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DF397" w14:textId="77777777" w:rsidR="00A420E0" w:rsidRPr="00A420E0" w:rsidRDefault="00A420E0" w:rsidP="00A420E0">
      <w:r w:rsidRPr="00A420E0">
        <w:t>Sehr geehrte Damen und Herren,</w:t>
      </w:r>
      <w:bookmarkStart w:id="0" w:name="_MailEndCompose"/>
    </w:p>
    <w:p w14:paraId="62B6A179" w14:textId="77777777" w:rsidR="00A420E0" w:rsidRPr="00A420E0" w:rsidRDefault="00A420E0" w:rsidP="00A420E0"/>
    <w:bookmarkEnd w:id="0"/>
    <w:p w14:paraId="135D92F3" w14:textId="77777777" w:rsidR="00A420E0" w:rsidRPr="00A420E0" w:rsidRDefault="00A420E0" w:rsidP="00A420E0">
      <w:r w:rsidRPr="00A420E0">
        <w:t>von der EMA wurde ein Konzeptpapier zur Überarbeitung der Leitlinie über die pharmazeutische Qualität von inhalativen und nasalen Produkten zur Kommentierung veröffentlicht.</w:t>
      </w:r>
    </w:p>
    <w:p w14:paraId="07DB2EA6" w14:textId="77777777" w:rsidR="00A420E0" w:rsidRPr="00A420E0" w:rsidRDefault="00A420E0" w:rsidP="00A420E0"/>
    <w:p w14:paraId="7E995CE2" w14:textId="77777777" w:rsidR="00A420E0" w:rsidRPr="00A420E0" w:rsidRDefault="00A420E0" w:rsidP="00A420E0">
      <w:r w:rsidRPr="00A420E0">
        <w:t>Das Konzeptpapier beschäftigt sich mit der Leitlinie zu Qualitätsaspekten von Humanarzneimitteln, die zur Abgabe von Wirkstoffen in die Lunge oder Nasenschleimhaut bestimmt sind, mit dem Ziel, lokale oder systemische Wirkungen zu erzielen. Eingeschlossen sind unter Druck stehende Dosierinhalatoren, Trockenpulverinhalatoren, Produkte für die Vernebelung und nicht druckbeaufschlagte Dosierinhalatoren sowie druckdosierte Dosis-Nasensprays, Pulver für die Nase sowie nasale Flüssigkeiten.</w:t>
      </w:r>
    </w:p>
    <w:p w14:paraId="5C8D4E59" w14:textId="77777777" w:rsidR="00A420E0" w:rsidRPr="00A420E0" w:rsidRDefault="00A420E0" w:rsidP="00A420E0"/>
    <w:p w14:paraId="34039D1A" w14:textId="77777777" w:rsidR="00A420E0" w:rsidRPr="00A420E0" w:rsidRDefault="00A420E0" w:rsidP="00A420E0">
      <w:r w:rsidRPr="00A420E0">
        <w:t>Das Konzeptpapier schlägt Änderungen der im Jahr 2006 in Kraft getretenen "Leitlinie zur pharmazeutischen Qualität von Inhalation und Nasenprodukten" vor. Denn seither wurde vor allem in Bezug auf die Etablierung therapeutischer Äquivalenz, aber auch neuer Kombinationen und neuer Wirkstoffe viel Erfahrung gesammelt. Bei der Überprüfung von Zulassungsanträgen und wissenschaftlichen Gutachten wurden verschiedene Fragestellungen vielfach diskutiert, weshalb einige Fragen sowie Antworten aufgegriffen wurden, die in die zu überarbeitende Leitlinie aufgenommen werden sollen. Laut Konzeptpapier soll hauptsächlich der Inhalationsteil überarbeitet werden.</w:t>
      </w:r>
    </w:p>
    <w:p w14:paraId="09AEB016" w14:textId="77777777" w:rsidR="00A420E0" w:rsidRPr="00A420E0" w:rsidRDefault="00A420E0" w:rsidP="00A420E0"/>
    <w:p w14:paraId="0DA5F3F8" w14:textId="77777777" w:rsidR="00A420E0" w:rsidRPr="00A420E0" w:rsidRDefault="00A420E0" w:rsidP="00A420E0">
      <w:r w:rsidRPr="00A420E0">
        <w:t xml:space="preserve">Die oben genannte Leitlinie soll parallel zur „Leitlinie über die Anforderungen an die klinische Dokumentation für oral inhalierte Produkte (OIP) unter Einbeziehung der Anforderungen an die Demonstration der therapeutischen Äquivalenz zwischen zwei inhalativen Produkten zur Verwendung bei der Behandlung von Asthma und der chronisch obstruktiven pulmonalen Erkrankung (COPD) bei Erwachsenen und zur Behandlung von Asthma bei Kindern und Jugendlichen" überarbeitet werden, für die ebenfalls ein Konzeptpapier zur Konsultation veröffentlicht wurde. </w:t>
      </w:r>
    </w:p>
    <w:p w14:paraId="328D1882" w14:textId="77777777" w:rsidR="00A420E0" w:rsidRPr="00A420E0" w:rsidRDefault="00A420E0" w:rsidP="00A420E0">
      <w:r w:rsidRPr="00A420E0">
        <w:t>Diese beiden Leitlinien sollen sich gegenseitig ergänzen und deshalb immer in Verbindung gelesen werden.</w:t>
      </w:r>
    </w:p>
    <w:p w14:paraId="69F1FB88" w14:textId="77777777" w:rsidR="00A420E0" w:rsidRPr="00A420E0" w:rsidRDefault="00A420E0" w:rsidP="00A420E0"/>
    <w:p w14:paraId="034B751D" w14:textId="77777777" w:rsidR="00A420E0" w:rsidRPr="00A420E0" w:rsidRDefault="00A420E0" w:rsidP="00A420E0">
      <w:r w:rsidRPr="00A420E0">
        <w:t xml:space="preserve">Weitergehende Informationen können dem </w:t>
      </w:r>
      <w:hyperlink r:id="rId7" w:history="1">
        <w:r w:rsidRPr="00A420E0">
          <w:rPr>
            <w:rStyle w:val="Hyperlink"/>
          </w:rPr>
          <w:t>Konzeptpapier zur “Guideline on the pharmaceutical quality of inhalation and nasal products”</w:t>
        </w:r>
      </w:hyperlink>
      <w:r w:rsidRPr="00A420E0">
        <w:t xml:space="preserve">  und dem </w:t>
      </w:r>
    </w:p>
    <w:p w14:paraId="00D891CF" w14:textId="77777777" w:rsidR="00A420E0" w:rsidRPr="00A420E0" w:rsidRDefault="00A420E0" w:rsidP="00A420E0">
      <w:pPr>
        <w:rPr>
          <w:lang w:val="en-GB"/>
        </w:rPr>
      </w:pPr>
      <w:hyperlink r:id="rId8" w:history="1">
        <w:r w:rsidRPr="00A420E0">
          <w:rPr>
            <w:rStyle w:val="Hyperlink"/>
            <w:lang w:val="en-GB"/>
          </w:rPr>
          <w:t>Konzeptpapier zur “Guideline on the Requirements for Clinical Documentation for Orally Inhaled Products (OIP) Including the Requirements for Demonstrating of Therapeutic Equivalence Between Two Inhaled Products for Use in the Treatment of Asthma and Chronic Obstructive Pulmonary Disease (COPD) in Adults and for the Treatment of Asthma in Children and Adolescents”</w:t>
        </w:r>
      </w:hyperlink>
      <w:r w:rsidRPr="00A420E0">
        <w:rPr>
          <w:lang w:val="en-GB"/>
        </w:rPr>
        <w:t>  entnommen werden.</w:t>
      </w:r>
    </w:p>
    <w:p w14:paraId="0F5E757E" w14:textId="77777777" w:rsidR="00A420E0" w:rsidRPr="00A420E0" w:rsidRDefault="00A420E0" w:rsidP="00A420E0">
      <w:pPr>
        <w:rPr>
          <w:lang w:val="en-GB"/>
        </w:rPr>
      </w:pPr>
    </w:p>
    <w:p w14:paraId="35CE0B3B" w14:textId="77777777" w:rsidR="00A420E0" w:rsidRPr="00A420E0" w:rsidRDefault="00A420E0" w:rsidP="00A420E0">
      <w:r w:rsidRPr="00A420E0">
        <w:t xml:space="preserve">Anmerkungen und Kommentare zu den Konzeptpapieren sind herzlich willkommen, sie werden </w:t>
      </w:r>
      <w:r w:rsidRPr="00A420E0">
        <w:rPr>
          <w:b/>
          <w:bCs/>
        </w:rPr>
        <w:t>bis zum 31. Mai 2017</w:t>
      </w:r>
      <w:r w:rsidRPr="00A420E0">
        <w:t xml:space="preserve"> (möglichst in englischer Sprache unter Verwendung des Templates, auf das im jeweiligen Dokument verwiesen wird) an die BAH-Geschäftsstelle erbeten (</w:t>
      </w:r>
      <w:hyperlink r:id="rId9" w:history="1">
        <w:r w:rsidRPr="00A420E0">
          <w:rPr>
            <w:rStyle w:val="Hyperlink"/>
          </w:rPr>
          <w:t>allhenn@bah-bonn.de</w:t>
        </w:r>
      </w:hyperlink>
      <w:r w:rsidRPr="00A420E0">
        <w:t xml:space="preserve">, </w:t>
      </w:r>
      <w:hyperlink r:id="rId10" w:history="1">
        <w:r w:rsidRPr="00A420E0">
          <w:rPr>
            <w:rStyle w:val="Hyperlink"/>
          </w:rPr>
          <w:t>anhalt@bah-bonn.de</w:t>
        </w:r>
      </w:hyperlink>
      <w:r w:rsidRPr="00A420E0">
        <w:t xml:space="preserve">, </w:t>
      </w:r>
      <w:hyperlink r:id="rId11" w:history="1">
        <w:r w:rsidRPr="00A420E0">
          <w:rPr>
            <w:rStyle w:val="Hyperlink"/>
          </w:rPr>
          <w:t>franken@bah-bonn.de</w:t>
        </w:r>
      </w:hyperlink>
      <w:r w:rsidRPr="00A420E0">
        <w:t>).</w:t>
      </w:r>
    </w:p>
    <w:p w14:paraId="3C91A072" w14:textId="77777777" w:rsidR="00A420E0" w:rsidRPr="00A420E0" w:rsidRDefault="00A420E0" w:rsidP="00A420E0"/>
    <w:p w14:paraId="39C50271" w14:textId="77777777" w:rsidR="00A420E0" w:rsidRPr="00A420E0" w:rsidRDefault="00A420E0" w:rsidP="00A420E0">
      <w:r w:rsidRPr="00A420E0">
        <w:t>Diesbezüglich wird heute ebenfalls ein BAH um Vier Beitrag erscheinen.</w:t>
      </w:r>
    </w:p>
    <w:p w14:paraId="55FB7866" w14:textId="77777777" w:rsidR="00A420E0" w:rsidRPr="00A420E0" w:rsidRDefault="00A420E0" w:rsidP="00A420E0"/>
    <w:p w14:paraId="2B46C89B" w14:textId="77777777" w:rsidR="00A420E0" w:rsidRPr="00A420E0" w:rsidRDefault="00A420E0" w:rsidP="00A420E0">
      <w:r w:rsidRPr="00A420E0">
        <w:t>Mit freundlichen Grüßen</w:t>
      </w:r>
    </w:p>
    <w:p w14:paraId="558ABD32" w14:textId="77777777" w:rsidR="00A420E0" w:rsidRPr="00A420E0" w:rsidRDefault="00A420E0" w:rsidP="00A420E0">
      <w:r w:rsidRPr="00A420E0">
        <w:lastRenderedPageBreak/>
        <w:t>Daniela Allhenn</w:t>
      </w:r>
    </w:p>
    <w:p w14:paraId="46890DAA" w14:textId="77777777" w:rsidR="00A420E0" w:rsidRPr="00A420E0" w:rsidRDefault="00A420E0" w:rsidP="00A420E0">
      <w:r w:rsidRPr="00A420E0">
        <w:br/>
        <w:t>Dr. Daniela Allhenn</w:t>
      </w:r>
    </w:p>
    <w:p w14:paraId="12DE1F2F" w14:textId="77777777" w:rsidR="00A420E0" w:rsidRPr="00A420E0" w:rsidRDefault="00A420E0" w:rsidP="00A420E0">
      <w:r w:rsidRPr="00A420E0">
        <w:t> </w:t>
      </w:r>
    </w:p>
    <w:p w14:paraId="6E5EFB2E" w14:textId="77777777" w:rsidR="00A420E0" w:rsidRPr="00A420E0" w:rsidRDefault="00A420E0" w:rsidP="00A420E0">
      <w:r w:rsidRPr="00A420E0">
        <w:t>Referentin Pharmazeutische Technologie/ GMP</w:t>
      </w:r>
    </w:p>
    <w:p w14:paraId="4CD6FAE3" w14:textId="77777777" w:rsidR="00A420E0" w:rsidRPr="00A420E0" w:rsidRDefault="00A420E0" w:rsidP="00A420E0">
      <w:r w:rsidRPr="00A420E0">
        <w:t>Abteilung Pharmazeutische Technologie und Medizinprodukte</w:t>
      </w:r>
    </w:p>
    <w:p w14:paraId="6E63B4F2" w14:textId="77777777" w:rsidR="00A420E0" w:rsidRPr="00A420E0" w:rsidRDefault="00A420E0" w:rsidP="00A420E0"/>
    <w:p w14:paraId="0221A9FE" w14:textId="77777777" w:rsidR="00A420E0" w:rsidRPr="00A420E0" w:rsidRDefault="00A420E0" w:rsidP="00A420E0">
      <w:r w:rsidRPr="00A420E0">
        <w:t>Bundesverband der Arzneimittel-Hersteller e.V.</w:t>
      </w:r>
    </w:p>
    <w:p w14:paraId="60833556" w14:textId="77777777" w:rsidR="00A420E0" w:rsidRPr="00A420E0" w:rsidRDefault="00A420E0" w:rsidP="00A420E0">
      <w:r w:rsidRPr="00A420E0">
        <w:t>Geschäftsstelle Bonn</w:t>
      </w:r>
    </w:p>
    <w:p w14:paraId="24A209B3" w14:textId="77777777" w:rsidR="00A420E0" w:rsidRPr="00A420E0" w:rsidRDefault="00A420E0" w:rsidP="00A420E0">
      <w:r w:rsidRPr="00A420E0">
        <w:t>Ubierstraße 71-73 | 53173 Bonn</w:t>
      </w:r>
      <w:r w:rsidRPr="00A420E0">
        <w:br/>
        <w:t>Tel.: 0228 / 95745-34 | Fax: 0228 / 95745-90</w:t>
      </w:r>
    </w:p>
    <w:p w14:paraId="775AE041" w14:textId="77777777" w:rsidR="00A420E0" w:rsidRPr="00A420E0" w:rsidRDefault="00A420E0" w:rsidP="00A420E0">
      <w:r w:rsidRPr="00A420E0">
        <w:t>Mobil: 0160 93441090</w:t>
      </w:r>
    </w:p>
    <w:p w14:paraId="745A21B6" w14:textId="77777777" w:rsidR="00A420E0" w:rsidRPr="00A420E0" w:rsidRDefault="00A420E0" w:rsidP="00A420E0">
      <w:r w:rsidRPr="00A420E0">
        <w:t xml:space="preserve">E-Mail: </w:t>
      </w:r>
      <w:hyperlink r:id="rId12" w:history="1">
        <w:r w:rsidRPr="00A420E0">
          <w:rPr>
            <w:rStyle w:val="Hyperlink"/>
          </w:rPr>
          <w:t>allhenn@bah-bonn.de</w:t>
        </w:r>
      </w:hyperlink>
      <w:r w:rsidRPr="00A420E0">
        <w:t xml:space="preserve"> | Web: </w:t>
      </w:r>
      <w:hyperlink r:id="rId13" w:history="1">
        <w:r w:rsidRPr="00A420E0">
          <w:rPr>
            <w:rStyle w:val="Hyperlink"/>
          </w:rPr>
          <w:t>www.bah-bonn.de</w:t>
        </w:r>
      </w:hyperlink>
      <w:r w:rsidRPr="00A420E0">
        <w:t xml:space="preserve"> </w:t>
      </w:r>
    </w:p>
    <w:p w14:paraId="40CC25F3" w14:textId="77777777" w:rsidR="00A420E0" w:rsidRPr="00A420E0" w:rsidRDefault="00A420E0" w:rsidP="00A420E0"/>
    <w:p w14:paraId="72D8A53B" w14:textId="77777777" w:rsidR="00A420E0" w:rsidRPr="00A420E0" w:rsidRDefault="00A420E0" w:rsidP="00A420E0">
      <w:r w:rsidRPr="00A420E0">
        <w:drawing>
          <wp:inline distT="0" distB="0" distL="0" distR="0" wp14:anchorId="64C436C2" wp14:editId="56758A04">
            <wp:extent cx="2390775" cy="685800"/>
            <wp:effectExtent l="0" t="0" r="9525" b="0"/>
            <wp:docPr id="1" name="Grafik 1" descr="cid:image001.png@01D22B7E.FC666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image001.png@01D22B7E.FC666B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p w14:paraId="7C47ACFC" w14:textId="77777777" w:rsidR="00DD6480" w:rsidRDefault="00DD6480">
      <w:bookmarkStart w:id="1" w:name="_GoBack"/>
      <w:bookmarkEnd w:id="1"/>
    </w:p>
    <w:sectPr w:rsidR="00DD6480"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0E0"/>
    <w:rsid w:val="000B3422"/>
    <w:rsid w:val="00346B2A"/>
    <w:rsid w:val="00A420E0"/>
    <w:rsid w:val="00DD64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BA4C"/>
  <w15:chartTrackingRefBased/>
  <w15:docId w15:val="{457E7C40-0B5B-4CE8-AE9B-1A14BAA9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420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Scientific_guideline/2017/03/WC500224137.pdf" TargetMode="External"/><Relationship Id="rId13" Type="http://schemas.openxmlformats.org/officeDocument/2006/relationships/hyperlink" Target="http://www.bah-bonn.de/" TargetMode="External"/><Relationship Id="rId3" Type="http://schemas.openxmlformats.org/officeDocument/2006/relationships/customXml" Target="../customXml/item3.xml"/><Relationship Id="rId7" Type="http://schemas.openxmlformats.org/officeDocument/2006/relationships/hyperlink" Target="http://www.ema.europa.eu/docs/en_GB/document_library/Scientific_guideline/2017/03/WC500224132.pdf" TargetMode="External"/><Relationship Id="rId12" Type="http://schemas.openxmlformats.org/officeDocument/2006/relationships/hyperlink" Target="mailto:allhenn@bah-bonn.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ken@bah-bonn.de" TargetMode="External"/><Relationship Id="rId5" Type="http://schemas.openxmlformats.org/officeDocument/2006/relationships/settings" Target="settings.xml"/><Relationship Id="rId15" Type="http://schemas.openxmlformats.org/officeDocument/2006/relationships/image" Target="cid:image001.png@01D2A875.80D92480" TargetMode="External"/><Relationship Id="rId10" Type="http://schemas.openxmlformats.org/officeDocument/2006/relationships/hyperlink" Target="mailto:anhalt@bah-bonn.de" TargetMode="External"/><Relationship Id="rId4" Type="http://schemas.openxmlformats.org/officeDocument/2006/relationships/styles" Target="styles.xml"/><Relationship Id="rId9" Type="http://schemas.openxmlformats.org/officeDocument/2006/relationships/hyperlink" Target="mailto:allhenn@bah-bonn.de"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7" ma:contentTypeDescription="Ein neues Dokument erstellen." ma:contentTypeScope="" ma:versionID="b831d2a63bac4c85db752143b62f0d2d">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cc22228e652f43356bdce69bf7dcea2"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50CDF9-135B-423D-8662-93D91944C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F3CF4-5DAF-4FA0-8373-BAEB34A846F2}">
  <ds:schemaRefs>
    <ds:schemaRef ds:uri="http://schemas.microsoft.com/sharepoint/v3/contenttype/forms"/>
  </ds:schemaRefs>
</ds:datastoreItem>
</file>

<file path=customXml/itemProps3.xml><?xml version="1.0" encoding="utf-8"?>
<ds:datastoreItem xmlns:ds="http://schemas.openxmlformats.org/officeDocument/2006/customXml" ds:itemID="{976CF1F7-CE02-41E3-B76C-5B4D5C2E40A9}">
  <ds:schemaRefs>
    <ds:schemaRef ds:uri="8cea201b-f78e-4710-bb37-675106f3d11b"/>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dd687069-60a6-416c-a646-6546b9e245e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2017-06-12T12:44:00Z</dcterms:created>
  <dcterms:modified xsi:type="dcterms:W3CDTF">2017-06-12T12:45:00Z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