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2C030" w14:textId="77777777" w:rsidR="001124B6" w:rsidRDefault="00901564">
      <w:pPr>
        <w:spacing w:after="0" w:line="259" w:lineRule="auto"/>
        <w:ind w:left="4209" w:right="619" w:firstLine="0"/>
        <w:jc w:val="center"/>
      </w:pPr>
      <w:bookmarkStart w:id="0" w:name="_GoBack"/>
      <w:bookmarkEnd w:id="0"/>
      <w:r>
        <w:rPr>
          <w:noProof/>
        </w:rPr>
        <w:drawing>
          <wp:anchor distT="0" distB="0" distL="114300" distR="114300" simplePos="0" relativeHeight="251658240" behindDoc="0" locked="0" layoutInCell="1" allowOverlap="0" wp14:anchorId="72E999F7" wp14:editId="06C4926B">
            <wp:simplePos x="0" y="0"/>
            <wp:positionH relativeFrom="column">
              <wp:posOffset>5267621</wp:posOffset>
            </wp:positionH>
            <wp:positionV relativeFrom="paragraph">
              <wp:posOffset>-214709</wp:posOffset>
            </wp:positionV>
            <wp:extent cx="671588" cy="507082"/>
            <wp:effectExtent l="0" t="0" r="0" b="0"/>
            <wp:wrapSquare wrapText="bothSides"/>
            <wp:docPr id="2526" name="Picture 2526"/>
            <wp:cNvGraphicFramePr/>
            <a:graphic xmlns:a="http://schemas.openxmlformats.org/drawingml/2006/main">
              <a:graphicData uri="http://schemas.openxmlformats.org/drawingml/2006/picture">
                <pic:pic xmlns:pic="http://schemas.openxmlformats.org/drawingml/2006/picture">
                  <pic:nvPicPr>
                    <pic:cNvPr id="2526" name="Picture 2526"/>
                    <pic:cNvPicPr/>
                  </pic:nvPicPr>
                  <pic:blipFill>
                    <a:blip r:embed="rId8"/>
                    <a:stretch>
                      <a:fillRect/>
                    </a:stretch>
                  </pic:blipFill>
                  <pic:spPr>
                    <a:xfrm>
                      <a:off x="0" y="0"/>
                      <a:ext cx="671588" cy="507082"/>
                    </a:xfrm>
                    <a:prstGeom prst="rect">
                      <a:avLst/>
                    </a:prstGeom>
                  </pic:spPr>
                </pic:pic>
              </a:graphicData>
            </a:graphic>
          </wp:anchor>
        </w:drawing>
      </w:r>
      <w:r>
        <w:rPr>
          <w:sz w:val="18"/>
        </w:rPr>
        <w:t>Spitzenverband der</w:t>
      </w:r>
    </w:p>
    <w:p w14:paraId="08B3B6E6" w14:textId="77777777" w:rsidR="001124B6" w:rsidRDefault="00901564">
      <w:pPr>
        <w:spacing w:after="480" w:line="259" w:lineRule="auto"/>
        <w:ind w:left="6374" w:right="619" w:firstLine="0"/>
        <w:jc w:val="left"/>
      </w:pPr>
      <w:r>
        <w:rPr>
          <w:sz w:val="18"/>
        </w:rPr>
        <w:t>[</w:t>
      </w:r>
      <w:proofErr w:type="spellStart"/>
      <w:r>
        <w:rPr>
          <w:sz w:val="18"/>
        </w:rPr>
        <w:t>ebensmitt?lwirtschaft</w:t>
      </w:r>
      <w:proofErr w:type="spellEnd"/>
    </w:p>
    <w:p w14:paraId="717C57A4" w14:textId="77777777" w:rsidR="001124B6" w:rsidRDefault="00901564">
      <w:pPr>
        <w:spacing w:after="245" w:line="252" w:lineRule="auto"/>
        <w:ind w:left="8116" w:right="0" w:firstLine="7"/>
        <w:jc w:val="left"/>
      </w:pPr>
      <w:r>
        <w:rPr>
          <w:sz w:val="16"/>
        </w:rPr>
        <w:t xml:space="preserve">Bund füg </w:t>
      </w:r>
      <w:proofErr w:type="spellStart"/>
      <w:r>
        <w:rPr>
          <w:sz w:val="16"/>
        </w:rPr>
        <w:t>Lebensmitte;recht</w:t>
      </w:r>
      <w:proofErr w:type="spellEnd"/>
      <w:r>
        <w:rPr>
          <w:sz w:val="16"/>
        </w:rPr>
        <w:t xml:space="preserve"> und </w:t>
      </w:r>
      <w:proofErr w:type="spellStart"/>
      <w:r>
        <w:rPr>
          <w:sz w:val="16"/>
        </w:rPr>
        <w:t>lebensmltteikunde</w:t>
      </w:r>
      <w:proofErr w:type="spellEnd"/>
      <w:r>
        <w:rPr>
          <w:sz w:val="16"/>
        </w:rPr>
        <w:t xml:space="preserve"> e. V,</w:t>
      </w:r>
    </w:p>
    <w:p w14:paraId="4A3B105C" w14:textId="77777777" w:rsidR="001124B6" w:rsidRDefault="00901564">
      <w:pPr>
        <w:pStyle w:val="berschrift1"/>
        <w:tabs>
          <w:tab w:val="center" w:pos="1076"/>
          <w:tab w:val="center" w:pos="8864"/>
        </w:tabs>
        <w:ind w:left="0"/>
      </w:pPr>
      <w:r>
        <w:tab/>
        <w:t>Statement</w:t>
      </w:r>
      <w:r>
        <w:tab/>
      </w:r>
      <w:r>
        <w:rPr>
          <w:noProof/>
        </w:rPr>
        <w:drawing>
          <wp:inline distT="0" distB="0" distL="0" distR="0" wp14:anchorId="3E31C5BF" wp14:editId="167C170B">
            <wp:extent cx="941136" cy="406579"/>
            <wp:effectExtent l="0" t="0" r="0" b="0"/>
            <wp:docPr id="2527" name="Picture 2527"/>
            <wp:cNvGraphicFramePr/>
            <a:graphic xmlns:a="http://schemas.openxmlformats.org/drawingml/2006/main">
              <a:graphicData uri="http://schemas.openxmlformats.org/drawingml/2006/picture">
                <pic:pic xmlns:pic="http://schemas.openxmlformats.org/drawingml/2006/picture">
                  <pic:nvPicPr>
                    <pic:cNvPr id="2527" name="Picture 2527"/>
                    <pic:cNvPicPr/>
                  </pic:nvPicPr>
                  <pic:blipFill>
                    <a:blip r:embed="rId9"/>
                    <a:stretch>
                      <a:fillRect/>
                    </a:stretch>
                  </pic:blipFill>
                  <pic:spPr>
                    <a:xfrm>
                      <a:off x="0" y="0"/>
                      <a:ext cx="941136" cy="406579"/>
                    </a:xfrm>
                    <a:prstGeom prst="rect">
                      <a:avLst/>
                    </a:prstGeom>
                  </pic:spPr>
                </pic:pic>
              </a:graphicData>
            </a:graphic>
          </wp:inline>
        </w:drawing>
      </w:r>
    </w:p>
    <w:p w14:paraId="56EF74E9" w14:textId="77777777" w:rsidR="001124B6" w:rsidRDefault="00901564">
      <w:pPr>
        <w:tabs>
          <w:tab w:val="center" w:pos="2871"/>
          <w:tab w:val="right" w:pos="9972"/>
        </w:tabs>
        <w:spacing w:after="22" w:line="259" w:lineRule="auto"/>
        <w:ind w:left="0" w:right="0" w:firstLine="0"/>
        <w:jc w:val="left"/>
      </w:pPr>
      <w:r>
        <w:rPr>
          <w:sz w:val="24"/>
        </w:rPr>
        <w:tab/>
        <w:t>Auswirkungen einer nationalen Druckfarbenverordnung</w:t>
      </w:r>
      <w:r>
        <w:rPr>
          <w:sz w:val="24"/>
        </w:rPr>
        <w:tab/>
      </w:r>
      <w:r>
        <w:rPr>
          <w:noProof/>
        </w:rPr>
        <w:drawing>
          <wp:inline distT="0" distB="0" distL="0" distR="0" wp14:anchorId="318CAEA1" wp14:editId="7D1421B6">
            <wp:extent cx="1096469" cy="301508"/>
            <wp:effectExtent l="0" t="0" r="0" b="0"/>
            <wp:docPr id="2528" name="Picture 2528"/>
            <wp:cNvGraphicFramePr/>
            <a:graphic xmlns:a="http://schemas.openxmlformats.org/drawingml/2006/main">
              <a:graphicData uri="http://schemas.openxmlformats.org/drawingml/2006/picture">
                <pic:pic xmlns:pic="http://schemas.openxmlformats.org/drawingml/2006/picture">
                  <pic:nvPicPr>
                    <pic:cNvPr id="2528" name="Picture 2528"/>
                    <pic:cNvPicPr/>
                  </pic:nvPicPr>
                  <pic:blipFill>
                    <a:blip r:embed="rId10"/>
                    <a:stretch>
                      <a:fillRect/>
                    </a:stretch>
                  </pic:blipFill>
                  <pic:spPr>
                    <a:xfrm>
                      <a:off x="0" y="0"/>
                      <a:ext cx="1096469" cy="301508"/>
                    </a:xfrm>
                    <a:prstGeom prst="rect">
                      <a:avLst/>
                    </a:prstGeom>
                  </pic:spPr>
                </pic:pic>
              </a:graphicData>
            </a:graphic>
          </wp:inline>
        </w:drawing>
      </w:r>
    </w:p>
    <w:p w14:paraId="3B64E02B" w14:textId="50AED911" w:rsidR="001124B6" w:rsidRDefault="00901564">
      <w:pPr>
        <w:spacing w:after="120"/>
        <w:ind w:left="158" w:right="1899"/>
      </w:pPr>
      <w:r>
        <w:t xml:space="preserve">Am 5. Juli 201 6 wurde der von der Bundesregierung </w:t>
      </w:r>
      <w:proofErr w:type="spellStart"/>
      <w:r>
        <w:t>notifizierte</w:t>
      </w:r>
      <w:proofErr w:type="spellEnd"/>
      <w:r>
        <w:t xml:space="preserve"> Entwurf einer deu</w:t>
      </w:r>
      <w:r w:rsidR="00753692">
        <w:t>tschen Druckfarbenverordnung (2</w:t>
      </w:r>
      <w:r>
        <w:t>1 . Änderung der Bedarfsgegenständeverordnung) von der Europäischen Kommission im Rahmen des TRIS-Verfahrens (TRIS/</w:t>
      </w:r>
      <w:r w:rsidR="000A0DB8">
        <w:t>(201</w:t>
      </w:r>
      <w:r>
        <w:t>6) 02044) veröffentlicht. Diese nationale Verordnung spezifiziert die Zusammensetzung und Anwendung von Druckfarben bei Lebensmittelkontaktmaterialien und -</w:t>
      </w:r>
      <w:proofErr w:type="spellStart"/>
      <w:r>
        <w:t>gegenständen</w:t>
      </w:r>
      <w:proofErr w:type="spellEnd"/>
      <w:r>
        <w:t>. Sie hat einen sehr breiten Anwendungsbereich. Auswirkungen auf deutsche und internationale Warenströme betreffen insofern verschiedene Stufen der Liefer- und Wertschöpfungsketten von Druckfarbenrohstoffen, Druckfarben, bedruckten Materialien, wie z. B. Lebensmittelverpackungen und Utensilien für den kurzzeitigen Lebensmittelkontakt (Servietten, Einweggeschirre und Einzelhandelsverpackungen), sowie in breitem Umfang auch verpackte Lebensmittel in bedruckten Verpackungen.</w:t>
      </w:r>
    </w:p>
    <w:p w14:paraId="27F89D13" w14:textId="77777777" w:rsidR="001124B6" w:rsidRDefault="00901564">
      <w:pPr>
        <w:spacing w:after="116"/>
        <w:ind w:left="158" w:right="1899"/>
      </w:pPr>
      <w:r>
        <w:t>Nach jahrelangen kritischen Diskussionen um Konzept, Notwendigkeit und Alternativen zu einer nationalen Regelung erreicht die Befassung nun die europäische Plattform. Der Bund für Lebensmittelrecht und Lebensmittelkunde e. V. (BLL) bedauert diesen Schritt und das Signal, das die Bundesregierung hier sendet, denn die europäischen Optionen zum Ausbau der Rahmenbedingungen im Gemeinschaftsrecht werden zur Lösung des aus ihrer Sicht bestehenden Handlungsbedarfs völlig außer Acht gelassen.</w:t>
      </w:r>
    </w:p>
    <w:p w14:paraId="07AEB860" w14:textId="77777777" w:rsidR="001124B6" w:rsidRDefault="00901564">
      <w:pPr>
        <w:spacing w:after="118"/>
        <w:ind w:left="158" w:right="1899"/>
      </w:pPr>
      <w:r>
        <w:t>Die nationalen und europäischen Wirtschaftskreise sehen zudem einvernehmlich für eine solche nationale Druckfarbenverordnung keine wissenschaftliche Begründung noch eine Notwendigkeit aus Verbraucherschutzgründen, da entsprechende Befunde oder Beanstandungen nicht vorliegen. Der Rahmen der europäischen Regelungen mit dem allgemeinen Gesundheitsschutzgebot des Artikel 3 der VO (EU) Nr. 1935/2004 für Lebensmittelkontaktmaterial in Verbindung mit den Maßgaben zur Guten Herstellungspraxis der VO (EU) Nr. 2023/2006 und anerkannten freiwilligen europäischen Leitlinien für Druckfarben ist aus Sicht der Wirtschaft ausreichend.</w:t>
      </w:r>
    </w:p>
    <w:p w14:paraId="54E3DF84" w14:textId="77777777" w:rsidR="001124B6" w:rsidRDefault="00901564">
      <w:pPr>
        <w:spacing w:after="115"/>
        <w:ind w:left="158" w:right="1899"/>
      </w:pPr>
      <w:r>
        <w:t xml:space="preserve">Darüber hinaus steht eine nationale, einseitige Regelung grundsätzlich im Widerspruch zum europäischen Binnenmarkt und birgt die Gefahr, dass die hiesigen Unternehmen der ganzen betroffenen Lieferkette deutlich benachteiligt werden. Ferner ist durch die Unvollständigkeit der Stofflisten nach aktueller Analyse die Anwendung der etablierten Drucktechnologie </w:t>
      </w:r>
      <w:proofErr w:type="spellStart"/>
      <w:r>
        <w:t>Flexodruck</w:t>
      </w:r>
      <w:proofErr w:type="spellEnd"/>
      <w:r>
        <w:t>, auf die mengenmäßig die Hälfte der Bedruckungen fällt, nicht mehr möglich. Marktumbrüche und Einschnitte in den Produktangeboten sowie immense Kostenfolgen sind daher vorhersehbar.</w:t>
      </w:r>
    </w:p>
    <w:p w14:paraId="45029DF9" w14:textId="77777777" w:rsidR="001124B6" w:rsidRDefault="00901564">
      <w:pPr>
        <w:ind w:left="158" w:right="1899"/>
      </w:pPr>
      <w:r>
        <w:t xml:space="preserve">Zur abschließenden Prüfung und Beurteilung der Auswirkungen der </w:t>
      </w:r>
      <w:proofErr w:type="spellStart"/>
      <w:r>
        <w:t>notifizierten</w:t>
      </w:r>
      <w:proofErr w:type="spellEnd"/>
      <w:r>
        <w:t xml:space="preserve"> Fassung der Druckfarbenverordnung insbesondere auch aus europäischer Perspektive stehen noch drängende Fragen im Raum, deren vorrangige Klärung essentiell ist:</w:t>
      </w:r>
    </w:p>
    <w:p w14:paraId="10733D31" w14:textId="77777777" w:rsidR="001124B6" w:rsidRDefault="00901564">
      <w:pPr>
        <w:ind w:left="518" w:right="1899" w:hanging="360"/>
      </w:pPr>
      <w:r>
        <w:rPr>
          <w:noProof/>
        </w:rPr>
        <w:drawing>
          <wp:inline distT="0" distB="0" distL="0" distR="0" wp14:anchorId="085E5169" wp14:editId="2565DA39">
            <wp:extent cx="45686" cy="18273"/>
            <wp:effectExtent l="0" t="0" r="0" b="0"/>
            <wp:docPr id="2281" name="Picture 2281"/>
            <wp:cNvGraphicFramePr/>
            <a:graphic xmlns:a="http://schemas.openxmlformats.org/drawingml/2006/main">
              <a:graphicData uri="http://schemas.openxmlformats.org/drawingml/2006/picture">
                <pic:pic xmlns:pic="http://schemas.openxmlformats.org/drawingml/2006/picture">
                  <pic:nvPicPr>
                    <pic:cNvPr id="2281" name="Picture 2281"/>
                    <pic:cNvPicPr/>
                  </pic:nvPicPr>
                  <pic:blipFill>
                    <a:blip r:embed="rId11"/>
                    <a:stretch>
                      <a:fillRect/>
                    </a:stretch>
                  </pic:blipFill>
                  <pic:spPr>
                    <a:xfrm>
                      <a:off x="0" y="0"/>
                      <a:ext cx="45686" cy="18273"/>
                    </a:xfrm>
                    <a:prstGeom prst="rect">
                      <a:avLst/>
                    </a:prstGeom>
                  </pic:spPr>
                </pic:pic>
              </a:graphicData>
            </a:graphic>
          </wp:inline>
        </w:drawing>
      </w:r>
      <w:r>
        <w:t xml:space="preserve"> Konkretisierung der Anwendung des Prinzips der gegenseitigen Anerkennung in Bezug auf gemeinschaftsrechtlich konforme Erzeugnisse</w:t>
      </w:r>
    </w:p>
    <w:p w14:paraId="2FFF2B36" w14:textId="77777777" w:rsidR="001124B6" w:rsidRDefault="00901564">
      <w:pPr>
        <w:numPr>
          <w:ilvl w:val="0"/>
          <w:numId w:val="1"/>
        </w:numPr>
        <w:ind w:left="518" w:right="1899" w:hanging="360"/>
      </w:pPr>
      <w:r>
        <w:t>Eignung und Belastbarkeit des Verfahrens der Allgemeinverfügung</w:t>
      </w:r>
    </w:p>
    <w:p w14:paraId="6B29891C" w14:textId="23D10DFC" w:rsidR="001124B6" w:rsidRDefault="00901564">
      <w:pPr>
        <w:numPr>
          <w:ilvl w:val="0"/>
          <w:numId w:val="1"/>
        </w:numPr>
        <w:spacing w:after="219"/>
        <w:ind w:left="518" w:right="1899" w:hanging="360"/>
      </w:pPr>
      <w:r>
        <w:t>Zeitplan und Transparenz einer nachträglichen Stofflistung und Verein</w:t>
      </w:r>
      <w:r w:rsidR="000A0DB8">
        <w:t>barkeit mit Richtlinie (EU) 2015/1</w:t>
      </w:r>
      <w:r>
        <w:t xml:space="preserve"> 535.</w:t>
      </w:r>
    </w:p>
    <w:p w14:paraId="337DF6DA" w14:textId="77777777" w:rsidR="001124B6" w:rsidRDefault="00901564">
      <w:pPr>
        <w:spacing w:after="495"/>
        <w:ind w:left="158" w:right="1899"/>
      </w:pPr>
      <w:r>
        <w:t>Der BLL hat hierzu aktuell die Bundesregierung befragt und erwartet dringend Antwort.</w:t>
      </w:r>
    </w:p>
    <w:p w14:paraId="0273D075" w14:textId="5624B2D6" w:rsidR="001124B6" w:rsidRDefault="00D93B0F">
      <w:pPr>
        <w:spacing w:after="230"/>
        <w:ind w:left="6274" w:right="1899"/>
      </w:pPr>
      <w:r>
        <w:t>Datum: 1</w:t>
      </w:r>
      <w:r w:rsidR="00901564">
        <w:t>3. Juli 2016</w:t>
      </w:r>
    </w:p>
    <w:p w14:paraId="3010C204" w14:textId="77777777" w:rsidR="001124B6" w:rsidRDefault="00901564">
      <w:pPr>
        <w:spacing w:after="0" w:line="259" w:lineRule="auto"/>
        <w:ind w:left="0" w:right="403" w:firstLine="0"/>
        <w:jc w:val="right"/>
      </w:pPr>
      <w:r>
        <w:rPr>
          <w:sz w:val="12"/>
        </w:rPr>
        <w:t>ID: 32922</w:t>
      </w:r>
    </w:p>
    <w:p w14:paraId="0DEFDF10" w14:textId="77777777" w:rsidR="001124B6" w:rsidRDefault="00901564">
      <w:pPr>
        <w:spacing w:after="821" w:line="259" w:lineRule="auto"/>
        <w:ind w:left="8339" w:right="0" w:firstLine="0"/>
        <w:jc w:val="left"/>
      </w:pPr>
      <w:r>
        <w:rPr>
          <w:noProof/>
        </w:rPr>
        <w:lastRenderedPageBreak/>
        <w:drawing>
          <wp:inline distT="0" distB="0" distL="0" distR="0" wp14:anchorId="4F719592" wp14:editId="5383EC36">
            <wp:extent cx="680725" cy="507082"/>
            <wp:effectExtent l="0" t="0" r="0" b="0"/>
            <wp:docPr id="3646" name="Picture 3646"/>
            <wp:cNvGraphicFramePr/>
            <a:graphic xmlns:a="http://schemas.openxmlformats.org/drawingml/2006/main">
              <a:graphicData uri="http://schemas.openxmlformats.org/drawingml/2006/picture">
                <pic:pic xmlns:pic="http://schemas.openxmlformats.org/drawingml/2006/picture">
                  <pic:nvPicPr>
                    <pic:cNvPr id="3646" name="Picture 3646"/>
                    <pic:cNvPicPr/>
                  </pic:nvPicPr>
                  <pic:blipFill>
                    <a:blip r:embed="rId12"/>
                    <a:stretch>
                      <a:fillRect/>
                    </a:stretch>
                  </pic:blipFill>
                  <pic:spPr>
                    <a:xfrm>
                      <a:off x="0" y="0"/>
                      <a:ext cx="680725" cy="507082"/>
                    </a:xfrm>
                    <a:prstGeom prst="rect">
                      <a:avLst/>
                    </a:prstGeom>
                  </pic:spPr>
                </pic:pic>
              </a:graphicData>
            </a:graphic>
          </wp:inline>
        </w:drawing>
      </w:r>
    </w:p>
    <w:p w14:paraId="464D177E" w14:textId="77777777" w:rsidR="001124B6" w:rsidRDefault="00901564">
      <w:pPr>
        <w:ind w:left="22" w:right="1899"/>
      </w:pPr>
      <w:r>
        <w:t>Bund für Lebensmittelrecht und Lebensmittelkunde e. V. (BLL):</w:t>
      </w:r>
    </w:p>
    <w:p w14:paraId="168B1CD6" w14:textId="77777777" w:rsidR="001124B6" w:rsidRDefault="00901564">
      <w:pPr>
        <w:spacing w:after="85"/>
        <w:ind w:left="7" w:right="2122"/>
      </w:pPr>
      <w:r>
        <w:t>Der BLL ist der Spitzenverband der deutschen Lebensmittelwirtschaft. Ihm gehören ca. 500 Verbände und Unternehmen der gesamten Lebensmittelkette — Industrie, Handel, Handwerk, Landwirtschaft und angrenzende Gebiete - sowie zahlreiche Einzelmitglieder an.</w:t>
      </w:r>
    </w:p>
    <w:p w14:paraId="71DDEBF8" w14:textId="77777777" w:rsidR="001124B6" w:rsidRDefault="00901564">
      <w:pPr>
        <w:ind w:left="14" w:right="1899"/>
      </w:pPr>
      <w:r>
        <w:t>Für weitere Informationen:</w:t>
      </w:r>
    </w:p>
    <w:p w14:paraId="69B28C11" w14:textId="77777777" w:rsidR="001124B6" w:rsidRDefault="00901564">
      <w:pPr>
        <w:ind w:left="14" w:right="1899"/>
      </w:pPr>
      <w:r>
        <w:t>Bund für Lebensmittelrecht und Lebensmittelkunde e. V. (BLL)</w:t>
      </w:r>
    </w:p>
    <w:p w14:paraId="01B45580" w14:textId="77777777" w:rsidR="001124B6" w:rsidRDefault="00901564">
      <w:pPr>
        <w:ind w:left="14" w:right="1899"/>
      </w:pPr>
      <w:r>
        <w:t>Dr. Sieglinde Stähle</w:t>
      </w:r>
    </w:p>
    <w:p w14:paraId="7E40C37F" w14:textId="77777777" w:rsidR="001124B6" w:rsidRDefault="00901564">
      <w:pPr>
        <w:spacing w:after="0" w:line="265" w:lineRule="auto"/>
        <w:ind w:left="9" w:right="0" w:hanging="10"/>
        <w:jc w:val="left"/>
      </w:pPr>
      <w:r>
        <w:rPr>
          <w:sz w:val="20"/>
        </w:rPr>
        <w:t>Wissenschaftliche Leitung</w:t>
      </w:r>
    </w:p>
    <w:p w14:paraId="1598E198" w14:textId="77777777" w:rsidR="001124B6" w:rsidRDefault="00901564">
      <w:pPr>
        <w:spacing w:after="0" w:line="265" w:lineRule="auto"/>
        <w:ind w:left="9" w:right="0" w:hanging="10"/>
        <w:jc w:val="left"/>
      </w:pPr>
      <w:r>
        <w:rPr>
          <w:sz w:val="20"/>
        </w:rPr>
        <w:t>Claire-</w:t>
      </w:r>
      <w:proofErr w:type="spellStart"/>
      <w:r>
        <w:rPr>
          <w:sz w:val="20"/>
        </w:rPr>
        <w:t>Waldoff</w:t>
      </w:r>
      <w:proofErr w:type="spellEnd"/>
      <w:r>
        <w:rPr>
          <w:sz w:val="20"/>
        </w:rPr>
        <w:t>-Straße 7, 1 01 17 Berlin</w:t>
      </w:r>
    </w:p>
    <w:p w14:paraId="25133167" w14:textId="77777777" w:rsidR="001124B6" w:rsidRDefault="00901564">
      <w:pPr>
        <w:ind w:left="0" w:right="1899"/>
      </w:pPr>
      <w:r>
        <w:t xml:space="preserve">Tel: +49 30 2061 43-142, E-Mail: </w:t>
      </w:r>
      <w:proofErr w:type="spellStart"/>
      <w:r>
        <w:rPr>
          <w:u w:val="single" w:color="000000"/>
        </w:rPr>
        <w:t>sstaehle</w:t>
      </w:r>
      <w:proofErr w:type="spellEnd"/>
      <w:r>
        <w:rPr>
          <w:u w:val="single" w:color="000000"/>
        </w:rPr>
        <w:t xml:space="preserve"> @ bil.de</w:t>
      </w:r>
    </w:p>
    <w:p w14:paraId="6C5B0432" w14:textId="77777777" w:rsidR="001124B6" w:rsidRDefault="00901564">
      <w:pPr>
        <w:spacing w:after="9523" w:line="265" w:lineRule="auto"/>
        <w:ind w:left="9" w:right="0" w:hanging="10"/>
        <w:jc w:val="left"/>
      </w:pPr>
      <w:r>
        <w:rPr>
          <w:sz w:val="20"/>
        </w:rPr>
        <w:t xml:space="preserve">Internet: </w:t>
      </w:r>
      <w:r>
        <w:rPr>
          <w:sz w:val="20"/>
          <w:u w:val="single" w:color="000000"/>
        </w:rPr>
        <w:t>www.bll.de</w:t>
      </w:r>
    </w:p>
    <w:p w14:paraId="7ABCF2D0" w14:textId="77777777" w:rsidR="001124B6" w:rsidRDefault="00901564">
      <w:pPr>
        <w:spacing w:after="52" w:line="259" w:lineRule="auto"/>
        <w:ind w:left="7799" w:right="0" w:firstLine="0"/>
        <w:jc w:val="left"/>
      </w:pPr>
      <w:r>
        <w:rPr>
          <w:rFonts w:ascii="Times New Roman" w:eastAsia="Times New Roman" w:hAnsi="Times New Roman" w:cs="Times New Roman"/>
          <w:sz w:val="16"/>
        </w:rPr>
        <w:t>2</w:t>
      </w:r>
    </w:p>
    <w:p w14:paraId="3DBC111F" w14:textId="77777777" w:rsidR="001124B6" w:rsidRDefault="00901564">
      <w:pPr>
        <w:spacing w:after="0" w:line="259" w:lineRule="auto"/>
        <w:ind w:left="0" w:right="532" w:firstLine="0"/>
        <w:jc w:val="right"/>
      </w:pPr>
      <w:r>
        <w:rPr>
          <w:sz w:val="14"/>
        </w:rPr>
        <w:t>ID: 32922</w:t>
      </w:r>
    </w:p>
    <w:sectPr w:rsidR="001124B6">
      <w:pgSz w:w="11900" w:h="16820"/>
      <w:pgMar w:top="1108" w:right="568" w:bottom="551"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1.5pt;height:.75pt" coordsize="" o:spt="100" o:bullet="t" adj="0,,0" path="" stroked="f">
        <v:stroke joinstyle="miter"/>
        <v:imagedata r:id="rId1" o:title="image6"/>
        <v:formulas/>
        <v:path o:connecttype="segments"/>
      </v:shape>
    </w:pict>
  </w:numPicBullet>
  <w:abstractNum w:abstractNumId="0" w15:restartNumberingAfterBreak="0">
    <w:nsid w:val="507C7DEA"/>
    <w:multiLevelType w:val="hybridMultilevel"/>
    <w:tmpl w:val="B6567738"/>
    <w:lvl w:ilvl="0" w:tplc="197E474A">
      <w:start w:val="1"/>
      <w:numFmt w:val="bullet"/>
      <w:lvlText w:val="•"/>
      <w:lvlPicBulletId w:val="0"/>
      <w:lvlJc w:val="left"/>
      <w:pPr>
        <w:ind w:left="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EAFAB6">
      <w:start w:val="1"/>
      <w:numFmt w:val="bullet"/>
      <w:lvlText w:val="o"/>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E0C388">
      <w:start w:val="1"/>
      <w:numFmt w:val="bullet"/>
      <w:lvlText w:val="▪"/>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0A83BA">
      <w:start w:val="1"/>
      <w:numFmt w:val="bullet"/>
      <w:lvlText w:val="•"/>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905A5A">
      <w:start w:val="1"/>
      <w:numFmt w:val="bullet"/>
      <w:lvlText w:val="o"/>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584E72">
      <w:start w:val="1"/>
      <w:numFmt w:val="bullet"/>
      <w:lvlText w:val="▪"/>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86590A">
      <w:start w:val="1"/>
      <w:numFmt w:val="bullet"/>
      <w:lvlText w:val="•"/>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4AB536">
      <w:start w:val="1"/>
      <w:numFmt w:val="bullet"/>
      <w:lvlText w:val="o"/>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34260C">
      <w:start w:val="1"/>
      <w:numFmt w:val="bullet"/>
      <w:lvlText w:val="▪"/>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B6"/>
    <w:rsid w:val="00054970"/>
    <w:rsid w:val="000A0DB8"/>
    <w:rsid w:val="001124B6"/>
    <w:rsid w:val="00753692"/>
    <w:rsid w:val="00901564"/>
    <w:rsid w:val="00D93B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F79B33"/>
  <w15:docId w15:val="{B2786F65-F6F4-4FB0-A82E-5A5ED7FC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pPr>
      <w:spacing w:after="34" w:line="223" w:lineRule="auto"/>
      <w:ind w:left="173" w:right="1885" w:firstLine="4"/>
      <w:jc w:val="both"/>
    </w:pPr>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194"/>
      <w:outlineLvl w:val="0"/>
    </w:pPr>
    <w:rPr>
      <w:rFonts w:ascii="Calibri" w:eastAsia="Calibri" w:hAnsi="Calibri" w:cs="Calibri"/>
      <w:color w:val="000000"/>
      <w:sz w:val="4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g"/><Relationship Id="rId5" Type="http://schemas.openxmlformats.org/officeDocument/2006/relationships/styles" Target="styles.xml"/><Relationship Id="rId10"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3B702-1B06-4E46-9D3F-76F9036A3841}">
  <ds:schemaRefs>
    <ds:schemaRef ds:uri="http://schemas.microsoft.com/sharepoint/v3/contenttype/forms"/>
  </ds:schemaRefs>
</ds:datastoreItem>
</file>

<file path=customXml/itemProps2.xml><?xml version="1.0" encoding="utf-8"?>
<ds:datastoreItem xmlns:ds="http://schemas.openxmlformats.org/officeDocument/2006/customXml" ds:itemID="{7994AC06-139F-4518-8AE9-C5661D29928B}">
  <ds:schemaRefs>
    <ds:schemaRef ds:uri="http://schemas.microsoft.com/office/2006/metadata/properties"/>
    <ds:schemaRef ds:uri="8cea201b-f78e-4710-bb37-675106f3d11b"/>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F8A9B85-3280-4F60-8795-AA26515274F5}"/>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3408</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45C-6-20160718153548</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45C-6-20160718153548</dc:title>
  <dc:subject/>
  <dc:creator>Johanna Rieck</dc:creator>
  <cp:keywords/>
  <cp:lastModifiedBy>Johanna Rieck</cp:lastModifiedBy>
  <cp:revision>2</cp:revision>
  <dcterms:created xsi:type="dcterms:W3CDTF">2016-10-21T08:44:00Z</dcterms:created>
  <dcterms:modified xsi:type="dcterms:W3CDTF">2016-10-21T08:44:00Z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