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25D31" w14:textId="77777777" w:rsidR="00425E93" w:rsidRDefault="00425E93" w:rsidP="00425E93">
      <w:pPr>
        <w:spacing w:line="360" w:lineRule="auto"/>
        <w:jc w:val="both"/>
        <w:rPr>
          <w:lang w:val="en-US"/>
        </w:rPr>
      </w:pPr>
      <w:bookmarkStart w:id="0" w:name="_GoBack"/>
      <w:bookmarkEnd w:id="0"/>
      <w:r w:rsidRPr="002E54FD">
        <w:rPr>
          <w:b/>
          <w:noProof/>
          <w:lang w:eastAsia="de-DE"/>
        </w:rPr>
        <w:drawing>
          <wp:anchor distT="0" distB="0" distL="114300" distR="114300" simplePos="0" relativeHeight="251659264" behindDoc="0" locked="0" layoutInCell="1" allowOverlap="1" wp14:anchorId="1524C523" wp14:editId="3EAB952C">
            <wp:simplePos x="0" y="0"/>
            <wp:positionH relativeFrom="column">
              <wp:posOffset>1773291</wp:posOffset>
            </wp:positionH>
            <wp:positionV relativeFrom="paragraph">
              <wp:posOffset>0</wp:posOffset>
            </wp:positionV>
            <wp:extent cx="1558800" cy="414000"/>
            <wp:effectExtent l="0" t="0" r="3810" b="5715"/>
            <wp:wrapNone/>
            <wp:docPr id="1" name="Grafik 1" descr="H:\_Allgemein\InfoOrga\Neues Corporate Design\Logos\BA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Allgemein\InfoOrga\Neues Corporate Design\Logos\BAH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8800" cy="41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4E0667" w14:textId="77777777" w:rsidR="00425E93" w:rsidRDefault="00425E93" w:rsidP="00425E93">
      <w:pPr>
        <w:spacing w:line="360" w:lineRule="auto"/>
        <w:jc w:val="both"/>
        <w:rPr>
          <w:lang w:val="en-US"/>
        </w:rPr>
      </w:pPr>
    </w:p>
    <w:p w14:paraId="29F6B480" w14:textId="77777777" w:rsidR="0018785B" w:rsidRDefault="0018785B" w:rsidP="00425E93">
      <w:pPr>
        <w:spacing w:line="360" w:lineRule="auto"/>
        <w:jc w:val="both"/>
        <w:rPr>
          <w:lang w:val="en-US"/>
        </w:rPr>
      </w:pPr>
    </w:p>
    <w:p w14:paraId="78776631" w14:textId="77777777" w:rsidR="0018785B" w:rsidRDefault="0018785B" w:rsidP="00425E93">
      <w:pPr>
        <w:spacing w:line="360" w:lineRule="auto"/>
        <w:jc w:val="both"/>
        <w:rPr>
          <w:lang w:val="en-US"/>
        </w:rPr>
      </w:pPr>
    </w:p>
    <w:p w14:paraId="4E5882F2" w14:textId="7A7F3980" w:rsidR="00425E93" w:rsidRPr="0018785B" w:rsidRDefault="00CB7166" w:rsidP="00425E93">
      <w:pPr>
        <w:jc w:val="both"/>
        <w:rPr>
          <w:rFonts w:ascii="Arial" w:hAnsi="Arial" w:cs="Arial"/>
          <w:b/>
          <w:u w:val="single"/>
          <w:lang w:val="en-US"/>
        </w:rPr>
      </w:pPr>
      <w:r w:rsidRPr="007E36B2">
        <w:rPr>
          <w:rFonts w:ascii="Arial" w:hAnsi="Arial" w:cs="Arial"/>
          <w:b/>
          <w:u w:val="single"/>
          <w:lang w:val="en-US"/>
        </w:rPr>
        <w:t xml:space="preserve">Comments </w:t>
      </w:r>
      <w:r w:rsidR="00C004E1" w:rsidRPr="007E36B2">
        <w:rPr>
          <w:rFonts w:ascii="Arial" w:hAnsi="Arial" w:cs="Arial"/>
          <w:b/>
          <w:u w:val="single"/>
          <w:lang w:val="en-US"/>
        </w:rPr>
        <w:t xml:space="preserve">of the German Medicines Manufacturers Association </w:t>
      </w:r>
      <w:r w:rsidR="000B7726" w:rsidRPr="007E36B2">
        <w:rPr>
          <w:rFonts w:ascii="Arial" w:hAnsi="Arial" w:cs="Arial"/>
          <w:b/>
          <w:u w:val="single"/>
          <w:lang w:val="en-US"/>
        </w:rPr>
        <w:t>on dossiers proposing harmonised classification and labelling of substances</w:t>
      </w:r>
      <w:r w:rsidR="0018785B" w:rsidRPr="007E36B2">
        <w:rPr>
          <w:rFonts w:ascii="Arial" w:hAnsi="Arial" w:cs="Arial"/>
          <w:b/>
          <w:u w:val="single"/>
          <w:lang w:val="en-US"/>
        </w:rPr>
        <w:t xml:space="preserve"> (Titanium dioxide)</w:t>
      </w:r>
    </w:p>
    <w:p w14:paraId="589F9E60" w14:textId="77777777" w:rsidR="00F131D8" w:rsidRPr="0018785B" w:rsidRDefault="00F131D8" w:rsidP="00425E93">
      <w:pPr>
        <w:jc w:val="both"/>
        <w:rPr>
          <w:rFonts w:ascii="Arial" w:hAnsi="Arial" w:cs="Arial"/>
          <w:b/>
          <w:u w:val="single"/>
          <w:lang w:val="en-US"/>
        </w:rPr>
      </w:pPr>
    </w:p>
    <w:p w14:paraId="5102C84A" w14:textId="77777777" w:rsidR="0018785B" w:rsidRDefault="0018785B" w:rsidP="00425E93">
      <w:pPr>
        <w:jc w:val="both"/>
        <w:rPr>
          <w:b/>
          <w:lang w:val="en-US"/>
        </w:rPr>
      </w:pPr>
    </w:p>
    <w:p w14:paraId="34A45C79" w14:textId="2DFDAF78" w:rsidR="00425E93" w:rsidRDefault="00CB7166" w:rsidP="00425E93">
      <w:pPr>
        <w:jc w:val="both"/>
        <w:rPr>
          <w:rStyle w:val="shorttext"/>
          <w:rFonts w:ascii="Arial" w:hAnsi="Arial" w:cs="Arial"/>
          <w:b/>
          <w:color w:val="222222"/>
          <w:lang w:val="en"/>
        </w:rPr>
      </w:pPr>
      <w:r>
        <w:rPr>
          <w:rStyle w:val="shorttext"/>
          <w:rFonts w:ascii="Arial" w:hAnsi="Arial" w:cs="Arial"/>
          <w:b/>
          <w:color w:val="222222"/>
          <w:lang w:val="en"/>
        </w:rPr>
        <w:t xml:space="preserve">Properties and </w:t>
      </w:r>
      <w:r w:rsidR="00425E93" w:rsidRPr="00425E93">
        <w:rPr>
          <w:rStyle w:val="shorttext"/>
          <w:rFonts w:ascii="Arial" w:hAnsi="Arial" w:cs="Arial"/>
          <w:b/>
          <w:color w:val="222222"/>
          <w:lang w:val="en"/>
        </w:rPr>
        <w:t>Applications of titanium dioxide</w:t>
      </w:r>
    </w:p>
    <w:p w14:paraId="204A570E" w14:textId="77777777" w:rsidR="002D7370" w:rsidRPr="00425E93" w:rsidRDefault="002D7370" w:rsidP="00425E93">
      <w:pPr>
        <w:jc w:val="both"/>
        <w:rPr>
          <w:b/>
          <w:lang w:val="en-US"/>
        </w:rPr>
      </w:pPr>
    </w:p>
    <w:p w14:paraId="207C70A4" w14:textId="397A07DC" w:rsidR="00FE6579" w:rsidRDefault="00425E93" w:rsidP="00425E93">
      <w:pPr>
        <w:jc w:val="both"/>
        <w:rPr>
          <w:rStyle w:val="shorttext"/>
          <w:rFonts w:ascii="Arial" w:hAnsi="Arial" w:cs="Arial"/>
          <w:color w:val="222222"/>
          <w:lang w:val="en"/>
        </w:rPr>
      </w:pPr>
      <w:r>
        <w:rPr>
          <w:rFonts w:ascii="Arial" w:hAnsi="Arial" w:cs="Arial"/>
          <w:color w:val="222222"/>
          <w:lang w:val="en"/>
        </w:rPr>
        <w:t xml:space="preserve">Titanium dioxide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911ECC">
        <w:rPr>
          <w:rFonts w:ascii="Arial" w:hAnsi="Arial" w:cs="Arial"/>
          <w:color w:val="222222"/>
          <w:lang w:val="en"/>
        </w:rPr>
        <w:t xml:space="preserve">) </w:t>
      </w:r>
      <w:r>
        <w:rPr>
          <w:rFonts w:ascii="Arial" w:hAnsi="Arial" w:cs="Arial"/>
          <w:color w:val="222222"/>
          <w:lang w:val="en"/>
        </w:rPr>
        <w:t>is an inorganic, crystalline, white solid</w:t>
      </w:r>
      <w:r w:rsidRPr="00425E93">
        <w:rPr>
          <w:rFonts w:ascii="Arial" w:hAnsi="Arial" w:cs="Arial"/>
          <w:color w:val="222222"/>
          <w:lang w:val="en"/>
        </w:rPr>
        <w:t xml:space="preserve"> </w:t>
      </w:r>
      <w:r>
        <w:rPr>
          <w:rFonts w:ascii="Arial" w:hAnsi="Arial" w:cs="Arial"/>
          <w:color w:val="222222"/>
          <w:lang w:val="en"/>
        </w:rPr>
        <w:t>which is chemically and biologically inert. The substance is t</w:t>
      </w:r>
      <w:r w:rsidRPr="00425E93">
        <w:rPr>
          <w:rFonts w:ascii="Arial" w:hAnsi="Arial" w:cs="Arial"/>
          <w:color w:val="222222"/>
          <w:lang w:val="en"/>
        </w:rPr>
        <w:t xml:space="preserve">hermally stable, non-flammable and </w:t>
      </w:r>
      <w:r>
        <w:rPr>
          <w:rFonts w:ascii="Arial" w:hAnsi="Arial" w:cs="Arial"/>
          <w:color w:val="222222"/>
          <w:lang w:val="en"/>
        </w:rPr>
        <w:t>nearly</w:t>
      </w:r>
      <w:r w:rsidRPr="00425E93">
        <w:rPr>
          <w:rFonts w:ascii="Arial" w:hAnsi="Arial" w:cs="Arial"/>
          <w:color w:val="222222"/>
          <w:lang w:val="en"/>
        </w:rPr>
        <w:t xml:space="preserve"> ins</w:t>
      </w:r>
      <w:r w:rsidR="00CC6073">
        <w:rPr>
          <w:rFonts w:ascii="Arial" w:hAnsi="Arial" w:cs="Arial"/>
          <w:color w:val="222222"/>
          <w:lang w:val="en"/>
        </w:rPr>
        <w:t xml:space="preserve">oluble in water, dilute acids or </w:t>
      </w:r>
      <w:r w:rsidRPr="00425E93">
        <w:rPr>
          <w:rFonts w:ascii="Arial" w:hAnsi="Arial" w:cs="Arial"/>
          <w:color w:val="222222"/>
          <w:lang w:val="en"/>
        </w:rPr>
        <w:t>organic solvents</w:t>
      </w:r>
      <w:r>
        <w:rPr>
          <w:rFonts w:ascii="Arial" w:hAnsi="Arial" w:cs="Arial"/>
          <w:color w:val="222222"/>
          <w:lang w:val="en"/>
        </w:rPr>
        <w:t xml:space="preserve">. </w:t>
      </w:r>
      <w:r w:rsidR="0040735A">
        <w:rPr>
          <w:rFonts w:ascii="Arial" w:hAnsi="Arial" w:cs="Arial"/>
          <w:color w:val="222222"/>
          <w:lang w:val="en"/>
        </w:rPr>
        <w:t>Furthermore</w:t>
      </w:r>
      <w:r w:rsidR="00911ECC" w:rsidRPr="00911ECC">
        <w:rPr>
          <w:rFonts w:ascii="Arial" w:hAnsi="Arial" w:cs="Arial"/>
          <w:color w:val="222222"/>
          <w:lang w:val="en"/>
        </w:rPr>
        <w:t xml:space="preserv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40735A">
        <w:rPr>
          <w:rFonts w:ascii="Arial" w:hAnsi="Arial" w:cs="Arial"/>
          <w:color w:val="222222"/>
          <w:lang w:val="en"/>
        </w:rPr>
        <w:t xml:space="preserve"> is light-resistant, has a high refractive index and </w:t>
      </w:r>
      <w:r w:rsidR="004C00F5">
        <w:rPr>
          <w:rFonts w:ascii="Arial" w:hAnsi="Arial" w:cs="Arial"/>
          <w:color w:val="222222"/>
          <w:lang w:val="en"/>
        </w:rPr>
        <w:t>shows</w:t>
      </w:r>
      <w:r w:rsidR="0040735A">
        <w:rPr>
          <w:rStyle w:val="shorttext"/>
          <w:rFonts w:ascii="Arial" w:hAnsi="Arial" w:cs="Arial"/>
          <w:color w:val="222222"/>
          <w:lang w:val="en"/>
        </w:rPr>
        <w:t xml:space="preserve"> the highest coverage of all </w:t>
      </w:r>
      <w:r w:rsidR="0040735A" w:rsidRPr="0040735A">
        <w:rPr>
          <w:rStyle w:val="shorttext"/>
          <w:rFonts w:ascii="Arial" w:hAnsi="Arial" w:cs="Arial"/>
          <w:color w:val="222222"/>
          <w:lang w:val="en"/>
        </w:rPr>
        <w:t>known</w:t>
      </w:r>
      <w:r w:rsidR="0040735A">
        <w:rPr>
          <w:rStyle w:val="shorttext"/>
          <w:rFonts w:ascii="Arial" w:hAnsi="Arial" w:cs="Arial"/>
          <w:color w:val="222222"/>
          <w:lang w:val="en"/>
        </w:rPr>
        <w:t xml:space="preserve"> white pigments</w:t>
      </w:r>
      <w:r w:rsidR="00FE6579">
        <w:rPr>
          <w:rStyle w:val="shorttext"/>
          <w:rFonts w:ascii="Arial" w:hAnsi="Arial" w:cs="Arial"/>
          <w:color w:val="222222"/>
          <w:lang w:val="en"/>
        </w:rPr>
        <w:t>.</w:t>
      </w:r>
    </w:p>
    <w:p w14:paraId="71CC7724" w14:textId="676828EC" w:rsidR="00425E93" w:rsidRDefault="0040735A" w:rsidP="00425E93">
      <w:pPr>
        <w:jc w:val="both"/>
        <w:rPr>
          <w:rFonts w:ascii="Arial" w:hAnsi="Arial" w:cs="Arial"/>
          <w:color w:val="222222"/>
          <w:lang w:val="en"/>
        </w:rPr>
      </w:pPr>
      <w:r>
        <w:rPr>
          <w:rStyle w:val="shorttext"/>
          <w:rFonts w:ascii="Arial" w:hAnsi="Arial" w:cs="Arial"/>
          <w:color w:val="222222"/>
          <w:lang w:val="en"/>
        </w:rPr>
        <w:t>D</w:t>
      </w:r>
      <w:r w:rsidRPr="0040735A">
        <w:rPr>
          <w:rStyle w:val="shorttext"/>
          <w:rFonts w:ascii="Arial" w:hAnsi="Arial" w:cs="Arial"/>
          <w:color w:val="222222"/>
          <w:lang w:val="en"/>
        </w:rPr>
        <w:t xml:space="preserve">ue to these properties </w:t>
      </w:r>
      <w:r w:rsidR="00911ECC">
        <w:rPr>
          <w:rFonts w:ascii="Arial" w:hAnsi="Arial" w:cs="Arial"/>
          <w:color w:val="222222"/>
          <w:lang w:val="en"/>
        </w:rPr>
        <w:t>TiO</w:t>
      </w:r>
      <w:r w:rsidR="00911ECC" w:rsidRPr="00B32863">
        <w:rPr>
          <w:rFonts w:ascii="Arial" w:hAnsi="Arial" w:cs="Arial"/>
          <w:color w:val="222222"/>
          <w:vertAlign w:val="subscript"/>
          <w:lang w:val="en"/>
        </w:rPr>
        <w:t>2</w:t>
      </w:r>
      <w:r w:rsidRPr="0040735A">
        <w:rPr>
          <w:rStyle w:val="shorttext"/>
          <w:rFonts w:ascii="Arial" w:hAnsi="Arial" w:cs="Arial"/>
          <w:color w:val="222222"/>
          <w:lang w:val="en"/>
        </w:rPr>
        <w:t xml:space="preserve"> </w:t>
      </w:r>
      <w:r w:rsidR="00CC6073">
        <w:rPr>
          <w:rStyle w:val="shorttext"/>
          <w:rFonts w:ascii="Arial" w:hAnsi="Arial" w:cs="Arial"/>
          <w:color w:val="222222"/>
          <w:lang w:val="en"/>
        </w:rPr>
        <w:t>plays a very important role as w</w:t>
      </w:r>
      <w:r>
        <w:rPr>
          <w:rStyle w:val="shorttext"/>
          <w:rFonts w:ascii="Arial" w:hAnsi="Arial" w:cs="Arial"/>
          <w:color w:val="222222"/>
          <w:lang w:val="en"/>
        </w:rPr>
        <w:t>hite pigment in almost every industry</w:t>
      </w:r>
      <w:r w:rsidR="00F97F08">
        <w:rPr>
          <w:rStyle w:val="shorttext"/>
          <w:rFonts w:ascii="Arial" w:hAnsi="Arial" w:cs="Arial"/>
          <w:color w:val="222222"/>
          <w:lang w:val="en"/>
        </w:rPr>
        <w:t xml:space="preserve"> area</w:t>
      </w:r>
      <w:r>
        <w:rPr>
          <w:rStyle w:val="shorttext"/>
          <w:rFonts w:ascii="Arial" w:hAnsi="Arial" w:cs="Arial"/>
          <w:color w:val="222222"/>
          <w:lang w:val="en"/>
        </w:rPr>
        <w:t xml:space="preserve">. </w:t>
      </w:r>
      <w:r w:rsidR="00FE6579">
        <w:rPr>
          <w:rFonts w:ascii="Arial" w:hAnsi="Arial" w:cs="Arial"/>
          <w:color w:val="222222"/>
          <w:lang w:val="en"/>
        </w:rPr>
        <w:t xml:space="preserve">It is </w:t>
      </w:r>
      <w:r w:rsidR="00360529">
        <w:rPr>
          <w:rFonts w:ascii="Arial" w:hAnsi="Arial" w:cs="Arial"/>
          <w:color w:val="222222"/>
          <w:lang w:val="en"/>
        </w:rPr>
        <w:t>found as a component</w:t>
      </w:r>
      <w:r w:rsidR="00FE6579">
        <w:rPr>
          <w:rFonts w:ascii="Arial" w:hAnsi="Arial" w:cs="Arial"/>
          <w:color w:val="222222"/>
          <w:lang w:val="en"/>
        </w:rPr>
        <w:t xml:space="preserve"> for example in paints and varnishes, plastics, textiles, food and feed, papermaking, pharmaceutical and cosmetic products, medicinal devices and in enamels and ceramics.</w:t>
      </w:r>
      <w:r w:rsidR="00A63555">
        <w:rPr>
          <w:rFonts w:ascii="Arial" w:hAnsi="Arial" w:cs="Arial"/>
          <w:color w:val="222222"/>
          <w:lang w:val="en"/>
        </w:rPr>
        <w:t xml:space="preserve"> </w:t>
      </w:r>
      <w:r w:rsidR="00D631BE">
        <w:rPr>
          <w:rFonts w:ascii="Arial" w:hAnsi="Arial" w:cs="Arial"/>
          <w:color w:val="222222"/>
          <w:lang w:val="en"/>
        </w:rPr>
        <w:t xml:space="preserve">Furthermore, </w:t>
      </w:r>
      <w:r w:rsidR="00360529">
        <w:rPr>
          <w:rFonts w:ascii="Arial" w:hAnsi="Arial" w:cs="Arial"/>
          <w:color w:val="222222"/>
          <w:lang w:val="en"/>
        </w:rPr>
        <w:t>s</w:t>
      </w:r>
      <w:r w:rsidR="00CC6073">
        <w:rPr>
          <w:rFonts w:ascii="Arial" w:hAnsi="Arial" w:cs="Arial"/>
          <w:color w:val="222222"/>
          <w:lang w:val="en"/>
        </w:rPr>
        <w:t xml:space="preserve">pecific </w:t>
      </w:r>
      <w:r w:rsidR="002C4000">
        <w:rPr>
          <w:rFonts w:ascii="Arial" w:hAnsi="Arial" w:cs="Arial"/>
          <w:color w:val="222222"/>
          <w:lang w:val="en"/>
        </w:rPr>
        <w:t xml:space="preserve">forms of titanium dioxide are </w:t>
      </w:r>
      <w:r w:rsidR="00D631BE">
        <w:rPr>
          <w:rFonts w:ascii="Arial" w:hAnsi="Arial" w:cs="Arial"/>
          <w:color w:val="222222"/>
          <w:lang w:val="en"/>
        </w:rPr>
        <w:t xml:space="preserve">also </w:t>
      </w:r>
      <w:r w:rsidR="002C4000">
        <w:rPr>
          <w:rFonts w:ascii="Arial" w:hAnsi="Arial" w:cs="Arial"/>
          <w:color w:val="222222"/>
          <w:lang w:val="en"/>
        </w:rPr>
        <w:t xml:space="preserve">used as </w:t>
      </w:r>
      <w:r w:rsidR="00C43A8E">
        <w:rPr>
          <w:rFonts w:ascii="Arial" w:hAnsi="Arial" w:cs="Arial"/>
          <w:color w:val="222222"/>
          <w:lang w:val="en"/>
        </w:rPr>
        <w:t>photo catalysts</w:t>
      </w:r>
      <w:r w:rsidR="002C4000">
        <w:rPr>
          <w:rFonts w:ascii="Arial" w:hAnsi="Arial" w:cs="Arial"/>
          <w:color w:val="222222"/>
          <w:lang w:val="en"/>
        </w:rPr>
        <w:t xml:space="preserve"> for contaminant degradation.</w:t>
      </w:r>
      <w:r w:rsidR="001025A5">
        <w:rPr>
          <w:rFonts w:ascii="Arial" w:hAnsi="Arial" w:cs="Arial"/>
          <w:color w:val="222222"/>
          <w:lang w:val="en"/>
        </w:rPr>
        <w:t xml:space="preserve"> </w:t>
      </w:r>
      <w:r w:rsidR="00A63555">
        <w:rPr>
          <w:rFonts w:ascii="Arial" w:hAnsi="Arial" w:cs="Arial"/>
          <w:color w:val="222222"/>
          <w:lang w:val="en"/>
        </w:rPr>
        <w:t>In t</w:t>
      </w:r>
      <w:r w:rsidR="002D7370">
        <w:rPr>
          <w:rFonts w:ascii="Arial" w:hAnsi="Arial" w:cs="Arial"/>
          <w:color w:val="222222"/>
          <w:lang w:val="en"/>
        </w:rPr>
        <w:t>h</w:t>
      </w:r>
      <w:r w:rsidR="00CC6073">
        <w:rPr>
          <w:rFonts w:ascii="Arial" w:hAnsi="Arial" w:cs="Arial"/>
          <w:color w:val="222222"/>
          <w:lang w:val="en"/>
        </w:rPr>
        <w:t>e</w:t>
      </w:r>
      <w:r w:rsidR="00A63555">
        <w:rPr>
          <w:rFonts w:ascii="Arial" w:hAnsi="Arial" w:cs="Arial"/>
          <w:color w:val="222222"/>
          <w:lang w:val="en"/>
        </w:rPr>
        <w:t xml:space="preserve"> overwhe</w:t>
      </w:r>
      <w:r w:rsidR="00C43A8E">
        <w:rPr>
          <w:rFonts w:ascii="Arial" w:hAnsi="Arial" w:cs="Arial"/>
          <w:color w:val="222222"/>
          <w:lang w:val="en"/>
        </w:rPr>
        <w:t xml:space="preserve">lming number of applications </w:t>
      </w:r>
      <w:r w:rsidR="00A63555">
        <w:rPr>
          <w:rFonts w:ascii="Arial" w:hAnsi="Arial" w:cs="Arial"/>
          <w:color w:val="222222"/>
          <w:lang w:val="en"/>
        </w:rPr>
        <w:t>titanium dioxide is bound in a matrix (for example, in a polymer matrix) and thus not freely available.</w:t>
      </w:r>
    </w:p>
    <w:p w14:paraId="5EFA6A8F" w14:textId="77777777" w:rsidR="002D7370" w:rsidRDefault="002D7370" w:rsidP="00425E93">
      <w:pPr>
        <w:jc w:val="both"/>
        <w:rPr>
          <w:rStyle w:val="shorttext"/>
          <w:rFonts w:ascii="Arial" w:hAnsi="Arial" w:cs="Arial"/>
          <w:color w:val="222222"/>
          <w:u w:val="single"/>
          <w:lang w:val="en"/>
        </w:rPr>
      </w:pPr>
    </w:p>
    <w:p w14:paraId="4C039A83" w14:textId="794E8793" w:rsidR="00425E93" w:rsidRDefault="00CB7166" w:rsidP="00425E93">
      <w:pPr>
        <w:jc w:val="both"/>
        <w:rPr>
          <w:rStyle w:val="shorttext"/>
          <w:rFonts w:ascii="Arial" w:hAnsi="Arial" w:cs="Arial"/>
          <w:color w:val="222222"/>
          <w:u w:val="single"/>
          <w:lang w:val="en"/>
        </w:rPr>
      </w:pPr>
      <w:r>
        <w:rPr>
          <w:rStyle w:val="shorttext"/>
          <w:rFonts w:ascii="Arial" w:hAnsi="Arial" w:cs="Arial"/>
          <w:color w:val="222222"/>
          <w:u w:val="single"/>
          <w:lang w:val="en"/>
        </w:rPr>
        <w:t xml:space="preserve">Use in </w:t>
      </w:r>
      <w:r w:rsidR="00FE6579">
        <w:rPr>
          <w:rStyle w:val="shorttext"/>
          <w:rFonts w:ascii="Arial" w:hAnsi="Arial" w:cs="Arial"/>
          <w:color w:val="222222"/>
          <w:u w:val="single"/>
          <w:lang w:val="en"/>
        </w:rPr>
        <w:t xml:space="preserve">Medicinal Products: </w:t>
      </w:r>
    </w:p>
    <w:p w14:paraId="414B65F0" w14:textId="15E9664C" w:rsidR="00FE6579" w:rsidRDefault="00FE6579" w:rsidP="00425E93">
      <w:pPr>
        <w:jc w:val="both"/>
        <w:rPr>
          <w:rFonts w:ascii="Arial" w:hAnsi="Arial" w:cs="Arial"/>
          <w:color w:val="222222"/>
          <w:lang w:val="en"/>
        </w:rPr>
      </w:pPr>
      <w:r>
        <w:rPr>
          <w:rFonts w:ascii="Arial" w:hAnsi="Arial" w:cs="Arial"/>
          <w:color w:val="222222"/>
          <w:lang w:val="en"/>
        </w:rPr>
        <w:t>I</w:t>
      </w:r>
      <w:r w:rsidRPr="00FE6579">
        <w:rPr>
          <w:rFonts w:ascii="Arial" w:hAnsi="Arial" w:cs="Arial"/>
          <w:color w:val="222222"/>
          <w:lang w:val="en"/>
        </w:rPr>
        <w:t>n the pharmaceutical industry</w:t>
      </w:r>
      <w:r>
        <w:rPr>
          <w:rFonts w:ascii="Arial" w:hAnsi="Arial" w:cs="Arial"/>
          <w:color w:val="222222"/>
          <w:lang w:val="en"/>
        </w:rPr>
        <w:t xml:space="preserve"> </w:t>
      </w:r>
      <w:r w:rsidR="00911ECC">
        <w:rPr>
          <w:rFonts w:ascii="Arial" w:hAnsi="Arial" w:cs="Arial"/>
          <w:color w:val="222222"/>
          <w:lang w:val="en"/>
        </w:rPr>
        <w:t>TiO</w:t>
      </w:r>
      <w:r w:rsidR="00911ECC" w:rsidRPr="00B32863">
        <w:rPr>
          <w:rFonts w:ascii="Arial" w:hAnsi="Arial" w:cs="Arial"/>
          <w:color w:val="222222"/>
          <w:vertAlign w:val="subscript"/>
          <w:lang w:val="en"/>
        </w:rPr>
        <w:t>2</w:t>
      </w:r>
      <w:r>
        <w:rPr>
          <w:rFonts w:ascii="Arial" w:hAnsi="Arial" w:cs="Arial"/>
          <w:color w:val="222222"/>
          <w:lang w:val="en"/>
        </w:rPr>
        <w:t xml:space="preserve"> is inter alia </w:t>
      </w:r>
      <w:r w:rsidR="002C4000">
        <w:rPr>
          <w:rFonts w:ascii="Arial" w:hAnsi="Arial" w:cs="Arial"/>
          <w:color w:val="222222"/>
          <w:lang w:val="en"/>
        </w:rPr>
        <w:t>applied</w:t>
      </w:r>
      <w:r>
        <w:rPr>
          <w:rFonts w:ascii="Arial" w:hAnsi="Arial" w:cs="Arial"/>
          <w:color w:val="222222"/>
          <w:lang w:val="en"/>
        </w:rPr>
        <w:t xml:space="preserve"> as a white pigment </w:t>
      </w:r>
      <w:r w:rsidR="00C43A8E">
        <w:rPr>
          <w:rFonts w:ascii="Arial" w:hAnsi="Arial" w:cs="Arial"/>
          <w:color w:val="222222"/>
          <w:lang w:val="en"/>
        </w:rPr>
        <w:t>for</w:t>
      </w:r>
      <w:r>
        <w:rPr>
          <w:rFonts w:ascii="Arial" w:hAnsi="Arial" w:cs="Arial"/>
          <w:color w:val="222222"/>
          <w:lang w:val="en"/>
        </w:rPr>
        <w:t xml:space="preserve"> film coatings of tablets, drag</w:t>
      </w:r>
      <w:r w:rsidR="002C4000">
        <w:rPr>
          <w:rFonts w:ascii="Arial" w:hAnsi="Arial" w:cs="Arial"/>
          <w:color w:val="222222"/>
          <w:lang w:val="en"/>
        </w:rPr>
        <w:t>e</w:t>
      </w:r>
      <w:r w:rsidR="006C0FF7">
        <w:rPr>
          <w:rFonts w:ascii="Arial" w:hAnsi="Arial" w:cs="Arial"/>
          <w:color w:val="222222"/>
          <w:lang w:val="en"/>
        </w:rPr>
        <w:t>es</w:t>
      </w:r>
      <w:r>
        <w:rPr>
          <w:rFonts w:ascii="Arial" w:hAnsi="Arial" w:cs="Arial"/>
          <w:color w:val="222222"/>
          <w:lang w:val="en"/>
        </w:rPr>
        <w:t xml:space="preserve"> or in capsule shells</w:t>
      </w:r>
      <w:r w:rsidRPr="00FE6579">
        <w:rPr>
          <w:rFonts w:ascii="Arial" w:hAnsi="Arial" w:cs="Arial"/>
          <w:color w:val="222222"/>
          <w:lang w:val="en"/>
        </w:rPr>
        <w:t xml:space="preserve"> </w:t>
      </w:r>
      <w:r>
        <w:rPr>
          <w:rFonts w:ascii="Arial" w:hAnsi="Arial" w:cs="Arial"/>
          <w:color w:val="222222"/>
          <w:lang w:val="en"/>
        </w:rPr>
        <w:t>(solid dosage forms).</w:t>
      </w:r>
      <w:r w:rsidR="00EB5C29">
        <w:rPr>
          <w:rFonts w:ascii="Arial" w:hAnsi="Arial" w:cs="Arial"/>
          <w:color w:val="222222"/>
          <w:lang w:val="en"/>
        </w:rPr>
        <w:t xml:space="preserve"> </w:t>
      </w:r>
      <w:r w:rsidR="00266A80" w:rsidRPr="00266A80">
        <w:rPr>
          <w:rFonts w:ascii="Arial" w:hAnsi="Arial" w:cs="Arial"/>
          <w:color w:val="222222"/>
          <w:lang w:val="en"/>
        </w:rPr>
        <w:t xml:space="preserve">The quality of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32348B" w:rsidRPr="0032348B">
        <w:rPr>
          <w:rFonts w:ascii="Arial" w:hAnsi="Arial" w:cs="Arial"/>
          <w:color w:val="222222"/>
          <w:lang w:val="en"/>
        </w:rPr>
        <w:t xml:space="preserve"> </w:t>
      </w:r>
      <w:r w:rsidR="00266A80">
        <w:rPr>
          <w:rFonts w:ascii="Arial" w:hAnsi="Arial" w:cs="Arial"/>
          <w:color w:val="222222"/>
          <w:lang w:val="en"/>
        </w:rPr>
        <w:t>used in medicinal products</w:t>
      </w:r>
      <w:r w:rsidR="00266A80" w:rsidRPr="00266A80">
        <w:rPr>
          <w:rFonts w:ascii="Arial" w:hAnsi="Arial" w:cs="Arial"/>
          <w:color w:val="222222"/>
          <w:lang w:val="en"/>
        </w:rPr>
        <w:t xml:space="preserve"> is </w:t>
      </w:r>
      <w:r w:rsidR="00CB7166">
        <w:rPr>
          <w:rFonts w:ascii="Arial" w:hAnsi="Arial" w:cs="Arial"/>
          <w:color w:val="222222"/>
          <w:lang w:val="en"/>
        </w:rPr>
        <w:t>regulated</w:t>
      </w:r>
      <w:r w:rsidR="00CB7166" w:rsidRPr="00266A80">
        <w:rPr>
          <w:rFonts w:ascii="Arial" w:hAnsi="Arial" w:cs="Arial"/>
          <w:color w:val="222222"/>
          <w:lang w:val="en"/>
        </w:rPr>
        <w:t xml:space="preserve"> </w:t>
      </w:r>
      <w:r w:rsidR="00266A80" w:rsidRPr="00266A80">
        <w:rPr>
          <w:rFonts w:ascii="Arial" w:hAnsi="Arial" w:cs="Arial"/>
          <w:color w:val="222222"/>
          <w:lang w:val="en"/>
        </w:rPr>
        <w:t>in the European Pharmacopoeia</w:t>
      </w:r>
      <w:r w:rsidR="00D631BE">
        <w:rPr>
          <w:rFonts w:ascii="Arial" w:hAnsi="Arial" w:cs="Arial"/>
          <w:color w:val="222222"/>
          <w:lang w:val="en"/>
        </w:rPr>
        <w:t xml:space="preserve"> and </w:t>
      </w:r>
      <w:r w:rsidR="00C43A8E">
        <w:rPr>
          <w:rFonts w:ascii="Arial" w:hAnsi="Arial" w:cs="Arial"/>
          <w:color w:val="222222"/>
          <w:lang w:val="en"/>
        </w:rPr>
        <w:t xml:space="preserve">therefore </w:t>
      </w:r>
      <w:r w:rsidR="00266A80" w:rsidRPr="00266A80">
        <w:rPr>
          <w:rFonts w:ascii="Arial" w:hAnsi="Arial" w:cs="Arial"/>
          <w:color w:val="222222"/>
          <w:lang w:val="en"/>
        </w:rPr>
        <w:t>subject</w:t>
      </w:r>
      <w:r w:rsidR="00D631BE">
        <w:rPr>
          <w:rFonts w:ascii="Arial" w:hAnsi="Arial" w:cs="Arial"/>
          <w:color w:val="222222"/>
          <w:lang w:val="en"/>
        </w:rPr>
        <w:t>ed</w:t>
      </w:r>
      <w:r w:rsidR="00266A80" w:rsidRPr="00266A80">
        <w:rPr>
          <w:rFonts w:ascii="Arial" w:hAnsi="Arial" w:cs="Arial"/>
          <w:color w:val="222222"/>
          <w:lang w:val="en"/>
        </w:rPr>
        <w:t xml:space="preserve"> to strict requirements.</w:t>
      </w:r>
      <w:r w:rsidR="00266A80">
        <w:rPr>
          <w:rFonts w:ascii="Arial" w:hAnsi="Arial" w:cs="Arial"/>
          <w:color w:val="222222"/>
          <w:lang w:val="en"/>
        </w:rPr>
        <w:t xml:space="preserve"> </w:t>
      </w:r>
      <w:r>
        <w:rPr>
          <w:rFonts w:ascii="Arial" w:hAnsi="Arial" w:cs="Arial"/>
          <w:color w:val="222222"/>
          <w:lang w:val="en"/>
        </w:rPr>
        <w:t>I</w:t>
      </w:r>
      <w:r w:rsidRPr="00FE6579">
        <w:rPr>
          <w:rFonts w:ascii="Arial" w:hAnsi="Arial" w:cs="Arial"/>
          <w:color w:val="222222"/>
          <w:lang w:val="en"/>
        </w:rPr>
        <w:t xml:space="preserve">n addition to its </w:t>
      </w:r>
      <w:r w:rsidR="00CB7166">
        <w:rPr>
          <w:rFonts w:ascii="Arial" w:hAnsi="Arial" w:cs="Arial"/>
          <w:color w:val="222222"/>
          <w:lang w:val="en"/>
        </w:rPr>
        <w:t>excellent</w:t>
      </w:r>
      <w:r w:rsidR="00CB7166" w:rsidRPr="00CB4254">
        <w:rPr>
          <w:rFonts w:ascii="Arial" w:hAnsi="Arial" w:cs="Arial"/>
          <w:color w:val="222222"/>
          <w:lang w:val="en"/>
        </w:rPr>
        <w:t xml:space="preserve"> </w:t>
      </w:r>
      <w:r w:rsidRPr="00FE6579">
        <w:rPr>
          <w:rFonts w:ascii="Arial" w:hAnsi="Arial" w:cs="Arial"/>
          <w:color w:val="222222"/>
          <w:lang w:val="en"/>
        </w:rPr>
        <w:t xml:space="preserve">property as </w:t>
      </w:r>
      <w:r w:rsidR="00CC6073">
        <w:rPr>
          <w:rFonts w:ascii="Arial" w:hAnsi="Arial" w:cs="Arial"/>
          <w:color w:val="222222"/>
          <w:lang w:val="en"/>
        </w:rPr>
        <w:t>a</w:t>
      </w:r>
      <w:r w:rsidRPr="00FE6579">
        <w:rPr>
          <w:rFonts w:ascii="Arial" w:hAnsi="Arial" w:cs="Arial"/>
          <w:color w:val="222222"/>
          <w:lang w:val="en"/>
        </w:rPr>
        <w:t xml:space="preserve"> </w:t>
      </w:r>
      <w:r w:rsidR="00266A80">
        <w:rPr>
          <w:rFonts w:ascii="Arial" w:hAnsi="Arial" w:cs="Arial"/>
          <w:color w:val="222222"/>
          <w:lang w:val="en"/>
        </w:rPr>
        <w:t xml:space="preserve">white </w:t>
      </w:r>
      <w:r w:rsidRPr="00FE6579">
        <w:rPr>
          <w:rFonts w:ascii="Arial" w:hAnsi="Arial" w:cs="Arial"/>
          <w:color w:val="222222"/>
          <w:lang w:val="en"/>
        </w:rPr>
        <w:t xml:space="preserve">pigment, </w:t>
      </w:r>
      <w:r w:rsidR="00BB0668">
        <w:rPr>
          <w:rFonts w:ascii="Arial" w:hAnsi="Arial" w:cs="Arial"/>
          <w:color w:val="222222"/>
          <w:lang w:val="en"/>
        </w:rPr>
        <w:t>its</w:t>
      </w:r>
      <w:r w:rsidR="00BB0668" w:rsidRPr="00FE6579">
        <w:rPr>
          <w:rFonts w:ascii="Arial" w:hAnsi="Arial" w:cs="Arial"/>
          <w:color w:val="222222"/>
          <w:lang w:val="en"/>
        </w:rPr>
        <w:t xml:space="preserve"> </w:t>
      </w:r>
      <w:r w:rsidRPr="00FE6579">
        <w:rPr>
          <w:rFonts w:ascii="Arial" w:hAnsi="Arial" w:cs="Arial"/>
          <w:color w:val="222222"/>
          <w:lang w:val="en"/>
        </w:rPr>
        <w:t xml:space="preserve">chemical inertness </w:t>
      </w:r>
      <w:r w:rsidR="00BB0668">
        <w:rPr>
          <w:rFonts w:ascii="Arial" w:hAnsi="Arial" w:cs="Arial"/>
          <w:color w:val="222222"/>
          <w:lang w:val="en"/>
        </w:rPr>
        <w:t>plays an important role</w:t>
      </w:r>
      <w:r>
        <w:rPr>
          <w:rFonts w:ascii="Arial" w:hAnsi="Arial" w:cs="Arial"/>
          <w:color w:val="222222"/>
          <w:lang w:val="en"/>
        </w:rPr>
        <w:t xml:space="preserve">. </w:t>
      </w:r>
      <w:r w:rsidRPr="00FE6579">
        <w:rPr>
          <w:rFonts w:ascii="Arial" w:hAnsi="Arial" w:cs="Arial"/>
          <w:color w:val="222222"/>
          <w:lang w:val="en"/>
        </w:rPr>
        <w:t xml:space="preserve">Moreover, it shows a </w:t>
      </w:r>
      <w:r>
        <w:rPr>
          <w:rFonts w:ascii="Arial" w:hAnsi="Arial" w:cs="Arial"/>
          <w:color w:val="222222"/>
          <w:lang w:val="en"/>
        </w:rPr>
        <w:t xml:space="preserve">very </w:t>
      </w:r>
      <w:r w:rsidR="00BB0668">
        <w:rPr>
          <w:rFonts w:ascii="Arial" w:hAnsi="Arial" w:cs="Arial"/>
          <w:color w:val="222222"/>
          <w:lang w:val="en"/>
        </w:rPr>
        <w:t xml:space="preserve">high </w:t>
      </w:r>
      <w:r w:rsidRPr="00FE6579">
        <w:rPr>
          <w:rFonts w:ascii="Arial" w:hAnsi="Arial" w:cs="Arial"/>
          <w:color w:val="222222"/>
          <w:lang w:val="en"/>
        </w:rPr>
        <w:t>stability against UV light</w:t>
      </w:r>
      <w:r w:rsidR="00FA1914">
        <w:rPr>
          <w:rFonts w:ascii="Arial" w:hAnsi="Arial" w:cs="Arial"/>
          <w:color w:val="222222"/>
          <w:lang w:val="en"/>
        </w:rPr>
        <w:t xml:space="preserve"> </w:t>
      </w:r>
      <w:r w:rsidR="00BB0668">
        <w:rPr>
          <w:rFonts w:ascii="Arial" w:hAnsi="Arial" w:cs="Arial"/>
          <w:color w:val="222222"/>
          <w:lang w:val="en"/>
        </w:rPr>
        <w:t>enabling</w:t>
      </w:r>
      <w:r w:rsidR="00FA1914">
        <w:rPr>
          <w:rFonts w:ascii="Arial" w:hAnsi="Arial" w:cs="Arial"/>
          <w:color w:val="222222"/>
          <w:lang w:val="en"/>
        </w:rPr>
        <w:t xml:space="preserve"> a</w:t>
      </w:r>
      <w:r w:rsidR="00524E95">
        <w:rPr>
          <w:rFonts w:ascii="Arial" w:hAnsi="Arial" w:cs="Arial"/>
          <w:color w:val="222222"/>
          <w:lang w:val="en"/>
        </w:rPr>
        <w:t xml:space="preserve"> further </w:t>
      </w:r>
      <w:r w:rsidR="00B35C64">
        <w:rPr>
          <w:rFonts w:ascii="Arial" w:hAnsi="Arial" w:cs="Arial"/>
          <w:color w:val="222222"/>
          <w:lang w:val="en"/>
        </w:rPr>
        <w:t>protection of</w:t>
      </w:r>
      <w:r w:rsidR="00FA1914">
        <w:rPr>
          <w:rFonts w:ascii="Arial" w:hAnsi="Arial" w:cs="Arial"/>
          <w:color w:val="222222"/>
          <w:lang w:val="en"/>
        </w:rPr>
        <w:t xml:space="preserve"> the active substances in the medicinal product</w:t>
      </w:r>
      <w:r>
        <w:rPr>
          <w:rFonts w:ascii="Arial" w:hAnsi="Arial" w:cs="Arial"/>
          <w:color w:val="222222"/>
          <w:lang w:val="en"/>
        </w:rPr>
        <w:t xml:space="preserve">. </w:t>
      </w:r>
      <w:r w:rsidR="00BB0668">
        <w:rPr>
          <w:rFonts w:ascii="Arial" w:hAnsi="Arial" w:cs="Arial"/>
          <w:color w:val="222222"/>
          <w:lang w:val="en"/>
        </w:rPr>
        <w:t xml:space="preserve">It also </w:t>
      </w:r>
      <w:r w:rsidR="00CC6073">
        <w:rPr>
          <w:rFonts w:ascii="Arial" w:hAnsi="Arial" w:cs="Arial"/>
          <w:color w:val="222222"/>
          <w:lang w:val="en"/>
        </w:rPr>
        <w:t>is relevant for</w:t>
      </w:r>
      <w:r w:rsidR="00EC1E0C">
        <w:rPr>
          <w:rFonts w:ascii="Arial" w:hAnsi="Arial" w:cs="Arial"/>
          <w:color w:val="222222"/>
          <w:lang w:val="en"/>
        </w:rPr>
        <w:t xml:space="preserve"> packaging materials that </w:t>
      </w:r>
      <w:r w:rsidR="00BB0668">
        <w:rPr>
          <w:rFonts w:ascii="Arial" w:hAnsi="Arial" w:cs="Arial"/>
          <w:color w:val="222222"/>
          <w:lang w:val="en"/>
        </w:rPr>
        <w:t>are in</w:t>
      </w:r>
      <w:r w:rsidR="00EC1E0C">
        <w:rPr>
          <w:rFonts w:ascii="Arial" w:hAnsi="Arial" w:cs="Arial"/>
          <w:color w:val="222222"/>
          <w:lang w:val="en"/>
        </w:rPr>
        <w:t xml:space="preserve"> direct contact with the medicinal product</w:t>
      </w:r>
      <w:r w:rsidR="00CB7166">
        <w:rPr>
          <w:rFonts w:ascii="Arial" w:hAnsi="Arial" w:cs="Arial"/>
          <w:color w:val="222222"/>
          <w:lang w:val="en"/>
        </w:rPr>
        <w:t xml:space="preserve"> (primary packaging)</w:t>
      </w:r>
      <w:r>
        <w:rPr>
          <w:rFonts w:ascii="Arial" w:hAnsi="Arial" w:cs="Arial"/>
          <w:color w:val="222222"/>
          <w:lang w:val="en"/>
        </w:rPr>
        <w:t xml:space="preserve">, </w:t>
      </w:r>
      <w:r w:rsidR="00CB7166">
        <w:rPr>
          <w:rFonts w:ascii="Arial" w:hAnsi="Arial" w:cs="Arial"/>
          <w:color w:val="222222"/>
          <w:lang w:val="en"/>
        </w:rPr>
        <w:t>especially with regard</w:t>
      </w:r>
      <w:r w:rsidR="00BB0668">
        <w:rPr>
          <w:rFonts w:ascii="Arial" w:hAnsi="Arial" w:cs="Arial"/>
          <w:color w:val="222222"/>
          <w:lang w:val="en"/>
        </w:rPr>
        <w:t xml:space="preserve"> </w:t>
      </w:r>
      <w:r w:rsidR="009E1CAB">
        <w:rPr>
          <w:rFonts w:ascii="Arial" w:hAnsi="Arial" w:cs="Arial"/>
          <w:color w:val="222222"/>
          <w:lang w:val="en"/>
        </w:rPr>
        <w:t>to</w:t>
      </w:r>
      <w:r w:rsidR="00C53DB0">
        <w:rPr>
          <w:rFonts w:ascii="Arial" w:hAnsi="Arial" w:cs="Arial"/>
          <w:color w:val="222222"/>
          <w:lang w:val="en"/>
        </w:rPr>
        <w:t xml:space="preserve"> </w:t>
      </w:r>
      <w:r w:rsidR="009E1CAB">
        <w:rPr>
          <w:rFonts w:ascii="Arial" w:hAnsi="Arial" w:cs="Arial"/>
          <w:color w:val="222222"/>
          <w:lang w:val="en"/>
        </w:rPr>
        <w:t xml:space="preserve">opaque </w:t>
      </w:r>
      <w:r w:rsidR="009E1CAB" w:rsidRPr="009E1CAB">
        <w:rPr>
          <w:rFonts w:ascii="Arial" w:hAnsi="Arial" w:cs="Arial"/>
          <w:color w:val="222222"/>
          <w:lang w:val="en"/>
        </w:rPr>
        <w:t xml:space="preserve">child-resistant </w:t>
      </w:r>
      <w:r w:rsidR="00CB7166">
        <w:rPr>
          <w:rFonts w:ascii="Arial" w:hAnsi="Arial" w:cs="Arial"/>
          <w:color w:val="222222"/>
          <w:lang w:val="en"/>
        </w:rPr>
        <w:t xml:space="preserve">pharma </w:t>
      </w:r>
      <w:r w:rsidR="009E1CAB" w:rsidRPr="009E1CAB">
        <w:rPr>
          <w:rFonts w:ascii="Arial" w:hAnsi="Arial" w:cs="Arial"/>
          <w:color w:val="222222"/>
          <w:lang w:val="en"/>
        </w:rPr>
        <w:t xml:space="preserve">blister </w:t>
      </w:r>
      <w:r w:rsidR="00C53DB0" w:rsidRPr="009E1CAB">
        <w:rPr>
          <w:rFonts w:ascii="Arial" w:hAnsi="Arial" w:cs="Arial"/>
          <w:color w:val="222222"/>
          <w:lang w:val="en"/>
        </w:rPr>
        <w:t>packages</w:t>
      </w:r>
      <w:r w:rsidRPr="00A3503E">
        <w:rPr>
          <w:rFonts w:ascii="Arial" w:hAnsi="Arial" w:cs="Arial"/>
          <w:color w:val="222222"/>
          <w:lang w:val="en"/>
        </w:rPr>
        <w:t>.</w:t>
      </w:r>
      <w:r w:rsidR="00A3503E" w:rsidRPr="00A3503E">
        <w:rPr>
          <w:rFonts w:ascii="Arial" w:hAnsi="Arial" w:cs="Arial"/>
          <w:lang w:val="en-US"/>
        </w:rPr>
        <w:t xml:space="preserve"> </w:t>
      </w:r>
      <w:r w:rsidR="00BB0668">
        <w:rPr>
          <w:rFonts w:ascii="Arial" w:hAnsi="Arial" w:cs="Arial"/>
          <w:lang w:val="en-US"/>
        </w:rPr>
        <w:t>In summary</w:t>
      </w:r>
      <w:r w:rsidR="00A3503E" w:rsidRPr="00A3503E">
        <w:rPr>
          <w:rFonts w:ascii="Arial" w:hAnsi="Arial" w:cs="Arial"/>
          <w:lang w:val="en-US"/>
        </w:rPr>
        <w:t xml:space="preserve">, </w:t>
      </w:r>
      <w:r w:rsidR="00CC6073">
        <w:rPr>
          <w:rFonts w:ascii="Arial" w:hAnsi="Arial" w:cs="Arial"/>
          <w:lang w:val="en-US"/>
        </w:rPr>
        <w:t>due to its</w:t>
      </w:r>
      <w:r w:rsidR="00CC6073" w:rsidRPr="00CC6073">
        <w:rPr>
          <w:rFonts w:ascii="Arial" w:hAnsi="Arial" w:cs="Arial"/>
          <w:lang w:val="en-US"/>
        </w:rPr>
        <w:t xml:space="preserve"> toxicological safety </w:t>
      </w:r>
      <w:r w:rsidR="00CB7166">
        <w:rPr>
          <w:rFonts w:ascii="Arial" w:hAnsi="Arial" w:cs="Arial"/>
          <w:color w:val="222222"/>
          <w:lang w:val="en"/>
        </w:rPr>
        <w:t>concerning</w:t>
      </w:r>
      <w:r w:rsidR="00CB7166" w:rsidRPr="00A3503E">
        <w:rPr>
          <w:rFonts w:ascii="Arial" w:hAnsi="Arial" w:cs="Arial"/>
          <w:color w:val="222222"/>
          <w:lang w:val="en"/>
        </w:rPr>
        <w:t xml:space="preserve"> </w:t>
      </w:r>
      <w:r w:rsidR="00CC6073" w:rsidRPr="00A3503E">
        <w:rPr>
          <w:rFonts w:ascii="Arial" w:hAnsi="Arial" w:cs="Arial"/>
          <w:color w:val="222222"/>
          <w:lang w:val="en"/>
        </w:rPr>
        <w:t xml:space="preserve">dermal </w:t>
      </w:r>
      <w:r w:rsidR="00CB7166">
        <w:rPr>
          <w:rFonts w:ascii="Arial" w:hAnsi="Arial" w:cs="Arial"/>
          <w:color w:val="222222"/>
          <w:lang w:val="en"/>
        </w:rPr>
        <w:t>and</w:t>
      </w:r>
      <w:r w:rsidR="00CB7166" w:rsidRPr="00A3503E">
        <w:rPr>
          <w:rFonts w:ascii="Arial" w:hAnsi="Arial" w:cs="Arial"/>
          <w:color w:val="222222"/>
          <w:lang w:val="en"/>
        </w:rPr>
        <w:t xml:space="preserve"> </w:t>
      </w:r>
      <w:r w:rsidR="00CC6073" w:rsidRPr="00A3503E">
        <w:rPr>
          <w:rFonts w:ascii="Arial" w:hAnsi="Arial" w:cs="Arial"/>
          <w:color w:val="222222"/>
          <w:lang w:val="en"/>
        </w:rPr>
        <w:t>oral applications</w:t>
      </w:r>
      <w:r w:rsidR="00CB7166">
        <w:rPr>
          <w:rFonts w:ascii="Arial" w:hAnsi="Arial" w:cs="Arial"/>
          <w:color w:val="222222"/>
          <w:lang w:val="en"/>
        </w:rPr>
        <w:t>,</w:t>
      </w:r>
      <w:r w:rsidR="00CC6073" w:rsidRPr="00A3503E">
        <w:rPr>
          <w:rFonts w:ascii="Arial" w:hAnsi="Arial" w:cs="Arial"/>
          <w:color w:val="222222"/>
          <w:lang w:val="en"/>
        </w:rPr>
        <w:t xml:space="preserv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CC6073" w:rsidRPr="00A3503E">
        <w:rPr>
          <w:rFonts w:ascii="Arial" w:hAnsi="Arial" w:cs="Arial"/>
          <w:color w:val="222222"/>
          <w:lang w:val="en"/>
        </w:rPr>
        <w:t xml:space="preserve"> </w:t>
      </w:r>
      <w:r w:rsidR="00CC6073">
        <w:rPr>
          <w:rFonts w:ascii="Arial" w:hAnsi="Arial" w:cs="Arial"/>
          <w:color w:val="222222"/>
          <w:lang w:val="en"/>
        </w:rPr>
        <w:t>re</w:t>
      </w:r>
      <w:r w:rsidR="00C53DB0">
        <w:rPr>
          <w:rFonts w:ascii="Arial" w:hAnsi="Arial" w:cs="Arial"/>
          <w:color w:val="222222"/>
          <w:lang w:val="en"/>
        </w:rPr>
        <w:t>presents</w:t>
      </w:r>
      <w:r w:rsidR="00BB0668" w:rsidRPr="00A3503E">
        <w:rPr>
          <w:rFonts w:ascii="Arial" w:hAnsi="Arial" w:cs="Arial"/>
          <w:color w:val="222222"/>
          <w:lang w:val="en"/>
        </w:rPr>
        <w:t xml:space="preserve"> </w:t>
      </w:r>
      <w:r w:rsidR="00A3503E" w:rsidRPr="00A3503E">
        <w:rPr>
          <w:rFonts w:ascii="Arial" w:hAnsi="Arial" w:cs="Arial"/>
          <w:color w:val="222222"/>
          <w:lang w:val="en"/>
        </w:rPr>
        <w:t>an ideal and safe excipient for all of the above-</w:t>
      </w:r>
      <w:r w:rsidR="00C53DB0" w:rsidRPr="00A3503E">
        <w:rPr>
          <w:rFonts w:ascii="Arial" w:hAnsi="Arial" w:cs="Arial"/>
          <w:color w:val="222222"/>
          <w:lang w:val="en"/>
        </w:rPr>
        <w:t>mentioned uses</w:t>
      </w:r>
      <w:r w:rsidR="00A3503E">
        <w:rPr>
          <w:rFonts w:ascii="Arial" w:hAnsi="Arial" w:cs="Arial"/>
          <w:color w:val="222222"/>
          <w:lang w:val="en"/>
        </w:rPr>
        <w:t xml:space="preserve"> in medicinal products</w:t>
      </w:r>
      <w:r w:rsidR="00A3503E" w:rsidRPr="00A3503E">
        <w:rPr>
          <w:rFonts w:ascii="Arial" w:hAnsi="Arial" w:cs="Arial"/>
          <w:color w:val="222222"/>
          <w:lang w:val="en"/>
        </w:rPr>
        <w:t>.</w:t>
      </w:r>
    </w:p>
    <w:p w14:paraId="47D6CBD0" w14:textId="77777777" w:rsidR="002D7370" w:rsidRDefault="002D7370" w:rsidP="00425E93">
      <w:pPr>
        <w:jc w:val="both"/>
        <w:rPr>
          <w:rStyle w:val="shorttext"/>
          <w:rFonts w:ascii="Arial" w:hAnsi="Arial" w:cs="Arial"/>
          <w:color w:val="222222"/>
          <w:u w:val="single"/>
          <w:lang w:val="en"/>
        </w:rPr>
      </w:pPr>
    </w:p>
    <w:p w14:paraId="04927392" w14:textId="3F01B19F" w:rsidR="00FE6579" w:rsidRPr="00FE6579" w:rsidRDefault="001B478D" w:rsidP="00425E93">
      <w:pPr>
        <w:jc w:val="both"/>
        <w:rPr>
          <w:rFonts w:ascii="Arial" w:hAnsi="Arial" w:cs="Arial"/>
          <w:color w:val="222222"/>
          <w:u w:val="single"/>
          <w:lang w:val="en"/>
        </w:rPr>
      </w:pPr>
      <w:r>
        <w:rPr>
          <w:rStyle w:val="shorttext"/>
          <w:rFonts w:ascii="Arial" w:hAnsi="Arial" w:cs="Arial"/>
          <w:color w:val="222222"/>
          <w:u w:val="single"/>
          <w:lang w:val="en"/>
        </w:rPr>
        <w:t xml:space="preserve">Use in </w:t>
      </w:r>
      <w:r w:rsidR="00FE6579">
        <w:rPr>
          <w:rStyle w:val="shorttext"/>
          <w:rFonts w:ascii="Arial" w:hAnsi="Arial" w:cs="Arial"/>
          <w:color w:val="222222"/>
          <w:u w:val="single"/>
          <w:lang w:val="en"/>
        </w:rPr>
        <w:t>Medical Devices:</w:t>
      </w:r>
    </w:p>
    <w:p w14:paraId="0168512E" w14:textId="60C968FA" w:rsidR="00FA1914" w:rsidRPr="00FA1914" w:rsidRDefault="00C53DB0" w:rsidP="00425E93">
      <w:pPr>
        <w:jc w:val="both"/>
        <w:rPr>
          <w:rFonts w:ascii="Arial" w:hAnsi="Arial" w:cs="Arial"/>
          <w:color w:val="222222"/>
          <w:lang w:val="en-US"/>
        </w:rPr>
      </w:pPr>
      <w:r>
        <w:rPr>
          <w:rFonts w:ascii="Arial" w:hAnsi="Arial" w:cs="Arial"/>
          <w:color w:val="222222"/>
          <w:lang w:val="en"/>
        </w:rPr>
        <w:t>Various</w:t>
      </w:r>
      <w:r w:rsidR="00BB0668">
        <w:rPr>
          <w:rFonts w:ascii="Arial" w:hAnsi="Arial" w:cs="Arial"/>
          <w:color w:val="222222"/>
          <w:lang w:val="en"/>
        </w:rPr>
        <w:t xml:space="preserve"> </w:t>
      </w:r>
      <w:r w:rsidR="008D214F">
        <w:rPr>
          <w:rFonts w:ascii="Arial" w:hAnsi="Arial" w:cs="Arial"/>
          <w:color w:val="222222"/>
          <w:lang w:val="en"/>
        </w:rPr>
        <w:t xml:space="preserve">medical devices contain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8D214F">
        <w:rPr>
          <w:rFonts w:ascii="Arial" w:hAnsi="Arial" w:cs="Arial"/>
          <w:color w:val="222222"/>
          <w:lang w:val="en"/>
        </w:rPr>
        <w:t xml:space="preserve"> as a pigment in bound form</w:t>
      </w:r>
      <w:r>
        <w:rPr>
          <w:rFonts w:ascii="Arial" w:hAnsi="Arial" w:cs="Arial"/>
          <w:color w:val="222222"/>
          <w:lang w:val="en"/>
        </w:rPr>
        <w:t xml:space="preserve"> </w:t>
      </w:r>
      <w:r w:rsidR="006D641F">
        <w:rPr>
          <w:rFonts w:ascii="Arial" w:hAnsi="Arial" w:cs="Arial"/>
          <w:color w:val="222222"/>
          <w:lang w:val="en"/>
        </w:rPr>
        <w:t>e.g.</w:t>
      </w:r>
      <w:r w:rsidR="008D214F">
        <w:rPr>
          <w:rFonts w:ascii="Arial" w:hAnsi="Arial" w:cs="Arial"/>
          <w:color w:val="222222"/>
          <w:lang w:val="en"/>
        </w:rPr>
        <w:t xml:space="preserve"> </w:t>
      </w:r>
      <w:r w:rsidR="00FA1914" w:rsidRPr="00FA1914">
        <w:rPr>
          <w:rFonts w:ascii="Arial" w:hAnsi="Arial" w:cs="Arial"/>
          <w:color w:val="222222"/>
          <w:lang w:val="en"/>
        </w:rPr>
        <w:t xml:space="preserve">as </w:t>
      </w:r>
      <w:r w:rsidR="001B478D">
        <w:rPr>
          <w:rFonts w:ascii="Arial" w:hAnsi="Arial" w:cs="Arial"/>
          <w:color w:val="222222"/>
          <w:lang w:val="en"/>
        </w:rPr>
        <w:t xml:space="preserve">dental </w:t>
      </w:r>
      <w:r w:rsidR="00FA1914">
        <w:rPr>
          <w:rFonts w:ascii="Arial" w:hAnsi="Arial" w:cs="Arial"/>
          <w:color w:val="222222"/>
          <w:lang w:val="en"/>
        </w:rPr>
        <w:t xml:space="preserve">impression </w:t>
      </w:r>
      <w:r w:rsidR="001B478D">
        <w:rPr>
          <w:rFonts w:ascii="Arial" w:hAnsi="Arial" w:cs="Arial"/>
          <w:color w:val="222222"/>
          <w:lang w:val="en"/>
        </w:rPr>
        <w:t>or</w:t>
      </w:r>
      <w:r w:rsidR="00FA1914">
        <w:rPr>
          <w:rFonts w:ascii="Arial" w:hAnsi="Arial" w:cs="Arial"/>
          <w:color w:val="222222"/>
          <w:lang w:val="en"/>
        </w:rPr>
        <w:t xml:space="preserve"> d</w:t>
      </w:r>
      <w:r w:rsidR="00FA1914" w:rsidRPr="00FA1914">
        <w:rPr>
          <w:rFonts w:ascii="Arial" w:hAnsi="Arial" w:cs="Arial"/>
          <w:color w:val="222222"/>
          <w:lang w:val="en"/>
        </w:rPr>
        <w:t xml:space="preserve">ental filling </w:t>
      </w:r>
      <w:r w:rsidR="001B478D">
        <w:rPr>
          <w:rFonts w:ascii="Arial" w:hAnsi="Arial" w:cs="Arial"/>
          <w:color w:val="222222"/>
          <w:lang w:val="en"/>
        </w:rPr>
        <w:t>or</w:t>
      </w:r>
      <w:r w:rsidR="00FA1914">
        <w:rPr>
          <w:rFonts w:ascii="Arial" w:hAnsi="Arial" w:cs="Arial"/>
          <w:color w:val="222222"/>
          <w:lang w:val="en"/>
        </w:rPr>
        <w:t xml:space="preserve"> d</w:t>
      </w:r>
      <w:r w:rsidR="00FA1914" w:rsidRPr="00FA1914">
        <w:rPr>
          <w:rFonts w:ascii="Arial" w:hAnsi="Arial" w:cs="Arial"/>
          <w:color w:val="222222"/>
          <w:lang w:val="en"/>
        </w:rPr>
        <w:t xml:space="preserve">ental temporary </w:t>
      </w:r>
      <w:r w:rsidR="001B478D">
        <w:rPr>
          <w:rFonts w:ascii="Arial" w:hAnsi="Arial" w:cs="Arial"/>
          <w:color w:val="222222"/>
          <w:lang w:val="en"/>
        </w:rPr>
        <w:t xml:space="preserve">or dental </w:t>
      </w:r>
      <w:r w:rsidR="00FA1914">
        <w:rPr>
          <w:rFonts w:ascii="Arial" w:hAnsi="Arial" w:cs="Arial"/>
          <w:color w:val="222222"/>
          <w:lang w:val="en"/>
        </w:rPr>
        <w:t xml:space="preserve">lab materials and </w:t>
      </w:r>
      <w:r w:rsidR="00FA1914" w:rsidRPr="00FA1914">
        <w:rPr>
          <w:rFonts w:ascii="Arial" w:hAnsi="Arial" w:cs="Arial"/>
          <w:color w:val="222222"/>
          <w:lang w:val="en"/>
        </w:rPr>
        <w:t>luting cements</w:t>
      </w:r>
      <w:r w:rsidR="00FA1914">
        <w:rPr>
          <w:rFonts w:ascii="Arial" w:hAnsi="Arial" w:cs="Arial"/>
          <w:color w:val="222222"/>
          <w:lang w:val="en"/>
        </w:rPr>
        <w:t xml:space="preserve">. </w:t>
      </w:r>
      <w:r w:rsidR="006C0FF7">
        <w:rPr>
          <w:rFonts w:ascii="Arial" w:hAnsi="Arial" w:cs="Arial"/>
          <w:color w:val="222222"/>
          <w:lang w:val="en"/>
        </w:rPr>
        <w:t>F</w:t>
      </w:r>
      <w:r w:rsidR="006C0FF7" w:rsidRPr="00FA1914">
        <w:rPr>
          <w:rFonts w:ascii="Arial" w:hAnsi="Arial" w:cs="Arial"/>
          <w:color w:val="222222"/>
          <w:lang w:val="en"/>
        </w:rPr>
        <w:t xml:space="preserve">or </w:t>
      </w:r>
      <w:r w:rsidR="001B478D">
        <w:rPr>
          <w:rFonts w:ascii="Arial" w:hAnsi="Arial" w:cs="Arial"/>
          <w:color w:val="222222"/>
          <w:lang w:val="en"/>
        </w:rPr>
        <w:t xml:space="preserve">all </w:t>
      </w:r>
      <w:r w:rsidR="006C0FF7">
        <w:rPr>
          <w:rFonts w:ascii="Arial" w:hAnsi="Arial" w:cs="Arial"/>
          <w:color w:val="222222"/>
          <w:lang w:val="en"/>
        </w:rPr>
        <w:t xml:space="preserve">these </w:t>
      </w:r>
      <w:r w:rsidR="006C0FF7" w:rsidRPr="00FA1914">
        <w:rPr>
          <w:rFonts w:ascii="Arial" w:hAnsi="Arial" w:cs="Arial"/>
          <w:color w:val="222222"/>
          <w:lang w:val="en"/>
        </w:rPr>
        <w:t xml:space="preserve">dental materials </w:t>
      </w:r>
      <w:r w:rsidR="006C0FF7">
        <w:rPr>
          <w:rFonts w:ascii="Arial" w:hAnsi="Arial" w:cs="Arial"/>
          <w:color w:val="222222"/>
          <w:lang w:val="en"/>
        </w:rPr>
        <w:t>t</w:t>
      </w:r>
      <w:r w:rsidR="00FA1914" w:rsidRPr="00FA1914">
        <w:rPr>
          <w:rFonts w:ascii="Arial" w:hAnsi="Arial" w:cs="Arial"/>
          <w:color w:val="222222"/>
          <w:lang w:val="en"/>
        </w:rPr>
        <w:t xml:space="preserve">itanium dioxide </w:t>
      </w:r>
      <w:r w:rsidR="00346E1A">
        <w:rPr>
          <w:rFonts w:ascii="Arial" w:hAnsi="Arial" w:cs="Arial"/>
          <w:color w:val="222222"/>
          <w:lang w:val="en"/>
        </w:rPr>
        <w:t>achieves the</w:t>
      </w:r>
      <w:r w:rsidR="00FA1914" w:rsidRPr="00FA1914">
        <w:rPr>
          <w:rFonts w:ascii="Arial" w:hAnsi="Arial" w:cs="Arial"/>
          <w:color w:val="222222"/>
          <w:lang w:val="en"/>
        </w:rPr>
        <w:t xml:space="preserve"> best results to obtain esthetic colors</w:t>
      </w:r>
      <w:r w:rsidR="009E1CAB">
        <w:rPr>
          <w:rFonts w:ascii="Arial" w:hAnsi="Arial" w:cs="Arial"/>
          <w:color w:val="222222"/>
          <w:lang w:val="en"/>
        </w:rPr>
        <w:t xml:space="preserve"> </w:t>
      </w:r>
      <w:r w:rsidR="005537AF">
        <w:rPr>
          <w:rFonts w:ascii="Arial" w:hAnsi="Arial" w:cs="Arial"/>
          <w:color w:val="222222"/>
          <w:lang w:val="en"/>
        </w:rPr>
        <w:t xml:space="preserve">which </w:t>
      </w:r>
      <w:r w:rsidR="009E1CAB">
        <w:rPr>
          <w:rFonts w:ascii="Arial" w:hAnsi="Arial" w:cs="Arial"/>
          <w:color w:val="222222"/>
          <w:lang w:val="en"/>
        </w:rPr>
        <w:t xml:space="preserve">means the most esthetic dental products can be achieved even </w:t>
      </w:r>
      <w:r w:rsidR="006C0FF7">
        <w:rPr>
          <w:rFonts w:ascii="Arial" w:hAnsi="Arial" w:cs="Arial"/>
          <w:color w:val="222222"/>
          <w:lang w:val="en"/>
        </w:rPr>
        <w:t>w</w:t>
      </w:r>
      <w:r w:rsidR="00FA1914" w:rsidRPr="00FA1914">
        <w:rPr>
          <w:rFonts w:ascii="Arial" w:hAnsi="Arial" w:cs="Arial"/>
          <w:color w:val="222222"/>
          <w:lang w:val="en"/>
        </w:rPr>
        <w:t xml:space="preserve">ith </w:t>
      </w:r>
      <w:r w:rsidR="009E1CAB">
        <w:rPr>
          <w:rFonts w:ascii="Arial" w:hAnsi="Arial" w:cs="Arial"/>
          <w:color w:val="222222"/>
          <w:lang w:val="en"/>
        </w:rPr>
        <w:t>a very</w:t>
      </w:r>
      <w:r w:rsidR="009E1CAB" w:rsidRPr="00FA1914">
        <w:rPr>
          <w:rFonts w:ascii="Arial" w:hAnsi="Arial" w:cs="Arial"/>
          <w:color w:val="222222"/>
          <w:lang w:val="en"/>
        </w:rPr>
        <w:t xml:space="preserve"> </w:t>
      </w:r>
      <w:r w:rsidR="00FA1914" w:rsidRPr="00FA1914">
        <w:rPr>
          <w:rFonts w:ascii="Arial" w:hAnsi="Arial" w:cs="Arial"/>
          <w:color w:val="222222"/>
          <w:lang w:val="en"/>
        </w:rPr>
        <w:t>low pigment concentration</w:t>
      </w:r>
      <w:r w:rsidR="009E1CAB">
        <w:rPr>
          <w:rFonts w:ascii="Arial" w:hAnsi="Arial" w:cs="Arial"/>
          <w:color w:val="222222"/>
          <w:lang w:val="en"/>
        </w:rPr>
        <w:t>.</w:t>
      </w:r>
    </w:p>
    <w:p w14:paraId="19FEFA79" w14:textId="4EC0C166" w:rsidR="003C1288" w:rsidRDefault="00E92A28" w:rsidP="00425E93">
      <w:pPr>
        <w:jc w:val="both"/>
        <w:rPr>
          <w:rFonts w:ascii="Arial" w:hAnsi="Arial" w:cs="Arial"/>
          <w:color w:val="222222"/>
          <w:lang w:val="en"/>
        </w:rPr>
      </w:pPr>
      <w:r>
        <w:rPr>
          <w:rFonts w:ascii="Arial" w:hAnsi="Arial" w:cs="Arial"/>
          <w:color w:val="222222"/>
          <w:lang w:val="en"/>
        </w:rPr>
        <w:t xml:space="preserve">Furthermore, </w:t>
      </w:r>
      <w:r w:rsidR="00911ECC">
        <w:rPr>
          <w:rFonts w:ascii="Arial" w:hAnsi="Arial" w:cs="Arial"/>
          <w:color w:val="222222"/>
          <w:lang w:val="en"/>
        </w:rPr>
        <w:t>TiO</w:t>
      </w:r>
      <w:r w:rsidR="00911ECC" w:rsidRPr="00B32863">
        <w:rPr>
          <w:rFonts w:ascii="Arial" w:hAnsi="Arial" w:cs="Arial"/>
          <w:color w:val="222222"/>
          <w:vertAlign w:val="subscript"/>
          <w:lang w:val="en"/>
        </w:rPr>
        <w:t>2</w:t>
      </w:r>
      <w:r w:rsidR="003C1288">
        <w:rPr>
          <w:rFonts w:ascii="Arial" w:hAnsi="Arial" w:cs="Arial"/>
          <w:color w:val="222222"/>
          <w:lang w:val="en"/>
        </w:rPr>
        <w:t xml:space="preserve"> is present in various plastic parts in medical equipment/medical</w:t>
      </w:r>
      <w:r w:rsidR="00C41432">
        <w:rPr>
          <w:rFonts w:ascii="Arial" w:hAnsi="Arial" w:cs="Arial"/>
          <w:color w:val="222222"/>
          <w:lang w:val="en"/>
        </w:rPr>
        <w:t xml:space="preserve"> </w:t>
      </w:r>
      <w:r w:rsidR="00B35C64">
        <w:rPr>
          <w:rFonts w:ascii="Arial" w:hAnsi="Arial" w:cs="Arial"/>
          <w:color w:val="222222"/>
          <w:lang w:val="en"/>
        </w:rPr>
        <w:t xml:space="preserve">devices </w:t>
      </w:r>
      <w:r w:rsidR="00C41432">
        <w:rPr>
          <w:rFonts w:ascii="Arial" w:hAnsi="Arial" w:cs="Arial"/>
          <w:color w:val="222222"/>
          <w:lang w:val="en"/>
        </w:rPr>
        <w:t>and act</w:t>
      </w:r>
      <w:r w:rsidR="002E761D">
        <w:rPr>
          <w:rFonts w:ascii="Arial" w:hAnsi="Arial" w:cs="Arial"/>
          <w:color w:val="222222"/>
          <w:lang w:val="en"/>
        </w:rPr>
        <w:t>s</w:t>
      </w:r>
      <w:r w:rsidR="00C41432">
        <w:rPr>
          <w:rFonts w:ascii="Arial" w:hAnsi="Arial" w:cs="Arial"/>
          <w:color w:val="222222"/>
          <w:lang w:val="en"/>
        </w:rPr>
        <w:t xml:space="preserve"> </w:t>
      </w:r>
      <w:r w:rsidR="009E1CAB">
        <w:rPr>
          <w:rFonts w:ascii="Arial" w:hAnsi="Arial" w:cs="Arial"/>
          <w:color w:val="222222"/>
          <w:lang w:val="en"/>
        </w:rPr>
        <w:t xml:space="preserve">to the white coloration </w:t>
      </w:r>
      <w:r w:rsidR="002E761D">
        <w:rPr>
          <w:rFonts w:ascii="Arial" w:hAnsi="Arial" w:cs="Arial"/>
          <w:color w:val="222222"/>
          <w:lang w:val="en"/>
        </w:rPr>
        <w:t xml:space="preserve">as </w:t>
      </w:r>
      <w:r w:rsidR="001B478D">
        <w:rPr>
          <w:rFonts w:ascii="Arial" w:hAnsi="Arial" w:cs="Arial"/>
          <w:color w:val="222222"/>
          <w:lang w:val="en"/>
        </w:rPr>
        <w:t xml:space="preserve">dirt and other </w:t>
      </w:r>
      <w:r w:rsidR="00911ECC">
        <w:rPr>
          <w:rFonts w:ascii="Arial" w:hAnsi="Arial" w:cs="Arial"/>
          <w:color w:val="222222"/>
          <w:lang w:val="en"/>
        </w:rPr>
        <w:t>soiling’s</w:t>
      </w:r>
      <w:r w:rsidR="001B478D">
        <w:rPr>
          <w:rFonts w:ascii="Arial" w:hAnsi="Arial" w:cs="Arial"/>
          <w:color w:val="222222"/>
          <w:lang w:val="en"/>
        </w:rPr>
        <w:t xml:space="preserve"> </w:t>
      </w:r>
      <w:r w:rsidR="00827677">
        <w:rPr>
          <w:rFonts w:ascii="Arial" w:hAnsi="Arial" w:cs="Arial"/>
          <w:color w:val="222222"/>
          <w:lang w:val="en"/>
        </w:rPr>
        <w:t xml:space="preserve">are instantly seen, and secondly as </w:t>
      </w:r>
      <w:r w:rsidR="002E761D" w:rsidRPr="002E761D">
        <w:rPr>
          <w:rFonts w:ascii="Arial" w:hAnsi="Arial" w:cs="Arial"/>
          <w:color w:val="222222"/>
          <w:lang w:val="en"/>
        </w:rPr>
        <w:t xml:space="preserve">UV protection </w:t>
      </w:r>
      <w:r w:rsidR="00346E1A">
        <w:rPr>
          <w:rFonts w:ascii="Arial" w:hAnsi="Arial" w:cs="Arial"/>
          <w:color w:val="222222"/>
          <w:lang w:val="en"/>
        </w:rPr>
        <w:t>due to its light resistance</w:t>
      </w:r>
      <w:r>
        <w:rPr>
          <w:rFonts w:ascii="Arial" w:hAnsi="Arial" w:cs="Arial"/>
          <w:color w:val="222222"/>
          <w:lang w:val="en"/>
        </w:rPr>
        <w:t xml:space="preserve">. </w:t>
      </w:r>
      <w:r w:rsidR="00601C4F">
        <w:rPr>
          <w:rFonts w:ascii="Arial" w:hAnsi="Arial" w:cs="Arial"/>
          <w:color w:val="222222"/>
          <w:lang w:val="en"/>
        </w:rPr>
        <w:t xml:space="preserve">In </w:t>
      </w:r>
      <w:r w:rsidR="00816734">
        <w:rPr>
          <w:rFonts w:ascii="Arial" w:hAnsi="Arial" w:cs="Arial"/>
          <w:color w:val="222222"/>
          <w:lang w:val="en"/>
        </w:rPr>
        <w:t>conclusion</w:t>
      </w:r>
      <w:r w:rsidR="00601C4F">
        <w:rPr>
          <w:rFonts w:ascii="Arial" w:hAnsi="Arial" w:cs="Arial"/>
          <w:color w:val="222222"/>
          <w:lang w:val="en"/>
        </w:rPr>
        <w:t xml:space="preserve">, </w:t>
      </w:r>
      <w:r w:rsidR="00827677">
        <w:rPr>
          <w:rFonts w:ascii="Arial" w:hAnsi="Arial" w:cs="Arial"/>
          <w:color w:val="222222"/>
          <w:lang w:val="en"/>
        </w:rPr>
        <w:t>TiO</w:t>
      </w:r>
      <w:r w:rsidR="00827677" w:rsidRPr="00911ECC">
        <w:rPr>
          <w:rFonts w:ascii="Arial" w:hAnsi="Arial" w:cs="Arial"/>
          <w:color w:val="222222"/>
          <w:vertAlign w:val="subscript"/>
          <w:lang w:val="en"/>
        </w:rPr>
        <w:t>2</w:t>
      </w:r>
      <w:r w:rsidR="00827677">
        <w:rPr>
          <w:rFonts w:ascii="Arial" w:hAnsi="Arial" w:cs="Arial"/>
          <w:color w:val="222222"/>
          <w:lang w:val="en"/>
        </w:rPr>
        <w:t xml:space="preserve"> cares </w:t>
      </w:r>
      <w:r w:rsidR="002E761D">
        <w:rPr>
          <w:rFonts w:ascii="Arial" w:hAnsi="Arial" w:cs="Arial"/>
          <w:color w:val="222222"/>
          <w:lang w:val="en"/>
        </w:rPr>
        <w:t xml:space="preserve">on the </w:t>
      </w:r>
      <w:r w:rsidR="00827677">
        <w:rPr>
          <w:rFonts w:ascii="Arial" w:hAnsi="Arial" w:cs="Arial"/>
          <w:color w:val="222222"/>
          <w:lang w:val="en"/>
        </w:rPr>
        <w:t xml:space="preserve">one hand for the stability of the product and on the </w:t>
      </w:r>
      <w:r w:rsidR="002E761D">
        <w:rPr>
          <w:rFonts w:ascii="Arial" w:hAnsi="Arial" w:cs="Arial"/>
          <w:color w:val="222222"/>
          <w:lang w:val="en"/>
        </w:rPr>
        <w:t xml:space="preserve">other hand </w:t>
      </w:r>
      <w:r w:rsidR="00B35C64">
        <w:rPr>
          <w:rFonts w:ascii="Arial" w:hAnsi="Arial" w:cs="Arial"/>
          <w:color w:val="222222"/>
          <w:lang w:val="en"/>
        </w:rPr>
        <w:t>for hygienic terms</w:t>
      </w:r>
      <w:r w:rsidR="00601C4F">
        <w:rPr>
          <w:rFonts w:ascii="Arial" w:hAnsi="Arial" w:cs="Arial"/>
          <w:color w:val="222222"/>
          <w:lang w:val="en"/>
        </w:rPr>
        <w:t>.</w:t>
      </w:r>
    </w:p>
    <w:p w14:paraId="6DD68489" w14:textId="77777777" w:rsidR="00D84A37" w:rsidRPr="006251B5" w:rsidRDefault="00D84A37" w:rsidP="00425E93">
      <w:pPr>
        <w:jc w:val="both"/>
        <w:rPr>
          <w:rFonts w:ascii="Arial" w:hAnsi="Arial" w:cs="Arial"/>
          <w:color w:val="222222"/>
          <w:lang w:val="en-US"/>
        </w:rPr>
      </w:pPr>
    </w:p>
    <w:p w14:paraId="18B3C028" w14:textId="1637135E" w:rsidR="00827677" w:rsidRDefault="00827677" w:rsidP="00425E93">
      <w:pPr>
        <w:jc w:val="both"/>
        <w:rPr>
          <w:rFonts w:ascii="Arial" w:hAnsi="Arial" w:cs="Arial"/>
          <w:color w:val="222222"/>
          <w:lang w:val="en-US"/>
        </w:rPr>
      </w:pPr>
      <w:r>
        <w:rPr>
          <w:rFonts w:ascii="Arial" w:hAnsi="Arial" w:cs="Arial"/>
          <w:color w:val="222222"/>
          <w:lang w:val="en-US"/>
        </w:rPr>
        <w:t xml:space="preserve">Although </w:t>
      </w:r>
      <w:r>
        <w:rPr>
          <w:rFonts w:ascii="Arial" w:hAnsi="Arial" w:cs="Arial"/>
          <w:color w:val="222222"/>
          <w:lang w:val="en"/>
        </w:rPr>
        <w:t>TiO</w:t>
      </w:r>
      <w:r w:rsidRPr="00B32863">
        <w:rPr>
          <w:rFonts w:ascii="Arial" w:hAnsi="Arial" w:cs="Arial"/>
          <w:color w:val="222222"/>
          <w:vertAlign w:val="subscript"/>
          <w:lang w:val="en"/>
        </w:rPr>
        <w:t>2</w:t>
      </w:r>
      <w:r w:rsidRPr="00911ECC">
        <w:rPr>
          <w:rFonts w:ascii="Arial" w:hAnsi="Arial" w:cs="Arial"/>
          <w:color w:val="222222"/>
          <w:lang w:val="en"/>
        </w:rPr>
        <w:t xml:space="preserve"> </w:t>
      </w:r>
      <w:r>
        <w:rPr>
          <w:rFonts w:ascii="Arial" w:hAnsi="Arial" w:cs="Arial"/>
          <w:color w:val="222222"/>
          <w:lang w:val="en"/>
        </w:rPr>
        <w:t>is used for decades not only in medicinal products and medical devices, there are no known examples of unexpected side effects caused by the substance in question.</w:t>
      </w:r>
    </w:p>
    <w:p w14:paraId="2FEA0C01" w14:textId="77777777" w:rsidR="006A7666" w:rsidRDefault="006A7666" w:rsidP="00425E93">
      <w:pPr>
        <w:jc w:val="both"/>
        <w:rPr>
          <w:rFonts w:ascii="Arial" w:hAnsi="Arial" w:cs="Arial"/>
          <w:color w:val="222222"/>
          <w:lang w:val="en-US"/>
        </w:rPr>
      </w:pPr>
    </w:p>
    <w:p w14:paraId="29CD210E" w14:textId="77777777" w:rsidR="00911ECC" w:rsidRPr="00A622E2" w:rsidRDefault="00911ECC" w:rsidP="00425E93">
      <w:pPr>
        <w:jc w:val="both"/>
        <w:rPr>
          <w:rFonts w:ascii="Arial" w:hAnsi="Arial" w:cs="Arial"/>
          <w:color w:val="222222"/>
          <w:lang w:val="en-US"/>
        </w:rPr>
      </w:pPr>
    </w:p>
    <w:p w14:paraId="3B5EF4B3" w14:textId="0AA03186" w:rsidR="006C0FF7" w:rsidRDefault="00827677" w:rsidP="00425E93">
      <w:pPr>
        <w:jc w:val="both"/>
        <w:rPr>
          <w:rFonts w:ascii="Arial" w:hAnsi="Arial" w:cs="Arial"/>
          <w:b/>
          <w:color w:val="222222"/>
          <w:lang w:val="en-US"/>
        </w:rPr>
      </w:pPr>
      <w:r>
        <w:rPr>
          <w:rFonts w:ascii="Arial" w:hAnsi="Arial" w:cs="Arial"/>
          <w:b/>
          <w:color w:val="222222"/>
          <w:lang w:val="en-US"/>
        </w:rPr>
        <w:t>Reasons against the classification as carcinogenic substance</w:t>
      </w:r>
    </w:p>
    <w:p w14:paraId="1655B891" w14:textId="77777777" w:rsidR="002D7370" w:rsidRPr="006C0FF7" w:rsidRDefault="002D7370" w:rsidP="00425E93">
      <w:pPr>
        <w:jc w:val="both"/>
        <w:rPr>
          <w:rFonts w:ascii="Arial" w:hAnsi="Arial" w:cs="Arial"/>
          <w:b/>
          <w:color w:val="222222"/>
          <w:lang w:val="en-US"/>
        </w:rPr>
      </w:pPr>
    </w:p>
    <w:p w14:paraId="44DE44A7" w14:textId="07DC2560" w:rsidR="003573A8" w:rsidRPr="003573A8" w:rsidRDefault="00D07DDE" w:rsidP="00A24D69">
      <w:pPr>
        <w:pStyle w:val="StandardFlietext"/>
        <w:numPr>
          <w:ilvl w:val="0"/>
          <w:numId w:val="3"/>
        </w:numPr>
        <w:spacing w:after="0" w:line="240" w:lineRule="auto"/>
        <w:jc w:val="both"/>
        <w:rPr>
          <w:sz w:val="22"/>
          <w:szCs w:val="22"/>
          <w:lang w:val="en-US"/>
        </w:rPr>
      </w:pPr>
      <w:r w:rsidRPr="003573A8">
        <w:rPr>
          <w:sz w:val="22"/>
          <w:szCs w:val="22"/>
          <w:lang w:val="en-US"/>
        </w:rPr>
        <w:t xml:space="preserve">The proposal of </w:t>
      </w:r>
      <w:r w:rsidR="00EA6351">
        <w:rPr>
          <w:sz w:val="22"/>
          <w:szCs w:val="22"/>
          <w:lang w:val="en-US"/>
        </w:rPr>
        <w:t>a cancerogenic</w:t>
      </w:r>
      <w:r w:rsidR="00EA6351" w:rsidRPr="003573A8">
        <w:rPr>
          <w:sz w:val="22"/>
          <w:szCs w:val="22"/>
          <w:lang w:val="en-US"/>
        </w:rPr>
        <w:t xml:space="preserve"> </w:t>
      </w:r>
      <w:r w:rsidRPr="003573A8">
        <w:rPr>
          <w:sz w:val="22"/>
          <w:szCs w:val="22"/>
          <w:lang w:val="en-US"/>
        </w:rPr>
        <w:t xml:space="preserve">classification </w:t>
      </w:r>
      <w:r w:rsidR="000434B1" w:rsidRPr="003573A8">
        <w:rPr>
          <w:sz w:val="22"/>
          <w:szCs w:val="22"/>
          <w:lang w:val="en-US"/>
        </w:rPr>
        <w:t>in the</w:t>
      </w:r>
      <w:r w:rsidRPr="003573A8">
        <w:rPr>
          <w:sz w:val="22"/>
          <w:szCs w:val="22"/>
          <w:lang w:val="en-US"/>
        </w:rPr>
        <w:t xml:space="preserve"> CLH report is mainly based on studies in rats that </w:t>
      </w:r>
      <w:r w:rsidR="005537AF">
        <w:rPr>
          <w:sz w:val="22"/>
          <w:szCs w:val="22"/>
          <w:lang w:val="en-US"/>
        </w:rPr>
        <w:t>were</w:t>
      </w:r>
      <w:r w:rsidRPr="003573A8">
        <w:rPr>
          <w:sz w:val="22"/>
          <w:szCs w:val="22"/>
          <w:lang w:val="en-US"/>
        </w:rPr>
        <w:t xml:space="preserve"> exposed to extremely high concentrations of titan</w:t>
      </w:r>
      <w:r w:rsidR="00F97F08">
        <w:rPr>
          <w:sz w:val="22"/>
          <w:szCs w:val="22"/>
          <w:lang w:val="en-US"/>
        </w:rPr>
        <w:t>ium dioxide dust</w:t>
      </w:r>
      <w:r w:rsidR="00346E1A">
        <w:rPr>
          <w:sz w:val="22"/>
          <w:szCs w:val="22"/>
          <w:lang w:val="en-US"/>
        </w:rPr>
        <w:t xml:space="preserve"> resulting in an effect</w:t>
      </w:r>
      <w:r w:rsidRPr="003573A8">
        <w:rPr>
          <w:sz w:val="22"/>
          <w:szCs w:val="22"/>
          <w:lang w:val="en-US"/>
        </w:rPr>
        <w:t xml:space="preserve"> </w:t>
      </w:r>
      <w:r w:rsidR="005537AF">
        <w:rPr>
          <w:sz w:val="22"/>
          <w:szCs w:val="22"/>
          <w:lang w:val="en-US"/>
        </w:rPr>
        <w:t xml:space="preserve">which is </w:t>
      </w:r>
      <w:r w:rsidRPr="003573A8">
        <w:rPr>
          <w:sz w:val="22"/>
          <w:szCs w:val="22"/>
          <w:lang w:val="en-US"/>
        </w:rPr>
        <w:t>called "lung overload".</w:t>
      </w:r>
      <w:r w:rsidR="000434B1" w:rsidRPr="003573A8">
        <w:rPr>
          <w:sz w:val="22"/>
          <w:szCs w:val="22"/>
          <w:lang w:val="en-US"/>
        </w:rPr>
        <w:t xml:space="preserve"> All relevant guidelines of ECHA, the OECD and ECETOC </w:t>
      </w:r>
      <w:r w:rsidR="00F8434D" w:rsidRPr="003573A8">
        <w:rPr>
          <w:sz w:val="22"/>
          <w:szCs w:val="22"/>
          <w:lang w:val="en-US"/>
        </w:rPr>
        <w:t xml:space="preserve">unanimously establish, without </w:t>
      </w:r>
      <w:r w:rsidR="00C57F8A" w:rsidRPr="003573A8">
        <w:rPr>
          <w:sz w:val="22"/>
          <w:szCs w:val="22"/>
          <w:lang w:val="en-US"/>
        </w:rPr>
        <w:t>dissent that</w:t>
      </w:r>
      <w:r w:rsidR="000434B1" w:rsidRPr="003573A8">
        <w:rPr>
          <w:sz w:val="22"/>
          <w:szCs w:val="22"/>
          <w:lang w:val="en-US"/>
        </w:rPr>
        <w:t xml:space="preserve"> results from "lung overload" studies in </w:t>
      </w:r>
      <w:r w:rsidR="000434B1" w:rsidRPr="003573A8">
        <w:rPr>
          <w:sz w:val="22"/>
          <w:szCs w:val="22"/>
          <w:lang w:val="en-US"/>
        </w:rPr>
        <w:lastRenderedPageBreak/>
        <w:t>rats for several reasons should not be trans</w:t>
      </w:r>
      <w:r w:rsidR="00F8434D" w:rsidRPr="003573A8">
        <w:rPr>
          <w:sz w:val="22"/>
          <w:szCs w:val="22"/>
          <w:lang w:val="en-US"/>
        </w:rPr>
        <w:t>ferred</w:t>
      </w:r>
      <w:r w:rsidR="000434B1" w:rsidRPr="003573A8">
        <w:rPr>
          <w:sz w:val="22"/>
          <w:szCs w:val="22"/>
          <w:lang w:val="en-US"/>
        </w:rPr>
        <w:t xml:space="preserve"> to humans. </w:t>
      </w:r>
      <w:r w:rsidR="003573A8">
        <w:rPr>
          <w:sz w:val="22"/>
          <w:szCs w:val="22"/>
          <w:lang w:val="en-US"/>
        </w:rPr>
        <w:t>Furthermore, the two studies cited in the CLP</w:t>
      </w:r>
      <w:r w:rsidR="00827677">
        <w:rPr>
          <w:sz w:val="22"/>
          <w:szCs w:val="22"/>
          <w:lang w:val="en-US"/>
        </w:rPr>
        <w:t>H</w:t>
      </w:r>
      <w:r w:rsidR="003573A8">
        <w:rPr>
          <w:sz w:val="22"/>
          <w:szCs w:val="22"/>
          <w:lang w:val="en-US"/>
        </w:rPr>
        <w:t xml:space="preserve"> report </w:t>
      </w:r>
      <w:r w:rsidR="00827677">
        <w:rPr>
          <w:sz w:val="22"/>
          <w:szCs w:val="22"/>
          <w:lang w:val="en-US"/>
        </w:rPr>
        <w:t>concluded</w:t>
      </w:r>
      <w:r w:rsidR="003573A8">
        <w:rPr>
          <w:sz w:val="22"/>
          <w:szCs w:val="22"/>
          <w:lang w:val="en-US"/>
        </w:rPr>
        <w:t xml:space="preserve"> </w:t>
      </w:r>
      <w:r w:rsidR="003573A8" w:rsidRPr="003573A8">
        <w:rPr>
          <w:sz w:val="23"/>
          <w:szCs w:val="23"/>
          <w:lang w:val="en-US"/>
        </w:rPr>
        <w:t xml:space="preserve">that there was no evidence of a carcinogenic effect by oral </w:t>
      </w:r>
      <w:r w:rsidR="003573A8">
        <w:rPr>
          <w:sz w:val="23"/>
          <w:szCs w:val="23"/>
          <w:lang w:val="en-US"/>
        </w:rPr>
        <w:t>intake of titan</w:t>
      </w:r>
      <w:r w:rsidR="005C6904">
        <w:rPr>
          <w:sz w:val="23"/>
          <w:szCs w:val="23"/>
          <w:lang w:val="en-US"/>
        </w:rPr>
        <w:t>ium</w:t>
      </w:r>
      <w:r w:rsidR="003573A8">
        <w:rPr>
          <w:sz w:val="23"/>
          <w:szCs w:val="23"/>
          <w:lang w:val="en-US"/>
        </w:rPr>
        <w:t xml:space="preserve"> dioxide. </w:t>
      </w:r>
      <w:r w:rsidR="000434B1" w:rsidRPr="003573A8">
        <w:rPr>
          <w:sz w:val="22"/>
          <w:szCs w:val="22"/>
          <w:lang w:val="en-US"/>
        </w:rPr>
        <w:t xml:space="preserve">From a toxicological point of view, </w:t>
      </w:r>
      <w:r w:rsidR="003B40E0">
        <w:rPr>
          <w:sz w:val="22"/>
          <w:szCs w:val="22"/>
          <w:lang w:val="en-US"/>
        </w:rPr>
        <w:t xml:space="preserve">the </w:t>
      </w:r>
      <w:r w:rsidR="000434B1" w:rsidRPr="003573A8">
        <w:rPr>
          <w:sz w:val="22"/>
          <w:szCs w:val="22"/>
          <w:lang w:val="en-US"/>
        </w:rPr>
        <w:t xml:space="preserve">classification </w:t>
      </w:r>
      <w:r w:rsidR="003B40E0">
        <w:rPr>
          <w:sz w:val="22"/>
          <w:szCs w:val="22"/>
          <w:lang w:val="en-US"/>
        </w:rPr>
        <w:t xml:space="preserve">in the CLH report </w:t>
      </w:r>
      <w:r w:rsidR="000434B1" w:rsidRPr="003573A8">
        <w:rPr>
          <w:sz w:val="22"/>
          <w:szCs w:val="22"/>
          <w:lang w:val="en-US"/>
        </w:rPr>
        <w:t>is therefore neither justified nor appropriate.</w:t>
      </w:r>
      <w:r w:rsidR="00F8434D" w:rsidRPr="003573A8">
        <w:rPr>
          <w:sz w:val="22"/>
          <w:szCs w:val="22"/>
          <w:lang w:val="en-US"/>
        </w:rPr>
        <w:t xml:space="preserve"> </w:t>
      </w:r>
    </w:p>
    <w:p w14:paraId="1DFC9B67" w14:textId="0FF44D79" w:rsidR="00A24D69" w:rsidRPr="00A24D69" w:rsidRDefault="0012223E" w:rsidP="00A24D69">
      <w:pPr>
        <w:pStyle w:val="StandardFlietext"/>
        <w:numPr>
          <w:ilvl w:val="0"/>
          <w:numId w:val="3"/>
        </w:numPr>
        <w:spacing w:after="0" w:line="240" w:lineRule="auto"/>
        <w:jc w:val="both"/>
        <w:rPr>
          <w:sz w:val="22"/>
          <w:szCs w:val="22"/>
          <w:lang w:val="en-GB"/>
        </w:rPr>
      </w:pPr>
      <w:r w:rsidRPr="00A24D69">
        <w:rPr>
          <w:sz w:val="22"/>
          <w:szCs w:val="22"/>
          <w:lang w:val="en-US"/>
        </w:rPr>
        <w:t>Th</w:t>
      </w:r>
      <w:r w:rsidR="005537AF">
        <w:rPr>
          <w:sz w:val="22"/>
          <w:szCs w:val="22"/>
          <w:lang w:val="en-US"/>
        </w:rPr>
        <w:t>is</w:t>
      </w:r>
      <w:r w:rsidRPr="00A24D69">
        <w:rPr>
          <w:sz w:val="22"/>
          <w:szCs w:val="22"/>
          <w:lang w:val="en-US"/>
        </w:rPr>
        <w:t xml:space="preserve"> classification </w:t>
      </w:r>
      <w:r w:rsidR="009D7A20">
        <w:rPr>
          <w:sz w:val="22"/>
          <w:szCs w:val="22"/>
          <w:lang w:val="en-US"/>
        </w:rPr>
        <w:t xml:space="preserve">of </w:t>
      </w:r>
      <w:r w:rsidR="009D7A20">
        <w:rPr>
          <w:color w:val="222222"/>
          <w:lang w:val="en"/>
        </w:rPr>
        <w:t>TiO</w:t>
      </w:r>
      <w:r w:rsidR="009D7A20" w:rsidRPr="00B32863">
        <w:rPr>
          <w:color w:val="222222"/>
          <w:vertAlign w:val="subscript"/>
          <w:lang w:val="en"/>
        </w:rPr>
        <w:t>2</w:t>
      </w:r>
      <w:r w:rsidR="009D7A20">
        <w:rPr>
          <w:sz w:val="22"/>
          <w:szCs w:val="22"/>
          <w:lang w:val="en-US"/>
        </w:rPr>
        <w:t xml:space="preserve"> </w:t>
      </w:r>
      <w:r w:rsidRPr="00A24D69">
        <w:rPr>
          <w:sz w:val="22"/>
          <w:szCs w:val="22"/>
          <w:lang w:val="en-US"/>
        </w:rPr>
        <w:t xml:space="preserve">would lead to far-reaching consequences for both the industry and the consumer. For example, </w:t>
      </w:r>
      <w:r w:rsidR="006A7862">
        <w:rPr>
          <w:sz w:val="22"/>
          <w:szCs w:val="22"/>
          <w:lang w:val="en-GB"/>
        </w:rPr>
        <w:t>following</w:t>
      </w:r>
      <w:r w:rsidR="006A7862" w:rsidRPr="00A24D69">
        <w:rPr>
          <w:sz w:val="22"/>
          <w:szCs w:val="22"/>
          <w:lang w:val="en-GB"/>
        </w:rPr>
        <w:t xml:space="preserve"> </w:t>
      </w:r>
      <w:r w:rsidRPr="00A24D69">
        <w:rPr>
          <w:sz w:val="22"/>
          <w:szCs w:val="22"/>
          <w:lang w:val="en-GB"/>
        </w:rPr>
        <w:t xml:space="preserve">the procedure given by the REACH legislation, the substance would </w:t>
      </w:r>
      <w:r w:rsidR="00C97658">
        <w:rPr>
          <w:sz w:val="22"/>
          <w:szCs w:val="22"/>
          <w:lang w:val="en-GB"/>
        </w:rPr>
        <w:t xml:space="preserve">be </w:t>
      </w:r>
      <w:r w:rsidR="006A7862">
        <w:rPr>
          <w:sz w:val="22"/>
          <w:szCs w:val="22"/>
          <w:lang w:val="en-GB"/>
        </w:rPr>
        <w:t>placed in</w:t>
      </w:r>
      <w:r w:rsidR="00C32657" w:rsidRPr="00A24D69">
        <w:rPr>
          <w:sz w:val="22"/>
          <w:szCs w:val="22"/>
          <w:lang w:val="en-GB"/>
        </w:rPr>
        <w:t xml:space="preserve"> a first step on the so-called list of candidates</w:t>
      </w:r>
      <w:r w:rsidR="00F97F08" w:rsidRPr="00A24D69">
        <w:rPr>
          <w:sz w:val="22"/>
          <w:szCs w:val="22"/>
          <w:lang w:val="en-GB"/>
        </w:rPr>
        <w:t xml:space="preserve"> (Art. 59 (</w:t>
      </w:r>
      <w:r w:rsidR="009D7A20" w:rsidRPr="00A24D69">
        <w:rPr>
          <w:sz w:val="22"/>
          <w:szCs w:val="22"/>
          <w:lang w:val="en-GB"/>
        </w:rPr>
        <w:t>E</w:t>
      </w:r>
      <w:r w:rsidR="009D7A20">
        <w:rPr>
          <w:sz w:val="22"/>
          <w:szCs w:val="22"/>
          <w:lang w:val="en-GB"/>
        </w:rPr>
        <w:t>C</w:t>
      </w:r>
      <w:r w:rsidR="00F97F08" w:rsidRPr="00A24D69">
        <w:rPr>
          <w:sz w:val="22"/>
          <w:szCs w:val="22"/>
          <w:lang w:val="en-GB"/>
        </w:rPr>
        <w:t xml:space="preserve">) </w:t>
      </w:r>
      <w:r w:rsidR="009D7A20" w:rsidRPr="00A24D69">
        <w:rPr>
          <w:sz w:val="22"/>
          <w:szCs w:val="22"/>
          <w:lang w:val="en-GB"/>
        </w:rPr>
        <w:t>N</w:t>
      </w:r>
      <w:r w:rsidR="009D7A20">
        <w:rPr>
          <w:sz w:val="22"/>
          <w:szCs w:val="22"/>
          <w:lang w:val="en-GB"/>
        </w:rPr>
        <w:t>o</w:t>
      </w:r>
      <w:r w:rsidR="00F97F08" w:rsidRPr="00A24D69">
        <w:rPr>
          <w:sz w:val="22"/>
          <w:szCs w:val="22"/>
          <w:lang w:val="en-GB"/>
        </w:rPr>
        <w:t>. 1907/2006)</w:t>
      </w:r>
      <w:r w:rsidR="00C32657" w:rsidRPr="00A24D69">
        <w:rPr>
          <w:sz w:val="22"/>
          <w:szCs w:val="22"/>
          <w:lang w:val="en-GB"/>
        </w:rPr>
        <w:t xml:space="preserve">. </w:t>
      </w:r>
      <w:r w:rsidR="00F97F08" w:rsidRPr="00A24D69">
        <w:rPr>
          <w:sz w:val="22"/>
          <w:szCs w:val="22"/>
          <w:lang w:val="en-GB"/>
        </w:rPr>
        <w:t xml:space="preserve">In the </w:t>
      </w:r>
      <w:r w:rsidR="006A7862">
        <w:rPr>
          <w:sz w:val="22"/>
          <w:szCs w:val="22"/>
          <w:lang w:val="en-GB"/>
        </w:rPr>
        <w:t>second</w:t>
      </w:r>
      <w:r w:rsidR="006A7862" w:rsidRPr="00A24D69">
        <w:rPr>
          <w:sz w:val="22"/>
          <w:szCs w:val="22"/>
          <w:lang w:val="en-GB"/>
        </w:rPr>
        <w:t xml:space="preserve"> </w:t>
      </w:r>
      <w:r w:rsidR="00F97F08" w:rsidRPr="00A24D69">
        <w:rPr>
          <w:sz w:val="22"/>
          <w:szCs w:val="22"/>
          <w:lang w:val="en-GB"/>
        </w:rPr>
        <w:t xml:space="preserve">step the Commission decides if the substance </w:t>
      </w:r>
      <w:r w:rsidR="003644E7">
        <w:rPr>
          <w:sz w:val="22"/>
          <w:szCs w:val="22"/>
          <w:lang w:val="en-GB"/>
        </w:rPr>
        <w:t xml:space="preserve">is added to </w:t>
      </w:r>
      <w:r w:rsidR="00F97F08" w:rsidRPr="00A24D69">
        <w:rPr>
          <w:sz w:val="22"/>
          <w:szCs w:val="22"/>
          <w:lang w:val="en-GB"/>
        </w:rPr>
        <w:t xml:space="preserve">Annex IX. Substances </w:t>
      </w:r>
      <w:r w:rsidR="006A7862">
        <w:rPr>
          <w:sz w:val="22"/>
          <w:szCs w:val="22"/>
          <w:lang w:val="en-GB"/>
        </w:rPr>
        <w:t xml:space="preserve">listed in </w:t>
      </w:r>
      <w:r w:rsidR="00F97F08" w:rsidRPr="00A24D69">
        <w:rPr>
          <w:sz w:val="22"/>
          <w:szCs w:val="22"/>
          <w:lang w:val="en-GB"/>
        </w:rPr>
        <w:t xml:space="preserve">Annex IX have to be approved </w:t>
      </w:r>
      <w:r w:rsidR="006A7862">
        <w:rPr>
          <w:sz w:val="22"/>
          <w:szCs w:val="22"/>
          <w:lang w:val="en-GB"/>
        </w:rPr>
        <w:t>within a</w:t>
      </w:r>
      <w:r w:rsidR="003644E7">
        <w:rPr>
          <w:sz w:val="22"/>
          <w:szCs w:val="22"/>
          <w:lang w:val="en-GB"/>
        </w:rPr>
        <w:t xml:space="preserve"> specific</w:t>
      </w:r>
      <w:r w:rsidR="00F97F08" w:rsidRPr="00A24D69">
        <w:rPr>
          <w:sz w:val="22"/>
          <w:szCs w:val="22"/>
          <w:lang w:val="en-GB"/>
        </w:rPr>
        <w:t xml:space="preserve"> </w:t>
      </w:r>
      <w:r w:rsidR="003644E7">
        <w:rPr>
          <w:sz w:val="22"/>
          <w:szCs w:val="22"/>
          <w:lang w:val="en-GB"/>
        </w:rPr>
        <w:t>a</w:t>
      </w:r>
      <w:r w:rsidR="00F97F08" w:rsidRPr="00A24D69">
        <w:rPr>
          <w:sz w:val="22"/>
          <w:szCs w:val="22"/>
          <w:lang w:val="en-GB"/>
        </w:rPr>
        <w:t>pplication</w:t>
      </w:r>
      <w:r w:rsidR="003644E7" w:rsidRPr="00472EF7">
        <w:rPr>
          <w:sz w:val="22"/>
          <w:szCs w:val="22"/>
          <w:lang w:val="en-GB"/>
        </w:rPr>
        <w:t xml:space="preserve">, </w:t>
      </w:r>
      <w:r w:rsidR="003644E7" w:rsidRPr="00472EF7">
        <w:rPr>
          <w:sz w:val="22"/>
          <w:szCs w:val="22"/>
          <w:lang w:val="en-US"/>
        </w:rPr>
        <w:t xml:space="preserve">implying the consequence of extremely high costs. </w:t>
      </w:r>
      <w:r w:rsidR="00A24D69" w:rsidRPr="00472EF7">
        <w:rPr>
          <w:rStyle w:val="shorttext"/>
          <w:color w:val="222222"/>
          <w:sz w:val="22"/>
          <w:szCs w:val="22"/>
          <w:lang w:val="en"/>
        </w:rPr>
        <w:t xml:space="preserve">Besides REACH, </w:t>
      </w:r>
      <w:r w:rsidR="00A24D69" w:rsidRPr="00472EF7">
        <w:rPr>
          <w:sz w:val="22"/>
          <w:szCs w:val="22"/>
          <w:lang w:val="en-GB"/>
        </w:rPr>
        <w:t xml:space="preserve">in many legislations – e.g. </w:t>
      </w:r>
      <w:r w:rsidR="009D7A20">
        <w:rPr>
          <w:sz w:val="22"/>
          <w:szCs w:val="22"/>
          <w:lang w:val="en-GB"/>
        </w:rPr>
        <w:t>concerning</w:t>
      </w:r>
      <w:r w:rsidR="009D7A20" w:rsidRPr="00472EF7">
        <w:rPr>
          <w:sz w:val="22"/>
          <w:szCs w:val="22"/>
          <w:lang w:val="en-GB"/>
        </w:rPr>
        <w:t xml:space="preserve"> </w:t>
      </w:r>
      <w:r w:rsidR="00A24D69" w:rsidRPr="00472EF7">
        <w:rPr>
          <w:sz w:val="22"/>
          <w:szCs w:val="22"/>
          <w:lang w:val="en-GB"/>
        </w:rPr>
        <w:t xml:space="preserve">industrial plant safety or special legislations </w:t>
      </w:r>
      <w:r w:rsidR="006A7862" w:rsidRPr="00472EF7">
        <w:rPr>
          <w:sz w:val="22"/>
          <w:szCs w:val="22"/>
          <w:lang w:val="en-GB"/>
        </w:rPr>
        <w:t xml:space="preserve">for </w:t>
      </w:r>
      <w:r w:rsidR="00A24D69" w:rsidRPr="00472EF7">
        <w:rPr>
          <w:sz w:val="22"/>
          <w:szCs w:val="22"/>
          <w:lang w:val="en-GB"/>
        </w:rPr>
        <w:t xml:space="preserve">biocidal products or cosmetics – classification and labelling </w:t>
      </w:r>
      <w:r w:rsidR="00601C4F" w:rsidRPr="00472EF7">
        <w:rPr>
          <w:sz w:val="22"/>
          <w:szCs w:val="22"/>
          <w:lang w:val="en-GB"/>
        </w:rPr>
        <w:t xml:space="preserve">automatically </w:t>
      </w:r>
      <w:r w:rsidR="009D7A20">
        <w:rPr>
          <w:sz w:val="22"/>
          <w:szCs w:val="22"/>
          <w:lang w:val="en-GB"/>
        </w:rPr>
        <w:t xml:space="preserve">leads </w:t>
      </w:r>
      <w:r w:rsidR="00A24D69" w:rsidRPr="00472EF7">
        <w:rPr>
          <w:sz w:val="22"/>
          <w:szCs w:val="22"/>
          <w:lang w:val="en-GB"/>
        </w:rPr>
        <w:t>to comprehensive obligations and far-reaching bans and restrictions and without any further examination of whether the use</w:t>
      </w:r>
      <w:r w:rsidR="00A24D69" w:rsidRPr="00A24D69">
        <w:rPr>
          <w:sz w:val="22"/>
          <w:szCs w:val="22"/>
          <w:lang w:val="en-GB"/>
        </w:rPr>
        <w:t xml:space="preserve"> of the substance really poses risks.</w:t>
      </w:r>
    </w:p>
    <w:p w14:paraId="53152EE2" w14:textId="77777777" w:rsidR="00D07DDE" w:rsidRDefault="00D07DDE" w:rsidP="00425E93">
      <w:pPr>
        <w:jc w:val="both"/>
        <w:rPr>
          <w:rFonts w:ascii="Arial" w:hAnsi="Arial" w:cs="Arial"/>
          <w:color w:val="222222"/>
          <w:lang w:val="en-US"/>
        </w:rPr>
      </w:pPr>
    </w:p>
    <w:p w14:paraId="40DB4726" w14:textId="77777777" w:rsidR="006A7666" w:rsidRPr="00F8434D" w:rsidRDefault="006A7666" w:rsidP="00425E93">
      <w:pPr>
        <w:jc w:val="both"/>
        <w:rPr>
          <w:rFonts w:ascii="Arial" w:hAnsi="Arial" w:cs="Arial"/>
          <w:color w:val="222222"/>
          <w:lang w:val="en-US"/>
        </w:rPr>
      </w:pPr>
    </w:p>
    <w:p w14:paraId="6EB484DE" w14:textId="6F217809" w:rsidR="0040735A" w:rsidRDefault="006C0FF7" w:rsidP="00425E93">
      <w:pPr>
        <w:jc w:val="both"/>
        <w:rPr>
          <w:rFonts w:ascii="Arial" w:hAnsi="Arial" w:cs="Arial"/>
          <w:b/>
          <w:color w:val="222222"/>
          <w:lang w:val="en"/>
        </w:rPr>
      </w:pPr>
      <w:r w:rsidRPr="003644E7">
        <w:rPr>
          <w:rFonts w:ascii="Arial" w:hAnsi="Arial" w:cs="Arial"/>
          <w:b/>
          <w:lang w:val="en-US"/>
        </w:rPr>
        <w:t xml:space="preserve">Consequences of </w:t>
      </w:r>
      <w:r w:rsidR="005C6904">
        <w:rPr>
          <w:rFonts w:ascii="Arial" w:hAnsi="Arial" w:cs="Arial"/>
          <w:b/>
          <w:lang w:val="en-US"/>
        </w:rPr>
        <w:t>C</w:t>
      </w:r>
      <w:r w:rsidR="00AB4ECA">
        <w:rPr>
          <w:rFonts w:ascii="Arial" w:hAnsi="Arial" w:cs="Arial"/>
          <w:b/>
          <w:lang w:val="en-US"/>
        </w:rPr>
        <w:t>l</w:t>
      </w:r>
      <w:r w:rsidRPr="003644E7">
        <w:rPr>
          <w:rFonts w:ascii="Arial" w:hAnsi="Arial" w:cs="Arial"/>
          <w:b/>
          <w:lang w:val="en-US"/>
        </w:rPr>
        <w:t xml:space="preserve">assification </w:t>
      </w:r>
      <w:r w:rsidRPr="003644E7">
        <w:rPr>
          <w:rFonts w:ascii="Arial" w:hAnsi="Arial" w:cs="Arial"/>
          <w:b/>
          <w:color w:val="222222"/>
          <w:lang w:val="en"/>
        </w:rPr>
        <w:t>for</w:t>
      </w:r>
      <w:r w:rsidR="0040735A" w:rsidRPr="003644E7">
        <w:rPr>
          <w:rFonts w:ascii="Arial" w:hAnsi="Arial" w:cs="Arial"/>
          <w:b/>
          <w:color w:val="222222"/>
          <w:lang w:val="en"/>
        </w:rPr>
        <w:t xml:space="preserve"> the pharmaceutical manufacturers and the medical devices manufacturer</w:t>
      </w:r>
    </w:p>
    <w:p w14:paraId="37455868" w14:textId="77777777" w:rsidR="006A7666" w:rsidRDefault="006A7666" w:rsidP="00425E93">
      <w:pPr>
        <w:jc w:val="both"/>
        <w:rPr>
          <w:rFonts w:ascii="Arial" w:hAnsi="Arial" w:cs="Arial"/>
          <w:b/>
          <w:color w:val="222222"/>
          <w:lang w:val="en"/>
        </w:rPr>
      </w:pPr>
    </w:p>
    <w:p w14:paraId="02A35EA5" w14:textId="77777777" w:rsidR="00A24D69" w:rsidRPr="003644E7" w:rsidRDefault="00A24D69" w:rsidP="00A24D69">
      <w:pPr>
        <w:jc w:val="both"/>
        <w:rPr>
          <w:rStyle w:val="shorttext"/>
          <w:rFonts w:ascii="Arial" w:hAnsi="Arial" w:cs="Arial"/>
          <w:color w:val="222222"/>
          <w:u w:val="single"/>
          <w:lang w:val="en"/>
        </w:rPr>
      </w:pPr>
      <w:r w:rsidRPr="003644E7">
        <w:rPr>
          <w:rStyle w:val="shorttext"/>
          <w:rFonts w:ascii="Arial" w:hAnsi="Arial" w:cs="Arial"/>
          <w:color w:val="222222"/>
          <w:u w:val="single"/>
          <w:lang w:val="en"/>
        </w:rPr>
        <w:t xml:space="preserve">Medicinal Products: </w:t>
      </w:r>
    </w:p>
    <w:p w14:paraId="5279CD06" w14:textId="55275C5F" w:rsidR="006A3AE6" w:rsidRPr="004F3016" w:rsidRDefault="00B35084" w:rsidP="006A7666">
      <w:pPr>
        <w:jc w:val="both"/>
        <w:rPr>
          <w:rFonts w:ascii="Arial" w:hAnsi="Arial" w:cs="Arial"/>
          <w:lang w:val="en"/>
        </w:rPr>
      </w:pPr>
      <w:r w:rsidRPr="00AA51C2">
        <w:rPr>
          <w:rFonts w:ascii="Arial" w:hAnsi="Arial" w:cs="Arial"/>
          <w:lang w:val="en"/>
        </w:rPr>
        <w:t>For pharmaceutical manufacture</w:t>
      </w:r>
      <w:r w:rsidR="00DE67DE" w:rsidRPr="00AA51C2">
        <w:rPr>
          <w:rFonts w:ascii="Arial" w:hAnsi="Arial" w:cs="Arial"/>
          <w:lang w:val="en"/>
        </w:rPr>
        <w:t>r</w:t>
      </w:r>
      <w:r w:rsidRPr="00AA51C2">
        <w:rPr>
          <w:rFonts w:ascii="Arial" w:hAnsi="Arial" w:cs="Arial"/>
          <w:lang w:val="en"/>
        </w:rPr>
        <w:t xml:space="preserve">s the fundamental problem arises, </w:t>
      </w:r>
      <w:r w:rsidR="005C6904" w:rsidRPr="00AA51C2">
        <w:rPr>
          <w:rFonts w:ascii="Arial" w:hAnsi="Arial" w:cs="Arial"/>
          <w:lang w:val="en"/>
        </w:rPr>
        <w:t xml:space="preserve">that there are no alternatives available offering the same/required characteristics of titanium dioxide </w:t>
      </w:r>
      <w:r w:rsidRPr="00AA51C2">
        <w:rPr>
          <w:rFonts w:ascii="Arial" w:hAnsi="Arial" w:cs="Arial"/>
          <w:lang w:val="en"/>
        </w:rPr>
        <w:t>(</w:t>
      </w:r>
      <w:r w:rsidR="006A7666" w:rsidRPr="00AA51C2">
        <w:rPr>
          <w:rFonts w:ascii="Arial" w:hAnsi="Arial" w:cs="Arial"/>
          <w:lang w:val="en"/>
        </w:rPr>
        <w:t xml:space="preserve">excellent </w:t>
      </w:r>
      <w:r w:rsidRPr="00AA51C2">
        <w:rPr>
          <w:rFonts w:ascii="Arial" w:hAnsi="Arial" w:cs="Arial"/>
          <w:lang w:val="en"/>
        </w:rPr>
        <w:t>white pigment, chemical inertness, high stability against UV light, opaque child-resistant blister packages).</w:t>
      </w:r>
      <w:r w:rsidR="006A3AE6" w:rsidRPr="00AA51C2">
        <w:rPr>
          <w:rFonts w:ascii="Arial" w:hAnsi="Arial" w:cs="Arial"/>
          <w:lang w:val="en"/>
        </w:rPr>
        <w:t xml:space="preserve"> </w:t>
      </w:r>
      <w:r w:rsidR="00DE67DE" w:rsidRPr="00AA51C2">
        <w:rPr>
          <w:rFonts w:ascii="Arial" w:hAnsi="Arial" w:cs="Arial"/>
          <w:lang w:val="en"/>
        </w:rPr>
        <w:t>The</w:t>
      </w:r>
      <w:r w:rsidR="00F131D8" w:rsidRPr="00AA51C2">
        <w:rPr>
          <w:rFonts w:ascii="Arial" w:hAnsi="Arial" w:cs="Arial"/>
          <w:lang w:val="en"/>
        </w:rPr>
        <w:t xml:space="preserve"> classification </w:t>
      </w:r>
      <w:r w:rsidR="00DE67DE" w:rsidRPr="00AA51C2">
        <w:rPr>
          <w:rFonts w:ascii="Arial" w:hAnsi="Arial" w:cs="Arial"/>
          <w:lang w:val="en"/>
        </w:rPr>
        <w:t xml:space="preserve">of </w:t>
      </w:r>
      <w:r w:rsidR="00F131D8" w:rsidRPr="00AA51C2">
        <w:rPr>
          <w:rFonts w:ascii="Arial" w:hAnsi="Arial" w:cs="Arial"/>
          <w:lang w:val="en"/>
        </w:rPr>
        <w:t>titanium dioxide as a carcinogenic substance would necessitate direct additional measures in occupational health and safety</w:t>
      </w:r>
      <w:r w:rsidR="00DE67DE" w:rsidRPr="00AA51C2">
        <w:rPr>
          <w:rFonts w:ascii="Arial" w:hAnsi="Arial" w:cs="Arial"/>
          <w:lang w:val="en"/>
        </w:rPr>
        <w:t xml:space="preserve"> and with regard to specific features of the pharmaceutical industry even considerable</w:t>
      </w:r>
      <w:r w:rsidR="00AB4ECA" w:rsidRPr="00AA51C2">
        <w:rPr>
          <w:rFonts w:ascii="Arial" w:hAnsi="Arial" w:cs="Arial"/>
          <w:lang w:val="en"/>
        </w:rPr>
        <w:t xml:space="preserve"> investments might be required.</w:t>
      </w:r>
      <w:r w:rsidR="006A3AE6" w:rsidRPr="00AA51C2">
        <w:rPr>
          <w:rFonts w:ascii="Arial" w:hAnsi="Arial" w:cs="Arial"/>
          <w:lang w:val="en"/>
        </w:rPr>
        <w:t xml:space="preserve"> In general, substances (active substances or excipients) which are used for medicinal product manufacturing a</w:t>
      </w:r>
      <w:r w:rsidR="00AB4ECA" w:rsidRPr="00AA51C2">
        <w:rPr>
          <w:rFonts w:ascii="Arial" w:hAnsi="Arial" w:cs="Arial"/>
          <w:lang w:val="en"/>
        </w:rPr>
        <w:t>nd applied</w:t>
      </w:r>
      <w:r w:rsidR="006A3AE6" w:rsidRPr="00AA51C2">
        <w:rPr>
          <w:rFonts w:ascii="Arial" w:hAnsi="Arial" w:cs="Arial"/>
          <w:lang w:val="en"/>
        </w:rPr>
        <w:t xml:space="preserve"> unaltered in medicinal product are excluded from the REACH regulation. </w:t>
      </w:r>
      <w:r w:rsidR="00DE67DE" w:rsidRPr="00AA51C2">
        <w:rPr>
          <w:rFonts w:ascii="Arial" w:hAnsi="Arial" w:cs="Arial"/>
          <w:lang w:val="en"/>
        </w:rPr>
        <w:t>However</w:t>
      </w:r>
      <w:r w:rsidR="00482AA4" w:rsidRPr="00AA51C2">
        <w:rPr>
          <w:rFonts w:ascii="Arial" w:hAnsi="Arial" w:cs="Arial"/>
          <w:lang w:val="en"/>
        </w:rPr>
        <w:t xml:space="preserve">, </w:t>
      </w:r>
      <w:r w:rsidR="00AB4ECA" w:rsidRPr="00AA51C2">
        <w:rPr>
          <w:rFonts w:ascii="Arial" w:hAnsi="Arial" w:cs="Arial"/>
          <w:lang w:val="en"/>
        </w:rPr>
        <w:t xml:space="preserve">it would be difficult to imagine – and could not be conveyed to patients – </w:t>
      </w:r>
      <w:r w:rsidR="009D7A20">
        <w:rPr>
          <w:rFonts w:ascii="Arial" w:hAnsi="Arial" w:cs="Arial"/>
          <w:lang w:val="en"/>
        </w:rPr>
        <w:t>that</w:t>
      </w:r>
      <w:r w:rsidR="009D7A20" w:rsidRPr="00AA51C2">
        <w:rPr>
          <w:rFonts w:ascii="Arial" w:hAnsi="Arial" w:cs="Arial"/>
          <w:lang w:val="en"/>
        </w:rPr>
        <w:t xml:space="preserve"> </w:t>
      </w:r>
      <w:r w:rsidR="00AB4ECA" w:rsidRPr="00AA51C2">
        <w:rPr>
          <w:rFonts w:ascii="Arial" w:hAnsi="Arial" w:cs="Arial"/>
          <w:lang w:val="en"/>
        </w:rPr>
        <w:t xml:space="preserve">a substance classified as carcinogenic </w:t>
      </w:r>
      <w:r w:rsidR="009D7A20">
        <w:rPr>
          <w:rFonts w:ascii="Arial" w:hAnsi="Arial" w:cs="Arial"/>
          <w:lang w:val="en"/>
        </w:rPr>
        <w:t>is</w:t>
      </w:r>
      <w:r w:rsidR="009D7A20" w:rsidRPr="00AA51C2">
        <w:rPr>
          <w:rFonts w:ascii="Arial" w:hAnsi="Arial" w:cs="Arial"/>
          <w:lang w:val="en"/>
        </w:rPr>
        <w:t xml:space="preserve"> </w:t>
      </w:r>
      <w:r w:rsidR="00AB4ECA" w:rsidRPr="00AA51C2">
        <w:rPr>
          <w:rFonts w:ascii="Arial" w:hAnsi="Arial" w:cs="Arial"/>
          <w:lang w:val="en"/>
        </w:rPr>
        <w:t>used as excipient in medicines.</w:t>
      </w:r>
      <w:r w:rsidR="006A3AE6" w:rsidRPr="00AA51C2">
        <w:rPr>
          <w:rFonts w:ascii="Arial" w:hAnsi="Arial" w:cs="Arial"/>
          <w:lang w:val="en"/>
        </w:rPr>
        <w:t xml:space="preserve"> </w:t>
      </w:r>
      <w:r w:rsidR="006A3AE6" w:rsidRPr="004F3016">
        <w:rPr>
          <w:rFonts w:ascii="Arial" w:hAnsi="Arial" w:cs="Arial"/>
          <w:lang w:val="en"/>
        </w:rPr>
        <w:t xml:space="preserve">Furthermore, </w:t>
      </w:r>
      <w:r w:rsidR="00472EF7" w:rsidRPr="004F3016">
        <w:rPr>
          <w:rFonts w:ascii="Arial" w:hAnsi="Arial" w:cs="Arial"/>
          <w:lang w:val="en"/>
        </w:rPr>
        <w:t>the manufacture</w:t>
      </w:r>
      <w:r w:rsidR="00A51D2E" w:rsidRPr="004F3016">
        <w:rPr>
          <w:rFonts w:ascii="Arial" w:hAnsi="Arial" w:cs="Arial"/>
          <w:lang w:val="en"/>
        </w:rPr>
        <w:t>r</w:t>
      </w:r>
      <w:r w:rsidR="00472EF7" w:rsidRPr="004F3016">
        <w:rPr>
          <w:rFonts w:ascii="Arial" w:hAnsi="Arial" w:cs="Arial"/>
          <w:lang w:val="en"/>
        </w:rPr>
        <w:t>s of titanium dioxide have to approve the substance within a specific appl</w:t>
      </w:r>
      <w:r w:rsidR="00AB4ECA" w:rsidRPr="004F3016">
        <w:rPr>
          <w:rFonts w:ascii="Arial" w:hAnsi="Arial" w:cs="Arial"/>
          <w:lang w:val="en"/>
        </w:rPr>
        <w:t>ication if the substance would become part of</w:t>
      </w:r>
      <w:r w:rsidR="00472EF7" w:rsidRPr="004F3016">
        <w:rPr>
          <w:rFonts w:ascii="Arial" w:hAnsi="Arial" w:cs="Arial"/>
          <w:lang w:val="en"/>
        </w:rPr>
        <w:t xml:space="preserve"> Annex IX of the REACH regulation. This </w:t>
      </w:r>
      <w:r w:rsidR="00AB4ECA" w:rsidRPr="004F3016">
        <w:rPr>
          <w:rFonts w:ascii="Arial" w:hAnsi="Arial" w:cs="Arial"/>
          <w:lang w:val="en"/>
        </w:rPr>
        <w:t xml:space="preserve">approval </w:t>
      </w:r>
      <w:r w:rsidR="00472EF7" w:rsidRPr="004F3016">
        <w:rPr>
          <w:rFonts w:ascii="Arial" w:hAnsi="Arial" w:cs="Arial"/>
          <w:lang w:val="en"/>
        </w:rPr>
        <w:t>would result in enormous costs</w:t>
      </w:r>
      <w:r w:rsidR="006A7666" w:rsidRPr="004F3016">
        <w:rPr>
          <w:rFonts w:ascii="Arial" w:hAnsi="Arial" w:cs="Arial"/>
          <w:lang w:val="en"/>
        </w:rPr>
        <w:t xml:space="preserve"> </w:t>
      </w:r>
      <w:r w:rsidR="00472EF7" w:rsidRPr="004F3016">
        <w:rPr>
          <w:rFonts w:ascii="Arial" w:hAnsi="Arial" w:cs="Arial"/>
          <w:lang w:val="en"/>
        </w:rPr>
        <w:t xml:space="preserve">and </w:t>
      </w:r>
      <w:r w:rsidR="0047030A" w:rsidRPr="004F3016">
        <w:rPr>
          <w:rFonts w:ascii="Arial" w:hAnsi="Arial" w:cs="Arial"/>
          <w:lang w:val="en"/>
        </w:rPr>
        <w:t xml:space="preserve">the question </w:t>
      </w:r>
      <w:r w:rsidR="00CD3F50" w:rsidRPr="004F3016">
        <w:rPr>
          <w:rFonts w:ascii="Arial" w:hAnsi="Arial" w:cs="Arial"/>
          <w:lang w:val="en"/>
        </w:rPr>
        <w:t xml:space="preserve">arises </w:t>
      </w:r>
      <w:r w:rsidR="0047030A" w:rsidRPr="004F3016">
        <w:rPr>
          <w:rFonts w:ascii="Arial" w:hAnsi="Arial" w:cs="Arial"/>
          <w:lang w:val="en"/>
        </w:rPr>
        <w:t xml:space="preserve">whether </w:t>
      </w:r>
      <w:r w:rsidR="006432F3" w:rsidRPr="004F3016">
        <w:rPr>
          <w:rFonts w:ascii="Arial" w:hAnsi="Arial" w:cs="Arial"/>
          <w:lang w:val="en"/>
        </w:rPr>
        <w:t xml:space="preserve">titanium dioxide will </w:t>
      </w:r>
      <w:r w:rsidR="00CD3F50" w:rsidRPr="004F3016">
        <w:rPr>
          <w:rFonts w:ascii="Arial" w:hAnsi="Arial" w:cs="Arial"/>
          <w:lang w:val="en"/>
        </w:rPr>
        <w:t xml:space="preserve">still </w:t>
      </w:r>
      <w:r w:rsidR="006432F3" w:rsidRPr="004F3016">
        <w:rPr>
          <w:rFonts w:ascii="Arial" w:hAnsi="Arial" w:cs="Arial"/>
          <w:lang w:val="en"/>
        </w:rPr>
        <w:t>be commercially available in future.</w:t>
      </w:r>
      <w:r w:rsidR="006A7666" w:rsidRPr="004F3016">
        <w:rPr>
          <w:lang w:val="en-US"/>
        </w:rPr>
        <w:t xml:space="preserve"> </w:t>
      </w:r>
      <w:r w:rsidR="006A7666" w:rsidRPr="004F3016">
        <w:rPr>
          <w:rFonts w:ascii="Arial" w:hAnsi="Arial" w:cs="Arial"/>
          <w:lang w:val="en"/>
        </w:rPr>
        <w:t xml:space="preserve">However, where a manufacturer or importer supplies substances and mixtures (e.g. active substances) or excipients which </w:t>
      </w:r>
      <w:r w:rsidR="00CD3F50" w:rsidRPr="004F3016">
        <w:rPr>
          <w:rFonts w:ascii="Arial" w:hAnsi="Arial" w:cs="Arial"/>
          <w:lang w:val="en"/>
        </w:rPr>
        <w:t>are not yet processed to</w:t>
      </w:r>
      <w:r w:rsidR="006A7666" w:rsidRPr="004F3016">
        <w:rPr>
          <w:rFonts w:ascii="Arial" w:hAnsi="Arial" w:cs="Arial"/>
          <w:lang w:val="en"/>
        </w:rPr>
        <w:t xml:space="preserve"> finished products, the manufacturer or importer is indeed under the obligation to classify, pack and label such substances and mixtures in accordance with the CLP </w:t>
      </w:r>
      <w:r w:rsidR="00CD3F50" w:rsidRPr="004F3016">
        <w:rPr>
          <w:rFonts w:ascii="Arial" w:hAnsi="Arial" w:cs="Arial"/>
          <w:lang w:val="en"/>
        </w:rPr>
        <w:t>r</w:t>
      </w:r>
      <w:r w:rsidR="006A7666" w:rsidRPr="004F3016">
        <w:rPr>
          <w:rFonts w:ascii="Arial" w:hAnsi="Arial" w:cs="Arial"/>
          <w:lang w:val="en"/>
        </w:rPr>
        <w:t xml:space="preserve">egulation. </w:t>
      </w:r>
    </w:p>
    <w:p w14:paraId="09B650D9" w14:textId="77777777" w:rsidR="006A7666" w:rsidRPr="004F3016" w:rsidRDefault="006A7666" w:rsidP="006A7666">
      <w:pPr>
        <w:jc w:val="both"/>
        <w:rPr>
          <w:rFonts w:ascii="Arial" w:hAnsi="Arial" w:cs="Arial"/>
          <w:lang w:val="en-US"/>
        </w:rPr>
      </w:pPr>
    </w:p>
    <w:p w14:paraId="5E58AE5D" w14:textId="61C04D46" w:rsidR="006432F3" w:rsidRPr="004F3016" w:rsidRDefault="00AB4ECA" w:rsidP="00425E93">
      <w:pPr>
        <w:jc w:val="both"/>
        <w:rPr>
          <w:rFonts w:ascii="Arial" w:hAnsi="Arial" w:cs="Arial"/>
          <w:color w:val="222222"/>
          <w:lang w:val="en-US"/>
        </w:rPr>
      </w:pPr>
      <w:r w:rsidRPr="004F3016">
        <w:rPr>
          <w:rFonts w:ascii="Arial" w:hAnsi="Arial" w:cs="Arial"/>
          <w:lang w:val="en-US"/>
        </w:rPr>
        <w:t xml:space="preserve">Regardless of a non-existent substance containing the described and excellent characteristics of titanium dioxide, a replacement by an alternative would have </w:t>
      </w:r>
      <w:r w:rsidR="006432F3" w:rsidRPr="004F3016">
        <w:rPr>
          <w:rFonts w:ascii="Arial" w:hAnsi="Arial" w:cs="Arial"/>
          <w:lang w:val="en-US"/>
        </w:rPr>
        <w:t xml:space="preserve">far-reaching consequences </w:t>
      </w:r>
      <w:r w:rsidR="006432F3" w:rsidRPr="004F3016">
        <w:rPr>
          <w:rFonts w:ascii="Arial" w:hAnsi="Arial" w:cs="Arial"/>
          <w:lang w:val="en"/>
        </w:rPr>
        <w:t>for pharmaceutical manufacture</w:t>
      </w:r>
      <w:r w:rsidR="00A51D2E" w:rsidRPr="004F3016">
        <w:rPr>
          <w:rFonts w:ascii="Arial" w:hAnsi="Arial" w:cs="Arial"/>
          <w:lang w:val="en"/>
        </w:rPr>
        <w:t>r</w:t>
      </w:r>
      <w:r w:rsidR="006432F3" w:rsidRPr="004F3016">
        <w:rPr>
          <w:rFonts w:ascii="Arial" w:hAnsi="Arial" w:cs="Arial"/>
          <w:lang w:val="en"/>
        </w:rPr>
        <w:t xml:space="preserve">s. </w:t>
      </w:r>
      <w:r w:rsidR="008C113D" w:rsidRPr="004F3016">
        <w:rPr>
          <w:rFonts w:ascii="Arial" w:hAnsi="Arial" w:cs="Arial"/>
          <w:lang w:val="en"/>
        </w:rPr>
        <w:t xml:space="preserve">A change </w:t>
      </w:r>
      <w:r w:rsidR="004F3016">
        <w:rPr>
          <w:rFonts w:ascii="Arial" w:hAnsi="Arial" w:cs="Arial"/>
          <w:lang w:val="en"/>
        </w:rPr>
        <w:t>in</w:t>
      </w:r>
      <w:r w:rsidR="00CD3F50" w:rsidRPr="004F3016">
        <w:rPr>
          <w:rFonts w:ascii="Arial" w:hAnsi="Arial" w:cs="Arial"/>
          <w:lang w:val="en"/>
        </w:rPr>
        <w:t xml:space="preserve"> the</w:t>
      </w:r>
      <w:r w:rsidR="008C113D" w:rsidRPr="004F3016">
        <w:rPr>
          <w:rFonts w:ascii="Arial" w:hAnsi="Arial" w:cs="Arial"/>
          <w:lang w:val="en"/>
        </w:rPr>
        <w:t xml:space="preserve"> formulation of a medicinal product </w:t>
      </w:r>
      <w:r w:rsidR="00CD3F50" w:rsidRPr="004F3016">
        <w:rPr>
          <w:rFonts w:ascii="Arial" w:hAnsi="Arial" w:cs="Arial"/>
          <w:lang w:val="en"/>
        </w:rPr>
        <w:t>results in</w:t>
      </w:r>
      <w:r w:rsidR="008C113D" w:rsidRPr="004F3016">
        <w:rPr>
          <w:rFonts w:ascii="Arial" w:hAnsi="Arial" w:cs="Arial"/>
          <w:lang w:val="en"/>
        </w:rPr>
        <w:t xml:space="preserve"> the </w:t>
      </w:r>
      <w:r w:rsidR="00753DA3" w:rsidRPr="004F3016">
        <w:rPr>
          <w:rFonts w:ascii="Arial" w:hAnsi="Arial" w:cs="Arial"/>
          <w:lang w:val="en"/>
        </w:rPr>
        <w:t>demand for</w:t>
      </w:r>
      <w:r w:rsidR="008C113D" w:rsidRPr="004F3016">
        <w:rPr>
          <w:rFonts w:ascii="Arial" w:hAnsi="Arial" w:cs="Arial"/>
          <w:lang w:val="en"/>
        </w:rPr>
        <w:t xml:space="preserve"> co</w:t>
      </w:r>
      <w:r w:rsidR="006A7666" w:rsidRPr="004F3016">
        <w:rPr>
          <w:rFonts w:ascii="Arial" w:hAnsi="Arial" w:cs="Arial"/>
          <w:lang w:val="en"/>
        </w:rPr>
        <w:t xml:space="preserve">mprehensive studies of efficacy, </w:t>
      </w:r>
      <w:r w:rsidR="008C113D" w:rsidRPr="004F3016">
        <w:rPr>
          <w:rFonts w:ascii="Arial" w:hAnsi="Arial" w:cs="Arial"/>
          <w:lang w:val="en"/>
        </w:rPr>
        <w:t xml:space="preserve">safety and stability of the new formulations, involving </w:t>
      </w:r>
      <w:r w:rsidR="00CD3F50" w:rsidRPr="004F3016">
        <w:rPr>
          <w:rFonts w:ascii="Arial" w:hAnsi="Arial" w:cs="Arial"/>
          <w:lang w:val="en"/>
        </w:rPr>
        <w:t xml:space="preserve">enormous </w:t>
      </w:r>
      <w:r w:rsidR="008C113D" w:rsidRPr="004F3016">
        <w:rPr>
          <w:rFonts w:ascii="Arial" w:hAnsi="Arial" w:cs="Arial"/>
          <w:lang w:val="en"/>
        </w:rPr>
        <w:t>work and cost</w:t>
      </w:r>
      <w:r w:rsidR="00753DA3" w:rsidRPr="004F3016">
        <w:rPr>
          <w:rFonts w:ascii="Arial" w:hAnsi="Arial" w:cs="Arial"/>
          <w:lang w:val="en"/>
        </w:rPr>
        <w:t>s</w:t>
      </w:r>
      <w:r w:rsidR="008C113D" w:rsidRPr="004F3016">
        <w:rPr>
          <w:rFonts w:ascii="Arial" w:hAnsi="Arial" w:cs="Arial"/>
          <w:lang w:val="en"/>
        </w:rPr>
        <w:t xml:space="preserve">. This </w:t>
      </w:r>
      <w:r w:rsidR="00753DA3" w:rsidRPr="004F3016">
        <w:rPr>
          <w:rFonts w:ascii="Arial" w:hAnsi="Arial" w:cs="Arial"/>
          <w:lang w:val="en"/>
        </w:rPr>
        <w:t>fact is of high importance</w:t>
      </w:r>
      <w:r w:rsidR="008C113D" w:rsidRPr="004F3016">
        <w:rPr>
          <w:rFonts w:ascii="Arial" w:hAnsi="Arial" w:cs="Arial"/>
          <w:lang w:val="en"/>
        </w:rPr>
        <w:t xml:space="preserve"> because titanium dioxide is a component of nearly all </w:t>
      </w:r>
      <w:r w:rsidR="008C113D" w:rsidRPr="004F3016">
        <w:rPr>
          <w:rFonts w:ascii="Arial" w:hAnsi="Arial" w:cs="Arial"/>
          <w:color w:val="222222"/>
          <w:lang w:val="en"/>
        </w:rPr>
        <w:t xml:space="preserve">solid dosage forms of medicinal products and a change in their formulations would become necessary for thousands of medicinal products. </w:t>
      </w:r>
      <w:r w:rsidR="006A7666" w:rsidRPr="004F3016">
        <w:rPr>
          <w:rFonts w:ascii="Arial" w:hAnsi="Arial" w:cs="Arial"/>
          <w:color w:val="222222"/>
          <w:lang w:val="en"/>
        </w:rPr>
        <w:t>The</w:t>
      </w:r>
      <w:r w:rsidR="00753DA3" w:rsidRPr="004F3016">
        <w:rPr>
          <w:rFonts w:ascii="Arial" w:hAnsi="Arial" w:cs="Arial"/>
          <w:color w:val="222222"/>
          <w:lang w:val="en"/>
        </w:rPr>
        <w:t>se</w:t>
      </w:r>
      <w:r w:rsidR="006A7666" w:rsidRPr="004F3016">
        <w:rPr>
          <w:rFonts w:ascii="Arial" w:hAnsi="Arial" w:cs="Arial"/>
          <w:color w:val="222222"/>
          <w:lang w:val="en"/>
        </w:rPr>
        <w:t xml:space="preserve"> organizational and financial challenges would exceed </w:t>
      </w:r>
      <w:r w:rsidR="00753DA3" w:rsidRPr="004F3016">
        <w:rPr>
          <w:rFonts w:ascii="Arial" w:hAnsi="Arial" w:cs="Arial"/>
          <w:color w:val="222222"/>
          <w:lang w:val="en"/>
        </w:rPr>
        <w:t>unexpected dimensions</w:t>
      </w:r>
      <w:r w:rsidR="006A7666" w:rsidRPr="004F3016">
        <w:rPr>
          <w:rFonts w:ascii="Arial" w:hAnsi="Arial" w:cs="Arial"/>
          <w:color w:val="222222"/>
          <w:lang w:val="en"/>
        </w:rPr>
        <w:t xml:space="preserve"> – however, with no extra benefit for </w:t>
      </w:r>
      <w:r w:rsidR="00753DA3" w:rsidRPr="004F3016">
        <w:rPr>
          <w:rFonts w:ascii="Arial" w:hAnsi="Arial" w:cs="Arial"/>
          <w:color w:val="222222"/>
          <w:lang w:val="en"/>
        </w:rPr>
        <w:t xml:space="preserve">the </w:t>
      </w:r>
      <w:r w:rsidR="006A7666" w:rsidRPr="004F3016">
        <w:rPr>
          <w:rFonts w:ascii="Arial" w:hAnsi="Arial" w:cs="Arial"/>
          <w:color w:val="222222"/>
          <w:lang w:val="en"/>
        </w:rPr>
        <w:t>patients.</w:t>
      </w:r>
    </w:p>
    <w:p w14:paraId="59A7772D" w14:textId="77777777" w:rsidR="00D84A37" w:rsidRPr="004E612C" w:rsidRDefault="00D84A37" w:rsidP="0018785B">
      <w:pPr>
        <w:jc w:val="both"/>
        <w:rPr>
          <w:rFonts w:ascii="Arial" w:hAnsi="Arial" w:cs="Arial"/>
          <w:color w:val="222222"/>
          <w:lang w:val="en-US"/>
        </w:rPr>
      </w:pPr>
    </w:p>
    <w:p w14:paraId="4C8550C8" w14:textId="77777777" w:rsidR="0018785B" w:rsidRPr="00D84A37" w:rsidRDefault="0018785B" w:rsidP="0018785B">
      <w:pPr>
        <w:jc w:val="both"/>
        <w:rPr>
          <w:rFonts w:ascii="Arial" w:hAnsi="Arial" w:cs="Arial"/>
          <w:color w:val="222222"/>
          <w:lang w:val="en-US"/>
        </w:rPr>
      </w:pPr>
      <w:r w:rsidRPr="00D84A37">
        <w:rPr>
          <w:rStyle w:val="shorttext"/>
          <w:rFonts w:ascii="Arial" w:hAnsi="Arial" w:cs="Arial"/>
          <w:color w:val="222222"/>
          <w:u w:val="single"/>
          <w:lang w:val="en-US"/>
        </w:rPr>
        <w:t>Medical Devices:</w:t>
      </w:r>
    </w:p>
    <w:p w14:paraId="3178EB30" w14:textId="64030280" w:rsidR="0018785B" w:rsidRPr="004F3016" w:rsidRDefault="0018785B" w:rsidP="0018785B">
      <w:pPr>
        <w:jc w:val="both"/>
        <w:rPr>
          <w:rFonts w:ascii="Arial" w:hAnsi="Arial" w:cs="Arial"/>
          <w:color w:val="222222"/>
          <w:lang w:val="en"/>
        </w:rPr>
      </w:pPr>
      <w:r w:rsidRPr="004F3016">
        <w:rPr>
          <w:rFonts w:ascii="Arial" w:hAnsi="Arial" w:cs="Arial"/>
          <w:color w:val="222222"/>
          <w:lang w:val="en"/>
        </w:rPr>
        <w:t>In the dental field, a replacement of titanium dioxide by another white pigment is not possible, because they either do not reach the same shading effect or must be used in much higher concentrations that could affect th</w:t>
      </w:r>
      <w:r>
        <w:rPr>
          <w:rFonts w:ascii="Arial" w:hAnsi="Arial" w:cs="Arial"/>
          <w:color w:val="222222"/>
          <w:lang w:val="en"/>
        </w:rPr>
        <w:t>e performance of the product or</w:t>
      </w:r>
      <w:r w:rsidRPr="004F3016">
        <w:rPr>
          <w:rFonts w:ascii="Arial" w:hAnsi="Arial" w:cs="Arial"/>
          <w:color w:val="222222"/>
          <w:lang w:val="en"/>
        </w:rPr>
        <w:t xml:space="preserve"> </w:t>
      </w:r>
      <w:r w:rsidRPr="00D84A37">
        <w:rPr>
          <w:rFonts w:ascii="Arial" w:hAnsi="Arial" w:cs="Arial"/>
          <w:color w:val="000000" w:themeColor="text1"/>
          <w:lang w:val="en"/>
        </w:rPr>
        <w:t xml:space="preserve">give </w:t>
      </w:r>
      <w:r w:rsidR="00D84A37" w:rsidRPr="00D84A37">
        <w:rPr>
          <w:rFonts w:ascii="Arial" w:hAnsi="Arial" w:cs="Arial"/>
          <w:color w:val="000000" w:themeColor="text1"/>
          <w:lang w:val="en"/>
        </w:rPr>
        <w:t>undesired</w:t>
      </w:r>
      <w:r w:rsidRPr="00D84A37">
        <w:rPr>
          <w:rFonts w:ascii="Arial" w:hAnsi="Arial" w:cs="Arial"/>
          <w:color w:val="000000" w:themeColor="text1"/>
          <w:lang w:val="en"/>
        </w:rPr>
        <w:t xml:space="preserve"> toxicological </w:t>
      </w:r>
      <w:r w:rsidRPr="004F3016">
        <w:rPr>
          <w:rFonts w:ascii="Arial" w:hAnsi="Arial" w:cs="Arial"/>
          <w:color w:val="222222"/>
          <w:lang w:val="en"/>
        </w:rPr>
        <w:t xml:space="preserve">effects compromising the biocompatibility of the products. Due to the necessity of using higher quantities of such alternative pigments </w:t>
      </w:r>
      <w:r>
        <w:rPr>
          <w:rFonts w:ascii="Arial" w:hAnsi="Arial" w:cs="Arial"/>
          <w:color w:val="222222"/>
          <w:lang w:val="en"/>
        </w:rPr>
        <w:t>comprehensive development studies have to be carried out to test the characteristics of the (new) product (stability, performance etc.) to decide, whether it is acceptable for the intended use</w:t>
      </w:r>
      <w:r w:rsidRPr="004F3016">
        <w:rPr>
          <w:rFonts w:ascii="Arial" w:hAnsi="Arial" w:cs="Arial"/>
          <w:color w:val="222222"/>
          <w:lang w:val="en"/>
        </w:rPr>
        <w:t xml:space="preserve">. This is aggravated by the fact that certain </w:t>
      </w:r>
      <w:r w:rsidRPr="004F3016">
        <w:rPr>
          <w:rFonts w:ascii="Arial" w:hAnsi="Arial" w:cs="Arial"/>
          <w:color w:val="222222"/>
          <w:lang w:val="en"/>
        </w:rPr>
        <w:lastRenderedPageBreak/>
        <w:t>applications of modern techniques (e.g. the scanning of impressions in the digital workflow for producing indirect restorations) would be difficult or even impossible.</w:t>
      </w:r>
    </w:p>
    <w:p w14:paraId="06E364D0" w14:textId="77777777" w:rsidR="0018785B" w:rsidRPr="004F3016" w:rsidRDefault="0018785B" w:rsidP="0018785B">
      <w:pPr>
        <w:jc w:val="both"/>
        <w:rPr>
          <w:rFonts w:ascii="Arial" w:hAnsi="Arial" w:cs="Arial"/>
          <w:color w:val="222222"/>
          <w:lang w:val="en"/>
        </w:rPr>
      </w:pPr>
    </w:p>
    <w:p w14:paraId="5C9F20E7" w14:textId="1D50420C" w:rsidR="0018785B" w:rsidRDefault="0018785B" w:rsidP="0018785B">
      <w:pPr>
        <w:jc w:val="both"/>
        <w:rPr>
          <w:rStyle w:val="shorttext"/>
          <w:rFonts w:ascii="Arial" w:hAnsi="Arial" w:cs="Arial"/>
          <w:color w:val="222222"/>
          <w:lang w:val="en"/>
        </w:rPr>
      </w:pPr>
      <w:r w:rsidRPr="004F3016">
        <w:rPr>
          <w:rFonts w:ascii="Arial" w:hAnsi="Arial" w:cs="Arial"/>
          <w:color w:val="222222"/>
          <w:lang w:val="en"/>
        </w:rPr>
        <w:t xml:space="preserve">Another issue is the fact that </w:t>
      </w:r>
      <w:r w:rsidRPr="004F3016">
        <w:rPr>
          <w:rFonts w:ascii="Arial" w:hAnsi="Arial" w:cs="Arial"/>
          <w:lang w:val="en"/>
        </w:rPr>
        <w:t xml:space="preserve">medical devices are </w:t>
      </w:r>
      <w:r w:rsidRPr="004F3016">
        <w:rPr>
          <w:rFonts w:ascii="Arial" w:hAnsi="Arial" w:cs="Arial"/>
          <w:color w:val="222222"/>
          <w:lang w:val="en"/>
        </w:rPr>
        <w:t>not</w:t>
      </w:r>
      <w:r w:rsidRPr="004F3016">
        <w:rPr>
          <w:rFonts w:ascii="Arial" w:hAnsi="Arial" w:cs="Arial"/>
          <w:lang w:val="en"/>
        </w:rPr>
        <w:t xml:space="preserve"> excluded of the REACH regulation. Substances and mixtures which are used in medical devices are comprehensively under an obligation to be registered und approved when appropriate. This will result in unnecessary and high costs for the manufacturers. Medical devices are only exempted from REACH Title IV (Information in the Supply Chain) if they are used invasively or used in direct physic</w:t>
      </w:r>
      <w:r w:rsidR="00D84A37">
        <w:rPr>
          <w:rFonts w:ascii="Arial" w:hAnsi="Arial" w:cs="Arial"/>
          <w:lang w:val="en"/>
        </w:rPr>
        <w:t xml:space="preserve">al contact with the human body. </w:t>
      </w:r>
      <w:r w:rsidRPr="00243D0A">
        <w:rPr>
          <w:rFonts w:ascii="Arial" w:hAnsi="Arial" w:cs="Arial"/>
          <w:lang w:val="en"/>
        </w:rPr>
        <w:t xml:space="preserve">Therefore, </w:t>
      </w:r>
      <w:r w:rsidR="00D84A37" w:rsidRPr="00243D0A">
        <w:rPr>
          <w:rFonts w:ascii="Arial" w:hAnsi="Arial" w:cs="Arial"/>
          <w:lang w:val="en"/>
        </w:rPr>
        <w:t xml:space="preserve">on the one hand </w:t>
      </w:r>
      <w:r w:rsidRPr="00243D0A">
        <w:rPr>
          <w:rFonts w:ascii="Arial" w:hAnsi="Arial" w:cs="Arial"/>
          <w:lang w:val="en"/>
        </w:rPr>
        <w:t>medical devices like dental fillings introduced directly into the tooth by the dentist</w:t>
      </w:r>
      <w:r w:rsidR="00D84A37" w:rsidRPr="00243D0A">
        <w:rPr>
          <w:rFonts w:ascii="Arial" w:hAnsi="Arial" w:cs="Arial"/>
          <w:lang w:val="en"/>
        </w:rPr>
        <w:t xml:space="preserve"> are exempted from REACH Title IV</w:t>
      </w:r>
      <w:r w:rsidR="001025A5" w:rsidRPr="00243D0A">
        <w:rPr>
          <w:rFonts w:ascii="Arial" w:hAnsi="Arial" w:cs="Arial"/>
          <w:lang w:val="en"/>
        </w:rPr>
        <w:t xml:space="preserve">, but </w:t>
      </w:r>
      <w:r w:rsidR="00D84A37" w:rsidRPr="00243D0A">
        <w:rPr>
          <w:rFonts w:ascii="Arial" w:hAnsi="Arial" w:cs="Arial"/>
          <w:lang w:val="en"/>
        </w:rPr>
        <w:t xml:space="preserve">on the other hand </w:t>
      </w:r>
      <w:r w:rsidR="004E612C" w:rsidRPr="00243D0A">
        <w:rPr>
          <w:rStyle w:val="shorttext"/>
          <w:rFonts w:ascii="Arial" w:hAnsi="Arial" w:cs="Arial"/>
          <w:color w:val="222222"/>
          <w:lang w:val="en"/>
        </w:rPr>
        <w:t>the regulation Title IV will apply</w:t>
      </w:r>
      <w:r w:rsidR="004E612C" w:rsidRPr="00243D0A">
        <w:rPr>
          <w:rFonts w:ascii="Arial" w:hAnsi="Arial" w:cs="Arial"/>
          <w:lang w:val="en"/>
        </w:rPr>
        <w:t xml:space="preserve"> </w:t>
      </w:r>
      <w:r w:rsidR="001025A5" w:rsidRPr="00243D0A">
        <w:rPr>
          <w:rFonts w:ascii="Arial" w:hAnsi="Arial" w:cs="Arial"/>
          <w:lang w:val="en"/>
        </w:rPr>
        <w:t>i</w:t>
      </w:r>
      <w:r w:rsidRPr="00243D0A">
        <w:rPr>
          <w:rFonts w:ascii="Arial" w:hAnsi="Arial" w:cs="Arial"/>
          <w:lang w:val="en"/>
        </w:rPr>
        <w:t xml:space="preserve">f the medical device is processed by </w:t>
      </w:r>
      <w:r w:rsidRPr="00243D0A">
        <w:rPr>
          <w:rStyle w:val="shorttext"/>
          <w:rFonts w:ascii="Arial" w:hAnsi="Arial" w:cs="Arial"/>
          <w:color w:val="222222"/>
          <w:lang w:val="en"/>
        </w:rPr>
        <w:t>a dental technician before utilization for the patient</w:t>
      </w:r>
      <w:r w:rsidR="001025A5" w:rsidRPr="00243D0A">
        <w:rPr>
          <w:rStyle w:val="shorttext"/>
          <w:rFonts w:ascii="Arial" w:hAnsi="Arial" w:cs="Arial"/>
          <w:color w:val="222222"/>
          <w:lang w:val="en"/>
        </w:rPr>
        <w:t xml:space="preserve">. That </w:t>
      </w:r>
      <w:r w:rsidR="00C701D2" w:rsidRPr="00243D0A">
        <w:rPr>
          <w:rStyle w:val="shorttext"/>
          <w:rFonts w:ascii="Arial" w:hAnsi="Arial" w:cs="Arial"/>
          <w:color w:val="222222"/>
          <w:lang w:val="en"/>
        </w:rPr>
        <w:t>implies</w:t>
      </w:r>
      <w:r w:rsidR="00D84A37" w:rsidRPr="00243D0A">
        <w:rPr>
          <w:rStyle w:val="shorttext"/>
          <w:rFonts w:ascii="Arial" w:hAnsi="Arial" w:cs="Arial"/>
          <w:color w:val="222222"/>
          <w:lang w:val="en"/>
        </w:rPr>
        <w:t xml:space="preserve"> a lot of work without additional benefit for the patients.</w:t>
      </w:r>
    </w:p>
    <w:p w14:paraId="5E8940B7" w14:textId="77777777" w:rsidR="001025A5" w:rsidRPr="004F3016" w:rsidRDefault="001025A5" w:rsidP="0018785B">
      <w:pPr>
        <w:jc w:val="both"/>
        <w:rPr>
          <w:rFonts w:ascii="Arial" w:hAnsi="Arial" w:cs="Arial"/>
          <w:lang w:val="en"/>
        </w:rPr>
      </w:pPr>
    </w:p>
    <w:p w14:paraId="5FBE379A" w14:textId="650DFCB3" w:rsidR="0018785B" w:rsidRPr="00AA51C2" w:rsidRDefault="001025A5" w:rsidP="0018785B">
      <w:pPr>
        <w:jc w:val="both"/>
        <w:rPr>
          <w:rFonts w:ascii="Arial" w:hAnsi="Arial" w:cs="Arial"/>
          <w:lang w:val="en"/>
        </w:rPr>
      </w:pPr>
      <w:r>
        <w:rPr>
          <w:rFonts w:ascii="Arial" w:hAnsi="Arial" w:cs="Arial"/>
          <w:lang w:val="en"/>
        </w:rPr>
        <w:t>In addition, t</w:t>
      </w:r>
      <w:r w:rsidR="0018785B" w:rsidRPr="00AA51C2">
        <w:rPr>
          <w:rFonts w:ascii="Arial" w:hAnsi="Arial" w:cs="Arial"/>
          <w:lang w:val="en"/>
        </w:rPr>
        <w:t>he new MDR Annex 1 states the following: “</w:t>
      </w:r>
      <w:r w:rsidR="0018785B" w:rsidRPr="00AA51C2">
        <w:rPr>
          <w:rFonts w:ascii="Arial" w:hAnsi="Arial" w:cs="Arial"/>
          <w:i/>
          <w:lang w:val="en"/>
        </w:rPr>
        <w:t xml:space="preserve">If devices, parts thereof or materials used therein as referred to in Section 7.4.1. contain substances referred to in points (a) or (b) of Section 7.4.1. in a concentration above 0.1% weight by weight (w/w), these devices shall be labelled on the device itself and/or on the packaging for each unit or, where appropriate, on the sales packaging, with the list of such substances….”. </w:t>
      </w:r>
      <w:r w:rsidR="0018785B" w:rsidRPr="00243D0A">
        <w:rPr>
          <w:rFonts w:ascii="Arial" w:hAnsi="Arial" w:cs="Arial"/>
          <w:lang w:val="en"/>
        </w:rPr>
        <w:t xml:space="preserve">The required labelling will lead to </w:t>
      </w:r>
      <w:r w:rsidRPr="00243D0A">
        <w:rPr>
          <w:rFonts w:ascii="Arial" w:hAnsi="Arial" w:cs="Arial"/>
          <w:lang w:val="en"/>
        </w:rPr>
        <w:t>an unc</w:t>
      </w:r>
      <w:r w:rsidR="00D84A37" w:rsidRPr="00243D0A">
        <w:rPr>
          <w:rFonts w:ascii="Arial" w:hAnsi="Arial" w:cs="Arial"/>
          <w:lang w:val="en"/>
        </w:rPr>
        <w:t>ertainty for the patient</w:t>
      </w:r>
      <w:r w:rsidRPr="00243D0A">
        <w:rPr>
          <w:rFonts w:ascii="Arial" w:hAnsi="Arial" w:cs="Arial"/>
          <w:lang w:val="en"/>
        </w:rPr>
        <w:t xml:space="preserve"> whether the product is appropriate to him.</w:t>
      </w:r>
    </w:p>
    <w:p w14:paraId="1F67E830" w14:textId="77777777" w:rsidR="0018785B" w:rsidRPr="00AA51C2" w:rsidRDefault="0018785B" w:rsidP="0018785B">
      <w:pPr>
        <w:jc w:val="both"/>
        <w:rPr>
          <w:rFonts w:ascii="Arial" w:hAnsi="Arial" w:cs="Arial"/>
          <w:color w:val="222222"/>
          <w:lang w:val="en"/>
        </w:rPr>
      </w:pPr>
    </w:p>
    <w:p w14:paraId="15DE98C7" w14:textId="77777777" w:rsidR="00C725C8" w:rsidRDefault="00C725C8" w:rsidP="00C725C8">
      <w:pPr>
        <w:jc w:val="both"/>
        <w:rPr>
          <w:rFonts w:ascii="Arial" w:hAnsi="Arial" w:cs="Arial"/>
          <w:color w:val="222222"/>
          <w:lang w:val="en"/>
        </w:rPr>
      </w:pPr>
    </w:p>
    <w:p w14:paraId="789A4E82" w14:textId="77777777" w:rsidR="0032348B" w:rsidRPr="00AA51C2" w:rsidRDefault="0032348B" w:rsidP="00C725C8">
      <w:pPr>
        <w:jc w:val="both"/>
        <w:rPr>
          <w:rFonts w:ascii="Arial" w:hAnsi="Arial" w:cs="Arial"/>
          <w:color w:val="222222"/>
          <w:lang w:val="en"/>
        </w:rPr>
      </w:pPr>
    </w:p>
    <w:p w14:paraId="2B40F640" w14:textId="0F7DD391" w:rsidR="00C725C8" w:rsidRDefault="00C725C8" w:rsidP="00C725C8">
      <w:pPr>
        <w:jc w:val="both"/>
        <w:rPr>
          <w:rFonts w:ascii="Arial" w:hAnsi="Arial" w:cs="Arial"/>
          <w:b/>
          <w:color w:val="222222"/>
          <w:lang w:val="en-US"/>
        </w:rPr>
      </w:pPr>
      <w:r w:rsidRPr="00AA51C2">
        <w:rPr>
          <w:rFonts w:ascii="Arial" w:hAnsi="Arial" w:cs="Arial"/>
          <w:b/>
          <w:color w:val="222222"/>
          <w:lang w:val="en-US"/>
        </w:rPr>
        <w:t>Summary</w:t>
      </w:r>
    </w:p>
    <w:p w14:paraId="692A09D6" w14:textId="77777777" w:rsidR="00AA51C2" w:rsidRPr="00AA51C2" w:rsidRDefault="00AA51C2" w:rsidP="00C725C8">
      <w:pPr>
        <w:jc w:val="both"/>
        <w:rPr>
          <w:rFonts w:ascii="Arial" w:hAnsi="Arial" w:cs="Arial"/>
          <w:b/>
          <w:color w:val="222222"/>
          <w:lang w:val="en-US"/>
        </w:rPr>
      </w:pPr>
    </w:p>
    <w:p w14:paraId="32D3C630" w14:textId="14957776" w:rsidR="00C725C8" w:rsidRPr="00AA51C2" w:rsidRDefault="00C725C8" w:rsidP="00C725C8">
      <w:pPr>
        <w:jc w:val="both"/>
        <w:rPr>
          <w:lang w:val="en-US"/>
        </w:rPr>
      </w:pPr>
      <w:r w:rsidRPr="00AA51C2">
        <w:rPr>
          <w:rFonts w:ascii="Arial" w:hAnsi="Arial" w:cs="Arial"/>
          <w:color w:val="222222"/>
          <w:lang w:val="en"/>
        </w:rPr>
        <w:t>The current proposal for the classification and labelling of titanium dioxide is not appropriate from</w:t>
      </w:r>
      <w:r w:rsidR="00D84A37">
        <w:rPr>
          <w:rFonts w:ascii="Arial" w:hAnsi="Arial" w:cs="Arial"/>
          <w:color w:val="222222"/>
          <w:lang w:val="en"/>
        </w:rPr>
        <w:t xml:space="preserve"> a toxicological point of view. </w:t>
      </w:r>
      <w:r w:rsidR="00D84A37" w:rsidRPr="00243D0A">
        <w:rPr>
          <w:rFonts w:ascii="Arial" w:hAnsi="Arial" w:cs="Arial"/>
          <w:color w:val="222222"/>
          <w:lang w:val="en"/>
        </w:rPr>
        <w:t xml:space="preserve">The classification would lead to </w:t>
      </w:r>
      <w:r w:rsidR="00D84A37" w:rsidRPr="00243D0A">
        <w:rPr>
          <w:rFonts w:ascii="Arial" w:hAnsi="Arial" w:cs="Arial"/>
          <w:lang w:val="en"/>
        </w:rPr>
        <w:t xml:space="preserve">an uncertainty for the patients. Furthermore, the necessity of </w:t>
      </w:r>
      <w:r w:rsidR="00D84A37" w:rsidRPr="00243D0A">
        <w:rPr>
          <w:rFonts w:ascii="Arial" w:hAnsi="Arial" w:cs="Arial"/>
          <w:color w:val="222222"/>
          <w:lang w:val="en"/>
        </w:rPr>
        <w:t xml:space="preserve">additional studies will lead to </w:t>
      </w:r>
      <w:r w:rsidR="00243D0A" w:rsidRPr="00243D0A">
        <w:rPr>
          <w:rFonts w:ascii="Arial" w:hAnsi="Arial" w:cs="Arial"/>
          <w:color w:val="222222"/>
          <w:lang w:val="en"/>
        </w:rPr>
        <w:t>an increase of</w:t>
      </w:r>
      <w:r w:rsidR="00D84A37" w:rsidRPr="00243D0A">
        <w:rPr>
          <w:rFonts w:ascii="Arial" w:hAnsi="Arial" w:cs="Arial"/>
          <w:color w:val="222222"/>
          <w:lang w:val="en"/>
        </w:rPr>
        <w:t xml:space="preserve"> </w:t>
      </w:r>
      <w:r w:rsidR="002B1600" w:rsidRPr="00243D0A">
        <w:rPr>
          <w:rFonts w:ascii="Arial" w:hAnsi="Arial" w:cs="Arial"/>
          <w:color w:val="222222"/>
          <w:lang w:val="en"/>
        </w:rPr>
        <w:t xml:space="preserve">the </w:t>
      </w:r>
      <w:r w:rsidR="00D84A37" w:rsidRPr="00243D0A">
        <w:rPr>
          <w:rFonts w:ascii="Arial" w:hAnsi="Arial" w:cs="Arial"/>
          <w:color w:val="222222"/>
          <w:lang w:val="en"/>
        </w:rPr>
        <w:t>product cost</w:t>
      </w:r>
      <w:r w:rsidR="002B1600" w:rsidRPr="00243D0A">
        <w:rPr>
          <w:rFonts w:ascii="Arial" w:hAnsi="Arial" w:cs="Arial"/>
          <w:color w:val="222222"/>
          <w:lang w:val="en"/>
        </w:rPr>
        <w:t xml:space="preserve">s </w:t>
      </w:r>
      <w:r w:rsidR="00D84A37" w:rsidRPr="00243D0A">
        <w:rPr>
          <w:rFonts w:ascii="Arial" w:hAnsi="Arial" w:cs="Arial"/>
          <w:lang w:val="en"/>
        </w:rPr>
        <w:t xml:space="preserve">and </w:t>
      </w:r>
      <w:r w:rsidR="002B1600" w:rsidRPr="00243D0A">
        <w:rPr>
          <w:rFonts w:ascii="Arial" w:hAnsi="Arial" w:cs="Arial"/>
          <w:color w:val="222222"/>
          <w:lang w:val="en"/>
        </w:rPr>
        <w:t xml:space="preserve">financial </w:t>
      </w:r>
      <w:r w:rsidR="001025A5" w:rsidRPr="00243D0A">
        <w:rPr>
          <w:rFonts w:ascii="Arial" w:hAnsi="Arial" w:cs="Arial"/>
          <w:color w:val="222222"/>
          <w:lang w:val="en"/>
        </w:rPr>
        <w:t>impact of the health care system</w:t>
      </w:r>
      <w:r w:rsidR="002B1600" w:rsidRPr="00243D0A">
        <w:rPr>
          <w:rFonts w:ascii="Arial" w:hAnsi="Arial" w:cs="Arial"/>
          <w:color w:val="222222"/>
          <w:lang w:val="en"/>
        </w:rPr>
        <w:t>.</w:t>
      </w:r>
      <w:r w:rsidRPr="00AA51C2">
        <w:rPr>
          <w:rFonts w:ascii="Arial" w:hAnsi="Arial" w:cs="Arial"/>
          <w:lang w:val="en"/>
        </w:rPr>
        <w:t xml:space="preserve"> </w:t>
      </w:r>
      <w:r w:rsidRPr="00AA51C2">
        <w:rPr>
          <w:rFonts w:ascii="Arial" w:hAnsi="Arial" w:cs="Arial"/>
          <w:color w:val="222222"/>
          <w:lang w:val="en"/>
        </w:rPr>
        <w:t xml:space="preserve">A classification will not contribute to an improvement in health, </w:t>
      </w:r>
      <w:r w:rsidRPr="00AA51C2">
        <w:rPr>
          <w:rFonts w:ascii="Arial" w:hAnsi="Arial" w:cs="Arial"/>
          <w:lang w:val="en"/>
        </w:rPr>
        <w:t>patient's safety</w:t>
      </w:r>
      <w:r w:rsidRPr="00AA51C2">
        <w:rPr>
          <w:rFonts w:ascii="Arial" w:hAnsi="Arial" w:cs="Arial"/>
          <w:color w:val="222222"/>
          <w:lang w:val="en"/>
        </w:rPr>
        <w:t xml:space="preserve"> and environmental protection, but have serious and disproportionate problematic effects in almost all areas of law.</w:t>
      </w:r>
    </w:p>
    <w:p w14:paraId="0166F695" w14:textId="27B6504A" w:rsidR="00C725C8" w:rsidRPr="00AA51C2" w:rsidRDefault="00C725C8" w:rsidP="00C725C8">
      <w:pPr>
        <w:jc w:val="both"/>
        <w:rPr>
          <w:rFonts w:ascii="Arial" w:hAnsi="Arial" w:cs="Arial"/>
          <w:lang w:val="en"/>
        </w:rPr>
      </w:pPr>
      <w:r w:rsidRPr="00AA51C2">
        <w:rPr>
          <w:rFonts w:ascii="Arial" w:hAnsi="Arial" w:cs="Arial"/>
          <w:lang w:val="en"/>
        </w:rPr>
        <w:t xml:space="preserve">Therefore, a classification </w:t>
      </w:r>
      <w:r w:rsidRPr="00AA51C2">
        <w:rPr>
          <w:rFonts w:ascii="Arial" w:hAnsi="Arial" w:cs="Arial"/>
          <w:color w:val="222222"/>
          <w:lang w:val="en"/>
        </w:rPr>
        <w:t xml:space="preserve">of titanium dioxide </w:t>
      </w:r>
      <w:r w:rsidRPr="00AA51C2">
        <w:rPr>
          <w:rFonts w:ascii="Arial" w:hAnsi="Arial" w:cs="Arial"/>
          <w:lang w:val="en"/>
        </w:rPr>
        <w:t xml:space="preserve">should be avoided. </w:t>
      </w:r>
    </w:p>
    <w:p w14:paraId="2D019EC6" w14:textId="77777777" w:rsidR="006C0FF7" w:rsidRPr="00AA51C2" w:rsidRDefault="006C0FF7" w:rsidP="00425E93">
      <w:pPr>
        <w:jc w:val="both"/>
        <w:rPr>
          <w:lang w:val="en-US"/>
        </w:rPr>
      </w:pPr>
    </w:p>
    <w:p w14:paraId="3234ECAB" w14:textId="77777777" w:rsidR="00425E93" w:rsidRPr="00AA51C2" w:rsidRDefault="00425E93" w:rsidP="00425E93">
      <w:pPr>
        <w:jc w:val="both"/>
        <w:rPr>
          <w:u w:val="single"/>
          <w:lang w:val="en-US"/>
        </w:rPr>
      </w:pPr>
    </w:p>
    <w:p w14:paraId="336834B0" w14:textId="1B142E38" w:rsidR="00425E93" w:rsidRPr="00F819FC" w:rsidRDefault="00425E93" w:rsidP="00425E93">
      <w:pPr>
        <w:spacing w:line="360" w:lineRule="auto"/>
        <w:jc w:val="both"/>
      </w:pPr>
      <w:r w:rsidRPr="00AA51C2">
        <w:t xml:space="preserve">Bonn, </w:t>
      </w:r>
      <w:r w:rsidR="00057730" w:rsidRPr="00AA51C2">
        <w:t>July 15</w:t>
      </w:r>
      <w:r w:rsidRPr="00AA51C2">
        <w:t>, 2016</w:t>
      </w:r>
    </w:p>
    <w:p w14:paraId="3FBA123D" w14:textId="77777777" w:rsidR="00425E93" w:rsidRPr="00F819FC" w:rsidRDefault="00425E93" w:rsidP="00425E93">
      <w:pPr>
        <w:spacing w:line="360" w:lineRule="auto"/>
      </w:pPr>
    </w:p>
    <w:sectPr w:rsidR="00425E93" w:rsidRPr="00F819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8.25pt" o:bullet="t">
        <v:imagedata r:id="rId1" o:title="clip_image001"/>
      </v:shape>
    </w:pict>
  </w:numPicBullet>
  <w:abstractNum w:abstractNumId="0" w15:restartNumberingAfterBreak="0">
    <w:nsid w:val="1DC37CB7"/>
    <w:multiLevelType w:val="multilevel"/>
    <w:tmpl w:val="27462C40"/>
    <w:styleLink w:val="Auflistung"/>
    <w:lvl w:ilvl="0">
      <w:start w:val="1"/>
      <w:numFmt w:val="none"/>
      <w:pStyle w:val="StandardFlietext"/>
      <w:suff w:val="nothing"/>
      <w:lvlText w:val=""/>
      <w:lvlJc w:val="left"/>
      <w:pPr>
        <w:ind w:left="0" w:firstLine="0"/>
      </w:pPr>
      <w:rPr>
        <w:sz w:val="24"/>
      </w:rPr>
    </w:lvl>
    <w:lvl w:ilvl="1">
      <w:start w:val="1"/>
      <w:numFmt w:val="bullet"/>
      <w:pStyle w:val="1Aufzhlung-Pfeil1"/>
      <w:lvlText w:val=""/>
      <w:lvlPicBulletId w:val="0"/>
      <w:lvlJc w:val="left"/>
      <w:pPr>
        <w:tabs>
          <w:tab w:val="num" w:pos="357"/>
        </w:tabs>
        <w:ind w:left="357" w:hanging="357"/>
      </w:pPr>
      <w:rPr>
        <w:rFonts w:ascii="Symbol" w:hAnsi="Symbol" w:hint="default"/>
        <w:color w:val="auto"/>
        <w:sz w:val="28"/>
      </w:rPr>
    </w:lvl>
    <w:lvl w:ilvl="2">
      <w:start w:val="1"/>
      <w:numFmt w:val="bullet"/>
      <w:pStyle w:val="2Aufzhlung-Pfeil2"/>
      <w:lvlText w:val=""/>
      <w:lvlPicBulletId w:val="0"/>
      <w:lvlJc w:val="left"/>
      <w:pPr>
        <w:tabs>
          <w:tab w:val="num" w:pos="714"/>
        </w:tabs>
        <w:ind w:left="714" w:hanging="357"/>
      </w:pPr>
      <w:rPr>
        <w:rFonts w:ascii="Symbol" w:hAnsi="Symbol" w:hint="default"/>
        <w:color w:val="auto"/>
        <w:sz w:val="28"/>
      </w:rPr>
    </w:lvl>
    <w:lvl w:ilvl="3">
      <w:start w:val="1"/>
      <w:numFmt w:val="bullet"/>
      <w:pStyle w:val="3Aufzhlung-Pfeil3"/>
      <w:lvlText w:val=""/>
      <w:lvlPicBulletId w:val="0"/>
      <w:lvlJc w:val="left"/>
      <w:pPr>
        <w:tabs>
          <w:tab w:val="num" w:pos="1072"/>
        </w:tabs>
        <w:ind w:left="1072" w:hanging="358"/>
      </w:pPr>
      <w:rPr>
        <w:rFonts w:ascii="Symbol" w:hAnsi="Symbol" w:hint="default"/>
        <w:color w:val="auto"/>
        <w:sz w:val="28"/>
      </w:rPr>
    </w:lvl>
    <w:lvl w:ilvl="4">
      <w:start w:val="1"/>
      <w:numFmt w:val="bullet"/>
      <w:lvlText w:val=""/>
      <w:lvlPicBulletId w:val="0"/>
      <w:lvlJc w:val="left"/>
      <w:pPr>
        <w:tabs>
          <w:tab w:val="num" w:pos="1072"/>
        </w:tabs>
        <w:ind w:left="1072" w:hanging="358"/>
      </w:pPr>
      <w:rPr>
        <w:rFonts w:ascii="Symbol" w:hAnsi="Symbol" w:hint="default"/>
        <w:color w:val="auto"/>
        <w:sz w:val="28"/>
      </w:rPr>
    </w:lvl>
    <w:lvl w:ilvl="5">
      <w:start w:val="1"/>
      <w:numFmt w:val="bullet"/>
      <w:lvlText w:val=""/>
      <w:lvlPicBulletId w:val="0"/>
      <w:lvlJc w:val="left"/>
      <w:pPr>
        <w:tabs>
          <w:tab w:val="num" w:pos="1072"/>
        </w:tabs>
        <w:ind w:left="1072" w:hanging="358"/>
      </w:pPr>
      <w:rPr>
        <w:rFonts w:ascii="Symbol" w:hAnsi="Symbol" w:hint="default"/>
        <w:color w:val="auto"/>
        <w:sz w:val="28"/>
      </w:rPr>
    </w:lvl>
    <w:lvl w:ilvl="6">
      <w:start w:val="1"/>
      <w:numFmt w:val="bullet"/>
      <w:lvlText w:val=""/>
      <w:lvlPicBulletId w:val="0"/>
      <w:lvlJc w:val="left"/>
      <w:pPr>
        <w:tabs>
          <w:tab w:val="num" w:pos="1072"/>
        </w:tabs>
        <w:ind w:left="1072" w:hanging="358"/>
      </w:pPr>
      <w:rPr>
        <w:rFonts w:ascii="Symbol" w:hAnsi="Symbol" w:hint="default"/>
        <w:color w:val="auto"/>
        <w:sz w:val="28"/>
      </w:rPr>
    </w:lvl>
    <w:lvl w:ilvl="7">
      <w:start w:val="1"/>
      <w:numFmt w:val="bullet"/>
      <w:lvlText w:val=""/>
      <w:lvlPicBulletId w:val="0"/>
      <w:lvlJc w:val="left"/>
      <w:pPr>
        <w:tabs>
          <w:tab w:val="num" w:pos="1072"/>
        </w:tabs>
        <w:ind w:left="1072" w:hanging="358"/>
      </w:pPr>
      <w:rPr>
        <w:rFonts w:ascii="Symbol" w:hAnsi="Symbol" w:hint="default"/>
        <w:color w:val="auto"/>
        <w:sz w:val="28"/>
      </w:rPr>
    </w:lvl>
    <w:lvl w:ilvl="8">
      <w:start w:val="1"/>
      <w:numFmt w:val="bullet"/>
      <w:lvlText w:val=""/>
      <w:lvlPicBulletId w:val="0"/>
      <w:lvlJc w:val="left"/>
      <w:pPr>
        <w:tabs>
          <w:tab w:val="num" w:pos="1072"/>
        </w:tabs>
        <w:ind w:left="1072" w:hanging="358"/>
      </w:pPr>
      <w:rPr>
        <w:rFonts w:ascii="Symbol" w:hAnsi="Symbol" w:hint="default"/>
        <w:color w:val="auto"/>
        <w:sz w:val="28"/>
      </w:rPr>
    </w:lvl>
  </w:abstractNum>
  <w:abstractNum w:abstractNumId="1" w15:restartNumberingAfterBreak="0">
    <w:nsid w:val="6B1675C6"/>
    <w:multiLevelType w:val="hybridMultilevel"/>
    <w:tmpl w:val="19C059D6"/>
    <w:lvl w:ilvl="0" w:tplc="F09AEB9C">
      <w:start w:val="1"/>
      <w:numFmt w:val="bullet"/>
      <w:lvlText w:val="-"/>
      <w:lvlJc w:val="left"/>
      <w:pPr>
        <w:tabs>
          <w:tab w:val="num" w:pos="720"/>
        </w:tabs>
        <w:ind w:left="720" w:hanging="360"/>
      </w:pPr>
      <w:rPr>
        <w:rFonts w:ascii="Times New Roman" w:hAnsi="Times New Roman" w:hint="default"/>
      </w:rPr>
    </w:lvl>
    <w:lvl w:ilvl="1" w:tplc="5888E1DC" w:tentative="1">
      <w:start w:val="1"/>
      <w:numFmt w:val="bullet"/>
      <w:lvlText w:val="-"/>
      <w:lvlJc w:val="left"/>
      <w:pPr>
        <w:tabs>
          <w:tab w:val="num" w:pos="1440"/>
        </w:tabs>
        <w:ind w:left="1440" w:hanging="360"/>
      </w:pPr>
      <w:rPr>
        <w:rFonts w:ascii="Times New Roman" w:hAnsi="Times New Roman" w:hint="default"/>
      </w:rPr>
    </w:lvl>
    <w:lvl w:ilvl="2" w:tplc="6DBAE4D2" w:tentative="1">
      <w:start w:val="1"/>
      <w:numFmt w:val="bullet"/>
      <w:lvlText w:val="-"/>
      <w:lvlJc w:val="left"/>
      <w:pPr>
        <w:tabs>
          <w:tab w:val="num" w:pos="2160"/>
        </w:tabs>
        <w:ind w:left="2160" w:hanging="360"/>
      </w:pPr>
      <w:rPr>
        <w:rFonts w:ascii="Times New Roman" w:hAnsi="Times New Roman" w:hint="default"/>
      </w:rPr>
    </w:lvl>
    <w:lvl w:ilvl="3" w:tplc="11B25DAC" w:tentative="1">
      <w:start w:val="1"/>
      <w:numFmt w:val="bullet"/>
      <w:lvlText w:val="-"/>
      <w:lvlJc w:val="left"/>
      <w:pPr>
        <w:tabs>
          <w:tab w:val="num" w:pos="2880"/>
        </w:tabs>
        <w:ind w:left="2880" w:hanging="360"/>
      </w:pPr>
      <w:rPr>
        <w:rFonts w:ascii="Times New Roman" w:hAnsi="Times New Roman" w:hint="default"/>
      </w:rPr>
    </w:lvl>
    <w:lvl w:ilvl="4" w:tplc="166EBD04" w:tentative="1">
      <w:start w:val="1"/>
      <w:numFmt w:val="bullet"/>
      <w:lvlText w:val="-"/>
      <w:lvlJc w:val="left"/>
      <w:pPr>
        <w:tabs>
          <w:tab w:val="num" w:pos="3600"/>
        </w:tabs>
        <w:ind w:left="3600" w:hanging="360"/>
      </w:pPr>
      <w:rPr>
        <w:rFonts w:ascii="Times New Roman" w:hAnsi="Times New Roman" w:hint="default"/>
      </w:rPr>
    </w:lvl>
    <w:lvl w:ilvl="5" w:tplc="DFE03126" w:tentative="1">
      <w:start w:val="1"/>
      <w:numFmt w:val="bullet"/>
      <w:lvlText w:val="-"/>
      <w:lvlJc w:val="left"/>
      <w:pPr>
        <w:tabs>
          <w:tab w:val="num" w:pos="4320"/>
        </w:tabs>
        <w:ind w:left="4320" w:hanging="360"/>
      </w:pPr>
      <w:rPr>
        <w:rFonts w:ascii="Times New Roman" w:hAnsi="Times New Roman" w:hint="default"/>
      </w:rPr>
    </w:lvl>
    <w:lvl w:ilvl="6" w:tplc="D2D4B13E" w:tentative="1">
      <w:start w:val="1"/>
      <w:numFmt w:val="bullet"/>
      <w:lvlText w:val="-"/>
      <w:lvlJc w:val="left"/>
      <w:pPr>
        <w:tabs>
          <w:tab w:val="num" w:pos="5040"/>
        </w:tabs>
        <w:ind w:left="5040" w:hanging="360"/>
      </w:pPr>
      <w:rPr>
        <w:rFonts w:ascii="Times New Roman" w:hAnsi="Times New Roman" w:hint="default"/>
      </w:rPr>
    </w:lvl>
    <w:lvl w:ilvl="7" w:tplc="49C8E720" w:tentative="1">
      <w:start w:val="1"/>
      <w:numFmt w:val="bullet"/>
      <w:lvlText w:val="-"/>
      <w:lvlJc w:val="left"/>
      <w:pPr>
        <w:tabs>
          <w:tab w:val="num" w:pos="5760"/>
        </w:tabs>
        <w:ind w:left="5760" w:hanging="360"/>
      </w:pPr>
      <w:rPr>
        <w:rFonts w:ascii="Times New Roman" w:hAnsi="Times New Roman" w:hint="default"/>
      </w:rPr>
    </w:lvl>
    <w:lvl w:ilvl="8" w:tplc="6E5ADAD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0"/>
    <w:lvlOverride w:ilvl="0">
      <w:lvl w:ilvl="0">
        <w:start w:val="1"/>
        <w:numFmt w:val="none"/>
        <w:pStyle w:val="StandardFlietext"/>
        <w:suff w:val="nothing"/>
        <w:lvlText w:val=""/>
        <w:lvlJc w:val="left"/>
        <w:pPr>
          <w:ind w:left="0" w:firstLine="0"/>
        </w:pPr>
        <w:rPr>
          <w:sz w:val="24"/>
        </w:rPr>
      </w:lvl>
    </w:lvlOverride>
    <w:lvlOverride w:ilvl="1">
      <w:lvl w:ilvl="1">
        <w:start w:val="1"/>
        <w:numFmt w:val="bullet"/>
        <w:pStyle w:val="1Aufzhlung-Pfeil1"/>
        <w:lvlText w:val=""/>
        <w:lvlPicBulletId w:val="0"/>
        <w:lvlJc w:val="left"/>
        <w:pPr>
          <w:tabs>
            <w:tab w:val="num" w:pos="357"/>
          </w:tabs>
          <w:ind w:left="357" w:hanging="357"/>
        </w:pPr>
        <w:rPr>
          <w:rFonts w:ascii="Symbol" w:hAnsi="Symbol" w:hint="default"/>
          <w:color w:val="auto"/>
          <w:sz w:val="20"/>
          <w:szCs w:val="20"/>
        </w:rPr>
      </w:lvl>
    </w:lvlOverride>
    <w:lvlOverride w:ilvl="2">
      <w:lvl w:ilvl="2">
        <w:start w:val="1"/>
        <w:numFmt w:val="bullet"/>
        <w:pStyle w:val="2Aufzhlung-Pfeil2"/>
        <w:lvlText w:val=""/>
        <w:lvlPicBulletId w:val="0"/>
        <w:lvlJc w:val="left"/>
        <w:pPr>
          <w:tabs>
            <w:tab w:val="num" w:pos="714"/>
          </w:tabs>
          <w:ind w:left="714" w:hanging="357"/>
        </w:pPr>
        <w:rPr>
          <w:rFonts w:ascii="Symbol" w:hAnsi="Symbol" w:hint="default"/>
          <w:color w:val="auto"/>
          <w:sz w:val="20"/>
          <w:szCs w:val="20"/>
        </w:rPr>
      </w:lvl>
    </w:lvlOverride>
    <w:lvlOverride w:ilvl="3">
      <w:lvl w:ilvl="3">
        <w:start w:val="1"/>
        <w:numFmt w:val="bullet"/>
        <w:pStyle w:val="3Aufzhlung-Pfeil3"/>
        <w:lvlText w:val=""/>
        <w:lvlPicBulletId w:val="0"/>
        <w:lvlJc w:val="left"/>
        <w:pPr>
          <w:tabs>
            <w:tab w:val="num" w:pos="1072"/>
          </w:tabs>
          <w:ind w:left="1072" w:hanging="358"/>
        </w:pPr>
        <w:rPr>
          <w:rFonts w:ascii="Symbol" w:hAnsi="Symbol" w:hint="default"/>
          <w:color w:val="auto"/>
          <w:sz w:val="20"/>
          <w:szCs w:val="20"/>
        </w:rPr>
      </w:lvl>
    </w:lvlOverride>
    <w:lvlOverride w:ilvl="4">
      <w:lvl w:ilvl="4">
        <w:start w:val="1"/>
        <w:numFmt w:val="bullet"/>
        <w:lvlText w:val=""/>
        <w:lvlPicBulletId w:val="0"/>
        <w:lvlJc w:val="left"/>
        <w:pPr>
          <w:tabs>
            <w:tab w:val="num" w:pos="1072"/>
          </w:tabs>
          <w:ind w:left="1072" w:hanging="358"/>
        </w:pPr>
        <w:rPr>
          <w:rFonts w:ascii="Symbol" w:hAnsi="Symbol" w:hint="default"/>
          <w:color w:val="auto"/>
          <w:sz w:val="28"/>
        </w:rPr>
      </w:lvl>
    </w:lvlOverride>
    <w:lvlOverride w:ilvl="5">
      <w:lvl w:ilvl="5">
        <w:start w:val="1"/>
        <w:numFmt w:val="bullet"/>
        <w:lvlText w:val=""/>
        <w:lvlPicBulletId w:val="0"/>
        <w:lvlJc w:val="left"/>
        <w:pPr>
          <w:tabs>
            <w:tab w:val="num" w:pos="1072"/>
          </w:tabs>
          <w:ind w:left="1072" w:hanging="358"/>
        </w:pPr>
        <w:rPr>
          <w:rFonts w:ascii="Symbol" w:hAnsi="Symbol" w:hint="default"/>
          <w:color w:val="auto"/>
          <w:sz w:val="28"/>
        </w:rPr>
      </w:lvl>
    </w:lvlOverride>
    <w:lvlOverride w:ilvl="6">
      <w:lvl w:ilvl="6">
        <w:start w:val="1"/>
        <w:numFmt w:val="bullet"/>
        <w:lvlText w:val=""/>
        <w:lvlPicBulletId w:val="0"/>
        <w:lvlJc w:val="left"/>
        <w:pPr>
          <w:tabs>
            <w:tab w:val="num" w:pos="1072"/>
          </w:tabs>
          <w:ind w:left="1072" w:hanging="358"/>
        </w:pPr>
        <w:rPr>
          <w:rFonts w:ascii="Symbol" w:hAnsi="Symbol" w:hint="default"/>
          <w:color w:val="auto"/>
          <w:sz w:val="28"/>
        </w:rPr>
      </w:lvl>
    </w:lvlOverride>
    <w:lvlOverride w:ilvl="7">
      <w:lvl w:ilvl="7">
        <w:start w:val="1"/>
        <w:numFmt w:val="bullet"/>
        <w:lvlText w:val=""/>
        <w:lvlPicBulletId w:val="0"/>
        <w:lvlJc w:val="left"/>
        <w:pPr>
          <w:tabs>
            <w:tab w:val="num" w:pos="1072"/>
          </w:tabs>
          <w:ind w:left="1072" w:hanging="358"/>
        </w:pPr>
        <w:rPr>
          <w:rFonts w:ascii="Symbol" w:hAnsi="Symbol" w:hint="default"/>
          <w:color w:val="auto"/>
          <w:sz w:val="28"/>
        </w:rPr>
      </w:lvl>
    </w:lvlOverride>
    <w:lvlOverride w:ilvl="8">
      <w:lvl w:ilvl="8">
        <w:start w:val="1"/>
        <w:numFmt w:val="bullet"/>
        <w:lvlText w:val=""/>
        <w:lvlPicBulletId w:val="0"/>
        <w:lvlJc w:val="left"/>
        <w:pPr>
          <w:tabs>
            <w:tab w:val="num" w:pos="1072"/>
          </w:tabs>
          <w:ind w:left="1072" w:hanging="358"/>
        </w:pPr>
        <w:rPr>
          <w:rFonts w:ascii="Symbol" w:hAnsi="Symbol" w:hint="default"/>
          <w:color w:val="auto"/>
          <w:sz w:val="24"/>
          <w:szCs w:val="24"/>
        </w:rPr>
      </w:lvl>
    </w:lvlOverride>
  </w:num>
  <w:num w:numId="4">
    <w:abstractNumId w:val="0"/>
    <w:lvlOverride w:ilvl="0">
      <w:startOverride w:val="1"/>
      <w:lvl w:ilvl="0">
        <w:start w:val="1"/>
        <w:numFmt w:val="decimal"/>
        <w:pStyle w:val="StandardFlietext"/>
        <w:lvlText w:val=""/>
        <w:lvlJc w:val="left"/>
      </w:lvl>
    </w:lvlOverride>
    <w:lvlOverride w:ilvl="1">
      <w:startOverride w:val="1"/>
      <w:lvl w:ilvl="1">
        <w:start w:val="1"/>
        <w:numFmt w:val="bullet"/>
        <w:pStyle w:val="1Aufzhlung-Pfeil1"/>
        <w:lvlText w:val=""/>
        <w:lvlPicBulletId w:val="0"/>
        <w:lvlJc w:val="left"/>
        <w:pPr>
          <w:tabs>
            <w:tab w:val="num" w:pos="357"/>
          </w:tabs>
          <w:ind w:left="357" w:hanging="357"/>
        </w:pPr>
        <w:rPr>
          <w:rFonts w:ascii="Symbol" w:hAnsi="Symbol" w:hint="default"/>
          <w:color w:val="auto"/>
          <w:sz w:val="20"/>
          <w:szCs w:val="20"/>
        </w:rPr>
      </w:lvl>
    </w:lvlOverride>
    <w:lvlOverride w:ilvl="2">
      <w:startOverride w:val="1"/>
      <w:lvl w:ilvl="2">
        <w:start w:val="1"/>
        <w:numFmt w:val="bullet"/>
        <w:pStyle w:val="2Aufzhlung-Pfeil2"/>
        <w:lvlText w:val=""/>
        <w:lvlPicBulletId w:val="0"/>
        <w:lvlJc w:val="left"/>
        <w:pPr>
          <w:tabs>
            <w:tab w:val="num" w:pos="714"/>
          </w:tabs>
          <w:ind w:left="714" w:hanging="357"/>
        </w:pPr>
        <w:rPr>
          <w:rFonts w:ascii="Symbol" w:hAnsi="Symbol" w:hint="default"/>
          <w:color w:val="auto"/>
          <w:sz w:val="20"/>
          <w:szCs w:val="20"/>
        </w:rPr>
      </w:lvl>
    </w:lvlOverride>
    <w:lvlOverride w:ilvl="3">
      <w:startOverride w:val="1"/>
      <w:lvl w:ilvl="3">
        <w:start w:val="1"/>
        <w:numFmt w:val="bullet"/>
        <w:pStyle w:val="3Aufzhlung-Pfeil3"/>
        <w:lvlText w:val=""/>
        <w:lvlPicBulletId w:val="0"/>
        <w:lvlJc w:val="left"/>
        <w:pPr>
          <w:tabs>
            <w:tab w:val="num" w:pos="1072"/>
          </w:tabs>
          <w:ind w:left="1072" w:hanging="358"/>
        </w:pPr>
        <w:rPr>
          <w:rFonts w:ascii="Symbol" w:hAnsi="Symbol" w:hint="default"/>
          <w:color w:val="auto"/>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startOverride w:val="1"/>
      <w:lvl w:ilvl="8">
        <w:start w:val="1"/>
        <w:numFmt w:val="bullet"/>
        <w:lvlText w:val=""/>
        <w:lvlPicBulletId w:val="0"/>
        <w:lvlJc w:val="left"/>
        <w:pPr>
          <w:tabs>
            <w:tab w:val="num" w:pos="1072"/>
          </w:tabs>
          <w:ind w:left="1072" w:hanging="358"/>
        </w:pPr>
        <w:rPr>
          <w:rFonts w:ascii="Symbol" w:hAnsi="Symbol" w:hint="default"/>
          <w:color w:val="auto"/>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C0"/>
    <w:rsid w:val="000434B1"/>
    <w:rsid w:val="00057730"/>
    <w:rsid w:val="000B7726"/>
    <w:rsid w:val="000C3272"/>
    <w:rsid w:val="000E00C1"/>
    <w:rsid w:val="001025A5"/>
    <w:rsid w:val="0012223E"/>
    <w:rsid w:val="0015037D"/>
    <w:rsid w:val="0018785B"/>
    <w:rsid w:val="001B478D"/>
    <w:rsid w:val="001C4A03"/>
    <w:rsid w:val="001F70F5"/>
    <w:rsid w:val="002334F1"/>
    <w:rsid w:val="00243D0A"/>
    <w:rsid w:val="00266A80"/>
    <w:rsid w:val="002B0FD7"/>
    <w:rsid w:val="002B1600"/>
    <w:rsid w:val="002C4000"/>
    <w:rsid w:val="002D7118"/>
    <w:rsid w:val="002D7370"/>
    <w:rsid w:val="002E761D"/>
    <w:rsid w:val="003060D7"/>
    <w:rsid w:val="0032348B"/>
    <w:rsid w:val="00346E1A"/>
    <w:rsid w:val="003573A8"/>
    <w:rsid w:val="00360529"/>
    <w:rsid w:val="003644E7"/>
    <w:rsid w:val="003B40E0"/>
    <w:rsid w:val="003C1288"/>
    <w:rsid w:val="003D2419"/>
    <w:rsid w:val="003E3D73"/>
    <w:rsid w:val="0040735A"/>
    <w:rsid w:val="0042146D"/>
    <w:rsid w:val="00425E93"/>
    <w:rsid w:val="0047030A"/>
    <w:rsid w:val="00472EF7"/>
    <w:rsid w:val="00482AA4"/>
    <w:rsid w:val="004C00F5"/>
    <w:rsid w:val="004E612C"/>
    <w:rsid w:val="004F3016"/>
    <w:rsid w:val="00524E95"/>
    <w:rsid w:val="005537AF"/>
    <w:rsid w:val="00573EAA"/>
    <w:rsid w:val="005C6904"/>
    <w:rsid w:val="00601C4F"/>
    <w:rsid w:val="006251B5"/>
    <w:rsid w:val="006432F3"/>
    <w:rsid w:val="00683EF1"/>
    <w:rsid w:val="006A3AE6"/>
    <w:rsid w:val="006A7666"/>
    <w:rsid w:val="006A7862"/>
    <w:rsid w:val="006C0FF7"/>
    <w:rsid w:val="006D641F"/>
    <w:rsid w:val="006E555D"/>
    <w:rsid w:val="00753DA3"/>
    <w:rsid w:val="007E36B2"/>
    <w:rsid w:val="00816734"/>
    <w:rsid w:val="008203F3"/>
    <w:rsid w:val="00827677"/>
    <w:rsid w:val="008718C0"/>
    <w:rsid w:val="008C113D"/>
    <w:rsid w:val="008D214F"/>
    <w:rsid w:val="00911ECC"/>
    <w:rsid w:val="009A6E0B"/>
    <w:rsid w:val="009D42BA"/>
    <w:rsid w:val="009D7A20"/>
    <w:rsid w:val="009E1CAB"/>
    <w:rsid w:val="00A1208D"/>
    <w:rsid w:val="00A24D69"/>
    <w:rsid w:val="00A3503E"/>
    <w:rsid w:val="00A51D2E"/>
    <w:rsid w:val="00A622E2"/>
    <w:rsid w:val="00A63555"/>
    <w:rsid w:val="00A77895"/>
    <w:rsid w:val="00AA51C2"/>
    <w:rsid w:val="00AA7189"/>
    <w:rsid w:val="00AB4ECA"/>
    <w:rsid w:val="00B35084"/>
    <w:rsid w:val="00B35C64"/>
    <w:rsid w:val="00B67D4F"/>
    <w:rsid w:val="00BB0668"/>
    <w:rsid w:val="00BE45E3"/>
    <w:rsid w:val="00C004E1"/>
    <w:rsid w:val="00C02CD6"/>
    <w:rsid w:val="00C32657"/>
    <w:rsid w:val="00C41432"/>
    <w:rsid w:val="00C43A8E"/>
    <w:rsid w:val="00C53DB0"/>
    <w:rsid w:val="00C57F8A"/>
    <w:rsid w:val="00C701D2"/>
    <w:rsid w:val="00C725C8"/>
    <w:rsid w:val="00C97658"/>
    <w:rsid w:val="00CB4254"/>
    <w:rsid w:val="00CB7166"/>
    <w:rsid w:val="00CC6073"/>
    <w:rsid w:val="00CC7A89"/>
    <w:rsid w:val="00CD3F50"/>
    <w:rsid w:val="00D07DDE"/>
    <w:rsid w:val="00D631BE"/>
    <w:rsid w:val="00D84A37"/>
    <w:rsid w:val="00DE67DE"/>
    <w:rsid w:val="00E667F8"/>
    <w:rsid w:val="00E72572"/>
    <w:rsid w:val="00E92A28"/>
    <w:rsid w:val="00EA6351"/>
    <w:rsid w:val="00EB5C29"/>
    <w:rsid w:val="00EC1E0C"/>
    <w:rsid w:val="00F131D8"/>
    <w:rsid w:val="00F357AD"/>
    <w:rsid w:val="00F819FC"/>
    <w:rsid w:val="00F8434D"/>
    <w:rsid w:val="00F97F08"/>
    <w:rsid w:val="00FA1914"/>
    <w:rsid w:val="00FE4A0C"/>
    <w:rsid w:val="00FE6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BD4F63"/>
  <w15:chartTrackingRefBased/>
  <w15:docId w15:val="{6811483B-833E-4788-B780-92FC0A38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8718C0"/>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425E93"/>
    <w:rPr>
      <w:i/>
      <w:iCs/>
    </w:rPr>
  </w:style>
  <w:style w:type="character" w:customStyle="1" w:styleId="shorttext">
    <w:name w:val="short_text"/>
    <w:basedOn w:val="Absatz-Standardschriftart"/>
    <w:rsid w:val="00425E93"/>
  </w:style>
  <w:style w:type="paragraph" w:customStyle="1" w:styleId="StandardFlietext">
    <w:name w:val="Standard Fließtext"/>
    <w:basedOn w:val="Standard"/>
    <w:qFormat/>
    <w:rsid w:val="00A622E2"/>
    <w:pPr>
      <w:numPr>
        <w:numId w:val="2"/>
      </w:numPr>
      <w:spacing w:after="100" w:line="300" w:lineRule="atLeast"/>
    </w:pPr>
    <w:rPr>
      <w:rFonts w:ascii="Arial" w:eastAsia="Times New Roman" w:hAnsi="Arial" w:cs="Arial"/>
      <w:sz w:val="24"/>
      <w:szCs w:val="24"/>
    </w:rPr>
  </w:style>
  <w:style w:type="paragraph" w:customStyle="1" w:styleId="2Aufzhlung-Pfeil2">
    <w:name w:val="2. Aufzählung - Pfeil 2"/>
    <w:basedOn w:val="Standard"/>
    <w:qFormat/>
    <w:rsid w:val="00A622E2"/>
    <w:pPr>
      <w:numPr>
        <w:ilvl w:val="2"/>
        <w:numId w:val="2"/>
      </w:numPr>
      <w:spacing w:after="100" w:line="300" w:lineRule="atLeast"/>
    </w:pPr>
    <w:rPr>
      <w:rFonts w:ascii="Arial" w:eastAsia="Arial" w:hAnsi="Arial"/>
      <w:sz w:val="24"/>
      <w:szCs w:val="20"/>
    </w:rPr>
  </w:style>
  <w:style w:type="paragraph" w:customStyle="1" w:styleId="1Aufzhlung-Pfeil1">
    <w:name w:val="1. Aufzählung - Pfeil 1"/>
    <w:basedOn w:val="Standard"/>
    <w:qFormat/>
    <w:rsid w:val="00A622E2"/>
    <w:pPr>
      <w:numPr>
        <w:ilvl w:val="1"/>
        <w:numId w:val="2"/>
      </w:numPr>
      <w:tabs>
        <w:tab w:val="left" w:pos="709"/>
      </w:tabs>
      <w:spacing w:after="120" w:line="300" w:lineRule="atLeast"/>
    </w:pPr>
    <w:rPr>
      <w:rFonts w:ascii="Arial" w:eastAsia="Arial" w:hAnsi="Arial"/>
      <w:sz w:val="24"/>
      <w:szCs w:val="20"/>
    </w:rPr>
  </w:style>
  <w:style w:type="paragraph" w:customStyle="1" w:styleId="3Aufzhlung-Pfeil3">
    <w:name w:val="3. Aufzählung - Pfeil 3"/>
    <w:basedOn w:val="2Aufzhlung-Pfeil2"/>
    <w:qFormat/>
    <w:rsid w:val="00A622E2"/>
    <w:pPr>
      <w:numPr>
        <w:ilvl w:val="3"/>
      </w:numPr>
    </w:pPr>
  </w:style>
  <w:style w:type="numbering" w:customStyle="1" w:styleId="Auflistung">
    <w:name w:val="Auflistung"/>
    <w:uiPriority w:val="99"/>
    <w:rsid w:val="00A622E2"/>
    <w:pPr>
      <w:numPr>
        <w:numId w:val="2"/>
      </w:numPr>
    </w:pPr>
  </w:style>
  <w:style w:type="character" w:styleId="Kommentarzeichen">
    <w:name w:val="annotation reference"/>
    <w:basedOn w:val="Absatz-Standardschriftart"/>
    <w:uiPriority w:val="99"/>
    <w:semiHidden/>
    <w:unhideWhenUsed/>
    <w:rsid w:val="00D631BE"/>
    <w:rPr>
      <w:sz w:val="16"/>
      <w:szCs w:val="16"/>
    </w:rPr>
  </w:style>
  <w:style w:type="paragraph" w:styleId="Kommentartext">
    <w:name w:val="annotation text"/>
    <w:basedOn w:val="Standard"/>
    <w:link w:val="KommentartextZchn"/>
    <w:uiPriority w:val="99"/>
    <w:semiHidden/>
    <w:unhideWhenUsed/>
    <w:rsid w:val="00D631BE"/>
    <w:rPr>
      <w:sz w:val="20"/>
      <w:szCs w:val="20"/>
    </w:rPr>
  </w:style>
  <w:style w:type="character" w:customStyle="1" w:styleId="KommentartextZchn">
    <w:name w:val="Kommentartext Zchn"/>
    <w:basedOn w:val="Absatz-Standardschriftart"/>
    <w:link w:val="Kommentartext"/>
    <w:uiPriority w:val="99"/>
    <w:semiHidden/>
    <w:rsid w:val="00D631BE"/>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D631BE"/>
    <w:rPr>
      <w:b/>
      <w:bCs/>
    </w:rPr>
  </w:style>
  <w:style w:type="character" w:customStyle="1" w:styleId="KommentarthemaZchn">
    <w:name w:val="Kommentarthema Zchn"/>
    <w:basedOn w:val="KommentartextZchn"/>
    <w:link w:val="Kommentarthema"/>
    <w:uiPriority w:val="99"/>
    <w:semiHidden/>
    <w:rsid w:val="00D631BE"/>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D631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3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232">
      <w:bodyDiv w:val="1"/>
      <w:marLeft w:val="0"/>
      <w:marRight w:val="0"/>
      <w:marTop w:val="0"/>
      <w:marBottom w:val="0"/>
      <w:divBdr>
        <w:top w:val="none" w:sz="0" w:space="0" w:color="auto"/>
        <w:left w:val="none" w:sz="0" w:space="0" w:color="auto"/>
        <w:bottom w:val="none" w:sz="0" w:space="0" w:color="auto"/>
        <w:right w:val="none" w:sz="0" w:space="0" w:color="auto"/>
      </w:divBdr>
    </w:div>
    <w:div w:id="476266822">
      <w:bodyDiv w:val="1"/>
      <w:marLeft w:val="0"/>
      <w:marRight w:val="0"/>
      <w:marTop w:val="0"/>
      <w:marBottom w:val="0"/>
      <w:divBdr>
        <w:top w:val="none" w:sz="0" w:space="0" w:color="auto"/>
        <w:left w:val="none" w:sz="0" w:space="0" w:color="auto"/>
        <w:bottom w:val="none" w:sz="0" w:space="0" w:color="auto"/>
        <w:right w:val="none" w:sz="0" w:space="0" w:color="auto"/>
      </w:divBdr>
    </w:div>
    <w:div w:id="765269166">
      <w:bodyDiv w:val="1"/>
      <w:marLeft w:val="0"/>
      <w:marRight w:val="0"/>
      <w:marTop w:val="0"/>
      <w:marBottom w:val="0"/>
      <w:divBdr>
        <w:top w:val="none" w:sz="0" w:space="0" w:color="auto"/>
        <w:left w:val="none" w:sz="0" w:space="0" w:color="auto"/>
        <w:bottom w:val="none" w:sz="0" w:space="0" w:color="auto"/>
        <w:right w:val="none" w:sz="0" w:space="0" w:color="auto"/>
      </w:divBdr>
      <w:divsChild>
        <w:div w:id="576402904">
          <w:marLeft w:val="0"/>
          <w:marRight w:val="0"/>
          <w:marTop w:val="0"/>
          <w:marBottom w:val="0"/>
          <w:divBdr>
            <w:top w:val="none" w:sz="0" w:space="0" w:color="auto"/>
            <w:left w:val="none" w:sz="0" w:space="0" w:color="auto"/>
            <w:bottom w:val="none" w:sz="0" w:space="0" w:color="auto"/>
            <w:right w:val="none" w:sz="0" w:space="0" w:color="auto"/>
          </w:divBdr>
          <w:divsChild>
            <w:div w:id="619338966">
              <w:marLeft w:val="0"/>
              <w:marRight w:val="0"/>
              <w:marTop w:val="0"/>
              <w:marBottom w:val="0"/>
              <w:divBdr>
                <w:top w:val="none" w:sz="0" w:space="0" w:color="auto"/>
                <w:left w:val="none" w:sz="0" w:space="0" w:color="auto"/>
                <w:bottom w:val="none" w:sz="0" w:space="0" w:color="auto"/>
                <w:right w:val="none" w:sz="0" w:space="0" w:color="auto"/>
              </w:divBdr>
              <w:divsChild>
                <w:div w:id="1011755432">
                  <w:marLeft w:val="0"/>
                  <w:marRight w:val="0"/>
                  <w:marTop w:val="0"/>
                  <w:marBottom w:val="0"/>
                  <w:divBdr>
                    <w:top w:val="none" w:sz="0" w:space="0" w:color="auto"/>
                    <w:left w:val="none" w:sz="0" w:space="0" w:color="auto"/>
                    <w:bottom w:val="none" w:sz="0" w:space="0" w:color="auto"/>
                    <w:right w:val="none" w:sz="0" w:space="0" w:color="auto"/>
                  </w:divBdr>
                  <w:divsChild>
                    <w:div w:id="260988602">
                      <w:marLeft w:val="0"/>
                      <w:marRight w:val="0"/>
                      <w:marTop w:val="0"/>
                      <w:marBottom w:val="0"/>
                      <w:divBdr>
                        <w:top w:val="none" w:sz="0" w:space="0" w:color="auto"/>
                        <w:left w:val="none" w:sz="0" w:space="0" w:color="auto"/>
                        <w:bottom w:val="none" w:sz="0" w:space="0" w:color="auto"/>
                        <w:right w:val="none" w:sz="0" w:space="0" w:color="auto"/>
                      </w:divBdr>
                      <w:divsChild>
                        <w:div w:id="632515582">
                          <w:marLeft w:val="0"/>
                          <w:marRight w:val="0"/>
                          <w:marTop w:val="0"/>
                          <w:marBottom w:val="0"/>
                          <w:divBdr>
                            <w:top w:val="none" w:sz="0" w:space="0" w:color="auto"/>
                            <w:left w:val="none" w:sz="0" w:space="0" w:color="auto"/>
                            <w:bottom w:val="none" w:sz="0" w:space="0" w:color="auto"/>
                            <w:right w:val="none" w:sz="0" w:space="0" w:color="auto"/>
                          </w:divBdr>
                          <w:divsChild>
                            <w:div w:id="1093547233">
                              <w:marLeft w:val="0"/>
                              <w:marRight w:val="0"/>
                              <w:marTop w:val="0"/>
                              <w:marBottom w:val="0"/>
                              <w:divBdr>
                                <w:top w:val="none" w:sz="0" w:space="0" w:color="auto"/>
                                <w:left w:val="none" w:sz="0" w:space="0" w:color="auto"/>
                                <w:bottom w:val="none" w:sz="0" w:space="0" w:color="auto"/>
                                <w:right w:val="none" w:sz="0" w:space="0" w:color="auto"/>
                              </w:divBdr>
                              <w:divsChild>
                                <w:div w:id="333455731">
                                  <w:marLeft w:val="0"/>
                                  <w:marRight w:val="0"/>
                                  <w:marTop w:val="30"/>
                                  <w:marBottom w:val="2250"/>
                                  <w:divBdr>
                                    <w:top w:val="none" w:sz="0" w:space="0" w:color="auto"/>
                                    <w:left w:val="none" w:sz="0" w:space="0" w:color="auto"/>
                                    <w:bottom w:val="none" w:sz="0" w:space="0" w:color="auto"/>
                                    <w:right w:val="none" w:sz="0" w:space="0" w:color="auto"/>
                                  </w:divBdr>
                                  <w:divsChild>
                                    <w:div w:id="308440202">
                                      <w:marLeft w:val="0"/>
                                      <w:marRight w:val="0"/>
                                      <w:marTop w:val="0"/>
                                      <w:marBottom w:val="0"/>
                                      <w:divBdr>
                                        <w:top w:val="none" w:sz="0" w:space="0" w:color="auto"/>
                                        <w:left w:val="none" w:sz="0" w:space="0" w:color="auto"/>
                                        <w:bottom w:val="none" w:sz="0" w:space="0" w:color="auto"/>
                                        <w:right w:val="none" w:sz="0" w:space="0" w:color="auto"/>
                                      </w:divBdr>
                                      <w:divsChild>
                                        <w:div w:id="1148933029">
                                          <w:marLeft w:val="0"/>
                                          <w:marRight w:val="0"/>
                                          <w:marTop w:val="0"/>
                                          <w:marBottom w:val="0"/>
                                          <w:divBdr>
                                            <w:top w:val="none" w:sz="0" w:space="0" w:color="auto"/>
                                            <w:left w:val="none" w:sz="0" w:space="0" w:color="auto"/>
                                            <w:bottom w:val="none" w:sz="0" w:space="0" w:color="auto"/>
                                            <w:right w:val="none" w:sz="0" w:space="0" w:color="auto"/>
                                          </w:divBdr>
                                          <w:divsChild>
                                            <w:div w:id="906187560">
                                              <w:marLeft w:val="0"/>
                                              <w:marRight w:val="0"/>
                                              <w:marTop w:val="0"/>
                                              <w:marBottom w:val="0"/>
                                              <w:divBdr>
                                                <w:top w:val="none" w:sz="0" w:space="0" w:color="auto"/>
                                                <w:left w:val="none" w:sz="0" w:space="0" w:color="auto"/>
                                                <w:bottom w:val="none" w:sz="0" w:space="0" w:color="auto"/>
                                                <w:right w:val="none" w:sz="0" w:space="0" w:color="auto"/>
                                              </w:divBdr>
                                              <w:divsChild>
                                                <w:div w:id="272632280">
                                                  <w:marLeft w:val="0"/>
                                                  <w:marRight w:val="0"/>
                                                  <w:marTop w:val="0"/>
                                                  <w:marBottom w:val="0"/>
                                                  <w:divBdr>
                                                    <w:top w:val="none" w:sz="0" w:space="0" w:color="auto"/>
                                                    <w:left w:val="none" w:sz="0" w:space="0" w:color="auto"/>
                                                    <w:bottom w:val="none" w:sz="0" w:space="0" w:color="auto"/>
                                                    <w:right w:val="none" w:sz="0" w:space="0" w:color="auto"/>
                                                  </w:divBdr>
                                                  <w:divsChild>
                                                    <w:div w:id="2145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330665">
      <w:bodyDiv w:val="1"/>
      <w:marLeft w:val="0"/>
      <w:marRight w:val="0"/>
      <w:marTop w:val="0"/>
      <w:marBottom w:val="0"/>
      <w:divBdr>
        <w:top w:val="none" w:sz="0" w:space="0" w:color="auto"/>
        <w:left w:val="none" w:sz="0" w:space="0" w:color="auto"/>
        <w:bottom w:val="none" w:sz="0" w:space="0" w:color="auto"/>
        <w:right w:val="none" w:sz="0" w:space="0" w:color="auto"/>
      </w:divBdr>
    </w:div>
    <w:div w:id="987325146">
      <w:bodyDiv w:val="1"/>
      <w:marLeft w:val="0"/>
      <w:marRight w:val="0"/>
      <w:marTop w:val="0"/>
      <w:marBottom w:val="0"/>
      <w:divBdr>
        <w:top w:val="none" w:sz="0" w:space="0" w:color="auto"/>
        <w:left w:val="none" w:sz="0" w:space="0" w:color="auto"/>
        <w:bottom w:val="none" w:sz="0" w:space="0" w:color="auto"/>
        <w:right w:val="none" w:sz="0" w:space="0" w:color="auto"/>
      </w:divBdr>
    </w:div>
    <w:div w:id="1000932390">
      <w:bodyDiv w:val="1"/>
      <w:marLeft w:val="0"/>
      <w:marRight w:val="0"/>
      <w:marTop w:val="0"/>
      <w:marBottom w:val="0"/>
      <w:divBdr>
        <w:top w:val="none" w:sz="0" w:space="0" w:color="auto"/>
        <w:left w:val="none" w:sz="0" w:space="0" w:color="auto"/>
        <w:bottom w:val="none" w:sz="0" w:space="0" w:color="auto"/>
        <w:right w:val="none" w:sz="0" w:space="0" w:color="auto"/>
      </w:divBdr>
      <w:divsChild>
        <w:div w:id="1055591086">
          <w:marLeft w:val="0"/>
          <w:marRight w:val="0"/>
          <w:marTop w:val="0"/>
          <w:marBottom w:val="0"/>
          <w:divBdr>
            <w:top w:val="none" w:sz="0" w:space="0" w:color="auto"/>
            <w:left w:val="none" w:sz="0" w:space="0" w:color="auto"/>
            <w:bottom w:val="none" w:sz="0" w:space="0" w:color="auto"/>
            <w:right w:val="none" w:sz="0" w:space="0" w:color="auto"/>
          </w:divBdr>
          <w:divsChild>
            <w:div w:id="201216684">
              <w:marLeft w:val="0"/>
              <w:marRight w:val="0"/>
              <w:marTop w:val="0"/>
              <w:marBottom w:val="0"/>
              <w:divBdr>
                <w:top w:val="none" w:sz="0" w:space="0" w:color="auto"/>
                <w:left w:val="none" w:sz="0" w:space="0" w:color="auto"/>
                <w:bottom w:val="none" w:sz="0" w:space="0" w:color="auto"/>
                <w:right w:val="none" w:sz="0" w:space="0" w:color="auto"/>
              </w:divBdr>
              <w:divsChild>
                <w:div w:id="864053039">
                  <w:marLeft w:val="0"/>
                  <w:marRight w:val="0"/>
                  <w:marTop w:val="0"/>
                  <w:marBottom w:val="0"/>
                  <w:divBdr>
                    <w:top w:val="none" w:sz="0" w:space="0" w:color="auto"/>
                    <w:left w:val="none" w:sz="0" w:space="0" w:color="auto"/>
                    <w:bottom w:val="none" w:sz="0" w:space="0" w:color="auto"/>
                    <w:right w:val="none" w:sz="0" w:space="0" w:color="auto"/>
                  </w:divBdr>
                  <w:divsChild>
                    <w:div w:id="1965043770">
                      <w:marLeft w:val="0"/>
                      <w:marRight w:val="0"/>
                      <w:marTop w:val="0"/>
                      <w:marBottom w:val="0"/>
                      <w:divBdr>
                        <w:top w:val="none" w:sz="0" w:space="0" w:color="auto"/>
                        <w:left w:val="none" w:sz="0" w:space="0" w:color="auto"/>
                        <w:bottom w:val="none" w:sz="0" w:space="0" w:color="auto"/>
                        <w:right w:val="none" w:sz="0" w:space="0" w:color="auto"/>
                      </w:divBdr>
                      <w:divsChild>
                        <w:div w:id="1753694836">
                          <w:marLeft w:val="0"/>
                          <w:marRight w:val="0"/>
                          <w:marTop w:val="0"/>
                          <w:marBottom w:val="0"/>
                          <w:divBdr>
                            <w:top w:val="none" w:sz="0" w:space="0" w:color="auto"/>
                            <w:left w:val="none" w:sz="0" w:space="0" w:color="auto"/>
                            <w:bottom w:val="none" w:sz="0" w:space="0" w:color="auto"/>
                            <w:right w:val="none" w:sz="0" w:space="0" w:color="auto"/>
                          </w:divBdr>
                          <w:divsChild>
                            <w:div w:id="298727444">
                              <w:marLeft w:val="0"/>
                              <w:marRight w:val="0"/>
                              <w:marTop w:val="0"/>
                              <w:marBottom w:val="0"/>
                              <w:divBdr>
                                <w:top w:val="none" w:sz="0" w:space="0" w:color="auto"/>
                                <w:left w:val="none" w:sz="0" w:space="0" w:color="auto"/>
                                <w:bottom w:val="none" w:sz="0" w:space="0" w:color="auto"/>
                                <w:right w:val="none" w:sz="0" w:space="0" w:color="auto"/>
                              </w:divBdr>
                              <w:divsChild>
                                <w:div w:id="677542471">
                                  <w:marLeft w:val="0"/>
                                  <w:marRight w:val="0"/>
                                  <w:marTop w:val="30"/>
                                  <w:marBottom w:val="2250"/>
                                  <w:divBdr>
                                    <w:top w:val="none" w:sz="0" w:space="0" w:color="auto"/>
                                    <w:left w:val="none" w:sz="0" w:space="0" w:color="auto"/>
                                    <w:bottom w:val="none" w:sz="0" w:space="0" w:color="auto"/>
                                    <w:right w:val="none" w:sz="0" w:space="0" w:color="auto"/>
                                  </w:divBdr>
                                  <w:divsChild>
                                    <w:div w:id="714082355">
                                      <w:marLeft w:val="0"/>
                                      <w:marRight w:val="0"/>
                                      <w:marTop w:val="0"/>
                                      <w:marBottom w:val="0"/>
                                      <w:divBdr>
                                        <w:top w:val="none" w:sz="0" w:space="0" w:color="auto"/>
                                        <w:left w:val="none" w:sz="0" w:space="0" w:color="auto"/>
                                        <w:bottom w:val="none" w:sz="0" w:space="0" w:color="auto"/>
                                        <w:right w:val="none" w:sz="0" w:space="0" w:color="auto"/>
                                      </w:divBdr>
                                      <w:divsChild>
                                        <w:div w:id="1303194675">
                                          <w:marLeft w:val="0"/>
                                          <w:marRight w:val="0"/>
                                          <w:marTop w:val="0"/>
                                          <w:marBottom w:val="0"/>
                                          <w:divBdr>
                                            <w:top w:val="none" w:sz="0" w:space="0" w:color="auto"/>
                                            <w:left w:val="none" w:sz="0" w:space="0" w:color="auto"/>
                                            <w:bottom w:val="none" w:sz="0" w:space="0" w:color="auto"/>
                                            <w:right w:val="none" w:sz="0" w:space="0" w:color="auto"/>
                                          </w:divBdr>
                                          <w:divsChild>
                                            <w:div w:id="1762605809">
                                              <w:marLeft w:val="0"/>
                                              <w:marRight w:val="0"/>
                                              <w:marTop w:val="0"/>
                                              <w:marBottom w:val="0"/>
                                              <w:divBdr>
                                                <w:top w:val="none" w:sz="0" w:space="0" w:color="auto"/>
                                                <w:left w:val="none" w:sz="0" w:space="0" w:color="auto"/>
                                                <w:bottom w:val="none" w:sz="0" w:space="0" w:color="auto"/>
                                                <w:right w:val="none" w:sz="0" w:space="0" w:color="auto"/>
                                              </w:divBdr>
                                              <w:divsChild>
                                                <w:div w:id="1200706068">
                                                  <w:marLeft w:val="0"/>
                                                  <w:marRight w:val="0"/>
                                                  <w:marTop w:val="0"/>
                                                  <w:marBottom w:val="0"/>
                                                  <w:divBdr>
                                                    <w:top w:val="none" w:sz="0" w:space="0" w:color="auto"/>
                                                    <w:left w:val="none" w:sz="0" w:space="0" w:color="auto"/>
                                                    <w:bottom w:val="none" w:sz="0" w:space="0" w:color="auto"/>
                                                    <w:right w:val="none" w:sz="0" w:space="0" w:color="auto"/>
                                                  </w:divBdr>
                                                  <w:divsChild>
                                                    <w:div w:id="338584892">
                                                      <w:marLeft w:val="0"/>
                                                      <w:marRight w:val="0"/>
                                                      <w:marTop w:val="150"/>
                                                      <w:marBottom w:val="375"/>
                                                      <w:divBdr>
                                                        <w:top w:val="none" w:sz="0" w:space="0" w:color="auto"/>
                                                        <w:left w:val="none" w:sz="0" w:space="0" w:color="auto"/>
                                                        <w:bottom w:val="none" w:sz="0" w:space="0" w:color="auto"/>
                                                        <w:right w:val="none" w:sz="0" w:space="0" w:color="auto"/>
                                                      </w:divBdr>
                                                      <w:divsChild>
                                                        <w:div w:id="331686221">
                                                          <w:marLeft w:val="0"/>
                                                          <w:marRight w:val="0"/>
                                                          <w:marTop w:val="0"/>
                                                          <w:marBottom w:val="0"/>
                                                          <w:divBdr>
                                                            <w:top w:val="none" w:sz="0" w:space="0" w:color="auto"/>
                                                            <w:left w:val="none" w:sz="0" w:space="0" w:color="auto"/>
                                                            <w:bottom w:val="none" w:sz="0" w:space="0" w:color="auto"/>
                                                            <w:right w:val="none" w:sz="0" w:space="0" w:color="auto"/>
                                                          </w:divBdr>
                                                          <w:divsChild>
                                                            <w:div w:id="1638727760">
                                                              <w:marLeft w:val="0"/>
                                                              <w:marRight w:val="0"/>
                                                              <w:marTop w:val="0"/>
                                                              <w:marBottom w:val="120"/>
                                                              <w:divBdr>
                                                                <w:top w:val="none" w:sz="0" w:space="0" w:color="auto"/>
                                                                <w:left w:val="none" w:sz="0" w:space="0" w:color="auto"/>
                                                                <w:bottom w:val="none" w:sz="0" w:space="0" w:color="auto"/>
                                                                <w:right w:val="none" w:sz="0" w:space="0" w:color="auto"/>
                                                              </w:divBdr>
                                                              <w:divsChild>
                                                                <w:div w:id="80759238">
                                                                  <w:marLeft w:val="0"/>
                                                                  <w:marRight w:val="0"/>
                                                                  <w:marTop w:val="0"/>
                                                                  <w:marBottom w:val="0"/>
                                                                  <w:divBdr>
                                                                    <w:top w:val="none" w:sz="0" w:space="0" w:color="auto"/>
                                                                    <w:left w:val="none" w:sz="0" w:space="0" w:color="auto"/>
                                                                    <w:bottom w:val="none" w:sz="0" w:space="0" w:color="auto"/>
                                                                    <w:right w:val="none" w:sz="0" w:space="0" w:color="auto"/>
                                                                  </w:divBdr>
                                                                  <w:divsChild>
                                                                    <w:div w:id="189606271">
                                                                      <w:marLeft w:val="0"/>
                                                                      <w:marRight w:val="0"/>
                                                                      <w:marTop w:val="0"/>
                                                                      <w:marBottom w:val="0"/>
                                                                      <w:divBdr>
                                                                        <w:top w:val="none" w:sz="0" w:space="0" w:color="auto"/>
                                                                        <w:left w:val="none" w:sz="0" w:space="0" w:color="auto"/>
                                                                        <w:bottom w:val="none" w:sz="0" w:space="0" w:color="auto"/>
                                                                        <w:right w:val="none" w:sz="0" w:space="0" w:color="auto"/>
                                                                      </w:divBdr>
                                                                      <w:divsChild>
                                                                        <w:div w:id="1426876146">
                                                                          <w:marLeft w:val="0"/>
                                                                          <w:marRight w:val="0"/>
                                                                          <w:marTop w:val="0"/>
                                                                          <w:marBottom w:val="0"/>
                                                                          <w:divBdr>
                                                                            <w:top w:val="none" w:sz="0" w:space="0" w:color="auto"/>
                                                                            <w:left w:val="none" w:sz="0" w:space="0" w:color="auto"/>
                                                                            <w:bottom w:val="none" w:sz="0" w:space="0" w:color="auto"/>
                                                                            <w:right w:val="none" w:sz="0" w:space="0" w:color="auto"/>
                                                                          </w:divBdr>
                                                                          <w:divsChild>
                                                                            <w:div w:id="1660230400">
                                                                              <w:marLeft w:val="0"/>
                                                                              <w:marRight w:val="0"/>
                                                                              <w:marTop w:val="0"/>
                                                                              <w:marBottom w:val="0"/>
                                                                              <w:divBdr>
                                                                                <w:top w:val="none" w:sz="0" w:space="0" w:color="auto"/>
                                                                                <w:left w:val="none" w:sz="0" w:space="0" w:color="auto"/>
                                                                                <w:bottom w:val="none" w:sz="0" w:space="0" w:color="auto"/>
                                                                                <w:right w:val="none" w:sz="0" w:space="0" w:color="auto"/>
                                                                              </w:divBdr>
                                                                              <w:divsChild>
                                                                                <w:div w:id="159464681">
                                                                                  <w:marLeft w:val="0"/>
                                                                                  <w:marRight w:val="0"/>
                                                                                  <w:marTop w:val="0"/>
                                                                                  <w:marBottom w:val="0"/>
                                                                                  <w:divBdr>
                                                                                    <w:top w:val="none" w:sz="0" w:space="0" w:color="auto"/>
                                                                                    <w:left w:val="none" w:sz="0" w:space="0" w:color="auto"/>
                                                                                    <w:bottom w:val="none" w:sz="0" w:space="0" w:color="auto"/>
                                                                                    <w:right w:val="none" w:sz="0" w:space="0" w:color="auto"/>
                                                                                  </w:divBdr>
                                                                                  <w:divsChild>
                                                                                    <w:div w:id="5834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7337956">
      <w:bodyDiv w:val="1"/>
      <w:marLeft w:val="0"/>
      <w:marRight w:val="0"/>
      <w:marTop w:val="0"/>
      <w:marBottom w:val="0"/>
      <w:divBdr>
        <w:top w:val="none" w:sz="0" w:space="0" w:color="auto"/>
        <w:left w:val="none" w:sz="0" w:space="0" w:color="auto"/>
        <w:bottom w:val="none" w:sz="0" w:space="0" w:color="auto"/>
        <w:right w:val="none" w:sz="0" w:space="0" w:color="auto"/>
      </w:divBdr>
    </w:div>
    <w:div w:id="1145701991">
      <w:bodyDiv w:val="1"/>
      <w:marLeft w:val="0"/>
      <w:marRight w:val="0"/>
      <w:marTop w:val="0"/>
      <w:marBottom w:val="0"/>
      <w:divBdr>
        <w:top w:val="none" w:sz="0" w:space="0" w:color="auto"/>
        <w:left w:val="none" w:sz="0" w:space="0" w:color="auto"/>
        <w:bottom w:val="none" w:sz="0" w:space="0" w:color="auto"/>
        <w:right w:val="none" w:sz="0" w:space="0" w:color="auto"/>
      </w:divBdr>
      <w:divsChild>
        <w:div w:id="1094087222">
          <w:marLeft w:val="576"/>
          <w:marRight w:val="0"/>
          <w:marTop w:val="0"/>
          <w:marBottom w:val="0"/>
          <w:divBdr>
            <w:top w:val="none" w:sz="0" w:space="0" w:color="auto"/>
            <w:left w:val="none" w:sz="0" w:space="0" w:color="auto"/>
            <w:bottom w:val="none" w:sz="0" w:space="0" w:color="auto"/>
            <w:right w:val="none" w:sz="0" w:space="0" w:color="auto"/>
          </w:divBdr>
        </w:div>
        <w:div w:id="309797875">
          <w:marLeft w:val="576"/>
          <w:marRight w:val="0"/>
          <w:marTop w:val="0"/>
          <w:marBottom w:val="0"/>
          <w:divBdr>
            <w:top w:val="none" w:sz="0" w:space="0" w:color="auto"/>
            <w:left w:val="none" w:sz="0" w:space="0" w:color="auto"/>
            <w:bottom w:val="none" w:sz="0" w:space="0" w:color="auto"/>
            <w:right w:val="none" w:sz="0" w:space="0" w:color="auto"/>
          </w:divBdr>
        </w:div>
        <w:div w:id="1080100834">
          <w:marLeft w:val="576"/>
          <w:marRight w:val="0"/>
          <w:marTop w:val="0"/>
          <w:marBottom w:val="0"/>
          <w:divBdr>
            <w:top w:val="none" w:sz="0" w:space="0" w:color="auto"/>
            <w:left w:val="none" w:sz="0" w:space="0" w:color="auto"/>
            <w:bottom w:val="none" w:sz="0" w:space="0" w:color="auto"/>
            <w:right w:val="none" w:sz="0" w:space="0" w:color="auto"/>
          </w:divBdr>
        </w:div>
        <w:div w:id="242646213">
          <w:marLeft w:val="576"/>
          <w:marRight w:val="0"/>
          <w:marTop w:val="0"/>
          <w:marBottom w:val="0"/>
          <w:divBdr>
            <w:top w:val="none" w:sz="0" w:space="0" w:color="auto"/>
            <w:left w:val="none" w:sz="0" w:space="0" w:color="auto"/>
            <w:bottom w:val="none" w:sz="0" w:space="0" w:color="auto"/>
            <w:right w:val="none" w:sz="0" w:space="0" w:color="auto"/>
          </w:divBdr>
        </w:div>
      </w:divsChild>
    </w:div>
    <w:div w:id="1219974174">
      <w:bodyDiv w:val="1"/>
      <w:marLeft w:val="0"/>
      <w:marRight w:val="0"/>
      <w:marTop w:val="0"/>
      <w:marBottom w:val="0"/>
      <w:divBdr>
        <w:top w:val="none" w:sz="0" w:space="0" w:color="auto"/>
        <w:left w:val="none" w:sz="0" w:space="0" w:color="auto"/>
        <w:bottom w:val="none" w:sz="0" w:space="0" w:color="auto"/>
        <w:right w:val="none" w:sz="0" w:space="0" w:color="auto"/>
      </w:divBdr>
    </w:div>
    <w:div w:id="1278027859">
      <w:bodyDiv w:val="1"/>
      <w:marLeft w:val="0"/>
      <w:marRight w:val="0"/>
      <w:marTop w:val="0"/>
      <w:marBottom w:val="0"/>
      <w:divBdr>
        <w:top w:val="none" w:sz="0" w:space="0" w:color="auto"/>
        <w:left w:val="none" w:sz="0" w:space="0" w:color="auto"/>
        <w:bottom w:val="none" w:sz="0" w:space="0" w:color="auto"/>
        <w:right w:val="none" w:sz="0" w:space="0" w:color="auto"/>
      </w:divBdr>
    </w:div>
    <w:div w:id="1293049820">
      <w:bodyDiv w:val="1"/>
      <w:marLeft w:val="0"/>
      <w:marRight w:val="0"/>
      <w:marTop w:val="0"/>
      <w:marBottom w:val="0"/>
      <w:divBdr>
        <w:top w:val="none" w:sz="0" w:space="0" w:color="auto"/>
        <w:left w:val="none" w:sz="0" w:space="0" w:color="auto"/>
        <w:bottom w:val="none" w:sz="0" w:space="0" w:color="auto"/>
        <w:right w:val="none" w:sz="0" w:space="0" w:color="auto"/>
      </w:divBdr>
      <w:divsChild>
        <w:div w:id="1025866659">
          <w:marLeft w:val="0"/>
          <w:marRight w:val="0"/>
          <w:marTop w:val="0"/>
          <w:marBottom w:val="0"/>
          <w:divBdr>
            <w:top w:val="none" w:sz="0" w:space="0" w:color="auto"/>
            <w:left w:val="none" w:sz="0" w:space="0" w:color="auto"/>
            <w:bottom w:val="none" w:sz="0" w:space="0" w:color="auto"/>
            <w:right w:val="none" w:sz="0" w:space="0" w:color="auto"/>
          </w:divBdr>
          <w:divsChild>
            <w:div w:id="1260333651">
              <w:marLeft w:val="0"/>
              <w:marRight w:val="0"/>
              <w:marTop w:val="0"/>
              <w:marBottom w:val="0"/>
              <w:divBdr>
                <w:top w:val="none" w:sz="0" w:space="0" w:color="auto"/>
                <w:left w:val="none" w:sz="0" w:space="0" w:color="auto"/>
                <w:bottom w:val="none" w:sz="0" w:space="0" w:color="auto"/>
                <w:right w:val="none" w:sz="0" w:space="0" w:color="auto"/>
              </w:divBdr>
              <w:divsChild>
                <w:div w:id="904871552">
                  <w:marLeft w:val="0"/>
                  <w:marRight w:val="0"/>
                  <w:marTop w:val="0"/>
                  <w:marBottom w:val="0"/>
                  <w:divBdr>
                    <w:top w:val="none" w:sz="0" w:space="0" w:color="auto"/>
                    <w:left w:val="none" w:sz="0" w:space="0" w:color="auto"/>
                    <w:bottom w:val="none" w:sz="0" w:space="0" w:color="auto"/>
                    <w:right w:val="none" w:sz="0" w:space="0" w:color="auto"/>
                  </w:divBdr>
                  <w:divsChild>
                    <w:div w:id="1356466315">
                      <w:marLeft w:val="0"/>
                      <w:marRight w:val="0"/>
                      <w:marTop w:val="0"/>
                      <w:marBottom w:val="0"/>
                      <w:divBdr>
                        <w:top w:val="none" w:sz="0" w:space="0" w:color="auto"/>
                        <w:left w:val="none" w:sz="0" w:space="0" w:color="auto"/>
                        <w:bottom w:val="none" w:sz="0" w:space="0" w:color="auto"/>
                        <w:right w:val="none" w:sz="0" w:space="0" w:color="auto"/>
                      </w:divBdr>
                      <w:divsChild>
                        <w:div w:id="1295939805">
                          <w:marLeft w:val="0"/>
                          <w:marRight w:val="0"/>
                          <w:marTop w:val="0"/>
                          <w:marBottom w:val="0"/>
                          <w:divBdr>
                            <w:top w:val="none" w:sz="0" w:space="0" w:color="auto"/>
                            <w:left w:val="none" w:sz="0" w:space="0" w:color="auto"/>
                            <w:bottom w:val="none" w:sz="0" w:space="0" w:color="auto"/>
                            <w:right w:val="none" w:sz="0" w:space="0" w:color="auto"/>
                          </w:divBdr>
                          <w:divsChild>
                            <w:div w:id="1636524901">
                              <w:marLeft w:val="0"/>
                              <w:marRight w:val="0"/>
                              <w:marTop w:val="0"/>
                              <w:marBottom w:val="0"/>
                              <w:divBdr>
                                <w:top w:val="none" w:sz="0" w:space="0" w:color="auto"/>
                                <w:left w:val="none" w:sz="0" w:space="0" w:color="auto"/>
                                <w:bottom w:val="none" w:sz="0" w:space="0" w:color="auto"/>
                                <w:right w:val="none" w:sz="0" w:space="0" w:color="auto"/>
                              </w:divBdr>
                              <w:divsChild>
                                <w:div w:id="831332537">
                                  <w:marLeft w:val="0"/>
                                  <w:marRight w:val="0"/>
                                  <w:marTop w:val="30"/>
                                  <w:marBottom w:val="2250"/>
                                  <w:divBdr>
                                    <w:top w:val="none" w:sz="0" w:space="0" w:color="auto"/>
                                    <w:left w:val="none" w:sz="0" w:space="0" w:color="auto"/>
                                    <w:bottom w:val="none" w:sz="0" w:space="0" w:color="auto"/>
                                    <w:right w:val="none" w:sz="0" w:space="0" w:color="auto"/>
                                  </w:divBdr>
                                  <w:divsChild>
                                    <w:div w:id="662705505">
                                      <w:marLeft w:val="0"/>
                                      <w:marRight w:val="0"/>
                                      <w:marTop w:val="0"/>
                                      <w:marBottom w:val="0"/>
                                      <w:divBdr>
                                        <w:top w:val="none" w:sz="0" w:space="0" w:color="auto"/>
                                        <w:left w:val="none" w:sz="0" w:space="0" w:color="auto"/>
                                        <w:bottom w:val="none" w:sz="0" w:space="0" w:color="auto"/>
                                        <w:right w:val="none" w:sz="0" w:space="0" w:color="auto"/>
                                      </w:divBdr>
                                      <w:divsChild>
                                        <w:div w:id="1145774587">
                                          <w:marLeft w:val="0"/>
                                          <w:marRight w:val="0"/>
                                          <w:marTop w:val="0"/>
                                          <w:marBottom w:val="0"/>
                                          <w:divBdr>
                                            <w:top w:val="none" w:sz="0" w:space="0" w:color="auto"/>
                                            <w:left w:val="none" w:sz="0" w:space="0" w:color="auto"/>
                                            <w:bottom w:val="none" w:sz="0" w:space="0" w:color="auto"/>
                                            <w:right w:val="none" w:sz="0" w:space="0" w:color="auto"/>
                                          </w:divBdr>
                                          <w:divsChild>
                                            <w:div w:id="1947035804">
                                              <w:marLeft w:val="0"/>
                                              <w:marRight w:val="0"/>
                                              <w:marTop w:val="0"/>
                                              <w:marBottom w:val="0"/>
                                              <w:divBdr>
                                                <w:top w:val="none" w:sz="0" w:space="0" w:color="auto"/>
                                                <w:left w:val="none" w:sz="0" w:space="0" w:color="auto"/>
                                                <w:bottom w:val="none" w:sz="0" w:space="0" w:color="auto"/>
                                                <w:right w:val="none" w:sz="0" w:space="0" w:color="auto"/>
                                              </w:divBdr>
                                              <w:divsChild>
                                                <w:div w:id="164512335">
                                                  <w:marLeft w:val="0"/>
                                                  <w:marRight w:val="0"/>
                                                  <w:marTop w:val="0"/>
                                                  <w:marBottom w:val="0"/>
                                                  <w:divBdr>
                                                    <w:top w:val="none" w:sz="0" w:space="0" w:color="auto"/>
                                                    <w:left w:val="none" w:sz="0" w:space="0" w:color="auto"/>
                                                    <w:bottom w:val="none" w:sz="0" w:space="0" w:color="auto"/>
                                                    <w:right w:val="none" w:sz="0" w:space="0" w:color="auto"/>
                                                  </w:divBdr>
                                                  <w:divsChild>
                                                    <w:div w:id="15787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572931">
      <w:bodyDiv w:val="1"/>
      <w:marLeft w:val="0"/>
      <w:marRight w:val="0"/>
      <w:marTop w:val="0"/>
      <w:marBottom w:val="0"/>
      <w:divBdr>
        <w:top w:val="none" w:sz="0" w:space="0" w:color="auto"/>
        <w:left w:val="none" w:sz="0" w:space="0" w:color="auto"/>
        <w:bottom w:val="none" w:sz="0" w:space="0" w:color="auto"/>
        <w:right w:val="none" w:sz="0" w:space="0" w:color="auto"/>
      </w:divBdr>
      <w:divsChild>
        <w:div w:id="333843316">
          <w:marLeft w:val="0"/>
          <w:marRight w:val="0"/>
          <w:marTop w:val="0"/>
          <w:marBottom w:val="0"/>
          <w:divBdr>
            <w:top w:val="none" w:sz="0" w:space="0" w:color="auto"/>
            <w:left w:val="none" w:sz="0" w:space="0" w:color="auto"/>
            <w:bottom w:val="none" w:sz="0" w:space="0" w:color="auto"/>
            <w:right w:val="none" w:sz="0" w:space="0" w:color="auto"/>
          </w:divBdr>
          <w:divsChild>
            <w:div w:id="684672032">
              <w:marLeft w:val="0"/>
              <w:marRight w:val="0"/>
              <w:marTop w:val="0"/>
              <w:marBottom w:val="0"/>
              <w:divBdr>
                <w:top w:val="none" w:sz="0" w:space="0" w:color="auto"/>
                <w:left w:val="none" w:sz="0" w:space="0" w:color="auto"/>
                <w:bottom w:val="none" w:sz="0" w:space="0" w:color="auto"/>
                <w:right w:val="none" w:sz="0" w:space="0" w:color="auto"/>
              </w:divBdr>
              <w:divsChild>
                <w:div w:id="1713924611">
                  <w:marLeft w:val="0"/>
                  <w:marRight w:val="0"/>
                  <w:marTop w:val="0"/>
                  <w:marBottom w:val="0"/>
                  <w:divBdr>
                    <w:top w:val="none" w:sz="0" w:space="0" w:color="auto"/>
                    <w:left w:val="none" w:sz="0" w:space="0" w:color="auto"/>
                    <w:bottom w:val="none" w:sz="0" w:space="0" w:color="auto"/>
                    <w:right w:val="none" w:sz="0" w:space="0" w:color="auto"/>
                  </w:divBdr>
                  <w:divsChild>
                    <w:div w:id="1296526700">
                      <w:marLeft w:val="0"/>
                      <w:marRight w:val="0"/>
                      <w:marTop w:val="0"/>
                      <w:marBottom w:val="0"/>
                      <w:divBdr>
                        <w:top w:val="none" w:sz="0" w:space="0" w:color="auto"/>
                        <w:left w:val="none" w:sz="0" w:space="0" w:color="auto"/>
                        <w:bottom w:val="none" w:sz="0" w:space="0" w:color="auto"/>
                        <w:right w:val="none" w:sz="0" w:space="0" w:color="auto"/>
                      </w:divBdr>
                      <w:divsChild>
                        <w:div w:id="688458291">
                          <w:marLeft w:val="0"/>
                          <w:marRight w:val="0"/>
                          <w:marTop w:val="0"/>
                          <w:marBottom w:val="0"/>
                          <w:divBdr>
                            <w:top w:val="none" w:sz="0" w:space="0" w:color="auto"/>
                            <w:left w:val="none" w:sz="0" w:space="0" w:color="auto"/>
                            <w:bottom w:val="none" w:sz="0" w:space="0" w:color="auto"/>
                            <w:right w:val="none" w:sz="0" w:space="0" w:color="auto"/>
                          </w:divBdr>
                          <w:divsChild>
                            <w:div w:id="619806129">
                              <w:marLeft w:val="0"/>
                              <w:marRight w:val="0"/>
                              <w:marTop w:val="0"/>
                              <w:marBottom w:val="0"/>
                              <w:divBdr>
                                <w:top w:val="none" w:sz="0" w:space="0" w:color="auto"/>
                                <w:left w:val="none" w:sz="0" w:space="0" w:color="auto"/>
                                <w:bottom w:val="none" w:sz="0" w:space="0" w:color="auto"/>
                                <w:right w:val="none" w:sz="0" w:space="0" w:color="auto"/>
                              </w:divBdr>
                              <w:divsChild>
                                <w:div w:id="1795514192">
                                  <w:marLeft w:val="0"/>
                                  <w:marRight w:val="0"/>
                                  <w:marTop w:val="30"/>
                                  <w:marBottom w:val="2250"/>
                                  <w:divBdr>
                                    <w:top w:val="none" w:sz="0" w:space="0" w:color="auto"/>
                                    <w:left w:val="none" w:sz="0" w:space="0" w:color="auto"/>
                                    <w:bottom w:val="none" w:sz="0" w:space="0" w:color="auto"/>
                                    <w:right w:val="none" w:sz="0" w:space="0" w:color="auto"/>
                                  </w:divBdr>
                                  <w:divsChild>
                                    <w:div w:id="333607039">
                                      <w:marLeft w:val="0"/>
                                      <w:marRight w:val="0"/>
                                      <w:marTop w:val="0"/>
                                      <w:marBottom w:val="0"/>
                                      <w:divBdr>
                                        <w:top w:val="none" w:sz="0" w:space="0" w:color="auto"/>
                                        <w:left w:val="none" w:sz="0" w:space="0" w:color="auto"/>
                                        <w:bottom w:val="none" w:sz="0" w:space="0" w:color="auto"/>
                                        <w:right w:val="none" w:sz="0" w:space="0" w:color="auto"/>
                                      </w:divBdr>
                                      <w:divsChild>
                                        <w:div w:id="633173020">
                                          <w:marLeft w:val="0"/>
                                          <w:marRight w:val="0"/>
                                          <w:marTop w:val="0"/>
                                          <w:marBottom w:val="0"/>
                                          <w:divBdr>
                                            <w:top w:val="none" w:sz="0" w:space="0" w:color="auto"/>
                                            <w:left w:val="none" w:sz="0" w:space="0" w:color="auto"/>
                                            <w:bottom w:val="none" w:sz="0" w:space="0" w:color="auto"/>
                                            <w:right w:val="none" w:sz="0" w:space="0" w:color="auto"/>
                                          </w:divBdr>
                                          <w:divsChild>
                                            <w:div w:id="461385475">
                                              <w:marLeft w:val="0"/>
                                              <w:marRight w:val="0"/>
                                              <w:marTop w:val="0"/>
                                              <w:marBottom w:val="0"/>
                                              <w:divBdr>
                                                <w:top w:val="none" w:sz="0" w:space="0" w:color="auto"/>
                                                <w:left w:val="none" w:sz="0" w:space="0" w:color="auto"/>
                                                <w:bottom w:val="none" w:sz="0" w:space="0" w:color="auto"/>
                                                <w:right w:val="none" w:sz="0" w:space="0" w:color="auto"/>
                                              </w:divBdr>
                                              <w:divsChild>
                                                <w:div w:id="1965230375">
                                                  <w:marLeft w:val="0"/>
                                                  <w:marRight w:val="0"/>
                                                  <w:marTop w:val="0"/>
                                                  <w:marBottom w:val="0"/>
                                                  <w:divBdr>
                                                    <w:top w:val="none" w:sz="0" w:space="0" w:color="auto"/>
                                                    <w:left w:val="none" w:sz="0" w:space="0" w:color="auto"/>
                                                    <w:bottom w:val="none" w:sz="0" w:space="0" w:color="auto"/>
                                                    <w:right w:val="none" w:sz="0" w:space="0" w:color="auto"/>
                                                  </w:divBdr>
                                                  <w:divsChild>
                                                    <w:div w:id="448861448">
                                                      <w:marLeft w:val="0"/>
                                                      <w:marRight w:val="0"/>
                                                      <w:marTop w:val="150"/>
                                                      <w:marBottom w:val="375"/>
                                                      <w:divBdr>
                                                        <w:top w:val="none" w:sz="0" w:space="0" w:color="auto"/>
                                                        <w:left w:val="none" w:sz="0" w:space="0" w:color="auto"/>
                                                        <w:bottom w:val="none" w:sz="0" w:space="0" w:color="auto"/>
                                                        <w:right w:val="none" w:sz="0" w:space="0" w:color="auto"/>
                                                      </w:divBdr>
                                                      <w:divsChild>
                                                        <w:div w:id="1360744758">
                                                          <w:marLeft w:val="0"/>
                                                          <w:marRight w:val="0"/>
                                                          <w:marTop w:val="0"/>
                                                          <w:marBottom w:val="0"/>
                                                          <w:divBdr>
                                                            <w:top w:val="none" w:sz="0" w:space="0" w:color="auto"/>
                                                            <w:left w:val="none" w:sz="0" w:space="0" w:color="auto"/>
                                                            <w:bottom w:val="none" w:sz="0" w:space="0" w:color="auto"/>
                                                            <w:right w:val="none" w:sz="0" w:space="0" w:color="auto"/>
                                                          </w:divBdr>
                                                          <w:divsChild>
                                                            <w:div w:id="1755587839">
                                                              <w:marLeft w:val="0"/>
                                                              <w:marRight w:val="0"/>
                                                              <w:marTop w:val="0"/>
                                                              <w:marBottom w:val="120"/>
                                                              <w:divBdr>
                                                                <w:top w:val="none" w:sz="0" w:space="0" w:color="auto"/>
                                                                <w:left w:val="none" w:sz="0" w:space="0" w:color="auto"/>
                                                                <w:bottom w:val="none" w:sz="0" w:space="0" w:color="auto"/>
                                                                <w:right w:val="none" w:sz="0" w:space="0" w:color="auto"/>
                                                              </w:divBdr>
                                                              <w:divsChild>
                                                                <w:div w:id="1864635012">
                                                                  <w:marLeft w:val="0"/>
                                                                  <w:marRight w:val="0"/>
                                                                  <w:marTop w:val="0"/>
                                                                  <w:marBottom w:val="0"/>
                                                                  <w:divBdr>
                                                                    <w:top w:val="none" w:sz="0" w:space="0" w:color="auto"/>
                                                                    <w:left w:val="none" w:sz="0" w:space="0" w:color="auto"/>
                                                                    <w:bottom w:val="none" w:sz="0" w:space="0" w:color="auto"/>
                                                                    <w:right w:val="none" w:sz="0" w:space="0" w:color="auto"/>
                                                                  </w:divBdr>
                                                                  <w:divsChild>
                                                                    <w:div w:id="647242931">
                                                                      <w:marLeft w:val="0"/>
                                                                      <w:marRight w:val="0"/>
                                                                      <w:marTop w:val="0"/>
                                                                      <w:marBottom w:val="0"/>
                                                                      <w:divBdr>
                                                                        <w:top w:val="none" w:sz="0" w:space="0" w:color="auto"/>
                                                                        <w:left w:val="none" w:sz="0" w:space="0" w:color="auto"/>
                                                                        <w:bottom w:val="none" w:sz="0" w:space="0" w:color="auto"/>
                                                                        <w:right w:val="none" w:sz="0" w:space="0" w:color="auto"/>
                                                                      </w:divBdr>
                                                                      <w:divsChild>
                                                                        <w:div w:id="6878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592986">
      <w:bodyDiv w:val="1"/>
      <w:marLeft w:val="0"/>
      <w:marRight w:val="0"/>
      <w:marTop w:val="0"/>
      <w:marBottom w:val="0"/>
      <w:divBdr>
        <w:top w:val="none" w:sz="0" w:space="0" w:color="auto"/>
        <w:left w:val="none" w:sz="0" w:space="0" w:color="auto"/>
        <w:bottom w:val="none" w:sz="0" w:space="0" w:color="auto"/>
        <w:right w:val="none" w:sz="0" w:space="0" w:color="auto"/>
      </w:divBdr>
    </w:div>
    <w:div w:id="1743329419">
      <w:bodyDiv w:val="1"/>
      <w:marLeft w:val="0"/>
      <w:marRight w:val="0"/>
      <w:marTop w:val="0"/>
      <w:marBottom w:val="0"/>
      <w:divBdr>
        <w:top w:val="none" w:sz="0" w:space="0" w:color="auto"/>
        <w:left w:val="none" w:sz="0" w:space="0" w:color="auto"/>
        <w:bottom w:val="none" w:sz="0" w:space="0" w:color="auto"/>
        <w:right w:val="none" w:sz="0" w:space="0" w:color="auto"/>
      </w:divBdr>
    </w:div>
    <w:div w:id="1832941041">
      <w:bodyDiv w:val="1"/>
      <w:marLeft w:val="0"/>
      <w:marRight w:val="0"/>
      <w:marTop w:val="0"/>
      <w:marBottom w:val="0"/>
      <w:divBdr>
        <w:top w:val="none" w:sz="0" w:space="0" w:color="auto"/>
        <w:left w:val="none" w:sz="0" w:space="0" w:color="auto"/>
        <w:bottom w:val="none" w:sz="0" w:space="0" w:color="auto"/>
        <w:right w:val="none" w:sz="0" w:space="0" w:color="auto"/>
      </w:divBdr>
    </w:div>
    <w:div w:id="1870951929">
      <w:bodyDiv w:val="1"/>
      <w:marLeft w:val="0"/>
      <w:marRight w:val="0"/>
      <w:marTop w:val="0"/>
      <w:marBottom w:val="0"/>
      <w:divBdr>
        <w:top w:val="none" w:sz="0" w:space="0" w:color="auto"/>
        <w:left w:val="none" w:sz="0" w:space="0" w:color="auto"/>
        <w:bottom w:val="none" w:sz="0" w:space="0" w:color="auto"/>
        <w:right w:val="none" w:sz="0" w:space="0" w:color="auto"/>
      </w:divBdr>
    </w:div>
    <w:div w:id="197343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1fee9dbdad2ddffe73e0c259cbf0f034">
  <xsd:schema xmlns:xsd="http://www.w3.org/2001/XMLSchema" xmlns:xs="http://www.w3.org/2001/XMLSchema" xmlns:p="http://schemas.microsoft.com/office/2006/metadata/properties" xmlns:ns2="8cea201b-f78e-4710-bb37-675106f3d11b" targetNamespace="http://schemas.microsoft.com/office/2006/metadata/properties" ma:root="true" ma:fieldsID="6ddfce75dec2aca62d5e230519617c94"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920EA-3768-4562-B8D1-7CAF9CC02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C149-8041-40D7-9E0D-89F4EECE4792}">
  <ds:schemaRefs>
    <ds:schemaRef ds:uri="http://schemas.microsoft.com/sharepoint/v3/contenttype/forms"/>
  </ds:schemaRefs>
</ds:datastoreItem>
</file>

<file path=customXml/itemProps3.xml><?xml version="1.0" encoding="utf-8"?>
<ds:datastoreItem xmlns:ds="http://schemas.openxmlformats.org/officeDocument/2006/customXml" ds:itemID="{39164A7C-C969-41D6-A47E-C2EB644E02AC}">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8cea201b-f78e-4710-bb37-675106f3d11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8587</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Wollersen</dc:creator>
  <cp:keywords/>
  <dc:description/>
  <cp:lastModifiedBy>Johanna Rieck</cp:lastModifiedBy>
  <cp:revision>2</cp:revision>
  <dcterms:created xsi:type="dcterms:W3CDTF">2016-10-21T08:39:00Z</dcterms:created>
  <dcterms:modified xsi:type="dcterms:W3CDTF">2016-10-21T08:39:00Z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