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2B46F" w14:textId="77777777" w:rsidR="00406A1B" w:rsidRDefault="00406A1B" w:rsidP="00406A1B">
      <w:pPr>
        <w:jc w:val="center"/>
        <w:rPr>
          <w:b/>
          <w:u w:val="single"/>
        </w:rPr>
      </w:pPr>
      <w:bookmarkStart w:id="0" w:name="_GoBack"/>
      <w:bookmarkEnd w:id="0"/>
    </w:p>
    <w:p w14:paraId="5B10D8F8" w14:textId="77777777" w:rsidR="00406A1B" w:rsidRPr="00406A1B" w:rsidRDefault="00406A1B" w:rsidP="00406A1B">
      <w:pPr>
        <w:jc w:val="center"/>
        <w:rPr>
          <w:b/>
          <w:u w:val="single"/>
        </w:rPr>
      </w:pPr>
      <w:r w:rsidRPr="00406A1B">
        <w:rPr>
          <w:b/>
          <w:u w:val="single"/>
        </w:rPr>
        <w:t>Fundstellen mit Relevanz für stoffliche Medizinprodukte</w:t>
      </w:r>
    </w:p>
    <w:p w14:paraId="30608959" w14:textId="77777777" w:rsidR="00406A1B" w:rsidRDefault="00406A1B"/>
    <w:tbl>
      <w:tblPr>
        <w:tblStyle w:val="Tabellenraster"/>
        <w:tblpPr w:leftFromText="141" w:rightFromText="141" w:vertAnchor="text" w:tblpY="1"/>
        <w:tblOverlap w:val="never"/>
        <w:tblW w:w="0" w:type="auto"/>
        <w:tblLayout w:type="fixed"/>
        <w:tblLook w:val="04A0" w:firstRow="1" w:lastRow="0" w:firstColumn="1" w:lastColumn="0" w:noHBand="0" w:noVBand="1"/>
      </w:tblPr>
      <w:tblGrid>
        <w:gridCol w:w="1413"/>
        <w:gridCol w:w="8788"/>
        <w:gridCol w:w="4076"/>
      </w:tblGrid>
      <w:tr w:rsidR="005064EE" w:rsidRPr="005064EE" w14:paraId="463851FA" w14:textId="77777777" w:rsidTr="008223E3">
        <w:trPr>
          <w:trHeight w:val="303"/>
        </w:trPr>
        <w:tc>
          <w:tcPr>
            <w:tcW w:w="1413" w:type="dxa"/>
            <w:shd w:val="clear" w:color="auto" w:fill="808080" w:themeFill="background1" w:themeFillShade="80"/>
          </w:tcPr>
          <w:p w14:paraId="0281DA5A" w14:textId="77777777" w:rsidR="00940599" w:rsidRPr="00940599" w:rsidRDefault="00940599" w:rsidP="00940599">
            <w:pPr>
              <w:jc w:val="center"/>
              <w:rPr>
                <w:b/>
                <w:color w:val="FFFFFF" w:themeColor="background1"/>
                <w:sz w:val="20"/>
              </w:rPr>
            </w:pPr>
          </w:p>
          <w:p w14:paraId="4AA258F4" w14:textId="77777777" w:rsidR="005064EE" w:rsidRPr="00940599" w:rsidRDefault="005064EE" w:rsidP="00940599">
            <w:pPr>
              <w:jc w:val="center"/>
              <w:rPr>
                <w:b/>
                <w:color w:val="FFFFFF" w:themeColor="background1"/>
                <w:sz w:val="20"/>
              </w:rPr>
            </w:pPr>
            <w:r w:rsidRPr="00940599">
              <w:rPr>
                <w:b/>
                <w:color w:val="FFFFFF" w:themeColor="background1"/>
                <w:sz w:val="20"/>
              </w:rPr>
              <w:t>Fundstelle</w:t>
            </w:r>
          </w:p>
        </w:tc>
        <w:tc>
          <w:tcPr>
            <w:tcW w:w="8788" w:type="dxa"/>
            <w:shd w:val="clear" w:color="auto" w:fill="808080" w:themeFill="background1" w:themeFillShade="80"/>
          </w:tcPr>
          <w:p w14:paraId="513B7391" w14:textId="77777777" w:rsidR="00940599" w:rsidRPr="00940599" w:rsidRDefault="00940599" w:rsidP="00940599">
            <w:pPr>
              <w:jc w:val="center"/>
              <w:rPr>
                <w:b/>
                <w:color w:val="FFFFFF" w:themeColor="background1"/>
                <w:sz w:val="20"/>
              </w:rPr>
            </w:pPr>
          </w:p>
          <w:p w14:paraId="70CD53DF" w14:textId="77777777" w:rsidR="005064EE" w:rsidRPr="00940599" w:rsidRDefault="005064EE" w:rsidP="00940599">
            <w:pPr>
              <w:jc w:val="center"/>
              <w:rPr>
                <w:b/>
                <w:color w:val="FFFFFF" w:themeColor="background1"/>
                <w:sz w:val="20"/>
              </w:rPr>
            </w:pPr>
            <w:r w:rsidRPr="00940599">
              <w:rPr>
                <w:b/>
                <w:color w:val="FFFFFF" w:themeColor="background1"/>
                <w:sz w:val="20"/>
              </w:rPr>
              <w:t>Gesetzestext</w:t>
            </w:r>
          </w:p>
          <w:p w14:paraId="101775D2" w14:textId="77777777" w:rsidR="00940599" w:rsidRPr="00940599" w:rsidRDefault="00940599" w:rsidP="00940599">
            <w:pPr>
              <w:jc w:val="center"/>
              <w:rPr>
                <w:b/>
                <w:color w:val="FFFFFF" w:themeColor="background1"/>
                <w:sz w:val="20"/>
              </w:rPr>
            </w:pPr>
          </w:p>
        </w:tc>
        <w:tc>
          <w:tcPr>
            <w:tcW w:w="4076" w:type="dxa"/>
            <w:shd w:val="clear" w:color="auto" w:fill="808080" w:themeFill="background1" w:themeFillShade="80"/>
          </w:tcPr>
          <w:p w14:paraId="6F0FAAAA" w14:textId="77777777" w:rsidR="00940599" w:rsidRPr="00940599" w:rsidRDefault="00940599" w:rsidP="00940599">
            <w:pPr>
              <w:jc w:val="center"/>
              <w:rPr>
                <w:b/>
                <w:color w:val="FFFFFF" w:themeColor="background1"/>
                <w:sz w:val="20"/>
              </w:rPr>
            </w:pPr>
          </w:p>
          <w:p w14:paraId="4713307F" w14:textId="77777777" w:rsidR="005064EE" w:rsidRPr="00940599" w:rsidRDefault="005064EE" w:rsidP="00940599">
            <w:pPr>
              <w:jc w:val="center"/>
              <w:rPr>
                <w:b/>
                <w:color w:val="FFFFFF" w:themeColor="background1"/>
                <w:sz w:val="20"/>
              </w:rPr>
            </w:pPr>
            <w:r w:rsidRPr="00940599">
              <w:rPr>
                <w:b/>
                <w:color w:val="FFFFFF" w:themeColor="background1"/>
                <w:sz w:val="20"/>
              </w:rPr>
              <w:t>Kommentar</w:t>
            </w:r>
          </w:p>
        </w:tc>
      </w:tr>
      <w:tr w:rsidR="005C3863" w:rsidRPr="005064EE" w14:paraId="498DB1AB" w14:textId="77777777" w:rsidTr="005C3863">
        <w:tc>
          <w:tcPr>
            <w:tcW w:w="14277" w:type="dxa"/>
            <w:gridSpan w:val="3"/>
            <w:shd w:val="clear" w:color="auto" w:fill="BFBFBF" w:themeFill="background1" w:themeFillShade="BF"/>
          </w:tcPr>
          <w:p w14:paraId="79ADB57D" w14:textId="77777777" w:rsidR="005C3863" w:rsidRDefault="005C3863" w:rsidP="005C3863">
            <w:pPr>
              <w:tabs>
                <w:tab w:val="left" w:pos="5280"/>
              </w:tabs>
              <w:jc w:val="center"/>
              <w:rPr>
                <w:b/>
                <w:sz w:val="20"/>
              </w:rPr>
            </w:pPr>
          </w:p>
          <w:p w14:paraId="18187C2A" w14:textId="77777777" w:rsidR="005C3863" w:rsidRDefault="005C3863" w:rsidP="005C3863">
            <w:pPr>
              <w:tabs>
                <w:tab w:val="left" w:pos="5280"/>
              </w:tabs>
              <w:jc w:val="center"/>
              <w:rPr>
                <w:b/>
                <w:sz w:val="20"/>
              </w:rPr>
            </w:pPr>
            <w:r>
              <w:rPr>
                <w:b/>
                <w:sz w:val="20"/>
              </w:rPr>
              <w:t>Recitals</w:t>
            </w:r>
          </w:p>
          <w:p w14:paraId="7E60258E" w14:textId="77777777" w:rsidR="005C3863" w:rsidRDefault="005C3863" w:rsidP="005C3863">
            <w:pPr>
              <w:tabs>
                <w:tab w:val="left" w:pos="5280"/>
              </w:tabs>
              <w:jc w:val="center"/>
              <w:rPr>
                <w:b/>
                <w:sz w:val="20"/>
              </w:rPr>
            </w:pPr>
          </w:p>
        </w:tc>
      </w:tr>
      <w:tr w:rsidR="005C3863" w:rsidRPr="00406A1B" w14:paraId="71A69E25" w14:textId="77777777" w:rsidTr="008223E3">
        <w:tc>
          <w:tcPr>
            <w:tcW w:w="1413" w:type="dxa"/>
            <w:shd w:val="clear" w:color="auto" w:fill="auto"/>
          </w:tcPr>
          <w:p w14:paraId="5BE5DB57" w14:textId="77777777" w:rsidR="00C24157" w:rsidRDefault="00C24157" w:rsidP="005C3863">
            <w:pPr>
              <w:tabs>
                <w:tab w:val="left" w:pos="1590"/>
              </w:tabs>
              <w:rPr>
                <w:b/>
                <w:sz w:val="20"/>
              </w:rPr>
            </w:pPr>
          </w:p>
          <w:p w14:paraId="1C1C79DD" w14:textId="77777777" w:rsidR="00C24157" w:rsidRDefault="00C24157" w:rsidP="005C3863">
            <w:pPr>
              <w:tabs>
                <w:tab w:val="left" w:pos="1590"/>
              </w:tabs>
              <w:rPr>
                <w:b/>
                <w:sz w:val="20"/>
              </w:rPr>
            </w:pPr>
          </w:p>
          <w:p w14:paraId="0B7BE449" w14:textId="77777777" w:rsidR="00C24157" w:rsidRPr="00C24157" w:rsidRDefault="00CA6BF6" w:rsidP="00C24157">
            <w:pPr>
              <w:tabs>
                <w:tab w:val="left" w:pos="1590"/>
              </w:tabs>
              <w:ind w:right="221"/>
              <w:jc w:val="center"/>
              <w:rPr>
                <w:sz w:val="20"/>
                <w:lang w:val="en-US"/>
              </w:rPr>
            </w:pPr>
            <w:r>
              <w:rPr>
                <w:sz w:val="20"/>
                <w:lang w:val="en-US"/>
              </w:rPr>
              <w:t>43a</w:t>
            </w:r>
          </w:p>
          <w:p w14:paraId="2AF1858F" w14:textId="77777777" w:rsidR="005C3863" w:rsidRPr="00C24157" w:rsidRDefault="00C24157" w:rsidP="00C24157">
            <w:pPr>
              <w:tabs>
                <w:tab w:val="left" w:pos="1590"/>
              </w:tabs>
              <w:ind w:right="221"/>
              <w:jc w:val="center"/>
              <w:rPr>
                <w:b/>
                <w:sz w:val="20"/>
                <w:lang w:val="en-US"/>
              </w:rPr>
            </w:pPr>
            <w:r w:rsidRPr="00C24157">
              <w:rPr>
                <w:sz w:val="20"/>
                <w:lang w:val="en-US"/>
              </w:rPr>
              <w:t>(S. 18)</w:t>
            </w:r>
          </w:p>
        </w:tc>
        <w:tc>
          <w:tcPr>
            <w:tcW w:w="8788" w:type="dxa"/>
            <w:shd w:val="clear" w:color="auto" w:fill="auto"/>
          </w:tcPr>
          <w:p w14:paraId="0E9D8BE7" w14:textId="77777777" w:rsidR="00C24157" w:rsidRPr="00C24157" w:rsidRDefault="00C24157" w:rsidP="005C3863">
            <w:pPr>
              <w:tabs>
                <w:tab w:val="left" w:pos="1590"/>
              </w:tabs>
              <w:rPr>
                <w:sz w:val="20"/>
                <w:lang w:val="en-US"/>
              </w:rPr>
            </w:pPr>
          </w:p>
          <w:p w14:paraId="4D0CE54C" w14:textId="77777777" w:rsidR="005C3863" w:rsidRPr="00C24157" w:rsidRDefault="00C24157" w:rsidP="005C3863">
            <w:pPr>
              <w:tabs>
                <w:tab w:val="left" w:pos="1590"/>
              </w:tabs>
              <w:rPr>
                <w:sz w:val="20"/>
                <w:lang w:val="en-US"/>
              </w:rPr>
            </w:pPr>
            <w:r w:rsidRPr="00C24157">
              <w:rPr>
                <w:sz w:val="20"/>
                <w:lang w:val="en-US"/>
              </w:rPr>
              <w:t>Rules applied to invasive devices did not sufficiently consider the level of invasiveness and potential toxicity of products which were introduced into the human body. In order to achieve a suitable risk based classification of substance-based medical devices, it is necessary to introduce specific classification rules for these types of devices. The classification criteria should take into account the place where the device performs its action in or on the human body or is introduced or applied and cases where a systemic absorption of the substance, or the product(s) of its metabolism, is present.</w:t>
            </w:r>
          </w:p>
          <w:p w14:paraId="02C58049" w14:textId="77777777" w:rsidR="00C24157" w:rsidRPr="00C24157" w:rsidRDefault="00C24157" w:rsidP="005C3863">
            <w:pPr>
              <w:tabs>
                <w:tab w:val="left" w:pos="1590"/>
              </w:tabs>
              <w:rPr>
                <w:b/>
                <w:sz w:val="20"/>
                <w:lang w:val="en-US"/>
              </w:rPr>
            </w:pPr>
          </w:p>
        </w:tc>
        <w:tc>
          <w:tcPr>
            <w:tcW w:w="4076" w:type="dxa"/>
            <w:shd w:val="clear" w:color="auto" w:fill="auto"/>
          </w:tcPr>
          <w:p w14:paraId="6DD724AB" w14:textId="77777777" w:rsidR="005C3863" w:rsidRPr="00C24157" w:rsidRDefault="005C3863" w:rsidP="005C3863">
            <w:pPr>
              <w:tabs>
                <w:tab w:val="left" w:pos="1590"/>
              </w:tabs>
              <w:rPr>
                <w:b/>
                <w:sz w:val="20"/>
                <w:lang w:val="en-US"/>
              </w:rPr>
            </w:pPr>
          </w:p>
        </w:tc>
      </w:tr>
      <w:tr w:rsidR="00EB001A" w:rsidRPr="00CA6BF6" w14:paraId="30AC7E61" w14:textId="77777777" w:rsidTr="005C3863">
        <w:tc>
          <w:tcPr>
            <w:tcW w:w="14277" w:type="dxa"/>
            <w:gridSpan w:val="3"/>
            <w:shd w:val="clear" w:color="auto" w:fill="BFBFBF" w:themeFill="background1" w:themeFillShade="BF"/>
          </w:tcPr>
          <w:p w14:paraId="200DE31C" w14:textId="77777777" w:rsidR="00CA6BF6" w:rsidRPr="00AF3A2E" w:rsidRDefault="00CA6BF6" w:rsidP="00CA6BF6">
            <w:pPr>
              <w:jc w:val="center"/>
              <w:rPr>
                <w:b/>
                <w:sz w:val="20"/>
                <w:lang w:val="en-US"/>
              </w:rPr>
            </w:pPr>
          </w:p>
          <w:p w14:paraId="4FCE71C7" w14:textId="77777777" w:rsidR="00EB001A" w:rsidRDefault="00CA6BF6" w:rsidP="00CA6BF6">
            <w:pPr>
              <w:jc w:val="center"/>
              <w:rPr>
                <w:b/>
                <w:sz w:val="20"/>
                <w:lang w:val="en-US"/>
              </w:rPr>
            </w:pPr>
            <w:r w:rsidRPr="00CA6BF6">
              <w:rPr>
                <w:b/>
                <w:sz w:val="20"/>
                <w:lang w:val="en-US"/>
              </w:rPr>
              <w:t>Chapter I: Scope and definitions</w:t>
            </w:r>
          </w:p>
          <w:p w14:paraId="3DEFB982" w14:textId="77777777" w:rsidR="00CA6BF6" w:rsidRPr="00CA6BF6" w:rsidRDefault="00CA6BF6" w:rsidP="005C3863">
            <w:pPr>
              <w:rPr>
                <w:b/>
                <w:sz w:val="20"/>
                <w:lang w:val="en-US"/>
              </w:rPr>
            </w:pPr>
          </w:p>
        </w:tc>
      </w:tr>
      <w:tr w:rsidR="003A2CE6" w:rsidRPr="00406A1B" w14:paraId="4EE23CD0" w14:textId="77777777" w:rsidTr="008223E3">
        <w:tc>
          <w:tcPr>
            <w:tcW w:w="1413" w:type="dxa"/>
          </w:tcPr>
          <w:p w14:paraId="64791405" w14:textId="77777777" w:rsidR="00CA6BF6" w:rsidRDefault="00CA6BF6" w:rsidP="00CA6BF6">
            <w:pPr>
              <w:jc w:val="center"/>
              <w:rPr>
                <w:sz w:val="20"/>
                <w:lang w:val="en-US"/>
              </w:rPr>
            </w:pPr>
          </w:p>
          <w:p w14:paraId="1401FA48" w14:textId="77777777" w:rsidR="00CA6BF6" w:rsidRDefault="00CA6BF6" w:rsidP="00CA6BF6">
            <w:pPr>
              <w:jc w:val="center"/>
              <w:rPr>
                <w:sz w:val="20"/>
                <w:lang w:val="en-US"/>
              </w:rPr>
            </w:pPr>
          </w:p>
          <w:p w14:paraId="2AEB564D" w14:textId="77777777" w:rsidR="003A2CE6" w:rsidRPr="00CA6BF6" w:rsidRDefault="00CA6BF6" w:rsidP="00CA6BF6">
            <w:pPr>
              <w:jc w:val="center"/>
              <w:rPr>
                <w:sz w:val="20"/>
                <w:lang w:val="en-US"/>
              </w:rPr>
            </w:pPr>
            <w:r>
              <w:rPr>
                <w:sz w:val="20"/>
                <w:lang w:val="en-US"/>
              </w:rPr>
              <w:t xml:space="preserve">Art. </w:t>
            </w:r>
            <w:r w:rsidRPr="00CA6BF6">
              <w:rPr>
                <w:sz w:val="20"/>
                <w:lang w:val="en-US"/>
              </w:rPr>
              <w:t>1.2 (f)</w:t>
            </w:r>
          </w:p>
          <w:p w14:paraId="215AA004" w14:textId="77777777" w:rsidR="00CA6BF6" w:rsidRPr="003A2CE6" w:rsidRDefault="00CA6BF6" w:rsidP="00CA6BF6">
            <w:pPr>
              <w:jc w:val="center"/>
              <w:rPr>
                <w:b/>
                <w:sz w:val="20"/>
                <w:lang w:val="en-US"/>
              </w:rPr>
            </w:pPr>
            <w:r w:rsidRPr="00CA6BF6">
              <w:rPr>
                <w:sz w:val="20"/>
                <w:lang w:val="en-US"/>
              </w:rPr>
              <w:t>(S.29)</w:t>
            </w:r>
          </w:p>
        </w:tc>
        <w:tc>
          <w:tcPr>
            <w:tcW w:w="8788" w:type="dxa"/>
          </w:tcPr>
          <w:p w14:paraId="2CB97D57" w14:textId="77777777" w:rsidR="00CA6BF6" w:rsidRPr="00CA6BF6" w:rsidRDefault="00CA6BF6" w:rsidP="005C3863">
            <w:pPr>
              <w:rPr>
                <w:sz w:val="20"/>
                <w:lang w:val="en-US"/>
              </w:rPr>
            </w:pPr>
          </w:p>
          <w:p w14:paraId="630A3BCF" w14:textId="77777777" w:rsidR="003A2CE6" w:rsidRPr="00CA6BF6" w:rsidRDefault="00CA6BF6" w:rsidP="005C3863">
            <w:pPr>
              <w:rPr>
                <w:sz w:val="20"/>
                <w:lang w:val="en-US"/>
              </w:rPr>
            </w:pPr>
            <w:r w:rsidRPr="00CA6BF6">
              <w:rPr>
                <w:sz w:val="20"/>
                <w:lang w:val="en-US"/>
              </w:rPr>
              <w:t>products, other than those referred to in points (c), (e) and (ea), that contain or consist of viable biological substances or organisms, including living micro-organisms, bacteria, fungi or virus in order to achieve or support the intended purpose of the product;</w:t>
            </w:r>
          </w:p>
          <w:p w14:paraId="1AA55FCD" w14:textId="77777777" w:rsidR="00CA6BF6" w:rsidRPr="00CA6BF6" w:rsidRDefault="00CA6BF6" w:rsidP="005C3863">
            <w:pPr>
              <w:rPr>
                <w:sz w:val="20"/>
                <w:lang w:val="en-US"/>
              </w:rPr>
            </w:pPr>
          </w:p>
        </w:tc>
        <w:tc>
          <w:tcPr>
            <w:tcW w:w="4076" w:type="dxa"/>
          </w:tcPr>
          <w:p w14:paraId="5558E8A7" w14:textId="77777777" w:rsidR="003A2CE6" w:rsidRPr="003A2CE6" w:rsidRDefault="003A2CE6" w:rsidP="005C3863">
            <w:pPr>
              <w:rPr>
                <w:b/>
                <w:sz w:val="20"/>
                <w:lang w:val="en-US"/>
              </w:rPr>
            </w:pPr>
          </w:p>
        </w:tc>
      </w:tr>
      <w:tr w:rsidR="00884E4D" w:rsidRPr="00406A1B" w14:paraId="25169535" w14:textId="77777777" w:rsidTr="008223E3">
        <w:tc>
          <w:tcPr>
            <w:tcW w:w="1413" w:type="dxa"/>
          </w:tcPr>
          <w:p w14:paraId="5843D1DA" w14:textId="77777777" w:rsidR="00884E4D" w:rsidRDefault="00884E4D" w:rsidP="00CA6BF6">
            <w:pPr>
              <w:jc w:val="center"/>
              <w:rPr>
                <w:sz w:val="20"/>
                <w:lang w:val="en-US"/>
              </w:rPr>
            </w:pPr>
          </w:p>
          <w:p w14:paraId="3CD66D50" w14:textId="77777777" w:rsidR="00884E4D" w:rsidRDefault="00884E4D" w:rsidP="00CA6BF6">
            <w:pPr>
              <w:jc w:val="center"/>
              <w:rPr>
                <w:sz w:val="20"/>
                <w:lang w:val="en-US"/>
              </w:rPr>
            </w:pPr>
          </w:p>
          <w:p w14:paraId="092C7D18" w14:textId="77777777" w:rsidR="00884E4D" w:rsidRDefault="00884E4D" w:rsidP="00CA6BF6">
            <w:pPr>
              <w:jc w:val="center"/>
              <w:rPr>
                <w:sz w:val="20"/>
                <w:lang w:val="en-US"/>
              </w:rPr>
            </w:pPr>
            <w:r>
              <w:rPr>
                <w:sz w:val="20"/>
                <w:lang w:val="en-US"/>
              </w:rPr>
              <w:t>Art. 3</w:t>
            </w:r>
          </w:p>
          <w:p w14:paraId="0AC7ABD5" w14:textId="77777777" w:rsidR="00884E4D" w:rsidRDefault="00884E4D" w:rsidP="00CA6BF6">
            <w:pPr>
              <w:jc w:val="center"/>
              <w:rPr>
                <w:sz w:val="20"/>
                <w:lang w:val="en-US"/>
              </w:rPr>
            </w:pPr>
            <w:r>
              <w:rPr>
                <w:sz w:val="20"/>
                <w:lang w:val="en-US"/>
              </w:rPr>
              <w:t>(S. 44)</w:t>
            </w:r>
          </w:p>
        </w:tc>
        <w:tc>
          <w:tcPr>
            <w:tcW w:w="8788" w:type="dxa"/>
          </w:tcPr>
          <w:p w14:paraId="2917C101" w14:textId="77777777" w:rsidR="00406A1B" w:rsidRDefault="00406A1B" w:rsidP="00884E4D">
            <w:pPr>
              <w:rPr>
                <w:b/>
                <w:sz w:val="20"/>
                <w:lang w:val="en-US"/>
              </w:rPr>
            </w:pPr>
          </w:p>
          <w:p w14:paraId="0F5406CD" w14:textId="77777777" w:rsidR="00884E4D" w:rsidRPr="00884E4D" w:rsidRDefault="00884E4D" w:rsidP="00884E4D">
            <w:pPr>
              <w:rPr>
                <w:b/>
                <w:sz w:val="20"/>
                <w:lang w:val="en-US"/>
              </w:rPr>
            </w:pPr>
            <w:r w:rsidRPr="00884E4D">
              <w:rPr>
                <w:b/>
                <w:sz w:val="20"/>
                <w:lang w:val="en-US"/>
              </w:rPr>
              <w:t>Regulatory status of products</w:t>
            </w:r>
          </w:p>
          <w:p w14:paraId="2595AC3C" w14:textId="77777777" w:rsidR="00884E4D" w:rsidRPr="00432584" w:rsidRDefault="00432584" w:rsidP="00432584">
            <w:pPr>
              <w:rPr>
                <w:sz w:val="20"/>
                <w:lang w:val="en-US"/>
              </w:rPr>
            </w:pPr>
            <w:r w:rsidRPr="00432584">
              <w:rPr>
                <w:sz w:val="20"/>
                <w:lang w:val="en-US"/>
              </w:rPr>
              <w:t>1.</w:t>
            </w:r>
            <w:r>
              <w:rPr>
                <w:sz w:val="20"/>
                <w:lang w:val="en-US"/>
              </w:rPr>
              <w:t xml:space="preserve"> </w:t>
            </w:r>
            <w:r w:rsidR="00884E4D" w:rsidRPr="00432584">
              <w:rPr>
                <w:sz w:val="20"/>
                <w:lang w:val="en-US"/>
              </w:rPr>
              <w:t>Without prejudice to Article 2(2) of Directive 2001/83 at a duly substantiated request of a Member State, the Commission shall, after consulting the MDCG, by means of implementing acts, determine whether or not a specific product, or category or group of products, falls within the definitions of medical device' or 'accessory to a medical device'. Those implementing acts shall be adopted in accordance with the examination procedure referred to in Article 88(3).</w:t>
            </w:r>
          </w:p>
          <w:p w14:paraId="79FD3164" w14:textId="77777777" w:rsidR="00432584" w:rsidRPr="00432584" w:rsidRDefault="00432584" w:rsidP="00432584">
            <w:pPr>
              <w:rPr>
                <w:lang w:val="en-US"/>
              </w:rPr>
            </w:pPr>
          </w:p>
          <w:p w14:paraId="015CC0FE" w14:textId="77777777" w:rsidR="00884E4D" w:rsidRDefault="00884E4D" w:rsidP="00884E4D">
            <w:pPr>
              <w:rPr>
                <w:sz w:val="20"/>
                <w:lang w:val="en-US"/>
              </w:rPr>
            </w:pPr>
            <w:r w:rsidRPr="00884E4D">
              <w:rPr>
                <w:sz w:val="20"/>
                <w:lang w:val="en-US"/>
              </w:rPr>
              <w:t>1a. The Commission may also, on its own initiative, after consulting the MDCG, decide, by means of implementing acts, on the issues referred to in paragraph 1.</w:t>
            </w:r>
          </w:p>
          <w:p w14:paraId="5E6486E5" w14:textId="77777777" w:rsidR="00432584" w:rsidRPr="00884E4D" w:rsidRDefault="00432584" w:rsidP="00884E4D">
            <w:pPr>
              <w:rPr>
                <w:sz w:val="20"/>
                <w:lang w:val="en-US"/>
              </w:rPr>
            </w:pPr>
          </w:p>
          <w:p w14:paraId="5197E8FE" w14:textId="77777777" w:rsidR="00432584" w:rsidRDefault="00432584" w:rsidP="00884E4D">
            <w:pPr>
              <w:rPr>
                <w:sz w:val="20"/>
                <w:lang w:val="en-US"/>
              </w:rPr>
            </w:pPr>
          </w:p>
          <w:p w14:paraId="4BD2297F" w14:textId="77777777" w:rsidR="00432584" w:rsidRDefault="00432584" w:rsidP="00884E4D">
            <w:pPr>
              <w:rPr>
                <w:sz w:val="20"/>
                <w:lang w:val="en-US"/>
              </w:rPr>
            </w:pPr>
          </w:p>
          <w:p w14:paraId="588EC314" w14:textId="77777777" w:rsidR="00884E4D" w:rsidRDefault="00884E4D" w:rsidP="00884E4D">
            <w:pPr>
              <w:rPr>
                <w:sz w:val="20"/>
                <w:lang w:val="en-US"/>
              </w:rPr>
            </w:pPr>
            <w:r w:rsidRPr="00884E4D">
              <w:rPr>
                <w:sz w:val="20"/>
                <w:lang w:val="en-US"/>
              </w:rPr>
              <w:t>2. The Commission shall ensure the sharing of expertise between Member States, in the fields of medical devices, in vitro diagnostic medical devices, medicinal products, human tissues and cells, cosmetics, biocides, food and, if necessary, other products in order to determine the appropriate regulatory status of a product, or category or group of products.</w:t>
            </w:r>
          </w:p>
          <w:p w14:paraId="77DEBD37" w14:textId="77777777" w:rsidR="00432584" w:rsidRPr="00884E4D" w:rsidRDefault="00432584" w:rsidP="00884E4D">
            <w:pPr>
              <w:rPr>
                <w:sz w:val="20"/>
                <w:lang w:val="en-US"/>
              </w:rPr>
            </w:pPr>
          </w:p>
          <w:p w14:paraId="370DD6D9" w14:textId="77777777" w:rsidR="00884E4D" w:rsidRDefault="00884E4D" w:rsidP="00884E4D">
            <w:pPr>
              <w:rPr>
                <w:sz w:val="20"/>
                <w:lang w:val="en-US"/>
              </w:rPr>
            </w:pPr>
            <w:r w:rsidRPr="00884E4D">
              <w:rPr>
                <w:sz w:val="20"/>
                <w:lang w:val="en-US"/>
              </w:rPr>
              <w:t>2a. When deliberating the regulatory status of products involving medicinal products, human tissues and cells, biocides or food products, the Commission shall ensure an appropriate level of consultation of the EMA, the ECHA and the EFSA, as relevant.</w:t>
            </w:r>
          </w:p>
          <w:p w14:paraId="28F82404" w14:textId="77777777" w:rsidR="00406A1B" w:rsidRPr="00CA6BF6" w:rsidRDefault="00406A1B" w:rsidP="00884E4D">
            <w:pPr>
              <w:rPr>
                <w:sz w:val="20"/>
                <w:lang w:val="en-US"/>
              </w:rPr>
            </w:pPr>
          </w:p>
        </w:tc>
        <w:tc>
          <w:tcPr>
            <w:tcW w:w="4076" w:type="dxa"/>
          </w:tcPr>
          <w:p w14:paraId="528A777B" w14:textId="77777777" w:rsidR="00884E4D" w:rsidRPr="003A2CE6" w:rsidRDefault="00884E4D" w:rsidP="005C3863">
            <w:pPr>
              <w:rPr>
                <w:b/>
                <w:sz w:val="20"/>
                <w:lang w:val="en-US"/>
              </w:rPr>
            </w:pPr>
          </w:p>
        </w:tc>
      </w:tr>
      <w:tr w:rsidR="00884E4D" w:rsidRPr="00406A1B" w14:paraId="56AA0420" w14:textId="77777777" w:rsidTr="00C3688F">
        <w:tc>
          <w:tcPr>
            <w:tcW w:w="14277" w:type="dxa"/>
            <w:gridSpan w:val="3"/>
            <w:shd w:val="clear" w:color="auto" w:fill="BFBFBF" w:themeFill="background1" w:themeFillShade="BF"/>
          </w:tcPr>
          <w:p w14:paraId="6E66DED4" w14:textId="77777777" w:rsidR="00C3688F" w:rsidRDefault="00C3688F" w:rsidP="00C3688F">
            <w:pPr>
              <w:jc w:val="center"/>
              <w:rPr>
                <w:b/>
                <w:sz w:val="20"/>
                <w:lang w:val="en-US"/>
              </w:rPr>
            </w:pPr>
          </w:p>
          <w:p w14:paraId="7B7F5D47" w14:textId="77777777" w:rsidR="00884E4D" w:rsidRDefault="00884E4D" w:rsidP="00C3688F">
            <w:pPr>
              <w:jc w:val="center"/>
              <w:rPr>
                <w:b/>
                <w:sz w:val="20"/>
                <w:lang w:val="en-US"/>
              </w:rPr>
            </w:pPr>
            <w:r>
              <w:rPr>
                <w:b/>
                <w:sz w:val="20"/>
                <w:lang w:val="en-US"/>
              </w:rPr>
              <w:t>Chapter III: Identification and traceability of devices, registration of devices and of economic operators</w:t>
            </w:r>
            <w:r w:rsidR="00C3688F">
              <w:rPr>
                <w:b/>
                <w:sz w:val="20"/>
                <w:lang w:val="en-US"/>
              </w:rPr>
              <w:t>, summary of safety and clinical performance, European databank on medical devices</w:t>
            </w:r>
          </w:p>
          <w:p w14:paraId="602A6D25" w14:textId="77777777" w:rsidR="00C3688F" w:rsidRPr="003A2CE6" w:rsidRDefault="00C3688F" w:rsidP="00C3688F">
            <w:pPr>
              <w:jc w:val="center"/>
              <w:rPr>
                <w:b/>
                <w:sz w:val="20"/>
                <w:lang w:val="en-US"/>
              </w:rPr>
            </w:pPr>
          </w:p>
        </w:tc>
      </w:tr>
      <w:tr w:rsidR="00884E4D" w:rsidRPr="00406A1B" w14:paraId="1FAE2875" w14:textId="77777777" w:rsidTr="008223E3">
        <w:tc>
          <w:tcPr>
            <w:tcW w:w="1413" w:type="dxa"/>
          </w:tcPr>
          <w:p w14:paraId="536D17BD" w14:textId="77777777" w:rsidR="00884E4D" w:rsidRDefault="00884E4D" w:rsidP="00CA6BF6">
            <w:pPr>
              <w:jc w:val="center"/>
              <w:rPr>
                <w:sz w:val="20"/>
                <w:lang w:val="en-US"/>
              </w:rPr>
            </w:pPr>
          </w:p>
          <w:p w14:paraId="1B349EE1" w14:textId="77777777" w:rsidR="00C3688F" w:rsidRDefault="00C3688F" w:rsidP="00CA6BF6">
            <w:pPr>
              <w:jc w:val="center"/>
              <w:rPr>
                <w:sz w:val="20"/>
                <w:lang w:val="en-US"/>
              </w:rPr>
            </w:pPr>
          </w:p>
          <w:p w14:paraId="4CBFE2D2" w14:textId="77777777" w:rsidR="00C3688F" w:rsidRDefault="00C3688F" w:rsidP="00CA6BF6">
            <w:pPr>
              <w:jc w:val="center"/>
              <w:rPr>
                <w:sz w:val="20"/>
                <w:lang w:val="en-US"/>
              </w:rPr>
            </w:pPr>
            <w:r>
              <w:rPr>
                <w:sz w:val="20"/>
                <w:lang w:val="en-US"/>
              </w:rPr>
              <w:t>Art. 24 (3)</w:t>
            </w:r>
          </w:p>
          <w:p w14:paraId="786D7E42" w14:textId="77777777" w:rsidR="00C3688F" w:rsidRDefault="00C3688F" w:rsidP="00CA6BF6">
            <w:pPr>
              <w:jc w:val="center"/>
              <w:rPr>
                <w:sz w:val="20"/>
                <w:lang w:val="en-US"/>
              </w:rPr>
            </w:pPr>
            <w:r>
              <w:rPr>
                <w:sz w:val="20"/>
                <w:lang w:val="en-US"/>
              </w:rPr>
              <w:t>(S. 77)</w:t>
            </w:r>
          </w:p>
        </w:tc>
        <w:tc>
          <w:tcPr>
            <w:tcW w:w="8788" w:type="dxa"/>
          </w:tcPr>
          <w:p w14:paraId="1B91A05E" w14:textId="77777777" w:rsidR="00C3688F" w:rsidRDefault="00C3688F" w:rsidP="00884E4D">
            <w:pPr>
              <w:rPr>
                <w:sz w:val="20"/>
                <w:lang w:val="en-US"/>
              </w:rPr>
            </w:pPr>
          </w:p>
          <w:p w14:paraId="3CC1E953" w14:textId="77777777" w:rsidR="00884E4D" w:rsidRDefault="00C3688F" w:rsidP="00884E4D">
            <w:pPr>
              <w:rPr>
                <w:sz w:val="20"/>
                <w:lang w:val="en-US"/>
              </w:rPr>
            </w:pPr>
            <w:r w:rsidRPr="00C3688F">
              <w:rPr>
                <w:sz w:val="20"/>
                <w:lang w:val="en-US"/>
              </w:rPr>
              <w:t>Before placing a device, other than a custom made device, on the market, the manufacturer shall assign to the device and – if applicable – to all higher levels of packaging a UDI created in compliance with the rules of an entity designated by the Commission in accordance with paragraph 2.</w:t>
            </w:r>
          </w:p>
          <w:p w14:paraId="7620F150" w14:textId="77777777" w:rsidR="00C3688F" w:rsidRPr="00C3688F" w:rsidRDefault="00C3688F" w:rsidP="00884E4D">
            <w:pPr>
              <w:rPr>
                <w:sz w:val="20"/>
                <w:lang w:val="en-US"/>
              </w:rPr>
            </w:pPr>
          </w:p>
        </w:tc>
        <w:tc>
          <w:tcPr>
            <w:tcW w:w="4076" w:type="dxa"/>
          </w:tcPr>
          <w:p w14:paraId="68D673EF" w14:textId="77777777" w:rsidR="00C3688F" w:rsidRDefault="00C3688F" w:rsidP="005C3863">
            <w:pPr>
              <w:rPr>
                <w:sz w:val="20"/>
                <w:lang w:val="en-US"/>
              </w:rPr>
            </w:pPr>
          </w:p>
          <w:p w14:paraId="062A8AFE" w14:textId="77777777" w:rsidR="00C3688F" w:rsidRDefault="00C3688F" w:rsidP="005C3863">
            <w:pPr>
              <w:rPr>
                <w:sz w:val="20"/>
                <w:lang w:val="en-US"/>
              </w:rPr>
            </w:pPr>
            <w:r>
              <w:rPr>
                <w:sz w:val="20"/>
                <w:lang w:val="en-US"/>
              </w:rPr>
              <w:t>Ausnahme in Annex V, Point 4.4 (S. 248):</w:t>
            </w:r>
          </w:p>
          <w:p w14:paraId="2922ECB8" w14:textId="77777777" w:rsidR="00884E4D" w:rsidRDefault="00C3688F" w:rsidP="005C3863">
            <w:pPr>
              <w:rPr>
                <w:sz w:val="20"/>
                <w:lang w:val="en-US"/>
              </w:rPr>
            </w:pPr>
            <w:r w:rsidRPr="00C3688F">
              <w:rPr>
                <w:sz w:val="20"/>
                <w:lang w:val="en-US"/>
              </w:rPr>
              <w:t>For devices exclusively intended for retail Point of Sale (POS) the Production Identifiers in AIDC shall not be required to appear on the point of sale package.</w:t>
            </w:r>
          </w:p>
          <w:p w14:paraId="3BE01C65" w14:textId="77777777" w:rsidR="00C3688F" w:rsidRPr="00C3688F" w:rsidRDefault="00C3688F" w:rsidP="005C3863">
            <w:pPr>
              <w:rPr>
                <w:sz w:val="20"/>
                <w:lang w:val="en-US"/>
              </w:rPr>
            </w:pPr>
          </w:p>
        </w:tc>
      </w:tr>
      <w:tr w:rsidR="00AF3A2E" w:rsidRPr="00406A1B" w14:paraId="1E31465D" w14:textId="77777777" w:rsidTr="00884E4D">
        <w:tc>
          <w:tcPr>
            <w:tcW w:w="14277" w:type="dxa"/>
            <w:gridSpan w:val="3"/>
            <w:shd w:val="clear" w:color="auto" w:fill="BFBFBF" w:themeFill="background1" w:themeFillShade="BF"/>
          </w:tcPr>
          <w:p w14:paraId="7752DB34" w14:textId="77777777" w:rsidR="00AF3A2E" w:rsidRDefault="00AF3A2E" w:rsidP="005C3863">
            <w:pPr>
              <w:rPr>
                <w:b/>
                <w:sz w:val="20"/>
                <w:lang w:val="en-US"/>
              </w:rPr>
            </w:pPr>
          </w:p>
          <w:p w14:paraId="40B05DC4" w14:textId="77777777" w:rsidR="00AF3A2E" w:rsidRDefault="00AF3A2E" w:rsidP="00884E4D">
            <w:pPr>
              <w:jc w:val="center"/>
              <w:rPr>
                <w:b/>
                <w:sz w:val="20"/>
                <w:lang w:val="en-US"/>
              </w:rPr>
            </w:pPr>
            <w:r>
              <w:rPr>
                <w:b/>
                <w:sz w:val="20"/>
                <w:lang w:val="en-US"/>
              </w:rPr>
              <w:t>Chapter VI: Clinical evaluation and clinical investigation</w:t>
            </w:r>
          </w:p>
          <w:p w14:paraId="4909F60E" w14:textId="77777777" w:rsidR="00AF3A2E" w:rsidRPr="003A2CE6" w:rsidRDefault="00AF3A2E" w:rsidP="005C3863">
            <w:pPr>
              <w:rPr>
                <w:b/>
                <w:sz w:val="20"/>
                <w:lang w:val="en-US"/>
              </w:rPr>
            </w:pPr>
          </w:p>
        </w:tc>
      </w:tr>
      <w:tr w:rsidR="00AF3A2E" w:rsidRPr="00406A1B" w14:paraId="5AE23386" w14:textId="77777777" w:rsidTr="008223E3">
        <w:tc>
          <w:tcPr>
            <w:tcW w:w="1413" w:type="dxa"/>
          </w:tcPr>
          <w:p w14:paraId="63651801" w14:textId="77777777" w:rsidR="00AF3A2E" w:rsidRDefault="00AF3A2E" w:rsidP="00CA6BF6">
            <w:pPr>
              <w:jc w:val="center"/>
              <w:rPr>
                <w:sz w:val="20"/>
                <w:lang w:val="en-US"/>
              </w:rPr>
            </w:pPr>
          </w:p>
          <w:p w14:paraId="3856BD60" w14:textId="77777777" w:rsidR="00AF3A2E" w:rsidRDefault="00AF3A2E" w:rsidP="00CA6BF6">
            <w:pPr>
              <w:jc w:val="center"/>
              <w:rPr>
                <w:sz w:val="20"/>
                <w:lang w:val="en-US"/>
              </w:rPr>
            </w:pPr>
          </w:p>
          <w:p w14:paraId="72ABCBA3" w14:textId="77777777" w:rsidR="00AF3A2E" w:rsidRDefault="00AF3A2E" w:rsidP="00CA6BF6">
            <w:pPr>
              <w:jc w:val="center"/>
              <w:rPr>
                <w:sz w:val="20"/>
                <w:lang w:val="en-US"/>
              </w:rPr>
            </w:pPr>
            <w:r>
              <w:rPr>
                <w:sz w:val="20"/>
                <w:lang w:val="en-US"/>
              </w:rPr>
              <w:t>Art. 49 (2a)</w:t>
            </w:r>
          </w:p>
          <w:p w14:paraId="43B01C28" w14:textId="77777777" w:rsidR="00C3688F" w:rsidRDefault="00C3688F" w:rsidP="00CA6BF6">
            <w:pPr>
              <w:jc w:val="center"/>
              <w:rPr>
                <w:sz w:val="20"/>
                <w:lang w:val="en-US"/>
              </w:rPr>
            </w:pPr>
            <w:r>
              <w:rPr>
                <w:sz w:val="20"/>
                <w:lang w:val="en-US"/>
              </w:rPr>
              <w:t>(S. 124)</w:t>
            </w:r>
          </w:p>
        </w:tc>
        <w:tc>
          <w:tcPr>
            <w:tcW w:w="8788" w:type="dxa"/>
          </w:tcPr>
          <w:p w14:paraId="563512C1" w14:textId="77777777" w:rsidR="00AF3A2E" w:rsidRDefault="00AF3A2E" w:rsidP="005C3863">
            <w:pPr>
              <w:rPr>
                <w:sz w:val="20"/>
                <w:lang w:val="en-US"/>
              </w:rPr>
            </w:pPr>
          </w:p>
          <w:p w14:paraId="4D1D695A" w14:textId="77777777" w:rsidR="00AF3A2E" w:rsidRPr="00AF3A2E" w:rsidRDefault="00AF3A2E" w:rsidP="00AF3A2E">
            <w:pPr>
              <w:rPr>
                <w:sz w:val="20"/>
                <w:lang w:val="en-US"/>
              </w:rPr>
            </w:pPr>
            <w:r w:rsidRPr="00AF3A2E">
              <w:rPr>
                <w:sz w:val="20"/>
                <w:lang w:val="en-US"/>
              </w:rPr>
              <w:t>In the case of implantable devices and devices falling within class III, clinical investigations shall be performed, except if:</w:t>
            </w:r>
          </w:p>
          <w:p w14:paraId="7C5F8978" w14:textId="77777777" w:rsidR="00AF3A2E" w:rsidRPr="00AF3A2E" w:rsidRDefault="00AF3A2E" w:rsidP="00AF3A2E">
            <w:pPr>
              <w:pStyle w:val="Listenabsatz"/>
              <w:numPr>
                <w:ilvl w:val="0"/>
                <w:numId w:val="3"/>
              </w:numPr>
              <w:rPr>
                <w:sz w:val="20"/>
                <w:lang w:val="en-US"/>
              </w:rPr>
            </w:pPr>
            <w:r w:rsidRPr="00AF3A2E">
              <w:rPr>
                <w:sz w:val="20"/>
                <w:lang w:val="en-US"/>
              </w:rPr>
              <w:t>the device has been designed by modifications of a device already marketed by the same manufacturer,</w:t>
            </w:r>
          </w:p>
          <w:p w14:paraId="7829B062" w14:textId="77777777" w:rsidR="00AF3A2E" w:rsidRPr="00AF3A2E" w:rsidRDefault="00AF3A2E" w:rsidP="00AF3A2E">
            <w:pPr>
              <w:ind w:left="697"/>
              <w:rPr>
                <w:sz w:val="20"/>
                <w:lang w:val="en-US"/>
              </w:rPr>
            </w:pPr>
            <w:r w:rsidRPr="00AF3A2E">
              <w:rPr>
                <w:sz w:val="20"/>
                <w:lang w:val="en-US"/>
              </w:rPr>
              <w:t>the modified device has been demonstrated by the manufacturer to be equivalent to the marketed device, in accordance with Section 4a of Part A of Annex XIII and this demonstration has been endorsed by the notified body,</w:t>
            </w:r>
          </w:p>
          <w:p w14:paraId="7260A01A" w14:textId="77777777" w:rsidR="00AF3A2E" w:rsidRPr="00AF3A2E" w:rsidRDefault="00AF3A2E" w:rsidP="00AF3A2E">
            <w:pPr>
              <w:rPr>
                <w:sz w:val="20"/>
                <w:lang w:val="en-US"/>
              </w:rPr>
            </w:pPr>
            <w:r w:rsidRPr="00AF3A2E">
              <w:rPr>
                <w:sz w:val="20"/>
                <w:lang w:val="en-US"/>
              </w:rPr>
              <w:t>and</w:t>
            </w:r>
          </w:p>
          <w:p w14:paraId="7FEAF310" w14:textId="77777777" w:rsidR="00AF3A2E" w:rsidRDefault="00AF3A2E" w:rsidP="00884E4D">
            <w:pPr>
              <w:pStyle w:val="Listenabsatz"/>
              <w:numPr>
                <w:ilvl w:val="0"/>
                <w:numId w:val="3"/>
              </w:numPr>
              <w:rPr>
                <w:sz w:val="20"/>
                <w:lang w:val="en-US"/>
              </w:rPr>
            </w:pPr>
            <w:r w:rsidRPr="00884E4D">
              <w:rPr>
                <w:sz w:val="20"/>
                <w:lang w:val="en-US"/>
              </w:rPr>
              <w:t>the clinical evaluation of the marketed device is sufficient to demonstrate conformity of the modified device with the relevant safety and performance requirements.</w:t>
            </w:r>
          </w:p>
          <w:p w14:paraId="737BA31F" w14:textId="77777777" w:rsidR="00884E4D" w:rsidRPr="00884E4D" w:rsidRDefault="00884E4D" w:rsidP="00884E4D">
            <w:pPr>
              <w:pStyle w:val="Listenabsatz"/>
              <w:rPr>
                <w:sz w:val="20"/>
                <w:lang w:val="en-US"/>
              </w:rPr>
            </w:pPr>
          </w:p>
          <w:p w14:paraId="692DD545" w14:textId="77777777" w:rsidR="00AF3A2E" w:rsidRDefault="00AF3A2E" w:rsidP="00AF3A2E">
            <w:pPr>
              <w:rPr>
                <w:sz w:val="20"/>
                <w:lang w:val="en-US"/>
              </w:rPr>
            </w:pPr>
            <w:r w:rsidRPr="00AF3A2E">
              <w:rPr>
                <w:sz w:val="20"/>
                <w:lang w:val="en-US"/>
              </w:rPr>
              <w:t>In this case the notified body shall check that the PMCF plan is appropriate and includes post market studies to demonstrate the safety and performance of the device.</w:t>
            </w:r>
          </w:p>
          <w:p w14:paraId="1E5B9F65" w14:textId="77777777" w:rsidR="00884E4D" w:rsidRPr="00AF3A2E" w:rsidRDefault="00884E4D" w:rsidP="00AF3A2E">
            <w:pPr>
              <w:rPr>
                <w:sz w:val="20"/>
                <w:lang w:val="en-US"/>
              </w:rPr>
            </w:pPr>
          </w:p>
          <w:p w14:paraId="3BFEABAD" w14:textId="77777777" w:rsidR="00940599" w:rsidRDefault="00AF3A2E" w:rsidP="00AF3A2E">
            <w:pPr>
              <w:rPr>
                <w:sz w:val="20"/>
                <w:lang w:val="en-US"/>
              </w:rPr>
            </w:pPr>
            <w:r w:rsidRPr="00AF3A2E">
              <w:rPr>
                <w:sz w:val="20"/>
                <w:lang w:val="en-US"/>
              </w:rPr>
              <w:lastRenderedPageBreak/>
              <w:t>In addition, clinical investigations need not be performed in the cases referred to in paragraph 2ab.</w:t>
            </w:r>
          </w:p>
          <w:p w14:paraId="340CD85A" w14:textId="77777777" w:rsidR="00940599" w:rsidRPr="00CA6BF6" w:rsidRDefault="00940599" w:rsidP="00AF3A2E">
            <w:pPr>
              <w:rPr>
                <w:sz w:val="20"/>
                <w:lang w:val="en-US"/>
              </w:rPr>
            </w:pPr>
          </w:p>
        </w:tc>
        <w:tc>
          <w:tcPr>
            <w:tcW w:w="4076" w:type="dxa"/>
          </w:tcPr>
          <w:p w14:paraId="6BD4B9A1" w14:textId="77777777" w:rsidR="00AF3A2E" w:rsidRPr="003A2CE6" w:rsidRDefault="00AF3A2E" w:rsidP="005C3863">
            <w:pPr>
              <w:rPr>
                <w:b/>
                <w:sz w:val="20"/>
                <w:lang w:val="en-US"/>
              </w:rPr>
            </w:pPr>
          </w:p>
        </w:tc>
      </w:tr>
      <w:tr w:rsidR="00884E4D" w:rsidRPr="00387DA3" w14:paraId="3AA28D01" w14:textId="77777777" w:rsidTr="008223E3">
        <w:tc>
          <w:tcPr>
            <w:tcW w:w="1413" w:type="dxa"/>
          </w:tcPr>
          <w:p w14:paraId="32DF7405" w14:textId="77777777" w:rsidR="00884E4D" w:rsidRDefault="00884E4D" w:rsidP="00CA6BF6">
            <w:pPr>
              <w:jc w:val="center"/>
              <w:rPr>
                <w:sz w:val="20"/>
                <w:lang w:val="en-US"/>
              </w:rPr>
            </w:pPr>
          </w:p>
          <w:p w14:paraId="4172C393" w14:textId="77777777" w:rsidR="00884E4D" w:rsidRDefault="00884E4D" w:rsidP="00CA6BF6">
            <w:pPr>
              <w:jc w:val="center"/>
              <w:rPr>
                <w:sz w:val="20"/>
                <w:lang w:val="en-US"/>
              </w:rPr>
            </w:pPr>
          </w:p>
          <w:p w14:paraId="6AC5BD7C" w14:textId="77777777" w:rsidR="00884E4D" w:rsidRDefault="00884E4D" w:rsidP="00884E4D">
            <w:pPr>
              <w:jc w:val="center"/>
              <w:rPr>
                <w:sz w:val="20"/>
                <w:lang w:val="en-US"/>
              </w:rPr>
            </w:pPr>
            <w:r>
              <w:rPr>
                <w:sz w:val="20"/>
                <w:lang w:val="en-US"/>
              </w:rPr>
              <w:t>Art. 49 (2aa)</w:t>
            </w:r>
          </w:p>
          <w:p w14:paraId="3F032B25" w14:textId="77777777" w:rsidR="00884E4D" w:rsidRDefault="00884E4D" w:rsidP="00884E4D">
            <w:pPr>
              <w:jc w:val="center"/>
              <w:rPr>
                <w:sz w:val="20"/>
                <w:lang w:val="en-US"/>
              </w:rPr>
            </w:pPr>
            <w:r>
              <w:rPr>
                <w:sz w:val="20"/>
                <w:lang w:val="en-US"/>
              </w:rPr>
              <w:t>(S. 125)</w:t>
            </w:r>
          </w:p>
        </w:tc>
        <w:tc>
          <w:tcPr>
            <w:tcW w:w="8788" w:type="dxa"/>
          </w:tcPr>
          <w:p w14:paraId="779AEFE6" w14:textId="77777777" w:rsidR="00884E4D" w:rsidRDefault="00884E4D" w:rsidP="005C3863">
            <w:pPr>
              <w:rPr>
                <w:sz w:val="20"/>
                <w:lang w:val="en-US"/>
              </w:rPr>
            </w:pPr>
          </w:p>
          <w:p w14:paraId="0DF23302" w14:textId="77777777" w:rsidR="00884E4D" w:rsidRPr="00884E4D" w:rsidRDefault="00884E4D" w:rsidP="00884E4D">
            <w:pPr>
              <w:rPr>
                <w:sz w:val="20"/>
                <w:lang w:val="en-US"/>
              </w:rPr>
            </w:pPr>
            <w:r w:rsidRPr="00884E4D">
              <w:rPr>
                <w:sz w:val="20"/>
                <w:lang w:val="en-US"/>
              </w:rPr>
              <w:t>A manufacturer of a device demonstrated to be equivalent to an already marketed device not manufactured by him, may also rely on paragraph 2a in order not to perform a clinical investigation provided that the following conditions are fulfilled in addition to what is required in that paragraph:</w:t>
            </w:r>
          </w:p>
          <w:p w14:paraId="1F9B8F4C" w14:textId="77777777" w:rsidR="00884E4D" w:rsidRPr="00884E4D" w:rsidRDefault="00884E4D" w:rsidP="00884E4D">
            <w:pPr>
              <w:pStyle w:val="Listenabsatz"/>
              <w:numPr>
                <w:ilvl w:val="0"/>
                <w:numId w:val="3"/>
              </w:numPr>
              <w:rPr>
                <w:sz w:val="20"/>
                <w:lang w:val="en-US"/>
              </w:rPr>
            </w:pPr>
            <w:r w:rsidRPr="00884E4D">
              <w:rPr>
                <w:sz w:val="20"/>
                <w:lang w:val="en-US"/>
              </w:rPr>
              <w:t>the two manufacturers have a contract in place that explicitly allows the manufacturer of the second device full access to the technical documentation on an ongoing basis,</w:t>
            </w:r>
          </w:p>
          <w:p w14:paraId="2DD51999" w14:textId="77777777" w:rsidR="00884E4D" w:rsidRPr="00884E4D" w:rsidRDefault="00884E4D" w:rsidP="00884E4D">
            <w:pPr>
              <w:rPr>
                <w:sz w:val="20"/>
                <w:lang w:val="en-US"/>
              </w:rPr>
            </w:pPr>
            <w:r w:rsidRPr="00884E4D">
              <w:rPr>
                <w:sz w:val="20"/>
                <w:lang w:val="en-US"/>
              </w:rPr>
              <w:t>and</w:t>
            </w:r>
          </w:p>
          <w:p w14:paraId="6343C4E4" w14:textId="77777777" w:rsidR="00884E4D" w:rsidRPr="00884E4D" w:rsidRDefault="00884E4D" w:rsidP="00884E4D">
            <w:pPr>
              <w:pStyle w:val="Listenabsatz"/>
              <w:numPr>
                <w:ilvl w:val="0"/>
                <w:numId w:val="3"/>
              </w:numPr>
              <w:rPr>
                <w:sz w:val="20"/>
                <w:lang w:val="en-US"/>
              </w:rPr>
            </w:pPr>
            <w:r w:rsidRPr="00884E4D">
              <w:rPr>
                <w:sz w:val="20"/>
                <w:lang w:val="en-US"/>
              </w:rPr>
              <w:t>the original clinical evaluation has been performed in compliance with the requirements of this Regulation,</w:t>
            </w:r>
          </w:p>
          <w:p w14:paraId="39E55584" w14:textId="77777777" w:rsidR="00884E4D" w:rsidRDefault="00884E4D" w:rsidP="00884E4D">
            <w:pPr>
              <w:rPr>
                <w:sz w:val="20"/>
                <w:lang w:val="en-US"/>
              </w:rPr>
            </w:pPr>
            <w:r w:rsidRPr="00884E4D">
              <w:rPr>
                <w:sz w:val="20"/>
                <w:lang w:val="en-US"/>
              </w:rPr>
              <w:t>and the manufacturer of the second device provides clear evidence thereof to the notified body.</w:t>
            </w:r>
          </w:p>
          <w:p w14:paraId="2E0E7801" w14:textId="77777777" w:rsidR="00940599" w:rsidRDefault="00940599" w:rsidP="00884E4D">
            <w:pPr>
              <w:rPr>
                <w:sz w:val="20"/>
                <w:lang w:val="en-US"/>
              </w:rPr>
            </w:pPr>
          </w:p>
        </w:tc>
        <w:tc>
          <w:tcPr>
            <w:tcW w:w="4076" w:type="dxa"/>
          </w:tcPr>
          <w:p w14:paraId="7C1E8A0A" w14:textId="77777777" w:rsidR="00884E4D" w:rsidRPr="003A2CE6" w:rsidRDefault="00884E4D" w:rsidP="005C3863">
            <w:pPr>
              <w:rPr>
                <w:b/>
                <w:sz w:val="20"/>
                <w:lang w:val="en-US"/>
              </w:rPr>
            </w:pPr>
          </w:p>
        </w:tc>
      </w:tr>
      <w:tr w:rsidR="00AF3A2E" w:rsidRPr="00406A1B" w14:paraId="557A6498" w14:textId="77777777" w:rsidTr="008223E3">
        <w:tc>
          <w:tcPr>
            <w:tcW w:w="1413" w:type="dxa"/>
          </w:tcPr>
          <w:p w14:paraId="09084472" w14:textId="77777777" w:rsidR="00884E4D" w:rsidRDefault="00884E4D" w:rsidP="00CA6BF6">
            <w:pPr>
              <w:jc w:val="center"/>
              <w:rPr>
                <w:sz w:val="20"/>
                <w:lang w:val="en-US"/>
              </w:rPr>
            </w:pPr>
          </w:p>
          <w:p w14:paraId="1D367E2B" w14:textId="77777777" w:rsidR="00884E4D" w:rsidRDefault="00884E4D" w:rsidP="00CA6BF6">
            <w:pPr>
              <w:jc w:val="center"/>
              <w:rPr>
                <w:sz w:val="20"/>
                <w:lang w:val="en-US"/>
              </w:rPr>
            </w:pPr>
          </w:p>
          <w:p w14:paraId="4E92E64D" w14:textId="77777777" w:rsidR="00AF3A2E" w:rsidRDefault="00884E4D" w:rsidP="00CA6BF6">
            <w:pPr>
              <w:jc w:val="center"/>
              <w:rPr>
                <w:sz w:val="20"/>
                <w:lang w:val="en-US"/>
              </w:rPr>
            </w:pPr>
            <w:r>
              <w:rPr>
                <w:sz w:val="20"/>
                <w:lang w:val="en-US"/>
              </w:rPr>
              <w:t>Art. 49 (2ab)</w:t>
            </w:r>
          </w:p>
          <w:p w14:paraId="7499F807" w14:textId="77777777" w:rsidR="00884E4D" w:rsidRDefault="00884E4D" w:rsidP="00CA6BF6">
            <w:pPr>
              <w:jc w:val="center"/>
              <w:rPr>
                <w:sz w:val="20"/>
                <w:lang w:val="en-US"/>
              </w:rPr>
            </w:pPr>
            <w:r>
              <w:rPr>
                <w:sz w:val="20"/>
                <w:lang w:val="en-US"/>
              </w:rPr>
              <w:t>(S. 125)</w:t>
            </w:r>
          </w:p>
        </w:tc>
        <w:tc>
          <w:tcPr>
            <w:tcW w:w="8788" w:type="dxa"/>
          </w:tcPr>
          <w:p w14:paraId="51CD1F80" w14:textId="77777777" w:rsidR="00AF3A2E" w:rsidRDefault="00AF3A2E" w:rsidP="005C3863">
            <w:pPr>
              <w:rPr>
                <w:sz w:val="20"/>
                <w:lang w:val="en-US"/>
              </w:rPr>
            </w:pPr>
          </w:p>
          <w:p w14:paraId="453E4E30" w14:textId="77777777" w:rsidR="00884E4D" w:rsidRDefault="00884E4D" w:rsidP="00884E4D">
            <w:pPr>
              <w:rPr>
                <w:sz w:val="20"/>
                <w:lang w:val="en-US"/>
              </w:rPr>
            </w:pPr>
            <w:r w:rsidRPr="00884E4D">
              <w:rPr>
                <w:sz w:val="20"/>
                <w:lang w:val="en-US"/>
              </w:rPr>
              <w:t>The requirement to perform clinical investigations pursuant to paragraph 2a shall not apply to implantable devices and devices falling into class III:</w:t>
            </w:r>
          </w:p>
          <w:p w14:paraId="024A555E" w14:textId="77777777" w:rsidR="00432584" w:rsidRPr="00884E4D" w:rsidRDefault="00432584" w:rsidP="00884E4D">
            <w:pPr>
              <w:rPr>
                <w:sz w:val="20"/>
                <w:lang w:val="en-US"/>
              </w:rPr>
            </w:pPr>
          </w:p>
          <w:p w14:paraId="78B9A706" w14:textId="77777777" w:rsidR="00884E4D" w:rsidRPr="00884E4D" w:rsidRDefault="00884E4D" w:rsidP="00884E4D">
            <w:pPr>
              <w:rPr>
                <w:sz w:val="20"/>
                <w:lang w:val="en-US"/>
              </w:rPr>
            </w:pPr>
            <w:r w:rsidRPr="00884E4D">
              <w:rPr>
                <w:sz w:val="20"/>
                <w:lang w:val="en-US"/>
              </w:rPr>
              <w:t>(a) which have been lawfully placed on the market or put into service in accordance with Directive 90/385/EEC or Directive 93/42/EEC and for which the clinical evaluation</w:t>
            </w:r>
          </w:p>
          <w:p w14:paraId="05499403" w14:textId="77777777" w:rsidR="00884E4D" w:rsidRPr="00884E4D" w:rsidRDefault="00884E4D" w:rsidP="00884E4D">
            <w:pPr>
              <w:pStyle w:val="Listenabsatz"/>
              <w:numPr>
                <w:ilvl w:val="0"/>
                <w:numId w:val="3"/>
              </w:numPr>
              <w:rPr>
                <w:sz w:val="20"/>
                <w:lang w:val="en-US"/>
              </w:rPr>
            </w:pPr>
            <w:r w:rsidRPr="00884E4D">
              <w:rPr>
                <w:sz w:val="20"/>
                <w:lang w:val="en-US"/>
              </w:rPr>
              <w:t>is based on sufficient clinical data</w:t>
            </w:r>
          </w:p>
          <w:p w14:paraId="72BFE0D2" w14:textId="77777777" w:rsidR="00884E4D" w:rsidRPr="00884E4D" w:rsidRDefault="00884E4D" w:rsidP="00884E4D">
            <w:pPr>
              <w:rPr>
                <w:sz w:val="20"/>
                <w:lang w:val="en-US"/>
              </w:rPr>
            </w:pPr>
            <w:r w:rsidRPr="00884E4D">
              <w:rPr>
                <w:sz w:val="20"/>
                <w:lang w:val="en-US"/>
              </w:rPr>
              <w:t>and</w:t>
            </w:r>
          </w:p>
          <w:p w14:paraId="4620DF29" w14:textId="77777777" w:rsidR="00884E4D" w:rsidRPr="00884E4D" w:rsidRDefault="00884E4D" w:rsidP="00884E4D">
            <w:pPr>
              <w:pStyle w:val="Listenabsatz"/>
              <w:numPr>
                <w:ilvl w:val="0"/>
                <w:numId w:val="3"/>
              </w:numPr>
              <w:rPr>
                <w:sz w:val="20"/>
                <w:lang w:val="en-US"/>
              </w:rPr>
            </w:pPr>
            <w:r w:rsidRPr="00884E4D">
              <w:rPr>
                <w:sz w:val="20"/>
                <w:lang w:val="en-US"/>
              </w:rPr>
              <w:t>is in compliance with the relevant product-specific common specification for the clinical evaluation of that kind of device, where such a common specification is available;</w:t>
            </w:r>
          </w:p>
          <w:p w14:paraId="761DFFEF" w14:textId="77777777" w:rsidR="00884E4D" w:rsidRDefault="00884E4D" w:rsidP="00884E4D">
            <w:pPr>
              <w:rPr>
                <w:sz w:val="20"/>
                <w:lang w:val="en-US"/>
              </w:rPr>
            </w:pPr>
            <w:r w:rsidRPr="00884E4D">
              <w:rPr>
                <w:sz w:val="20"/>
                <w:lang w:val="en-US"/>
              </w:rPr>
              <w:t>or</w:t>
            </w:r>
          </w:p>
          <w:p w14:paraId="77F05E12" w14:textId="77777777" w:rsidR="00432584" w:rsidRPr="00884E4D" w:rsidRDefault="00432584" w:rsidP="00884E4D">
            <w:pPr>
              <w:rPr>
                <w:sz w:val="20"/>
                <w:lang w:val="en-US"/>
              </w:rPr>
            </w:pPr>
          </w:p>
          <w:p w14:paraId="5B55C841" w14:textId="77777777" w:rsidR="00884E4D" w:rsidRDefault="00884E4D" w:rsidP="00884E4D">
            <w:pPr>
              <w:rPr>
                <w:sz w:val="20"/>
                <w:lang w:val="en-US"/>
              </w:rPr>
            </w:pPr>
            <w:r w:rsidRPr="00884E4D">
              <w:rPr>
                <w:sz w:val="20"/>
                <w:lang w:val="en-US"/>
              </w:rPr>
              <w:t>(b) that are sutures, staples, dental fillings, dental braces, tooth crowns, screws, wedges, plates, wires, pins, clips or connectors for which the clinical evaluation is based on sufficient clinical data and is in compliance with the relevant product-specific common specification, where such a common specification is available.</w:t>
            </w:r>
          </w:p>
          <w:p w14:paraId="04F05F3A" w14:textId="77777777" w:rsidR="00884E4D" w:rsidRPr="00CA6BF6" w:rsidRDefault="00884E4D" w:rsidP="005C3863">
            <w:pPr>
              <w:rPr>
                <w:sz w:val="20"/>
                <w:lang w:val="en-US"/>
              </w:rPr>
            </w:pPr>
          </w:p>
        </w:tc>
        <w:tc>
          <w:tcPr>
            <w:tcW w:w="4076" w:type="dxa"/>
          </w:tcPr>
          <w:p w14:paraId="1481DFFB" w14:textId="77777777" w:rsidR="00AF3A2E" w:rsidRPr="003A2CE6" w:rsidRDefault="00AF3A2E" w:rsidP="005C3863">
            <w:pPr>
              <w:rPr>
                <w:b/>
                <w:sz w:val="20"/>
                <w:lang w:val="en-US"/>
              </w:rPr>
            </w:pPr>
          </w:p>
        </w:tc>
      </w:tr>
      <w:tr w:rsidR="00AF3A2E" w:rsidRPr="00406A1B" w14:paraId="2C9309A4" w14:textId="77777777" w:rsidTr="008223E3">
        <w:tc>
          <w:tcPr>
            <w:tcW w:w="1413" w:type="dxa"/>
          </w:tcPr>
          <w:p w14:paraId="5371EED6" w14:textId="77777777" w:rsidR="00884E4D" w:rsidRDefault="00884E4D" w:rsidP="00CA6BF6">
            <w:pPr>
              <w:jc w:val="center"/>
              <w:rPr>
                <w:sz w:val="20"/>
                <w:lang w:val="en-US"/>
              </w:rPr>
            </w:pPr>
          </w:p>
          <w:p w14:paraId="54E47CDB" w14:textId="77777777" w:rsidR="00884E4D" w:rsidRDefault="00884E4D" w:rsidP="00CA6BF6">
            <w:pPr>
              <w:jc w:val="center"/>
              <w:rPr>
                <w:sz w:val="20"/>
                <w:lang w:val="en-US"/>
              </w:rPr>
            </w:pPr>
          </w:p>
          <w:p w14:paraId="5C96B3BA" w14:textId="77777777" w:rsidR="00AF3A2E" w:rsidRDefault="00884E4D" w:rsidP="00CA6BF6">
            <w:pPr>
              <w:jc w:val="center"/>
              <w:rPr>
                <w:sz w:val="20"/>
                <w:lang w:val="en-US"/>
              </w:rPr>
            </w:pPr>
            <w:r>
              <w:rPr>
                <w:sz w:val="20"/>
                <w:lang w:val="en-US"/>
              </w:rPr>
              <w:t>Art. 49 (2ad)</w:t>
            </w:r>
          </w:p>
          <w:p w14:paraId="1C79BC11" w14:textId="77777777" w:rsidR="00884E4D" w:rsidRDefault="00884E4D" w:rsidP="00CA6BF6">
            <w:pPr>
              <w:jc w:val="center"/>
              <w:rPr>
                <w:sz w:val="20"/>
                <w:lang w:val="en-US"/>
              </w:rPr>
            </w:pPr>
            <w:r>
              <w:rPr>
                <w:sz w:val="20"/>
                <w:lang w:val="en-US"/>
              </w:rPr>
              <w:t>(S.125)</w:t>
            </w:r>
          </w:p>
        </w:tc>
        <w:tc>
          <w:tcPr>
            <w:tcW w:w="8788" w:type="dxa"/>
          </w:tcPr>
          <w:p w14:paraId="05309552" w14:textId="77777777" w:rsidR="00884E4D" w:rsidRDefault="00884E4D" w:rsidP="005C3863">
            <w:pPr>
              <w:rPr>
                <w:sz w:val="20"/>
                <w:lang w:val="en-US"/>
              </w:rPr>
            </w:pPr>
          </w:p>
          <w:p w14:paraId="33DD26A8" w14:textId="77777777" w:rsidR="00AF3A2E" w:rsidRDefault="00884E4D" w:rsidP="005C3863">
            <w:pPr>
              <w:rPr>
                <w:sz w:val="20"/>
                <w:lang w:val="en-US"/>
              </w:rPr>
            </w:pPr>
            <w:r w:rsidRPr="00884E4D">
              <w:rPr>
                <w:sz w:val="20"/>
                <w:lang w:val="en-US"/>
              </w:rPr>
              <w:t xml:space="preserve">Where justified in view of similar well-established technologies compared to those used in the devices in the list in Article 49(2ab) point (b) being used or where justified in order to protect the health and safety of patients, users or other persons or other aspects of public health, the Commission shall be empowered to adopt delegated acts in accordance with Article 89 to amend </w:t>
            </w:r>
            <w:r w:rsidRPr="00884E4D">
              <w:rPr>
                <w:sz w:val="20"/>
                <w:lang w:val="en-US"/>
              </w:rPr>
              <w:lastRenderedPageBreak/>
              <w:t>the list in Articles 42(3) and 49(2ab) point (b), by adding other types of implantable or class III devices to the list or removing devices therefrom.</w:t>
            </w:r>
          </w:p>
          <w:p w14:paraId="4620D9E4" w14:textId="77777777" w:rsidR="00406A1B" w:rsidRPr="00CA6BF6" w:rsidRDefault="00406A1B" w:rsidP="005C3863">
            <w:pPr>
              <w:rPr>
                <w:sz w:val="20"/>
                <w:lang w:val="en-US"/>
              </w:rPr>
            </w:pPr>
          </w:p>
        </w:tc>
        <w:tc>
          <w:tcPr>
            <w:tcW w:w="4076" w:type="dxa"/>
          </w:tcPr>
          <w:p w14:paraId="7553D804" w14:textId="77777777" w:rsidR="00AF3A2E" w:rsidRPr="003A2CE6" w:rsidRDefault="00AF3A2E" w:rsidP="005C3863">
            <w:pPr>
              <w:rPr>
                <w:b/>
                <w:sz w:val="20"/>
                <w:lang w:val="en-US"/>
              </w:rPr>
            </w:pPr>
          </w:p>
        </w:tc>
      </w:tr>
      <w:tr w:rsidR="00AF3A2E" w:rsidRPr="00406A1B" w14:paraId="34464C5F" w14:textId="77777777" w:rsidTr="00AF3A2E">
        <w:tc>
          <w:tcPr>
            <w:tcW w:w="14277" w:type="dxa"/>
            <w:gridSpan w:val="3"/>
            <w:shd w:val="clear" w:color="auto" w:fill="BFBFBF" w:themeFill="background1" w:themeFillShade="BF"/>
          </w:tcPr>
          <w:p w14:paraId="1FE5998B" w14:textId="77777777" w:rsidR="00AF3A2E" w:rsidRDefault="00AF3A2E" w:rsidP="005C3863">
            <w:pPr>
              <w:rPr>
                <w:b/>
                <w:sz w:val="20"/>
                <w:lang w:val="en-US"/>
              </w:rPr>
            </w:pPr>
          </w:p>
          <w:p w14:paraId="46402F7B" w14:textId="77777777" w:rsidR="00AF3A2E" w:rsidRDefault="00AF3A2E" w:rsidP="00AF3A2E">
            <w:pPr>
              <w:jc w:val="center"/>
              <w:rPr>
                <w:b/>
                <w:sz w:val="20"/>
                <w:lang w:val="en-US"/>
              </w:rPr>
            </w:pPr>
            <w:r>
              <w:rPr>
                <w:b/>
                <w:sz w:val="20"/>
                <w:lang w:val="en-US"/>
              </w:rPr>
              <w:t>Chapter VII: Post-market surveillance, vigilance and market surveillance</w:t>
            </w:r>
          </w:p>
          <w:p w14:paraId="276A4E30" w14:textId="77777777" w:rsidR="00AF3A2E" w:rsidRPr="003A2CE6" w:rsidRDefault="00AF3A2E" w:rsidP="005C3863">
            <w:pPr>
              <w:rPr>
                <w:b/>
                <w:sz w:val="20"/>
                <w:lang w:val="en-US"/>
              </w:rPr>
            </w:pPr>
          </w:p>
        </w:tc>
      </w:tr>
      <w:tr w:rsidR="00EB001A" w:rsidRPr="00406A1B" w14:paraId="7A37B19E" w14:textId="77777777" w:rsidTr="008223E3">
        <w:tc>
          <w:tcPr>
            <w:tcW w:w="1413" w:type="dxa"/>
          </w:tcPr>
          <w:p w14:paraId="07ECB68D" w14:textId="77777777" w:rsidR="00EB001A" w:rsidRDefault="00EB001A" w:rsidP="005C3863">
            <w:pPr>
              <w:jc w:val="center"/>
              <w:rPr>
                <w:sz w:val="20"/>
                <w:lang w:val="en-US"/>
              </w:rPr>
            </w:pPr>
          </w:p>
          <w:p w14:paraId="1F23F121" w14:textId="77777777" w:rsidR="00AF3A2E" w:rsidRDefault="00AF3A2E" w:rsidP="005C3863">
            <w:pPr>
              <w:jc w:val="center"/>
              <w:rPr>
                <w:sz w:val="20"/>
                <w:lang w:val="en-US"/>
              </w:rPr>
            </w:pPr>
          </w:p>
          <w:p w14:paraId="40E6316A" w14:textId="77777777" w:rsidR="00AF3A2E" w:rsidRDefault="00AF3A2E" w:rsidP="005C3863">
            <w:pPr>
              <w:jc w:val="center"/>
              <w:rPr>
                <w:sz w:val="20"/>
                <w:lang w:val="en-US"/>
              </w:rPr>
            </w:pPr>
            <w:r>
              <w:rPr>
                <w:sz w:val="20"/>
                <w:lang w:val="en-US"/>
              </w:rPr>
              <w:t>Art. 60 c</w:t>
            </w:r>
          </w:p>
          <w:p w14:paraId="5A0292B6" w14:textId="77777777" w:rsidR="00AF3A2E" w:rsidRPr="003A2CE6" w:rsidRDefault="00AF3A2E" w:rsidP="005C3863">
            <w:pPr>
              <w:jc w:val="center"/>
              <w:rPr>
                <w:sz w:val="20"/>
                <w:lang w:val="en-US"/>
              </w:rPr>
            </w:pPr>
            <w:r>
              <w:rPr>
                <w:sz w:val="20"/>
                <w:lang w:val="en-US"/>
              </w:rPr>
              <w:t>(S.159)</w:t>
            </w:r>
          </w:p>
        </w:tc>
        <w:tc>
          <w:tcPr>
            <w:tcW w:w="8788" w:type="dxa"/>
          </w:tcPr>
          <w:p w14:paraId="2FC33CD7" w14:textId="77777777" w:rsidR="00AF3A2E" w:rsidRDefault="00AF3A2E" w:rsidP="00AF3A2E">
            <w:pPr>
              <w:rPr>
                <w:b/>
                <w:sz w:val="20"/>
                <w:lang w:val="en-US"/>
              </w:rPr>
            </w:pPr>
          </w:p>
          <w:p w14:paraId="7001CD15" w14:textId="77777777" w:rsidR="00AF3A2E" w:rsidRPr="00AF3A2E" w:rsidRDefault="00AF3A2E" w:rsidP="00AF3A2E">
            <w:pPr>
              <w:rPr>
                <w:b/>
                <w:sz w:val="20"/>
                <w:lang w:val="en-US"/>
              </w:rPr>
            </w:pPr>
            <w:r w:rsidRPr="00AF3A2E">
              <w:rPr>
                <w:b/>
                <w:sz w:val="20"/>
                <w:lang w:val="en-US"/>
              </w:rPr>
              <w:t>Periodic safety update report</w:t>
            </w:r>
          </w:p>
          <w:p w14:paraId="10259BB0" w14:textId="77777777" w:rsidR="00432584" w:rsidRPr="00432584" w:rsidRDefault="00432584" w:rsidP="00432584">
            <w:pPr>
              <w:rPr>
                <w:sz w:val="20"/>
                <w:lang w:val="en-US"/>
              </w:rPr>
            </w:pPr>
            <w:r w:rsidRPr="00432584">
              <w:rPr>
                <w:sz w:val="20"/>
                <w:lang w:val="en-US"/>
              </w:rPr>
              <w:t>1.</w:t>
            </w:r>
            <w:r>
              <w:rPr>
                <w:sz w:val="20"/>
                <w:lang w:val="en-US"/>
              </w:rPr>
              <w:t xml:space="preserve"> </w:t>
            </w:r>
            <w:r w:rsidR="00AF3A2E" w:rsidRPr="00432584">
              <w:rPr>
                <w:sz w:val="20"/>
                <w:lang w:val="en-US"/>
              </w:rPr>
              <w:t xml:space="preserve">Per device and where relevant per category or group of devices, manufacturers of devices in class IIa, IIb and III shall prepare a periodic safety update report summarising the results and conclusions of the analyses of the gathered post-market surveillance data according to Annex IIa together with a rationale and description of any preventive and corrective actions taken. </w:t>
            </w:r>
          </w:p>
          <w:p w14:paraId="0DD26890" w14:textId="77777777" w:rsidR="00432584" w:rsidRPr="00432584" w:rsidRDefault="00432584" w:rsidP="00432584">
            <w:pPr>
              <w:rPr>
                <w:lang w:val="en-US"/>
              </w:rPr>
            </w:pPr>
          </w:p>
          <w:p w14:paraId="5C020393" w14:textId="77777777" w:rsidR="00AF3A2E" w:rsidRPr="00AF3A2E" w:rsidRDefault="00AF3A2E" w:rsidP="00AF3A2E">
            <w:pPr>
              <w:rPr>
                <w:sz w:val="20"/>
                <w:lang w:val="en-US"/>
              </w:rPr>
            </w:pPr>
            <w:r w:rsidRPr="00AF3A2E">
              <w:rPr>
                <w:sz w:val="20"/>
                <w:lang w:val="en-US"/>
              </w:rPr>
              <w:t>Throughout the lifetime of the device concerned this report shall set out:</w:t>
            </w:r>
          </w:p>
          <w:p w14:paraId="544FFF22" w14:textId="77777777" w:rsidR="00AF3A2E" w:rsidRPr="00AF3A2E" w:rsidRDefault="00AF3A2E" w:rsidP="00AF3A2E">
            <w:pPr>
              <w:rPr>
                <w:sz w:val="20"/>
                <w:lang w:val="en-US"/>
              </w:rPr>
            </w:pPr>
            <w:r w:rsidRPr="00AF3A2E">
              <w:rPr>
                <w:sz w:val="20"/>
                <w:lang w:val="en-US"/>
              </w:rPr>
              <w:t>(a) the conclusion of the benefit risk determination;</w:t>
            </w:r>
          </w:p>
          <w:p w14:paraId="1BFBA84D" w14:textId="77777777" w:rsidR="00AF3A2E" w:rsidRPr="00AF3A2E" w:rsidRDefault="00AF3A2E" w:rsidP="00AF3A2E">
            <w:pPr>
              <w:rPr>
                <w:sz w:val="20"/>
                <w:lang w:val="en-US"/>
              </w:rPr>
            </w:pPr>
            <w:r w:rsidRPr="00AF3A2E">
              <w:rPr>
                <w:sz w:val="20"/>
                <w:lang w:val="en-US"/>
              </w:rPr>
              <w:t>(b) the main findings of the Post Market Clinical Follow-up Report and</w:t>
            </w:r>
          </w:p>
          <w:p w14:paraId="2074497F" w14:textId="77777777" w:rsidR="00AF3A2E" w:rsidRPr="00AF3A2E" w:rsidRDefault="00AF3A2E" w:rsidP="00AF3A2E">
            <w:pPr>
              <w:rPr>
                <w:sz w:val="20"/>
                <w:lang w:val="en-US"/>
              </w:rPr>
            </w:pPr>
            <w:r w:rsidRPr="00AF3A2E">
              <w:rPr>
                <w:sz w:val="20"/>
                <w:lang w:val="en-US"/>
              </w:rPr>
              <w:t>(c) the volume of sales of devices and an estimate of the population that use the device involved and, where practicable, the usage frequency of the device.</w:t>
            </w:r>
          </w:p>
          <w:p w14:paraId="28345778" w14:textId="77777777" w:rsidR="00AF3A2E" w:rsidRPr="00AF3A2E" w:rsidRDefault="00AF3A2E" w:rsidP="00AF3A2E">
            <w:pPr>
              <w:rPr>
                <w:sz w:val="20"/>
                <w:lang w:val="en-US"/>
              </w:rPr>
            </w:pPr>
            <w:r w:rsidRPr="00AF3A2E">
              <w:rPr>
                <w:sz w:val="20"/>
                <w:lang w:val="en-US"/>
              </w:rPr>
              <w:t>Manufacturers of class IIb and III devices shall update the report at least annually and it shall, except in the case of custom made medical devices, be part of the technical documentation as specified in Annexes II and IIa.</w:t>
            </w:r>
          </w:p>
          <w:p w14:paraId="7B0C5142" w14:textId="77777777" w:rsidR="00AF3A2E" w:rsidRPr="00AF3A2E" w:rsidRDefault="00AF3A2E" w:rsidP="00AF3A2E">
            <w:pPr>
              <w:rPr>
                <w:sz w:val="20"/>
                <w:lang w:val="en-US"/>
              </w:rPr>
            </w:pPr>
            <w:r w:rsidRPr="00AF3A2E">
              <w:rPr>
                <w:sz w:val="20"/>
                <w:lang w:val="en-US"/>
              </w:rPr>
              <w:t>Manufacturers of class IIa devices shall update the report when necessary and at least every two years; and it shall, except in the case of custom made medical devices, be part of the technical documentation as specified in Annexes II and IIa.</w:t>
            </w:r>
          </w:p>
          <w:p w14:paraId="229659CC" w14:textId="77777777" w:rsidR="00AF3A2E" w:rsidRDefault="00AF3A2E" w:rsidP="00AF3A2E">
            <w:pPr>
              <w:rPr>
                <w:sz w:val="20"/>
                <w:lang w:val="en-US"/>
              </w:rPr>
            </w:pPr>
            <w:r w:rsidRPr="00AF3A2E">
              <w:rPr>
                <w:sz w:val="20"/>
                <w:lang w:val="en-US"/>
              </w:rPr>
              <w:t>For custom-made devices the report shall be part of the documentation referred to in Section 2 of Annex XI.</w:t>
            </w:r>
          </w:p>
          <w:p w14:paraId="7CFFB4A8" w14:textId="77777777" w:rsidR="00432584" w:rsidRPr="00AF3A2E" w:rsidRDefault="00432584" w:rsidP="00AF3A2E">
            <w:pPr>
              <w:rPr>
                <w:sz w:val="20"/>
                <w:lang w:val="en-US"/>
              </w:rPr>
            </w:pPr>
          </w:p>
          <w:p w14:paraId="78C29128" w14:textId="77777777" w:rsidR="00AF3A2E" w:rsidRDefault="00AF3A2E" w:rsidP="00AF3A2E">
            <w:pPr>
              <w:rPr>
                <w:sz w:val="20"/>
                <w:lang w:val="en-US"/>
              </w:rPr>
            </w:pPr>
            <w:r w:rsidRPr="00AF3A2E">
              <w:rPr>
                <w:sz w:val="20"/>
                <w:lang w:val="en-US"/>
              </w:rPr>
              <w:t>2. Manufacturers of devices in class III or implantable devices shall submit reports by means of the electronic system referred to in Article 66a to the notified body involved in the conformity assessment in accordance with Article 42. The notified body shall review the report and add its evaluation to the database with details of any action taken. Such reports and the notified body evaluation shall be available to competent authorities through the electronic system.</w:t>
            </w:r>
          </w:p>
          <w:p w14:paraId="5B479CBF" w14:textId="77777777" w:rsidR="00432584" w:rsidRPr="00AF3A2E" w:rsidRDefault="00432584" w:rsidP="00AF3A2E">
            <w:pPr>
              <w:rPr>
                <w:sz w:val="20"/>
                <w:lang w:val="en-US"/>
              </w:rPr>
            </w:pPr>
          </w:p>
          <w:p w14:paraId="655536E8" w14:textId="77777777" w:rsidR="00EB001A" w:rsidRDefault="00AF3A2E" w:rsidP="00AF3A2E">
            <w:pPr>
              <w:rPr>
                <w:sz w:val="20"/>
                <w:lang w:val="en-US"/>
              </w:rPr>
            </w:pPr>
            <w:r w:rsidRPr="00AF3A2E">
              <w:rPr>
                <w:sz w:val="20"/>
                <w:lang w:val="en-US"/>
              </w:rPr>
              <w:t>3. Manufacturers of devices other than those referred to in paragraph 2, shall make reports available to the notified body involved in the conformity assessment and, upon request, to competent authorities.</w:t>
            </w:r>
          </w:p>
          <w:p w14:paraId="11285539" w14:textId="77777777" w:rsidR="008223E3" w:rsidRDefault="008223E3" w:rsidP="00AF3A2E">
            <w:pPr>
              <w:rPr>
                <w:sz w:val="20"/>
                <w:lang w:val="en-US"/>
              </w:rPr>
            </w:pPr>
          </w:p>
          <w:p w14:paraId="535A379C" w14:textId="77777777" w:rsidR="00432584" w:rsidRDefault="00432584" w:rsidP="00AF3A2E">
            <w:pPr>
              <w:rPr>
                <w:sz w:val="20"/>
                <w:lang w:val="en-US"/>
              </w:rPr>
            </w:pPr>
          </w:p>
          <w:p w14:paraId="47143596" w14:textId="77777777" w:rsidR="00432584" w:rsidRPr="00EB001A" w:rsidRDefault="00432584" w:rsidP="00AF3A2E">
            <w:pPr>
              <w:rPr>
                <w:sz w:val="20"/>
                <w:lang w:val="en-US"/>
              </w:rPr>
            </w:pPr>
          </w:p>
        </w:tc>
        <w:tc>
          <w:tcPr>
            <w:tcW w:w="4076" w:type="dxa"/>
          </w:tcPr>
          <w:p w14:paraId="6D589421" w14:textId="77777777" w:rsidR="00EB001A" w:rsidRPr="003A2CE6" w:rsidRDefault="00EB001A" w:rsidP="005C3863">
            <w:pPr>
              <w:rPr>
                <w:b/>
                <w:sz w:val="20"/>
                <w:lang w:val="en-US"/>
              </w:rPr>
            </w:pPr>
          </w:p>
        </w:tc>
      </w:tr>
      <w:tr w:rsidR="00EB001A" w:rsidRPr="00406A1B" w14:paraId="29497C7E" w14:textId="77777777" w:rsidTr="005C3863">
        <w:tc>
          <w:tcPr>
            <w:tcW w:w="14277" w:type="dxa"/>
            <w:gridSpan w:val="3"/>
            <w:shd w:val="clear" w:color="auto" w:fill="BFBFBF" w:themeFill="background1" w:themeFillShade="BF"/>
          </w:tcPr>
          <w:p w14:paraId="45A5EF83" w14:textId="77777777" w:rsidR="00EB001A" w:rsidRDefault="00EB001A" w:rsidP="005C3863">
            <w:pPr>
              <w:rPr>
                <w:sz w:val="20"/>
                <w:lang w:val="en-US"/>
              </w:rPr>
            </w:pPr>
          </w:p>
          <w:p w14:paraId="09E24AD6" w14:textId="77777777" w:rsidR="00EB001A" w:rsidRPr="00EB001A" w:rsidRDefault="00EB001A" w:rsidP="005C3863">
            <w:pPr>
              <w:jc w:val="center"/>
              <w:rPr>
                <w:b/>
                <w:sz w:val="20"/>
                <w:lang w:val="en-US"/>
              </w:rPr>
            </w:pPr>
            <w:r>
              <w:rPr>
                <w:b/>
                <w:sz w:val="20"/>
                <w:lang w:val="en-US"/>
              </w:rPr>
              <w:t xml:space="preserve">Annex I: </w:t>
            </w:r>
            <w:r w:rsidRPr="00EB001A">
              <w:rPr>
                <w:b/>
                <w:sz w:val="20"/>
                <w:lang w:val="en-US"/>
              </w:rPr>
              <w:t>General Safety and Performance Requirements</w:t>
            </w:r>
          </w:p>
          <w:p w14:paraId="495DA9D7" w14:textId="77777777" w:rsidR="00EB001A" w:rsidRPr="005064EE" w:rsidRDefault="00EB001A" w:rsidP="005C3863">
            <w:pPr>
              <w:rPr>
                <w:sz w:val="20"/>
                <w:lang w:val="en-US"/>
              </w:rPr>
            </w:pPr>
          </w:p>
        </w:tc>
      </w:tr>
      <w:tr w:rsidR="005064EE" w:rsidRPr="00406A1B" w14:paraId="59AE704C" w14:textId="77777777" w:rsidTr="008223E3">
        <w:tc>
          <w:tcPr>
            <w:tcW w:w="1413" w:type="dxa"/>
          </w:tcPr>
          <w:p w14:paraId="0339AA05" w14:textId="77777777" w:rsidR="005064EE" w:rsidRDefault="005064EE" w:rsidP="005C3863">
            <w:pPr>
              <w:rPr>
                <w:sz w:val="20"/>
                <w:lang w:val="en-US"/>
              </w:rPr>
            </w:pPr>
          </w:p>
          <w:p w14:paraId="563C36CA" w14:textId="77777777" w:rsidR="00EB001A" w:rsidRDefault="00EB001A" w:rsidP="005C3863">
            <w:pPr>
              <w:rPr>
                <w:sz w:val="20"/>
                <w:lang w:val="en-US"/>
              </w:rPr>
            </w:pPr>
          </w:p>
          <w:p w14:paraId="5F0ECD55" w14:textId="77777777" w:rsidR="00EB001A" w:rsidRDefault="00EB001A" w:rsidP="005C3863">
            <w:pPr>
              <w:jc w:val="center"/>
              <w:rPr>
                <w:sz w:val="20"/>
                <w:lang w:val="en-US"/>
              </w:rPr>
            </w:pPr>
            <w:r>
              <w:rPr>
                <w:sz w:val="20"/>
                <w:lang w:val="en-US"/>
              </w:rPr>
              <w:t>9.2</w:t>
            </w:r>
          </w:p>
          <w:p w14:paraId="55E82093" w14:textId="77777777" w:rsidR="00EB001A" w:rsidRPr="005064EE" w:rsidRDefault="00EB001A" w:rsidP="005C3863">
            <w:pPr>
              <w:jc w:val="center"/>
              <w:rPr>
                <w:sz w:val="20"/>
                <w:lang w:val="en-US"/>
              </w:rPr>
            </w:pPr>
            <w:r>
              <w:rPr>
                <w:sz w:val="20"/>
                <w:lang w:val="en-US"/>
              </w:rPr>
              <w:t>(S. 211)</w:t>
            </w:r>
          </w:p>
        </w:tc>
        <w:tc>
          <w:tcPr>
            <w:tcW w:w="8788" w:type="dxa"/>
          </w:tcPr>
          <w:p w14:paraId="45369A6B" w14:textId="77777777" w:rsidR="00EB001A" w:rsidRDefault="00EB001A" w:rsidP="005C3863">
            <w:pPr>
              <w:rPr>
                <w:sz w:val="20"/>
                <w:lang w:val="en-US"/>
              </w:rPr>
            </w:pPr>
          </w:p>
          <w:p w14:paraId="5ACECDBE" w14:textId="77777777" w:rsidR="005064EE" w:rsidRDefault="00EB001A" w:rsidP="005C3863">
            <w:pPr>
              <w:rPr>
                <w:sz w:val="20"/>
                <w:lang w:val="en-US"/>
              </w:rPr>
            </w:pPr>
            <w:r w:rsidRPr="00EB001A">
              <w:rPr>
                <w:sz w:val="20"/>
                <w:lang w:val="en-US"/>
              </w:rPr>
              <w:t>Devices that are composed of substances or combinations of substances that are intended to be introduced into the human body, and that are absorbed by or locally dispersed in the human body shall comply, where applicable and limited to the aspects not covered by this Regulation , with the relevant requirements laid down in Annex I to Directive 2001/83/EC for the evaluation of absorption, distribution, metabolism, excretion, local tolerance, toxicity, interaction with other devices, medicinal products or other substances and potential for adverse reactions, as laid down in the applicable conformity assessment procedure in this Regulation.</w:t>
            </w:r>
          </w:p>
          <w:p w14:paraId="4AB7C7D1" w14:textId="77777777" w:rsidR="00EB001A" w:rsidRPr="005064EE" w:rsidRDefault="00EB001A" w:rsidP="005C3863">
            <w:pPr>
              <w:rPr>
                <w:sz w:val="20"/>
                <w:lang w:val="en-US"/>
              </w:rPr>
            </w:pPr>
          </w:p>
        </w:tc>
        <w:tc>
          <w:tcPr>
            <w:tcW w:w="4076" w:type="dxa"/>
          </w:tcPr>
          <w:p w14:paraId="077975F2" w14:textId="77777777" w:rsidR="005064EE" w:rsidRPr="005064EE" w:rsidRDefault="005064EE" w:rsidP="005C3863">
            <w:pPr>
              <w:rPr>
                <w:sz w:val="20"/>
                <w:lang w:val="en-US"/>
              </w:rPr>
            </w:pPr>
          </w:p>
        </w:tc>
      </w:tr>
      <w:tr w:rsidR="00EB001A" w:rsidRPr="005064EE" w14:paraId="5CD9F87C" w14:textId="77777777" w:rsidTr="005C3863">
        <w:tc>
          <w:tcPr>
            <w:tcW w:w="14277" w:type="dxa"/>
            <w:gridSpan w:val="3"/>
            <w:shd w:val="clear" w:color="auto" w:fill="BFBFBF" w:themeFill="background1" w:themeFillShade="BF"/>
          </w:tcPr>
          <w:p w14:paraId="1416F3F8" w14:textId="77777777" w:rsidR="00EB001A" w:rsidRDefault="00EB001A" w:rsidP="005C3863">
            <w:pPr>
              <w:rPr>
                <w:sz w:val="20"/>
                <w:lang w:val="en-US"/>
              </w:rPr>
            </w:pPr>
          </w:p>
          <w:p w14:paraId="4F9A3B32" w14:textId="77777777" w:rsidR="00EB001A" w:rsidRPr="00233A27" w:rsidRDefault="00EB001A" w:rsidP="005C3863">
            <w:pPr>
              <w:shd w:val="clear" w:color="auto" w:fill="BFBFBF" w:themeFill="background1" w:themeFillShade="BF"/>
              <w:jc w:val="center"/>
              <w:rPr>
                <w:b/>
                <w:sz w:val="20"/>
                <w:lang w:val="en-US"/>
              </w:rPr>
            </w:pPr>
            <w:r w:rsidRPr="00233A27">
              <w:rPr>
                <w:b/>
                <w:sz w:val="20"/>
                <w:lang w:val="en-US"/>
              </w:rPr>
              <w:t>Annex II: Technical Documentation</w:t>
            </w:r>
          </w:p>
          <w:p w14:paraId="6ADDDFA7" w14:textId="77777777" w:rsidR="00EB001A" w:rsidRPr="005064EE" w:rsidRDefault="00EB001A" w:rsidP="005C3863">
            <w:pPr>
              <w:rPr>
                <w:sz w:val="20"/>
                <w:lang w:val="en-US"/>
              </w:rPr>
            </w:pPr>
          </w:p>
        </w:tc>
      </w:tr>
      <w:tr w:rsidR="00233A27" w:rsidRPr="00387DA3" w14:paraId="3EC20C74" w14:textId="77777777" w:rsidTr="008223E3">
        <w:tc>
          <w:tcPr>
            <w:tcW w:w="1413" w:type="dxa"/>
            <w:shd w:val="clear" w:color="auto" w:fill="FFFFFF" w:themeFill="background1"/>
          </w:tcPr>
          <w:p w14:paraId="311E9FC3" w14:textId="77777777" w:rsidR="00233A27" w:rsidRDefault="00233A27" w:rsidP="005C3863">
            <w:pPr>
              <w:jc w:val="center"/>
              <w:rPr>
                <w:sz w:val="20"/>
                <w:lang w:val="en-US"/>
              </w:rPr>
            </w:pPr>
          </w:p>
          <w:p w14:paraId="7EE3D932" w14:textId="77777777" w:rsidR="00233A27" w:rsidRDefault="00233A27" w:rsidP="005C3863">
            <w:pPr>
              <w:jc w:val="center"/>
              <w:rPr>
                <w:sz w:val="20"/>
                <w:lang w:val="en-US"/>
              </w:rPr>
            </w:pPr>
          </w:p>
          <w:p w14:paraId="06105FCF" w14:textId="77777777" w:rsidR="00233A27" w:rsidRDefault="00233A27" w:rsidP="005C3863">
            <w:pPr>
              <w:jc w:val="center"/>
              <w:rPr>
                <w:sz w:val="20"/>
                <w:lang w:val="en-US"/>
              </w:rPr>
            </w:pPr>
            <w:r>
              <w:rPr>
                <w:sz w:val="20"/>
                <w:lang w:val="en-US"/>
              </w:rPr>
              <w:t>6.2</w:t>
            </w:r>
          </w:p>
          <w:p w14:paraId="3D38396D" w14:textId="77777777" w:rsidR="00233A27" w:rsidRDefault="00233A27" w:rsidP="005C3863">
            <w:pPr>
              <w:jc w:val="center"/>
              <w:rPr>
                <w:sz w:val="20"/>
                <w:lang w:val="en-US"/>
              </w:rPr>
            </w:pPr>
            <w:r>
              <w:rPr>
                <w:sz w:val="20"/>
                <w:lang w:val="en-US"/>
              </w:rPr>
              <w:t>(S.234</w:t>
            </w:r>
            <w:r w:rsidR="000C5E2C">
              <w:rPr>
                <w:sz w:val="20"/>
                <w:lang w:val="en-US"/>
              </w:rPr>
              <w:t xml:space="preserve"> f.</w:t>
            </w:r>
            <w:r>
              <w:rPr>
                <w:sz w:val="20"/>
                <w:lang w:val="en-US"/>
              </w:rPr>
              <w:t>)</w:t>
            </w:r>
          </w:p>
        </w:tc>
        <w:tc>
          <w:tcPr>
            <w:tcW w:w="8788" w:type="dxa"/>
            <w:shd w:val="clear" w:color="auto" w:fill="FFFFFF" w:themeFill="background1"/>
          </w:tcPr>
          <w:p w14:paraId="30FFF167" w14:textId="77777777" w:rsidR="00233A27" w:rsidRDefault="00233A27" w:rsidP="005C3863">
            <w:pPr>
              <w:rPr>
                <w:sz w:val="20"/>
                <w:lang w:val="en-US"/>
              </w:rPr>
            </w:pPr>
          </w:p>
          <w:p w14:paraId="65DCB7FC" w14:textId="77777777" w:rsidR="00233A27" w:rsidRPr="005C3863" w:rsidRDefault="00233A27" w:rsidP="005C3863">
            <w:pPr>
              <w:rPr>
                <w:b/>
                <w:sz w:val="20"/>
                <w:lang w:val="en-US"/>
              </w:rPr>
            </w:pPr>
            <w:r w:rsidRPr="005C3863">
              <w:rPr>
                <w:b/>
                <w:sz w:val="20"/>
                <w:lang w:val="en-US"/>
              </w:rPr>
              <w:t>Additional information in specific cases</w:t>
            </w:r>
          </w:p>
          <w:p w14:paraId="5F8B27E5" w14:textId="77777777" w:rsidR="00233A27" w:rsidRPr="00432584" w:rsidRDefault="00432584" w:rsidP="00432584">
            <w:pPr>
              <w:rPr>
                <w:sz w:val="20"/>
                <w:lang w:val="en-US"/>
              </w:rPr>
            </w:pPr>
            <w:r w:rsidRPr="00432584">
              <w:rPr>
                <w:sz w:val="20"/>
                <w:lang w:val="en-US"/>
              </w:rPr>
              <w:t>(a</w:t>
            </w:r>
            <w:r>
              <w:rPr>
                <w:sz w:val="20"/>
                <w:lang w:val="en-US"/>
              </w:rPr>
              <w:t xml:space="preserve">) </w:t>
            </w:r>
            <w:r w:rsidR="00233A27" w:rsidRPr="00432584">
              <w:rPr>
                <w:sz w:val="20"/>
                <w:lang w:val="en-US"/>
              </w:rPr>
              <w:t>Where a device incorporates, as an integral part, a substance which, if used separately, may be considered to be a medicinal product within the meaning of Article 1 of Directive 2001/83/EC, including a medicinal product derived from human blood or human plasma, referred to in the first subparagraph of Article 1(4), a statement indicating this fact. In this case, the documentation shall identify the source of that substance and contain the data of the tests conducted to assess its safety, quality and usefulness, taking account of the intended purpose of the device.</w:t>
            </w:r>
          </w:p>
          <w:p w14:paraId="788664DD" w14:textId="77777777" w:rsidR="00432584" w:rsidRPr="00432584" w:rsidRDefault="00432584" w:rsidP="00432584">
            <w:pPr>
              <w:rPr>
                <w:sz w:val="20"/>
                <w:lang w:val="en-US"/>
              </w:rPr>
            </w:pPr>
          </w:p>
          <w:p w14:paraId="56D868F8" w14:textId="77777777" w:rsidR="00432584" w:rsidRDefault="00432584" w:rsidP="00432584">
            <w:pPr>
              <w:rPr>
                <w:sz w:val="20"/>
                <w:lang w:val="en-US"/>
              </w:rPr>
            </w:pPr>
            <w:r w:rsidRPr="00432584">
              <w:rPr>
                <w:sz w:val="20"/>
                <w:lang w:val="en-US"/>
              </w:rPr>
              <w:t>(b) Where a device is manufactured utilising tissues or cells of human or animal origin, or their derivatives, that are covered by this Regulation in accordance with points (e) and (ea) of Article 1(2), a statement indicating this fact. In this case, the documentation shall identify all materials of human or animal origin used and provide detailed information concerning the conformity with Sections 10.1. or 10.2., respectively, of Annex I.</w:t>
            </w:r>
          </w:p>
          <w:p w14:paraId="473FE782" w14:textId="77777777" w:rsidR="00432584" w:rsidRDefault="00432584" w:rsidP="00432584">
            <w:pPr>
              <w:rPr>
                <w:sz w:val="20"/>
                <w:lang w:val="en-US"/>
              </w:rPr>
            </w:pPr>
          </w:p>
          <w:p w14:paraId="79A131E7" w14:textId="77777777" w:rsidR="00432584" w:rsidRPr="00432584" w:rsidRDefault="000C5E2C" w:rsidP="00432584">
            <w:pPr>
              <w:rPr>
                <w:sz w:val="20"/>
                <w:lang w:val="en-US"/>
              </w:rPr>
            </w:pPr>
            <w:r>
              <w:rPr>
                <w:sz w:val="20"/>
                <w:lang w:val="en-US"/>
              </w:rPr>
              <w:t>(</w:t>
            </w:r>
            <w:r w:rsidR="00432584" w:rsidRPr="00432584">
              <w:rPr>
                <w:sz w:val="20"/>
                <w:lang w:val="en-US"/>
              </w:rPr>
              <w:t>ba) in the case of devices that are composed of substances or combination of substances that are intended to be introduced into the human body and that are absorbed by or locally dispersed in the human body, detailed information regarding test design, complete test or study protocols, methods of data analysis, in addition to data summaries and test conclusions, or otherwise justification for the absence of such studies, regarding:</w:t>
            </w:r>
          </w:p>
          <w:p w14:paraId="3804564B" w14:textId="77777777" w:rsidR="00432584" w:rsidRPr="00432584" w:rsidRDefault="00432584" w:rsidP="00432584">
            <w:pPr>
              <w:rPr>
                <w:sz w:val="20"/>
                <w:lang w:val="en-US"/>
              </w:rPr>
            </w:pPr>
            <w:r w:rsidRPr="00432584">
              <w:rPr>
                <w:sz w:val="20"/>
                <w:lang w:val="en-US"/>
              </w:rPr>
              <w:t>- absorption, distribution, metabolism and excretion;</w:t>
            </w:r>
          </w:p>
          <w:p w14:paraId="196F39F7" w14:textId="77777777" w:rsidR="00432584" w:rsidRPr="00432584" w:rsidRDefault="00432584" w:rsidP="00432584">
            <w:pPr>
              <w:rPr>
                <w:sz w:val="20"/>
                <w:lang w:val="en-US"/>
              </w:rPr>
            </w:pPr>
            <w:r w:rsidRPr="00432584">
              <w:rPr>
                <w:sz w:val="20"/>
                <w:lang w:val="en-US"/>
              </w:rPr>
              <w:t>- possible interactions, or of their products of metabolism, with other devices, medicinal products or other substances, considering the target population, and their associated medical conditions;</w:t>
            </w:r>
          </w:p>
          <w:p w14:paraId="5B0F6D7B" w14:textId="77777777" w:rsidR="00432584" w:rsidRPr="00432584" w:rsidRDefault="00432584" w:rsidP="00432584">
            <w:pPr>
              <w:rPr>
                <w:sz w:val="20"/>
                <w:lang w:val="en-US"/>
              </w:rPr>
            </w:pPr>
            <w:r w:rsidRPr="00432584">
              <w:rPr>
                <w:sz w:val="20"/>
                <w:lang w:val="en-US"/>
              </w:rPr>
              <w:t>- local tolerance;</w:t>
            </w:r>
          </w:p>
          <w:p w14:paraId="79E7DCB9" w14:textId="77777777" w:rsidR="00432584" w:rsidRDefault="00432584" w:rsidP="00432584">
            <w:pPr>
              <w:rPr>
                <w:sz w:val="20"/>
                <w:lang w:val="en-US"/>
              </w:rPr>
            </w:pPr>
            <w:r w:rsidRPr="00432584">
              <w:rPr>
                <w:sz w:val="20"/>
                <w:lang w:val="en-US"/>
              </w:rPr>
              <w:lastRenderedPageBreak/>
              <w:t>- toxicity, including single-dose toxicity, repeat-dose toxicity, genotoxicity, carcinogenicity and reproductive and developmental toxicity, as applicable according to total exposure to the device.</w:t>
            </w:r>
          </w:p>
          <w:p w14:paraId="4F0BABA1" w14:textId="77777777" w:rsidR="000C5E2C" w:rsidRPr="00432584" w:rsidRDefault="000C5E2C" w:rsidP="00432584">
            <w:pPr>
              <w:rPr>
                <w:sz w:val="20"/>
                <w:lang w:val="en-US"/>
              </w:rPr>
            </w:pPr>
          </w:p>
          <w:p w14:paraId="0DC4143C" w14:textId="77777777" w:rsidR="00432584" w:rsidRPr="00432584" w:rsidRDefault="00432584" w:rsidP="00432584">
            <w:pPr>
              <w:rPr>
                <w:sz w:val="20"/>
                <w:lang w:val="en-US"/>
              </w:rPr>
            </w:pPr>
            <w:r w:rsidRPr="00432584">
              <w:rPr>
                <w:sz w:val="20"/>
                <w:lang w:val="en-US"/>
              </w:rPr>
              <w:t>(bb) in the case of devices containing substances requiring justification according to Section 7.4.1. in Annex I, the justification pursuant to Section 7.4.2. in that Annex.</w:t>
            </w:r>
          </w:p>
          <w:p w14:paraId="364905FC" w14:textId="77777777" w:rsidR="00233A27" w:rsidRDefault="00233A27" w:rsidP="005C3863">
            <w:pPr>
              <w:rPr>
                <w:sz w:val="20"/>
                <w:lang w:val="en-US"/>
              </w:rPr>
            </w:pPr>
          </w:p>
        </w:tc>
        <w:tc>
          <w:tcPr>
            <w:tcW w:w="4076" w:type="dxa"/>
            <w:shd w:val="clear" w:color="auto" w:fill="FFFFFF" w:themeFill="background1"/>
          </w:tcPr>
          <w:p w14:paraId="2A775343" w14:textId="77777777" w:rsidR="00233A27" w:rsidRDefault="00233A27" w:rsidP="005C3863">
            <w:pPr>
              <w:rPr>
                <w:sz w:val="20"/>
                <w:lang w:val="en-US"/>
              </w:rPr>
            </w:pPr>
          </w:p>
        </w:tc>
      </w:tr>
      <w:tr w:rsidR="00940599" w:rsidRPr="005064EE" w14:paraId="2CAD3E9A" w14:textId="77777777" w:rsidTr="00503354">
        <w:tc>
          <w:tcPr>
            <w:tcW w:w="14277" w:type="dxa"/>
            <w:gridSpan w:val="3"/>
            <w:shd w:val="clear" w:color="auto" w:fill="BFBFBF" w:themeFill="background1" w:themeFillShade="BF"/>
          </w:tcPr>
          <w:p w14:paraId="3564932F" w14:textId="77777777" w:rsidR="00940599" w:rsidRPr="00C24157" w:rsidRDefault="00940599" w:rsidP="00940599">
            <w:pPr>
              <w:rPr>
                <w:b/>
                <w:sz w:val="20"/>
                <w:lang w:val="en-US"/>
              </w:rPr>
            </w:pPr>
          </w:p>
          <w:p w14:paraId="6E6F5221" w14:textId="77777777" w:rsidR="00940599" w:rsidRPr="00EB001A" w:rsidRDefault="00940599" w:rsidP="00940599">
            <w:pPr>
              <w:tabs>
                <w:tab w:val="left" w:pos="2625"/>
              </w:tabs>
              <w:jc w:val="center"/>
              <w:rPr>
                <w:b/>
                <w:sz w:val="20"/>
              </w:rPr>
            </w:pPr>
            <w:r>
              <w:rPr>
                <w:b/>
                <w:sz w:val="20"/>
              </w:rPr>
              <w:t>Annex VII: Classification Criteria</w:t>
            </w:r>
          </w:p>
          <w:p w14:paraId="3FAEB6F2" w14:textId="77777777" w:rsidR="00940599" w:rsidRPr="005064EE" w:rsidRDefault="00940599" w:rsidP="00940599">
            <w:pPr>
              <w:rPr>
                <w:b/>
                <w:sz w:val="20"/>
              </w:rPr>
            </w:pPr>
          </w:p>
        </w:tc>
      </w:tr>
      <w:tr w:rsidR="00940599" w:rsidRPr="00406A1B" w14:paraId="374D4B4D" w14:textId="77777777" w:rsidTr="008223E3">
        <w:tc>
          <w:tcPr>
            <w:tcW w:w="1413" w:type="dxa"/>
          </w:tcPr>
          <w:p w14:paraId="0D4767E0" w14:textId="77777777" w:rsidR="00940599" w:rsidRPr="003A2CE6" w:rsidRDefault="00940599" w:rsidP="00940599">
            <w:pPr>
              <w:rPr>
                <w:b/>
                <w:sz w:val="20"/>
                <w:lang w:val="en-US"/>
              </w:rPr>
            </w:pPr>
          </w:p>
          <w:p w14:paraId="0768AC42" w14:textId="77777777" w:rsidR="00940599" w:rsidRPr="003A2CE6" w:rsidRDefault="00940599" w:rsidP="00940599">
            <w:pPr>
              <w:rPr>
                <w:b/>
                <w:sz w:val="20"/>
                <w:lang w:val="en-US"/>
              </w:rPr>
            </w:pPr>
          </w:p>
          <w:p w14:paraId="55A51613" w14:textId="77777777" w:rsidR="00940599" w:rsidRPr="003A2CE6" w:rsidRDefault="00940599" w:rsidP="00940599">
            <w:pPr>
              <w:jc w:val="center"/>
              <w:rPr>
                <w:sz w:val="20"/>
                <w:lang w:val="en-US"/>
              </w:rPr>
            </w:pPr>
            <w:r w:rsidRPr="003A2CE6">
              <w:rPr>
                <w:sz w:val="20"/>
                <w:lang w:val="en-US"/>
              </w:rPr>
              <w:t>6.1</w:t>
            </w:r>
          </w:p>
          <w:p w14:paraId="394CB649" w14:textId="77777777" w:rsidR="00940599" w:rsidRPr="003A2CE6" w:rsidRDefault="00940599" w:rsidP="00940599">
            <w:pPr>
              <w:jc w:val="center"/>
              <w:rPr>
                <w:sz w:val="20"/>
                <w:lang w:val="en-US"/>
              </w:rPr>
            </w:pPr>
            <w:r w:rsidRPr="003A2CE6">
              <w:rPr>
                <w:sz w:val="20"/>
                <w:lang w:val="en-US"/>
              </w:rPr>
              <w:t>(S. 295)</w:t>
            </w:r>
          </w:p>
          <w:p w14:paraId="4EF9F120" w14:textId="77777777" w:rsidR="00940599" w:rsidRPr="003A2CE6" w:rsidRDefault="00940599" w:rsidP="00940599">
            <w:pPr>
              <w:rPr>
                <w:b/>
                <w:sz w:val="20"/>
                <w:lang w:val="en-US"/>
              </w:rPr>
            </w:pPr>
          </w:p>
        </w:tc>
        <w:tc>
          <w:tcPr>
            <w:tcW w:w="8788" w:type="dxa"/>
          </w:tcPr>
          <w:p w14:paraId="65A433F6" w14:textId="77777777" w:rsidR="00940599" w:rsidRPr="003A2CE6" w:rsidRDefault="00940599" w:rsidP="00940599">
            <w:pPr>
              <w:rPr>
                <w:b/>
                <w:sz w:val="20"/>
                <w:lang w:val="en-US"/>
              </w:rPr>
            </w:pPr>
          </w:p>
          <w:p w14:paraId="676A4E50" w14:textId="77777777" w:rsidR="00940599" w:rsidRPr="003A2CE6" w:rsidRDefault="00940599" w:rsidP="00940599">
            <w:pPr>
              <w:rPr>
                <w:b/>
                <w:sz w:val="20"/>
                <w:lang w:val="en-US"/>
              </w:rPr>
            </w:pPr>
            <w:r w:rsidRPr="003A2CE6">
              <w:rPr>
                <w:b/>
                <w:sz w:val="20"/>
                <w:lang w:val="en-US"/>
              </w:rPr>
              <w:t>Rule 13</w:t>
            </w:r>
          </w:p>
          <w:p w14:paraId="744B4D1E" w14:textId="77777777" w:rsidR="00940599" w:rsidRPr="003A2CE6" w:rsidRDefault="00940599" w:rsidP="00940599">
            <w:pPr>
              <w:rPr>
                <w:sz w:val="20"/>
                <w:lang w:val="en-US"/>
              </w:rPr>
            </w:pPr>
            <w:r w:rsidRPr="003A2CE6">
              <w:rPr>
                <w:sz w:val="20"/>
                <w:lang w:val="en-US"/>
              </w:rPr>
              <w:t>All devices incorporating, as an integral part, a substance which, if used separately, can be considered to be a medicinal product, as defined in Article 1 of Directive 2001/83/EC, including a medicinal product derived from human blood or human plasma, with action ancillary to that of the devices, are in class III.</w:t>
            </w:r>
          </w:p>
          <w:p w14:paraId="07DA73FC" w14:textId="77777777" w:rsidR="00940599" w:rsidRPr="003A2CE6" w:rsidRDefault="00940599" w:rsidP="00940599">
            <w:pPr>
              <w:rPr>
                <w:b/>
                <w:sz w:val="20"/>
                <w:lang w:val="en-US"/>
              </w:rPr>
            </w:pPr>
          </w:p>
        </w:tc>
        <w:tc>
          <w:tcPr>
            <w:tcW w:w="4076" w:type="dxa"/>
          </w:tcPr>
          <w:p w14:paraId="62A0363A" w14:textId="77777777" w:rsidR="00940599" w:rsidRPr="003A2CE6" w:rsidRDefault="00940599" w:rsidP="00940599">
            <w:pPr>
              <w:rPr>
                <w:b/>
                <w:sz w:val="20"/>
                <w:lang w:val="en-US"/>
              </w:rPr>
            </w:pPr>
          </w:p>
        </w:tc>
      </w:tr>
      <w:tr w:rsidR="00940599" w:rsidRPr="00387DA3" w14:paraId="273288F3" w14:textId="77777777" w:rsidTr="008223E3">
        <w:tc>
          <w:tcPr>
            <w:tcW w:w="1413" w:type="dxa"/>
          </w:tcPr>
          <w:p w14:paraId="2B4EA8F5" w14:textId="77777777" w:rsidR="00940599" w:rsidRPr="003A2CE6" w:rsidRDefault="00940599" w:rsidP="00940599">
            <w:pPr>
              <w:jc w:val="center"/>
              <w:rPr>
                <w:sz w:val="20"/>
                <w:lang w:val="en-US"/>
              </w:rPr>
            </w:pPr>
          </w:p>
          <w:p w14:paraId="03B48CA2" w14:textId="77777777" w:rsidR="00940599" w:rsidRPr="003A2CE6" w:rsidRDefault="00940599" w:rsidP="00940599">
            <w:pPr>
              <w:jc w:val="center"/>
              <w:rPr>
                <w:sz w:val="20"/>
                <w:lang w:val="en-US"/>
              </w:rPr>
            </w:pPr>
          </w:p>
          <w:p w14:paraId="4083DD39" w14:textId="77777777" w:rsidR="00940599" w:rsidRPr="003A2CE6" w:rsidRDefault="00940599" w:rsidP="00940599">
            <w:pPr>
              <w:jc w:val="center"/>
              <w:rPr>
                <w:sz w:val="20"/>
              </w:rPr>
            </w:pPr>
            <w:r w:rsidRPr="003A2CE6">
              <w:rPr>
                <w:sz w:val="20"/>
              </w:rPr>
              <w:t>6.7</w:t>
            </w:r>
          </w:p>
          <w:p w14:paraId="1DCA9A4B" w14:textId="77777777" w:rsidR="00940599" w:rsidRPr="003A2CE6" w:rsidRDefault="00940599" w:rsidP="00940599">
            <w:pPr>
              <w:jc w:val="center"/>
              <w:rPr>
                <w:sz w:val="20"/>
              </w:rPr>
            </w:pPr>
            <w:r w:rsidRPr="003A2CE6">
              <w:rPr>
                <w:sz w:val="20"/>
              </w:rPr>
              <w:t>(S.296)</w:t>
            </w:r>
          </w:p>
        </w:tc>
        <w:tc>
          <w:tcPr>
            <w:tcW w:w="8788" w:type="dxa"/>
          </w:tcPr>
          <w:p w14:paraId="008DE6C6" w14:textId="77777777" w:rsidR="00940599" w:rsidRDefault="00940599" w:rsidP="00940599">
            <w:pPr>
              <w:rPr>
                <w:b/>
                <w:sz w:val="20"/>
                <w:lang w:val="en-US"/>
              </w:rPr>
            </w:pPr>
          </w:p>
          <w:p w14:paraId="5EDADDE5" w14:textId="77777777" w:rsidR="00940599" w:rsidRPr="003A2CE6" w:rsidRDefault="00940599" w:rsidP="00940599">
            <w:pPr>
              <w:rPr>
                <w:b/>
                <w:sz w:val="20"/>
                <w:lang w:val="en-US"/>
              </w:rPr>
            </w:pPr>
            <w:r w:rsidRPr="003A2CE6">
              <w:rPr>
                <w:b/>
                <w:sz w:val="20"/>
                <w:lang w:val="en-US"/>
              </w:rPr>
              <w:t>Rule 19</w:t>
            </w:r>
          </w:p>
          <w:p w14:paraId="0D7F7B3A" w14:textId="77777777" w:rsidR="00940599" w:rsidRPr="003A2CE6" w:rsidRDefault="00940599" w:rsidP="00940599">
            <w:pPr>
              <w:rPr>
                <w:sz w:val="20"/>
                <w:lang w:val="en-US"/>
              </w:rPr>
            </w:pPr>
            <w:r w:rsidRPr="003A2CE6">
              <w:rPr>
                <w:sz w:val="20"/>
                <w:lang w:val="en-US"/>
              </w:rPr>
              <w:t>All devices incorporating or consisting of nanomaterial are:</w:t>
            </w:r>
          </w:p>
          <w:p w14:paraId="6EA727A0" w14:textId="77777777" w:rsidR="00940599" w:rsidRPr="003A2CE6" w:rsidRDefault="00940599" w:rsidP="00940599">
            <w:pPr>
              <w:pStyle w:val="Listenabsatz"/>
              <w:numPr>
                <w:ilvl w:val="0"/>
                <w:numId w:val="2"/>
              </w:numPr>
              <w:rPr>
                <w:sz w:val="20"/>
                <w:lang w:val="en-US"/>
              </w:rPr>
            </w:pPr>
            <w:r w:rsidRPr="003A2CE6">
              <w:rPr>
                <w:sz w:val="20"/>
                <w:lang w:val="en-US"/>
              </w:rPr>
              <w:t>in class III if they present a high or medium potential for internal exposure;</w:t>
            </w:r>
          </w:p>
          <w:p w14:paraId="1DA810E0" w14:textId="77777777" w:rsidR="00940599" w:rsidRPr="003A2CE6" w:rsidRDefault="00940599" w:rsidP="00940599">
            <w:pPr>
              <w:pStyle w:val="Listenabsatz"/>
              <w:numPr>
                <w:ilvl w:val="0"/>
                <w:numId w:val="2"/>
              </w:numPr>
              <w:rPr>
                <w:sz w:val="20"/>
                <w:lang w:val="en-US"/>
              </w:rPr>
            </w:pPr>
            <w:r w:rsidRPr="003A2CE6">
              <w:rPr>
                <w:sz w:val="20"/>
                <w:lang w:val="en-US"/>
              </w:rPr>
              <w:t>in class IIb if they present a low potential for internal exposure;</w:t>
            </w:r>
          </w:p>
          <w:p w14:paraId="539C1CA4" w14:textId="77777777" w:rsidR="00940599" w:rsidRPr="003A2CE6" w:rsidRDefault="00940599" w:rsidP="00940599">
            <w:pPr>
              <w:pStyle w:val="Listenabsatz"/>
              <w:numPr>
                <w:ilvl w:val="0"/>
                <w:numId w:val="2"/>
              </w:numPr>
              <w:rPr>
                <w:b/>
                <w:sz w:val="20"/>
                <w:lang w:val="en-US"/>
              </w:rPr>
            </w:pPr>
            <w:r w:rsidRPr="003A2CE6">
              <w:rPr>
                <w:sz w:val="20"/>
                <w:lang w:val="en-US"/>
              </w:rPr>
              <w:t>in class IIa if they present a negligible potential for internal exposure.</w:t>
            </w:r>
          </w:p>
          <w:p w14:paraId="2703B36B" w14:textId="77777777" w:rsidR="00940599" w:rsidRPr="003A2CE6" w:rsidRDefault="00940599" w:rsidP="00940599">
            <w:pPr>
              <w:pStyle w:val="Listenabsatz"/>
              <w:rPr>
                <w:b/>
                <w:sz w:val="20"/>
                <w:lang w:val="en-US"/>
              </w:rPr>
            </w:pPr>
          </w:p>
        </w:tc>
        <w:tc>
          <w:tcPr>
            <w:tcW w:w="4076" w:type="dxa"/>
          </w:tcPr>
          <w:p w14:paraId="5406E2AA" w14:textId="77777777" w:rsidR="00940599" w:rsidRPr="003A2CE6" w:rsidRDefault="00940599" w:rsidP="00940599">
            <w:pPr>
              <w:rPr>
                <w:b/>
                <w:sz w:val="20"/>
                <w:lang w:val="en-US"/>
              </w:rPr>
            </w:pPr>
          </w:p>
        </w:tc>
      </w:tr>
      <w:tr w:rsidR="00940599" w:rsidRPr="00406A1B" w14:paraId="246860E9" w14:textId="77777777" w:rsidTr="008223E3">
        <w:tc>
          <w:tcPr>
            <w:tcW w:w="1413" w:type="dxa"/>
          </w:tcPr>
          <w:p w14:paraId="58BC890C" w14:textId="77777777" w:rsidR="00940599" w:rsidRDefault="00940599" w:rsidP="00940599">
            <w:pPr>
              <w:jc w:val="center"/>
              <w:rPr>
                <w:sz w:val="20"/>
                <w:lang w:val="en-US"/>
              </w:rPr>
            </w:pPr>
          </w:p>
          <w:p w14:paraId="53E28918" w14:textId="77777777" w:rsidR="00940599" w:rsidRDefault="00940599" w:rsidP="00940599">
            <w:pPr>
              <w:jc w:val="center"/>
              <w:rPr>
                <w:sz w:val="20"/>
                <w:lang w:val="en-US"/>
              </w:rPr>
            </w:pPr>
          </w:p>
          <w:p w14:paraId="34B24199" w14:textId="77777777" w:rsidR="00940599" w:rsidRDefault="00940599" w:rsidP="00940599">
            <w:pPr>
              <w:jc w:val="center"/>
              <w:rPr>
                <w:sz w:val="20"/>
                <w:lang w:val="en-US"/>
              </w:rPr>
            </w:pPr>
            <w:r>
              <w:rPr>
                <w:sz w:val="20"/>
                <w:lang w:val="en-US"/>
              </w:rPr>
              <w:t>6.5</w:t>
            </w:r>
          </w:p>
          <w:p w14:paraId="358B694B" w14:textId="77777777" w:rsidR="00940599" w:rsidRPr="003A2CE6" w:rsidRDefault="00940599" w:rsidP="00940599">
            <w:pPr>
              <w:jc w:val="center"/>
              <w:rPr>
                <w:sz w:val="20"/>
                <w:lang w:val="en-US"/>
              </w:rPr>
            </w:pPr>
            <w:r>
              <w:rPr>
                <w:sz w:val="20"/>
                <w:lang w:val="en-US"/>
              </w:rPr>
              <w:t>(S. 296)</w:t>
            </w:r>
          </w:p>
        </w:tc>
        <w:tc>
          <w:tcPr>
            <w:tcW w:w="8788" w:type="dxa"/>
          </w:tcPr>
          <w:p w14:paraId="40532C80" w14:textId="77777777" w:rsidR="00940599" w:rsidRDefault="00940599" w:rsidP="00940599">
            <w:pPr>
              <w:rPr>
                <w:b/>
                <w:sz w:val="20"/>
                <w:lang w:val="en-US"/>
              </w:rPr>
            </w:pPr>
          </w:p>
          <w:p w14:paraId="51DF0490" w14:textId="77777777" w:rsidR="00940599" w:rsidRPr="00EB001A" w:rsidRDefault="00940599" w:rsidP="00940599">
            <w:pPr>
              <w:rPr>
                <w:b/>
                <w:sz w:val="20"/>
                <w:lang w:val="en-US"/>
              </w:rPr>
            </w:pPr>
            <w:r w:rsidRPr="00EB001A">
              <w:rPr>
                <w:b/>
                <w:sz w:val="20"/>
                <w:lang w:val="en-US"/>
              </w:rPr>
              <w:t>Rule 17</w:t>
            </w:r>
          </w:p>
          <w:p w14:paraId="73BEEEE3" w14:textId="77777777" w:rsidR="00940599" w:rsidRDefault="00940599" w:rsidP="00940599">
            <w:pPr>
              <w:rPr>
                <w:sz w:val="20"/>
                <w:lang w:val="en-US"/>
              </w:rPr>
            </w:pPr>
            <w:r w:rsidRPr="00EB001A">
              <w:rPr>
                <w:sz w:val="20"/>
                <w:lang w:val="en-US"/>
              </w:rPr>
              <w:t>All devices manufactured utilising tissues or cells of human or animal origin, or their derivatives, which are non-viable or rendered non-viable are in class III, unless such devices are manufactured utilising tissues or cells of animal origin, or their derivatives, which are non-viable or rendered non-viable that are intended to come into contact with intact skin only.</w:t>
            </w:r>
          </w:p>
          <w:p w14:paraId="7EDF6DDA" w14:textId="77777777" w:rsidR="00940599" w:rsidRPr="00EB001A" w:rsidRDefault="00940599" w:rsidP="00940599">
            <w:pPr>
              <w:rPr>
                <w:sz w:val="20"/>
                <w:lang w:val="en-US"/>
              </w:rPr>
            </w:pPr>
          </w:p>
        </w:tc>
        <w:tc>
          <w:tcPr>
            <w:tcW w:w="4076" w:type="dxa"/>
          </w:tcPr>
          <w:p w14:paraId="5C8639E8" w14:textId="77777777" w:rsidR="00940599" w:rsidRPr="003A2CE6" w:rsidRDefault="00940599" w:rsidP="00940599">
            <w:pPr>
              <w:rPr>
                <w:b/>
                <w:sz w:val="20"/>
                <w:lang w:val="en-US"/>
              </w:rPr>
            </w:pPr>
          </w:p>
        </w:tc>
      </w:tr>
      <w:tr w:rsidR="00940599" w:rsidRPr="00387DA3" w14:paraId="68E71D2A" w14:textId="77777777" w:rsidTr="008223E3">
        <w:tc>
          <w:tcPr>
            <w:tcW w:w="1413" w:type="dxa"/>
          </w:tcPr>
          <w:p w14:paraId="535A8623" w14:textId="77777777" w:rsidR="00940599" w:rsidRPr="003A2CE6" w:rsidRDefault="00940599" w:rsidP="00940599">
            <w:pPr>
              <w:jc w:val="center"/>
              <w:rPr>
                <w:sz w:val="20"/>
                <w:lang w:val="en-US"/>
              </w:rPr>
            </w:pPr>
          </w:p>
          <w:p w14:paraId="52D8CF18" w14:textId="77777777" w:rsidR="00940599" w:rsidRPr="003A2CE6" w:rsidRDefault="00940599" w:rsidP="00940599">
            <w:pPr>
              <w:jc w:val="center"/>
              <w:rPr>
                <w:sz w:val="20"/>
                <w:lang w:val="en-US"/>
              </w:rPr>
            </w:pPr>
          </w:p>
          <w:p w14:paraId="628DB883" w14:textId="77777777" w:rsidR="00940599" w:rsidRPr="003A2CE6" w:rsidRDefault="00940599" w:rsidP="00940599">
            <w:pPr>
              <w:jc w:val="center"/>
              <w:rPr>
                <w:sz w:val="20"/>
                <w:lang w:val="en-US"/>
              </w:rPr>
            </w:pPr>
            <w:r w:rsidRPr="003A2CE6">
              <w:rPr>
                <w:sz w:val="20"/>
                <w:lang w:val="en-US"/>
              </w:rPr>
              <w:t>6.9</w:t>
            </w:r>
          </w:p>
          <w:p w14:paraId="71EC6FE6" w14:textId="77777777" w:rsidR="00940599" w:rsidRPr="003A2CE6" w:rsidRDefault="00940599" w:rsidP="00940599">
            <w:pPr>
              <w:jc w:val="center"/>
              <w:rPr>
                <w:sz w:val="20"/>
                <w:lang w:val="en-US"/>
              </w:rPr>
            </w:pPr>
            <w:r w:rsidRPr="003A2CE6">
              <w:rPr>
                <w:sz w:val="20"/>
                <w:lang w:val="en-US"/>
              </w:rPr>
              <w:t>(S. 296)</w:t>
            </w:r>
          </w:p>
        </w:tc>
        <w:tc>
          <w:tcPr>
            <w:tcW w:w="8788" w:type="dxa"/>
          </w:tcPr>
          <w:p w14:paraId="168DC37E" w14:textId="77777777" w:rsidR="00940599" w:rsidRDefault="00940599" w:rsidP="00940599">
            <w:pPr>
              <w:rPr>
                <w:b/>
                <w:sz w:val="20"/>
                <w:lang w:val="en-US"/>
              </w:rPr>
            </w:pPr>
          </w:p>
          <w:p w14:paraId="579172D7" w14:textId="77777777" w:rsidR="00940599" w:rsidRPr="005064EE" w:rsidRDefault="00940599" w:rsidP="00940599">
            <w:pPr>
              <w:rPr>
                <w:b/>
                <w:sz w:val="20"/>
                <w:lang w:val="en-US"/>
              </w:rPr>
            </w:pPr>
            <w:r w:rsidRPr="005064EE">
              <w:rPr>
                <w:b/>
                <w:sz w:val="20"/>
                <w:lang w:val="en-US"/>
              </w:rPr>
              <w:t>Rule 21</w:t>
            </w:r>
          </w:p>
          <w:p w14:paraId="01EF998C" w14:textId="77777777" w:rsidR="00940599" w:rsidRPr="005064EE" w:rsidRDefault="00940599" w:rsidP="00940599">
            <w:pPr>
              <w:rPr>
                <w:sz w:val="20"/>
                <w:lang w:val="en-US"/>
              </w:rPr>
            </w:pPr>
            <w:r w:rsidRPr="005064EE">
              <w:rPr>
                <w:sz w:val="20"/>
                <w:lang w:val="en-US"/>
              </w:rPr>
              <w:t>Devices that are composed of substances or combinations of substances that are intended to be introduced into the human body via a body orifice, or applied on skin and that are absorbed by or locally dispersed in the human body are:</w:t>
            </w:r>
          </w:p>
          <w:p w14:paraId="5FE23180" w14:textId="77777777" w:rsidR="00940599" w:rsidRPr="005064EE" w:rsidRDefault="00940599" w:rsidP="00940599">
            <w:pPr>
              <w:pStyle w:val="Listenabsatz"/>
              <w:numPr>
                <w:ilvl w:val="0"/>
                <w:numId w:val="1"/>
              </w:numPr>
              <w:ind w:left="459"/>
              <w:rPr>
                <w:sz w:val="20"/>
                <w:lang w:val="en-US"/>
              </w:rPr>
            </w:pPr>
            <w:r w:rsidRPr="005064EE">
              <w:rPr>
                <w:sz w:val="20"/>
                <w:lang w:val="en-US"/>
              </w:rPr>
              <w:t>in class III if they, or their products of metabolism, are systemically absorbed by the human body in order to achieve the intended purpose,</w:t>
            </w:r>
          </w:p>
          <w:p w14:paraId="0391EAB3" w14:textId="77777777" w:rsidR="00940599" w:rsidRPr="005064EE" w:rsidRDefault="00940599" w:rsidP="00940599">
            <w:pPr>
              <w:pStyle w:val="Listenabsatz"/>
              <w:numPr>
                <w:ilvl w:val="0"/>
                <w:numId w:val="1"/>
              </w:numPr>
              <w:ind w:left="459"/>
              <w:rPr>
                <w:sz w:val="20"/>
                <w:lang w:val="en-US"/>
              </w:rPr>
            </w:pPr>
            <w:r w:rsidRPr="005064EE">
              <w:rPr>
                <w:sz w:val="20"/>
                <w:lang w:val="en-US"/>
              </w:rPr>
              <w:lastRenderedPageBreak/>
              <w:t>in class III if they achieve their intended purpose in the stomach or lower gastrointestinal tract and they, or their products of metabolism, are systemically absorbed by the human body,</w:t>
            </w:r>
          </w:p>
          <w:p w14:paraId="0FE58E6D" w14:textId="77777777" w:rsidR="00940599" w:rsidRPr="005064EE" w:rsidRDefault="00940599" w:rsidP="00940599">
            <w:pPr>
              <w:pStyle w:val="Listenabsatz"/>
              <w:numPr>
                <w:ilvl w:val="0"/>
                <w:numId w:val="1"/>
              </w:numPr>
              <w:ind w:left="459"/>
              <w:rPr>
                <w:sz w:val="20"/>
                <w:lang w:val="en-US"/>
              </w:rPr>
            </w:pPr>
            <w:r w:rsidRPr="005064EE">
              <w:rPr>
                <w:sz w:val="20"/>
                <w:lang w:val="en-US"/>
              </w:rPr>
              <w:t>in class IIb in all other cases, except if they are applied on skin, in which case they are in class IIa, or</w:t>
            </w:r>
          </w:p>
          <w:p w14:paraId="7495A451" w14:textId="77777777" w:rsidR="00940599" w:rsidRDefault="00940599" w:rsidP="008223E3">
            <w:pPr>
              <w:pStyle w:val="Listenabsatz"/>
              <w:numPr>
                <w:ilvl w:val="0"/>
                <w:numId w:val="1"/>
              </w:numPr>
              <w:ind w:left="459"/>
              <w:rPr>
                <w:sz w:val="20"/>
                <w:lang w:val="en-US"/>
              </w:rPr>
            </w:pPr>
            <w:r w:rsidRPr="005064EE">
              <w:rPr>
                <w:sz w:val="20"/>
                <w:lang w:val="en-US"/>
              </w:rPr>
              <w:t>if they are applied in the nasal or oral cavity as far as the pharynx, and achieve their intended purpose on those cavities, in which case they are in class IIa.</w:t>
            </w:r>
          </w:p>
          <w:p w14:paraId="2BCDA486" w14:textId="77777777" w:rsidR="000C5E2C" w:rsidRPr="005064EE" w:rsidRDefault="000C5E2C" w:rsidP="000C5E2C">
            <w:pPr>
              <w:pStyle w:val="Listenabsatz"/>
              <w:ind w:left="459"/>
              <w:rPr>
                <w:sz w:val="20"/>
                <w:lang w:val="en-US"/>
              </w:rPr>
            </w:pPr>
          </w:p>
        </w:tc>
        <w:tc>
          <w:tcPr>
            <w:tcW w:w="4076" w:type="dxa"/>
          </w:tcPr>
          <w:p w14:paraId="0B2D6E24" w14:textId="77777777" w:rsidR="00940599" w:rsidRPr="005064EE" w:rsidRDefault="00940599" w:rsidP="00940599">
            <w:pPr>
              <w:rPr>
                <w:sz w:val="20"/>
                <w:lang w:val="en-US"/>
              </w:rPr>
            </w:pPr>
          </w:p>
        </w:tc>
      </w:tr>
      <w:tr w:rsidR="00940599" w:rsidRPr="00406A1B" w14:paraId="31165F95" w14:textId="77777777" w:rsidTr="005C3863">
        <w:tc>
          <w:tcPr>
            <w:tcW w:w="14277" w:type="dxa"/>
            <w:gridSpan w:val="3"/>
            <w:shd w:val="clear" w:color="auto" w:fill="BFBFBF" w:themeFill="background1" w:themeFillShade="BF"/>
          </w:tcPr>
          <w:p w14:paraId="0556B60B" w14:textId="77777777" w:rsidR="00940599" w:rsidRPr="005C3863" w:rsidRDefault="00940599" w:rsidP="00940599">
            <w:pPr>
              <w:jc w:val="center"/>
              <w:rPr>
                <w:b/>
                <w:sz w:val="20"/>
                <w:lang w:val="en-US"/>
              </w:rPr>
            </w:pPr>
          </w:p>
          <w:p w14:paraId="6A92790B" w14:textId="77777777" w:rsidR="00940599" w:rsidRPr="005C3863" w:rsidRDefault="00940599" w:rsidP="00940599">
            <w:pPr>
              <w:jc w:val="center"/>
              <w:rPr>
                <w:b/>
                <w:sz w:val="20"/>
                <w:lang w:val="en-US"/>
              </w:rPr>
            </w:pPr>
            <w:r w:rsidRPr="005C3863">
              <w:rPr>
                <w:b/>
                <w:sz w:val="20"/>
                <w:lang w:val="en-US"/>
              </w:rPr>
              <w:t>Annex VIII: Co</w:t>
            </w:r>
            <w:r w:rsidR="000C5E2C">
              <w:rPr>
                <w:b/>
                <w:sz w:val="20"/>
                <w:lang w:val="en-US"/>
              </w:rPr>
              <w:t>nformity Assessment based on a Q</w:t>
            </w:r>
            <w:r w:rsidRPr="005C3863">
              <w:rPr>
                <w:b/>
                <w:sz w:val="20"/>
                <w:lang w:val="en-US"/>
              </w:rPr>
              <w:t>uality Management</w:t>
            </w:r>
          </w:p>
          <w:p w14:paraId="103A8BEB" w14:textId="77777777" w:rsidR="00940599" w:rsidRPr="005C3863" w:rsidRDefault="00940599" w:rsidP="00940599">
            <w:pPr>
              <w:jc w:val="center"/>
              <w:rPr>
                <w:b/>
                <w:sz w:val="20"/>
                <w:lang w:val="en-US"/>
              </w:rPr>
            </w:pPr>
          </w:p>
        </w:tc>
      </w:tr>
      <w:tr w:rsidR="00940599" w:rsidRPr="00406A1B" w14:paraId="087980E1" w14:textId="77777777" w:rsidTr="008223E3">
        <w:tc>
          <w:tcPr>
            <w:tcW w:w="1413" w:type="dxa"/>
          </w:tcPr>
          <w:p w14:paraId="425DAD39" w14:textId="77777777" w:rsidR="00940599" w:rsidRDefault="00940599" w:rsidP="00940599">
            <w:pPr>
              <w:rPr>
                <w:sz w:val="20"/>
                <w:lang w:val="en-US"/>
              </w:rPr>
            </w:pPr>
          </w:p>
          <w:p w14:paraId="1ECB323C" w14:textId="77777777" w:rsidR="00940599" w:rsidRDefault="00940599" w:rsidP="00940599">
            <w:pPr>
              <w:rPr>
                <w:sz w:val="20"/>
                <w:lang w:val="en-US"/>
              </w:rPr>
            </w:pPr>
          </w:p>
          <w:p w14:paraId="7452E90E" w14:textId="77777777" w:rsidR="00940599" w:rsidRDefault="00940599" w:rsidP="00940599">
            <w:pPr>
              <w:jc w:val="center"/>
              <w:rPr>
                <w:sz w:val="20"/>
                <w:lang w:val="en-US"/>
              </w:rPr>
            </w:pPr>
            <w:r>
              <w:rPr>
                <w:sz w:val="20"/>
                <w:lang w:val="en-US"/>
              </w:rPr>
              <w:t>6.3</w:t>
            </w:r>
          </w:p>
          <w:p w14:paraId="2BC3C64F" w14:textId="77777777" w:rsidR="00940599" w:rsidRPr="005064EE" w:rsidRDefault="00940599" w:rsidP="00940599">
            <w:pPr>
              <w:jc w:val="center"/>
              <w:rPr>
                <w:sz w:val="20"/>
                <w:lang w:val="en-US"/>
              </w:rPr>
            </w:pPr>
            <w:r>
              <w:rPr>
                <w:sz w:val="20"/>
                <w:lang w:val="en-US"/>
              </w:rPr>
              <w:t>(S. 315)</w:t>
            </w:r>
          </w:p>
        </w:tc>
        <w:tc>
          <w:tcPr>
            <w:tcW w:w="8788" w:type="dxa"/>
          </w:tcPr>
          <w:p w14:paraId="109B80DF" w14:textId="77777777" w:rsidR="00940599" w:rsidRDefault="00940599" w:rsidP="00940599">
            <w:pPr>
              <w:rPr>
                <w:sz w:val="20"/>
                <w:lang w:val="en-US"/>
              </w:rPr>
            </w:pPr>
          </w:p>
          <w:p w14:paraId="38AB9905" w14:textId="77777777" w:rsidR="00940599" w:rsidRPr="005C3863" w:rsidRDefault="00940599" w:rsidP="00940599">
            <w:pPr>
              <w:rPr>
                <w:sz w:val="20"/>
                <w:lang w:val="en-US"/>
              </w:rPr>
            </w:pPr>
            <w:r w:rsidRPr="005C3863">
              <w:rPr>
                <w:sz w:val="20"/>
                <w:lang w:val="en-US"/>
              </w:rPr>
              <w:t>Procedure in the case of devices that are composed of substances or combinations of substances that are absorbed by or locally dispersed in the human body</w:t>
            </w:r>
          </w:p>
          <w:p w14:paraId="2A1A1C86" w14:textId="77777777" w:rsidR="00940599" w:rsidRPr="005C3863" w:rsidRDefault="00940599" w:rsidP="00940599">
            <w:pPr>
              <w:rPr>
                <w:sz w:val="20"/>
                <w:lang w:val="en-US"/>
              </w:rPr>
            </w:pPr>
            <w:r w:rsidRPr="005C3863">
              <w:rPr>
                <w:sz w:val="20"/>
                <w:lang w:val="en-US"/>
              </w:rPr>
              <w:t>(a) For devices that are composed of substances or combinations of substances that are intended to be introduced into the human body via a body orifice, or applied on skin and that are absorbed by or locally dispersed in the human body, the quality and safety of the device shall be verified where applicable and limited to the requirements not covered by this Regulation, in accordance with the relevant requirements laid down in Annex I to Directive 2001/83/EC for the evaluation of absorption, distribution, metabolism, excretion, local tolerance, toxicity, interaction with other devices, medicinal products or other substances and potential for adverse reactions.</w:t>
            </w:r>
          </w:p>
          <w:p w14:paraId="46C51400" w14:textId="77777777" w:rsidR="00940599" w:rsidRPr="005C3863" w:rsidRDefault="00940599" w:rsidP="00940599">
            <w:pPr>
              <w:rPr>
                <w:sz w:val="20"/>
                <w:lang w:val="en-US"/>
              </w:rPr>
            </w:pPr>
            <w:r w:rsidRPr="005C3863">
              <w:rPr>
                <w:sz w:val="20"/>
                <w:lang w:val="en-US"/>
              </w:rPr>
              <w:t>(c) In addition, for devices, or their products of metabolism, that are systemically absorbed by the human body in order to achieve their intended purpose, the notified body shall seek a scientific opinion from one of the competent authorities designated by the Member States in accordance with Directive 2001/83/EC (hereinafter referred to as 'medicinal products competent authority') or the European Medicines Agency (hereinafter referred to as ‘EMA’), acting particularly through its Committee on Human Medicinal Products in accordance with Regulation (EC) No 726/2004, on the compliance of the device with the relevant requirements laid down in Annex I to Directive 2001/83/EC.</w:t>
            </w:r>
          </w:p>
          <w:p w14:paraId="119D1D3E" w14:textId="77777777" w:rsidR="00940599" w:rsidRPr="005C3863" w:rsidRDefault="00940599" w:rsidP="00940599">
            <w:pPr>
              <w:rPr>
                <w:sz w:val="20"/>
                <w:lang w:val="en-US"/>
              </w:rPr>
            </w:pPr>
            <w:r w:rsidRPr="005C3863">
              <w:rPr>
                <w:sz w:val="20"/>
                <w:lang w:val="en-US"/>
              </w:rPr>
              <w:t>(d) The opinion of the medicinal products competent authority or the EMA shall be drawn up within 150 days after reception of the valid documentation.</w:t>
            </w:r>
          </w:p>
          <w:p w14:paraId="537793D0" w14:textId="77777777" w:rsidR="00940599" w:rsidRDefault="00940599" w:rsidP="00940599">
            <w:pPr>
              <w:rPr>
                <w:sz w:val="20"/>
                <w:lang w:val="en-US"/>
              </w:rPr>
            </w:pPr>
            <w:r w:rsidRPr="005C3863">
              <w:rPr>
                <w:sz w:val="20"/>
                <w:lang w:val="en-US"/>
              </w:rPr>
              <w:t>(e) The scientific opinion of the medicinal products competent authority or the EMA, and any possible update, shall be included in the documentation of the notified body concerning the device. The notified body shall give due consideration to the views expressed in the scientific opinion when making its decision. It shall convey its final decision to the medicinal products competent authority concerned or to the EMA.</w:t>
            </w:r>
          </w:p>
          <w:p w14:paraId="2D6E668F" w14:textId="77777777" w:rsidR="00940599" w:rsidRDefault="000C5E2C" w:rsidP="000C5E2C">
            <w:pPr>
              <w:tabs>
                <w:tab w:val="left" w:pos="6225"/>
              </w:tabs>
              <w:rPr>
                <w:sz w:val="20"/>
                <w:lang w:val="en-US"/>
              </w:rPr>
            </w:pPr>
            <w:r>
              <w:rPr>
                <w:sz w:val="20"/>
                <w:lang w:val="en-US"/>
              </w:rPr>
              <w:tab/>
            </w:r>
          </w:p>
          <w:p w14:paraId="7F61472C" w14:textId="77777777" w:rsidR="000C5E2C" w:rsidRDefault="000C5E2C" w:rsidP="000C5E2C">
            <w:pPr>
              <w:tabs>
                <w:tab w:val="left" w:pos="6225"/>
              </w:tabs>
              <w:rPr>
                <w:sz w:val="20"/>
                <w:lang w:val="en-US"/>
              </w:rPr>
            </w:pPr>
          </w:p>
          <w:p w14:paraId="51F47146" w14:textId="77777777" w:rsidR="000C5E2C" w:rsidRPr="005064EE" w:rsidRDefault="000C5E2C" w:rsidP="000C5E2C">
            <w:pPr>
              <w:tabs>
                <w:tab w:val="left" w:pos="6225"/>
              </w:tabs>
              <w:rPr>
                <w:sz w:val="20"/>
                <w:lang w:val="en-US"/>
              </w:rPr>
            </w:pPr>
          </w:p>
        </w:tc>
        <w:tc>
          <w:tcPr>
            <w:tcW w:w="4076" w:type="dxa"/>
          </w:tcPr>
          <w:p w14:paraId="29AA61DF" w14:textId="77777777" w:rsidR="00940599" w:rsidRPr="005064EE" w:rsidRDefault="00940599" w:rsidP="00940599">
            <w:pPr>
              <w:rPr>
                <w:sz w:val="20"/>
                <w:lang w:val="en-US"/>
              </w:rPr>
            </w:pPr>
          </w:p>
        </w:tc>
      </w:tr>
      <w:tr w:rsidR="00940599" w:rsidRPr="00406A1B" w14:paraId="30DB17E1" w14:textId="77777777" w:rsidTr="005C3863">
        <w:tc>
          <w:tcPr>
            <w:tcW w:w="14277" w:type="dxa"/>
            <w:gridSpan w:val="3"/>
            <w:shd w:val="clear" w:color="auto" w:fill="BFBFBF" w:themeFill="background1" w:themeFillShade="BF"/>
          </w:tcPr>
          <w:p w14:paraId="3851FB8D" w14:textId="77777777" w:rsidR="00940599" w:rsidRDefault="00940599" w:rsidP="00940599">
            <w:pPr>
              <w:rPr>
                <w:sz w:val="20"/>
                <w:lang w:val="en-US"/>
              </w:rPr>
            </w:pPr>
          </w:p>
          <w:p w14:paraId="3C2C1276" w14:textId="77777777" w:rsidR="00940599" w:rsidRPr="005C3863" w:rsidRDefault="00940599" w:rsidP="00940599">
            <w:pPr>
              <w:jc w:val="center"/>
              <w:rPr>
                <w:b/>
                <w:sz w:val="20"/>
                <w:lang w:val="en-US"/>
              </w:rPr>
            </w:pPr>
            <w:r w:rsidRPr="005C3863">
              <w:rPr>
                <w:b/>
                <w:sz w:val="20"/>
                <w:lang w:val="en-US"/>
              </w:rPr>
              <w:t xml:space="preserve">Annex IX: </w:t>
            </w:r>
            <w:r w:rsidR="000C5E2C">
              <w:rPr>
                <w:b/>
                <w:sz w:val="20"/>
                <w:lang w:val="en-US"/>
              </w:rPr>
              <w:t>Conformity Assessment based on Type E</w:t>
            </w:r>
            <w:r w:rsidRPr="005C3863">
              <w:rPr>
                <w:b/>
                <w:sz w:val="20"/>
                <w:lang w:val="en-US"/>
              </w:rPr>
              <w:t>xam</w:t>
            </w:r>
            <w:r w:rsidR="000C5E2C">
              <w:rPr>
                <w:b/>
                <w:sz w:val="20"/>
                <w:lang w:val="en-US"/>
              </w:rPr>
              <w:t>in</w:t>
            </w:r>
            <w:r w:rsidRPr="005C3863">
              <w:rPr>
                <w:b/>
                <w:sz w:val="20"/>
                <w:lang w:val="en-US"/>
              </w:rPr>
              <w:t>ation</w:t>
            </w:r>
          </w:p>
          <w:p w14:paraId="01CD023A" w14:textId="77777777" w:rsidR="00940599" w:rsidRPr="005064EE" w:rsidRDefault="00940599" w:rsidP="00940599">
            <w:pPr>
              <w:rPr>
                <w:sz w:val="20"/>
                <w:lang w:val="en-US"/>
              </w:rPr>
            </w:pPr>
          </w:p>
        </w:tc>
      </w:tr>
      <w:tr w:rsidR="00940599" w:rsidRPr="00406A1B" w14:paraId="322F58A5" w14:textId="77777777" w:rsidTr="008223E3">
        <w:tc>
          <w:tcPr>
            <w:tcW w:w="1413" w:type="dxa"/>
          </w:tcPr>
          <w:p w14:paraId="602FDE0B" w14:textId="77777777" w:rsidR="00940599" w:rsidRDefault="00940599" w:rsidP="00940599">
            <w:pPr>
              <w:jc w:val="center"/>
              <w:rPr>
                <w:sz w:val="20"/>
                <w:lang w:val="en-US"/>
              </w:rPr>
            </w:pPr>
          </w:p>
          <w:p w14:paraId="27662B88" w14:textId="77777777" w:rsidR="00940599" w:rsidRDefault="00940599" w:rsidP="00940599">
            <w:pPr>
              <w:jc w:val="center"/>
              <w:rPr>
                <w:sz w:val="20"/>
                <w:lang w:val="en-US"/>
              </w:rPr>
            </w:pPr>
          </w:p>
          <w:p w14:paraId="15A0CA97" w14:textId="77777777" w:rsidR="00940599" w:rsidRDefault="00940599" w:rsidP="00940599">
            <w:pPr>
              <w:jc w:val="center"/>
              <w:rPr>
                <w:sz w:val="20"/>
                <w:lang w:val="en-US"/>
              </w:rPr>
            </w:pPr>
            <w:r>
              <w:rPr>
                <w:sz w:val="20"/>
                <w:lang w:val="en-US"/>
              </w:rPr>
              <w:t>6</w:t>
            </w:r>
          </w:p>
          <w:p w14:paraId="5488AF96" w14:textId="77777777" w:rsidR="00940599" w:rsidRPr="005064EE" w:rsidRDefault="00940599" w:rsidP="00940599">
            <w:pPr>
              <w:jc w:val="center"/>
              <w:rPr>
                <w:sz w:val="20"/>
                <w:lang w:val="en-US"/>
              </w:rPr>
            </w:pPr>
            <w:r>
              <w:rPr>
                <w:sz w:val="20"/>
                <w:lang w:val="en-US"/>
              </w:rPr>
              <w:t>(S.320)</w:t>
            </w:r>
          </w:p>
        </w:tc>
        <w:tc>
          <w:tcPr>
            <w:tcW w:w="8788" w:type="dxa"/>
          </w:tcPr>
          <w:p w14:paraId="1AC4F831" w14:textId="77777777" w:rsidR="00940599" w:rsidRDefault="00940599" w:rsidP="00940599">
            <w:pPr>
              <w:rPr>
                <w:sz w:val="20"/>
                <w:lang w:val="en-US"/>
              </w:rPr>
            </w:pPr>
          </w:p>
          <w:p w14:paraId="11723C75" w14:textId="77777777" w:rsidR="00940599" w:rsidRPr="005C3863" w:rsidRDefault="00940599" w:rsidP="00940599">
            <w:pPr>
              <w:rPr>
                <w:b/>
                <w:sz w:val="20"/>
                <w:lang w:val="en-US"/>
              </w:rPr>
            </w:pPr>
            <w:r w:rsidRPr="005C3863">
              <w:rPr>
                <w:b/>
                <w:sz w:val="20"/>
                <w:lang w:val="en-US"/>
              </w:rPr>
              <w:t>Specific procedures</w:t>
            </w:r>
          </w:p>
          <w:p w14:paraId="66860102" w14:textId="77777777" w:rsidR="00940599" w:rsidRDefault="00940599" w:rsidP="00940599">
            <w:pPr>
              <w:rPr>
                <w:sz w:val="20"/>
                <w:lang w:val="en-US"/>
              </w:rPr>
            </w:pPr>
            <w:r w:rsidRPr="005C3863">
              <w:rPr>
                <w:sz w:val="20"/>
                <w:lang w:val="en-US"/>
              </w:rPr>
              <w:t>The provisions regarding the specific procedures in the case of implantable devices classified as class III and Class IIb active devices intended to administer and/or remove a medicinal product, as referred to in section 5.3. of Annex VII (Rule 11), or devices incorporating a medicinal substance, or devices manufactured utilising tissues or cells of human or animal origin, or their derivatives, that are non-viable or rendered non-viable, or devices that are composed of substances or combinations of substances that are intended to be introduced into the human body via a body orifice, or applied on skin and that are absorbed by or locally dispersed in the human body set out in Annex VIII, Section 6, apply with the provision that any reference to an EU technical documentation assessment certificate shall be understood as reference to an EU type-examination certificate.</w:t>
            </w:r>
          </w:p>
          <w:p w14:paraId="3DE1A5E2" w14:textId="77777777" w:rsidR="00940599" w:rsidRPr="005064EE" w:rsidRDefault="00940599" w:rsidP="00940599">
            <w:pPr>
              <w:rPr>
                <w:sz w:val="20"/>
                <w:lang w:val="en-US"/>
              </w:rPr>
            </w:pPr>
          </w:p>
        </w:tc>
        <w:tc>
          <w:tcPr>
            <w:tcW w:w="4076" w:type="dxa"/>
          </w:tcPr>
          <w:p w14:paraId="14A5A81F" w14:textId="77777777" w:rsidR="00940599" w:rsidRPr="005064EE" w:rsidRDefault="00940599" w:rsidP="00940599">
            <w:pPr>
              <w:rPr>
                <w:sz w:val="20"/>
                <w:lang w:val="en-US"/>
              </w:rPr>
            </w:pPr>
          </w:p>
        </w:tc>
      </w:tr>
    </w:tbl>
    <w:p w14:paraId="5D68924C" w14:textId="77777777" w:rsidR="007B203A" w:rsidRDefault="007B203A">
      <w:pPr>
        <w:rPr>
          <w:lang w:val="en-US"/>
        </w:rPr>
      </w:pPr>
    </w:p>
    <w:p w14:paraId="0FC15E14" w14:textId="77777777" w:rsidR="00C3688F" w:rsidRPr="00372A91" w:rsidRDefault="00C3688F">
      <w:pPr>
        <w:rPr>
          <w:sz w:val="20"/>
          <w:lang w:val="en-US"/>
        </w:rPr>
      </w:pPr>
    </w:p>
    <w:sectPr w:rsidR="00C3688F" w:rsidRPr="00372A91" w:rsidSect="005064EE">
      <w:headerReference w:type="default" r:id="rId11"/>
      <w:footerReference w:type="default" r:id="rId12"/>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A2120" w14:textId="77777777" w:rsidR="00633BF4" w:rsidRDefault="00633BF4" w:rsidP="005064EE">
      <w:r>
        <w:separator/>
      </w:r>
    </w:p>
  </w:endnote>
  <w:endnote w:type="continuationSeparator" w:id="0">
    <w:p w14:paraId="6FE64AFD" w14:textId="77777777" w:rsidR="00633BF4" w:rsidRDefault="00633BF4" w:rsidP="00506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24075630"/>
      <w:docPartObj>
        <w:docPartGallery w:val="Page Numbers (Bottom of Page)"/>
        <w:docPartUnique/>
      </w:docPartObj>
    </w:sdtPr>
    <w:sdtEndPr/>
    <w:sdtContent>
      <w:sdt>
        <w:sdtPr>
          <w:rPr>
            <w:sz w:val="20"/>
          </w:rPr>
          <w:id w:val="1728636285"/>
          <w:docPartObj>
            <w:docPartGallery w:val="Page Numbers (Top of Page)"/>
            <w:docPartUnique/>
          </w:docPartObj>
        </w:sdtPr>
        <w:sdtEndPr/>
        <w:sdtContent>
          <w:p w14:paraId="503FB1D0" w14:textId="77777777" w:rsidR="005C3863" w:rsidRPr="005C3863" w:rsidRDefault="00B824D2" w:rsidP="00B824D2">
            <w:pPr>
              <w:pStyle w:val="Fuzeile"/>
              <w:rPr>
                <w:sz w:val="20"/>
              </w:rPr>
            </w:pPr>
            <w:r>
              <w:rPr>
                <w:sz w:val="20"/>
              </w:rPr>
              <w:t xml:space="preserve">Stand: 23. Juni 2016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sidR="005C3863" w:rsidRPr="005C3863">
              <w:rPr>
                <w:sz w:val="20"/>
              </w:rPr>
              <w:t xml:space="preserve">Seite </w:t>
            </w:r>
            <w:r w:rsidR="005C3863" w:rsidRPr="005C3863">
              <w:rPr>
                <w:b/>
                <w:bCs/>
                <w:sz w:val="20"/>
                <w:szCs w:val="24"/>
              </w:rPr>
              <w:fldChar w:fldCharType="begin"/>
            </w:r>
            <w:r w:rsidR="005C3863" w:rsidRPr="005C3863">
              <w:rPr>
                <w:b/>
                <w:bCs/>
                <w:sz w:val="20"/>
              </w:rPr>
              <w:instrText>PAGE</w:instrText>
            </w:r>
            <w:r w:rsidR="005C3863" w:rsidRPr="005C3863">
              <w:rPr>
                <w:b/>
                <w:bCs/>
                <w:sz w:val="20"/>
                <w:szCs w:val="24"/>
              </w:rPr>
              <w:fldChar w:fldCharType="separate"/>
            </w:r>
            <w:r w:rsidR="00387DA3">
              <w:rPr>
                <w:b/>
                <w:bCs/>
                <w:noProof/>
                <w:sz w:val="20"/>
              </w:rPr>
              <w:t>2</w:t>
            </w:r>
            <w:r w:rsidR="005C3863" w:rsidRPr="005C3863">
              <w:rPr>
                <w:b/>
                <w:bCs/>
                <w:sz w:val="20"/>
                <w:szCs w:val="24"/>
              </w:rPr>
              <w:fldChar w:fldCharType="end"/>
            </w:r>
            <w:r w:rsidR="005C3863" w:rsidRPr="005C3863">
              <w:rPr>
                <w:sz w:val="20"/>
              </w:rPr>
              <w:t xml:space="preserve"> von </w:t>
            </w:r>
            <w:r w:rsidR="005C3863" w:rsidRPr="005C3863">
              <w:rPr>
                <w:b/>
                <w:bCs/>
                <w:sz w:val="20"/>
                <w:szCs w:val="24"/>
              </w:rPr>
              <w:fldChar w:fldCharType="begin"/>
            </w:r>
            <w:r w:rsidR="005C3863" w:rsidRPr="005C3863">
              <w:rPr>
                <w:b/>
                <w:bCs/>
                <w:sz w:val="20"/>
              </w:rPr>
              <w:instrText>NUMPAGES</w:instrText>
            </w:r>
            <w:r w:rsidR="005C3863" w:rsidRPr="005C3863">
              <w:rPr>
                <w:b/>
                <w:bCs/>
                <w:sz w:val="20"/>
                <w:szCs w:val="24"/>
              </w:rPr>
              <w:fldChar w:fldCharType="separate"/>
            </w:r>
            <w:r w:rsidR="00387DA3">
              <w:rPr>
                <w:b/>
                <w:bCs/>
                <w:noProof/>
                <w:sz w:val="20"/>
              </w:rPr>
              <w:t>8</w:t>
            </w:r>
            <w:r w:rsidR="005C3863" w:rsidRPr="005C3863">
              <w:rPr>
                <w:b/>
                <w:bCs/>
                <w:sz w:val="20"/>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37827" w14:textId="77777777" w:rsidR="00633BF4" w:rsidRDefault="00633BF4" w:rsidP="005064EE">
      <w:r>
        <w:separator/>
      </w:r>
    </w:p>
  </w:footnote>
  <w:footnote w:type="continuationSeparator" w:id="0">
    <w:p w14:paraId="027CFA06" w14:textId="77777777" w:rsidR="00633BF4" w:rsidRDefault="00633BF4" w:rsidP="00506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F030" w14:textId="77777777" w:rsidR="00A53E29" w:rsidRPr="00940599" w:rsidRDefault="00A53E29">
    <w:pPr>
      <w:pStyle w:val="Kopfzeile"/>
      <w:rPr>
        <w:b/>
        <w:color w:val="BFBFBF" w:themeColor="background1" w:themeShade="BF"/>
        <w:sz w:val="16"/>
      </w:rPr>
    </w:pPr>
    <w:r w:rsidRPr="00940599">
      <w:rPr>
        <w:b/>
        <w:noProof/>
        <w:color w:val="BFBFBF" w:themeColor="background1" w:themeShade="BF"/>
        <w:sz w:val="16"/>
        <w:lang w:eastAsia="de-DE"/>
      </w:rPr>
      <mc:AlternateContent>
        <mc:Choice Requires="wps">
          <w:drawing>
            <wp:anchor distT="0" distB="0" distL="114300" distR="114300" simplePos="0" relativeHeight="251659264" behindDoc="0" locked="0" layoutInCell="1" allowOverlap="1" wp14:anchorId="5533EB56" wp14:editId="43D82719">
              <wp:simplePos x="0" y="0"/>
              <wp:positionH relativeFrom="column">
                <wp:posOffset>7785735</wp:posOffset>
              </wp:positionH>
              <wp:positionV relativeFrom="paragraph">
                <wp:posOffset>-49530</wp:posOffset>
              </wp:positionV>
              <wp:extent cx="1266825" cy="447675"/>
              <wp:effectExtent l="0" t="0" r="0" b="0"/>
              <wp:wrapNone/>
              <wp:docPr id="2" name="Textfeld 2"/>
              <wp:cNvGraphicFramePr/>
              <a:graphic xmlns:a="http://schemas.openxmlformats.org/drawingml/2006/main">
                <a:graphicData uri="http://schemas.microsoft.com/office/word/2010/wordprocessingShape">
                  <wps:wsp>
                    <wps:cNvSpPr txBox="1"/>
                    <wps:spPr>
                      <a:xfrm>
                        <a:off x="0" y="0"/>
                        <a:ext cx="12668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0B04A" w14:textId="77777777" w:rsidR="00A53E29" w:rsidRDefault="00A53E29">
                          <w:r w:rsidRPr="00A53E29">
                            <w:rPr>
                              <w:b/>
                              <w:noProof/>
                              <w:sz w:val="16"/>
                              <w:lang w:eastAsia="de-DE"/>
                            </w:rPr>
                            <w:drawing>
                              <wp:inline distT="0" distB="0" distL="0" distR="0" wp14:anchorId="4A8B5A16" wp14:editId="5F0BCBB1">
                                <wp:extent cx="1077595" cy="289786"/>
                                <wp:effectExtent l="0" t="0" r="8255" b="0"/>
                                <wp:docPr id="1" name="Grafik 1" descr="C:\Users\graf.BAH-BONN\Desktop\BAH-Organisatorisches\BA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f.BAH-BONN\Desktop\BAH-Organisatorisches\BAH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7595" cy="289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A04809" id="_x0000_t202" coordsize="21600,21600" o:spt="202" path="m,l,21600r21600,l21600,xe">
              <v:stroke joinstyle="miter"/>
              <v:path gradientshapeok="t" o:connecttype="rect"/>
            </v:shapetype>
            <v:shape id="Textfeld 2" o:spid="_x0000_s1026" type="#_x0000_t202" style="position:absolute;margin-left:613.05pt;margin-top:-3.9pt;width:99.75pt;height:3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" filled="f" stroked="f" strokeweight=".5pt">
              <v:textbox>
                <w:txbxContent>
                  <w:p w:rsidR="00A53E29" w:rsidRDefault="00A53E29">
                    <w:r w:rsidRPr="00A53E29">
                      <w:rPr>
                        <w:b/>
                        <w:noProof/>
                        <w:sz w:val="16"/>
                        <w:lang w:eastAsia="de-DE"/>
                      </w:rPr>
                      <w:drawing>
                        <wp:inline distT="0" distB="0" distL="0" distR="0" wp14:anchorId="28DDADD2" wp14:editId="5B62103A">
                          <wp:extent cx="1077595" cy="289786"/>
                          <wp:effectExtent l="0" t="0" r="8255" b="0"/>
                          <wp:docPr id="1" name="Grafik 1" descr="C:\Users\graf.BAH-BONN\Desktop\BAH-Organisatorisches\BA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f.BAH-BONN\Desktop\BAH-Organisatorisches\BAH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7595" cy="289786"/>
                                  </a:xfrm>
                                  <a:prstGeom prst="rect">
                                    <a:avLst/>
                                  </a:prstGeom>
                                  <a:noFill/>
                                  <a:ln>
                                    <a:noFill/>
                                  </a:ln>
                                </pic:spPr>
                              </pic:pic>
                            </a:graphicData>
                          </a:graphic>
                        </wp:inline>
                      </w:drawing>
                    </w:r>
                  </w:p>
                </w:txbxContent>
              </v:textbox>
            </v:shape>
          </w:pict>
        </mc:Fallback>
      </mc:AlternateContent>
    </w:r>
    <w:r w:rsidRPr="00940599">
      <w:rPr>
        <w:b/>
        <w:color w:val="BFBFBF" w:themeColor="background1" w:themeShade="BF"/>
        <w:sz w:val="16"/>
      </w:rPr>
      <w:t>Medical Devices Regulation (MDR)</w:t>
    </w:r>
    <w:r w:rsidR="00940599">
      <w:rPr>
        <w:b/>
        <w:color w:val="BFBFBF" w:themeColor="background1" w:themeShade="BF"/>
        <w:sz w:val="16"/>
      </w:rPr>
      <w:t xml:space="preserve">: </w:t>
    </w:r>
    <w:r w:rsidR="00940599" w:rsidRPr="00940599">
      <w:rPr>
        <w:b/>
        <w:color w:val="BFBFBF" w:themeColor="background1" w:themeShade="BF"/>
        <w:sz w:val="16"/>
      </w:rPr>
      <w:t>Fundstellen mit konkreter Relevanz für stoffliche Medizinprodukte</w:t>
    </w:r>
  </w:p>
  <w:p w14:paraId="0A7D1405" w14:textId="77777777" w:rsidR="005064EE" w:rsidRPr="00940599" w:rsidRDefault="00A53E29">
    <w:pPr>
      <w:pStyle w:val="Kopfzeile"/>
      <w:rPr>
        <w:b/>
        <w:color w:val="BFBFBF" w:themeColor="background1" w:themeShade="BF"/>
        <w:sz w:val="16"/>
      </w:rPr>
    </w:pPr>
    <w:r w:rsidRPr="00940599">
      <w:rPr>
        <w:b/>
        <w:color w:val="BFBFBF" w:themeColor="background1" w:themeShade="BF"/>
        <w:sz w:val="16"/>
      </w:rPr>
      <w:t>Ergebnisse der Trilogverhandlungen zwischen Europäischem Parlament, Rat der Europäischen Union und Europäischer Kommission</w:t>
    </w:r>
  </w:p>
  <w:p w14:paraId="7B75A83A" w14:textId="77777777" w:rsidR="00A53E29" w:rsidRPr="00940599" w:rsidRDefault="005C3863" w:rsidP="005C3863">
    <w:pPr>
      <w:pStyle w:val="Kopfzeile"/>
      <w:tabs>
        <w:tab w:val="clear" w:pos="4536"/>
        <w:tab w:val="clear" w:pos="9072"/>
        <w:tab w:val="left" w:pos="5700"/>
      </w:tabs>
      <w:rPr>
        <w:color w:val="BFBFBF" w:themeColor="background1" w:themeShade="BF"/>
      </w:rPr>
    </w:pPr>
    <w:r w:rsidRPr="00940599">
      <w:rPr>
        <w:color w:val="BFBFBF" w:themeColor="background1" w:themeShade="B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4335"/>
    <w:multiLevelType w:val="hybridMultilevel"/>
    <w:tmpl w:val="1E805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767349"/>
    <w:multiLevelType w:val="hybridMultilevel"/>
    <w:tmpl w:val="1B84F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992237"/>
    <w:multiLevelType w:val="hybridMultilevel"/>
    <w:tmpl w:val="24D68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39F6ACA"/>
    <w:multiLevelType w:val="hybridMultilevel"/>
    <w:tmpl w:val="ACAE33E2"/>
    <w:lvl w:ilvl="0" w:tplc="928A4962">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C0061D3"/>
    <w:multiLevelType w:val="hybridMultilevel"/>
    <w:tmpl w:val="50FEA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97D7089"/>
    <w:multiLevelType w:val="hybridMultilevel"/>
    <w:tmpl w:val="12EC3A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4EE"/>
    <w:rsid w:val="00010C1A"/>
    <w:rsid w:val="000C5E2C"/>
    <w:rsid w:val="001A5547"/>
    <w:rsid w:val="00231484"/>
    <w:rsid w:val="00233A27"/>
    <w:rsid w:val="00233E0B"/>
    <w:rsid w:val="00372A91"/>
    <w:rsid w:val="00387DA3"/>
    <w:rsid w:val="003A2CE6"/>
    <w:rsid w:val="00406A1B"/>
    <w:rsid w:val="00432584"/>
    <w:rsid w:val="005064EE"/>
    <w:rsid w:val="005C3863"/>
    <w:rsid w:val="00633BF4"/>
    <w:rsid w:val="007B203A"/>
    <w:rsid w:val="008223E3"/>
    <w:rsid w:val="00884E4D"/>
    <w:rsid w:val="00940599"/>
    <w:rsid w:val="00A53E29"/>
    <w:rsid w:val="00AF3A2E"/>
    <w:rsid w:val="00B824D2"/>
    <w:rsid w:val="00C24157"/>
    <w:rsid w:val="00C3688F"/>
    <w:rsid w:val="00CA6BF6"/>
    <w:rsid w:val="00D1561E"/>
    <w:rsid w:val="00EB00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D541D4"/>
  <w15:chartTrackingRefBased/>
  <w15:docId w15:val="{8204CEAC-E36C-4FCB-A7F9-5A6C8771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1A5547"/>
    <w:pPr>
      <w:spacing w:after="0" w:line="240" w:lineRule="auto"/>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06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064EE"/>
    <w:pPr>
      <w:ind w:left="720"/>
      <w:contextualSpacing/>
    </w:pPr>
  </w:style>
  <w:style w:type="paragraph" w:styleId="Kopfzeile">
    <w:name w:val="header"/>
    <w:basedOn w:val="Standard"/>
    <w:link w:val="KopfzeileZchn"/>
    <w:uiPriority w:val="99"/>
    <w:unhideWhenUsed/>
    <w:rsid w:val="005064EE"/>
    <w:pPr>
      <w:tabs>
        <w:tab w:val="center" w:pos="4536"/>
        <w:tab w:val="right" w:pos="9072"/>
      </w:tabs>
    </w:pPr>
  </w:style>
  <w:style w:type="character" w:customStyle="1" w:styleId="KopfzeileZchn">
    <w:name w:val="Kopfzeile Zchn"/>
    <w:basedOn w:val="Absatz-Standardschriftart"/>
    <w:link w:val="Kopfzeile"/>
    <w:uiPriority w:val="99"/>
    <w:rsid w:val="005064EE"/>
    <w:rPr>
      <w:rFonts w:ascii="Arial" w:hAnsi="Arial"/>
      <w:sz w:val="24"/>
    </w:rPr>
  </w:style>
  <w:style w:type="paragraph" w:styleId="Fuzeile">
    <w:name w:val="footer"/>
    <w:basedOn w:val="Standard"/>
    <w:link w:val="FuzeileZchn"/>
    <w:uiPriority w:val="99"/>
    <w:unhideWhenUsed/>
    <w:rsid w:val="005064EE"/>
    <w:pPr>
      <w:tabs>
        <w:tab w:val="center" w:pos="4536"/>
        <w:tab w:val="right" w:pos="9072"/>
      </w:tabs>
    </w:pPr>
  </w:style>
  <w:style w:type="character" w:customStyle="1" w:styleId="FuzeileZchn">
    <w:name w:val="Fußzeile Zchn"/>
    <w:basedOn w:val="Absatz-Standardschriftart"/>
    <w:link w:val="Fuzeile"/>
    <w:uiPriority w:val="99"/>
    <w:rsid w:val="005064E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EAE59455871E46A9FA443D73AFE879" ma:contentTypeVersion="2" ma:contentTypeDescription="Ein neues Dokument erstellen." ma:contentTypeScope="" ma:versionID="323337d0d40f07dca653232b6d8e466e">
  <xsd:schema xmlns:xsd="http://www.w3.org/2001/XMLSchema" xmlns:xs="http://www.w3.org/2001/XMLSchema" xmlns:p="http://schemas.microsoft.com/office/2006/metadata/properties" xmlns:ns2="8cea201b-f78e-4710-bb37-675106f3d11b" targetNamespace="http://schemas.microsoft.com/office/2006/metadata/properties" ma:root="true" ma:fieldsID="75e7c8f59267abd9a446c5335b8ce917" ns2:_="">
    <xsd:import namespace="8cea201b-f78e-4710-bb37-675106f3d11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a201b-f78e-4710-bb37-675106f3d11b"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0D5A3-0FBB-4CCC-B4D1-D5C803938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a201b-f78e-4710-bb37-675106f3d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8F2CE-878F-4778-B797-B0963A33DD4A}">
  <ds:schemaRefs>
    <ds:schemaRef ds:uri="http://schemas.microsoft.com/sharepoint/v3/contenttype/forms"/>
  </ds:schemaRefs>
</ds:datastoreItem>
</file>

<file path=customXml/itemProps3.xml><?xml version="1.0" encoding="utf-8"?>
<ds:datastoreItem xmlns:ds="http://schemas.openxmlformats.org/officeDocument/2006/customXml" ds:itemID="{76B3A5C6-F4ED-481D-BFA6-953CDF6B479E}">
  <ds:schemaRefs>
    <ds:schemaRef ds:uri="http://schemas.microsoft.com/office/infopath/2007/PartnerControl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8cea201b-f78e-4710-bb37-675106f3d11b"/>
    <ds:schemaRef ds:uri="http://purl.org/dc/terms/"/>
    <ds:schemaRef ds:uri="http://purl.org/dc/dcmitype/"/>
    <ds:schemaRef ds:uri="http://www.w3.org/XML/1998/namespace"/>
  </ds:schemaRefs>
</ds:datastoreItem>
</file>

<file path=customXml/itemProps4.xml><?xml version="1.0" encoding="utf-8"?>
<ds:datastoreItem xmlns:ds="http://schemas.openxmlformats.org/officeDocument/2006/customXml" ds:itemID="{CDAC8EEA-0803-4EC8-BA9A-340886519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2240</Words>
  <Characters>14114</Characters>
  <Application>Microsoft Office Word</Application>
  <DocSecurity>4</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Graf</dc:creator>
  <cp:keywords/>
  <dc:description/>
  <cp:lastModifiedBy>Johanna Rieck</cp:lastModifiedBy>
  <cp:revision>2</cp:revision>
  <dcterms:created xsi:type="dcterms:W3CDTF">2016-06-23T09:38:00Z</dcterms:created>
  <dcterms:modified xsi:type="dcterms:W3CDTF">2016-06-23T09:38:00Z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0x01010097EAE59455871E46A9FA443D73AFE879</vt:lpwstr>
  </property>
</Properties>
</file>