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C22D2" w14:textId="77777777" w:rsidR="00973AB6" w:rsidRPr="002C5331" w:rsidRDefault="00973AB6">
      <w:pPr>
        <w:pStyle w:val="Titel"/>
        <w:rPr>
          <w:rFonts w:ascii="Arial" w:hAnsi="Arial" w:cs="Arial"/>
          <w:lang w:val="de-DE"/>
        </w:rPr>
      </w:pPr>
    </w:p>
    <w:p w14:paraId="2420A649" w14:textId="77777777" w:rsidR="00973AB6" w:rsidRPr="002C5331" w:rsidRDefault="00973AB6">
      <w:pPr>
        <w:pStyle w:val="Titel"/>
        <w:rPr>
          <w:rFonts w:ascii="Arial" w:hAnsi="Arial" w:cs="Arial"/>
          <w:smallCaps w:val="0"/>
          <w:sz w:val="32"/>
          <w:lang w:val="de-DE"/>
        </w:rPr>
      </w:pPr>
    </w:p>
    <w:p w14:paraId="139809C0" w14:textId="77777777" w:rsidR="00973AB6" w:rsidRPr="002C5331" w:rsidRDefault="00973AB6">
      <w:pPr>
        <w:pBdr>
          <w:top w:val="single" w:sz="4" w:space="1" w:color="auto"/>
          <w:left w:val="single" w:sz="4" w:space="4" w:color="auto"/>
          <w:bottom w:val="single" w:sz="4" w:space="1" w:color="auto"/>
          <w:right w:val="single" w:sz="4" w:space="0" w:color="auto"/>
        </w:pBdr>
        <w:jc w:val="center"/>
        <w:rPr>
          <w:rFonts w:ascii="Arial" w:hAnsi="Arial" w:cs="Arial"/>
          <w:smallCaps/>
        </w:rPr>
      </w:pPr>
    </w:p>
    <w:p w14:paraId="4ABACC50" w14:textId="77777777" w:rsidR="00973AB6" w:rsidRPr="002C5331" w:rsidRDefault="00973AB6">
      <w:pPr>
        <w:pStyle w:val="Untertitel"/>
        <w:pBdr>
          <w:right w:val="single" w:sz="4" w:space="0" w:color="auto"/>
        </w:pBdr>
        <w:rPr>
          <w:rFonts w:ascii="Arial" w:hAnsi="Arial" w:cs="Arial"/>
        </w:rPr>
      </w:pPr>
      <w:r w:rsidRPr="002C5331">
        <w:rPr>
          <w:rFonts w:ascii="Arial" w:hAnsi="Arial" w:cs="Arial"/>
        </w:rPr>
        <w:t xml:space="preserve">Pharmacovigilance System Master File </w:t>
      </w:r>
    </w:p>
    <w:p w14:paraId="7B3CF06D" w14:textId="0051C653" w:rsidR="00973AB6" w:rsidRPr="002C5331" w:rsidRDefault="00973AB6">
      <w:pPr>
        <w:pStyle w:val="Untertitel"/>
        <w:pBdr>
          <w:right w:val="single" w:sz="4" w:space="0" w:color="auto"/>
        </w:pBdr>
        <w:rPr>
          <w:rFonts w:ascii="Arial" w:hAnsi="Arial" w:cs="Arial"/>
        </w:rPr>
      </w:pPr>
      <w:r w:rsidRPr="002C5331">
        <w:rPr>
          <w:rFonts w:ascii="Arial" w:hAnsi="Arial" w:cs="Arial"/>
        </w:rPr>
        <w:t xml:space="preserve"> (PSMF)</w:t>
      </w:r>
    </w:p>
    <w:p w14:paraId="6BE07DDB" w14:textId="77777777" w:rsidR="00973AB6" w:rsidRPr="002C5331" w:rsidRDefault="00973AB6">
      <w:pPr>
        <w:pBdr>
          <w:top w:val="single" w:sz="4" w:space="1" w:color="auto"/>
          <w:left w:val="single" w:sz="4" w:space="4" w:color="auto"/>
          <w:bottom w:val="single" w:sz="4" w:space="1" w:color="auto"/>
          <w:right w:val="single" w:sz="4" w:space="0" w:color="auto"/>
        </w:pBdr>
        <w:jc w:val="center"/>
        <w:rPr>
          <w:rFonts w:ascii="Arial" w:hAnsi="Arial" w:cs="Arial"/>
          <w:smallCaps/>
          <w:lang w:val="en-GB"/>
        </w:rPr>
      </w:pPr>
    </w:p>
    <w:p w14:paraId="1E4928EE" w14:textId="77777777" w:rsidR="00973AB6" w:rsidRPr="002C5331" w:rsidRDefault="00973AB6">
      <w:pPr>
        <w:pBdr>
          <w:top w:val="single" w:sz="4" w:space="1" w:color="auto"/>
          <w:left w:val="single" w:sz="4" w:space="4" w:color="auto"/>
          <w:bottom w:val="single" w:sz="4" w:space="1" w:color="auto"/>
          <w:right w:val="single" w:sz="4" w:space="0" w:color="auto"/>
        </w:pBdr>
        <w:jc w:val="center"/>
        <w:rPr>
          <w:rFonts w:ascii="Arial" w:hAnsi="Arial" w:cs="Arial"/>
          <w:smallCaps/>
          <w:lang w:val="en-GB"/>
        </w:rPr>
      </w:pPr>
    </w:p>
    <w:p w14:paraId="77B3FB5D" w14:textId="77777777" w:rsidR="00973AB6" w:rsidRPr="002C5331" w:rsidRDefault="00973AB6">
      <w:pPr>
        <w:pBdr>
          <w:top w:val="single" w:sz="4" w:space="1" w:color="auto"/>
          <w:left w:val="single" w:sz="4" w:space="4" w:color="auto"/>
          <w:bottom w:val="single" w:sz="4" w:space="1" w:color="auto"/>
          <w:right w:val="single" w:sz="4" w:space="0" w:color="auto"/>
        </w:pBdr>
        <w:jc w:val="center"/>
        <w:rPr>
          <w:rFonts w:ascii="Arial" w:hAnsi="Arial" w:cs="Arial"/>
          <w:smallCaps/>
          <w:color w:val="0000FF"/>
          <w:lang w:val="en-GB"/>
        </w:rPr>
      </w:pPr>
      <w:r w:rsidRPr="002C5331">
        <w:rPr>
          <w:rFonts w:ascii="Arial" w:hAnsi="Arial" w:cs="Arial"/>
          <w:smallCaps/>
          <w:color w:val="0000FF"/>
          <w:lang w:val="en-GB"/>
        </w:rPr>
        <w:t>Name and Address of the company</w:t>
      </w:r>
    </w:p>
    <w:p w14:paraId="4EBF14DF" w14:textId="77777777" w:rsidR="00973AB6" w:rsidRPr="002C5331" w:rsidRDefault="00973AB6">
      <w:pPr>
        <w:pBdr>
          <w:top w:val="single" w:sz="4" w:space="1" w:color="auto"/>
          <w:left w:val="single" w:sz="4" w:space="4" w:color="auto"/>
          <w:bottom w:val="single" w:sz="4" w:space="1" w:color="auto"/>
          <w:right w:val="single" w:sz="4" w:space="0" w:color="auto"/>
        </w:pBdr>
        <w:jc w:val="center"/>
        <w:rPr>
          <w:rFonts w:ascii="Arial" w:hAnsi="Arial" w:cs="Arial"/>
          <w:smallCaps/>
          <w:lang w:val="en-GB"/>
        </w:rPr>
      </w:pPr>
    </w:p>
    <w:p w14:paraId="1390930B" w14:textId="77777777" w:rsidR="00973AB6" w:rsidRPr="002C5331" w:rsidRDefault="00973AB6">
      <w:pPr>
        <w:pBdr>
          <w:top w:val="single" w:sz="4" w:space="1" w:color="auto"/>
          <w:left w:val="single" w:sz="4" w:space="4" w:color="auto"/>
          <w:bottom w:val="single" w:sz="4" w:space="1" w:color="auto"/>
          <w:right w:val="single" w:sz="4" w:space="0" w:color="auto"/>
        </w:pBdr>
        <w:jc w:val="center"/>
        <w:rPr>
          <w:rFonts w:ascii="Arial" w:hAnsi="Arial" w:cs="Arial"/>
          <w:smallCaps/>
          <w:lang w:val="en-GB"/>
        </w:rPr>
      </w:pPr>
    </w:p>
    <w:p w14:paraId="2C65D348" w14:textId="77777777" w:rsidR="00973AB6" w:rsidRPr="002C5331" w:rsidRDefault="00973AB6">
      <w:pPr>
        <w:pStyle w:val="Kopfzeile"/>
        <w:jc w:val="center"/>
        <w:rPr>
          <w:rFonts w:ascii="Arial" w:hAnsi="Arial" w:cs="Arial"/>
          <w:smallCaps/>
          <w:lang w:val="en-GB"/>
        </w:rPr>
      </w:pPr>
    </w:p>
    <w:p w14:paraId="5967332B" w14:textId="77777777" w:rsidR="00973AB6" w:rsidRPr="002C5331" w:rsidRDefault="00973AB6">
      <w:pPr>
        <w:jc w:val="center"/>
        <w:rPr>
          <w:rFonts w:ascii="Arial" w:hAnsi="Arial" w:cs="Arial"/>
          <w:smallCaps/>
          <w:lang w:val="en-GB"/>
        </w:rPr>
      </w:pPr>
    </w:p>
    <w:tbl>
      <w:tblPr>
        <w:tblStyle w:val="Tabellenraster"/>
        <w:tblW w:w="0" w:type="auto"/>
        <w:tblLook w:val="04A0" w:firstRow="1" w:lastRow="0" w:firstColumn="1" w:lastColumn="0" w:noHBand="0" w:noVBand="1"/>
      </w:tblPr>
      <w:tblGrid>
        <w:gridCol w:w="6204"/>
        <w:gridCol w:w="3006"/>
      </w:tblGrid>
      <w:tr w:rsidR="008E3B46" w14:paraId="71797B6E" w14:textId="77777777" w:rsidTr="00167BA0">
        <w:tc>
          <w:tcPr>
            <w:tcW w:w="6204" w:type="dxa"/>
          </w:tcPr>
          <w:p w14:paraId="31AD809C" w14:textId="77777777" w:rsidR="008E3B46" w:rsidRDefault="008E3B46" w:rsidP="00167BA0">
            <w:pPr>
              <w:rPr>
                <w:rFonts w:ascii="Arial" w:hAnsi="Arial" w:cs="Arial"/>
                <w:smallCaps/>
                <w:lang w:val="en-GB"/>
              </w:rPr>
            </w:pPr>
            <w:r>
              <w:rPr>
                <w:rFonts w:ascii="Arial" w:hAnsi="Arial" w:cs="Arial"/>
                <w:smallCaps/>
                <w:lang w:val="en-GB"/>
              </w:rPr>
              <w:t>PSMF Version</w:t>
            </w:r>
          </w:p>
        </w:tc>
        <w:tc>
          <w:tcPr>
            <w:tcW w:w="3006" w:type="dxa"/>
          </w:tcPr>
          <w:p w14:paraId="682BC034" w14:textId="77777777" w:rsidR="008E3B46" w:rsidRDefault="008E3B46" w:rsidP="00167BA0">
            <w:pPr>
              <w:rPr>
                <w:rFonts w:ascii="Arial" w:hAnsi="Arial" w:cs="Arial"/>
                <w:smallCaps/>
                <w:lang w:val="en-GB"/>
              </w:rPr>
            </w:pPr>
            <w:r>
              <w:rPr>
                <w:rFonts w:ascii="Arial" w:hAnsi="Arial" w:cs="Arial"/>
                <w:smallCaps/>
                <w:lang w:val="en-GB"/>
              </w:rPr>
              <w:t>XY</w:t>
            </w:r>
          </w:p>
        </w:tc>
      </w:tr>
      <w:tr w:rsidR="008E3B46" w14:paraId="15B51890" w14:textId="77777777" w:rsidTr="00167BA0">
        <w:tc>
          <w:tcPr>
            <w:tcW w:w="6204" w:type="dxa"/>
          </w:tcPr>
          <w:p w14:paraId="5C81246B" w14:textId="77777777" w:rsidR="008E3B46" w:rsidRDefault="008E3B46" w:rsidP="00167BA0">
            <w:pPr>
              <w:rPr>
                <w:rFonts w:ascii="Arial" w:hAnsi="Arial" w:cs="Arial"/>
                <w:smallCaps/>
                <w:lang w:val="en-GB"/>
              </w:rPr>
            </w:pPr>
            <w:r w:rsidRPr="007508DD">
              <w:rPr>
                <w:rFonts w:ascii="Arial" w:hAnsi="Arial" w:cs="Arial"/>
                <w:smallCaps/>
                <w:lang w:val="en-GB"/>
              </w:rPr>
              <w:t>Date of Version</w:t>
            </w:r>
          </w:p>
        </w:tc>
        <w:tc>
          <w:tcPr>
            <w:tcW w:w="3006" w:type="dxa"/>
          </w:tcPr>
          <w:p w14:paraId="615F07A4" w14:textId="77777777" w:rsidR="008E3B46" w:rsidRDefault="008E3B46" w:rsidP="00167BA0">
            <w:pPr>
              <w:rPr>
                <w:rFonts w:ascii="Arial" w:hAnsi="Arial" w:cs="Arial"/>
                <w:smallCaps/>
                <w:lang w:val="en-GB"/>
              </w:rPr>
            </w:pPr>
            <w:r w:rsidRPr="007508DD">
              <w:rPr>
                <w:rFonts w:ascii="Arial" w:hAnsi="Arial" w:cs="Arial"/>
                <w:smallCaps/>
                <w:lang w:val="en-GB"/>
              </w:rPr>
              <w:t>DD.MM.YYYY</w:t>
            </w:r>
          </w:p>
        </w:tc>
      </w:tr>
      <w:tr w:rsidR="008E3B46" w14:paraId="6FDD14AD" w14:textId="77777777" w:rsidTr="00167BA0">
        <w:tc>
          <w:tcPr>
            <w:tcW w:w="6204" w:type="dxa"/>
          </w:tcPr>
          <w:p w14:paraId="5F7C1B0F" w14:textId="77777777" w:rsidR="008E3B46" w:rsidRDefault="008E3B46" w:rsidP="00167BA0">
            <w:pPr>
              <w:rPr>
                <w:rFonts w:ascii="Arial" w:hAnsi="Arial" w:cs="Arial"/>
                <w:smallCaps/>
                <w:lang w:val="en-GB"/>
              </w:rPr>
            </w:pPr>
            <w:r>
              <w:rPr>
                <w:rFonts w:ascii="Arial" w:hAnsi="Arial" w:cs="Arial"/>
                <w:smallCaps/>
                <w:lang w:val="en-GB"/>
              </w:rPr>
              <w:t>EV-Code of PSMF</w:t>
            </w:r>
          </w:p>
        </w:tc>
        <w:tc>
          <w:tcPr>
            <w:tcW w:w="3006" w:type="dxa"/>
          </w:tcPr>
          <w:p w14:paraId="37270AFB" w14:textId="77777777" w:rsidR="008E3B46" w:rsidRDefault="008E3B46" w:rsidP="00167BA0">
            <w:pPr>
              <w:rPr>
                <w:rFonts w:ascii="Arial" w:hAnsi="Arial" w:cs="Arial"/>
                <w:smallCaps/>
                <w:lang w:val="en-GB"/>
              </w:rPr>
            </w:pPr>
            <w:r>
              <w:rPr>
                <w:rFonts w:ascii="Arial" w:hAnsi="Arial" w:cs="Arial"/>
                <w:smallCaps/>
                <w:lang w:val="en-GB"/>
              </w:rPr>
              <w:t>MFL1234</w:t>
            </w:r>
          </w:p>
        </w:tc>
      </w:tr>
      <w:tr w:rsidR="008E3B46" w14:paraId="69B33CF4" w14:textId="77777777" w:rsidTr="00167BA0">
        <w:tc>
          <w:tcPr>
            <w:tcW w:w="6204" w:type="dxa"/>
          </w:tcPr>
          <w:p w14:paraId="0F6F145B" w14:textId="77777777" w:rsidR="008E3B46" w:rsidRDefault="008E3B46" w:rsidP="00167BA0">
            <w:pPr>
              <w:rPr>
                <w:rFonts w:ascii="Arial" w:hAnsi="Arial" w:cs="Arial"/>
                <w:smallCaps/>
                <w:lang w:val="en-GB"/>
              </w:rPr>
            </w:pPr>
            <w:r>
              <w:rPr>
                <w:rFonts w:ascii="Arial" w:hAnsi="Arial" w:cs="Arial"/>
                <w:smallCaps/>
                <w:lang w:val="en-GB"/>
              </w:rPr>
              <w:t>Other concerned MAHs</w:t>
            </w:r>
          </w:p>
        </w:tc>
        <w:tc>
          <w:tcPr>
            <w:tcW w:w="3006" w:type="dxa"/>
          </w:tcPr>
          <w:p w14:paraId="336CA2ED" w14:textId="77777777" w:rsidR="008E3B46" w:rsidRDefault="008E3B46" w:rsidP="00167BA0">
            <w:pPr>
              <w:rPr>
                <w:rFonts w:ascii="Arial" w:hAnsi="Arial" w:cs="Arial"/>
                <w:smallCaps/>
                <w:lang w:val="en-GB"/>
              </w:rPr>
            </w:pPr>
          </w:p>
        </w:tc>
      </w:tr>
      <w:tr w:rsidR="008E3B46" w14:paraId="2229D0E0" w14:textId="77777777" w:rsidTr="00167BA0">
        <w:tc>
          <w:tcPr>
            <w:tcW w:w="6204" w:type="dxa"/>
          </w:tcPr>
          <w:p w14:paraId="1C365B32" w14:textId="77777777" w:rsidR="008E3B46" w:rsidRDefault="008E3B46" w:rsidP="00167BA0">
            <w:pPr>
              <w:rPr>
                <w:rFonts w:ascii="Arial" w:hAnsi="Arial" w:cs="Arial"/>
                <w:smallCaps/>
                <w:lang w:val="en-GB"/>
              </w:rPr>
            </w:pPr>
          </w:p>
        </w:tc>
        <w:tc>
          <w:tcPr>
            <w:tcW w:w="3006" w:type="dxa"/>
          </w:tcPr>
          <w:p w14:paraId="6C555EFC" w14:textId="77777777" w:rsidR="008E3B46" w:rsidRDefault="008E3B46" w:rsidP="00167BA0">
            <w:pPr>
              <w:rPr>
                <w:rFonts w:ascii="Arial" w:hAnsi="Arial" w:cs="Arial"/>
                <w:smallCaps/>
                <w:lang w:val="en-GB"/>
              </w:rPr>
            </w:pPr>
          </w:p>
        </w:tc>
      </w:tr>
      <w:tr w:rsidR="008E3B46" w:rsidRPr="00D26010" w14:paraId="102B32ED" w14:textId="77777777" w:rsidTr="00167BA0">
        <w:tc>
          <w:tcPr>
            <w:tcW w:w="6204" w:type="dxa"/>
          </w:tcPr>
          <w:p w14:paraId="393EE76F" w14:textId="77777777" w:rsidR="008E3B46" w:rsidRDefault="008E3B46" w:rsidP="00167BA0">
            <w:pPr>
              <w:rPr>
                <w:rFonts w:ascii="Arial" w:hAnsi="Arial" w:cs="Arial"/>
                <w:smallCaps/>
                <w:lang w:val="en-GB"/>
              </w:rPr>
            </w:pPr>
            <w:r>
              <w:rPr>
                <w:rFonts w:ascii="Arial" w:hAnsi="Arial" w:cs="Arial"/>
                <w:smallCaps/>
                <w:lang w:val="en-GB"/>
              </w:rPr>
              <w:t>EV-CODE of further PSMF(s) for [THE COMPANY]</w:t>
            </w:r>
          </w:p>
        </w:tc>
        <w:tc>
          <w:tcPr>
            <w:tcW w:w="3006" w:type="dxa"/>
          </w:tcPr>
          <w:p w14:paraId="3D4160CB" w14:textId="77777777" w:rsidR="008E3B46" w:rsidRDefault="008E3B46" w:rsidP="00167BA0">
            <w:pPr>
              <w:rPr>
                <w:rFonts w:ascii="Arial" w:hAnsi="Arial" w:cs="Arial"/>
                <w:smallCaps/>
                <w:lang w:val="en-GB"/>
              </w:rPr>
            </w:pPr>
          </w:p>
        </w:tc>
      </w:tr>
    </w:tbl>
    <w:p w14:paraId="6722D36F" w14:textId="77777777" w:rsidR="00973AB6" w:rsidRPr="008E3B46" w:rsidRDefault="00973AB6">
      <w:pPr>
        <w:jc w:val="center"/>
        <w:rPr>
          <w:rFonts w:ascii="Arial" w:hAnsi="Arial" w:cs="Arial"/>
          <w:smallCaps/>
          <w:lang w:val="en-US"/>
        </w:rPr>
      </w:pPr>
    </w:p>
    <w:p w14:paraId="3E1628DC" w14:textId="77777777" w:rsidR="00973AB6" w:rsidRPr="002C5331" w:rsidRDefault="00973AB6">
      <w:pPr>
        <w:jc w:val="center"/>
        <w:rPr>
          <w:rFonts w:ascii="Arial" w:hAnsi="Arial" w:cs="Arial"/>
          <w:smallCaps/>
          <w:lang w:val="en-GB"/>
        </w:rPr>
      </w:pPr>
    </w:p>
    <w:p w14:paraId="732A4A19" w14:textId="393C554B" w:rsidR="00973AB6" w:rsidRPr="002C5331" w:rsidRDefault="00D60669">
      <w:pPr>
        <w:jc w:val="center"/>
        <w:rPr>
          <w:rFonts w:ascii="Arial" w:hAnsi="Arial" w:cs="Arial"/>
          <w:smallCaps/>
          <w:lang w:val="en-GB"/>
        </w:rPr>
      </w:pPr>
      <w:r>
        <w:rPr>
          <w:rFonts w:ascii="Arial" w:hAnsi="Arial" w:cs="Arial"/>
          <w:b/>
          <w:noProof/>
        </w:rPr>
        <mc:AlternateContent>
          <mc:Choice Requires="wps">
            <w:drawing>
              <wp:anchor distT="0" distB="0" distL="114300" distR="114300" simplePos="0" relativeHeight="251657728" behindDoc="0" locked="0" layoutInCell="1" allowOverlap="1" wp14:anchorId="3CE2DD43" wp14:editId="2F21F1E4">
                <wp:simplePos x="0" y="0"/>
                <wp:positionH relativeFrom="column">
                  <wp:posOffset>-109855</wp:posOffset>
                </wp:positionH>
                <wp:positionV relativeFrom="paragraph">
                  <wp:posOffset>156210</wp:posOffset>
                </wp:positionV>
                <wp:extent cx="5905500" cy="676275"/>
                <wp:effectExtent l="0" t="0" r="19050" b="28575"/>
                <wp:wrapNone/>
                <wp:docPr id="7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676275"/>
                        </a:xfrm>
                        <a:prstGeom prst="rect">
                          <a:avLst/>
                        </a:prstGeom>
                        <a:solidFill>
                          <a:srgbClr val="FFFFFF"/>
                        </a:solidFill>
                        <a:ln w="9525">
                          <a:solidFill>
                            <a:srgbClr val="000000"/>
                          </a:solidFill>
                          <a:miter lim="800000"/>
                          <a:headEnd/>
                          <a:tailEnd/>
                        </a:ln>
                      </wps:spPr>
                      <wps:txbx>
                        <w:txbxContent>
                          <w:p w14:paraId="578EEF23" w14:textId="0AA86016" w:rsidR="00DF7AF1" w:rsidRDefault="00DF7AF1">
                            <w:pPr>
                              <w:rPr>
                                <w:rFonts w:ascii="Arial" w:hAnsi="Arial" w:cs="Arial"/>
                                <w:b/>
                                <w:u w:val="single"/>
                              </w:rPr>
                            </w:pPr>
                            <w:r w:rsidRPr="002762E4">
                              <w:rPr>
                                <w:rFonts w:ascii="Arial" w:hAnsi="Arial" w:cs="Arial"/>
                                <w:b/>
                                <w:u w:val="single"/>
                              </w:rPr>
                              <w:t>Hinweis</w:t>
                            </w:r>
                          </w:p>
                          <w:p w14:paraId="2178EEEB" w14:textId="3088EAB8" w:rsidR="00DF7AF1" w:rsidRDefault="00DF7AF1">
                            <w:pPr>
                              <w:rPr>
                                <w:rFonts w:ascii="Arial" w:hAnsi="Arial" w:cs="Arial"/>
                              </w:rPr>
                            </w:pPr>
                            <w:r>
                              <w:rPr>
                                <w:rFonts w:ascii="Arial" w:hAnsi="Arial" w:cs="Arial"/>
                              </w:rPr>
                              <w:t>Es handelt sich um Pflichtangaben für die Cover Page, falls etwas nicht anwendbar ist, „not applicable“ eintragen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2DD43" id="Rectangle 63" o:spid="_x0000_s1026" style="position:absolute;left:0;text-align:left;margin-left:-8.65pt;margin-top:12.3pt;width:46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">
                <v:textbox>
                  <w:txbxContent>
                    <w:p w14:paraId="578EEF23" w14:textId="0AA86016" w:rsidR="00DF7AF1" w:rsidRDefault="00DF7AF1">
                      <w:pPr>
                        <w:rPr>
                          <w:rFonts w:ascii="Arial" w:hAnsi="Arial" w:cs="Arial"/>
                          <w:b/>
                          <w:u w:val="single"/>
                        </w:rPr>
                      </w:pPr>
                      <w:r w:rsidRPr="002762E4">
                        <w:rPr>
                          <w:rFonts w:ascii="Arial" w:hAnsi="Arial" w:cs="Arial"/>
                          <w:b/>
                          <w:u w:val="single"/>
                        </w:rPr>
                        <w:t>Hinweis</w:t>
                      </w:r>
                    </w:p>
                    <w:p w14:paraId="2178EEEB" w14:textId="3088EAB8" w:rsidR="00DF7AF1" w:rsidRDefault="00DF7AF1">
                      <w:pPr>
                        <w:rPr>
                          <w:rFonts w:ascii="Arial" w:hAnsi="Arial" w:cs="Arial"/>
                        </w:rPr>
                      </w:pPr>
                      <w:r>
                        <w:rPr>
                          <w:rFonts w:ascii="Arial" w:hAnsi="Arial" w:cs="Arial"/>
                        </w:rPr>
                        <w:t>Es handelt sich um Pflichtangaben für die Cover Page, falls etwas nicht anwendbar ist, „not applicable“ eintragen</w:t>
                      </w:r>
                    </w:p>
                  </w:txbxContent>
                </v:textbox>
              </v:rect>
            </w:pict>
          </mc:Fallback>
        </mc:AlternateContent>
      </w:r>
    </w:p>
    <w:p w14:paraId="38699A8B" w14:textId="00AE493D" w:rsidR="00973AB6" w:rsidRPr="002C5331" w:rsidRDefault="00973AB6">
      <w:pPr>
        <w:jc w:val="center"/>
        <w:rPr>
          <w:rFonts w:ascii="Arial" w:hAnsi="Arial" w:cs="Arial"/>
          <w:smallCaps/>
          <w:sz w:val="32"/>
          <w:lang w:val="en-GB"/>
        </w:rPr>
      </w:pPr>
    </w:p>
    <w:p w14:paraId="465A8AE8" w14:textId="7EDD20DD" w:rsidR="00973AB6" w:rsidRPr="002C5331" w:rsidRDefault="00973AB6">
      <w:pPr>
        <w:jc w:val="center"/>
        <w:rPr>
          <w:rFonts w:ascii="Arial" w:hAnsi="Arial" w:cs="Arial"/>
          <w:b/>
          <w:lang w:val="en-GB"/>
        </w:rPr>
      </w:pPr>
    </w:p>
    <w:p w14:paraId="1A8FB9E7" w14:textId="5EF988DC" w:rsidR="00973AB6" w:rsidRPr="002C5331" w:rsidRDefault="00973AB6">
      <w:pPr>
        <w:jc w:val="center"/>
        <w:rPr>
          <w:rFonts w:ascii="Arial" w:hAnsi="Arial" w:cs="Arial"/>
          <w:b/>
          <w:lang w:val="en-GB"/>
        </w:rPr>
      </w:pPr>
    </w:p>
    <w:p w14:paraId="16DBA1AC" w14:textId="77777777" w:rsidR="00973AB6" w:rsidRPr="002C5331" w:rsidRDefault="00973AB6">
      <w:pPr>
        <w:jc w:val="center"/>
        <w:rPr>
          <w:rFonts w:ascii="Arial" w:hAnsi="Arial" w:cs="Arial"/>
          <w:b/>
          <w:lang w:val="en-GB"/>
        </w:rPr>
      </w:pPr>
    </w:p>
    <w:p w14:paraId="02D5F34B" w14:textId="77777777" w:rsidR="00973AB6" w:rsidRPr="002C5331" w:rsidRDefault="00973AB6">
      <w:pPr>
        <w:jc w:val="center"/>
        <w:rPr>
          <w:rFonts w:ascii="Arial" w:hAnsi="Arial" w:cs="Arial"/>
          <w:b/>
          <w:lang w:val="en-GB"/>
        </w:rPr>
      </w:pPr>
    </w:p>
    <w:p w14:paraId="64E33360" w14:textId="77777777" w:rsidR="00973AB6" w:rsidRPr="002C5331" w:rsidRDefault="00973AB6">
      <w:pPr>
        <w:jc w:val="center"/>
        <w:rPr>
          <w:rFonts w:ascii="Arial" w:hAnsi="Arial" w:cs="Arial"/>
          <w:b/>
          <w:lang w:val="en-GB"/>
        </w:rPr>
      </w:pPr>
    </w:p>
    <w:p w14:paraId="52E62C82" w14:textId="77777777" w:rsidR="00973AB6" w:rsidRPr="002C5331" w:rsidRDefault="00973AB6">
      <w:pPr>
        <w:jc w:val="center"/>
        <w:rPr>
          <w:rFonts w:ascii="Arial" w:hAnsi="Arial" w:cs="Arial"/>
          <w:b/>
          <w:lang w:val="en-GB"/>
        </w:rPr>
      </w:pPr>
    </w:p>
    <w:p w14:paraId="63464C3B" w14:textId="77777777" w:rsidR="00973AB6" w:rsidRPr="002C5331" w:rsidRDefault="00973AB6">
      <w:pPr>
        <w:jc w:val="center"/>
        <w:rPr>
          <w:rFonts w:ascii="Arial" w:hAnsi="Arial" w:cs="Arial"/>
          <w:b/>
          <w:lang w:val="en-GB"/>
        </w:rPr>
      </w:pPr>
    </w:p>
    <w:p w14:paraId="22E5C0A7" w14:textId="77777777" w:rsidR="008E3B46" w:rsidRDefault="008E3B46">
      <w:pPr>
        <w:jc w:val="center"/>
        <w:rPr>
          <w:rFonts w:ascii="Arial" w:hAnsi="Arial" w:cs="Arial"/>
          <w:b/>
          <w:lang w:val="en-GB"/>
        </w:rPr>
      </w:pPr>
    </w:p>
    <w:p w14:paraId="631C7C9D" w14:textId="77777777" w:rsidR="008E3B46" w:rsidRDefault="008E3B46">
      <w:pPr>
        <w:jc w:val="center"/>
        <w:rPr>
          <w:rFonts w:ascii="Arial" w:hAnsi="Arial" w:cs="Arial"/>
          <w:b/>
          <w:lang w:val="en-GB"/>
        </w:rPr>
      </w:pPr>
    </w:p>
    <w:tbl>
      <w:tblPr>
        <w:tblW w:w="0" w:type="auto"/>
        <w:tblInd w:w="250" w:type="dxa"/>
        <w:tblLook w:val="04A0" w:firstRow="1" w:lastRow="0" w:firstColumn="1" w:lastColumn="0" w:noHBand="0" w:noVBand="1"/>
      </w:tblPr>
      <w:tblGrid>
        <w:gridCol w:w="4094"/>
        <w:gridCol w:w="988"/>
        <w:gridCol w:w="3954"/>
      </w:tblGrid>
      <w:tr w:rsidR="008E3B46" w:rsidRPr="00D26010" w14:paraId="19D384DE" w14:textId="77777777" w:rsidTr="00167BA0">
        <w:tc>
          <w:tcPr>
            <w:tcW w:w="4111" w:type="dxa"/>
            <w:tcBorders>
              <w:bottom w:val="single" w:sz="4" w:space="0" w:color="auto"/>
            </w:tcBorders>
            <w:shd w:val="clear" w:color="auto" w:fill="auto"/>
          </w:tcPr>
          <w:p w14:paraId="232556FB" w14:textId="77777777" w:rsidR="008E3B46" w:rsidRPr="008E3B46" w:rsidRDefault="008E3B46" w:rsidP="008E3B46">
            <w:pPr>
              <w:jc w:val="center"/>
              <w:rPr>
                <w:rFonts w:ascii="Arial" w:hAnsi="Arial" w:cs="Arial"/>
                <w:b/>
                <w:bCs/>
                <w:iCs/>
                <w:lang w:val="en-GB"/>
              </w:rPr>
            </w:pPr>
          </w:p>
          <w:p w14:paraId="6A86A356" w14:textId="77777777" w:rsidR="008E3B46" w:rsidRPr="008E3B46" w:rsidRDefault="008E3B46" w:rsidP="008E3B46">
            <w:pPr>
              <w:jc w:val="center"/>
              <w:rPr>
                <w:rFonts w:ascii="Arial" w:hAnsi="Arial" w:cs="Arial"/>
                <w:b/>
                <w:bCs/>
                <w:iCs/>
                <w:lang w:val="en-GB"/>
              </w:rPr>
            </w:pPr>
          </w:p>
        </w:tc>
        <w:tc>
          <w:tcPr>
            <w:tcW w:w="992" w:type="dxa"/>
            <w:shd w:val="clear" w:color="auto" w:fill="FFFFFF"/>
          </w:tcPr>
          <w:p w14:paraId="4A35175F" w14:textId="77777777" w:rsidR="008E3B46" w:rsidRPr="008E3B46" w:rsidRDefault="008E3B46" w:rsidP="008E3B46">
            <w:pPr>
              <w:jc w:val="center"/>
              <w:rPr>
                <w:rFonts w:ascii="Arial" w:hAnsi="Arial" w:cs="Arial"/>
                <w:b/>
                <w:bCs/>
                <w:iCs/>
                <w:lang w:val="en-GB"/>
              </w:rPr>
            </w:pPr>
          </w:p>
        </w:tc>
        <w:tc>
          <w:tcPr>
            <w:tcW w:w="3969" w:type="dxa"/>
            <w:tcBorders>
              <w:bottom w:val="single" w:sz="4" w:space="0" w:color="auto"/>
            </w:tcBorders>
            <w:shd w:val="clear" w:color="auto" w:fill="auto"/>
          </w:tcPr>
          <w:p w14:paraId="71CE7E63" w14:textId="77777777" w:rsidR="008E3B46" w:rsidRPr="008E3B46" w:rsidRDefault="008E3B46" w:rsidP="008E3B46">
            <w:pPr>
              <w:jc w:val="center"/>
              <w:rPr>
                <w:rFonts w:ascii="Arial" w:hAnsi="Arial" w:cs="Arial"/>
                <w:b/>
                <w:bCs/>
                <w:iCs/>
                <w:lang w:val="en-GB"/>
              </w:rPr>
            </w:pPr>
          </w:p>
        </w:tc>
      </w:tr>
      <w:tr w:rsidR="008E3B46" w:rsidRPr="008E3B46" w14:paraId="6F66770B" w14:textId="77777777" w:rsidTr="00167BA0">
        <w:tc>
          <w:tcPr>
            <w:tcW w:w="4111" w:type="dxa"/>
            <w:tcBorders>
              <w:top w:val="single" w:sz="4" w:space="0" w:color="auto"/>
            </w:tcBorders>
            <w:shd w:val="clear" w:color="auto" w:fill="auto"/>
          </w:tcPr>
          <w:p w14:paraId="629CF783" w14:textId="77777777" w:rsidR="008E3B46" w:rsidRPr="008E3B46" w:rsidRDefault="008E3B46" w:rsidP="008E3B46">
            <w:pPr>
              <w:jc w:val="center"/>
              <w:rPr>
                <w:rFonts w:ascii="Arial" w:hAnsi="Arial" w:cs="Arial"/>
                <w:b/>
                <w:bCs/>
                <w:iCs/>
                <w:lang w:val="en-GB"/>
              </w:rPr>
            </w:pPr>
            <w:r w:rsidRPr="008E3B46">
              <w:rPr>
                <w:rFonts w:ascii="Arial" w:hAnsi="Arial" w:cs="Arial"/>
                <w:b/>
                <w:bCs/>
                <w:iCs/>
                <w:lang w:val="en-GB"/>
              </w:rPr>
              <w:t>Date, Signature QPPV</w:t>
            </w:r>
          </w:p>
        </w:tc>
        <w:tc>
          <w:tcPr>
            <w:tcW w:w="992" w:type="dxa"/>
            <w:shd w:val="clear" w:color="auto" w:fill="FFFFFF"/>
          </w:tcPr>
          <w:p w14:paraId="3AD045A4" w14:textId="77777777" w:rsidR="008E3B46" w:rsidRPr="008E3B46" w:rsidRDefault="008E3B46" w:rsidP="008E3B46">
            <w:pPr>
              <w:jc w:val="center"/>
              <w:rPr>
                <w:rFonts w:ascii="Arial" w:hAnsi="Arial" w:cs="Arial"/>
                <w:b/>
                <w:lang w:val="en-GB"/>
              </w:rPr>
            </w:pPr>
          </w:p>
        </w:tc>
        <w:tc>
          <w:tcPr>
            <w:tcW w:w="3969" w:type="dxa"/>
            <w:tcBorders>
              <w:top w:val="single" w:sz="4" w:space="0" w:color="auto"/>
            </w:tcBorders>
            <w:shd w:val="clear" w:color="auto" w:fill="auto"/>
          </w:tcPr>
          <w:p w14:paraId="630C7161" w14:textId="77777777" w:rsidR="008E3B46" w:rsidRPr="008E3B46" w:rsidRDefault="008E3B46" w:rsidP="008E3B46">
            <w:pPr>
              <w:jc w:val="center"/>
              <w:rPr>
                <w:rFonts w:ascii="Arial" w:hAnsi="Arial" w:cs="Arial"/>
                <w:b/>
                <w:lang w:val="en-GB"/>
              </w:rPr>
            </w:pPr>
            <w:r w:rsidRPr="008E3B46">
              <w:rPr>
                <w:rFonts w:ascii="Arial" w:hAnsi="Arial" w:cs="Arial"/>
                <w:b/>
                <w:lang w:val="en-GB"/>
              </w:rPr>
              <w:t>Date, Signature QPPV deputy</w:t>
            </w:r>
          </w:p>
        </w:tc>
      </w:tr>
    </w:tbl>
    <w:p w14:paraId="315C946B" w14:textId="77777777" w:rsidR="008E3B46" w:rsidRDefault="008E3B46">
      <w:pPr>
        <w:jc w:val="center"/>
        <w:rPr>
          <w:rFonts w:ascii="Arial" w:hAnsi="Arial" w:cs="Arial"/>
          <w:b/>
          <w:lang w:val="en-GB"/>
        </w:rPr>
      </w:pPr>
    </w:p>
    <w:p w14:paraId="47B69FF7" w14:textId="77777777" w:rsidR="008E3B46" w:rsidRDefault="008E3B46">
      <w:pPr>
        <w:jc w:val="center"/>
        <w:rPr>
          <w:rFonts w:ascii="Arial" w:hAnsi="Arial" w:cs="Arial"/>
          <w:b/>
          <w:lang w:val="en-GB"/>
        </w:rPr>
      </w:pPr>
    </w:p>
    <w:p w14:paraId="5DB394B1" w14:textId="77777777" w:rsidR="00D60669" w:rsidRDefault="00D60669">
      <w:pPr>
        <w:jc w:val="center"/>
        <w:rPr>
          <w:rFonts w:ascii="Arial" w:hAnsi="Arial" w:cs="Arial"/>
          <w:b/>
          <w:lang w:val="en-GB"/>
        </w:rPr>
      </w:pPr>
    </w:p>
    <w:p w14:paraId="4D5C3825" w14:textId="77777777" w:rsidR="00D60669" w:rsidRDefault="00D60669">
      <w:pPr>
        <w:jc w:val="center"/>
        <w:rPr>
          <w:rFonts w:ascii="Arial" w:hAnsi="Arial" w:cs="Arial"/>
          <w:b/>
          <w:lang w:val="en-GB"/>
        </w:rPr>
      </w:pPr>
    </w:p>
    <w:p w14:paraId="65E2C838" w14:textId="77777777" w:rsidR="00D60669" w:rsidRDefault="00D60669">
      <w:pPr>
        <w:jc w:val="center"/>
        <w:rPr>
          <w:rFonts w:ascii="Arial" w:hAnsi="Arial" w:cs="Arial"/>
          <w:b/>
          <w:lang w:val="en-GB"/>
        </w:rPr>
      </w:pPr>
    </w:p>
    <w:p w14:paraId="56E58AD8" w14:textId="77777777" w:rsidR="008E3B46" w:rsidRDefault="008E3B46">
      <w:pPr>
        <w:jc w:val="center"/>
        <w:rPr>
          <w:rFonts w:ascii="Arial" w:hAnsi="Arial" w:cs="Arial"/>
          <w:b/>
          <w:lang w:val="en-GB"/>
        </w:rPr>
      </w:pPr>
    </w:p>
    <w:p w14:paraId="754E18CC" w14:textId="77777777" w:rsidR="00973AB6" w:rsidRPr="002C5331" w:rsidRDefault="00973AB6">
      <w:pPr>
        <w:pStyle w:val="Para0s"/>
        <w:spacing w:before="120" w:after="120"/>
        <w:jc w:val="center"/>
        <w:rPr>
          <w:rFonts w:ascii="Arial" w:hAnsi="Arial" w:cs="Arial"/>
          <w:position w:val="-12"/>
          <w:lang w:val="en-GB"/>
        </w:rPr>
      </w:pPr>
      <w:r w:rsidRPr="002C5331">
        <w:rPr>
          <w:rFonts w:ascii="Arial" w:hAnsi="Arial" w:cs="Arial"/>
          <w:position w:val="-12"/>
          <w:lang w:val="en-GB"/>
        </w:rPr>
        <w:t>CONFIDENTIAL TO REGULATORY AGENCIES</w:t>
      </w:r>
    </w:p>
    <w:p w14:paraId="501A3961" w14:textId="77777777" w:rsidR="00973AB6" w:rsidRPr="002C5331" w:rsidRDefault="00973AB6">
      <w:pPr>
        <w:jc w:val="center"/>
        <w:rPr>
          <w:rFonts w:ascii="Arial" w:hAnsi="Arial" w:cs="Arial"/>
          <w:smallCaps/>
          <w:color w:val="FF0000"/>
          <w:sz w:val="18"/>
          <w:lang w:val="en-GB"/>
        </w:rPr>
        <w:sectPr w:rsidR="00973AB6" w:rsidRPr="002C5331" w:rsidSect="00893CA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rtlGutter/>
          <w:docGrid w:linePitch="360"/>
        </w:sectPr>
      </w:pPr>
      <w:r w:rsidRPr="002C5331">
        <w:rPr>
          <w:rFonts w:ascii="Arial" w:hAnsi="Arial" w:cs="Arial"/>
          <w:sz w:val="18"/>
          <w:lang w:val="en-GB"/>
        </w:rPr>
        <w:t>The information contained within this document may be legally privileged or otherwise exempt for unauthorised disclosure under applicable law. Each page of this document is intended to remain confidential. If you are not the addressee, or an authorised recipient, you are specifically advised that any use, distribution, publication, copying, electronic storage or repetition of this information is prohibited without written permission.</w:t>
      </w:r>
    </w:p>
    <w:p w14:paraId="19180E0A" w14:textId="77777777" w:rsidR="00973AB6" w:rsidRPr="007A3988" w:rsidRDefault="00973AB6" w:rsidP="001A15F4">
      <w:pPr>
        <w:rPr>
          <w:lang w:val="en-US"/>
        </w:rPr>
      </w:pPr>
      <w:bookmarkStart w:id="1" w:name="_Toc322345404"/>
      <w:bookmarkStart w:id="2" w:name="_Toc323292339"/>
      <w:bookmarkStart w:id="3" w:name="_Toc323292616"/>
      <w:bookmarkStart w:id="4" w:name="_Toc323295729"/>
      <w:bookmarkStart w:id="5" w:name="_Toc164746452"/>
      <w:bookmarkStart w:id="6" w:name="_Toc167812600"/>
    </w:p>
    <w:p w14:paraId="4ADF5A44" w14:textId="77777777" w:rsidR="00973AB6" w:rsidRPr="002C5331" w:rsidRDefault="00973AB6" w:rsidP="009F0BEC">
      <w:pPr>
        <w:pStyle w:val="berschrift1"/>
      </w:pPr>
      <w:bookmarkStart w:id="7" w:name="_Toc167813074"/>
      <w:bookmarkStart w:id="8" w:name="_Toc322345405"/>
      <w:bookmarkStart w:id="9" w:name="_Toc323292340"/>
      <w:bookmarkStart w:id="10" w:name="_Toc323292617"/>
      <w:bookmarkStart w:id="11" w:name="_Toc323295730"/>
      <w:bookmarkStart w:id="12" w:name="_Toc324836879"/>
      <w:bookmarkStart w:id="13" w:name="_Toc334423712"/>
      <w:bookmarkEnd w:id="1"/>
      <w:bookmarkEnd w:id="2"/>
      <w:bookmarkEnd w:id="3"/>
      <w:bookmarkEnd w:id="4"/>
      <w:r w:rsidRPr="002C5331">
        <w:t>Table of Contents</w:t>
      </w:r>
      <w:bookmarkEnd w:id="5"/>
      <w:bookmarkEnd w:id="6"/>
      <w:bookmarkEnd w:id="7"/>
      <w:bookmarkEnd w:id="8"/>
      <w:bookmarkEnd w:id="9"/>
      <w:bookmarkEnd w:id="10"/>
      <w:bookmarkEnd w:id="11"/>
      <w:bookmarkEnd w:id="12"/>
      <w:bookmarkEnd w:id="13"/>
    </w:p>
    <w:p w14:paraId="7596CB3A" w14:textId="77777777" w:rsidR="00066244" w:rsidRPr="00066244" w:rsidRDefault="00D2196F" w:rsidP="00066244">
      <w:pPr>
        <w:pStyle w:val="Verzeichnis1"/>
        <w:tabs>
          <w:tab w:val="clear" w:pos="9061"/>
          <w:tab w:val="right" w:leader="dot" w:pos="8931"/>
        </w:tabs>
        <w:rPr>
          <w:rFonts w:ascii="Arial" w:hAnsi="Arial" w:cs="Arial"/>
          <w:bCs w:val="0"/>
          <w:noProof/>
          <w:sz w:val="22"/>
          <w:szCs w:val="22"/>
          <w:lang w:val="de-DE"/>
        </w:rPr>
      </w:pPr>
      <w:r w:rsidRPr="00066244">
        <w:rPr>
          <w:rStyle w:val="Hyperlink"/>
          <w:rFonts w:ascii="Arial" w:hAnsi="Arial" w:cs="Arial"/>
          <w:sz w:val="22"/>
          <w:szCs w:val="22"/>
        </w:rPr>
        <w:fldChar w:fldCharType="begin"/>
      </w:r>
      <w:r w:rsidR="00973AB6" w:rsidRPr="00066244">
        <w:rPr>
          <w:rStyle w:val="Hyperlink"/>
          <w:rFonts w:ascii="Arial" w:hAnsi="Arial" w:cs="Arial"/>
          <w:sz w:val="22"/>
          <w:szCs w:val="22"/>
        </w:rPr>
        <w:instrText xml:space="preserve"> TOC \o "1-3" \h \z \u </w:instrText>
      </w:r>
      <w:r w:rsidRPr="00066244">
        <w:rPr>
          <w:rStyle w:val="Hyperlink"/>
          <w:rFonts w:ascii="Arial" w:hAnsi="Arial" w:cs="Arial"/>
          <w:sz w:val="22"/>
          <w:szCs w:val="22"/>
        </w:rPr>
        <w:fldChar w:fldCharType="separate"/>
      </w:r>
      <w:hyperlink w:anchor="_Toc334423712" w:history="1">
        <w:r w:rsidR="00066244" w:rsidRPr="00066244">
          <w:rPr>
            <w:rStyle w:val="Hyperlink"/>
            <w:rFonts w:ascii="Arial" w:hAnsi="Arial" w:cs="Arial"/>
            <w:noProof/>
            <w:sz w:val="22"/>
            <w:szCs w:val="22"/>
          </w:rPr>
          <w:t>Table of Contents</w:t>
        </w:r>
        <w:r w:rsidR="00066244" w:rsidRPr="00066244">
          <w:rPr>
            <w:rFonts w:ascii="Arial" w:hAnsi="Arial" w:cs="Arial"/>
            <w:noProof/>
            <w:webHidden/>
            <w:sz w:val="22"/>
            <w:szCs w:val="22"/>
          </w:rPr>
          <w:tab/>
        </w:r>
        <w:r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_Toc334423712 \h </w:instrText>
        </w:r>
        <w:r w:rsidRPr="00066244">
          <w:rPr>
            <w:rFonts w:ascii="Arial" w:hAnsi="Arial" w:cs="Arial"/>
            <w:noProof/>
            <w:webHidden/>
            <w:sz w:val="22"/>
            <w:szCs w:val="22"/>
          </w:rPr>
        </w:r>
        <w:r w:rsidRPr="00066244">
          <w:rPr>
            <w:rFonts w:ascii="Arial" w:hAnsi="Arial" w:cs="Arial"/>
            <w:noProof/>
            <w:webHidden/>
            <w:sz w:val="22"/>
            <w:szCs w:val="22"/>
          </w:rPr>
          <w:fldChar w:fldCharType="separate"/>
        </w:r>
        <w:r w:rsidR="00A37DD4">
          <w:rPr>
            <w:rFonts w:ascii="Arial" w:hAnsi="Arial" w:cs="Arial"/>
            <w:noProof/>
            <w:webHidden/>
            <w:sz w:val="22"/>
            <w:szCs w:val="22"/>
          </w:rPr>
          <w:t>2</w:t>
        </w:r>
        <w:r w:rsidRPr="00066244">
          <w:rPr>
            <w:rFonts w:ascii="Arial" w:hAnsi="Arial" w:cs="Arial"/>
            <w:noProof/>
            <w:webHidden/>
            <w:sz w:val="22"/>
            <w:szCs w:val="22"/>
          </w:rPr>
          <w:fldChar w:fldCharType="end"/>
        </w:r>
      </w:hyperlink>
    </w:p>
    <w:p w14:paraId="34FF58D2" w14:textId="77777777"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14" w:history="1">
        <w:r w:rsidR="00066244" w:rsidRPr="00066244">
          <w:rPr>
            <w:rStyle w:val="Hyperlink"/>
            <w:rFonts w:ascii="Arial" w:hAnsi="Arial" w:cs="Arial"/>
            <w:noProof/>
            <w:sz w:val="22"/>
            <w:szCs w:val="22"/>
            <w:lang w:val="en-GB"/>
          </w:rPr>
          <w:t>Abbreviations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_Toc334423714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w:t>
        </w:r>
        <w:r w:rsidR="00D2196F" w:rsidRPr="00066244">
          <w:rPr>
            <w:rFonts w:ascii="Arial" w:hAnsi="Arial" w:cs="Arial"/>
            <w:noProof/>
            <w:webHidden/>
            <w:sz w:val="22"/>
            <w:szCs w:val="22"/>
          </w:rPr>
          <w:fldChar w:fldCharType="end"/>
        </w:r>
      </w:hyperlink>
    </w:p>
    <w:p w14:paraId="42FF47BB" w14:textId="77777777"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16" w:history="1">
        <w:r w:rsidR="00066244" w:rsidRPr="00066244">
          <w:rPr>
            <w:rStyle w:val="Hyperlink"/>
            <w:rFonts w:ascii="Arial" w:hAnsi="Arial" w:cs="Arial"/>
            <w:noProof/>
            <w:sz w:val="22"/>
            <w:szCs w:val="22"/>
          </w:rPr>
          <w:t>1.</w:t>
        </w:r>
        <w:r w:rsidR="00066244" w:rsidRPr="00066244">
          <w:rPr>
            <w:rFonts w:ascii="Arial" w:hAnsi="Arial" w:cs="Arial"/>
            <w:bCs w:val="0"/>
            <w:noProof/>
            <w:sz w:val="22"/>
            <w:szCs w:val="22"/>
            <w:lang w:val="de-DE"/>
          </w:rPr>
          <w:tab/>
        </w:r>
        <w:r w:rsidR="00066244" w:rsidRPr="00066244">
          <w:rPr>
            <w:rStyle w:val="Hyperlink"/>
            <w:rFonts w:ascii="Arial" w:hAnsi="Arial" w:cs="Arial"/>
            <w:noProof/>
            <w:sz w:val="22"/>
            <w:szCs w:val="22"/>
          </w:rPr>
          <w:t>Qualified person responsible for pharmacovigilance (QPPV)</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_Toc334423716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5</w:t>
        </w:r>
        <w:r w:rsidR="00D2196F" w:rsidRPr="00066244">
          <w:rPr>
            <w:rFonts w:ascii="Arial" w:hAnsi="Arial" w:cs="Arial"/>
            <w:noProof/>
            <w:webHidden/>
            <w:sz w:val="22"/>
            <w:szCs w:val="22"/>
          </w:rPr>
          <w:fldChar w:fldCharType="end"/>
        </w:r>
      </w:hyperlink>
    </w:p>
    <w:p w14:paraId="566FA9CC" w14:textId="7198E5D1"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17" w:history="1">
        <w:r w:rsidR="00066244" w:rsidRPr="00066244">
          <w:rPr>
            <w:rStyle w:val="Hyperlink"/>
            <w:rFonts w:ascii="Arial" w:hAnsi="Arial" w:cs="Arial"/>
            <w:noProof/>
            <w:sz w:val="22"/>
            <w:szCs w:val="22"/>
          </w:rPr>
          <w:t>2.</w:t>
        </w:r>
        <w:r w:rsidR="00066244" w:rsidRPr="00066244">
          <w:rPr>
            <w:rFonts w:ascii="Arial" w:hAnsi="Arial" w:cs="Arial"/>
            <w:bCs w:val="0"/>
            <w:noProof/>
            <w:sz w:val="22"/>
            <w:szCs w:val="22"/>
            <w:lang w:val="de-DE"/>
          </w:rPr>
          <w:tab/>
        </w:r>
        <w:r w:rsidR="00066244" w:rsidRPr="00066244">
          <w:rPr>
            <w:rStyle w:val="Hyperlink"/>
            <w:rFonts w:ascii="Arial" w:hAnsi="Arial" w:cs="Arial"/>
            <w:noProof/>
            <w:sz w:val="22"/>
            <w:szCs w:val="22"/>
          </w:rPr>
          <w:t>Organisational structure of the marketing authorisation holder</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_Toc334423717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11</w:t>
        </w:r>
        <w:r w:rsidR="00D2196F" w:rsidRPr="00066244">
          <w:rPr>
            <w:rFonts w:ascii="Arial" w:hAnsi="Arial" w:cs="Arial"/>
            <w:noProof/>
            <w:webHidden/>
            <w:sz w:val="22"/>
            <w:szCs w:val="22"/>
          </w:rPr>
          <w:fldChar w:fldCharType="end"/>
        </w:r>
      </w:hyperlink>
    </w:p>
    <w:p w14:paraId="14D1E149" w14:textId="38CD4AC8"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18" w:history="1">
        <w:r w:rsidR="00066244" w:rsidRPr="00066244">
          <w:rPr>
            <w:rStyle w:val="Hyperlink"/>
            <w:rFonts w:ascii="Arial" w:hAnsi="Arial" w:cs="Arial"/>
            <w:noProof/>
            <w:sz w:val="22"/>
            <w:szCs w:val="22"/>
            <w:lang w:val="en-US"/>
          </w:rPr>
          <w:t>2.1.</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Overview of corporate pharmacovigilance units and organisations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_Toc334423718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13</w:t>
        </w:r>
        <w:r w:rsidR="00D2196F" w:rsidRPr="00066244">
          <w:rPr>
            <w:rFonts w:ascii="Arial" w:hAnsi="Arial" w:cs="Arial"/>
            <w:noProof/>
            <w:webHidden/>
            <w:sz w:val="22"/>
            <w:szCs w:val="22"/>
          </w:rPr>
          <w:fldChar w:fldCharType="end"/>
        </w:r>
      </w:hyperlink>
    </w:p>
    <w:p w14:paraId="52BC6FC1" w14:textId="36BAB03A"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19" w:history="1">
        <w:r w:rsidR="00066244" w:rsidRPr="00066244">
          <w:rPr>
            <w:rStyle w:val="Hyperlink"/>
            <w:rFonts w:ascii="Arial" w:hAnsi="Arial" w:cs="Arial"/>
            <w:noProof/>
            <w:sz w:val="22"/>
            <w:szCs w:val="22"/>
            <w:lang w:val="en-US"/>
          </w:rPr>
          <w:t>2.2.</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Site(s) where the pharmacovigilance activities are undertaken</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_Toc334423719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15</w:t>
        </w:r>
        <w:r w:rsidR="00D2196F" w:rsidRPr="00066244">
          <w:rPr>
            <w:rFonts w:ascii="Arial" w:hAnsi="Arial" w:cs="Arial"/>
            <w:noProof/>
            <w:webHidden/>
            <w:sz w:val="22"/>
            <w:szCs w:val="22"/>
          </w:rPr>
          <w:fldChar w:fldCharType="end"/>
        </w:r>
      </w:hyperlink>
    </w:p>
    <w:p w14:paraId="22182ED5" w14:textId="3307652E"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20" w:history="1">
        <w:r w:rsidR="00066244" w:rsidRPr="00066244">
          <w:rPr>
            <w:rStyle w:val="Hyperlink"/>
            <w:rFonts w:ascii="Arial" w:hAnsi="Arial" w:cs="Arial"/>
            <w:noProof/>
            <w:sz w:val="22"/>
            <w:szCs w:val="22"/>
            <w:lang w:val="en-US"/>
          </w:rPr>
          <w:t>2.3.</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Description of delegated activities and/or services relating to the fulfilment of pharmacovigilance obligations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_Toc334423720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15</w:t>
        </w:r>
        <w:r w:rsidR="00D2196F" w:rsidRPr="00066244">
          <w:rPr>
            <w:rFonts w:ascii="Arial" w:hAnsi="Arial" w:cs="Arial"/>
            <w:noProof/>
            <w:webHidden/>
            <w:sz w:val="22"/>
            <w:szCs w:val="22"/>
          </w:rPr>
          <w:fldChar w:fldCharType="end"/>
        </w:r>
      </w:hyperlink>
    </w:p>
    <w:p w14:paraId="14C9748D" w14:textId="3DC173D2"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21" w:history="1">
        <w:r w:rsidR="00066244" w:rsidRPr="00066244">
          <w:rPr>
            <w:rStyle w:val="Hyperlink"/>
            <w:rFonts w:ascii="Arial" w:hAnsi="Arial" w:cs="Arial"/>
            <w:noProof/>
            <w:sz w:val="22"/>
            <w:szCs w:val="22"/>
            <w:lang w:val="en-US"/>
          </w:rPr>
          <w:t>2.4.</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Links with other organisations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_Toc334423721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16</w:t>
        </w:r>
        <w:r w:rsidR="00D2196F" w:rsidRPr="00066244">
          <w:rPr>
            <w:rFonts w:ascii="Arial" w:hAnsi="Arial" w:cs="Arial"/>
            <w:noProof/>
            <w:webHidden/>
            <w:sz w:val="22"/>
            <w:szCs w:val="22"/>
          </w:rPr>
          <w:fldChar w:fldCharType="end"/>
        </w:r>
      </w:hyperlink>
    </w:p>
    <w:p w14:paraId="0F891087" w14:textId="41851E86"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22" w:history="1">
        <w:r w:rsidR="00066244" w:rsidRPr="00066244">
          <w:rPr>
            <w:rStyle w:val="Hyperlink"/>
            <w:rFonts w:ascii="Arial" w:hAnsi="Arial" w:cs="Arial"/>
            <w:noProof/>
            <w:sz w:val="22"/>
            <w:szCs w:val="22"/>
          </w:rPr>
          <w:t>3.</w:t>
        </w:r>
        <w:r w:rsidR="00066244" w:rsidRPr="00066244">
          <w:rPr>
            <w:rFonts w:ascii="Arial" w:hAnsi="Arial" w:cs="Arial"/>
            <w:bCs w:val="0"/>
            <w:noProof/>
            <w:sz w:val="22"/>
            <w:szCs w:val="22"/>
            <w:lang w:val="de-DE"/>
          </w:rPr>
          <w:tab/>
        </w:r>
        <w:r w:rsidR="00066244" w:rsidRPr="00066244">
          <w:rPr>
            <w:rStyle w:val="Hyperlink"/>
            <w:rFonts w:ascii="Arial" w:hAnsi="Arial" w:cs="Arial"/>
            <w:noProof/>
            <w:sz w:val="22"/>
            <w:szCs w:val="22"/>
          </w:rPr>
          <w:t>sources of safety data</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_Toc334423722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17</w:t>
        </w:r>
        <w:r w:rsidR="00D2196F" w:rsidRPr="00066244">
          <w:rPr>
            <w:rFonts w:ascii="Arial" w:hAnsi="Arial" w:cs="Arial"/>
            <w:noProof/>
            <w:webHidden/>
            <w:sz w:val="22"/>
            <w:szCs w:val="22"/>
          </w:rPr>
          <w:fldChar w:fldCharType="end"/>
        </w:r>
      </w:hyperlink>
    </w:p>
    <w:p w14:paraId="184BD394" w14:textId="2AF0CF5A"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23" w:history="1">
        <w:r w:rsidR="00066244" w:rsidRPr="00066244">
          <w:rPr>
            <w:rStyle w:val="Hyperlink"/>
            <w:rFonts w:ascii="Arial" w:hAnsi="Arial" w:cs="Arial"/>
            <w:noProof/>
            <w:sz w:val="22"/>
            <w:szCs w:val="22"/>
            <w:lang w:val="en-US"/>
          </w:rPr>
          <w:t>3.1.</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Units/sites for ICSR collection</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_Toc334423723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18</w:t>
        </w:r>
        <w:r w:rsidR="00D2196F" w:rsidRPr="00066244">
          <w:rPr>
            <w:rFonts w:ascii="Arial" w:hAnsi="Arial" w:cs="Arial"/>
            <w:noProof/>
            <w:webHidden/>
            <w:sz w:val="22"/>
            <w:szCs w:val="22"/>
          </w:rPr>
          <w:fldChar w:fldCharType="end"/>
        </w:r>
      </w:hyperlink>
    </w:p>
    <w:p w14:paraId="300081A6" w14:textId="734F6CE9"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24" w:history="1">
        <w:r w:rsidR="00066244" w:rsidRPr="00066244">
          <w:rPr>
            <w:rStyle w:val="Hyperlink"/>
            <w:rFonts w:ascii="Arial" w:hAnsi="Arial" w:cs="Arial"/>
            <w:noProof/>
            <w:sz w:val="22"/>
            <w:szCs w:val="22"/>
            <w:lang w:val="en-US"/>
          </w:rPr>
          <w:t>3.2.</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Studies/programmes sponsored by the MAH</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_Toc334423724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18</w:t>
        </w:r>
        <w:r w:rsidR="00D2196F" w:rsidRPr="00066244">
          <w:rPr>
            <w:rFonts w:ascii="Arial" w:hAnsi="Arial" w:cs="Arial"/>
            <w:noProof/>
            <w:webHidden/>
            <w:sz w:val="22"/>
            <w:szCs w:val="22"/>
          </w:rPr>
          <w:fldChar w:fldCharType="end"/>
        </w:r>
      </w:hyperlink>
    </w:p>
    <w:p w14:paraId="1E7A8F94" w14:textId="49120FD8"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25" w:history="1">
        <w:r w:rsidR="00066244" w:rsidRPr="00066244">
          <w:rPr>
            <w:rStyle w:val="Hyperlink"/>
            <w:rFonts w:ascii="Arial" w:hAnsi="Arial" w:cs="Arial"/>
            <w:noProof/>
            <w:sz w:val="22"/>
            <w:szCs w:val="22"/>
            <w:lang w:val="en-US"/>
          </w:rPr>
          <w:t>3.3.</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Flow diagram for ICSRs from different sources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_Toc334423725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19</w:t>
        </w:r>
        <w:r w:rsidR="00D2196F" w:rsidRPr="00066244">
          <w:rPr>
            <w:rFonts w:ascii="Arial" w:hAnsi="Arial" w:cs="Arial"/>
            <w:noProof/>
            <w:webHidden/>
            <w:sz w:val="22"/>
            <w:szCs w:val="22"/>
          </w:rPr>
          <w:fldChar w:fldCharType="end"/>
        </w:r>
      </w:hyperlink>
    </w:p>
    <w:p w14:paraId="5EE2E52C" w14:textId="54F6AC35"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26" w:history="1">
        <w:r w:rsidR="00066244" w:rsidRPr="00066244">
          <w:rPr>
            <w:rStyle w:val="Hyperlink"/>
            <w:rFonts w:ascii="Arial" w:hAnsi="Arial" w:cs="Arial"/>
            <w:noProof/>
            <w:sz w:val="22"/>
            <w:szCs w:val="22"/>
          </w:rPr>
          <w:t>4.</w:t>
        </w:r>
        <w:r w:rsidR="00066244" w:rsidRPr="00066244">
          <w:rPr>
            <w:rFonts w:ascii="Arial" w:hAnsi="Arial" w:cs="Arial"/>
            <w:bCs w:val="0"/>
            <w:noProof/>
            <w:sz w:val="22"/>
            <w:szCs w:val="22"/>
            <w:lang w:val="de-DE"/>
          </w:rPr>
          <w:tab/>
        </w:r>
        <w:r w:rsidR="00066244" w:rsidRPr="00066244">
          <w:rPr>
            <w:rStyle w:val="Hyperlink"/>
            <w:rFonts w:ascii="Arial" w:hAnsi="Arial" w:cs="Arial"/>
            <w:noProof/>
            <w:sz w:val="22"/>
            <w:szCs w:val="22"/>
          </w:rPr>
          <w:t>Computerised Systems and Databases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_Toc334423726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21</w:t>
        </w:r>
        <w:r w:rsidR="00D2196F" w:rsidRPr="00066244">
          <w:rPr>
            <w:rFonts w:ascii="Arial" w:hAnsi="Arial" w:cs="Arial"/>
            <w:noProof/>
            <w:webHidden/>
            <w:sz w:val="22"/>
            <w:szCs w:val="22"/>
          </w:rPr>
          <w:fldChar w:fldCharType="end"/>
        </w:r>
      </w:hyperlink>
    </w:p>
    <w:p w14:paraId="417EC2F8" w14:textId="163945D2"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27" w:history="1">
        <w:r w:rsidR="00066244" w:rsidRPr="00066244">
          <w:rPr>
            <w:rStyle w:val="Hyperlink"/>
            <w:rFonts w:ascii="Arial" w:hAnsi="Arial" w:cs="Arial"/>
            <w:noProof/>
            <w:sz w:val="22"/>
            <w:szCs w:val="22"/>
          </w:rPr>
          <w:t>5.</w:t>
        </w:r>
        <w:r w:rsidR="00066244" w:rsidRPr="00066244">
          <w:rPr>
            <w:rFonts w:ascii="Arial" w:hAnsi="Arial" w:cs="Arial"/>
            <w:bCs w:val="0"/>
            <w:noProof/>
            <w:sz w:val="22"/>
            <w:szCs w:val="22"/>
            <w:lang w:val="de-DE"/>
          </w:rPr>
          <w:tab/>
        </w:r>
        <w:r w:rsidR="00066244" w:rsidRPr="00066244">
          <w:rPr>
            <w:rStyle w:val="Hyperlink"/>
            <w:rFonts w:ascii="Arial" w:hAnsi="Arial" w:cs="Arial"/>
            <w:noProof/>
            <w:sz w:val="22"/>
            <w:szCs w:val="22"/>
          </w:rPr>
          <w:t>Pharmacovigilance Processes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_Toc334423727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23</w:t>
        </w:r>
        <w:r w:rsidR="00D2196F" w:rsidRPr="00066244">
          <w:rPr>
            <w:rFonts w:ascii="Arial" w:hAnsi="Arial" w:cs="Arial"/>
            <w:noProof/>
            <w:webHidden/>
            <w:sz w:val="22"/>
            <w:szCs w:val="22"/>
          </w:rPr>
          <w:fldChar w:fldCharType="end"/>
        </w:r>
      </w:hyperlink>
    </w:p>
    <w:p w14:paraId="370A72D8" w14:textId="2E385797"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28" w:history="1">
        <w:r w:rsidR="00066244" w:rsidRPr="00066244">
          <w:rPr>
            <w:rStyle w:val="Hyperlink"/>
            <w:rFonts w:ascii="Arial" w:hAnsi="Arial" w:cs="Arial"/>
            <w:noProof/>
            <w:sz w:val="22"/>
            <w:szCs w:val="22"/>
            <w:lang w:val="en-US"/>
          </w:rPr>
          <w:t>5.1.</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Continuous monitoring of product risk benefit profile</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_Toc334423728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24</w:t>
        </w:r>
        <w:r w:rsidR="00D2196F" w:rsidRPr="00066244">
          <w:rPr>
            <w:rFonts w:ascii="Arial" w:hAnsi="Arial" w:cs="Arial"/>
            <w:noProof/>
            <w:webHidden/>
            <w:sz w:val="22"/>
            <w:szCs w:val="22"/>
          </w:rPr>
          <w:fldChar w:fldCharType="end"/>
        </w:r>
      </w:hyperlink>
    </w:p>
    <w:p w14:paraId="26E49EA3" w14:textId="42850E94"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29" w:history="1">
        <w:r w:rsidR="00066244" w:rsidRPr="00066244">
          <w:rPr>
            <w:rStyle w:val="Hyperlink"/>
            <w:rFonts w:ascii="Arial" w:hAnsi="Arial" w:cs="Arial"/>
            <w:noProof/>
            <w:sz w:val="22"/>
            <w:szCs w:val="22"/>
            <w:lang w:val="en-US"/>
          </w:rPr>
          <w:t>5.2.</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Risk Management System(s)/Risk Management Plan</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_Toc334423729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27</w:t>
        </w:r>
        <w:r w:rsidR="00D2196F" w:rsidRPr="00066244">
          <w:rPr>
            <w:rFonts w:ascii="Arial" w:hAnsi="Arial" w:cs="Arial"/>
            <w:noProof/>
            <w:webHidden/>
            <w:sz w:val="22"/>
            <w:szCs w:val="22"/>
          </w:rPr>
          <w:fldChar w:fldCharType="end"/>
        </w:r>
      </w:hyperlink>
    </w:p>
    <w:p w14:paraId="2BA6A8B6" w14:textId="058D0BA0"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30" w:history="1">
        <w:r w:rsidR="00066244" w:rsidRPr="00066244">
          <w:rPr>
            <w:rStyle w:val="Hyperlink"/>
            <w:rFonts w:ascii="Arial" w:hAnsi="Arial" w:cs="Arial"/>
            <w:noProof/>
            <w:sz w:val="22"/>
            <w:szCs w:val="22"/>
            <w:lang w:val="en-US"/>
          </w:rPr>
          <w:t>5.3.</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Collection, assessment and reporting of Individual Case Safety Reports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_Toc334423730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28</w:t>
        </w:r>
        <w:r w:rsidR="00D2196F" w:rsidRPr="00066244">
          <w:rPr>
            <w:rFonts w:ascii="Arial" w:hAnsi="Arial" w:cs="Arial"/>
            <w:noProof/>
            <w:webHidden/>
            <w:sz w:val="22"/>
            <w:szCs w:val="22"/>
          </w:rPr>
          <w:fldChar w:fldCharType="end"/>
        </w:r>
      </w:hyperlink>
    </w:p>
    <w:p w14:paraId="33A30B42" w14:textId="0F03B406"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31" w:history="1">
        <w:r w:rsidR="00066244" w:rsidRPr="00066244">
          <w:rPr>
            <w:rStyle w:val="Hyperlink"/>
            <w:rFonts w:ascii="Arial" w:hAnsi="Arial" w:cs="Arial"/>
            <w:noProof/>
            <w:sz w:val="22"/>
            <w:szCs w:val="22"/>
            <w:lang w:val="en-US"/>
          </w:rPr>
          <w:t>5.4.</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PSUR (scheduling, production, submission)</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_Toc334423731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30</w:t>
        </w:r>
        <w:r w:rsidR="00D2196F" w:rsidRPr="00066244">
          <w:rPr>
            <w:rFonts w:ascii="Arial" w:hAnsi="Arial" w:cs="Arial"/>
            <w:noProof/>
            <w:webHidden/>
            <w:sz w:val="22"/>
            <w:szCs w:val="22"/>
          </w:rPr>
          <w:fldChar w:fldCharType="end"/>
        </w:r>
      </w:hyperlink>
    </w:p>
    <w:p w14:paraId="10F3C536" w14:textId="1C1DF4D1"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32" w:history="1">
        <w:r w:rsidR="00066244" w:rsidRPr="00066244">
          <w:rPr>
            <w:rStyle w:val="Hyperlink"/>
            <w:rFonts w:ascii="Arial" w:hAnsi="Arial" w:cs="Arial"/>
            <w:noProof/>
            <w:sz w:val="22"/>
            <w:szCs w:val="22"/>
            <w:lang w:val="en-US"/>
          </w:rPr>
          <w:t>5.5.</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Communication of safety concerns to consumers, healthcare professionals and the competent authorities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_Toc334423732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32</w:t>
        </w:r>
        <w:r w:rsidR="00D2196F" w:rsidRPr="00066244">
          <w:rPr>
            <w:rFonts w:ascii="Arial" w:hAnsi="Arial" w:cs="Arial"/>
            <w:noProof/>
            <w:webHidden/>
            <w:sz w:val="22"/>
            <w:szCs w:val="22"/>
          </w:rPr>
          <w:fldChar w:fldCharType="end"/>
        </w:r>
      </w:hyperlink>
    </w:p>
    <w:p w14:paraId="72E1611C" w14:textId="4445B6F7"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33" w:history="1">
        <w:r w:rsidR="00066244" w:rsidRPr="00066244">
          <w:rPr>
            <w:rStyle w:val="Hyperlink"/>
            <w:rFonts w:ascii="Arial" w:hAnsi="Arial" w:cs="Arial"/>
            <w:noProof/>
            <w:sz w:val="22"/>
            <w:szCs w:val="22"/>
            <w:lang w:val="en-US"/>
          </w:rPr>
          <w:t>5.6.</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Implementation of Safety Variations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_Toc334423733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33</w:t>
        </w:r>
        <w:r w:rsidR="00D2196F" w:rsidRPr="00066244">
          <w:rPr>
            <w:rFonts w:ascii="Arial" w:hAnsi="Arial" w:cs="Arial"/>
            <w:noProof/>
            <w:webHidden/>
            <w:sz w:val="22"/>
            <w:szCs w:val="22"/>
          </w:rPr>
          <w:fldChar w:fldCharType="end"/>
        </w:r>
      </w:hyperlink>
    </w:p>
    <w:p w14:paraId="4B576DBA" w14:textId="4188EEAF"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34" w:history="1">
        <w:r w:rsidR="00066244" w:rsidRPr="00066244">
          <w:rPr>
            <w:rStyle w:val="Hyperlink"/>
            <w:rFonts w:ascii="Arial" w:hAnsi="Arial" w:cs="Arial"/>
            <w:noProof/>
            <w:sz w:val="22"/>
            <w:szCs w:val="22"/>
            <w:lang w:val="en-US"/>
          </w:rPr>
          <w:t>5.7.</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Involvement of QPPV in routine Pharmacovigilance Activities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_Toc334423734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34</w:t>
        </w:r>
        <w:r w:rsidR="00D2196F" w:rsidRPr="00066244">
          <w:rPr>
            <w:rFonts w:ascii="Arial" w:hAnsi="Arial" w:cs="Arial"/>
            <w:noProof/>
            <w:webHidden/>
            <w:sz w:val="22"/>
            <w:szCs w:val="22"/>
          </w:rPr>
          <w:fldChar w:fldCharType="end"/>
        </w:r>
      </w:hyperlink>
    </w:p>
    <w:p w14:paraId="74194A77" w14:textId="3D3977F5"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35" w:history="1">
        <w:r w:rsidR="00066244" w:rsidRPr="00066244">
          <w:rPr>
            <w:rStyle w:val="Hyperlink"/>
            <w:rFonts w:ascii="Arial" w:hAnsi="Arial" w:cs="Arial"/>
            <w:noProof/>
            <w:sz w:val="22"/>
            <w:szCs w:val="22"/>
            <w:lang w:val="en-US"/>
          </w:rPr>
          <w:t>5.8.</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Response to Competent Authority requests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_Toc334423735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34</w:t>
        </w:r>
        <w:r w:rsidR="00D2196F" w:rsidRPr="00066244">
          <w:rPr>
            <w:rFonts w:ascii="Arial" w:hAnsi="Arial" w:cs="Arial"/>
            <w:noProof/>
            <w:webHidden/>
            <w:sz w:val="22"/>
            <w:szCs w:val="22"/>
          </w:rPr>
          <w:fldChar w:fldCharType="end"/>
        </w:r>
      </w:hyperlink>
    </w:p>
    <w:p w14:paraId="094AA587" w14:textId="60BBB750"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36" w:history="1">
        <w:r w:rsidR="00066244" w:rsidRPr="00066244">
          <w:rPr>
            <w:rStyle w:val="Hyperlink"/>
            <w:rFonts w:ascii="Arial" w:hAnsi="Arial" w:cs="Arial"/>
            <w:noProof/>
            <w:sz w:val="22"/>
            <w:szCs w:val="22"/>
          </w:rPr>
          <w:t>5.9.</w:t>
        </w:r>
        <w:r w:rsidR="00066244" w:rsidRPr="00066244">
          <w:rPr>
            <w:rFonts w:ascii="Arial" w:hAnsi="Arial" w:cs="Arial"/>
            <w:noProof/>
            <w:sz w:val="22"/>
            <w:szCs w:val="22"/>
          </w:rPr>
          <w:tab/>
        </w:r>
        <w:r w:rsidR="00066244" w:rsidRPr="00066244">
          <w:rPr>
            <w:rStyle w:val="Hyperlink"/>
            <w:rFonts w:ascii="Arial" w:hAnsi="Arial" w:cs="Arial"/>
            <w:noProof/>
            <w:sz w:val="22"/>
            <w:szCs w:val="22"/>
          </w:rPr>
          <w:t>Literature Search</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_Toc334423736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35</w:t>
        </w:r>
        <w:r w:rsidR="00D2196F" w:rsidRPr="00066244">
          <w:rPr>
            <w:rFonts w:ascii="Arial" w:hAnsi="Arial" w:cs="Arial"/>
            <w:noProof/>
            <w:webHidden/>
            <w:sz w:val="22"/>
            <w:szCs w:val="22"/>
          </w:rPr>
          <w:fldChar w:fldCharType="end"/>
        </w:r>
      </w:hyperlink>
    </w:p>
    <w:p w14:paraId="0FBCEDE9" w14:textId="1C745294"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37" w:history="1">
        <w:r w:rsidR="00066244" w:rsidRPr="00066244">
          <w:rPr>
            <w:rStyle w:val="Hyperlink"/>
            <w:rFonts w:ascii="Arial" w:hAnsi="Arial" w:cs="Arial"/>
            <w:noProof/>
            <w:sz w:val="22"/>
            <w:szCs w:val="22"/>
            <w:lang w:val="en-US"/>
          </w:rPr>
          <w:t>5.10.</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Safety Database Change Control</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_Toc334423737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36</w:t>
        </w:r>
        <w:r w:rsidR="00D2196F" w:rsidRPr="00066244">
          <w:rPr>
            <w:rFonts w:ascii="Arial" w:hAnsi="Arial" w:cs="Arial"/>
            <w:noProof/>
            <w:webHidden/>
            <w:sz w:val="22"/>
            <w:szCs w:val="22"/>
          </w:rPr>
          <w:fldChar w:fldCharType="end"/>
        </w:r>
      </w:hyperlink>
    </w:p>
    <w:p w14:paraId="5DFFAA28" w14:textId="3590BB6D"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38" w:history="1">
        <w:r w:rsidR="00066244" w:rsidRPr="00066244">
          <w:rPr>
            <w:rStyle w:val="Hyperlink"/>
            <w:rFonts w:ascii="Arial" w:hAnsi="Arial" w:cs="Arial"/>
            <w:noProof/>
            <w:sz w:val="22"/>
            <w:szCs w:val="22"/>
            <w:lang w:val="en-US"/>
          </w:rPr>
          <w:t>5.11.</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Safety Data Exchange Agreements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_Toc334423738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37</w:t>
        </w:r>
        <w:r w:rsidR="00D2196F" w:rsidRPr="00066244">
          <w:rPr>
            <w:rFonts w:ascii="Arial" w:hAnsi="Arial" w:cs="Arial"/>
            <w:noProof/>
            <w:webHidden/>
            <w:sz w:val="22"/>
            <w:szCs w:val="22"/>
          </w:rPr>
          <w:fldChar w:fldCharType="end"/>
        </w:r>
      </w:hyperlink>
    </w:p>
    <w:p w14:paraId="342FA84F" w14:textId="0C731F44"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39" w:history="1">
        <w:r w:rsidR="00066244" w:rsidRPr="00066244">
          <w:rPr>
            <w:rStyle w:val="Hyperlink"/>
            <w:rFonts w:ascii="Arial" w:hAnsi="Arial" w:cs="Arial"/>
            <w:noProof/>
            <w:sz w:val="22"/>
            <w:szCs w:val="22"/>
            <w:lang w:val="en-US"/>
          </w:rPr>
          <w:t>5.12.</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Safety Data Archiving</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_Toc334423739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37</w:t>
        </w:r>
        <w:r w:rsidR="00D2196F" w:rsidRPr="00066244">
          <w:rPr>
            <w:rFonts w:ascii="Arial" w:hAnsi="Arial" w:cs="Arial"/>
            <w:noProof/>
            <w:webHidden/>
            <w:sz w:val="22"/>
            <w:szCs w:val="22"/>
          </w:rPr>
          <w:fldChar w:fldCharType="end"/>
        </w:r>
      </w:hyperlink>
    </w:p>
    <w:p w14:paraId="2358A822" w14:textId="37831EF0"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40" w:history="1">
        <w:r w:rsidR="00066244" w:rsidRPr="00066244">
          <w:rPr>
            <w:rStyle w:val="Hyperlink"/>
            <w:rFonts w:ascii="Arial" w:hAnsi="Arial" w:cs="Arial"/>
            <w:noProof/>
            <w:sz w:val="22"/>
            <w:szCs w:val="22"/>
            <w:lang w:val="en-US"/>
          </w:rPr>
          <w:t>5.13.</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Pharmacovigilance Auditing</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_Toc334423740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37</w:t>
        </w:r>
        <w:r w:rsidR="00D2196F" w:rsidRPr="00066244">
          <w:rPr>
            <w:rFonts w:ascii="Arial" w:hAnsi="Arial" w:cs="Arial"/>
            <w:noProof/>
            <w:webHidden/>
            <w:sz w:val="22"/>
            <w:szCs w:val="22"/>
          </w:rPr>
          <w:fldChar w:fldCharType="end"/>
        </w:r>
      </w:hyperlink>
    </w:p>
    <w:p w14:paraId="1B36D421" w14:textId="3C46AF9C"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41" w:history="1">
        <w:r w:rsidR="00066244" w:rsidRPr="00066244">
          <w:rPr>
            <w:rStyle w:val="Hyperlink"/>
            <w:rFonts w:ascii="Arial" w:hAnsi="Arial" w:cs="Arial"/>
            <w:noProof/>
            <w:sz w:val="22"/>
            <w:szCs w:val="22"/>
            <w:lang w:val="en-US"/>
          </w:rPr>
          <w:t>5.14.</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Quality control</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_Toc334423741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37</w:t>
        </w:r>
        <w:r w:rsidR="00D2196F" w:rsidRPr="00066244">
          <w:rPr>
            <w:rFonts w:ascii="Arial" w:hAnsi="Arial" w:cs="Arial"/>
            <w:noProof/>
            <w:webHidden/>
            <w:sz w:val="22"/>
            <w:szCs w:val="22"/>
          </w:rPr>
          <w:fldChar w:fldCharType="end"/>
        </w:r>
      </w:hyperlink>
    </w:p>
    <w:p w14:paraId="2174BD2C" w14:textId="7ECBC604"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42" w:history="1">
        <w:r w:rsidR="00066244" w:rsidRPr="00066244">
          <w:rPr>
            <w:rStyle w:val="Hyperlink"/>
            <w:rFonts w:ascii="Arial" w:hAnsi="Arial" w:cs="Arial"/>
            <w:noProof/>
            <w:sz w:val="22"/>
            <w:szCs w:val="22"/>
            <w:lang w:val="en-US"/>
          </w:rPr>
          <w:t>5.15.</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Training</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_Toc334423742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38</w:t>
        </w:r>
        <w:r w:rsidR="00D2196F" w:rsidRPr="00066244">
          <w:rPr>
            <w:rFonts w:ascii="Arial" w:hAnsi="Arial" w:cs="Arial"/>
            <w:noProof/>
            <w:webHidden/>
            <w:sz w:val="22"/>
            <w:szCs w:val="22"/>
          </w:rPr>
          <w:fldChar w:fldCharType="end"/>
        </w:r>
      </w:hyperlink>
    </w:p>
    <w:p w14:paraId="168A09E4" w14:textId="6A787931"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43" w:history="1">
        <w:r w:rsidR="00066244" w:rsidRPr="00066244">
          <w:rPr>
            <w:rStyle w:val="Hyperlink"/>
            <w:rFonts w:ascii="Arial" w:hAnsi="Arial" w:cs="Arial"/>
            <w:noProof/>
            <w:sz w:val="22"/>
            <w:szCs w:val="22"/>
          </w:rPr>
          <w:t>6.</w:t>
        </w:r>
        <w:r w:rsidR="00066244" w:rsidRPr="00066244">
          <w:rPr>
            <w:rFonts w:ascii="Arial" w:hAnsi="Arial" w:cs="Arial"/>
            <w:bCs w:val="0"/>
            <w:noProof/>
            <w:sz w:val="22"/>
            <w:szCs w:val="22"/>
            <w:lang w:val="de-DE"/>
          </w:rPr>
          <w:tab/>
        </w:r>
        <w:r w:rsidR="00066244" w:rsidRPr="00066244">
          <w:rPr>
            <w:rStyle w:val="Hyperlink"/>
            <w:rFonts w:ascii="Arial" w:hAnsi="Arial" w:cs="Arial"/>
            <w:noProof/>
            <w:sz w:val="22"/>
            <w:szCs w:val="22"/>
          </w:rPr>
          <w:t>Pharmacovigilance System Performance</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_Toc334423743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39</w:t>
        </w:r>
        <w:r w:rsidR="00D2196F" w:rsidRPr="00066244">
          <w:rPr>
            <w:rFonts w:ascii="Arial" w:hAnsi="Arial" w:cs="Arial"/>
            <w:noProof/>
            <w:webHidden/>
            <w:sz w:val="22"/>
            <w:szCs w:val="22"/>
          </w:rPr>
          <w:fldChar w:fldCharType="end"/>
        </w:r>
      </w:hyperlink>
    </w:p>
    <w:p w14:paraId="48AA3F8D" w14:textId="2ACE42D1"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44" w:history="1">
        <w:r w:rsidR="00066244" w:rsidRPr="00066244">
          <w:rPr>
            <w:rStyle w:val="Hyperlink"/>
            <w:rFonts w:ascii="Arial" w:hAnsi="Arial" w:cs="Arial"/>
            <w:noProof/>
            <w:sz w:val="22"/>
            <w:szCs w:val="22"/>
            <w:lang w:val="en-GB"/>
          </w:rPr>
          <w:t>6.1</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GB"/>
          </w:rPr>
          <w:t>ICSR reporting</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_Toc334423744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40</w:t>
        </w:r>
        <w:r w:rsidR="00D2196F" w:rsidRPr="00066244">
          <w:rPr>
            <w:rFonts w:ascii="Arial" w:hAnsi="Arial" w:cs="Arial"/>
            <w:noProof/>
            <w:webHidden/>
            <w:sz w:val="22"/>
            <w:szCs w:val="22"/>
          </w:rPr>
          <w:fldChar w:fldCharType="end"/>
        </w:r>
      </w:hyperlink>
    </w:p>
    <w:p w14:paraId="4654E840" w14:textId="45E602A0"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45" w:history="1">
        <w:r w:rsidR="00066244" w:rsidRPr="00066244">
          <w:rPr>
            <w:rStyle w:val="Hyperlink"/>
            <w:rFonts w:ascii="Arial" w:hAnsi="Arial" w:cs="Arial"/>
            <w:noProof/>
            <w:sz w:val="22"/>
            <w:szCs w:val="22"/>
            <w:lang w:val="en-GB"/>
          </w:rPr>
          <w:t>6.1.1</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GB"/>
          </w:rPr>
          <w:t>Assessment of correct ICSR reporting</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_Toc334423745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40</w:t>
        </w:r>
        <w:r w:rsidR="00D2196F" w:rsidRPr="00066244">
          <w:rPr>
            <w:rFonts w:ascii="Arial" w:hAnsi="Arial" w:cs="Arial"/>
            <w:noProof/>
            <w:webHidden/>
            <w:sz w:val="22"/>
            <w:szCs w:val="22"/>
          </w:rPr>
          <w:fldChar w:fldCharType="end"/>
        </w:r>
      </w:hyperlink>
    </w:p>
    <w:p w14:paraId="425ECBE5" w14:textId="23FF7E88"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46" w:history="1">
        <w:r w:rsidR="00066244" w:rsidRPr="00066244">
          <w:rPr>
            <w:rStyle w:val="Hyperlink"/>
            <w:rFonts w:ascii="Arial" w:hAnsi="Arial" w:cs="Arial"/>
            <w:noProof/>
            <w:sz w:val="22"/>
            <w:szCs w:val="22"/>
            <w:lang w:val="en-GB"/>
          </w:rPr>
          <w:t>6.1.2</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GB"/>
          </w:rPr>
          <w:t>Overview of the timelines of ICSR reporting</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_Toc334423746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40</w:t>
        </w:r>
        <w:r w:rsidR="00D2196F" w:rsidRPr="00066244">
          <w:rPr>
            <w:rFonts w:ascii="Arial" w:hAnsi="Arial" w:cs="Arial"/>
            <w:noProof/>
            <w:webHidden/>
            <w:sz w:val="22"/>
            <w:szCs w:val="22"/>
          </w:rPr>
          <w:fldChar w:fldCharType="end"/>
        </w:r>
      </w:hyperlink>
    </w:p>
    <w:p w14:paraId="49C0F891" w14:textId="1BA5E90C"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47" w:history="1">
        <w:r w:rsidR="00066244" w:rsidRPr="00066244">
          <w:rPr>
            <w:rStyle w:val="Hyperlink"/>
            <w:rFonts w:ascii="Arial" w:hAnsi="Arial" w:cs="Arial"/>
            <w:noProof/>
            <w:sz w:val="22"/>
            <w:szCs w:val="22"/>
            <w:lang w:val="en-GB"/>
          </w:rPr>
          <w:t>6.1.3</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GB"/>
          </w:rPr>
          <w:t>Description of the methods/metrics used to monitor the quality of ICSR submissions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_Toc334423747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40</w:t>
        </w:r>
        <w:r w:rsidR="00D2196F" w:rsidRPr="00066244">
          <w:rPr>
            <w:rFonts w:ascii="Arial" w:hAnsi="Arial" w:cs="Arial"/>
            <w:noProof/>
            <w:webHidden/>
            <w:sz w:val="22"/>
            <w:szCs w:val="22"/>
          </w:rPr>
          <w:fldChar w:fldCharType="end"/>
        </w:r>
      </w:hyperlink>
    </w:p>
    <w:p w14:paraId="0B0CAD7E" w14:textId="46EA2955"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48" w:history="1">
        <w:r w:rsidR="00066244" w:rsidRPr="00066244">
          <w:rPr>
            <w:rStyle w:val="Hyperlink"/>
            <w:rFonts w:ascii="Arial" w:hAnsi="Arial" w:cs="Arial"/>
            <w:noProof/>
            <w:sz w:val="22"/>
            <w:szCs w:val="22"/>
            <w:lang w:val="en-GB"/>
          </w:rPr>
          <w:t>6.2</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GB"/>
          </w:rPr>
          <w:t>PSUR reporting</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_Toc334423748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41</w:t>
        </w:r>
        <w:r w:rsidR="00D2196F" w:rsidRPr="00066244">
          <w:rPr>
            <w:rFonts w:ascii="Arial" w:hAnsi="Arial" w:cs="Arial"/>
            <w:noProof/>
            <w:webHidden/>
            <w:sz w:val="22"/>
            <w:szCs w:val="22"/>
          </w:rPr>
          <w:fldChar w:fldCharType="end"/>
        </w:r>
      </w:hyperlink>
    </w:p>
    <w:p w14:paraId="006873F3" w14:textId="20406FA8"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49" w:history="1">
        <w:r w:rsidR="00066244" w:rsidRPr="00066244">
          <w:rPr>
            <w:rStyle w:val="Hyperlink"/>
            <w:rFonts w:ascii="Arial" w:hAnsi="Arial" w:cs="Arial"/>
            <w:noProof/>
            <w:sz w:val="22"/>
            <w:szCs w:val="22"/>
            <w:lang w:val="en-GB"/>
          </w:rPr>
          <w:t>6.2.1</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GB"/>
          </w:rPr>
          <w:t>Description of the methods/metrics used to monitor the quality of PSUR submissions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_Toc334423749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41</w:t>
        </w:r>
        <w:r w:rsidR="00D2196F" w:rsidRPr="00066244">
          <w:rPr>
            <w:rFonts w:ascii="Arial" w:hAnsi="Arial" w:cs="Arial"/>
            <w:noProof/>
            <w:webHidden/>
            <w:sz w:val="22"/>
            <w:szCs w:val="22"/>
          </w:rPr>
          <w:fldChar w:fldCharType="end"/>
        </w:r>
      </w:hyperlink>
    </w:p>
    <w:p w14:paraId="4234D518" w14:textId="5AA98A69"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50" w:history="1">
        <w:r w:rsidR="00066244" w:rsidRPr="00066244">
          <w:rPr>
            <w:rStyle w:val="Hyperlink"/>
            <w:rFonts w:ascii="Arial" w:hAnsi="Arial" w:cs="Arial"/>
            <w:noProof/>
            <w:sz w:val="22"/>
            <w:szCs w:val="22"/>
            <w:lang w:val="en-GB"/>
          </w:rPr>
          <w:t>6.2.2</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GB"/>
          </w:rPr>
          <w:t>Overview of the timelines of PSUR submissions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_Toc334423750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42</w:t>
        </w:r>
        <w:r w:rsidR="00D2196F" w:rsidRPr="00066244">
          <w:rPr>
            <w:rFonts w:ascii="Arial" w:hAnsi="Arial" w:cs="Arial"/>
            <w:noProof/>
            <w:webHidden/>
            <w:sz w:val="22"/>
            <w:szCs w:val="22"/>
          </w:rPr>
          <w:fldChar w:fldCharType="end"/>
        </w:r>
      </w:hyperlink>
    </w:p>
    <w:p w14:paraId="7FDFCCD0" w14:textId="352FC459"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51" w:history="1">
        <w:r w:rsidR="00066244" w:rsidRPr="00066244">
          <w:rPr>
            <w:rStyle w:val="Hyperlink"/>
            <w:rFonts w:ascii="Arial" w:hAnsi="Arial" w:cs="Arial"/>
            <w:noProof/>
            <w:sz w:val="22"/>
            <w:szCs w:val="22"/>
            <w:lang w:val="en-GB"/>
          </w:rPr>
          <w:t>6.3</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GB"/>
          </w:rPr>
          <w:t>Overview of the timelines of safety variations submissions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_Toc334423751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43</w:t>
        </w:r>
        <w:r w:rsidR="00D2196F" w:rsidRPr="00066244">
          <w:rPr>
            <w:rFonts w:ascii="Arial" w:hAnsi="Arial" w:cs="Arial"/>
            <w:noProof/>
            <w:webHidden/>
            <w:sz w:val="22"/>
            <w:szCs w:val="22"/>
          </w:rPr>
          <w:fldChar w:fldCharType="end"/>
        </w:r>
      </w:hyperlink>
    </w:p>
    <w:p w14:paraId="47C140A5" w14:textId="048C5AE2"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52" w:history="1">
        <w:r w:rsidR="00066244" w:rsidRPr="00066244">
          <w:rPr>
            <w:rStyle w:val="Hyperlink"/>
            <w:rFonts w:ascii="Arial" w:hAnsi="Arial" w:cs="Arial"/>
            <w:noProof/>
            <w:sz w:val="22"/>
            <w:szCs w:val="22"/>
            <w:lang w:val="en-GB"/>
          </w:rPr>
          <w:t>6.4</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GB"/>
          </w:rPr>
          <w:t>Overview of adherence to RMP commitments or other safety obligations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_Toc334423752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44</w:t>
        </w:r>
        <w:r w:rsidR="00D2196F" w:rsidRPr="00066244">
          <w:rPr>
            <w:rFonts w:ascii="Arial" w:hAnsi="Arial" w:cs="Arial"/>
            <w:noProof/>
            <w:webHidden/>
            <w:sz w:val="22"/>
            <w:szCs w:val="22"/>
          </w:rPr>
          <w:fldChar w:fldCharType="end"/>
        </w:r>
      </w:hyperlink>
    </w:p>
    <w:p w14:paraId="5BD9E829" w14:textId="17874DB2"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53" w:history="1">
        <w:r w:rsidR="00066244" w:rsidRPr="00066244">
          <w:rPr>
            <w:rStyle w:val="Hyperlink"/>
            <w:rFonts w:ascii="Arial" w:hAnsi="Arial" w:cs="Arial"/>
            <w:noProof/>
            <w:sz w:val="22"/>
            <w:szCs w:val="22"/>
          </w:rPr>
          <w:t>7.</w:t>
        </w:r>
        <w:r w:rsidR="00066244" w:rsidRPr="00066244">
          <w:rPr>
            <w:rFonts w:ascii="Arial" w:hAnsi="Arial" w:cs="Arial"/>
            <w:bCs w:val="0"/>
            <w:noProof/>
            <w:sz w:val="22"/>
            <w:szCs w:val="22"/>
            <w:lang w:val="de-DE"/>
          </w:rPr>
          <w:tab/>
        </w:r>
        <w:r w:rsidR="00066244" w:rsidRPr="00066244">
          <w:rPr>
            <w:rStyle w:val="Hyperlink"/>
            <w:rFonts w:ascii="Arial" w:hAnsi="Arial" w:cs="Arial"/>
            <w:noProof/>
            <w:sz w:val="22"/>
            <w:szCs w:val="22"/>
          </w:rPr>
          <w:t>quality system</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_Toc334423753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45</w:t>
        </w:r>
        <w:r w:rsidR="00D2196F" w:rsidRPr="00066244">
          <w:rPr>
            <w:rFonts w:ascii="Arial" w:hAnsi="Arial" w:cs="Arial"/>
            <w:noProof/>
            <w:webHidden/>
            <w:sz w:val="22"/>
            <w:szCs w:val="22"/>
          </w:rPr>
          <w:fldChar w:fldCharType="end"/>
        </w:r>
      </w:hyperlink>
    </w:p>
    <w:p w14:paraId="51AC4E27" w14:textId="3CBC64FB"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54" w:history="1">
        <w:r w:rsidR="00066244" w:rsidRPr="00066244">
          <w:rPr>
            <w:rStyle w:val="Hyperlink"/>
            <w:rFonts w:ascii="Arial" w:hAnsi="Arial" w:cs="Arial"/>
            <w:noProof/>
            <w:sz w:val="22"/>
            <w:szCs w:val="22"/>
            <w:lang w:val="en-US"/>
          </w:rPr>
          <w:t>7.1.</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Document and Record Control</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_Toc334423754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46</w:t>
        </w:r>
        <w:r w:rsidR="00D2196F" w:rsidRPr="00066244">
          <w:rPr>
            <w:rFonts w:ascii="Arial" w:hAnsi="Arial" w:cs="Arial"/>
            <w:noProof/>
            <w:webHidden/>
            <w:sz w:val="22"/>
            <w:szCs w:val="22"/>
          </w:rPr>
          <w:fldChar w:fldCharType="end"/>
        </w:r>
      </w:hyperlink>
    </w:p>
    <w:p w14:paraId="5A3EFF2A" w14:textId="227AB752"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55" w:history="1">
        <w:r w:rsidR="00066244" w:rsidRPr="00066244">
          <w:rPr>
            <w:rStyle w:val="Hyperlink"/>
            <w:rFonts w:ascii="Arial" w:hAnsi="Arial" w:cs="Arial"/>
            <w:noProof/>
            <w:sz w:val="22"/>
            <w:szCs w:val="22"/>
            <w:lang w:val="en-US"/>
          </w:rPr>
          <w:t>7.2.</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Procedural documents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_Toc334423755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47</w:t>
        </w:r>
        <w:r w:rsidR="00D2196F" w:rsidRPr="00066244">
          <w:rPr>
            <w:rFonts w:ascii="Arial" w:hAnsi="Arial" w:cs="Arial"/>
            <w:noProof/>
            <w:webHidden/>
            <w:sz w:val="22"/>
            <w:szCs w:val="22"/>
          </w:rPr>
          <w:fldChar w:fldCharType="end"/>
        </w:r>
      </w:hyperlink>
    </w:p>
    <w:p w14:paraId="3DCFD5A9" w14:textId="58D778DD"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56" w:history="1">
        <w:r w:rsidR="00066244" w:rsidRPr="00066244">
          <w:rPr>
            <w:rStyle w:val="Hyperlink"/>
            <w:rFonts w:ascii="Arial" w:hAnsi="Arial" w:cs="Arial"/>
            <w:noProof/>
            <w:sz w:val="22"/>
            <w:szCs w:val="22"/>
            <w:lang w:val="en-US"/>
          </w:rPr>
          <w:t>7.3.</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Training</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_Toc334423756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48</w:t>
        </w:r>
        <w:r w:rsidR="00D2196F" w:rsidRPr="00066244">
          <w:rPr>
            <w:rFonts w:ascii="Arial" w:hAnsi="Arial" w:cs="Arial"/>
            <w:noProof/>
            <w:webHidden/>
            <w:sz w:val="22"/>
            <w:szCs w:val="22"/>
          </w:rPr>
          <w:fldChar w:fldCharType="end"/>
        </w:r>
      </w:hyperlink>
    </w:p>
    <w:p w14:paraId="69448158" w14:textId="5D449957"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57" w:history="1">
        <w:r w:rsidR="00066244" w:rsidRPr="00066244">
          <w:rPr>
            <w:rStyle w:val="Hyperlink"/>
            <w:rFonts w:ascii="Arial" w:hAnsi="Arial" w:cs="Arial"/>
            <w:noProof/>
            <w:sz w:val="22"/>
            <w:szCs w:val="22"/>
            <w:lang w:val="en-US"/>
          </w:rPr>
          <w:t>7.3.1</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Resource Management</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_Toc334423757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48</w:t>
        </w:r>
        <w:r w:rsidR="00D2196F" w:rsidRPr="00066244">
          <w:rPr>
            <w:rFonts w:ascii="Arial" w:hAnsi="Arial" w:cs="Arial"/>
            <w:noProof/>
            <w:webHidden/>
            <w:sz w:val="22"/>
            <w:szCs w:val="22"/>
          </w:rPr>
          <w:fldChar w:fldCharType="end"/>
        </w:r>
      </w:hyperlink>
    </w:p>
    <w:p w14:paraId="0422FBB7" w14:textId="2BBB7D64"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58" w:history="1">
        <w:r w:rsidR="00066244" w:rsidRPr="00066244">
          <w:rPr>
            <w:rStyle w:val="Hyperlink"/>
            <w:rFonts w:ascii="Arial" w:hAnsi="Arial" w:cs="Arial"/>
            <w:noProof/>
            <w:sz w:val="22"/>
            <w:szCs w:val="22"/>
            <w:lang w:val="en-US"/>
          </w:rPr>
          <w:t>7.3.2</w:t>
        </w:r>
        <w:r w:rsidR="00066244" w:rsidRPr="00066244">
          <w:rPr>
            <w:rFonts w:ascii="Arial" w:hAnsi="Arial" w:cs="Arial"/>
            <w:noProof/>
            <w:sz w:val="22"/>
            <w:szCs w:val="22"/>
          </w:rPr>
          <w:tab/>
        </w:r>
        <w:r w:rsidR="00066244" w:rsidRPr="00066244">
          <w:rPr>
            <w:rStyle w:val="Hyperlink"/>
            <w:rFonts w:ascii="Arial" w:hAnsi="Arial" w:cs="Arial"/>
            <w:noProof/>
            <w:sz w:val="22"/>
            <w:szCs w:val="22"/>
            <w:lang w:val="en-US"/>
          </w:rPr>
          <w:t>Training Concept</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_Toc334423758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48</w:t>
        </w:r>
        <w:r w:rsidR="00D2196F" w:rsidRPr="00066244">
          <w:rPr>
            <w:rFonts w:ascii="Arial" w:hAnsi="Arial" w:cs="Arial"/>
            <w:noProof/>
            <w:webHidden/>
            <w:sz w:val="22"/>
            <w:szCs w:val="22"/>
          </w:rPr>
          <w:fldChar w:fldCharType="end"/>
        </w:r>
      </w:hyperlink>
    </w:p>
    <w:p w14:paraId="4D1F60CA" w14:textId="52C6368D" w:rsidR="00066244" w:rsidRPr="00066244" w:rsidRDefault="00D26010" w:rsidP="00066244">
      <w:pPr>
        <w:pStyle w:val="Verzeichnis2"/>
        <w:tabs>
          <w:tab w:val="clear" w:pos="9072"/>
          <w:tab w:val="right" w:leader="dot" w:pos="8931"/>
        </w:tabs>
        <w:rPr>
          <w:rFonts w:ascii="Arial" w:hAnsi="Arial" w:cs="Arial"/>
          <w:noProof/>
          <w:sz w:val="22"/>
          <w:szCs w:val="22"/>
        </w:rPr>
      </w:pPr>
      <w:hyperlink w:anchor="_Toc334423759" w:history="1">
        <w:r w:rsidR="00066244" w:rsidRPr="00066244">
          <w:rPr>
            <w:rStyle w:val="Hyperlink"/>
            <w:rFonts w:ascii="Arial" w:hAnsi="Arial" w:cs="Arial"/>
            <w:noProof/>
            <w:sz w:val="22"/>
            <w:szCs w:val="22"/>
            <w:lang w:val="en-GB"/>
          </w:rPr>
          <w:t>7.4 Auditing</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_Toc334423759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49</w:t>
        </w:r>
        <w:r w:rsidR="00D2196F" w:rsidRPr="00066244">
          <w:rPr>
            <w:rFonts w:ascii="Arial" w:hAnsi="Arial" w:cs="Arial"/>
            <w:noProof/>
            <w:webHidden/>
            <w:sz w:val="22"/>
            <w:szCs w:val="22"/>
          </w:rPr>
          <w:fldChar w:fldCharType="end"/>
        </w:r>
      </w:hyperlink>
    </w:p>
    <w:p w14:paraId="47D0FFE5" w14:textId="1927952B"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60" w:history="1">
        <w:r w:rsidR="00066244" w:rsidRPr="00066244">
          <w:rPr>
            <w:rStyle w:val="Hyperlink"/>
            <w:rFonts w:ascii="Arial" w:hAnsi="Arial" w:cs="Arial"/>
            <w:noProof/>
            <w:sz w:val="22"/>
            <w:szCs w:val="22"/>
          </w:rPr>
          <w:t>Annex A: Qualified Person for Pharmacovigilance</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_Toc334423760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51</w:t>
        </w:r>
        <w:r w:rsidR="00D2196F" w:rsidRPr="00066244">
          <w:rPr>
            <w:rFonts w:ascii="Arial" w:hAnsi="Arial" w:cs="Arial"/>
            <w:noProof/>
            <w:webHidden/>
            <w:sz w:val="22"/>
            <w:szCs w:val="22"/>
          </w:rPr>
          <w:fldChar w:fldCharType="end"/>
        </w:r>
      </w:hyperlink>
    </w:p>
    <w:p w14:paraId="37F5DE37" w14:textId="1E925336"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61" w:history="1">
        <w:r w:rsidR="00066244" w:rsidRPr="00066244">
          <w:rPr>
            <w:rStyle w:val="Hyperlink"/>
            <w:rFonts w:ascii="Arial" w:hAnsi="Arial" w:cs="Arial"/>
            <w:noProof/>
            <w:sz w:val="22"/>
            <w:szCs w:val="22"/>
          </w:rPr>
          <w:t>Annex B: Organisational Structur of the MAH</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_Toc334423761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52</w:t>
        </w:r>
        <w:r w:rsidR="00D2196F" w:rsidRPr="00066244">
          <w:rPr>
            <w:rFonts w:ascii="Arial" w:hAnsi="Arial" w:cs="Arial"/>
            <w:noProof/>
            <w:webHidden/>
            <w:sz w:val="22"/>
            <w:szCs w:val="22"/>
          </w:rPr>
          <w:fldChar w:fldCharType="end"/>
        </w:r>
      </w:hyperlink>
    </w:p>
    <w:p w14:paraId="6E5ABEA4" w14:textId="6E8F081F"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62" w:history="1">
        <w:r w:rsidR="00066244" w:rsidRPr="00066244">
          <w:rPr>
            <w:rStyle w:val="Hyperlink"/>
            <w:rFonts w:ascii="Arial" w:hAnsi="Arial" w:cs="Arial"/>
            <w:noProof/>
            <w:sz w:val="22"/>
            <w:szCs w:val="22"/>
          </w:rPr>
          <w:t>Annex C: Sources of data</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_Toc334423762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54</w:t>
        </w:r>
        <w:r w:rsidR="00D2196F" w:rsidRPr="00066244">
          <w:rPr>
            <w:rFonts w:ascii="Arial" w:hAnsi="Arial" w:cs="Arial"/>
            <w:noProof/>
            <w:webHidden/>
            <w:sz w:val="22"/>
            <w:szCs w:val="22"/>
          </w:rPr>
          <w:fldChar w:fldCharType="end"/>
        </w:r>
      </w:hyperlink>
    </w:p>
    <w:p w14:paraId="2A50918A" w14:textId="00376E5F"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63" w:history="1">
        <w:r w:rsidR="00066244" w:rsidRPr="00066244">
          <w:rPr>
            <w:rStyle w:val="Hyperlink"/>
            <w:rFonts w:ascii="Arial" w:hAnsi="Arial" w:cs="Arial"/>
            <w:noProof/>
            <w:sz w:val="22"/>
            <w:szCs w:val="22"/>
          </w:rPr>
          <w:t>AnneX D: computerised systems and databases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_Toc334423763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55</w:t>
        </w:r>
        <w:r w:rsidR="00D2196F" w:rsidRPr="00066244">
          <w:rPr>
            <w:rFonts w:ascii="Arial" w:hAnsi="Arial" w:cs="Arial"/>
            <w:noProof/>
            <w:webHidden/>
            <w:sz w:val="22"/>
            <w:szCs w:val="22"/>
          </w:rPr>
          <w:fldChar w:fldCharType="end"/>
        </w:r>
      </w:hyperlink>
    </w:p>
    <w:p w14:paraId="6FEC2DA0" w14:textId="6991F592"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64" w:history="1">
        <w:r w:rsidR="00066244" w:rsidRPr="00066244">
          <w:rPr>
            <w:rStyle w:val="Hyperlink"/>
            <w:rFonts w:ascii="Arial" w:hAnsi="Arial" w:cs="Arial"/>
            <w:noProof/>
            <w:sz w:val="22"/>
            <w:szCs w:val="22"/>
          </w:rPr>
          <w:t>Annex E: Pharmacovigilance process, and written procedures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_Toc334423764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56</w:t>
        </w:r>
        <w:r w:rsidR="00D2196F" w:rsidRPr="00066244">
          <w:rPr>
            <w:rFonts w:ascii="Arial" w:hAnsi="Arial" w:cs="Arial"/>
            <w:noProof/>
            <w:webHidden/>
            <w:sz w:val="22"/>
            <w:szCs w:val="22"/>
          </w:rPr>
          <w:fldChar w:fldCharType="end"/>
        </w:r>
      </w:hyperlink>
    </w:p>
    <w:p w14:paraId="529F52CD" w14:textId="1F86D1B0"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65" w:history="1">
        <w:r w:rsidR="00066244" w:rsidRPr="00066244">
          <w:rPr>
            <w:rStyle w:val="Hyperlink"/>
            <w:rFonts w:ascii="Arial" w:hAnsi="Arial" w:cs="Arial"/>
            <w:noProof/>
            <w:sz w:val="22"/>
            <w:szCs w:val="22"/>
          </w:rPr>
          <w:t>Annex F: Pharmacovigilance System performance</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_Toc334423765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63</w:t>
        </w:r>
        <w:r w:rsidR="00D2196F" w:rsidRPr="00066244">
          <w:rPr>
            <w:rFonts w:ascii="Arial" w:hAnsi="Arial" w:cs="Arial"/>
            <w:noProof/>
            <w:webHidden/>
            <w:sz w:val="22"/>
            <w:szCs w:val="22"/>
          </w:rPr>
          <w:fldChar w:fldCharType="end"/>
        </w:r>
      </w:hyperlink>
    </w:p>
    <w:p w14:paraId="45387018" w14:textId="1227012A"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66" w:history="1">
        <w:r w:rsidR="00066244" w:rsidRPr="00066244">
          <w:rPr>
            <w:rStyle w:val="Hyperlink"/>
            <w:rFonts w:ascii="Arial" w:hAnsi="Arial" w:cs="Arial"/>
            <w:noProof/>
            <w:sz w:val="22"/>
            <w:szCs w:val="22"/>
          </w:rPr>
          <w:t>Annex G: Quality system</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_Toc334423766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66</w:t>
        </w:r>
        <w:r w:rsidR="00D2196F" w:rsidRPr="00066244">
          <w:rPr>
            <w:rFonts w:ascii="Arial" w:hAnsi="Arial" w:cs="Arial"/>
            <w:noProof/>
            <w:webHidden/>
            <w:sz w:val="22"/>
            <w:szCs w:val="22"/>
          </w:rPr>
          <w:fldChar w:fldCharType="end"/>
        </w:r>
      </w:hyperlink>
    </w:p>
    <w:p w14:paraId="21311898" w14:textId="7D6472E2"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67" w:history="1">
        <w:r w:rsidR="00066244" w:rsidRPr="00066244">
          <w:rPr>
            <w:rStyle w:val="Hyperlink"/>
            <w:rFonts w:ascii="Arial" w:hAnsi="Arial" w:cs="Arial"/>
            <w:noProof/>
            <w:sz w:val="22"/>
            <w:szCs w:val="22"/>
          </w:rPr>
          <w:t>Annex H: Products</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_Toc334423767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67</w:t>
        </w:r>
        <w:r w:rsidR="00D2196F" w:rsidRPr="00066244">
          <w:rPr>
            <w:rFonts w:ascii="Arial" w:hAnsi="Arial" w:cs="Arial"/>
            <w:noProof/>
            <w:webHidden/>
            <w:sz w:val="22"/>
            <w:szCs w:val="22"/>
          </w:rPr>
          <w:fldChar w:fldCharType="end"/>
        </w:r>
      </w:hyperlink>
    </w:p>
    <w:p w14:paraId="73894AD2" w14:textId="11984503" w:rsidR="00066244" w:rsidRPr="00066244" w:rsidRDefault="00D26010" w:rsidP="00066244">
      <w:pPr>
        <w:pStyle w:val="Verzeichnis1"/>
        <w:tabs>
          <w:tab w:val="clear" w:pos="9061"/>
          <w:tab w:val="right" w:leader="dot" w:pos="8931"/>
        </w:tabs>
        <w:rPr>
          <w:rFonts w:ascii="Arial" w:hAnsi="Arial" w:cs="Arial"/>
          <w:bCs w:val="0"/>
          <w:noProof/>
          <w:sz w:val="22"/>
          <w:szCs w:val="22"/>
          <w:lang w:val="de-DE"/>
        </w:rPr>
      </w:pPr>
      <w:hyperlink w:anchor="_Toc334423768" w:history="1">
        <w:r w:rsidR="00066244" w:rsidRPr="00066244">
          <w:rPr>
            <w:rStyle w:val="Hyperlink"/>
            <w:rFonts w:ascii="Arial" w:hAnsi="Arial" w:cs="Arial"/>
            <w:noProof/>
            <w:sz w:val="22"/>
            <w:szCs w:val="22"/>
          </w:rPr>
          <w:t>Annex I: Logbook</w:t>
        </w:r>
        <w:r w:rsidR="00066244" w:rsidRPr="00066244">
          <w:rPr>
            <w:rFonts w:ascii="Arial" w:hAnsi="Arial" w:cs="Arial"/>
            <w:noProof/>
            <w:webHidden/>
            <w:sz w:val="22"/>
            <w:szCs w:val="22"/>
          </w:rPr>
          <w:tab/>
        </w:r>
        <w:r w:rsidR="00D2196F" w:rsidRPr="00066244">
          <w:rPr>
            <w:rFonts w:ascii="Arial" w:hAnsi="Arial" w:cs="Arial"/>
            <w:noProof/>
            <w:webHidden/>
            <w:sz w:val="22"/>
            <w:szCs w:val="22"/>
          </w:rPr>
          <w:fldChar w:fldCharType="begin"/>
        </w:r>
        <w:r w:rsidR="00066244" w:rsidRPr="00066244">
          <w:rPr>
            <w:rFonts w:ascii="Arial" w:hAnsi="Arial" w:cs="Arial"/>
            <w:noProof/>
            <w:webHidden/>
            <w:sz w:val="22"/>
            <w:szCs w:val="22"/>
          </w:rPr>
          <w:instrText xml:space="preserve"> PAGEREF _Toc334423768 \h </w:instrText>
        </w:r>
        <w:r w:rsidR="00D2196F" w:rsidRPr="00066244">
          <w:rPr>
            <w:rFonts w:ascii="Arial" w:hAnsi="Arial" w:cs="Arial"/>
            <w:noProof/>
            <w:webHidden/>
            <w:sz w:val="22"/>
            <w:szCs w:val="22"/>
          </w:rPr>
        </w:r>
        <w:r w:rsidR="00D2196F" w:rsidRPr="00066244">
          <w:rPr>
            <w:rFonts w:ascii="Arial" w:hAnsi="Arial" w:cs="Arial"/>
            <w:noProof/>
            <w:webHidden/>
            <w:sz w:val="22"/>
            <w:szCs w:val="22"/>
          </w:rPr>
          <w:fldChar w:fldCharType="separate"/>
        </w:r>
        <w:r w:rsidR="00A37DD4">
          <w:rPr>
            <w:rFonts w:ascii="Arial" w:hAnsi="Arial" w:cs="Arial"/>
            <w:noProof/>
            <w:webHidden/>
            <w:sz w:val="22"/>
            <w:szCs w:val="22"/>
          </w:rPr>
          <w:t>68</w:t>
        </w:r>
        <w:r w:rsidR="00D2196F" w:rsidRPr="00066244">
          <w:rPr>
            <w:rFonts w:ascii="Arial" w:hAnsi="Arial" w:cs="Arial"/>
            <w:noProof/>
            <w:webHidden/>
            <w:sz w:val="22"/>
            <w:szCs w:val="22"/>
          </w:rPr>
          <w:fldChar w:fldCharType="end"/>
        </w:r>
      </w:hyperlink>
    </w:p>
    <w:p w14:paraId="75083EB1" w14:textId="77777777" w:rsidR="00973AB6" w:rsidRPr="002F3C02" w:rsidRDefault="00D2196F" w:rsidP="00066244">
      <w:pPr>
        <w:pStyle w:val="Formatvorlageberschrift1ZentriertLinks0cmErsteZeile0cm"/>
        <w:tabs>
          <w:tab w:val="right" w:leader="dot" w:pos="8931"/>
        </w:tabs>
        <w:rPr>
          <w:noProof/>
          <w:kern w:val="0"/>
        </w:rPr>
      </w:pPr>
      <w:r w:rsidRPr="00066244">
        <w:rPr>
          <w:rStyle w:val="Hyperlink"/>
          <w:rFonts w:cs="Arial"/>
          <w:sz w:val="22"/>
          <w:szCs w:val="22"/>
        </w:rPr>
        <w:fldChar w:fldCharType="end"/>
      </w:r>
      <w:bookmarkStart w:id="14" w:name="_Toc334423713"/>
      <w:bookmarkEnd w:id="14"/>
    </w:p>
    <w:p w14:paraId="5859F56D" w14:textId="77777777" w:rsidR="00973AB6" w:rsidRPr="002C5331" w:rsidRDefault="00973AB6" w:rsidP="009F0BEC">
      <w:pPr>
        <w:pStyle w:val="Formatvorlageberschrift1ZentriertLinks0cmErsteZeile0cm"/>
        <w:rPr>
          <w:noProof/>
          <w:kern w:val="0"/>
        </w:rPr>
        <w:sectPr w:rsidR="00973AB6" w:rsidRPr="002C5331">
          <w:headerReference w:type="default" r:id="rId14"/>
          <w:footerReference w:type="default" r:id="rId15"/>
          <w:headerReference w:type="first" r:id="rId16"/>
          <w:pgSz w:w="11909" w:h="16834" w:code="9"/>
          <w:pgMar w:top="1134" w:right="1418" w:bottom="1134" w:left="1559" w:header="1009" w:footer="289" w:gutter="0"/>
          <w:cols w:space="720"/>
        </w:sectPr>
      </w:pPr>
    </w:p>
    <w:p w14:paraId="0E292A72" w14:textId="77777777" w:rsidR="00973AB6" w:rsidRPr="00A63F34" w:rsidRDefault="00973AB6" w:rsidP="00A63F34">
      <w:pPr>
        <w:pStyle w:val="berschrift2"/>
        <w:rPr>
          <w:rFonts w:ascii="Arial" w:hAnsi="Arial"/>
          <w:i w:val="0"/>
          <w:lang w:val="en-GB"/>
        </w:rPr>
      </w:pPr>
      <w:bookmarkStart w:id="15" w:name="_Toc334423714"/>
      <w:r w:rsidRPr="00A63F34">
        <w:rPr>
          <w:rFonts w:ascii="Arial" w:hAnsi="Arial"/>
          <w:i w:val="0"/>
          <w:lang w:val="en-GB"/>
        </w:rPr>
        <w:lastRenderedPageBreak/>
        <w:t>Abbreviations</w:t>
      </w:r>
      <w:bookmarkEnd w:id="15"/>
    </w:p>
    <w:p w14:paraId="5C4E14B4" w14:textId="77777777" w:rsidR="00973AB6" w:rsidRPr="002C5331" w:rsidRDefault="00973AB6">
      <w:pPr>
        <w:tabs>
          <w:tab w:val="left" w:pos="1134"/>
        </w:tabs>
        <w:ind w:left="1134" w:hanging="1134"/>
        <w:rPr>
          <w:rFonts w:ascii="Arial" w:hAnsi="Arial" w:cs="Arial"/>
          <w:lang w:val="en-GB"/>
        </w:rPr>
      </w:pPr>
    </w:p>
    <w:p w14:paraId="3A7D2D8F" w14:textId="58612731" w:rsidR="00973AB6" w:rsidRPr="002C5331" w:rsidRDefault="00DF333E">
      <w:pPr>
        <w:tabs>
          <w:tab w:val="left" w:pos="1134"/>
        </w:tabs>
        <w:ind w:left="1134" w:hanging="1134"/>
        <w:rPr>
          <w:rFonts w:ascii="Arial" w:hAnsi="Arial" w:cs="Arial"/>
          <w:lang w:val="en-GB"/>
        </w:rPr>
      </w:pPr>
      <w:r>
        <w:rPr>
          <w:rFonts w:ascii="Arial" w:hAnsi="Arial" w:cs="Arial"/>
          <w:lang w:val="en-GB"/>
        </w:rPr>
        <w:t>AR</w:t>
      </w:r>
      <w:r w:rsidR="00973AB6" w:rsidRPr="002C5331">
        <w:rPr>
          <w:rFonts w:ascii="Arial" w:hAnsi="Arial" w:cs="Arial"/>
          <w:lang w:val="en-GB"/>
        </w:rPr>
        <w:tab/>
        <w:t>Adverse Reaction</w:t>
      </w:r>
    </w:p>
    <w:p w14:paraId="6F499D90"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CA</w:t>
      </w:r>
      <w:r w:rsidRPr="002C5331">
        <w:rPr>
          <w:rFonts w:ascii="Arial" w:hAnsi="Arial" w:cs="Arial"/>
          <w:lang w:val="en-GB"/>
        </w:rPr>
        <w:tab/>
        <w:t>Competent Authority</w:t>
      </w:r>
    </w:p>
    <w:p w14:paraId="762E9C9D"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AC</w:t>
      </w:r>
      <w:r w:rsidRPr="002C5331">
        <w:rPr>
          <w:rFonts w:ascii="Arial" w:hAnsi="Arial" w:cs="Arial"/>
          <w:lang w:val="en-GB"/>
        </w:rPr>
        <w:tab/>
        <w:t>Affiliate Company</w:t>
      </w:r>
    </w:p>
    <w:p w14:paraId="753B2440"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CPV</w:t>
      </w:r>
      <w:r w:rsidRPr="002C5331">
        <w:rPr>
          <w:rFonts w:ascii="Arial" w:hAnsi="Arial" w:cs="Arial"/>
          <w:lang w:val="en-GB"/>
        </w:rPr>
        <w:tab/>
        <w:t>Corporate Pharmacovigilance</w:t>
      </w:r>
    </w:p>
    <w:p w14:paraId="78EA96C5" w14:textId="77777777" w:rsidR="00973AB6" w:rsidRPr="002C5331" w:rsidRDefault="00973AB6" w:rsidP="005329A9">
      <w:pPr>
        <w:tabs>
          <w:tab w:val="left" w:pos="1134"/>
        </w:tabs>
        <w:ind w:left="1134" w:hanging="1134"/>
        <w:rPr>
          <w:rFonts w:ascii="Arial" w:hAnsi="Arial" w:cs="Arial"/>
          <w:lang w:val="en-GB"/>
        </w:rPr>
      </w:pPr>
      <w:r w:rsidRPr="002C5331">
        <w:rPr>
          <w:rFonts w:ascii="Arial" w:hAnsi="Arial" w:cs="Arial"/>
          <w:lang w:val="en-GB"/>
        </w:rPr>
        <w:t>C</w:t>
      </w:r>
      <w:r>
        <w:rPr>
          <w:rFonts w:ascii="Arial" w:hAnsi="Arial" w:cs="Arial"/>
          <w:lang w:val="en-GB"/>
        </w:rPr>
        <w:t>APA</w:t>
      </w:r>
      <w:r w:rsidRPr="002C5331">
        <w:rPr>
          <w:rFonts w:ascii="Arial" w:hAnsi="Arial" w:cs="Arial"/>
          <w:lang w:val="en-GB"/>
        </w:rPr>
        <w:tab/>
        <w:t>Cor</w:t>
      </w:r>
      <w:r>
        <w:rPr>
          <w:rFonts w:ascii="Arial" w:hAnsi="Arial" w:cs="Arial"/>
          <w:lang w:val="en-GB"/>
        </w:rPr>
        <w:t xml:space="preserve">rective and Preventive Action </w:t>
      </w:r>
    </w:p>
    <w:p w14:paraId="5AA6F694" w14:textId="77777777" w:rsidR="00973AB6" w:rsidRPr="002C5331" w:rsidRDefault="00973AB6" w:rsidP="003252C1">
      <w:pPr>
        <w:tabs>
          <w:tab w:val="left" w:pos="1134"/>
        </w:tabs>
        <w:ind w:left="1134" w:hanging="1134"/>
        <w:rPr>
          <w:rFonts w:ascii="Arial" w:hAnsi="Arial" w:cs="Arial"/>
          <w:lang w:val="en-GB"/>
        </w:rPr>
      </w:pPr>
      <w:r>
        <w:rPr>
          <w:rFonts w:ascii="Arial" w:hAnsi="Arial" w:cs="Arial"/>
          <w:lang w:val="en-GB"/>
        </w:rPr>
        <w:t>CCDS</w:t>
      </w:r>
      <w:r w:rsidRPr="002C5331">
        <w:rPr>
          <w:rFonts w:ascii="Arial" w:hAnsi="Arial" w:cs="Arial"/>
          <w:lang w:val="en-GB"/>
        </w:rPr>
        <w:tab/>
      </w:r>
      <w:r>
        <w:rPr>
          <w:rFonts w:ascii="Arial" w:hAnsi="Arial" w:cs="Arial"/>
          <w:lang w:val="en-GB"/>
        </w:rPr>
        <w:t xml:space="preserve">Company Core </w:t>
      </w:r>
      <w:r w:rsidRPr="002C5331">
        <w:rPr>
          <w:rFonts w:ascii="Arial" w:hAnsi="Arial" w:cs="Arial"/>
          <w:lang w:val="en-GB"/>
        </w:rPr>
        <w:t xml:space="preserve">Data </w:t>
      </w:r>
      <w:r>
        <w:rPr>
          <w:rFonts w:ascii="Arial" w:hAnsi="Arial" w:cs="Arial"/>
          <w:lang w:val="en-GB"/>
        </w:rPr>
        <w:t>Sheet</w:t>
      </w:r>
    </w:p>
    <w:p w14:paraId="524E8513" w14:textId="77777777" w:rsidR="003066CA" w:rsidRDefault="003066CA" w:rsidP="003066CA">
      <w:pPr>
        <w:tabs>
          <w:tab w:val="left" w:pos="1134"/>
        </w:tabs>
        <w:ind w:left="1134" w:hanging="1134"/>
        <w:rPr>
          <w:rFonts w:ascii="Arial" w:hAnsi="Arial" w:cs="Arial"/>
          <w:lang w:val="en-GB"/>
        </w:rPr>
      </w:pPr>
      <w:r>
        <w:rPr>
          <w:rFonts w:ascii="Arial" w:hAnsi="Arial" w:cs="Arial"/>
          <w:lang w:val="en-GB"/>
        </w:rPr>
        <w:t>CCSI</w:t>
      </w:r>
      <w:r w:rsidRPr="002C5331">
        <w:rPr>
          <w:rFonts w:ascii="Arial" w:hAnsi="Arial" w:cs="Arial"/>
          <w:lang w:val="en-GB"/>
        </w:rPr>
        <w:tab/>
      </w:r>
      <w:r>
        <w:rPr>
          <w:rFonts w:ascii="Arial" w:hAnsi="Arial" w:cs="Arial"/>
          <w:lang w:val="en-GB"/>
        </w:rPr>
        <w:t>Company Core Safety Information</w:t>
      </w:r>
    </w:p>
    <w:p w14:paraId="4FD0043B" w14:textId="7A3F3E72" w:rsidR="0011482B" w:rsidRPr="002C5331" w:rsidRDefault="0011482B" w:rsidP="003066CA">
      <w:pPr>
        <w:tabs>
          <w:tab w:val="left" w:pos="1134"/>
        </w:tabs>
        <w:ind w:left="1134" w:hanging="1134"/>
        <w:rPr>
          <w:rFonts w:ascii="Arial" w:hAnsi="Arial" w:cs="Arial"/>
          <w:lang w:val="en-GB"/>
        </w:rPr>
      </w:pPr>
      <w:r>
        <w:rPr>
          <w:rFonts w:ascii="Arial" w:hAnsi="Arial" w:cs="Arial"/>
          <w:lang w:val="en-GB"/>
        </w:rPr>
        <w:t>CES</w:t>
      </w:r>
      <w:r>
        <w:rPr>
          <w:rFonts w:ascii="Arial" w:hAnsi="Arial" w:cs="Arial"/>
          <w:lang w:val="en-GB"/>
        </w:rPr>
        <w:tab/>
        <w:t>Clinical Expert Statement</w:t>
      </w:r>
    </w:p>
    <w:p w14:paraId="305BD7EE" w14:textId="2F228E5D" w:rsidR="00F63695" w:rsidRDefault="00973AB6">
      <w:pPr>
        <w:tabs>
          <w:tab w:val="left" w:pos="1134"/>
        </w:tabs>
        <w:ind w:left="1134" w:hanging="1134"/>
        <w:rPr>
          <w:rFonts w:ascii="Arial" w:hAnsi="Arial" w:cs="Arial"/>
          <w:lang w:val="en-GB"/>
        </w:rPr>
      </w:pPr>
      <w:r w:rsidRPr="002C5331">
        <w:rPr>
          <w:rFonts w:ascii="Arial" w:hAnsi="Arial" w:cs="Arial"/>
          <w:lang w:val="en-GB"/>
        </w:rPr>
        <w:t>CV</w:t>
      </w:r>
      <w:r w:rsidR="00F63695">
        <w:rPr>
          <w:rFonts w:ascii="Arial" w:hAnsi="Arial" w:cs="Arial"/>
          <w:lang w:val="en-GB"/>
        </w:rPr>
        <w:tab/>
      </w:r>
      <w:r w:rsidR="00F63695" w:rsidRPr="002C5331">
        <w:rPr>
          <w:rFonts w:ascii="Arial" w:hAnsi="Arial" w:cs="Arial"/>
          <w:lang w:val="en-GB"/>
        </w:rPr>
        <w:t>Curriculum Vitae</w:t>
      </w:r>
    </w:p>
    <w:p w14:paraId="295406AA" w14:textId="0FD81DE2" w:rsidR="00973AB6" w:rsidRPr="002C5331" w:rsidRDefault="00F63695">
      <w:pPr>
        <w:tabs>
          <w:tab w:val="left" w:pos="1134"/>
        </w:tabs>
        <w:ind w:left="1134" w:hanging="1134"/>
        <w:rPr>
          <w:rFonts w:ascii="Arial" w:hAnsi="Arial" w:cs="Arial"/>
          <w:lang w:val="en-GB"/>
        </w:rPr>
      </w:pPr>
      <w:r>
        <w:rPr>
          <w:rFonts w:ascii="Arial" w:hAnsi="Arial" w:cs="Arial"/>
          <w:lang w:val="en-GB"/>
        </w:rPr>
        <w:t>DHPC</w:t>
      </w:r>
      <w:r w:rsidR="00973AB6" w:rsidRPr="002C5331">
        <w:rPr>
          <w:rFonts w:ascii="Arial" w:hAnsi="Arial" w:cs="Arial"/>
          <w:lang w:val="en-GB"/>
        </w:rPr>
        <w:tab/>
      </w:r>
      <w:r>
        <w:rPr>
          <w:rFonts w:ascii="Arial" w:hAnsi="Arial" w:cs="Arial"/>
          <w:lang w:val="en-GB"/>
        </w:rPr>
        <w:t>Direct Healthcare Pro</w:t>
      </w:r>
      <w:r w:rsidR="00BF7C74">
        <w:rPr>
          <w:rFonts w:ascii="Arial" w:hAnsi="Arial" w:cs="Arial"/>
          <w:lang w:val="en-GB"/>
        </w:rPr>
        <w:t>fessional</w:t>
      </w:r>
      <w:r>
        <w:rPr>
          <w:rFonts w:ascii="Arial" w:hAnsi="Arial" w:cs="Arial"/>
          <w:lang w:val="en-GB"/>
        </w:rPr>
        <w:t xml:space="preserve"> Communication</w:t>
      </w:r>
    </w:p>
    <w:p w14:paraId="17907CA8"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e.g.</w:t>
      </w:r>
      <w:r w:rsidRPr="002C5331">
        <w:rPr>
          <w:rFonts w:ascii="Arial" w:hAnsi="Arial" w:cs="Arial"/>
          <w:lang w:val="en-GB"/>
        </w:rPr>
        <w:tab/>
        <w:t>Exempli gratia (for example)</w:t>
      </w:r>
    </w:p>
    <w:p w14:paraId="1D0AE4CB"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EMA</w:t>
      </w:r>
      <w:r w:rsidRPr="002C5331">
        <w:rPr>
          <w:rFonts w:ascii="Arial" w:hAnsi="Arial" w:cs="Arial"/>
          <w:lang w:val="en-GB"/>
        </w:rPr>
        <w:tab/>
        <w:t>European Medicines Agency</w:t>
      </w:r>
    </w:p>
    <w:p w14:paraId="45F7F638"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EU</w:t>
      </w:r>
      <w:r w:rsidRPr="002C5331">
        <w:rPr>
          <w:rFonts w:ascii="Arial" w:hAnsi="Arial" w:cs="Arial"/>
          <w:lang w:val="en-GB"/>
        </w:rPr>
        <w:tab/>
        <w:t>European Union</w:t>
      </w:r>
    </w:p>
    <w:p w14:paraId="54AD9E34" w14:textId="77777777" w:rsidR="00973AB6" w:rsidRPr="002C5331" w:rsidRDefault="00973AB6" w:rsidP="005329A9">
      <w:pPr>
        <w:tabs>
          <w:tab w:val="left" w:pos="1134"/>
        </w:tabs>
        <w:ind w:left="1134" w:hanging="1134"/>
        <w:rPr>
          <w:rFonts w:ascii="Arial" w:hAnsi="Arial" w:cs="Arial"/>
          <w:lang w:val="en-GB"/>
        </w:rPr>
      </w:pPr>
      <w:r>
        <w:rPr>
          <w:rFonts w:ascii="Arial" w:hAnsi="Arial" w:cs="Arial"/>
          <w:lang w:val="en-GB"/>
        </w:rPr>
        <w:t>GEMT</w:t>
      </w:r>
      <w:r w:rsidRPr="002C5331">
        <w:rPr>
          <w:rFonts w:ascii="Arial" w:hAnsi="Arial" w:cs="Arial"/>
          <w:lang w:val="en-GB"/>
        </w:rPr>
        <w:tab/>
      </w:r>
      <w:r>
        <w:rPr>
          <w:rFonts w:ascii="Arial" w:hAnsi="Arial" w:cs="Arial"/>
          <w:lang w:val="en-GB"/>
        </w:rPr>
        <w:t>Global Emergency Management Team</w:t>
      </w:r>
    </w:p>
    <w:p w14:paraId="239B2542"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HCP</w:t>
      </w:r>
      <w:r w:rsidRPr="002C5331">
        <w:rPr>
          <w:rFonts w:ascii="Arial" w:hAnsi="Arial" w:cs="Arial"/>
          <w:lang w:val="en-GB"/>
        </w:rPr>
        <w:tab/>
        <w:t>Health Care Professional</w:t>
      </w:r>
    </w:p>
    <w:p w14:paraId="11F10BD4"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ICH</w:t>
      </w:r>
      <w:r w:rsidRPr="002C5331">
        <w:rPr>
          <w:rFonts w:ascii="Arial" w:hAnsi="Arial" w:cs="Arial"/>
          <w:lang w:val="en-GB"/>
        </w:rPr>
        <w:tab/>
        <w:t>International Conference on Harmonisation</w:t>
      </w:r>
    </w:p>
    <w:p w14:paraId="675F75FE"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ICSR</w:t>
      </w:r>
      <w:r w:rsidRPr="002C5331">
        <w:rPr>
          <w:rFonts w:ascii="Arial" w:hAnsi="Arial" w:cs="Arial"/>
          <w:lang w:val="en-GB"/>
        </w:rPr>
        <w:tab/>
        <w:t>Individual Case Safety Report</w:t>
      </w:r>
    </w:p>
    <w:p w14:paraId="543E7108" w14:textId="77777777" w:rsidR="00973AB6" w:rsidRDefault="00973AB6">
      <w:pPr>
        <w:tabs>
          <w:tab w:val="left" w:pos="1134"/>
        </w:tabs>
        <w:ind w:left="1134" w:hanging="1134"/>
        <w:rPr>
          <w:rFonts w:ascii="Arial" w:hAnsi="Arial" w:cs="Arial"/>
          <w:lang w:val="en-GB"/>
        </w:rPr>
      </w:pPr>
      <w:smartTag w:uri="urn:schemas-microsoft-com:office:smarttags" w:element="place">
        <w:r w:rsidRPr="002C5331">
          <w:rPr>
            <w:rFonts w:ascii="Arial" w:hAnsi="Arial" w:cs="Arial"/>
            <w:lang w:val="en-GB"/>
          </w:rPr>
          <w:t>INN</w:t>
        </w:r>
      </w:smartTag>
      <w:r w:rsidRPr="002C5331">
        <w:rPr>
          <w:rFonts w:ascii="Arial" w:hAnsi="Arial" w:cs="Arial"/>
          <w:lang w:val="en-GB"/>
        </w:rPr>
        <w:tab/>
        <w:t>International Nonproprietary Name</w:t>
      </w:r>
    </w:p>
    <w:p w14:paraId="0D8FAAD5" w14:textId="4B21BB07" w:rsidR="00D53107" w:rsidRPr="002C5331" w:rsidRDefault="00D53107">
      <w:pPr>
        <w:tabs>
          <w:tab w:val="left" w:pos="1134"/>
        </w:tabs>
        <w:ind w:left="1134" w:hanging="1134"/>
        <w:rPr>
          <w:rFonts w:ascii="Arial" w:hAnsi="Arial" w:cs="Arial"/>
          <w:lang w:val="en-GB"/>
        </w:rPr>
      </w:pPr>
      <w:r>
        <w:rPr>
          <w:rFonts w:ascii="Arial" w:hAnsi="Arial" w:cs="Arial"/>
          <w:lang w:val="en-GB"/>
        </w:rPr>
        <w:t>IR</w:t>
      </w:r>
      <w:r>
        <w:rPr>
          <w:rFonts w:ascii="Arial" w:hAnsi="Arial" w:cs="Arial"/>
          <w:lang w:val="en-GB"/>
        </w:rPr>
        <w:tab/>
        <w:t>Implementing Regulation</w:t>
      </w:r>
    </w:p>
    <w:p w14:paraId="7A831EFD" w14:textId="77777777" w:rsidR="00973AB6" w:rsidRPr="002C5331" w:rsidRDefault="00973AB6" w:rsidP="005329A9">
      <w:pPr>
        <w:tabs>
          <w:tab w:val="left" w:pos="1134"/>
        </w:tabs>
        <w:ind w:left="1134" w:hanging="1134"/>
        <w:rPr>
          <w:rFonts w:ascii="Arial" w:hAnsi="Arial" w:cs="Arial"/>
          <w:lang w:val="en-GB"/>
        </w:rPr>
      </w:pPr>
      <w:r>
        <w:rPr>
          <w:rFonts w:ascii="Arial" w:hAnsi="Arial" w:cs="Arial"/>
          <w:lang w:val="en-GB"/>
        </w:rPr>
        <w:t>LEMT</w:t>
      </w:r>
      <w:r w:rsidRPr="002C5331">
        <w:rPr>
          <w:rFonts w:ascii="Arial" w:hAnsi="Arial" w:cs="Arial"/>
          <w:lang w:val="en-GB"/>
        </w:rPr>
        <w:tab/>
      </w:r>
      <w:r>
        <w:rPr>
          <w:rFonts w:ascii="Arial" w:hAnsi="Arial" w:cs="Arial"/>
          <w:lang w:val="en-GB"/>
        </w:rPr>
        <w:t>Local Emergency Management Team</w:t>
      </w:r>
    </w:p>
    <w:p w14:paraId="1348BD02"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LSO</w:t>
      </w:r>
      <w:r w:rsidRPr="002C5331">
        <w:rPr>
          <w:rFonts w:ascii="Arial" w:hAnsi="Arial" w:cs="Arial"/>
          <w:lang w:val="en-GB"/>
        </w:rPr>
        <w:tab/>
        <w:t>Local Safety Officer</w:t>
      </w:r>
    </w:p>
    <w:p w14:paraId="6887BB2F"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MAH</w:t>
      </w:r>
      <w:r w:rsidRPr="002C5331">
        <w:rPr>
          <w:rFonts w:ascii="Arial" w:hAnsi="Arial" w:cs="Arial"/>
          <w:lang w:val="en-GB"/>
        </w:rPr>
        <w:tab/>
        <w:t>Marketing Authorisation Holder</w:t>
      </w:r>
    </w:p>
    <w:p w14:paraId="3A24E286" w14:textId="77777777" w:rsidR="00973AB6" w:rsidRPr="002C5331" w:rsidRDefault="00973AB6" w:rsidP="005329A9">
      <w:pPr>
        <w:tabs>
          <w:tab w:val="left" w:pos="1134"/>
        </w:tabs>
        <w:ind w:left="1134" w:hanging="1134"/>
        <w:rPr>
          <w:rFonts w:ascii="Arial" w:hAnsi="Arial" w:cs="Arial"/>
          <w:lang w:val="en-GB"/>
        </w:rPr>
      </w:pPr>
      <w:r>
        <w:rPr>
          <w:rFonts w:ascii="Arial" w:hAnsi="Arial" w:cs="Arial"/>
          <w:lang w:val="en-GB"/>
        </w:rPr>
        <w:t>n.a.</w:t>
      </w:r>
      <w:r w:rsidRPr="002C5331">
        <w:rPr>
          <w:rFonts w:ascii="Arial" w:hAnsi="Arial" w:cs="Arial"/>
          <w:lang w:val="en-GB"/>
        </w:rPr>
        <w:tab/>
      </w:r>
      <w:r>
        <w:rPr>
          <w:rFonts w:ascii="Arial" w:hAnsi="Arial" w:cs="Arial"/>
          <w:lang w:val="en-GB"/>
        </w:rPr>
        <w:t>not applicable</w:t>
      </w:r>
    </w:p>
    <w:p w14:paraId="34131076" w14:textId="77777777" w:rsidR="00973AB6" w:rsidRDefault="00973AB6" w:rsidP="003252C1">
      <w:pPr>
        <w:tabs>
          <w:tab w:val="left" w:pos="1134"/>
        </w:tabs>
        <w:ind w:left="1134" w:hanging="1134"/>
        <w:rPr>
          <w:rFonts w:ascii="Arial" w:hAnsi="Arial" w:cs="Arial"/>
          <w:lang w:val="en-GB"/>
        </w:rPr>
      </w:pPr>
      <w:smartTag w:uri="urn:schemas-microsoft-com:office:smarttags" w:element="City">
        <w:smartTag w:uri="urn:schemas-microsoft-com:office:smarttags" w:element="place">
          <w:r>
            <w:rPr>
              <w:rFonts w:ascii="Arial" w:hAnsi="Arial" w:cs="Arial"/>
              <w:lang w:val="en-GB"/>
            </w:rPr>
            <w:t>NIS</w:t>
          </w:r>
        </w:smartTag>
      </w:smartTag>
      <w:r w:rsidRPr="002C5331">
        <w:rPr>
          <w:rFonts w:ascii="Arial" w:hAnsi="Arial" w:cs="Arial"/>
          <w:lang w:val="en-GB"/>
        </w:rPr>
        <w:tab/>
      </w:r>
      <w:r>
        <w:rPr>
          <w:rFonts w:ascii="Arial" w:hAnsi="Arial" w:cs="Arial"/>
          <w:lang w:val="en-GB"/>
        </w:rPr>
        <w:t>Non Interventional Study</w:t>
      </w:r>
    </w:p>
    <w:p w14:paraId="7BAA00C6" w14:textId="166A79BB" w:rsidR="00CE7CD6" w:rsidRPr="002C5331" w:rsidRDefault="00CE7CD6" w:rsidP="003252C1">
      <w:pPr>
        <w:tabs>
          <w:tab w:val="left" w:pos="1134"/>
        </w:tabs>
        <w:ind w:left="1134" w:hanging="1134"/>
        <w:rPr>
          <w:rFonts w:ascii="Arial" w:hAnsi="Arial" w:cs="Arial"/>
          <w:lang w:val="en-GB"/>
        </w:rPr>
      </w:pPr>
      <w:r>
        <w:rPr>
          <w:rFonts w:ascii="Arial" w:hAnsi="Arial" w:cs="Arial"/>
          <w:lang w:val="en-GB"/>
        </w:rPr>
        <w:t>PHT</w:t>
      </w:r>
      <w:r>
        <w:rPr>
          <w:rFonts w:ascii="Arial" w:hAnsi="Arial" w:cs="Arial"/>
          <w:lang w:val="en-GB"/>
        </w:rPr>
        <w:tab/>
      </w:r>
      <w:r w:rsidR="00393E74">
        <w:rPr>
          <w:rFonts w:ascii="Arial" w:hAnsi="Arial" w:cs="Arial"/>
          <w:lang w:val="en-GB"/>
        </w:rPr>
        <w:t>Public Health Threat</w:t>
      </w:r>
    </w:p>
    <w:p w14:paraId="5A6B5A47"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PSUR</w:t>
      </w:r>
      <w:r w:rsidRPr="002C5331">
        <w:rPr>
          <w:rFonts w:ascii="Arial" w:hAnsi="Arial" w:cs="Arial"/>
          <w:lang w:val="en-GB"/>
        </w:rPr>
        <w:tab/>
        <w:t>Periodic Safety Update Report</w:t>
      </w:r>
    </w:p>
    <w:p w14:paraId="637346B5"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PSMF</w:t>
      </w:r>
      <w:r w:rsidRPr="002C5331">
        <w:rPr>
          <w:rFonts w:ascii="Arial" w:hAnsi="Arial" w:cs="Arial"/>
          <w:lang w:val="en-GB"/>
        </w:rPr>
        <w:tab/>
        <w:t>Pharmacovigilance System Master File</w:t>
      </w:r>
    </w:p>
    <w:p w14:paraId="586C83B1" w14:textId="77777777" w:rsidR="00973AB6" w:rsidRDefault="00973AB6">
      <w:pPr>
        <w:tabs>
          <w:tab w:val="left" w:pos="1134"/>
        </w:tabs>
        <w:ind w:left="1134" w:hanging="1134"/>
        <w:rPr>
          <w:rFonts w:ascii="Arial" w:hAnsi="Arial" w:cs="Arial"/>
          <w:lang w:val="en-GB"/>
        </w:rPr>
      </w:pPr>
      <w:r w:rsidRPr="002C5331">
        <w:rPr>
          <w:rFonts w:ascii="Arial" w:hAnsi="Arial" w:cs="Arial"/>
          <w:lang w:val="en-GB"/>
        </w:rPr>
        <w:t>PV</w:t>
      </w:r>
      <w:r w:rsidRPr="002C5331">
        <w:rPr>
          <w:rFonts w:ascii="Arial" w:hAnsi="Arial" w:cs="Arial"/>
          <w:lang w:val="en-GB"/>
        </w:rPr>
        <w:tab/>
        <w:t>Pharmacovigilance</w:t>
      </w:r>
    </w:p>
    <w:p w14:paraId="3C019495" w14:textId="4A2F76A9" w:rsidR="00D20A24" w:rsidRPr="002C5331" w:rsidRDefault="00D20A24">
      <w:pPr>
        <w:tabs>
          <w:tab w:val="left" w:pos="1134"/>
        </w:tabs>
        <w:ind w:left="1134" w:hanging="1134"/>
        <w:rPr>
          <w:rFonts w:ascii="Arial" w:hAnsi="Arial" w:cs="Arial"/>
          <w:lang w:val="en-GB"/>
        </w:rPr>
      </w:pPr>
      <w:r>
        <w:rPr>
          <w:rFonts w:ascii="Arial" w:hAnsi="Arial" w:cs="Arial"/>
          <w:lang w:val="en-GB"/>
        </w:rPr>
        <w:t>PVRloc</w:t>
      </w:r>
    </w:p>
    <w:p w14:paraId="5604F364"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QA</w:t>
      </w:r>
      <w:r w:rsidRPr="002C5331">
        <w:rPr>
          <w:rFonts w:ascii="Arial" w:hAnsi="Arial" w:cs="Arial"/>
          <w:lang w:val="en-GB"/>
        </w:rPr>
        <w:tab/>
        <w:t>Quality Assurance</w:t>
      </w:r>
    </w:p>
    <w:p w14:paraId="16FA3838"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QC</w:t>
      </w:r>
      <w:r w:rsidRPr="002C5331">
        <w:rPr>
          <w:rFonts w:ascii="Arial" w:hAnsi="Arial" w:cs="Arial"/>
          <w:lang w:val="en-GB"/>
        </w:rPr>
        <w:tab/>
        <w:t>Quality Control</w:t>
      </w:r>
    </w:p>
    <w:p w14:paraId="184B7D9C"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QPPV</w:t>
      </w:r>
      <w:r w:rsidRPr="002C5331">
        <w:rPr>
          <w:rFonts w:ascii="Arial" w:hAnsi="Arial" w:cs="Arial"/>
          <w:lang w:val="en-GB"/>
        </w:rPr>
        <w:tab/>
        <w:t>Qualified Person responsible for Pharmacovigilance</w:t>
      </w:r>
    </w:p>
    <w:p w14:paraId="231E852B"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RMP</w:t>
      </w:r>
      <w:r w:rsidRPr="002C5331">
        <w:rPr>
          <w:rFonts w:ascii="Arial" w:hAnsi="Arial" w:cs="Arial"/>
          <w:lang w:val="en-GB"/>
        </w:rPr>
        <w:tab/>
        <w:t>Risk Management Plan</w:t>
      </w:r>
    </w:p>
    <w:p w14:paraId="64E77EA3" w14:textId="77777777" w:rsidR="00973AB6" w:rsidRPr="002C5331" w:rsidRDefault="00973AB6" w:rsidP="003252C1">
      <w:pPr>
        <w:tabs>
          <w:tab w:val="left" w:pos="1134"/>
        </w:tabs>
        <w:ind w:left="1134" w:hanging="1134"/>
        <w:rPr>
          <w:rFonts w:ascii="Arial" w:hAnsi="Arial" w:cs="Arial"/>
          <w:lang w:val="en-GB"/>
        </w:rPr>
      </w:pPr>
      <w:r w:rsidRPr="002C5331">
        <w:rPr>
          <w:rFonts w:ascii="Arial" w:hAnsi="Arial" w:cs="Arial"/>
          <w:lang w:val="en-GB"/>
        </w:rPr>
        <w:t>S</w:t>
      </w:r>
      <w:r>
        <w:rPr>
          <w:rFonts w:ascii="Arial" w:hAnsi="Arial" w:cs="Arial"/>
          <w:lang w:val="en-GB"/>
        </w:rPr>
        <w:t>A</w:t>
      </w:r>
      <w:r w:rsidRPr="002C5331">
        <w:rPr>
          <w:rFonts w:ascii="Arial" w:hAnsi="Arial" w:cs="Arial"/>
          <w:lang w:val="en-GB"/>
        </w:rPr>
        <w:t>E</w:t>
      </w:r>
      <w:r w:rsidRPr="002C5331">
        <w:rPr>
          <w:rFonts w:ascii="Arial" w:hAnsi="Arial" w:cs="Arial"/>
          <w:lang w:val="en-GB"/>
        </w:rPr>
        <w:tab/>
        <w:t>S</w:t>
      </w:r>
      <w:r>
        <w:rPr>
          <w:rFonts w:ascii="Arial" w:hAnsi="Arial" w:cs="Arial"/>
          <w:lang w:val="en-GB"/>
        </w:rPr>
        <w:t xml:space="preserve">erious Adverse Event </w:t>
      </w:r>
    </w:p>
    <w:p w14:paraId="1FF22003"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SDE</w:t>
      </w:r>
      <w:r w:rsidR="00925C36">
        <w:rPr>
          <w:rFonts w:ascii="Arial" w:hAnsi="Arial" w:cs="Arial"/>
          <w:lang w:val="en-GB"/>
        </w:rPr>
        <w:t>P</w:t>
      </w:r>
      <w:r w:rsidRPr="002C5331">
        <w:rPr>
          <w:rFonts w:ascii="Arial" w:hAnsi="Arial" w:cs="Arial"/>
          <w:lang w:val="en-GB"/>
        </w:rPr>
        <w:tab/>
        <w:t xml:space="preserve">Safety Data Exchange </w:t>
      </w:r>
      <w:r w:rsidR="00925C36">
        <w:rPr>
          <w:rFonts w:ascii="Arial" w:hAnsi="Arial" w:cs="Arial"/>
          <w:lang w:val="en-GB"/>
        </w:rPr>
        <w:t>Procedure</w:t>
      </w:r>
    </w:p>
    <w:p w14:paraId="26C2E30A"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SOP</w:t>
      </w:r>
      <w:r w:rsidRPr="002C5331">
        <w:rPr>
          <w:rFonts w:ascii="Arial" w:hAnsi="Arial" w:cs="Arial"/>
          <w:lang w:val="en-GB"/>
        </w:rPr>
        <w:tab/>
        <w:t>Standard operating procedure</w:t>
      </w:r>
    </w:p>
    <w:p w14:paraId="1D8CC935" w14:textId="1FF490CA" w:rsidR="00973AB6" w:rsidRPr="002C5331" w:rsidRDefault="00973AB6" w:rsidP="003252C1">
      <w:pPr>
        <w:tabs>
          <w:tab w:val="left" w:pos="1134"/>
        </w:tabs>
        <w:ind w:left="1134" w:hanging="1134"/>
        <w:rPr>
          <w:rFonts w:ascii="Arial" w:hAnsi="Arial" w:cs="Arial"/>
          <w:lang w:val="en-GB"/>
        </w:rPr>
      </w:pPr>
      <w:r w:rsidRPr="002C5331">
        <w:rPr>
          <w:rFonts w:ascii="Arial" w:hAnsi="Arial" w:cs="Arial"/>
          <w:lang w:val="en-GB"/>
        </w:rPr>
        <w:t>S</w:t>
      </w:r>
      <w:r>
        <w:rPr>
          <w:rFonts w:ascii="Arial" w:hAnsi="Arial" w:cs="Arial"/>
          <w:lang w:val="en-GB"/>
        </w:rPr>
        <w:t>USAR</w:t>
      </w:r>
      <w:r w:rsidRPr="002C5331">
        <w:rPr>
          <w:rFonts w:ascii="Arial" w:hAnsi="Arial" w:cs="Arial"/>
          <w:lang w:val="en-GB"/>
        </w:rPr>
        <w:tab/>
        <w:t>S</w:t>
      </w:r>
      <w:r>
        <w:rPr>
          <w:rFonts w:ascii="Arial" w:hAnsi="Arial" w:cs="Arial"/>
          <w:lang w:val="en-GB"/>
        </w:rPr>
        <w:t>uspected unexpected Serious Adverse Reaction</w:t>
      </w:r>
    </w:p>
    <w:p w14:paraId="26D9EA16" w14:textId="3B64B93B" w:rsidR="00F63695" w:rsidRDefault="00973AB6">
      <w:pPr>
        <w:tabs>
          <w:tab w:val="left" w:pos="1134"/>
        </w:tabs>
        <w:ind w:left="1134" w:hanging="1134"/>
        <w:rPr>
          <w:rFonts w:ascii="Arial" w:hAnsi="Arial" w:cs="Arial"/>
          <w:lang w:val="en-GB"/>
        </w:rPr>
      </w:pPr>
      <w:r w:rsidRPr="002C5331">
        <w:rPr>
          <w:rFonts w:ascii="Arial" w:hAnsi="Arial" w:cs="Arial"/>
          <w:lang w:val="en-GB"/>
        </w:rPr>
        <w:t>SmPC</w:t>
      </w:r>
      <w:r w:rsidR="00F63695">
        <w:rPr>
          <w:rFonts w:ascii="Arial" w:hAnsi="Arial" w:cs="Arial"/>
          <w:lang w:val="en-GB"/>
        </w:rPr>
        <w:tab/>
      </w:r>
      <w:r w:rsidR="00F63695" w:rsidRPr="002C5331">
        <w:rPr>
          <w:rFonts w:ascii="Arial" w:hAnsi="Arial" w:cs="Arial"/>
          <w:lang w:val="en-GB"/>
        </w:rPr>
        <w:t>Summary of Product Characteristics</w:t>
      </w:r>
    </w:p>
    <w:p w14:paraId="3D0FB02D" w14:textId="03B74264" w:rsidR="00973AB6" w:rsidRDefault="00F63695">
      <w:pPr>
        <w:tabs>
          <w:tab w:val="left" w:pos="1134"/>
        </w:tabs>
        <w:ind w:left="1134" w:hanging="1134"/>
        <w:rPr>
          <w:rFonts w:ascii="Arial" w:hAnsi="Arial" w:cs="Arial"/>
          <w:lang w:val="en-GB"/>
        </w:rPr>
      </w:pPr>
      <w:r>
        <w:rPr>
          <w:rFonts w:ascii="Arial" w:hAnsi="Arial" w:cs="Arial"/>
          <w:lang w:val="en-GB"/>
        </w:rPr>
        <w:t>USR</w:t>
      </w:r>
      <w:r w:rsidR="00973AB6" w:rsidRPr="002C5331">
        <w:rPr>
          <w:rFonts w:ascii="Arial" w:hAnsi="Arial" w:cs="Arial"/>
          <w:lang w:val="en-GB"/>
        </w:rPr>
        <w:tab/>
      </w:r>
      <w:r>
        <w:rPr>
          <w:rFonts w:ascii="Arial" w:hAnsi="Arial" w:cs="Arial"/>
          <w:lang w:val="en-GB"/>
        </w:rPr>
        <w:t>Urgent Safety Restriction</w:t>
      </w:r>
    </w:p>
    <w:p w14:paraId="1DE6717C"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WHO</w:t>
      </w:r>
      <w:r w:rsidRPr="002C5331">
        <w:rPr>
          <w:rFonts w:ascii="Arial" w:hAnsi="Arial" w:cs="Arial"/>
          <w:lang w:val="en-GB"/>
        </w:rPr>
        <w:tab/>
        <w:t>World Health Organisation</w:t>
      </w:r>
    </w:p>
    <w:p w14:paraId="2C9C724C" w14:textId="77777777" w:rsidR="00973AB6" w:rsidRPr="002C5331" w:rsidRDefault="00973AB6">
      <w:pPr>
        <w:tabs>
          <w:tab w:val="left" w:pos="1134"/>
        </w:tabs>
        <w:ind w:left="1134" w:hanging="1134"/>
        <w:rPr>
          <w:rFonts w:ascii="Arial" w:hAnsi="Arial" w:cs="Arial"/>
          <w:lang w:val="en-GB"/>
        </w:rPr>
      </w:pPr>
      <w:r w:rsidRPr="002C5331">
        <w:rPr>
          <w:rFonts w:ascii="Arial" w:hAnsi="Arial" w:cs="Arial"/>
          <w:lang w:val="en-GB"/>
        </w:rPr>
        <w:t>WI</w:t>
      </w:r>
      <w:r w:rsidRPr="002C5331">
        <w:rPr>
          <w:rFonts w:ascii="Arial" w:hAnsi="Arial" w:cs="Arial"/>
          <w:lang w:val="en-GB"/>
        </w:rPr>
        <w:tab/>
        <w:t>Working instruction</w:t>
      </w:r>
    </w:p>
    <w:p w14:paraId="08D995B2" w14:textId="77777777" w:rsidR="00973AB6" w:rsidRPr="002C5331" w:rsidRDefault="00973AB6" w:rsidP="009F0BEC">
      <w:pPr>
        <w:pStyle w:val="Formatvorlageberschrift1ZentriertLinks0cmErsteZeile0cm"/>
        <w:rPr>
          <w:noProof/>
          <w:kern w:val="0"/>
        </w:rPr>
      </w:pPr>
      <w:bookmarkStart w:id="16" w:name="_Toc334423715"/>
      <w:bookmarkEnd w:id="16"/>
    </w:p>
    <w:p w14:paraId="1E50771A" w14:textId="77777777" w:rsidR="00973AB6" w:rsidRPr="002C5331" w:rsidRDefault="00973AB6" w:rsidP="009F0BEC">
      <w:pPr>
        <w:pStyle w:val="Formatvorlageberschrift1ZentriertLinks0cmErsteZeile0cm"/>
        <w:rPr>
          <w:noProof/>
          <w:kern w:val="0"/>
        </w:rPr>
        <w:sectPr w:rsidR="00973AB6" w:rsidRPr="002C5331">
          <w:headerReference w:type="default" r:id="rId17"/>
          <w:footerReference w:type="default" r:id="rId18"/>
          <w:headerReference w:type="first" r:id="rId19"/>
          <w:pgSz w:w="11909" w:h="16834" w:code="9"/>
          <w:pgMar w:top="1134" w:right="1418" w:bottom="1134" w:left="1559" w:header="1009" w:footer="289" w:gutter="0"/>
          <w:cols w:space="720"/>
        </w:sectPr>
      </w:pPr>
    </w:p>
    <w:p w14:paraId="0FF5E515" w14:textId="77777777" w:rsidR="00973AB6" w:rsidRPr="00A63F34" w:rsidRDefault="00973AB6" w:rsidP="009F0BEC">
      <w:pPr>
        <w:pStyle w:val="berschrift1"/>
      </w:pPr>
      <w:bookmarkStart w:id="17" w:name="_Toc323292341"/>
      <w:bookmarkStart w:id="18" w:name="_Toc323292618"/>
      <w:bookmarkStart w:id="19" w:name="_Toc334423716"/>
      <w:r w:rsidRPr="00A63F34">
        <w:lastRenderedPageBreak/>
        <w:t>1.</w:t>
      </w:r>
      <w:r w:rsidRPr="00A63F34">
        <w:tab/>
        <w:t>Qualified person responsible for pharmacovigilance (QPPV)</w:t>
      </w:r>
      <w:bookmarkEnd w:id="17"/>
      <w:bookmarkEnd w:id="18"/>
      <w:bookmarkEnd w:id="19"/>
    </w:p>
    <w:p w14:paraId="676218CA" w14:textId="77777777" w:rsidR="00973AB6" w:rsidRDefault="00973AB6">
      <w:pPr>
        <w:rPr>
          <w:rFonts w:ascii="Arial" w:hAnsi="Arial" w:cs="Arial"/>
          <w:lang w:val="en-US"/>
        </w:rPr>
      </w:pPr>
    </w:p>
    <w:p w14:paraId="395DE622" w14:textId="77777777" w:rsidR="00973AB6" w:rsidRPr="00767BD1" w:rsidRDefault="00973AB6" w:rsidP="00767BD1">
      <w:pPr>
        <w:pBdr>
          <w:top w:val="single" w:sz="4" w:space="1" w:color="auto"/>
          <w:left w:val="single" w:sz="4" w:space="1" w:color="auto"/>
          <w:bottom w:val="single" w:sz="4" w:space="1" w:color="auto"/>
          <w:right w:val="single" w:sz="4" w:space="1" w:color="auto"/>
        </w:pBdr>
        <w:shd w:val="pct12" w:color="auto" w:fill="auto"/>
        <w:jc w:val="both"/>
        <w:rPr>
          <w:rFonts w:ascii="Arial" w:hAnsi="Arial" w:cs="Arial"/>
          <w:b/>
          <w:sz w:val="22"/>
          <w:szCs w:val="22"/>
          <w:lang w:val="en-GB"/>
        </w:rPr>
      </w:pPr>
      <w:r w:rsidRPr="00767BD1">
        <w:rPr>
          <w:rFonts w:ascii="Arial" w:hAnsi="Arial" w:cs="Arial"/>
          <w:b/>
          <w:sz w:val="22"/>
          <w:szCs w:val="22"/>
          <w:lang w:val="en-GB"/>
        </w:rPr>
        <w:t xml:space="preserve">GVP-Module II.B.4.1 </w:t>
      </w:r>
    </w:p>
    <w:p w14:paraId="62527DA4" w14:textId="77777777" w:rsidR="00973AB6" w:rsidRPr="00767BD1" w:rsidRDefault="00973AB6" w:rsidP="00767BD1">
      <w:pPr>
        <w:pBdr>
          <w:top w:val="single" w:sz="4" w:space="1" w:color="auto"/>
          <w:left w:val="single" w:sz="4" w:space="1" w:color="auto"/>
          <w:bottom w:val="single" w:sz="4" w:space="1" w:color="auto"/>
          <w:right w:val="single" w:sz="4" w:space="1" w:color="auto"/>
        </w:pBdr>
        <w:shd w:val="pct12" w:color="auto" w:fill="auto"/>
        <w:autoSpaceDE w:val="0"/>
        <w:autoSpaceDN w:val="0"/>
        <w:adjustRightInd w:val="0"/>
        <w:rPr>
          <w:rFonts w:ascii="Arial" w:hAnsi="Arial" w:cs="Arial"/>
          <w:i/>
          <w:color w:val="000000"/>
          <w:sz w:val="22"/>
          <w:szCs w:val="22"/>
          <w:lang w:val="en-US" w:eastAsia="en-US"/>
        </w:rPr>
      </w:pPr>
      <w:r w:rsidRPr="00767BD1">
        <w:rPr>
          <w:rFonts w:ascii="Arial" w:hAnsi="Arial" w:cs="Arial"/>
          <w:i/>
          <w:color w:val="000000"/>
          <w:sz w:val="22"/>
          <w:szCs w:val="22"/>
          <w:lang w:val="en-US" w:eastAsia="en-US"/>
        </w:rPr>
        <w:t xml:space="preserve">“For the QPPV, contact details shall be provided in the marketing authorisation application  and/or via the XEVMPD. The information relating to the QPPV provided in the PSMF [IR Art 2(1)] shall include: </w:t>
      </w:r>
    </w:p>
    <w:p w14:paraId="11AAEDDF" w14:textId="77777777" w:rsidR="00973AB6" w:rsidRPr="00767BD1" w:rsidRDefault="00973AB6" w:rsidP="00767BD1">
      <w:pPr>
        <w:pBdr>
          <w:top w:val="single" w:sz="4" w:space="1" w:color="auto"/>
          <w:left w:val="single" w:sz="4" w:space="1" w:color="auto"/>
          <w:bottom w:val="single" w:sz="4" w:space="1" w:color="auto"/>
          <w:right w:val="single" w:sz="4" w:space="1" w:color="auto"/>
        </w:pBdr>
        <w:shd w:val="pct12" w:color="auto" w:fill="auto"/>
        <w:autoSpaceDE w:val="0"/>
        <w:autoSpaceDN w:val="0"/>
        <w:adjustRightInd w:val="0"/>
        <w:ind w:left="284" w:hanging="284"/>
        <w:rPr>
          <w:rFonts w:ascii="Arial" w:hAnsi="Arial" w:cs="Arial"/>
          <w:i/>
          <w:color w:val="000000"/>
          <w:sz w:val="22"/>
          <w:szCs w:val="22"/>
          <w:lang w:val="en-US" w:eastAsia="en-US"/>
        </w:rPr>
      </w:pPr>
      <w:r w:rsidRPr="00767BD1">
        <w:rPr>
          <w:rFonts w:ascii="Arial" w:hAnsi="Arial" w:cs="Arial"/>
          <w:i/>
          <w:color w:val="000000"/>
          <w:sz w:val="22"/>
          <w:szCs w:val="22"/>
          <w:lang w:val="en-US" w:eastAsia="en-US"/>
        </w:rPr>
        <w:t xml:space="preserve">• </w:t>
      </w:r>
      <w:r w:rsidRPr="00767BD1">
        <w:rPr>
          <w:rFonts w:ascii="Arial" w:hAnsi="Arial" w:cs="Arial"/>
          <w:i/>
          <w:color w:val="000000"/>
          <w:sz w:val="22"/>
          <w:szCs w:val="22"/>
          <w:lang w:val="en-US" w:eastAsia="en-US"/>
        </w:rPr>
        <w:tab/>
        <w:t xml:space="preserve">a description of the responsibilities guaranteeing that the qualified person has sufficient authority over the pharmacovigilance system in order to promote, maintain and improve compliance; </w:t>
      </w:r>
    </w:p>
    <w:p w14:paraId="65745010" w14:textId="77777777" w:rsidR="00973AB6" w:rsidRPr="00767BD1" w:rsidRDefault="00973AB6" w:rsidP="00767BD1">
      <w:pPr>
        <w:pBdr>
          <w:top w:val="single" w:sz="4" w:space="1" w:color="auto"/>
          <w:left w:val="single" w:sz="4" w:space="1" w:color="auto"/>
          <w:bottom w:val="single" w:sz="4" w:space="1" w:color="auto"/>
          <w:right w:val="single" w:sz="4" w:space="1" w:color="auto"/>
        </w:pBdr>
        <w:shd w:val="pct12" w:color="auto" w:fill="auto"/>
        <w:autoSpaceDE w:val="0"/>
        <w:autoSpaceDN w:val="0"/>
        <w:adjustRightInd w:val="0"/>
        <w:ind w:left="284" w:hanging="284"/>
        <w:rPr>
          <w:rFonts w:ascii="Arial" w:hAnsi="Arial" w:cs="Arial"/>
          <w:i/>
          <w:color w:val="000000"/>
          <w:sz w:val="22"/>
          <w:szCs w:val="22"/>
          <w:lang w:val="en-US" w:eastAsia="en-US"/>
        </w:rPr>
      </w:pPr>
      <w:r w:rsidRPr="00767BD1">
        <w:rPr>
          <w:rFonts w:ascii="Arial" w:hAnsi="Arial" w:cs="Arial"/>
          <w:i/>
          <w:color w:val="000000"/>
          <w:sz w:val="22"/>
          <w:szCs w:val="22"/>
          <w:lang w:val="en-US" w:eastAsia="en-US"/>
        </w:rPr>
        <w:t xml:space="preserve">• </w:t>
      </w:r>
      <w:r w:rsidRPr="00767BD1">
        <w:rPr>
          <w:rFonts w:ascii="Arial" w:hAnsi="Arial" w:cs="Arial"/>
          <w:i/>
          <w:color w:val="000000"/>
          <w:sz w:val="22"/>
          <w:szCs w:val="22"/>
          <w:lang w:val="en-US" w:eastAsia="en-US"/>
        </w:rPr>
        <w:tab/>
        <w:t xml:space="preserve">a summary curriculum vitae with the key information on the role of the qualified person responsible for pharmacovigilance, including proof of registration with the Eudravigilance database; </w:t>
      </w:r>
    </w:p>
    <w:p w14:paraId="3A305DAA" w14:textId="77777777" w:rsidR="00973AB6" w:rsidRPr="00767BD1" w:rsidRDefault="00973AB6" w:rsidP="00767BD1">
      <w:pPr>
        <w:pBdr>
          <w:top w:val="single" w:sz="4" w:space="1" w:color="auto"/>
          <w:left w:val="single" w:sz="4" w:space="1" w:color="auto"/>
          <w:bottom w:val="single" w:sz="4" w:space="1" w:color="auto"/>
          <w:right w:val="single" w:sz="4" w:space="1" w:color="auto"/>
        </w:pBdr>
        <w:shd w:val="pct12" w:color="auto" w:fill="auto"/>
        <w:autoSpaceDE w:val="0"/>
        <w:autoSpaceDN w:val="0"/>
        <w:adjustRightInd w:val="0"/>
        <w:ind w:left="284" w:hanging="284"/>
        <w:rPr>
          <w:rFonts w:ascii="Arial" w:hAnsi="Arial" w:cs="Arial"/>
          <w:i/>
          <w:color w:val="000000"/>
          <w:sz w:val="22"/>
          <w:szCs w:val="22"/>
          <w:lang w:val="en-US" w:eastAsia="en-US"/>
        </w:rPr>
      </w:pPr>
      <w:r w:rsidRPr="00767BD1">
        <w:rPr>
          <w:rFonts w:ascii="Arial" w:hAnsi="Arial" w:cs="Arial"/>
          <w:i/>
          <w:color w:val="000000"/>
          <w:sz w:val="22"/>
          <w:szCs w:val="22"/>
          <w:lang w:val="en-US" w:eastAsia="en-US"/>
        </w:rPr>
        <w:t xml:space="preserve">• </w:t>
      </w:r>
      <w:r w:rsidRPr="00767BD1">
        <w:rPr>
          <w:rFonts w:ascii="Arial" w:hAnsi="Arial" w:cs="Arial"/>
          <w:i/>
          <w:color w:val="000000"/>
          <w:sz w:val="22"/>
          <w:szCs w:val="22"/>
          <w:lang w:val="en-US" w:eastAsia="en-US"/>
        </w:rPr>
        <w:tab/>
        <w:t xml:space="preserve">contact details; </w:t>
      </w:r>
    </w:p>
    <w:p w14:paraId="6C861327" w14:textId="77777777" w:rsidR="00973AB6" w:rsidRPr="00767BD1" w:rsidRDefault="00973AB6" w:rsidP="00767BD1">
      <w:pPr>
        <w:pBdr>
          <w:top w:val="single" w:sz="4" w:space="1" w:color="auto"/>
          <w:left w:val="single" w:sz="4" w:space="1" w:color="auto"/>
          <w:bottom w:val="single" w:sz="4" w:space="1" w:color="auto"/>
          <w:right w:val="single" w:sz="4" w:space="1" w:color="auto"/>
        </w:pBdr>
        <w:shd w:val="pct12" w:color="auto" w:fill="auto"/>
        <w:autoSpaceDE w:val="0"/>
        <w:autoSpaceDN w:val="0"/>
        <w:adjustRightInd w:val="0"/>
        <w:ind w:left="284" w:hanging="284"/>
        <w:rPr>
          <w:rFonts w:ascii="Arial" w:hAnsi="Arial" w:cs="Arial"/>
          <w:i/>
          <w:color w:val="000000"/>
          <w:sz w:val="22"/>
          <w:szCs w:val="22"/>
          <w:lang w:val="en-US" w:eastAsia="en-US"/>
        </w:rPr>
      </w:pPr>
      <w:r w:rsidRPr="00767BD1">
        <w:rPr>
          <w:rFonts w:ascii="Arial" w:hAnsi="Arial" w:cs="Arial"/>
          <w:i/>
          <w:color w:val="000000"/>
          <w:sz w:val="22"/>
          <w:szCs w:val="22"/>
          <w:lang w:val="en-US" w:eastAsia="en-US"/>
        </w:rPr>
        <w:t xml:space="preserve">• </w:t>
      </w:r>
      <w:r w:rsidRPr="00767BD1">
        <w:rPr>
          <w:rFonts w:ascii="Arial" w:hAnsi="Arial" w:cs="Arial"/>
          <w:i/>
          <w:color w:val="000000"/>
          <w:sz w:val="22"/>
          <w:szCs w:val="22"/>
          <w:lang w:val="en-US" w:eastAsia="en-US"/>
        </w:rPr>
        <w:tab/>
        <w:t xml:space="preserve">details of back-up arrangements to apply in the absence of the qualified person responsible for pharmacovigilance; and </w:t>
      </w:r>
    </w:p>
    <w:p w14:paraId="6E99BB8C" w14:textId="77777777" w:rsidR="00973AB6" w:rsidRPr="00767BD1" w:rsidRDefault="00973AB6" w:rsidP="00767BD1">
      <w:pPr>
        <w:pBdr>
          <w:top w:val="single" w:sz="4" w:space="1" w:color="auto"/>
          <w:left w:val="single" w:sz="4" w:space="1" w:color="auto"/>
          <w:bottom w:val="single" w:sz="4" w:space="1" w:color="auto"/>
          <w:right w:val="single" w:sz="4" w:space="1" w:color="auto"/>
        </w:pBdr>
        <w:shd w:val="pct12" w:color="auto" w:fill="auto"/>
        <w:autoSpaceDE w:val="0"/>
        <w:autoSpaceDN w:val="0"/>
        <w:adjustRightInd w:val="0"/>
        <w:ind w:left="284" w:hanging="284"/>
        <w:rPr>
          <w:rFonts w:ascii="Arial" w:hAnsi="Arial" w:cs="Arial"/>
          <w:i/>
          <w:color w:val="000000"/>
          <w:sz w:val="22"/>
          <w:szCs w:val="22"/>
          <w:lang w:val="en-US" w:eastAsia="en-US"/>
        </w:rPr>
      </w:pPr>
      <w:r w:rsidRPr="00767BD1">
        <w:rPr>
          <w:rFonts w:ascii="Arial" w:hAnsi="Arial" w:cs="Arial"/>
          <w:i/>
          <w:color w:val="000000"/>
          <w:sz w:val="22"/>
          <w:szCs w:val="22"/>
          <w:lang w:val="en-US" w:eastAsia="en-US"/>
        </w:rPr>
        <w:t xml:space="preserve">• </w:t>
      </w:r>
      <w:r w:rsidRPr="00767BD1">
        <w:rPr>
          <w:rFonts w:ascii="Arial" w:hAnsi="Arial" w:cs="Arial"/>
          <w:i/>
          <w:color w:val="000000"/>
          <w:sz w:val="22"/>
          <w:szCs w:val="22"/>
          <w:lang w:val="en-US" w:eastAsia="en-US"/>
        </w:rPr>
        <w:tab/>
        <w:t xml:space="preserve">information relating to the contact person for pharmacovigilance where such a person has been nominated at national level in accordance with Article 104(4) of Directive 2001/83/EC, including contact details. </w:t>
      </w:r>
    </w:p>
    <w:p w14:paraId="1ABCD7C8" w14:textId="77777777" w:rsidR="00973AB6" w:rsidRPr="00767BD1" w:rsidRDefault="00973AB6" w:rsidP="00767BD1">
      <w:pPr>
        <w:pBdr>
          <w:top w:val="single" w:sz="4" w:space="1" w:color="auto"/>
          <w:left w:val="single" w:sz="4" w:space="1" w:color="auto"/>
          <w:bottom w:val="single" w:sz="4" w:space="1" w:color="auto"/>
          <w:right w:val="single" w:sz="4" w:space="1" w:color="auto"/>
        </w:pBdr>
        <w:shd w:val="pct12" w:color="auto" w:fill="auto"/>
        <w:autoSpaceDE w:val="0"/>
        <w:autoSpaceDN w:val="0"/>
        <w:adjustRightInd w:val="0"/>
        <w:rPr>
          <w:rFonts w:ascii="Arial" w:hAnsi="Arial" w:cs="Arial"/>
          <w:i/>
          <w:color w:val="000000"/>
          <w:sz w:val="22"/>
          <w:szCs w:val="22"/>
          <w:lang w:val="en-US" w:eastAsia="en-US"/>
        </w:rPr>
      </w:pPr>
      <w:r w:rsidRPr="00767BD1">
        <w:rPr>
          <w:rFonts w:ascii="Arial" w:hAnsi="Arial" w:cs="Arial"/>
          <w:i/>
          <w:color w:val="000000"/>
          <w:sz w:val="22"/>
          <w:szCs w:val="22"/>
          <w:lang w:val="en-US" w:eastAsia="en-US"/>
        </w:rPr>
        <w:t xml:space="preserve">A list of tasks that have been delegated by the qualified person for pharmacovigilance shall also be included in the Annexes. This should outline the activities that are delegated and to Guideline on good pharmacovigilance practices (GVP) – Module II whom, and include the access to a medically qualified person if applicable. This list may be supplied as a copy of a written procedural document provided the required content is covered. </w:t>
      </w:r>
    </w:p>
    <w:p w14:paraId="59AED91D" w14:textId="77777777" w:rsidR="00973AB6" w:rsidRPr="00767BD1" w:rsidRDefault="00973AB6" w:rsidP="00767BD1">
      <w:pPr>
        <w:pBdr>
          <w:top w:val="single" w:sz="4" w:space="1" w:color="auto"/>
          <w:left w:val="single" w:sz="4" w:space="1" w:color="auto"/>
          <w:bottom w:val="single" w:sz="4" w:space="1" w:color="auto"/>
          <w:right w:val="single" w:sz="4" w:space="1" w:color="auto"/>
        </w:pBdr>
        <w:shd w:val="pct12" w:color="auto" w:fill="auto"/>
        <w:autoSpaceDE w:val="0"/>
        <w:autoSpaceDN w:val="0"/>
        <w:adjustRightInd w:val="0"/>
        <w:rPr>
          <w:rFonts w:ascii="Arial" w:hAnsi="Arial" w:cs="Arial"/>
          <w:i/>
          <w:color w:val="000000"/>
          <w:sz w:val="22"/>
          <w:szCs w:val="22"/>
          <w:lang w:val="en-US" w:eastAsia="en-US"/>
        </w:rPr>
      </w:pPr>
      <w:r w:rsidRPr="00767BD1">
        <w:rPr>
          <w:rFonts w:ascii="Arial" w:hAnsi="Arial" w:cs="Arial"/>
          <w:i/>
          <w:color w:val="000000"/>
          <w:sz w:val="22"/>
          <w:szCs w:val="22"/>
          <w:lang w:val="en-US" w:eastAsia="en-US"/>
        </w:rPr>
        <w:t>The details provided in relation to the QPPV should also include the description of the QPPV qualifications, experience and registrations relevant to pharmacovigilance (including registration with Eudravigilance). The contact details supplied should include name, postal, telephone, fax and e-mail and represent the usual working address of the QPPV, which may therefore be different to a MAH address. If the QPPV is employed by a third party, even if the usual working address is an office of the MAH, this should be indicated and the name of the company the QPPV works for provided.”</w:t>
      </w:r>
    </w:p>
    <w:p w14:paraId="23CC15FD" w14:textId="77777777" w:rsidR="00973AB6" w:rsidRPr="00767BD1" w:rsidRDefault="00973AB6" w:rsidP="00767BD1">
      <w:pPr>
        <w:autoSpaceDE w:val="0"/>
        <w:autoSpaceDN w:val="0"/>
        <w:adjustRightInd w:val="0"/>
        <w:rPr>
          <w:rFonts w:ascii="Verdana" w:hAnsi="Verdana" w:cs="Verdana"/>
          <w:color w:val="000000"/>
          <w:sz w:val="18"/>
          <w:szCs w:val="18"/>
          <w:lang w:val="en-US" w:eastAsia="en-US"/>
        </w:rPr>
      </w:pPr>
    </w:p>
    <w:p w14:paraId="67744654" w14:textId="77777777" w:rsidR="00F00381" w:rsidRDefault="00973AB6">
      <w:pPr>
        <w:tabs>
          <w:tab w:val="left" w:pos="2127"/>
        </w:tabs>
        <w:spacing w:after="120"/>
        <w:ind w:left="2127" w:hanging="2127"/>
        <w:jc w:val="both"/>
        <w:rPr>
          <w:rFonts w:ascii="Arial" w:hAnsi="Arial" w:cs="Arial"/>
          <w:lang w:val="en-GB"/>
        </w:rPr>
      </w:pPr>
      <w:r w:rsidRPr="006023CC">
        <w:rPr>
          <w:rFonts w:ascii="Arial" w:hAnsi="Arial" w:cs="Arial"/>
          <w:b/>
          <w:bCs/>
          <w:iCs/>
          <w:lang w:val="en-GB"/>
        </w:rPr>
        <w:t>Job Designation:</w:t>
      </w:r>
      <w:r>
        <w:rPr>
          <w:rFonts w:ascii="Arial" w:hAnsi="Arial" w:cs="Arial"/>
          <w:bCs/>
          <w:iCs/>
          <w:lang w:val="en-GB"/>
        </w:rPr>
        <w:t xml:space="preserve"> </w:t>
      </w:r>
      <w:r>
        <w:rPr>
          <w:rFonts w:ascii="Arial" w:hAnsi="Arial" w:cs="Arial"/>
          <w:bCs/>
          <w:iCs/>
          <w:lang w:val="en-GB"/>
        </w:rPr>
        <w:tab/>
      </w:r>
      <w:r w:rsidRPr="00F47ACF">
        <w:rPr>
          <w:rFonts w:ascii="Arial" w:hAnsi="Arial" w:cs="Arial"/>
          <w:bCs/>
          <w:lang w:val="en-GB"/>
        </w:rPr>
        <w:t>Qualified Person responsible for Pharmacovigilance (QPPV)</w:t>
      </w:r>
      <w:r w:rsidRPr="00F47ACF">
        <w:rPr>
          <w:rFonts w:ascii="Arial" w:hAnsi="Arial" w:cs="Arial"/>
          <w:lang w:val="en-GB"/>
        </w:rPr>
        <w:t xml:space="preserve"> according to Directive 2001/83/EC (as amended), Regulation 726/2004 (as amended) and Guideline on Good Pharmacovigilance Practices (GVP) Module I </w:t>
      </w:r>
    </w:p>
    <w:p w14:paraId="72BADFED" w14:textId="77777777" w:rsidR="00F00381" w:rsidRDefault="00F00381">
      <w:pPr>
        <w:tabs>
          <w:tab w:val="left" w:pos="2127"/>
        </w:tabs>
        <w:spacing w:after="120"/>
        <w:jc w:val="both"/>
        <w:rPr>
          <w:rFonts w:ascii="Arial" w:hAnsi="Arial" w:cs="Arial"/>
          <w:sz w:val="12"/>
          <w:szCs w:val="12"/>
          <w:lang w:val="en-GB"/>
        </w:rPr>
      </w:pPr>
    </w:p>
    <w:p w14:paraId="062D7805" w14:textId="77777777" w:rsidR="00F00381" w:rsidRDefault="00973AB6">
      <w:pPr>
        <w:tabs>
          <w:tab w:val="left" w:pos="2127"/>
        </w:tabs>
        <w:spacing w:after="120"/>
        <w:jc w:val="both"/>
        <w:rPr>
          <w:rFonts w:ascii="Arial" w:hAnsi="Arial" w:cs="Arial"/>
          <w:bCs/>
          <w:lang w:val="en-GB"/>
        </w:rPr>
      </w:pPr>
      <w:r w:rsidRPr="006023CC">
        <w:rPr>
          <w:rFonts w:ascii="Arial" w:hAnsi="Arial" w:cs="Arial"/>
          <w:b/>
          <w:lang w:val="en-GB"/>
        </w:rPr>
        <w:t>Job Holder:</w:t>
      </w:r>
      <w:r>
        <w:rPr>
          <w:rFonts w:ascii="Arial" w:hAnsi="Arial" w:cs="Arial"/>
          <w:lang w:val="en-GB"/>
        </w:rPr>
        <w:t xml:space="preserve"> </w:t>
      </w:r>
      <w:r>
        <w:rPr>
          <w:rFonts w:ascii="Arial" w:hAnsi="Arial" w:cs="Arial"/>
          <w:lang w:val="en-GB"/>
        </w:rPr>
        <w:tab/>
      </w:r>
      <w:r w:rsidRPr="00F47ACF">
        <w:rPr>
          <w:rFonts w:ascii="Arial" w:hAnsi="Arial" w:cs="Arial"/>
          <w:bCs/>
          <w:lang w:val="en-GB"/>
        </w:rPr>
        <w:t>Name</w:t>
      </w:r>
    </w:p>
    <w:p w14:paraId="1962011B" w14:textId="77777777" w:rsidR="00F00381" w:rsidRDefault="00F00381">
      <w:pPr>
        <w:tabs>
          <w:tab w:val="left" w:pos="2127"/>
        </w:tabs>
        <w:spacing w:after="120"/>
        <w:jc w:val="both"/>
        <w:rPr>
          <w:rFonts w:ascii="Arial" w:hAnsi="Arial" w:cs="Arial"/>
          <w:sz w:val="12"/>
          <w:szCs w:val="12"/>
          <w:lang w:val="en-GB"/>
        </w:rPr>
      </w:pPr>
    </w:p>
    <w:p w14:paraId="5FD11F81" w14:textId="77777777" w:rsidR="00F00381" w:rsidRDefault="00973AB6">
      <w:pPr>
        <w:tabs>
          <w:tab w:val="left" w:pos="2127"/>
        </w:tabs>
        <w:spacing w:after="120"/>
        <w:jc w:val="both"/>
        <w:rPr>
          <w:rFonts w:ascii="Arial" w:hAnsi="Arial" w:cs="Arial"/>
          <w:bCs/>
          <w:lang w:val="en-GB"/>
        </w:rPr>
      </w:pPr>
      <w:r w:rsidRPr="006023CC">
        <w:rPr>
          <w:rFonts w:ascii="Arial" w:hAnsi="Arial" w:cs="Arial"/>
          <w:b/>
          <w:lang w:val="en-GB"/>
        </w:rPr>
        <w:t>Contact details:</w:t>
      </w:r>
      <w:r>
        <w:rPr>
          <w:rFonts w:ascii="Arial" w:hAnsi="Arial" w:cs="Arial"/>
          <w:lang w:val="en-GB"/>
        </w:rPr>
        <w:t xml:space="preserve"> </w:t>
      </w:r>
      <w:r>
        <w:rPr>
          <w:rFonts w:ascii="Arial" w:hAnsi="Arial" w:cs="Arial"/>
          <w:lang w:val="en-GB"/>
        </w:rPr>
        <w:tab/>
      </w:r>
      <w:r w:rsidRPr="00F47ACF">
        <w:rPr>
          <w:rFonts w:ascii="Arial" w:hAnsi="Arial" w:cs="Arial"/>
          <w:lang w:val="en-GB"/>
        </w:rPr>
        <w:t>Name, postal, telephone (24h/7d), fax and e-mail</w:t>
      </w:r>
    </w:p>
    <w:p w14:paraId="74B288A1" w14:textId="77777777" w:rsidR="00F00381" w:rsidRDefault="00F00381">
      <w:pPr>
        <w:tabs>
          <w:tab w:val="left" w:pos="2127"/>
        </w:tabs>
        <w:spacing w:after="120"/>
        <w:jc w:val="both"/>
        <w:rPr>
          <w:rFonts w:ascii="Arial" w:hAnsi="Arial" w:cs="Arial"/>
          <w:sz w:val="12"/>
          <w:szCs w:val="12"/>
          <w:lang w:val="en-GB"/>
        </w:rPr>
      </w:pPr>
    </w:p>
    <w:p w14:paraId="0030707E" w14:textId="77777777" w:rsidR="00F00381" w:rsidRDefault="00973AB6">
      <w:pPr>
        <w:tabs>
          <w:tab w:val="left" w:pos="2127"/>
        </w:tabs>
        <w:spacing w:after="120"/>
        <w:jc w:val="both"/>
        <w:rPr>
          <w:rFonts w:ascii="Arial" w:hAnsi="Arial" w:cs="Arial"/>
          <w:lang w:val="en-GB"/>
        </w:rPr>
      </w:pPr>
      <w:r w:rsidRPr="006023CC">
        <w:rPr>
          <w:rFonts w:ascii="Arial" w:hAnsi="Arial" w:cs="Arial"/>
          <w:b/>
          <w:lang w:val="en-GB"/>
        </w:rPr>
        <w:t>Deputy:</w:t>
      </w:r>
      <w:r>
        <w:rPr>
          <w:rFonts w:ascii="Arial" w:hAnsi="Arial" w:cs="Arial"/>
          <w:lang w:val="en-GB"/>
        </w:rPr>
        <w:t xml:space="preserve"> </w:t>
      </w:r>
      <w:r>
        <w:rPr>
          <w:rFonts w:ascii="Arial" w:hAnsi="Arial" w:cs="Arial"/>
          <w:lang w:val="en-GB"/>
        </w:rPr>
        <w:tab/>
      </w:r>
      <w:r w:rsidRPr="00F47ACF">
        <w:rPr>
          <w:rFonts w:ascii="Arial" w:hAnsi="Arial" w:cs="Arial"/>
          <w:lang w:val="en-GB"/>
        </w:rPr>
        <w:t>Name, postal, telephone (24h/7d), fax and e-mail</w:t>
      </w:r>
    </w:p>
    <w:p w14:paraId="5D5849BE" w14:textId="77777777" w:rsidR="00F00381" w:rsidRDefault="00F00381">
      <w:pPr>
        <w:spacing w:after="120"/>
        <w:jc w:val="both"/>
        <w:rPr>
          <w:rFonts w:ascii="Arial" w:hAnsi="Arial" w:cs="Arial"/>
          <w:bCs/>
          <w:sz w:val="12"/>
          <w:szCs w:val="12"/>
          <w:lang w:val="en-GB"/>
        </w:rPr>
      </w:pPr>
    </w:p>
    <w:p w14:paraId="1F11F22B" w14:textId="77777777" w:rsidR="00F00381" w:rsidRDefault="00973AB6">
      <w:pPr>
        <w:spacing w:after="120"/>
        <w:jc w:val="both"/>
        <w:rPr>
          <w:rFonts w:ascii="Arial" w:hAnsi="Arial" w:cs="Arial"/>
          <w:b/>
          <w:lang w:val="en-GB"/>
        </w:rPr>
      </w:pPr>
      <w:r w:rsidRPr="006023CC">
        <w:rPr>
          <w:rFonts w:ascii="Arial" w:hAnsi="Arial" w:cs="Arial"/>
          <w:b/>
          <w:lang w:val="en-GB"/>
        </w:rPr>
        <w:t xml:space="preserve">Responsibilities: </w:t>
      </w:r>
    </w:p>
    <w:p w14:paraId="0E840BF4" w14:textId="77777777" w:rsidR="00F00381" w:rsidRDefault="00973AB6">
      <w:pPr>
        <w:spacing w:before="120" w:after="120"/>
        <w:ind w:left="426" w:hanging="426"/>
        <w:jc w:val="both"/>
        <w:rPr>
          <w:rFonts w:ascii="Arial" w:hAnsi="Arial" w:cs="Arial"/>
          <w:lang w:val="en-US"/>
        </w:rPr>
      </w:pPr>
      <w:r w:rsidRPr="006023CC">
        <w:rPr>
          <w:rFonts w:ascii="Arial" w:hAnsi="Arial" w:cs="Arial"/>
          <w:lang w:val="en-US"/>
        </w:rPr>
        <w:t xml:space="preserve">- </w:t>
      </w:r>
      <w:r>
        <w:rPr>
          <w:rFonts w:ascii="Arial" w:hAnsi="Arial" w:cs="Arial"/>
          <w:lang w:val="en-US"/>
        </w:rPr>
        <w:tab/>
      </w:r>
      <w:r w:rsidRPr="006023CC">
        <w:rPr>
          <w:rFonts w:ascii="Arial" w:hAnsi="Arial" w:cs="Arial"/>
          <w:lang w:val="en-US"/>
        </w:rPr>
        <w:t xml:space="preserve">Establishment and maintenance of the marketing authorisation holder’s pharmacovigilance system terms of having an oversight over the functioning of the system in all relevant aspects, including its quality system (e.g. standard operating </w:t>
      </w:r>
      <w:r w:rsidRPr="006023CC">
        <w:rPr>
          <w:rFonts w:ascii="Arial" w:hAnsi="Arial" w:cs="Arial"/>
          <w:lang w:val="en-US"/>
        </w:rPr>
        <w:lastRenderedPageBreak/>
        <w:t>procedures, contractual arrangements, database operations, compliance data regarding quality, completeness and timeliness of expedited reporting and submission of periodic update reports, audit reports and training of personnel in relation to pharmacovigilance)</w:t>
      </w:r>
    </w:p>
    <w:p w14:paraId="7ACB492F" w14:textId="77777777" w:rsidR="00F00381" w:rsidRDefault="00973AB6">
      <w:pPr>
        <w:spacing w:before="120" w:after="120"/>
        <w:ind w:left="426" w:hanging="426"/>
        <w:jc w:val="both"/>
        <w:rPr>
          <w:rFonts w:ascii="Arial" w:hAnsi="Arial" w:cs="Arial"/>
          <w:lang w:val="en-US"/>
        </w:rPr>
      </w:pPr>
      <w:r w:rsidRPr="006023CC">
        <w:rPr>
          <w:rFonts w:ascii="Arial" w:hAnsi="Arial" w:cs="Arial"/>
          <w:lang w:val="en-US"/>
        </w:rPr>
        <w:t xml:space="preserve">- </w:t>
      </w:r>
      <w:r>
        <w:rPr>
          <w:rFonts w:ascii="Arial" w:hAnsi="Arial" w:cs="Arial"/>
          <w:lang w:val="en-US"/>
        </w:rPr>
        <w:tab/>
      </w:r>
      <w:r w:rsidRPr="006023CC">
        <w:rPr>
          <w:rFonts w:ascii="Arial" w:hAnsi="Arial" w:cs="Arial"/>
          <w:lang w:val="en-US"/>
        </w:rPr>
        <w:t>Being aware of the validation status of the adverse reaction database, including any failures that occurred during the validation and the corrective actions that have been taken to address the failures, and changes to the database that could have an impact on pharmacovigilance activities.</w:t>
      </w:r>
    </w:p>
    <w:p w14:paraId="63C37D18" w14:textId="77777777" w:rsidR="00F00381" w:rsidRDefault="00F00381">
      <w:pPr>
        <w:jc w:val="both"/>
        <w:rPr>
          <w:sz w:val="12"/>
          <w:szCs w:val="12"/>
          <w:lang w:val="en-US"/>
        </w:rPr>
      </w:pPr>
    </w:p>
    <w:p w14:paraId="5DA2E6A5" w14:textId="77777777" w:rsidR="00F00381" w:rsidRDefault="00973AB6">
      <w:pPr>
        <w:pBdr>
          <w:top w:val="single" w:sz="4" w:space="1" w:color="auto"/>
          <w:left w:val="single" w:sz="4" w:space="4" w:color="auto"/>
          <w:bottom w:val="single" w:sz="4" w:space="1" w:color="auto"/>
          <w:right w:val="single" w:sz="4" w:space="4" w:color="auto"/>
        </w:pBdr>
        <w:ind w:left="426"/>
        <w:jc w:val="both"/>
        <w:rPr>
          <w:rFonts w:ascii="Arial" w:hAnsi="Arial" w:cs="Arial"/>
          <w:b/>
          <w:u w:val="single"/>
        </w:rPr>
      </w:pPr>
      <w:r w:rsidRPr="004618BB">
        <w:rPr>
          <w:rFonts w:ascii="Arial" w:hAnsi="Arial" w:cs="Arial"/>
          <w:b/>
          <w:u w:val="single"/>
        </w:rPr>
        <w:t>Hinweis:</w:t>
      </w:r>
    </w:p>
    <w:p w14:paraId="4D773B7B" w14:textId="77777777" w:rsidR="00F00381" w:rsidRDefault="00973AB6">
      <w:pPr>
        <w:pBdr>
          <w:top w:val="single" w:sz="4" w:space="1" w:color="auto"/>
          <w:left w:val="single" w:sz="4" w:space="4" w:color="auto"/>
          <w:bottom w:val="single" w:sz="4" w:space="1" w:color="auto"/>
          <w:right w:val="single" w:sz="4" w:space="4" w:color="auto"/>
        </w:pBdr>
        <w:ind w:left="426"/>
        <w:jc w:val="both"/>
        <w:rPr>
          <w:rFonts w:ascii="Arial" w:hAnsi="Arial" w:cs="Arial"/>
        </w:rPr>
      </w:pPr>
      <w:r w:rsidRPr="00F47ACF">
        <w:rPr>
          <w:rFonts w:ascii="Arial" w:hAnsi="Arial" w:cs="Arial"/>
        </w:rPr>
        <w:t xml:space="preserve">Es ist zu prüfen, ob Informationen </w:t>
      </w:r>
      <w:r w:rsidR="00925C36">
        <w:rPr>
          <w:rFonts w:ascii="Arial" w:hAnsi="Arial" w:cs="Arial"/>
        </w:rPr>
        <w:t xml:space="preserve">zur Validierung der verwendeten Pharmakovigilanz-Datenbank sowie zu Fehlern und diesbezüglichen korrektiven Maßnahmen </w:t>
      </w:r>
      <w:r w:rsidRPr="00F47ACF">
        <w:rPr>
          <w:rFonts w:ascii="Arial" w:hAnsi="Arial" w:cs="Arial"/>
        </w:rPr>
        <w:t>verfügbar sind.</w:t>
      </w:r>
    </w:p>
    <w:p w14:paraId="7231BAF7" w14:textId="77777777" w:rsidR="00F00381" w:rsidRDefault="00F00381">
      <w:pPr>
        <w:spacing w:after="120"/>
        <w:ind w:left="426"/>
        <w:jc w:val="both"/>
        <w:rPr>
          <w:rFonts w:ascii="Arial" w:hAnsi="Arial" w:cs="Arial"/>
          <w:bCs/>
          <w:kern w:val="28"/>
          <w:sz w:val="12"/>
          <w:szCs w:val="12"/>
        </w:rPr>
      </w:pPr>
    </w:p>
    <w:p w14:paraId="78DE9B66" w14:textId="77777777" w:rsidR="00F00381" w:rsidRDefault="00973AB6">
      <w:pPr>
        <w:spacing w:before="120" w:after="120"/>
        <w:jc w:val="both"/>
        <w:rPr>
          <w:rFonts w:ascii="Arial" w:hAnsi="Arial" w:cs="Arial"/>
        </w:rPr>
      </w:pPr>
      <w:r>
        <w:rPr>
          <w:rFonts w:ascii="Arial" w:hAnsi="Arial" w:cs="Arial"/>
        </w:rPr>
        <w:t>This means in particular:</w:t>
      </w:r>
    </w:p>
    <w:p w14:paraId="0EFC9A0F" w14:textId="77777777" w:rsidR="00F00381" w:rsidRDefault="00973AB6">
      <w:pPr>
        <w:pStyle w:val="Listenabsatz"/>
        <w:numPr>
          <w:ilvl w:val="0"/>
          <w:numId w:val="30"/>
        </w:numPr>
        <w:spacing w:before="120" w:after="120" w:line="240" w:lineRule="auto"/>
        <w:contextualSpacing w:val="0"/>
        <w:jc w:val="both"/>
        <w:rPr>
          <w:rFonts w:ascii="Arial" w:hAnsi="Arial" w:cs="Arial"/>
          <w:sz w:val="24"/>
          <w:szCs w:val="24"/>
          <w:lang w:val="en-US"/>
        </w:rPr>
      </w:pPr>
      <w:r w:rsidRPr="004618BB">
        <w:rPr>
          <w:rFonts w:ascii="Arial" w:hAnsi="Arial" w:cs="Arial"/>
          <w:sz w:val="24"/>
          <w:szCs w:val="24"/>
          <w:lang w:val="en-US"/>
        </w:rPr>
        <w:t>Having an overview of medicinal product safety profiles and any emerging safety concerns</w:t>
      </w:r>
    </w:p>
    <w:p w14:paraId="0BAEEA9F"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Having awareness of any conditions or obligations adopted as part of the marketing authorisation and other commitments relating to safety or the safe use of the product</w:t>
      </w:r>
    </w:p>
    <w:p w14:paraId="506B9FF1"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Having awareness of risk minim</w:t>
      </w:r>
      <w:r w:rsidR="00397C16">
        <w:rPr>
          <w:rFonts w:ascii="Arial" w:hAnsi="Arial" w:cs="Arial"/>
          <w:sz w:val="24"/>
          <w:szCs w:val="24"/>
          <w:lang w:val="en-US"/>
        </w:rPr>
        <w:t>i</w:t>
      </w:r>
      <w:r w:rsidRPr="004618BB">
        <w:rPr>
          <w:rFonts w:ascii="Arial" w:hAnsi="Arial" w:cs="Arial"/>
          <w:sz w:val="24"/>
          <w:szCs w:val="24"/>
          <w:lang w:val="en-US"/>
        </w:rPr>
        <w:t>sation measures</w:t>
      </w:r>
    </w:p>
    <w:p w14:paraId="4BE3B3A5"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Being aware of and having sufficient authority over the content of risk management plans</w:t>
      </w:r>
    </w:p>
    <w:p w14:paraId="796FABA3"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Being involved in the review and sign-off of protocols of post-authorisation safety studies conducted in the EU or pursuant to a risk management plan agreed in the EU</w:t>
      </w:r>
    </w:p>
    <w:p w14:paraId="4C187F3B"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Having awareness of post-authorisation safety studies requested by a competent authority including the results of such studies</w:t>
      </w:r>
    </w:p>
    <w:p w14:paraId="62D5CD61"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Ensuring conduct of pharmacovigilance and submission of all pharmacovigilance-related documents in accordance with the legal requirements and GVP</w:t>
      </w:r>
    </w:p>
    <w:p w14:paraId="3F34DF00"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Ensuring the necessary quality, including the correctness and completeness, of pharmacovigilance data submitted to the competent authorities in Members States and the Agency (EMA)</w:t>
      </w:r>
    </w:p>
    <w:p w14:paraId="6A5BD7E4"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 xml:space="preserve">Ensuring a full and prompt response to any request from the competent authorities in Members States and from the EMA for the provision of additional information necessary for the </w:t>
      </w:r>
      <w:r w:rsidR="00925C36" w:rsidRPr="004618BB">
        <w:rPr>
          <w:rFonts w:ascii="Arial" w:hAnsi="Arial" w:cs="Arial"/>
          <w:sz w:val="24"/>
          <w:szCs w:val="24"/>
          <w:lang w:val="en-US"/>
        </w:rPr>
        <w:t>benefit</w:t>
      </w:r>
      <w:r w:rsidR="00925C36">
        <w:rPr>
          <w:rFonts w:ascii="Arial" w:hAnsi="Arial" w:cs="Arial"/>
          <w:sz w:val="24"/>
          <w:szCs w:val="24"/>
          <w:lang w:val="en-US"/>
        </w:rPr>
        <w:t>-</w:t>
      </w:r>
      <w:r w:rsidR="00925C36" w:rsidRPr="004618BB">
        <w:rPr>
          <w:rFonts w:ascii="Arial" w:hAnsi="Arial" w:cs="Arial"/>
          <w:sz w:val="24"/>
          <w:szCs w:val="24"/>
          <w:lang w:val="en-US"/>
        </w:rPr>
        <w:t xml:space="preserve">risk </w:t>
      </w:r>
      <w:r w:rsidRPr="004618BB">
        <w:rPr>
          <w:rFonts w:ascii="Arial" w:hAnsi="Arial" w:cs="Arial"/>
          <w:sz w:val="24"/>
          <w:szCs w:val="24"/>
          <w:lang w:val="en-US"/>
        </w:rPr>
        <w:t>evaluation of a medicinal product</w:t>
      </w:r>
    </w:p>
    <w:p w14:paraId="60763E50"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Providing any other information relevant to the benefit-risk evaluation to the competent authorities in Members States and the EMA</w:t>
      </w:r>
    </w:p>
    <w:p w14:paraId="33415FE6"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Providing input into the preparation of regulatory action in response to emerging safety concerns (e.g. variations, urgent safety restrictions, and communication to patients and healthcare professionals)</w:t>
      </w:r>
    </w:p>
    <w:p w14:paraId="6E08D66A"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lastRenderedPageBreak/>
        <w:t>Acting as a single pharmacovigilance contact point for the competent authorities and the EMA on a 24-hour basis and also as a contact point for pharmacovigilance inspections</w:t>
      </w:r>
    </w:p>
    <w:p w14:paraId="641694DF" w14:textId="77777777" w:rsidR="00F00381" w:rsidRDefault="00973AB6">
      <w:pPr>
        <w:pStyle w:val="Listenabsatz"/>
        <w:numPr>
          <w:ilvl w:val="0"/>
          <w:numId w:val="30"/>
        </w:numPr>
        <w:spacing w:before="120" w:after="120" w:line="240" w:lineRule="auto"/>
        <w:ind w:left="357" w:hanging="357"/>
        <w:contextualSpacing w:val="0"/>
        <w:jc w:val="both"/>
        <w:rPr>
          <w:rFonts w:ascii="Arial" w:hAnsi="Arial" w:cs="Arial"/>
          <w:sz w:val="24"/>
          <w:szCs w:val="24"/>
          <w:lang w:val="en-US"/>
        </w:rPr>
      </w:pPr>
      <w:r w:rsidRPr="004618BB">
        <w:rPr>
          <w:rFonts w:ascii="Arial" w:hAnsi="Arial" w:cs="Arial"/>
          <w:sz w:val="24"/>
          <w:szCs w:val="24"/>
          <w:lang w:val="en-US"/>
        </w:rPr>
        <w:t>Submit electronically information on medicinal products to EMA according to Article 57(2) of Regulation (EC) No. 726/2004</w:t>
      </w:r>
    </w:p>
    <w:p w14:paraId="515A0C4C" w14:textId="77777777" w:rsidR="00F00381" w:rsidRDefault="00F00381">
      <w:pPr>
        <w:shd w:val="clear" w:color="auto" w:fill="F3F3F3"/>
        <w:spacing w:after="120"/>
        <w:jc w:val="both"/>
        <w:rPr>
          <w:rFonts w:ascii="Arial" w:hAnsi="Arial" w:cs="Arial"/>
          <w:color w:val="000000"/>
          <w:sz w:val="12"/>
          <w:szCs w:val="12"/>
          <w:lang w:val="en-GB"/>
        </w:rPr>
      </w:pPr>
    </w:p>
    <w:p w14:paraId="06969EEC" w14:textId="77777777" w:rsidR="00F00381" w:rsidRDefault="00973AB6">
      <w:pPr>
        <w:shd w:val="clear" w:color="auto" w:fill="F3F3F3"/>
        <w:spacing w:after="120"/>
        <w:jc w:val="both"/>
        <w:rPr>
          <w:rFonts w:ascii="Arial" w:hAnsi="Arial" w:cs="Arial"/>
          <w:b/>
          <w:color w:val="000000"/>
          <w:u w:val="single"/>
          <w:lang w:val="en-GB"/>
        </w:rPr>
      </w:pPr>
      <w:r w:rsidRPr="006023CC">
        <w:rPr>
          <w:rFonts w:ascii="Arial" w:hAnsi="Arial" w:cs="Arial"/>
          <w:b/>
          <w:color w:val="000000"/>
          <w:u w:val="single"/>
          <w:lang w:val="en-GB"/>
        </w:rPr>
        <w:t>Optional:</w:t>
      </w:r>
    </w:p>
    <w:p w14:paraId="5B5B7902" w14:textId="77777777" w:rsidR="00F00381" w:rsidRDefault="00973AB6">
      <w:pPr>
        <w:shd w:val="clear" w:color="auto" w:fill="F3F3F3"/>
        <w:spacing w:after="120"/>
        <w:jc w:val="both"/>
        <w:rPr>
          <w:rFonts w:ascii="Arial" w:hAnsi="Arial" w:cs="Arial"/>
          <w:color w:val="000000"/>
          <w:lang w:val="en-GB"/>
        </w:rPr>
      </w:pPr>
      <w:r w:rsidRPr="00F47ACF">
        <w:rPr>
          <w:rFonts w:ascii="Arial" w:hAnsi="Arial" w:cs="Arial"/>
          <w:color w:val="000000"/>
          <w:lang w:val="en-GB"/>
        </w:rPr>
        <w:t>Inform the management board on new or important findings relevant to the benefit-risk evaluation of the medicinal products (e.g. new signals).</w:t>
      </w:r>
    </w:p>
    <w:p w14:paraId="5F3E212F" w14:textId="77777777" w:rsidR="00F00381" w:rsidRDefault="00F00381">
      <w:pPr>
        <w:spacing w:after="120"/>
        <w:jc w:val="both"/>
        <w:rPr>
          <w:rFonts w:ascii="Arial" w:hAnsi="Arial" w:cs="Arial"/>
          <w:color w:val="000000"/>
          <w:sz w:val="12"/>
          <w:szCs w:val="12"/>
          <w:lang w:val="en-GB"/>
        </w:rPr>
      </w:pPr>
    </w:p>
    <w:p w14:paraId="6D8BF1A5" w14:textId="76D78A6D" w:rsidR="00F00381" w:rsidRDefault="00973AB6">
      <w:pPr>
        <w:spacing w:after="120"/>
        <w:jc w:val="both"/>
        <w:rPr>
          <w:rFonts w:ascii="Arial" w:hAnsi="Arial" w:cs="Arial"/>
          <w:color w:val="000000"/>
          <w:lang w:val="en-GB"/>
        </w:rPr>
      </w:pPr>
      <w:r w:rsidRPr="00F47ACF">
        <w:rPr>
          <w:rFonts w:ascii="Arial" w:hAnsi="Arial" w:cs="Arial"/>
          <w:color w:val="000000"/>
          <w:lang w:val="en-GB"/>
        </w:rPr>
        <w:t>The individual job description</w:t>
      </w:r>
      <w:r w:rsidR="00E65247">
        <w:rPr>
          <w:rFonts w:ascii="Arial" w:hAnsi="Arial" w:cs="Arial"/>
          <w:color w:val="000000"/>
          <w:lang w:val="en-GB"/>
        </w:rPr>
        <w:t xml:space="preserve"> and CV of both QPPV and Deputy are </w:t>
      </w:r>
      <w:r w:rsidRPr="00F47ACF">
        <w:rPr>
          <w:rFonts w:ascii="Arial" w:hAnsi="Arial" w:cs="Arial"/>
          <w:color w:val="000000"/>
          <w:lang w:val="en-GB"/>
        </w:rPr>
        <w:t xml:space="preserve">provided in the </w:t>
      </w:r>
      <w:r w:rsidRPr="006023CC">
        <w:rPr>
          <w:rFonts w:ascii="Arial" w:hAnsi="Arial" w:cs="Arial"/>
          <w:b/>
          <w:color w:val="000000"/>
          <w:u w:val="single"/>
          <w:lang w:val="en-GB"/>
        </w:rPr>
        <w:t>Annex A</w:t>
      </w:r>
      <w:r w:rsidRPr="00F47ACF">
        <w:rPr>
          <w:rFonts w:ascii="Arial" w:hAnsi="Arial" w:cs="Arial"/>
          <w:color w:val="000000"/>
          <w:lang w:val="en-GB"/>
        </w:rPr>
        <w:t>.</w:t>
      </w:r>
    </w:p>
    <w:p w14:paraId="2CC24486" w14:textId="77777777" w:rsidR="00F00381" w:rsidRDefault="00F00381">
      <w:pPr>
        <w:spacing w:after="120"/>
        <w:jc w:val="both"/>
        <w:rPr>
          <w:rFonts w:ascii="Arial" w:hAnsi="Arial" w:cs="Arial"/>
          <w:color w:val="000000"/>
          <w:sz w:val="12"/>
          <w:szCs w:val="12"/>
          <w:lang w:val="en-GB"/>
        </w:rPr>
      </w:pPr>
    </w:p>
    <w:p w14:paraId="0D3175B5" w14:textId="77777777" w:rsidR="008070B7" w:rsidRDefault="008070B7">
      <w:pPr>
        <w:spacing w:after="120"/>
        <w:jc w:val="both"/>
        <w:rPr>
          <w:rFonts w:ascii="Arial" w:hAnsi="Arial" w:cs="Arial"/>
          <w:color w:val="000000"/>
          <w:sz w:val="12"/>
          <w:szCs w:val="12"/>
          <w:lang w:val="en-GB"/>
        </w:rPr>
      </w:pPr>
    </w:p>
    <w:p w14:paraId="33CB8CA4" w14:textId="77777777" w:rsidR="00F00381" w:rsidRDefault="00973AB6">
      <w:pPr>
        <w:spacing w:after="120"/>
        <w:jc w:val="both"/>
        <w:rPr>
          <w:rFonts w:ascii="Arial" w:hAnsi="Arial" w:cs="Arial"/>
          <w:b/>
          <w:lang w:val="en-US"/>
        </w:rPr>
      </w:pPr>
      <w:r w:rsidRPr="00991829">
        <w:rPr>
          <w:rFonts w:ascii="Arial" w:hAnsi="Arial" w:cs="Arial"/>
          <w:b/>
          <w:lang w:val="en-US"/>
        </w:rPr>
        <w:t xml:space="preserve">Proof of sufficient authority: </w:t>
      </w:r>
    </w:p>
    <w:p w14:paraId="02FCC575" w14:textId="77777777" w:rsidR="00F00381" w:rsidRDefault="00973AB6">
      <w:pPr>
        <w:spacing w:before="120" w:after="120"/>
        <w:jc w:val="both"/>
        <w:rPr>
          <w:rFonts w:ascii="Arial" w:hAnsi="Arial" w:cs="Arial"/>
          <w:bCs/>
          <w:lang w:val="en-GB"/>
        </w:rPr>
      </w:pPr>
      <w:r w:rsidRPr="00F47ACF">
        <w:rPr>
          <w:rFonts w:ascii="Arial" w:hAnsi="Arial" w:cs="Arial"/>
          <w:bCs/>
          <w:lang w:val="en-GB"/>
        </w:rPr>
        <w:t>The Marketing authorisation holder ensures, that</w:t>
      </w:r>
    </w:p>
    <w:p w14:paraId="362FCA22" w14:textId="77777777" w:rsidR="00F00381" w:rsidRDefault="00973AB6">
      <w:pPr>
        <w:pStyle w:val="Default"/>
        <w:numPr>
          <w:ilvl w:val="0"/>
          <w:numId w:val="3"/>
        </w:numPr>
        <w:spacing w:before="120" w:after="120"/>
        <w:jc w:val="both"/>
        <w:rPr>
          <w:rFonts w:ascii="Arial" w:hAnsi="Arial" w:cs="Arial"/>
          <w:lang w:val="en-GB"/>
        </w:rPr>
      </w:pPr>
      <w:r w:rsidRPr="00F47ACF">
        <w:rPr>
          <w:rFonts w:ascii="Arial" w:hAnsi="Arial" w:cs="Arial"/>
          <w:lang w:val="en-GB"/>
        </w:rPr>
        <w:t>the QPPV has access to the PSMF as well as authority over it,</w:t>
      </w:r>
    </w:p>
    <w:p w14:paraId="626A4FC5" w14:textId="77777777" w:rsidR="00F00381" w:rsidRDefault="00973AB6">
      <w:pPr>
        <w:pStyle w:val="Default"/>
        <w:numPr>
          <w:ilvl w:val="0"/>
          <w:numId w:val="3"/>
        </w:numPr>
        <w:spacing w:before="120" w:after="120"/>
        <w:jc w:val="both"/>
        <w:rPr>
          <w:rFonts w:ascii="Arial" w:hAnsi="Arial" w:cs="Arial"/>
          <w:lang w:val="en-GB"/>
        </w:rPr>
      </w:pPr>
      <w:r w:rsidRPr="00F47ACF">
        <w:rPr>
          <w:rFonts w:ascii="Arial" w:hAnsi="Arial" w:cs="Arial"/>
          <w:lang w:val="en-GB"/>
        </w:rPr>
        <w:t xml:space="preserve">the QPPV is notified of any changes to the PSMF, </w:t>
      </w:r>
    </w:p>
    <w:p w14:paraId="23832C1C" w14:textId="77777777" w:rsidR="00F00381" w:rsidRDefault="00973AB6">
      <w:pPr>
        <w:pStyle w:val="Default"/>
        <w:numPr>
          <w:ilvl w:val="0"/>
          <w:numId w:val="3"/>
        </w:numPr>
        <w:spacing w:before="120" w:after="120"/>
        <w:jc w:val="both"/>
        <w:rPr>
          <w:rFonts w:ascii="Arial" w:hAnsi="Arial" w:cs="Arial"/>
          <w:lang w:val="en-GB"/>
        </w:rPr>
      </w:pPr>
      <w:r w:rsidRPr="00F47ACF">
        <w:rPr>
          <w:rFonts w:ascii="Arial" w:hAnsi="Arial" w:cs="Arial"/>
          <w:lang w:val="en-GB"/>
        </w:rPr>
        <w:t>the QPPV has the authority to implement changes to the system and to provide input into risk management plans as well as into the preparation of regulatory action in response to emerging safety concerns,</w:t>
      </w:r>
    </w:p>
    <w:p w14:paraId="7A3FE517" w14:textId="77777777" w:rsidR="00F00381" w:rsidRDefault="00973AB6">
      <w:pPr>
        <w:numPr>
          <w:ilvl w:val="0"/>
          <w:numId w:val="3"/>
        </w:numPr>
        <w:autoSpaceDE w:val="0"/>
        <w:autoSpaceDN w:val="0"/>
        <w:adjustRightInd w:val="0"/>
        <w:spacing w:before="120" w:after="120"/>
        <w:jc w:val="both"/>
        <w:rPr>
          <w:rFonts w:ascii="Arial" w:hAnsi="Arial" w:cs="Arial"/>
          <w:color w:val="000000"/>
          <w:lang w:val="en-GB"/>
        </w:rPr>
      </w:pPr>
      <w:r w:rsidRPr="00F47ACF">
        <w:rPr>
          <w:rFonts w:ascii="Arial" w:hAnsi="Arial" w:cs="Arial"/>
          <w:color w:val="000000"/>
          <w:lang w:val="en-GB"/>
        </w:rPr>
        <w:t>structures and processes are in place, so that the QPPV can fulfil the responsibilities listed in above,</w:t>
      </w:r>
    </w:p>
    <w:p w14:paraId="0044A908" w14:textId="77777777" w:rsidR="00F00381" w:rsidRDefault="00973AB6">
      <w:pPr>
        <w:numPr>
          <w:ilvl w:val="0"/>
          <w:numId w:val="3"/>
        </w:numPr>
        <w:autoSpaceDE w:val="0"/>
        <w:autoSpaceDN w:val="0"/>
        <w:adjustRightInd w:val="0"/>
        <w:spacing w:before="120" w:after="120"/>
        <w:jc w:val="both"/>
        <w:rPr>
          <w:rFonts w:ascii="Arial" w:hAnsi="Arial" w:cs="Arial"/>
          <w:color w:val="000000"/>
          <w:lang w:val="en-GB"/>
        </w:rPr>
      </w:pPr>
      <w:r w:rsidRPr="00F47ACF">
        <w:rPr>
          <w:rFonts w:ascii="Arial" w:hAnsi="Arial" w:cs="Arial"/>
          <w:color w:val="000000"/>
          <w:lang w:val="en-GB"/>
        </w:rPr>
        <w:t xml:space="preserve">mechanisms are in place, so that the QPPV receives all relevant information in due time and that the QPPV can access all information the QPPV considers relevant, in particular on: </w:t>
      </w:r>
    </w:p>
    <w:p w14:paraId="65154D2E" w14:textId="77777777" w:rsidR="00F00381" w:rsidRDefault="00973AB6">
      <w:pPr>
        <w:numPr>
          <w:ilvl w:val="0"/>
          <w:numId w:val="3"/>
        </w:numPr>
        <w:autoSpaceDE w:val="0"/>
        <w:autoSpaceDN w:val="0"/>
        <w:adjustRightInd w:val="0"/>
        <w:spacing w:before="120" w:after="120"/>
        <w:ind w:left="714" w:hanging="357"/>
        <w:jc w:val="both"/>
        <w:rPr>
          <w:rFonts w:ascii="Arial" w:hAnsi="Arial" w:cs="Arial"/>
          <w:color w:val="000000"/>
          <w:lang w:val="en-GB"/>
        </w:rPr>
      </w:pPr>
      <w:r w:rsidRPr="00F47ACF">
        <w:rPr>
          <w:rFonts w:ascii="Arial" w:hAnsi="Arial" w:cs="Arial"/>
          <w:color w:val="000000"/>
          <w:lang w:val="en-GB"/>
        </w:rPr>
        <w:t>emerging safety concerns and any other information relating to the benefit-risk evaluation of the medicinal products covered by the pharmacovigilance system;</w:t>
      </w:r>
    </w:p>
    <w:p w14:paraId="7D3EBD2B" w14:textId="77777777" w:rsidR="00F00381" w:rsidRDefault="00973AB6">
      <w:pPr>
        <w:numPr>
          <w:ilvl w:val="0"/>
          <w:numId w:val="2"/>
        </w:numPr>
        <w:autoSpaceDE w:val="0"/>
        <w:autoSpaceDN w:val="0"/>
        <w:adjustRightInd w:val="0"/>
        <w:spacing w:before="120" w:after="120"/>
        <w:ind w:left="714" w:hanging="357"/>
        <w:jc w:val="both"/>
        <w:rPr>
          <w:rFonts w:ascii="Arial" w:hAnsi="Arial" w:cs="Arial"/>
          <w:color w:val="000000"/>
          <w:lang w:val="en-GB"/>
        </w:rPr>
      </w:pPr>
      <w:r w:rsidRPr="00F47ACF">
        <w:rPr>
          <w:rFonts w:ascii="Arial" w:hAnsi="Arial" w:cs="Arial"/>
          <w:color w:val="000000"/>
          <w:lang w:val="en-GB"/>
        </w:rPr>
        <w:t>ongoing or completed clinical trials and other studies the marketing authorisation holder is aware of and which may be relevant to the safety of the medicinal products;</w:t>
      </w:r>
    </w:p>
    <w:p w14:paraId="6AEC1294" w14:textId="77777777" w:rsidR="00F00381" w:rsidRDefault="00973AB6">
      <w:pPr>
        <w:numPr>
          <w:ilvl w:val="0"/>
          <w:numId w:val="2"/>
        </w:numPr>
        <w:autoSpaceDE w:val="0"/>
        <w:autoSpaceDN w:val="0"/>
        <w:adjustRightInd w:val="0"/>
        <w:spacing w:before="120" w:after="120"/>
        <w:ind w:left="714" w:hanging="357"/>
        <w:jc w:val="both"/>
        <w:rPr>
          <w:rFonts w:ascii="Arial" w:hAnsi="Arial" w:cs="Arial"/>
          <w:color w:val="000000"/>
          <w:lang w:val="en-GB"/>
        </w:rPr>
      </w:pPr>
      <w:r w:rsidRPr="00F47ACF">
        <w:rPr>
          <w:rFonts w:ascii="Arial" w:hAnsi="Arial" w:cs="Arial"/>
          <w:color w:val="000000"/>
          <w:lang w:val="en-GB"/>
        </w:rPr>
        <w:t>information from sources other than from the specific marketing authorisation holder, e.g. from those with whom the marketing authorisation holder has contractual arrangements;</w:t>
      </w:r>
    </w:p>
    <w:p w14:paraId="7D91B09F" w14:textId="77777777" w:rsidR="00F00381" w:rsidRDefault="00973AB6">
      <w:pPr>
        <w:numPr>
          <w:ilvl w:val="0"/>
          <w:numId w:val="2"/>
        </w:numPr>
        <w:autoSpaceDE w:val="0"/>
        <w:autoSpaceDN w:val="0"/>
        <w:adjustRightInd w:val="0"/>
        <w:spacing w:before="120" w:after="120"/>
        <w:ind w:left="714" w:hanging="357"/>
        <w:jc w:val="both"/>
        <w:rPr>
          <w:rFonts w:ascii="Arial" w:hAnsi="Arial" w:cs="Arial"/>
          <w:color w:val="000000"/>
          <w:lang w:val="en-GB"/>
        </w:rPr>
      </w:pPr>
      <w:r w:rsidRPr="00F47ACF">
        <w:rPr>
          <w:rFonts w:ascii="Arial" w:hAnsi="Arial" w:cs="Arial"/>
          <w:color w:val="000000"/>
          <w:lang w:val="en-GB"/>
        </w:rPr>
        <w:t>the procedures relevant to pharmacovigilance which the marketing authorisation holder has in place at every level in order to ensure consistency and compliance across the organisation.</w:t>
      </w:r>
    </w:p>
    <w:p w14:paraId="5931C383" w14:textId="77777777" w:rsidR="00F00381" w:rsidRDefault="00973AB6">
      <w:pPr>
        <w:numPr>
          <w:ilvl w:val="0"/>
          <w:numId w:val="2"/>
        </w:numPr>
        <w:autoSpaceDE w:val="0"/>
        <w:autoSpaceDN w:val="0"/>
        <w:adjustRightInd w:val="0"/>
        <w:spacing w:before="120" w:after="120"/>
        <w:jc w:val="both"/>
        <w:rPr>
          <w:rFonts w:ascii="Arial" w:hAnsi="Arial" w:cs="Arial"/>
          <w:color w:val="000000"/>
          <w:lang w:val="en-GB"/>
        </w:rPr>
      </w:pPr>
      <w:r w:rsidRPr="00F47ACF">
        <w:rPr>
          <w:rFonts w:ascii="Arial" w:hAnsi="Arial" w:cs="Arial"/>
          <w:color w:val="000000"/>
          <w:lang w:val="en-GB"/>
        </w:rPr>
        <w:t xml:space="preserve">the outcome of the regular reviews of the quality system and the measures introduced are communicated by the managerial staff to the QPPV, </w:t>
      </w:r>
    </w:p>
    <w:p w14:paraId="65266D40" w14:textId="77777777" w:rsidR="00F00381" w:rsidRDefault="00973AB6">
      <w:pPr>
        <w:numPr>
          <w:ilvl w:val="0"/>
          <w:numId w:val="2"/>
        </w:numPr>
        <w:autoSpaceDE w:val="0"/>
        <w:autoSpaceDN w:val="0"/>
        <w:adjustRightInd w:val="0"/>
        <w:spacing w:before="120" w:after="120"/>
        <w:jc w:val="both"/>
        <w:rPr>
          <w:rFonts w:ascii="Arial" w:hAnsi="Arial" w:cs="Arial"/>
          <w:color w:val="000000"/>
          <w:lang w:val="en-GB"/>
        </w:rPr>
      </w:pPr>
      <w:r w:rsidRPr="00F47ACF">
        <w:rPr>
          <w:rFonts w:ascii="Arial" w:hAnsi="Arial" w:cs="Arial"/>
          <w:color w:val="000000"/>
          <w:lang w:val="en-GB"/>
        </w:rPr>
        <w:lastRenderedPageBreak/>
        <w:t>compliance information is provided to the QPPV on a periodic basis; such information may also be used to provide assurance to the QPPV that commitments in the framework of risk management plans and post-authorisation safety systems are being adhered to,</w:t>
      </w:r>
    </w:p>
    <w:p w14:paraId="0E3A2956" w14:textId="77777777" w:rsidR="00F00381" w:rsidRDefault="00973AB6">
      <w:pPr>
        <w:numPr>
          <w:ilvl w:val="0"/>
          <w:numId w:val="2"/>
        </w:numPr>
        <w:autoSpaceDE w:val="0"/>
        <w:autoSpaceDN w:val="0"/>
        <w:adjustRightInd w:val="0"/>
        <w:spacing w:before="120" w:after="120"/>
        <w:jc w:val="both"/>
        <w:rPr>
          <w:rFonts w:ascii="Arial" w:hAnsi="Arial" w:cs="Arial"/>
          <w:color w:val="000000"/>
          <w:lang w:val="en-GB"/>
        </w:rPr>
      </w:pPr>
      <w:r w:rsidRPr="00F47ACF">
        <w:rPr>
          <w:rFonts w:ascii="Arial" w:hAnsi="Arial" w:cs="Arial"/>
          <w:color w:val="000000"/>
          <w:lang w:val="en-GB"/>
        </w:rPr>
        <w:t>the managerial staff informs the QPPV of scheduled pharmacovigilance audits,</w:t>
      </w:r>
    </w:p>
    <w:p w14:paraId="68509019" w14:textId="77777777" w:rsidR="00F00381" w:rsidRDefault="00973AB6">
      <w:pPr>
        <w:numPr>
          <w:ilvl w:val="0"/>
          <w:numId w:val="2"/>
        </w:numPr>
        <w:autoSpaceDE w:val="0"/>
        <w:autoSpaceDN w:val="0"/>
        <w:adjustRightInd w:val="0"/>
        <w:spacing w:before="120" w:after="120"/>
        <w:jc w:val="both"/>
        <w:rPr>
          <w:rFonts w:ascii="Arial" w:hAnsi="Arial" w:cs="Arial"/>
          <w:color w:val="000000"/>
          <w:lang w:val="en-GB"/>
        </w:rPr>
      </w:pPr>
      <w:r w:rsidRPr="00F47ACF">
        <w:rPr>
          <w:rFonts w:ascii="Arial" w:hAnsi="Arial" w:cs="Arial"/>
          <w:color w:val="000000"/>
          <w:lang w:val="en-GB"/>
        </w:rPr>
        <w:t>the QPPV is able to trigger an audit where appropriate,</w:t>
      </w:r>
    </w:p>
    <w:p w14:paraId="75B4F056" w14:textId="77777777" w:rsidR="00F00381" w:rsidRDefault="00973AB6">
      <w:pPr>
        <w:numPr>
          <w:ilvl w:val="0"/>
          <w:numId w:val="2"/>
        </w:numPr>
        <w:autoSpaceDE w:val="0"/>
        <w:autoSpaceDN w:val="0"/>
        <w:adjustRightInd w:val="0"/>
        <w:spacing w:before="120" w:after="120"/>
        <w:jc w:val="both"/>
        <w:rPr>
          <w:rFonts w:ascii="Arial" w:hAnsi="Arial" w:cs="Arial"/>
          <w:color w:val="000000"/>
          <w:lang w:val="en-GB"/>
        </w:rPr>
      </w:pPr>
      <w:r w:rsidRPr="00F47ACF">
        <w:rPr>
          <w:rFonts w:ascii="Arial" w:hAnsi="Arial" w:cs="Arial"/>
          <w:color w:val="000000"/>
          <w:lang w:val="en-GB"/>
        </w:rPr>
        <w:t>the managerial staff provides the QPPV with a copy of the corrective and preventive action plan following each audit relevant to the pharmacovigilance system the QPPV is responsible for, so that the QPPV can assure that appropriate corrective actions are implemented,</w:t>
      </w:r>
    </w:p>
    <w:p w14:paraId="39750A9B" w14:textId="77777777" w:rsidR="00F00381" w:rsidRDefault="00973AB6">
      <w:pPr>
        <w:numPr>
          <w:ilvl w:val="0"/>
          <w:numId w:val="2"/>
        </w:numPr>
        <w:autoSpaceDE w:val="0"/>
        <w:autoSpaceDN w:val="0"/>
        <w:adjustRightInd w:val="0"/>
        <w:spacing w:before="120" w:after="120"/>
        <w:jc w:val="both"/>
        <w:rPr>
          <w:rFonts w:ascii="Arial" w:hAnsi="Arial" w:cs="Arial"/>
          <w:color w:val="000000"/>
          <w:lang w:val="en-GB"/>
        </w:rPr>
      </w:pPr>
      <w:r w:rsidRPr="00F47ACF">
        <w:rPr>
          <w:rFonts w:ascii="Arial" w:hAnsi="Arial" w:cs="Arial"/>
          <w:color w:val="000000"/>
          <w:lang w:val="en-GB"/>
        </w:rPr>
        <w:t>the QPPV is able to obtain information from the database, for example, to respond to urgent requests for information from the competent authorities or the Agency, at any time.</w:t>
      </w:r>
    </w:p>
    <w:p w14:paraId="5A249D6C" w14:textId="77777777" w:rsidR="00F00381" w:rsidRDefault="00973AB6">
      <w:pPr>
        <w:numPr>
          <w:ilvl w:val="0"/>
          <w:numId w:val="2"/>
        </w:numPr>
        <w:autoSpaceDE w:val="0"/>
        <w:autoSpaceDN w:val="0"/>
        <w:adjustRightInd w:val="0"/>
        <w:spacing w:before="120" w:after="120"/>
        <w:jc w:val="both"/>
        <w:rPr>
          <w:rFonts w:ascii="Arial" w:hAnsi="Arial" w:cs="Arial"/>
          <w:color w:val="000000"/>
          <w:lang w:val="en-GB"/>
        </w:rPr>
      </w:pPr>
      <w:r w:rsidRPr="00F47ACF">
        <w:rPr>
          <w:rFonts w:ascii="Arial" w:hAnsi="Arial" w:cs="Arial"/>
          <w:color w:val="000000"/>
          <w:lang w:val="en-GB"/>
        </w:rPr>
        <w:t>If the involvement of other personnel is required, for example database specialists, then this should be taken into account in the arrangements made by the marketing authorisation holder for supporting the QPPV outside of normal working hours.</w:t>
      </w:r>
    </w:p>
    <w:p w14:paraId="49B80C27" w14:textId="77777777" w:rsidR="00F00381" w:rsidRDefault="00973AB6">
      <w:pPr>
        <w:numPr>
          <w:ilvl w:val="0"/>
          <w:numId w:val="2"/>
        </w:numPr>
        <w:autoSpaceDE w:val="0"/>
        <w:autoSpaceDN w:val="0"/>
        <w:adjustRightInd w:val="0"/>
        <w:spacing w:before="120" w:after="120"/>
        <w:jc w:val="both"/>
        <w:rPr>
          <w:rFonts w:ascii="Arial" w:hAnsi="Arial" w:cs="Arial"/>
          <w:lang w:val="en-GB"/>
        </w:rPr>
      </w:pPr>
      <w:r w:rsidRPr="00F47ACF">
        <w:rPr>
          <w:rFonts w:ascii="Arial" w:hAnsi="Arial" w:cs="Arial"/>
          <w:color w:val="000000"/>
          <w:lang w:val="en-GB"/>
        </w:rPr>
        <w:t>When it is intended to expand the product portfolio, for example, by acquisition of another company or by purchasing individual products from another marketing authorisation holder, the QPPV is notified as early as possible in the due diligence process in order that the potential impact on the pharmacovigilance system can be assessed and the system be adapted accordingly.</w:t>
      </w:r>
    </w:p>
    <w:p w14:paraId="34B71ECB" w14:textId="77777777" w:rsidR="00F00381" w:rsidRDefault="00973AB6">
      <w:pPr>
        <w:numPr>
          <w:ilvl w:val="0"/>
          <w:numId w:val="2"/>
        </w:numPr>
        <w:autoSpaceDE w:val="0"/>
        <w:autoSpaceDN w:val="0"/>
        <w:adjustRightInd w:val="0"/>
        <w:spacing w:before="120" w:after="120"/>
        <w:jc w:val="both"/>
        <w:rPr>
          <w:rFonts w:ascii="Arial" w:hAnsi="Arial" w:cs="Arial"/>
          <w:lang w:val="en-GB"/>
        </w:rPr>
      </w:pPr>
      <w:r w:rsidRPr="00F47ACF">
        <w:rPr>
          <w:rFonts w:ascii="Arial" w:hAnsi="Arial" w:cs="Arial"/>
          <w:color w:val="000000"/>
          <w:lang w:val="en-GB"/>
        </w:rPr>
        <w:t xml:space="preserve">In case the QPPV may have a role in determining what pharmacovigilance data should be requested from the other company, either pre- or post-acquisition, the QPPV is made aware of the sections of the contractual arrangements that relate to responsibilities for pharmacovigilance activities and safety data exchange and </w:t>
      </w:r>
      <w:r w:rsidRPr="00D827EA">
        <w:rPr>
          <w:rFonts w:ascii="Arial" w:hAnsi="Arial" w:cs="Arial"/>
          <w:color w:val="000000"/>
          <w:lang w:val="en-GB"/>
        </w:rPr>
        <w:t>have the authority to request amendments.</w:t>
      </w:r>
    </w:p>
    <w:p w14:paraId="7025176D" w14:textId="77777777" w:rsidR="00F00381" w:rsidRDefault="00973AB6">
      <w:pPr>
        <w:numPr>
          <w:ilvl w:val="0"/>
          <w:numId w:val="2"/>
        </w:numPr>
        <w:spacing w:before="120" w:after="120"/>
        <w:jc w:val="both"/>
        <w:rPr>
          <w:rFonts w:ascii="Arial" w:hAnsi="Arial" w:cs="Arial"/>
          <w:bCs/>
          <w:lang w:val="en-GB"/>
        </w:rPr>
      </w:pPr>
      <w:r w:rsidRPr="00D827EA">
        <w:rPr>
          <w:rFonts w:ascii="Arial" w:hAnsi="Arial" w:cs="Arial"/>
          <w:color w:val="000000"/>
          <w:lang w:val="en-GB"/>
        </w:rPr>
        <w:t>The Marketing holder ensures, that in order to fulfil their authority the QPPV is provided with sufficient competent and appropriately qualified and trained personnel and equipped with sufficient technical or other issues required.</w:t>
      </w:r>
    </w:p>
    <w:p w14:paraId="5A00ADF4" w14:textId="77777777" w:rsidR="00F00381" w:rsidRDefault="00F00381">
      <w:pPr>
        <w:spacing w:after="120"/>
        <w:ind w:left="360"/>
        <w:jc w:val="both"/>
        <w:rPr>
          <w:rFonts w:ascii="Arial" w:hAnsi="Arial" w:cs="Arial"/>
          <w:bCs/>
          <w:sz w:val="12"/>
          <w:szCs w:val="12"/>
          <w:lang w:val="en-GB"/>
        </w:rPr>
      </w:pPr>
    </w:p>
    <w:p w14:paraId="671E3F22" w14:textId="77777777" w:rsidR="00F00381" w:rsidRDefault="00973AB6">
      <w:pPr>
        <w:spacing w:after="120"/>
        <w:jc w:val="both"/>
        <w:rPr>
          <w:rFonts w:ascii="Arial" w:hAnsi="Arial" w:cs="Arial"/>
          <w:b/>
          <w:lang w:val="en-GB"/>
        </w:rPr>
      </w:pPr>
      <w:r w:rsidRPr="00D827EA">
        <w:rPr>
          <w:rFonts w:ascii="Arial" w:hAnsi="Arial" w:cs="Arial"/>
          <w:b/>
          <w:bCs/>
          <w:lang w:val="en-GB"/>
        </w:rPr>
        <w:t>Key information on the role of the QPPV and their deputy</w:t>
      </w:r>
      <w:r w:rsidRPr="00D827EA">
        <w:rPr>
          <w:rFonts w:ascii="Arial" w:hAnsi="Arial" w:cs="Arial"/>
          <w:b/>
          <w:lang w:val="en-GB"/>
        </w:rPr>
        <w:t xml:space="preserve"> including a Summary of Curriculum vitae:</w:t>
      </w:r>
    </w:p>
    <w:p w14:paraId="0E68DEDC" w14:textId="77777777" w:rsidR="00F00381" w:rsidRDefault="00973AB6">
      <w:pPr>
        <w:pStyle w:val="Listenabsatz"/>
        <w:numPr>
          <w:ilvl w:val="0"/>
          <w:numId w:val="2"/>
        </w:numPr>
        <w:spacing w:before="120" w:after="120" w:line="240" w:lineRule="auto"/>
        <w:contextualSpacing w:val="0"/>
        <w:jc w:val="both"/>
        <w:rPr>
          <w:rFonts w:ascii="Arial" w:hAnsi="Arial" w:cs="Arial"/>
          <w:bCs/>
          <w:sz w:val="24"/>
          <w:szCs w:val="24"/>
          <w:lang w:val="en-GB"/>
        </w:rPr>
      </w:pPr>
      <w:r w:rsidRPr="00D827EA">
        <w:rPr>
          <w:rFonts w:ascii="Arial" w:hAnsi="Arial" w:cs="Arial"/>
          <w:sz w:val="24"/>
          <w:szCs w:val="24"/>
          <w:lang w:val="en-GB"/>
        </w:rPr>
        <w:t xml:space="preserve">A summary of curriculum vitae of the QPPV and their deputy is provided in the </w:t>
      </w:r>
      <w:r w:rsidRPr="00D827EA">
        <w:rPr>
          <w:rFonts w:ascii="Arial" w:hAnsi="Arial" w:cs="Arial"/>
          <w:b/>
          <w:sz w:val="24"/>
          <w:szCs w:val="24"/>
          <w:u w:val="single"/>
          <w:lang w:val="en-GB"/>
        </w:rPr>
        <w:t>Annex A</w:t>
      </w:r>
      <w:r w:rsidRPr="00D827EA">
        <w:rPr>
          <w:rFonts w:ascii="Arial" w:hAnsi="Arial" w:cs="Arial"/>
          <w:sz w:val="24"/>
          <w:szCs w:val="24"/>
          <w:lang w:val="en-GB"/>
        </w:rPr>
        <w:t>.</w:t>
      </w:r>
    </w:p>
    <w:p w14:paraId="683A59CA" w14:textId="77777777" w:rsidR="00F00381" w:rsidRDefault="00973AB6">
      <w:pPr>
        <w:pStyle w:val="Listenabsatz"/>
        <w:numPr>
          <w:ilvl w:val="0"/>
          <w:numId w:val="2"/>
        </w:numPr>
        <w:spacing w:before="120" w:after="120" w:line="240" w:lineRule="auto"/>
        <w:contextualSpacing w:val="0"/>
        <w:jc w:val="both"/>
        <w:rPr>
          <w:rFonts w:ascii="Arial" w:hAnsi="Arial" w:cs="Arial"/>
          <w:bCs/>
          <w:sz w:val="24"/>
          <w:szCs w:val="24"/>
          <w:lang w:val="en-GB"/>
        </w:rPr>
      </w:pPr>
      <w:r w:rsidRPr="00D827EA">
        <w:rPr>
          <w:rFonts w:ascii="Arial" w:hAnsi="Arial" w:cs="Arial"/>
          <w:bCs/>
          <w:sz w:val="24"/>
          <w:szCs w:val="24"/>
          <w:lang w:val="en-GB"/>
        </w:rPr>
        <w:t xml:space="preserve">The QPPV </w:t>
      </w:r>
      <w:r w:rsidRPr="00D827EA">
        <w:rPr>
          <w:rFonts w:ascii="Arial" w:hAnsi="Arial" w:cs="Arial"/>
          <w:sz w:val="24"/>
          <w:szCs w:val="24"/>
          <w:lang w:val="en-GB"/>
        </w:rPr>
        <w:t>and their deputy</w:t>
      </w:r>
      <w:r w:rsidRPr="00D827EA">
        <w:rPr>
          <w:rFonts w:ascii="Arial" w:hAnsi="Arial" w:cs="Arial"/>
          <w:bCs/>
          <w:sz w:val="24"/>
          <w:szCs w:val="24"/>
          <w:lang w:val="en-GB"/>
        </w:rPr>
        <w:t xml:space="preserve"> have adequate theoretical and practical knowledge for the performance of pharmacovigilance activities and skills for the management of the pharmacovigilance system. For the proof of further qualification and experience of the QPPV and their deputy a training list is provided in the </w:t>
      </w:r>
      <w:r w:rsidRPr="00D827EA">
        <w:rPr>
          <w:rFonts w:ascii="Arial" w:hAnsi="Arial" w:cs="Arial"/>
          <w:b/>
          <w:sz w:val="24"/>
          <w:szCs w:val="24"/>
          <w:u w:val="single"/>
          <w:lang w:val="en-GB"/>
        </w:rPr>
        <w:t>Annex A</w:t>
      </w:r>
      <w:r w:rsidRPr="00D827EA">
        <w:rPr>
          <w:rFonts w:ascii="Arial" w:hAnsi="Arial" w:cs="Arial"/>
          <w:bCs/>
          <w:sz w:val="24"/>
          <w:szCs w:val="24"/>
          <w:lang w:val="en-GB"/>
        </w:rPr>
        <w:t>.</w:t>
      </w:r>
    </w:p>
    <w:p w14:paraId="2193793F" w14:textId="77777777" w:rsidR="00F00381" w:rsidRDefault="00973AB6">
      <w:pPr>
        <w:pStyle w:val="Listenabsatz"/>
        <w:numPr>
          <w:ilvl w:val="0"/>
          <w:numId w:val="2"/>
        </w:numPr>
        <w:spacing w:before="120" w:after="120" w:line="240" w:lineRule="auto"/>
        <w:contextualSpacing w:val="0"/>
        <w:jc w:val="both"/>
        <w:rPr>
          <w:rFonts w:ascii="Arial" w:hAnsi="Arial" w:cs="Arial"/>
          <w:bCs/>
          <w:sz w:val="24"/>
          <w:szCs w:val="24"/>
          <w:lang w:val="en-GB"/>
        </w:rPr>
      </w:pPr>
      <w:r w:rsidRPr="00D827EA">
        <w:rPr>
          <w:rFonts w:ascii="Arial" w:hAnsi="Arial" w:cs="Arial"/>
          <w:bCs/>
          <w:sz w:val="24"/>
          <w:szCs w:val="24"/>
          <w:lang w:val="en-GB"/>
        </w:rPr>
        <w:t xml:space="preserve">The QPPV </w:t>
      </w:r>
      <w:r w:rsidRPr="00D827EA">
        <w:rPr>
          <w:rFonts w:ascii="Arial" w:hAnsi="Arial" w:cs="Arial"/>
          <w:sz w:val="24"/>
          <w:szCs w:val="24"/>
          <w:lang w:val="en-GB"/>
        </w:rPr>
        <w:t>and their deputy</w:t>
      </w:r>
      <w:r w:rsidRPr="00D827EA">
        <w:rPr>
          <w:rFonts w:ascii="Arial" w:hAnsi="Arial" w:cs="Arial"/>
          <w:bCs/>
          <w:sz w:val="24"/>
          <w:szCs w:val="24"/>
          <w:lang w:val="en-GB"/>
        </w:rPr>
        <w:t xml:space="preserve"> have expertise or access to expertise in relevant areas such as medicine, pharmaceutical science, epidemiology, and biostatistics.</w:t>
      </w:r>
    </w:p>
    <w:p w14:paraId="319F17B7" w14:textId="77777777" w:rsidR="00F00381" w:rsidRDefault="00973AB6">
      <w:pPr>
        <w:pStyle w:val="Listenabsatz"/>
        <w:numPr>
          <w:ilvl w:val="0"/>
          <w:numId w:val="2"/>
        </w:numPr>
        <w:spacing w:before="120" w:after="120" w:line="240" w:lineRule="auto"/>
        <w:contextualSpacing w:val="0"/>
        <w:jc w:val="both"/>
        <w:rPr>
          <w:rFonts w:ascii="Arial" w:hAnsi="Arial" w:cs="Arial"/>
          <w:bCs/>
          <w:sz w:val="24"/>
          <w:szCs w:val="24"/>
          <w:lang w:val="en-GB"/>
        </w:rPr>
      </w:pPr>
      <w:r w:rsidRPr="00D827EA">
        <w:rPr>
          <w:rFonts w:ascii="Arial" w:hAnsi="Arial" w:cs="Arial"/>
          <w:bCs/>
          <w:sz w:val="24"/>
          <w:szCs w:val="24"/>
          <w:lang w:val="en-GB"/>
        </w:rPr>
        <w:t xml:space="preserve">The QPPV </w:t>
      </w:r>
      <w:r w:rsidRPr="00D827EA">
        <w:rPr>
          <w:rFonts w:ascii="Arial" w:hAnsi="Arial" w:cs="Arial"/>
          <w:sz w:val="24"/>
          <w:szCs w:val="24"/>
          <w:lang w:val="en-GB"/>
        </w:rPr>
        <w:t>and their deputy</w:t>
      </w:r>
      <w:r w:rsidRPr="00D827EA">
        <w:rPr>
          <w:rFonts w:ascii="Arial" w:hAnsi="Arial" w:cs="Arial"/>
          <w:bCs/>
          <w:sz w:val="24"/>
          <w:szCs w:val="24"/>
          <w:lang w:val="en-GB"/>
        </w:rPr>
        <w:t xml:space="preserve"> have completed a basic medical training in accordance with Article 24 of the Directive 2005/36/EC.</w:t>
      </w:r>
    </w:p>
    <w:p w14:paraId="3F5D994D" w14:textId="77777777" w:rsidR="00F00381" w:rsidRDefault="00973AB6">
      <w:pPr>
        <w:spacing w:before="120" w:after="120"/>
        <w:jc w:val="both"/>
        <w:rPr>
          <w:rFonts w:ascii="Arial" w:hAnsi="Arial" w:cs="Arial"/>
          <w:b/>
          <w:bCs/>
          <w:i/>
          <w:lang w:val="en-GB"/>
        </w:rPr>
      </w:pPr>
      <w:r w:rsidRPr="00D827EA">
        <w:rPr>
          <w:rFonts w:ascii="Arial" w:hAnsi="Arial" w:cs="Arial"/>
          <w:b/>
          <w:bCs/>
          <w:i/>
          <w:lang w:val="en-GB"/>
        </w:rPr>
        <w:lastRenderedPageBreak/>
        <w:t>Or</w:t>
      </w:r>
    </w:p>
    <w:p w14:paraId="04CF064D" w14:textId="77777777" w:rsidR="00F00381" w:rsidRDefault="00973AB6">
      <w:pPr>
        <w:pStyle w:val="Listenabsatz"/>
        <w:numPr>
          <w:ilvl w:val="0"/>
          <w:numId w:val="2"/>
        </w:numPr>
        <w:spacing w:before="120" w:after="120" w:line="240" w:lineRule="auto"/>
        <w:contextualSpacing w:val="0"/>
        <w:jc w:val="both"/>
        <w:rPr>
          <w:rFonts w:ascii="Arial" w:hAnsi="Arial" w:cs="Arial"/>
          <w:bCs/>
          <w:sz w:val="24"/>
          <w:szCs w:val="24"/>
          <w:lang w:val="en-GB"/>
        </w:rPr>
      </w:pPr>
      <w:r w:rsidRPr="00D827EA">
        <w:rPr>
          <w:rFonts w:ascii="Arial" w:hAnsi="Arial" w:cs="Arial"/>
          <w:bCs/>
          <w:sz w:val="24"/>
          <w:szCs w:val="24"/>
          <w:lang w:val="en-GB"/>
        </w:rPr>
        <w:t xml:space="preserve">The QPPV </w:t>
      </w:r>
      <w:r w:rsidRPr="00D827EA">
        <w:rPr>
          <w:rFonts w:ascii="Arial" w:hAnsi="Arial" w:cs="Arial"/>
          <w:sz w:val="24"/>
          <w:szCs w:val="24"/>
          <w:lang w:val="en-GB"/>
        </w:rPr>
        <w:t>and their deputy</w:t>
      </w:r>
      <w:r w:rsidRPr="00D827EA">
        <w:rPr>
          <w:rFonts w:ascii="Arial" w:hAnsi="Arial" w:cs="Arial"/>
          <w:bCs/>
          <w:sz w:val="24"/>
          <w:szCs w:val="24"/>
          <w:lang w:val="en-GB"/>
        </w:rPr>
        <w:t xml:space="preserve"> have access to a medically trained person in accordance with Article 24 of the Directive 2005/36/EC as documented in </w:t>
      </w:r>
      <w:r w:rsidRPr="00D827EA">
        <w:rPr>
          <w:rFonts w:ascii="Arial" w:hAnsi="Arial" w:cs="Arial"/>
          <w:b/>
          <w:sz w:val="24"/>
          <w:szCs w:val="24"/>
          <w:u w:val="single"/>
          <w:lang w:val="en-GB"/>
        </w:rPr>
        <w:t>Annex A</w:t>
      </w:r>
      <w:r w:rsidRPr="00D827EA">
        <w:rPr>
          <w:rFonts w:ascii="Arial" w:hAnsi="Arial" w:cs="Arial"/>
          <w:bCs/>
          <w:sz w:val="24"/>
          <w:szCs w:val="24"/>
          <w:lang w:val="en-GB"/>
        </w:rPr>
        <w:t>.</w:t>
      </w:r>
    </w:p>
    <w:p w14:paraId="15317DF5" w14:textId="77777777" w:rsidR="00F00381" w:rsidRDefault="00973AB6">
      <w:pPr>
        <w:pStyle w:val="Listenabsatz"/>
        <w:numPr>
          <w:ilvl w:val="0"/>
          <w:numId w:val="2"/>
        </w:numPr>
        <w:spacing w:before="120" w:after="120" w:line="240" w:lineRule="auto"/>
        <w:contextualSpacing w:val="0"/>
        <w:jc w:val="both"/>
        <w:rPr>
          <w:rFonts w:ascii="Arial" w:hAnsi="Arial" w:cs="Arial"/>
          <w:bCs/>
          <w:sz w:val="24"/>
          <w:szCs w:val="24"/>
          <w:lang w:val="en-GB"/>
        </w:rPr>
      </w:pPr>
      <w:r w:rsidRPr="00D827EA">
        <w:rPr>
          <w:rFonts w:ascii="Arial" w:hAnsi="Arial" w:cs="Arial"/>
          <w:bCs/>
          <w:sz w:val="24"/>
          <w:szCs w:val="24"/>
          <w:lang w:val="en-GB"/>
        </w:rPr>
        <w:t xml:space="preserve">The QPPV’s </w:t>
      </w:r>
      <w:r w:rsidRPr="00D827EA">
        <w:rPr>
          <w:rFonts w:ascii="Arial" w:hAnsi="Arial" w:cs="Arial"/>
          <w:sz w:val="24"/>
          <w:szCs w:val="24"/>
          <w:lang w:val="en-GB"/>
        </w:rPr>
        <w:t>and their deputy’s</w:t>
      </w:r>
      <w:r w:rsidRPr="00D827EA">
        <w:rPr>
          <w:rFonts w:ascii="Arial" w:hAnsi="Arial" w:cs="Arial"/>
          <w:bCs/>
          <w:sz w:val="24"/>
          <w:szCs w:val="24"/>
          <w:lang w:val="en-GB"/>
        </w:rPr>
        <w:t xml:space="preserve"> residence and location at which the tasks are carried out is within the EU (EEA).</w:t>
      </w:r>
    </w:p>
    <w:p w14:paraId="26B9EC82" w14:textId="77777777" w:rsidR="00F00381" w:rsidRDefault="00973AB6">
      <w:pPr>
        <w:pStyle w:val="Listenabsatz"/>
        <w:numPr>
          <w:ilvl w:val="0"/>
          <w:numId w:val="2"/>
        </w:numPr>
        <w:spacing w:before="120" w:after="120" w:line="240" w:lineRule="auto"/>
        <w:contextualSpacing w:val="0"/>
        <w:jc w:val="both"/>
        <w:rPr>
          <w:rFonts w:ascii="Arial" w:hAnsi="Arial" w:cs="Arial"/>
          <w:bCs/>
          <w:sz w:val="24"/>
          <w:szCs w:val="24"/>
          <w:lang w:val="en-GB"/>
        </w:rPr>
      </w:pPr>
      <w:r w:rsidRPr="00D827EA">
        <w:rPr>
          <w:rFonts w:ascii="Arial" w:hAnsi="Arial" w:cs="Arial"/>
          <w:bCs/>
          <w:sz w:val="24"/>
          <w:szCs w:val="24"/>
          <w:lang w:val="en-GB"/>
        </w:rPr>
        <w:t xml:space="preserve">The QPPV </w:t>
      </w:r>
      <w:r w:rsidRPr="00D827EA">
        <w:rPr>
          <w:rFonts w:ascii="Arial" w:hAnsi="Arial" w:cs="Arial"/>
          <w:sz w:val="24"/>
          <w:szCs w:val="24"/>
          <w:lang w:val="en-GB"/>
        </w:rPr>
        <w:t>and/or their deputy are permanently and continuously at the disposal of the Marketing Authorisation Holder.</w:t>
      </w:r>
    </w:p>
    <w:p w14:paraId="45B2FC29" w14:textId="77777777" w:rsidR="00F00381" w:rsidRDefault="00F00381">
      <w:pPr>
        <w:spacing w:after="120"/>
        <w:jc w:val="both"/>
        <w:rPr>
          <w:rFonts w:ascii="Arial" w:hAnsi="Arial" w:cs="Arial"/>
          <w:sz w:val="12"/>
          <w:szCs w:val="12"/>
          <w:lang w:val="en-GB"/>
        </w:rPr>
      </w:pPr>
    </w:p>
    <w:p w14:paraId="7E808EED" w14:textId="77777777" w:rsidR="00F00381" w:rsidRDefault="00973AB6">
      <w:pPr>
        <w:spacing w:after="120"/>
        <w:jc w:val="both"/>
        <w:rPr>
          <w:rFonts w:ascii="Arial" w:hAnsi="Arial" w:cs="Arial"/>
          <w:b/>
          <w:lang w:val="en-GB"/>
        </w:rPr>
      </w:pPr>
      <w:r w:rsidRPr="00D827EA">
        <w:rPr>
          <w:rFonts w:ascii="Arial" w:hAnsi="Arial" w:cs="Arial"/>
          <w:b/>
          <w:lang w:val="en-GB"/>
        </w:rPr>
        <w:t>Proof of Registration with EudraVigilance database:</w:t>
      </w:r>
    </w:p>
    <w:p w14:paraId="24F818BA" w14:textId="77777777" w:rsidR="00F00381" w:rsidRDefault="00973AB6">
      <w:pPr>
        <w:spacing w:after="120"/>
        <w:jc w:val="both"/>
        <w:rPr>
          <w:rFonts w:ascii="Arial" w:hAnsi="Arial" w:cs="Arial"/>
          <w:bCs/>
          <w:lang w:val="en-GB"/>
        </w:rPr>
      </w:pPr>
      <w:r w:rsidRPr="00D827EA">
        <w:rPr>
          <w:rFonts w:ascii="Arial" w:hAnsi="Arial" w:cs="Arial"/>
          <w:bCs/>
          <w:lang w:val="en-GB"/>
        </w:rPr>
        <w:t xml:space="preserve">The QPPV is registered with EudraVigilance with a personal ID (no. 12345). A proof of registration is provided in the </w:t>
      </w:r>
      <w:r w:rsidRPr="00D827EA">
        <w:rPr>
          <w:rFonts w:ascii="Arial" w:hAnsi="Arial" w:cs="Arial"/>
          <w:b/>
          <w:u w:val="single"/>
          <w:lang w:val="en-GB"/>
        </w:rPr>
        <w:t>Annex A</w:t>
      </w:r>
      <w:r w:rsidRPr="00D827EA">
        <w:rPr>
          <w:rFonts w:ascii="Arial" w:hAnsi="Arial" w:cs="Arial"/>
          <w:bCs/>
          <w:lang w:val="en-GB"/>
        </w:rPr>
        <w:t>.</w:t>
      </w:r>
    </w:p>
    <w:p w14:paraId="5CD97082" w14:textId="0EDBC345" w:rsidR="00F00381" w:rsidRDefault="00F00381">
      <w:pPr>
        <w:spacing w:after="120"/>
        <w:jc w:val="both"/>
        <w:rPr>
          <w:rFonts w:ascii="Arial" w:hAnsi="Arial" w:cs="Arial"/>
          <w:sz w:val="12"/>
          <w:szCs w:val="12"/>
          <w:lang w:val="en-GB"/>
        </w:rPr>
      </w:pPr>
    </w:p>
    <w:p w14:paraId="1CBE1C5F" w14:textId="237A85FC" w:rsidR="00F00381" w:rsidRDefault="00973AB6">
      <w:pPr>
        <w:spacing w:after="120"/>
        <w:jc w:val="both"/>
        <w:rPr>
          <w:rFonts w:ascii="Arial" w:hAnsi="Arial" w:cs="Arial"/>
          <w:b/>
          <w:lang w:val="en-GB"/>
        </w:rPr>
      </w:pPr>
      <w:r w:rsidRPr="00D827EA">
        <w:rPr>
          <w:rFonts w:ascii="Arial" w:hAnsi="Arial" w:cs="Arial"/>
          <w:b/>
          <w:lang w:val="en-GB"/>
        </w:rPr>
        <w:t>Details on back-up arrangements:</w:t>
      </w:r>
    </w:p>
    <w:p w14:paraId="7FAC5DF4" w14:textId="2E72D9B5" w:rsidR="00F16DE0" w:rsidRDefault="00F16DE0">
      <w:pPr>
        <w:spacing w:after="120"/>
        <w:jc w:val="both"/>
        <w:rPr>
          <w:rFonts w:ascii="Arial" w:hAnsi="Arial" w:cs="Arial"/>
          <w:b/>
          <w:lang w:val="en-GB"/>
        </w:rPr>
      </w:pPr>
      <w:r>
        <w:rPr>
          <w:rFonts w:ascii="Arial" w:hAnsi="Arial" w:cs="Arial"/>
          <w:bCs/>
          <w:noProof/>
        </w:rPr>
        <mc:AlternateContent>
          <mc:Choice Requires="wps">
            <w:drawing>
              <wp:anchor distT="0" distB="0" distL="114300" distR="114300" simplePos="0" relativeHeight="251660800" behindDoc="0" locked="0" layoutInCell="1" allowOverlap="1" wp14:anchorId="664F1799" wp14:editId="3406D001">
                <wp:simplePos x="0" y="0"/>
                <wp:positionH relativeFrom="column">
                  <wp:posOffset>14605</wp:posOffset>
                </wp:positionH>
                <wp:positionV relativeFrom="paragraph">
                  <wp:posOffset>69850</wp:posOffset>
                </wp:positionV>
                <wp:extent cx="5800725" cy="1076325"/>
                <wp:effectExtent l="0" t="0" r="28575" b="28575"/>
                <wp:wrapNone/>
                <wp:docPr id="6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076325"/>
                        </a:xfrm>
                        <a:prstGeom prst="rect">
                          <a:avLst/>
                        </a:prstGeom>
                        <a:solidFill>
                          <a:srgbClr val="FFFFFF"/>
                        </a:solidFill>
                        <a:ln w="9525">
                          <a:solidFill>
                            <a:srgbClr val="000000"/>
                          </a:solidFill>
                          <a:miter lim="800000"/>
                          <a:headEnd/>
                          <a:tailEnd/>
                        </a:ln>
                      </wps:spPr>
                      <wps:txbx>
                        <w:txbxContent>
                          <w:p w14:paraId="10E83F08" w14:textId="77777777" w:rsidR="00DF7AF1" w:rsidRDefault="00DF7AF1">
                            <w:pPr>
                              <w:rPr>
                                <w:rFonts w:ascii="Arial" w:hAnsi="Arial" w:cs="Arial"/>
                                <w:b/>
                                <w:u w:val="single"/>
                              </w:rPr>
                            </w:pPr>
                            <w:r w:rsidRPr="00F16DE0">
                              <w:rPr>
                                <w:rFonts w:ascii="Arial" w:hAnsi="Arial" w:cs="Arial"/>
                                <w:b/>
                                <w:u w:val="single"/>
                              </w:rPr>
                              <w:t>Hinweis</w:t>
                            </w:r>
                            <w:r>
                              <w:rPr>
                                <w:rFonts w:ascii="Arial" w:hAnsi="Arial" w:cs="Arial"/>
                                <w:b/>
                                <w:u w:val="single"/>
                              </w:rPr>
                              <w:t>:</w:t>
                            </w:r>
                          </w:p>
                          <w:p w14:paraId="38C6D9CB" w14:textId="77777777" w:rsidR="00DF7AF1" w:rsidRDefault="00DF7AF1">
                            <w:pPr>
                              <w:rPr>
                                <w:rFonts w:ascii="Arial" w:hAnsi="Arial" w:cs="Arial"/>
                              </w:rPr>
                            </w:pPr>
                            <w:r>
                              <w:rPr>
                                <w:rFonts w:ascii="Arial" w:hAnsi="Arial" w:cs="Arial"/>
                              </w:rPr>
                              <w:t>Hier sind Details erwünscht, u.a.:</w:t>
                            </w:r>
                          </w:p>
                          <w:p w14:paraId="3F9E09F4" w14:textId="77777777" w:rsidR="00DF7AF1" w:rsidRDefault="00DF7AF1" w:rsidP="00F16DE0">
                            <w:pPr>
                              <w:numPr>
                                <w:ilvl w:val="0"/>
                                <w:numId w:val="44"/>
                              </w:numPr>
                              <w:rPr>
                                <w:rFonts w:ascii="Arial" w:hAnsi="Arial" w:cs="Arial"/>
                              </w:rPr>
                            </w:pPr>
                            <w:r>
                              <w:rPr>
                                <w:rFonts w:ascii="Arial" w:hAnsi="Arial" w:cs="Arial"/>
                              </w:rPr>
                              <w:t>Möglichst keine gleichzeitigen Abwesenheiten von QPPV und Deputy</w:t>
                            </w:r>
                          </w:p>
                          <w:p w14:paraId="2CF09AE0" w14:textId="77777777" w:rsidR="00DF7AF1" w:rsidRDefault="00DF7AF1" w:rsidP="00F16DE0">
                            <w:pPr>
                              <w:numPr>
                                <w:ilvl w:val="0"/>
                                <w:numId w:val="44"/>
                              </w:numPr>
                              <w:rPr>
                                <w:rFonts w:ascii="Arial" w:hAnsi="Arial" w:cs="Arial"/>
                              </w:rPr>
                            </w:pPr>
                            <w:r>
                              <w:rPr>
                                <w:rFonts w:ascii="Arial" w:hAnsi="Arial" w:cs="Arial"/>
                              </w:rPr>
                              <w:t>Informationsaustausch vor und nach Abwesenheit</w:t>
                            </w:r>
                          </w:p>
                          <w:p w14:paraId="257256EC" w14:textId="12B7CB31" w:rsidR="00DF7AF1" w:rsidRPr="000C7779" w:rsidRDefault="00DF7AF1" w:rsidP="00F16DE0">
                            <w:pPr>
                              <w:numPr>
                                <w:ilvl w:val="0"/>
                                <w:numId w:val="44"/>
                              </w:numPr>
                              <w:rPr>
                                <w:rFonts w:ascii="Arial" w:hAnsi="Arial" w:cs="Arial"/>
                              </w:rPr>
                            </w:pPr>
                            <w:r>
                              <w:rPr>
                                <w:rFonts w:ascii="Arial" w:hAnsi="Arial" w:cs="Arial"/>
                              </w:rPr>
                              <w:t>Bei mehreren Deputies klare Angaben, wann welcher Deputy vertritt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F1799" id="Rectangle 64" o:spid="_x0000_s1027" style="position:absolute;left:0;text-align:left;margin-left:1.15pt;margin-top:5.5pt;width:456.75pt;height:8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">
                <v:textbox>
                  <w:txbxContent>
                    <w:p w14:paraId="10E83F08" w14:textId="77777777" w:rsidR="00DF7AF1" w:rsidRDefault="00DF7AF1">
                      <w:pPr>
                        <w:rPr>
                          <w:rFonts w:ascii="Arial" w:hAnsi="Arial" w:cs="Arial"/>
                          <w:b/>
                          <w:u w:val="single"/>
                        </w:rPr>
                      </w:pPr>
                      <w:r w:rsidRPr="00F16DE0">
                        <w:rPr>
                          <w:rFonts w:ascii="Arial" w:hAnsi="Arial" w:cs="Arial"/>
                          <w:b/>
                          <w:u w:val="single"/>
                        </w:rPr>
                        <w:t>Hinweis</w:t>
                      </w:r>
                      <w:r>
                        <w:rPr>
                          <w:rFonts w:ascii="Arial" w:hAnsi="Arial" w:cs="Arial"/>
                          <w:b/>
                          <w:u w:val="single"/>
                        </w:rPr>
                        <w:t>:</w:t>
                      </w:r>
                    </w:p>
                    <w:p w14:paraId="38C6D9CB" w14:textId="77777777" w:rsidR="00DF7AF1" w:rsidRDefault="00DF7AF1">
                      <w:pPr>
                        <w:rPr>
                          <w:rFonts w:ascii="Arial" w:hAnsi="Arial" w:cs="Arial"/>
                        </w:rPr>
                      </w:pPr>
                      <w:r>
                        <w:rPr>
                          <w:rFonts w:ascii="Arial" w:hAnsi="Arial" w:cs="Arial"/>
                        </w:rPr>
                        <w:t>Hier sind Details erwünscht, u.a.:</w:t>
                      </w:r>
                    </w:p>
                    <w:p w14:paraId="3F9E09F4" w14:textId="77777777" w:rsidR="00DF7AF1" w:rsidRDefault="00DF7AF1" w:rsidP="00F16DE0">
                      <w:pPr>
                        <w:numPr>
                          <w:ilvl w:val="0"/>
                          <w:numId w:val="44"/>
                        </w:numPr>
                        <w:rPr>
                          <w:rFonts w:ascii="Arial" w:hAnsi="Arial" w:cs="Arial"/>
                        </w:rPr>
                      </w:pPr>
                      <w:r>
                        <w:rPr>
                          <w:rFonts w:ascii="Arial" w:hAnsi="Arial" w:cs="Arial"/>
                        </w:rPr>
                        <w:t>Möglichst keine gleichzeitigen Abwesenheiten von QPPV und Deputy</w:t>
                      </w:r>
                    </w:p>
                    <w:p w14:paraId="2CF09AE0" w14:textId="77777777" w:rsidR="00DF7AF1" w:rsidRDefault="00DF7AF1" w:rsidP="00F16DE0">
                      <w:pPr>
                        <w:numPr>
                          <w:ilvl w:val="0"/>
                          <w:numId w:val="44"/>
                        </w:numPr>
                        <w:rPr>
                          <w:rFonts w:ascii="Arial" w:hAnsi="Arial" w:cs="Arial"/>
                        </w:rPr>
                      </w:pPr>
                      <w:r>
                        <w:rPr>
                          <w:rFonts w:ascii="Arial" w:hAnsi="Arial" w:cs="Arial"/>
                        </w:rPr>
                        <w:t>Informationsaustausch vor und nach Abwesenheit</w:t>
                      </w:r>
                    </w:p>
                    <w:p w14:paraId="257256EC" w14:textId="12B7CB31" w:rsidR="00DF7AF1" w:rsidRPr="000C7779" w:rsidRDefault="00DF7AF1" w:rsidP="00F16DE0">
                      <w:pPr>
                        <w:numPr>
                          <w:ilvl w:val="0"/>
                          <w:numId w:val="44"/>
                        </w:numPr>
                        <w:rPr>
                          <w:rFonts w:ascii="Arial" w:hAnsi="Arial" w:cs="Arial"/>
                        </w:rPr>
                      </w:pPr>
                      <w:r>
                        <w:rPr>
                          <w:rFonts w:ascii="Arial" w:hAnsi="Arial" w:cs="Arial"/>
                        </w:rPr>
                        <w:t>Bei mehreren Deputies klare Angaben, wann welcher Deputy vertritt</w:t>
                      </w:r>
                    </w:p>
                  </w:txbxContent>
                </v:textbox>
              </v:rect>
            </w:pict>
          </mc:Fallback>
        </mc:AlternateContent>
      </w:r>
    </w:p>
    <w:p w14:paraId="129D49F6" w14:textId="77777777" w:rsidR="00F16DE0" w:rsidRDefault="00F16DE0">
      <w:pPr>
        <w:spacing w:after="120"/>
        <w:jc w:val="both"/>
        <w:rPr>
          <w:rFonts w:ascii="Arial" w:hAnsi="Arial" w:cs="Arial"/>
          <w:b/>
          <w:lang w:val="en-GB"/>
        </w:rPr>
      </w:pPr>
    </w:p>
    <w:p w14:paraId="372B20A2" w14:textId="77777777" w:rsidR="00F16DE0" w:rsidRDefault="00F16DE0">
      <w:pPr>
        <w:spacing w:after="120"/>
        <w:jc w:val="both"/>
        <w:rPr>
          <w:rFonts w:ascii="Arial" w:hAnsi="Arial" w:cs="Arial"/>
          <w:b/>
          <w:lang w:val="en-GB"/>
        </w:rPr>
      </w:pPr>
    </w:p>
    <w:p w14:paraId="0C8FBE85" w14:textId="77777777" w:rsidR="00F16DE0" w:rsidRDefault="00F16DE0">
      <w:pPr>
        <w:spacing w:after="120"/>
        <w:jc w:val="both"/>
        <w:rPr>
          <w:rFonts w:ascii="Arial" w:hAnsi="Arial" w:cs="Arial"/>
          <w:b/>
          <w:lang w:val="en-GB"/>
        </w:rPr>
      </w:pPr>
    </w:p>
    <w:p w14:paraId="018CBBBA" w14:textId="77777777" w:rsidR="00F16DE0" w:rsidRDefault="00F16DE0">
      <w:pPr>
        <w:spacing w:after="120"/>
        <w:jc w:val="both"/>
        <w:rPr>
          <w:rFonts w:ascii="Arial" w:hAnsi="Arial" w:cs="Arial"/>
          <w:b/>
          <w:lang w:val="en-GB"/>
        </w:rPr>
      </w:pPr>
    </w:p>
    <w:p w14:paraId="0F0A8605" w14:textId="77777777" w:rsidR="00F16DE0" w:rsidRDefault="00F16DE0">
      <w:pPr>
        <w:spacing w:after="120"/>
        <w:jc w:val="both"/>
        <w:rPr>
          <w:rFonts w:ascii="Arial" w:hAnsi="Arial" w:cs="Arial"/>
          <w:b/>
          <w:lang w:val="en-GB"/>
        </w:rPr>
      </w:pPr>
    </w:p>
    <w:p w14:paraId="445326A1" w14:textId="6E92A0D7" w:rsidR="00F00381" w:rsidRDefault="00973AB6">
      <w:pPr>
        <w:spacing w:after="120"/>
        <w:jc w:val="both"/>
        <w:rPr>
          <w:rFonts w:ascii="Arial" w:hAnsi="Arial" w:cs="Arial"/>
          <w:bCs/>
          <w:lang w:val="en-GB"/>
        </w:rPr>
      </w:pPr>
      <w:r w:rsidRPr="00D827EA">
        <w:rPr>
          <w:rFonts w:ascii="Arial" w:hAnsi="Arial" w:cs="Arial"/>
          <w:bCs/>
          <w:lang w:val="en-GB"/>
        </w:rPr>
        <w:t xml:space="preserve">Business contingency plans and back-up arrangements are ensured by availability of a deputy. The deputy is provided with sufficient authority to operate in place of the QPPV. </w:t>
      </w:r>
      <w:r w:rsidR="00E65247" w:rsidRPr="000C7779">
        <w:rPr>
          <w:rFonts w:ascii="Arial" w:hAnsi="Arial" w:cs="Arial"/>
          <w:bCs/>
          <w:lang w:val="en-GB"/>
        </w:rPr>
        <w:t>The QPPV and the Deputy ensure that any absences (e.g. vacation or sickness, business trip) are coordinated to guarantee that permanent cover and same information level  is maintained on a 24 hour basis.</w:t>
      </w:r>
      <w:r w:rsidR="00E65247" w:rsidRPr="000C7779">
        <w:rPr>
          <w:lang w:val="en-US"/>
        </w:rPr>
        <w:t xml:space="preserve"> </w:t>
      </w:r>
      <w:r w:rsidRPr="00D827EA">
        <w:rPr>
          <w:rFonts w:ascii="Arial" w:hAnsi="Arial" w:cs="Arial"/>
          <w:bCs/>
          <w:lang w:val="en-GB"/>
        </w:rPr>
        <w:t xml:space="preserve">Details are defined in a Standard Operating Procedure (see </w:t>
      </w:r>
      <w:r w:rsidRPr="00D827EA">
        <w:rPr>
          <w:rFonts w:ascii="Arial" w:hAnsi="Arial" w:cs="Arial"/>
          <w:b/>
          <w:u w:val="single"/>
          <w:lang w:val="en-GB"/>
        </w:rPr>
        <w:t>Annex E</w:t>
      </w:r>
      <w:r w:rsidRPr="00D827EA">
        <w:rPr>
          <w:rFonts w:ascii="Arial" w:hAnsi="Arial" w:cs="Arial"/>
          <w:bCs/>
          <w:lang w:val="en-GB"/>
        </w:rPr>
        <w:t>, list of SOPs)</w:t>
      </w:r>
      <w:r w:rsidR="00E65247">
        <w:rPr>
          <w:rFonts w:ascii="Arial" w:hAnsi="Arial" w:cs="Arial"/>
          <w:bCs/>
          <w:lang w:val="en-GB"/>
        </w:rPr>
        <w:t>.</w:t>
      </w:r>
    </w:p>
    <w:p w14:paraId="14D900F9" w14:textId="77777777" w:rsidR="00E65247" w:rsidRDefault="00E65247">
      <w:pPr>
        <w:spacing w:after="120"/>
        <w:jc w:val="both"/>
        <w:rPr>
          <w:rFonts w:ascii="Arial" w:hAnsi="Arial" w:cs="Arial"/>
          <w:bCs/>
          <w:lang w:val="en-GB"/>
        </w:rPr>
      </w:pPr>
    </w:p>
    <w:p w14:paraId="21523B1B" w14:textId="77777777" w:rsidR="0032025A" w:rsidRDefault="0032025A" w:rsidP="0032025A">
      <w:pPr>
        <w:spacing w:after="120"/>
        <w:jc w:val="both"/>
        <w:rPr>
          <w:rFonts w:ascii="Arial" w:hAnsi="Arial" w:cs="Arial"/>
          <w:b/>
          <w:bCs/>
          <w:iCs/>
          <w:lang w:val="en-GB"/>
        </w:rPr>
      </w:pPr>
      <w:r w:rsidRPr="00D827EA">
        <w:rPr>
          <w:rFonts w:ascii="Arial" w:hAnsi="Arial" w:cs="Arial"/>
          <w:b/>
          <w:bCs/>
          <w:iCs/>
          <w:lang w:val="en-GB"/>
        </w:rPr>
        <w:t>List of tasks that have been delegated:</w:t>
      </w:r>
    </w:p>
    <w:p w14:paraId="6AB25013" w14:textId="77777777" w:rsidR="0032025A" w:rsidRDefault="0032025A" w:rsidP="0032025A">
      <w:pPr>
        <w:spacing w:after="120"/>
        <w:jc w:val="both"/>
        <w:rPr>
          <w:rFonts w:ascii="Arial" w:hAnsi="Arial" w:cs="Arial"/>
          <w:color w:val="000000"/>
          <w:lang w:val="en-GB"/>
        </w:rPr>
      </w:pPr>
      <w:r w:rsidRPr="00D827EA">
        <w:rPr>
          <w:rFonts w:ascii="Arial" w:hAnsi="Arial" w:cs="Arial"/>
          <w:color w:val="000000"/>
          <w:lang w:val="en-GB"/>
        </w:rPr>
        <w:t xml:space="preserve">The list of tasks that have been delegated by the QPPV or the applicable document is provided in </w:t>
      </w:r>
      <w:r w:rsidRPr="00D827EA">
        <w:rPr>
          <w:rFonts w:ascii="Arial" w:hAnsi="Arial" w:cs="Arial"/>
          <w:b/>
          <w:u w:val="single"/>
          <w:lang w:val="en-GB"/>
        </w:rPr>
        <w:t>Annex A</w:t>
      </w:r>
      <w:r w:rsidRPr="00D827EA">
        <w:rPr>
          <w:rFonts w:ascii="Arial" w:hAnsi="Arial" w:cs="Arial"/>
          <w:color w:val="000000"/>
          <w:lang w:val="en-GB"/>
        </w:rPr>
        <w:t>.</w:t>
      </w:r>
    </w:p>
    <w:p w14:paraId="5A4ACC6F" w14:textId="77777777" w:rsidR="0016522C" w:rsidRDefault="0016522C" w:rsidP="0032025A">
      <w:pPr>
        <w:spacing w:after="120"/>
        <w:jc w:val="both"/>
        <w:rPr>
          <w:rFonts w:ascii="Arial" w:hAnsi="Arial" w:cs="Arial"/>
          <w:color w:val="000000"/>
          <w:lang w:val="en-GB"/>
        </w:rPr>
      </w:pPr>
    </w:p>
    <w:p w14:paraId="3E163866" w14:textId="1F7E9B38" w:rsidR="00AB35ED" w:rsidRDefault="00AB35ED">
      <w:pPr>
        <w:spacing w:after="120"/>
        <w:jc w:val="both"/>
        <w:rPr>
          <w:rFonts w:ascii="Arial" w:hAnsi="Arial" w:cs="Arial"/>
          <w:b/>
          <w:bCs/>
          <w:iCs/>
          <w:lang w:val="en-GB"/>
        </w:rPr>
      </w:pPr>
      <w:r>
        <w:rPr>
          <w:rFonts w:ascii="Arial" w:hAnsi="Arial" w:cs="Arial"/>
          <w:b/>
          <w:bCs/>
          <w:iCs/>
          <w:lang w:val="en-GB"/>
        </w:rPr>
        <w:t xml:space="preserve">Contact person for pharmacovigilance on a national level: </w:t>
      </w:r>
    </w:p>
    <w:p w14:paraId="0ED904E7" w14:textId="5715708F" w:rsidR="00E928FB" w:rsidRPr="00C46F12" w:rsidRDefault="0016522C">
      <w:pPr>
        <w:spacing w:after="120"/>
        <w:jc w:val="both"/>
        <w:rPr>
          <w:rFonts w:ascii="Arial" w:hAnsi="Arial" w:cs="Arial"/>
          <w:b/>
          <w:bCs/>
          <w:iCs/>
          <w:lang w:val="en-GB"/>
        </w:rPr>
      </w:pPr>
      <w:r>
        <w:rPr>
          <w:rFonts w:ascii="Arial" w:hAnsi="Arial" w:cs="Arial"/>
          <w:bCs/>
          <w:iCs/>
          <w:noProof/>
          <w:sz w:val="12"/>
          <w:szCs w:val="12"/>
        </w:rPr>
        <mc:AlternateContent>
          <mc:Choice Requires="wps">
            <w:drawing>
              <wp:anchor distT="0" distB="0" distL="114300" distR="114300" simplePos="0" relativeHeight="251654656" behindDoc="0" locked="0" layoutInCell="1" allowOverlap="1" wp14:anchorId="034934A2" wp14:editId="0466766E">
                <wp:simplePos x="0" y="0"/>
                <wp:positionH relativeFrom="column">
                  <wp:posOffset>14605</wp:posOffset>
                </wp:positionH>
                <wp:positionV relativeFrom="paragraph">
                  <wp:posOffset>50800</wp:posOffset>
                </wp:positionV>
                <wp:extent cx="5746750" cy="1524000"/>
                <wp:effectExtent l="5080" t="12700" r="10795" b="6350"/>
                <wp:wrapNone/>
                <wp:docPr id="6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0" cy="1524000"/>
                        </a:xfrm>
                        <a:prstGeom prst="rect">
                          <a:avLst/>
                        </a:prstGeom>
                        <a:solidFill>
                          <a:srgbClr val="FFFFFF"/>
                        </a:solidFill>
                        <a:ln w="9525">
                          <a:solidFill>
                            <a:srgbClr val="000000"/>
                          </a:solidFill>
                          <a:miter lim="800000"/>
                          <a:headEnd/>
                          <a:tailEnd/>
                        </a:ln>
                      </wps:spPr>
                      <wps:txbx>
                        <w:txbxContent>
                          <w:p w14:paraId="1B5F993F" w14:textId="77777777" w:rsidR="00DF7AF1" w:rsidRDefault="00DF7AF1" w:rsidP="00E928FB">
                            <w:pPr>
                              <w:rPr>
                                <w:rFonts w:ascii="Arial" w:hAnsi="Arial" w:cs="Arial"/>
                                <w:b/>
                                <w:u w:val="single"/>
                              </w:rPr>
                            </w:pPr>
                            <w:r>
                              <w:rPr>
                                <w:rFonts w:ascii="Arial" w:hAnsi="Arial" w:cs="Arial"/>
                                <w:b/>
                                <w:u w:val="single"/>
                              </w:rPr>
                              <w:t>Hinweis:</w:t>
                            </w:r>
                          </w:p>
                          <w:p w14:paraId="3D86B4A4" w14:textId="77777777" w:rsidR="00DF7AF1" w:rsidRDefault="00DF7AF1" w:rsidP="00E928FB">
                            <w:pPr>
                              <w:rPr>
                                <w:rFonts w:ascii="Arial" w:hAnsi="Arial" w:cs="Arial"/>
                              </w:rPr>
                            </w:pPr>
                            <w:r>
                              <w:rPr>
                                <w:rFonts w:ascii="Arial" w:hAnsi="Arial" w:cs="Arial"/>
                              </w:rPr>
                              <w:t>Anzugeben sind hier:</w:t>
                            </w:r>
                          </w:p>
                          <w:p w14:paraId="73CCDE9A" w14:textId="77777777" w:rsidR="00DF7AF1" w:rsidRDefault="00DF7AF1" w:rsidP="00C46F12">
                            <w:pPr>
                              <w:numPr>
                                <w:ilvl w:val="0"/>
                                <w:numId w:val="45"/>
                              </w:numPr>
                              <w:rPr>
                                <w:rFonts w:ascii="Arial" w:hAnsi="Arial" w:cs="Arial"/>
                              </w:rPr>
                            </w:pPr>
                            <w:r>
                              <w:rPr>
                                <w:rFonts w:ascii="Arial" w:hAnsi="Arial" w:cs="Arial"/>
                              </w:rPr>
                              <w:t>Personen incl. Kontaktdaten</w:t>
                            </w:r>
                          </w:p>
                          <w:p w14:paraId="1584B0C9" w14:textId="77777777" w:rsidR="00DF7AF1" w:rsidRDefault="00DF7AF1" w:rsidP="00C46F12">
                            <w:pPr>
                              <w:numPr>
                                <w:ilvl w:val="0"/>
                                <w:numId w:val="45"/>
                              </w:numPr>
                              <w:rPr>
                                <w:rFonts w:ascii="Arial" w:hAnsi="Arial" w:cs="Arial"/>
                              </w:rPr>
                            </w:pPr>
                            <w:r>
                              <w:rPr>
                                <w:rFonts w:ascii="Arial" w:hAnsi="Arial" w:cs="Arial"/>
                              </w:rPr>
                              <w:t>Falls in einem Land nicht zutreffend: „not applicable“</w:t>
                            </w:r>
                          </w:p>
                          <w:p w14:paraId="1E7EC5CB" w14:textId="70CA9F1B" w:rsidR="00DF7AF1" w:rsidRPr="00C46F12" w:rsidRDefault="00DF7AF1" w:rsidP="00E928FB">
                            <w:pPr>
                              <w:rPr>
                                <w:rFonts w:ascii="Arial" w:hAnsi="Arial" w:cs="Arial"/>
                              </w:rPr>
                            </w:pPr>
                            <w:r>
                              <w:rPr>
                                <w:rFonts w:ascii="Arial" w:hAnsi="Arial" w:cs="Arial"/>
                              </w:rPr>
                              <w:t>Eine Tabelle mit allen Local Safety Officers (LSO) und deren Kontaktdaten kann gemacht werden, es sollte dann aber kenntlich gemacht werden, welche dieser LSOs  nominierte Personen nach Art. 104 (4) sind (z.B. Sternchen mit Fußnote)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934A2" id="Rectangle 66" o:spid="_x0000_s1028" style="position:absolute;left:0;text-align:left;margin-left:1.15pt;margin-top:4pt;width:452.5pt;height:12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">
                <v:textbox>
                  <w:txbxContent>
                    <w:p w14:paraId="1B5F993F" w14:textId="77777777" w:rsidR="00DF7AF1" w:rsidRDefault="00DF7AF1" w:rsidP="00E928FB">
                      <w:pPr>
                        <w:rPr>
                          <w:rFonts w:ascii="Arial" w:hAnsi="Arial" w:cs="Arial"/>
                          <w:b/>
                          <w:u w:val="single"/>
                        </w:rPr>
                      </w:pPr>
                      <w:r>
                        <w:rPr>
                          <w:rFonts w:ascii="Arial" w:hAnsi="Arial" w:cs="Arial"/>
                          <w:b/>
                          <w:u w:val="single"/>
                        </w:rPr>
                        <w:t>Hinweis:</w:t>
                      </w:r>
                    </w:p>
                    <w:p w14:paraId="3D86B4A4" w14:textId="77777777" w:rsidR="00DF7AF1" w:rsidRDefault="00DF7AF1" w:rsidP="00E928FB">
                      <w:pPr>
                        <w:rPr>
                          <w:rFonts w:ascii="Arial" w:hAnsi="Arial" w:cs="Arial"/>
                        </w:rPr>
                      </w:pPr>
                      <w:r>
                        <w:rPr>
                          <w:rFonts w:ascii="Arial" w:hAnsi="Arial" w:cs="Arial"/>
                        </w:rPr>
                        <w:t>Anzugeben sind hier:</w:t>
                      </w:r>
                    </w:p>
                    <w:p w14:paraId="73CCDE9A" w14:textId="77777777" w:rsidR="00DF7AF1" w:rsidRDefault="00DF7AF1" w:rsidP="00C46F12">
                      <w:pPr>
                        <w:numPr>
                          <w:ilvl w:val="0"/>
                          <w:numId w:val="45"/>
                        </w:numPr>
                        <w:rPr>
                          <w:rFonts w:ascii="Arial" w:hAnsi="Arial" w:cs="Arial"/>
                        </w:rPr>
                      </w:pPr>
                      <w:r>
                        <w:rPr>
                          <w:rFonts w:ascii="Arial" w:hAnsi="Arial" w:cs="Arial"/>
                        </w:rPr>
                        <w:t>Personen incl. Kontaktdaten</w:t>
                      </w:r>
                    </w:p>
                    <w:p w14:paraId="1584B0C9" w14:textId="77777777" w:rsidR="00DF7AF1" w:rsidRDefault="00DF7AF1" w:rsidP="00C46F12">
                      <w:pPr>
                        <w:numPr>
                          <w:ilvl w:val="0"/>
                          <w:numId w:val="45"/>
                        </w:numPr>
                        <w:rPr>
                          <w:rFonts w:ascii="Arial" w:hAnsi="Arial" w:cs="Arial"/>
                        </w:rPr>
                      </w:pPr>
                      <w:r>
                        <w:rPr>
                          <w:rFonts w:ascii="Arial" w:hAnsi="Arial" w:cs="Arial"/>
                        </w:rPr>
                        <w:t>Falls in einem Land nicht zutreffend: „not applicable“</w:t>
                      </w:r>
                    </w:p>
                    <w:p w14:paraId="1E7EC5CB" w14:textId="70CA9F1B" w:rsidR="00DF7AF1" w:rsidRPr="00C46F12" w:rsidRDefault="00DF7AF1" w:rsidP="00E928FB">
                      <w:pPr>
                        <w:rPr>
                          <w:rFonts w:ascii="Arial" w:hAnsi="Arial" w:cs="Arial"/>
                        </w:rPr>
                      </w:pPr>
                      <w:r>
                        <w:rPr>
                          <w:rFonts w:ascii="Arial" w:hAnsi="Arial" w:cs="Arial"/>
                        </w:rPr>
                        <w:t>Eine Tabelle mit allen Local Safety Officers (LSO) und deren Kontaktdaten kann gemacht werden, es sollte dann aber kenntlich gemacht werden, welche dieser LSOs  nominierte Personen nach Art. 104 (4) sind (z.B. Sternchen mit Fußnote)</w:t>
                      </w:r>
                    </w:p>
                  </w:txbxContent>
                </v:textbox>
              </v:rect>
            </w:pict>
          </mc:Fallback>
        </mc:AlternateContent>
      </w:r>
    </w:p>
    <w:p w14:paraId="369DD162" w14:textId="77777777" w:rsidR="00AB35ED" w:rsidRDefault="00AB35ED">
      <w:pPr>
        <w:spacing w:after="120"/>
        <w:jc w:val="both"/>
        <w:rPr>
          <w:rFonts w:ascii="Arial" w:hAnsi="Arial" w:cs="Arial"/>
          <w:bCs/>
          <w:iCs/>
          <w:sz w:val="12"/>
          <w:szCs w:val="12"/>
          <w:lang w:val="en-GB"/>
        </w:rPr>
      </w:pPr>
    </w:p>
    <w:p w14:paraId="5F7670AB" w14:textId="77777777" w:rsidR="00E928FB" w:rsidRDefault="00E928FB">
      <w:pPr>
        <w:spacing w:after="120"/>
        <w:jc w:val="both"/>
        <w:rPr>
          <w:rFonts w:ascii="Arial" w:hAnsi="Arial" w:cs="Arial"/>
          <w:bCs/>
          <w:iCs/>
          <w:sz w:val="12"/>
          <w:szCs w:val="12"/>
          <w:lang w:val="en-GB"/>
        </w:rPr>
      </w:pPr>
    </w:p>
    <w:p w14:paraId="5DCD48AE" w14:textId="77777777" w:rsidR="00E928FB" w:rsidRDefault="00E928FB">
      <w:pPr>
        <w:spacing w:after="120"/>
        <w:jc w:val="both"/>
        <w:rPr>
          <w:rFonts w:ascii="Arial" w:hAnsi="Arial" w:cs="Arial"/>
          <w:bCs/>
          <w:iCs/>
          <w:sz w:val="12"/>
          <w:szCs w:val="12"/>
          <w:lang w:val="en-GB"/>
        </w:rPr>
      </w:pPr>
    </w:p>
    <w:p w14:paraId="276A1F04" w14:textId="77777777" w:rsidR="00E928FB" w:rsidRDefault="00E928FB">
      <w:pPr>
        <w:spacing w:after="120"/>
        <w:jc w:val="both"/>
        <w:rPr>
          <w:rFonts w:ascii="Arial" w:hAnsi="Arial" w:cs="Arial"/>
          <w:bCs/>
          <w:iCs/>
          <w:sz w:val="12"/>
          <w:szCs w:val="12"/>
          <w:lang w:val="en-GB"/>
        </w:rPr>
      </w:pPr>
    </w:p>
    <w:p w14:paraId="2D34B432" w14:textId="77777777" w:rsidR="00E928FB" w:rsidRDefault="00E928FB">
      <w:pPr>
        <w:spacing w:after="120"/>
        <w:jc w:val="both"/>
        <w:rPr>
          <w:rFonts w:ascii="Arial" w:hAnsi="Arial" w:cs="Arial"/>
          <w:bCs/>
          <w:iCs/>
          <w:sz w:val="12"/>
          <w:szCs w:val="12"/>
          <w:lang w:val="en-GB"/>
        </w:rPr>
      </w:pPr>
    </w:p>
    <w:p w14:paraId="59F1B08A" w14:textId="77777777" w:rsidR="00E928FB" w:rsidRDefault="00E928FB">
      <w:pPr>
        <w:spacing w:after="120"/>
        <w:jc w:val="both"/>
        <w:rPr>
          <w:rFonts w:ascii="Arial" w:hAnsi="Arial" w:cs="Arial"/>
          <w:bCs/>
          <w:iCs/>
          <w:sz w:val="12"/>
          <w:szCs w:val="12"/>
          <w:lang w:val="en-GB"/>
        </w:rPr>
      </w:pPr>
    </w:p>
    <w:p w14:paraId="280E77D3" w14:textId="77777777" w:rsidR="00E928FB" w:rsidRDefault="00E928FB">
      <w:pPr>
        <w:spacing w:after="120"/>
        <w:jc w:val="both"/>
        <w:rPr>
          <w:rFonts w:ascii="Arial" w:hAnsi="Arial" w:cs="Arial"/>
          <w:bCs/>
          <w:iCs/>
          <w:sz w:val="12"/>
          <w:szCs w:val="12"/>
          <w:lang w:val="en-GB"/>
        </w:rPr>
      </w:pPr>
    </w:p>
    <w:p w14:paraId="4E179D63" w14:textId="77777777" w:rsidR="00E928FB" w:rsidRDefault="00E928FB">
      <w:pPr>
        <w:spacing w:after="120"/>
        <w:jc w:val="both"/>
        <w:rPr>
          <w:rFonts w:ascii="Arial" w:hAnsi="Arial" w:cs="Arial"/>
          <w:bCs/>
          <w:iCs/>
          <w:sz w:val="12"/>
          <w:szCs w:val="12"/>
          <w:lang w:val="en-GB"/>
        </w:rPr>
      </w:pPr>
    </w:p>
    <w:p w14:paraId="7AFDC098" w14:textId="77777777" w:rsidR="00E928FB" w:rsidRDefault="00E928FB">
      <w:pPr>
        <w:spacing w:after="120"/>
        <w:jc w:val="both"/>
        <w:rPr>
          <w:rFonts w:ascii="Arial" w:hAnsi="Arial" w:cs="Arial"/>
          <w:bCs/>
          <w:iCs/>
          <w:sz w:val="12"/>
          <w:szCs w:val="12"/>
          <w:lang w:val="en-GB"/>
        </w:rPr>
      </w:pPr>
    </w:p>
    <w:p w14:paraId="73D27B0E" w14:textId="77777777" w:rsidR="00E928FB" w:rsidRDefault="00E928FB">
      <w:pPr>
        <w:spacing w:after="120"/>
        <w:jc w:val="both"/>
        <w:rPr>
          <w:rFonts w:ascii="Arial" w:hAnsi="Arial" w:cs="Arial"/>
          <w:bCs/>
          <w:iCs/>
          <w:sz w:val="12"/>
          <w:szCs w:val="12"/>
          <w:lang w:val="en-GB"/>
        </w:rPr>
      </w:pPr>
    </w:p>
    <w:p w14:paraId="6CC7C164" w14:textId="77777777" w:rsidR="00E928FB" w:rsidRDefault="00E928FB">
      <w:pPr>
        <w:spacing w:after="120"/>
        <w:jc w:val="both"/>
        <w:rPr>
          <w:rFonts w:ascii="Arial" w:hAnsi="Arial" w:cs="Arial"/>
          <w:bCs/>
          <w:iCs/>
          <w:sz w:val="12"/>
          <w:szCs w:val="12"/>
          <w:lang w:val="en-GB"/>
        </w:rPr>
      </w:pPr>
    </w:p>
    <w:p w14:paraId="46531C87" w14:textId="77777777" w:rsidR="00AB35ED" w:rsidRDefault="00AB35ED">
      <w:pPr>
        <w:spacing w:after="120"/>
        <w:jc w:val="both"/>
        <w:rPr>
          <w:rFonts w:ascii="Arial" w:hAnsi="Arial" w:cs="Arial"/>
          <w:bCs/>
          <w:iCs/>
          <w:lang w:val="en-GB"/>
        </w:rPr>
      </w:pPr>
      <w:r w:rsidRPr="00C46F12">
        <w:rPr>
          <w:rFonts w:ascii="Arial" w:hAnsi="Arial" w:cs="Arial"/>
          <w:bCs/>
          <w:iCs/>
          <w:lang w:val="en-GB"/>
        </w:rPr>
        <w:t xml:space="preserve">Contact Details and tasks and responsibilities that have been delegated to the contact person for pharmacovigilance on a national level see </w:t>
      </w:r>
      <w:r w:rsidRPr="00463F01">
        <w:rPr>
          <w:rFonts w:ascii="Arial" w:hAnsi="Arial" w:cs="Arial"/>
          <w:b/>
          <w:bCs/>
          <w:iCs/>
          <w:lang w:val="en-GB"/>
        </w:rPr>
        <w:t>Annex A</w:t>
      </w:r>
      <w:r w:rsidRPr="00C46F12">
        <w:rPr>
          <w:rFonts w:ascii="Arial" w:hAnsi="Arial" w:cs="Arial"/>
          <w:bCs/>
          <w:iCs/>
          <w:lang w:val="en-GB"/>
        </w:rPr>
        <w:t>.</w:t>
      </w:r>
    </w:p>
    <w:p w14:paraId="7D7A42FA" w14:textId="77777777" w:rsidR="00AB35ED" w:rsidRDefault="00AB35ED">
      <w:pPr>
        <w:spacing w:after="120"/>
        <w:jc w:val="both"/>
        <w:rPr>
          <w:rFonts w:ascii="Arial" w:hAnsi="Arial" w:cs="Arial"/>
          <w:bCs/>
          <w:iCs/>
          <w:lang w:val="en-GB"/>
        </w:rPr>
      </w:pPr>
    </w:p>
    <w:p w14:paraId="56686C27" w14:textId="77777777" w:rsidR="00AB35ED" w:rsidRPr="0016522C" w:rsidRDefault="00AB35ED">
      <w:pPr>
        <w:spacing w:after="120"/>
        <w:jc w:val="both"/>
        <w:rPr>
          <w:rFonts w:ascii="Arial" w:hAnsi="Arial" w:cs="Arial"/>
          <w:bCs/>
          <w:iCs/>
          <w:lang w:val="en-GB"/>
        </w:rPr>
      </w:pPr>
    </w:p>
    <w:p w14:paraId="7F09ED67" w14:textId="77777777" w:rsidR="00AB35ED" w:rsidRDefault="00AB35ED">
      <w:pPr>
        <w:spacing w:after="120"/>
        <w:jc w:val="both"/>
        <w:rPr>
          <w:rFonts w:ascii="Arial" w:hAnsi="Arial" w:cs="Arial"/>
          <w:bCs/>
          <w:iCs/>
          <w:sz w:val="12"/>
          <w:szCs w:val="12"/>
          <w:lang w:val="en-GB"/>
        </w:rPr>
      </w:pPr>
    </w:p>
    <w:p w14:paraId="3C99AFC2" w14:textId="77777777" w:rsidR="00F00381" w:rsidRDefault="00F00381">
      <w:pPr>
        <w:jc w:val="both"/>
        <w:rPr>
          <w:rFonts w:ascii="Arial" w:hAnsi="Arial" w:cs="Arial"/>
          <w:sz w:val="12"/>
          <w:szCs w:val="12"/>
          <w:lang w:val="en-GB"/>
        </w:rPr>
      </w:pPr>
    </w:p>
    <w:p w14:paraId="6EF88528" w14:textId="77777777" w:rsidR="00973AB6" w:rsidRPr="002C5331" w:rsidRDefault="00973AB6">
      <w:pPr>
        <w:spacing w:after="200" w:line="276" w:lineRule="auto"/>
        <w:rPr>
          <w:rFonts w:ascii="Arial" w:hAnsi="Arial" w:cs="Arial"/>
          <w:lang w:val="en-US"/>
        </w:rPr>
      </w:pPr>
      <w:r w:rsidRPr="002C5331">
        <w:rPr>
          <w:rFonts w:ascii="Arial" w:hAnsi="Arial" w:cs="Arial"/>
          <w:lang w:val="en-US"/>
        </w:rPr>
        <w:br w:type="page"/>
      </w:r>
    </w:p>
    <w:p w14:paraId="4F194E02" w14:textId="77777777" w:rsidR="00973AB6" w:rsidRDefault="00973AB6" w:rsidP="009F0BEC">
      <w:pPr>
        <w:pStyle w:val="berschrift1"/>
      </w:pPr>
      <w:bookmarkStart w:id="20" w:name="_Toc324424277"/>
      <w:bookmarkStart w:id="21" w:name="_Toc324427610"/>
      <w:bookmarkStart w:id="22" w:name="_Toc324424278"/>
      <w:bookmarkStart w:id="23" w:name="_Toc324427611"/>
      <w:bookmarkStart w:id="24" w:name="_Toc323292345"/>
      <w:bookmarkStart w:id="25" w:name="_Toc323292622"/>
      <w:bookmarkStart w:id="26" w:name="_Ref323543355"/>
      <w:bookmarkStart w:id="27" w:name="_Ref323543519"/>
      <w:bookmarkStart w:id="28" w:name="_Toc334423717"/>
      <w:bookmarkEnd w:id="20"/>
      <w:bookmarkEnd w:id="21"/>
      <w:bookmarkEnd w:id="22"/>
      <w:bookmarkEnd w:id="23"/>
      <w:r w:rsidRPr="00A63F34">
        <w:lastRenderedPageBreak/>
        <w:t>2.</w:t>
      </w:r>
      <w:r w:rsidRPr="00A63F34">
        <w:tab/>
        <w:t>Organisational structure of the marketing authorisation holder</w:t>
      </w:r>
      <w:bookmarkEnd w:id="24"/>
      <w:bookmarkEnd w:id="25"/>
      <w:bookmarkEnd w:id="26"/>
      <w:bookmarkEnd w:id="27"/>
      <w:bookmarkEnd w:id="28"/>
    </w:p>
    <w:p w14:paraId="18D293F2" w14:textId="77777777" w:rsidR="00973AB6" w:rsidRPr="005D2C1A" w:rsidRDefault="00973AB6" w:rsidP="005D2C1A">
      <w:pPr>
        <w:rPr>
          <w:lang w:val="en-US"/>
        </w:rPr>
      </w:pPr>
    </w:p>
    <w:p w14:paraId="61826FFF" w14:textId="77777777" w:rsidR="00973AB6" w:rsidRPr="005D2C1A" w:rsidRDefault="00973AB6" w:rsidP="005D2C1A">
      <w:pPr>
        <w:pBdr>
          <w:top w:val="single" w:sz="4" w:space="1" w:color="auto"/>
          <w:left w:val="single" w:sz="4" w:space="4" w:color="auto"/>
          <w:bottom w:val="single" w:sz="4" w:space="1" w:color="auto"/>
          <w:right w:val="single" w:sz="4" w:space="4" w:color="auto"/>
        </w:pBdr>
        <w:shd w:val="pct12" w:color="auto" w:fill="auto"/>
        <w:jc w:val="both"/>
        <w:rPr>
          <w:rFonts w:ascii="Arial" w:hAnsi="Arial" w:cs="Arial"/>
          <w:b/>
          <w:lang w:val="en-GB"/>
        </w:rPr>
      </w:pPr>
      <w:r w:rsidRPr="005D2C1A">
        <w:rPr>
          <w:rFonts w:ascii="Arial" w:hAnsi="Arial" w:cs="Arial"/>
          <w:b/>
          <w:lang w:val="en-GB"/>
        </w:rPr>
        <w:t>GVP-Module I</w:t>
      </w:r>
      <w:r>
        <w:rPr>
          <w:rFonts w:ascii="Arial" w:hAnsi="Arial" w:cs="Arial"/>
          <w:b/>
          <w:lang w:val="en-GB"/>
        </w:rPr>
        <w:t>I.B.4.2</w:t>
      </w:r>
      <w:r w:rsidRPr="005D2C1A">
        <w:rPr>
          <w:rFonts w:ascii="Arial" w:hAnsi="Arial" w:cs="Arial"/>
          <w:b/>
          <w:lang w:val="en-GB"/>
        </w:rPr>
        <w:t xml:space="preserve"> </w:t>
      </w:r>
    </w:p>
    <w:p w14:paraId="640F759B" w14:textId="77777777" w:rsidR="00973AB6" w:rsidRPr="00C317F0" w:rsidRDefault="00973AB6" w:rsidP="005D2C1A">
      <w:pPr>
        <w:pBdr>
          <w:top w:val="single" w:sz="4" w:space="1" w:color="auto"/>
          <w:left w:val="single" w:sz="4" w:space="4" w:color="auto"/>
          <w:bottom w:val="single" w:sz="4" w:space="1" w:color="auto"/>
          <w:right w:val="single" w:sz="4" w:space="4" w:color="auto"/>
        </w:pBdr>
        <w:shd w:val="pct12" w:color="auto" w:fill="auto"/>
        <w:jc w:val="both"/>
        <w:rPr>
          <w:rFonts w:ascii="Arial" w:hAnsi="Arial" w:cs="Arial"/>
          <w:i/>
          <w:sz w:val="22"/>
          <w:szCs w:val="22"/>
          <w:lang w:val="en-GB"/>
        </w:rPr>
      </w:pPr>
      <w:r w:rsidRPr="00C317F0">
        <w:rPr>
          <w:rFonts w:ascii="Arial" w:hAnsi="Arial" w:cs="Arial"/>
          <w:i/>
          <w:sz w:val="22"/>
          <w:szCs w:val="22"/>
          <w:lang w:val="en-GB"/>
        </w:rPr>
        <w:t xml:space="preserve">“This section should provide an overview including: </w:t>
      </w:r>
    </w:p>
    <w:p w14:paraId="401FB1B2" w14:textId="77777777" w:rsidR="00973AB6" w:rsidRPr="00C317F0" w:rsidRDefault="00973AB6" w:rsidP="005D2C1A">
      <w:pPr>
        <w:pBdr>
          <w:top w:val="single" w:sz="4" w:space="1" w:color="auto"/>
          <w:left w:val="single" w:sz="4" w:space="4" w:color="auto"/>
          <w:bottom w:val="single" w:sz="4" w:space="1" w:color="auto"/>
          <w:right w:val="single" w:sz="4" w:space="4" w:color="auto"/>
        </w:pBdr>
        <w:shd w:val="pct12" w:color="auto" w:fill="auto"/>
        <w:jc w:val="both"/>
        <w:rPr>
          <w:rFonts w:ascii="Arial" w:hAnsi="Arial" w:cs="Arial"/>
          <w:i/>
          <w:sz w:val="22"/>
          <w:szCs w:val="22"/>
          <w:lang w:val="en-GB"/>
        </w:rPr>
      </w:pPr>
      <w:r w:rsidRPr="00C317F0">
        <w:rPr>
          <w:rFonts w:ascii="Arial" w:hAnsi="Arial" w:cs="Arial"/>
          <w:i/>
          <w:sz w:val="22"/>
          <w:szCs w:val="22"/>
          <w:lang w:val="en-GB"/>
        </w:rPr>
        <w:t>A description of the organisational structure of the marketing authorisation holder relevant to the pharmacovigilance system must be provided, including a clear overview of the company(ies) involved, the main pharmacovigilance departments and relationship(s) between organisations and operational units relevant to the fulfilment of pharmacovigilance obligations (third parties included).</w:t>
      </w:r>
    </w:p>
    <w:p w14:paraId="1AF0D335" w14:textId="77777777" w:rsidR="00973AB6" w:rsidRPr="00C317F0" w:rsidRDefault="00973AB6" w:rsidP="005D2C1A">
      <w:pPr>
        <w:pBdr>
          <w:top w:val="single" w:sz="4" w:space="1" w:color="auto"/>
          <w:left w:val="single" w:sz="4" w:space="4" w:color="auto"/>
          <w:bottom w:val="single" w:sz="4" w:space="1" w:color="auto"/>
          <w:right w:val="single" w:sz="4" w:space="4" w:color="auto"/>
        </w:pBdr>
        <w:shd w:val="pct12" w:color="auto" w:fill="auto"/>
        <w:jc w:val="both"/>
        <w:rPr>
          <w:rFonts w:ascii="Arial" w:hAnsi="Arial" w:cs="Arial"/>
          <w:i/>
          <w:sz w:val="22"/>
          <w:szCs w:val="22"/>
          <w:lang w:val="en-GB"/>
        </w:rPr>
      </w:pPr>
    </w:p>
    <w:p w14:paraId="23E34E0E" w14:textId="77777777" w:rsidR="00973AB6" w:rsidRPr="00C317F0" w:rsidRDefault="00973AB6" w:rsidP="005D2C1A">
      <w:pPr>
        <w:pBdr>
          <w:top w:val="single" w:sz="4" w:space="1" w:color="auto"/>
          <w:left w:val="single" w:sz="4" w:space="4" w:color="auto"/>
          <w:bottom w:val="single" w:sz="4" w:space="1" w:color="auto"/>
          <w:right w:val="single" w:sz="4" w:space="4" w:color="auto"/>
        </w:pBdr>
        <w:shd w:val="pct12" w:color="auto" w:fill="auto"/>
        <w:jc w:val="both"/>
        <w:rPr>
          <w:rFonts w:ascii="Arial" w:hAnsi="Arial" w:cs="Arial"/>
          <w:i/>
          <w:sz w:val="22"/>
          <w:szCs w:val="22"/>
          <w:lang w:val="en-GB"/>
        </w:rPr>
      </w:pPr>
      <w:r w:rsidRPr="00C317F0">
        <w:rPr>
          <w:rFonts w:ascii="Arial" w:hAnsi="Arial" w:cs="Arial"/>
          <w:i/>
          <w:sz w:val="22"/>
          <w:szCs w:val="22"/>
          <w:lang w:val="en-GB"/>
        </w:rPr>
        <w:t>Specifically, the PSMF should describe:</w:t>
      </w:r>
    </w:p>
    <w:p w14:paraId="62363298" w14:textId="77777777" w:rsidR="00973AB6" w:rsidRPr="00C317F0" w:rsidRDefault="00973AB6" w:rsidP="00850351">
      <w:pPr>
        <w:numPr>
          <w:ilvl w:val="0"/>
          <w:numId w:val="5"/>
        </w:numPr>
        <w:pBdr>
          <w:top w:val="single" w:sz="4" w:space="1" w:color="auto"/>
          <w:left w:val="single" w:sz="4" w:space="4" w:color="auto"/>
          <w:bottom w:val="single" w:sz="4" w:space="1" w:color="auto"/>
          <w:right w:val="single" w:sz="4" w:space="4" w:color="auto"/>
        </w:pBdr>
        <w:shd w:val="pct12" w:color="auto" w:fill="auto"/>
        <w:jc w:val="both"/>
        <w:rPr>
          <w:rFonts w:ascii="Arial" w:hAnsi="Arial" w:cs="Arial"/>
          <w:i/>
          <w:sz w:val="22"/>
          <w:szCs w:val="22"/>
          <w:lang w:val="en-GB"/>
        </w:rPr>
      </w:pPr>
      <w:r>
        <w:rPr>
          <w:rFonts w:ascii="Arial" w:hAnsi="Arial" w:cs="Arial"/>
          <w:i/>
          <w:sz w:val="22"/>
          <w:szCs w:val="22"/>
          <w:lang w:val="en-GB"/>
        </w:rPr>
        <w:t xml:space="preserve">The </w:t>
      </w:r>
      <w:r w:rsidRPr="00C317F0">
        <w:rPr>
          <w:rFonts w:ascii="Arial" w:hAnsi="Arial" w:cs="Arial"/>
          <w:i/>
          <w:sz w:val="22"/>
          <w:szCs w:val="22"/>
          <w:lang w:val="en-GB"/>
        </w:rPr>
        <w:t>organisational structure of the marketing authorisation holder(s), showing the position of the QPPV in the organisation</w:t>
      </w:r>
    </w:p>
    <w:p w14:paraId="543FE44F" w14:textId="77777777" w:rsidR="00973AB6" w:rsidRDefault="00973AB6" w:rsidP="00850351">
      <w:pPr>
        <w:numPr>
          <w:ilvl w:val="0"/>
          <w:numId w:val="5"/>
        </w:numPr>
        <w:pBdr>
          <w:top w:val="single" w:sz="4" w:space="1" w:color="auto"/>
          <w:left w:val="single" w:sz="4" w:space="4" w:color="auto"/>
          <w:bottom w:val="single" w:sz="4" w:space="1" w:color="auto"/>
          <w:right w:val="single" w:sz="4" w:space="4" w:color="auto"/>
        </w:pBdr>
        <w:shd w:val="pct12" w:color="auto" w:fill="auto"/>
        <w:jc w:val="both"/>
        <w:rPr>
          <w:rFonts w:ascii="Arial" w:hAnsi="Arial" w:cs="Arial"/>
          <w:i/>
          <w:sz w:val="22"/>
          <w:szCs w:val="22"/>
          <w:lang w:val="en-GB"/>
        </w:rPr>
      </w:pPr>
      <w:r>
        <w:rPr>
          <w:rFonts w:ascii="Arial" w:hAnsi="Arial" w:cs="Arial"/>
          <w:i/>
          <w:sz w:val="22"/>
          <w:szCs w:val="22"/>
          <w:lang w:val="en-GB"/>
        </w:rPr>
        <w:t xml:space="preserve">The </w:t>
      </w:r>
      <w:r w:rsidRPr="00C317F0">
        <w:rPr>
          <w:rFonts w:ascii="Arial" w:hAnsi="Arial" w:cs="Arial"/>
          <w:i/>
          <w:sz w:val="22"/>
          <w:szCs w:val="22"/>
          <w:lang w:val="en-GB"/>
        </w:rPr>
        <w:t>site(s) where the pharmacovigilance functions are undertaken (e.g. individual case safety report collection, evaluation, safety database case entry, periodic safety update report, signal detection and analysis, risk management plan management, pre- and post authorisation study management, and management of safety variations to product particulars)</w:t>
      </w:r>
    </w:p>
    <w:p w14:paraId="3226848A" w14:textId="77777777" w:rsidR="00973AB6" w:rsidRPr="0024706C" w:rsidRDefault="00973AB6" w:rsidP="0024706C">
      <w:pPr>
        <w:numPr>
          <w:ilvl w:val="0"/>
          <w:numId w:val="5"/>
        </w:numPr>
        <w:pBdr>
          <w:top w:val="single" w:sz="4" w:space="1" w:color="auto"/>
          <w:left w:val="single" w:sz="4" w:space="4" w:color="auto"/>
          <w:bottom w:val="single" w:sz="4" w:space="1" w:color="auto"/>
          <w:right w:val="single" w:sz="4" w:space="4" w:color="auto"/>
        </w:pBdr>
        <w:shd w:val="pct12" w:color="auto" w:fill="auto"/>
        <w:jc w:val="both"/>
        <w:rPr>
          <w:rFonts w:ascii="Arial" w:hAnsi="Arial" w:cs="Arial"/>
          <w:i/>
          <w:sz w:val="22"/>
          <w:szCs w:val="22"/>
          <w:lang w:val="en-GB"/>
        </w:rPr>
      </w:pPr>
      <w:r w:rsidRPr="0024706C">
        <w:rPr>
          <w:rFonts w:ascii="Arial" w:hAnsi="Arial" w:cs="Arial"/>
          <w:i/>
          <w:sz w:val="22"/>
          <w:szCs w:val="22"/>
          <w:lang w:val="en-GB"/>
        </w:rPr>
        <w:t xml:space="preserve">Delegated activities: The PSMF, where applicable, shall contain a description of the delegated activities and/or services relating to the fulfilment of pharmacovigilance obligations.  </w:t>
      </w:r>
    </w:p>
    <w:p w14:paraId="0AB773CF" w14:textId="77777777" w:rsidR="00973AB6" w:rsidRPr="00D26307" w:rsidRDefault="00973AB6" w:rsidP="00D26307">
      <w:pPr>
        <w:numPr>
          <w:ilvl w:val="0"/>
          <w:numId w:val="5"/>
        </w:numPr>
        <w:pBdr>
          <w:top w:val="single" w:sz="4" w:space="1" w:color="auto"/>
          <w:left w:val="single" w:sz="4" w:space="4" w:color="auto"/>
          <w:bottom w:val="single" w:sz="4" w:space="1" w:color="auto"/>
          <w:right w:val="single" w:sz="4" w:space="4" w:color="auto"/>
        </w:pBdr>
        <w:shd w:val="pct12" w:color="auto" w:fill="auto"/>
        <w:jc w:val="both"/>
        <w:rPr>
          <w:rFonts w:ascii="Arial" w:hAnsi="Arial" w:cs="Arial"/>
          <w:i/>
          <w:sz w:val="22"/>
          <w:szCs w:val="22"/>
          <w:lang w:val="en-GB"/>
        </w:rPr>
      </w:pPr>
      <w:r>
        <w:rPr>
          <w:rFonts w:ascii="Arial" w:hAnsi="Arial" w:cs="Arial"/>
          <w:i/>
          <w:sz w:val="22"/>
          <w:szCs w:val="22"/>
          <w:lang w:val="en-GB"/>
        </w:rPr>
        <w:t>L</w:t>
      </w:r>
      <w:r w:rsidRPr="00C317F0">
        <w:rPr>
          <w:rFonts w:ascii="Arial" w:hAnsi="Arial" w:cs="Arial"/>
          <w:i/>
          <w:sz w:val="22"/>
          <w:szCs w:val="22"/>
          <w:lang w:val="en-GB"/>
        </w:rPr>
        <w:t>inks with other organisations</w:t>
      </w:r>
      <w:r>
        <w:rPr>
          <w:rFonts w:ascii="Arial" w:hAnsi="Arial" w:cs="Arial"/>
          <w:i/>
          <w:sz w:val="22"/>
          <w:szCs w:val="22"/>
          <w:lang w:val="en-GB"/>
        </w:rPr>
        <w:t>,</w:t>
      </w:r>
      <w:r w:rsidRPr="00C317F0">
        <w:rPr>
          <w:rFonts w:ascii="Arial" w:hAnsi="Arial" w:cs="Arial"/>
          <w:i/>
          <w:sz w:val="22"/>
          <w:szCs w:val="22"/>
          <w:lang w:val="en-GB"/>
        </w:rPr>
        <w:t xml:space="preserve"> such as co-marketing agreements and contracting of pharmacovigilance activities should be outlined. A description of the location and nature of contracts and agreements relating to the fulfilment of pharmacovigilance obligations should be provided (form of a list/table to show the parties involved, the roles undertaken and the concerned product(s) and territories)</w:t>
      </w:r>
      <w:r>
        <w:rPr>
          <w:rFonts w:ascii="Arial" w:hAnsi="Arial" w:cs="Arial"/>
          <w:i/>
          <w:sz w:val="22"/>
          <w:szCs w:val="22"/>
          <w:lang w:val="en-GB"/>
        </w:rPr>
        <w:t xml:space="preserve">. The </w:t>
      </w:r>
      <w:r w:rsidRPr="0024706C">
        <w:rPr>
          <w:rFonts w:ascii="Arial" w:hAnsi="Arial" w:cs="Arial"/>
          <w:i/>
          <w:sz w:val="22"/>
          <w:szCs w:val="22"/>
          <w:lang w:val="en-GB"/>
        </w:rPr>
        <w:t>list should be organised according to: service providers (e.g. medical information, auditors, patient support programme providers, study data management etc.), commercial arrangements (distributors, licensing partners, co-marketing etc.) and other technical providers (hosting of computer systems etc.). Individual contractual agreements shall be made available at the request of national competent authorities and the agency or during inspection</w:t>
      </w:r>
      <w:r>
        <w:rPr>
          <w:rFonts w:ascii="Arial" w:hAnsi="Arial" w:cs="Arial"/>
          <w:i/>
          <w:sz w:val="22"/>
          <w:szCs w:val="22"/>
          <w:lang w:val="en-GB"/>
        </w:rPr>
        <w:t xml:space="preserve"> and audit and the list provided in the Annexes.</w:t>
      </w:r>
      <w:r w:rsidRPr="00D26307">
        <w:rPr>
          <w:rFonts w:ascii="Arial" w:hAnsi="Arial" w:cs="Arial"/>
          <w:i/>
          <w:sz w:val="22"/>
          <w:szCs w:val="22"/>
          <w:lang w:val="en-GB"/>
        </w:rPr>
        <w:t>”</w:t>
      </w:r>
    </w:p>
    <w:p w14:paraId="3AE27F3A" w14:textId="77777777" w:rsidR="00973AB6" w:rsidRDefault="00973AB6">
      <w:pPr>
        <w:jc w:val="both"/>
        <w:rPr>
          <w:rFonts w:ascii="Arial" w:hAnsi="Arial" w:cs="Arial"/>
          <w:lang w:val="en-GB"/>
        </w:rPr>
      </w:pPr>
    </w:p>
    <w:p w14:paraId="1E37A24C" w14:textId="77777777" w:rsidR="00973AB6" w:rsidRPr="002C5331" w:rsidRDefault="00973AB6" w:rsidP="00D26307">
      <w:pPr>
        <w:autoSpaceDE w:val="0"/>
        <w:autoSpaceDN w:val="0"/>
        <w:adjustRightInd w:val="0"/>
        <w:jc w:val="both"/>
        <w:rPr>
          <w:rFonts w:ascii="Arial" w:hAnsi="Arial" w:cs="Arial"/>
          <w:lang w:val="en-GB"/>
        </w:rPr>
      </w:pPr>
      <w:r w:rsidRPr="002C5331">
        <w:rPr>
          <w:rFonts w:ascii="Arial" w:hAnsi="Arial" w:cs="Arial"/>
          <w:lang w:val="en-GB"/>
        </w:rPr>
        <w:t>Names and addresses of organisations and locations assuming pharmacovigilance responsibilities and activities are presented in</w:t>
      </w:r>
      <w:r>
        <w:rPr>
          <w:rFonts w:ascii="Arial" w:hAnsi="Arial" w:cs="Arial"/>
          <w:lang w:val="en-GB"/>
        </w:rPr>
        <w:t xml:space="preserve"> </w:t>
      </w:r>
      <w:r w:rsidRPr="004633D5">
        <w:rPr>
          <w:rFonts w:ascii="Arial" w:hAnsi="Arial" w:cs="Arial"/>
          <w:b/>
          <w:u w:val="single"/>
          <w:lang w:val="en-GB"/>
        </w:rPr>
        <w:t>Annex B</w:t>
      </w:r>
      <w:r w:rsidRPr="002C5331">
        <w:rPr>
          <w:rFonts w:ascii="Arial" w:hAnsi="Arial" w:cs="Arial"/>
          <w:lang w:val="en-GB"/>
        </w:rPr>
        <w:t>. For a brief description of tasks and responsibilities please see below in this section.</w:t>
      </w:r>
    </w:p>
    <w:p w14:paraId="575A095C" w14:textId="77777777" w:rsidR="00973AB6" w:rsidRPr="002C5331" w:rsidRDefault="00973AB6" w:rsidP="00893CAC">
      <w:pPr>
        <w:autoSpaceDE w:val="0"/>
        <w:autoSpaceDN w:val="0"/>
        <w:adjustRightInd w:val="0"/>
        <w:rPr>
          <w:rFonts w:ascii="Arial" w:hAnsi="Arial" w:cs="Arial"/>
          <w:lang w:val="en-GB"/>
        </w:rPr>
      </w:pPr>
    </w:p>
    <w:p w14:paraId="342600C3" w14:textId="77777777" w:rsidR="00973AB6" w:rsidRPr="00D26307" w:rsidRDefault="00973AB6" w:rsidP="009F3C6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rPr>
          <w:rFonts w:ascii="Arial" w:hAnsi="Arial" w:cs="Arial"/>
          <w:b/>
          <w:color w:val="000000"/>
          <w:u w:val="single"/>
        </w:rPr>
      </w:pPr>
      <w:r w:rsidRPr="00D26307">
        <w:rPr>
          <w:rFonts w:ascii="Arial" w:hAnsi="Arial" w:cs="Arial"/>
          <w:b/>
          <w:color w:val="000000"/>
          <w:u w:val="single"/>
        </w:rPr>
        <w:t>Hinweis:</w:t>
      </w:r>
    </w:p>
    <w:p w14:paraId="30F819B9" w14:textId="77777777" w:rsidR="00973AB6" w:rsidRPr="002C5331" w:rsidRDefault="00973AB6" w:rsidP="00D26307">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both"/>
        <w:rPr>
          <w:rFonts w:ascii="Arial" w:hAnsi="Arial" w:cs="Arial"/>
          <w:color w:val="000000"/>
        </w:rPr>
      </w:pPr>
      <w:r w:rsidRPr="002C5331">
        <w:rPr>
          <w:rFonts w:ascii="Arial" w:hAnsi="Arial" w:cs="Arial"/>
          <w:color w:val="000000"/>
        </w:rPr>
        <w:t>Die britische Zulassungsbehörde MHRA macht zur Darstellung dieses Punktes in ihrem Empfehlungspapier [MHRA Statutory Pharmacovigilance Inspection, Version 1 (Final), September 2005] folgende Vorschläge:</w:t>
      </w:r>
    </w:p>
    <w:p w14:paraId="38FFA2BA" w14:textId="77777777" w:rsidR="00973AB6" w:rsidRPr="002C5331" w:rsidRDefault="00973AB6" w:rsidP="00D26307">
      <w:pPr>
        <w:autoSpaceDE w:val="0"/>
        <w:autoSpaceDN w:val="0"/>
        <w:adjustRightInd w:val="0"/>
        <w:jc w:val="both"/>
        <w:rPr>
          <w:rFonts w:ascii="Arial" w:hAnsi="Arial" w:cs="Arial"/>
          <w:color w:val="000000"/>
        </w:rPr>
      </w:pPr>
    </w:p>
    <w:p w14:paraId="42128F37" w14:textId="77777777" w:rsidR="00973AB6" w:rsidRPr="009F3C69" w:rsidRDefault="00973AB6" w:rsidP="00D26307">
      <w:pPr>
        <w:autoSpaceDE w:val="0"/>
        <w:autoSpaceDN w:val="0"/>
        <w:adjustRightInd w:val="0"/>
        <w:jc w:val="both"/>
        <w:rPr>
          <w:rFonts w:ascii="Arial" w:hAnsi="Arial" w:cs="Arial"/>
          <w:b/>
          <w:color w:val="000000"/>
          <w:lang w:val="en-GB"/>
        </w:rPr>
      </w:pPr>
      <w:r w:rsidRPr="009F3C69">
        <w:rPr>
          <w:rFonts w:ascii="Arial" w:hAnsi="Arial" w:cs="Arial"/>
          <w:b/>
          <w:color w:val="000000"/>
          <w:lang w:val="en-GB"/>
        </w:rPr>
        <w:t>Example 1:</w:t>
      </w:r>
    </w:p>
    <w:p w14:paraId="5D0CFC0F" w14:textId="1A150672" w:rsidR="00973AB6" w:rsidRPr="009F3C69" w:rsidRDefault="00973AB6" w:rsidP="00D26307">
      <w:pPr>
        <w:autoSpaceDE w:val="0"/>
        <w:autoSpaceDN w:val="0"/>
        <w:adjustRightInd w:val="0"/>
        <w:jc w:val="both"/>
        <w:rPr>
          <w:rFonts w:ascii="Arial" w:hAnsi="Arial" w:cs="Arial"/>
          <w:color w:val="000000"/>
          <w:lang w:val="en-GB"/>
        </w:rPr>
      </w:pPr>
      <w:r w:rsidRPr="004633D5">
        <w:rPr>
          <w:rFonts w:ascii="Arial" w:hAnsi="Arial" w:cs="Arial"/>
          <w:b/>
          <w:color w:val="000000"/>
          <w:lang w:val="en-GB"/>
        </w:rPr>
        <w:t>[Company]</w:t>
      </w:r>
      <w:r w:rsidRPr="009F3C69">
        <w:rPr>
          <w:rFonts w:ascii="Arial" w:hAnsi="Arial" w:cs="Arial"/>
          <w:color w:val="000000"/>
          <w:lang w:val="en-GB"/>
        </w:rPr>
        <w:t xml:space="preserve"> has one main pharmacovigilance site where the following activities are performed: data entry of </w:t>
      </w:r>
      <w:r w:rsidR="00DF333E">
        <w:rPr>
          <w:rFonts w:ascii="Arial" w:hAnsi="Arial" w:cs="Arial"/>
          <w:color w:val="000000"/>
          <w:lang w:val="en-GB"/>
        </w:rPr>
        <w:t>AR</w:t>
      </w:r>
      <w:r w:rsidRPr="009F3C69">
        <w:rPr>
          <w:rFonts w:ascii="Arial" w:hAnsi="Arial" w:cs="Arial"/>
          <w:color w:val="000000"/>
          <w:lang w:val="en-GB"/>
        </w:rPr>
        <w:t xml:space="preserve"> reports, preparation of PSURs, preparation of Risk Management Plans, signal generation, and answering all global safety-related enquiries from regulatory authorities. Expedited submissions to the EMA are managed by the </w:t>
      </w:r>
      <w:r w:rsidRPr="009F3C69">
        <w:rPr>
          <w:rFonts w:ascii="Arial" w:hAnsi="Arial" w:cs="Arial"/>
          <w:color w:val="000000"/>
          <w:lang w:val="en-GB"/>
        </w:rPr>
        <w:lastRenderedPageBreak/>
        <w:t xml:space="preserve">global site. The global </w:t>
      </w:r>
      <w:r w:rsidR="00F51D95">
        <w:rPr>
          <w:rFonts w:ascii="Arial" w:hAnsi="Arial" w:cs="Arial"/>
          <w:color w:val="000000"/>
          <w:lang w:val="en-GB"/>
        </w:rPr>
        <w:t xml:space="preserve">unit </w:t>
      </w:r>
      <w:r w:rsidRPr="009F3C69">
        <w:rPr>
          <w:rFonts w:ascii="Arial" w:hAnsi="Arial" w:cs="Arial"/>
          <w:color w:val="000000"/>
          <w:lang w:val="en-GB"/>
        </w:rPr>
        <w:t>monitors compliance with reporting timeframes (for expedited and PSUR submissions).</w:t>
      </w:r>
    </w:p>
    <w:p w14:paraId="562EA570" w14:textId="33A4F4CB" w:rsidR="00973AB6" w:rsidRPr="009F3C69" w:rsidRDefault="00973AB6" w:rsidP="00D26307">
      <w:pPr>
        <w:autoSpaceDE w:val="0"/>
        <w:autoSpaceDN w:val="0"/>
        <w:adjustRightInd w:val="0"/>
        <w:jc w:val="both"/>
        <w:rPr>
          <w:rFonts w:ascii="Arial" w:hAnsi="Arial" w:cs="Arial"/>
          <w:color w:val="000000"/>
          <w:lang w:val="en-GB"/>
        </w:rPr>
      </w:pPr>
      <w:r w:rsidRPr="009F3C69">
        <w:rPr>
          <w:rFonts w:ascii="Arial" w:hAnsi="Arial" w:cs="Arial"/>
          <w:color w:val="000000"/>
          <w:lang w:val="en-GB"/>
        </w:rPr>
        <w:t xml:space="preserve">Local subsidiaries are responsible for: maintaining a local database/tracking sheet, forwarding individual adverse drug reactions to the main site for data entry, submitting domestic and non-domestic </w:t>
      </w:r>
      <w:r w:rsidR="00DF333E">
        <w:rPr>
          <w:rFonts w:ascii="Arial" w:hAnsi="Arial" w:cs="Arial"/>
          <w:color w:val="000000"/>
          <w:lang w:val="en-GB"/>
        </w:rPr>
        <w:t>AR</w:t>
      </w:r>
      <w:r w:rsidRPr="009F3C69">
        <w:rPr>
          <w:rFonts w:ascii="Arial" w:hAnsi="Arial" w:cs="Arial"/>
          <w:color w:val="000000"/>
          <w:lang w:val="en-GB"/>
        </w:rPr>
        <w:t xml:space="preserve"> reports to their respective authority on an expedited basis, and submitting PSURs to their respective authority within 60 days of data lock point.</w:t>
      </w:r>
    </w:p>
    <w:p w14:paraId="568D994C" w14:textId="77777777" w:rsidR="00973AB6" w:rsidRPr="002C5331" w:rsidRDefault="00973AB6" w:rsidP="00D26307">
      <w:pPr>
        <w:autoSpaceDE w:val="0"/>
        <w:autoSpaceDN w:val="0"/>
        <w:adjustRightInd w:val="0"/>
        <w:jc w:val="both"/>
        <w:rPr>
          <w:rFonts w:ascii="Arial" w:hAnsi="Arial" w:cs="Arial"/>
          <w:i/>
          <w:color w:val="000000"/>
          <w:lang w:val="en-GB"/>
        </w:rPr>
      </w:pPr>
    </w:p>
    <w:p w14:paraId="113EC9C3" w14:textId="77777777" w:rsidR="00973AB6" w:rsidRPr="009F3C69" w:rsidRDefault="00973AB6" w:rsidP="00D26307">
      <w:pPr>
        <w:autoSpaceDE w:val="0"/>
        <w:autoSpaceDN w:val="0"/>
        <w:adjustRightInd w:val="0"/>
        <w:jc w:val="both"/>
        <w:rPr>
          <w:rFonts w:ascii="Arial" w:hAnsi="Arial" w:cs="Arial"/>
          <w:b/>
          <w:color w:val="000000"/>
          <w:lang w:val="en-GB"/>
        </w:rPr>
      </w:pPr>
      <w:r w:rsidRPr="009F3C69">
        <w:rPr>
          <w:rFonts w:ascii="Arial" w:hAnsi="Arial" w:cs="Arial"/>
          <w:b/>
          <w:color w:val="000000"/>
          <w:lang w:val="en-GB"/>
        </w:rPr>
        <w:t>Example 2:</w:t>
      </w:r>
    </w:p>
    <w:p w14:paraId="30CEE674" w14:textId="77777777" w:rsidR="00973AB6" w:rsidRPr="009F3C69" w:rsidRDefault="00973AB6" w:rsidP="00D26307">
      <w:pPr>
        <w:autoSpaceDE w:val="0"/>
        <w:autoSpaceDN w:val="0"/>
        <w:adjustRightInd w:val="0"/>
        <w:jc w:val="both"/>
        <w:rPr>
          <w:rFonts w:ascii="Arial" w:hAnsi="Arial" w:cs="Arial"/>
          <w:color w:val="000000"/>
          <w:lang w:val="en-GB"/>
        </w:rPr>
      </w:pPr>
      <w:r w:rsidRPr="004633D5">
        <w:rPr>
          <w:rFonts w:ascii="Arial" w:hAnsi="Arial" w:cs="Arial"/>
          <w:b/>
          <w:color w:val="000000"/>
          <w:lang w:val="en-GB"/>
        </w:rPr>
        <w:t>[Company]</w:t>
      </w:r>
      <w:r w:rsidRPr="009F3C69">
        <w:rPr>
          <w:rFonts w:ascii="Arial" w:hAnsi="Arial" w:cs="Arial"/>
          <w:color w:val="000000"/>
          <w:lang w:val="en-GB"/>
        </w:rPr>
        <w:t xml:space="preserve"> has three main sites where pharmacovigilance activities are performed:</w:t>
      </w:r>
    </w:p>
    <w:p w14:paraId="0C6BB4DA" w14:textId="77777777" w:rsidR="00973AB6" w:rsidRPr="009F3C69" w:rsidRDefault="00973AB6" w:rsidP="00D26307">
      <w:pPr>
        <w:autoSpaceDE w:val="0"/>
        <w:autoSpaceDN w:val="0"/>
        <w:adjustRightInd w:val="0"/>
        <w:jc w:val="both"/>
        <w:rPr>
          <w:rFonts w:ascii="Arial" w:hAnsi="Arial" w:cs="Arial"/>
          <w:color w:val="000000"/>
          <w:lang w:val="en-GB"/>
        </w:rPr>
      </w:pPr>
      <w:r w:rsidRPr="009F3C69">
        <w:rPr>
          <w:rFonts w:ascii="Arial" w:hAnsi="Arial" w:cs="Arial"/>
          <w:color w:val="000000"/>
          <w:lang w:val="en-GB"/>
        </w:rPr>
        <w:t>Each site performs the same range of activities, but for different products:</w:t>
      </w:r>
    </w:p>
    <w:p w14:paraId="1B05D854" w14:textId="77777777" w:rsidR="00973AB6" w:rsidRPr="009F3C69" w:rsidRDefault="00973AB6" w:rsidP="00D26307">
      <w:pPr>
        <w:autoSpaceDE w:val="0"/>
        <w:autoSpaceDN w:val="0"/>
        <w:adjustRightInd w:val="0"/>
        <w:jc w:val="both"/>
        <w:rPr>
          <w:rFonts w:ascii="Arial" w:hAnsi="Arial" w:cs="Arial"/>
          <w:color w:val="000000"/>
          <w:lang w:val="en-GB"/>
        </w:rPr>
      </w:pPr>
      <w:r w:rsidRPr="009F3C69">
        <w:rPr>
          <w:rFonts w:ascii="Arial" w:hAnsi="Arial" w:cs="Arial"/>
          <w:color w:val="000000"/>
          <w:lang w:val="en-GB"/>
        </w:rPr>
        <w:t>Site 1 manages products 1, 2 and 3</w:t>
      </w:r>
    </w:p>
    <w:p w14:paraId="4A48CCC8" w14:textId="77777777" w:rsidR="00973AB6" w:rsidRPr="009F3C69" w:rsidRDefault="00973AB6" w:rsidP="00D26307">
      <w:pPr>
        <w:autoSpaceDE w:val="0"/>
        <w:autoSpaceDN w:val="0"/>
        <w:adjustRightInd w:val="0"/>
        <w:jc w:val="both"/>
        <w:rPr>
          <w:rFonts w:ascii="Arial" w:hAnsi="Arial" w:cs="Arial"/>
          <w:color w:val="000000"/>
          <w:lang w:val="en-GB"/>
        </w:rPr>
      </w:pPr>
      <w:r w:rsidRPr="009F3C69">
        <w:rPr>
          <w:rFonts w:ascii="Arial" w:hAnsi="Arial" w:cs="Arial"/>
          <w:color w:val="000000"/>
          <w:lang w:val="en-GB"/>
        </w:rPr>
        <w:t>Site 2 manages products 4, 5 and 6</w:t>
      </w:r>
    </w:p>
    <w:p w14:paraId="65E4EC52" w14:textId="77777777" w:rsidR="00973AB6" w:rsidRPr="009F3C69" w:rsidRDefault="00973AB6" w:rsidP="00D26307">
      <w:pPr>
        <w:autoSpaceDE w:val="0"/>
        <w:autoSpaceDN w:val="0"/>
        <w:adjustRightInd w:val="0"/>
        <w:jc w:val="both"/>
        <w:rPr>
          <w:rFonts w:ascii="Arial" w:hAnsi="Arial" w:cs="Arial"/>
          <w:color w:val="000000"/>
          <w:lang w:val="en-GB"/>
        </w:rPr>
      </w:pPr>
      <w:r w:rsidRPr="009F3C69">
        <w:rPr>
          <w:rFonts w:ascii="Arial" w:hAnsi="Arial" w:cs="Arial"/>
          <w:color w:val="000000"/>
          <w:lang w:val="en-GB"/>
        </w:rPr>
        <w:t>Site 3 manages products 7, 8 and 9</w:t>
      </w:r>
    </w:p>
    <w:p w14:paraId="1A4AF390" w14:textId="77777777" w:rsidR="00973AB6" w:rsidRPr="009F3C69" w:rsidRDefault="00973AB6" w:rsidP="00D26307">
      <w:pPr>
        <w:autoSpaceDE w:val="0"/>
        <w:autoSpaceDN w:val="0"/>
        <w:adjustRightInd w:val="0"/>
        <w:jc w:val="both"/>
        <w:rPr>
          <w:rFonts w:ascii="Arial" w:hAnsi="Arial" w:cs="Arial"/>
          <w:color w:val="000000"/>
          <w:lang w:val="en-GB"/>
        </w:rPr>
      </w:pPr>
      <w:r w:rsidRPr="009F3C69">
        <w:rPr>
          <w:rFonts w:ascii="Arial" w:hAnsi="Arial" w:cs="Arial"/>
          <w:color w:val="000000"/>
          <w:lang w:val="en-GB"/>
        </w:rPr>
        <w:t>Each site uses the same global safety database.</w:t>
      </w:r>
    </w:p>
    <w:p w14:paraId="486E92C2" w14:textId="77777777" w:rsidR="00973AB6" w:rsidRPr="009F3C69" w:rsidRDefault="00973AB6" w:rsidP="00D26307">
      <w:pPr>
        <w:autoSpaceDE w:val="0"/>
        <w:autoSpaceDN w:val="0"/>
        <w:adjustRightInd w:val="0"/>
        <w:jc w:val="both"/>
        <w:rPr>
          <w:rFonts w:ascii="Arial" w:hAnsi="Arial" w:cs="Arial"/>
          <w:color w:val="000000"/>
          <w:lang w:val="en-GB"/>
        </w:rPr>
      </w:pPr>
    </w:p>
    <w:p w14:paraId="55010633" w14:textId="77777777" w:rsidR="00973AB6" w:rsidRPr="009F3C69" w:rsidRDefault="00973AB6" w:rsidP="00D26307">
      <w:pPr>
        <w:autoSpaceDE w:val="0"/>
        <w:autoSpaceDN w:val="0"/>
        <w:adjustRightInd w:val="0"/>
        <w:jc w:val="both"/>
        <w:rPr>
          <w:rFonts w:ascii="Arial" w:hAnsi="Arial" w:cs="Arial"/>
          <w:b/>
          <w:color w:val="000000"/>
          <w:lang w:val="en-GB"/>
        </w:rPr>
      </w:pPr>
      <w:r w:rsidRPr="009F3C69">
        <w:rPr>
          <w:rFonts w:ascii="Arial" w:hAnsi="Arial" w:cs="Arial"/>
          <w:b/>
          <w:color w:val="000000"/>
          <w:lang w:val="en-GB"/>
        </w:rPr>
        <w:t>Example 3:</w:t>
      </w:r>
    </w:p>
    <w:p w14:paraId="2357B7AF" w14:textId="77777777" w:rsidR="00973AB6" w:rsidRPr="009F3C69" w:rsidRDefault="00973AB6" w:rsidP="00D26307">
      <w:pPr>
        <w:autoSpaceDE w:val="0"/>
        <w:autoSpaceDN w:val="0"/>
        <w:adjustRightInd w:val="0"/>
        <w:jc w:val="both"/>
        <w:rPr>
          <w:rFonts w:ascii="Arial" w:hAnsi="Arial" w:cs="Arial"/>
          <w:color w:val="000000"/>
          <w:lang w:val="en-GB"/>
        </w:rPr>
      </w:pPr>
      <w:r w:rsidRPr="004633D5">
        <w:rPr>
          <w:rFonts w:ascii="Arial" w:hAnsi="Arial" w:cs="Arial"/>
          <w:b/>
          <w:color w:val="000000"/>
          <w:lang w:val="en-GB"/>
        </w:rPr>
        <w:t>[Company]</w:t>
      </w:r>
      <w:r w:rsidRPr="009F3C69">
        <w:rPr>
          <w:rFonts w:ascii="Arial" w:hAnsi="Arial" w:cs="Arial"/>
          <w:color w:val="000000"/>
          <w:lang w:val="en-GB"/>
        </w:rPr>
        <w:t xml:space="preserve"> has two main pharmacovigilance sites, one in Europe and one in the USA. Case processing for products 1, 2 and 3 occurs in Europe whereas case processing for products 4, 5 and 6 occurs in the USA. All PSURs and signal generation activities are conducted by the European office.</w:t>
      </w:r>
    </w:p>
    <w:p w14:paraId="772E704A" w14:textId="77777777" w:rsidR="00973AB6" w:rsidRPr="009F3C69" w:rsidRDefault="00973AB6" w:rsidP="00D26307">
      <w:pPr>
        <w:autoSpaceDE w:val="0"/>
        <w:autoSpaceDN w:val="0"/>
        <w:adjustRightInd w:val="0"/>
        <w:jc w:val="both"/>
        <w:rPr>
          <w:rFonts w:ascii="Arial" w:hAnsi="Arial" w:cs="Arial"/>
          <w:color w:val="000000"/>
          <w:lang w:val="en-GB"/>
        </w:rPr>
      </w:pPr>
    </w:p>
    <w:p w14:paraId="4B96BE2B" w14:textId="77777777" w:rsidR="00973AB6" w:rsidRPr="004633D5" w:rsidRDefault="00973AB6" w:rsidP="00D2630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u w:val="single"/>
        </w:rPr>
      </w:pPr>
      <w:r w:rsidRPr="004633D5">
        <w:rPr>
          <w:rFonts w:ascii="Arial" w:hAnsi="Arial" w:cs="Arial"/>
          <w:b/>
          <w:color w:val="000000"/>
          <w:u w:val="single"/>
        </w:rPr>
        <w:t>Hinweis:</w:t>
      </w:r>
    </w:p>
    <w:p w14:paraId="710A580D" w14:textId="77777777" w:rsidR="00973AB6" w:rsidRPr="002C77D1" w:rsidRDefault="00973AB6" w:rsidP="00D2630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rPr>
      </w:pPr>
      <w:r w:rsidRPr="002C77D1">
        <w:rPr>
          <w:rFonts w:ascii="Arial" w:hAnsi="Arial" w:cs="Arial"/>
          <w:color w:val="000000"/>
        </w:rPr>
        <w:t>Ein Appendix z.B. in Form einer Tabelle ist hilfreich. Diese könnte folgende</w:t>
      </w:r>
    </w:p>
    <w:p w14:paraId="34E0E229" w14:textId="77777777" w:rsidR="00973AB6" w:rsidRPr="004633D5" w:rsidRDefault="00973AB6" w:rsidP="00D2630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rPr>
      </w:pPr>
      <w:r w:rsidRPr="004633D5">
        <w:rPr>
          <w:rFonts w:ascii="Arial" w:hAnsi="Arial" w:cs="Arial"/>
          <w:color w:val="000000"/>
        </w:rPr>
        <w:t xml:space="preserve">Spalten enthalten: </w:t>
      </w:r>
    </w:p>
    <w:p w14:paraId="3251070D" w14:textId="77777777" w:rsidR="00973AB6" w:rsidRPr="004633D5" w:rsidRDefault="00973AB6" w:rsidP="00D2630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rPr>
      </w:pPr>
    </w:p>
    <w:p w14:paraId="6988547D" w14:textId="77777777" w:rsidR="00973AB6" w:rsidRPr="004633D5" w:rsidRDefault="00973AB6" w:rsidP="00D26307">
      <w:pPr>
        <w:pStyle w:val="Listenabsatz"/>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4"/>
          <w:szCs w:val="24"/>
        </w:rPr>
      </w:pPr>
      <w:r w:rsidRPr="004633D5">
        <w:rPr>
          <w:rFonts w:ascii="Arial" w:hAnsi="Arial" w:cs="Arial"/>
          <w:color w:val="000000"/>
          <w:sz w:val="24"/>
          <w:szCs w:val="24"/>
        </w:rPr>
        <w:t>Firmenbezeichnung und Adresse der Mutter- und Tochtergesellschaften;</w:t>
      </w:r>
    </w:p>
    <w:p w14:paraId="2E1E264A" w14:textId="77777777" w:rsidR="00973AB6" w:rsidRPr="004633D5" w:rsidRDefault="00973AB6" w:rsidP="00D26307">
      <w:pPr>
        <w:pStyle w:val="Listenabsatz"/>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4"/>
          <w:szCs w:val="24"/>
        </w:rPr>
      </w:pPr>
      <w:r w:rsidRPr="004633D5">
        <w:rPr>
          <w:rFonts w:ascii="Arial" w:hAnsi="Arial" w:cs="Arial"/>
          <w:color w:val="000000"/>
          <w:sz w:val="24"/>
          <w:szCs w:val="24"/>
        </w:rPr>
        <w:t>jeweilige Datenbank, falls nicht zentral;</w:t>
      </w:r>
    </w:p>
    <w:p w14:paraId="55AFA76B" w14:textId="77777777" w:rsidR="00973AB6" w:rsidRPr="004633D5" w:rsidRDefault="00973AB6" w:rsidP="00D26307">
      <w:pPr>
        <w:pStyle w:val="Listenabsatz"/>
        <w:numPr>
          <w:ilvl w:val="0"/>
          <w:numId w:val="17"/>
        </w:num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4"/>
          <w:szCs w:val="24"/>
        </w:rPr>
      </w:pPr>
      <w:r w:rsidRPr="004633D5">
        <w:rPr>
          <w:rFonts w:ascii="Arial" w:hAnsi="Arial" w:cs="Arial"/>
          <w:color w:val="000000"/>
          <w:sz w:val="24"/>
          <w:szCs w:val="24"/>
        </w:rPr>
        <w:t>Zugangsort für Pharmakovigilanz</w:t>
      </w:r>
      <w:r w:rsidR="00397C16">
        <w:rPr>
          <w:rFonts w:ascii="Arial" w:hAnsi="Arial" w:cs="Arial"/>
          <w:color w:val="000000"/>
          <w:sz w:val="24"/>
          <w:szCs w:val="24"/>
        </w:rPr>
        <w:t>-D</w:t>
      </w:r>
      <w:r w:rsidRPr="004633D5">
        <w:rPr>
          <w:rFonts w:ascii="Arial" w:hAnsi="Arial" w:cs="Arial"/>
          <w:color w:val="000000"/>
          <w:sz w:val="24"/>
          <w:szCs w:val="24"/>
        </w:rPr>
        <w:t>aten, etc.</w:t>
      </w:r>
    </w:p>
    <w:p w14:paraId="4EB69919" w14:textId="77777777" w:rsidR="00973AB6" w:rsidRPr="002C5331" w:rsidRDefault="00973AB6" w:rsidP="00D2630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rPr>
      </w:pPr>
      <w:r w:rsidRPr="004633D5">
        <w:rPr>
          <w:rFonts w:ascii="Arial" w:hAnsi="Arial" w:cs="Arial"/>
          <w:color w:val="000000"/>
        </w:rPr>
        <w:t>Zusätzlich kann</w:t>
      </w:r>
      <w:r w:rsidRPr="002C77D1">
        <w:rPr>
          <w:rFonts w:ascii="Arial" w:hAnsi="Arial" w:cs="Arial"/>
          <w:color w:val="000000"/>
        </w:rPr>
        <w:t xml:space="preserve"> auf die Aufgaben und Verantwortlichkeiten verwiesen werden, die weiter unten gefordert werden. Sofern ein Unternehmen in mehreren EU-Mitgliedstaaten durch Teile der Unternehmensgruppe vertreten ist – wenn auch</w:t>
      </w:r>
      <w:r w:rsidRPr="002C5331">
        <w:rPr>
          <w:rFonts w:ascii="Arial" w:hAnsi="Arial" w:cs="Arial"/>
          <w:color w:val="000000"/>
        </w:rPr>
        <w:t xml:space="preserve"> jeweils mit rein nationalen Zulassungen – sollten die dort vertretenen Unternehmen namentlich aufgelistet werden.</w:t>
      </w:r>
    </w:p>
    <w:p w14:paraId="4E1C3D22" w14:textId="77777777" w:rsidR="00973AB6" w:rsidRPr="002C5331" w:rsidRDefault="00973AB6" w:rsidP="009F3C69">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rPr>
      </w:pPr>
      <w:r w:rsidRPr="002C5331">
        <w:rPr>
          <w:rFonts w:ascii="Arial" w:hAnsi="Arial" w:cs="Arial"/>
          <w:szCs w:val="22"/>
        </w:rPr>
        <w:br w:type="page"/>
      </w:r>
    </w:p>
    <w:p w14:paraId="2C620E28" w14:textId="77777777" w:rsidR="00973AB6" w:rsidRPr="004633C2" w:rsidRDefault="00973AB6" w:rsidP="004633C2">
      <w:pPr>
        <w:pStyle w:val="berschrift2"/>
        <w:rPr>
          <w:rFonts w:ascii="Arial" w:hAnsi="Arial"/>
          <w:i w:val="0"/>
          <w:lang w:val="en-US"/>
        </w:rPr>
      </w:pPr>
      <w:bookmarkStart w:id="29" w:name="_Toc334423718"/>
      <w:r w:rsidRPr="004633C2">
        <w:rPr>
          <w:rFonts w:ascii="Arial" w:hAnsi="Arial"/>
          <w:i w:val="0"/>
          <w:lang w:val="en-US"/>
        </w:rPr>
        <w:lastRenderedPageBreak/>
        <w:t>2.1</w:t>
      </w:r>
      <w:r>
        <w:rPr>
          <w:rFonts w:ascii="Arial" w:hAnsi="Arial"/>
          <w:i w:val="0"/>
          <w:lang w:val="en-US"/>
        </w:rPr>
        <w:t>.</w:t>
      </w:r>
      <w:r w:rsidRPr="004633C2">
        <w:rPr>
          <w:rFonts w:ascii="Arial" w:hAnsi="Arial"/>
          <w:i w:val="0"/>
          <w:lang w:val="en-US"/>
        </w:rPr>
        <w:tab/>
        <w:t>Overview of corporate pharmacovigilance units and organisations</w:t>
      </w:r>
      <w:bookmarkEnd w:id="29"/>
    </w:p>
    <w:p w14:paraId="48C5CEFA" w14:textId="77777777" w:rsidR="00973AB6" w:rsidRPr="002C5331" w:rsidRDefault="00973AB6">
      <w:pPr>
        <w:spacing w:after="120"/>
        <w:ind w:right="284"/>
        <w:jc w:val="both"/>
        <w:rPr>
          <w:rFonts w:ascii="Arial" w:hAnsi="Arial" w:cs="Arial"/>
          <w:lang w:val="en-US"/>
        </w:rPr>
      </w:pPr>
      <w:r w:rsidRPr="002C5331">
        <w:rPr>
          <w:rFonts w:ascii="Arial" w:hAnsi="Arial" w:cs="Arial"/>
          <w:lang w:val="en-US"/>
        </w:rPr>
        <w:t xml:space="preserve">The organisational structure of </w:t>
      </w:r>
      <w:r w:rsidRPr="004633D5">
        <w:rPr>
          <w:rFonts w:ascii="Arial" w:hAnsi="Arial" w:cs="Arial"/>
          <w:b/>
          <w:lang w:val="en-US"/>
        </w:rPr>
        <w:t>[Company]</w:t>
      </w:r>
      <w:r w:rsidRPr="002C5331">
        <w:rPr>
          <w:rFonts w:ascii="Arial" w:hAnsi="Arial" w:cs="Arial"/>
          <w:lang w:val="en-US"/>
        </w:rPr>
        <w:t xml:space="preserve">’s pharmacovigilance organisation is presented in </w:t>
      </w:r>
      <w:r>
        <w:rPr>
          <w:rFonts w:ascii="Arial" w:hAnsi="Arial" w:cs="Arial"/>
          <w:lang w:val="en-US"/>
        </w:rPr>
        <w:t>f</w:t>
      </w:r>
      <w:r w:rsidRPr="002C5331">
        <w:rPr>
          <w:rFonts w:ascii="Arial" w:hAnsi="Arial" w:cs="Arial"/>
          <w:lang w:val="en-US"/>
        </w:rPr>
        <w:t>igur</w:t>
      </w:r>
      <w:r>
        <w:rPr>
          <w:rFonts w:ascii="Arial" w:hAnsi="Arial" w:cs="Arial"/>
          <w:lang w:val="en-US"/>
        </w:rPr>
        <w:t>e 2.1.1</w:t>
      </w:r>
      <w:r w:rsidRPr="002C5331">
        <w:rPr>
          <w:rFonts w:ascii="Arial" w:hAnsi="Arial" w:cs="Arial"/>
          <w:lang w:val="en-US"/>
        </w:rPr>
        <w:t xml:space="preserve">. </w:t>
      </w:r>
    </w:p>
    <w:p w14:paraId="67A21A5E" w14:textId="3D7623CB" w:rsidR="00973AB6" w:rsidRPr="002C5331" w:rsidRDefault="00673518">
      <w:pPr>
        <w:tabs>
          <w:tab w:val="left" w:pos="5103"/>
        </w:tabs>
        <w:spacing w:before="120" w:after="120"/>
        <w:ind w:left="709"/>
        <w:jc w:val="both"/>
        <w:rPr>
          <w:rFonts w:ascii="Arial" w:hAnsi="Arial" w:cs="Arial"/>
          <w:i/>
          <w:highlight w:val="green"/>
          <w:lang w:val="en-GB"/>
        </w:rPr>
      </w:pPr>
      <w:r>
        <w:rPr>
          <w:noProof/>
        </w:rPr>
        <mc:AlternateContent>
          <mc:Choice Requires="wpc">
            <w:drawing>
              <wp:anchor distT="0" distB="0" distL="114300" distR="114300" simplePos="0" relativeHeight="251647488" behindDoc="0" locked="0" layoutInCell="1" allowOverlap="1" wp14:anchorId="2A74DB7B" wp14:editId="69DA190C">
                <wp:simplePos x="0" y="0"/>
                <wp:positionH relativeFrom="column">
                  <wp:posOffset>629285</wp:posOffset>
                </wp:positionH>
                <wp:positionV relativeFrom="paragraph">
                  <wp:posOffset>148590</wp:posOffset>
                </wp:positionV>
                <wp:extent cx="5327650" cy="4129405"/>
                <wp:effectExtent l="635" t="5715" r="5715" b="8255"/>
                <wp:wrapNone/>
                <wp:docPr id="67" name="Zeichenbereich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 name="Oval 4"/>
                        <wps:cNvSpPr>
                          <a:spLocks noChangeArrowheads="1"/>
                        </wps:cNvSpPr>
                        <wps:spPr bwMode="auto">
                          <a:xfrm>
                            <a:off x="7620" y="6985"/>
                            <a:ext cx="5312410" cy="4114800"/>
                          </a:xfrm>
                          <a:prstGeom prst="ellipse">
                            <a:avLst/>
                          </a:prstGeom>
                          <a:solidFill>
                            <a:srgbClr val="B2B2B2"/>
                          </a:solidFill>
                          <a:ln w="14605">
                            <a:solidFill>
                              <a:srgbClr val="000000"/>
                            </a:solidFill>
                            <a:round/>
                            <a:headEnd/>
                            <a:tailEnd/>
                          </a:ln>
                        </wps:spPr>
                        <wps:bodyPr rot="0" vert="horz" wrap="square" lIns="91440" tIns="45720" rIns="91440" bIns="45720" anchor="t" anchorCtr="0" upright="1">
                          <a:noAutofit/>
                        </wps:bodyPr>
                      </wps:wsp>
                      <wps:wsp>
                        <wps:cNvPr id="50" name="Rectangle 5"/>
                        <wps:cNvSpPr>
                          <a:spLocks noChangeArrowheads="1"/>
                        </wps:cNvSpPr>
                        <wps:spPr bwMode="auto">
                          <a:xfrm>
                            <a:off x="2179320" y="1835785"/>
                            <a:ext cx="918210" cy="414020"/>
                          </a:xfrm>
                          <a:prstGeom prst="rect">
                            <a:avLst/>
                          </a:prstGeom>
                          <a:solidFill>
                            <a:srgbClr val="FFFFFF"/>
                          </a:solidFill>
                          <a:ln w="14605">
                            <a:solidFill>
                              <a:srgbClr val="000000"/>
                            </a:solidFill>
                            <a:miter lim="800000"/>
                            <a:headEnd/>
                            <a:tailEnd/>
                          </a:ln>
                        </wps:spPr>
                        <wps:txbx>
                          <w:txbxContent>
                            <w:p w14:paraId="68CE38C7" w14:textId="77777777" w:rsidR="00DF7AF1" w:rsidRDefault="00DF7AF1">
                              <w:pPr>
                                <w:jc w:val="center"/>
                                <w:rPr>
                                  <w:b/>
                                  <w:sz w:val="18"/>
                                  <w:szCs w:val="18"/>
                                </w:rPr>
                              </w:pPr>
                              <w:r>
                                <w:rPr>
                                  <w:b/>
                                  <w:sz w:val="18"/>
                                  <w:szCs w:val="18"/>
                                </w:rPr>
                                <w:t>CPV</w:t>
                              </w:r>
                            </w:p>
                            <w:p w14:paraId="4A650901" w14:textId="77777777" w:rsidR="00DF7AF1" w:rsidRDefault="00DF7AF1">
                              <w:pPr>
                                <w:jc w:val="center"/>
                                <w:rPr>
                                  <w:b/>
                                  <w:sz w:val="18"/>
                                  <w:szCs w:val="18"/>
                                </w:rPr>
                              </w:pPr>
                              <w:r>
                                <w:rPr>
                                  <w:b/>
                                  <w:sz w:val="18"/>
                                  <w:szCs w:val="18"/>
                                </w:rPr>
                                <w:t>QPPV</w:t>
                              </w:r>
                              <w:r>
                                <w:rPr>
                                  <w:rFonts w:ascii="Arial Fett" w:hAnsi="Arial Fett"/>
                                  <w:b/>
                                  <w:sz w:val="18"/>
                                  <w:szCs w:val="18"/>
                                  <w:vertAlign w:val="subscript"/>
                                </w:rPr>
                                <w:t>EU</w:t>
                              </w:r>
                            </w:p>
                          </w:txbxContent>
                        </wps:txbx>
                        <wps:bodyPr rot="0" vert="horz" wrap="square" lIns="91440" tIns="45720" rIns="91440" bIns="45720" anchor="t" anchorCtr="0" upright="1">
                          <a:noAutofit/>
                        </wps:bodyPr>
                      </wps:wsp>
                      <wps:wsp>
                        <wps:cNvPr id="51" name="Rectangle 6"/>
                        <wps:cNvSpPr>
                          <a:spLocks noChangeArrowheads="1"/>
                        </wps:cNvSpPr>
                        <wps:spPr bwMode="auto">
                          <a:xfrm>
                            <a:off x="1950720" y="235585"/>
                            <a:ext cx="1371600" cy="708660"/>
                          </a:xfrm>
                          <a:prstGeom prst="rect">
                            <a:avLst/>
                          </a:prstGeom>
                          <a:solidFill>
                            <a:srgbClr val="FFFFFF"/>
                          </a:solidFill>
                          <a:ln w="14605">
                            <a:solidFill>
                              <a:srgbClr val="000000"/>
                            </a:solidFill>
                            <a:miter lim="800000"/>
                            <a:headEnd/>
                            <a:tailEnd/>
                          </a:ln>
                        </wps:spPr>
                        <wps:txbx>
                          <w:txbxContent>
                            <w:p w14:paraId="142894AE" w14:textId="77777777" w:rsidR="00DF7AF1" w:rsidRDefault="00DF7AF1">
                              <w:pPr>
                                <w:jc w:val="center"/>
                                <w:rPr>
                                  <w:b/>
                                  <w:lang w:val="en-GB"/>
                                </w:rPr>
                              </w:pPr>
                              <w:r>
                                <w:rPr>
                                  <w:b/>
                                  <w:lang w:val="en-GB"/>
                                </w:rPr>
                                <w:t>Management</w:t>
                              </w:r>
                              <w:r>
                                <w:rPr>
                                  <w:b/>
                                  <w:lang w:val="en-GB"/>
                                </w:rPr>
                                <w:br/>
                                <w:t xml:space="preserve">Chief Scientific Officer </w:t>
                              </w:r>
                            </w:p>
                          </w:txbxContent>
                        </wps:txbx>
                        <wps:bodyPr rot="0" vert="horz" wrap="square" lIns="91440" tIns="45720" rIns="91440" bIns="45720" anchor="t" anchorCtr="0" upright="1">
                          <a:noAutofit/>
                        </wps:bodyPr>
                      </wps:wsp>
                      <wps:wsp>
                        <wps:cNvPr id="53" name="Rectangle 7"/>
                        <wps:cNvSpPr>
                          <a:spLocks noChangeArrowheads="1"/>
                        </wps:cNvSpPr>
                        <wps:spPr bwMode="auto">
                          <a:xfrm>
                            <a:off x="1150620" y="1835785"/>
                            <a:ext cx="918210" cy="414020"/>
                          </a:xfrm>
                          <a:prstGeom prst="rect">
                            <a:avLst/>
                          </a:prstGeom>
                          <a:solidFill>
                            <a:srgbClr val="FFFFFF"/>
                          </a:solidFill>
                          <a:ln w="14605">
                            <a:solidFill>
                              <a:srgbClr val="000000"/>
                            </a:solidFill>
                            <a:miter lim="800000"/>
                            <a:headEnd/>
                            <a:tailEnd/>
                          </a:ln>
                        </wps:spPr>
                        <wps:txbx>
                          <w:txbxContent>
                            <w:p w14:paraId="6E28FA76" w14:textId="77777777" w:rsidR="00DF7AF1" w:rsidRDefault="00DF7AF1">
                              <w:pPr>
                                <w:jc w:val="center"/>
                                <w:rPr>
                                  <w:b/>
                                  <w:sz w:val="18"/>
                                  <w:szCs w:val="18"/>
                                </w:rPr>
                              </w:pPr>
                              <w:r>
                                <w:rPr>
                                  <w:b/>
                                  <w:color w:val="000000"/>
                                  <w:sz w:val="18"/>
                                  <w:szCs w:val="18"/>
                                  <w:lang w:val="en-US"/>
                                </w:rPr>
                                <w:t>Department</w:t>
                              </w:r>
                            </w:p>
                            <w:p w14:paraId="351D74EF" w14:textId="77777777" w:rsidR="00DF7AF1" w:rsidRDefault="00DF7AF1">
                              <w:pPr>
                                <w:jc w:val="center"/>
                                <w:rPr>
                                  <w:b/>
                                  <w:sz w:val="18"/>
                                  <w:szCs w:val="18"/>
                                </w:rPr>
                              </w:pPr>
                              <w:r>
                                <w:rPr>
                                  <w:b/>
                                  <w:sz w:val="18"/>
                                  <w:szCs w:val="18"/>
                                </w:rPr>
                                <w:t>B*</w:t>
                              </w:r>
                            </w:p>
                          </w:txbxContent>
                        </wps:txbx>
                        <wps:bodyPr rot="0" vert="horz" wrap="square" lIns="91440" tIns="45720" rIns="91440" bIns="45720" anchor="t" anchorCtr="0" upright="1">
                          <a:noAutofit/>
                        </wps:bodyPr>
                      </wps:wsp>
                      <wps:wsp>
                        <wps:cNvPr id="54" name="Rectangle 8"/>
                        <wps:cNvSpPr>
                          <a:spLocks noChangeArrowheads="1"/>
                        </wps:cNvSpPr>
                        <wps:spPr bwMode="auto">
                          <a:xfrm>
                            <a:off x="4236720" y="1835785"/>
                            <a:ext cx="918210" cy="414020"/>
                          </a:xfrm>
                          <a:prstGeom prst="rect">
                            <a:avLst/>
                          </a:prstGeom>
                          <a:solidFill>
                            <a:srgbClr val="FFFFFF"/>
                          </a:solidFill>
                          <a:ln w="14605">
                            <a:solidFill>
                              <a:srgbClr val="000000"/>
                            </a:solidFill>
                            <a:miter lim="800000"/>
                            <a:headEnd/>
                            <a:tailEnd/>
                          </a:ln>
                        </wps:spPr>
                        <wps:txbx>
                          <w:txbxContent>
                            <w:p w14:paraId="302B0B97" w14:textId="77777777" w:rsidR="00DF7AF1" w:rsidRDefault="00DF7AF1">
                              <w:pPr>
                                <w:jc w:val="center"/>
                                <w:rPr>
                                  <w:b/>
                                  <w:sz w:val="18"/>
                                  <w:szCs w:val="18"/>
                                </w:rPr>
                              </w:pPr>
                              <w:r>
                                <w:rPr>
                                  <w:b/>
                                  <w:color w:val="000000"/>
                                  <w:sz w:val="18"/>
                                  <w:szCs w:val="18"/>
                                  <w:lang w:val="en-US"/>
                                </w:rPr>
                                <w:t>Department</w:t>
                              </w:r>
                            </w:p>
                            <w:p w14:paraId="7E6879FE" w14:textId="77777777" w:rsidR="00DF7AF1" w:rsidRDefault="00DF7AF1">
                              <w:pPr>
                                <w:jc w:val="center"/>
                                <w:rPr>
                                  <w:b/>
                                  <w:sz w:val="18"/>
                                  <w:szCs w:val="18"/>
                                </w:rPr>
                              </w:pPr>
                              <w:r>
                                <w:rPr>
                                  <w:b/>
                                  <w:sz w:val="18"/>
                                  <w:szCs w:val="18"/>
                                </w:rPr>
                                <w:t>D*</w:t>
                              </w:r>
                            </w:p>
                          </w:txbxContent>
                        </wps:txbx>
                        <wps:bodyPr rot="0" vert="horz" wrap="square" lIns="91440" tIns="45720" rIns="91440" bIns="45720" anchor="t" anchorCtr="0" upright="1">
                          <a:noAutofit/>
                        </wps:bodyPr>
                      </wps:wsp>
                      <wps:wsp>
                        <wps:cNvPr id="55" name="Rectangle 9"/>
                        <wps:cNvSpPr>
                          <a:spLocks noChangeArrowheads="1"/>
                        </wps:cNvSpPr>
                        <wps:spPr bwMode="auto">
                          <a:xfrm>
                            <a:off x="121920" y="1835785"/>
                            <a:ext cx="918210" cy="414020"/>
                          </a:xfrm>
                          <a:prstGeom prst="rect">
                            <a:avLst/>
                          </a:prstGeom>
                          <a:solidFill>
                            <a:srgbClr val="FFFFFF"/>
                          </a:solidFill>
                          <a:ln w="14605">
                            <a:solidFill>
                              <a:srgbClr val="000000"/>
                            </a:solidFill>
                            <a:miter lim="800000"/>
                            <a:headEnd/>
                            <a:tailEnd/>
                          </a:ln>
                        </wps:spPr>
                        <wps:txbx>
                          <w:txbxContent>
                            <w:p w14:paraId="369C2B58" w14:textId="77777777" w:rsidR="00DF7AF1" w:rsidRDefault="00DF7AF1">
                              <w:pPr>
                                <w:jc w:val="center"/>
                                <w:rPr>
                                  <w:b/>
                                  <w:sz w:val="18"/>
                                  <w:szCs w:val="18"/>
                                </w:rPr>
                              </w:pPr>
                              <w:r>
                                <w:rPr>
                                  <w:b/>
                                  <w:color w:val="000000"/>
                                  <w:sz w:val="18"/>
                                  <w:szCs w:val="18"/>
                                  <w:lang w:val="en-US"/>
                                </w:rPr>
                                <w:t>Department</w:t>
                              </w:r>
                            </w:p>
                            <w:p w14:paraId="2037ACA2" w14:textId="77777777" w:rsidR="00DF7AF1" w:rsidRDefault="00DF7AF1">
                              <w:pPr>
                                <w:jc w:val="center"/>
                                <w:rPr>
                                  <w:b/>
                                  <w:sz w:val="18"/>
                                  <w:szCs w:val="18"/>
                                </w:rPr>
                              </w:pPr>
                              <w:r>
                                <w:rPr>
                                  <w:b/>
                                  <w:sz w:val="18"/>
                                  <w:szCs w:val="18"/>
                                </w:rPr>
                                <w:t>A*</w:t>
                              </w:r>
                            </w:p>
                          </w:txbxContent>
                        </wps:txbx>
                        <wps:bodyPr rot="0" vert="horz" wrap="square" lIns="91440" tIns="45720" rIns="91440" bIns="45720" anchor="t" anchorCtr="0" upright="1">
                          <a:noAutofit/>
                        </wps:bodyPr>
                      </wps:wsp>
                      <wps:wsp>
                        <wps:cNvPr id="56" name="Rectangle 10"/>
                        <wps:cNvSpPr>
                          <a:spLocks noChangeArrowheads="1"/>
                        </wps:cNvSpPr>
                        <wps:spPr bwMode="auto">
                          <a:xfrm>
                            <a:off x="760095" y="2864485"/>
                            <a:ext cx="918210" cy="414020"/>
                          </a:xfrm>
                          <a:prstGeom prst="rect">
                            <a:avLst/>
                          </a:prstGeom>
                          <a:solidFill>
                            <a:srgbClr val="FFFFFF"/>
                          </a:solidFill>
                          <a:ln w="14605">
                            <a:solidFill>
                              <a:srgbClr val="000000"/>
                            </a:solidFill>
                            <a:miter lim="800000"/>
                            <a:headEnd/>
                            <a:tailEnd/>
                          </a:ln>
                        </wps:spPr>
                        <wps:txbx>
                          <w:txbxContent>
                            <w:p w14:paraId="2EA102D4" w14:textId="77777777" w:rsidR="00DF7AF1" w:rsidRDefault="00DF7AF1">
                              <w:pPr>
                                <w:jc w:val="center"/>
                                <w:rPr>
                                  <w:b/>
                                  <w:sz w:val="18"/>
                                  <w:szCs w:val="18"/>
                                </w:rPr>
                              </w:pPr>
                              <w:r>
                                <w:rPr>
                                  <w:b/>
                                  <w:color w:val="000000"/>
                                  <w:sz w:val="18"/>
                                  <w:szCs w:val="18"/>
                                  <w:lang w:val="en-US"/>
                                </w:rPr>
                                <w:t xml:space="preserve">AC </w:t>
                              </w:r>
                              <w:r>
                                <w:rPr>
                                  <w:b/>
                                  <w:sz w:val="18"/>
                                  <w:szCs w:val="18"/>
                                </w:rPr>
                                <w:t>A**</w:t>
                              </w:r>
                            </w:p>
                            <w:p w14:paraId="71F639FB" w14:textId="77777777" w:rsidR="00DF7AF1" w:rsidRDefault="00DF7AF1">
                              <w:pPr>
                                <w:jc w:val="center"/>
                                <w:rPr>
                                  <w:b/>
                                  <w:sz w:val="18"/>
                                  <w:szCs w:val="18"/>
                                </w:rPr>
                              </w:pPr>
                              <w:r>
                                <w:rPr>
                                  <w:b/>
                                  <w:sz w:val="18"/>
                                  <w:szCs w:val="18"/>
                                </w:rPr>
                                <w:t>QPPV</w:t>
                              </w:r>
                              <w:r>
                                <w:rPr>
                                  <w:rFonts w:ascii="Arial Fett" w:hAnsi="Arial Fett"/>
                                  <w:b/>
                                  <w:sz w:val="18"/>
                                  <w:szCs w:val="18"/>
                                  <w:vertAlign w:val="subscript"/>
                                </w:rPr>
                                <w:t>nat</w:t>
                              </w:r>
                            </w:p>
                          </w:txbxContent>
                        </wps:txbx>
                        <wps:bodyPr rot="0" vert="horz" wrap="square" lIns="91440" tIns="45720" rIns="91440" bIns="45720" anchor="t" anchorCtr="0" upright="1">
                          <a:noAutofit/>
                        </wps:bodyPr>
                      </wps:wsp>
                      <wps:wsp>
                        <wps:cNvPr id="57" name="Rectangle 11"/>
                        <wps:cNvSpPr>
                          <a:spLocks noChangeArrowheads="1"/>
                        </wps:cNvSpPr>
                        <wps:spPr bwMode="auto">
                          <a:xfrm>
                            <a:off x="2179320" y="3435985"/>
                            <a:ext cx="918210" cy="414020"/>
                          </a:xfrm>
                          <a:prstGeom prst="rect">
                            <a:avLst/>
                          </a:prstGeom>
                          <a:solidFill>
                            <a:srgbClr val="FFFFFF"/>
                          </a:solidFill>
                          <a:ln w="14605">
                            <a:solidFill>
                              <a:srgbClr val="000000"/>
                            </a:solidFill>
                            <a:miter lim="800000"/>
                            <a:headEnd/>
                            <a:tailEnd/>
                          </a:ln>
                        </wps:spPr>
                        <wps:txbx>
                          <w:txbxContent>
                            <w:p w14:paraId="48EC9505" w14:textId="77777777" w:rsidR="00DF7AF1" w:rsidRDefault="00DF7AF1">
                              <w:pPr>
                                <w:jc w:val="center"/>
                                <w:rPr>
                                  <w:b/>
                                  <w:sz w:val="18"/>
                                  <w:szCs w:val="18"/>
                                </w:rPr>
                              </w:pPr>
                              <w:r>
                                <w:rPr>
                                  <w:b/>
                                  <w:color w:val="000000"/>
                                  <w:sz w:val="18"/>
                                  <w:szCs w:val="18"/>
                                  <w:lang w:val="en-US"/>
                                </w:rPr>
                                <w:t>AC B**</w:t>
                              </w:r>
                            </w:p>
                            <w:p w14:paraId="371DBC14" w14:textId="77777777" w:rsidR="00DF7AF1" w:rsidRDefault="00DF7AF1">
                              <w:pPr>
                                <w:jc w:val="center"/>
                                <w:rPr>
                                  <w:b/>
                                  <w:sz w:val="18"/>
                                  <w:szCs w:val="18"/>
                                </w:rPr>
                              </w:pPr>
                              <w:r>
                                <w:rPr>
                                  <w:b/>
                                  <w:sz w:val="18"/>
                                  <w:szCs w:val="18"/>
                                </w:rPr>
                                <w:t>QPPV</w:t>
                              </w:r>
                              <w:r>
                                <w:rPr>
                                  <w:rFonts w:ascii="Arial Fett" w:hAnsi="Arial Fett"/>
                                  <w:b/>
                                  <w:sz w:val="18"/>
                                  <w:szCs w:val="18"/>
                                  <w:vertAlign w:val="subscript"/>
                                </w:rPr>
                                <w:t>nat</w:t>
                              </w:r>
                            </w:p>
                          </w:txbxContent>
                        </wps:txbx>
                        <wps:bodyPr rot="0" vert="horz" wrap="square" lIns="91440" tIns="45720" rIns="91440" bIns="45720" anchor="t" anchorCtr="0" upright="1">
                          <a:noAutofit/>
                        </wps:bodyPr>
                      </wps:wsp>
                      <wps:wsp>
                        <wps:cNvPr id="58" name="Rectangle 12"/>
                        <wps:cNvSpPr>
                          <a:spLocks noChangeArrowheads="1"/>
                        </wps:cNvSpPr>
                        <wps:spPr bwMode="auto">
                          <a:xfrm>
                            <a:off x="3613785" y="2864485"/>
                            <a:ext cx="918210" cy="414020"/>
                          </a:xfrm>
                          <a:prstGeom prst="rect">
                            <a:avLst/>
                          </a:prstGeom>
                          <a:solidFill>
                            <a:srgbClr val="FFFFFF"/>
                          </a:solidFill>
                          <a:ln w="14605">
                            <a:solidFill>
                              <a:srgbClr val="000000"/>
                            </a:solidFill>
                            <a:miter lim="800000"/>
                            <a:headEnd/>
                            <a:tailEnd/>
                          </a:ln>
                        </wps:spPr>
                        <wps:txbx>
                          <w:txbxContent>
                            <w:p w14:paraId="498BFEB4" w14:textId="77777777" w:rsidR="00DF7AF1" w:rsidRDefault="00DF7AF1">
                              <w:pPr>
                                <w:jc w:val="center"/>
                                <w:rPr>
                                  <w:b/>
                                  <w:sz w:val="18"/>
                                  <w:szCs w:val="18"/>
                                </w:rPr>
                              </w:pPr>
                              <w:r>
                                <w:rPr>
                                  <w:b/>
                                  <w:color w:val="000000"/>
                                  <w:sz w:val="18"/>
                                  <w:szCs w:val="18"/>
                                  <w:lang w:val="en-US"/>
                                </w:rPr>
                                <w:t>AC C**</w:t>
                              </w:r>
                            </w:p>
                            <w:p w14:paraId="1AB714BD" w14:textId="77777777" w:rsidR="00DF7AF1" w:rsidRDefault="00DF7AF1">
                              <w:pPr>
                                <w:jc w:val="center"/>
                                <w:rPr>
                                  <w:b/>
                                  <w:sz w:val="18"/>
                                  <w:szCs w:val="18"/>
                                </w:rPr>
                              </w:pPr>
                              <w:r>
                                <w:rPr>
                                  <w:b/>
                                  <w:sz w:val="18"/>
                                  <w:szCs w:val="18"/>
                                </w:rPr>
                                <w:t>QPPV</w:t>
                              </w:r>
                              <w:r>
                                <w:rPr>
                                  <w:rFonts w:ascii="Arial Fett" w:hAnsi="Arial Fett"/>
                                  <w:b/>
                                  <w:sz w:val="18"/>
                                  <w:szCs w:val="18"/>
                                  <w:vertAlign w:val="subscript"/>
                                </w:rPr>
                                <w:t>nat</w:t>
                              </w:r>
                            </w:p>
                          </w:txbxContent>
                        </wps:txbx>
                        <wps:bodyPr rot="0" vert="horz" wrap="square" lIns="91440" tIns="45720" rIns="91440" bIns="45720" anchor="t" anchorCtr="0" upright="1">
                          <a:noAutofit/>
                        </wps:bodyPr>
                      </wps:wsp>
                      <wps:wsp>
                        <wps:cNvPr id="59" name="Line 13"/>
                        <wps:cNvCnPr/>
                        <wps:spPr bwMode="auto">
                          <a:xfrm flipH="1">
                            <a:off x="2636520" y="2254885"/>
                            <a:ext cx="19050" cy="1181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 name="Rectangle 14"/>
                        <wps:cNvSpPr>
                          <a:spLocks noChangeArrowheads="1"/>
                        </wps:cNvSpPr>
                        <wps:spPr bwMode="auto">
                          <a:xfrm>
                            <a:off x="3208020" y="1835785"/>
                            <a:ext cx="918210" cy="414020"/>
                          </a:xfrm>
                          <a:prstGeom prst="rect">
                            <a:avLst/>
                          </a:prstGeom>
                          <a:solidFill>
                            <a:srgbClr val="FFFFFF"/>
                          </a:solidFill>
                          <a:ln w="14605">
                            <a:solidFill>
                              <a:srgbClr val="000000"/>
                            </a:solidFill>
                            <a:miter lim="800000"/>
                            <a:headEnd/>
                            <a:tailEnd/>
                          </a:ln>
                        </wps:spPr>
                        <wps:txbx>
                          <w:txbxContent>
                            <w:p w14:paraId="1EBC19C3" w14:textId="77777777" w:rsidR="00DF7AF1" w:rsidRDefault="00DF7AF1">
                              <w:pPr>
                                <w:jc w:val="center"/>
                                <w:rPr>
                                  <w:b/>
                                  <w:sz w:val="18"/>
                                  <w:szCs w:val="18"/>
                                </w:rPr>
                              </w:pPr>
                              <w:r>
                                <w:rPr>
                                  <w:b/>
                                  <w:color w:val="000000"/>
                                  <w:sz w:val="18"/>
                                  <w:szCs w:val="18"/>
                                  <w:lang w:val="en-US"/>
                                </w:rPr>
                                <w:t>Department</w:t>
                              </w:r>
                            </w:p>
                            <w:p w14:paraId="313505AA" w14:textId="77777777" w:rsidR="00DF7AF1" w:rsidRDefault="00DF7AF1">
                              <w:pPr>
                                <w:jc w:val="center"/>
                                <w:rPr>
                                  <w:b/>
                                  <w:sz w:val="18"/>
                                  <w:szCs w:val="18"/>
                                </w:rPr>
                              </w:pPr>
                              <w:r>
                                <w:rPr>
                                  <w:b/>
                                  <w:sz w:val="18"/>
                                  <w:szCs w:val="18"/>
                                </w:rPr>
                                <w:t>C*</w:t>
                              </w:r>
                            </w:p>
                          </w:txbxContent>
                        </wps:txbx>
                        <wps:bodyPr rot="0" vert="horz" wrap="square" lIns="91440" tIns="45720" rIns="91440" bIns="45720" anchor="t" anchorCtr="0" upright="1">
                          <a:noAutofit/>
                        </wps:bodyPr>
                      </wps:wsp>
                      <wps:wsp>
                        <wps:cNvPr id="61" name="AutoShape 15"/>
                        <wps:cNvCnPr>
                          <a:cxnSpLocks noChangeShapeType="1"/>
                        </wps:cNvCnPr>
                        <wps:spPr bwMode="auto">
                          <a:xfrm rot="16200000">
                            <a:off x="1557020" y="1928495"/>
                            <a:ext cx="600710" cy="1257300"/>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2" name="AutoShape 16"/>
                        <wps:cNvCnPr>
                          <a:cxnSpLocks noChangeShapeType="1"/>
                        </wps:cNvCnPr>
                        <wps:spPr bwMode="auto">
                          <a:xfrm rot="5400000" flipH="1">
                            <a:off x="3147695" y="1928495"/>
                            <a:ext cx="600710" cy="1257300"/>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3" name="AutoShape 17"/>
                        <wps:cNvCnPr>
                          <a:cxnSpLocks noChangeShapeType="1"/>
                        </wps:cNvCnPr>
                        <wps:spPr bwMode="auto">
                          <a:xfrm rot="5400000" flipV="1">
                            <a:off x="2637790" y="-227965"/>
                            <a:ext cx="635" cy="4114800"/>
                          </a:xfrm>
                          <a:prstGeom prst="bentConnector3">
                            <a:avLst>
                              <a:gd name="adj1" fmla="val -3490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4" name="AutoShape 18"/>
                        <wps:cNvCnPr>
                          <a:cxnSpLocks noChangeShapeType="1"/>
                        </wps:cNvCnPr>
                        <wps:spPr bwMode="auto">
                          <a:xfrm flipV="1">
                            <a:off x="2663825" y="914400"/>
                            <a:ext cx="635" cy="901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5" name="AutoShape 19"/>
                        <wps:cNvCnPr>
                          <a:cxnSpLocks noChangeShapeType="1"/>
                        </wps:cNvCnPr>
                        <wps:spPr bwMode="auto">
                          <a:xfrm rot="16200000">
                            <a:off x="380365" y="3043555"/>
                            <a:ext cx="600710" cy="10801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6" name="AutoShape 20"/>
                        <wps:cNvCnPr>
                          <a:cxnSpLocks noChangeShapeType="1"/>
                        </wps:cNvCnPr>
                        <wps:spPr bwMode="auto">
                          <a:xfrm rot="5400000" flipH="1">
                            <a:off x="4326255" y="3044825"/>
                            <a:ext cx="600710" cy="10801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A74DB7B" id="Zeichenbereich 2" o:spid="_x0000_s1029" editas="canvas" style="position:absolute;left:0;text-align:left;margin-left:49.55pt;margin-top:11.7pt;width:419.5pt;height:325.15pt;z-index:251647488" coordsize="53276,4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3276;height:41294;visibility:visible;mso-wrap-style:square">
                  <v:fill o:detectmouseclick="t"/>
                  <v:path o:connecttype="none"/>
                </v:shape>
                <v:oval id="Oval 4" o:spid="_x0000_s1031" style="position:absolute;left:76;top:69;width:53124;height:4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bGsMA&#10;AADbAAAADwAAAGRycy9kb3ducmV2LnhtbESPS2vCQBSF9wX/w3CF7uokoUgbHSUk2IrQRX2tL5lr&#10;EszcCZlpTP+9IxS6PJzHx1muR9OKgXrXWFYQzyIQxKXVDVcKjofNyxsI55E1tpZJwS85WK8mT0tM&#10;tb3xNw17X4kwwi5FBbX3XSqlK2sy6Ga2Iw7exfYGfZB9JXWPtzBuWplE0VwabDgQauwor6m87n9M&#10;gBTxl7UZF7vk3OTzz5M5XehDqefpmC1AeBr9f/ivvdUKXt/h8SX8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bGsMAAADbAAAADwAAAAAAAAAAAAAAAACYAgAAZHJzL2Rv&#10;d25yZXYueG1sUEsFBgAAAAAEAAQA9QAAAIgDAAAAAA==&#10;" fillcolor="#b2b2b2" strokeweight="1.15pt"/>
                <v:rect id="Rectangle 5" o:spid="_x0000_s1032" style="position:absolute;left:21793;top:18357;width:918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8+cMA&#10;AADbAAAADwAAAGRycy9kb3ducmV2LnhtbERPz2vCMBS+D/Y/hDfwNtMKylaNMgRB1IPrhujt2Tzb&#10;zualJLHW/345DHb8+H7PFr1pREfO15YVpMMEBHFhdc2lgu+v1esbCB+QNTaWScGDPCzmz08zzLS9&#10;8yd1eShFDGGfoYIqhDaT0hcVGfRD2xJH7mKdwRChK6V2eI/hppGjJJlIgzXHhgpbWlZUXPObUVCU&#10;Xbrbp5vV+XBLfnJ3PJ8O71ulBi/9xxREoD78i//ca61gHNfHL/E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8+cMAAADbAAAADwAAAAAAAAAAAAAAAACYAgAAZHJzL2Rv&#10;d25yZXYueG1sUEsFBgAAAAAEAAQA9QAAAIgDAAAAAA==&#10;" strokeweight="1.15pt">
                  <v:textbox>
                    <w:txbxContent>
                      <w:p w14:paraId="68CE38C7" w14:textId="77777777" w:rsidR="00DF7AF1" w:rsidRDefault="00DF7AF1">
                        <w:pPr>
                          <w:jc w:val="center"/>
                          <w:rPr>
                            <w:b/>
                            <w:sz w:val="18"/>
                            <w:szCs w:val="18"/>
                          </w:rPr>
                        </w:pPr>
                        <w:r>
                          <w:rPr>
                            <w:b/>
                            <w:sz w:val="18"/>
                            <w:szCs w:val="18"/>
                          </w:rPr>
                          <w:t>CPV</w:t>
                        </w:r>
                      </w:p>
                      <w:p w14:paraId="4A650901" w14:textId="77777777" w:rsidR="00DF7AF1" w:rsidRDefault="00DF7AF1">
                        <w:pPr>
                          <w:jc w:val="center"/>
                          <w:rPr>
                            <w:b/>
                            <w:sz w:val="18"/>
                            <w:szCs w:val="18"/>
                          </w:rPr>
                        </w:pPr>
                        <w:r>
                          <w:rPr>
                            <w:b/>
                            <w:sz w:val="18"/>
                            <w:szCs w:val="18"/>
                          </w:rPr>
                          <w:t>QPPV</w:t>
                        </w:r>
                        <w:r>
                          <w:rPr>
                            <w:rFonts w:ascii="Arial Fett" w:hAnsi="Arial Fett"/>
                            <w:b/>
                            <w:sz w:val="18"/>
                            <w:szCs w:val="18"/>
                            <w:vertAlign w:val="subscript"/>
                          </w:rPr>
                          <w:t>EU</w:t>
                        </w:r>
                      </w:p>
                    </w:txbxContent>
                  </v:textbox>
                </v:rect>
                <v:rect id="Rectangle 6" o:spid="_x0000_s1033" style="position:absolute;left:19507;top:2355;width:13716;height:7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ZYsYA&#10;AADbAAAADwAAAGRycy9kb3ducmV2LnhtbESPQWvCQBSE7wX/w/IEb3WTgqVGV5GCILYHG4vU2zP7&#10;mqRm34bdNab/3i0IPQ4z8w0zX/amER05X1tWkI4TEMSF1TWXCj7368cXED4ga2wsk4Jf8rBcDB7m&#10;mGl75Q/q8lCKCGGfoYIqhDaT0hcVGfRj2xJH79s6gyFKV0rt8BrhppFPSfIsDdYcFyps6bWi4pxf&#10;jIKi7NL3Xbpdnw6X5Cd3X6fjYfqm1GjYr2YgAvXhP3xvb7SCSQp/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vZYsYAAADbAAAADwAAAAAAAAAAAAAAAACYAgAAZHJz&#10;L2Rvd25yZXYueG1sUEsFBgAAAAAEAAQA9QAAAIsDAAAAAA==&#10;" strokeweight="1.15pt">
                  <v:textbox>
                    <w:txbxContent>
                      <w:p w14:paraId="142894AE" w14:textId="77777777" w:rsidR="00DF7AF1" w:rsidRDefault="00DF7AF1">
                        <w:pPr>
                          <w:jc w:val="center"/>
                          <w:rPr>
                            <w:b/>
                            <w:lang w:val="en-GB"/>
                          </w:rPr>
                        </w:pPr>
                        <w:r>
                          <w:rPr>
                            <w:b/>
                            <w:lang w:val="en-GB"/>
                          </w:rPr>
                          <w:t>Management</w:t>
                        </w:r>
                        <w:r>
                          <w:rPr>
                            <w:b/>
                            <w:lang w:val="en-GB"/>
                          </w:rPr>
                          <w:br/>
                          <w:t xml:space="preserve">Chief Scientific Officer </w:t>
                        </w:r>
                      </w:p>
                    </w:txbxContent>
                  </v:textbox>
                </v:rect>
                <v:rect id="Rectangle 7" o:spid="_x0000_s1034" style="position:absolute;left:11506;top:18357;width:918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XijsYA&#10;AADbAAAADwAAAGRycy9kb3ducmV2LnhtbESPQWvCQBSE74L/YXlCb7pJi8WmriKCUNRDG4vo7Zl9&#10;TdJm34bdNab/vlso9DjMzDfMfNmbRnTkfG1ZQTpJQBAXVtdcKng/bMYzED4ga2wsk4Jv8rBcDAdz&#10;zLS98Rt1eShFhLDPUEEVQptJ6YuKDPqJbYmj92GdwRClK6V2eItw08j7JHmUBmuOCxW2tK6o+Mqv&#10;RkFRdun+Nd1uLsdr8pm70+V8fNopdTfqV88gAvXhP/zXftEKpg/w+yX+AL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XijsYAAADbAAAADwAAAAAAAAAAAAAAAACYAgAAZHJz&#10;L2Rvd25yZXYueG1sUEsFBgAAAAAEAAQA9QAAAIsDAAAAAA==&#10;" strokeweight="1.15pt">
                  <v:textbox>
                    <w:txbxContent>
                      <w:p w14:paraId="6E28FA76" w14:textId="77777777" w:rsidR="00DF7AF1" w:rsidRDefault="00DF7AF1">
                        <w:pPr>
                          <w:jc w:val="center"/>
                          <w:rPr>
                            <w:b/>
                            <w:sz w:val="18"/>
                            <w:szCs w:val="18"/>
                          </w:rPr>
                        </w:pPr>
                        <w:r>
                          <w:rPr>
                            <w:b/>
                            <w:color w:val="000000"/>
                            <w:sz w:val="18"/>
                            <w:szCs w:val="18"/>
                            <w:lang w:val="en-US"/>
                          </w:rPr>
                          <w:t>Department</w:t>
                        </w:r>
                      </w:p>
                      <w:p w14:paraId="351D74EF" w14:textId="77777777" w:rsidR="00DF7AF1" w:rsidRDefault="00DF7AF1">
                        <w:pPr>
                          <w:jc w:val="center"/>
                          <w:rPr>
                            <w:b/>
                            <w:sz w:val="18"/>
                            <w:szCs w:val="18"/>
                          </w:rPr>
                        </w:pPr>
                        <w:r>
                          <w:rPr>
                            <w:b/>
                            <w:sz w:val="18"/>
                            <w:szCs w:val="18"/>
                          </w:rPr>
                          <w:t>B*</w:t>
                        </w:r>
                      </w:p>
                    </w:txbxContent>
                  </v:textbox>
                </v:rect>
                <v:rect id="Rectangle 8" o:spid="_x0000_s1035" style="position:absolute;left:42367;top:18357;width:918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6+sYA&#10;AADbAAAADwAAAGRycy9kb3ducmV2LnhtbESPQWvCQBSE74L/YXlCb7pJqcWmriKCUNRDG4vo7Zl9&#10;TdJm34bdNab/vlso9DjMzDfMfNmbRnTkfG1ZQTpJQBAXVtdcKng/bMYzED4ga2wsk4Jv8rBcDAdz&#10;zLS98Rt1eShFhLDPUEEVQptJ6YuKDPqJbYmj92GdwRClK6V2eItw08j7JHmUBmuOCxW2tK6o+Mqv&#10;RkFRdun+Nd1uLsdr8pm70+V8fNopdTfqV88gAvXhP/zXftEKpg/w+yX+AL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x6+sYAAADbAAAADwAAAAAAAAAAAAAAAACYAgAAZHJz&#10;L2Rvd25yZXYueG1sUEsFBgAAAAAEAAQA9QAAAIsDAAAAAA==&#10;" strokeweight="1.15pt">
                  <v:textbox>
                    <w:txbxContent>
                      <w:p w14:paraId="302B0B97" w14:textId="77777777" w:rsidR="00DF7AF1" w:rsidRDefault="00DF7AF1">
                        <w:pPr>
                          <w:jc w:val="center"/>
                          <w:rPr>
                            <w:b/>
                            <w:sz w:val="18"/>
                            <w:szCs w:val="18"/>
                          </w:rPr>
                        </w:pPr>
                        <w:r>
                          <w:rPr>
                            <w:b/>
                            <w:color w:val="000000"/>
                            <w:sz w:val="18"/>
                            <w:szCs w:val="18"/>
                            <w:lang w:val="en-US"/>
                          </w:rPr>
                          <w:t>Department</w:t>
                        </w:r>
                      </w:p>
                      <w:p w14:paraId="7E6879FE" w14:textId="77777777" w:rsidR="00DF7AF1" w:rsidRDefault="00DF7AF1">
                        <w:pPr>
                          <w:jc w:val="center"/>
                          <w:rPr>
                            <w:b/>
                            <w:sz w:val="18"/>
                            <w:szCs w:val="18"/>
                          </w:rPr>
                        </w:pPr>
                        <w:r>
                          <w:rPr>
                            <w:b/>
                            <w:sz w:val="18"/>
                            <w:szCs w:val="18"/>
                          </w:rPr>
                          <w:t>D*</w:t>
                        </w:r>
                      </w:p>
                    </w:txbxContent>
                  </v:textbox>
                </v:rect>
                <v:rect id="Rectangle 9" o:spid="_x0000_s1036" style="position:absolute;left:1219;top:18357;width:918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DfYcYA&#10;AADbAAAADwAAAGRycy9kb3ducmV2LnhtbESPQWvCQBSE7wX/w/KE3uomBaVGVykFobQ9aBRpb8/s&#10;M0mbfRt21xj/vSsIPQ4z8w0zX/amER05X1tWkI4SEMSF1TWXCnbb1dMLCB+QNTaWScGFPCwXg4c5&#10;ZtqeeUNdHkoRIewzVFCF0GZS+qIig35kW+LoHa0zGKJ0pdQOzxFuGvmcJBNpsOa4UGFLbxUVf/nJ&#10;KCjKLv1apx+rw/6U/Obu+/Czn34q9TjsX2cgAvXhP3xvv2sF4zHcvsQf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6DfYcYAAADbAAAADwAAAAAAAAAAAAAAAACYAgAAZHJz&#10;L2Rvd25yZXYueG1sUEsFBgAAAAAEAAQA9QAAAIsDAAAAAA==&#10;" strokeweight="1.15pt">
                  <v:textbox>
                    <w:txbxContent>
                      <w:p w14:paraId="369C2B58" w14:textId="77777777" w:rsidR="00DF7AF1" w:rsidRDefault="00DF7AF1">
                        <w:pPr>
                          <w:jc w:val="center"/>
                          <w:rPr>
                            <w:b/>
                            <w:sz w:val="18"/>
                            <w:szCs w:val="18"/>
                          </w:rPr>
                        </w:pPr>
                        <w:r>
                          <w:rPr>
                            <w:b/>
                            <w:color w:val="000000"/>
                            <w:sz w:val="18"/>
                            <w:szCs w:val="18"/>
                            <w:lang w:val="en-US"/>
                          </w:rPr>
                          <w:t>Department</w:t>
                        </w:r>
                      </w:p>
                      <w:p w14:paraId="2037ACA2" w14:textId="77777777" w:rsidR="00DF7AF1" w:rsidRDefault="00DF7AF1">
                        <w:pPr>
                          <w:jc w:val="center"/>
                          <w:rPr>
                            <w:b/>
                            <w:sz w:val="18"/>
                            <w:szCs w:val="18"/>
                          </w:rPr>
                        </w:pPr>
                        <w:r>
                          <w:rPr>
                            <w:b/>
                            <w:sz w:val="18"/>
                            <w:szCs w:val="18"/>
                          </w:rPr>
                          <w:t>A*</w:t>
                        </w:r>
                      </w:p>
                    </w:txbxContent>
                  </v:textbox>
                </v:rect>
                <v:rect id="Rectangle 10" o:spid="_x0000_s1037" style="position:absolute;left:7600;top:28644;width:9183;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BFsYA&#10;AADbAAAADwAAAGRycy9kb3ducmV2LnhtbESPQWvCQBSE7wX/w/IEb7pJoaLRVUpBKLUHG0Xa2zP7&#10;TNJm34bdNab/3i0IPQ4z8w2zXPemER05X1tWkE4SEMSF1TWXCg77zXgGwgdkjY1lUvBLHtarwcMS&#10;M22v/EFdHkoRIewzVFCF0GZS+qIig35iW+Lona0zGKJ0pdQOrxFuGvmYJFNpsOa4UGFLLxUVP/nF&#10;KCjKLn3fpW+b0/GSfOfu8/R1nG+VGg375wWIQH34D9/br1rB0xT+vsQf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JBFsYAAADbAAAADwAAAAAAAAAAAAAAAACYAgAAZHJz&#10;L2Rvd25yZXYueG1sUEsFBgAAAAAEAAQA9QAAAIsDAAAAAA==&#10;" strokeweight="1.15pt">
                  <v:textbox>
                    <w:txbxContent>
                      <w:p w14:paraId="2EA102D4" w14:textId="77777777" w:rsidR="00DF7AF1" w:rsidRDefault="00DF7AF1">
                        <w:pPr>
                          <w:jc w:val="center"/>
                          <w:rPr>
                            <w:b/>
                            <w:sz w:val="18"/>
                            <w:szCs w:val="18"/>
                          </w:rPr>
                        </w:pPr>
                        <w:r>
                          <w:rPr>
                            <w:b/>
                            <w:color w:val="000000"/>
                            <w:sz w:val="18"/>
                            <w:szCs w:val="18"/>
                            <w:lang w:val="en-US"/>
                          </w:rPr>
                          <w:t xml:space="preserve">AC </w:t>
                        </w:r>
                        <w:r>
                          <w:rPr>
                            <w:b/>
                            <w:sz w:val="18"/>
                            <w:szCs w:val="18"/>
                          </w:rPr>
                          <w:t>A**</w:t>
                        </w:r>
                      </w:p>
                      <w:p w14:paraId="71F639FB" w14:textId="77777777" w:rsidR="00DF7AF1" w:rsidRDefault="00DF7AF1">
                        <w:pPr>
                          <w:jc w:val="center"/>
                          <w:rPr>
                            <w:b/>
                            <w:sz w:val="18"/>
                            <w:szCs w:val="18"/>
                          </w:rPr>
                        </w:pPr>
                        <w:r>
                          <w:rPr>
                            <w:b/>
                            <w:sz w:val="18"/>
                            <w:szCs w:val="18"/>
                          </w:rPr>
                          <w:t>QPPV</w:t>
                        </w:r>
                        <w:r>
                          <w:rPr>
                            <w:rFonts w:ascii="Arial Fett" w:hAnsi="Arial Fett"/>
                            <w:b/>
                            <w:sz w:val="18"/>
                            <w:szCs w:val="18"/>
                            <w:vertAlign w:val="subscript"/>
                          </w:rPr>
                          <w:t>nat</w:t>
                        </w:r>
                      </w:p>
                    </w:txbxContent>
                  </v:textbox>
                </v:rect>
                <v:rect id="Rectangle 11" o:spid="_x0000_s1038" style="position:absolute;left:21793;top:34359;width:918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kjcYA&#10;AADbAAAADwAAAGRycy9kb3ducmV2LnhtbESPQWvCQBSE74L/YXlCb7pJodamriKCUNRDG4vo7Zl9&#10;TdJm34bdNab/vlso9DjMzDfMfNmbRnTkfG1ZQTpJQBAXVtdcKng/bMYzED4ga2wsk4Jv8rBcDAdz&#10;zLS98Rt1eShFhLDPUEEVQptJ6YuKDPqJbYmj92GdwRClK6V2eItw08j7JJlKgzXHhQpbWldUfOVX&#10;o6Aou3T/mm43l+M1+czd6XI+Pu2Uuhv1q2cQgfrwH/5rv2gFD4/w+yX+AL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7kjcYAAADbAAAADwAAAAAAAAAAAAAAAACYAgAAZHJz&#10;L2Rvd25yZXYueG1sUEsFBgAAAAAEAAQA9QAAAIsDAAAAAA==&#10;" strokeweight="1.15pt">
                  <v:textbox>
                    <w:txbxContent>
                      <w:p w14:paraId="48EC9505" w14:textId="77777777" w:rsidR="00DF7AF1" w:rsidRDefault="00DF7AF1">
                        <w:pPr>
                          <w:jc w:val="center"/>
                          <w:rPr>
                            <w:b/>
                            <w:sz w:val="18"/>
                            <w:szCs w:val="18"/>
                          </w:rPr>
                        </w:pPr>
                        <w:r>
                          <w:rPr>
                            <w:b/>
                            <w:color w:val="000000"/>
                            <w:sz w:val="18"/>
                            <w:szCs w:val="18"/>
                            <w:lang w:val="en-US"/>
                          </w:rPr>
                          <w:t>AC B**</w:t>
                        </w:r>
                      </w:p>
                      <w:p w14:paraId="371DBC14" w14:textId="77777777" w:rsidR="00DF7AF1" w:rsidRDefault="00DF7AF1">
                        <w:pPr>
                          <w:jc w:val="center"/>
                          <w:rPr>
                            <w:b/>
                            <w:sz w:val="18"/>
                            <w:szCs w:val="18"/>
                          </w:rPr>
                        </w:pPr>
                        <w:r>
                          <w:rPr>
                            <w:b/>
                            <w:sz w:val="18"/>
                            <w:szCs w:val="18"/>
                          </w:rPr>
                          <w:t>QPPV</w:t>
                        </w:r>
                        <w:r>
                          <w:rPr>
                            <w:rFonts w:ascii="Arial Fett" w:hAnsi="Arial Fett"/>
                            <w:b/>
                            <w:sz w:val="18"/>
                            <w:szCs w:val="18"/>
                            <w:vertAlign w:val="subscript"/>
                          </w:rPr>
                          <w:t>nat</w:t>
                        </w:r>
                      </w:p>
                    </w:txbxContent>
                  </v:textbox>
                </v:rect>
                <v:rect id="Rectangle 12" o:spid="_x0000_s1039" style="position:absolute;left:36137;top:28644;width:918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w/8MA&#10;AADbAAAADwAAAGRycy9kb3ducmV2LnhtbERPz2vCMBS+D/Y/hDfwNtMKylaNMgRB1IPrhujt2Tzb&#10;zualJLHW/345DHb8+H7PFr1pREfO15YVpMMEBHFhdc2lgu+v1esbCB+QNTaWScGDPCzmz08zzLS9&#10;8yd1eShFDGGfoYIqhDaT0hcVGfRD2xJH7mKdwRChK6V2eI/hppGjJJlIgzXHhgpbWlZUXPObUVCU&#10;Xbrbp5vV+XBLfnJ3PJ8O71ulBi/9xxREoD78i//ca61gHMfGL/E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Fw/8MAAADbAAAADwAAAAAAAAAAAAAAAACYAgAAZHJzL2Rv&#10;d25yZXYueG1sUEsFBgAAAAAEAAQA9QAAAIgDAAAAAA==&#10;" strokeweight="1.15pt">
                  <v:textbox>
                    <w:txbxContent>
                      <w:p w14:paraId="498BFEB4" w14:textId="77777777" w:rsidR="00DF7AF1" w:rsidRDefault="00DF7AF1">
                        <w:pPr>
                          <w:jc w:val="center"/>
                          <w:rPr>
                            <w:b/>
                            <w:sz w:val="18"/>
                            <w:szCs w:val="18"/>
                          </w:rPr>
                        </w:pPr>
                        <w:r>
                          <w:rPr>
                            <w:b/>
                            <w:color w:val="000000"/>
                            <w:sz w:val="18"/>
                            <w:szCs w:val="18"/>
                            <w:lang w:val="en-US"/>
                          </w:rPr>
                          <w:t>AC C**</w:t>
                        </w:r>
                      </w:p>
                      <w:p w14:paraId="1AB714BD" w14:textId="77777777" w:rsidR="00DF7AF1" w:rsidRDefault="00DF7AF1">
                        <w:pPr>
                          <w:jc w:val="center"/>
                          <w:rPr>
                            <w:b/>
                            <w:sz w:val="18"/>
                            <w:szCs w:val="18"/>
                          </w:rPr>
                        </w:pPr>
                        <w:r>
                          <w:rPr>
                            <w:b/>
                            <w:sz w:val="18"/>
                            <w:szCs w:val="18"/>
                          </w:rPr>
                          <w:t>QPPV</w:t>
                        </w:r>
                        <w:r>
                          <w:rPr>
                            <w:rFonts w:ascii="Arial Fett" w:hAnsi="Arial Fett"/>
                            <w:b/>
                            <w:sz w:val="18"/>
                            <w:szCs w:val="18"/>
                            <w:vertAlign w:val="subscript"/>
                          </w:rPr>
                          <w:t>nat</w:t>
                        </w:r>
                      </w:p>
                    </w:txbxContent>
                  </v:textbox>
                </v:rect>
                <v:line id="Line 13" o:spid="_x0000_s1040" style="position:absolute;flip:x;visibility:visible;mso-wrap-style:square" from="26365,22548" to="26555,34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Pp88QAAADbAAAADwAAAGRycy9kb3ducmV2LnhtbESPQWvCQBSE74L/YXmFXqRubLHE1FW0&#10;GhC8NKneH9nXJDT7dsluNf333YLgcZiZb5jlejCduFDvW8sKZtMEBHFldcu1gtNn/pSC8AFZY2eZ&#10;FPySh/VqPFpipu2VC7qUoRYRwj5DBU0ILpPSVw0Z9FPriKP3ZXuDIcq+lrrHa4SbTj4nyas02HJc&#10;aNDRe0PVd/ljFExe9jvn0jTPi51tP9x5X2yPJ6UeH4bNG4hAQ7iHb+2DVjBfwP+X+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nzxAAAANsAAAAPAAAAAAAAAAAA&#10;AAAAAKECAABkcnMvZG93bnJldi54bWxQSwUGAAAAAAQABAD5AAAAkgMAAAAA&#10;">
                  <v:stroke startarrow="block" endarrow="block"/>
                </v:line>
                <v:rect id="Rectangle 14" o:spid="_x0000_s1041" style="position:absolute;left:32080;top:18357;width:918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2RMMA&#10;AADbAAAADwAAAGRycy9kb3ducmV2LnhtbERPz2vCMBS+C/sfwht407Q7yOxMyxgIY/Mwq8h2ezZv&#10;bbfmpSSx1v/eHASPH9/vVTGaTgzkfGtZQTpPQBBXVrdcK9jv1rNnED4ga+wsk4ILeSjyh8kKM23P&#10;vKWhDLWIIewzVNCE0GdS+qohg35ue+LI/VpnMEToaqkdnmO46eRTkiykwZZjQ4M9vTVU/Zcno6Cq&#10;h3TzlX6sj4dT8le67+PPYfmp1PRxfH0BEWgMd/HN/a4VLOL6+CX+A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u2RMMAAADbAAAADwAAAAAAAAAAAAAAAACYAgAAZHJzL2Rv&#10;d25yZXYueG1sUEsFBgAAAAAEAAQA9QAAAIgDAAAAAA==&#10;" strokeweight="1.15pt">
                  <v:textbox>
                    <w:txbxContent>
                      <w:p w14:paraId="1EBC19C3" w14:textId="77777777" w:rsidR="00DF7AF1" w:rsidRDefault="00DF7AF1">
                        <w:pPr>
                          <w:jc w:val="center"/>
                          <w:rPr>
                            <w:b/>
                            <w:sz w:val="18"/>
                            <w:szCs w:val="18"/>
                          </w:rPr>
                        </w:pPr>
                        <w:r>
                          <w:rPr>
                            <w:b/>
                            <w:color w:val="000000"/>
                            <w:sz w:val="18"/>
                            <w:szCs w:val="18"/>
                            <w:lang w:val="en-US"/>
                          </w:rPr>
                          <w:t>Department</w:t>
                        </w:r>
                      </w:p>
                      <w:p w14:paraId="313505AA" w14:textId="77777777" w:rsidR="00DF7AF1" w:rsidRDefault="00DF7AF1">
                        <w:pPr>
                          <w:jc w:val="center"/>
                          <w:rPr>
                            <w:b/>
                            <w:sz w:val="18"/>
                            <w:szCs w:val="18"/>
                          </w:rPr>
                        </w:pPr>
                        <w:r>
                          <w:rPr>
                            <w:b/>
                            <w:sz w:val="18"/>
                            <w:szCs w:val="18"/>
                          </w:rPr>
                          <w:t>C*</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42" type="#_x0000_t34" style="position:absolute;left:15570;top:19284;width:6008;height:1257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SDp8IAAADbAAAADwAAAGRycy9kb3ducmV2LnhtbESPQYvCMBSE78L+h/AWvGlaDyJdo4is&#10;6MGLVXCPj+ZtU7Z56TapVn+9EQSPw8x8w8yXva3FhVpfOVaQjhMQxIXTFZcKTsfNaAbCB2SNtWNS&#10;cCMPy8XHYI6Zdlc+0CUPpYgQ9hkqMCE0mZS+MGTRj11DHL1f11oMUbal1C1eI9zWcpIkU2mx4rhg&#10;sKG1oeIv76wCL4/71Ob+u+p/zqfu3rHh/61Sw89+9QUiUB/e4Vd7pxVMU3h+iT9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SDp8IAAADbAAAADwAAAAAAAAAAAAAA&#10;AAChAgAAZHJzL2Rvd25yZXYueG1sUEsFBgAAAAAEAAQA+QAAAJADAAAAAA==&#10;">
                  <v:stroke startarrow="block" endarrow="block"/>
                </v:shape>
                <v:shape id="AutoShape 16" o:spid="_x0000_s1043" type="#_x0000_t34" style="position:absolute;left:31477;top:19284;width:6008;height:1257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4AwcMAAADbAAAADwAAAGRycy9kb3ducmV2LnhtbESP0WrCQBRE3wv+w3KFvtWNoUiJriJK&#10;wRcrRj/gkr1mo9m7MbuNyd93BaGPw8ycYRar3taio9ZXjhVMJwkI4sLpiksF59P3xxcIH5A11o5J&#10;wUAeVsvR2wIz7R58pC4PpYgQ9hkqMCE0mZS+MGTRT1xDHL2Lay2GKNtS6hYfEW5rmSbJTFqsOC4Y&#10;bGhjqLjlv1bBfptuu6H7NPn5PpXlz3o4XG2l1Pu4X89BBOrDf/jV3mkFsxSeX+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uAMHDAAAA2wAAAA8AAAAAAAAAAAAA&#10;AAAAoQIAAGRycy9kb3ducmV2LnhtbFBLBQYAAAAABAAEAPkAAACRAwAAAAA=&#10;">
                  <v:stroke startarrow="block" endarrow="block"/>
                </v:shape>
                <v:shape id="AutoShape 17" o:spid="_x0000_s1044" type="#_x0000_t34" style="position:absolute;left:26378;top:-2280;width:6;height:41148;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PiLsUAAADbAAAADwAAAGRycy9kb3ducmV2LnhtbESPT2vCQBTE7wW/w/KE3urGP0SJbkKV&#10;Sksvou2lt9fsMxubfRuyq8Zv3y0UPA4z8xtmVfS2ERfqfO1YwXiUgCAuna65UvD5sX1agPABWWPj&#10;mBTcyEORDx5WmGl35T1dDqESEcI+QwUmhDaT0peGLPqRa4mjd3SdxRBlV0nd4TXCbSMnSZJKizXH&#10;BYMtbQyVP4ezVTCfnTa4SL5eZun7bbc2OJ23369KPQ775yWIQH24h//bb1pBOoW/L/EH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PiLsUAAADbAAAADwAAAAAAAAAA&#10;AAAAAAChAgAAZHJzL2Rvd25yZXYueG1sUEsFBgAAAAAEAAQA+QAAAJMDAAAAAA==&#10;" adj="-7538400">
                  <v:stroke startarrow="block" endarrow="block"/>
                </v:shape>
                <v:shapetype id="_x0000_t32" coordsize="21600,21600" o:spt="32" o:oned="t" path="m,l21600,21600e" filled="f">
                  <v:path arrowok="t" fillok="f" o:connecttype="none"/>
                  <o:lock v:ext="edit" shapetype="t"/>
                </v:shapetype>
                <v:shape id="AutoShape 18" o:spid="_x0000_s1045" type="#_x0000_t32" style="position:absolute;left:26638;top:9144;width:6;height:90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cKsUAAADbAAAADwAAAGRycy9kb3ducmV2LnhtbESPQWvCQBSE7wX/w/KE3upG0SCpaxBR&#10;0UuhtqU9PrPPJCT7NuxuY/rvu4WCx2FmvmFW+WBa0ZPztWUF00kCgriwuuZSwfvb/mkJwgdkja1l&#10;UvBDHvL16GGFmbY3fqX+HEoRIewzVFCF0GVS+qIig35iO+LoXa0zGKJ0pdQObxFuWjlLklQarDku&#10;VNjRtqKiOX8bBafDYdnL9qX53C/SnaPLsS4+vpR6HA+bZxCBhnAP/7ePWkE6h78v8Qf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PcKsUAAADbAAAADwAAAAAAAAAA&#10;AAAAAAChAgAAZHJzL2Rvd25yZXYueG1sUEsFBgAAAAAEAAQA+QAAAJMDAAAAAA==&#10;">
                  <v:stroke startarrow="block" endarrow="block"/>
                </v:shape>
                <v:shape id="AutoShape 19" o:spid="_x0000_s1046" type="#_x0000_t34" style="position:absolute;left:3803;top:30435;width:6007;height:1080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FpMIAAADbAAAADwAAAGRycy9kb3ducmV2LnhtbESPQYvCMBSE7wv+h/AEb2uqoEg1isgu&#10;evCyVdg9PppnU2xeapNq9ddvBMHjMDPfMItVZytxpcaXjhWMhgkI4tzpkgsFx8P35wyED8gaK8ek&#10;4E4eVsvexwJT7W78Q9csFCJC2KeowIRQp1L63JBFP3Q1cfROrrEYomwKqRu8Rbit5DhJptJiyXHB&#10;YE0bQ/k5a60CLw/7kc38V9n9/R7bR8uGL1ulBv1uPQcRqAvv8Ku90wqmE3h+i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FpMIAAADbAAAADwAAAAAAAAAAAAAA&#10;AAChAgAAZHJzL2Rvd25yZXYueG1sUEsFBgAAAAAEAAQA+QAAAJADAAAAAA==&#10;">
                  <v:stroke startarrow="block" endarrow="block"/>
                </v:shape>
                <v:shape id="AutoShape 20" o:spid="_x0000_s1047" type="#_x0000_t34" style="position:absolute;left:43262;top:30448;width:6007;height:1080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UGwsMAAADbAAAADwAAAGRycy9kb3ducmV2LnhtbESP0WrCQBRE3wv+w3IF3+pGkVCiq4gi&#10;9KUtRj/gkr1mo9m7MbvG5O+7BaGPw8ycYVab3taio9ZXjhXMpgkI4sLpiksF59Ph/QOED8gaa8ek&#10;YCAPm/XobYWZdk8+UpeHUkQI+wwVmBCaTEpfGLLop64hjt7FtRZDlG0pdYvPCLe1nCdJKi1WHBcM&#10;NrQzVNzyh1XwtZ/vu6FbmPx8n8nyezv8XG2l1GTcb5cgAvXhP/xqf2oFaQp/X+IP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VBsLDAAAA2wAAAA8AAAAAAAAAAAAA&#10;AAAAoQIAAGRycy9kb3ducmV2LnhtbFBLBQYAAAAABAAEAPkAAACRAwAAAAA=&#10;">
                  <v:stroke startarrow="block" endarrow="block"/>
                </v:shape>
              </v:group>
            </w:pict>
          </mc:Fallback>
        </mc:AlternateContent>
      </w:r>
    </w:p>
    <w:p w14:paraId="50DA8846" w14:textId="77777777" w:rsidR="00973AB6" w:rsidRPr="002C5331" w:rsidRDefault="00973AB6">
      <w:pPr>
        <w:spacing w:before="120" w:after="120"/>
        <w:ind w:left="709"/>
        <w:jc w:val="both"/>
        <w:rPr>
          <w:rFonts w:ascii="Arial" w:hAnsi="Arial" w:cs="Arial"/>
          <w:i/>
          <w:highlight w:val="green"/>
          <w:lang w:val="en-GB"/>
        </w:rPr>
      </w:pPr>
    </w:p>
    <w:p w14:paraId="6AAAD67F" w14:textId="77777777" w:rsidR="00973AB6" w:rsidRPr="002C5331" w:rsidRDefault="00973AB6">
      <w:pPr>
        <w:spacing w:before="120" w:after="120"/>
        <w:ind w:left="709"/>
        <w:jc w:val="both"/>
        <w:rPr>
          <w:rFonts w:ascii="Arial" w:hAnsi="Arial" w:cs="Arial"/>
          <w:i/>
          <w:highlight w:val="green"/>
          <w:lang w:val="en-GB"/>
        </w:rPr>
      </w:pPr>
    </w:p>
    <w:p w14:paraId="36F3A3A6" w14:textId="77777777" w:rsidR="00973AB6" w:rsidRPr="002C5331" w:rsidRDefault="00973AB6">
      <w:pPr>
        <w:spacing w:before="120" w:after="120"/>
        <w:ind w:left="709"/>
        <w:jc w:val="both"/>
        <w:rPr>
          <w:rFonts w:ascii="Arial" w:hAnsi="Arial" w:cs="Arial"/>
          <w:i/>
          <w:highlight w:val="green"/>
          <w:lang w:val="en-GB"/>
        </w:rPr>
      </w:pPr>
    </w:p>
    <w:p w14:paraId="3BD9E528" w14:textId="77777777" w:rsidR="00973AB6" w:rsidRPr="002C5331" w:rsidRDefault="00973AB6">
      <w:pPr>
        <w:spacing w:before="120" w:after="120"/>
        <w:ind w:left="709"/>
        <w:jc w:val="both"/>
        <w:rPr>
          <w:rFonts w:ascii="Arial" w:hAnsi="Arial" w:cs="Arial"/>
          <w:i/>
          <w:highlight w:val="green"/>
          <w:lang w:val="en-GB"/>
        </w:rPr>
      </w:pPr>
    </w:p>
    <w:p w14:paraId="3138FECE" w14:textId="77777777" w:rsidR="00973AB6" w:rsidRPr="002C5331" w:rsidRDefault="00973AB6">
      <w:pPr>
        <w:spacing w:before="120" w:after="120"/>
        <w:ind w:left="709"/>
        <w:jc w:val="both"/>
        <w:rPr>
          <w:rFonts w:ascii="Arial" w:hAnsi="Arial" w:cs="Arial"/>
          <w:i/>
          <w:highlight w:val="green"/>
          <w:lang w:val="en-GB"/>
        </w:rPr>
      </w:pPr>
    </w:p>
    <w:p w14:paraId="7294056A" w14:textId="77777777" w:rsidR="00973AB6" w:rsidRPr="002C5331" w:rsidRDefault="00973AB6">
      <w:pPr>
        <w:spacing w:before="120" w:after="120"/>
        <w:ind w:left="709"/>
        <w:jc w:val="both"/>
        <w:rPr>
          <w:rFonts w:ascii="Arial" w:hAnsi="Arial" w:cs="Arial"/>
          <w:i/>
          <w:highlight w:val="green"/>
          <w:lang w:val="en-GB"/>
        </w:rPr>
      </w:pPr>
    </w:p>
    <w:p w14:paraId="33A0B8E2" w14:textId="77777777" w:rsidR="00973AB6" w:rsidRPr="002C5331" w:rsidRDefault="00973AB6">
      <w:pPr>
        <w:spacing w:before="120" w:after="120"/>
        <w:ind w:left="709"/>
        <w:jc w:val="both"/>
        <w:rPr>
          <w:rFonts w:ascii="Arial" w:hAnsi="Arial" w:cs="Arial"/>
          <w:i/>
          <w:highlight w:val="green"/>
          <w:lang w:val="en-GB"/>
        </w:rPr>
      </w:pPr>
    </w:p>
    <w:p w14:paraId="37E175DE" w14:textId="4242B828" w:rsidR="00973AB6" w:rsidRPr="002C5331" w:rsidRDefault="00673518">
      <w:pPr>
        <w:tabs>
          <w:tab w:val="left" w:pos="4111"/>
        </w:tabs>
        <w:spacing w:before="120" w:after="120"/>
        <w:ind w:left="709"/>
        <w:jc w:val="both"/>
        <w:rPr>
          <w:rFonts w:ascii="Arial" w:hAnsi="Arial" w:cs="Arial"/>
          <w:i/>
          <w:szCs w:val="22"/>
          <w:highlight w:val="green"/>
          <w:lang w:val="en-GB"/>
        </w:rPr>
      </w:pPr>
      <w:r>
        <w:rPr>
          <w:noProof/>
        </w:rPr>
        <mc:AlternateContent>
          <mc:Choice Requires="wps">
            <w:drawing>
              <wp:anchor distT="0" distB="0" distL="114300" distR="114300" simplePos="0" relativeHeight="251650560" behindDoc="0" locked="0" layoutInCell="1" allowOverlap="1" wp14:anchorId="6014D31A" wp14:editId="6EFFDF50">
                <wp:simplePos x="0" y="0"/>
                <wp:positionH relativeFrom="column">
                  <wp:posOffset>5199380</wp:posOffset>
                </wp:positionH>
                <wp:positionV relativeFrom="paragraph">
                  <wp:posOffset>1557020</wp:posOffset>
                </wp:positionV>
                <wp:extent cx="1259840" cy="396240"/>
                <wp:effectExtent l="8255" t="13970" r="8255" b="8890"/>
                <wp:wrapNone/>
                <wp:docPr id="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96240"/>
                        </a:xfrm>
                        <a:prstGeom prst="rect">
                          <a:avLst/>
                        </a:prstGeom>
                        <a:solidFill>
                          <a:srgbClr val="FFFFFF"/>
                        </a:solidFill>
                        <a:ln w="9525">
                          <a:solidFill>
                            <a:srgbClr val="000000"/>
                          </a:solidFill>
                          <a:miter lim="800000"/>
                          <a:headEnd/>
                          <a:tailEnd/>
                        </a:ln>
                      </wps:spPr>
                      <wps:txbx>
                        <w:txbxContent>
                          <w:p w14:paraId="26CE6022" w14:textId="77777777" w:rsidR="00DF7AF1" w:rsidRDefault="00DF7AF1">
                            <w:pPr>
                              <w:jc w:val="center"/>
                              <w:rPr>
                                <w:b/>
                                <w:sz w:val="18"/>
                                <w:szCs w:val="18"/>
                                <w:lang w:val="en-GB"/>
                              </w:rPr>
                            </w:pPr>
                            <w:r>
                              <w:rPr>
                                <w:b/>
                                <w:sz w:val="18"/>
                                <w:szCs w:val="18"/>
                                <w:lang w:val="en-GB"/>
                              </w:rPr>
                              <w:t>Licence partners PV consultants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4D31A" id="_x0000_t202" coordsize="21600,21600" o:spt="202" path="m,l,21600r21600,l21600,xe">
                <v:stroke joinstyle="miter"/>
                <v:path gradientshapeok="t" o:connecttype="rect"/>
              </v:shapetype>
              <v:shape id="Text Box 21" o:spid="_x0000_s1048" type="#_x0000_t202" style="position:absolute;left:0;text-align:left;margin-left:409.4pt;margin-top:122.6pt;width:99.2pt;height:3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">
                <v:textbox>
                  <w:txbxContent>
                    <w:p w14:paraId="26CE6022" w14:textId="77777777" w:rsidR="00DF7AF1" w:rsidRDefault="00DF7AF1">
                      <w:pPr>
                        <w:jc w:val="center"/>
                        <w:rPr>
                          <w:b/>
                          <w:sz w:val="18"/>
                          <w:szCs w:val="18"/>
                          <w:lang w:val="en-GB"/>
                        </w:rPr>
                      </w:pPr>
                      <w:r>
                        <w:rPr>
                          <w:b/>
                          <w:sz w:val="18"/>
                          <w:szCs w:val="18"/>
                          <w:lang w:val="en-GB"/>
                        </w:rPr>
                        <w:t>Licence partners PV consultants</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19F37FFD" wp14:editId="6926E6DD">
                <wp:simplePos x="0" y="0"/>
                <wp:positionH relativeFrom="column">
                  <wp:posOffset>132080</wp:posOffset>
                </wp:positionH>
                <wp:positionV relativeFrom="paragraph">
                  <wp:posOffset>1536065</wp:posOffset>
                </wp:positionV>
                <wp:extent cx="1259840" cy="396240"/>
                <wp:effectExtent l="8255" t="12065" r="8255" b="10795"/>
                <wp:wrapNone/>
                <wp:docPr id="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96240"/>
                        </a:xfrm>
                        <a:prstGeom prst="rect">
                          <a:avLst/>
                        </a:prstGeom>
                        <a:solidFill>
                          <a:srgbClr val="FFFFFF"/>
                        </a:solidFill>
                        <a:ln w="9525">
                          <a:solidFill>
                            <a:srgbClr val="000000"/>
                          </a:solidFill>
                          <a:miter lim="800000"/>
                          <a:headEnd/>
                          <a:tailEnd/>
                        </a:ln>
                      </wps:spPr>
                      <wps:txbx>
                        <w:txbxContent>
                          <w:p w14:paraId="0B32C43B" w14:textId="77777777" w:rsidR="00DF7AF1" w:rsidRDefault="00DF7AF1">
                            <w:pPr>
                              <w:jc w:val="center"/>
                              <w:rPr>
                                <w:b/>
                                <w:sz w:val="18"/>
                                <w:szCs w:val="18"/>
                                <w:lang w:val="en-GB"/>
                              </w:rPr>
                            </w:pPr>
                            <w:r>
                              <w:rPr>
                                <w:b/>
                                <w:sz w:val="18"/>
                                <w:szCs w:val="18"/>
                                <w:lang w:val="en-GB"/>
                              </w:rPr>
                              <w:t>Licence partners PV consultants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37FFD" id="Text Box 22" o:spid="_x0000_s1049" type="#_x0000_t202" style="position:absolute;left:0;text-align:left;margin-left:10.4pt;margin-top:120.95pt;width:99.2pt;height:3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seLQIAAFo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">
                <v:textbox>
                  <w:txbxContent>
                    <w:p w14:paraId="0B32C43B" w14:textId="77777777" w:rsidR="00DF7AF1" w:rsidRDefault="00DF7AF1">
                      <w:pPr>
                        <w:jc w:val="center"/>
                        <w:rPr>
                          <w:b/>
                          <w:sz w:val="18"/>
                          <w:szCs w:val="18"/>
                          <w:lang w:val="en-GB"/>
                        </w:rPr>
                      </w:pPr>
                      <w:r>
                        <w:rPr>
                          <w:b/>
                          <w:sz w:val="18"/>
                          <w:szCs w:val="18"/>
                          <w:lang w:val="en-GB"/>
                        </w:rPr>
                        <w:t>Licence partners PV consultants</w:t>
                      </w:r>
                    </w:p>
                  </w:txbxContent>
                </v:textbox>
              </v:shape>
            </w:pict>
          </mc:Fallback>
        </mc:AlternateContent>
      </w:r>
    </w:p>
    <w:p w14:paraId="5F738F3A" w14:textId="77777777" w:rsidR="00973AB6" w:rsidRPr="002C5331" w:rsidRDefault="00973AB6">
      <w:pPr>
        <w:jc w:val="both"/>
        <w:rPr>
          <w:rFonts w:ascii="Arial" w:hAnsi="Arial" w:cs="Arial"/>
          <w:highlight w:val="green"/>
          <w:lang w:val="en-GB"/>
        </w:rPr>
      </w:pPr>
    </w:p>
    <w:p w14:paraId="6F4A8C25" w14:textId="77777777" w:rsidR="00973AB6" w:rsidRPr="002C5331" w:rsidRDefault="00973AB6">
      <w:pPr>
        <w:tabs>
          <w:tab w:val="left" w:pos="5250"/>
        </w:tabs>
        <w:jc w:val="both"/>
        <w:rPr>
          <w:rFonts w:ascii="Arial" w:hAnsi="Arial" w:cs="Arial"/>
          <w:highlight w:val="green"/>
          <w:lang w:val="en-GB"/>
        </w:rPr>
      </w:pPr>
    </w:p>
    <w:p w14:paraId="19EF4CBF" w14:textId="77777777" w:rsidR="00973AB6" w:rsidRPr="002C5331" w:rsidRDefault="00973AB6">
      <w:pPr>
        <w:jc w:val="both"/>
        <w:rPr>
          <w:rFonts w:ascii="Arial" w:hAnsi="Arial" w:cs="Arial"/>
          <w:highlight w:val="green"/>
          <w:lang w:val="en-GB"/>
        </w:rPr>
      </w:pPr>
    </w:p>
    <w:p w14:paraId="0C60050B" w14:textId="77777777" w:rsidR="00973AB6" w:rsidRPr="002C5331" w:rsidRDefault="00973AB6">
      <w:pPr>
        <w:jc w:val="both"/>
        <w:rPr>
          <w:rFonts w:ascii="Arial" w:hAnsi="Arial" w:cs="Arial"/>
          <w:highlight w:val="green"/>
          <w:lang w:val="en-GB"/>
        </w:rPr>
      </w:pPr>
    </w:p>
    <w:p w14:paraId="5AAE3FAD" w14:textId="77777777" w:rsidR="00973AB6" w:rsidRPr="002C5331" w:rsidRDefault="00973AB6">
      <w:pPr>
        <w:rPr>
          <w:rFonts w:ascii="Arial" w:hAnsi="Arial" w:cs="Arial"/>
          <w:highlight w:val="green"/>
          <w:lang w:val="en-GB"/>
        </w:rPr>
      </w:pPr>
    </w:p>
    <w:p w14:paraId="69CDB107" w14:textId="77777777" w:rsidR="00973AB6" w:rsidRPr="002C5331" w:rsidRDefault="00973AB6">
      <w:pPr>
        <w:rPr>
          <w:rFonts w:ascii="Arial" w:hAnsi="Arial" w:cs="Arial"/>
          <w:highlight w:val="green"/>
          <w:lang w:val="en-GB"/>
        </w:rPr>
      </w:pPr>
    </w:p>
    <w:p w14:paraId="130D49F0" w14:textId="77777777" w:rsidR="00973AB6" w:rsidRPr="002C5331" w:rsidRDefault="00973AB6">
      <w:pPr>
        <w:rPr>
          <w:rFonts w:ascii="Arial" w:hAnsi="Arial" w:cs="Arial"/>
          <w:highlight w:val="green"/>
          <w:lang w:val="en-GB"/>
        </w:rPr>
      </w:pPr>
    </w:p>
    <w:p w14:paraId="7FDA4158" w14:textId="3C749AD1" w:rsidR="00973AB6" w:rsidRPr="002C5331" w:rsidRDefault="00673518">
      <w:pPr>
        <w:rPr>
          <w:rFonts w:ascii="Arial" w:hAnsi="Arial" w:cs="Arial"/>
          <w:highlight w:val="green"/>
          <w:lang w:val="en-GB"/>
        </w:rPr>
      </w:pPr>
      <w:r>
        <w:rPr>
          <w:noProof/>
        </w:rPr>
        <mc:AlternateContent>
          <mc:Choice Requires="wps">
            <w:drawing>
              <wp:anchor distT="0" distB="0" distL="114300" distR="114300" simplePos="0" relativeHeight="251652608" behindDoc="0" locked="0" layoutInCell="1" allowOverlap="1" wp14:anchorId="2D81C3D6" wp14:editId="14738E38">
                <wp:simplePos x="0" y="0"/>
                <wp:positionH relativeFrom="column">
                  <wp:posOffset>3265805</wp:posOffset>
                </wp:positionH>
                <wp:positionV relativeFrom="paragraph">
                  <wp:posOffset>87630</wp:posOffset>
                </wp:positionV>
                <wp:extent cx="1270" cy="612140"/>
                <wp:effectExtent l="55880" t="20955" r="57150" b="14605"/>
                <wp:wrapNone/>
                <wp:docPr id="4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121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4F8D3" id="Line 2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5pt,6.9pt" to="257.2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">
                <v:stroke startarrow="block" endarrow="block"/>
              </v:line>
            </w:pict>
          </mc:Fallback>
        </mc:AlternateContent>
      </w:r>
    </w:p>
    <w:p w14:paraId="7309BFE8" w14:textId="77777777" w:rsidR="00973AB6" w:rsidRPr="002C5331" w:rsidRDefault="00973AB6">
      <w:pPr>
        <w:rPr>
          <w:rFonts w:ascii="Arial" w:hAnsi="Arial" w:cs="Arial"/>
          <w:highlight w:val="green"/>
          <w:lang w:val="en-GB"/>
        </w:rPr>
      </w:pPr>
    </w:p>
    <w:p w14:paraId="581419B2" w14:textId="77777777" w:rsidR="00973AB6" w:rsidRPr="002C5331" w:rsidRDefault="00973AB6">
      <w:pPr>
        <w:rPr>
          <w:rFonts w:ascii="Arial" w:hAnsi="Arial" w:cs="Arial"/>
          <w:highlight w:val="green"/>
          <w:lang w:val="en-GB"/>
        </w:rPr>
      </w:pPr>
    </w:p>
    <w:p w14:paraId="162AA998" w14:textId="77777777" w:rsidR="00973AB6" w:rsidRPr="002C5331" w:rsidRDefault="00973AB6">
      <w:pPr>
        <w:rPr>
          <w:rFonts w:ascii="Arial" w:hAnsi="Arial" w:cs="Arial"/>
          <w:highlight w:val="green"/>
          <w:lang w:val="en-GB"/>
        </w:rPr>
      </w:pPr>
    </w:p>
    <w:p w14:paraId="7DB8DD38" w14:textId="3A9A03FF" w:rsidR="00973AB6" w:rsidRPr="002C5331" w:rsidRDefault="00673518">
      <w:pPr>
        <w:rPr>
          <w:rFonts w:ascii="Arial" w:hAnsi="Arial" w:cs="Arial"/>
          <w:highlight w:val="green"/>
          <w:lang w:val="en-GB"/>
        </w:rPr>
      </w:pPr>
      <w:r>
        <w:rPr>
          <w:noProof/>
        </w:rPr>
        <mc:AlternateContent>
          <mc:Choice Requires="wps">
            <w:drawing>
              <wp:anchor distT="0" distB="0" distL="114300" distR="114300" simplePos="0" relativeHeight="251651584" behindDoc="0" locked="0" layoutInCell="1" allowOverlap="1" wp14:anchorId="6642A1B0" wp14:editId="3023BD55">
                <wp:simplePos x="0" y="0"/>
                <wp:positionH relativeFrom="column">
                  <wp:posOffset>2580005</wp:posOffset>
                </wp:positionH>
                <wp:positionV relativeFrom="paragraph">
                  <wp:posOffset>29210</wp:posOffset>
                </wp:positionV>
                <wp:extent cx="1259840" cy="396240"/>
                <wp:effectExtent l="8255" t="10160" r="8255" b="12700"/>
                <wp:wrapNone/>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96240"/>
                        </a:xfrm>
                        <a:prstGeom prst="rect">
                          <a:avLst/>
                        </a:prstGeom>
                        <a:solidFill>
                          <a:srgbClr val="FFFFFF"/>
                        </a:solidFill>
                        <a:ln w="9525">
                          <a:solidFill>
                            <a:srgbClr val="000000"/>
                          </a:solidFill>
                          <a:miter lim="800000"/>
                          <a:headEnd/>
                          <a:tailEnd/>
                        </a:ln>
                      </wps:spPr>
                      <wps:txbx>
                        <w:txbxContent>
                          <w:p w14:paraId="28DA821E" w14:textId="77777777" w:rsidR="00DF7AF1" w:rsidRDefault="00DF7AF1">
                            <w:pPr>
                              <w:jc w:val="center"/>
                              <w:rPr>
                                <w:b/>
                                <w:sz w:val="18"/>
                                <w:szCs w:val="18"/>
                                <w:lang w:val="en-GB"/>
                              </w:rPr>
                            </w:pPr>
                            <w:r>
                              <w:rPr>
                                <w:b/>
                                <w:sz w:val="18"/>
                                <w:szCs w:val="18"/>
                                <w:lang w:val="en-GB"/>
                              </w:rPr>
                              <w:t>Licence partners PV consultants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2A1B0" id="Text Box 24" o:spid="_x0000_s1050" type="#_x0000_t202" style="position:absolute;margin-left:203.15pt;margin-top:2.3pt;width:99.2pt;height:3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">
                <v:textbox>
                  <w:txbxContent>
                    <w:p w14:paraId="28DA821E" w14:textId="77777777" w:rsidR="00DF7AF1" w:rsidRDefault="00DF7AF1">
                      <w:pPr>
                        <w:jc w:val="center"/>
                        <w:rPr>
                          <w:b/>
                          <w:sz w:val="18"/>
                          <w:szCs w:val="18"/>
                          <w:lang w:val="en-GB"/>
                        </w:rPr>
                      </w:pPr>
                      <w:r>
                        <w:rPr>
                          <w:b/>
                          <w:sz w:val="18"/>
                          <w:szCs w:val="18"/>
                          <w:lang w:val="en-GB"/>
                        </w:rPr>
                        <w:t>Licence partners PV consultants</w:t>
                      </w:r>
                    </w:p>
                  </w:txbxContent>
                </v:textbox>
              </v:shape>
            </w:pict>
          </mc:Fallback>
        </mc:AlternateContent>
      </w:r>
    </w:p>
    <w:p w14:paraId="380BA59B" w14:textId="77777777" w:rsidR="00973AB6" w:rsidRPr="002C5331" w:rsidRDefault="00973AB6">
      <w:pPr>
        <w:rPr>
          <w:rFonts w:ascii="Arial" w:hAnsi="Arial" w:cs="Arial"/>
          <w:highlight w:val="green"/>
          <w:lang w:val="en-GB"/>
        </w:rPr>
      </w:pPr>
    </w:p>
    <w:p w14:paraId="31DCF351" w14:textId="77777777" w:rsidR="00973AB6" w:rsidRPr="002C5331" w:rsidRDefault="00973AB6">
      <w:pPr>
        <w:tabs>
          <w:tab w:val="left" w:pos="2835"/>
        </w:tabs>
        <w:rPr>
          <w:rFonts w:ascii="Arial" w:hAnsi="Arial" w:cs="Arial"/>
          <w:highlight w:val="green"/>
          <w:lang w:val="en-GB"/>
        </w:rPr>
      </w:pPr>
    </w:p>
    <w:p w14:paraId="046F3343" w14:textId="77777777" w:rsidR="00973AB6" w:rsidRPr="002C5331" w:rsidRDefault="00973AB6">
      <w:pPr>
        <w:tabs>
          <w:tab w:val="left" w:pos="2835"/>
        </w:tabs>
        <w:rPr>
          <w:rFonts w:ascii="Arial" w:hAnsi="Arial" w:cs="Arial"/>
          <w:highlight w:val="green"/>
          <w:lang w:val="en-GB"/>
        </w:rPr>
      </w:pPr>
    </w:p>
    <w:p w14:paraId="390E33BC" w14:textId="77777777" w:rsidR="00973AB6" w:rsidRPr="002C5331" w:rsidRDefault="00973AB6">
      <w:pPr>
        <w:tabs>
          <w:tab w:val="left" w:pos="360"/>
          <w:tab w:val="left" w:pos="567"/>
        </w:tabs>
        <w:spacing w:after="120"/>
        <w:jc w:val="both"/>
        <w:rPr>
          <w:rFonts w:ascii="Arial" w:hAnsi="Arial" w:cs="Arial"/>
          <w:lang w:val="en-US"/>
        </w:rPr>
      </w:pPr>
    </w:p>
    <w:p w14:paraId="70E37515" w14:textId="77777777" w:rsidR="00973AB6" w:rsidRPr="002C5331" w:rsidRDefault="00973AB6">
      <w:pPr>
        <w:tabs>
          <w:tab w:val="left" w:pos="360"/>
          <w:tab w:val="left" w:pos="567"/>
        </w:tabs>
        <w:spacing w:after="120"/>
        <w:jc w:val="both"/>
        <w:rPr>
          <w:rFonts w:ascii="Arial" w:hAnsi="Arial" w:cs="Arial"/>
          <w:lang w:val="en-US"/>
        </w:rPr>
      </w:pPr>
    </w:p>
    <w:p w14:paraId="610F92E6" w14:textId="77777777" w:rsidR="00973AB6" w:rsidRPr="002C5331" w:rsidRDefault="00973AB6">
      <w:pPr>
        <w:tabs>
          <w:tab w:val="left" w:pos="360"/>
          <w:tab w:val="left" w:pos="567"/>
        </w:tabs>
        <w:spacing w:after="120"/>
        <w:jc w:val="both"/>
        <w:rPr>
          <w:rFonts w:ascii="Arial" w:hAnsi="Arial" w:cs="Arial"/>
          <w:lang w:val="en-US"/>
        </w:rPr>
      </w:pPr>
    </w:p>
    <w:p w14:paraId="2D836D87" w14:textId="77777777" w:rsidR="00973AB6" w:rsidRPr="002C5331" w:rsidRDefault="00973AB6">
      <w:pPr>
        <w:tabs>
          <w:tab w:val="left" w:pos="360"/>
          <w:tab w:val="left" w:pos="567"/>
        </w:tabs>
        <w:spacing w:after="120"/>
        <w:jc w:val="both"/>
        <w:rPr>
          <w:rFonts w:ascii="Arial" w:hAnsi="Arial" w:cs="Arial"/>
          <w:lang w:val="en-US"/>
        </w:rPr>
      </w:pPr>
    </w:p>
    <w:p w14:paraId="260DA411" w14:textId="77777777" w:rsidR="00973AB6" w:rsidRPr="002C5331" w:rsidRDefault="00973AB6">
      <w:pPr>
        <w:tabs>
          <w:tab w:val="left" w:pos="360"/>
          <w:tab w:val="left" w:pos="567"/>
        </w:tabs>
        <w:spacing w:after="120"/>
        <w:jc w:val="both"/>
        <w:rPr>
          <w:rFonts w:ascii="Arial" w:hAnsi="Arial" w:cs="Arial"/>
          <w:lang w:val="en-US"/>
        </w:rPr>
      </w:pPr>
    </w:p>
    <w:p w14:paraId="745BF9B6" w14:textId="77777777" w:rsidR="00973AB6" w:rsidRPr="002C5331" w:rsidRDefault="00973AB6">
      <w:pPr>
        <w:tabs>
          <w:tab w:val="left" w:pos="360"/>
          <w:tab w:val="left" w:pos="567"/>
        </w:tabs>
        <w:spacing w:after="120"/>
        <w:jc w:val="both"/>
        <w:rPr>
          <w:rFonts w:ascii="Arial" w:hAnsi="Arial" w:cs="Arial"/>
          <w:lang w:val="en-US"/>
        </w:rPr>
      </w:pPr>
    </w:p>
    <w:p w14:paraId="0787BDA5" w14:textId="77777777" w:rsidR="00973AB6" w:rsidRPr="002C5331" w:rsidRDefault="00973AB6">
      <w:pPr>
        <w:tabs>
          <w:tab w:val="left" w:pos="360"/>
          <w:tab w:val="left" w:pos="567"/>
        </w:tabs>
        <w:spacing w:after="120"/>
        <w:jc w:val="both"/>
        <w:rPr>
          <w:rFonts w:ascii="Arial" w:hAnsi="Arial" w:cs="Arial"/>
          <w:lang w:val="en-US"/>
        </w:rPr>
      </w:pPr>
    </w:p>
    <w:p w14:paraId="7D832699" w14:textId="77777777" w:rsidR="00973AB6" w:rsidRPr="002C5331" w:rsidRDefault="00973AB6">
      <w:pPr>
        <w:tabs>
          <w:tab w:val="left" w:pos="960"/>
          <w:tab w:val="left" w:pos="2835"/>
        </w:tabs>
        <w:rPr>
          <w:rFonts w:ascii="Arial" w:hAnsi="Arial" w:cs="Arial"/>
          <w:lang w:val="en-US"/>
        </w:rPr>
      </w:pPr>
      <w:r w:rsidRPr="002C5331">
        <w:rPr>
          <w:rFonts w:ascii="Arial" w:hAnsi="Arial" w:cs="Arial"/>
          <w:lang w:val="en-US"/>
        </w:rPr>
        <w:t xml:space="preserve">Table </w:t>
      </w:r>
      <w:r>
        <w:rPr>
          <w:rFonts w:ascii="Arial" w:hAnsi="Arial" w:cs="Arial"/>
          <w:lang w:val="en-US"/>
        </w:rPr>
        <w:t>2.1.1</w:t>
      </w:r>
      <w:r w:rsidRPr="002C5331">
        <w:rPr>
          <w:rFonts w:ascii="Arial" w:hAnsi="Arial" w:cs="Arial"/>
          <w:lang w:val="en-US"/>
        </w:rPr>
        <w:t xml:space="preserve">: Links of Corporate Drug Safety Unit with other departments at </w:t>
      </w:r>
      <w:r>
        <w:rPr>
          <w:rFonts w:ascii="Arial" w:hAnsi="Arial" w:cs="Arial"/>
          <w:lang w:val="en-US"/>
        </w:rPr>
        <w:t>[</w:t>
      </w:r>
      <w:r w:rsidRPr="002E7E26">
        <w:rPr>
          <w:rFonts w:ascii="Arial" w:hAnsi="Arial" w:cs="Arial"/>
          <w:b/>
          <w:lang w:val="en-US"/>
        </w:rPr>
        <w:t>Company</w:t>
      </w:r>
      <w:r>
        <w:rPr>
          <w:rFonts w:ascii="Arial" w:hAnsi="Arial" w:cs="Arial"/>
          <w:lang w:val="en-US"/>
        </w:rPr>
        <w:t>]</w:t>
      </w:r>
      <w:r w:rsidRPr="002C5331">
        <w:rPr>
          <w:rFonts w:ascii="Arial" w:hAnsi="Arial" w:cs="Arial"/>
          <w:lang w:val="en-US"/>
        </w:rPr>
        <w:t xml:space="preserve">, Germany. </w:t>
      </w:r>
    </w:p>
    <w:p w14:paraId="2B6CBC9C" w14:textId="77777777" w:rsidR="00973AB6" w:rsidRPr="002C5331" w:rsidRDefault="00973AB6">
      <w:pPr>
        <w:spacing w:after="200" w:line="276" w:lineRule="auto"/>
        <w:rPr>
          <w:rFonts w:ascii="Arial" w:hAnsi="Arial" w:cs="Arial"/>
          <w:lang w:val="en-US"/>
        </w:rPr>
      </w:pPr>
      <w:r w:rsidRPr="002C5331">
        <w:rPr>
          <w:rFonts w:ascii="Arial" w:hAnsi="Arial" w:cs="Arial"/>
          <w:lang w:val="en-US"/>
        </w:rPr>
        <w:br w:type="page"/>
      </w:r>
    </w:p>
    <w:p w14:paraId="058C7E6C" w14:textId="77777777" w:rsidR="00973AB6" w:rsidRPr="009F3C69" w:rsidRDefault="00973AB6" w:rsidP="003252C1">
      <w:pPr>
        <w:autoSpaceDE w:val="0"/>
        <w:autoSpaceDN w:val="0"/>
        <w:adjustRightInd w:val="0"/>
        <w:rPr>
          <w:rFonts w:ascii="Arial" w:hAnsi="Arial" w:cs="Arial"/>
          <w:color w:val="000000"/>
          <w:lang w:val="en-GB"/>
        </w:rPr>
      </w:pPr>
    </w:p>
    <w:p w14:paraId="79DAAF3A" w14:textId="77777777" w:rsidR="00973AB6" w:rsidRPr="004633D5" w:rsidRDefault="00973AB6" w:rsidP="003252C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000000"/>
          <w:u w:val="single"/>
        </w:rPr>
      </w:pPr>
      <w:r w:rsidRPr="004633D5">
        <w:rPr>
          <w:rFonts w:ascii="Arial" w:hAnsi="Arial" w:cs="Arial"/>
          <w:b/>
          <w:color w:val="000000"/>
          <w:u w:val="single"/>
        </w:rPr>
        <w:t>Hinweis:</w:t>
      </w:r>
    </w:p>
    <w:p w14:paraId="55813489" w14:textId="77777777" w:rsidR="00973AB6" w:rsidRPr="003252C1" w:rsidRDefault="00973AB6" w:rsidP="003252C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rPr>
      </w:pPr>
      <w:r>
        <w:rPr>
          <w:rFonts w:ascii="Arial" w:hAnsi="Arial" w:cs="Arial"/>
          <w:color w:val="000000"/>
        </w:rPr>
        <w:t>Die nachfolgende Zusammenstellung von Schnittstellen in der Bearbeitung von Pharmakovigilanz</w:t>
      </w:r>
      <w:r w:rsidR="00397C16">
        <w:rPr>
          <w:rFonts w:ascii="Arial" w:hAnsi="Arial" w:cs="Arial"/>
          <w:color w:val="000000"/>
        </w:rPr>
        <w:t>-A</w:t>
      </w:r>
      <w:r>
        <w:rPr>
          <w:rFonts w:ascii="Arial" w:hAnsi="Arial" w:cs="Arial"/>
          <w:color w:val="000000"/>
        </w:rPr>
        <w:t>ufgaben erhebt keinen Anspruch auf Vollständigkeit und muss an die konkrete Situation jedes einzelnen Unternehmens angepasst werden.</w:t>
      </w:r>
    </w:p>
    <w:p w14:paraId="58C95E55" w14:textId="77777777" w:rsidR="00973AB6" w:rsidRPr="003252C1" w:rsidRDefault="00973AB6">
      <w:pPr>
        <w:tabs>
          <w:tab w:val="left" w:pos="960"/>
          <w:tab w:val="left" w:pos="2835"/>
        </w:tabs>
        <w:rPr>
          <w:rFonts w:ascii="Arial" w:hAnsi="Arial" w:cs="Arial"/>
        </w:rPr>
      </w:pPr>
    </w:p>
    <w:p w14:paraId="4034D8AB" w14:textId="77777777" w:rsidR="00973AB6" w:rsidRPr="003252C1" w:rsidRDefault="00973AB6">
      <w:pPr>
        <w:tabs>
          <w:tab w:val="left" w:pos="960"/>
          <w:tab w:val="left" w:pos="2835"/>
        </w:tabs>
        <w:rPr>
          <w:rFonts w:ascii="Arial" w:hAnsi="Arial" w:cs="Arial"/>
        </w:rPr>
      </w:pPr>
    </w:p>
    <w:tbl>
      <w:tblPr>
        <w:tblW w:w="0" w:type="auto"/>
        <w:jc w:val="center"/>
        <w:tblBorders>
          <w:top w:val="single" w:sz="4" w:space="0" w:color="auto"/>
        </w:tblBorders>
        <w:tblLayout w:type="fixed"/>
        <w:tblCellMar>
          <w:left w:w="28" w:type="dxa"/>
          <w:right w:w="28" w:type="dxa"/>
        </w:tblCellMar>
        <w:tblLook w:val="01E0" w:firstRow="1" w:lastRow="1" w:firstColumn="1" w:lastColumn="1" w:noHBand="0" w:noVBand="0"/>
      </w:tblPr>
      <w:tblGrid>
        <w:gridCol w:w="3058"/>
        <w:gridCol w:w="5889"/>
      </w:tblGrid>
      <w:tr w:rsidR="00973AB6" w:rsidRPr="00AB6085" w14:paraId="447D86D3" w14:textId="77777777">
        <w:trPr>
          <w:cantSplit/>
          <w:jc w:val="center"/>
        </w:trPr>
        <w:tc>
          <w:tcPr>
            <w:tcW w:w="3058" w:type="dxa"/>
            <w:tcBorders>
              <w:top w:val="single" w:sz="4" w:space="0" w:color="auto"/>
              <w:bottom w:val="single" w:sz="4" w:space="0" w:color="auto"/>
            </w:tcBorders>
            <w:tcMar>
              <w:top w:w="113" w:type="dxa"/>
              <w:bottom w:w="113" w:type="dxa"/>
            </w:tcMar>
          </w:tcPr>
          <w:p w14:paraId="4668E047" w14:textId="77777777" w:rsidR="00973AB6" w:rsidRPr="002C5331" w:rsidRDefault="00973AB6">
            <w:pPr>
              <w:pStyle w:val="Tableformat"/>
              <w:keepNext w:val="0"/>
              <w:keepLines w:val="0"/>
              <w:rPr>
                <w:rFonts w:cs="Arial"/>
                <w:b/>
                <w:lang w:val="en-GB"/>
              </w:rPr>
            </w:pPr>
            <w:r w:rsidRPr="002C5331">
              <w:rPr>
                <w:rFonts w:cs="Arial"/>
                <w:b/>
                <w:lang w:val="en-GB"/>
              </w:rPr>
              <w:t>Department</w:t>
            </w:r>
          </w:p>
        </w:tc>
        <w:tc>
          <w:tcPr>
            <w:tcW w:w="5889" w:type="dxa"/>
            <w:tcBorders>
              <w:top w:val="single" w:sz="4" w:space="0" w:color="auto"/>
              <w:bottom w:val="single" w:sz="4" w:space="0" w:color="auto"/>
            </w:tcBorders>
            <w:tcMar>
              <w:top w:w="113" w:type="dxa"/>
              <w:bottom w:w="113" w:type="dxa"/>
            </w:tcMar>
          </w:tcPr>
          <w:p w14:paraId="4070DA8F" w14:textId="77777777" w:rsidR="00973AB6" w:rsidRPr="002C5331" w:rsidRDefault="00973AB6">
            <w:pPr>
              <w:pStyle w:val="Tableformat"/>
              <w:keepNext w:val="0"/>
              <w:keepLines w:val="0"/>
              <w:rPr>
                <w:rFonts w:cs="Arial"/>
                <w:b/>
                <w:lang w:val="en-GB"/>
              </w:rPr>
            </w:pPr>
            <w:r w:rsidRPr="002C5331">
              <w:rPr>
                <w:rFonts w:cs="Arial"/>
                <w:b/>
                <w:lang w:val="en-GB"/>
              </w:rPr>
              <w:t>Interaction</w:t>
            </w:r>
          </w:p>
        </w:tc>
      </w:tr>
      <w:tr w:rsidR="00973AB6" w:rsidRPr="00FF20F8" w14:paraId="31C39DBD" w14:textId="77777777">
        <w:trPr>
          <w:cantSplit/>
          <w:jc w:val="center"/>
        </w:trPr>
        <w:tc>
          <w:tcPr>
            <w:tcW w:w="3058" w:type="dxa"/>
            <w:tcBorders>
              <w:top w:val="single" w:sz="4" w:space="0" w:color="auto"/>
              <w:bottom w:val="single" w:sz="4" w:space="0" w:color="auto"/>
            </w:tcBorders>
            <w:tcMar>
              <w:top w:w="113" w:type="dxa"/>
              <w:bottom w:w="113" w:type="dxa"/>
            </w:tcMar>
          </w:tcPr>
          <w:p w14:paraId="1EAA358E" w14:textId="77777777" w:rsidR="00973AB6" w:rsidRPr="002C5331" w:rsidRDefault="00973AB6">
            <w:pPr>
              <w:pStyle w:val="Tableformat"/>
              <w:keepNext w:val="0"/>
              <w:keepLines w:val="0"/>
              <w:rPr>
                <w:rFonts w:cs="Arial"/>
                <w:lang w:val="en-GB"/>
              </w:rPr>
            </w:pPr>
            <w:r w:rsidRPr="002C5331">
              <w:rPr>
                <w:rFonts w:cs="Arial"/>
                <w:lang w:val="en-GB"/>
              </w:rPr>
              <w:t>Drug Regulatory Affairs</w:t>
            </w:r>
          </w:p>
        </w:tc>
        <w:tc>
          <w:tcPr>
            <w:tcW w:w="5889" w:type="dxa"/>
            <w:tcBorders>
              <w:top w:val="single" w:sz="4" w:space="0" w:color="auto"/>
              <w:bottom w:val="single" w:sz="4" w:space="0" w:color="auto"/>
            </w:tcBorders>
            <w:tcMar>
              <w:top w:w="113" w:type="dxa"/>
              <w:bottom w:w="113" w:type="dxa"/>
            </w:tcMar>
          </w:tcPr>
          <w:p w14:paraId="02D54774" w14:textId="77777777" w:rsidR="00973AB6" w:rsidRPr="002C5331" w:rsidRDefault="00973AB6" w:rsidP="00850351">
            <w:pPr>
              <w:pStyle w:val="Textkrper"/>
              <w:numPr>
                <w:ilvl w:val="0"/>
                <w:numId w:val="18"/>
              </w:numPr>
              <w:tabs>
                <w:tab w:val="left" w:pos="4395"/>
              </w:tabs>
              <w:autoSpaceDE/>
              <w:autoSpaceDN/>
              <w:adjustRightInd/>
              <w:spacing w:after="40"/>
              <w:jc w:val="left"/>
              <w:rPr>
                <w:rFonts w:cs="Arial"/>
                <w:lang w:val="en-GB"/>
              </w:rPr>
            </w:pPr>
            <w:r w:rsidRPr="002C5331">
              <w:rPr>
                <w:rFonts w:cs="Arial"/>
                <w:lang w:val="en-GB"/>
              </w:rPr>
              <w:t>Compilation and submission of Periodic Safety Update Reports (PSURs)</w:t>
            </w:r>
          </w:p>
          <w:p w14:paraId="4B22EFD4" w14:textId="77777777" w:rsidR="00973AB6" w:rsidRDefault="00973AB6" w:rsidP="00850351">
            <w:pPr>
              <w:pStyle w:val="Textkrper"/>
              <w:numPr>
                <w:ilvl w:val="0"/>
                <w:numId w:val="18"/>
              </w:numPr>
              <w:tabs>
                <w:tab w:val="left" w:pos="4395"/>
              </w:tabs>
              <w:autoSpaceDE/>
              <w:autoSpaceDN/>
              <w:adjustRightInd/>
              <w:spacing w:after="40"/>
              <w:jc w:val="left"/>
              <w:rPr>
                <w:rFonts w:cs="Arial"/>
                <w:lang w:val="en-GB"/>
              </w:rPr>
            </w:pPr>
            <w:r w:rsidRPr="002C5331">
              <w:rPr>
                <w:rFonts w:cs="Arial"/>
                <w:lang w:val="en-GB"/>
              </w:rPr>
              <w:t>Contribution to and submission of Risk Management Plans (RMPs)</w:t>
            </w:r>
          </w:p>
          <w:p w14:paraId="165764D3" w14:textId="6AE818D0" w:rsidR="00973AB6" w:rsidRPr="00397C16" w:rsidRDefault="00973AB6" w:rsidP="00397C16">
            <w:pPr>
              <w:pStyle w:val="Textkrper"/>
              <w:numPr>
                <w:ilvl w:val="0"/>
                <w:numId w:val="18"/>
              </w:numPr>
              <w:tabs>
                <w:tab w:val="left" w:pos="4395"/>
              </w:tabs>
              <w:autoSpaceDE/>
              <w:autoSpaceDN/>
              <w:adjustRightInd/>
              <w:spacing w:after="40"/>
              <w:jc w:val="left"/>
              <w:rPr>
                <w:rFonts w:cs="Arial"/>
                <w:lang w:val="en-GB"/>
              </w:rPr>
            </w:pPr>
            <w:r w:rsidRPr="00397C16">
              <w:rPr>
                <w:rFonts w:cs="Arial"/>
                <w:lang w:val="en-GB"/>
              </w:rPr>
              <w:t>Review and update of safety</w:t>
            </w:r>
            <w:r w:rsidR="00F51D95">
              <w:rPr>
                <w:rFonts w:cs="Arial"/>
                <w:lang w:val="en-GB"/>
              </w:rPr>
              <w:t xml:space="preserve"> variation/</w:t>
            </w:r>
            <w:r w:rsidRPr="00397C16">
              <w:rPr>
                <w:rFonts w:cs="Arial"/>
                <w:lang w:val="en-GB"/>
              </w:rPr>
              <w:t xml:space="preserve"> information in e.g. Summary of Product Characteristics (SmPC), Company Core Data Sheet (CCDS) </w:t>
            </w:r>
          </w:p>
        </w:tc>
      </w:tr>
      <w:tr w:rsidR="00973AB6" w:rsidRPr="00FF20F8" w14:paraId="3C2DB809" w14:textId="77777777">
        <w:trPr>
          <w:cantSplit/>
          <w:trHeight w:val="1097"/>
          <w:jc w:val="center"/>
        </w:trPr>
        <w:tc>
          <w:tcPr>
            <w:tcW w:w="3058" w:type="dxa"/>
            <w:tcBorders>
              <w:top w:val="single" w:sz="4" w:space="0" w:color="auto"/>
              <w:bottom w:val="single" w:sz="4" w:space="0" w:color="auto"/>
            </w:tcBorders>
            <w:tcMar>
              <w:top w:w="113" w:type="dxa"/>
              <w:bottom w:w="113" w:type="dxa"/>
            </w:tcMar>
          </w:tcPr>
          <w:p w14:paraId="38872025" w14:textId="3A80D3F0" w:rsidR="00973AB6" w:rsidRPr="002C5331" w:rsidRDefault="00973AB6">
            <w:pPr>
              <w:pStyle w:val="Tableformat"/>
              <w:keepNext w:val="0"/>
              <w:keepLines w:val="0"/>
              <w:rPr>
                <w:rFonts w:cs="Arial"/>
                <w:lang w:val="en-GB"/>
              </w:rPr>
            </w:pPr>
            <w:r w:rsidRPr="002C5331">
              <w:rPr>
                <w:rFonts w:cs="Arial"/>
                <w:lang w:val="en-GB"/>
              </w:rPr>
              <w:t>Marketing Department</w:t>
            </w:r>
            <w:r w:rsidR="00C861B2">
              <w:rPr>
                <w:rFonts w:cs="Arial"/>
                <w:lang w:val="en-GB"/>
              </w:rPr>
              <w:t>/ Market Reserach</w:t>
            </w:r>
          </w:p>
        </w:tc>
        <w:tc>
          <w:tcPr>
            <w:tcW w:w="5889" w:type="dxa"/>
            <w:tcBorders>
              <w:top w:val="single" w:sz="4" w:space="0" w:color="auto"/>
              <w:bottom w:val="single" w:sz="4" w:space="0" w:color="auto"/>
            </w:tcBorders>
            <w:tcMar>
              <w:top w:w="113" w:type="dxa"/>
              <w:bottom w:w="113" w:type="dxa"/>
            </w:tcMar>
          </w:tcPr>
          <w:p w14:paraId="32E90608" w14:textId="77777777" w:rsidR="00973AB6" w:rsidRPr="002C5331" w:rsidRDefault="00973AB6" w:rsidP="00397C16">
            <w:pPr>
              <w:pStyle w:val="Textkrper"/>
              <w:numPr>
                <w:ilvl w:val="0"/>
                <w:numId w:val="19"/>
              </w:numPr>
              <w:tabs>
                <w:tab w:val="left" w:pos="396"/>
              </w:tabs>
              <w:autoSpaceDE/>
              <w:autoSpaceDN/>
              <w:adjustRightInd/>
              <w:spacing w:after="40"/>
              <w:jc w:val="left"/>
              <w:rPr>
                <w:rFonts w:cs="Arial"/>
                <w:lang w:val="en-GB"/>
              </w:rPr>
            </w:pPr>
            <w:r w:rsidRPr="002C5331">
              <w:rPr>
                <w:rFonts w:cs="Arial"/>
                <w:lang w:val="en-GB"/>
              </w:rPr>
              <w:t>Contributing to non-interventional studies (NIS) by reviewing PV procedures including re</w:t>
            </w:r>
            <w:r w:rsidRPr="002C5331">
              <w:rPr>
                <w:rFonts w:cs="Arial"/>
                <w:lang w:val="en-GB"/>
              </w:rPr>
              <w:softHyphen/>
              <w:t xml:space="preserve">porting obligations and safety relevant results </w:t>
            </w:r>
          </w:p>
          <w:p w14:paraId="30992B89" w14:textId="77777777" w:rsidR="00973AB6" w:rsidRPr="002C5331" w:rsidRDefault="00973AB6" w:rsidP="00397C16">
            <w:pPr>
              <w:pStyle w:val="Textkrper"/>
              <w:numPr>
                <w:ilvl w:val="0"/>
                <w:numId w:val="19"/>
              </w:numPr>
              <w:tabs>
                <w:tab w:val="left" w:pos="396"/>
              </w:tabs>
              <w:autoSpaceDE/>
              <w:autoSpaceDN/>
              <w:adjustRightInd/>
              <w:spacing w:after="40"/>
              <w:jc w:val="left"/>
              <w:rPr>
                <w:rFonts w:cs="Arial"/>
                <w:lang w:val="en-GB"/>
              </w:rPr>
            </w:pPr>
            <w:r w:rsidRPr="002C5331">
              <w:rPr>
                <w:rFonts w:cs="Arial"/>
                <w:lang w:val="en-GB"/>
              </w:rPr>
              <w:t>Providing further information on safety relevant questions</w:t>
            </w:r>
          </w:p>
          <w:p w14:paraId="7F27FD4F" w14:textId="77777777" w:rsidR="00973AB6" w:rsidRPr="002C5331" w:rsidRDefault="00973AB6" w:rsidP="00397C16">
            <w:pPr>
              <w:pStyle w:val="Textkrper"/>
              <w:numPr>
                <w:ilvl w:val="0"/>
                <w:numId w:val="19"/>
              </w:numPr>
              <w:tabs>
                <w:tab w:val="left" w:pos="396"/>
              </w:tabs>
              <w:autoSpaceDE/>
              <w:autoSpaceDN/>
              <w:adjustRightInd/>
              <w:spacing w:after="40"/>
              <w:jc w:val="left"/>
              <w:rPr>
                <w:rFonts w:cs="Arial"/>
                <w:lang w:val="en-GB"/>
              </w:rPr>
            </w:pPr>
            <w:r w:rsidRPr="002C5331">
              <w:rPr>
                <w:rFonts w:cs="Arial"/>
                <w:lang w:val="en-GB"/>
              </w:rPr>
              <w:t>Managing quality complaints combined with safety concerns (“customer service”)</w:t>
            </w:r>
          </w:p>
        </w:tc>
      </w:tr>
      <w:tr w:rsidR="00973AB6" w:rsidRPr="00AB6085" w14:paraId="10E435F4" w14:textId="77777777">
        <w:trPr>
          <w:cantSplit/>
          <w:jc w:val="center"/>
        </w:trPr>
        <w:tc>
          <w:tcPr>
            <w:tcW w:w="3058" w:type="dxa"/>
            <w:tcBorders>
              <w:top w:val="single" w:sz="4" w:space="0" w:color="auto"/>
              <w:bottom w:val="single" w:sz="4" w:space="0" w:color="auto"/>
            </w:tcBorders>
            <w:tcMar>
              <w:top w:w="113" w:type="dxa"/>
              <w:bottom w:w="113" w:type="dxa"/>
            </w:tcMar>
          </w:tcPr>
          <w:p w14:paraId="40FA0052" w14:textId="77777777" w:rsidR="00973AB6" w:rsidRPr="002C5331" w:rsidRDefault="00973AB6">
            <w:pPr>
              <w:pStyle w:val="Tableformat"/>
              <w:keepNext w:val="0"/>
              <w:keepLines w:val="0"/>
              <w:rPr>
                <w:rFonts w:cs="Arial"/>
                <w:lang w:val="en-GB"/>
              </w:rPr>
            </w:pPr>
            <w:r w:rsidRPr="002C5331">
              <w:rPr>
                <w:rFonts w:cs="Arial"/>
                <w:lang w:val="en-GB"/>
              </w:rPr>
              <w:t>Quality Assurance</w:t>
            </w:r>
          </w:p>
        </w:tc>
        <w:tc>
          <w:tcPr>
            <w:tcW w:w="5889" w:type="dxa"/>
            <w:tcBorders>
              <w:top w:val="single" w:sz="4" w:space="0" w:color="auto"/>
              <w:bottom w:val="single" w:sz="4" w:space="0" w:color="auto"/>
            </w:tcBorders>
            <w:tcMar>
              <w:top w:w="113" w:type="dxa"/>
              <w:bottom w:w="113" w:type="dxa"/>
            </w:tcMar>
          </w:tcPr>
          <w:p w14:paraId="51EB1577" w14:textId="77777777" w:rsidR="00973AB6" w:rsidRPr="002C5331" w:rsidRDefault="00973AB6" w:rsidP="00850351">
            <w:pPr>
              <w:pStyle w:val="Textkrper"/>
              <w:numPr>
                <w:ilvl w:val="0"/>
                <w:numId w:val="20"/>
              </w:numPr>
              <w:tabs>
                <w:tab w:val="left" w:pos="4395"/>
                <w:tab w:val="left" w:pos="8051"/>
              </w:tabs>
              <w:autoSpaceDE/>
              <w:autoSpaceDN/>
              <w:adjustRightInd/>
              <w:spacing w:after="40"/>
              <w:jc w:val="left"/>
              <w:rPr>
                <w:rFonts w:cs="Arial"/>
                <w:lang w:val="en-GB"/>
              </w:rPr>
            </w:pPr>
            <w:r w:rsidRPr="002C5331">
              <w:rPr>
                <w:rFonts w:cs="Arial"/>
                <w:lang w:val="en-GB"/>
              </w:rPr>
              <w:t xml:space="preserve">Management of SOPs </w:t>
            </w:r>
          </w:p>
          <w:p w14:paraId="42A3619A" w14:textId="77777777" w:rsidR="00973AB6" w:rsidRPr="002C5331" w:rsidRDefault="00973AB6" w:rsidP="00850351">
            <w:pPr>
              <w:pStyle w:val="Textkrper"/>
              <w:numPr>
                <w:ilvl w:val="0"/>
                <w:numId w:val="20"/>
              </w:numPr>
              <w:tabs>
                <w:tab w:val="left" w:pos="4395"/>
                <w:tab w:val="left" w:pos="8051"/>
              </w:tabs>
              <w:autoSpaceDE/>
              <w:autoSpaceDN/>
              <w:adjustRightInd/>
              <w:spacing w:after="40"/>
              <w:jc w:val="left"/>
              <w:rPr>
                <w:rFonts w:cs="Arial"/>
                <w:lang w:val="en-GB"/>
              </w:rPr>
            </w:pPr>
            <w:r w:rsidRPr="002C5331">
              <w:rPr>
                <w:rFonts w:cs="Arial"/>
                <w:lang w:val="en-GB"/>
              </w:rPr>
              <w:t xml:space="preserve">PV audits </w:t>
            </w:r>
          </w:p>
        </w:tc>
      </w:tr>
      <w:tr w:rsidR="00973AB6" w:rsidRPr="00FF20F8" w14:paraId="290F75C7" w14:textId="77777777">
        <w:trPr>
          <w:cantSplit/>
          <w:jc w:val="center"/>
        </w:trPr>
        <w:tc>
          <w:tcPr>
            <w:tcW w:w="3058" w:type="dxa"/>
            <w:tcBorders>
              <w:top w:val="single" w:sz="4" w:space="0" w:color="auto"/>
              <w:bottom w:val="single" w:sz="4" w:space="0" w:color="auto"/>
            </w:tcBorders>
            <w:tcMar>
              <w:top w:w="113" w:type="dxa"/>
              <w:bottom w:w="113" w:type="dxa"/>
            </w:tcMar>
          </w:tcPr>
          <w:p w14:paraId="1DF67F6D" w14:textId="77777777" w:rsidR="00973AB6" w:rsidRPr="002C5331" w:rsidRDefault="00973AB6">
            <w:pPr>
              <w:pStyle w:val="Tableformat"/>
              <w:keepNext w:val="0"/>
              <w:keepLines w:val="0"/>
              <w:rPr>
                <w:rFonts w:cs="Arial"/>
                <w:lang w:val="en-GB"/>
              </w:rPr>
            </w:pPr>
            <w:r w:rsidRPr="002C5331">
              <w:rPr>
                <w:rFonts w:cs="Arial"/>
                <w:lang w:val="en-GB"/>
              </w:rPr>
              <w:t>Medical Information</w:t>
            </w:r>
          </w:p>
        </w:tc>
        <w:tc>
          <w:tcPr>
            <w:tcW w:w="5889" w:type="dxa"/>
            <w:tcBorders>
              <w:top w:val="single" w:sz="4" w:space="0" w:color="auto"/>
              <w:bottom w:val="single" w:sz="4" w:space="0" w:color="auto"/>
            </w:tcBorders>
            <w:tcMar>
              <w:top w:w="113" w:type="dxa"/>
              <w:bottom w:w="113" w:type="dxa"/>
            </w:tcMar>
          </w:tcPr>
          <w:p w14:paraId="14832B67" w14:textId="77777777" w:rsidR="00973AB6" w:rsidRPr="002C5331" w:rsidRDefault="00973AB6" w:rsidP="00397C16">
            <w:pPr>
              <w:pStyle w:val="Textkrper"/>
              <w:numPr>
                <w:ilvl w:val="0"/>
                <w:numId w:val="21"/>
              </w:numPr>
              <w:tabs>
                <w:tab w:val="left" w:pos="396"/>
              </w:tabs>
              <w:autoSpaceDE/>
              <w:autoSpaceDN/>
              <w:adjustRightInd/>
              <w:spacing w:after="40"/>
              <w:jc w:val="left"/>
              <w:rPr>
                <w:rFonts w:cs="Arial"/>
                <w:lang w:val="en-GB"/>
              </w:rPr>
            </w:pPr>
            <w:r w:rsidRPr="002C5331">
              <w:rPr>
                <w:rFonts w:cs="Arial"/>
                <w:lang w:val="en-GB"/>
              </w:rPr>
              <w:t>Managing medical inquiries issued by patients, consumers, HCPs</w:t>
            </w:r>
          </w:p>
          <w:p w14:paraId="0724C7BE" w14:textId="77777777" w:rsidR="00973AB6" w:rsidRPr="002C5331" w:rsidRDefault="00973AB6" w:rsidP="00397C16">
            <w:pPr>
              <w:pStyle w:val="Textkrper"/>
              <w:numPr>
                <w:ilvl w:val="0"/>
                <w:numId w:val="21"/>
              </w:numPr>
              <w:tabs>
                <w:tab w:val="left" w:pos="396"/>
              </w:tabs>
              <w:autoSpaceDE/>
              <w:autoSpaceDN/>
              <w:adjustRightInd/>
              <w:spacing w:after="40"/>
              <w:jc w:val="left"/>
              <w:rPr>
                <w:rFonts w:cs="Arial"/>
                <w:lang w:val="en-GB"/>
              </w:rPr>
            </w:pPr>
            <w:r w:rsidRPr="002C5331">
              <w:rPr>
                <w:rFonts w:cs="Arial"/>
                <w:lang w:val="en-GB"/>
              </w:rPr>
              <w:t xml:space="preserve">Receiving information from patient support programmes </w:t>
            </w:r>
          </w:p>
        </w:tc>
      </w:tr>
      <w:tr w:rsidR="00973AB6" w:rsidRPr="00FF20F8" w14:paraId="46107045" w14:textId="77777777">
        <w:trPr>
          <w:cantSplit/>
          <w:jc w:val="center"/>
        </w:trPr>
        <w:tc>
          <w:tcPr>
            <w:tcW w:w="3058" w:type="dxa"/>
            <w:tcBorders>
              <w:top w:val="single" w:sz="4" w:space="0" w:color="auto"/>
              <w:bottom w:val="single" w:sz="4" w:space="0" w:color="auto"/>
            </w:tcBorders>
            <w:tcMar>
              <w:top w:w="113" w:type="dxa"/>
              <w:bottom w:w="113" w:type="dxa"/>
            </w:tcMar>
          </w:tcPr>
          <w:p w14:paraId="51261E25" w14:textId="77777777" w:rsidR="00973AB6" w:rsidRPr="002C5331" w:rsidRDefault="00973AB6">
            <w:pPr>
              <w:pStyle w:val="Tableformat"/>
              <w:keepNext w:val="0"/>
              <w:keepLines w:val="0"/>
              <w:rPr>
                <w:rFonts w:cs="Arial"/>
                <w:lang w:val="en-GB"/>
              </w:rPr>
            </w:pPr>
            <w:r w:rsidRPr="002C5331">
              <w:rPr>
                <w:rFonts w:cs="Arial"/>
                <w:lang w:val="en-GB"/>
              </w:rPr>
              <w:t>Clinical Research</w:t>
            </w:r>
          </w:p>
        </w:tc>
        <w:tc>
          <w:tcPr>
            <w:tcW w:w="5889" w:type="dxa"/>
            <w:tcBorders>
              <w:top w:val="single" w:sz="4" w:space="0" w:color="auto"/>
              <w:bottom w:val="single" w:sz="4" w:space="0" w:color="auto"/>
            </w:tcBorders>
            <w:tcMar>
              <w:top w:w="113" w:type="dxa"/>
              <w:bottom w:w="113" w:type="dxa"/>
            </w:tcMar>
          </w:tcPr>
          <w:p w14:paraId="3E5F5CE4" w14:textId="77777777" w:rsidR="00973AB6" w:rsidRPr="002C5331" w:rsidRDefault="00973AB6" w:rsidP="00850351">
            <w:pPr>
              <w:pStyle w:val="Textkrper"/>
              <w:numPr>
                <w:ilvl w:val="0"/>
                <w:numId w:val="22"/>
              </w:numPr>
              <w:tabs>
                <w:tab w:val="left" w:pos="4395"/>
                <w:tab w:val="left" w:pos="5216"/>
              </w:tabs>
              <w:autoSpaceDE/>
              <w:autoSpaceDN/>
              <w:adjustRightInd/>
              <w:spacing w:after="40"/>
              <w:jc w:val="left"/>
              <w:rPr>
                <w:rFonts w:cs="Arial"/>
                <w:lang w:val="en-GB"/>
              </w:rPr>
            </w:pPr>
            <w:r w:rsidRPr="002C5331">
              <w:rPr>
                <w:rFonts w:cs="Arial"/>
                <w:lang w:val="en-GB"/>
              </w:rPr>
              <w:t xml:space="preserve">Reviewing safety aspects of clinical trial protocols, annual reports and study reports </w:t>
            </w:r>
          </w:p>
          <w:p w14:paraId="6B7B5C6F" w14:textId="77777777" w:rsidR="00973AB6" w:rsidRPr="002C5331" w:rsidRDefault="00973AB6" w:rsidP="00850351">
            <w:pPr>
              <w:pStyle w:val="Textkrper"/>
              <w:numPr>
                <w:ilvl w:val="0"/>
                <w:numId w:val="22"/>
              </w:numPr>
              <w:tabs>
                <w:tab w:val="left" w:pos="4395"/>
                <w:tab w:val="left" w:pos="5216"/>
              </w:tabs>
              <w:autoSpaceDE/>
              <w:autoSpaceDN/>
              <w:adjustRightInd/>
              <w:spacing w:after="40"/>
              <w:jc w:val="left"/>
              <w:rPr>
                <w:rFonts w:cs="Arial"/>
                <w:lang w:val="en-GB"/>
              </w:rPr>
            </w:pPr>
            <w:r w:rsidRPr="002C5331">
              <w:rPr>
                <w:rFonts w:cs="Arial"/>
                <w:lang w:val="en-GB"/>
              </w:rPr>
              <w:t>Cooperation in assessment of SAEs from clinical trials</w:t>
            </w:r>
          </w:p>
          <w:p w14:paraId="769604B5" w14:textId="77777777" w:rsidR="00973AB6" w:rsidRPr="002C5331" w:rsidRDefault="00973AB6" w:rsidP="00850351">
            <w:pPr>
              <w:pStyle w:val="Textkrper"/>
              <w:numPr>
                <w:ilvl w:val="0"/>
                <w:numId w:val="22"/>
              </w:numPr>
              <w:tabs>
                <w:tab w:val="left" w:pos="4395"/>
                <w:tab w:val="left" w:pos="5216"/>
              </w:tabs>
              <w:autoSpaceDE/>
              <w:autoSpaceDN/>
              <w:adjustRightInd/>
              <w:spacing w:after="40"/>
              <w:jc w:val="left"/>
              <w:rPr>
                <w:rFonts w:cs="Arial"/>
                <w:lang w:val="en-GB"/>
              </w:rPr>
            </w:pPr>
            <w:r w:rsidRPr="002C5331">
              <w:rPr>
                <w:rFonts w:cs="Arial"/>
                <w:lang w:val="en-GB"/>
              </w:rPr>
              <w:t xml:space="preserve">PV procedures and reporting of SUSARS in clinical trials </w:t>
            </w:r>
          </w:p>
          <w:p w14:paraId="743F93A7" w14:textId="77777777" w:rsidR="00973AB6" w:rsidRPr="002C5331" w:rsidRDefault="00973AB6" w:rsidP="00850351">
            <w:pPr>
              <w:pStyle w:val="Textkrper"/>
              <w:numPr>
                <w:ilvl w:val="0"/>
                <w:numId w:val="22"/>
              </w:numPr>
              <w:tabs>
                <w:tab w:val="left" w:pos="4395"/>
                <w:tab w:val="left" w:pos="5216"/>
              </w:tabs>
              <w:autoSpaceDE/>
              <w:autoSpaceDN/>
              <w:adjustRightInd/>
              <w:spacing w:after="40"/>
              <w:jc w:val="left"/>
              <w:rPr>
                <w:rFonts w:cs="Arial"/>
                <w:lang w:val="en-GB"/>
              </w:rPr>
            </w:pPr>
            <w:r w:rsidRPr="002C5331">
              <w:rPr>
                <w:rFonts w:cs="Arial"/>
                <w:lang w:val="en-GB"/>
              </w:rPr>
              <w:t xml:space="preserve">Benefit risk evaluation for </w:t>
            </w:r>
            <w:r>
              <w:rPr>
                <w:rFonts w:cs="Arial"/>
                <w:lang w:val="en-GB"/>
              </w:rPr>
              <w:t>[</w:t>
            </w:r>
            <w:r w:rsidRPr="002E7E26">
              <w:rPr>
                <w:rFonts w:cs="Arial"/>
                <w:b/>
                <w:lang w:val="en-GB"/>
              </w:rPr>
              <w:t>Company</w:t>
            </w:r>
            <w:r>
              <w:rPr>
                <w:rFonts w:cs="Arial"/>
                <w:lang w:val="en-GB"/>
              </w:rPr>
              <w:t>]</w:t>
            </w:r>
            <w:r w:rsidRPr="002C5331">
              <w:rPr>
                <w:rFonts w:cs="Arial"/>
                <w:lang w:val="en-GB"/>
              </w:rPr>
              <w:t xml:space="preserve"> products (CES)</w:t>
            </w:r>
          </w:p>
        </w:tc>
      </w:tr>
      <w:tr w:rsidR="00973AB6" w:rsidRPr="00FF20F8" w14:paraId="5ABFB682" w14:textId="77777777" w:rsidTr="003939CE">
        <w:trPr>
          <w:cantSplit/>
          <w:jc w:val="center"/>
        </w:trPr>
        <w:tc>
          <w:tcPr>
            <w:tcW w:w="3058" w:type="dxa"/>
            <w:tcBorders>
              <w:top w:val="single" w:sz="4" w:space="0" w:color="auto"/>
              <w:bottom w:val="single" w:sz="4" w:space="0" w:color="auto"/>
            </w:tcBorders>
            <w:tcMar>
              <w:top w:w="113" w:type="dxa"/>
              <w:bottom w:w="113" w:type="dxa"/>
            </w:tcMar>
          </w:tcPr>
          <w:p w14:paraId="7FAFD19E" w14:textId="77777777" w:rsidR="00973AB6" w:rsidRPr="002C5331" w:rsidRDefault="00973AB6">
            <w:pPr>
              <w:pStyle w:val="Tableformat"/>
              <w:keepNext w:val="0"/>
              <w:keepLines w:val="0"/>
              <w:rPr>
                <w:rFonts w:cs="Arial"/>
                <w:lang w:val="en-GB"/>
              </w:rPr>
            </w:pPr>
            <w:r w:rsidRPr="002C5331">
              <w:rPr>
                <w:rFonts w:cs="Arial"/>
                <w:lang w:val="en-GB"/>
              </w:rPr>
              <w:t>Biostatistics</w:t>
            </w:r>
          </w:p>
        </w:tc>
        <w:tc>
          <w:tcPr>
            <w:tcW w:w="5889" w:type="dxa"/>
            <w:tcBorders>
              <w:top w:val="single" w:sz="4" w:space="0" w:color="auto"/>
              <w:bottom w:val="single" w:sz="4" w:space="0" w:color="auto"/>
            </w:tcBorders>
            <w:tcMar>
              <w:top w:w="113" w:type="dxa"/>
              <w:bottom w:w="113" w:type="dxa"/>
            </w:tcMar>
          </w:tcPr>
          <w:p w14:paraId="17099057" w14:textId="77777777" w:rsidR="00973AB6" w:rsidRPr="002C5331" w:rsidRDefault="00973AB6" w:rsidP="00850351">
            <w:pPr>
              <w:pStyle w:val="Textkrper"/>
              <w:numPr>
                <w:ilvl w:val="0"/>
                <w:numId w:val="23"/>
              </w:numPr>
              <w:tabs>
                <w:tab w:val="left" w:pos="4395"/>
              </w:tabs>
              <w:autoSpaceDE/>
              <w:autoSpaceDN/>
              <w:adjustRightInd/>
              <w:spacing w:after="40"/>
              <w:jc w:val="left"/>
              <w:rPr>
                <w:rFonts w:cs="Arial"/>
                <w:lang w:val="en-GB"/>
              </w:rPr>
            </w:pPr>
            <w:r w:rsidRPr="002C5331">
              <w:rPr>
                <w:rFonts w:cs="Arial"/>
                <w:lang w:val="en-GB"/>
              </w:rPr>
              <w:t>Obtaining expertise</w:t>
            </w:r>
          </w:p>
          <w:p w14:paraId="64F3097C" w14:textId="77777777" w:rsidR="00973AB6" w:rsidRPr="002C5331" w:rsidRDefault="00973AB6" w:rsidP="00850351">
            <w:pPr>
              <w:pStyle w:val="Textkrper"/>
              <w:numPr>
                <w:ilvl w:val="0"/>
                <w:numId w:val="23"/>
              </w:numPr>
              <w:tabs>
                <w:tab w:val="left" w:pos="4395"/>
              </w:tabs>
              <w:autoSpaceDE/>
              <w:autoSpaceDN/>
              <w:adjustRightInd/>
              <w:spacing w:after="40"/>
              <w:jc w:val="left"/>
              <w:rPr>
                <w:rFonts w:cs="Arial"/>
                <w:lang w:val="en-GB"/>
              </w:rPr>
            </w:pPr>
            <w:r w:rsidRPr="002C5331">
              <w:rPr>
                <w:rFonts w:cs="Arial"/>
                <w:lang w:val="en-GB"/>
              </w:rPr>
              <w:t>Reconciliation of SAEs at end of clinical trials</w:t>
            </w:r>
          </w:p>
        </w:tc>
      </w:tr>
      <w:tr w:rsidR="00973AB6" w:rsidRPr="00FF20F8" w14:paraId="763557E1" w14:textId="77777777">
        <w:trPr>
          <w:cantSplit/>
          <w:jc w:val="center"/>
        </w:trPr>
        <w:tc>
          <w:tcPr>
            <w:tcW w:w="3058" w:type="dxa"/>
            <w:tcBorders>
              <w:top w:val="single" w:sz="4" w:space="0" w:color="auto"/>
              <w:bottom w:val="single" w:sz="4" w:space="0" w:color="auto"/>
            </w:tcBorders>
            <w:tcMar>
              <w:top w:w="113" w:type="dxa"/>
              <w:bottom w:w="113" w:type="dxa"/>
            </w:tcMar>
          </w:tcPr>
          <w:p w14:paraId="7B4F745A" w14:textId="77777777" w:rsidR="00973AB6" w:rsidRDefault="00973AB6">
            <w:pPr>
              <w:pStyle w:val="Tableformat"/>
              <w:keepNext w:val="0"/>
              <w:keepLines w:val="0"/>
              <w:rPr>
                <w:rFonts w:cs="Arial"/>
                <w:lang w:val="en-GB"/>
              </w:rPr>
            </w:pPr>
            <w:r w:rsidRPr="002C5331">
              <w:rPr>
                <w:rFonts w:cs="Arial"/>
                <w:lang w:val="en-GB"/>
              </w:rPr>
              <w:lastRenderedPageBreak/>
              <w:t>IT Support</w:t>
            </w:r>
          </w:p>
          <w:p w14:paraId="322F9C8E" w14:textId="77777777" w:rsidR="00C861B2" w:rsidRDefault="00C861B2">
            <w:pPr>
              <w:pStyle w:val="Tableformat"/>
              <w:keepNext w:val="0"/>
              <w:keepLines w:val="0"/>
              <w:rPr>
                <w:rFonts w:cs="Arial"/>
                <w:lang w:val="en-GB"/>
              </w:rPr>
            </w:pPr>
          </w:p>
          <w:p w14:paraId="6795B0CD" w14:textId="77777777" w:rsidR="00C861B2" w:rsidRDefault="00C861B2">
            <w:pPr>
              <w:pStyle w:val="Tableformat"/>
              <w:keepNext w:val="0"/>
              <w:keepLines w:val="0"/>
              <w:rPr>
                <w:rFonts w:cs="Arial"/>
                <w:lang w:val="en-GB"/>
              </w:rPr>
            </w:pPr>
          </w:p>
          <w:p w14:paraId="74AC91AB" w14:textId="77777777" w:rsidR="00C861B2" w:rsidRDefault="00C861B2">
            <w:pPr>
              <w:pStyle w:val="Tableformat"/>
              <w:keepNext w:val="0"/>
              <w:keepLines w:val="0"/>
              <w:rPr>
                <w:rFonts w:cs="Arial"/>
                <w:lang w:val="en-GB"/>
              </w:rPr>
            </w:pPr>
          </w:p>
          <w:p w14:paraId="1B5D4E3A" w14:textId="77777777" w:rsidR="00C861B2" w:rsidRDefault="00C861B2">
            <w:pPr>
              <w:pStyle w:val="Tableformat"/>
              <w:keepNext w:val="0"/>
              <w:keepLines w:val="0"/>
              <w:rPr>
                <w:rFonts w:cs="Arial"/>
                <w:lang w:val="en-GB"/>
              </w:rPr>
            </w:pPr>
          </w:p>
          <w:p w14:paraId="658EB958" w14:textId="77777777" w:rsidR="00C861B2" w:rsidRDefault="00C861B2">
            <w:pPr>
              <w:pStyle w:val="Tableformat"/>
              <w:keepNext w:val="0"/>
              <w:keepLines w:val="0"/>
              <w:rPr>
                <w:rFonts w:cs="Arial"/>
                <w:lang w:val="en-GB"/>
              </w:rPr>
            </w:pPr>
          </w:p>
          <w:p w14:paraId="07C9789D" w14:textId="2F69609A" w:rsidR="00C861B2" w:rsidRPr="002C5331" w:rsidRDefault="00C861B2">
            <w:pPr>
              <w:pStyle w:val="Tableformat"/>
              <w:keepNext w:val="0"/>
              <w:keepLines w:val="0"/>
              <w:rPr>
                <w:rFonts w:cs="Arial"/>
                <w:lang w:val="en-GB"/>
              </w:rPr>
            </w:pPr>
            <w:r>
              <w:rPr>
                <w:rFonts w:cs="Arial"/>
                <w:lang w:val="en-GB"/>
              </w:rPr>
              <w:t>Legal Department</w:t>
            </w:r>
          </w:p>
        </w:tc>
        <w:tc>
          <w:tcPr>
            <w:tcW w:w="5889" w:type="dxa"/>
            <w:tcBorders>
              <w:top w:val="single" w:sz="4" w:space="0" w:color="auto"/>
              <w:bottom w:val="single" w:sz="4" w:space="0" w:color="auto"/>
            </w:tcBorders>
            <w:tcMar>
              <w:top w:w="113" w:type="dxa"/>
              <w:bottom w:w="113" w:type="dxa"/>
            </w:tcMar>
          </w:tcPr>
          <w:p w14:paraId="5724DB47" w14:textId="77777777" w:rsidR="00973AB6" w:rsidRPr="002C5331" w:rsidRDefault="00973AB6" w:rsidP="00397C16">
            <w:pPr>
              <w:pStyle w:val="Textkrper"/>
              <w:numPr>
                <w:ilvl w:val="0"/>
                <w:numId w:val="24"/>
              </w:numPr>
              <w:tabs>
                <w:tab w:val="left" w:pos="396"/>
                <w:tab w:val="left" w:pos="4395"/>
                <w:tab w:val="left" w:pos="7909"/>
              </w:tabs>
              <w:autoSpaceDE/>
              <w:autoSpaceDN/>
              <w:adjustRightInd/>
              <w:spacing w:after="40"/>
              <w:jc w:val="left"/>
              <w:rPr>
                <w:rFonts w:cs="Arial"/>
                <w:lang w:val="en-GB"/>
              </w:rPr>
            </w:pPr>
            <w:r w:rsidRPr="002C5331">
              <w:rPr>
                <w:rFonts w:cs="Arial"/>
                <w:lang w:val="en-GB"/>
              </w:rPr>
              <w:t>Validation of PV data processing system and additional applications, IT procedures</w:t>
            </w:r>
          </w:p>
          <w:p w14:paraId="3BFD0E22" w14:textId="77777777" w:rsidR="00973AB6" w:rsidRPr="002C5331" w:rsidRDefault="00973AB6" w:rsidP="00397C16">
            <w:pPr>
              <w:pStyle w:val="Textkrper"/>
              <w:numPr>
                <w:ilvl w:val="0"/>
                <w:numId w:val="24"/>
              </w:numPr>
              <w:tabs>
                <w:tab w:val="left" w:pos="396"/>
                <w:tab w:val="left" w:pos="4395"/>
                <w:tab w:val="left" w:pos="7909"/>
              </w:tabs>
              <w:autoSpaceDE/>
              <w:autoSpaceDN/>
              <w:adjustRightInd/>
              <w:spacing w:after="40"/>
              <w:jc w:val="left"/>
              <w:rPr>
                <w:rFonts w:cs="Arial"/>
                <w:lang w:val="en-GB"/>
              </w:rPr>
            </w:pPr>
            <w:r w:rsidRPr="002C5331">
              <w:rPr>
                <w:rFonts w:cs="Arial"/>
                <w:lang w:val="en-GB"/>
              </w:rPr>
              <w:t>Maintenance, administration and support for all PV applications and the corporate data processing system</w:t>
            </w:r>
          </w:p>
          <w:p w14:paraId="7613F1EF" w14:textId="77777777" w:rsidR="00973AB6" w:rsidRPr="002C5331" w:rsidRDefault="00973AB6" w:rsidP="003939CE">
            <w:pPr>
              <w:pStyle w:val="Textkrper"/>
              <w:tabs>
                <w:tab w:val="left" w:pos="255"/>
                <w:tab w:val="left" w:pos="4395"/>
              </w:tabs>
              <w:autoSpaceDE/>
              <w:autoSpaceDN/>
              <w:adjustRightInd/>
              <w:spacing w:after="40"/>
              <w:ind w:left="255"/>
              <w:jc w:val="left"/>
              <w:rPr>
                <w:rFonts w:cs="Arial"/>
                <w:lang w:val="en-GB"/>
              </w:rPr>
            </w:pPr>
          </w:p>
        </w:tc>
      </w:tr>
    </w:tbl>
    <w:p w14:paraId="77794EE4" w14:textId="77777777" w:rsidR="00973AB6" w:rsidRDefault="00973AB6" w:rsidP="00D26307">
      <w:pPr>
        <w:rPr>
          <w:lang w:val="en-US"/>
        </w:rPr>
      </w:pPr>
      <w:bookmarkStart w:id="30" w:name="_Toc323292347"/>
      <w:bookmarkStart w:id="31" w:name="_Toc323292624"/>
      <w:bookmarkStart w:id="32" w:name="_Toc70932270"/>
      <w:bookmarkStart w:id="33" w:name="_Toc164746456"/>
      <w:bookmarkStart w:id="34" w:name="_Toc322345408"/>
      <w:bookmarkStart w:id="35" w:name="_Toc471639727"/>
      <w:bookmarkStart w:id="36" w:name="_Toc16330135"/>
      <w:bookmarkStart w:id="37" w:name="_Toc17688434"/>
    </w:p>
    <w:p w14:paraId="03D48049" w14:textId="77777777" w:rsidR="00973AB6" w:rsidRDefault="00973AB6" w:rsidP="004633C2">
      <w:pPr>
        <w:pStyle w:val="berschrift2"/>
        <w:rPr>
          <w:rFonts w:ascii="Arial" w:hAnsi="Arial"/>
          <w:i w:val="0"/>
          <w:lang w:val="en-US"/>
        </w:rPr>
      </w:pPr>
      <w:bookmarkStart w:id="38" w:name="_Toc334423719"/>
      <w:r w:rsidRPr="004633C2">
        <w:rPr>
          <w:rFonts w:ascii="Arial" w:hAnsi="Arial"/>
          <w:i w:val="0"/>
          <w:lang w:val="en-US"/>
        </w:rPr>
        <w:t>2.2</w:t>
      </w:r>
      <w:r>
        <w:rPr>
          <w:rFonts w:ascii="Arial" w:hAnsi="Arial"/>
          <w:i w:val="0"/>
          <w:lang w:val="en-US"/>
        </w:rPr>
        <w:t>.</w:t>
      </w:r>
      <w:r w:rsidRPr="004633C2">
        <w:rPr>
          <w:rFonts w:ascii="Arial" w:hAnsi="Arial"/>
          <w:i w:val="0"/>
          <w:lang w:val="en-US"/>
        </w:rPr>
        <w:tab/>
        <w:t>Site(s) where the pharmacovigilance activities are undertaken</w:t>
      </w:r>
      <w:bookmarkEnd w:id="30"/>
      <w:bookmarkEnd w:id="31"/>
      <w:bookmarkEnd w:id="38"/>
    </w:p>
    <w:p w14:paraId="0A4A22F3" w14:textId="77777777" w:rsidR="00973AB6" w:rsidRPr="004633C2" w:rsidRDefault="00973AB6" w:rsidP="004633C2">
      <w:pPr>
        <w:rPr>
          <w:lang w:val="en-US"/>
        </w:rPr>
      </w:pPr>
    </w:p>
    <w:p w14:paraId="592B811E" w14:textId="77777777" w:rsidR="00973AB6" w:rsidRPr="002C5331" w:rsidRDefault="00973AB6">
      <w:pPr>
        <w:jc w:val="both"/>
        <w:rPr>
          <w:rFonts w:ascii="Arial" w:hAnsi="Arial" w:cs="Arial"/>
          <w:lang w:val="en-GB"/>
        </w:rPr>
      </w:pPr>
      <w:r w:rsidRPr="002C5331">
        <w:rPr>
          <w:rFonts w:ascii="Arial" w:hAnsi="Arial" w:cs="Arial"/>
          <w:lang w:val="en-GB"/>
        </w:rPr>
        <w:t xml:space="preserve">An overview of the key PV activities and the responsibilities of the different sites are presented </w:t>
      </w:r>
      <w:r w:rsidR="00925C36">
        <w:rPr>
          <w:rFonts w:ascii="Arial" w:hAnsi="Arial" w:cs="Arial"/>
          <w:lang w:val="en-GB"/>
        </w:rPr>
        <w:t xml:space="preserve">here </w:t>
      </w:r>
      <w:r w:rsidRPr="002C5331">
        <w:rPr>
          <w:rFonts w:ascii="Arial" w:hAnsi="Arial" w:cs="Arial"/>
          <w:lang w:val="en-GB"/>
        </w:rPr>
        <w:t>and detailed in</w:t>
      </w:r>
      <w:r>
        <w:rPr>
          <w:rFonts w:ascii="Arial" w:hAnsi="Arial" w:cs="Arial"/>
          <w:lang w:val="en-GB"/>
        </w:rPr>
        <w:t xml:space="preserve"> </w:t>
      </w:r>
      <w:r w:rsidRPr="003252C1">
        <w:rPr>
          <w:rFonts w:ascii="Arial" w:hAnsi="Arial" w:cs="Arial"/>
          <w:b/>
          <w:u w:val="single"/>
          <w:lang w:val="en-GB"/>
        </w:rPr>
        <w:t xml:space="preserve">Annex </w:t>
      </w:r>
      <w:r w:rsidR="00925C36">
        <w:rPr>
          <w:rFonts w:ascii="Arial" w:hAnsi="Arial" w:cs="Arial"/>
          <w:b/>
          <w:u w:val="single"/>
          <w:lang w:val="en-GB"/>
        </w:rPr>
        <w:t>B</w:t>
      </w:r>
      <w:r w:rsidRPr="00D26307">
        <w:rPr>
          <w:rFonts w:ascii="Arial" w:hAnsi="Arial" w:cs="Arial"/>
          <w:lang w:val="en-GB"/>
        </w:rPr>
        <w:t xml:space="preserve"> (see </w:t>
      </w:r>
      <w:r w:rsidRPr="00D26307">
        <w:rPr>
          <w:rFonts w:ascii="Arial" w:hAnsi="Arial" w:cs="Arial"/>
          <w:u w:val="single"/>
          <w:lang w:val="en-GB"/>
        </w:rPr>
        <w:t>table 2.2.1</w:t>
      </w:r>
      <w:r w:rsidRPr="00D26307">
        <w:rPr>
          <w:rFonts w:ascii="Arial" w:hAnsi="Arial" w:cs="Arial"/>
          <w:lang w:val="en-GB"/>
        </w:rPr>
        <w:t>)</w:t>
      </w:r>
      <w:r w:rsidRPr="002C5331">
        <w:rPr>
          <w:rFonts w:ascii="Arial" w:hAnsi="Arial" w:cs="Arial"/>
          <w:lang w:val="en-GB"/>
        </w:rPr>
        <w:t>.</w:t>
      </w:r>
    </w:p>
    <w:p w14:paraId="7505489E" w14:textId="77777777" w:rsidR="00973AB6" w:rsidRPr="009F3C69" w:rsidRDefault="00973AB6" w:rsidP="000F2E12">
      <w:pPr>
        <w:autoSpaceDE w:val="0"/>
        <w:autoSpaceDN w:val="0"/>
        <w:adjustRightInd w:val="0"/>
        <w:rPr>
          <w:rFonts w:ascii="Arial" w:hAnsi="Arial" w:cs="Arial"/>
          <w:color w:val="000000"/>
          <w:lang w:val="en-GB"/>
        </w:rPr>
      </w:pPr>
    </w:p>
    <w:p w14:paraId="66BFC4BD" w14:textId="77777777" w:rsidR="00973AB6" w:rsidRPr="004633D5" w:rsidRDefault="00973AB6" w:rsidP="000F2E1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000000"/>
          <w:u w:val="single"/>
        </w:rPr>
      </w:pPr>
      <w:r w:rsidRPr="004633D5">
        <w:rPr>
          <w:rFonts w:ascii="Arial" w:hAnsi="Arial" w:cs="Arial"/>
          <w:b/>
          <w:color w:val="000000"/>
          <w:u w:val="single"/>
        </w:rPr>
        <w:t>Hinweis:</w:t>
      </w:r>
    </w:p>
    <w:p w14:paraId="65EB83DD" w14:textId="77777777" w:rsidR="00973AB6" w:rsidRDefault="00973AB6" w:rsidP="000F2E1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rPr>
      </w:pPr>
      <w:r>
        <w:rPr>
          <w:rFonts w:ascii="Arial" w:hAnsi="Arial" w:cs="Arial"/>
          <w:color w:val="000000"/>
        </w:rPr>
        <w:t xml:space="preserve">Die im </w:t>
      </w:r>
      <w:r w:rsidRPr="00D26307">
        <w:rPr>
          <w:rFonts w:ascii="Arial" w:hAnsi="Arial" w:cs="Arial"/>
          <w:b/>
          <w:color w:val="000000"/>
          <w:u w:val="single"/>
        </w:rPr>
        <w:t xml:space="preserve">Annex </w:t>
      </w:r>
      <w:r w:rsidR="00925C36">
        <w:rPr>
          <w:rFonts w:ascii="Arial" w:hAnsi="Arial" w:cs="Arial"/>
          <w:b/>
          <w:color w:val="000000"/>
          <w:u w:val="single"/>
        </w:rPr>
        <w:t>B</w:t>
      </w:r>
      <w:r w:rsidR="00925C36">
        <w:rPr>
          <w:rFonts w:ascii="Arial" w:hAnsi="Arial" w:cs="Arial"/>
          <w:color w:val="000000"/>
        </w:rPr>
        <w:t xml:space="preserve"> </w:t>
      </w:r>
      <w:r>
        <w:rPr>
          <w:rFonts w:ascii="Arial" w:hAnsi="Arial" w:cs="Arial"/>
          <w:color w:val="000000"/>
        </w:rPr>
        <w:t xml:space="preserve">enthaltene </w:t>
      </w:r>
      <w:r w:rsidRPr="00D26307">
        <w:rPr>
          <w:rFonts w:ascii="Arial" w:hAnsi="Arial" w:cs="Arial"/>
          <w:color w:val="000000"/>
          <w:u w:val="single"/>
        </w:rPr>
        <w:t>Tabelle 2.2.1</w:t>
      </w:r>
      <w:r>
        <w:rPr>
          <w:rFonts w:ascii="Arial" w:hAnsi="Arial" w:cs="Arial"/>
          <w:color w:val="000000"/>
        </w:rPr>
        <w:t xml:space="preserve"> sollte im Zusammenhang mit </w:t>
      </w:r>
      <w:r w:rsidRPr="00D26307">
        <w:rPr>
          <w:rFonts w:ascii="Arial" w:hAnsi="Arial" w:cs="Arial"/>
          <w:color w:val="000000"/>
          <w:u w:val="single"/>
        </w:rPr>
        <w:t>Kapitel 5.3</w:t>
      </w:r>
      <w:r>
        <w:rPr>
          <w:rFonts w:ascii="Arial" w:hAnsi="Arial" w:cs="Arial"/>
          <w:color w:val="000000"/>
        </w:rPr>
        <w:t xml:space="preserve"> (Prozesse) betrachtet werden. Es ist zu prüfen, ob zusätzlich zu den nachfolgenden Ausführungen eine weitere detaillierte Darstellung im </w:t>
      </w:r>
      <w:r w:rsidRPr="00D26307">
        <w:rPr>
          <w:rFonts w:ascii="Arial" w:hAnsi="Arial" w:cs="Arial"/>
          <w:color w:val="000000"/>
          <w:u w:val="single"/>
        </w:rPr>
        <w:t>Abschnitt 5.3</w:t>
      </w:r>
      <w:r>
        <w:rPr>
          <w:rFonts w:ascii="Arial" w:hAnsi="Arial" w:cs="Arial"/>
          <w:color w:val="000000"/>
        </w:rPr>
        <w:t xml:space="preserve"> erforderlich ist.</w:t>
      </w:r>
    </w:p>
    <w:p w14:paraId="172EA322" w14:textId="77777777" w:rsidR="00973AB6" w:rsidRPr="007A3988" w:rsidRDefault="00973AB6" w:rsidP="00893CAC">
      <w:pPr>
        <w:rPr>
          <w:rFonts w:ascii="Arial" w:hAnsi="Arial" w:cs="Arial"/>
          <w:bCs/>
        </w:rPr>
      </w:pPr>
    </w:p>
    <w:p w14:paraId="73350DC4" w14:textId="77777777" w:rsidR="00973AB6" w:rsidRPr="002C5331" w:rsidRDefault="00973AB6" w:rsidP="00893CAC">
      <w:pPr>
        <w:rPr>
          <w:rFonts w:ascii="Arial" w:hAnsi="Arial" w:cs="Arial"/>
          <w:bCs/>
          <w:lang w:val="en-GB"/>
        </w:rPr>
      </w:pPr>
      <w:r w:rsidRPr="002C5331">
        <w:rPr>
          <w:rFonts w:ascii="Arial" w:hAnsi="Arial" w:cs="Arial"/>
          <w:bCs/>
          <w:lang w:val="en-GB"/>
        </w:rPr>
        <w:t xml:space="preserve">Activities may be delegated to a corresponding service provider. The organisations and corresponding service provider (if applicable) as well as the delegated activities are described in </w:t>
      </w:r>
      <w:r w:rsidRPr="00D26307">
        <w:rPr>
          <w:rFonts w:ascii="Arial" w:hAnsi="Arial" w:cs="Arial"/>
          <w:bCs/>
          <w:u w:val="single"/>
          <w:lang w:val="en-GB"/>
        </w:rPr>
        <w:t>table 2.3</w:t>
      </w:r>
      <w:r>
        <w:rPr>
          <w:rFonts w:ascii="Arial" w:hAnsi="Arial" w:cs="Arial"/>
          <w:bCs/>
          <w:lang w:val="en-GB"/>
        </w:rPr>
        <w:t xml:space="preserve"> in </w:t>
      </w:r>
      <w:r w:rsidRPr="000F2E12">
        <w:rPr>
          <w:rFonts w:ascii="Arial" w:hAnsi="Arial" w:cs="Arial"/>
          <w:b/>
          <w:bCs/>
          <w:u w:val="single"/>
          <w:lang w:val="en-GB"/>
        </w:rPr>
        <w:t>Annex B</w:t>
      </w:r>
      <w:r w:rsidRPr="002C5331">
        <w:rPr>
          <w:rFonts w:ascii="Arial" w:hAnsi="Arial" w:cs="Arial"/>
          <w:bCs/>
          <w:lang w:val="en-GB"/>
        </w:rPr>
        <w:t>.</w:t>
      </w:r>
    </w:p>
    <w:p w14:paraId="555DFDCE" w14:textId="77777777" w:rsidR="00973AB6" w:rsidRPr="002C5331" w:rsidRDefault="00973AB6" w:rsidP="00893CAC">
      <w:pPr>
        <w:rPr>
          <w:rFonts w:ascii="Arial" w:hAnsi="Arial" w:cs="Arial"/>
          <w:bCs/>
          <w:lang w:val="en-GB"/>
        </w:rPr>
      </w:pPr>
    </w:p>
    <w:p w14:paraId="11DEAD5E" w14:textId="77777777" w:rsidR="00973AB6" w:rsidRPr="002C5331" w:rsidRDefault="00973AB6">
      <w:pPr>
        <w:jc w:val="both"/>
        <w:rPr>
          <w:rFonts w:ascii="Arial" w:hAnsi="Arial" w:cs="Arial"/>
          <w:lang w:val="en-GB"/>
        </w:rPr>
      </w:pPr>
      <w:r w:rsidRPr="002C5331">
        <w:rPr>
          <w:rFonts w:ascii="Arial" w:hAnsi="Arial" w:cs="Arial"/>
          <w:lang w:val="en-GB"/>
        </w:rPr>
        <w:t xml:space="preserve">Please confer also to </w:t>
      </w:r>
      <w:r w:rsidRPr="00D26307">
        <w:rPr>
          <w:rFonts w:ascii="Arial" w:hAnsi="Arial" w:cs="Arial"/>
          <w:u w:val="single"/>
          <w:lang w:val="en-GB"/>
        </w:rPr>
        <w:t>section 2.4</w:t>
      </w:r>
      <w:r w:rsidRPr="002C5331">
        <w:rPr>
          <w:rFonts w:ascii="Arial" w:hAnsi="Arial" w:cs="Arial"/>
          <w:lang w:val="en-GB"/>
        </w:rPr>
        <w:t xml:space="preserve"> of the P</w:t>
      </w:r>
      <w:r>
        <w:rPr>
          <w:rFonts w:ascii="Arial" w:hAnsi="Arial" w:cs="Arial"/>
          <w:lang w:val="en-GB"/>
        </w:rPr>
        <w:t>S</w:t>
      </w:r>
      <w:r w:rsidRPr="002C5331">
        <w:rPr>
          <w:rFonts w:ascii="Arial" w:hAnsi="Arial" w:cs="Arial"/>
          <w:lang w:val="en-GB"/>
        </w:rPr>
        <w:t>MF</w:t>
      </w:r>
      <w:r>
        <w:rPr>
          <w:rFonts w:ascii="Arial" w:hAnsi="Arial" w:cs="Arial"/>
          <w:lang w:val="en-GB"/>
        </w:rPr>
        <w:t xml:space="preserve"> and </w:t>
      </w:r>
      <w:r w:rsidRPr="000C34EC">
        <w:rPr>
          <w:rFonts w:ascii="Arial" w:hAnsi="Arial" w:cs="Arial"/>
          <w:b/>
          <w:u w:val="single"/>
          <w:lang w:val="en-GB"/>
        </w:rPr>
        <w:t>Annex A</w:t>
      </w:r>
      <w:r w:rsidRPr="002C5331">
        <w:rPr>
          <w:rFonts w:ascii="Arial" w:hAnsi="Arial" w:cs="Arial"/>
          <w:lang w:val="en-GB"/>
        </w:rPr>
        <w:t xml:space="preserve"> to find a list of service provider.</w:t>
      </w:r>
    </w:p>
    <w:p w14:paraId="26ADA759" w14:textId="77777777" w:rsidR="00973AB6" w:rsidRPr="002C5331" w:rsidRDefault="00973AB6">
      <w:pPr>
        <w:spacing w:after="200" w:line="276" w:lineRule="auto"/>
        <w:rPr>
          <w:rFonts w:ascii="Arial" w:hAnsi="Arial" w:cs="Arial"/>
          <w:lang w:val="en-GB"/>
        </w:rPr>
      </w:pPr>
    </w:p>
    <w:p w14:paraId="6EF9BDA6" w14:textId="77777777" w:rsidR="00973AB6" w:rsidRDefault="00973AB6" w:rsidP="004633C2">
      <w:pPr>
        <w:pStyle w:val="berschrift2"/>
        <w:ind w:left="708" w:hanging="708"/>
        <w:rPr>
          <w:rFonts w:ascii="Arial" w:hAnsi="Arial"/>
          <w:i w:val="0"/>
          <w:lang w:val="en-US"/>
        </w:rPr>
      </w:pPr>
      <w:bookmarkStart w:id="39" w:name="_Toc323292348"/>
      <w:bookmarkStart w:id="40" w:name="_Toc323292625"/>
      <w:bookmarkStart w:id="41" w:name="_Toc334423720"/>
      <w:r w:rsidRPr="004633C2">
        <w:rPr>
          <w:rFonts w:ascii="Arial" w:hAnsi="Arial"/>
          <w:i w:val="0"/>
          <w:lang w:val="en-US"/>
        </w:rPr>
        <w:t>2.3.</w:t>
      </w:r>
      <w:r w:rsidRPr="004633C2">
        <w:rPr>
          <w:rFonts w:ascii="Arial" w:hAnsi="Arial"/>
          <w:i w:val="0"/>
          <w:lang w:val="en-US"/>
        </w:rPr>
        <w:tab/>
        <w:t>Description of delegated activities and/or services relating to the fulfilment of pharmacovigilance obligations</w:t>
      </w:r>
      <w:bookmarkEnd w:id="39"/>
      <w:bookmarkEnd w:id="40"/>
      <w:bookmarkEnd w:id="41"/>
    </w:p>
    <w:p w14:paraId="7DED6B9B" w14:textId="77777777" w:rsidR="00973AB6" w:rsidRPr="009F3C69" w:rsidRDefault="00973AB6" w:rsidP="00C82961">
      <w:pPr>
        <w:autoSpaceDE w:val="0"/>
        <w:autoSpaceDN w:val="0"/>
        <w:adjustRightInd w:val="0"/>
        <w:rPr>
          <w:rFonts w:ascii="Arial" w:hAnsi="Arial" w:cs="Arial"/>
          <w:color w:val="000000"/>
          <w:lang w:val="en-GB"/>
        </w:rPr>
      </w:pPr>
    </w:p>
    <w:p w14:paraId="18462581" w14:textId="77777777" w:rsidR="00973AB6" w:rsidRPr="004633D5" w:rsidRDefault="00973AB6" w:rsidP="00C82961">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b/>
          <w:color w:val="000000"/>
          <w:u w:val="single"/>
        </w:rPr>
      </w:pPr>
      <w:r w:rsidRPr="004633D5">
        <w:rPr>
          <w:rFonts w:ascii="Arial" w:hAnsi="Arial" w:cs="Arial"/>
          <w:b/>
          <w:color w:val="000000"/>
          <w:u w:val="single"/>
        </w:rPr>
        <w:t>Hinweis:</w:t>
      </w:r>
    </w:p>
    <w:p w14:paraId="561973A5" w14:textId="77777777" w:rsidR="00973AB6" w:rsidRDefault="00973AB6" w:rsidP="00C82961">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color w:val="000000"/>
        </w:rPr>
      </w:pPr>
      <w:r>
        <w:rPr>
          <w:rFonts w:ascii="Arial" w:hAnsi="Arial" w:cs="Arial"/>
          <w:color w:val="000000"/>
        </w:rPr>
        <w:t>An dieser Stelle sind nach Auffassung der Autoren dieses Textes Angaben zu Pharmakovigilanz-Aufgaben aufzunehmen, die an ein Dienstleister ausgelagert werden, beispielsweise die Literaturrecherche, die PSUR-Erstellung.</w:t>
      </w:r>
    </w:p>
    <w:p w14:paraId="29765A1C" w14:textId="77777777" w:rsidR="00973AB6" w:rsidRPr="000F2E12" w:rsidRDefault="00973AB6" w:rsidP="00C82961">
      <w:pPr>
        <w:jc w:val="both"/>
        <w:rPr>
          <w:rFonts w:ascii="Arial" w:hAnsi="Arial" w:cs="Arial"/>
        </w:rPr>
      </w:pPr>
    </w:p>
    <w:p w14:paraId="3C6B9D7E" w14:textId="77777777" w:rsidR="00973AB6" w:rsidRPr="00C82961" w:rsidRDefault="00973AB6">
      <w:pPr>
        <w:jc w:val="both"/>
        <w:rPr>
          <w:rFonts w:ascii="Arial" w:hAnsi="Arial" w:cs="Arial"/>
          <w:b/>
          <w:u w:val="single"/>
        </w:rPr>
      </w:pPr>
      <w:r>
        <w:rPr>
          <w:rFonts w:ascii="Arial" w:hAnsi="Arial" w:cs="Arial"/>
          <w:b/>
          <w:u w:val="single"/>
        </w:rPr>
        <w:t>Option 1: Tabular presentation of delegation</w:t>
      </w:r>
    </w:p>
    <w:p w14:paraId="0785C2E5" w14:textId="77777777" w:rsidR="00973AB6" w:rsidRPr="00C82961" w:rsidRDefault="00973AB6">
      <w:pPr>
        <w:jc w:val="both"/>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372"/>
      </w:tblGrid>
      <w:tr w:rsidR="00973AB6" w:rsidRPr="00AB6085" w14:paraId="1AF08601" w14:textId="77777777" w:rsidTr="00FA33DF">
        <w:tc>
          <w:tcPr>
            <w:tcW w:w="2700" w:type="dxa"/>
          </w:tcPr>
          <w:p w14:paraId="31926FAF" w14:textId="77777777" w:rsidR="00973AB6" w:rsidRPr="00AB6085" w:rsidRDefault="00973AB6" w:rsidP="00893CAC">
            <w:pPr>
              <w:rPr>
                <w:rFonts w:ascii="Arial" w:hAnsi="Arial" w:cs="Arial"/>
                <w:b/>
                <w:lang w:val="en-GB"/>
              </w:rPr>
            </w:pPr>
            <w:r w:rsidRPr="00AB6085">
              <w:rPr>
                <w:rFonts w:ascii="Arial" w:hAnsi="Arial" w:cs="Arial"/>
                <w:b/>
                <w:lang w:val="en-GB"/>
              </w:rPr>
              <w:t>Activities not delegated to any service provider</w:t>
            </w:r>
          </w:p>
        </w:tc>
        <w:tc>
          <w:tcPr>
            <w:tcW w:w="6372" w:type="dxa"/>
          </w:tcPr>
          <w:p w14:paraId="59D351A8" w14:textId="77777777" w:rsidR="00973AB6" w:rsidRPr="00AB6085" w:rsidRDefault="00973AB6" w:rsidP="00893CAC">
            <w:pPr>
              <w:rPr>
                <w:rFonts w:ascii="Arial" w:hAnsi="Arial" w:cs="Arial"/>
                <w:bCs/>
                <w:lang w:val="en-GB"/>
              </w:rPr>
            </w:pPr>
            <w:r w:rsidRPr="00AB6085">
              <w:rPr>
                <w:rFonts w:ascii="Arial" w:hAnsi="Arial" w:cs="Arial"/>
                <w:bCs/>
                <w:lang w:val="en-GB"/>
              </w:rPr>
              <w:t>RMP compilation</w:t>
            </w:r>
          </w:p>
        </w:tc>
      </w:tr>
      <w:tr w:rsidR="00973AB6" w:rsidRPr="00AB6085" w14:paraId="4A568806" w14:textId="77777777" w:rsidTr="00FA33DF">
        <w:tc>
          <w:tcPr>
            <w:tcW w:w="2700" w:type="dxa"/>
          </w:tcPr>
          <w:p w14:paraId="1851A464" w14:textId="77777777" w:rsidR="00973AB6" w:rsidRPr="00AB6085" w:rsidRDefault="00973AB6" w:rsidP="00893CAC">
            <w:pPr>
              <w:rPr>
                <w:rFonts w:ascii="Arial" w:hAnsi="Arial" w:cs="Arial"/>
                <w:b/>
                <w:lang w:val="en-GB"/>
              </w:rPr>
            </w:pPr>
          </w:p>
        </w:tc>
        <w:tc>
          <w:tcPr>
            <w:tcW w:w="6372" w:type="dxa"/>
          </w:tcPr>
          <w:p w14:paraId="0F1C4382" w14:textId="77777777" w:rsidR="00973AB6" w:rsidRPr="00AB6085" w:rsidRDefault="00973AB6" w:rsidP="00893CAC">
            <w:pPr>
              <w:rPr>
                <w:rFonts w:ascii="Arial" w:hAnsi="Arial" w:cs="Arial"/>
                <w:bCs/>
                <w:lang w:val="en-GB"/>
              </w:rPr>
            </w:pPr>
            <w:r w:rsidRPr="00AB6085">
              <w:rPr>
                <w:rFonts w:ascii="Arial" w:hAnsi="Arial" w:cs="Arial"/>
                <w:bCs/>
                <w:lang w:val="en-GB"/>
              </w:rPr>
              <w:t>QPPV</w:t>
            </w:r>
            <w:r w:rsidRPr="00AB6085">
              <w:rPr>
                <w:rFonts w:ascii="Arial" w:hAnsi="Arial" w:cs="Arial"/>
                <w:bCs/>
                <w:vertAlign w:val="subscript"/>
                <w:lang w:val="en-GB"/>
              </w:rPr>
              <w:t>EU</w:t>
            </w:r>
            <w:r w:rsidRPr="00AB6085">
              <w:rPr>
                <w:rFonts w:ascii="Arial" w:hAnsi="Arial" w:cs="Arial"/>
                <w:bCs/>
                <w:lang w:val="en-GB"/>
              </w:rPr>
              <w:t xml:space="preserve"> tasks</w:t>
            </w:r>
          </w:p>
        </w:tc>
      </w:tr>
      <w:tr w:rsidR="00973AB6" w:rsidRPr="00AB6085" w14:paraId="6BEC2E66" w14:textId="77777777" w:rsidTr="00FA33DF">
        <w:tc>
          <w:tcPr>
            <w:tcW w:w="2700" w:type="dxa"/>
          </w:tcPr>
          <w:p w14:paraId="74AD380D" w14:textId="77777777" w:rsidR="00973AB6" w:rsidRPr="00AB6085" w:rsidRDefault="00973AB6" w:rsidP="00893CAC">
            <w:pPr>
              <w:rPr>
                <w:rFonts w:ascii="Arial" w:hAnsi="Arial" w:cs="Arial"/>
                <w:b/>
                <w:lang w:val="en-GB"/>
              </w:rPr>
            </w:pPr>
          </w:p>
        </w:tc>
        <w:tc>
          <w:tcPr>
            <w:tcW w:w="6372" w:type="dxa"/>
          </w:tcPr>
          <w:p w14:paraId="344C3DD0" w14:textId="77777777" w:rsidR="00973AB6" w:rsidRPr="00AB6085" w:rsidRDefault="00973AB6" w:rsidP="00893CAC">
            <w:pPr>
              <w:rPr>
                <w:rFonts w:ascii="Arial" w:hAnsi="Arial" w:cs="Arial"/>
                <w:bCs/>
                <w:lang w:val="en-GB"/>
              </w:rPr>
            </w:pPr>
            <w:r w:rsidRPr="00AB6085">
              <w:rPr>
                <w:rFonts w:ascii="Arial" w:hAnsi="Arial" w:cs="Arial"/>
                <w:bCs/>
                <w:lang w:val="en-GB"/>
              </w:rPr>
              <w:t>Electronic reporting of ICSRs</w:t>
            </w:r>
          </w:p>
        </w:tc>
      </w:tr>
      <w:tr w:rsidR="00973AB6" w:rsidRPr="00AB6085" w14:paraId="08F55B5B" w14:textId="77777777" w:rsidTr="00FA33DF">
        <w:tc>
          <w:tcPr>
            <w:tcW w:w="2700" w:type="dxa"/>
          </w:tcPr>
          <w:p w14:paraId="5EBCF717" w14:textId="77777777" w:rsidR="00973AB6" w:rsidRPr="00AB6085" w:rsidRDefault="00973AB6" w:rsidP="00893CAC">
            <w:pPr>
              <w:rPr>
                <w:rFonts w:ascii="Arial" w:hAnsi="Arial" w:cs="Arial"/>
                <w:b/>
                <w:lang w:val="en-GB"/>
              </w:rPr>
            </w:pPr>
          </w:p>
        </w:tc>
        <w:tc>
          <w:tcPr>
            <w:tcW w:w="6372" w:type="dxa"/>
          </w:tcPr>
          <w:p w14:paraId="126006E6" w14:textId="77777777" w:rsidR="00973AB6" w:rsidRPr="00AB6085" w:rsidRDefault="00973AB6" w:rsidP="00893CAC">
            <w:pPr>
              <w:rPr>
                <w:rFonts w:ascii="Arial" w:hAnsi="Arial" w:cs="Arial"/>
                <w:bCs/>
                <w:lang w:val="en-GB"/>
              </w:rPr>
            </w:pPr>
            <w:r w:rsidRPr="00AB6085">
              <w:rPr>
                <w:rFonts w:ascii="Arial" w:hAnsi="Arial" w:cs="Arial"/>
                <w:bCs/>
                <w:lang w:val="en-GB"/>
              </w:rPr>
              <w:t>Ongoing monitoring</w:t>
            </w:r>
          </w:p>
        </w:tc>
      </w:tr>
      <w:tr w:rsidR="00973AB6" w:rsidRPr="00AB6085" w14:paraId="585BEF0A" w14:textId="77777777" w:rsidTr="00FA33DF">
        <w:tc>
          <w:tcPr>
            <w:tcW w:w="2700" w:type="dxa"/>
          </w:tcPr>
          <w:p w14:paraId="47BE7592" w14:textId="77777777" w:rsidR="00973AB6" w:rsidRPr="00AB6085" w:rsidRDefault="00973AB6" w:rsidP="00893CAC">
            <w:pPr>
              <w:rPr>
                <w:rFonts w:ascii="Arial" w:hAnsi="Arial" w:cs="Arial"/>
                <w:b/>
                <w:lang w:val="en-GB"/>
              </w:rPr>
            </w:pPr>
          </w:p>
        </w:tc>
        <w:tc>
          <w:tcPr>
            <w:tcW w:w="6372" w:type="dxa"/>
          </w:tcPr>
          <w:p w14:paraId="70B12EC3" w14:textId="77777777" w:rsidR="00973AB6" w:rsidRPr="00AB6085" w:rsidRDefault="00973AB6" w:rsidP="000C34EC">
            <w:pPr>
              <w:rPr>
                <w:rFonts w:ascii="Arial" w:hAnsi="Arial" w:cs="Arial"/>
                <w:bCs/>
                <w:lang w:val="en-GB"/>
              </w:rPr>
            </w:pPr>
            <w:r w:rsidRPr="00AB6085">
              <w:rPr>
                <w:rFonts w:ascii="Arial" w:hAnsi="Arial" w:cs="Arial"/>
                <w:bCs/>
                <w:lang w:val="en-GB"/>
              </w:rPr>
              <w:t>Safety signal investigation</w:t>
            </w:r>
          </w:p>
        </w:tc>
      </w:tr>
      <w:tr w:rsidR="00973AB6" w:rsidRPr="00AB6085" w14:paraId="5B10E8B4" w14:textId="77777777" w:rsidTr="000C34EC">
        <w:tc>
          <w:tcPr>
            <w:tcW w:w="2700" w:type="dxa"/>
          </w:tcPr>
          <w:p w14:paraId="59EE4ABE" w14:textId="77777777" w:rsidR="00973AB6" w:rsidRPr="00AB6085" w:rsidRDefault="00973AB6" w:rsidP="000C34EC">
            <w:pPr>
              <w:rPr>
                <w:rFonts w:ascii="Arial" w:hAnsi="Arial" w:cs="Arial"/>
                <w:b/>
                <w:lang w:val="en-GB"/>
              </w:rPr>
            </w:pPr>
          </w:p>
        </w:tc>
        <w:tc>
          <w:tcPr>
            <w:tcW w:w="6372" w:type="dxa"/>
          </w:tcPr>
          <w:p w14:paraId="25B63B62" w14:textId="1C22C440" w:rsidR="00973AB6" w:rsidRPr="00AB6085" w:rsidRDefault="00973AB6" w:rsidP="00AD6BD2">
            <w:pPr>
              <w:rPr>
                <w:rFonts w:ascii="Arial" w:hAnsi="Arial" w:cs="Arial"/>
                <w:bCs/>
                <w:lang w:val="en-GB"/>
              </w:rPr>
            </w:pPr>
            <w:r w:rsidRPr="00AB6085">
              <w:rPr>
                <w:rFonts w:ascii="Arial" w:hAnsi="Arial" w:cs="Arial"/>
                <w:bCs/>
                <w:lang w:val="en-GB"/>
              </w:rPr>
              <w:t>Maintenance of the PSMF</w:t>
            </w:r>
          </w:p>
        </w:tc>
      </w:tr>
    </w:tbl>
    <w:p w14:paraId="32BC33E2" w14:textId="77777777" w:rsidR="00973AB6" w:rsidRDefault="00973A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372"/>
      </w:tblGrid>
      <w:tr w:rsidR="00973AB6" w:rsidRPr="00AB6085" w14:paraId="3BD3EE9D" w14:textId="77777777" w:rsidTr="00FA33DF">
        <w:tc>
          <w:tcPr>
            <w:tcW w:w="2700" w:type="dxa"/>
          </w:tcPr>
          <w:p w14:paraId="791F2D8E" w14:textId="77777777" w:rsidR="00973AB6" w:rsidRPr="00AB6085" w:rsidRDefault="00973AB6" w:rsidP="00893CAC">
            <w:pPr>
              <w:rPr>
                <w:rFonts w:ascii="Arial" w:hAnsi="Arial" w:cs="Arial"/>
                <w:b/>
                <w:lang w:val="en-GB"/>
              </w:rPr>
            </w:pPr>
            <w:r w:rsidRPr="00AB6085">
              <w:rPr>
                <w:rFonts w:ascii="Arial" w:hAnsi="Arial" w:cs="Arial"/>
                <w:b/>
                <w:lang w:val="en-GB"/>
              </w:rPr>
              <w:t>Activities delegated</w:t>
            </w:r>
          </w:p>
        </w:tc>
        <w:tc>
          <w:tcPr>
            <w:tcW w:w="6372" w:type="dxa"/>
          </w:tcPr>
          <w:p w14:paraId="3C23933A" w14:textId="77777777" w:rsidR="00973AB6" w:rsidRPr="00AB6085" w:rsidRDefault="00973AB6" w:rsidP="00893CAC">
            <w:pPr>
              <w:rPr>
                <w:rFonts w:ascii="Arial" w:hAnsi="Arial" w:cs="Arial"/>
                <w:bCs/>
                <w:lang w:val="en-GB"/>
              </w:rPr>
            </w:pPr>
            <w:r w:rsidRPr="00AB6085">
              <w:rPr>
                <w:rFonts w:ascii="Arial" w:hAnsi="Arial" w:cs="Arial"/>
                <w:bCs/>
                <w:lang w:val="en-GB"/>
              </w:rPr>
              <w:t>Data entry of ICSR</w:t>
            </w:r>
          </w:p>
        </w:tc>
      </w:tr>
      <w:tr w:rsidR="00973AB6" w:rsidRPr="00AB6085" w14:paraId="543C343A" w14:textId="77777777" w:rsidTr="00FA33DF">
        <w:tc>
          <w:tcPr>
            <w:tcW w:w="2700" w:type="dxa"/>
          </w:tcPr>
          <w:p w14:paraId="4C75CF02" w14:textId="77777777" w:rsidR="00973AB6" w:rsidRPr="00AB6085" w:rsidRDefault="00973AB6" w:rsidP="00893CAC">
            <w:pPr>
              <w:rPr>
                <w:rFonts w:ascii="Arial" w:hAnsi="Arial" w:cs="Arial"/>
                <w:b/>
                <w:lang w:val="en-GB"/>
              </w:rPr>
            </w:pPr>
          </w:p>
        </w:tc>
        <w:tc>
          <w:tcPr>
            <w:tcW w:w="6372" w:type="dxa"/>
          </w:tcPr>
          <w:p w14:paraId="5E934EA0" w14:textId="77777777" w:rsidR="00973AB6" w:rsidRPr="00AB6085" w:rsidRDefault="00973AB6" w:rsidP="00893CAC">
            <w:pPr>
              <w:rPr>
                <w:rFonts w:ascii="Arial" w:hAnsi="Arial" w:cs="Arial"/>
                <w:bCs/>
                <w:lang w:val="en-GB"/>
              </w:rPr>
            </w:pPr>
            <w:r w:rsidRPr="00AB6085">
              <w:rPr>
                <w:rFonts w:ascii="Arial" w:hAnsi="Arial" w:cs="Arial"/>
                <w:bCs/>
                <w:lang w:val="en-GB"/>
              </w:rPr>
              <w:t>PSUR compilation</w:t>
            </w:r>
          </w:p>
        </w:tc>
      </w:tr>
      <w:tr w:rsidR="00973AB6" w:rsidRPr="00AB6085" w14:paraId="6A8EF133" w14:textId="77777777" w:rsidTr="00FA33DF">
        <w:tc>
          <w:tcPr>
            <w:tcW w:w="2700" w:type="dxa"/>
          </w:tcPr>
          <w:p w14:paraId="24AC88B0" w14:textId="77777777" w:rsidR="00973AB6" w:rsidRPr="00AB6085" w:rsidRDefault="00973AB6" w:rsidP="00893CAC">
            <w:pPr>
              <w:rPr>
                <w:rFonts w:ascii="Arial" w:hAnsi="Arial" w:cs="Arial"/>
                <w:b/>
                <w:lang w:val="en-GB"/>
              </w:rPr>
            </w:pPr>
          </w:p>
        </w:tc>
        <w:tc>
          <w:tcPr>
            <w:tcW w:w="6372" w:type="dxa"/>
          </w:tcPr>
          <w:p w14:paraId="0A0485D5" w14:textId="77777777" w:rsidR="00973AB6" w:rsidRPr="00AB6085" w:rsidRDefault="00973AB6" w:rsidP="00893CAC">
            <w:pPr>
              <w:rPr>
                <w:rFonts w:ascii="Arial" w:hAnsi="Arial" w:cs="Arial"/>
                <w:bCs/>
                <w:lang w:val="en-GB"/>
              </w:rPr>
            </w:pPr>
            <w:r w:rsidRPr="00AB6085">
              <w:rPr>
                <w:rFonts w:ascii="Arial" w:hAnsi="Arial" w:cs="Arial"/>
                <w:bCs/>
                <w:lang w:val="en-GB"/>
              </w:rPr>
              <w:t>Literature search</w:t>
            </w:r>
          </w:p>
        </w:tc>
      </w:tr>
    </w:tbl>
    <w:p w14:paraId="08C833E8" w14:textId="77777777" w:rsidR="00973AB6" w:rsidRPr="002C5331" w:rsidRDefault="00973AB6">
      <w:pPr>
        <w:jc w:val="both"/>
        <w:rPr>
          <w:rFonts w:ascii="Arial" w:hAnsi="Arial" w:cs="Arial"/>
          <w:bCs/>
          <w:lang w:val="en-GB"/>
        </w:rPr>
      </w:pPr>
    </w:p>
    <w:p w14:paraId="037C00DC" w14:textId="77777777" w:rsidR="00973AB6" w:rsidRPr="002C5331" w:rsidRDefault="00973AB6">
      <w:pPr>
        <w:jc w:val="both"/>
        <w:rPr>
          <w:rFonts w:ascii="Arial" w:hAnsi="Arial" w:cs="Arial"/>
          <w:bCs/>
          <w:lang w:val="en-GB"/>
        </w:rPr>
      </w:pPr>
      <w:r w:rsidRPr="002C5331">
        <w:rPr>
          <w:rFonts w:ascii="Arial" w:hAnsi="Arial" w:cs="Arial"/>
          <w:bCs/>
          <w:lang w:val="en-GB"/>
        </w:rPr>
        <w:t>Please confer to</w:t>
      </w:r>
      <w:r>
        <w:rPr>
          <w:rFonts w:ascii="Arial" w:hAnsi="Arial" w:cs="Arial"/>
          <w:bCs/>
          <w:lang w:val="en-GB"/>
        </w:rPr>
        <w:t xml:space="preserve"> </w:t>
      </w:r>
      <w:r w:rsidRPr="00163C4B">
        <w:rPr>
          <w:rFonts w:ascii="Arial" w:hAnsi="Arial" w:cs="Arial"/>
          <w:bCs/>
          <w:u w:val="single"/>
          <w:lang w:val="en-GB"/>
        </w:rPr>
        <w:t>table 2.3.1</w:t>
      </w:r>
      <w:r>
        <w:rPr>
          <w:rFonts w:ascii="Arial" w:hAnsi="Arial" w:cs="Arial"/>
          <w:bCs/>
          <w:lang w:val="en-GB"/>
        </w:rPr>
        <w:t xml:space="preserve"> in </w:t>
      </w:r>
      <w:r w:rsidRPr="000C34EC">
        <w:rPr>
          <w:rFonts w:ascii="Arial" w:hAnsi="Arial" w:cs="Arial"/>
          <w:b/>
          <w:bCs/>
          <w:u w:val="single"/>
          <w:lang w:val="en-GB"/>
        </w:rPr>
        <w:t>Annex B</w:t>
      </w:r>
      <w:r>
        <w:rPr>
          <w:rFonts w:ascii="Arial" w:hAnsi="Arial" w:cs="Arial"/>
          <w:bCs/>
          <w:lang w:val="en-GB"/>
        </w:rPr>
        <w:t xml:space="preserve"> </w:t>
      </w:r>
      <w:r w:rsidRPr="002C5331">
        <w:rPr>
          <w:rFonts w:ascii="Arial" w:hAnsi="Arial" w:cs="Arial"/>
          <w:bCs/>
          <w:lang w:val="en-GB"/>
        </w:rPr>
        <w:t>listing on site level the delegated activities.</w:t>
      </w:r>
    </w:p>
    <w:p w14:paraId="4739A687" w14:textId="77777777" w:rsidR="00973AB6" w:rsidRPr="002C5331" w:rsidRDefault="00973AB6">
      <w:pPr>
        <w:jc w:val="both"/>
        <w:rPr>
          <w:rFonts w:ascii="Arial" w:hAnsi="Arial" w:cs="Arial"/>
          <w:bCs/>
          <w:lang w:val="en-GB"/>
        </w:rPr>
      </w:pPr>
    </w:p>
    <w:p w14:paraId="09B66223" w14:textId="77777777" w:rsidR="00973AB6" w:rsidRPr="00C82961" w:rsidRDefault="00973AB6" w:rsidP="00C82961">
      <w:pPr>
        <w:jc w:val="both"/>
        <w:rPr>
          <w:rFonts w:ascii="Arial" w:hAnsi="Arial" w:cs="Arial"/>
          <w:b/>
          <w:u w:val="single"/>
          <w:lang w:val="en-US"/>
        </w:rPr>
      </w:pPr>
      <w:r w:rsidRPr="00C82961">
        <w:rPr>
          <w:rFonts w:ascii="Arial" w:hAnsi="Arial" w:cs="Arial"/>
          <w:b/>
          <w:u w:val="single"/>
          <w:lang w:val="en-US"/>
        </w:rPr>
        <w:t xml:space="preserve">Option </w:t>
      </w:r>
      <w:r>
        <w:rPr>
          <w:rFonts w:ascii="Arial" w:hAnsi="Arial" w:cs="Arial"/>
          <w:b/>
          <w:u w:val="single"/>
          <w:lang w:val="en-US"/>
        </w:rPr>
        <w:t>2</w:t>
      </w:r>
      <w:r w:rsidRPr="00C82961">
        <w:rPr>
          <w:rFonts w:ascii="Arial" w:hAnsi="Arial" w:cs="Arial"/>
          <w:b/>
          <w:u w:val="single"/>
          <w:lang w:val="en-US"/>
        </w:rPr>
        <w:t xml:space="preserve">: </w:t>
      </w:r>
      <w:r>
        <w:rPr>
          <w:rFonts w:ascii="Arial" w:hAnsi="Arial" w:cs="Arial"/>
          <w:b/>
          <w:u w:val="single"/>
          <w:lang w:val="en-US"/>
        </w:rPr>
        <w:t xml:space="preserve">Narrative </w:t>
      </w:r>
      <w:r w:rsidRPr="00C82961">
        <w:rPr>
          <w:rFonts w:ascii="Arial" w:hAnsi="Arial" w:cs="Arial"/>
          <w:b/>
          <w:u w:val="single"/>
          <w:lang w:val="en-US"/>
        </w:rPr>
        <w:t>presentation of delegation</w:t>
      </w:r>
    </w:p>
    <w:p w14:paraId="34DF8B11" w14:textId="77777777" w:rsidR="00973AB6" w:rsidRDefault="00973AB6" w:rsidP="00893CAC">
      <w:pPr>
        <w:spacing w:after="120"/>
        <w:jc w:val="both"/>
        <w:rPr>
          <w:rFonts w:ascii="Arial" w:hAnsi="Arial" w:cs="Arial"/>
          <w:lang w:val="en-GB"/>
        </w:rPr>
      </w:pPr>
    </w:p>
    <w:p w14:paraId="7EE6E769" w14:textId="77777777" w:rsidR="00973AB6" w:rsidRPr="002C5331" w:rsidRDefault="00973AB6" w:rsidP="00893CAC">
      <w:pPr>
        <w:spacing w:after="120"/>
        <w:jc w:val="both"/>
        <w:rPr>
          <w:rFonts w:ascii="Arial" w:hAnsi="Arial" w:cs="Arial"/>
          <w:lang w:val="en-GB"/>
        </w:rPr>
      </w:pPr>
      <w:r w:rsidRPr="002C5331">
        <w:rPr>
          <w:rFonts w:ascii="Arial" w:hAnsi="Arial" w:cs="Arial"/>
          <w:lang w:val="en-GB"/>
        </w:rPr>
        <w:t xml:space="preserve">All delegated activities are limited to data entry of ICSRs, compilation of PSURs for products with a national marketing authorisation only and global as well as local literature search. </w:t>
      </w:r>
    </w:p>
    <w:p w14:paraId="7B4897FC" w14:textId="77777777" w:rsidR="00973AB6" w:rsidRPr="002C5331" w:rsidRDefault="00973AB6" w:rsidP="00893CAC">
      <w:pPr>
        <w:spacing w:after="120"/>
        <w:jc w:val="both"/>
        <w:rPr>
          <w:rFonts w:ascii="Arial" w:hAnsi="Arial" w:cs="Arial"/>
          <w:lang w:val="en-GB"/>
        </w:rPr>
      </w:pPr>
      <w:r w:rsidRPr="002C5331">
        <w:rPr>
          <w:rFonts w:ascii="Arial" w:hAnsi="Arial" w:cs="Arial"/>
          <w:lang w:val="en-GB"/>
        </w:rPr>
        <w:t>As detailed above (</w:t>
      </w:r>
      <w:r w:rsidRPr="00163C4B">
        <w:rPr>
          <w:rFonts w:ascii="Arial" w:hAnsi="Arial" w:cs="Arial"/>
          <w:u w:val="single"/>
          <w:lang w:val="en-GB"/>
        </w:rPr>
        <w:t>section 2.2</w:t>
      </w:r>
      <w:r w:rsidRPr="002C5331">
        <w:rPr>
          <w:rFonts w:ascii="Arial" w:hAnsi="Arial" w:cs="Arial"/>
          <w:lang w:val="en-GB"/>
        </w:rPr>
        <w:t xml:space="preserve">), some Affiliate Companies (ACs) may delegate the described tasks to third party service providers. Original contracts with third party service providers are stored at the local affiliates for the respective nationally engaged service providers. The CPV unit also sources out PV activities on a regular basis in order to ensure sufficient capacity. Original contracts with service providers and the CPV unit are stored at the CPV site. All contracts, including those of the ACs are accessible at the CPV unit, stored electronically in the </w:t>
      </w:r>
      <w:r>
        <w:rPr>
          <w:rFonts w:ascii="Arial" w:hAnsi="Arial" w:cs="Arial"/>
          <w:lang w:val="en-GB"/>
        </w:rPr>
        <w:t>[</w:t>
      </w:r>
      <w:r w:rsidRPr="002E7E26">
        <w:rPr>
          <w:rFonts w:ascii="Arial" w:hAnsi="Arial" w:cs="Arial"/>
          <w:b/>
          <w:lang w:val="en-GB"/>
        </w:rPr>
        <w:t>Company</w:t>
      </w:r>
      <w:r>
        <w:rPr>
          <w:rFonts w:ascii="Arial" w:hAnsi="Arial" w:cs="Arial"/>
          <w:lang w:val="en-GB"/>
        </w:rPr>
        <w:t>]</w:t>
      </w:r>
      <w:r w:rsidRPr="002C5331">
        <w:rPr>
          <w:rFonts w:ascii="Arial" w:hAnsi="Arial" w:cs="Arial"/>
          <w:lang w:val="en-GB"/>
        </w:rPr>
        <w:t xml:space="preserve"> contract database.</w:t>
      </w:r>
    </w:p>
    <w:p w14:paraId="2AFB8DAB" w14:textId="77777777" w:rsidR="00973AB6" w:rsidRPr="002C5331" w:rsidRDefault="00973AB6" w:rsidP="00893CAC">
      <w:pPr>
        <w:spacing w:after="120"/>
        <w:jc w:val="both"/>
        <w:rPr>
          <w:rFonts w:ascii="Arial" w:hAnsi="Arial" w:cs="Arial"/>
          <w:lang w:val="en-GB"/>
        </w:rPr>
      </w:pPr>
      <w:r w:rsidRPr="002C5331">
        <w:rPr>
          <w:rFonts w:ascii="Arial" w:hAnsi="Arial" w:cs="Arial"/>
          <w:lang w:val="en-GB"/>
        </w:rPr>
        <w:t xml:space="preserve">Activities not delegated to a third party service provider include </w:t>
      </w:r>
      <w:r w:rsidRPr="002C5331">
        <w:rPr>
          <w:rFonts w:ascii="Arial" w:hAnsi="Arial" w:cs="Arial"/>
          <w:bCs/>
          <w:lang w:val="en-GB"/>
        </w:rPr>
        <w:t>QPPV</w:t>
      </w:r>
      <w:r w:rsidRPr="002C5331">
        <w:rPr>
          <w:rFonts w:ascii="Arial" w:hAnsi="Arial" w:cs="Arial"/>
          <w:bCs/>
          <w:vertAlign w:val="subscript"/>
          <w:lang w:val="en-GB"/>
        </w:rPr>
        <w:t>EU</w:t>
      </w:r>
      <w:r w:rsidRPr="002C5331">
        <w:rPr>
          <w:rFonts w:ascii="Arial" w:hAnsi="Arial" w:cs="Arial"/>
          <w:bCs/>
          <w:lang w:val="en-GB"/>
        </w:rPr>
        <w:t xml:space="preserve"> tasks, RMP compilation, electronic reporting of ICSRs, ongoing monitoring, safety signal investigation and the maintenance of the PSMF.</w:t>
      </w:r>
    </w:p>
    <w:p w14:paraId="0F769AFD" w14:textId="77777777" w:rsidR="00973AB6" w:rsidRPr="002C5331" w:rsidRDefault="00973AB6">
      <w:pPr>
        <w:jc w:val="both"/>
        <w:rPr>
          <w:rFonts w:ascii="Arial" w:hAnsi="Arial" w:cs="Arial"/>
          <w:bCs/>
          <w:lang w:val="en-GB"/>
        </w:rPr>
      </w:pPr>
    </w:p>
    <w:p w14:paraId="5424826C" w14:textId="77777777" w:rsidR="00973AB6" w:rsidRPr="007A3988" w:rsidRDefault="00973AB6" w:rsidP="004633C2">
      <w:pPr>
        <w:pStyle w:val="berschrift2"/>
        <w:rPr>
          <w:rFonts w:ascii="Arial" w:hAnsi="Arial"/>
          <w:i w:val="0"/>
          <w:lang w:val="en-US"/>
        </w:rPr>
      </w:pPr>
      <w:bookmarkStart w:id="42" w:name="_Toc323292349"/>
      <w:bookmarkStart w:id="43" w:name="_Toc323292626"/>
      <w:bookmarkStart w:id="44" w:name="_Toc334423721"/>
      <w:r w:rsidRPr="007A3988">
        <w:rPr>
          <w:rFonts w:ascii="Arial" w:hAnsi="Arial"/>
          <w:i w:val="0"/>
          <w:lang w:val="en-US"/>
        </w:rPr>
        <w:t>2.4.</w:t>
      </w:r>
      <w:r w:rsidRPr="007A3988">
        <w:rPr>
          <w:rFonts w:ascii="Arial" w:hAnsi="Arial"/>
          <w:i w:val="0"/>
          <w:lang w:val="en-US"/>
        </w:rPr>
        <w:tab/>
        <w:t>Links with other organisations</w:t>
      </w:r>
      <w:bookmarkEnd w:id="42"/>
      <w:bookmarkEnd w:id="43"/>
      <w:bookmarkEnd w:id="44"/>
    </w:p>
    <w:p w14:paraId="17AC5103" w14:textId="77777777" w:rsidR="00973AB6" w:rsidRPr="007A3988" w:rsidRDefault="00973AB6" w:rsidP="004633C2">
      <w:pPr>
        <w:rPr>
          <w:lang w:val="en-US"/>
        </w:rPr>
      </w:pPr>
    </w:p>
    <w:bookmarkEnd w:id="32"/>
    <w:bookmarkEnd w:id="33"/>
    <w:bookmarkEnd w:id="34"/>
    <w:p w14:paraId="48ACA985" w14:textId="77777777" w:rsidR="00973AB6" w:rsidRPr="002C5331" w:rsidRDefault="00973AB6">
      <w:pPr>
        <w:rPr>
          <w:rFonts w:ascii="Arial" w:hAnsi="Arial" w:cs="Arial"/>
          <w:lang w:val="en-GB"/>
        </w:rPr>
      </w:pPr>
      <w:r w:rsidRPr="002C5331">
        <w:rPr>
          <w:rFonts w:ascii="Arial" w:hAnsi="Arial" w:cs="Arial"/>
          <w:lang w:val="en-GB"/>
        </w:rPr>
        <w:t xml:space="preserve">Please confer to </w:t>
      </w:r>
      <w:r w:rsidRPr="00163C4B">
        <w:rPr>
          <w:rFonts w:ascii="Arial" w:hAnsi="Arial" w:cs="Arial"/>
          <w:u w:val="single"/>
          <w:lang w:val="en-GB"/>
        </w:rPr>
        <w:t>table 2.4.1</w:t>
      </w:r>
      <w:r w:rsidRPr="002C5331">
        <w:rPr>
          <w:rFonts w:ascii="Arial" w:hAnsi="Arial" w:cs="Arial"/>
          <w:lang w:val="en-GB"/>
        </w:rPr>
        <w:t xml:space="preserve"> presented in the </w:t>
      </w:r>
      <w:r w:rsidRPr="00C82961">
        <w:rPr>
          <w:rFonts w:ascii="Arial" w:hAnsi="Arial" w:cs="Arial"/>
          <w:b/>
          <w:u w:val="single"/>
          <w:lang w:val="en-GB"/>
        </w:rPr>
        <w:t>Annex H</w:t>
      </w:r>
      <w:r w:rsidRPr="002C5331">
        <w:rPr>
          <w:rFonts w:ascii="Arial" w:hAnsi="Arial" w:cs="Arial"/>
          <w:lang w:val="en-GB"/>
        </w:rPr>
        <w:t>.</w:t>
      </w:r>
    </w:p>
    <w:p w14:paraId="22F02D75" w14:textId="77777777" w:rsidR="00973AB6" w:rsidRPr="002C5331" w:rsidRDefault="00973AB6">
      <w:pPr>
        <w:rPr>
          <w:rFonts w:ascii="Arial" w:hAnsi="Arial" w:cs="Arial"/>
          <w:lang w:val="en-GB"/>
        </w:rPr>
      </w:pPr>
    </w:p>
    <w:p w14:paraId="730CA8AF" w14:textId="77777777" w:rsidR="00973AB6" w:rsidRDefault="00973AB6">
      <w:pPr>
        <w:spacing w:after="200" w:line="276" w:lineRule="auto"/>
        <w:rPr>
          <w:rFonts w:ascii="Arial" w:hAnsi="Arial" w:cs="Arial"/>
          <w:b/>
          <w:caps/>
          <w:sz w:val="28"/>
          <w:szCs w:val="28"/>
          <w:lang w:val="en-US"/>
        </w:rPr>
      </w:pPr>
      <w:bookmarkStart w:id="45" w:name="_Toc323596519"/>
      <w:bookmarkStart w:id="46" w:name="_Toc323596693"/>
      <w:bookmarkStart w:id="47" w:name="_Toc323597619"/>
      <w:bookmarkStart w:id="48" w:name="_Toc323292350"/>
      <w:bookmarkStart w:id="49" w:name="_Toc323292627"/>
      <w:bookmarkStart w:id="50" w:name="_Toc323597617"/>
      <w:bookmarkEnd w:id="35"/>
      <w:bookmarkEnd w:id="36"/>
      <w:bookmarkEnd w:id="37"/>
      <w:bookmarkEnd w:id="45"/>
      <w:bookmarkEnd w:id="46"/>
      <w:bookmarkEnd w:id="47"/>
      <w:r w:rsidRPr="00163C4B">
        <w:rPr>
          <w:lang w:val="en-US"/>
        </w:rPr>
        <w:br w:type="page"/>
      </w:r>
    </w:p>
    <w:p w14:paraId="47B030D8" w14:textId="77777777" w:rsidR="00973AB6" w:rsidRPr="002C5331" w:rsidRDefault="00973AB6" w:rsidP="009F0BEC">
      <w:pPr>
        <w:pStyle w:val="berschrift1"/>
      </w:pPr>
      <w:bookmarkStart w:id="51" w:name="_Toc334423722"/>
      <w:r w:rsidRPr="002C5331">
        <w:lastRenderedPageBreak/>
        <w:t>3.</w:t>
      </w:r>
      <w:r w:rsidRPr="002C5331">
        <w:tab/>
        <w:t>sources of safety data</w:t>
      </w:r>
      <w:bookmarkEnd w:id="48"/>
      <w:bookmarkEnd w:id="49"/>
      <w:bookmarkEnd w:id="50"/>
      <w:bookmarkEnd w:id="51"/>
    </w:p>
    <w:p w14:paraId="4D4E9E44" w14:textId="77777777" w:rsidR="00973AB6" w:rsidRPr="005D2C1A" w:rsidRDefault="00973AB6" w:rsidP="005D2C1A">
      <w:pPr>
        <w:pBdr>
          <w:top w:val="single" w:sz="4" w:space="1" w:color="auto"/>
          <w:left w:val="single" w:sz="4" w:space="4" w:color="auto"/>
          <w:bottom w:val="single" w:sz="4" w:space="1" w:color="auto"/>
          <w:right w:val="single" w:sz="4" w:space="4" w:color="auto"/>
        </w:pBdr>
        <w:shd w:val="clear" w:color="auto" w:fill="BFBFBF"/>
        <w:rPr>
          <w:rFonts w:ascii="Arial" w:hAnsi="Arial" w:cs="Arial"/>
          <w:b/>
          <w:lang w:val="en-GB"/>
        </w:rPr>
      </w:pPr>
      <w:r w:rsidRPr="005D2C1A">
        <w:rPr>
          <w:rFonts w:ascii="Arial" w:hAnsi="Arial" w:cs="Arial"/>
          <w:b/>
          <w:lang w:val="en-GB"/>
        </w:rPr>
        <w:t xml:space="preserve">GVP-Module </w:t>
      </w:r>
      <w:r>
        <w:rPr>
          <w:rFonts w:ascii="Arial" w:hAnsi="Arial" w:cs="Arial"/>
          <w:b/>
          <w:lang w:val="en-GB"/>
        </w:rPr>
        <w:t>II.B.4.3</w:t>
      </w:r>
    </w:p>
    <w:p w14:paraId="5C1A81B3" w14:textId="77777777" w:rsidR="00973AB6" w:rsidRDefault="00973AB6" w:rsidP="00163C4B">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22"/>
          <w:szCs w:val="22"/>
          <w:lang w:val="en-GB"/>
        </w:rPr>
      </w:pPr>
      <w:r w:rsidRPr="00C317F0">
        <w:rPr>
          <w:rFonts w:ascii="Arial" w:hAnsi="Arial" w:cs="Arial"/>
          <w:i/>
          <w:sz w:val="22"/>
          <w:szCs w:val="22"/>
          <w:lang w:val="en-GB"/>
        </w:rPr>
        <w:t>“Th</w:t>
      </w:r>
      <w:r>
        <w:rPr>
          <w:rFonts w:ascii="Arial" w:hAnsi="Arial" w:cs="Arial"/>
          <w:i/>
          <w:sz w:val="22"/>
          <w:szCs w:val="22"/>
          <w:lang w:val="en-GB"/>
        </w:rPr>
        <w:t xml:space="preserve">e description of the main units for safety data collection should include all parties responsible, on a global basis, for solicited and spontaneous case collection for products authorised in the EU. This </w:t>
      </w:r>
      <w:r w:rsidRPr="00C317F0">
        <w:rPr>
          <w:rFonts w:ascii="Arial" w:hAnsi="Arial" w:cs="Arial"/>
          <w:i/>
          <w:sz w:val="22"/>
          <w:szCs w:val="22"/>
          <w:lang w:val="en-GB"/>
        </w:rPr>
        <w:t xml:space="preserve">should include </w:t>
      </w:r>
      <w:r>
        <w:rPr>
          <w:rFonts w:ascii="Arial" w:hAnsi="Arial" w:cs="Arial"/>
          <w:i/>
          <w:sz w:val="22"/>
          <w:szCs w:val="22"/>
          <w:lang w:val="en-GB"/>
        </w:rPr>
        <w:t xml:space="preserve">medical information sites as well as affiliate offices and may take the form of a list describing </w:t>
      </w:r>
      <w:r w:rsidRPr="00C317F0">
        <w:rPr>
          <w:rFonts w:ascii="Arial" w:hAnsi="Arial" w:cs="Arial"/>
          <w:i/>
          <w:sz w:val="22"/>
          <w:szCs w:val="22"/>
          <w:lang w:val="en-GB"/>
        </w:rPr>
        <w:t xml:space="preserve">the </w:t>
      </w:r>
      <w:r>
        <w:rPr>
          <w:rFonts w:ascii="Arial" w:hAnsi="Arial" w:cs="Arial"/>
          <w:i/>
          <w:sz w:val="22"/>
          <w:szCs w:val="22"/>
          <w:lang w:val="en-GB"/>
        </w:rPr>
        <w:t xml:space="preserve">country, nature of the activity and the product(s) </w:t>
      </w:r>
      <w:r w:rsidRPr="00C317F0">
        <w:rPr>
          <w:rFonts w:ascii="Arial" w:hAnsi="Arial" w:cs="Arial"/>
          <w:i/>
          <w:sz w:val="22"/>
          <w:szCs w:val="22"/>
          <w:lang w:val="en-GB"/>
        </w:rPr>
        <w:t xml:space="preserve">(if the activity is product specific) </w:t>
      </w:r>
      <w:r>
        <w:rPr>
          <w:rFonts w:ascii="Arial" w:hAnsi="Arial" w:cs="Arial"/>
          <w:i/>
          <w:sz w:val="22"/>
          <w:szCs w:val="22"/>
          <w:lang w:val="en-GB"/>
        </w:rPr>
        <w:t xml:space="preserve">and providing a contact point for the site </w:t>
      </w:r>
      <w:r w:rsidRPr="00C317F0">
        <w:rPr>
          <w:rFonts w:ascii="Arial" w:hAnsi="Arial" w:cs="Arial"/>
          <w:i/>
          <w:sz w:val="22"/>
          <w:szCs w:val="22"/>
          <w:lang w:val="en-GB"/>
        </w:rPr>
        <w:t>(address, telephone and e-mail).</w:t>
      </w:r>
      <w:r>
        <w:rPr>
          <w:rFonts w:ascii="Arial" w:hAnsi="Arial" w:cs="Arial"/>
          <w:i/>
          <w:sz w:val="22"/>
          <w:szCs w:val="22"/>
          <w:lang w:val="en-GB"/>
        </w:rPr>
        <w:t xml:space="preserve"> This list may be located in the Annexes of the PSMF. Information about third parties (licence partners or local distribution(marketing arrangements) should be also included in the section describing contracts and agreements.</w:t>
      </w:r>
    </w:p>
    <w:p w14:paraId="7FEE988C" w14:textId="77777777" w:rsidR="00973AB6" w:rsidRPr="00C317F0" w:rsidRDefault="00973AB6" w:rsidP="00163C4B">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22"/>
          <w:szCs w:val="22"/>
          <w:lang w:val="en-GB"/>
        </w:rPr>
      </w:pPr>
      <w:r w:rsidRPr="00C317F0">
        <w:rPr>
          <w:rFonts w:ascii="Arial" w:hAnsi="Arial" w:cs="Arial"/>
          <w:i/>
          <w:sz w:val="22"/>
          <w:szCs w:val="22"/>
          <w:lang w:val="en-GB"/>
        </w:rPr>
        <w:t>Flow diagrams indicating the main stages, timeframes and parties involved may be used. However represented, the description of the process for ICSRs from collection of reporting to competent authorities should indicate the departments and/or third parties involved.”</w:t>
      </w:r>
    </w:p>
    <w:p w14:paraId="7F5F41F8" w14:textId="77777777" w:rsidR="00973AB6" w:rsidRDefault="00973AB6" w:rsidP="00163C4B">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22"/>
          <w:szCs w:val="22"/>
          <w:lang w:val="en-GB"/>
        </w:rPr>
      </w:pPr>
      <w:r>
        <w:rPr>
          <w:rFonts w:ascii="Arial" w:hAnsi="Arial" w:cs="Arial"/>
          <w:i/>
          <w:sz w:val="22"/>
          <w:szCs w:val="22"/>
          <w:lang w:val="en-GB"/>
        </w:rPr>
        <w:t xml:space="preserve">“For the purpose of inspection and audit the pharmacovigilance system, sources include data arising from study sources, including any studies, registries, surveillance or support programmes sponsored by the MAH through which ICSRs could be reported. </w:t>
      </w:r>
    </w:p>
    <w:p w14:paraId="0472C4E7" w14:textId="77777777" w:rsidR="00973AB6" w:rsidRPr="00C317F0" w:rsidRDefault="00973AB6" w:rsidP="0045206D">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22"/>
          <w:szCs w:val="22"/>
          <w:lang w:val="en-GB"/>
        </w:rPr>
      </w:pPr>
      <w:r>
        <w:rPr>
          <w:rFonts w:ascii="Arial" w:hAnsi="Arial" w:cs="Arial"/>
          <w:i/>
          <w:sz w:val="22"/>
          <w:szCs w:val="22"/>
          <w:lang w:val="en-GB"/>
        </w:rPr>
        <w:t xml:space="preserve">In the interests of harmonisation, it is recommended that the list should be comprehensive for products authorised in the EU, irrespective of indication, product presentation or route of administration. The list should describe, on a worldwide basis, the status of each study/programme, the applicable </w:t>
      </w:r>
      <w:r w:rsidRPr="00C317F0">
        <w:rPr>
          <w:rFonts w:ascii="Arial" w:hAnsi="Arial" w:cs="Arial"/>
          <w:i/>
          <w:sz w:val="22"/>
          <w:szCs w:val="22"/>
          <w:lang w:val="en-GB"/>
        </w:rPr>
        <w:t>country(ies), the pr</w:t>
      </w:r>
      <w:r>
        <w:rPr>
          <w:rFonts w:ascii="Arial" w:hAnsi="Arial" w:cs="Arial"/>
          <w:i/>
          <w:sz w:val="22"/>
          <w:szCs w:val="22"/>
          <w:lang w:val="en-GB"/>
        </w:rPr>
        <w:t>oduct(s) and the main objective. It should</w:t>
      </w:r>
      <w:r w:rsidRPr="00C317F0">
        <w:rPr>
          <w:rFonts w:ascii="Arial" w:hAnsi="Arial" w:cs="Arial"/>
          <w:i/>
          <w:sz w:val="22"/>
          <w:szCs w:val="22"/>
          <w:lang w:val="en-GB"/>
        </w:rPr>
        <w:t xml:space="preserve"> distinguish between interventional and non-interventional studies</w:t>
      </w:r>
      <w:r>
        <w:rPr>
          <w:rFonts w:ascii="Arial" w:hAnsi="Arial" w:cs="Arial"/>
          <w:i/>
          <w:sz w:val="22"/>
          <w:szCs w:val="22"/>
          <w:lang w:val="en-GB"/>
        </w:rPr>
        <w:t xml:space="preserve"> and should be organised per active substance. The list should be comprehensive for all </w:t>
      </w:r>
      <w:r w:rsidRPr="00C317F0">
        <w:rPr>
          <w:rFonts w:ascii="Arial" w:hAnsi="Arial" w:cs="Arial"/>
          <w:i/>
          <w:sz w:val="22"/>
          <w:szCs w:val="22"/>
          <w:lang w:val="en-GB"/>
        </w:rPr>
        <w:t xml:space="preserve">studies/programmes </w:t>
      </w:r>
      <w:r>
        <w:rPr>
          <w:rFonts w:ascii="Arial" w:hAnsi="Arial" w:cs="Arial"/>
          <w:i/>
          <w:sz w:val="22"/>
          <w:szCs w:val="22"/>
          <w:lang w:val="en-GB"/>
        </w:rPr>
        <w:t xml:space="preserve">and should include ongoing studies/programmes as well </w:t>
      </w:r>
      <w:r w:rsidRPr="00C317F0">
        <w:rPr>
          <w:rFonts w:ascii="Arial" w:hAnsi="Arial" w:cs="Arial"/>
          <w:i/>
          <w:sz w:val="22"/>
          <w:szCs w:val="22"/>
          <w:lang w:val="en-GB"/>
        </w:rPr>
        <w:t>as studies/programmes completed in the last two years</w:t>
      </w:r>
      <w:r>
        <w:rPr>
          <w:rFonts w:ascii="Arial" w:hAnsi="Arial" w:cs="Arial"/>
          <w:i/>
          <w:sz w:val="22"/>
          <w:szCs w:val="22"/>
          <w:lang w:val="en-GB"/>
        </w:rPr>
        <w:t xml:space="preserve"> and may be located in an Annex or provided separately</w:t>
      </w:r>
      <w:r w:rsidRPr="00C317F0">
        <w:rPr>
          <w:rFonts w:ascii="Arial" w:hAnsi="Arial" w:cs="Arial"/>
          <w:i/>
          <w:sz w:val="22"/>
          <w:szCs w:val="22"/>
          <w:lang w:val="en-GB"/>
        </w:rPr>
        <w:t>.</w:t>
      </w:r>
      <w:r>
        <w:rPr>
          <w:rFonts w:ascii="Arial" w:hAnsi="Arial" w:cs="Arial"/>
          <w:i/>
          <w:sz w:val="22"/>
          <w:szCs w:val="22"/>
          <w:lang w:val="en-GB"/>
        </w:rPr>
        <w:t>”</w:t>
      </w:r>
    </w:p>
    <w:p w14:paraId="41F8847F" w14:textId="77777777" w:rsidR="00973AB6" w:rsidRDefault="00973AB6" w:rsidP="0045206D">
      <w:pPr>
        <w:rPr>
          <w:rFonts w:ascii="Arial" w:hAnsi="Arial" w:cs="Arial"/>
          <w:lang w:val="en-GB"/>
        </w:rPr>
      </w:pPr>
    </w:p>
    <w:p w14:paraId="75FFC6EA" w14:textId="77777777" w:rsidR="00021E7A" w:rsidRDefault="00021E7A" w:rsidP="0045206D">
      <w:pPr>
        <w:rPr>
          <w:rFonts w:ascii="Arial" w:hAnsi="Arial" w:cs="Arial"/>
          <w:lang w:val="en-GB"/>
        </w:rPr>
      </w:pPr>
    </w:p>
    <w:p w14:paraId="707EE37C" w14:textId="77777777" w:rsidR="0004254C" w:rsidRDefault="0004254C" w:rsidP="0045206D">
      <w:pPr>
        <w:rPr>
          <w:rFonts w:ascii="Arial" w:hAnsi="Arial" w:cs="Arial"/>
          <w:lang w:val="en-GB"/>
        </w:rPr>
      </w:pPr>
    </w:p>
    <w:p w14:paraId="4EE9FC37" w14:textId="77777777" w:rsidR="0004254C" w:rsidRDefault="0004254C" w:rsidP="0045206D">
      <w:pPr>
        <w:rPr>
          <w:rFonts w:ascii="Arial" w:hAnsi="Arial" w:cs="Arial"/>
          <w:lang w:val="en-GB"/>
        </w:rPr>
      </w:pPr>
    </w:p>
    <w:p w14:paraId="017DA0AD" w14:textId="5DFA7CE5" w:rsidR="00021E7A" w:rsidRDefault="00673518" w:rsidP="0045206D">
      <w:pPr>
        <w:rPr>
          <w:rFonts w:ascii="Arial" w:hAnsi="Arial" w:cs="Arial"/>
          <w:lang w:val="en-GB"/>
        </w:rPr>
      </w:pPr>
      <w:r>
        <w:rPr>
          <w:rFonts w:ascii="Arial" w:hAnsi="Arial" w:cs="Arial"/>
          <w:noProof/>
        </w:rPr>
        <mc:AlternateContent>
          <mc:Choice Requires="wps">
            <w:drawing>
              <wp:anchor distT="0" distB="0" distL="114300" distR="114300" simplePos="0" relativeHeight="251656704" behindDoc="0" locked="0" layoutInCell="1" allowOverlap="1" wp14:anchorId="2541B894" wp14:editId="66232830">
                <wp:simplePos x="0" y="0"/>
                <wp:positionH relativeFrom="column">
                  <wp:posOffset>-71120</wp:posOffset>
                </wp:positionH>
                <wp:positionV relativeFrom="paragraph">
                  <wp:posOffset>86995</wp:posOffset>
                </wp:positionV>
                <wp:extent cx="5857875" cy="1200150"/>
                <wp:effectExtent l="5080" t="10795" r="13970" b="8255"/>
                <wp:wrapNone/>
                <wp:docPr id="4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200150"/>
                        </a:xfrm>
                        <a:prstGeom prst="rect">
                          <a:avLst/>
                        </a:prstGeom>
                        <a:solidFill>
                          <a:srgbClr val="FFFFFF"/>
                        </a:solidFill>
                        <a:ln w="9525">
                          <a:solidFill>
                            <a:srgbClr val="000000"/>
                          </a:solidFill>
                          <a:miter lim="800000"/>
                          <a:headEnd/>
                          <a:tailEnd/>
                        </a:ln>
                      </wps:spPr>
                      <wps:txbx>
                        <w:txbxContent>
                          <w:p w14:paraId="62B200A3" w14:textId="77777777" w:rsidR="00DF7AF1" w:rsidRDefault="00DF7AF1">
                            <w:pPr>
                              <w:rPr>
                                <w:rFonts w:ascii="Arial" w:hAnsi="Arial" w:cs="Arial"/>
                                <w:b/>
                                <w:u w:val="single"/>
                              </w:rPr>
                            </w:pPr>
                            <w:r w:rsidRPr="00A46095">
                              <w:rPr>
                                <w:rFonts w:ascii="Arial" w:hAnsi="Arial" w:cs="Arial"/>
                                <w:b/>
                                <w:u w:val="single"/>
                              </w:rPr>
                              <w:t>Hinweis:</w:t>
                            </w:r>
                          </w:p>
                          <w:p w14:paraId="61CF64CC" w14:textId="77777777" w:rsidR="00DF7AF1" w:rsidRDefault="00DF7AF1">
                            <w:pPr>
                              <w:rPr>
                                <w:rFonts w:ascii="Arial" w:hAnsi="Arial" w:cs="Arial"/>
                              </w:rPr>
                            </w:pPr>
                            <w:r>
                              <w:rPr>
                                <w:rFonts w:ascii="Arial" w:hAnsi="Arial" w:cs="Arial"/>
                              </w:rPr>
                              <w:t xml:space="preserve">Der zweite Abschnitt des oben zitierten GVP-Modul-Teils impliziert, dass die Form, nicht aber der Inhalt optional ist. Wenn der Prozess mit Hauptschritten, Timelines und involvierten Parteien in einem Text oder einer Kombination aus Text und Tabelle schlüssig dargestellt ist, wird dies akzeptiert; ein Fließdiagramm ist diesbezüglich aber meistens der einfachste Weg.  </w:t>
                            </w:r>
                          </w:p>
                          <w:p w14:paraId="6C5AE26A" w14:textId="77777777" w:rsidR="00DF7AF1" w:rsidRPr="00E935E0" w:rsidRDefault="00DF7A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1B894" id="Rectangle 67" o:spid="_x0000_s1051" style="position:absolute;margin-left:-5.6pt;margin-top:6.85pt;width:461.25pt;height: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">
                <v:textbox>
                  <w:txbxContent>
                    <w:p w14:paraId="62B200A3" w14:textId="77777777" w:rsidR="00DF7AF1" w:rsidRDefault="00DF7AF1">
                      <w:pPr>
                        <w:rPr>
                          <w:rFonts w:ascii="Arial" w:hAnsi="Arial" w:cs="Arial"/>
                          <w:b/>
                          <w:u w:val="single"/>
                        </w:rPr>
                      </w:pPr>
                      <w:r w:rsidRPr="00A46095">
                        <w:rPr>
                          <w:rFonts w:ascii="Arial" w:hAnsi="Arial" w:cs="Arial"/>
                          <w:b/>
                          <w:u w:val="single"/>
                        </w:rPr>
                        <w:t>Hinweis:</w:t>
                      </w:r>
                    </w:p>
                    <w:p w14:paraId="61CF64CC" w14:textId="77777777" w:rsidR="00DF7AF1" w:rsidRDefault="00DF7AF1">
                      <w:pPr>
                        <w:rPr>
                          <w:rFonts w:ascii="Arial" w:hAnsi="Arial" w:cs="Arial"/>
                        </w:rPr>
                      </w:pPr>
                      <w:r>
                        <w:rPr>
                          <w:rFonts w:ascii="Arial" w:hAnsi="Arial" w:cs="Arial"/>
                        </w:rPr>
                        <w:t xml:space="preserve">Der zweite Abschnitt des oben zitierten GVP-Modul-Teils impliziert, dass die Form, nicht aber der Inhalt optional ist. Wenn der Prozess mit Hauptschritten, Timelines und involvierten Parteien in einem Text oder einer Kombination aus Text und Tabelle schlüssig dargestellt ist, wird dies akzeptiert; ein Fließdiagramm ist diesbezüglich aber meistens der einfachste Weg.  </w:t>
                      </w:r>
                    </w:p>
                    <w:p w14:paraId="6C5AE26A" w14:textId="77777777" w:rsidR="00DF7AF1" w:rsidRPr="00E935E0" w:rsidRDefault="00DF7AF1">
                      <w:pPr>
                        <w:rPr>
                          <w:rFonts w:ascii="Arial" w:hAnsi="Arial" w:cs="Arial"/>
                        </w:rPr>
                      </w:pPr>
                    </w:p>
                  </w:txbxContent>
                </v:textbox>
              </v:rect>
            </w:pict>
          </mc:Fallback>
        </mc:AlternateContent>
      </w:r>
    </w:p>
    <w:p w14:paraId="4B89C664" w14:textId="77777777" w:rsidR="00021E7A" w:rsidRDefault="00021E7A" w:rsidP="0045206D">
      <w:pPr>
        <w:rPr>
          <w:rFonts w:ascii="Arial" w:hAnsi="Arial" w:cs="Arial"/>
          <w:lang w:val="en-GB"/>
        </w:rPr>
      </w:pPr>
    </w:p>
    <w:p w14:paraId="7F8CD759" w14:textId="77777777" w:rsidR="00021E7A" w:rsidRDefault="00021E7A" w:rsidP="0045206D">
      <w:pPr>
        <w:rPr>
          <w:rFonts w:ascii="Arial" w:hAnsi="Arial" w:cs="Arial"/>
          <w:lang w:val="en-GB"/>
        </w:rPr>
      </w:pPr>
    </w:p>
    <w:p w14:paraId="592E61A6" w14:textId="77777777" w:rsidR="00021E7A" w:rsidRDefault="00021E7A" w:rsidP="0045206D">
      <w:pPr>
        <w:rPr>
          <w:rFonts w:ascii="Arial" w:hAnsi="Arial" w:cs="Arial"/>
          <w:lang w:val="en-GB"/>
        </w:rPr>
      </w:pPr>
    </w:p>
    <w:p w14:paraId="636501EE" w14:textId="77777777" w:rsidR="00021E7A" w:rsidRDefault="00021E7A" w:rsidP="0045206D">
      <w:pPr>
        <w:rPr>
          <w:rFonts w:ascii="Arial" w:hAnsi="Arial" w:cs="Arial"/>
          <w:lang w:val="en-GB"/>
        </w:rPr>
      </w:pPr>
    </w:p>
    <w:p w14:paraId="3508057E" w14:textId="77777777" w:rsidR="00021E7A" w:rsidRDefault="00021E7A" w:rsidP="0045206D">
      <w:pPr>
        <w:rPr>
          <w:rFonts w:ascii="Arial" w:hAnsi="Arial" w:cs="Arial"/>
          <w:lang w:val="en-GB"/>
        </w:rPr>
      </w:pPr>
    </w:p>
    <w:p w14:paraId="0FC77A2F" w14:textId="77777777" w:rsidR="00021E7A" w:rsidRDefault="00021E7A" w:rsidP="0045206D">
      <w:pPr>
        <w:rPr>
          <w:rFonts w:ascii="Arial" w:hAnsi="Arial" w:cs="Arial"/>
          <w:lang w:val="en-GB"/>
        </w:rPr>
      </w:pPr>
    </w:p>
    <w:p w14:paraId="72A71485" w14:textId="77777777" w:rsidR="00021E7A" w:rsidRDefault="00021E7A" w:rsidP="0045206D">
      <w:pPr>
        <w:rPr>
          <w:rFonts w:ascii="Arial" w:hAnsi="Arial" w:cs="Arial"/>
          <w:lang w:val="en-GB"/>
        </w:rPr>
      </w:pPr>
    </w:p>
    <w:p w14:paraId="0ECB1C0B" w14:textId="77777777" w:rsidR="00021E7A" w:rsidRDefault="00021E7A" w:rsidP="0045206D">
      <w:pPr>
        <w:rPr>
          <w:rFonts w:ascii="Arial" w:hAnsi="Arial" w:cs="Arial"/>
          <w:lang w:val="en-GB"/>
        </w:rPr>
      </w:pPr>
    </w:p>
    <w:p w14:paraId="20FF90DD" w14:textId="77777777" w:rsidR="00021E7A" w:rsidRDefault="00021E7A" w:rsidP="0045206D">
      <w:pPr>
        <w:rPr>
          <w:rFonts w:ascii="Arial" w:hAnsi="Arial" w:cs="Arial"/>
          <w:lang w:val="en-GB"/>
        </w:rPr>
      </w:pPr>
    </w:p>
    <w:p w14:paraId="076530FA" w14:textId="77777777" w:rsidR="00021E7A" w:rsidRDefault="00021E7A" w:rsidP="0045206D">
      <w:pPr>
        <w:rPr>
          <w:rFonts w:ascii="Arial" w:hAnsi="Arial" w:cs="Arial"/>
          <w:lang w:val="en-GB"/>
        </w:rPr>
      </w:pPr>
    </w:p>
    <w:p w14:paraId="50148D42" w14:textId="77777777" w:rsidR="00021E7A" w:rsidRDefault="00021E7A" w:rsidP="0045206D">
      <w:pPr>
        <w:rPr>
          <w:rFonts w:ascii="Arial" w:hAnsi="Arial" w:cs="Arial"/>
          <w:lang w:val="en-GB"/>
        </w:rPr>
      </w:pPr>
    </w:p>
    <w:p w14:paraId="3F7BFDC9" w14:textId="77777777" w:rsidR="00021E7A" w:rsidRDefault="00021E7A" w:rsidP="0045206D">
      <w:pPr>
        <w:rPr>
          <w:rFonts w:ascii="Arial" w:hAnsi="Arial" w:cs="Arial"/>
          <w:lang w:val="en-GB"/>
        </w:rPr>
      </w:pPr>
    </w:p>
    <w:p w14:paraId="12C3D593" w14:textId="77777777" w:rsidR="00021E7A" w:rsidRDefault="00021E7A" w:rsidP="0045206D">
      <w:pPr>
        <w:rPr>
          <w:rFonts w:ascii="Arial" w:hAnsi="Arial" w:cs="Arial"/>
          <w:lang w:val="en-GB"/>
        </w:rPr>
      </w:pPr>
    </w:p>
    <w:p w14:paraId="7DE51BCD" w14:textId="77777777" w:rsidR="00021E7A" w:rsidRDefault="00021E7A" w:rsidP="0045206D">
      <w:pPr>
        <w:rPr>
          <w:rFonts w:ascii="Arial" w:hAnsi="Arial" w:cs="Arial"/>
          <w:lang w:val="en-GB"/>
        </w:rPr>
      </w:pPr>
    </w:p>
    <w:p w14:paraId="5968788A" w14:textId="77777777" w:rsidR="00021E7A" w:rsidRDefault="00021E7A" w:rsidP="0045206D">
      <w:pPr>
        <w:rPr>
          <w:rFonts w:ascii="Arial" w:hAnsi="Arial" w:cs="Arial"/>
          <w:lang w:val="en-GB"/>
        </w:rPr>
      </w:pPr>
    </w:p>
    <w:p w14:paraId="17E523B9" w14:textId="77777777" w:rsidR="00021E7A" w:rsidRDefault="00021E7A" w:rsidP="0045206D">
      <w:pPr>
        <w:rPr>
          <w:rFonts w:ascii="Arial" w:hAnsi="Arial" w:cs="Arial"/>
          <w:lang w:val="en-GB"/>
        </w:rPr>
      </w:pPr>
    </w:p>
    <w:p w14:paraId="4C981EAA" w14:textId="77777777" w:rsidR="00021E7A" w:rsidRDefault="00021E7A" w:rsidP="0045206D">
      <w:pPr>
        <w:rPr>
          <w:rFonts w:ascii="Arial" w:hAnsi="Arial" w:cs="Arial"/>
          <w:lang w:val="en-GB"/>
        </w:rPr>
      </w:pPr>
    </w:p>
    <w:p w14:paraId="02DD2AEA" w14:textId="77777777" w:rsidR="00021E7A" w:rsidRDefault="00021E7A" w:rsidP="0045206D">
      <w:pPr>
        <w:rPr>
          <w:rFonts w:ascii="Arial" w:hAnsi="Arial" w:cs="Arial"/>
          <w:lang w:val="en-GB"/>
        </w:rPr>
      </w:pPr>
    </w:p>
    <w:p w14:paraId="79C40D99" w14:textId="77777777" w:rsidR="00973AB6" w:rsidRDefault="00973AB6" w:rsidP="004633C2">
      <w:pPr>
        <w:pStyle w:val="berschrift2"/>
        <w:rPr>
          <w:rFonts w:ascii="Arial" w:hAnsi="Arial"/>
          <w:i w:val="0"/>
          <w:lang w:val="en-US"/>
        </w:rPr>
      </w:pPr>
      <w:bookmarkStart w:id="52" w:name="_Toc323215057"/>
      <w:bookmarkStart w:id="53" w:name="_Toc323292351"/>
      <w:bookmarkStart w:id="54" w:name="_Toc323292628"/>
      <w:bookmarkStart w:id="55" w:name="_Toc323597620"/>
      <w:bookmarkStart w:id="56" w:name="_Toc334423723"/>
      <w:r w:rsidRPr="004633C2">
        <w:rPr>
          <w:rFonts w:ascii="Arial" w:hAnsi="Arial"/>
          <w:i w:val="0"/>
          <w:lang w:val="en-US"/>
        </w:rPr>
        <w:lastRenderedPageBreak/>
        <w:t>3.1.</w:t>
      </w:r>
      <w:r w:rsidRPr="004633C2">
        <w:rPr>
          <w:rFonts w:ascii="Arial" w:hAnsi="Arial"/>
          <w:i w:val="0"/>
          <w:lang w:val="en-US"/>
        </w:rPr>
        <w:tab/>
        <w:t>Units/sites for ICSR collection</w:t>
      </w:r>
      <w:bookmarkEnd w:id="52"/>
      <w:bookmarkEnd w:id="53"/>
      <w:bookmarkEnd w:id="54"/>
      <w:bookmarkEnd w:id="55"/>
      <w:bookmarkEnd w:id="56"/>
    </w:p>
    <w:p w14:paraId="714AA86F" w14:textId="77777777" w:rsidR="00973AB6" w:rsidRPr="004633C2" w:rsidRDefault="00973AB6" w:rsidP="004633C2">
      <w:pPr>
        <w:rPr>
          <w:lang w:val="en-US"/>
        </w:rPr>
      </w:pPr>
    </w:p>
    <w:p w14:paraId="582C92D9" w14:textId="77777777" w:rsidR="00973AB6" w:rsidRPr="00C4578C" w:rsidRDefault="00973AB6">
      <w:pPr>
        <w:jc w:val="both"/>
        <w:rPr>
          <w:rFonts w:ascii="Arial" w:hAnsi="Arial" w:cs="Arial"/>
          <w:b/>
          <w:lang w:val="en-US"/>
        </w:rPr>
      </w:pPr>
      <w:r w:rsidRPr="002C5331">
        <w:rPr>
          <w:rFonts w:ascii="Arial" w:hAnsi="Arial" w:cs="Arial"/>
          <w:lang w:val="en-GB"/>
        </w:rPr>
        <w:t>For more details on the organisational struct</w:t>
      </w:r>
      <w:r>
        <w:rPr>
          <w:rFonts w:ascii="Arial" w:hAnsi="Arial" w:cs="Arial"/>
          <w:lang w:val="en-GB"/>
        </w:rPr>
        <w:t xml:space="preserve">ure of the MAH please refer to </w:t>
      </w:r>
      <w:r w:rsidRPr="004E5298">
        <w:rPr>
          <w:rFonts w:ascii="Arial" w:hAnsi="Arial" w:cs="Arial"/>
          <w:u w:val="single"/>
          <w:lang w:val="en-GB"/>
        </w:rPr>
        <w:t>section 2.1</w:t>
      </w:r>
      <w:r w:rsidRPr="004E5298">
        <w:rPr>
          <w:rFonts w:ascii="Arial" w:hAnsi="Arial" w:cs="Arial"/>
          <w:lang w:val="en-GB"/>
        </w:rPr>
        <w:t>. More information on third parties including contracts and agreements is provided</w:t>
      </w:r>
      <w:r w:rsidRPr="002C5331">
        <w:rPr>
          <w:rFonts w:ascii="Arial" w:hAnsi="Arial" w:cs="Arial"/>
          <w:lang w:val="en-GB"/>
        </w:rPr>
        <w:t xml:space="preserve"> in </w:t>
      </w:r>
      <w:r w:rsidRPr="004E5298">
        <w:rPr>
          <w:rFonts w:ascii="Arial" w:hAnsi="Arial" w:cs="Arial"/>
          <w:u w:val="single"/>
          <w:lang w:val="en-GB"/>
        </w:rPr>
        <w:t>section 2.3.</w:t>
      </w:r>
      <w:r w:rsidRPr="002C5331">
        <w:rPr>
          <w:rFonts w:ascii="Arial" w:hAnsi="Arial" w:cs="Arial"/>
          <w:b/>
          <w:lang w:val="en-GB"/>
        </w:rPr>
        <w:t xml:space="preserve"> </w:t>
      </w:r>
    </w:p>
    <w:p w14:paraId="410A77A8" w14:textId="77777777" w:rsidR="00973AB6" w:rsidRPr="00C4578C" w:rsidRDefault="00973AB6">
      <w:pPr>
        <w:jc w:val="both"/>
        <w:rPr>
          <w:rFonts w:ascii="Arial" w:hAnsi="Arial" w:cs="Arial"/>
          <w:lang w:val="en-US"/>
        </w:rPr>
      </w:pPr>
    </w:p>
    <w:p w14:paraId="499D464A" w14:textId="77777777" w:rsidR="00973AB6" w:rsidRPr="00C4578C" w:rsidRDefault="00973AB6">
      <w:pPr>
        <w:rPr>
          <w:rFonts w:ascii="Arial" w:hAnsi="Arial" w:cs="Arial"/>
          <w:b/>
          <w:lang w:val="en-US"/>
        </w:rPr>
      </w:pPr>
      <w:r w:rsidRPr="00C4578C">
        <w:rPr>
          <w:rFonts w:ascii="Arial" w:hAnsi="Arial" w:cs="Arial"/>
          <w:b/>
          <w:lang w:val="en-US"/>
        </w:rPr>
        <w:t xml:space="preserve">Table </w:t>
      </w:r>
      <w:r>
        <w:rPr>
          <w:rFonts w:ascii="Arial" w:hAnsi="Arial" w:cs="Arial"/>
          <w:b/>
          <w:lang w:val="en-US"/>
        </w:rPr>
        <w:t>3.1.</w:t>
      </w:r>
      <w:r w:rsidRPr="00C4578C">
        <w:rPr>
          <w:rFonts w:ascii="Arial" w:hAnsi="Arial" w:cs="Arial"/>
          <w:b/>
          <w:lang w:val="en-US"/>
        </w:rPr>
        <w:t>1:  Units/sites for ICSR collection</w:t>
      </w:r>
    </w:p>
    <w:p w14:paraId="319E720E" w14:textId="77777777" w:rsidR="00973AB6" w:rsidRPr="00C4578C" w:rsidRDefault="00973AB6">
      <w:pPr>
        <w:rPr>
          <w:rFonts w:ascii="Arial" w:hAnsi="Arial" w:cs="Arial"/>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34"/>
        <w:gridCol w:w="2835"/>
        <w:gridCol w:w="2268"/>
        <w:gridCol w:w="1559"/>
      </w:tblGrid>
      <w:tr w:rsidR="00973AB6" w:rsidRPr="00AB6085" w14:paraId="5E474029" w14:textId="77777777" w:rsidTr="002C5331">
        <w:tc>
          <w:tcPr>
            <w:tcW w:w="1526" w:type="dxa"/>
          </w:tcPr>
          <w:p w14:paraId="268A4F84" w14:textId="77777777" w:rsidR="00973AB6" w:rsidRPr="00AB6085" w:rsidRDefault="00973AB6" w:rsidP="0045206D">
            <w:pPr>
              <w:rPr>
                <w:rFonts w:ascii="Arial" w:hAnsi="Arial" w:cs="Arial"/>
                <w:b/>
                <w:lang w:val="en-GB"/>
              </w:rPr>
            </w:pPr>
            <w:r w:rsidRPr="00AB6085">
              <w:rPr>
                <w:rFonts w:ascii="Arial" w:hAnsi="Arial" w:cs="Arial"/>
                <w:b/>
                <w:lang w:val="en-GB"/>
              </w:rPr>
              <w:t>Unit/ Affiliate</w:t>
            </w:r>
          </w:p>
        </w:tc>
        <w:tc>
          <w:tcPr>
            <w:tcW w:w="1134" w:type="dxa"/>
          </w:tcPr>
          <w:p w14:paraId="231938EC" w14:textId="77777777" w:rsidR="00973AB6" w:rsidRPr="00AB6085" w:rsidRDefault="00973AB6" w:rsidP="0045206D">
            <w:pPr>
              <w:rPr>
                <w:rFonts w:ascii="Arial" w:hAnsi="Arial" w:cs="Arial"/>
                <w:b/>
                <w:lang w:val="en-GB"/>
              </w:rPr>
            </w:pPr>
            <w:r w:rsidRPr="00AB6085">
              <w:rPr>
                <w:rFonts w:ascii="Arial" w:hAnsi="Arial" w:cs="Arial"/>
                <w:b/>
                <w:lang w:val="en-GB"/>
              </w:rPr>
              <w:t>Coun-try(ies)</w:t>
            </w:r>
          </w:p>
        </w:tc>
        <w:tc>
          <w:tcPr>
            <w:tcW w:w="2835" w:type="dxa"/>
          </w:tcPr>
          <w:p w14:paraId="19A97188" w14:textId="77777777" w:rsidR="00973AB6" w:rsidRPr="00AB6085" w:rsidRDefault="00973AB6" w:rsidP="0045206D">
            <w:pPr>
              <w:rPr>
                <w:rFonts w:ascii="Arial" w:hAnsi="Arial" w:cs="Arial"/>
                <w:b/>
                <w:lang w:val="en-GB"/>
              </w:rPr>
            </w:pPr>
            <w:r w:rsidRPr="00AB6085">
              <w:rPr>
                <w:rFonts w:ascii="Arial" w:hAnsi="Arial" w:cs="Arial"/>
                <w:b/>
                <w:lang w:val="en-GB"/>
              </w:rPr>
              <w:t>Contact details at site (address, telephone and e-mail)</w:t>
            </w:r>
          </w:p>
        </w:tc>
        <w:tc>
          <w:tcPr>
            <w:tcW w:w="2268" w:type="dxa"/>
          </w:tcPr>
          <w:p w14:paraId="14751FF0" w14:textId="77777777" w:rsidR="00973AB6" w:rsidRPr="00AB6085" w:rsidRDefault="00973AB6" w:rsidP="0045206D">
            <w:pPr>
              <w:rPr>
                <w:rFonts w:ascii="Arial" w:hAnsi="Arial" w:cs="Arial"/>
                <w:b/>
                <w:lang w:val="en-GB"/>
              </w:rPr>
            </w:pPr>
            <w:r w:rsidRPr="00AB6085">
              <w:rPr>
                <w:rFonts w:ascii="Arial" w:hAnsi="Arial" w:cs="Arial"/>
                <w:b/>
                <w:lang w:val="en-GB"/>
              </w:rPr>
              <w:t>Activity(ies)</w:t>
            </w:r>
          </w:p>
        </w:tc>
        <w:tc>
          <w:tcPr>
            <w:tcW w:w="1559" w:type="dxa"/>
          </w:tcPr>
          <w:p w14:paraId="6C56F022" w14:textId="77777777" w:rsidR="00973AB6" w:rsidRPr="00AB6085" w:rsidRDefault="00973AB6" w:rsidP="00893CAC">
            <w:pPr>
              <w:jc w:val="center"/>
              <w:rPr>
                <w:rFonts w:ascii="Arial" w:hAnsi="Arial" w:cs="Arial"/>
                <w:b/>
                <w:lang w:val="en-GB"/>
              </w:rPr>
            </w:pPr>
            <w:r w:rsidRPr="00AB6085">
              <w:rPr>
                <w:rFonts w:ascii="Arial" w:hAnsi="Arial" w:cs="Arial"/>
                <w:b/>
                <w:lang w:val="en-GB"/>
              </w:rPr>
              <w:t>Product(s)</w:t>
            </w:r>
          </w:p>
        </w:tc>
      </w:tr>
      <w:tr w:rsidR="00973AB6" w:rsidRPr="00AB6085" w14:paraId="5B930CC9" w14:textId="77777777" w:rsidTr="002C5331">
        <w:tc>
          <w:tcPr>
            <w:tcW w:w="1526" w:type="dxa"/>
            <w:vAlign w:val="center"/>
          </w:tcPr>
          <w:p w14:paraId="6E754FD1" w14:textId="77777777" w:rsidR="00973AB6" w:rsidRPr="00AB6085" w:rsidRDefault="00973AB6" w:rsidP="0045206D">
            <w:pPr>
              <w:rPr>
                <w:rFonts w:ascii="Arial" w:hAnsi="Arial" w:cs="Arial"/>
                <w:i/>
                <w:sz w:val="20"/>
                <w:szCs w:val="20"/>
                <w:lang w:val="en-GB"/>
              </w:rPr>
            </w:pPr>
            <w:r w:rsidRPr="00AB6085">
              <w:rPr>
                <w:rFonts w:ascii="Arial" w:hAnsi="Arial" w:cs="Arial"/>
                <w:sz w:val="20"/>
                <w:szCs w:val="20"/>
                <w:lang w:val="en-GB"/>
              </w:rPr>
              <w:t>Affiliate of [</w:t>
            </w:r>
            <w:r w:rsidRPr="00AB6085">
              <w:rPr>
                <w:rFonts w:ascii="Arial" w:hAnsi="Arial" w:cs="Arial"/>
                <w:b/>
                <w:sz w:val="20"/>
                <w:szCs w:val="20"/>
                <w:lang w:val="en-GB"/>
              </w:rPr>
              <w:t>Company</w:t>
            </w:r>
            <w:r w:rsidRPr="00AB6085">
              <w:rPr>
                <w:rFonts w:ascii="Arial" w:hAnsi="Arial" w:cs="Arial"/>
                <w:sz w:val="20"/>
                <w:szCs w:val="20"/>
                <w:lang w:val="en-GB"/>
              </w:rPr>
              <w:t>]</w:t>
            </w:r>
          </w:p>
        </w:tc>
        <w:tc>
          <w:tcPr>
            <w:tcW w:w="1134" w:type="dxa"/>
            <w:vAlign w:val="center"/>
          </w:tcPr>
          <w:p w14:paraId="2583E67C" w14:textId="77777777" w:rsidR="00973AB6" w:rsidRPr="00AB6085" w:rsidRDefault="00973AB6" w:rsidP="0045206D">
            <w:pPr>
              <w:rPr>
                <w:rFonts w:ascii="Arial" w:hAnsi="Arial" w:cs="Arial"/>
                <w:lang w:val="en-GB"/>
              </w:rPr>
            </w:pPr>
            <w:r w:rsidRPr="00AB6085">
              <w:rPr>
                <w:rFonts w:ascii="Arial" w:hAnsi="Arial" w:cs="Arial"/>
                <w:lang w:val="en-GB"/>
              </w:rPr>
              <w:t>France</w:t>
            </w:r>
          </w:p>
        </w:tc>
        <w:tc>
          <w:tcPr>
            <w:tcW w:w="2835" w:type="dxa"/>
            <w:vAlign w:val="center"/>
          </w:tcPr>
          <w:p w14:paraId="502DE9B4" w14:textId="77777777" w:rsidR="00973AB6" w:rsidRPr="00AB6085" w:rsidRDefault="00973AB6" w:rsidP="0045206D">
            <w:pPr>
              <w:rPr>
                <w:rFonts w:ascii="Arial" w:hAnsi="Arial" w:cs="Arial"/>
                <w:sz w:val="20"/>
                <w:szCs w:val="20"/>
                <w:lang w:val="en-GB"/>
              </w:rPr>
            </w:pPr>
            <w:r w:rsidRPr="00AB6085">
              <w:rPr>
                <w:rFonts w:ascii="Arial" w:hAnsi="Arial" w:cs="Arial"/>
                <w:sz w:val="20"/>
                <w:szCs w:val="20"/>
                <w:lang w:val="en-GB"/>
              </w:rPr>
              <w:t>Pierre Mustermann</w:t>
            </w:r>
          </w:p>
          <w:p w14:paraId="0C6B833F" w14:textId="77777777" w:rsidR="00973AB6" w:rsidRPr="00AB6085" w:rsidRDefault="00973AB6" w:rsidP="0045206D">
            <w:pPr>
              <w:rPr>
                <w:rFonts w:ascii="Arial" w:hAnsi="Arial" w:cs="Arial"/>
                <w:sz w:val="20"/>
                <w:szCs w:val="20"/>
                <w:lang w:val="en-GB"/>
              </w:rPr>
            </w:pPr>
            <w:r w:rsidRPr="00AB6085">
              <w:rPr>
                <w:rFonts w:ascii="Arial" w:hAnsi="Arial" w:cs="Arial"/>
                <w:sz w:val="20"/>
                <w:szCs w:val="20"/>
                <w:lang w:val="en-GB"/>
              </w:rPr>
              <w:t>Rue de Clichy</w:t>
            </w:r>
          </w:p>
          <w:p w14:paraId="1396CE19" w14:textId="77777777" w:rsidR="00973AB6" w:rsidRPr="00AB6085" w:rsidRDefault="00973AB6" w:rsidP="0045206D">
            <w:pPr>
              <w:rPr>
                <w:rFonts w:ascii="Arial" w:hAnsi="Arial" w:cs="Arial"/>
                <w:sz w:val="20"/>
                <w:szCs w:val="20"/>
                <w:lang w:val="en-GB"/>
              </w:rPr>
            </w:pPr>
            <w:r w:rsidRPr="00AB6085">
              <w:rPr>
                <w:rFonts w:ascii="Arial" w:hAnsi="Arial" w:cs="Arial"/>
                <w:sz w:val="20"/>
                <w:szCs w:val="20"/>
                <w:lang w:val="en-GB"/>
              </w:rPr>
              <w:t xml:space="preserve">Paris </w:t>
            </w:r>
          </w:p>
          <w:p w14:paraId="1B6D5021" w14:textId="77777777" w:rsidR="00973AB6" w:rsidRPr="00AB6085" w:rsidRDefault="00973AB6" w:rsidP="0045206D">
            <w:pPr>
              <w:rPr>
                <w:rFonts w:ascii="Arial" w:hAnsi="Arial" w:cs="Arial"/>
                <w:sz w:val="20"/>
                <w:szCs w:val="20"/>
                <w:lang w:val="en-GB"/>
              </w:rPr>
            </w:pPr>
            <w:r w:rsidRPr="00AB6085">
              <w:rPr>
                <w:rFonts w:ascii="Arial" w:hAnsi="Arial" w:cs="Arial"/>
                <w:sz w:val="20"/>
                <w:szCs w:val="20"/>
                <w:lang w:val="en-GB"/>
              </w:rPr>
              <w:t>Tel.: +33 12345678</w:t>
            </w:r>
          </w:p>
          <w:p w14:paraId="4BA7BA8F" w14:textId="562B38F6" w:rsidR="00973AB6" w:rsidRPr="00AB6085" w:rsidRDefault="00973AB6" w:rsidP="0045206D">
            <w:pPr>
              <w:rPr>
                <w:rFonts w:ascii="Arial" w:hAnsi="Arial" w:cs="Arial"/>
                <w:lang w:val="en-GB"/>
              </w:rPr>
            </w:pPr>
            <w:r w:rsidRPr="00AB6085">
              <w:rPr>
                <w:rFonts w:ascii="Arial" w:hAnsi="Arial" w:cs="Arial"/>
                <w:sz w:val="20"/>
                <w:szCs w:val="20"/>
                <w:lang w:val="en-GB"/>
              </w:rPr>
              <w:t xml:space="preserve">Email: </w:t>
            </w:r>
            <w:hyperlink r:id="rId20" w:history="1">
              <w:r w:rsidR="002363C1" w:rsidRPr="00C662E7">
                <w:rPr>
                  <w:rStyle w:val="Hyperlink"/>
                  <w:rFonts w:ascii="Arial" w:hAnsi="Arial" w:cs="Arial"/>
                  <w:sz w:val="20"/>
                  <w:szCs w:val="20"/>
                  <w:lang w:val="en-GB"/>
                </w:rPr>
                <w:t>P.Mustermann@musterpharma</w:t>
              </w:r>
            </w:hyperlink>
            <w:r w:rsidRPr="00AB6085">
              <w:rPr>
                <w:rFonts w:ascii="Arial" w:hAnsi="Arial" w:cs="Arial"/>
                <w:lang w:val="en-GB"/>
              </w:rPr>
              <w:t>.com</w:t>
            </w:r>
          </w:p>
        </w:tc>
        <w:tc>
          <w:tcPr>
            <w:tcW w:w="2268" w:type="dxa"/>
            <w:vAlign w:val="center"/>
          </w:tcPr>
          <w:p w14:paraId="7CACDF1B" w14:textId="77777777" w:rsidR="00973AB6" w:rsidRPr="00AB6085" w:rsidRDefault="00973AB6" w:rsidP="007B34D2">
            <w:pPr>
              <w:rPr>
                <w:rFonts w:ascii="Arial" w:hAnsi="Arial" w:cs="Arial"/>
                <w:sz w:val="20"/>
                <w:szCs w:val="20"/>
                <w:lang w:val="en-GB"/>
              </w:rPr>
            </w:pPr>
            <w:r w:rsidRPr="00AB6085">
              <w:rPr>
                <w:rFonts w:ascii="Arial" w:hAnsi="Arial" w:cs="Arial"/>
                <w:sz w:val="20"/>
                <w:szCs w:val="20"/>
                <w:lang w:val="en-GB"/>
              </w:rPr>
              <w:t>Collection of spontane</w:t>
            </w:r>
            <w:r w:rsidRPr="00AB6085">
              <w:rPr>
                <w:rFonts w:ascii="Arial" w:hAnsi="Arial" w:cs="Arial"/>
                <w:sz w:val="20"/>
                <w:szCs w:val="20"/>
                <w:lang w:val="en-GB"/>
              </w:rPr>
              <w:softHyphen/>
              <w:t>ous ICSRs originating from France, follow-up of ICSRs, forwarding of ICSR details to the corporate pharmaco</w:t>
            </w:r>
            <w:r w:rsidRPr="00AB6085">
              <w:rPr>
                <w:rFonts w:ascii="Arial" w:hAnsi="Arial" w:cs="Arial"/>
                <w:sz w:val="20"/>
                <w:szCs w:val="20"/>
                <w:lang w:val="en-GB"/>
              </w:rPr>
              <w:softHyphen/>
              <w:t>vigilance unit of [</w:t>
            </w:r>
            <w:r w:rsidRPr="00AB6085">
              <w:rPr>
                <w:rFonts w:ascii="Arial" w:hAnsi="Arial" w:cs="Arial"/>
                <w:b/>
                <w:sz w:val="20"/>
                <w:szCs w:val="20"/>
                <w:lang w:val="en-GB"/>
              </w:rPr>
              <w:t>Company</w:t>
            </w:r>
            <w:r w:rsidRPr="00AB6085">
              <w:rPr>
                <w:rFonts w:ascii="Arial" w:hAnsi="Arial" w:cs="Arial"/>
                <w:sz w:val="20"/>
                <w:szCs w:val="20"/>
                <w:lang w:val="en-GB"/>
              </w:rPr>
              <w:t>] located in [City]/Germany</w:t>
            </w:r>
          </w:p>
        </w:tc>
        <w:tc>
          <w:tcPr>
            <w:tcW w:w="1559" w:type="dxa"/>
            <w:vAlign w:val="center"/>
          </w:tcPr>
          <w:p w14:paraId="0EF802E0" w14:textId="77777777" w:rsidR="00973AB6" w:rsidRPr="00AB6085" w:rsidRDefault="00973AB6" w:rsidP="00893CAC">
            <w:pPr>
              <w:jc w:val="center"/>
              <w:rPr>
                <w:rFonts w:ascii="Arial" w:hAnsi="Arial" w:cs="Arial"/>
                <w:sz w:val="20"/>
                <w:szCs w:val="20"/>
                <w:lang w:val="en-GB"/>
              </w:rPr>
            </w:pPr>
            <w:r w:rsidRPr="00AB6085">
              <w:rPr>
                <w:rFonts w:ascii="Arial" w:hAnsi="Arial" w:cs="Arial"/>
                <w:sz w:val="20"/>
                <w:szCs w:val="20"/>
                <w:lang w:val="en-GB"/>
              </w:rPr>
              <w:t>Paracetamol</w:t>
            </w:r>
          </w:p>
        </w:tc>
      </w:tr>
    </w:tbl>
    <w:p w14:paraId="335E6AD0" w14:textId="77777777" w:rsidR="00973AB6" w:rsidRDefault="00973AB6" w:rsidP="004E5298">
      <w:pPr>
        <w:autoSpaceDE w:val="0"/>
        <w:autoSpaceDN w:val="0"/>
        <w:adjustRightInd w:val="0"/>
        <w:rPr>
          <w:rFonts w:ascii="Arial" w:hAnsi="Arial" w:cs="Arial"/>
          <w:color w:val="000000"/>
          <w:lang w:val="en-GB"/>
        </w:rPr>
      </w:pPr>
    </w:p>
    <w:p w14:paraId="483487B3" w14:textId="77777777" w:rsidR="00973AB6" w:rsidRPr="009F3C69" w:rsidRDefault="00973AB6" w:rsidP="004E5298">
      <w:pPr>
        <w:autoSpaceDE w:val="0"/>
        <w:autoSpaceDN w:val="0"/>
        <w:adjustRightInd w:val="0"/>
        <w:rPr>
          <w:rFonts w:ascii="Arial" w:hAnsi="Arial" w:cs="Arial"/>
          <w:color w:val="000000"/>
          <w:lang w:val="en-GB"/>
        </w:rPr>
      </w:pPr>
    </w:p>
    <w:p w14:paraId="2246CB93" w14:textId="77777777" w:rsidR="00973AB6" w:rsidRPr="004633D5" w:rsidRDefault="00973AB6" w:rsidP="004E5298">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b/>
          <w:color w:val="000000"/>
          <w:u w:val="single"/>
        </w:rPr>
      </w:pPr>
      <w:r w:rsidRPr="004633D5">
        <w:rPr>
          <w:rFonts w:ascii="Arial" w:hAnsi="Arial" w:cs="Arial"/>
          <w:b/>
          <w:color w:val="000000"/>
          <w:u w:val="single"/>
        </w:rPr>
        <w:t>Hinweis:</w:t>
      </w:r>
    </w:p>
    <w:p w14:paraId="10FC8F50" w14:textId="77777777" w:rsidR="00973AB6" w:rsidRDefault="00973AB6" w:rsidP="004E5298">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color w:val="000000"/>
        </w:rPr>
      </w:pPr>
      <w:r>
        <w:rPr>
          <w:rFonts w:ascii="Arial" w:hAnsi="Arial" w:cs="Arial"/>
          <w:color w:val="000000"/>
        </w:rPr>
        <w:t xml:space="preserve">Sofern die Tabelle an dieser Stelle zu umfangreich wird, empfiehlt sich eine Verschiebung in </w:t>
      </w:r>
      <w:r w:rsidRPr="004E5298">
        <w:rPr>
          <w:rFonts w:ascii="Arial" w:hAnsi="Arial" w:cs="Arial"/>
          <w:b/>
          <w:color w:val="000000"/>
          <w:u w:val="single"/>
        </w:rPr>
        <w:t>Annex C</w:t>
      </w:r>
      <w:r>
        <w:rPr>
          <w:rFonts w:ascii="Arial" w:hAnsi="Arial" w:cs="Arial"/>
          <w:color w:val="000000"/>
        </w:rPr>
        <w:t>.</w:t>
      </w:r>
    </w:p>
    <w:p w14:paraId="4412996C" w14:textId="77777777" w:rsidR="00973AB6" w:rsidRPr="000F2E12" w:rsidRDefault="00973AB6" w:rsidP="004E5298">
      <w:pPr>
        <w:jc w:val="both"/>
        <w:rPr>
          <w:rFonts w:ascii="Arial" w:hAnsi="Arial" w:cs="Arial"/>
        </w:rPr>
      </w:pPr>
    </w:p>
    <w:p w14:paraId="1894A844" w14:textId="77777777" w:rsidR="00973AB6" w:rsidRPr="004E5298" w:rsidRDefault="00973AB6">
      <w:pPr>
        <w:rPr>
          <w:rFonts w:ascii="Arial" w:hAnsi="Arial" w:cs="Arial"/>
        </w:rPr>
      </w:pPr>
    </w:p>
    <w:p w14:paraId="1A07FEFD" w14:textId="77777777" w:rsidR="00973AB6" w:rsidRDefault="00973AB6" w:rsidP="00F668A6">
      <w:pPr>
        <w:pStyle w:val="berschrift2"/>
        <w:jc w:val="both"/>
        <w:rPr>
          <w:rFonts w:ascii="Arial" w:hAnsi="Arial"/>
          <w:i w:val="0"/>
          <w:lang w:val="en-US"/>
        </w:rPr>
      </w:pPr>
      <w:bookmarkStart w:id="57" w:name="_Toc323292353"/>
      <w:bookmarkStart w:id="58" w:name="_Toc323292630"/>
      <w:bookmarkStart w:id="59" w:name="_Toc323597621"/>
      <w:bookmarkStart w:id="60" w:name="_Toc334423724"/>
      <w:r w:rsidRPr="004633C2">
        <w:rPr>
          <w:rFonts w:ascii="Arial" w:hAnsi="Arial"/>
          <w:i w:val="0"/>
          <w:lang w:val="en-US"/>
        </w:rPr>
        <w:t>3.2.</w:t>
      </w:r>
      <w:r w:rsidRPr="004633C2">
        <w:rPr>
          <w:rFonts w:ascii="Arial" w:hAnsi="Arial"/>
          <w:i w:val="0"/>
          <w:lang w:val="en-US"/>
        </w:rPr>
        <w:tab/>
        <w:t>Studies/programmes sponsored by the MAH</w:t>
      </w:r>
      <w:bookmarkEnd w:id="57"/>
      <w:bookmarkEnd w:id="58"/>
      <w:bookmarkEnd w:id="59"/>
      <w:bookmarkEnd w:id="60"/>
    </w:p>
    <w:p w14:paraId="3FCDF1EC" w14:textId="77777777" w:rsidR="00973AB6" w:rsidRPr="00F668A6" w:rsidRDefault="00973AB6" w:rsidP="00F668A6">
      <w:pPr>
        <w:rPr>
          <w:lang w:val="en-US"/>
        </w:rPr>
      </w:pPr>
    </w:p>
    <w:p w14:paraId="5AC6C58C" w14:textId="77777777" w:rsidR="00973AB6" w:rsidRPr="002C5331" w:rsidRDefault="00973AB6" w:rsidP="00F668A6">
      <w:pPr>
        <w:jc w:val="both"/>
        <w:rPr>
          <w:rFonts w:ascii="Arial" w:hAnsi="Arial" w:cs="Arial"/>
          <w:lang w:val="en-GB"/>
        </w:rPr>
      </w:pPr>
      <w:r w:rsidRPr="002C5331">
        <w:rPr>
          <w:rFonts w:ascii="Arial" w:hAnsi="Arial" w:cs="Arial"/>
          <w:lang w:val="en-GB"/>
        </w:rPr>
        <w:t>The list is organised per active substance and includes all ongoing studies/programmes as well as studies/programmes completed within the last two years.</w:t>
      </w:r>
    </w:p>
    <w:p w14:paraId="16956B65" w14:textId="77777777" w:rsidR="00973AB6" w:rsidRPr="002C5331" w:rsidRDefault="00973AB6">
      <w:pPr>
        <w:rPr>
          <w:rFonts w:ascii="Arial" w:hAnsi="Arial" w:cs="Arial"/>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984"/>
        <w:gridCol w:w="1134"/>
        <w:gridCol w:w="1134"/>
        <w:gridCol w:w="1418"/>
        <w:gridCol w:w="1417"/>
        <w:gridCol w:w="992"/>
      </w:tblGrid>
      <w:tr w:rsidR="00973AB6" w:rsidRPr="00AB6085" w14:paraId="40666629" w14:textId="77777777" w:rsidTr="004E5298">
        <w:tc>
          <w:tcPr>
            <w:tcW w:w="1101" w:type="dxa"/>
          </w:tcPr>
          <w:p w14:paraId="7D45CBDE" w14:textId="77777777" w:rsidR="00973AB6" w:rsidRPr="00AB6085" w:rsidRDefault="00973AB6" w:rsidP="002C5331">
            <w:pPr>
              <w:rPr>
                <w:rFonts w:ascii="Arial" w:hAnsi="Arial" w:cs="Arial"/>
                <w:b/>
                <w:lang w:val="en-GB"/>
              </w:rPr>
            </w:pPr>
            <w:r w:rsidRPr="00AB6085">
              <w:rPr>
                <w:rFonts w:ascii="Arial" w:hAnsi="Arial" w:cs="Arial"/>
                <w:b/>
                <w:lang w:val="en-GB"/>
              </w:rPr>
              <w:t>Active sub-stance</w:t>
            </w:r>
          </w:p>
        </w:tc>
        <w:tc>
          <w:tcPr>
            <w:tcW w:w="1984" w:type="dxa"/>
          </w:tcPr>
          <w:p w14:paraId="79AAFD1B" w14:textId="77777777" w:rsidR="00973AB6" w:rsidRPr="00AB6085" w:rsidRDefault="00973AB6" w:rsidP="002C5331">
            <w:pPr>
              <w:rPr>
                <w:rFonts w:ascii="Arial" w:hAnsi="Arial" w:cs="Arial"/>
                <w:b/>
                <w:lang w:val="en-GB"/>
              </w:rPr>
            </w:pPr>
            <w:r w:rsidRPr="00AB6085">
              <w:rPr>
                <w:rFonts w:ascii="Arial" w:hAnsi="Arial" w:cs="Arial"/>
                <w:b/>
                <w:lang w:val="en-GB"/>
              </w:rPr>
              <w:t>Study type (Interventional / Non interventional)</w:t>
            </w:r>
          </w:p>
        </w:tc>
        <w:tc>
          <w:tcPr>
            <w:tcW w:w="1134" w:type="dxa"/>
          </w:tcPr>
          <w:p w14:paraId="2FBCDF95" w14:textId="77777777" w:rsidR="00973AB6" w:rsidRPr="00AB6085" w:rsidRDefault="00973AB6" w:rsidP="002C5331">
            <w:pPr>
              <w:rPr>
                <w:rFonts w:ascii="Arial" w:hAnsi="Arial" w:cs="Arial"/>
                <w:b/>
                <w:lang w:val="en-GB"/>
              </w:rPr>
            </w:pPr>
            <w:r w:rsidRPr="00AB6085">
              <w:rPr>
                <w:rFonts w:ascii="Arial" w:hAnsi="Arial" w:cs="Arial"/>
                <w:b/>
                <w:lang w:val="en-GB"/>
              </w:rPr>
              <w:t>Coun-try(ies)</w:t>
            </w:r>
          </w:p>
        </w:tc>
        <w:tc>
          <w:tcPr>
            <w:tcW w:w="1134" w:type="dxa"/>
          </w:tcPr>
          <w:p w14:paraId="7BDA2AD2" w14:textId="77777777" w:rsidR="00973AB6" w:rsidRPr="00AB6085" w:rsidRDefault="00973AB6" w:rsidP="002C5331">
            <w:pPr>
              <w:rPr>
                <w:rFonts w:ascii="Arial" w:hAnsi="Arial" w:cs="Arial"/>
                <w:b/>
                <w:lang w:val="en-GB"/>
              </w:rPr>
            </w:pPr>
            <w:r w:rsidRPr="00AB6085">
              <w:rPr>
                <w:rFonts w:ascii="Arial" w:hAnsi="Arial" w:cs="Arial"/>
                <w:b/>
                <w:lang w:val="en-GB"/>
              </w:rPr>
              <w:t>Title</w:t>
            </w:r>
          </w:p>
        </w:tc>
        <w:tc>
          <w:tcPr>
            <w:tcW w:w="1418" w:type="dxa"/>
          </w:tcPr>
          <w:p w14:paraId="7BA9B65E" w14:textId="77777777" w:rsidR="00973AB6" w:rsidRPr="00AB6085" w:rsidRDefault="00973AB6" w:rsidP="002C5331">
            <w:pPr>
              <w:rPr>
                <w:rFonts w:ascii="Arial" w:hAnsi="Arial" w:cs="Arial"/>
                <w:b/>
                <w:lang w:val="en-GB"/>
              </w:rPr>
            </w:pPr>
            <w:r w:rsidRPr="00AB6085">
              <w:rPr>
                <w:rFonts w:ascii="Arial" w:hAnsi="Arial" w:cs="Arial"/>
                <w:b/>
                <w:lang w:val="en-GB"/>
              </w:rPr>
              <w:t>Objective</w:t>
            </w:r>
          </w:p>
        </w:tc>
        <w:tc>
          <w:tcPr>
            <w:tcW w:w="1417" w:type="dxa"/>
          </w:tcPr>
          <w:p w14:paraId="38C62C8F" w14:textId="77777777" w:rsidR="00973AB6" w:rsidRPr="00AB6085" w:rsidRDefault="00973AB6" w:rsidP="002C5331">
            <w:pPr>
              <w:rPr>
                <w:rFonts w:ascii="Arial" w:hAnsi="Arial" w:cs="Arial"/>
                <w:b/>
                <w:lang w:val="en-GB"/>
              </w:rPr>
            </w:pPr>
            <w:r w:rsidRPr="00AB6085">
              <w:rPr>
                <w:rFonts w:ascii="Arial" w:hAnsi="Arial" w:cs="Arial"/>
                <w:b/>
                <w:lang w:val="en-GB"/>
              </w:rPr>
              <w:t xml:space="preserve">Start/End </w:t>
            </w:r>
          </w:p>
        </w:tc>
        <w:tc>
          <w:tcPr>
            <w:tcW w:w="992" w:type="dxa"/>
          </w:tcPr>
          <w:p w14:paraId="25A83FE5" w14:textId="77777777" w:rsidR="00973AB6" w:rsidRPr="00AB6085" w:rsidRDefault="00973AB6" w:rsidP="002C5331">
            <w:pPr>
              <w:rPr>
                <w:rFonts w:ascii="Arial" w:hAnsi="Arial" w:cs="Arial"/>
                <w:b/>
                <w:lang w:val="en-GB"/>
              </w:rPr>
            </w:pPr>
            <w:r w:rsidRPr="00AB6085">
              <w:rPr>
                <w:rFonts w:ascii="Arial" w:hAnsi="Arial" w:cs="Arial"/>
                <w:b/>
                <w:lang w:val="en-GB"/>
              </w:rPr>
              <w:t>Status</w:t>
            </w:r>
          </w:p>
          <w:p w14:paraId="42A7F4C8" w14:textId="77777777" w:rsidR="00973AB6" w:rsidRPr="00AB6085" w:rsidRDefault="00973AB6" w:rsidP="002C5331">
            <w:pPr>
              <w:rPr>
                <w:rFonts w:ascii="Arial" w:hAnsi="Arial" w:cs="Arial"/>
                <w:b/>
                <w:lang w:val="en-GB"/>
              </w:rPr>
            </w:pPr>
          </w:p>
        </w:tc>
      </w:tr>
      <w:tr w:rsidR="00973AB6" w:rsidRPr="00AB6085" w14:paraId="39CE1292" w14:textId="77777777" w:rsidTr="004E5298">
        <w:tc>
          <w:tcPr>
            <w:tcW w:w="1101" w:type="dxa"/>
          </w:tcPr>
          <w:p w14:paraId="336A1401" w14:textId="77777777" w:rsidR="00973AB6" w:rsidRPr="00AB6085" w:rsidRDefault="00973AB6" w:rsidP="00893CAC">
            <w:pPr>
              <w:jc w:val="both"/>
              <w:rPr>
                <w:rFonts w:ascii="Arial" w:hAnsi="Arial" w:cs="Arial"/>
                <w:lang w:val="en-GB"/>
              </w:rPr>
            </w:pPr>
          </w:p>
        </w:tc>
        <w:tc>
          <w:tcPr>
            <w:tcW w:w="1984" w:type="dxa"/>
          </w:tcPr>
          <w:p w14:paraId="078E2D6E" w14:textId="77777777" w:rsidR="00973AB6" w:rsidRPr="00AB6085" w:rsidRDefault="00973AB6" w:rsidP="00893CAC">
            <w:pPr>
              <w:jc w:val="both"/>
              <w:rPr>
                <w:rFonts w:ascii="Arial" w:hAnsi="Arial" w:cs="Arial"/>
                <w:i/>
                <w:lang w:val="en-GB"/>
              </w:rPr>
            </w:pPr>
          </w:p>
        </w:tc>
        <w:tc>
          <w:tcPr>
            <w:tcW w:w="1134" w:type="dxa"/>
          </w:tcPr>
          <w:p w14:paraId="747177E0" w14:textId="77777777" w:rsidR="00973AB6" w:rsidRPr="00AB6085" w:rsidRDefault="00973AB6" w:rsidP="00893CAC">
            <w:pPr>
              <w:jc w:val="both"/>
              <w:rPr>
                <w:rFonts w:ascii="Arial" w:hAnsi="Arial" w:cs="Arial"/>
                <w:i/>
                <w:lang w:val="en-GB"/>
              </w:rPr>
            </w:pPr>
          </w:p>
        </w:tc>
        <w:tc>
          <w:tcPr>
            <w:tcW w:w="1134" w:type="dxa"/>
          </w:tcPr>
          <w:p w14:paraId="4010BEF1" w14:textId="77777777" w:rsidR="00973AB6" w:rsidRPr="00AB6085" w:rsidRDefault="00973AB6" w:rsidP="00893CAC">
            <w:pPr>
              <w:jc w:val="both"/>
              <w:rPr>
                <w:rFonts w:ascii="Arial" w:hAnsi="Arial" w:cs="Arial"/>
                <w:lang w:val="en-GB"/>
              </w:rPr>
            </w:pPr>
          </w:p>
        </w:tc>
        <w:tc>
          <w:tcPr>
            <w:tcW w:w="1418" w:type="dxa"/>
          </w:tcPr>
          <w:p w14:paraId="5D79F30C" w14:textId="77777777" w:rsidR="00973AB6" w:rsidRPr="00AB6085" w:rsidRDefault="00973AB6" w:rsidP="00893CAC">
            <w:pPr>
              <w:jc w:val="both"/>
              <w:rPr>
                <w:rFonts w:ascii="Arial" w:hAnsi="Arial" w:cs="Arial"/>
                <w:lang w:val="en-GB"/>
              </w:rPr>
            </w:pPr>
          </w:p>
        </w:tc>
        <w:tc>
          <w:tcPr>
            <w:tcW w:w="1417" w:type="dxa"/>
          </w:tcPr>
          <w:p w14:paraId="2A6E08D9" w14:textId="77777777" w:rsidR="00973AB6" w:rsidRPr="00AB6085" w:rsidRDefault="00973AB6" w:rsidP="00893CAC">
            <w:pPr>
              <w:jc w:val="both"/>
              <w:rPr>
                <w:rFonts w:ascii="Arial" w:hAnsi="Arial" w:cs="Arial"/>
                <w:lang w:val="en-GB"/>
              </w:rPr>
            </w:pPr>
          </w:p>
        </w:tc>
        <w:tc>
          <w:tcPr>
            <w:tcW w:w="992" w:type="dxa"/>
          </w:tcPr>
          <w:p w14:paraId="5A563F7A" w14:textId="77777777" w:rsidR="00973AB6" w:rsidRPr="00AB6085" w:rsidRDefault="00973AB6" w:rsidP="00893CAC">
            <w:pPr>
              <w:jc w:val="both"/>
              <w:rPr>
                <w:rFonts w:ascii="Arial" w:hAnsi="Arial" w:cs="Arial"/>
                <w:lang w:val="en-GB"/>
              </w:rPr>
            </w:pPr>
          </w:p>
        </w:tc>
      </w:tr>
      <w:tr w:rsidR="00973AB6" w:rsidRPr="00AB6085" w14:paraId="682C4905" w14:textId="77777777" w:rsidTr="004E5298">
        <w:tc>
          <w:tcPr>
            <w:tcW w:w="1101" w:type="dxa"/>
          </w:tcPr>
          <w:p w14:paraId="31AB506B" w14:textId="77777777" w:rsidR="00973AB6" w:rsidRPr="00AB6085" w:rsidRDefault="00973AB6" w:rsidP="00893CAC">
            <w:pPr>
              <w:jc w:val="both"/>
              <w:rPr>
                <w:rFonts w:ascii="Arial" w:hAnsi="Arial" w:cs="Arial"/>
                <w:lang w:val="en-GB"/>
              </w:rPr>
            </w:pPr>
          </w:p>
        </w:tc>
        <w:tc>
          <w:tcPr>
            <w:tcW w:w="1984" w:type="dxa"/>
          </w:tcPr>
          <w:p w14:paraId="1438E97F" w14:textId="77777777" w:rsidR="00973AB6" w:rsidRPr="00AB6085" w:rsidRDefault="00973AB6" w:rsidP="00893CAC">
            <w:pPr>
              <w:jc w:val="both"/>
              <w:rPr>
                <w:rFonts w:ascii="Arial" w:hAnsi="Arial" w:cs="Arial"/>
                <w:i/>
                <w:lang w:val="en-GB"/>
              </w:rPr>
            </w:pPr>
          </w:p>
        </w:tc>
        <w:tc>
          <w:tcPr>
            <w:tcW w:w="1134" w:type="dxa"/>
          </w:tcPr>
          <w:p w14:paraId="666271B2" w14:textId="77777777" w:rsidR="00973AB6" w:rsidRPr="00AB6085" w:rsidRDefault="00973AB6" w:rsidP="00893CAC">
            <w:pPr>
              <w:jc w:val="both"/>
              <w:rPr>
                <w:rFonts w:ascii="Arial" w:hAnsi="Arial" w:cs="Arial"/>
                <w:i/>
                <w:lang w:val="en-GB"/>
              </w:rPr>
            </w:pPr>
          </w:p>
        </w:tc>
        <w:tc>
          <w:tcPr>
            <w:tcW w:w="1134" w:type="dxa"/>
          </w:tcPr>
          <w:p w14:paraId="69B09B38" w14:textId="77777777" w:rsidR="00973AB6" w:rsidRPr="00AB6085" w:rsidRDefault="00973AB6" w:rsidP="00893CAC">
            <w:pPr>
              <w:jc w:val="both"/>
              <w:rPr>
                <w:rFonts w:ascii="Arial" w:hAnsi="Arial" w:cs="Arial"/>
                <w:lang w:val="en-GB"/>
              </w:rPr>
            </w:pPr>
          </w:p>
        </w:tc>
        <w:tc>
          <w:tcPr>
            <w:tcW w:w="1418" w:type="dxa"/>
          </w:tcPr>
          <w:p w14:paraId="373FA037" w14:textId="77777777" w:rsidR="00973AB6" w:rsidRPr="00AB6085" w:rsidRDefault="00973AB6" w:rsidP="00893CAC">
            <w:pPr>
              <w:jc w:val="both"/>
              <w:rPr>
                <w:rFonts w:ascii="Arial" w:hAnsi="Arial" w:cs="Arial"/>
                <w:lang w:val="en-GB"/>
              </w:rPr>
            </w:pPr>
          </w:p>
        </w:tc>
        <w:tc>
          <w:tcPr>
            <w:tcW w:w="1417" w:type="dxa"/>
          </w:tcPr>
          <w:p w14:paraId="1EF234E6" w14:textId="77777777" w:rsidR="00973AB6" w:rsidRPr="00AB6085" w:rsidRDefault="00973AB6" w:rsidP="00893CAC">
            <w:pPr>
              <w:jc w:val="both"/>
              <w:rPr>
                <w:rFonts w:ascii="Arial" w:hAnsi="Arial" w:cs="Arial"/>
                <w:lang w:val="en-GB"/>
              </w:rPr>
            </w:pPr>
          </w:p>
        </w:tc>
        <w:tc>
          <w:tcPr>
            <w:tcW w:w="992" w:type="dxa"/>
          </w:tcPr>
          <w:p w14:paraId="4CE42A01" w14:textId="77777777" w:rsidR="00973AB6" w:rsidRPr="00AB6085" w:rsidRDefault="00973AB6" w:rsidP="00893CAC">
            <w:pPr>
              <w:jc w:val="both"/>
              <w:rPr>
                <w:rFonts w:ascii="Arial" w:hAnsi="Arial" w:cs="Arial"/>
                <w:lang w:val="en-GB"/>
              </w:rPr>
            </w:pPr>
          </w:p>
        </w:tc>
      </w:tr>
      <w:tr w:rsidR="00973AB6" w:rsidRPr="00AB6085" w14:paraId="42D5F6BB" w14:textId="77777777" w:rsidTr="004E5298">
        <w:tc>
          <w:tcPr>
            <w:tcW w:w="1101" w:type="dxa"/>
          </w:tcPr>
          <w:p w14:paraId="05FA2ACC" w14:textId="77777777" w:rsidR="00973AB6" w:rsidRPr="00AB6085" w:rsidRDefault="00973AB6" w:rsidP="00893CAC">
            <w:pPr>
              <w:jc w:val="both"/>
              <w:rPr>
                <w:rFonts w:ascii="Arial" w:hAnsi="Arial" w:cs="Arial"/>
                <w:lang w:val="en-GB"/>
              </w:rPr>
            </w:pPr>
          </w:p>
        </w:tc>
        <w:tc>
          <w:tcPr>
            <w:tcW w:w="1984" w:type="dxa"/>
          </w:tcPr>
          <w:p w14:paraId="69488FC0" w14:textId="77777777" w:rsidR="00973AB6" w:rsidRPr="00AB6085" w:rsidRDefault="00973AB6" w:rsidP="00893CAC">
            <w:pPr>
              <w:jc w:val="both"/>
              <w:rPr>
                <w:rFonts w:ascii="Arial" w:hAnsi="Arial" w:cs="Arial"/>
                <w:i/>
                <w:lang w:val="en-GB"/>
              </w:rPr>
            </w:pPr>
          </w:p>
        </w:tc>
        <w:tc>
          <w:tcPr>
            <w:tcW w:w="1134" w:type="dxa"/>
          </w:tcPr>
          <w:p w14:paraId="1FBFA912" w14:textId="77777777" w:rsidR="00973AB6" w:rsidRPr="00AB6085" w:rsidRDefault="00973AB6" w:rsidP="00893CAC">
            <w:pPr>
              <w:jc w:val="both"/>
              <w:rPr>
                <w:rFonts w:ascii="Arial" w:hAnsi="Arial" w:cs="Arial"/>
                <w:i/>
                <w:lang w:val="en-GB"/>
              </w:rPr>
            </w:pPr>
          </w:p>
        </w:tc>
        <w:tc>
          <w:tcPr>
            <w:tcW w:w="1134" w:type="dxa"/>
          </w:tcPr>
          <w:p w14:paraId="16C5D5BB" w14:textId="77777777" w:rsidR="00973AB6" w:rsidRPr="00AB6085" w:rsidRDefault="00973AB6" w:rsidP="00893CAC">
            <w:pPr>
              <w:jc w:val="both"/>
              <w:rPr>
                <w:rFonts w:ascii="Arial" w:hAnsi="Arial" w:cs="Arial"/>
                <w:lang w:val="en-GB"/>
              </w:rPr>
            </w:pPr>
          </w:p>
        </w:tc>
        <w:tc>
          <w:tcPr>
            <w:tcW w:w="1418" w:type="dxa"/>
          </w:tcPr>
          <w:p w14:paraId="3EA537A2" w14:textId="77777777" w:rsidR="00973AB6" w:rsidRPr="00AB6085" w:rsidRDefault="00973AB6" w:rsidP="00893CAC">
            <w:pPr>
              <w:jc w:val="both"/>
              <w:rPr>
                <w:rFonts w:ascii="Arial" w:hAnsi="Arial" w:cs="Arial"/>
                <w:lang w:val="en-GB"/>
              </w:rPr>
            </w:pPr>
          </w:p>
        </w:tc>
        <w:tc>
          <w:tcPr>
            <w:tcW w:w="1417" w:type="dxa"/>
          </w:tcPr>
          <w:p w14:paraId="63540D61" w14:textId="77777777" w:rsidR="00973AB6" w:rsidRPr="00AB6085" w:rsidRDefault="00973AB6" w:rsidP="00893CAC">
            <w:pPr>
              <w:jc w:val="both"/>
              <w:rPr>
                <w:rFonts w:ascii="Arial" w:hAnsi="Arial" w:cs="Arial"/>
                <w:lang w:val="en-GB"/>
              </w:rPr>
            </w:pPr>
          </w:p>
        </w:tc>
        <w:tc>
          <w:tcPr>
            <w:tcW w:w="992" w:type="dxa"/>
          </w:tcPr>
          <w:p w14:paraId="2A921FAD" w14:textId="77777777" w:rsidR="00973AB6" w:rsidRPr="00AB6085" w:rsidRDefault="00973AB6" w:rsidP="00893CAC">
            <w:pPr>
              <w:jc w:val="both"/>
              <w:rPr>
                <w:rFonts w:ascii="Arial" w:hAnsi="Arial" w:cs="Arial"/>
                <w:lang w:val="en-GB"/>
              </w:rPr>
            </w:pPr>
          </w:p>
        </w:tc>
      </w:tr>
    </w:tbl>
    <w:p w14:paraId="25673755" w14:textId="77777777" w:rsidR="00973AB6" w:rsidRPr="00F668A6" w:rsidRDefault="00973AB6" w:rsidP="00F668A6">
      <w:pPr>
        <w:rPr>
          <w:rFonts w:ascii="Arial" w:hAnsi="Arial" w:cs="Arial"/>
          <w:b/>
          <w:sz w:val="12"/>
          <w:szCs w:val="12"/>
          <w:lang w:val="en-GB"/>
        </w:rPr>
      </w:pPr>
    </w:p>
    <w:p w14:paraId="03C271BA" w14:textId="77777777" w:rsidR="00973AB6" w:rsidRPr="002C5331" w:rsidRDefault="00973AB6" w:rsidP="00F668A6">
      <w:pPr>
        <w:rPr>
          <w:rFonts w:ascii="Arial" w:hAnsi="Arial" w:cs="Arial"/>
          <w:b/>
          <w:lang w:val="en-GB"/>
        </w:rPr>
      </w:pPr>
      <w:r w:rsidRPr="002C5331">
        <w:rPr>
          <w:rFonts w:ascii="Arial" w:hAnsi="Arial" w:cs="Arial"/>
          <w:b/>
          <w:lang w:val="en-GB"/>
        </w:rPr>
        <w:t xml:space="preserve">Table </w:t>
      </w:r>
      <w:r>
        <w:rPr>
          <w:rFonts w:ascii="Arial" w:hAnsi="Arial" w:cs="Arial"/>
          <w:b/>
          <w:lang w:val="en-GB"/>
        </w:rPr>
        <w:t>3.2.1</w:t>
      </w:r>
      <w:r w:rsidRPr="002C5331">
        <w:rPr>
          <w:rFonts w:ascii="Arial" w:hAnsi="Arial" w:cs="Arial"/>
          <w:b/>
          <w:lang w:val="en-GB"/>
        </w:rPr>
        <w:t>: Studies/programmes sponsored by the MAH</w:t>
      </w:r>
    </w:p>
    <w:p w14:paraId="5591A8BD" w14:textId="77777777" w:rsidR="00973AB6" w:rsidRPr="009F3C69" w:rsidRDefault="00973AB6" w:rsidP="004E5298">
      <w:pPr>
        <w:autoSpaceDE w:val="0"/>
        <w:autoSpaceDN w:val="0"/>
        <w:adjustRightInd w:val="0"/>
        <w:rPr>
          <w:rFonts w:ascii="Arial" w:hAnsi="Arial" w:cs="Arial"/>
          <w:color w:val="000000"/>
          <w:lang w:val="en-GB"/>
        </w:rPr>
      </w:pPr>
    </w:p>
    <w:p w14:paraId="50032F07" w14:textId="77777777" w:rsidR="00973AB6" w:rsidRPr="004633D5" w:rsidRDefault="00973AB6" w:rsidP="004E5298">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b/>
          <w:color w:val="000000"/>
          <w:u w:val="single"/>
        </w:rPr>
      </w:pPr>
      <w:r w:rsidRPr="004633D5">
        <w:rPr>
          <w:rFonts w:ascii="Arial" w:hAnsi="Arial" w:cs="Arial"/>
          <w:b/>
          <w:color w:val="000000"/>
          <w:u w:val="single"/>
        </w:rPr>
        <w:t>Hinweis:</w:t>
      </w:r>
    </w:p>
    <w:p w14:paraId="25300D9D" w14:textId="77777777" w:rsidR="00973AB6" w:rsidRDefault="00973AB6" w:rsidP="004E5298">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color w:val="000000"/>
        </w:rPr>
      </w:pPr>
      <w:r>
        <w:rPr>
          <w:rFonts w:ascii="Arial" w:hAnsi="Arial" w:cs="Arial"/>
          <w:color w:val="000000"/>
        </w:rPr>
        <w:t xml:space="preserve">Sofern die Tabelle an dieser Stelle zu umfangreich wird, empfiehlt sich eine Verschiebung in </w:t>
      </w:r>
      <w:r w:rsidRPr="004E5298">
        <w:rPr>
          <w:rFonts w:ascii="Arial" w:hAnsi="Arial" w:cs="Arial"/>
          <w:b/>
          <w:color w:val="000000"/>
          <w:u w:val="single"/>
        </w:rPr>
        <w:t>Annex C</w:t>
      </w:r>
      <w:r>
        <w:rPr>
          <w:rFonts w:ascii="Arial" w:hAnsi="Arial" w:cs="Arial"/>
          <w:color w:val="000000"/>
        </w:rPr>
        <w:t>.</w:t>
      </w:r>
    </w:p>
    <w:p w14:paraId="3F87135B" w14:textId="77777777" w:rsidR="00973AB6" w:rsidRPr="000F2E12" w:rsidRDefault="00973AB6" w:rsidP="004E5298">
      <w:pPr>
        <w:jc w:val="both"/>
        <w:rPr>
          <w:rFonts w:ascii="Arial" w:hAnsi="Arial" w:cs="Arial"/>
        </w:rPr>
      </w:pPr>
    </w:p>
    <w:p w14:paraId="3BFE634C" w14:textId="77777777" w:rsidR="00973AB6" w:rsidRPr="004E5298" w:rsidRDefault="00973AB6">
      <w:pPr>
        <w:rPr>
          <w:rFonts w:ascii="Arial" w:hAnsi="Arial" w:cs="Arial"/>
        </w:rPr>
        <w:sectPr w:rsidR="00973AB6" w:rsidRPr="004E5298" w:rsidSect="002C5331">
          <w:pgSz w:w="11906" w:h="16838"/>
          <w:pgMar w:top="1417" w:right="1417" w:bottom="1134" w:left="1417" w:header="708" w:footer="708" w:gutter="0"/>
          <w:cols w:space="708"/>
          <w:rtlGutter/>
          <w:docGrid w:linePitch="360"/>
        </w:sectPr>
      </w:pPr>
    </w:p>
    <w:p w14:paraId="29344143" w14:textId="77777777" w:rsidR="00973AB6" w:rsidRPr="004633C2" w:rsidRDefault="00973AB6" w:rsidP="004633C2">
      <w:pPr>
        <w:pStyle w:val="berschrift2"/>
        <w:rPr>
          <w:rFonts w:ascii="Arial" w:hAnsi="Arial"/>
          <w:i w:val="0"/>
          <w:lang w:val="en-US"/>
        </w:rPr>
      </w:pPr>
      <w:bookmarkStart w:id="61" w:name="_Toc323215059"/>
      <w:bookmarkStart w:id="62" w:name="_Toc323292355"/>
      <w:bookmarkStart w:id="63" w:name="_Toc323292632"/>
      <w:bookmarkStart w:id="64" w:name="_Toc323597622"/>
      <w:bookmarkStart w:id="65" w:name="_Toc334423725"/>
      <w:r w:rsidRPr="004633C2">
        <w:rPr>
          <w:rFonts w:ascii="Arial" w:hAnsi="Arial"/>
          <w:i w:val="0"/>
          <w:lang w:val="en-US"/>
        </w:rPr>
        <w:lastRenderedPageBreak/>
        <w:t>3.3.</w:t>
      </w:r>
      <w:r w:rsidRPr="004633C2">
        <w:rPr>
          <w:rFonts w:ascii="Arial" w:hAnsi="Arial"/>
          <w:i w:val="0"/>
          <w:lang w:val="en-US"/>
        </w:rPr>
        <w:tab/>
        <w:t>Flow diagram for ICSRs from different sources</w:t>
      </w:r>
      <w:bookmarkEnd w:id="61"/>
      <w:bookmarkEnd w:id="62"/>
      <w:bookmarkEnd w:id="63"/>
      <w:bookmarkEnd w:id="64"/>
      <w:bookmarkEnd w:id="65"/>
    </w:p>
    <w:p w14:paraId="54B87B55" w14:textId="6AB9918D" w:rsidR="00973AB6" w:rsidRPr="002C5331" w:rsidRDefault="00973AB6">
      <w:pPr>
        <w:jc w:val="both"/>
        <w:rPr>
          <w:rFonts w:ascii="Arial" w:hAnsi="Arial" w:cs="Arial"/>
          <w:lang w:val="en-GB"/>
        </w:rPr>
      </w:pPr>
      <w:r w:rsidRPr="002C5331">
        <w:rPr>
          <w:rFonts w:ascii="Arial" w:hAnsi="Arial" w:cs="Arial"/>
          <w:lang w:val="en-GB"/>
        </w:rPr>
        <w:t xml:space="preserve">The following </w:t>
      </w:r>
      <w:r w:rsidR="00AD6BD2">
        <w:rPr>
          <w:rFonts w:ascii="Arial" w:hAnsi="Arial" w:cs="Arial"/>
          <w:lang w:val="en-GB"/>
        </w:rPr>
        <w:t xml:space="preserve">flow </w:t>
      </w:r>
      <w:r w:rsidRPr="002C5331">
        <w:rPr>
          <w:rFonts w:ascii="Arial" w:hAnsi="Arial" w:cs="Arial"/>
          <w:lang w:val="en-GB"/>
        </w:rPr>
        <w:t>diagram indicate</w:t>
      </w:r>
      <w:r w:rsidR="00AD6BD2">
        <w:rPr>
          <w:rFonts w:ascii="Arial" w:hAnsi="Arial" w:cs="Arial"/>
          <w:lang w:val="en-GB"/>
        </w:rPr>
        <w:t>s</w:t>
      </w:r>
      <w:r w:rsidRPr="002C5331">
        <w:rPr>
          <w:rFonts w:ascii="Arial" w:hAnsi="Arial" w:cs="Arial"/>
          <w:lang w:val="en-GB"/>
        </w:rPr>
        <w:t xml:space="preserve"> the main stages, timeframes and parties involved in the flow of ICSR processing from collection to reporting to competent authorities. </w:t>
      </w:r>
    </w:p>
    <w:p w14:paraId="44605D78" w14:textId="77777777" w:rsidR="00973AB6" w:rsidRPr="002C5331" w:rsidRDefault="00973AB6">
      <w:pPr>
        <w:jc w:val="both"/>
        <w:rPr>
          <w:rFonts w:ascii="Arial" w:hAnsi="Arial" w:cs="Arial"/>
          <w:lang w:val="en-GB"/>
        </w:rPr>
      </w:pPr>
    </w:p>
    <w:p w14:paraId="3FEEAC85" w14:textId="37B9D96D" w:rsidR="00973AB6" w:rsidRPr="002C5331" w:rsidRDefault="00973AB6">
      <w:pPr>
        <w:jc w:val="both"/>
        <w:rPr>
          <w:rFonts w:ascii="Arial" w:hAnsi="Arial" w:cs="Arial"/>
          <w:lang w:val="en-GB"/>
        </w:rPr>
      </w:pPr>
      <w:r w:rsidRPr="002C5331">
        <w:rPr>
          <w:rFonts w:ascii="Arial" w:hAnsi="Arial" w:cs="Arial"/>
          <w:lang w:val="en-GB"/>
        </w:rPr>
        <w:t xml:space="preserve">In general, ICSRs may derive from a variety of sources such as direct spontaneous reports retrieved from consumers and/or </w:t>
      </w:r>
      <w:r w:rsidR="00C861B2">
        <w:rPr>
          <w:rFonts w:ascii="Arial" w:hAnsi="Arial" w:cs="Arial"/>
          <w:lang w:val="en-GB"/>
        </w:rPr>
        <w:t>HCPs</w:t>
      </w:r>
      <w:r w:rsidRPr="002C5331">
        <w:rPr>
          <w:rFonts w:ascii="Arial" w:hAnsi="Arial" w:cs="Arial"/>
          <w:lang w:val="en-GB"/>
        </w:rPr>
        <w:t xml:space="preserve"> (Europe, Non-EEA company</w:t>
      </w:r>
      <w:r w:rsidR="00C861B2">
        <w:rPr>
          <w:rFonts w:ascii="Arial" w:hAnsi="Arial" w:cs="Arial"/>
          <w:lang w:val="en-GB"/>
        </w:rPr>
        <w:t>,</w:t>
      </w:r>
      <w:r w:rsidRPr="002C5331">
        <w:rPr>
          <w:rFonts w:ascii="Arial" w:hAnsi="Arial" w:cs="Arial"/>
          <w:lang w:val="en-GB"/>
        </w:rPr>
        <w:t xml:space="preserve"> affiliates), the global and local literature surveillance conducted by the MAH, from contract and distribution partners, </w:t>
      </w:r>
      <w:r w:rsidR="00C861B2">
        <w:rPr>
          <w:rFonts w:ascii="Arial" w:hAnsi="Arial" w:cs="Arial"/>
          <w:lang w:val="en-GB"/>
        </w:rPr>
        <w:t xml:space="preserve">CAs, </w:t>
      </w:r>
      <w:r w:rsidRPr="002C5331">
        <w:rPr>
          <w:rFonts w:ascii="Arial" w:hAnsi="Arial" w:cs="Arial"/>
          <w:lang w:val="en-GB"/>
        </w:rPr>
        <w:t>regulatory bodies or from studies and patient registries</w:t>
      </w:r>
      <w:r w:rsidR="00C861B2">
        <w:rPr>
          <w:rFonts w:ascii="Arial" w:hAnsi="Arial" w:cs="Arial"/>
          <w:lang w:val="en-GB"/>
        </w:rPr>
        <w:t>, market research, social media</w:t>
      </w:r>
      <w:r w:rsidRPr="002C5331">
        <w:rPr>
          <w:rFonts w:ascii="Arial" w:hAnsi="Arial" w:cs="Arial"/>
          <w:lang w:val="en-GB"/>
        </w:rPr>
        <w:t>, for instance.</w:t>
      </w:r>
    </w:p>
    <w:p w14:paraId="425D41AF" w14:textId="77777777" w:rsidR="00973AB6" w:rsidRPr="002C5331" w:rsidRDefault="00973AB6">
      <w:pPr>
        <w:jc w:val="both"/>
        <w:rPr>
          <w:rFonts w:ascii="Arial" w:hAnsi="Arial" w:cs="Arial"/>
          <w:lang w:val="en-GB"/>
        </w:rPr>
      </w:pPr>
    </w:p>
    <w:p w14:paraId="0EADA879" w14:textId="77777777" w:rsidR="00973AB6" w:rsidRPr="002C5331" w:rsidRDefault="00973AB6">
      <w:pPr>
        <w:jc w:val="both"/>
        <w:rPr>
          <w:rFonts w:ascii="Arial" w:hAnsi="Arial" w:cs="Arial"/>
          <w:lang w:val="en-GB"/>
        </w:rPr>
      </w:pPr>
      <w:r>
        <w:rPr>
          <w:rFonts w:ascii="Arial" w:hAnsi="Arial" w:cs="Arial"/>
          <w:lang w:val="en-GB"/>
        </w:rPr>
        <w:t>[</w:t>
      </w:r>
      <w:r w:rsidRPr="002E7E26">
        <w:rPr>
          <w:rFonts w:ascii="Arial" w:hAnsi="Arial" w:cs="Arial"/>
          <w:b/>
          <w:lang w:val="en-GB"/>
        </w:rPr>
        <w:t>Company</w:t>
      </w:r>
      <w:r>
        <w:rPr>
          <w:rFonts w:ascii="Arial" w:hAnsi="Arial" w:cs="Arial"/>
          <w:lang w:val="en-GB"/>
        </w:rPr>
        <w:t>]</w:t>
      </w:r>
      <w:r w:rsidRPr="002C5331">
        <w:rPr>
          <w:rFonts w:ascii="Arial" w:hAnsi="Arial" w:cs="Arial"/>
          <w:lang w:val="en-GB"/>
        </w:rPr>
        <w:t xml:space="preserve"> markets its own pharmaceutical products on the German and French market. ICSRs deriving from the literature and from authorities as well as spontaneous case reports deriving from all countries are forwarded to the corporate pharmacovigilance unit in Germany within given timelines. The specific timelines for the exchange of ICSR related data has been stipulated within the respective SOPs of </w:t>
      </w:r>
      <w:r w:rsidRPr="007B34D2">
        <w:rPr>
          <w:rFonts w:ascii="Arial" w:hAnsi="Arial" w:cs="Arial"/>
          <w:b/>
          <w:lang w:val="en-GB"/>
        </w:rPr>
        <w:t>[Company]</w:t>
      </w:r>
      <w:r w:rsidRPr="002C5331">
        <w:rPr>
          <w:rFonts w:ascii="Arial" w:hAnsi="Arial" w:cs="Arial"/>
          <w:lang w:val="en-GB"/>
        </w:rPr>
        <w:t xml:space="preserve"> and its French affiliate (cf. </w:t>
      </w:r>
      <w:r w:rsidRPr="007B34D2">
        <w:rPr>
          <w:rFonts w:ascii="Arial" w:hAnsi="Arial" w:cs="Arial"/>
          <w:u w:val="single"/>
          <w:lang w:val="en-GB"/>
        </w:rPr>
        <w:t>section 5.1</w:t>
      </w:r>
      <w:r w:rsidRPr="002C5331">
        <w:rPr>
          <w:rFonts w:ascii="Arial" w:hAnsi="Arial" w:cs="Arial"/>
          <w:lang w:val="en-GB"/>
        </w:rPr>
        <w:t xml:space="preserve">). The processing of ICSRs has been depicted below in </w:t>
      </w:r>
      <w:r>
        <w:rPr>
          <w:rFonts w:ascii="Arial" w:hAnsi="Arial" w:cs="Arial"/>
          <w:u w:val="single"/>
          <w:lang w:val="en-GB"/>
        </w:rPr>
        <w:t>table</w:t>
      </w:r>
      <w:r w:rsidRPr="007B34D2">
        <w:rPr>
          <w:rFonts w:ascii="Arial" w:hAnsi="Arial" w:cs="Arial"/>
          <w:u w:val="single"/>
          <w:lang w:val="en-GB"/>
        </w:rPr>
        <w:t xml:space="preserve"> 3.3.1</w:t>
      </w:r>
      <w:r w:rsidRPr="002C5331">
        <w:rPr>
          <w:rFonts w:ascii="Arial" w:hAnsi="Arial" w:cs="Arial"/>
          <w:lang w:val="en-GB"/>
        </w:rPr>
        <w:t xml:space="preserve">. </w:t>
      </w:r>
    </w:p>
    <w:p w14:paraId="3724F1E4" w14:textId="77777777" w:rsidR="00973AB6" w:rsidRPr="002C5331" w:rsidRDefault="00973AB6">
      <w:pPr>
        <w:jc w:val="both"/>
        <w:rPr>
          <w:rFonts w:ascii="Arial" w:hAnsi="Arial" w:cs="Arial"/>
          <w:lang w:val="en-GB"/>
        </w:rPr>
      </w:pPr>
    </w:p>
    <w:p w14:paraId="1F6079B1" w14:textId="77777777" w:rsidR="00973AB6" w:rsidRDefault="00973AB6">
      <w:pPr>
        <w:jc w:val="both"/>
        <w:rPr>
          <w:rFonts w:ascii="Arial" w:hAnsi="Arial" w:cs="Arial"/>
          <w:i/>
          <w:lang w:val="en-GB"/>
        </w:rPr>
      </w:pPr>
      <w:r w:rsidRPr="002C5331">
        <w:rPr>
          <w:rFonts w:ascii="Arial" w:hAnsi="Arial" w:cs="Arial"/>
          <w:lang w:val="en-GB"/>
        </w:rPr>
        <w:t xml:space="preserve">For further details regarding the processes of collection, collation, follow-up, assessment and reporting please refer to </w:t>
      </w:r>
      <w:r w:rsidRPr="007B34D2">
        <w:rPr>
          <w:rFonts w:ascii="Arial" w:hAnsi="Arial" w:cs="Arial"/>
          <w:u w:val="single"/>
          <w:lang w:val="en-GB"/>
        </w:rPr>
        <w:t>section</w:t>
      </w:r>
      <w:r w:rsidRPr="007B34D2">
        <w:rPr>
          <w:rFonts w:ascii="Arial" w:hAnsi="Arial" w:cs="Arial"/>
          <w:color w:val="0000FF"/>
          <w:u w:val="single"/>
          <w:lang w:val="en-GB"/>
        </w:rPr>
        <w:t xml:space="preserve"> </w:t>
      </w:r>
      <w:r w:rsidRPr="007B34D2">
        <w:rPr>
          <w:rFonts w:ascii="Arial" w:hAnsi="Arial" w:cs="Arial"/>
          <w:i/>
          <w:u w:val="single"/>
          <w:lang w:val="en-GB"/>
        </w:rPr>
        <w:t>5.3</w:t>
      </w:r>
      <w:r w:rsidRPr="002C5331">
        <w:rPr>
          <w:rFonts w:ascii="Arial" w:hAnsi="Arial" w:cs="Arial"/>
          <w:i/>
          <w:lang w:val="en-GB"/>
        </w:rPr>
        <w:t>.</w:t>
      </w:r>
    </w:p>
    <w:p w14:paraId="5329482D" w14:textId="77777777" w:rsidR="00973AB6" w:rsidRDefault="00973AB6" w:rsidP="007B34D2">
      <w:pPr>
        <w:autoSpaceDE w:val="0"/>
        <w:autoSpaceDN w:val="0"/>
        <w:adjustRightInd w:val="0"/>
        <w:rPr>
          <w:rFonts w:ascii="Arial" w:hAnsi="Arial" w:cs="Arial"/>
          <w:color w:val="000000"/>
          <w:lang w:val="en-GB"/>
        </w:rPr>
      </w:pPr>
    </w:p>
    <w:p w14:paraId="2D3233FD" w14:textId="77777777" w:rsidR="00B57987" w:rsidRDefault="00B57987" w:rsidP="007B34D2">
      <w:pPr>
        <w:autoSpaceDE w:val="0"/>
        <w:autoSpaceDN w:val="0"/>
        <w:adjustRightInd w:val="0"/>
        <w:rPr>
          <w:rFonts w:ascii="Arial" w:hAnsi="Arial" w:cs="Arial"/>
          <w:color w:val="000000"/>
          <w:lang w:val="en-GB"/>
        </w:rPr>
      </w:pPr>
    </w:p>
    <w:p w14:paraId="7A014367" w14:textId="77777777" w:rsidR="00B57987" w:rsidRDefault="00B57987" w:rsidP="007B34D2">
      <w:pPr>
        <w:autoSpaceDE w:val="0"/>
        <w:autoSpaceDN w:val="0"/>
        <w:adjustRightInd w:val="0"/>
        <w:rPr>
          <w:rFonts w:ascii="Arial" w:hAnsi="Arial" w:cs="Arial"/>
          <w:color w:val="000000"/>
          <w:lang w:val="en-GB"/>
        </w:rPr>
      </w:pPr>
    </w:p>
    <w:p w14:paraId="1D83C619" w14:textId="77777777" w:rsidR="00B57987" w:rsidRDefault="00B57987" w:rsidP="007B34D2">
      <w:pPr>
        <w:autoSpaceDE w:val="0"/>
        <w:autoSpaceDN w:val="0"/>
        <w:adjustRightInd w:val="0"/>
        <w:rPr>
          <w:rFonts w:ascii="Arial" w:hAnsi="Arial" w:cs="Arial"/>
          <w:color w:val="000000"/>
          <w:lang w:val="en-GB"/>
        </w:rPr>
      </w:pPr>
    </w:p>
    <w:p w14:paraId="63537456" w14:textId="77777777" w:rsidR="00B57987" w:rsidRDefault="00B57987" w:rsidP="007B34D2">
      <w:pPr>
        <w:autoSpaceDE w:val="0"/>
        <w:autoSpaceDN w:val="0"/>
        <w:adjustRightInd w:val="0"/>
        <w:rPr>
          <w:rFonts w:ascii="Arial" w:hAnsi="Arial" w:cs="Arial"/>
          <w:color w:val="000000"/>
          <w:lang w:val="en-GB"/>
        </w:rPr>
      </w:pPr>
    </w:p>
    <w:p w14:paraId="13A2FD7B" w14:textId="77777777" w:rsidR="00B57987" w:rsidRDefault="00B57987" w:rsidP="007B34D2">
      <w:pPr>
        <w:autoSpaceDE w:val="0"/>
        <w:autoSpaceDN w:val="0"/>
        <w:adjustRightInd w:val="0"/>
        <w:rPr>
          <w:rFonts w:ascii="Arial" w:hAnsi="Arial" w:cs="Arial"/>
          <w:color w:val="000000"/>
          <w:lang w:val="en-GB"/>
        </w:rPr>
      </w:pPr>
    </w:p>
    <w:p w14:paraId="6EE32349" w14:textId="77777777" w:rsidR="00B57987" w:rsidRDefault="00B57987" w:rsidP="007B34D2">
      <w:pPr>
        <w:autoSpaceDE w:val="0"/>
        <w:autoSpaceDN w:val="0"/>
        <w:adjustRightInd w:val="0"/>
        <w:rPr>
          <w:rFonts w:ascii="Arial" w:hAnsi="Arial" w:cs="Arial"/>
          <w:color w:val="000000"/>
          <w:lang w:val="en-GB"/>
        </w:rPr>
      </w:pPr>
    </w:p>
    <w:p w14:paraId="1ACD8BED" w14:textId="77777777" w:rsidR="00B57987" w:rsidRDefault="00B57987" w:rsidP="007B34D2">
      <w:pPr>
        <w:autoSpaceDE w:val="0"/>
        <w:autoSpaceDN w:val="0"/>
        <w:adjustRightInd w:val="0"/>
        <w:rPr>
          <w:rFonts w:ascii="Arial" w:hAnsi="Arial" w:cs="Arial"/>
          <w:color w:val="000000"/>
          <w:lang w:val="en-GB"/>
        </w:rPr>
      </w:pPr>
    </w:p>
    <w:p w14:paraId="5A7DC5DC" w14:textId="77777777" w:rsidR="00B57987" w:rsidRDefault="00B57987" w:rsidP="007B34D2">
      <w:pPr>
        <w:autoSpaceDE w:val="0"/>
        <w:autoSpaceDN w:val="0"/>
        <w:adjustRightInd w:val="0"/>
        <w:rPr>
          <w:rFonts w:ascii="Arial" w:hAnsi="Arial" w:cs="Arial"/>
          <w:color w:val="000000"/>
          <w:lang w:val="en-GB"/>
        </w:rPr>
      </w:pPr>
    </w:p>
    <w:p w14:paraId="261C5CB2" w14:textId="77777777" w:rsidR="00B57987" w:rsidRDefault="00B57987" w:rsidP="007B34D2">
      <w:pPr>
        <w:autoSpaceDE w:val="0"/>
        <w:autoSpaceDN w:val="0"/>
        <w:adjustRightInd w:val="0"/>
        <w:rPr>
          <w:rFonts w:ascii="Arial" w:hAnsi="Arial" w:cs="Arial"/>
          <w:color w:val="000000"/>
          <w:lang w:val="en-GB"/>
        </w:rPr>
      </w:pPr>
    </w:p>
    <w:p w14:paraId="291CCEFD" w14:textId="77777777" w:rsidR="00B57987" w:rsidRDefault="00B57987" w:rsidP="007B34D2">
      <w:pPr>
        <w:autoSpaceDE w:val="0"/>
        <w:autoSpaceDN w:val="0"/>
        <w:adjustRightInd w:val="0"/>
        <w:rPr>
          <w:rFonts w:ascii="Arial" w:hAnsi="Arial" w:cs="Arial"/>
          <w:color w:val="000000"/>
          <w:lang w:val="en-GB"/>
        </w:rPr>
      </w:pPr>
    </w:p>
    <w:p w14:paraId="513D8DD6" w14:textId="77777777" w:rsidR="00B57987" w:rsidRDefault="00B57987" w:rsidP="007B34D2">
      <w:pPr>
        <w:autoSpaceDE w:val="0"/>
        <w:autoSpaceDN w:val="0"/>
        <w:adjustRightInd w:val="0"/>
        <w:rPr>
          <w:rFonts w:ascii="Arial" w:hAnsi="Arial" w:cs="Arial"/>
          <w:color w:val="000000"/>
          <w:lang w:val="en-GB"/>
        </w:rPr>
      </w:pPr>
    </w:p>
    <w:p w14:paraId="417720FC" w14:textId="77777777" w:rsidR="00B57987" w:rsidRDefault="00B57987" w:rsidP="007B34D2">
      <w:pPr>
        <w:autoSpaceDE w:val="0"/>
        <w:autoSpaceDN w:val="0"/>
        <w:adjustRightInd w:val="0"/>
        <w:rPr>
          <w:rFonts w:ascii="Arial" w:hAnsi="Arial" w:cs="Arial"/>
          <w:color w:val="000000"/>
          <w:lang w:val="en-GB"/>
        </w:rPr>
      </w:pPr>
    </w:p>
    <w:p w14:paraId="12394003" w14:textId="77777777" w:rsidR="00B57987" w:rsidRDefault="00B57987" w:rsidP="007B34D2">
      <w:pPr>
        <w:autoSpaceDE w:val="0"/>
        <w:autoSpaceDN w:val="0"/>
        <w:adjustRightInd w:val="0"/>
        <w:rPr>
          <w:rFonts w:ascii="Arial" w:hAnsi="Arial" w:cs="Arial"/>
          <w:color w:val="000000"/>
          <w:lang w:val="en-GB"/>
        </w:rPr>
      </w:pPr>
    </w:p>
    <w:p w14:paraId="39596C1C" w14:textId="77777777" w:rsidR="00B57987" w:rsidRDefault="00B57987" w:rsidP="007B34D2">
      <w:pPr>
        <w:autoSpaceDE w:val="0"/>
        <w:autoSpaceDN w:val="0"/>
        <w:adjustRightInd w:val="0"/>
        <w:rPr>
          <w:rFonts w:ascii="Arial" w:hAnsi="Arial" w:cs="Arial"/>
          <w:color w:val="000000"/>
          <w:lang w:val="en-GB"/>
        </w:rPr>
      </w:pPr>
    </w:p>
    <w:p w14:paraId="369550C7" w14:textId="77777777" w:rsidR="00B57987" w:rsidRDefault="00B57987" w:rsidP="007B34D2">
      <w:pPr>
        <w:autoSpaceDE w:val="0"/>
        <w:autoSpaceDN w:val="0"/>
        <w:adjustRightInd w:val="0"/>
        <w:rPr>
          <w:rFonts w:ascii="Arial" w:hAnsi="Arial" w:cs="Arial"/>
          <w:color w:val="000000"/>
          <w:lang w:val="en-GB"/>
        </w:rPr>
      </w:pPr>
    </w:p>
    <w:p w14:paraId="1948BDA2" w14:textId="77777777" w:rsidR="00B57987" w:rsidRDefault="00B57987" w:rsidP="007B34D2">
      <w:pPr>
        <w:autoSpaceDE w:val="0"/>
        <w:autoSpaceDN w:val="0"/>
        <w:adjustRightInd w:val="0"/>
        <w:rPr>
          <w:rFonts w:ascii="Arial" w:hAnsi="Arial" w:cs="Arial"/>
          <w:color w:val="000000"/>
          <w:lang w:val="en-GB"/>
        </w:rPr>
      </w:pPr>
    </w:p>
    <w:p w14:paraId="169FB371" w14:textId="77777777" w:rsidR="00B57987" w:rsidRDefault="00B57987" w:rsidP="007B34D2">
      <w:pPr>
        <w:autoSpaceDE w:val="0"/>
        <w:autoSpaceDN w:val="0"/>
        <w:adjustRightInd w:val="0"/>
        <w:rPr>
          <w:rFonts w:ascii="Arial" w:hAnsi="Arial" w:cs="Arial"/>
          <w:color w:val="000000"/>
          <w:lang w:val="en-GB"/>
        </w:rPr>
      </w:pPr>
    </w:p>
    <w:p w14:paraId="07B3A363" w14:textId="77777777" w:rsidR="00B57987" w:rsidRDefault="00B57987" w:rsidP="007B34D2">
      <w:pPr>
        <w:autoSpaceDE w:val="0"/>
        <w:autoSpaceDN w:val="0"/>
        <w:adjustRightInd w:val="0"/>
        <w:rPr>
          <w:rFonts w:ascii="Arial" w:hAnsi="Arial" w:cs="Arial"/>
          <w:color w:val="000000"/>
          <w:lang w:val="en-GB"/>
        </w:rPr>
      </w:pPr>
    </w:p>
    <w:p w14:paraId="118FBC53" w14:textId="77777777" w:rsidR="00B57987" w:rsidRDefault="00B57987" w:rsidP="007B34D2">
      <w:pPr>
        <w:autoSpaceDE w:val="0"/>
        <w:autoSpaceDN w:val="0"/>
        <w:adjustRightInd w:val="0"/>
        <w:rPr>
          <w:rFonts w:ascii="Arial" w:hAnsi="Arial" w:cs="Arial"/>
          <w:color w:val="000000"/>
          <w:lang w:val="en-GB"/>
        </w:rPr>
      </w:pPr>
    </w:p>
    <w:p w14:paraId="523867D6" w14:textId="77777777" w:rsidR="00B57987" w:rsidRDefault="00B57987" w:rsidP="007B34D2">
      <w:pPr>
        <w:autoSpaceDE w:val="0"/>
        <w:autoSpaceDN w:val="0"/>
        <w:adjustRightInd w:val="0"/>
        <w:rPr>
          <w:rFonts w:ascii="Arial" w:hAnsi="Arial" w:cs="Arial"/>
          <w:color w:val="000000"/>
          <w:lang w:val="en-GB"/>
        </w:rPr>
      </w:pPr>
    </w:p>
    <w:p w14:paraId="58F4529C" w14:textId="77777777" w:rsidR="00B57987" w:rsidRDefault="00B57987" w:rsidP="007B34D2">
      <w:pPr>
        <w:autoSpaceDE w:val="0"/>
        <w:autoSpaceDN w:val="0"/>
        <w:adjustRightInd w:val="0"/>
        <w:rPr>
          <w:rFonts w:ascii="Arial" w:hAnsi="Arial" w:cs="Arial"/>
          <w:color w:val="000000"/>
          <w:lang w:val="en-GB"/>
        </w:rPr>
      </w:pPr>
    </w:p>
    <w:p w14:paraId="30120AA8" w14:textId="77777777" w:rsidR="00B57987" w:rsidRDefault="00B57987" w:rsidP="007B34D2">
      <w:pPr>
        <w:autoSpaceDE w:val="0"/>
        <w:autoSpaceDN w:val="0"/>
        <w:adjustRightInd w:val="0"/>
        <w:rPr>
          <w:rFonts w:ascii="Arial" w:hAnsi="Arial" w:cs="Arial"/>
          <w:color w:val="000000"/>
          <w:lang w:val="en-GB"/>
        </w:rPr>
      </w:pPr>
    </w:p>
    <w:p w14:paraId="3F2F9CA8" w14:textId="77777777" w:rsidR="00B57987" w:rsidRDefault="00B57987" w:rsidP="007B34D2">
      <w:pPr>
        <w:autoSpaceDE w:val="0"/>
        <w:autoSpaceDN w:val="0"/>
        <w:adjustRightInd w:val="0"/>
        <w:rPr>
          <w:rFonts w:ascii="Arial" w:hAnsi="Arial" w:cs="Arial"/>
          <w:color w:val="000000"/>
          <w:lang w:val="en-GB"/>
        </w:rPr>
      </w:pPr>
    </w:p>
    <w:p w14:paraId="2099B9C4" w14:textId="44785AC9" w:rsidR="00B57987" w:rsidRDefault="00B57987">
      <w:pPr>
        <w:rPr>
          <w:rFonts w:ascii="Arial" w:hAnsi="Arial" w:cs="Arial"/>
          <w:color w:val="000000"/>
          <w:lang w:val="en-GB"/>
        </w:rPr>
      </w:pPr>
      <w:r>
        <w:rPr>
          <w:rFonts w:ascii="Arial" w:hAnsi="Arial" w:cs="Arial"/>
          <w:color w:val="000000"/>
          <w:lang w:val="en-GB"/>
        </w:rPr>
        <w:br w:type="page"/>
      </w:r>
    </w:p>
    <w:p w14:paraId="583FAEE7" w14:textId="77777777" w:rsidR="00B57987" w:rsidRPr="009F3C69" w:rsidRDefault="00B57987" w:rsidP="007B34D2">
      <w:pPr>
        <w:autoSpaceDE w:val="0"/>
        <w:autoSpaceDN w:val="0"/>
        <w:adjustRightInd w:val="0"/>
        <w:rPr>
          <w:rFonts w:ascii="Arial" w:hAnsi="Arial" w:cs="Arial"/>
          <w:color w:val="000000"/>
          <w:lang w:val="en-GB"/>
        </w:rPr>
      </w:pPr>
    </w:p>
    <w:p w14:paraId="0A0269AA" w14:textId="77777777" w:rsidR="00973AB6" w:rsidRPr="002C5331" w:rsidRDefault="00973AB6">
      <w:pPr>
        <w:jc w:val="both"/>
        <w:rPr>
          <w:rFonts w:ascii="Arial" w:hAnsi="Arial" w:cs="Arial"/>
          <w:b/>
          <w:lang w:val="en-GB"/>
        </w:rPr>
      </w:pPr>
      <w:r w:rsidRPr="00932717">
        <w:rPr>
          <w:rFonts w:ascii="Arial" w:hAnsi="Arial" w:cs="Arial"/>
          <w:lang w:val="en-US"/>
        </w:rPr>
        <w:tab/>
      </w:r>
      <w:r w:rsidRPr="00932717">
        <w:rPr>
          <w:rFonts w:ascii="Arial" w:hAnsi="Arial" w:cs="Arial"/>
          <w:lang w:val="en-US"/>
        </w:rPr>
        <w:tab/>
      </w:r>
      <w:r w:rsidRPr="00932717">
        <w:rPr>
          <w:rFonts w:ascii="Arial" w:hAnsi="Arial" w:cs="Arial"/>
          <w:lang w:val="en-US"/>
        </w:rPr>
        <w:tab/>
      </w:r>
      <w:r w:rsidRPr="00932717">
        <w:rPr>
          <w:rFonts w:ascii="Arial" w:hAnsi="Arial" w:cs="Arial"/>
          <w:lang w:val="en-US"/>
        </w:rPr>
        <w:tab/>
      </w:r>
      <w:r w:rsidRPr="002C5331">
        <w:rPr>
          <w:rFonts w:ascii="Arial" w:hAnsi="Arial" w:cs="Arial"/>
          <w:b/>
          <w:lang w:val="en-GB"/>
        </w:rPr>
        <w:t>Main stages</w:t>
      </w:r>
      <w:r w:rsidRPr="002C5331">
        <w:rPr>
          <w:rFonts w:ascii="Arial" w:hAnsi="Arial" w:cs="Arial"/>
          <w:lang w:val="en-GB"/>
        </w:rPr>
        <w:tab/>
      </w:r>
      <w:r w:rsidRPr="002C5331">
        <w:rPr>
          <w:rFonts w:ascii="Arial" w:hAnsi="Arial" w:cs="Arial"/>
          <w:lang w:val="en-GB"/>
        </w:rPr>
        <w:tab/>
      </w:r>
      <w:r w:rsidRPr="002C5331">
        <w:rPr>
          <w:rFonts w:ascii="Arial" w:hAnsi="Arial" w:cs="Arial"/>
          <w:lang w:val="en-GB"/>
        </w:rPr>
        <w:tab/>
      </w:r>
      <w:r w:rsidRPr="002C5331">
        <w:rPr>
          <w:rFonts w:ascii="Arial" w:hAnsi="Arial" w:cs="Arial"/>
          <w:lang w:val="en-GB"/>
        </w:rPr>
        <w:tab/>
      </w:r>
      <w:r w:rsidRPr="002C5331">
        <w:rPr>
          <w:rFonts w:ascii="Arial" w:hAnsi="Arial" w:cs="Arial"/>
          <w:lang w:val="en-GB"/>
        </w:rPr>
        <w:tab/>
      </w:r>
      <w:r w:rsidRPr="002C5331">
        <w:rPr>
          <w:rFonts w:ascii="Arial" w:hAnsi="Arial" w:cs="Arial"/>
          <w:lang w:val="en-GB"/>
        </w:rPr>
        <w:tab/>
      </w:r>
      <w:r w:rsidRPr="002C5331">
        <w:rPr>
          <w:rFonts w:ascii="Arial" w:hAnsi="Arial" w:cs="Arial"/>
          <w:b/>
          <w:lang w:val="en-GB"/>
        </w:rPr>
        <w:t>Timelines</w:t>
      </w:r>
    </w:p>
    <w:p w14:paraId="199C650B" w14:textId="77777777" w:rsidR="00973AB6" w:rsidRPr="002C5331" w:rsidRDefault="00973AB6">
      <w:pPr>
        <w:jc w:val="both"/>
        <w:rPr>
          <w:rFonts w:ascii="Arial" w:hAnsi="Arial" w:cs="Arial"/>
          <w:b/>
          <w:lang w:val="en-GB"/>
        </w:rPr>
      </w:pPr>
    </w:p>
    <w:p w14:paraId="1FDD1903" w14:textId="3AEDD61A" w:rsidR="00973AB6" w:rsidRPr="002C5331" w:rsidRDefault="00673518">
      <w:pPr>
        <w:jc w:val="both"/>
        <w:rPr>
          <w:rFonts w:ascii="Arial" w:hAnsi="Arial" w:cs="Arial"/>
          <w:lang w:val="en-GB"/>
        </w:rPr>
      </w:pPr>
      <w:r>
        <w:rPr>
          <w:noProof/>
        </w:rPr>
        <mc:AlternateContent>
          <mc:Choice Requires="wps">
            <w:drawing>
              <wp:anchor distT="0" distB="0" distL="114300" distR="114300" simplePos="0" relativeHeight="251653632" behindDoc="0" locked="0" layoutInCell="1" allowOverlap="1" wp14:anchorId="6552BEDC" wp14:editId="6C59358C">
                <wp:simplePos x="0" y="0"/>
                <wp:positionH relativeFrom="column">
                  <wp:posOffset>114300</wp:posOffset>
                </wp:positionH>
                <wp:positionV relativeFrom="paragraph">
                  <wp:posOffset>160020</wp:posOffset>
                </wp:positionV>
                <wp:extent cx="4457700" cy="742950"/>
                <wp:effectExtent l="9525" t="7620" r="9525" b="11430"/>
                <wp:wrapNone/>
                <wp:docPr id="4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742950"/>
                        </a:xfrm>
                        <a:prstGeom prst="rect">
                          <a:avLst/>
                        </a:prstGeom>
                        <a:solidFill>
                          <a:srgbClr val="FFFFFF"/>
                        </a:solidFill>
                        <a:ln w="9525">
                          <a:solidFill>
                            <a:srgbClr val="000000"/>
                          </a:solidFill>
                          <a:miter lim="800000"/>
                          <a:headEnd/>
                          <a:tailEnd/>
                        </a:ln>
                      </wps:spPr>
                      <wps:txbx>
                        <w:txbxContent>
                          <w:p w14:paraId="049EEF87" w14:textId="77777777" w:rsidR="00DF7AF1" w:rsidRPr="002C5331" w:rsidRDefault="00DF7AF1">
                            <w:pPr>
                              <w:jc w:val="center"/>
                              <w:rPr>
                                <w:rFonts w:ascii="Arial" w:hAnsi="Arial" w:cs="Arial"/>
                                <w:sz w:val="22"/>
                                <w:lang w:val="en-GB"/>
                              </w:rPr>
                            </w:pPr>
                            <w:r w:rsidRPr="002C5331">
                              <w:rPr>
                                <w:rFonts w:ascii="Arial" w:hAnsi="Arial" w:cs="Arial"/>
                                <w:b/>
                                <w:bCs/>
                                <w:sz w:val="22"/>
                                <w:lang w:val="en-GB"/>
                              </w:rPr>
                              <w:t>Source</w:t>
                            </w:r>
                          </w:p>
                          <w:p w14:paraId="6057B06F" w14:textId="77777777" w:rsidR="00DF7AF1" w:rsidRPr="002C5331" w:rsidRDefault="00DF7AF1">
                            <w:pPr>
                              <w:jc w:val="center"/>
                              <w:rPr>
                                <w:rFonts w:ascii="Arial" w:hAnsi="Arial" w:cs="Arial"/>
                                <w:sz w:val="22"/>
                                <w:lang w:val="en-GB"/>
                              </w:rPr>
                            </w:pPr>
                            <w:r w:rsidRPr="002C5331">
                              <w:rPr>
                                <w:rFonts w:ascii="Arial" w:hAnsi="Arial" w:cs="Arial"/>
                                <w:sz w:val="22"/>
                                <w:lang w:val="en-GB"/>
                              </w:rPr>
                              <w:t>E.g. literature, regulatory authority, Health Care professionals (HCP), Consumer, study/programme, ICSRs deriving from product quality deficiencies.</w:t>
                            </w:r>
                          </w:p>
                          <w:p w14:paraId="1F187A7A" w14:textId="77777777" w:rsidR="00DF7AF1" w:rsidRDefault="00DF7AF1">
                            <w:pPr>
                              <w:jc w:val="center"/>
                              <w:rPr>
                                <w:sz w:val="22"/>
                                <w:lang w:val="en-GB"/>
                              </w:rPr>
                            </w:pPr>
                          </w:p>
                          <w:p w14:paraId="091F603B" w14:textId="77777777" w:rsidR="00DF7AF1" w:rsidRDefault="00DF7AF1">
                            <w:pPr>
                              <w:jc w:val="center"/>
                              <w:rPr>
                                <w:sz w:val="22"/>
                                <w:lang w:val="en-GB"/>
                              </w:rPr>
                            </w:pPr>
                          </w:p>
                          <w:p w14:paraId="13BB7CF8" w14:textId="77777777" w:rsidR="00DF7AF1" w:rsidRDefault="00DF7AF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2BEDC" id="Rectangle 25" o:spid="_x0000_s1052" style="position:absolute;left:0;text-align:left;margin-left:9pt;margin-top:12.6pt;width:351pt;height:5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">
                <v:textbox>
                  <w:txbxContent>
                    <w:p w14:paraId="049EEF87" w14:textId="77777777" w:rsidR="00DF7AF1" w:rsidRPr="002C5331" w:rsidRDefault="00DF7AF1">
                      <w:pPr>
                        <w:jc w:val="center"/>
                        <w:rPr>
                          <w:rFonts w:ascii="Arial" w:hAnsi="Arial" w:cs="Arial"/>
                          <w:sz w:val="22"/>
                          <w:lang w:val="en-GB"/>
                        </w:rPr>
                      </w:pPr>
                      <w:r w:rsidRPr="002C5331">
                        <w:rPr>
                          <w:rFonts w:ascii="Arial" w:hAnsi="Arial" w:cs="Arial"/>
                          <w:b/>
                          <w:bCs/>
                          <w:sz w:val="22"/>
                          <w:lang w:val="en-GB"/>
                        </w:rPr>
                        <w:t>Source</w:t>
                      </w:r>
                    </w:p>
                    <w:p w14:paraId="6057B06F" w14:textId="77777777" w:rsidR="00DF7AF1" w:rsidRPr="002C5331" w:rsidRDefault="00DF7AF1">
                      <w:pPr>
                        <w:jc w:val="center"/>
                        <w:rPr>
                          <w:rFonts w:ascii="Arial" w:hAnsi="Arial" w:cs="Arial"/>
                          <w:sz w:val="22"/>
                          <w:lang w:val="en-GB"/>
                        </w:rPr>
                      </w:pPr>
                      <w:r w:rsidRPr="002C5331">
                        <w:rPr>
                          <w:rFonts w:ascii="Arial" w:hAnsi="Arial" w:cs="Arial"/>
                          <w:sz w:val="22"/>
                          <w:lang w:val="en-GB"/>
                        </w:rPr>
                        <w:t>E.g. literature, regulatory authority, Health Care professionals (HCP), Consumer, study/programme, ICSRs deriving from product quality deficiencies.</w:t>
                      </w:r>
                    </w:p>
                    <w:p w14:paraId="1F187A7A" w14:textId="77777777" w:rsidR="00DF7AF1" w:rsidRDefault="00DF7AF1">
                      <w:pPr>
                        <w:jc w:val="center"/>
                        <w:rPr>
                          <w:sz w:val="22"/>
                          <w:lang w:val="en-GB"/>
                        </w:rPr>
                      </w:pPr>
                    </w:p>
                    <w:p w14:paraId="091F603B" w14:textId="77777777" w:rsidR="00DF7AF1" w:rsidRDefault="00DF7AF1">
                      <w:pPr>
                        <w:jc w:val="center"/>
                        <w:rPr>
                          <w:sz w:val="22"/>
                          <w:lang w:val="en-GB"/>
                        </w:rPr>
                      </w:pPr>
                    </w:p>
                    <w:p w14:paraId="13BB7CF8" w14:textId="77777777" w:rsidR="00DF7AF1" w:rsidRDefault="00DF7AF1">
                      <w:pPr>
                        <w:rPr>
                          <w:lang w:val="en-GB"/>
                        </w:rPr>
                      </w:pPr>
                    </w:p>
                  </w:txbxContent>
                </v:textbox>
              </v:rect>
            </w:pict>
          </mc:Fallback>
        </mc:AlternateContent>
      </w:r>
    </w:p>
    <w:p w14:paraId="00153C8B" w14:textId="3FAF2AED" w:rsidR="00973AB6" w:rsidRDefault="00973AB6">
      <w:pPr>
        <w:rPr>
          <w:rFonts w:ascii="Arial" w:hAnsi="Arial" w:cs="Arial"/>
          <w:lang w:val="en-GB"/>
        </w:rPr>
      </w:pPr>
      <w:r w:rsidRPr="002C5331">
        <w:rPr>
          <w:rFonts w:ascii="Arial" w:hAnsi="Arial" w:cs="Arial"/>
          <w:b/>
          <w:bCs/>
          <w:sz w:val="22"/>
          <w:lang w:val="en-GB"/>
        </w:rPr>
        <w:t xml:space="preserve"> </w:t>
      </w:r>
      <w:r w:rsidR="00673518">
        <w:rPr>
          <w:rFonts w:ascii="Arial" w:hAnsi="Arial" w:cs="Arial"/>
          <w:noProof/>
        </w:rPr>
        <mc:AlternateContent>
          <mc:Choice Requires="wpc">
            <w:drawing>
              <wp:inline distT="0" distB="0" distL="0" distR="0" wp14:anchorId="306DCA5B" wp14:editId="35682D9A">
                <wp:extent cx="4572000" cy="7200900"/>
                <wp:effectExtent l="0" t="0" r="9525" b="0"/>
                <wp:docPr id="42" name="Zeichenbereich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 name="Line 28"/>
                        <wps:cNvCnPr/>
                        <wps:spPr bwMode="auto">
                          <a:xfrm>
                            <a:off x="685165" y="10287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29"/>
                        <wps:cNvSpPr>
                          <a:spLocks noChangeArrowheads="1"/>
                        </wps:cNvSpPr>
                        <wps:spPr bwMode="auto">
                          <a:xfrm>
                            <a:off x="114300" y="1143000"/>
                            <a:ext cx="1028700" cy="457835"/>
                          </a:xfrm>
                          <a:prstGeom prst="rect">
                            <a:avLst/>
                          </a:prstGeom>
                          <a:solidFill>
                            <a:srgbClr val="FFFFFF"/>
                          </a:solidFill>
                          <a:ln w="9525">
                            <a:solidFill>
                              <a:srgbClr val="000000"/>
                            </a:solidFill>
                            <a:miter lim="800000"/>
                            <a:headEnd/>
                            <a:tailEnd/>
                          </a:ln>
                        </wps:spPr>
                        <wps:txbx>
                          <w:txbxContent>
                            <w:p w14:paraId="530A3277" w14:textId="77777777" w:rsidR="00DF7AF1" w:rsidRPr="002C5331" w:rsidRDefault="00DF7AF1">
                              <w:pPr>
                                <w:jc w:val="center"/>
                                <w:rPr>
                                  <w:rFonts w:ascii="Arial" w:hAnsi="Arial" w:cs="Arial"/>
                                  <w:sz w:val="22"/>
                                  <w:szCs w:val="22"/>
                                </w:rPr>
                              </w:pPr>
                              <w:r w:rsidRPr="002C5331">
                                <w:rPr>
                                  <w:rFonts w:ascii="Arial" w:hAnsi="Arial" w:cs="Arial"/>
                                  <w:sz w:val="22"/>
                                  <w:szCs w:val="22"/>
                                </w:rPr>
                                <w:t>MAH</w:t>
                              </w:r>
                            </w:p>
                          </w:txbxContent>
                        </wps:txbx>
                        <wps:bodyPr rot="0" vert="horz" wrap="square" lIns="91440" tIns="45720" rIns="91440" bIns="45720" anchor="t" anchorCtr="0" upright="1">
                          <a:noAutofit/>
                        </wps:bodyPr>
                      </wps:wsp>
                      <wps:wsp>
                        <wps:cNvPr id="20" name="Rectangle 30"/>
                        <wps:cNvSpPr>
                          <a:spLocks noChangeArrowheads="1"/>
                        </wps:cNvSpPr>
                        <wps:spPr bwMode="auto">
                          <a:xfrm>
                            <a:off x="1828800" y="1143000"/>
                            <a:ext cx="1028700" cy="457835"/>
                          </a:xfrm>
                          <a:prstGeom prst="rect">
                            <a:avLst/>
                          </a:prstGeom>
                          <a:solidFill>
                            <a:srgbClr val="FFFFFF"/>
                          </a:solidFill>
                          <a:ln w="9525">
                            <a:solidFill>
                              <a:srgbClr val="000000"/>
                            </a:solidFill>
                            <a:miter lim="800000"/>
                            <a:headEnd/>
                            <a:tailEnd/>
                          </a:ln>
                        </wps:spPr>
                        <wps:txbx>
                          <w:txbxContent>
                            <w:p w14:paraId="0B6515DA" w14:textId="77777777" w:rsidR="00DF7AF1" w:rsidRPr="002C5331" w:rsidRDefault="00DF7AF1">
                              <w:pPr>
                                <w:jc w:val="center"/>
                                <w:rPr>
                                  <w:rFonts w:ascii="Arial" w:hAnsi="Arial" w:cs="Arial"/>
                                  <w:sz w:val="22"/>
                                  <w:szCs w:val="22"/>
                                </w:rPr>
                              </w:pPr>
                              <w:r w:rsidRPr="002C5331">
                                <w:rPr>
                                  <w:rFonts w:ascii="Arial" w:hAnsi="Arial" w:cs="Arial"/>
                                  <w:sz w:val="22"/>
                                  <w:szCs w:val="22"/>
                                </w:rPr>
                                <w:t>Affiliates</w:t>
                              </w:r>
                            </w:p>
                          </w:txbxContent>
                        </wps:txbx>
                        <wps:bodyPr rot="0" vert="horz" wrap="square" lIns="91440" tIns="45720" rIns="91440" bIns="45720" anchor="t" anchorCtr="0" upright="1">
                          <a:noAutofit/>
                        </wps:bodyPr>
                      </wps:wsp>
                      <wps:wsp>
                        <wps:cNvPr id="21" name="Rectangle 31"/>
                        <wps:cNvSpPr>
                          <a:spLocks noChangeArrowheads="1"/>
                        </wps:cNvSpPr>
                        <wps:spPr bwMode="auto">
                          <a:xfrm>
                            <a:off x="3543300" y="1143000"/>
                            <a:ext cx="1028700" cy="457835"/>
                          </a:xfrm>
                          <a:prstGeom prst="rect">
                            <a:avLst/>
                          </a:prstGeom>
                          <a:solidFill>
                            <a:srgbClr val="FFFFFF"/>
                          </a:solidFill>
                          <a:ln w="9525">
                            <a:solidFill>
                              <a:srgbClr val="000000"/>
                            </a:solidFill>
                            <a:miter lim="800000"/>
                            <a:headEnd/>
                            <a:tailEnd/>
                          </a:ln>
                        </wps:spPr>
                        <wps:txbx>
                          <w:txbxContent>
                            <w:p w14:paraId="7593AE38" w14:textId="77777777" w:rsidR="00DF7AF1" w:rsidRPr="002C5331" w:rsidRDefault="00DF7AF1">
                              <w:pPr>
                                <w:jc w:val="center"/>
                                <w:rPr>
                                  <w:rFonts w:ascii="Arial" w:hAnsi="Arial" w:cs="Arial"/>
                                  <w:sz w:val="22"/>
                                  <w:szCs w:val="22"/>
                                </w:rPr>
                              </w:pPr>
                              <w:r w:rsidRPr="002C5331">
                                <w:rPr>
                                  <w:rFonts w:ascii="Arial" w:hAnsi="Arial" w:cs="Arial"/>
                                  <w:sz w:val="22"/>
                                  <w:szCs w:val="22"/>
                                </w:rPr>
                                <w:t>Distribution partners</w:t>
                              </w:r>
                            </w:p>
                          </w:txbxContent>
                        </wps:txbx>
                        <wps:bodyPr rot="0" vert="horz" wrap="square" lIns="91440" tIns="45720" rIns="91440" bIns="45720" anchor="t" anchorCtr="0" upright="1">
                          <a:noAutofit/>
                        </wps:bodyPr>
                      </wps:wsp>
                      <wps:wsp>
                        <wps:cNvPr id="22" name="AutoShape 32"/>
                        <wps:cNvCnPr>
                          <a:cxnSpLocks noChangeShapeType="1"/>
                        </wps:cNvCnPr>
                        <wps:spPr bwMode="auto">
                          <a:xfrm>
                            <a:off x="570865" y="91440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33"/>
                        <wps:cNvCnPr>
                          <a:cxnSpLocks noChangeShapeType="1"/>
                        </wps:cNvCnPr>
                        <wps:spPr bwMode="auto">
                          <a:xfrm>
                            <a:off x="2287270" y="80010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34"/>
                        <wps:cNvCnPr>
                          <a:cxnSpLocks noChangeShapeType="1"/>
                        </wps:cNvCnPr>
                        <wps:spPr bwMode="auto">
                          <a:xfrm>
                            <a:off x="685165" y="800100"/>
                            <a:ext cx="127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35"/>
                        <wps:cNvCnPr>
                          <a:cxnSpLocks noChangeShapeType="1"/>
                        </wps:cNvCnPr>
                        <wps:spPr bwMode="auto">
                          <a:xfrm>
                            <a:off x="4115435" y="80010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6"/>
                        <wps:cNvCnPr/>
                        <wps:spPr bwMode="auto">
                          <a:xfrm>
                            <a:off x="685165" y="800100"/>
                            <a:ext cx="34302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7"/>
                        <wps:cNvCnPr/>
                        <wps:spPr bwMode="auto">
                          <a:xfrm>
                            <a:off x="2286635" y="68580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38"/>
                        <wps:cNvSpPr txBox="1">
                          <a:spLocks noChangeArrowheads="1"/>
                        </wps:cNvSpPr>
                        <wps:spPr bwMode="auto">
                          <a:xfrm>
                            <a:off x="114300" y="1942465"/>
                            <a:ext cx="4457700" cy="572135"/>
                          </a:xfrm>
                          <a:prstGeom prst="rect">
                            <a:avLst/>
                          </a:prstGeom>
                          <a:solidFill>
                            <a:srgbClr val="FFFFFF"/>
                          </a:solidFill>
                          <a:ln w="9525">
                            <a:solidFill>
                              <a:srgbClr val="000000"/>
                            </a:solidFill>
                            <a:miter lim="800000"/>
                            <a:headEnd/>
                            <a:tailEnd/>
                          </a:ln>
                        </wps:spPr>
                        <wps:txbx>
                          <w:txbxContent>
                            <w:p w14:paraId="4A92EE50" w14:textId="77777777" w:rsidR="00DF7AF1" w:rsidRPr="002C5331" w:rsidRDefault="00DF7AF1">
                              <w:pPr>
                                <w:jc w:val="center"/>
                                <w:rPr>
                                  <w:rFonts w:ascii="Arial" w:hAnsi="Arial" w:cs="Arial"/>
                                  <w:b/>
                                  <w:bCs/>
                                  <w:sz w:val="22"/>
                                  <w:lang w:val="en-GB"/>
                                </w:rPr>
                              </w:pPr>
                              <w:r w:rsidRPr="002C5331">
                                <w:rPr>
                                  <w:rFonts w:ascii="Arial" w:hAnsi="Arial" w:cs="Arial"/>
                                  <w:b/>
                                  <w:bCs/>
                                  <w:sz w:val="22"/>
                                  <w:lang w:val="en-GB"/>
                                </w:rPr>
                                <w:t>Marketing Authorisation holder (MAH)</w:t>
                              </w:r>
                            </w:p>
                            <w:p w14:paraId="01CD3EE5" w14:textId="77777777" w:rsidR="00DF7AF1" w:rsidRPr="002C5331" w:rsidRDefault="00DF7AF1">
                              <w:pPr>
                                <w:jc w:val="center"/>
                                <w:rPr>
                                  <w:rFonts w:ascii="Arial" w:hAnsi="Arial" w:cs="Arial"/>
                                  <w:sz w:val="22"/>
                                  <w:szCs w:val="22"/>
                                  <w:lang w:val="en-GB"/>
                                </w:rPr>
                              </w:pPr>
                              <w:r w:rsidRPr="002C5331">
                                <w:rPr>
                                  <w:rFonts w:ascii="Arial" w:hAnsi="Arial" w:cs="Arial"/>
                                  <w:sz w:val="22"/>
                                  <w:szCs w:val="22"/>
                                  <w:lang w:val="en-GB"/>
                                </w:rPr>
                                <w:t xml:space="preserve">Receipt of case information, quality complaints, other safety relevant issues. </w:t>
                              </w:r>
                            </w:p>
                            <w:p w14:paraId="39F283C6" w14:textId="77777777" w:rsidR="00DF7AF1" w:rsidRPr="002C5331" w:rsidRDefault="00DF7AF1">
                              <w:pPr>
                                <w:rPr>
                                  <w:rFonts w:ascii="Arial" w:hAnsi="Arial" w:cs="Arial"/>
                                  <w:lang w:val="en-US"/>
                                </w:rPr>
                              </w:pPr>
                            </w:p>
                          </w:txbxContent>
                        </wps:txbx>
                        <wps:bodyPr rot="0" vert="horz" wrap="square" lIns="91440" tIns="45720" rIns="91440" bIns="45720" anchor="t" anchorCtr="0" upright="1">
                          <a:noAutofit/>
                        </wps:bodyPr>
                      </wps:wsp>
                      <wps:wsp>
                        <wps:cNvPr id="29" name="AutoShape 39"/>
                        <wps:cNvCnPr>
                          <a:cxnSpLocks noChangeShapeType="1"/>
                        </wps:cNvCnPr>
                        <wps:spPr bwMode="auto">
                          <a:xfrm>
                            <a:off x="685165" y="1600835"/>
                            <a:ext cx="1270" cy="34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40"/>
                        <wps:cNvCnPr>
                          <a:cxnSpLocks noChangeShapeType="1"/>
                        </wps:cNvCnPr>
                        <wps:spPr bwMode="auto">
                          <a:xfrm>
                            <a:off x="2286635" y="1600835"/>
                            <a:ext cx="635" cy="34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41"/>
                        <wps:cNvCnPr>
                          <a:cxnSpLocks noChangeShapeType="1"/>
                        </wps:cNvCnPr>
                        <wps:spPr bwMode="auto">
                          <a:xfrm>
                            <a:off x="4115435" y="1600835"/>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42"/>
                        <wps:cNvSpPr txBox="1">
                          <a:spLocks noChangeArrowheads="1"/>
                        </wps:cNvSpPr>
                        <wps:spPr bwMode="auto">
                          <a:xfrm>
                            <a:off x="114300" y="2743200"/>
                            <a:ext cx="4343400" cy="800100"/>
                          </a:xfrm>
                          <a:prstGeom prst="rect">
                            <a:avLst/>
                          </a:prstGeom>
                          <a:solidFill>
                            <a:srgbClr val="FFFFFF"/>
                          </a:solidFill>
                          <a:ln w="9525">
                            <a:solidFill>
                              <a:srgbClr val="000000"/>
                            </a:solidFill>
                            <a:miter lim="800000"/>
                            <a:headEnd/>
                            <a:tailEnd/>
                          </a:ln>
                        </wps:spPr>
                        <wps:txbx>
                          <w:txbxContent>
                            <w:p w14:paraId="10EAB533" w14:textId="6BF6D0FD" w:rsidR="00DF7AF1" w:rsidRPr="002C5331" w:rsidRDefault="00DF7AF1">
                              <w:pPr>
                                <w:jc w:val="center"/>
                                <w:rPr>
                                  <w:rFonts w:ascii="Arial" w:hAnsi="Arial" w:cs="Arial"/>
                                  <w:sz w:val="22"/>
                                  <w:lang w:val="en-GB"/>
                                </w:rPr>
                              </w:pPr>
                              <w:r w:rsidRPr="002C5331">
                                <w:rPr>
                                  <w:rFonts w:ascii="Arial" w:hAnsi="Arial" w:cs="Arial"/>
                                  <w:sz w:val="22"/>
                                  <w:lang w:val="en-GB"/>
                                </w:rPr>
                                <w:t xml:space="preserve">Registration of </w:t>
                              </w:r>
                              <w:r>
                                <w:rPr>
                                  <w:rFonts w:ascii="Arial" w:hAnsi="Arial" w:cs="Arial"/>
                                  <w:sz w:val="22"/>
                                  <w:lang w:val="en-GB"/>
                                </w:rPr>
                                <w:t>AR</w:t>
                              </w:r>
                              <w:r w:rsidRPr="002C5331">
                                <w:rPr>
                                  <w:rFonts w:ascii="Arial" w:hAnsi="Arial" w:cs="Arial"/>
                                  <w:sz w:val="22"/>
                                  <w:lang w:val="en-GB"/>
                                </w:rPr>
                                <w:t>(s), duplicate check, data entry into safety database, coding. Medical assessment and triage (identification for expedited reporting). Potential follow-up or request of follow-up.</w:t>
                              </w:r>
                            </w:p>
                            <w:p w14:paraId="17362E96" w14:textId="77777777" w:rsidR="00DF7AF1" w:rsidRPr="002C5331" w:rsidRDefault="00DF7AF1">
                              <w:pPr>
                                <w:jc w:val="center"/>
                                <w:rPr>
                                  <w:rFonts w:ascii="Arial" w:hAnsi="Arial" w:cs="Arial"/>
                                  <w:lang w:val="en-GB"/>
                                </w:rPr>
                              </w:pPr>
                              <w:r w:rsidRPr="002C5331">
                                <w:rPr>
                                  <w:rFonts w:ascii="Arial" w:hAnsi="Arial" w:cs="Arial"/>
                                  <w:sz w:val="22"/>
                                  <w:lang w:val="en-GB"/>
                                </w:rPr>
                                <w:t>Medical &amp; quality review.</w:t>
                              </w:r>
                            </w:p>
                          </w:txbxContent>
                        </wps:txbx>
                        <wps:bodyPr rot="0" vert="horz" wrap="square" lIns="91440" tIns="45720" rIns="91440" bIns="45720" anchor="t" anchorCtr="0" upright="1">
                          <a:noAutofit/>
                        </wps:bodyPr>
                      </wps:wsp>
                      <wps:wsp>
                        <wps:cNvPr id="33" name="AutoShape 43"/>
                        <wps:cNvCnPr>
                          <a:cxnSpLocks noChangeShapeType="1"/>
                        </wps:cNvCnPr>
                        <wps:spPr bwMode="auto">
                          <a:xfrm>
                            <a:off x="2286635" y="3543300"/>
                            <a:ext cx="635"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44"/>
                        <wps:cNvSpPr txBox="1">
                          <a:spLocks noChangeArrowheads="1"/>
                        </wps:cNvSpPr>
                        <wps:spPr bwMode="auto">
                          <a:xfrm>
                            <a:off x="114300" y="3886200"/>
                            <a:ext cx="4343400" cy="571500"/>
                          </a:xfrm>
                          <a:prstGeom prst="rect">
                            <a:avLst/>
                          </a:prstGeom>
                          <a:solidFill>
                            <a:srgbClr val="FFFFFF"/>
                          </a:solidFill>
                          <a:ln w="9525">
                            <a:solidFill>
                              <a:srgbClr val="000000"/>
                            </a:solidFill>
                            <a:miter lim="800000"/>
                            <a:headEnd/>
                            <a:tailEnd/>
                          </a:ln>
                        </wps:spPr>
                        <wps:txbx>
                          <w:txbxContent>
                            <w:p w14:paraId="3BBA0C2C" w14:textId="77777777" w:rsidR="00DF7AF1" w:rsidRPr="002C5331" w:rsidRDefault="00DF7AF1">
                              <w:pPr>
                                <w:jc w:val="center"/>
                                <w:rPr>
                                  <w:rFonts w:ascii="Arial" w:hAnsi="Arial" w:cs="Arial"/>
                                  <w:b/>
                                  <w:bCs/>
                                  <w:sz w:val="22"/>
                                  <w:lang w:val="en-GB"/>
                                </w:rPr>
                              </w:pPr>
                              <w:r w:rsidRPr="002C5331">
                                <w:rPr>
                                  <w:rFonts w:ascii="Arial" w:hAnsi="Arial" w:cs="Arial"/>
                                  <w:b/>
                                  <w:bCs/>
                                  <w:sz w:val="22"/>
                                  <w:lang w:val="en-GB"/>
                                </w:rPr>
                                <w:t>MAH</w:t>
                              </w:r>
                            </w:p>
                            <w:p w14:paraId="6B71BB04" w14:textId="77777777" w:rsidR="00DF7AF1" w:rsidRPr="002C5331" w:rsidRDefault="00DF7AF1">
                              <w:pPr>
                                <w:jc w:val="center"/>
                                <w:rPr>
                                  <w:rFonts w:ascii="Arial" w:hAnsi="Arial" w:cs="Arial"/>
                                  <w:sz w:val="22"/>
                                  <w:lang w:val="en-GB"/>
                                </w:rPr>
                              </w:pPr>
                              <w:r w:rsidRPr="002C5331">
                                <w:rPr>
                                  <w:rFonts w:ascii="Arial" w:hAnsi="Arial" w:cs="Arial"/>
                                  <w:sz w:val="22"/>
                                  <w:lang w:val="en-GB"/>
                                </w:rPr>
                                <w:t xml:space="preserve">Electronic submission of ICSRs to concerned Health Authorities. </w:t>
                              </w:r>
                            </w:p>
                            <w:p w14:paraId="052069CA" w14:textId="77777777" w:rsidR="00DF7AF1" w:rsidRDefault="00DF7AF1">
                              <w:pPr>
                                <w:rPr>
                                  <w:lang w:val="en-GB"/>
                                </w:rPr>
                              </w:pPr>
                            </w:p>
                          </w:txbxContent>
                        </wps:txbx>
                        <wps:bodyPr rot="0" vert="horz" wrap="square" lIns="91440" tIns="45720" rIns="91440" bIns="45720" anchor="t" anchorCtr="0" upright="1">
                          <a:noAutofit/>
                        </wps:bodyPr>
                      </wps:wsp>
                      <wps:wsp>
                        <wps:cNvPr id="35" name="Text Box 45"/>
                        <wps:cNvSpPr txBox="1">
                          <a:spLocks noChangeArrowheads="1"/>
                        </wps:cNvSpPr>
                        <wps:spPr bwMode="auto">
                          <a:xfrm>
                            <a:off x="114300" y="4799965"/>
                            <a:ext cx="4343400" cy="685800"/>
                          </a:xfrm>
                          <a:prstGeom prst="rect">
                            <a:avLst/>
                          </a:prstGeom>
                          <a:solidFill>
                            <a:srgbClr val="FFFFFF"/>
                          </a:solidFill>
                          <a:ln w="9525">
                            <a:solidFill>
                              <a:srgbClr val="000000"/>
                            </a:solidFill>
                            <a:miter lim="800000"/>
                            <a:headEnd/>
                            <a:tailEnd/>
                          </a:ln>
                        </wps:spPr>
                        <wps:txbx>
                          <w:txbxContent>
                            <w:p w14:paraId="254C55B3" w14:textId="77777777" w:rsidR="00DF7AF1" w:rsidRPr="002C5331" w:rsidRDefault="00DF7AF1">
                              <w:pPr>
                                <w:jc w:val="center"/>
                                <w:rPr>
                                  <w:rFonts w:ascii="Arial" w:hAnsi="Arial" w:cs="Arial"/>
                                  <w:b/>
                                  <w:bCs/>
                                  <w:sz w:val="22"/>
                                  <w:lang w:val="en-GB"/>
                                </w:rPr>
                              </w:pPr>
                              <w:r w:rsidRPr="002C5331">
                                <w:rPr>
                                  <w:rFonts w:ascii="Arial" w:hAnsi="Arial" w:cs="Arial"/>
                                  <w:b/>
                                  <w:bCs/>
                                  <w:sz w:val="22"/>
                                  <w:lang w:val="en-GB"/>
                                </w:rPr>
                                <w:t xml:space="preserve">Health Authorities/European Medicines Agency (EMA)/Other regulatory institutions </w:t>
                              </w:r>
                            </w:p>
                            <w:p w14:paraId="7C807D3B" w14:textId="77777777" w:rsidR="00DF7AF1" w:rsidRPr="002C5331" w:rsidRDefault="00DF7AF1">
                              <w:pPr>
                                <w:jc w:val="center"/>
                                <w:rPr>
                                  <w:rFonts w:ascii="Arial" w:hAnsi="Arial" w:cs="Arial"/>
                                  <w:b/>
                                  <w:bCs/>
                                  <w:sz w:val="22"/>
                                  <w:lang w:val="en-GB"/>
                                </w:rPr>
                              </w:pPr>
                              <w:r w:rsidRPr="002C5331">
                                <w:rPr>
                                  <w:rFonts w:ascii="Arial" w:hAnsi="Arial" w:cs="Arial"/>
                                  <w:sz w:val="22"/>
                                  <w:lang w:val="en-GB"/>
                                </w:rPr>
                                <w:t xml:space="preserve">Sending acknowledgement of receipt. </w:t>
                              </w:r>
                            </w:p>
                            <w:p w14:paraId="68512C07" w14:textId="77777777" w:rsidR="00DF7AF1" w:rsidRPr="002C5331" w:rsidRDefault="00DF7AF1">
                              <w:pPr>
                                <w:rPr>
                                  <w:rFonts w:ascii="Arial" w:hAnsi="Arial" w:cs="Arial"/>
                                  <w:lang w:val="en-GB"/>
                                </w:rPr>
                              </w:pPr>
                            </w:p>
                          </w:txbxContent>
                        </wps:txbx>
                        <wps:bodyPr rot="0" vert="horz" wrap="square" lIns="91440" tIns="45720" rIns="91440" bIns="45720" anchor="t" anchorCtr="0" upright="1">
                          <a:noAutofit/>
                        </wps:bodyPr>
                      </wps:wsp>
                      <wps:wsp>
                        <wps:cNvPr id="36" name="Text Box 46"/>
                        <wps:cNvSpPr txBox="1">
                          <a:spLocks noChangeArrowheads="1"/>
                        </wps:cNvSpPr>
                        <wps:spPr bwMode="auto">
                          <a:xfrm>
                            <a:off x="114300" y="5829300"/>
                            <a:ext cx="4343400" cy="457835"/>
                          </a:xfrm>
                          <a:prstGeom prst="rect">
                            <a:avLst/>
                          </a:prstGeom>
                          <a:solidFill>
                            <a:srgbClr val="FFFFFF"/>
                          </a:solidFill>
                          <a:ln w="9525">
                            <a:solidFill>
                              <a:srgbClr val="000000"/>
                            </a:solidFill>
                            <a:miter lim="800000"/>
                            <a:headEnd/>
                            <a:tailEnd/>
                          </a:ln>
                        </wps:spPr>
                        <wps:txbx>
                          <w:txbxContent>
                            <w:p w14:paraId="2D51E3EC" w14:textId="77777777" w:rsidR="00DF7AF1" w:rsidRPr="002C5331" w:rsidRDefault="00DF7AF1">
                              <w:pPr>
                                <w:jc w:val="center"/>
                                <w:rPr>
                                  <w:rFonts w:ascii="Arial" w:hAnsi="Arial" w:cs="Arial"/>
                                  <w:b/>
                                  <w:bCs/>
                                  <w:sz w:val="22"/>
                                  <w:lang w:val="en-GB"/>
                                </w:rPr>
                              </w:pPr>
                              <w:r w:rsidRPr="002C5331">
                                <w:rPr>
                                  <w:rFonts w:ascii="Arial" w:hAnsi="Arial" w:cs="Arial"/>
                                  <w:b/>
                                  <w:bCs/>
                                  <w:sz w:val="22"/>
                                  <w:lang w:val="en-GB"/>
                                </w:rPr>
                                <w:t>MAH</w:t>
                              </w:r>
                            </w:p>
                            <w:p w14:paraId="39A1AF06" w14:textId="77777777" w:rsidR="00DF7AF1" w:rsidRPr="002C5331" w:rsidRDefault="00DF7AF1">
                              <w:pPr>
                                <w:jc w:val="center"/>
                                <w:rPr>
                                  <w:rFonts w:ascii="Arial" w:hAnsi="Arial" w:cs="Arial"/>
                                  <w:bCs/>
                                  <w:sz w:val="22"/>
                                  <w:lang w:val="en-GB"/>
                                </w:rPr>
                              </w:pPr>
                              <w:r w:rsidRPr="002C5331">
                                <w:rPr>
                                  <w:rFonts w:ascii="Arial" w:hAnsi="Arial" w:cs="Arial"/>
                                  <w:sz w:val="22"/>
                                  <w:lang w:val="en-GB"/>
                                </w:rPr>
                                <w:t xml:space="preserve">Archiving of ICSRs, reporting documents and acknowledgments. </w:t>
                              </w:r>
                            </w:p>
                          </w:txbxContent>
                        </wps:txbx>
                        <wps:bodyPr rot="0" vert="horz" wrap="square" lIns="91440" tIns="45720" rIns="91440" bIns="45720" anchor="t" anchorCtr="0" upright="1">
                          <a:noAutofit/>
                        </wps:bodyPr>
                      </wps:wsp>
                      <wps:wsp>
                        <wps:cNvPr id="37" name="AutoShape 47"/>
                        <wps:cNvCnPr>
                          <a:cxnSpLocks noChangeShapeType="1"/>
                        </wps:cNvCnPr>
                        <wps:spPr bwMode="auto">
                          <a:xfrm>
                            <a:off x="2286635" y="445770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48"/>
                        <wps:cNvCnPr>
                          <a:cxnSpLocks noChangeShapeType="1"/>
                        </wps:cNvCnPr>
                        <wps:spPr bwMode="auto">
                          <a:xfrm>
                            <a:off x="2286635" y="5485765"/>
                            <a:ext cx="635"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9"/>
                        <wps:cNvCnPr>
                          <a:cxnSpLocks noChangeShapeType="1"/>
                        </wps:cNvCnPr>
                        <wps:spPr bwMode="auto">
                          <a:xfrm>
                            <a:off x="2285365" y="25146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50"/>
                        <wps:cNvSpPr txBox="1">
                          <a:spLocks noChangeArrowheads="1"/>
                        </wps:cNvSpPr>
                        <wps:spPr bwMode="auto">
                          <a:xfrm>
                            <a:off x="114300" y="6515100"/>
                            <a:ext cx="4343400" cy="571500"/>
                          </a:xfrm>
                          <a:prstGeom prst="rect">
                            <a:avLst/>
                          </a:prstGeom>
                          <a:solidFill>
                            <a:srgbClr val="FFFFFF"/>
                          </a:solidFill>
                          <a:ln w="9525">
                            <a:solidFill>
                              <a:srgbClr val="000000"/>
                            </a:solidFill>
                            <a:miter lim="800000"/>
                            <a:headEnd/>
                            <a:tailEnd/>
                          </a:ln>
                        </wps:spPr>
                        <wps:txbx>
                          <w:txbxContent>
                            <w:p w14:paraId="27FCA0A3" w14:textId="77777777" w:rsidR="00DF7AF1" w:rsidRPr="002C5331" w:rsidRDefault="00DF7AF1">
                              <w:pPr>
                                <w:jc w:val="center"/>
                                <w:rPr>
                                  <w:rFonts w:ascii="Arial" w:hAnsi="Arial" w:cs="Arial"/>
                                  <w:b/>
                                  <w:sz w:val="22"/>
                                  <w:szCs w:val="22"/>
                                  <w:lang w:val="en-GB"/>
                                </w:rPr>
                              </w:pPr>
                              <w:r w:rsidRPr="002C5331">
                                <w:rPr>
                                  <w:rFonts w:ascii="Arial" w:hAnsi="Arial" w:cs="Arial"/>
                                  <w:b/>
                                  <w:sz w:val="22"/>
                                  <w:szCs w:val="22"/>
                                  <w:lang w:val="en-GB"/>
                                </w:rPr>
                                <w:t>MAH</w:t>
                              </w:r>
                            </w:p>
                            <w:p w14:paraId="21AB5DB1" w14:textId="77777777" w:rsidR="00DF7AF1" w:rsidRPr="002C5331" w:rsidRDefault="00DF7AF1">
                              <w:pPr>
                                <w:jc w:val="center"/>
                                <w:rPr>
                                  <w:rFonts w:ascii="Arial" w:hAnsi="Arial" w:cs="Arial"/>
                                  <w:sz w:val="22"/>
                                  <w:szCs w:val="22"/>
                                  <w:lang w:val="en-GB"/>
                                </w:rPr>
                              </w:pPr>
                              <w:r w:rsidRPr="002C5331">
                                <w:rPr>
                                  <w:rFonts w:ascii="Arial" w:hAnsi="Arial" w:cs="Arial"/>
                                  <w:sz w:val="22"/>
                                  <w:szCs w:val="22"/>
                                  <w:lang w:val="en-GB"/>
                                </w:rPr>
                                <w:t xml:space="preserve">Further evaluation of retrieved ICSRs in the scope of e.g. signal detection activities, periodic safety reports </w:t>
                              </w:r>
                            </w:p>
                          </w:txbxContent>
                        </wps:txbx>
                        <wps:bodyPr rot="0" vert="horz" wrap="square" lIns="91440" tIns="45720" rIns="91440" bIns="45720" anchor="t" anchorCtr="0" upright="1">
                          <a:noAutofit/>
                        </wps:bodyPr>
                      </wps:wsp>
                      <wps:wsp>
                        <wps:cNvPr id="41" name="AutoShape 51"/>
                        <wps:cNvCnPr>
                          <a:cxnSpLocks noChangeShapeType="1"/>
                        </wps:cNvCnPr>
                        <wps:spPr bwMode="auto">
                          <a:xfrm>
                            <a:off x="2286000" y="6287135"/>
                            <a:ext cx="635"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06DCA5B" id="Zeichenbereich 26" o:spid="_x0000_s1053" editas="canvas" style="width:5in;height:567pt;mso-position-horizontal-relative:char;mso-position-vertical-relative:line" coordsize="45720,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">
                <v:shape id="_x0000_s1054" type="#_x0000_t75" style="position:absolute;width:45720;height:72009;visibility:visible;mso-wrap-style:square">
                  <v:fill o:detectmouseclick="t"/>
                  <v:path o:connecttype="none"/>
                </v:shape>
                <v:line id="Line 28" o:spid="_x0000_s1055" style="position:absolute;visibility:visible;mso-wrap-style:square" from="6851,10287" to="6851,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rect id="Rectangle 29" o:spid="_x0000_s1056" style="position:absolute;left:1143;top:11430;width:10287;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14:paraId="530A3277" w14:textId="77777777" w:rsidR="00DF7AF1" w:rsidRPr="002C5331" w:rsidRDefault="00DF7AF1">
                        <w:pPr>
                          <w:jc w:val="center"/>
                          <w:rPr>
                            <w:rFonts w:ascii="Arial" w:hAnsi="Arial" w:cs="Arial"/>
                            <w:sz w:val="22"/>
                            <w:szCs w:val="22"/>
                          </w:rPr>
                        </w:pPr>
                        <w:r w:rsidRPr="002C5331">
                          <w:rPr>
                            <w:rFonts w:ascii="Arial" w:hAnsi="Arial" w:cs="Arial"/>
                            <w:sz w:val="22"/>
                            <w:szCs w:val="22"/>
                          </w:rPr>
                          <w:t>MAH</w:t>
                        </w:r>
                      </w:p>
                    </w:txbxContent>
                  </v:textbox>
                </v:rect>
                <v:rect id="Rectangle 30" o:spid="_x0000_s1057" style="position:absolute;left:18288;top:11430;width:10287;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14:paraId="0B6515DA" w14:textId="77777777" w:rsidR="00DF7AF1" w:rsidRPr="002C5331" w:rsidRDefault="00DF7AF1">
                        <w:pPr>
                          <w:jc w:val="center"/>
                          <w:rPr>
                            <w:rFonts w:ascii="Arial" w:hAnsi="Arial" w:cs="Arial"/>
                            <w:sz w:val="22"/>
                            <w:szCs w:val="22"/>
                          </w:rPr>
                        </w:pPr>
                        <w:r w:rsidRPr="002C5331">
                          <w:rPr>
                            <w:rFonts w:ascii="Arial" w:hAnsi="Arial" w:cs="Arial"/>
                            <w:sz w:val="22"/>
                            <w:szCs w:val="22"/>
                          </w:rPr>
                          <w:t>Affiliates</w:t>
                        </w:r>
                      </w:p>
                    </w:txbxContent>
                  </v:textbox>
                </v:rect>
                <v:rect id="Rectangle 31" o:spid="_x0000_s1058" style="position:absolute;left:35433;top:11430;width:10287;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14:paraId="7593AE38" w14:textId="77777777" w:rsidR="00DF7AF1" w:rsidRPr="002C5331" w:rsidRDefault="00DF7AF1">
                        <w:pPr>
                          <w:jc w:val="center"/>
                          <w:rPr>
                            <w:rFonts w:ascii="Arial" w:hAnsi="Arial" w:cs="Arial"/>
                            <w:sz w:val="22"/>
                            <w:szCs w:val="22"/>
                          </w:rPr>
                        </w:pPr>
                        <w:r w:rsidRPr="002C5331">
                          <w:rPr>
                            <w:rFonts w:ascii="Arial" w:hAnsi="Arial" w:cs="Arial"/>
                            <w:sz w:val="22"/>
                            <w:szCs w:val="22"/>
                          </w:rPr>
                          <w:t>Distribution partners</w:t>
                        </w:r>
                      </w:p>
                    </w:txbxContent>
                  </v:textbox>
                </v:rect>
                <v:shape id="AutoShape 32" o:spid="_x0000_s1059" type="#_x0000_t32" style="position:absolute;left:5708;top:9144;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33" o:spid="_x0000_s1060" type="#_x0000_t32" style="position:absolute;left:22872;top:8001;width:7;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34" o:spid="_x0000_s1061" type="#_x0000_t32" style="position:absolute;left:6851;top:8001;width:13;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35" o:spid="_x0000_s1062" type="#_x0000_t32" style="position:absolute;left:41154;top:8001;width:6;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line id="Line 36" o:spid="_x0000_s1063" style="position:absolute;visibility:visible;mso-wrap-style:square" from="6851,8001" to="41154,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7" o:spid="_x0000_s1064" style="position:absolute;visibility:visible;mso-wrap-style:square" from="22866,6858" to="2287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Text Box 38" o:spid="_x0000_s1065" type="#_x0000_t202" style="position:absolute;left:1143;top:19424;width:44577;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14:paraId="4A92EE50" w14:textId="77777777" w:rsidR="00DF7AF1" w:rsidRPr="002C5331" w:rsidRDefault="00DF7AF1">
                        <w:pPr>
                          <w:jc w:val="center"/>
                          <w:rPr>
                            <w:rFonts w:ascii="Arial" w:hAnsi="Arial" w:cs="Arial"/>
                            <w:b/>
                            <w:bCs/>
                            <w:sz w:val="22"/>
                            <w:lang w:val="en-GB"/>
                          </w:rPr>
                        </w:pPr>
                        <w:r w:rsidRPr="002C5331">
                          <w:rPr>
                            <w:rFonts w:ascii="Arial" w:hAnsi="Arial" w:cs="Arial"/>
                            <w:b/>
                            <w:bCs/>
                            <w:sz w:val="22"/>
                            <w:lang w:val="en-GB"/>
                          </w:rPr>
                          <w:t>Marketing Authorisation holder (MAH)</w:t>
                        </w:r>
                      </w:p>
                      <w:p w14:paraId="01CD3EE5" w14:textId="77777777" w:rsidR="00DF7AF1" w:rsidRPr="002C5331" w:rsidRDefault="00DF7AF1">
                        <w:pPr>
                          <w:jc w:val="center"/>
                          <w:rPr>
                            <w:rFonts w:ascii="Arial" w:hAnsi="Arial" w:cs="Arial"/>
                            <w:sz w:val="22"/>
                            <w:szCs w:val="22"/>
                            <w:lang w:val="en-GB"/>
                          </w:rPr>
                        </w:pPr>
                        <w:r w:rsidRPr="002C5331">
                          <w:rPr>
                            <w:rFonts w:ascii="Arial" w:hAnsi="Arial" w:cs="Arial"/>
                            <w:sz w:val="22"/>
                            <w:szCs w:val="22"/>
                            <w:lang w:val="en-GB"/>
                          </w:rPr>
                          <w:t xml:space="preserve">Receipt of case information, quality complaints, other safety relevant issues. </w:t>
                        </w:r>
                      </w:p>
                      <w:p w14:paraId="39F283C6" w14:textId="77777777" w:rsidR="00DF7AF1" w:rsidRPr="002C5331" w:rsidRDefault="00DF7AF1">
                        <w:pPr>
                          <w:rPr>
                            <w:rFonts w:ascii="Arial" w:hAnsi="Arial" w:cs="Arial"/>
                            <w:lang w:val="en-US"/>
                          </w:rPr>
                        </w:pPr>
                      </w:p>
                    </w:txbxContent>
                  </v:textbox>
                </v:shape>
                <v:shape id="AutoShape 39" o:spid="_x0000_s1066" type="#_x0000_t32" style="position:absolute;left:6851;top:16008;width:13;height:3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40" o:spid="_x0000_s1067" type="#_x0000_t32" style="position:absolute;left:22866;top:16008;width:6;height:3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41" o:spid="_x0000_s1068" type="#_x0000_t32" style="position:absolute;left:41154;top:16008;width:6;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Text Box 42" o:spid="_x0000_s1069" type="#_x0000_t202" style="position:absolute;left:1143;top:27432;width:4343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14:paraId="10EAB533" w14:textId="6BF6D0FD" w:rsidR="00DF7AF1" w:rsidRPr="002C5331" w:rsidRDefault="00DF7AF1">
                        <w:pPr>
                          <w:jc w:val="center"/>
                          <w:rPr>
                            <w:rFonts w:ascii="Arial" w:hAnsi="Arial" w:cs="Arial"/>
                            <w:sz w:val="22"/>
                            <w:lang w:val="en-GB"/>
                          </w:rPr>
                        </w:pPr>
                        <w:r w:rsidRPr="002C5331">
                          <w:rPr>
                            <w:rFonts w:ascii="Arial" w:hAnsi="Arial" w:cs="Arial"/>
                            <w:sz w:val="22"/>
                            <w:lang w:val="en-GB"/>
                          </w:rPr>
                          <w:t xml:space="preserve">Registration of </w:t>
                        </w:r>
                        <w:r>
                          <w:rPr>
                            <w:rFonts w:ascii="Arial" w:hAnsi="Arial" w:cs="Arial"/>
                            <w:sz w:val="22"/>
                            <w:lang w:val="en-GB"/>
                          </w:rPr>
                          <w:t>AR</w:t>
                        </w:r>
                        <w:r w:rsidRPr="002C5331">
                          <w:rPr>
                            <w:rFonts w:ascii="Arial" w:hAnsi="Arial" w:cs="Arial"/>
                            <w:sz w:val="22"/>
                            <w:lang w:val="en-GB"/>
                          </w:rPr>
                          <w:t>(s), duplicate check, data entry into safety database, coding. Medical assessment and triage (identification for expedited reporting). Potential follow-up or request of follow-up.</w:t>
                        </w:r>
                      </w:p>
                      <w:p w14:paraId="17362E96" w14:textId="77777777" w:rsidR="00DF7AF1" w:rsidRPr="002C5331" w:rsidRDefault="00DF7AF1">
                        <w:pPr>
                          <w:jc w:val="center"/>
                          <w:rPr>
                            <w:rFonts w:ascii="Arial" w:hAnsi="Arial" w:cs="Arial"/>
                            <w:lang w:val="en-GB"/>
                          </w:rPr>
                        </w:pPr>
                        <w:r w:rsidRPr="002C5331">
                          <w:rPr>
                            <w:rFonts w:ascii="Arial" w:hAnsi="Arial" w:cs="Arial"/>
                            <w:sz w:val="22"/>
                            <w:lang w:val="en-GB"/>
                          </w:rPr>
                          <w:t>Medical &amp; quality review.</w:t>
                        </w:r>
                      </w:p>
                    </w:txbxContent>
                  </v:textbox>
                </v:shape>
                <v:shape id="AutoShape 43" o:spid="_x0000_s1070" type="#_x0000_t32" style="position:absolute;left:22866;top:35433;width:6;height:3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Text Box 44" o:spid="_x0000_s1071" type="#_x0000_t202" style="position:absolute;left:1143;top:38862;width:4343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14:paraId="3BBA0C2C" w14:textId="77777777" w:rsidR="00DF7AF1" w:rsidRPr="002C5331" w:rsidRDefault="00DF7AF1">
                        <w:pPr>
                          <w:jc w:val="center"/>
                          <w:rPr>
                            <w:rFonts w:ascii="Arial" w:hAnsi="Arial" w:cs="Arial"/>
                            <w:b/>
                            <w:bCs/>
                            <w:sz w:val="22"/>
                            <w:lang w:val="en-GB"/>
                          </w:rPr>
                        </w:pPr>
                        <w:r w:rsidRPr="002C5331">
                          <w:rPr>
                            <w:rFonts w:ascii="Arial" w:hAnsi="Arial" w:cs="Arial"/>
                            <w:b/>
                            <w:bCs/>
                            <w:sz w:val="22"/>
                            <w:lang w:val="en-GB"/>
                          </w:rPr>
                          <w:t>MAH</w:t>
                        </w:r>
                      </w:p>
                      <w:p w14:paraId="6B71BB04" w14:textId="77777777" w:rsidR="00DF7AF1" w:rsidRPr="002C5331" w:rsidRDefault="00DF7AF1">
                        <w:pPr>
                          <w:jc w:val="center"/>
                          <w:rPr>
                            <w:rFonts w:ascii="Arial" w:hAnsi="Arial" w:cs="Arial"/>
                            <w:sz w:val="22"/>
                            <w:lang w:val="en-GB"/>
                          </w:rPr>
                        </w:pPr>
                        <w:r w:rsidRPr="002C5331">
                          <w:rPr>
                            <w:rFonts w:ascii="Arial" w:hAnsi="Arial" w:cs="Arial"/>
                            <w:sz w:val="22"/>
                            <w:lang w:val="en-GB"/>
                          </w:rPr>
                          <w:t xml:space="preserve">Electronic submission of ICSRs to concerned Health Authorities. </w:t>
                        </w:r>
                      </w:p>
                      <w:p w14:paraId="052069CA" w14:textId="77777777" w:rsidR="00DF7AF1" w:rsidRDefault="00DF7AF1">
                        <w:pPr>
                          <w:rPr>
                            <w:lang w:val="en-GB"/>
                          </w:rPr>
                        </w:pPr>
                      </w:p>
                    </w:txbxContent>
                  </v:textbox>
                </v:shape>
                <v:shape id="Text Box 45" o:spid="_x0000_s1072" type="#_x0000_t202" style="position:absolute;left:1143;top:47999;width:4343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14:paraId="254C55B3" w14:textId="77777777" w:rsidR="00DF7AF1" w:rsidRPr="002C5331" w:rsidRDefault="00DF7AF1">
                        <w:pPr>
                          <w:jc w:val="center"/>
                          <w:rPr>
                            <w:rFonts w:ascii="Arial" w:hAnsi="Arial" w:cs="Arial"/>
                            <w:b/>
                            <w:bCs/>
                            <w:sz w:val="22"/>
                            <w:lang w:val="en-GB"/>
                          </w:rPr>
                        </w:pPr>
                        <w:r w:rsidRPr="002C5331">
                          <w:rPr>
                            <w:rFonts w:ascii="Arial" w:hAnsi="Arial" w:cs="Arial"/>
                            <w:b/>
                            <w:bCs/>
                            <w:sz w:val="22"/>
                            <w:lang w:val="en-GB"/>
                          </w:rPr>
                          <w:t xml:space="preserve">Health Authorities/European Medicines Agency (EMA)/Other regulatory institutions </w:t>
                        </w:r>
                      </w:p>
                      <w:p w14:paraId="7C807D3B" w14:textId="77777777" w:rsidR="00DF7AF1" w:rsidRPr="002C5331" w:rsidRDefault="00DF7AF1">
                        <w:pPr>
                          <w:jc w:val="center"/>
                          <w:rPr>
                            <w:rFonts w:ascii="Arial" w:hAnsi="Arial" w:cs="Arial"/>
                            <w:b/>
                            <w:bCs/>
                            <w:sz w:val="22"/>
                            <w:lang w:val="en-GB"/>
                          </w:rPr>
                        </w:pPr>
                        <w:r w:rsidRPr="002C5331">
                          <w:rPr>
                            <w:rFonts w:ascii="Arial" w:hAnsi="Arial" w:cs="Arial"/>
                            <w:sz w:val="22"/>
                            <w:lang w:val="en-GB"/>
                          </w:rPr>
                          <w:t xml:space="preserve">Sending acknowledgement of receipt. </w:t>
                        </w:r>
                      </w:p>
                      <w:p w14:paraId="68512C07" w14:textId="77777777" w:rsidR="00DF7AF1" w:rsidRPr="002C5331" w:rsidRDefault="00DF7AF1">
                        <w:pPr>
                          <w:rPr>
                            <w:rFonts w:ascii="Arial" w:hAnsi="Arial" w:cs="Arial"/>
                            <w:lang w:val="en-GB"/>
                          </w:rPr>
                        </w:pPr>
                      </w:p>
                    </w:txbxContent>
                  </v:textbox>
                </v:shape>
                <v:shape id="Text Box 46" o:spid="_x0000_s1073" type="#_x0000_t202" style="position:absolute;left:1143;top:58293;width:43434;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14:paraId="2D51E3EC" w14:textId="77777777" w:rsidR="00DF7AF1" w:rsidRPr="002C5331" w:rsidRDefault="00DF7AF1">
                        <w:pPr>
                          <w:jc w:val="center"/>
                          <w:rPr>
                            <w:rFonts w:ascii="Arial" w:hAnsi="Arial" w:cs="Arial"/>
                            <w:b/>
                            <w:bCs/>
                            <w:sz w:val="22"/>
                            <w:lang w:val="en-GB"/>
                          </w:rPr>
                        </w:pPr>
                        <w:r w:rsidRPr="002C5331">
                          <w:rPr>
                            <w:rFonts w:ascii="Arial" w:hAnsi="Arial" w:cs="Arial"/>
                            <w:b/>
                            <w:bCs/>
                            <w:sz w:val="22"/>
                            <w:lang w:val="en-GB"/>
                          </w:rPr>
                          <w:t>MAH</w:t>
                        </w:r>
                      </w:p>
                      <w:p w14:paraId="39A1AF06" w14:textId="77777777" w:rsidR="00DF7AF1" w:rsidRPr="002C5331" w:rsidRDefault="00DF7AF1">
                        <w:pPr>
                          <w:jc w:val="center"/>
                          <w:rPr>
                            <w:rFonts w:ascii="Arial" w:hAnsi="Arial" w:cs="Arial"/>
                            <w:bCs/>
                            <w:sz w:val="22"/>
                            <w:lang w:val="en-GB"/>
                          </w:rPr>
                        </w:pPr>
                        <w:r w:rsidRPr="002C5331">
                          <w:rPr>
                            <w:rFonts w:ascii="Arial" w:hAnsi="Arial" w:cs="Arial"/>
                            <w:sz w:val="22"/>
                            <w:lang w:val="en-GB"/>
                          </w:rPr>
                          <w:t xml:space="preserve">Archiving of ICSRs, reporting documents and acknowledgments. </w:t>
                        </w:r>
                      </w:p>
                    </w:txbxContent>
                  </v:textbox>
                </v:shape>
                <v:shape id="AutoShape 47" o:spid="_x0000_s1074" type="#_x0000_t32" style="position:absolute;left:22866;top:44577;width:6;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48" o:spid="_x0000_s1075" type="#_x0000_t32" style="position:absolute;left:22866;top:54857;width:6;height:34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49" o:spid="_x0000_s1076" type="#_x0000_t32" style="position:absolute;left:22853;top:25146;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Text Box 50" o:spid="_x0000_s1077" type="#_x0000_t202" style="position:absolute;left:1143;top:65151;width:4343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27FCA0A3" w14:textId="77777777" w:rsidR="00DF7AF1" w:rsidRPr="002C5331" w:rsidRDefault="00DF7AF1">
                        <w:pPr>
                          <w:jc w:val="center"/>
                          <w:rPr>
                            <w:rFonts w:ascii="Arial" w:hAnsi="Arial" w:cs="Arial"/>
                            <w:b/>
                            <w:sz w:val="22"/>
                            <w:szCs w:val="22"/>
                            <w:lang w:val="en-GB"/>
                          </w:rPr>
                        </w:pPr>
                        <w:r w:rsidRPr="002C5331">
                          <w:rPr>
                            <w:rFonts w:ascii="Arial" w:hAnsi="Arial" w:cs="Arial"/>
                            <w:b/>
                            <w:sz w:val="22"/>
                            <w:szCs w:val="22"/>
                            <w:lang w:val="en-GB"/>
                          </w:rPr>
                          <w:t>MAH</w:t>
                        </w:r>
                      </w:p>
                      <w:p w14:paraId="21AB5DB1" w14:textId="77777777" w:rsidR="00DF7AF1" w:rsidRPr="002C5331" w:rsidRDefault="00DF7AF1">
                        <w:pPr>
                          <w:jc w:val="center"/>
                          <w:rPr>
                            <w:rFonts w:ascii="Arial" w:hAnsi="Arial" w:cs="Arial"/>
                            <w:sz w:val="22"/>
                            <w:szCs w:val="22"/>
                            <w:lang w:val="en-GB"/>
                          </w:rPr>
                        </w:pPr>
                        <w:r w:rsidRPr="002C5331">
                          <w:rPr>
                            <w:rFonts w:ascii="Arial" w:hAnsi="Arial" w:cs="Arial"/>
                            <w:sz w:val="22"/>
                            <w:szCs w:val="22"/>
                            <w:lang w:val="en-GB"/>
                          </w:rPr>
                          <w:t xml:space="preserve">Further evaluation of retrieved ICSRs in the scope of e.g. signal detection activities, periodic safety reports </w:t>
                        </w:r>
                      </w:p>
                    </w:txbxContent>
                  </v:textbox>
                </v:shape>
                <v:shape id="AutoShape 51" o:spid="_x0000_s1078" type="#_x0000_t32" style="position:absolute;left:22860;top:62871;width:6;height:2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w10:anchorlock/>
              </v:group>
            </w:pict>
          </mc:Fallback>
        </mc:AlternateContent>
      </w:r>
      <w:r w:rsidR="00673518">
        <w:rPr>
          <w:rFonts w:ascii="Arial" w:hAnsi="Arial" w:cs="Arial"/>
          <w:noProof/>
        </w:rPr>
        <mc:AlternateContent>
          <mc:Choice Requires="wpc">
            <w:drawing>
              <wp:inline distT="0" distB="0" distL="0" distR="0" wp14:anchorId="294494FE" wp14:editId="78AA3C97">
                <wp:extent cx="1028700" cy="6972300"/>
                <wp:effectExtent l="0" t="0" r="9525" b="0"/>
                <wp:docPr id="52" name="Zeichenbereich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Text Box 54"/>
                        <wps:cNvSpPr txBox="1">
                          <a:spLocks noChangeArrowheads="1"/>
                        </wps:cNvSpPr>
                        <wps:spPr bwMode="auto">
                          <a:xfrm>
                            <a:off x="114386" y="914601"/>
                            <a:ext cx="914314" cy="457301"/>
                          </a:xfrm>
                          <a:prstGeom prst="rect">
                            <a:avLst/>
                          </a:prstGeom>
                          <a:solidFill>
                            <a:srgbClr val="FFFFFF"/>
                          </a:solidFill>
                          <a:ln w="9525">
                            <a:solidFill>
                              <a:srgbClr val="000000"/>
                            </a:solidFill>
                            <a:miter lim="800000"/>
                            <a:headEnd/>
                            <a:tailEnd/>
                          </a:ln>
                        </wps:spPr>
                        <wps:txbx>
                          <w:txbxContent>
                            <w:p w14:paraId="218E1889" w14:textId="77777777" w:rsidR="00DF7AF1" w:rsidRPr="002C5331" w:rsidRDefault="00DF7AF1">
                              <w:pPr>
                                <w:jc w:val="center"/>
                                <w:rPr>
                                  <w:rFonts w:ascii="Arial" w:hAnsi="Arial" w:cs="Arial"/>
                                  <w:sz w:val="22"/>
                                  <w:szCs w:val="22"/>
                                </w:rPr>
                              </w:pPr>
                              <w:r w:rsidRPr="002C5331">
                                <w:rPr>
                                  <w:rFonts w:ascii="Arial" w:hAnsi="Arial" w:cs="Arial"/>
                                  <w:sz w:val="22"/>
                                  <w:szCs w:val="22"/>
                                </w:rPr>
                                <w:t>Day 0</w:t>
                              </w:r>
                            </w:p>
                          </w:txbxContent>
                        </wps:txbx>
                        <wps:bodyPr rot="0" vert="horz" wrap="square" lIns="91440" tIns="45720" rIns="91440" bIns="45720" anchor="t" anchorCtr="0" upright="1">
                          <a:noAutofit/>
                        </wps:bodyPr>
                      </wps:wsp>
                      <wps:wsp>
                        <wps:cNvPr id="13" name="Text Box 55"/>
                        <wps:cNvSpPr txBox="1">
                          <a:spLocks noChangeArrowheads="1"/>
                        </wps:cNvSpPr>
                        <wps:spPr bwMode="auto">
                          <a:xfrm>
                            <a:off x="114386" y="1714877"/>
                            <a:ext cx="914314" cy="456533"/>
                          </a:xfrm>
                          <a:prstGeom prst="rect">
                            <a:avLst/>
                          </a:prstGeom>
                          <a:solidFill>
                            <a:srgbClr val="FFFFFF"/>
                          </a:solidFill>
                          <a:ln w="9525">
                            <a:solidFill>
                              <a:srgbClr val="000000"/>
                            </a:solidFill>
                            <a:miter lim="800000"/>
                            <a:headEnd/>
                            <a:tailEnd/>
                          </a:ln>
                        </wps:spPr>
                        <wps:txbx>
                          <w:txbxContent>
                            <w:p w14:paraId="0FF0EA02" w14:textId="77777777" w:rsidR="00DF7AF1" w:rsidRPr="002C5331" w:rsidRDefault="00DF7AF1">
                              <w:pPr>
                                <w:jc w:val="center"/>
                                <w:rPr>
                                  <w:rFonts w:ascii="Arial" w:hAnsi="Arial" w:cs="Arial"/>
                                  <w:sz w:val="22"/>
                                  <w:szCs w:val="22"/>
                                </w:rPr>
                              </w:pPr>
                              <w:bookmarkStart w:id="66" w:name="_Hlk323195039"/>
                              <w:r w:rsidRPr="002C5331">
                                <w:rPr>
                                  <w:rFonts w:ascii="Arial" w:hAnsi="Arial" w:cs="Arial"/>
                                  <w:sz w:val="22"/>
                                  <w:szCs w:val="22"/>
                                </w:rPr>
                                <w:t>Day X</w:t>
                              </w:r>
                            </w:p>
                            <w:bookmarkEnd w:id="66"/>
                            <w:p w14:paraId="284DF9AA" w14:textId="77777777" w:rsidR="00DF7AF1" w:rsidRPr="002C5331" w:rsidRDefault="00DF7AF1">
                              <w:pPr>
                                <w:jc w:val="center"/>
                                <w:rPr>
                                  <w:rFonts w:ascii="Arial" w:hAnsi="Arial" w:cs="Arial"/>
                                  <w:i/>
                                </w:rPr>
                              </w:pPr>
                            </w:p>
                          </w:txbxContent>
                        </wps:txbx>
                        <wps:bodyPr rot="0" vert="horz" wrap="square" lIns="91440" tIns="45720" rIns="91440" bIns="45720" anchor="t" anchorCtr="0" upright="1">
                          <a:noAutofit/>
                        </wps:bodyPr>
                      </wps:wsp>
                      <wps:wsp>
                        <wps:cNvPr id="14" name="Text Box 56"/>
                        <wps:cNvSpPr txBox="1">
                          <a:spLocks noChangeArrowheads="1"/>
                        </wps:cNvSpPr>
                        <wps:spPr bwMode="auto">
                          <a:xfrm>
                            <a:off x="114386" y="2514386"/>
                            <a:ext cx="914314" cy="800276"/>
                          </a:xfrm>
                          <a:prstGeom prst="rect">
                            <a:avLst/>
                          </a:prstGeom>
                          <a:solidFill>
                            <a:srgbClr val="FFFFFF"/>
                          </a:solidFill>
                          <a:ln w="9525">
                            <a:solidFill>
                              <a:srgbClr val="000000"/>
                            </a:solidFill>
                            <a:miter lim="800000"/>
                            <a:headEnd/>
                            <a:tailEnd/>
                          </a:ln>
                        </wps:spPr>
                        <wps:txbx>
                          <w:txbxContent>
                            <w:p w14:paraId="2025842B" w14:textId="77777777" w:rsidR="00DF7AF1" w:rsidRPr="002C5331" w:rsidRDefault="00DF7AF1">
                              <w:pPr>
                                <w:jc w:val="center"/>
                                <w:rPr>
                                  <w:rFonts w:ascii="Arial" w:hAnsi="Arial" w:cs="Arial"/>
                                  <w:sz w:val="22"/>
                                  <w:szCs w:val="22"/>
                                </w:rPr>
                              </w:pPr>
                              <w:r w:rsidRPr="002C5331">
                                <w:rPr>
                                  <w:rFonts w:ascii="Arial" w:hAnsi="Arial" w:cs="Arial"/>
                                  <w:sz w:val="22"/>
                                  <w:szCs w:val="22"/>
                                </w:rPr>
                                <w:t>Day X</w:t>
                              </w:r>
                            </w:p>
                            <w:p w14:paraId="5A4C2F80" w14:textId="77777777" w:rsidR="00DF7AF1" w:rsidRPr="002C5331" w:rsidRDefault="00DF7AF1">
                              <w:pPr>
                                <w:rPr>
                                  <w:rFonts w:ascii="Arial" w:hAnsi="Arial" w:cs="Arial"/>
                                </w:rPr>
                              </w:pPr>
                            </w:p>
                          </w:txbxContent>
                        </wps:txbx>
                        <wps:bodyPr rot="0" vert="horz" wrap="square" lIns="91440" tIns="45720" rIns="91440" bIns="45720" anchor="t" anchorCtr="0" upright="1">
                          <a:noAutofit/>
                        </wps:bodyPr>
                      </wps:wsp>
                      <wps:wsp>
                        <wps:cNvPr id="15" name="Text Box 57"/>
                        <wps:cNvSpPr txBox="1">
                          <a:spLocks noChangeArrowheads="1"/>
                        </wps:cNvSpPr>
                        <wps:spPr bwMode="auto">
                          <a:xfrm>
                            <a:off x="114386" y="3657638"/>
                            <a:ext cx="914314" cy="571626"/>
                          </a:xfrm>
                          <a:prstGeom prst="rect">
                            <a:avLst/>
                          </a:prstGeom>
                          <a:solidFill>
                            <a:srgbClr val="FFFFFF"/>
                          </a:solidFill>
                          <a:ln w="9525">
                            <a:solidFill>
                              <a:srgbClr val="000000"/>
                            </a:solidFill>
                            <a:miter lim="800000"/>
                            <a:headEnd/>
                            <a:tailEnd/>
                          </a:ln>
                        </wps:spPr>
                        <wps:txbx>
                          <w:txbxContent>
                            <w:p w14:paraId="6D0063CF" w14:textId="37DEA3B4" w:rsidR="00DF7AF1" w:rsidRPr="002C5331" w:rsidRDefault="00DF7AF1">
                              <w:pPr>
                                <w:jc w:val="center"/>
                                <w:rPr>
                                  <w:rFonts w:ascii="Arial" w:hAnsi="Arial" w:cs="Arial"/>
                                  <w:sz w:val="22"/>
                                  <w:szCs w:val="22"/>
                                </w:rPr>
                              </w:pPr>
                              <w:r w:rsidRPr="002C5331">
                                <w:rPr>
                                  <w:rFonts w:ascii="Arial" w:hAnsi="Arial" w:cs="Arial"/>
                                  <w:sz w:val="22"/>
                                  <w:szCs w:val="22"/>
                                </w:rPr>
                                <w:t>Day 15 / Day 90</w:t>
                              </w:r>
                              <w:r>
                                <w:rPr>
                                  <w:rFonts w:ascii="Arial" w:hAnsi="Arial" w:cs="Arial"/>
                                  <w:sz w:val="22"/>
                                  <w:szCs w:val="22"/>
                                </w:rPr>
                                <w:t>*</w:t>
                              </w:r>
                            </w:p>
                          </w:txbxContent>
                        </wps:txbx>
                        <wps:bodyPr rot="0" vert="horz" wrap="square" lIns="91440" tIns="45720" rIns="91440" bIns="45720" anchor="t" anchorCtr="0" upright="1">
                          <a:noAutofit/>
                        </wps:bodyPr>
                      </wps:wsp>
                      <wps:wsp>
                        <wps:cNvPr id="16" name="Text Box 58"/>
                        <wps:cNvSpPr txBox="1">
                          <a:spLocks noChangeArrowheads="1"/>
                        </wps:cNvSpPr>
                        <wps:spPr bwMode="auto">
                          <a:xfrm>
                            <a:off x="114386" y="4572239"/>
                            <a:ext cx="914314" cy="685184"/>
                          </a:xfrm>
                          <a:prstGeom prst="rect">
                            <a:avLst/>
                          </a:prstGeom>
                          <a:solidFill>
                            <a:srgbClr val="FFFFFF"/>
                          </a:solidFill>
                          <a:ln w="9525">
                            <a:solidFill>
                              <a:srgbClr val="000000"/>
                            </a:solidFill>
                            <a:miter lim="800000"/>
                            <a:headEnd/>
                            <a:tailEnd/>
                          </a:ln>
                        </wps:spPr>
                        <wps:txbx>
                          <w:txbxContent>
                            <w:p w14:paraId="3C096683" w14:textId="77777777" w:rsidR="00DF7AF1" w:rsidRPr="002C5331" w:rsidRDefault="00DF7AF1">
                              <w:pPr>
                                <w:jc w:val="center"/>
                                <w:rPr>
                                  <w:rFonts w:ascii="Arial" w:hAnsi="Arial" w:cs="Arial"/>
                                  <w:sz w:val="22"/>
                                  <w:szCs w:val="22"/>
                                </w:rPr>
                              </w:pPr>
                              <w:r w:rsidRPr="002C5331">
                                <w:rPr>
                                  <w:rFonts w:ascii="Arial" w:hAnsi="Arial" w:cs="Arial"/>
                                  <w:sz w:val="22"/>
                                  <w:szCs w:val="22"/>
                                </w:rPr>
                                <w:t>Day X</w:t>
                              </w:r>
                            </w:p>
                            <w:p w14:paraId="4FAE920C" w14:textId="77777777" w:rsidR="00DF7AF1" w:rsidRPr="002C5331" w:rsidRDefault="00DF7AF1">
                              <w:pPr>
                                <w:jc w:val="center"/>
                                <w:rPr>
                                  <w:rFonts w:ascii="Arial" w:hAnsi="Arial" w:cs="Arial"/>
                                </w:rPr>
                              </w:pPr>
                            </w:p>
                            <w:p w14:paraId="7725A3C2" w14:textId="77777777" w:rsidR="00DF7AF1" w:rsidRPr="002C5331" w:rsidRDefault="00DF7AF1">
                              <w:pPr>
                                <w:rPr>
                                  <w:rFonts w:ascii="Arial" w:hAnsi="Arial" w:cs="Arial"/>
                                </w:rPr>
                              </w:pPr>
                            </w:p>
                          </w:txbxContent>
                        </wps:txbx>
                        <wps:bodyPr rot="0" vert="horz" wrap="square" lIns="91440" tIns="45720" rIns="91440" bIns="45720" anchor="t" anchorCtr="0" upright="1">
                          <a:noAutofit/>
                        </wps:bodyPr>
                      </wps:wsp>
                      <wps:wsp>
                        <wps:cNvPr id="17" name="Text Box 59"/>
                        <wps:cNvSpPr txBox="1">
                          <a:spLocks noChangeArrowheads="1"/>
                        </wps:cNvSpPr>
                        <wps:spPr bwMode="auto">
                          <a:xfrm>
                            <a:off x="114386" y="5600398"/>
                            <a:ext cx="914314" cy="458068"/>
                          </a:xfrm>
                          <a:prstGeom prst="rect">
                            <a:avLst/>
                          </a:prstGeom>
                          <a:solidFill>
                            <a:srgbClr val="FFFFFF"/>
                          </a:solidFill>
                          <a:ln w="9525">
                            <a:solidFill>
                              <a:srgbClr val="000000"/>
                            </a:solidFill>
                            <a:miter lim="800000"/>
                            <a:headEnd/>
                            <a:tailEnd/>
                          </a:ln>
                        </wps:spPr>
                        <wps:txbx>
                          <w:txbxContent>
                            <w:p w14:paraId="28E5E212" w14:textId="77777777" w:rsidR="00DF7AF1" w:rsidRPr="002C5331" w:rsidRDefault="00DF7AF1">
                              <w:pPr>
                                <w:jc w:val="center"/>
                                <w:rPr>
                                  <w:rFonts w:ascii="Arial" w:hAnsi="Arial" w:cs="Arial"/>
                                  <w:sz w:val="22"/>
                                  <w:szCs w:val="22"/>
                                </w:rPr>
                              </w:pPr>
                              <w:r w:rsidRPr="002C5331">
                                <w:rPr>
                                  <w:rFonts w:ascii="Arial" w:hAnsi="Arial" w:cs="Arial"/>
                                  <w:sz w:val="22"/>
                                  <w:szCs w:val="22"/>
                                </w:rPr>
                                <w:t>Day X</w:t>
                              </w:r>
                            </w:p>
                            <w:p w14:paraId="161E8304" w14:textId="77777777" w:rsidR="00DF7AF1" w:rsidRDefault="00DF7AF1"/>
                          </w:txbxContent>
                        </wps:txbx>
                        <wps:bodyPr rot="0" vert="horz" wrap="square" lIns="91440" tIns="45720" rIns="91440" bIns="45720" anchor="t" anchorCtr="0" upright="1">
                          <a:noAutofit/>
                        </wps:bodyPr>
                      </wps:wsp>
                    </wpc:wpc>
                  </a:graphicData>
                </a:graphic>
              </wp:inline>
            </w:drawing>
          </mc:Choice>
          <mc:Fallback>
            <w:pict>
              <v:group w14:anchorId="294494FE" id="Zeichenbereich 52" o:spid="_x0000_s1079" editas="canvas" style="width:81pt;height:549pt;mso-position-horizontal-relative:char;mso-position-vertical-relative:line" coordsize="10287,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">
                <v:shape id="_x0000_s1080" type="#_x0000_t75" style="position:absolute;width:10287;height:69723;visibility:visible;mso-wrap-style:square">
                  <v:fill o:detectmouseclick="t"/>
                  <v:path o:connecttype="none"/>
                </v:shape>
                <v:shape id="Text Box 54" o:spid="_x0000_s1081" type="#_x0000_t202" style="position:absolute;left:1143;top:9146;width:9144;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218E1889" w14:textId="77777777" w:rsidR="00DF7AF1" w:rsidRPr="002C5331" w:rsidRDefault="00DF7AF1">
                        <w:pPr>
                          <w:jc w:val="center"/>
                          <w:rPr>
                            <w:rFonts w:ascii="Arial" w:hAnsi="Arial" w:cs="Arial"/>
                            <w:sz w:val="22"/>
                            <w:szCs w:val="22"/>
                          </w:rPr>
                        </w:pPr>
                        <w:r w:rsidRPr="002C5331">
                          <w:rPr>
                            <w:rFonts w:ascii="Arial" w:hAnsi="Arial" w:cs="Arial"/>
                            <w:sz w:val="22"/>
                            <w:szCs w:val="22"/>
                          </w:rPr>
                          <w:t>Day 0</w:t>
                        </w:r>
                      </w:p>
                    </w:txbxContent>
                  </v:textbox>
                </v:shape>
                <v:shape id="Text Box 55" o:spid="_x0000_s1082" type="#_x0000_t202" style="position:absolute;left:1143;top:17148;width:9144;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0FF0EA02" w14:textId="77777777" w:rsidR="00DF7AF1" w:rsidRPr="002C5331" w:rsidRDefault="00DF7AF1">
                        <w:pPr>
                          <w:jc w:val="center"/>
                          <w:rPr>
                            <w:rFonts w:ascii="Arial" w:hAnsi="Arial" w:cs="Arial"/>
                            <w:sz w:val="22"/>
                            <w:szCs w:val="22"/>
                          </w:rPr>
                        </w:pPr>
                        <w:bookmarkStart w:id="67" w:name="_Hlk323195039"/>
                        <w:r w:rsidRPr="002C5331">
                          <w:rPr>
                            <w:rFonts w:ascii="Arial" w:hAnsi="Arial" w:cs="Arial"/>
                            <w:sz w:val="22"/>
                            <w:szCs w:val="22"/>
                          </w:rPr>
                          <w:t>Day X</w:t>
                        </w:r>
                      </w:p>
                      <w:bookmarkEnd w:id="67"/>
                      <w:p w14:paraId="284DF9AA" w14:textId="77777777" w:rsidR="00DF7AF1" w:rsidRPr="002C5331" w:rsidRDefault="00DF7AF1">
                        <w:pPr>
                          <w:jc w:val="center"/>
                          <w:rPr>
                            <w:rFonts w:ascii="Arial" w:hAnsi="Arial" w:cs="Arial"/>
                            <w:i/>
                          </w:rPr>
                        </w:pPr>
                      </w:p>
                    </w:txbxContent>
                  </v:textbox>
                </v:shape>
                <v:shape id="Text Box 56" o:spid="_x0000_s1083" type="#_x0000_t202" style="position:absolute;left:1143;top:25143;width:9144;height:8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14:paraId="2025842B" w14:textId="77777777" w:rsidR="00DF7AF1" w:rsidRPr="002C5331" w:rsidRDefault="00DF7AF1">
                        <w:pPr>
                          <w:jc w:val="center"/>
                          <w:rPr>
                            <w:rFonts w:ascii="Arial" w:hAnsi="Arial" w:cs="Arial"/>
                            <w:sz w:val="22"/>
                            <w:szCs w:val="22"/>
                          </w:rPr>
                        </w:pPr>
                        <w:r w:rsidRPr="002C5331">
                          <w:rPr>
                            <w:rFonts w:ascii="Arial" w:hAnsi="Arial" w:cs="Arial"/>
                            <w:sz w:val="22"/>
                            <w:szCs w:val="22"/>
                          </w:rPr>
                          <w:t>Day X</w:t>
                        </w:r>
                      </w:p>
                      <w:p w14:paraId="5A4C2F80" w14:textId="77777777" w:rsidR="00DF7AF1" w:rsidRPr="002C5331" w:rsidRDefault="00DF7AF1">
                        <w:pPr>
                          <w:rPr>
                            <w:rFonts w:ascii="Arial" w:hAnsi="Arial" w:cs="Arial"/>
                          </w:rPr>
                        </w:pPr>
                      </w:p>
                    </w:txbxContent>
                  </v:textbox>
                </v:shape>
                <v:shape id="Text Box 57" o:spid="_x0000_s1084" type="#_x0000_t202" style="position:absolute;left:1143;top:36576;width:9144;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6D0063CF" w14:textId="37DEA3B4" w:rsidR="00DF7AF1" w:rsidRPr="002C5331" w:rsidRDefault="00DF7AF1">
                        <w:pPr>
                          <w:jc w:val="center"/>
                          <w:rPr>
                            <w:rFonts w:ascii="Arial" w:hAnsi="Arial" w:cs="Arial"/>
                            <w:sz w:val="22"/>
                            <w:szCs w:val="22"/>
                          </w:rPr>
                        </w:pPr>
                        <w:r w:rsidRPr="002C5331">
                          <w:rPr>
                            <w:rFonts w:ascii="Arial" w:hAnsi="Arial" w:cs="Arial"/>
                            <w:sz w:val="22"/>
                            <w:szCs w:val="22"/>
                          </w:rPr>
                          <w:t>Day 15 / Day 90</w:t>
                        </w:r>
                        <w:r>
                          <w:rPr>
                            <w:rFonts w:ascii="Arial" w:hAnsi="Arial" w:cs="Arial"/>
                            <w:sz w:val="22"/>
                            <w:szCs w:val="22"/>
                          </w:rPr>
                          <w:t>*</w:t>
                        </w:r>
                      </w:p>
                    </w:txbxContent>
                  </v:textbox>
                </v:shape>
                <v:shape id="Text Box 58" o:spid="_x0000_s1085" type="#_x0000_t202" style="position:absolute;left:1143;top:45722;width:9144;height:6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14:paraId="3C096683" w14:textId="77777777" w:rsidR="00DF7AF1" w:rsidRPr="002C5331" w:rsidRDefault="00DF7AF1">
                        <w:pPr>
                          <w:jc w:val="center"/>
                          <w:rPr>
                            <w:rFonts w:ascii="Arial" w:hAnsi="Arial" w:cs="Arial"/>
                            <w:sz w:val="22"/>
                            <w:szCs w:val="22"/>
                          </w:rPr>
                        </w:pPr>
                        <w:r w:rsidRPr="002C5331">
                          <w:rPr>
                            <w:rFonts w:ascii="Arial" w:hAnsi="Arial" w:cs="Arial"/>
                            <w:sz w:val="22"/>
                            <w:szCs w:val="22"/>
                          </w:rPr>
                          <w:t>Day X</w:t>
                        </w:r>
                      </w:p>
                      <w:p w14:paraId="4FAE920C" w14:textId="77777777" w:rsidR="00DF7AF1" w:rsidRPr="002C5331" w:rsidRDefault="00DF7AF1">
                        <w:pPr>
                          <w:jc w:val="center"/>
                          <w:rPr>
                            <w:rFonts w:ascii="Arial" w:hAnsi="Arial" w:cs="Arial"/>
                          </w:rPr>
                        </w:pPr>
                      </w:p>
                      <w:p w14:paraId="7725A3C2" w14:textId="77777777" w:rsidR="00DF7AF1" w:rsidRPr="002C5331" w:rsidRDefault="00DF7AF1">
                        <w:pPr>
                          <w:rPr>
                            <w:rFonts w:ascii="Arial" w:hAnsi="Arial" w:cs="Arial"/>
                          </w:rPr>
                        </w:pPr>
                      </w:p>
                    </w:txbxContent>
                  </v:textbox>
                </v:shape>
                <v:shape id="Text Box 59" o:spid="_x0000_s1086" type="#_x0000_t202" style="position:absolute;left:1143;top:56003;width:9144;height:4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28E5E212" w14:textId="77777777" w:rsidR="00DF7AF1" w:rsidRPr="002C5331" w:rsidRDefault="00DF7AF1">
                        <w:pPr>
                          <w:jc w:val="center"/>
                          <w:rPr>
                            <w:rFonts w:ascii="Arial" w:hAnsi="Arial" w:cs="Arial"/>
                            <w:sz w:val="22"/>
                            <w:szCs w:val="22"/>
                          </w:rPr>
                        </w:pPr>
                        <w:r w:rsidRPr="002C5331">
                          <w:rPr>
                            <w:rFonts w:ascii="Arial" w:hAnsi="Arial" w:cs="Arial"/>
                            <w:sz w:val="22"/>
                            <w:szCs w:val="22"/>
                          </w:rPr>
                          <w:t>Day X</w:t>
                        </w:r>
                      </w:p>
                      <w:p w14:paraId="161E8304" w14:textId="77777777" w:rsidR="00DF7AF1" w:rsidRDefault="00DF7AF1"/>
                    </w:txbxContent>
                  </v:textbox>
                </v:shape>
                <w10:anchorlock/>
              </v:group>
            </w:pict>
          </mc:Fallback>
        </mc:AlternateContent>
      </w:r>
    </w:p>
    <w:p w14:paraId="49C059AB" w14:textId="4DA6FE96" w:rsidR="00973AB6" w:rsidRPr="00656541" w:rsidRDefault="00656541">
      <w:pPr>
        <w:rPr>
          <w:rFonts w:ascii="Arial" w:hAnsi="Arial" w:cs="Arial"/>
          <w:sz w:val="22"/>
          <w:szCs w:val="22"/>
          <w:lang w:val="en-GB"/>
        </w:rPr>
      </w:pPr>
      <w:r w:rsidRPr="00656541">
        <w:rPr>
          <w:rFonts w:ascii="Arial" w:hAnsi="Arial" w:cs="Arial"/>
          <w:sz w:val="22"/>
          <w:szCs w:val="22"/>
          <w:lang w:val="en-GB"/>
        </w:rPr>
        <w:t>* corresponding to specific national obligations (EMA/321386/2012)</w:t>
      </w:r>
    </w:p>
    <w:p w14:paraId="733CBF4C" w14:textId="77777777" w:rsidR="00973AB6" w:rsidRPr="007B34D2" w:rsidRDefault="00973AB6">
      <w:pPr>
        <w:rPr>
          <w:rFonts w:ascii="Arial" w:hAnsi="Arial" w:cs="Arial"/>
          <w:b/>
          <w:lang w:val="en-US"/>
        </w:rPr>
      </w:pPr>
      <w:r w:rsidRPr="007B34D2">
        <w:rPr>
          <w:rFonts w:ascii="Arial" w:hAnsi="Arial" w:cs="Arial"/>
          <w:b/>
          <w:lang w:val="en-GB"/>
        </w:rPr>
        <w:t>Table 3.3.1: Flow diagram of ICSR processing</w:t>
      </w:r>
    </w:p>
    <w:p w14:paraId="7C83CDB4" w14:textId="77777777" w:rsidR="00973AB6" w:rsidRPr="009B388D" w:rsidRDefault="00973AB6" w:rsidP="009F0BEC">
      <w:pPr>
        <w:pStyle w:val="berschrift1"/>
      </w:pPr>
      <w:r w:rsidRPr="002C5331">
        <w:br w:type="page"/>
      </w:r>
      <w:bookmarkStart w:id="68" w:name="_Toc334423726"/>
      <w:r w:rsidRPr="009B388D">
        <w:lastRenderedPageBreak/>
        <w:t>4.</w:t>
      </w:r>
      <w:r>
        <w:tab/>
      </w:r>
      <w:r w:rsidRPr="009B388D">
        <w:t>Computerised Systems and Databases</w:t>
      </w:r>
      <w:bookmarkEnd w:id="68"/>
    </w:p>
    <w:p w14:paraId="67775F69" w14:textId="77777777" w:rsidR="00973AB6" w:rsidRPr="00F668A6" w:rsidRDefault="00973AB6" w:rsidP="00C532CC">
      <w:pPr>
        <w:rPr>
          <w:lang w:val="en-US"/>
        </w:rPr>
      </w:pPr>
    </w:p>
    <w:p w14:paraId="69942412" w14:textId="77777777" w:rsidR="00973AB6" w:rsidRDefault="00973AB6" w:rsidP="00C532CC">
      <w:pPr>
        <w:pBdr>
          <w:top w:val="single" w:sz="4" w:space="1" w:color="auto"/>
          <w:left w:val="single" w:sz="4" w:space="4" w:color="auto"/>
          <w:bottom w:val="single" w:sz="4" w:space="1" w:color="auto"/>
          <w:right w:val="single" w:sz="4" w:space="4" w:color="auto"/>
        </w:pBdr>
        <w:shd w:val="clear" w:color="auto" w:fill="BFBFBF"/>
        <w:rPr>
          <w:rFonts w:ascii="Arial" w:hAnsi="Arial" w:cs="Arial"/>
          <w:b/>
          <w:lang w:val="en-GB"/>
        </w:rPr>
      </w:pPr>
      <w:r w:rsidRPr="005D2C1A">
        <w:rPr>
          <w:rFonts w:ascii="Arial" w:hAnsi="Arial" w:cs="Arial"/>
          <w:b/>
          <w:lang w:val="en-GB"/>
        </w:rPr>
        <w:t xml:space="preserve">GVP-Module </w:t>
      </w:r>
      <w:r>
        <w:rPr>
          <w:rFonts w:ascii="Arial" w:hAnsi="Arial" w:cs="Arial"/>
          <w:b/>
          <w:lang w:val="en-GB"/>
        </w:rPr>
        <w:t>II.B.4.4</w:t>
      </w:r>
    </w:p>
    <w:p w14:paraId="7338BA13" w14:textId="77777777" w:rsidR="00973AB6" w:rsidRPr="00C532CC" w:rsidRDefault="00973AB6" w:rsidP="00C532CC">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color w:val="000000"/>
          <w:sz w:val="22"/>
          <w:szCs w:val="22"/>
          <w:lang w:val="en-US" w:eastAsia="en-US"/>
        </w:rPr>
      </w:pPr>
      <w:r w:rsidRPr="00C532CC">
        <w:rPr>
          <w:rFonts w:ascii="Arial" w:hAnsi="Arial" w:cs="Arial"/>
          <w:i/>
          <w:color w:val="000000"/>
          <w:sz w:val="22"/>
          <w:szCs w:val="22"/>
          <w:lang w:val="en-US" w:eastAsia="en-US"/>
        </w:rPr>
        <w:t>“The location, functionality and operational responsibility for computerised systems and databases used to receive, collate, record and report safety information and an assessment of their fitness for purpose shall be described in the pharmacovigilance system master file [IR Art 2(3)]. Where multiple computerised systems/databases are used, the applicability of these to pharmacovigilance activities should be described in such a way that a clear overview of the extent of computerisation within the pharmacovigilance system can be understood. The validation status of key aspects of computer system functionality should also be described; the change control, nature of testing, back-up procedures and electronic data repositories vital to pharmacovigilance compliance should be included in summary, and the nature of the documentation available described. For paper-based systems (where an electronic system may only be used for expedited submission of ICSRs), the management of the data, and mechanisms used to assure the integrity and accessibility of the safety data, and in particular the collation of information about adverse drug reactions, should be described.”</w:t>
      </w:r>
    </w:p>
    <w:p w14:paraId="62476E8D" w14:textId="77777777" w:rsidR="00973AB6" w:rsidRPr="00C532CC" w:rsidRDefault="00973AB6" w:rsidP="00C532CC">
      <w:pPr>
        <w:rPr>
          <w:rFonts w:ascii="Arial" w:hAnsi="Arial" w:cs="Arial"/>
          <w:lang w:val="en-US"/>
        </w:rPr>
      </w:pPr>
    </w:p>
    <w:p w14:paraId="6968F69B" w14:textId="76BC5A0A" w:rsidR="00973AB6" w:rsidRPr="002C5331" w:rsidRDefault="00973AB6" w:rsidP="00C508CA">
      <w:pPr>
        <w:jc w:val="both"/>
        <w:rPr>
          <w:rFonts w:ascii="Arial" w:hAnsi="Arial" w:cs="Arial"/>
        </w:rPr>
      </w:pPr>
      <w:r w:rsidRPr="00C508CA">
        <w:rPr>
          <w:rFonts w:ascii="Arial" w:hAnsi="Arial" w:cs="Arial"/>
          <w:lang w:val="en-US"/>
        </w:rPr>
        <w:t xml:space="preserve">The ICH E2B-validated database </w:t>
      </w:r>
      <w:r w:rsidRPr="00C532CC">
        <w:rPr>
          <w:rFonts w:ascii="Arial" w:hAnsi="Arial" w:cs="Arial"/>
          <w:lang w:val="en-US"/>
        </w:rPr>
        <w:t>[</w:t>
      </w:r>
      <w:r w:rsidRPr="00C532CC">
        <w:rPr>
          <w:rFonts w:ascii="Arial" w:hAnsi="Arial" w:cs="Arial"/>
          <w:b/>
          <w:lang w:val="en-US"/>
        </w:rPr>
        <w:t>Name of the database and its vendor</w:t>
      </w:r>
      <w:r w:rsidR="00F1151F">
        <w:rPr>
          <w:rFonts w:ascii="Arial" w:hAnsi="Arial" w:cs="Arial"/>
          <w:b/>
          <w:lang w:val="en-US"/>
        </w:rPr>
        <w:t>, version No.</w:t>
      </w:r>
      <w:r w:rsidRPr="00C532CC">
        <w:rPr>
          <w:rFonts w:ascii="Arial" w:hAnsi="Arial" w:cs="Arial"/>
          <w:b/>
          <w:lang w:val="en-US"/>
        </w:rPr>
        <w:t>]</w:t>
      </w:r>
      <w:r w:rsidRPr="002C5331">
        <w:rPr>
          <w:rFonts w:ascii="Arial" w:hAnsi="Arial" w:cs="Arial"/>
          <w:lang w:val="en-US"/>
        </w:rPr>
        <w:t xml:space="preserve"> is used for electronic receiving, collating, recoding and reporting of (suspected) </w:t>
      </w:r>
      <w:r w:rsidR="00DF333E">
        <w:rPr>
          <w:rFonts w:ascii="Arial" w:hAnsi="Arial" w:cs="Arial"/>
          <w:lang w:val="en-US"/>
        </w:rPr>
        <w:t>AR</w:t>
      </w:r>
      <w:r w:rsidRPr="002C5331">
        <w:rPr>
          <w:rFonts w:ascii="Arial" w:hAnsi="Arial" w:cs="Arial"/>
          <w:lang w:val="en-US"/>
        </w:rPr>
        <w:t xml:space="preserve">s. The access to the database is granted only to QPPV and appropriately trained personnel. </w:t>
      </w:r>
      <w:r w:rsidRPr="002C5331">
        <w:rPr>
          <w:rFonts w:ascii="Arial" w:hAnsi="Arial" w:cs="Arial"/>
        </w:rPr>
        <w:t>This database permits the following main activities:</w:t>
      </w:r>
    </w:p>
    <w:p w14:paraId="7AC97AE9"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rPr>
      </w:pPr>
      <w:r w:rsidRPr="002C5331">
        <w:rPr>
          <w:rFonts w:ascii="Arial" w:hAnsi="Arial" w:cs="Arial"/>
        </w:rPr>
        <w:t>Password protected access via Internet</w:t>
      </w:r>
    </w:p>
    <w:p w14:paraId="1E7D3E59"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lang w:val="en-US"/>
        </w:rPr>
      </w:pPr>
      <w:r w:rsidRPr="002C5331">
        <w:rPr>
          <w:rFonts w:ascii="Arial" w:hAnsi="Arial" w:cs="Arial"/>
          <w:lang w:val="en-US"/>
        </w:rPr>
        <w:t>Electronic data entry of Individual Case Safety Reports (ICSRs)</w:t>
      </w:r>
    </w:p>
    <w:p w14:paraId="45CD9FFE"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rPr>
      </w:pPr>
      <w:r w:rsidRPr="002C5331">
        <w:rPr>
          <w:rFonts w:ascii="Arial" w:hAnsi="Arial" w:cs="Arial"/>
        </w:rPr>
        <w:t>MedDRA coding</w:t>
      </w:r>
    </w:p>
    <w:p w14:paraId="7C7FADEF"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lang w:val="en-US"/>
        </w:rPr>
      </w:pPr>
      <w:r w:rsidRPr="002C5331">
        <w:rPr>
          <w:rFonts w:ascii="Arial" w:hAnsi="Arial" w:cs="Arial"/>
          <w:lang w:val="en-US"/>
        </w:rPr>
        <w:t>Receipt and import of XML files</w:t>
      </w:r>
    </w:p>
    <w:p w14:paraId="4940A1C9"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lang w:val="en-US"/>
        </w:rPr>
      </w:pPr>
      <w:r w:rsidRPr="002C5331">
        <w:rPr>
          <w:rFonts w:ascii="Arial" w:hAnsi="Arial" w:cs="Arial"/>
          <w:lang w:val="en-US"/>
        </w:rPr>
        <w:t>Generation, approval and validation of XML files</w:t>
      </w:r>
    </w:p>
    <w:p w14:paraId="4F8B6E84"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lang w:val="en-US"/>
        </w:rPr>
      </w:pPr>
      <w:r w:rsidRPr="002C5331">
        <w:rPr>
          <w:rFonts w:ascii="Arial" w:hAnsi="Arial" w:cs="Arial"/>
          <w:lang w:val="en-US"/>
        </w:rPr>
        <w:t>Reporting of ICSRs to EudraVigilance and other Competent Authorities in an ICH E2B format</w:t>
      </w:r>
    </w:p>
    <w:p w14:paraId="331B9745"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lang w:val="en-US"/>
        </w:rPr>
      </w:pPr>
      <w:r w:rsidRPr="002C5331">
        <w:rPr>
          <w:rFonts w:ascii="Arial" w:hAnsi="Arial" w:cs="Arial"/>
          <w:lang w:val="en-US"/>
        </w:rPr>
        <w:t>Receipt of acknowledgements of reported ICSR in an ICH E2B format</w:t>
      </w:r>
    </w:p>
    <w:p w14:paraId="4486F953"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lang w:val="en-US"/>
        </w:rPr>
      </w:pPr>
      <w:r w:rsidRPr="002C5331">
        <w:rPr>
          <w:rFonts w:ascii="Arial" w:hAnsi="Arial" w:cs="Arial"/>
          <w:lang w:val="en-US"/>
        </w:rPr>
        <w:t>Export of XML files, CIOMS I forms, CIOMS II line listings, MedWatch form</w:t>
      </w:r>
    </w:p>
    <w:p w14:paraId="0917B508"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lang w:val="en-US"/>
        </w:rPr>
      </w:pPr>
      <w:r w:rsidRPr="002C5331">
        <w:rPr>
          <w:rFonts w:ascii="Arial" w:hAnsi="Arial" w:cs="Arial"/>
          <w:lang w:val="en-US"/>
        </w:rPr>
        <w:t>Access to integrated user manual and other relevant documents of database</w:t>
      </w:r>
    </w:p>
    <w:p w14:paraId="6D889925"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rPr>
      </w:pPr>
      <w:r w:rsidRPr="002C5331">
        <w:rPr>
          <w:rFonts w:ascii="Arial" w:hAnsi="Arial" w:cs="Arial"/>
        </w:rPr>
        <w:t>Signal detection</w:t>
      </w:r>
    </w:p>
    <w:p w14:paraId="2C6804D9" w14:textId="77777777" w:rsidR="00973AB6" w:rsidRPr="002C5331" w:rsidRDefault="00973AB6" w:rsidP="00850351">
      <w:pPr>
        <w:widowControl w:val="0"/>
        <w:numPr>
          <w:ilvl w:val="0"/>
          <w:numId w:val="8"/>
        </w:numPr>
        <w:adjustRightInd w:val="0"/>
        <w:spacing w:line="300" w:lineRule="atLeast"/>
        <w:jc w:val="both"/>
        <w:textAlignment w:val="baseline"/>
        <w:rPr>
          <w:rFonts w:ascii="Arial" w:hAnsi="Arial" w:cs="Arial"/>
          <w:lang w:val="en-US"/>
        </w:rPr>
      </w:pPr>
      <w:r w:rsidRPr="002C5331">
        <w:rPr>
          <w:rFonts w:ascii="Arial" w:hAnsi="Arial" w:cs="Arial"/>
          <w:lang w:val="en-US"/>
        </w:rPr>
        <w:t>Storage/archive of received data and documents related to ICSRs</w:t>
      </w:r>
    </w:p>
    <w:p w14:paraId="2D8EBB98" w14:textId="77777777" w:rsidR="00973AB6" w:rsidRPr="002C5331" w:rsidRDefault="00973AB6" w:rsidP="00C508CA">
      <w:pPr>
        <w:jc w:val="both"/>
        <w:rPr>
          <w:rFonts w:ascii="Arial" w:hAnsi="Arial" w:cs="Arial"/>
          <w:lang w:val="en-US"/>
        </w:rPr>
      </w:pPr>
    </w:p>
    <w:p w14:paraId="57BF89FD" w14:textId="77777777" w:rsidR="00973AB6" w:rsidRPr="002C5331" w:rsidRDefault="00973AB6" w:rsidP="00C508CA">
      <w:pPr>
        <w:jc w:val="both"/>
        <w:rPr>
          <w:rFonts w:ascii="Arial" w:hAnsi="Arial" w:cs="Arial"/>
          <w:lang w:val="en-US"/>
        </w:rPr>
      </w:pPr>
      <w:r w:rsidRPr="00C508CA">
        <w:rPr>
          <w:rFonts w:ascii="Arial" w:hAnsi="Arial" w:cs="Arial"/>
          <w:b/>
          <w:u w:val="single"/>
          <w:lang w:val="en-US"/>
        </w:rPr>
        <w:t>Annex D</w:t>
      </w:r>
      <w:r w:rsidRPr="002C5331">
        <w:rPr>
          <w:rFonts w:ascii="Arial" w:hAnsi="Arial" w:cs="Arial"/>
          <w:lang w:val="en-US"/>
        </w:rPr>
        <w:t xml:space="preserve"> gives further information on the database. </w:t>
      </w:r>
    </w:p>
    <w:p w14:paraId="6A1D8B98" w14:textId="77777777" w:rsidR="00973AB6" w:rsidRPr="002C5331" w:rsidRDefault="00973AB6" w:rsidP="00C508CA">
      <w:pPr>
        <w:jc w:val="both"/>
        <w:rPr>
          <w:rFonts w:ascii="Arial" w:hAnsi="Arial" w:cs="Arial"/>
          <w:lang w:val="en-US"/>
        </w:rPr>
      </w:pPr>
    </w:p>
    <w:p w14:paraId="0A813A83" w14:textId="77777777" w:rsidR="00973AB6" w:rsidRDefault="00973AB6" w:rsidP="00C508CA">
      <w:pPr>
        <w:jc w:val="both"/>
        <w:rPr>
          <w:rFonts w:ascii="Arial" w:hAnsi="Arial" w:cs="Arial"/>
          <w:lang w:val="en-US"/>
        </w:rPr>
      </w:pPr>
      <w:r w:rsidRPr="00C508CA">
        <w:rPr>
          <w:rFonts w:ascii="Arial" w:hAnsi="Arial" w:cs="Arial"/>
          <w:b/>
          <w:lang w:val="en-US"/>
        </w:rPr>
        <w:t>[Company</w:t>
      </w:r>
      <w:r>
        <w:rPr>
          <w:rFonts w:ascii="Arial" w:hAnsi="Arial" w:cs="Arial"/>
          <w:b/>
          <w:lang w:val="en-US"/>
        </w:rPr>
        <w:t xml:space="preserve"> or database provider</w:t>
      </w:r>
      <w:r w:rsidRPr="00C508CA">
        <w:rPr>
          <w:rFonts w:ascii="Arial" w:hAnsi="Arial" w:cs="Arial"/>
          <w:b/>
          <w:lang w:val="en-US"/>
        </w:rPr>
        <w:t>]</w:t>
      </w:r>
      <w:r w:rsidRPr="002C5331">
        <w:rPr>
          <w:rFonts w:ascii="Arial" w:hAnsi="Arial" w:cs="Arial"/>
          <w:lang w:val="en-US"/>
        </w:rPr>
        <w:t xml:space="preserve"> is responsible to operate the database including preparation of change control, validation, access to validation documentation, testing, back-up-procedure and electronic data repositories. The main server of the installed software is located at </w:t>
      </w:r>
      <w:r w:rsidRPr="00C508CA">
        <w:rPr>
          <w:rFonts w:ascii="Arial" w:hAnsi="Arial" w:cs="Arial"/>
          <w:b/>
          <w:lang w:val="en-US"/>
        </w:rPr>
        <w:t>[Company</w:t>
      </w:r>
      <w:r>
        <w:rPr>
          <w:rFonts w:ascii="Arial" w:hAnsi="Arial" w:cs="Arial"/>
          <w:b/>
          <w:lang w:val="en-US"/>
        </w:rPr>
        <w:t xml:space="preserve"> or service provider]</w:t>
      </w:r>
      <w:r w:rsidRPr="00C508CA">
        <w:rPr>
          <w:rFonts w:ascii="Arial" w:hAnsi="Arial" w:cs="Arial"/>
          <w:lang w:val="en-US"/>
        </w:rPr>
        <w:t>.</w:t>
      </w:r>
      <w:r w:rsidRPr="002C5331">
        <w:rPr>
          <w:rFonts w:ascii="Arial" w:hAnsi="Arial" w:cs="Arial"/>
          <w:lang w:val="en-US"/>
        </w:rPr>
        <w:t xml:space="preserve"> </w:t>
      </w:r>
    </w:p>
    <w:p w14:paraId="1AAE6379" w14:textId="2623719B" w:rsidR="00564A1D" w:rsidRDefault="00673518" w:rsidP="00C508CA">
      <w:pPr>
        <w:jc w:val="both"/>
        <w:rPr>
          <w:rFonts w:ascii="Arial" w:hAnsi="Arial" w:cs="Arial"/>
          <w:lang w:val="en-US"/>
        </w:rPr>
      </w:pPr>
      <w:r>
        <w:rPr>
          <w:rFonts w:ascii="Arial" w:hAnsi="Arial" w:cs="Arial"/>
          <w:noProof/>
        </w:rPr>
        <mc:AlternateContent>
          <mc:Choice Requires="wps">
            <w:drawing>
              <wp:anchor distT="0" distB="0" distL="114300" distR="114300" simplePos="0" relativeHeight="251658752" behindDoc="0" locked="0" layoutInCell="1" allowOverlap="1" wp14:anchorId="47149589" wp14:editId="35E37048">
                <wp:simplePos x="0" y="0"/>
                <wp:positionH relativeFrom="column">
                  <wp:posOffset>5080</wp:posOffset>
                </wp:positionH>
                <wp:positionV relativeFrom="paragraph">
                  <wp:posOffset>144145</wp:posOffset>
                </wp:positionV>
                <wp:extent cx="5791200" cy="876300"/>
                <wp:effectExtent l="5080" t="10795" r="13970" b="8255"/>
                <wp:wrapNone/>
                <wp:docPr id="1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876300"/>
                        </a:xfrm>
                        <a:prstGeom prst="rect">
                          <a:avLst/>
                        </a:prstGeom>
                        <a:solidFill>
                          <a:srgbClr val="FFFFFF"/>
                        </a:solidFill>
                        <a:ln w="9525">
                          <a:solidFill>
                            <a:srgbClr val="000000"/>
                          </a:solidFill>
                          <a:miter lim="800000"/>
                          <a:headEnd/>
                          <a:tailEnd/>
                        </a:ln>
                      </wps:spPr>
                      <wps:txbx>
                        <w:txbxContent>
                          <w:p w14:paraId="0A468FA5" w14:textId="77777777" w:rsidR="00DF7AF1" w:rsidRDefault="00DF7AF1">
                            <w:pPr>
                              <w:rPr>
                                <w:rFonts w:ascii="Arial" w:hAnsi="Arial" w:cs="Arial"/>
                                <w:b/>
                                <w:u w:val="single"/>
                              </w:rPr>
                            </w:pPr>
                            <w:r>
                              <w:rPr>
                                <w:rFonts w:ascii="Arial" w:hAnsi="Arial" w:cs="Arial"/>
                                <w:b/>
                                <w:u w:val="single"/>
                              </w:rPr>
                              <w:t>Hinweis:</w:t>
                            </w:r>
                          </w:p>
                          <w:p w14:paraId="500163CA" w14:textId="77777777" w:rsidR="00DF7AF1" w:rsidRPr="002A354F" w:rsidRDefault="00DF7AF1">
                            <w:pPr>
                              <w:rPr>
                                <w:rFonts w:ascii="Arial" w:hAnsi="Arial" w:cs="Arial"/>
                              </w:rPr>
                            </w:pPr>
                            <w:r>
                              <w:rPr>
                                <w:rFonts w:ascii="Arial" w:hAnsi="Arial" w:cs="Arial"/>
                              </w:rPr>
                              <w:t>Zumindest zusammenfassende Informationen sollten zu „change control“ und „nature of testing“ angegeben werden. Ebenso sollten Back-up Procedures und Business Continuity in ein paar Sätzen beschrieben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49589" id="Rectangle 68" o:spid="_x0000_s1087" style="position:absolute;left:0;text-align:left;margin-left:.4pt;margin-top:11.35pt;width:456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">
                <v:textbox>
                  <w:txbxContent>
                    <w:p w14:paraId="0A468FA5" w14:textId="77777777" w:rsidR="00DF7AF1" w:rsidRDefault="00DF7AF1">
                      <w:pPr>
                        <w:rPr>
                          <w:rFonts w:ascii="Arial" w:hAnsi="Arial" w:cs="Arial"/>
                          <w:b/>
                          <w:u w:val="single"/>
                        </w:rPr>
                      </w:pPr>
                      <w:r>
                        <w:rPr>
                          <w:rFonts w:ascii="Arial" w:hAnsi="Arial" w:cs="Arial"/>
                          <w:b/>
                          <w:u w:val="single"/>
                        </w:rPr>
                        <w:t>Hinweis:</w:t>
                      </w:r>
                    </w:p>
                    <w:p w14:paraId="500163CA" w14:textId="77777777" w:rsidR="00DF7AF1" w:rsidRPr="002A354F" w:rsidRDefault="00DF7AF1">
                      <w:pPr>
                        <w:rPr>
                          <w:rFonts w:ascii="Arial" w:hAnsi="Arial" w:cs="Arial"/>
                        </w:rPr>
                      </w:pPr>
                      <w:r>
                        <w:rPr>
                          <w:rFonts w:ascii="Arial" w:hAnsi="Arial" w:cs="Arial"/>
                        </w:rPr>
                        <w:t>Zumindest zusammenfassende Informationen sollten zu „change control“ und „nature of testing“ angegeben werden. Ebenso sollten Back-up Procedures und Business Continuity in ein paar Sätzen beschrieben werden.</w:t>
                      </w:r>
                    </w:p>
                  </w:txbxContent>
                </v:textbox>
              </v:rect>
            </w:pict>
          </mc:Fallback>
        </mc:AlternateContent>
      </w:r>
    </w:p>
    <w:p w14:paraId="2F2ACF0E" w14:textId="77777777" w:rsidR="00564A1D" w:rsidRDefault="00564A1D" w:rsidP="00C508CA">
      <w:pPr>
        <w:jc w:val="both"/>
        <w:rPr>
          <w:rFonts w:ascii="Arial" w:hAnsi="Arial" w:cs="Arial"/>
          <w:lang w:val="en-US"/>
        </w:rPr>
      </w:pPr>
    </w:p>
    <w:p w14:paraId="18562B79" w14:textId="77777777" w:rsidR="00564A1D" w:rsidRDefault="00564A1D" w:rsidP="00C508CA">
      <w:pPr>
        <w:jc w:val="both"/>
        <w:rPr>
          <w:rFonts w:ascii="Arial" w:hAnsi="Arial" w:cs="Arial"/>
          <w:lang w:val="en-US"/>
        </w:rPr>
      </w:pPr>
    </w:p>
    <w:p w14:paraId="3CCE7D33" w14:textId="77777777" w:rsidR="00564A1D" w:rsidRDefault="00564A1D" w:rsidP="00C508CA">
      <w:pPr>
        <w:jc w:val="both"/>
        <w:rPr>
          <w:rFonts w:ascii="Arial" w:hAnsi="Arial" w:cs="Arial"/>
          <w:lang w:val="en-US"/>
        </w:rPr>
      </w:pPr>
    </w:p>
    <w:p w14:paraId="58A5E8DD" w14:textId="77777777" w:rsidR="00564A1D" w:rsidRPr="002C5331" w:rsidRDefault="00564A1D" w:rsidP="00C508CA">
      <w:pPr>
        <w:jc w:val="both"/>
        <w:rPr>
          <w:rFonts w:ascii="Arial" w:hAnsi="Arial" w:cs="Arial"/>
          <w:lang w:val="en-US"/>
        </w:rPr>
      </w:pPr>
    </w:p>
    <w:p w14:paraId="6FE3503B" w14:textId="77777777" w:rsidR="00973AB6" w:rsidRPr="002C5331" w:rsidRDefault="00973AB6" w:rsidP="00C508CA">
      <w:pPr>
        <w:jc w:val="both"/>
        <w:rPr>
          <w:rFonts w:ascii="Arial" w:hAnsi="Arial" w:cs="Arial"/>
          <w:lang w:val="en-US"/>
        </w:rPr>
      </w:pPr>
    </w:p>
    <w:p w14:paraId="7E89E17D" w14:textId="77777777" w:rsidR="00973AB6" w:rsidRPr="007A3988" w:rsidRDefault="00973AB6" w:rsidP="00C508CA">
      <w:pPr>
        <w:jc w:val="both"/>
        <w:rPr>
          <w:rFonts w:ascii="Arial" w:hAnsi="Arial" w:cs="Arial"/>
        </w:rPr>
      </w:pPr>
      <w:r w:rsidRPr="002C5331">
        <w:rPr>
          <w:rFonts w:ascii="Arial" w:hAnsi="Arial" w:cs="Arial"/>
          <w:lang w:val="en-US"/>
        </w:rPr>
        <w:t xml:space="preserve">Audits by </w:t>
      </w:r>
      <w:r w:rsidRPr="00C508CA">
        <w:rPr>
          <w:rFonts w:ascii="Arial" w:hAnsi="Arial" w:cs="Arial"/>
          <w:b/>
          <w:lang w:val="en-US"/>
        </w:rPr>
        <w:t>[Company]</w:t>
      </w:r>
      <w:r w:rsidRPr="002C5331">
        <w:rPr>
          <w:rFonts w:ascii="Arial" w:hAnsi="Arial" w:cs="Arial"/>
          <w:lang w:val="en-US"/>
        </w:rPr>
        <w:t xml:space="preserve"> regularly assess the functionality of the database maintenance to ensure ongoing compliance with ICH E2B standards. </w:t>
      </w:r>
      <w:r w:rsidRPr="007A3988">
        <w:rPr>
          <w:rFonts w:ascii="Arial" w:hAnsi="Arial" w:cs="Arial"/>
        </w:rPr>
        <w:t>The QPPV has access to the validation documentation.</w:t>
      </w:r>
    </w:p>
    <w:p w14:paraId="0A9C7492" w14:textId="77777777" w:rsidR="00973AB6" w:rsidRPr="007A3988" w:rsidRDefault="00973AB6" w:rsidP="00C508CA">
      <w:pPr>
        <w:autoSpaceDE w:val="0"/>
        <w:autoSpaceDN w:val="0"/>
        <w:adjustRightInd w:val="0"/>
        <w:jc w:val="both"/>
        <w:rPr>
          <w:rFonts w:ascii="Arial" w:hAnsi="Arial" w:cs="Arial"/>
          <w:color w:val="000000"/>
        </w:rPr>
      </w:pPr>
    </w:p>
    <w:p w14:paraId="2F30B7C4" w14:textId="77777777" w:rsidR="00973AB6" w:rsidRPr="004633D5" w:rsidRDefault="00973AB6" w:rsidP="00C508CA">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b/>
          <w:color w:val="000000"/>
          <w:u w:val="single"/>
        </w:rPr>
      </w:pPr>
      <w:r w:rsidRPr="004633D5">
        <w:rPr>
          <w:rFonts w:ascii="Arial" w:hAnsi="Arial" w:cs="Arial"/>
          <w:b/>
          <w:color w:val="000000"/>
          <w:u w:val="single"/>
        </w:rPr>
        <w:t>Hinweis:</w:t>
      </w:r>
    </w:p>
    <w:p w14:paraId="7B06B2EA" w14:textId="77777777" w:rsidR="00973AB6" w:rsidRDefault="00973AB6" w:rsidP="00C508CA">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color w:val="000000"/>
        </w:rPr>
      </w:pPr>
      <w:r>
        <w:rPr>
          <w:rFonts w:ascii="Arial" w:hAnsi="Arial" w:cs="Arial"/>
          <w:color w:val="000000"/>
        </w:rPr>
        <w:t>Sofern in einem Unternehmen weitere elektronische Tools – beispielsweise für die Signaldetektion, die Überwachung der Liste der Stoffe unter „ongoing monitoring“ oder die PSUR-Fristüberwachung – eingesetzt werden, müssen diese ebenfalls in diesem Abschnitt beschrieben werden.</w:t>
      </w:r>
    </w:p>
    <w:p w14:paraId="4B0ABD9C" w14:textId="77777777" w:rsidR="00973AB6" w:rsidRPr="000F2E12" w:rsidRDefault="00973AB6" w:rsidP="00C508CA">
      <w:pPr>
        <w:jc w:val="both"/>
        <w:rPr>
          <w:rFonts w:ascii="Arial" w:hAnsi="Arial" w:cs="Arial"/>
        </w:rPr>
      </w:pPr>
    </w:p>
    <w:p w14:paraId="7618D439" w14:textId="77777777" w:rsidR="00973AB6" w:rsidRPr="00C4578C" w:rsidRDefault="00AF5633" w:rsidP="009F0BEC">
      <w:pPr>
        <w:pStyle w:val="berschrift1"/>
      </w:pPr>
      <w:r w:rsidRPr="00FF20F8">
        <w:br w:type="page"/>
      </w:r>
      <w:bookmarkStart w:id="69" w:name="_Toc323800151"/>
      <w:bookmarkStart w:id="70" w:name="_Toc323801371"/>
      <w:bookmarkStart w:id="71" w:name="_Toc323802831"/>
      <w:bookmarkStart w:id="72" w:name="_Toc323802979"/>
      <w:bookmarkStart w:id="73" w:name="_Toc323803097"/>
      <w:bookmarkStart w:id="74" w:name="_Toc323805422"/>
      <w:bookmarkStart w:id="75" w:name="_Toc323805885"/>
      <w:bookmarkStart w:id="76" w:name="_Toc323800152"/>
      <w:bookmarkStart w:id="77" w:name="_Toc323801372"/>
      <w:bookmarkStart w:id="78" w:name="_Toc323802832"/>
      <w:bookmarkStart w:id="79" w:name="_Toc323802980"/>
      <w:bookmarkStart w:id="80" w:name="_Toc323803098"/>
      <w:bookmarkStart w:id="81" w:name="_Toc323805423"/>
      <w:bookmarkStart w:id="82" w:name="_Toc323805886"/>
      <w:bookmarkStart w:id="83" w:name="_Toc323809338"/>
      <w:bookmarkStart w:id="84" w:name="_Toc323811922"/>
      <w:bookmarkStart w:id="85" w:name="_Toc323812028"/>
      <w:bookmarkStart w:id="86" w:name="_Toc323812260"/>
      <w:bookmarkStart w:id="87" w:name="_Toc323812609"/>
      <w:bookmarkStart w:id="88" w:name="_Toc323813281"/>
      <w:bookmarkStart w:id="89" w:name="_Toc323813338"/>
      <w:bookmarkStart w:id="90" w:name="_Toc323818742"/>
      <w:bookmarkStart w:id="91" w:name="_Toc323800153"/>
      <w:bookmarkStart w:id="92" w:name="_Toc323801373"/>
      <w:bookmarkStart w:id="93" w:name="_Toc323802833"/>
      <w:bookmarkStart w:id="94" w:name="_Toc323802981"/>
      <w:bookmarkStart w:id="95" w:name="_Toc323803099"/>
      <w:bookmarkStart w:id="96" w:name="_Toc323805424"/>
      <w:bookmarkStart w:id="97" w:name="_Toc323805887"/>
      <w:bookmarkStart w:id="98" w:name="_Toc323809339"/>
      <w:bookmarkStart w:id="99" w:name="_Toc323811923"/>
      <w:bookmarkStart w:id="100" w:name="_Toc323812029"/>
      <w:bookmarkStart w:id="101" w:name="_Toc323812261"/>
      <w:bookmarkStart w:id="102" w:name="_Toc323812610"/>
      <w:bookmarkStart w:id="103" w:name="_Toc323813282"/>
      <w:bookmarkStart w:id="104" w:name="_Toc323813339"/>
      <w:bookmarkStart w:id="105" w:name="_Toc323818743"/>
      <w:bookmarkStart w:id="106" w:name="_Toc323800155"/>
      <w:bookmarkStart w:id="107" w:name="_Toc323801375"/>
      <w:bookmarkStart w:id="108" w:name="_Toc323802835"/>
      <w:bookmarkStart w:id="109" w:name="_Toc323802983"/>
      <w:bookmarkStart w:id="110" w:name="_Toc323803101"/>
      <w:bookmarkStart w:id="111" w:name="_Toc323805426"/>
      <w:bookmarkStart w:id="112" w:name="_Toc323805889"/>
      <w:bookmarkStart w:id="113" w:name="_Toc323809341"/>
      <w:bookmarkStart w:id="114" w:name="_Toc323811925"/>
      <w:bookmarkStart w:id="115" w:name="_Toc323812031"/>
      <w:bookmarkStart w:id="116" w:name="_Toc323812263"/>
      <w:bookmarkStart w:id="117" w:name="_Toc323812612"/>
      <w:bookmarkStart w:id="118" w:name="_Toc323813284"/>
      <w:bookmarkStart w:id="119" w:name="_Toc323813341"/>
      <w:bookmarkStart w:id="120" w:name="_Toc323818745"/>
      <w:bookmarkStart w:id="121" w:name="_Toc323800156"/>
      <w:bookmarkStart w:id="122" w:name="_Toc323801376"/>
      <w:bookmarkStart w:id="123" w:name="_Toc323802836"/>
      <w:bookmarkStart w:id="124" w:name="_Toc323802984"/>
      <w:bookmarkStart w:id="125" w:name="_Toc323803102"/>
      <w:bookmarkStart w:id="126" w:name="_Toc323805427"/>
      <w:bookmarkStart w:id="127" w:name="_Toc323805890"/>
      <w:bookmarkStart w:id="128" w:name="_Toc323809342"/>
      <w:bookmarkStart w:id="129" w:name="_Toc323811926"/>
      <w:bookmarkStart w:id="130" w:name="_Toc323812032"/>
      <w:bookmarkStart w:id="131" w:name="_Toc323812264"/>
      <w:bookmarkStart w:id="132" w:name="_Toc323812613"/>
      <w:bookmarkStart w:id="133" w:name="_Toc323813285"/>
      <w:bookmarkStart w:id="134" w:name="_Toc323813342"/>
      <w:bookmarkStart w:id="135" w:name="_Toc323818746"/>
      <w:bookmarkStart w:id="136" w:name="_Toc33442372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973AB6" w:rsidRPr="00C4578C">
        <w:lastRenderedPageBreak/>
        <w:t>5.</w:t>
      </w:r>
      <w:r w:rsidR="00973AB6">
        <w:tab/>
      </w:r>
      <w:r w:rsidR="00973AB6" w:rsidRPr="00C4578C">
        <w:t>Pharmacovigilance Processes</w:t>
      </w:r>
      <w:bookmarkEnd w:id="136"/>
    </w:p>
    <w:p w14:paraId="319284A5" w14:textId="77777777" w:rsidR="00973AB6" w:rsidRPr="00C4578C" w:rsidRDefault="00973AB6">
      <w:pPr>
        <w:pStyle w:val="Textbody125cm"/>
        <w:suppressAutoHyphens/>
        <w:ind w:left="0"/>
        <w:rPr>
          <w:b/>
          <w:sz w:val="28"/>
          <w:szCs w:val="28"/>
        </w:rPr>
      </w:pPr>
    </w:p>
    <w:p w14:paraId="5CF7842F" w14:textId="77777777" w:rsidR="00973AB6" w:rsidRPr="005D2C1A" w:rsidRDefault="00973AB6" w:rsidP="009B388D">
      <w:pPr>
        <w:pBdr>
          <w:top w:val="single" w:sz="4" w:space="1" w:color="auto"/>
          <w:left w:val="single" w:sz="4" w:space="4" w:color="auto"/>
          <w:bottom w:val="single" w:sz="4" w:space="1" w:color="auto"/>
          <w:right w:val="single" w:sz="4" w:space="4" w:color="auto"/>
        </w:pBdr>
        <w:shd w:val="clear" w:color="auto" w:fill="BFBFBF"/>
        <w:rPr>
          <w:rFonts w:ascii="Arial" w:hAnsi="Arial" w:cs="Arial"/>
          <w:b/>
          <w:lang w:val="en-US"/>
        </w:rPr>
      </w:pPr>
      <w:r w:rsidRPr="005D2C1A">
        <w:rPr>
          <w:rFonts w:ascii="Arial" w:hAnsi="Arial" w:cs="Arial"/>
          <w:b/>
          <w:lang w:val="en-US"/>
        </w:rPr>
        <w:t>GVP module II.B.4.5:</w:t>
      </w:r>
    </w:p>
    <w:p w14:paraId="1E96DB8A" w14:textId="77777777"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rPr>
          <w:rFonts w:ascii="Arial" w:hAnsi="Arial" w:cs="Arial"/>
          <w:i/>
          <w:sz w:val="22"/>
          <w:szCs w:val="22"/>
          <w:lang w:val="en-GB"/>
        </w:rPr>
      </w:pPr>
      <w:r>
        <w:rPr>
          <w:rFonts w:ascii="Arial" w:hAnsi="Arial" w:cs="Arial"/>
          <w:i/>
          <w:sz w:val="22"/>
          <w:szCs w:val="22"/>
          <w:lang w:val="en-GB"/>
        </w:rPr>
        <w:t>“</w:t>
      </w:r>
      <w:r w:rsidRPr="00C317F0">
        <w:rPr>
          <w:rFonts w:ascii="Arial" w:hAnsi="Arial" w:cs="Arial"/>
          <w:i/>
          <w:sz w:val="22"/>
          <w:szCs w:val="22"/>
          <w:lang w:val="en-GB"/>
        </w:rPr>
        <w:t xml:space="preserve">An essential element of any pharmacovigilance system is that there are clear written procedures in place. Module I describes the required minimum set of written procedures for pharmacovigilance. A description of the procedural documentation available (standard operating procedures, manuals, at a global and/or National level etc.), the nature of the data held (e.g. the type of case data retained for ICSRs) and an indication of how records are held (e.g. safety database, paper file at site of receipt) should be provided in the pharmacovigilance system master file. </w:t>
      </w:r>
    </w:p>
    <w:p w14:paraId="1C70F628" w14:textId="77777777"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rPr>
          <w:rFonts w:ascii="Arial" w:hAnsi="Arial" w:cs="Arial"/>
          <w:i/>
          <w:sz w:val="22"/>
          <w:szCs w:val="22"/>
          <w:lang w:val="en-GB"/>
        </w:rPr>
      </w:pPr>
      <w:r w:rsidRPr="00C317F0">
        <w:rPr>
          <w:rFonts w:ascii="Arial" w:hAnsi="Arial" w:cs="Arial"/>
          <w:i/>
          <w:sz w:val="22"/>
          <w:szCs w:val="22"/>
          <w:lang w:val="en-GB"/>
        </w:rPr>
        <w:t xml:space="preserve">A description of the process, data handling and records for the performance of pharmacovigilance, covering the following aspects shall be included in the pharmacovigilance system master file: </w:t>
      </w:r>
    </w:p>
    <w:p w14:paraId="34A018C6" w14:textId="77777777"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22"/>
          <w:szCs w:val="22"/>
          <w:lang w:val="en-GB"/>
        </w:rPr>
      </w:pPr>
    </w:p>
    <w:p w14:paraId="7CE33F44" w14:textId="77777777"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rPr>
          <w:rFonts w:ascii="Arial" w:hAnsi="Arial" w:cs="Arial"/>
          <w:i/>
          <w:sz w:val="22"/>
          <w:szCs w:val="22"/>
          <w:lang w:val="en-GB"/>
        </w:rPr>
      </w:pPr>
      <w:r w:rsidRPr="00C317F0">
        <w:rPr>
          <w:rFonts w:ascii="Arial" w:hAnsi="Arial" w:cs="Arial"/>
          <w:i/>
          <w:sz w:val="22"/>
          <w:szCs w:val="22"/>
          <w:lang w:val="en-GB"/>
        </w:rPr>
        <w:t xml:space="preserve">• Continuous monitoring of product risk-benefit profile(s) applied and the result of evaluation and the decision making process for taking appropriate measures; this should include signal generation, detection and evaluation. This may also include several written procedures and instructions concerning safety database outputs, interactions with clinical departments etc; </w:t>
      </w:r>
      <w:r w:rsidRPr="00C508CA">
        <w:rPr>
          <w:rFonts w:ascii="Arial" w:hAnsi="Arial" w:cs="Arial"/>
          <w:sz w:val="22"/>
          <w:szCs w:val="22"/>
          <w:u w:val="single"/>
          <w:lang w:val="en-GB"/>
        </w:rPr>
        <w:t>[</w:t>
      </w:r>
      <w:r>
        <w:rPr>
          <w:rFonts w:ascii="Arial" w:hAnsi="Arial" w:cs="Arial"/>
          <w:sz w:val="22"/>
          <w:szCs w:val="22"/>
          <w:u w:val="single"/>
          <w:lang w:val="en-GB"/>
        </w:rPr>
        <w:t xml:space="preserve">confer </w:t>
      </w:r>
      <w:r w:rsidRPr="00C508CA">
        <w:rPr>
          <w:u w:val="single"/>
          <w:lang w:val="en-US"/>
        </w:rPr>
        <w:t>5.1</w:t>
      </w:r>
      <w:r w:rsidRPr="00C508CA">
        <w:rPr>
          <w:rFonts w:ascii="Arial" w:hAnsi="Arial" w:cs="Arial"/>
          <w:sz w:val="22"/>
          <w:szCs w:val="22"/>
          <w:u w:val="single"/>
          <w:lang w:val="en-GB"/>
        </w:rPr>
        <w:t>]</w:t>
      </w:r>
    </w:p>
    <w:p w14:paraId="34FEFDA7" w14:textId="77777777" w:rsidR="00973AB6" w:rsidRPr="00C508CA" w:rsidRDefault="00973AB6" w:rsidP="009B388D">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12"/>
          <w:szCs w:val="12"/>
          <w:lang w:val="en-GB"/>
        </w:rPr>
      </w:pPr>
    </w:p>
    <w:p w14:paraId="3555C384" w14:textId="2432E5D5"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rPr>
          <w:rFonts w:ascii="Arial" w:hAnsi="Arial" w:cs="Arial"/>
          <w:i/>
          <w:sz w:val="22"/>
          <w:szCs w:val="22"/>
          <w:lang w:val="en-GB"/>
        </w:rPr>
      </w:pPr>
      <w:r w:rsidRPr="00C317F0">
        <w:rPr>
          <w:rFonts w:ascii="Arial" w:hAnsi="Arial" w:cs="Arial"/>
          <w:i/>
          <w:sz w:val="22"/>
          <w:szCs w:val="22"/>
          <w:lang w:val="en-GB"/>
        </w:rPr>
        <w:t xml:space="preserve">• Risk management system(s) and monitoring of the outcome of risk minimisation measures; several departments may be involved in this area and interactions should be defined in written procedures or agreements; </w:t>
      </w:r>
      <w:r w:rsidRPr="00C508CA">
        <w:rPr>
          <w:rFonts w:ascii="Arial" w:hAnsi="Arial" w:cs="Arial"/>
          <w:sz w:val="22"/>
          <w:szCs w:val="22"/>
          <w:u w:val="single"/>
          <w:lang w:val="en-GB"/>
        </w:rPr>
        <w:t>[</w:t>
      </w:r>
      <w:r>
        <w:rPr>
          <w:rFonts w:ascii="Arial" w:hAnsi="Arial" w:cs="Arial"/>
          <w:sz w:val="22"/>
          <w:szCs w:val="22"/>
          <w:u w:val="single"/>
          <w:lang w:val="en-GB"/>
        </w:rPr>
        <w:t xml:space="preserve">confer </w:t>
      </w:r>
      <w:r w:rsidRPr="00C508CA">
        <w:rPr>
          <w:u w:val="single"/>
          <w:lang w:val="en-US"/>
        </w:rPr>
        <w:t>5.</w:t>
      </w:r>
      <w:r>
        <w:rPr>
          <w:rFonts w:ascii="Arial" w:hAnsi="Arial" w:cs="Arial"/>
          <w:sz w:val="22"/>
          <w:szCs w:val="22"/>
          <w:u w:val="single"/>
          <w:lang w:val="en-GB"/>
        </w:rPr>
        <w:t>2</w:t>
      </w:r>
      <w:r w:rsidR="001041E2">
        <w:rPr>
          <w:rFonts w:ascii="Arial" w:hAnsi="Arial" w:cs="Arial"/>
          <w:sz w:val="22"/>
          <w:szCs w:val="22"/>
          <w:u w:val="single"/>
          <w:lang w:val="en-GB"/>
        </w:rPr>
        <w:t>]</w:t>
      </w:r>
    </w:p>
    <w:p w14:paraId="363A5C3F" w14:textId="77777777" w:rsidR="00973AB6" w:rsidRPr="00C508CA" w:rsidRDefault="00973AB6" w:rsidP="009B388D">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12"/>
          <w:szCs w:val="12"/>
          <w:lang w:val="en-GB"/>
        </w:rPr>
      </w:pPr>
    </w:p>
    <w:p w14:paraId="77F1A6B0" w14:textId="77777777"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rPr>
          <w:rFonts w:ascii="Arial" w:hAnsi="Arial" w:cs="Arial"/>
          <w:i/>
          <w:sz w:val="22"/>
          <w:szCs w:val="22"/>
          <w:lang w:val="en-GB"/>
        </w:rPr>
      </w:pPr>
      <w:r w:rsidRPr="00C317F0">
        <w:rPr>
          <w:rFonts w:ascii="Arial" w:hAnsi="Arial" w:cs="Arial"/>
          <w:i/>
          <w:sz w:val="22"/>
          <w:szCs w:val="22"/>
          <w:lang w:val="en-GB"/>
        </w:rPr>
        <w:t xml:space="preserve">• ICSR collection, collation, follow-up, assessment and reporting; the procedures applied to this area should clarify what are local and what are global activities; </w:t>
      </w:r>
      <w:r w:rsidRPr="00C508CA">
        <w:rPr>
          <w:rFonts w:ascii="Arial" w:hAnsi="Arial" w:cs="Arial"/>
          <w:sz w:val="22"/>
          <w:szCs w:val="22"/>
          <w:u w:val="single"/>
          <w:lang w:val="en-GB"/>
        </w:rPr>
        <w:t>[</w:t>
      </w:r>
      <w:r>
        <w:rPr>
          <w:rFonts w:ascii="Arial" w:hAnsi="Arial" w:cs="Arial"/>
          <w:sz w:val="22"/>
          <w:szCs w:val="22"/>
          <w:u w:val="single"/>
          <w:lang w:val="en-GB"/>
        </w:rPr>
        <w:t xml:space="preserve">confer </w:t>
      </w:r>
      <w:r w:rsidRPr="00C508CA">
        <w:rPr>
          <w:u w:val="single"/>
          <w:lang w:val="en-US"/>
        </w:rPr>
        <w:t>5.</w:t>
      </w:r>
      <w:r>
        <w:rPr>
          <w:u w:val="single"/>
          <w:lang w:val="en-US"/>
        </w:rPr>
        <w:t>3</w:t>
      </w:r>
      <w:r w:rsidRPr="00C508CA">
        <w:rPr>
          <w:rFonts w:ascii="Arial" w:hAnsi="Arial" w:cs="Arial"/>
          <w:sz w:val="22"/>
          <w:szCs w:val="22"/>
          <w:u w:val="single"/>
          <w:lang w:val="en-GB"/>
        </w:rPr>
        <w:t>]</w:t>
      </w:r>
    </w:p>
    <w:p w14:paraId="0C94AAEC" w14:textId="77777777" w:rsidR="00973AB6" w:rsidRPr="00C508CA" w:rsidRDefault="00973AB6" w:rsidP="009B388D">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12"/>
          <w:szCs w:val="12"/>
          <w:lang w:val="en-GB"/>
        </w:rPr>
      </w:pPr>
    </w:p>
    <w:p w14:paraId="3E6DD250" w14:textId="77777777"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rPr>
          <w:rFonts w:ascii="Arial" w:hAnsi="Arial" w:cs="Arial"/>
          <w:i/>
          <w:sz w:val="22"/>
          <w:szCs w:val="22"/>
          <w:lang w:val="en-GB"/>
        </w:rPr>
      </w:pPr>
      <w:r w:rsidRPr="00C317F0">
        <w:rPr>
          <w:rFonts w:ascii="Arial" w:hAnsi="Arial" w:cs="Arial"/>
          <w:i/>
          <w:sz w:val="22"/>
          <w:szCs w:val="22"/>
          <w:lang w:val="en-GB"/>
        </w:rPr>
        <w:t xml:space="preserve">• PSUR scheduling, production and submission, if applicable (see Module VII); </w:t>
      </w:r>
      <w:r w:rsidRPr="00C508CA">
        <w:rPr>
          <w:rFonts w:ascii="Arial" w:hAnsi="Arial" w:cs="Arial"/>
          <w:sz w:val="22"/>
          <w:szCs w:val="22"/>
          <w:u w:val="single"/>
          <w:lang w:val="en-GB"/>
        </w:rPr>
        <w:t>[</w:t>
      </w:r>
      <w:r>
        <w:rPr>
          <w:rFonts w:ascii="Arial" w:hAnsi="Arial" w:cs="Arial"/>
          <w:sz w:val="22"/>
          <w:szCs w:val="22"/>
          <w:u w:val="single"/>
          <w:lang w:val="en-GB"/>
        </w:rPr>
        <w:t xml:space="preserve">confer </w:t>
      </w:r>
      <w:r w:rsidRPr="00C508CA">
        <w:rPr>
          <w:u w:val="single"/>
          <w:lang w:val="en-US"/>
        </w:rPr>
        <w:t>5.</w:t>
      </w:r>
      <w:r>
        <w:rPr>
          <w:u w:val="single"/>
          <w:lang w:val="en-US"/>
        </w:rPr>
        <w:t>4</w:t>
      </w:r>
      <w:r w:rsidRPr="00C508CA">
        <w:rPr>
          <w:rFonts w:ascii="Arial" w:hAnsi="Arial" w:cs="Arial"/>
          <w:sz w:val="22"/>
          <w:szCs w:val="22"/>
          <w:u w:val="single"/>
          <w:lang w:val="en-GB"/>
        </w:rPr>
        <w:t>]</w:t>
      </w:r>
    </w:p>
    <w:p w14:paraId="162A11D8" w14:textId="77777777" w:rsidR="00973AB6" w:rsidRPr="00C508CA" w:rsidRDefault="00973AB6" w:rsidP="009B388D">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12"/>
          <w:szCs w:val="12"/>
          <w:lang w:val="en-GB"/>
        </w:rPr>
      </w:pPr>
    </w:p>
    <w:p w14:paraId="66FB4995" w14:textId="77777777"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rPr>
          <w:rFonts w:ascii="Arial" w:hAnsi="Arial" w:cs="Arial"/>
          <w:i/>
          <w:sz w:val="22"/>
          <w:szCs w:val="22"/>
          <w:lang w:val="en-GB"/>
        </w:rPr>
      </w:pPr>
      <w:r w:rsidRPr="00C317F0">
        <w:rPr>
          <w:rFonts w:ascii="Arial" w:hAnsi="Arial" w:cs="Arial"/>
          <w:i/>
          <w:sz w:val="22"/>
          <w:szCs w:val="22"/>
          <w:lang w:val="en-GB"/>
        </w:rPr>
        <w:t xml:space="preserve">• Communication of safety concerns to consumers, healthcare professionals and the competent authorities; </w:t>
      </w:r>
      <w:r w:rsidRPr="00C508CA">
        <w:rPr>
          <w:rFonts w:ascii="Arial" w:hAnsi="Arial" w:cs="Arial"/>
          <w:sz w:val="22"/>
          <w:szCs w:val="22"/>
          <w:u w:val="single"/>
          <w:lang w:val="en-GB"/>
        </w:rPr>
        <w:t>[</w:t>
      </w:r>
      <w:r>
        <w:rPr>
          <w:rFonts w:ascii="Arial" w:hAnsi="Arial" w:cs="Arial"/>
          <w:sz w:val="22"/>
          <w:szCs w:val="22"/>
          <w:u w:val="single"/>
          <w:lang w:val="en-GB"/>
        </w:rPr>
        <w:t xml:space="preserve">confer </w:t>
      </w:r>
      <w:r w:rsidRPr="00C508CA">
        <w:rPr>
          <w:u w:val="single"/>
          <w:lang w:val="en-US"/>
        </w:rPr>
        <w:t>5.</w:t>
      </w:r>
      <w:r>
        <w:rPr>
          <w:u w:val="single"/>
          <w:lang w:val="en-US"/>
        </w:rPr>
        <w:t>5</w:t>
      </w:r>
      <w:r w:rsidRPr="00C508CA">
        <w:rPr>
          <w:rFonts w:ascii="Arial" w:hAnsi="Arial" w:cs="Arial"/>
          <w:sz w:val="22"/>
          <w:szCs w:val="22"/>
          <w:u w:val="single"/>
          <w:lang w:val="en-GB"/>
        </w:rPr>
        <w:t>]</w:t>
      </w:r>
    </w:p>
    <w:p w14:paraId="5142C939" w14:textId="77777777" w:rsidR="00973AB6" w:rsidRPr="00C508CA" w:rsidRDefault="00973AB6" w:rsidP="009B388D">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12"/>
          <w:szCs w:val="12"/>
          <w:lang w:val="en-GB"/>
        </w:rPr>
      </w:pPr>
    </w:p>
    <w:p w14:paraId="0A2E5F5C" w14:textId="77777777"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rPr>
          <w:rFonts w:ascii="Arial" w:hAnsi="Arial" w:cs="Arial"/>
          <w:i/>
          <w:sz w:val="22"/>
          <w:szCs w:val="22"/>
          <w:lang w:val="en-GB"/>
        </w:rPr>
      </w:pPr>
      <w:r w:rsidRPr="00C317F0">
        <w:rPr>
          <w:rFonts w:ascii="Arial" w:hAnsi="Arial" w:cs="Arial"/>
          <w:i/>
          <w:sz w:val="22"/>
          <w:szCs w:val="22"/>
          <w:lang w:val="en-GB"/>
        </w:rPr>
        <w:t xml:space="preserve">• Implementation of safety variations to the summary of product characteristics (SmPC) and patient information leaflets; procedures should cover both internal and external communications. [IR Art 2(4)]. </w:t>
      </w:r>
      <w:r w:rsidRPr="00C508CA">
        <w:rPr>
          <w:rFonts w:ascii="Arial" w:hAnsi="Arial" w:cs="Arial"/>
          <w:sz w:val="22"/>
          <w:szCs w:val="22"/>
          <w:u w:val="single"/>
          <w:lang w:val="en-GB"/>
        </w:rPr>
        <w:t>[</w:t>
      </w:r>
      <w:r>
        <w:rPr>
          <w:rFonts w:ascii="Arial" w:hAnsi="Arial" w:cs="Arial"/>
          <w:sz w:val="22"/>
          <w:szCs w:val="22"/>
          <w:u w:val="single"/>
          <w:lang w:val="en-GB"/>
        </w:rPr>
        <w:t xml:space="preserve">confer </w:t>
      </w:r>
      <w:r w:rsidRPr="00C508CA">
        <w:rPr>
          <w:u w:val="single"/>
          <w:lang w:val="en-US"/>
        </w:rPr>
        <w:t>5.</w:t>
      </w:r>
      <w:r>
        <w:rPr>
          <w:u w:val="single"/>
          <w:lang w:val="en-US"/>
        </w:rPr>
        <w:t>6</w:t>
      </w:r>
      <w:r w:rsidRPr="00C508CA">
        <w:rPr>
          <w:rFonts w:ascii="Arial" w:hAnsi="Arial" w:cs="Arial"/>
          <w:sz w:val="22"/>
          <w:szCs w:val="22"/>
          <w:u w:val="single"/>
          <w:lang w:val="en-GB"/>
        </w:rPr>
        <w:t>]</w:t>
      </w:r>
    </w:p>
    <w:p w14:paraId="300D031F" w14:textId="77777777" w:rsidR="00973AB6" w:rsidRPr="00C508CA" w:rsidRDefault="00973AB6" w:rsidP="009B388D">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12"/>
          <w:szCs w:val="12"/>
          <w:lang w:val="en-GB"/>
        </w:rPr>
      </w:pPr>
    </w:p>
    <w:p w14:paraId="7E3D86A9" w14:textId="77777777"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22"/>
          <w:szCs w:val="22"/>
          <w:lang w:val="en-GB"/>
        </w:rPr>
      </w:pPr>
      <w:r w:rsidRPr="00C317F0">
        <w:rPr>
          <w:rFonts w:ascii="Arial" w:hAnsi="Arial" w:cs="Arial"/>
          <w:i/>
          <w:sz w:val="22"/>
          <w:szCs w:val="22"/>
          <w:lang w:val="en-GB"/>
        </w:rPr>
        <w:t xml:space="preserve">In each area, the marketing authorisation holder should be able to provide evidence of a system that supports appropriate and timely decision making and action. </w:t>
      </w:r>
    </w:p>
    <w:p w14:paraId="19640FC3" w14:textId="77777777" w:rsidR="00973AB6" w:rsidRPr="00C317F0" w:rsidRDefault="00973AB6" w:rsidP="009B388D">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i/>
          <w:sz w:val="22"/>
          <w:szCs w:val="22"/>
          <w:lang w:val="en-GB"/>
        </w:rPr>
      </w:pPr>
      <w:r w:rsidRPr="00C317F0">
        <w:rPr>
          <w:rFonts w:ascii="Arial" w:hAnsi="Arial" w:cs="Arial"/>
          <w:i/>
          <w:sz w:val="22"/>
          <w:szCs w:val="22"/>
          <w:lang w:val="en-GB"/>
        </w:rPr>
        <w:t>The description must be accompanied by the list of processes referred to in article 11(1) of the Commission Implementing Regulation (EU) No 520/2012 under the topic compliance management, as well as interfaces with other functions. Interfaces with other functions include, but are not limited to, the roles and responsibilities of the QPPV, responding to competent authority requests for information, literature searching], safety database change control, safety data exchange agreements, safety data archiving, pharmacovigilance auditing, quality control and training. The list, which may be located in the Annexes, should comprise the procedural document reference number, title, effective date and document type (for all standard operating procedures, work instructions, manuals etc.). Procedures belonging to service providers and other third parties should be clearly identified. Documents relating to specific local/country procedures need not be listed, but a list may be requested on a per country basis. If no or only some countries use specific local procedures, this should be indicated (and the names of the applicable countries provided).</w:t>
      </w:r>
      <w:r>
        <w:rPr>
          <w:rFonts w:ascii="Arial" w:hAnsi="Arial" w:cs="Arial"/>
          <w:i/>
          <w:sz w:val="22"/>
          <w:szCs w:val="22"/>
          <w:lang w:val="en-GB"/>
        </w:rPr>
        <w:t>”</w:t>
      </w:r>
    </w:p>
    <w:p w14:paraId="2EBD63D0" w14:textId="11DE047F" w:rsidR="006D0E00" w:rsidRPr="000A7FA1" w:rsidRDefault="000A7FA1" w:rsidP="009B388D">
      <w:pPr>
        <w:rPr>
          <w:rFonts w:ascii="Arial" w:hAnsi="Arial" w:cs="Arial"/>
          <w:lang w:val="en-US"/>
        </w:rPr>
      </w:pPr>
      <w:bookmarkStart w:id="137" w:name="_Toc325543945"/>
      <w:bookmarkStart w:id="138" w:name="_Ref330204614"/>
      <w:bookmarkStart w:id="139" w:name="_Ref330382479"/>
      <w:bookmarkEnd w:id="137"/>
      <w:bookmarkEnd w:id="138"/>
      <w:r>
        <w:rPr>
          <w:rFonts w:ascii="Arial" w:hAnsi="Arial" w:cs="Arial"/>
          <w:noProof/>
        </w:rPr>
        <w:lastRenderedPageBreak/>
        <mc:AlternateContent>
          <mc:Choice Requires="wps">
            <w:drawing>
              <wp:anchor distT="0" distB="0" distL="114300" distR="114300" simplePos="0" relativeHeight="251664896" behindDoc="0" locked="0" layoutInCell="1" allowOverlap="1" wp14:anchorId="0D5F44BF" wp14:editId="715744B5">
                <wp:simplePos x="0" y="0"/>
                <wp:positionH relativeFrom="column">
                  <wp:posOffset>-23495</wp:posOffset>
                </wp:positionH>
                <wp:positionV relativeFrom="paragraph">
                  <wp:posOffset>165735</wp:posOffset>
                </wp:positionV>
                <wp:extent cx="5810250" cy="962025"/>
                <wp:effectExtent l="0" t="0" r="19050" b="28575"/>
                <wp:wrapNone/>
                <wp:docPr id="71" name="Rechteck 71"/>
                <wp:cNvGraphicFramePr/>
                <a:graphic xmlns:a="http://schemas.openxmlformats.org/drawingml/2006/main">
                  <a:graphicData uri="http://schemas.microsoft.com/office/word/2010/wordprocessingShape">
                    <wps:wsp>
                      <wps:cNvSpPr/>
                      <wps:spPr>
                        <a:xfrm>
                          <a:off x="0" y="0"/>
                          <a:ext cx="5810250" cy="962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6FE0F" id="Rechteck 71" o:spid="_x0000_s1026" style="position:absolute;margin-left:-1.85pt;margin-top:13.05pt;width:457.5pt;height:7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" filled="f" strokecolor="black [3213]" strokeweight="1pt"/>
            </w:pict>
          </mc:Fallback>
        </mc:AlternateContent>
      </w:r>
    </w:p>
    <w:p w14:paraId="32AAF057" w14:textId="21348709" w:rsidR="006D0E00" w:rsidRPr="000A7FA1" w:rsidRDefault="006D0E00" w:rsidP="009B388D">
      <w:pPr>
        <w:rPr>
          <w:rFonts w:ascii="Arial" w:hAnsi="Arial" w:cs="Arial"/>
          <w:b/>
          <w:u w:val="single"/>
        </w:rPr>
      </w:pPr>
      <w:r w:rsidRPr="000A7FA1">
        <w:rPr>
          <w:rFonts w:ascii="Arial" w:hAnsi="Arial" w:cs="Arial"/>
          <w:b/>
          <w:u w:val="single"/>
        </w:rPr>
        <w:t>Hinweis:</w:t>
      </w:r>
    </w:p>
    <w:p w14:paraId="62D301E9" w14:textId="09E9B2F3" w:rsidR="00973AB6" w:rsidRPr="000A7FA1" w:rsidRDefault="003C3DB5" w:rsidP="009B388D">
      <w:pPr>
        <w:rPr>
          <w:rFonts w:ascii="Arial" w:hAnsi="Arial" w:cs="Arial"/>
        </w:rPr>
      </w:pPr>
      <w:r w:rsidRPr="000A7FA1">
        <w:rPr>
          <w:rFonts w:ascii="Arial" w:hAnsi="Arial" w:cs="Arial"/>
        </w:rPr>
        <w:t>Diese Angaben in Annex E können auch in einer Matrix-Tabelle organisiert werden, wo in der ersten Spalte der jeweilige nach IR oder GVP geforderte Prozess und dann in der nächsten Spalte der/die entsprechende(n) SOP(s) aufgelistet werden</w:t>
      </w:r>
      <w:r w:rsidR="00046D87">
        <w:rPr>
          <w:rFonts w:ascii="Arial" w:hAnsi="Arial" w:cs="Arial"/>
        </w:rPr>
        <w:t>, siehe Vorschlag im Annex E.</w:t>
      </w:r>
    </w:p>
    <w:p w14:paraId="53FD2C59" w14:textId="77777777" w:rsidR="0061657F" w:rsidRPr="000A7FA1" w:rsidRDefault="0061657F" w:rsidP="004633C2">
      <w:pPr>
        <w:pStyle w:val="berschrift2"/>
        <w:rPr>
          <w:rFonts w:ascii="Arial" w:hAnsi="Arial"/>
          <w:i w:val="0"/>
        </w:rPr>
      </w:pPr>
      <w:bookmarkStart w:id="140" w:name="_Toc334423728"/>
    </w:p>
    <w:p w14:paraId="06B25D62" w14:textId="6AF36910" w:rsidR="00973AB6" w:rsidRPr="004633C2" w:rsidRDefault="00973AB6" w:rsidP="004633C2">
      <w:pPr>
        <w:pStyle w:val="berschrift2"/>
        <w:rPr>
          <w:rFonts w:ascii="Arial" w:hAnsi="Arial"/>
          <w:i w:val="0"/>
          <w:lang w:val="en-US"/>
        </w:rPr>
      </w:pPr>
      <w:r w:rsidRPr="004633C2">
        <w:rPr>
          <w:rFonts w:ascii="Arial" w:hAnsi="Arial"/>
          <w:i w:val="0"/>
          <w:lang w:val="en-US"/>
        </w:rPr>
        <w:t>5.1.</w:t>
      </w:r>
      <w:r w:rsidRPr="004633C2">
        <w:rPr>
          <w:rFonts w:ascii="Arial" w:hAnsi="Arial"/>
          <w:i w:val="0"/>
          <w:lang w:val="en-US"/>
        </w:rPr>
        <w:tab/>
        <w:t>Continuous monitoring of product risk benefit profile</w:t>
      </w:r>
      <w:bookmarkEnd w:id="139"/>
      <w:bookmarkEnd w:id="140"/>
    </w:p>
    <w:p w14:paraId="03B5306D" w14:textId="77777777" w:rsidR="00973AB6" w:rsidRPr="009B388D" w:rsidRDefault="00973AB6" w:rsidP="009B388D">
      <w:pPr>
        <w:rPr>
          <w:rFonts w:ascii="Arial" w:hAnsi="Arial" w:cs="Arial"/>
          <w:lang w:val="en-US"/>
        </w:rPr>
      </w:pPr>
    </w:p>
    <w:p w14:paraId="590F856F" w14:textId="77777777" w:rsidR="00973AB6" w:rsidRPr="009F3C69" w:rsidRDefault="00973AB6" w:rsidP="00893CAC">
      <w:pPr>
        <w:pStyle w:val="Textbody125cm"/>
        <w:spacing w:before="0" w:after="0"/>
        <w:ind w:left="0"/>
        <w:rPr>
          <w:b/>
          <w:sz w:val="24"/>
          <w:szCs w:val="24"/>
        </w:rPr>
      </w:pPr>
      <w:r w:rsidRPr="009F3C69">
        <w:rPr>
          <w:b/>
          <w:sz w:val="24"/>
          <w:szCs w:val="24"/>
        </w:rPr>
        <w:t>Example:</w:t>
      </w:r>
    </w:p>
    <w:p w14:paraId="437EEA3C" w14:textId="77777777" w:rsidR="00973AB6" w:rsidRPr="009B388D" w:rsidRDefault="00973AB6" w:rsidP="009F0BEC">
      <w:pPr>
        <w:pStyle w:val="Textbody125cm"/>
        <w:spacing w:before="0" w:after="0"/>
        <w:ind w:left="0"/>
        <w:rPr>
          <w:sz w:val="24"/>
          <w:szCs w:val="24"/>
        </w:rPr>
      </w:pPr>
      <w:r w:rsidRPr="009B388D">
        <w:rPr>
          <w:sz w:val="24"/>
          <w:szCs w:val="24"/>
        </w:rPr>
        <w:t xml:space="preserve">A detailed description of the continuous benefit-risk assessment and signal detection is given in the respective </w:t>
      </w:r>
      <w:r w:rsidRPr="009F0BEC">
        <w:rPr>
          <w:sz w:val="24"/>
          <w:szCs w:val="24"/>
          <w:u w:val="single"/>
        </w:rPr>
        <w:t>SOP PV 006</w:t>
      </w:r>
      <w:r w:rsidRPr="009F0BEC">
        <w:rPr>
          <w:sz w:val="24"/>
          <w:szCs w:val="24"/>
        </w:rPr>
        <w:t xml:space="preserve"> (Signal Detection and Review)</w:t>
      </w:r>
      <w:r w:rsidRPr="009B388D">
        <w:rPr>
          <w:sz w:val="24"/>
          <w:szCs w:val="24"/>
        </w:rPr>
        <w:t>.</w:t>
      </w:r>
    </w:p>
    <w:p w14:paraId="76ECE3C0" w14:textId="662EF384" w:rsidR="00973AB6" w:rsidRPr="009B388D" w:rsidRDefault="00973AB6" w:rsidP="002F2126">
      <w:pPr>
        <w:pStyle w:val="Textbody125cm"/>
        <w:spacing w:before="120" w:after="0"/>
        <w:ind w:left="0"/>
        <w:rPr>
          <w:sz w:val="24"/>
          <w:szCs w:val="24"/>
        </w:rPr>
      </w:pPr>
      <w:r w:rsidRPr="009B388D">
        <w:rPr>
          <w:sz w:val="24"/>
          <w:szCs w:val="24"/>
        </w:rPr>
        <w:t xml:space="preserve">The QPPV is responsible for providing to the CA any information relevant to the evaluation of benefits and risks afforded by a medicinal product. </w:t>
      </w:r>
      <w:r>
        <w:rPr>
          <w:sz w:val="24"/>
          <w:szCs w:val="24"/>
        </w:rPr>
        <w:t>[</w:t>
      </w:r>
      <w:r w:rsidRPr="002E7E26">
        <w:rPr>
          <w:b/>
          <w:sz w:val="24"/>
          <w:szCs w:val="24"/>
        </w:rPr>
        <w:t>Company</w:t>
      </w:r>
      <w:r>
        <w:rPr>
          <w:sz w:val="24"/>
          <w:szCs w:val="24"/>
        </w:rPr>
        <w:t>]</w:t>
      </w:r>
      <w:r w:rsidRPr="009B388D">
        <w:rPr>
          <w:sz w:val="24"/>
          <w:szCs w:val="24"/>
        </w:rPr>
        <w:t xml:space="preserve"> aims to achieve as high as possible benefit to risk balance for an individual product and ensures that the adverse consequences of a medicinal product do not exceed the benefits. Therefore, the continuous benefit risk assessment is performed as follows:</w:t>
      </w:r>
    </w:p>
    <w:p w14:paraId="78EA226D" w14:textId="77777777" w:rsidR="00973AB6" w:rsidRPr="009B388D" w:rsidRDefault="00973AB6" w:rsidP="009F0BEC">
      <w:pPr>
        <w:pStyle w:val="Textbody125cm"/>
        <w:spacing w:before="0" w:after="0"/>
        <w:ind w:left="0"/>
        <w:rPr>
          <w:sz w:val="24"/>
          <w:szCs w:val="24"/>
        </w:rPr>
      </w:pPr>
    </w:p>
    <w:p w14:paraId="49379C2B" w14:textId="77777777" w:rsidR="00973AB6" w:rsidRPr="009B388D" w:rsidRDefault="00973AB6" w:rsidP="009F0BEC">
      <w:pPr>
        <w:pStyle w:val="Textbody125cm"/>
        <w:spacing w:before="0" w:after="0"/>
        <w:ind w:left="0"/>
        <w:rPr>
          <w:sz w:val="24"/>
          <w:szCs w:val="24"/>
        </w:rPr>
      </w:pPr>
      <w:r w:rsidRPr="009B388D">
        <w:rPr>
          <w:sz w:val="24"/>
          <w:szCs w:val="24"/>
        </w:rPr>
        <w:t>Literature searches are performed on a monthly basis additionally to the requested weekly searches for case reports comprising pharmacological publications with potential clinical relevance for drug safety, reports on clinical efficacy for the authorised dosage forms or dosages as well as adverse events that occurred in association with the API during treatment or clinical trials including relevant information regarding drug-interactions, overdose, misuse, tolerance or lack of efficacy, respectively,</w:t>
      </w:r>
    </w:p>
    <w:p w14:paraId="756EFF1A" w14:textId="59FDC6EF" w:rsidR="00973AB6" w:rsidRPr="009B388D" w:rsidRDefault="00973AB6" w:rsidP="009F0BEC">
      <w:pPr>
        <w:pStyle w:val="Textbody125cm"/>
        <w:spacing w:before="0" w:after="0"/>
        <w:ind w:left="0"/>
        <w:rPr>
          <w:sz w:val="24"/>
          <w:szCs w:val="24"/>
        </w:rPr>
      </w:pPr>
      <w:r w:rsidRPr="009B388D">
        <w:rPr>
          <w:sz w:val="24"/>
          <w:szCs w:val="24"/>
        </w:rPr>
        <w:t xml:space="preserve">For the conduction of continuous benefit-risk assessment a tracking sheet is used that comprises results from case reports, publications on efficacy, publications on safety and pre-clinical studies for evaluation. </w:t>
      </w:r>
      <w:r w:rsidRPr="009B388D">
        <w:rPr>
          <w:color w:val="auto"/>
          <w:sz w:val="24"/>
          <w:szCs w:val="24"/>
          <w:lang w:val="en-GB"/>
        </w:rPr>
        <w:t xml:space="preserve">For every new and unexpected information with a potentially negative impact on the benefit-risk ratio an extended literature and database search without time limits is performed for the suspected </w:t>
      </w:r>
      <w:r w:rsidR="00DF333E">
        <w:rPr>
          <w:color w:val="auto"/>
          <w:sz w:val="24"/>
          <w:szCs w:val="24"/>
          <w:lang w:val="en-GB"/>
        </w:rPr>
        <w:t>AR</w:t>
      </w:r>
      <w:r w:rsidRPr="009B388D">
        <w:rPr>
          <w:color w:val="auto"/>
          <w:sz w:val="24"/>
          <w:szCs w:val="24"/>
          <w:lang w:val="en-GB"/>
        </w:rPr>
        <w:t xml:space="preserve">/risk in association with the respective API. </w:t>
      </w:r>
      <w:r w:rsidRPr="009B388D">
        <w:rPr>
          <w:sz w:val="24"/>
          <w:szCs w:val="24"/>
        </w:rPr>
        <w:t>Dependent on the results of the extended search/database search or reference to referral/PAR-SmPCs, actions such as close monitoring, CES, SmPC update, RMP, USR or PHT can be recommended.</w:t>
      </w:r>
    </w:p>
    <w:p w14:paraId="3E3D6E59" w14:textId="77777777" w:rsidR="00973AB6" w:rsidRPr="009B388D" w:rsidRDefault="00973AB6" w:rsidP="009F0BEC">
      <w:pPr>
        <w:pStyle w:val="Textbody125cm"/>
        <w:spacing w:before="0" w:after="0"/>
        <w:ind w:left="0"/>
        <w:rPr>
          <w:sz w:val="24"/>
          <w:szCs w:val="24"/>
        </w:rPr>
      </w:pPr>
      <w:r w:rsidRPr="009B388D">
        <w:rPr>
          <w:sz w:val="24"/>
          <w:szCs w:val="24"/>
        </w:rPr>
        <w:t xml:space="preserve">All identified data is reviewed in a Drug Safety meeting of a safety committee with representatives from </w:t>
      </w:r>
      <w:r w:rsidRPr="009F0BEC">
        <w:rPr>
          <w:b/>
          <w:sz w:val="24"/>
          <w:szCs w:val="24"/>
        </w:rPr>
        <w:t>[Company]</w:t>
      </w:r>
      <w:r w:rsidRPr="009B388D">
        <w:rPr>
          <w:sz w:val="24"/>
          <w:szCs w:val="24"/>
        </w:rPr>
        <w:t xml:space="preserve"> and the EU-QPPV which meets regularly to review any topics of interest generated by review of safety information. The data are assessed and the further course of action is decided.</w:t>
      </w:r>
    </w:p>
    <w:p w14:paraId="55BF275E" w14:textId="77777777" w:rsidR="00973AB6" w:rsidRPr="009B388D" w:rsidRDefault="00973AB6">
      <w:pPr>
        <w:pStyle w:val="Textbody125cm"/>
        <w:ind w:left="0"/>
        <w:rPr>
          <w:sz w:val="24"/>
          <w:szCs w:val="24"/>
        </w:rPr>
      </w:pPr>
    </w:p>
    <w:p w14:paraId="21563597" w14:textId="77777777" w:rsidR="00973AB6" w:rsidRPr="00A00887" w:rsidRDefault="00973AB6" w:rsidP="00A00887">
      <w:pPr>
        <w:pStyle w:val="Listenabsatz"/>
        <w:numPr>
          <w:ilvl w:val="2"/>
          <w:numId w:val="32"/>
        </w:numPr>
        <w:rPr>
          <w:rFonts w:ascii="Arial" w:hAnsi="Arial" w:cs="Arial"/>
          <w:b/>
          <w:lang w:val="en-US"/>
        </w:rPr>
      </w:pPr>
      <w:bookmarkStart w:id="141" w:name="_Ref330204622"/>
      <w:bookmarkEnd w:id="141"/>
      <w:r w:rsidRPr="00A00887">
        <w:rPr>
          <w:rFonts w:ascii="Arial" w:hAnsi="Arial" w:cs="Arial"/>
          <w:b/>
          <w:lang w:val="en-US"/>
        </w:rPr>
        <w:t>Signal generation, detection and evaluation</w:t>
      </w:r>
    </w:p>
    <w:p w14:paraId="03529FAD" w14:textId="77777777" w:rsidR="00973AB6" w:rsidRPr="009F0BEC" w:rsidRDefault="00973AB6" w:rsidP="009B388D">
      <w:pPr>
        <w:rPr>
          <w:rFonts w:ascii="Arial" w:hAnsi="Arial" w:cs="Arial"/>
          <w:b/>
          <w:lang w:val="en-US"/>
        </w:rPr>
      </w:pPr>
    </w:p>
    <w:p w14:paraId="13C45DB5" w14:textId="77777777" w:rsidR="00973AB6" w:rsidRPr="007F4163" w:rsidRDefault="00AF5633" w:rsidP="009B388D">
      <w:pPr>
        <w:pStyle w:val="CM1"/>
        <w:pBdr>
          <w:top w:val="single" w:sz="4" w:space="1" w:color="auto"/>
          <w:left w:val="single" w:sz="4" w:space="4" w:color="auto"/>
          <w:bottom w:val="single" w:sz="4" w:space="1" w:color="auto"/>
          <w:right w:val="single" w:sz="4" w:space="4" w:color="auto"/>
        </w:pBdr>
        <w:shd w:val="clear" w:color="auto" w:fill="F2F2F2"/>
        <w:jc w:val="both"/>
        <w:rPr>
          <w:rFonts w:ascii="Arial" w:hAnsi="Arial" w:cs="Arial"/>
          <w:b/>
          <w:color w:val="auto"/>
          <w:u w:val="single"/>
        </w:rPr>
      </w:pPr>
      <w:r w:rsidRPr="00AF5633">
        <w:rPr>
          <w:rFonts w:ascii="Arial" w:hAnsi="Arial" w:cs="Arial"/>
          <w:b/>
          <w:color w:val="auto"/>
          <w:u w:val="single"/>
        </w:rPr>
        <w:t>Hinweis:</w:t>
      </w:r>
    </w:p>
    <w:p w14:paraId="6F4BA286" w14:textId="77777777" w:rsidR="00973AB6" w:rsidRDefault="00973AB6" w:rsidP="009B388D">
      <w:pPr>
        <w:pStyle w:val="CM1"/>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auto"/>
        </w:rPr>
      </w:pPr>
      <w:r>
        <w:rPr>
          <w:rFonts w:ascii="Arial" w:hAnsi="Arial" w:cs="Arial"/>
          <w:color w:val="auto"/>
        </w:rPr>
        <w:t>Dieses Kapitel muss</w:t>
      </w:r>
      <w:r w:rsidRPr="009B388D">
        <w:rPr>
          <w:rFonts w:ascii="Arial" w:hAnsi="Arial" w:cs="Arial"/>
          <w:color w:val="auto"/>
        </w:rPr>
        <w:t xml:space="preserve"> nicht separat dargestellt werden, sondern kann auch </w:t>
      </w:r>
      <w:r>
        <w:rPr>
          <w:rFonts w:ascii="Arial" w:hAnsi="Arial" w:cs="Arial"/>
          <w:color w:val="auto"/>
        </w:rPr>
        <w:t xml:space="preserve">unter </w:t>
      </w:r>
      <w:r w:rsidRPr="009B388D">
        <w:rPr>
          <w:rFonts w:ascii="Arial" w:hAnsi="Arial" w:cs="Arial"/>
          <w:color w:val="auto"/>
        </w:rPr>
        <w:t xml:space="preserve">“continous monitoring” </w:t>
      </w:r>
      <w:r>
        <w:rPr>
          <w:rFonts w:ascii="Arial" w:hAnsi="Arial" w:cs="Arial"/>
          <w:color w:val="auto"/>
        </w:rPr>
        <w:t xml:space="preserve">zusammengefasst </w:t>
      </w:r>
      <w:r w:rsidRPr="009B388D">
        <w:rPr>
          <w:rFonts w:ascii="Arial" w:hAnsi="Arial" w:cs="Arial"/>
          <w:color w:val="auto"/>
        </w:rPr>
        <w:t>werden.</w:t>
      </w:r>
    </w:p>
    <w:p w14:paraId="43A6E13F" w14:textId="77777777" w:rsidR="00973AB6" w:rsidRPr="009B388D" w:rsidRDefault="00973AB6" w:rsidP="00893CAC">
      <w:pPr>
        <w:pStyle w:val="Default"/>
        <w:rPr>
          <w:rFonts w:ascii="Arial" w:hAnsi="Arial" w:cs="Arial"/>
          <w:color w:val="auto"/>
        </w:rPr>
      </w:pPr>
    </w:p>
    <w:p w14:paraId="741BFD62" w14:textId="77777777" w:rsidR="00973AB6" w:rsidRPr="00C317F0" w:rsidRDefault="00973AB6" w:rsidP="009F0BEC">
      <w:pPr>
        <w:pStyle w:val="CM1"/>
        <w:pBdr>
          <w:top w:val="single" w:sz="4" w:space="1" w:color="auto"/>
          <w:left w:val="single" w:sz="4" w:space="0" w:color="auto"/>
          <w:bottom w:val="single" w:sz="4" w:space="1" w:color="auto"/>
          <w:right w:val="single" w:sz="4" w:space="4" w:color="auto"/>
        </w:pBdr>
        <w:shd w:val="clear" w:color="auto" w:fill="BFBFBF"/>
        <w:jc w:val="both"/>
        <w:rPr>
          <w:rFonts w:ascii="Arial" w:hAnsi="Arial" w:cs="Arial"/>
          <w:b/>
          <w:color w:val="auto"/>
          <w:lang w:val="en-GB"/>
        </w:rPr>
      </w:pPr>
      <w:r w:rsidRPr="00C317F0">
        <w:rPr>
          <w:rFonts w:ascii="Arial" w:hAnsi="Arial" w:cs="Arial"/>
          <w:b/>
          <w:color w:val="auto"/>
          <w:lang w:val="en-GB"/>
        </w:rPr>
        <w:lastRenderedPageBreak/>
        <w:t xml:space="preserve">GVP Module IX </w:t>
      </w:r>
      <w:r>
        <w:rPr>
          <w:rFonts w:ascii="Arial" w:hAnsi="Arial" w:cs="Arial"/>
          <w:b/>
          <w:color w:val="auto"/>
          <w:lang w:val="en-GB"/>
        </w:rPr>
        <w:t xml:space="preserve">“Signal Detection” </w:t>
      </w:r>
      <w:r w:rsidRPr="00C317F0">
        <w:rPr>
          <w:rFonts w:ascii="Arial" w:hAnsi="Arial" w:cs="Arial"/>
          <w:b/>
          <w:color w:val="auto"/>
          <w:lang w:val="en-GB"/>
        </w:rPr>
        <w:t xml:space="preserve">(gekürzt): </w:t>
      </w:r>
    </w:p>
    <w:p w14:paraId="70D48E16" w14:textId="18073306" w:rsidR="00973AB6" w:rsidRPr="00C317F0" w:rsidRDefault="00973AB6" w:rsidP="00767BD1">
      <w:pPr>
        <w:pStyle w:val="CM1"/>
        <w:pBdr>
          <w:top w:val="single" w:sz="4" w:space="1" w:color="auto"/>
          <w:left w:val="single" w:sz="4" w:space="0" w:color="auto"/>
          <w:bottom w:val="single" w:sz="4" w:space="1" w:color="auto"/>
          <w:right w:val="single" w:sz="4" w:space="4" w:color="auto"/>
        </w:pBdr>
        <w:shd w:val="clear" w:color="auto" w:fill="BFBFBF"/>
        <w:jc w:val="both"/>
        <w:rPr>
          <w:rFonts w:ascii="Arial" w:hAnsi="Arial" w:cs="Arial"/>
          <w:i/>
          <w:sz w:val="22"/>
          <w:szCs w:val="22"/>
          <w:lang w:val="en-GB"/>
        </w:rPr>
      </w:pPr>
      <w:r w:rsidRPr="00C317F0">
        <w:rPr>
          <w:rFonts w:ascii="Arial" w:hAnsi="Arial" w:cs="Arial"/>
          <w:i/>
          <w:color w:val="auto"/>
          <w:sz w:val="22"/>
          <w:szCs w:val="22"/>
          <w:lang w:val="en-GB"/>
        </w:rPr>
        <w:t>“The signal management process can be defined as the set of activities performed to determine whether, based on an examination of ICSRs, aggregated data from active surveillance systems or studies, literature information or other data sources, there are new risks associated with an active substance or a medicinal product or whether known risks have changed. The signal management process shall include all steps from initial signal detection; through their validation and confirmation; analysis and prioritisation; and signal assessment to recommending action, as well as the tracking of the steps taken and of any recommendations made.</w:t>
      </w:r>
      <w:r>
        <w:rPr>
          <w:rFonts w:ascii="Arial" w:hAnsi="Arial" w:cs="Arial"/>
          <w:i/>
          <w:color w:val="auto"/>
          <w:sz w:val="22"/>
          <w:szCs w:val="22"/>
          <w:lang w:val="en-GB"/>
        </w:rPr>
        <w:t xml:space="preserve"> </w:t>
      </w:r>
      <w:r w:rsidRPr="00C317F0">
        <w:rPr>
          <w:rFonts w:ascii="Arial" w:hAnsi="Arial" w:cs="Arial"/>
          <w:i/>
          <w:sz w:val="22"/>
          <w:szCs w:val="22"/>
          <w:lang w:val="en-GB"/>
        </w:rPr>
        <w:t xml:space="preserve">MAH should regularly screen internet or digital media under their management or responsibility as specified in Module VI, for potential reports of suspected </w:t>
      </w:r>
      <w:r w:rsidR="00DF333E">
        <w:rPr>
          <w:rFonts w:ascii="Arial" w:hAnsi="Arial" w:cs="Arial"/>
          <w:i/>
          <w:sz w:val="22"/>
          <w:szCs w:val="22"/>
          <w:lang w:val="en-GB"/>
        </w:rPr>
        <w:t>AR</w:t>
      </w:r>
      <w:r w:rsidRPr="00C317F0">
        <w:rPr>
          <w:rFonts w:ascii="Arial" w:hAnsi="Arial" w:cs="Arial"/>
          <w:i/>
          <w:sz w:val="22"/>
          <w:szCs w:val="22"/>
          <w:lang w:val="en-GB"/>
        </w:rPr>
        <w:t>s, which may characterise a new signal.</w:t>
      </w:r>
    </w:p>
    <w:p w14:paraId="255BDB01" w14:textId="77777777" w:rsidR="00973AB6" w:rsidRPr="00C317F0" w:rsidRDefault="00973AB6" w:rsidP="009F0BEC">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i/>
          <w:sz w:val="22"/>
          <w:szCs w:val="22"/>
          <w:lang w:val="en-GB"/>
        </w:rPr>
      </w:pPr>
    </w:p>
    <w:p w14:paraId="4FED7653" w14:textId="77777777" w:rsidR="00973AB6" w:rsidRPr="00C317F0" w:rsidRDefault="00973AB6" w:rsidP="009F0BEC">
      <w:pPr>
        <w:pBdr>
          <w:top w:val="single" w:sz="4" w:space="1" w:color="auto"/>
          <w:left w:val="single" w:sz="4" w:space="0" w:color="auto"/>
          <w:bottom w:val="single" w:sz="4" w:space="1" w:color="auto"/>
          <w:right w:val="single" w:sz="4" w:space="4" w:color="auto"/>
        </w:pBdr>
        <w:shd w:val="clear" w:color="auto" w:fill="BFBFBF"/>
        <w:rPr>
          <w:rFonts w:ascii="Arial" w:hAnsi="Arial" w:cs="Arial"/>
          <w:i/>
          <w:sz w:val="22"/>
          <w:szCs w:val="22"/>
          <w:lang w:val="en-GB"/>
        </w:rPr>
      </w:pPr>
      <w:r w:rsidRPr="00C317F0">
        <w:rPr>
          <w:rFonts w:ascii="Arial" w:hAnsi="Arial" w:cs="Arial"/>
          <w:i/>
          <w:sz w:val="22"/>
          <w:szCs w:val="22"/>
          <w:lang w:val="en-GB"/>
        </w:rPr>
        <w:t xml:space="preserve">MAH: </w:t>
      </w:r>
    </w:p>
    <w:p w14:paraId="63E13A7F" w14:textId="77777777" w:rsidR="00973AB6" w:rsidRPr="00C317F0" w:rsidRDefault="00973AB6" w:rsidP="00767BD1">
      <w:pPr>
        <w:pBdr>
          <w:top w:val="single" w:sz="4" w:space="1" w:color="auto"/>
          <w:left w:val="single" w:sz="4" w:space="0" w:color="auto"/>
          <w:bottom w:val="single" w:sz="4" w:space="1" w:color="auto"/>
          <w:right w:val="single" w:sz="4" w:space="4" w:color="auto"/>
        </w:pBdr>
        <w:shd w:val="clear" w:color="auto" w:fill="BFBFBF"/>
        <w:tabs>
          <w:tab w:val="left" w:pos="284"/>
        </w:tabs>
        <w:ind w:left="284" w:hanging="284"/>
        <w:jc w:val="both"/>
        <w:rPr>
          <w:rFonts w:ascii="Arial" w:hAnsi="Arial" w:cs="Arial"/>
          <w:i/>
          <w:sz w:val="22"/>
          <w:szCs w:val="22"/>
          <w:lang w:val="en-GB"/>
        </w:rPr>
      </w:pPr>
      <w:r w:rsidRPr="00C317F0">
        <w:rPr>
          <w:rFonts w:ascii="Arial" w:hAnsi="Arial" w:cs="Arial"/>
          <w:i/>
          <w:sz w:val="22"/>
          <w:szCs w:val="22"/>
          <w:lang w:val="en-GB"/>
        </w:rPr>
        <w:t xml:space="preserve">• </w:t>
      </w:r>
      <w:r>
        <w:rPr>
          <w:rFonts w:ascii="Arial" w:hAnsi="Arial" w:cs="Arial"/>
          <w:i/>
          <w:sz w:val="22"/>
          <w:szCs w:val="22"/>
          <w:lang w:val="en-GB"/>
        </w:rPr>
        <w:tab/>
      </w:r>
      <w:r w:rsidRPr="00C317F0">
        <w:rPr>
          <w:rFonts w:ascii="Arial" w:hAnsi="Arial" w:cs="Arial"/>
          <w:i/>
          <w:sz w:val="22"/>
          <w:szCs w:val="22"/>
          <w:lang w:val="en-GB"/>
        </w:rPr>
        <w:t xml:space="preserve">shall monitor the data in EudraVigilance to the extent of their accessibility [IR Art 18(2)].  </w:t>
      </w:r>
    </w:p>
    <w:p w14:paraId="528E0D00" w14:textId="77777777" w:rsidR="00973AB6" w:rsidRPr="00C317F0" w:rsidRDefault="00973AB6" w:rsidP="00767BD1">
      <w:pPr>
        <w:pBdr>
          <w:top w:val="single" w:sz="4" w:space="1" w:color="auto"/>
          <w:left w:val="single" w:sz="4" w:space="0" w:color="auto"/>
          <w:bottom w:val="single" w:sz="4" w:space="1" w:color="auto"/>
          <w:right w:val="single" w:sz="4" w:space="4" w:color="auto"/>
        </w:pBdr>
        <w:shd w:val="clear" w:color="auto" w:fill="BFBFBF"/>
        <w:tabs>
          <w:tab w:val="left" w:pos="284"/>
        </w:tabs>
        <w:ind w:left="284" w:hanging="284"/>
        <w:jc w:val="both"/>
        <w:rPr>
          <w:rFonts w:ascii="Arial" w:hAnsi="Arial" w:cs="Arial"/>
          <w:i/>
          <w:sz w:val="22"/>
          <w:szCs w:val="22"/>
          <w:lang w:val="en-GB"/>
        </w:rPr>
      </w:pPr>
      <w:r w:rsidRPr="00C317F0">
        <w:rPr>
          <w:rFonts w:ascii="Arial" w:hAnsi="Arial" w:cs="Arial"/>
          <w:i/>
          <w:sz w:val="22"/>
          <w:szCs w:val="22"/>
          <w:lang w:val="en-GB"/>
        </w:rPr>
        <w:t xml:space="preserve">• </w:t>
      </w:r>
      <w:r>
        <w:rPr>
          <w:rFonts w:ascii="Arial" w:hAnsi="Arial" w:cs="Arial"/>
          <w:i/>
          <w:sz w:val="22"/>
          <w:szCs w:val="22"/>
          <w:lang w:val="en-GB"/>
        </w:rPr>
        <w:tab/>
      </w:r>
      <w:r w:rsidRPr="00C317F0">
        <w:rPr>
          <w:rFonts w:ascii="Arial" w:hAnsi="Arial" w:cs="Arial"/>
          <w:i/>
          <w:sz w:val="22"/>
          <w:szCs w:val="22"/>
          <w:lang w:val="en-GB"/>
        </w:rPr>
        <w:t xml:space="preserve">shall validate any signal detected from EudraVigilance and shall forthwith inform the responsible competent authority for signal detection in line with the list as published by the Agency [IR Art 21(2)]. </w:t>
      </w:r>
    </w:p>
    <w:p w14:paraId="2E95A44C" w14:textId="77777777" w:rsidR="00973AB6" w:rsidRPr="00C317F0" w:rsidRDefault="00973AB6" w:rsidP="00767BD1">
      <w:pPr>
        <w:pBdr>
          <w:top w:val="single" w:sz="4" w:space="1" w:color="auto"/>
          <w:left w:val="single" w:sz="4" w:space="0" w:color="auto"/>
          <w:bottom w:val="single" w:sz="4" w:space="1" w:color="auto"/>
          <w:right w:val="single" w:sz="4" w:space="4" w:color="auto"/>
        </w:pBdr>
        <w:shd w:val="clear" w:color="auto" w:fill="BFBFBF"/>
        <w:tabs>
          <w:tab w:val="left" w:pos="284"/>
        </w:tabs>
        <w:ind w:left="284" w:hanging="284"/>
        <w:jc w:val="both"/>
        <w:rPr>
          <w:rFonts w:ascii="Arial" w:hAnsi="Arial" w:cs="Arial"/>
          <w:i/>
          <w:sz w:val="22"/>
          <w:szCs w:val="22"/>
          <w:lang w:val="en-GB"/>
        </w:rPr>
      </w:pPr>
      <w:r w:rsidRPr="00C317F0">
        <w:rPr>
          <w:rFonts w:ascii="Arial" w:hAnsi="Arial" w:cs="Arial"/>
          <w:i/>
          <w:sz w:val="22"/>
          <w:szCs w:val="22"/>
          <w:lang w:val="en-GB"/>
        </w:rPr>
        <w:t xml:space="preserve">• </w:t>
      </w:r>
      <w:r>
        <w:rPr>
          <w:rFonts w:ascii="Arial" w:hAnsi="Arial" w:cs="Arial"/>
          <w:i/>
          <w:sz w:val="22"/>
          <w:szCs w:val="22"/>
          <w:lang w:val="en-GB"/>
        </w:rPr>
        <w:tab/>
      </w:r>
      <w:r w:rsidRPr="00C317F0">
        <w:rPr>
          <w:rFonts w:ascii="Arial" w:hAnsi="Arial" w:cs="Arial"/>
          <w:i/>
          <w:sz w:val="22"/>
          <w:szCs w:val="22"/>
          <w:lang w:val="en-GB"/>
        </w:rPr>
        <w:t xml:space="preserve">should notify in writing as an Emerging Safety Issue to the competent authorities in Member States where the medicinal product is authorised and to the Agency any safety issue arising from its signal detection activity which could have a significant impact on the benefit-risk balance for a medicinal product and/or have implications for public health; </w:t>
      </w:r>
    </w:p>
    <w:p w14:paraId="3DCCD5A5" w14:textId="77777777" w:rsidR="00973AB6" w:rsidRPr="00C317F0" w:rsidRDefault="00973AB6" w:rsidP="00767BD1">
      <w:pPr>
        <w:pBdr>
          <w:top w:val="single" w:sz="4" w:space="1" w:color="auto"/>
          <w:left w:val="single" w:sz="4" w:space="0" w:color="auto"/>
          <w:bottom w:val="single" w:sz="4" w:space="1" w:color="auto"/>
          <w:right w:val="single" w:sz="4" w:space="4" w:color="auto"/>
        </w:pBdr>
        <w:shd w:val="clear" w:color="auto" w:fill="BFBFBF"/>
        <w:tabs>
          <w:tab w:val="left" w:pos="284"/>
        </w:tabs>
        <w:ind w:left="284" w:hanging="284"/>
        <w:jc w:val="both"/>
        <w:rPr>
          <w:rFonts w:ascii="Arial" w:hAnsi="Arial" w:cs="Arial"/>
          <w:i/>
          <w:sz w:val="22"/>
          <w:szCs w:val="22"/>
          <w:lang w:val="en-GB"/>
        </w:rPr>
      </w:pPr>
      <w:r w:rsidRPr="00C317F0">
        <w:rPr>
          <w:rFonts w:ascii="Arial" w:hAnsi="Arial" w:cs="Arial"/>
          <w:i/>
          <w:sz w:val="22"/>
          <w:szCs w:val="22"/>
          <w:lang w:val="en-GB"/>
        </w:rPr>
        <w:t xml:space="preserve">• </w:t>
      </w:r>
      <w:r>
        <w:rPr>
          <w:rFonts w:ascii="Arial" w:hAnsi="Arial" w:cs="Arial"/>
          <w:i/>
          <w:sz w:val="22"/>
          <w:szCs w:val="22"/>
          <w:lang w:val="en-GB"/>
        </w:rPr>
        <w:tab/>
      </w:r>
      <w:r w:rsidRPr="00C317F0">
        <w:rPr>
          <w:rFonts w:ascii="Arial" w:hAnsi="Arial" w:cs="Arial"/>
          <w:i/>
          <w:sz w:val="22"/>
          <w:szCs w:val="22"/>
          <w:lang w:val="en-GB"/>
        </w:rPr>
        <w:t xml:space="preserve">should keep an audit trail of its signal detection activities. </w:t>
      </w:r>
    </w:p>
    <w:p w14:paraId="762CF334" w14:textId="77777777" w:rsidR="00973AB6" w:rsidRPr="00C317F0" w:rsidRDefault="00973AB6" w:rsidP="00767BD1">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i/>
          <w:sz w:val="22"/>
          <w:szCs w:val="22"/>
          <w:lang w:val="en-GB"/>
        </w:rPr>
      </w:pPr>
    </w:p>
    <w:p w14:paraId="357B110B" w14:textId="77777777" w:rsidR="00973AB6" w:rsidRPr="00C317F0" w:rsidRDefault="00973AB6" w:rsidP="00767BD1">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i/>
          <w:sz w:val="22"/>
          <w:szCs w:val="22"/>
          <w:lang w:val="en-GB"/>
        </w:rPr>
      </w:pPr>
      <w:r w:rsidRPr="00C317F0">
        <w:rPr>
          <w:rFonts w:ascii="Arial" w:hAnsi="Arial" w:cs="Arial"/>
          <w:i/>
          <w:sz w:val="22"/>
          <w:szCs w:val="22"/>
          <w:lang w:val="en-GB"/>
        </w:rPr>
        <w:t xml:space="preserve">MAH </w:t>
      </w:r>
      <w:r>
        <w:rPr>
          <w:rFonts w:ascii="Arial" w:hAnsi="Arial" w:cs="Arial"/>
          <w:i/>
          <w:sz w:val="22"/>
          <w:szCs w:val="22"/>
          <w:lang w:val="en-GB"/>
        </w:rPr>
        <w:t>[</w:t>
      </w:r>
      <w:r w:rsidRPr="00C317F0">
        <w:rPr>
          <w:rFonts w:ascii="Arial" w:hAnsi="Arial" w:cs="Arial"/>
          <w:i/>
          <w:sz w:val="22"/>
          <w:szCs w:val="22"/>
          <w:lang w:val="en-GB"/>
        </w:rPr>
        <w:t>…</w:t>
      </w:r>
      <w:r>
        <w:rPr>
          <w:rFonts w:ascii="Arial" w:hAnsi="Arial" w:cs="Arial"/>
          <w:i/>
          <w:sz w:val="22"/>
          <w:szCs w:val="22"/>
          <w:lang w:val="en-GB"/>
        </w:rPr>
        <w:t>]</w:t>
      </w:r>
      <w:r w:rsidRPr="00C317F0">
        <w:rPr>
          <w:rFonts w:ascii="Arial" w:hAnsi="Arial" w:cs="Arial"/>
          <w:i/>
          <w:sz w:val="22"/>
          <w:szCs w:val="22"/>
          <w:lang w:val="en-GB"/>
        </w:rPr>
        <w:t xml:space="preserve"> should establish tracking systems to capture the outcome of the validation of signals including the reasons why signals were not validated as well as information that would facilitate further retrieval of ICSRs and validation of signals.”</w:t>
      </w:r>
    </w:p>
    <w:p w14:paraId="4D49B647" w14:textId="77777777" w:rsidR="00973AB6" w:rsidRPr="009B388D" w:rsidRDefault="00973AB6">
      <w:pPr>
        <w:pStyle w:val="Default"/>
        <w:rPr>
          <w:rFonts w:ascii="Arial" w:hAnsi="Arial" w:cs="Arial"/>
          <w:u w:val="single"/>
          <w:lang w:val="en-GB"/>
        </w:rPr>
      </w:pPr>
    </w:p>
    <w:p w14:paraId="1FE28F1F" w14:textId="77777777" w:rsidR="00973AB6" w:rsidRPr="009F3C69" w:rsidRDefault="00973AB6">
      <w:pPr>
        <w:pStyle w:val="Default"/>
        <w:rPr>
          <w:rFonts w:ascii="Arial" w:hAnsi="Arial" w:cs="Arial"/>
          <w:b/>
          <w:lang w:val="en-GB"/>
        </w:rPr>
      </w:pPr>
      <w:r w:rsidRPr="009F3C69">
        <w:rPr>
          <w:rFonts w:ascii="Arial" w:hAnsi="Arial" w:cs="Arial"/>
          <w:b/>
          <w:lang w:val="en-GB"/>
        </w:rPr>
        <w:t>Example:</w:t>
      </w:r>
    </w:p>
    <w:p w14:paraId="51995D1F" w14:textId="77777777" w:rsidR="00973AB6" w:rsidRPr="009B388D" w:rsidRDefault="00973AB6" w:rsidP="009F0BEC">
      <w:pPr>
        <w:pStyle w:val="CM1"/>
        <w:jc w:val="both"/>
        <w:rPr>
          <w:rFonts w:ascii="Arial" w:hAnsi="Arial" w:cs="Arial"/>
          <w:lang w:val="en-GB"/>
        </w:rPr>
      </w:pPr>
      <w:r w:rsidRPr="009B388D">
        <w:rPr>
          <w:rFonts w:ascii="Arial" w:hAnsi="Arial" w:cs="Arial"/>
          <w:lang w:val="en-GB"/>
        </w:rPr>
        <w:t>A detailed procedure on the global signal management process (regular and ad-hoc signal detection), including the signal detection, validation, confirmation, analysis and prioritisation, signal assessment, and recommendations for action is in place (</w:t>
      </w:r>
      <w:r w:rsidRPr="009F0BEC">
        <w:rPr>
          <w:rFonts w:ascii="Arial" w:hAnsi="Arial" w:cs="Arial"/>
          <w:u w:val="single"/>
          <w:lang w:val="en-GB"/>
        </w:rPr>
        <w:t>SOP PV 006</w:t>
      </w:r>
      <w:r w:rsidRPr="009B388D">
        <w:rPr>
          <w:rFonts w:ascii="Arial" w:hAnsi="Arial" w:cs="Arial"/>
          <w:lang w:val="en-GB"/>
        </w:rPr>
        <w:t xml:space="preserve">). </w:t>
      </w:r>
    </w:p>
    <w:p w14:paraId="03964555" w14:textId="77777777" w:rsidR="00973AB6" w:rsidRPr="009B388D" w:rsidRDefault="00973AB6" w:rsidP="009F0BEC">
      <w:pPr>
        <w:pStyle w:val="Textbody125cm"/>
        <w:suppressAutoHyphens/>
        <w:ind w:left="0"/>
        <w:rPr>
          <w:sz w:val="24"/>
          <w:szCs w:val="24"/>
          <w:lang w:val="en-GB"/>
        </w:rPr>
      </w:pPr>
      <w:r w:rsidRPr="009B388D">
        <w:rPr>
          <w:sz w:val="24"/>
          <w:szCs w:val="24"/>
          <w:lang w:val="en-GB"/>
        </w:rPr>
        <w:t xml:space="preserve">Regular signal detection is carried out by </w:t>
      </w:r>
      <w:r w:rsidRPr="009B388D">
        <w:rPr>
          <w:b/>
          <w:sz w:val="24"/>
          <w:szCs w:val="24"/>
          <w:lang w:val="en-GB"/>
        </w:rPr>
        <w:t xml:space="preserve">[department] </w:t>
      </w:r>
      <w:r w:rsidRPr="009B388D">
        <w:rPr>
          <w:sz w:val="24"/>
          <w:szCs w:val="24"/>
          <w:lang w:val="en-GB"/>
        </w:rPr>
        <w:t xml:space="preserve">monthly for </w:t>
      </w:r>
      <w:r w:rsidRPr="009B388D">
        <w:rPr>
          <w:b/>
          <w:sz w:val="24"/>
          <w:szCs w:val="24"/>
          <w:lang w:val="en-GB"/>
        </w:rPr>
        <w:t>[product, active ingredient]</w:t>
      </w:r>
      <w:r w:rsidRPr="009B388D">
        <w:rPr>
          <w:sz w:val="24"/>
          <w:szCs w:val="24"/>
          <w:lang w:val="en-GB"/>
        </w:rPr>
        <w:t xml:space="preserve"> and quarterly for all other global medicinal products of </w:t>
      </w:r>
      <w:r>
        <w:rPr>
          <w:b/>
          <w:sz w:val="24"/>
          <w:szCs w:val="24"/>
          <w:lang w:val="en-GB"/>
        </w:rPr>
        <w:t>[Company]</w:t>
      </w:r>
      <w:r w:rsidRPr="009B388D">
        <w:rPr>
          <w:b/>
          <w:sz w:val="24"/>
          <w:szCs w:val="24"/>
          <w:lang w:val="en-GB"/>
        </w:rPr>
        <w:t>.</w:t>
      </w:r>
    </w:p>
    <w:p w14:paraId="36EE83E7" w14:textId="77777777" w:rsidR="00973AB6" w:rsidRPr="009B388D" w:rsidRDefault="00973AB6" w:rsidP="009F0BEC">
      <w:pPr>
        <w:pStyle w:val="Textbody125cm"/>
        <w:suppressAutoHyphens/>
        <w:ind w:left="0"/>
        <w:rPr>
          <w:sz w:val="24"/>
          <w:szCs w:val="24"/>
          <w:lang w:val="en-GB"/>
        </w:rPr>
      </w:pPr>
      <w:r w:rsidRPr="009B388D" w:rsidDel="00385B8A">
        <w:rPr>
          <w:sz w:val="24"/>
          <w:szCs w:val="24"/>
          <w:lang w:val="en-GB"/>
        </w:rPr>
        <w:t xml:space="preserve">All results of the signal detection process are documented and </w:t>
      </w:r>
      <w:r>
        <w:rPr>
          <w:color w:val="auto"/>
          <w:sz w:val="24"/>
          <w:szCs w:val="24"/>
        </w:rPr>
        <w:t>a</w:t>
      </w:r>
      <w:r w:rsidRPr="009B388D">
        <w:rPr>
          <w:color w:val="auto"/>
          <w:sz w:val="24"/>
          <w:szCs w:val="24"/>
        </w:rPr>
        <w:t>ll validation, prioritisation, assessment, timelines, decisions, actions, plans, reporting as well as all other key steps are tracked systematically</w:t>
      </w:r>
      <w:r w:rsidRPr="009B388D">
        <w:rPr>
          <w:sz w:val="24"/>
          <w:szCs w:val="24"/>
          <w:lang w:val="en-GB"/>
        </w:rPr>
        <w:t xml:space="preserve"> and communicated to the QPPV. </w:t>
      </w:r>
      <w:r w:rsidRPr="009B388D">
        <w:rPr>
          <w:color w:val="auto"/>
          <w:sz w:val="24"/>
          <w:szCs w:val="24"/>
        </w:rPr>
        <w:t>This includes also signals, for which the validation process conducted was not suggestive of a new potentially causal association, or a new aspect of a known association.</w:t>
      </w:r>
      <w:r w:rsidRPr="009B388D">
        <w:rPr>
          <w:sz w:val="24"/>
          <w:szCs w:val="24"/>
          <w:lang w:val="en-GB"/>
        </w:rPr>
        <w:t>The QPPV decides on the necessity of initiating immediate measures.</w:t>
      </w:r>
    </w:p>
    <w:p w14:paraId="77470D55" w14:textId="77777777" w:rsidR="00973AB6" w:rsidRPr="009B388D" w:rsidRDefault="00973AB6" w:rsidP="009F0BEC">
      <w:pPr>
        <w:pStyle w:val="Textbody125cm"/>
        <w:suppressAutoHyphens/>
        <w:ind w:left="0"/>
        <w:rPr>
          <w:color w:val="auto"/>
          <w:sz w:val="24"/>
          <w:szCs w:val="24"/>
        </w:rPr>
      </w:pPr>
      <w:r w:rsidRPr="009B388D">
        <w:rPr>
          <w:color w:val="auto"/>
          <w:sz w:val="24"/>
          <w:szCs w:val="24"/>
          <w:lang w:val="en-GB"/>
        </w:rPr>
        <w:t>S</w:t>
      </w:r>
      <w:r w:rsidRPr="009B388D">
        <w:rPr>
          <w:color w:val="auto"/>
          <w:sz w:val="24"/>
          <w:szCs w:val="24"/>
        </w:rPr>
        <w:t>ignals that may have implications for public health and the benefit-risk profile of a product are immediately notified to the competent authorities as an Emerging Safety Issue in Member States where the medicinal product is authorised and to the Agency via email (</w:t>
      </w:r>
      <w:hyperlink r:id="rId21" w:history="1">
        <w:r w:rsidRPr="009B388D">
          <w:rPr>
            <w:color w:val="auto"/>
            <w:sz w:val="24"/>
            <w:szCs w:val="24"/>
            <w:u w:val="single"/>
          </w:rPr>
          <w:t>P-PV-emerging-safety-issue@ema.europa.eu</w:t>
        </w:r>
      </w:hyperlink>
      <w:r w:rsidRPr="009B388D">
        <w:rPr>
          <w:color w:val="auto"/>
          <w:sz w:val="24"/>
          <w:szCs w:val="24"/>
        </w:rPr>
        <w:t>).</w:t>
      </w:r>
    </w:p>
    <w:p w14:paraId="7BD75C9A" w14:textId="77777777" w:rsidR="00973AB6" w:rsidRDefault="00973AB6" w:rsidP="009F0BEC">
      <w:pPr>
        <w:pStyle w:val="Textbody125cm"/>
        <w:suppressAutoHyphens/>
        <w:ind w:left="0"/>
        <w:rPr>
          <w:sz w:val="24"/>
          <w:szCs w:val="24"/>
          <w:lang w:val="en-GB"/>
        </w:rPr>
      </w:pPr>
      <w:r w:rsidRPr="009B388D">
        <w:rPr>
          <w:sz w:val="24"/>
          <w:szCs w:val="24"/>
          <w:lang w:val="en-GB"/>
        </w:rPr>
        <w:t xml:space="preserve">Beyond this, a </w:t>
      </w:r>
      <w:r w:rsidRPr="009B388D">
        <w:rPr>
          <w:b/>
          <w:sz w:val="24"/>
          <w:szCs w:val="24"/>
          <w:lang w:val="en-GB"/>
        </w:rPr>
        <w:t>[regular/ monthly/ quarterly]</w:t>
      </w:r>
      <w:r w:rsidRPr="009B388D">
        <w:rPr>
          <w:sz w:val="24"/>
          <w:szCs w:val="24"/>
          <w:lang w:val="en-GB"/>
        </w:rPr>
        <w:t xml:space="preserve"> meeting of a safety committee with representatives from </w:t>
      </w:r>
      <w:r w:rsidRPr="009B388D">
        <w:rPr>
          <w:b/>
          <w:sz w:val="24"/>
          <w:szCs w:val="24"/>
          <w:lang w:val="en-GB"/>
        </w:rPr>
        <w:t>[respective departments, functions]</w:t>
      </w:r>
      <w:r w:rsidRPr="009B388D">
        <w:rPr>
          <w:sz w:val="24"/>
          <w:szCs w:val="24"/>
          <w:lang w:val="en-GB"/>
        </w:rPr>
        <w:t xml:space="preserve"> and the QPPV takes place in order to review emerging signals, if any, and to discuss appropriate </w:t>
      </w:r>
      <w:r w:rsidRPr="009B388D">
        <w:rPr>
          <w:sz w:val="24"/>
          <w:szCs w:val="24"/>
          <w:lang w:val="en-GB"/>
        </w:rPr>
        <w:lastRenderedPageBreak/>
        <w:t>measures, such as, but not limited to intensive monitoring, labelling changes or new preclinical or clinical studies.</w:t>
      </w:r>
    </w:p>
    <w:p w14:paraId="3ADE1B96" w14:textId="77777777" w:rsidR="00733E81" w:rsidRDefault="00733E81" w:rsidP="009F0BEC">
      <w:pPr>
        <w:pStyle w:val="Textbody125cm"/>
        <w:suppressAutoHyphens/>
        <w:ind w:left="0"/>
        <w:rPr>
          <w:sz w:val="24"/>
          <w:szCs w:val="24"/>
          <w:lang w:val="en-GB"/>
        </w:rPr>
      </w:pPr>
    </w:p>
    <w:p w14:paraId="3157017C" w14:textId="77777777" w:rsidR="00973AB6" w:rsidRPr="009F0BEC" w:rsidRDefault="00973AB6" w:rsidP="002A354F">
      <w:pPr>
        <w:pStyle w:val="Textbody125cm"/>
        <w:pBdr>
          <w:top w:val="single" w:sz="4" w:space="1" w:color="auto"/>
          <w:left w:val="single" w:sz="4" w:space="4" w:color="auto"/>
          <w:bottom w:val="single" w:sz="4" w:space="1" w:color="auto"/>
          <w:right w:val="single" w:sz="4" w:space="4" w:color="auto"/>
        </w:pBdr>
        <w:suppressAutoHyphens/>
        <w:spacing w:before="0" w:after="0"/>
        <w:ind w:left="0"/>
        <w:rPr>
          <w:b/>
          <w:color w:val="auto"/>
          <w:sz w:val="24"/>
          <w:szCs w:val="24"/>
          <w:u w:val="single"/>
          <w:lang w:val="de-DE"/>
        </w:rPr>
      </w:pPr>
      <w:r w:rsidRPr="009F0BEC">
        <w:rPr>
          <w:b/>
          <w:color w:val="auto"/>
          <w:sz w:val="24"/>
          <w:szCs w:val="24"/>
          <w:u w:val="single"/>
          <w:lang w:val="de-DE"/>
        </w:rPr>
        <w:t>Hinweis:</w:t>
      </w:r>
    </w:p>
    <w:p w14:paraId="71E0B6D4" w14:textId="77777777" w:rsidR="00973AB6" w:rsidRPr="009B388D" w:rsidRDefault="00973AB6" w:rsidP="002A354F">
      <w:pPr>
        <w:pStyle w:val="Textbody125cm"/>
        <w:pBdr>
          <w:top w:val="single" w:sz="4" w:space="1" w:color="auto"/>
          <w:left w:val="single" w:sz="4" w:space="4" w:color="auto"/>
          <w:bottom w:val="single" w:sz="4" w:space="1" w:color="auto"/>
          <w:right w:val="single" w:sz="4" w:space="4" w:color="auto"/>
        </w:pBdr>
        <w:suppressAutoHyphens/>
        <w:spacing w:before="0" w:after="0"/>
        <w:ind w:left="0"/>
        <w:rPr>
          <w:color w:val="auto"/>
          <w:sz w:val="24"/>
          <w:szCs w:val="24"/>
          <w:lang w:val="de-DE"/>
        </w:rPr>
      </w:pPr>
      <w:r w:rsidRPr="009B388D">
        <w:rPr>
          <w:color w:val="auto"/>
          <w:sz w:val="24"/>
          <w:szCs w:val="24"/>
          <w:lang w:val="de-DE"/>
        </w:rPr>
        <w:t>Ein Flow chart mit den wesentlichen Schritten der Signalerkennung und im Prozess beteiligten Funktionen/Abteilungen kann bei der Darstellung der Prozesse hilfreich sein.</w:t>
      </w:r>
    </w:p>
    <w:p w14:paraId="54D2D97A" w14:textId="77777777" w:rsidR="00973AB6" w:rsidRPr="002C5331" w:rsidRDefault="00973AB6">
      <w:pPr>
        <w:jc w:val="center"/>
        <w:rPr>
          <w:rFonts w:ascii="Arial" w:hAnsi="Arial" w:cs="Arial"/>
        </w:rPr>
      </w:pPr>
    </w:p>
    <w:p w14:paraId="37EDFDE7" w14:textId="77777777" w:rsidR="00973AB6" w:rsidRPr="004633C2" w:rsidRDefault="00973AB6" w:rsidP="004633C2">
      <w:pPr>
        <w:pStyle w:val="berschrift2"/>
        <w:rPr>
          <w:rFonts w:ascii="Arial" w:hAnsi="Arial"/>
          <w:i w:val="0"/>
          <w:lang w:val="en-US"/>
        </w:rPr>
      </w:pPr>
      <w:bookmarkStart w:id="142" w:name="_Toc325543946"/>
      <w:bookmarkStart w:id="143" w:name="_Ref330204661"/>
      <w:bookmarkStart w:id="144" w:name="_Ref330386719"/>
      <w:bookmarkStart w:id="145" w:name="_Toc334423729"/>
      <w:bookmarkEnd w:id="142"/>
      <w:bookmarkEnd w:id="143"/>
      <w:r w:rsidRPr="004633C2">
        <w:rPr>
          <w:rFonts w:ascii="Arial" w:hAnsi="Arial"/>
          <w:i w:val="0"/>
          <w:lang w:val="en-US"/>
        </w:rPr>
        <w:t>5.2</w:t>
      </w:r>
      <w:r>
        <w:rPr>
          <w:rFonts w:ascii="Arial" w:hAnsi="Arial"/>
          <w:i w:val="0"/>
          <w:lang w:val="en-US"/>
        </w:rPr>
        <w:t>.</w:t>
      </w:r>
      <w:r w:rsidRPr="004633C2">
        <w:rPr>
          <w:rFonts w:ascii="Arial" w:hAnsi="Arial"/>
          <w:i w:val="0"/>
          <w:lang w:val="en-US"/>
        </w:rPr>
        <w:tab/>
        <w:t>Risk Management System(s)/Risk Management Plan</w:t>
      </w:r>
      <w:bookmarkEnd w:id="144"/>
      <w:bookmarkEnd w:id="145"/>
    </w:p>
    <w:p w14:paraId="403265ED" w14:textId="77777777" w:rsidR="00973AB6" w:rsidRPr="007A3988" w:rsidRDefault="00973AB6" w:rsidP="009B5FB1">
      <w:pPr>
        <w:pStyle w:val="Default"/>
        <w:rPr>
          <w:lang w:val="en-US"/>
        </w:rPr>
      </w:pPr>
    </w:p>
    <w:p w14:paraId="687D1B39" w14:textId="77777777" w:rsidR="00973AB6" w:rsidRPr="005D2C1A" w:rsidRDefault="00973AB6" w:rsidP="005D2C1A">
      <w:pPr>
        <w:pBdr>
          <w:top w:val="single" w:sz="4" w:space="1" w:color="auto"/>
          <w:left w:val="single" w:sz="4" w:space="4" w:color="auto"/>
          <w:bottom w:val="single" w:sz="4" w:space="1" w:color="auto"/>
          <w:right w:val="single" w:sz="4" w:space="4" w:color="auto"/>
        </w:pBdr>
        <w:shd w:val="pct12" w:color="auto" w:fill="auto"/>
        <w:rPr>
          <w:rFonts w:ascii="Arial" w:hAnsi="Arial" w:cs="Arial"/>
          <w:b/>
          <w:lang w:val="en-GB"/>
        </w:rPr>
      </w:pPr>
      <w:r w:rsidRPr="005D2C1A">
        <w:rPr>
          <w:rFonts w:ascii="Arial" w:hAnsi="Arial" w:cs="Arial"/>
          <w:b/>
          <w:lang w:val="en-GB"/>
        </w:rPr>
        <w:t xml:space="preserve">GVP-Module </w:t>
      </w:r>
      <w:r>
        <w:rPr>
          <w:rFonts w:ascii="Arial" w:hAnsi="Arial" w:cs="Arial"/>
          <w:b/>
          <w:lang w:val="en-GB"/>
        </w:rPr>
        <w:t>V.B.3.1.</w:t>
      </w:r>
    </w:p>
    <w:p w14:paraId="228A49A7" w14:textId="77777777" w:rsidR="00973AB6" w:rsidRPr="00C317F0" w:rsidRDefault="00973AB6" w:rsidP="005D2C1A">
      <w:pPr>
        <w:pStyle w:val="CM1"/>
        <w:pBdr>
          <w:top w:val="single" w:sz="4" w:space="1" w:color="auto"/>
          <w:left w:val="single" w:sz="4" w:space="4" w:color="auto"/>
          <w:bottom w:val="single" w:sz="4" w:space="1" w:color="auto"/>
          <w:right w:val="single" w:sz="4" w:space="4" w:color="auto"/>
        </w:pBdr>
        <w:shd w:val="pct12" w:color="auto" w:fill="auto"/>
        <w:jc w:val="both"/>
        <w:rPr>
          <w:rFonts w:ascii="Arial" w:hAnsi="Arial" w:cs="Arial"/>
          <w:i/>
          <w:color w:val="auto"/>
          <w:sz w:val="22"/>
          <w:szCs w:val="22"/>
          <w:lang w:val="en-GB"/>
        </w:rPr>
      </w:pPr>
      <w:r w:rsidRPr="00C317F0">
        <w:rPr>
          <w:rFonts w:ascii="Arial" w:hAnsi="Arial" w:cs="Arial"/>
          <w:i/>
          <w:color w:val="auto"/>
          <w:sz w:val="22"/>
          <w:szCs w:val="22"/>
          <w:lang w:val="en-GB"/>
        </w:rPr>
        <w:t>“Producing a RMP requires the input of different specialists and departments within and/or outside an organisation; interactions between several departments should be defined in written procedures or agreements. Regardless of who prepares the RMP, the responsibility for the content and accuracy of the RMP remains with the MAH/MAA who should ensure oversight by someone with the appropriate scientific background within the company. As such the qualified person responsible for pharmacovigilance in the EU (QPPV) should be aware of, and have sufficient authority over the content.</w:t>
      </w:r>
    </w:p>
    <w:p w14:paraId="2E384D62" w14:textId="77777777" w:rsidR="00973AB6" w:rsidRPr="00C317F0" w:rsidRDefault="00973AB6" w:rsidP="005D2C1A">
      <w:pPr>
        <w:pStyle w:val="Default"/>
        <w:pBdr>
          <w:top w:val="single" w:sz="4" w:space="1" w:color="auto"/>
          <w:left w:val="single" w:sz="4" w:space="4" w:color="auto"/>
          <w:bottom w:val="single" w:sz="4" w:space="1" w:color="auto"/>
          <w:right w:val="single" w:sz="4" w:space="4" w:color="auto"/>
        </w:pBdr>
        <w:shd w:val="pct12" w:color="auto" w:fill="auto"/>
        <w:jc w:val="both"/>
        <w:rPr>
          <w:rFonts w:ascii="Arial" w:hAnsi="Arial" w:cs="Arial"/>
          <w:i/>
          <w:color w:val="auto"/>
          <w:sz w:val="22"/>
          <w:szCs w:val="22"/>
          <w:lang w:val="en-GB"/>
        </w:rPr>
      </w:pPr>
      <w:r w:rsidRPr="00C317F0">
        <w:rPr>
          <w:rFonts w:ascii="Arial" w:hAnsi="Arial" w:cs="Arial"/>
          <w:i/>
          <w:color w:val="auto"/>
          <w:sz w:val="22"/>
          <w:szCs w:val="22"/>
          <w:lang w:val="en-GB"/>
        </w:rPr>
        <w:t>For products requiring periodic safety update reports (PSURs), certain (parts of) modules may be used for both purposes (see V.B.14.). When a PSUR and a RMP are to be submitted together, the RMP should reflect the conclusions of the accompanying PSUR. For example if a new signal is discussed in the PSUR and the PSUR concludes that this is an important identified or important potential risk, this risk should be included as a safety concern in the updated RMP submitted with the PSUR. The pharmacovigilance plan and the risk minimisation plan should be updated to reflect the MAH’s proposals to further investigate the safety concern and minimise the risk.”</w:t>
      </w:r>
    </w:p>
    <w:p w14:paraId="40FD678B" w14:textId="77777777" w:rsidR="00973AB6" w:rsidRPr="009B388D" w:rsidRDefault="00973AB6" w:rsidP="00493C72">
      <w:pPr>
        <w:pStyle w:val="Textbody125cm"/>
        <w:suppressAutoHyphens/>
        <w:rPr>
          <w:sz w:val="24"/>
          <w:szCs w:val="24"/>
          <w:lang w:val="en-GB"/>
        </w:rPr>
      </w:pPr>
    </w:p>
    <w:p w14:paraId="547A0926" w14:textId="77777777" w:rsidR="00973AB6" w:rsidRPr="00661745" w:rsidRDefault="00973AB6" w:rsidP="00661745">
      <w:pPr>
        <w:pStyle w:val="Textbody125cm"/>
        <w:pBdr>
          <w:top w:val="single" w:sz="4" w:space="1" w:color="auto"/>
          <w:left w:val="single" w:sz="4" w:space="4" w:color="auto"/>
          <w:bottom w:val="single" w:sz="4" w:space="1" w:color="auto"/>
          <w:right w:val="single" w:sz="4" w:space="4" w:color="auto"/>
        </w:pBdr>
        <w:suppressAutoHyphens/>
        <w:spacing w:before="0" w:after="0"/>
        <w:ind w:left="0"/>
        <w:rPr>
          <w:b/>
          <w:color w:val="auto"/>
          <w:sz w:val="24"/>
          <w:szCs w:val="24"/>
          <w:u w:val="single"/>
          <w:lang w:val="de-DE"/>
        </w:rPr>
      </w:pPr>
      <w:r w:rsidRPr="00661745">
        <w:rPr>
          <w:b/>
          <w:color w:val="auto"/>
          <w:sz w:val="24"/>
          <w:szCs w:val="24"/>
          <w:u w:val="single"/>
          <w:lang w:val="de-DE"/>
        </w:rPr>
        <w:t>Hinweis:</w:t>
      </w:r>
    </w:p>
    <w:p w14:paraId="68BDE5D9" w14:textId="4DE37634" w:rsidR="00973AB6" w:rsidRPr="009B388D" w:rsidRDefault="00973AB6" w:rsidP="00661745">
      <w:pPr>
        <w:pStyle w:val="Textbody125cm"/>
        <w:pBdr>
          <w:top w:val="single" w:sz="4" w:space="1" w:color="auto"/>
          <w:left w:val="single" w:sz="4" w:space="4" w:color="auto"/>
          <w:bottom w:val="single" w:sz="4" w:space="1" w:color="auto"/>
          <w:right w:val="single" w:sz="4" w:space="4" w:color="auto"/>
        </w:pBdr>
        <w:suppressAutoHyphens/>
        <w:spacing w:before="0" w:after="0"/>
        <w:ind w:left="0"/>
        <w:rPr>
          <w:color w:val="auto"/>
          <w:sz w:val="24"/>
          <w:szCs w:val="24"/>
          <w:lang w:val="de-DE"/>
        </w:rPr>
      </w:pPr>
      <w:r w:rsidRPr="00661745">
        <w:rPr>
          <w:color w:val="auto"/>
          <w:lang w:val="de-DE"/>
        </w:rPr>
        <w:t xml:space="preserve">Die Struktur eines RMP ist in GVP module V ab Kapitel 5ff dargestellt. Die EMA </w:t>
      </w:r>
      <w:r w:rsidR="00733E81" w:rsidRPr="00661745">
        <w:rPr>
          <w:color w:val="auto"/>
          <w:lang w:val="de-DE"/>
        </w:rPr>
        <w:t xml:space="preserve">hat </w:t>
      </w:r>
      <w:r w:rsidRPr="00661745">
        <w:rPr>
          <w:color w:val="auto"/>
          <w:lang w:val="de-DE"/>
        </w:rPr>
        <w:t>außerdem auf ihrer Website ein RMP template veröffentlich</w:t>
      </w:r>
      <w:r w:rsidR="00733E81" w:rsidRPr="00661745">
        <w:rPr>
          <w:color w:val="auto"/>
          <w:lang w:val="de-DE"/>
        </w:rPr>
        <w:t>t</w:t>
      </w:r>
      <w:r w:rsidRPr="00661745">
        <w:rPr>
          <w:color w:val="auto"/>
          <w:lang w:val="de-DE"/>
        </w:rPr>
        <w:t>.</w:t>
      </w:r>
    </w:p>
    <w:p w14:paraId="58279703" w14:textId="77777777" w:rsidR="00973AB6" w:rsidRPr="00493C72" w:rsidRDefault="00973AB6" w:rsidP="00893CAC">
      <w:pPr>
        <w:pStyle w:val="Default"/>
        <w:jc w:val="both"/>
        <w:rPr>
          <w:rFonts w:ascii="Arial" w:hAnsi="Arial" w:cs="Arial"/>
          <w:i/>
          <w:color w:val="auto"/>
        </w:rPr>
      </w:pPr>
    </w:p>
    <w:p w14:paraId="6C3D05CF" w14:textId="77777777" w:rsidR="00D35048" w:rsidRPr="009F3C69" w:rsidRDefault="00D35048" w:rsidP="00D35048">
      <w:pPr>
        <w:pStyle w:val="CM1"/>
        <w:jc w:val="both"/>
        <w:rPr>
          <w:rFonts w:ascii="Arial" w:hAnsi="Arial" w:cs="Arial"/>
          <w:b/>
          <w:lang w:val="en-GB"/>
        </w:rPr>
      </w:pPr>
      <w:r w:rsidRPr="009F3C69">
        <w:rPr>
          <w:rFonts w:ascii="Arial" w:hAnsi="Arial" w:cs="Arial"/>
          <w:b/>
          <w:lang w:val="en-GB"/>
        </w:rPr>
        <w:t>Example:</w:t>
      </w:r>
    </w:p>
    <w:p w14:paraId="741C221D" w14:textId="3080F694" w:rsidR="00973AB6" w:rsidRPr="009B5FB1" w:rsidRDefault="00973AB6" w:rsidP="00493C72">
      <w:pPr>
        <w:pStyle w:val="Default"/>
        <w:jc w:val="both"/>
        <w:rPr>
          <w:rFonts w:ascii="Arial" w:hAnsi="Arial" w:cs="Arial"/>
          <w:lang w:val="en-GB"/>
        </w:rPr>
      </w:pPr>
      <w:r w:rsidRPr="009B5FB1">
        <w:rPr>
          <w:rFonts w:ascii="Arial" w:hAnsi="Arial" w:cs="Arial"/>
          <w:lang w:val="en-GB"/>
        </w:rPr>
        <w:t xml:space="preserve">The RMP presents a description of the risk management system comprising a set of pharmacovigilance activities and interventions designed to identify, characterise, prevent or minimise risks relating to medicinal products including the assessment of the effectiveness of those interventions. </w:t>
      </w:r>
    </w:p>
    <w:p w14:paraId="7655992F" w14:textId="77777777" w:rsidR="00973AB6" w:rsidRPr="009B5FB1" w:rsidRDefault="00973AB6" w:rsidP="00F7504D">
      <w:pPr>
        <w:suppressAutoHyphens/>
        <w:spacing w:before="120"/>
        <w:jc w:val="both"/>
        <w:rPr>
          <w:rFonts w:ascii="Arial" w:hAnsi="Arial" w:cs="Arial"/>
          <w:lang w:val="en-GB"/>
        </w:rPr>
      </w:pPr>
      <w:r w:rsidRPr="00493C72">
        <w:rPr>
          <w:rFonts w:ascii="Arial" w:hAnsi="Arial" w:cs="Arial"/>
          <w:highlight w:val="yellow"/>
          <w:u w:val="single"/>
          <w:lang w:val="en-GB"/>
        </w:rPr>
        <w:t>SOP XXX</w:t>
      </w:r>
      <w:r w:rsidRPr="009B5FB1">
        <w:rPr>
          <w:rFonts w:ascii="Arial" w:hAnsi="Arial" w:cs="Arial"/>
          <w:lang w:val="en-GB"/>
        </w:rPr>
        <w:t xml:space="preserve"> describes the process of preparation and implementation of RMPs for all </w:t>
      </w:r>
      <w:r w:rsidRPr="009B5FB1">
        <w:rPr>
          <w:rFonts w:ascii="Arial" w:hAnsi="Arial" w:cs="Arial"/>
          <w:b/>
          <w:lang w:val="en-GB"/>
        </w:rPr>
        <w:t>[global]</w:t>
      </w:r>
      <w:r w:rsidRPr="009B5FB1">
        <w:rPr>
          <w:rFonts w:ascii="Arial" w:hAnsi="Arial" w:cs="Arial"/>
          <w:lang w:val="en-GB"/>
        </w:rPr>
        <w:t xml:space="preserve"> products of </w:t>
      </w:r>
      <w:r>
        <w:rPr>
          <w:rFonts w:ascii="Arial" w:hAnsi="Arial" w:cs="Arial"/>
          <w:b/>
          <w:lang w:val="en-GB"/>
        </w:rPr>
        <w:t>[Company]</w:t>
      </w:r>
      <w:r w:rsidRPr="009B5FB1">
        <w:rPr>
          <w:rFonts w:ascii="Arial" w:hAnsi="Arial" w:cs="Arial"/>
          <w:b/>
          <w:lang w:val="en-GB"/>
        </w:rPr>
        <w:t>. [Department, function]</w:t>
      </w:r>
      <w:r w:rsidRPr="009B5FB1">
        <w:rPr>
          <w:rFonts w:ascii="Arial" w:hAnsi="Arial" w:cs="Arial"/>
          <w:lang w:val="en-GB"/>
        </w:rPr>
        <w:t xml:space="preserve"> has overall responsibility for the preparations of RMPs. Contributions are provided by </w:t>
      </w:r>
      <w:r w:rsidRPr="009B5FB1">
        <w:rPr>
          <w:rFonts w:ascii="Arial" w:hAnsi="Arial" w:cs="Arial"/>
          <w:b/>
          <w:lang w:val="en-GB"/>
        </w:rPr>
        <w:t>[respective departments, functions].</w:t>
      </w:r>
      <w:r w:rsidRPr="009B5FB1">
        <w:rPr>
          <w:rFonts w:ascii="Arial" w:hAnsi="Arial" w:cs="Arial"/>
          <w:lang w:val="en-GB"/>
        </w:rPr>
        <w:t xml:space="preserve"> The QPPV reviews and approves the RMP.</w:t>
      </w:r>
    </w:p>
    <w:p w14:paraId="4CE29A95" w14:textId="77777777" w:rsidR="00973AB6" w:rsidRPr="009B5FB1" w:rsidRDefault="00973AB6" w:rsidP="00493C72">
      <w:pPr>
        <w:suppressAutoHyphens/>
        <w:jc w:val="both"/>
        <w:rPr>
          <w:rFonts w:ascii="Arial" w:hAnsi="Arial" w:cs="Arial"/>
          <w:lang w:val="en-GB"/>
        </w:rPr>
      </w:pPr>
      <w:r w:rsidRPr="009B5FB1">
        <w:rPr>
          <w:rFonts w:ascii="Arial" w:hAnsi="Arial" w:cs="Arial"/>
          <w:lang w:val="en-GB"/>
        </w:rPr>
        <w:t>RMPs are updated when new information, e.g. a new safety concern, becomes available or if an application for a new marketing authorization is prepared.</w:t>
      </w:r>
    </w:p>
    <w:p w14:paraId="2C511F5F" w14:textId="77777777" w:rsidR="00973AB6" w:rsidRPr="009B5FB1" w:rsidRDefault="00973AB6" w:rsidP="00493C72">
      <w:pPr>
        <w:suppressAutoHyphens/>
        <w:jc w:val="both"/>
        <w:rPr>
          <w:rFonts w:ascii="Arial" w:hAnsi="Arial" w:cs="Arial"/>
          <w:lang w:val="en-GB"/>
        </w:rPr>
      </w:pPr>
      <w:r w:rsidRPr="009B5FB1">
        <w:rPr>
          <w:rFonts w:ascii="Arial" w:hAnsi="Arial" w:cs="Arial"/>
          <w:lang w:val="en-GB"/>
        </w:rPr>
        <w:t xml:space="preserve">RMPs are in place for the </w:t>
      </w:r>
      <w:r w:rsidRPr="00493C72">
        <w:rPr>
          <w:rFonts w:ascii="Arial" w:hAnsi="Arial" w:cs="Arial"/>
          <w:b/>
          <w:lang w:val="en-GB"/>
        </w:rPr>
        <w:t xml:space="preserve">[following products/active substances: … or products listed/marked in </w:t>
      </w:r>
      <w:r w:rsidRPr="00493C72">
        <w:rPr>
          <w:rFonts w:ascii="Arial" w:hAnsi="Arial" w:cs="Arial"/>
          <w:b/>
          <w:u w:val="single"/>
          <w:lang w:val="en-GB"/>
        </w:rPr>
        <w:t>Annex H</w:t>
      </w:r>
      <w:r w:rsidRPr="00493C72">
        <w:rPr>
          <w:rFonts w:ascii="Arial" w:hAnsi="Arial" w:cs="Arial"/>
          <w:b/>
          <w:lang w:val="en-GB"/>
        </w:rPr>
        <w:t>].</w:t>
      </w:r>
      <w:r w:rsidRPr="009B5FB1">
        <w:rPr>
          <w:rFonts w:ascii="Arial" w:hAnsi="Arial" w:cs="Arial"/>
          <w:lang w:val="en-GB"/>
        </w:rPr>
        <w:t xml:space="preserve"> </w:t>
      </w:r>
    </w:p>
    <w:p w14:paraId="3F2D3FCD" w14:textId="77777777" w:rsidR="00973AB6" w:rsidRPr="009B5FB1" w:rsidRDefault="00973AB6" w:rsidP="005B5456">
      <w:pPr>
        <w:suppressAutoHyphens/>
        <w:spacing w:before="120"/>
        <w:jc w:val="both"/>
        <w:rPr>
          <w:rFonts w:ascii="Arial" w:hAnsi="Arial" w:cs="Arial"/>
          <w:lang w:val="en-GB"/>
        </w:rPr>
      </w:pPr>
      <w:r w:rsidRPr="009B5FB1">
        <w:rPr>
          <w:rFonts w:ascii="Arial" w:hAnsi="Arial" w:cs="Arial"/>
          <w:lang w:val="en-GB"/>
        </w:rPr>
        <w:lastRenderedPageBreak/>
        <w:t xml:space="preserve">For information regarding overview of adherence to risk management plan commitments please refer to </w:t>
      </w:r>
      <w:r w:rsidRPr="00493C72">
        <w:rPr>
          <w:rFonts w:ascii="Arial" w:hAnsi="Arial" w:cs="Arial"/>
          <w:u w:val="single"/>
          <w:lang w:val="en-GB"/>
        </w:rPr>
        <w:t>section 6</w:t>
      </w:r>
      <w:r>
        <w:rPr>
          <w:rFonts w:ascii="Arial" w:hAnsi="Arial" w:cs="Arial"/>
          <w:lang w:val="en-GB"/>
        </w:rPr>
        <w:t xml:space="preserve"> and </w:t>
      </w:r>
      <w:r w:rsidRPr="00493C72">
        <w:rPr>
          <w:rFonts w:ascii="Arial" w:hAnsi="Arial" w:cs="Arial"/>
          <w:u w:val="single"/>
          <w:lang w:val="en-GB"/>
        </w:rPr>
        <w:t>SOP PV 016</w:t>
      </w:r>
      <w:r>
        <w:rPr>
          <w:rFonts w:ascii="Arial" w:hAnsi="Arial" w:cs="Arial"/>
          <w:lang w:val="en-GB"/>
        </w:rPr>
        <w:t xml:space="preserve"> (“Meeting Commitments”)</w:t>
      </w:r>
    </w:p>
    <w:p w14:paraId="45F56F78" w14:textId="77777777" w:rsidR="00973AB6" w:rsidRPr="007A3988" w:rsidRDefault="00973AB6">
      <w:pPr>
        <w:suppressAutoHyphens/>
        <w:jc w:val="both"/>
        <w:rPr>
          <w:rFonts w:ascii="Arial" w:hAnsi="Arial" w:cs="Arial"/>
          <w:szCs w:val="22"/>
          <w:lang w:val="en-US"/>
        </w:rPr>
      </w:pPr>
    </w:p>
    <w:p w14:paraId="73C219D2" w14:textId="77777777" w:rsidR="00973AB6" w:rsidRDefault="00973AB6" w:rsidP="00A00887">
      <w:pPr>
        <w:pStyle w:val="berschrift4"/>
        <w:numPr>
          <w:ilvl w:val="2"/>
          <w:numId w:val="33"/>
        </w:numPr>
        <w:tabs>
          <w:tab w:val="left" w:pos="426"/>
        </w:tabs>
        <w:rPr>
          <w:color w:val="auto"/>
          <w:sz w:val="24"/>
          <w:szCs w:val="24"/>
        </w:rPr>
      </w:pPr>
      <w:bookmarkStart w:id="146" w:name="_Ref330204664"/>
      <w:bookmarkEnd w:id="146"/>
      <w:r>
        <w:rPr>
          <w:color w:val="auto"/>
          <w:sz w:val="24"/>
          <w:szCs w:val="24"/>
        </w:rPr>
        <w:t>Monitoring of risk minimis</w:t>
      </w:r>
      <w:r w:rsidRPr="009B5FB1">
        <w:rPr>
          <w:color w:val="auto"/>
          <w:sz w:val="24"/>
          <w:szCs w:val="24"/>
        </w:rPr>
        <w:t>ation measure outcome</w:t>
      </w:r>
    </w:p>
    <w:p w14:paraId="78657536" w14:textId="77777777" w:rsidR="00973AB6" w:rsidRPr="009B5FB1" w:rsidRDefault="00973AB6" w:rsidP="009B5FB1">
      <w:pPr>
        <w:pStyle w:val="Textbody125cm"/>
      </w:pPr>
    </w:p>
    <w:p w14:paraId="674E966B" w14:textId="77777777" w:rsidR="00F00381" w:rsidRDefault="00973AB6">
      <w:pPr>
        <w:pStyle w:val="CM1"/>
        <w:pBdr>
          <w:top w:val="single" w:sz="4" w:space="1" w:color="auto"/>
          <w:left w:val="single" w:sz="4" w:space="0" w:color="auto"/>
          <w:bottom w:val="single" w:sz="4" w:space="6" w:color="auto"/>
          <w:right w:val="single" w:sz="4" w:space="4" w:color="auto"/>
        </w:pBdr>
        <w:jc w:val="both"/>
        <w:rPr>
          <w:rFonts w:ascii="Arial" w:hAnsi="Arial" w:cs="Arial"/>
          <w:b/>
          <w:color w:val="auto"/>
          <w:u w:val="single"/>
        </w:rPr>
      </w:pPr>
      <w:r w:rsidRPr="007F4163">
        <w:rPr>
          <w:rFonts w:ascii="Arial" w:hAnsi="Arial" w:cs="Arial"/>
          <w:b/>
          <w:color w:val="auto"/>
          <w:u w:val="single"/>
        </w:rPr>
        <w:t>Hinweis:</w:t>
      </w:r>
    </w:p>
    <w:p w14:paraId="4CED862C" w14:textId="214DFF5F" w:rsidR="00973AB6" w:rsidRPr="00915256" w:rsidRDefault="00973AB6" w:rsidP="007F4163">
      <w:pPr>
        <w:pStyle w:val="CM1"/>
        <w:pBdr>
          <w:top w:val="single" w:sz="4" w:space="1" w:color="auto"/>
          <w:left w:val="single" w:sz="4" w:space="0" w:color="auto"/>
          <w:bottom w:val="single" w:sz="4" w:space="6" w:color="auto"/>
          <w:right w:val="single" w:sz="4" w:space="4" w:color="auto"/>
        </w:pBdr>
        <w:jc w:val="both"/>
      </w:pPr>
      <w:r w:rsidRPr="009B5FB1">
        <w:rPr>
          <w:rFonts w:ascii="Arial" w:hAnsi="Arial" w:cs="Arial"/>
          <w:color w:val="auto"/>
        </w:rPr>
        <w:t>Dieses Kapitel mu</w:t>
      </w:r>
      <w:r>
        <w:rPr>
          <w:rFonts w:ascii="Arial" w:hAnsi="Arial" w:cs="Arial"/>
          <w:color w:val="auto"/>
        </w:rPr>
        <w:t>ss</w:t>
      </w:r>
      <w:r w:rsidRPr="009B5FB1">
        <w:rPr>
          <w:rFonts w:ascii="Arial" w:hAnsi="Arial" w:cs="Arial"/>
          <w:color w:val="auto"/>
        </w:rPr>
        <w:t xml:space="preserve"> nicht separat dargestellt werden, sondern kann auch als Teil des “RMP” unter </w:t>
      </w:r>
      <w:r w:rsidRPr="00DB562E">
        <w:rPr>
          <w:rFonts w:ascii="Arial" w:hAnsi="Arial" w:cs="Arial"/>
          <w:color w:val="auto"/>
          <w:u w:val="single"/>
        </w:rPr>
        <w:t>Abschnitt 5.2</w:t>
      </w:r>
      <w:r w:rsidRPr="009B5FB1">
        <w:rPr>
          <w:rFonts w:ascii="Arial" w:hAnsi="Arial" w:cs="Arial"/>
          <w:color w:val="auto"/>
        </w:rPr>
        <w:t xml:space="preserve"> formuliert werden.</w:t>
      </w:r>
      <w:r>
        <w:rPr>
          <w:rFonts w:ascii="Arial" w:hAnsi="Arial" w:cs="Arial"/>
          <w:color w:val="auto"/>
        </w:rPr>
        <w:t xml:space="preserve"> Grundlagen und Routinemaßnahmen zur Risikominimierung sind im GVP Module V </w:t>
      </w:r>
      <w:r w:rsidR="00A83948" w:rsidRPr="00866E0B">
        <w:rPr>
          <w:rFonts w:ascii="Arial" w:hAnsi="Arial" w:cs="Arial"/>
          <w:color w:val="auto"/>
        </w:rPr>
        <w:t>„</w:t>
      </w:r>
      <w:r w:rsidR="00AF5633" w:rsidRPr="00AF5633">
        <w:rPr>
          <w:rFonts w:ascii="Arial" w:hAnsi="Arial" w:cs="Arial"/>
        </w:rPr>
        <w:t>Risk management plans“</w:t>
      </w:r>
      <w:r>
        <w:rPr>
          <w:rFonts w:ascii="Arial" w:hAnsi="Arial" w:cs="Arial"/>
          <w:color w:val="auto"/>
        </w:rPr>
        <w:t xml:space="preserve"> beschrieben. Zusätzliche „</w:t>
      </w:r>
      <w:r w:rsidR="00866E0B">
        <w:rPr>
          <w:rFonts w:ascii="Arial" w:hAnsi="Arial" w:cs="Arial"/>
          <w:color w:val="auto"/>
        </w:rPr>
        <w:t>R</w:t>
      </w:r>
      <w:r>
        <w:rPr>
          <w:rFonts w:ascii="Arial" w:hAnsi="Arial" w:cs="Arial"/>
          <w:color w:val="auto"/>
        </w:rPr>
        <w:t>isk minim</w:t>
      </w:r>
      <w:r w:rsidR="00866E0B">
        <w:rPr>
          <w:rFonts w:ascii="Arial" w:hAnsi="Arial" w:cs="Arial"/>
          <w:color w:val="auto"/>
        </w:rPr>
        <w:t>i</w:t>
      </w:r>
      <w:r>
        <w:rPr>
          <w:rFonts w:ascii="Arial" w:hAnsi="Arial" w:cs="Arial"/>
          <w:color w:val="auto"/>
        </w:rPr>
        <w:t xml:space="preserve">sation tools“ und Maßnahmen zur Bestimmung der Wirksamkeit des Risikomanagements werden im GVP Module XVI - </w:t>
      </w:r>
      <w:r w:rsidRPr="00976FF0">
        <w:rPr>
          <w:rFonts w:ascii="Arial" w:hAnsi="Arial" w:cs="Arial"/>
          <w:i/>
          <w:color w:val="auto"/>
        </w:rPr>
        <w:t>Risk-minimisation measures: selection of tools and effectiveness indicators</w:t>
      </w:r>
      <w:r>
        <w:rPr>
          <w:rFonts w:ascii="Arial" w:hAnsi="Arial" w:cs="Arial"/>
          <w:color w:val="auto"/>
        </w:rPr>
        <w:t xml:space="preserve"> beschrieben </w:t>
      </w:r>
    </w:p>
    <w:p w14:paraId="4F413720" w14:textId="77777777" w:rsidR="00973AB6" w:rsidRPr="00973AB6" w:rsidRDefault="00973AB6">
      <w:pPr>
        <w:jc w:val="both"/>
        <w:rPr>
          <w:rFonts w:ascii="Arial" w:hAnsi="Arial" w:cs="Arial"/>
        </w:rPr>
      </w:pPr>
    </w:p>
    <w:p w14:paraId="13ECAB1B" w14:textId="77777777" w:rsidR="00973AB6" w:rsidRPr="009F3C69" w:rsidRDefault="00973AB6">
      <w:pPr>
        <w:jc w:val="both"/>
        <w:rPr>
          <w:rFonts w:ascii="Arial" w:hAnsi="Arial" w:cs="Arial"/>
          <w:b/>
          <w:lang w:val="en-GB"/>
        </w:rPr>
      </w:pPr>
      <w:r w:rsidRPr="009F3C69">
        <w:rPr>
          <w:rFonts w:ascii="Arial" w:hAnsi="Arial" w:cs="Arial"/>
          <w:b/>
          <w:lang w:val="en-GB"/>
        </w:rPr>
        <w:t>Example:</w:t>
      </w:r>
    </w:p>
    <w:p w14:paraId="010AB0BB" w14:textId="16685B4C" w:rsidR="00106319" w:rsidRDefault="00973AB6" w:rsidP="00A00887">
      <w:pPr>
        <w:jc w:val="both"/>
        <w:rPr>
          <w:rFonts w:ascii="Arial" w:hAnsi="Arial" w:cs="Arial"/>
          <w:lang w:val="en-GB"/>
        </w:rPr>
      </w:pPr>
      <w:r w:rsidRPr="002C5331">
        <w:rPr>
          <w:rFonts w:ascii="Arial" w:hAnsi="Arial" w:cs="Arial"/>
          <w:lang w:val="en-GB"/>
        </w:rPr>
        <w:t>On the basis of the safety specification in the respective RMP, it has to be assessed what risk minimisation activities are needed for each safety concern on a case-by-case basis. The risk minimisation plan and the respective sub-section in the PSUR provide details of the risk minimisation measures, which have to be taken depending upon e.g. the severity of the risk or the target population</w:t>
      </w:r>
      <w:r w:rsidR="00952F06">
        <w:rPr>
          <w:rFonts w:ascii="Arial" w:hAnsi="Arial" w:cs="Arial"/>
          <w:lang w:val="en-GB"/>
        </w:rPr>
        <w:t>.</w:t>
      </w:r>
      <w:r w:rsidRPr="002C5331">
        <w:rPr>
          <w:rFonts w:ascii="Arial" w:hAnsi="Arial" w:cs="Arial"/>
          <w:lang w:val="en-GB"/>
        </w:rPr>
        <w:t xml:space="preserve">  </w:t>
      </w:r>
    </w:p>
    <w:p w14:paraId="796CF489" w14:textId="122AA1FF" w:rsidR="00973AB6" w:rsidRPr="002C5331" w:rsidRDefault="00973AB6" w:rsidP="00A00887">
      <w:pPr>
        <w:jc w:val="both"/>
        <w:rPr>
          <w:rFonts w:ascii="Arial" w:hAnsi="Arial" w:cs="Arial"/>
          <w:lang w:val="en-GB"/>
        </w:rPr>
      </w:pPr>
      <w:r w:rsidRPr="002C5331">
        <w:rPr>
          <w:rFonts w:ascii="Arial" w:hAnsi="Arial" w:cs="Arial"/>
          <w:lang w:val="en-GB"/>
        </w:rPr>
        <w:t xml:space="preserve">The evaluation of effectiveness of measures is described in detail in the PSUR and is summarized in the pharmacovigilance plan of the RMP. </w:t>
      </w:r>
    </w:p>
    <w:p w14:paraId="63EE21C8" w14:textId="77777777" w:rsidR="00973AB6" w:rsidRPr="002C5331" w:rsidRDefault="00973AB6">
      <w:pPr>
        <w:jc w:val="both"/>
        <w:rPr>
          <w:rFonts w:ascii="Arial" w:hAnsi="Arial" w:cs="Arial"/>
          <w:lang w:val="en-GB"/>
        </w:rPr>
      </w:pPr>
    </w:p>
    <w:p w14:paraId="4192D2CB" w14:textId="77777777" w:rsidR="00973AB6" w:rsidRPr="002C5331" w:rsidRDefault="00973AB6">
      <w:pPr>
        <w:jc w:val="both"/>
        <w:rPr>
          <w:rFonts w:ascii="Arial" w:hAnsi="Arial" w:cs="Arial"/>
          <w:lang w:val="en-GB"/>
        </w:rPr>
      </w:pPr>
    </w:p>
    <w:p w14:paraId="38AD871E" w14:textId="3C8323FD" w:rsidR="00973AB6" w:rsidRPr="008177B7" w:rsidRDefault="00973AB6" w:rsidP="008177B7">
      <w:pPr>
        <w:pStyle w:val="berschrift2"/>
        <w:rPr>
          <w:rFonts w:ascii="Arial" w:hAnsi="Arial"/>
          <w:i w:val="0"/>
          <w:lang w:val="en-US"/>
        </w:rPr>
      </w:pPr>
      <w:bookmarkStart w:id="147" w:name="_Toc325543947"/>
      <w:bookmarkStart w:id="148" w:name="_Ref330204684"/>
      <w:bookmarkStart w:id="149" w:name="_Toc334423730"/>
      <w:bookmarkEnd w:id="147"/>
      <w:bookmarkEnd w:id="148"/>
      <w:r w:rsidRPr="008177B7">
        <w:rPr>
          <w:rFonts w:ascii="Arial" w:hAnsi="Arial"/>
          <w:i w:val="0"/>
          <w:lang w:val="en-US"/>
        </w:rPr>
        <w:t>5.3.</w:t>
      </w:r>
      <w:r w:rsidRPr="008177B7">
        <w:rPr>
          <w:rFonts w:ascii="Arial" w:hAnsi="Arial"/>
          <w:i w:val="0"/>
          <w:lang w:val="en-US"/>
        </w:rPr>
        <w:tab/>
        <w:t xml:space="preserve">Collection, assessment and reporting of </w:t>
      </w:r>
      <w:bookmarkEnd w:id="149"/>
      <w:r w:rsidR="000931AC">
        <w:rPr>
          <w:rFonts w:ascii="Arial" w:hAnsi="Arial"/>
          <w:i w:val="0"/>
          <w:lang w:val="en-US"/>
        </w:rPr>
        <w:t>ICSRs</w:t>
      </w:r>
    </w:p>
    <w:p w14:paraId="74256DC6" w14:textId="77777777" w:rsidR="00973AB6" w:rsidRPr="002C5331" w:rsidRDefault="00973AB6">
      <w:pPr>
        <w:jc w:val="both"/>
        <w:rPr>
          <w:rFonts w:ascii="Arial" w:hAnsi="Arial" w:cs="Arial"/>
          <w:lang w:val="en-GB"/>
        </w:rPr>
      </w:pPr>
    </w:p>
    <w:p w14:paraId="5AF14A00" w14:textId="77777777" w:rsidR="00973AB6" w:rsidRPr="009F3C69" w:rsidRDefault="00973AB6">
      <w:pPr>
        <w:jc w:val="both"/>
        <w:rPr>
          <w:rFonts w:ascii="Arial" w:hAnsi="Arial" w:cs="Arial"/>
          <w:b/>
          <w:lang w:val="en-GB"/>
        </w:rPr>
      </w:pPr>
      <w:r w:rsidRPr="009F3C69">
        <w:rPr>
          <w:rFonts w:ascii="Arial" w:hAnsi="Arial" w:cs="Arial"/>
          <w:b/>
          <w:lang w:val="en-GB"/>
        </w:rPr>
        <w:t xml:space="preserve">Example: </w:t>
      </w:r>
    </w:p>
    <w:p w14:paraId="75B0D29D" w14:textId="77777777" w:rsidR="00973AB6" w:rsidRPr="00A96B84" w:rsidRDefault="00973AB6" w:rsidP="00A00887">
      <w:pPr>
        <w:jc w:val="both"/>
        <w:rPr>
          <w:rFonts w:ascii="Arial" w:hAnsi="Arial" w:cs="Arial"/>
          <w:lang w:val="en-GB"/>
        </w:rPr>
      </w:pPr>
      <w:r w:rsidRPr="00A96B84">
        <w:rPr>
          <w:rFonts w:ascii="Arial" w:hAnsi="Arial" w:cs="Arial"/>
          <w:lang w:val="en-GB"/>
        </w:rPr>
        <w:t xml:space="preserve">Pharmacovigilance activities as required by </w:t>
      </w:r>
      <w:r w:rsidRPr="00DB562E">
        <w:rPr>
          <w:rFonts w:ascii="Arial" w:hAnsi="Arial" w:cs="Arial"/>
          <w:u w:val="single"/>
          <w:lang w:val="en-GB"/>
        </w:rPr>
        <w:t xml:space="preserve">GVP Module I, section </w:t>
      </w:r>
      <w:r w:rsidRPr="00DB562E">
        <w:rPr>
          <w:rFonts w:ascii="Arial" w:hAnsi="Arial" w:cs="Arial"/>
          <w:bCs/>
          <w:u w:val="single"/>
          <w:lang w:val="en-US"/>
        </w:rPr>
        <w:t>11.3</w:t>
      </w:r>
      <w:r w:rsidRPr="00A96B84">
        <w:rPr>
          <w:rFonts w:ascii="Arial" w:hAnsi="Arial" w:cs="Arial"/>
          <w:bCs/>
          <w:lang w:val="en-US"/>
        </w:rPr>
        <w:t xml:space="preserve">, for </w:t>
      </w:r>
      <w:r w:rsidRPr="00A96B84">
        <w:rPr>
          <w:rFonts w:ascii="Arial" w:hAnsi="Arial" w:cs="Arial"/>
          <w:lang w:val="en-GB"/>
        </w:rPr>
        <w:t xml:space="preserve">ICSR collection, collation, follow-up, assessment and reporting are described by a set of written standard operating procedures and working instructions as appropriate. Details of the respective documents are given in </w:t>
      </w:r>
      <w:r w:rsidRPr="00DB562E">
        <w:rPr>
          <w:rFonts w:ascii="Arial" w:hAnsi="Arial" w:cs="Arial"/>
          <w:u w:val="single"/>
          <w:lang w:val="en-GB"/>
        </w:rPr>
        <w:t>section 3</w:t>
      </w:r>
      <w:r>
        <w:rPr>
          <w:rFonts w:ascii="Arial" w:hAnsi="Arial" w:cs="Arial"/>
          <w:lang w:val="en-GB"/>
        </w:rPr>
        <w:t xml:space="preserve"> </w:t>
      </w:r>
      <w:r w:rsidRPr="00A96B84">
        <w:rPr>
          <w:rFonts w:ascii="Arial" w:hAnsi="Arial" w:cs="Arial"/>
          <w:lang w:val="en-GB"/>
        </w:rPr>
        <w:t xml:space="preserve">and in </w:t>
      </w:r>
      <w:r w:rsidRPr="00DB562E">
        <w:rPr>
          <w:rFonts w:ascii="Arial" w:hAnsi="Arial" w:cs="Arial"/>
          <w:b/>
          <w:u w:val="single"/>
          <w:lang w:val="en-GB"/>
        </w:rPr>
        <w:t>Annex E</w:t>
      </w:r>
      <w:r w:rsidRPr="00A96B84">
        <w:rPr>
          <w:rFonts w:ascii="Arial" w:hAnsi="Arial" w:cs="Arial"/>
          <w:lang w:val="en-GB"/>
        </w:rPr>
        <w:t>.</w:t>
      </w:r>
    </w:p>
    <w:p w14:paraId="1B8CD177" w14:textId="77777777" w:rsidR="00973AB6" w:rsidRPr="00A96B84" w:rsidRDefault="00973AB6" w:rsidP="00A00887">
      <w:pPr>
        <w:ind w:left="284" w:hanging="284"/>
        <w:jc w:val="both"/>
        <w:rPr>
          <w:rFonts w:ascii="Arial" w:hAnsi="Arial" w:cs="Arial"/>
          <w:lang w:val="en-GB"/>
        </w:rPr>
      </w:pPr>
    </w:p>
    <w:p w14:paraId="044C8299" w14:textId="77777777" w:rsidR="00973AB6" w:rsidRPr="00A96B84" w:rsidRDefault="00973AB6" w:rsidP="00A00887">
      <w:pPr>
        <w:ind w:left="284" w:hanging="284"/>
        <w:jc w:val="both"/>
        <w:rPr>
          <w:rFonts w:ascii="Arial" w:hAnsi="Arial" w:cs="Arial"/>
          <w:lang w:val="en-GB"/>
        </w:rPr>
      </w:pPr>
      <w:r w:rsidRPr="00A96B84">
        <w:rPr>
          <w:rFonts w:ascii="Arial" w:hAnsi="Arial" w:cs="Arial"/>
          <w:lang w:val="en-GB"/>
        </w:rPr>
        <w:t>The main activities covered are:</w:t>
      </w:r>
    </w:p>
    <w:p w14:paraId="063ADC30" w14:textId="7D1CAF57" w:rsidR="00973AB6" w:rsidRPr="002C5331" w:rsidRDefault="00973AB6" w:rsidP="003066CA">
      <w:pPr>
        <w:pStyle w:val="Textkrper"/>
        <w:numPr>
          <w:ilvl w:val="0"/>
          <w:numId w:val="13"/>
        </w:numPr>
        <w:tabs>
          <w:tab w:val="clear" w:pos="720"/>
          <w:tab w:val="left" w:pos="284"/>
          <w:tab w:val="left" w:pos="1429"/>
        </w:tabs>
        <w:suppressAutoHyphens/>
        <w:autoSpaceDE/>
        <w:autoSpaceDN/>
        <w:adjustRightInd/>
        <w:spacing w:after="120"/>
        <w:ind w:left="284" w:hanging="284"/>
        <w:jc w:val="both"/>
        <w:rPr>
          <w:rFonts w:cs="Arial"/>
          <w:sz w:val="22"/>
          <w:lang w:val="en-GB"/>
        </w:rPr>
      </w:pPr>
      <w:r w:rsidRPr="00A96B84">
        <w:rPr>
          <w:rFonts w:cs="Arial"/>
          <w:szCs w:val="24"/>
          <w:lang w:val="en-GB"/>
        </w:rPr>
        <w:t>Collection, processing (including data entry and data management), quality control, medical coding, classification, medical assessment and review:</w:t>
      </w:r>
      <w:r w:rsidRPr="002C5331">
        <w:rPr>
          <w:rFonts w:cs="Arial"/>
          <w:sz w:val="22"/>
          <w:lang w:val="en-GB"/>
        </w:rPr>
        <w:t xml:space="preserve"> Reports of different origin such as EEA and third countries, healthcare professionals, consumers, sales and marketing personnel, licensing partners, </w:t>
      </w:r>
      <w:r w:rsidR="000931AC">
        <w:rPr>
          <w:rFonts w:cs="Arial"/>
          <w:sz w:val="22"/>
          <w:lang w:val="en-GB"/>
        </w:rPr>
        <w:t>CAs</w:t>
      </w:r>
      <w:r w:rsidRPr="002C5331">
        <w:rPr>
          <w:rFonts w:cs="Arial"/>
          <w:sz w:val="22"/>
          <w:lang w:val="en-GB"/>
        </w:rPr>
        <w:t xml:space="preserve">, reports from scientific literature, compassionate use, clinical </w:t>
      </w:r>
      <w:r w:rsidR="000931AC">
        <w:rPr>
          <w:rFonts w:cs="Arial"/>
          <w:sz w:val="22"/>
          <w:lang w:val="en-GB"/>
        </w:rPr>
        <w:t>studies</w:t>
      </w:r>
      <w:r w:rsidRPr="002C5331">
        <w:rPr>
          <w:rFonts w:cs="Arial"/>
          <w:sz w:val="22"/>
          <w:lang w:val="en-GB"/>
        </w:rPr>
        <w:t>,</w:t>
      </w:r>
      <w:r w:rsidR="000931AC">
        <w:rPr>
          <w:rFonts w:cs="Arial"/>
          <w:sz w:val="22"/>
          <w:lang w:val="en-GB"/>
        </w:rPr>
        <w:t xml:space="preserve"> social media, market research, etc</w:t>
      </w:r>
    </w:p>
    <w:p w14:paraId="1B1DBE2F" w14:textId="77777777" w:rsidR="00973AB6" w:rsidRPr="002C5331" w:rsidRDefault="00973AB6" w:rsidP="003066CA">
      <w:pPr>
        <w:pStyle w:val="Textkrper"/>
        <w:numPr>
          <w:ilvl w:val="0"/>
          <w:numId w:val="13"/>
        </w:numPr>
        <w:tabs>
          <w:tab w:val="clear" w:pos="720"/>
          <w:tab w:val="left" w:pos="284"/>
          <w:tab w:val="left" w:pos="1429"/>
        </w:tabs>
        <w:suppressAutoHyphens/>
        <w:autoSpaceDE/>
        <w:autoSpaceDN/>
        <w:adjustRightInd/>
        <w:spacing w:after="120"/>
        <w:ind w:left="284" w:hanging="284"/>
        <w:jc w:val="both"/>
        <w:rPr>
          <w:rFonts w:cs="Arial"/>
          <w:sz w:val="22"/>
          <w:lang w:val="en-GB"/>
        </w:rPr>
      </w:pPr>
      <w:r w:rsidRPr="002C5331">
        <w:rPr>
          <w:rFonts w:cs="Arial"/>
          <w:sz w:val="22"/>
          <w:lang w:val="en-GB"/>
        </w:rPr>
        <w:t>Detection of duplicate reports</w:t>
      </w:r>
    </w:p>
    <w:p w14:paraId="5F15D302" w14:textId="012B6352" w:rsidR="00973AB6" w:rsidRPr="002C5331" w:rsidRDefault="00973AB6" w:rsidP="003066CA">
      <w:pPr>
        <w:pStyle w:val="Textkrper"/>
        <w:numPr>
          <w:ilvl w:val="0"/>
          <w:numId w:val="13"/>
        </w:numPr>
        <w:tabs>
          <w:tab w:val="clear" w:pos="720"/>
          <w:tab w:val="left" w:pos="284"/>
          <w:tab w:val="left" w:pos="1429"/>
        </w:tabs>
        <w:suppressAutoHyphens/>
        <w:autoSpaceDE/>
        <w:autoSpaceDN/>
        <w:adjustRightInd/>
        <w:spacing w:after="120"/>
        <w:ind w:left="284" w:hanging="284"/>
        <w:jc w:val="both"/>
        <w:rPr>
          <w:rFonts w:cs="Arial"/>
          <w:sz w:val="22"/>
          <w:lang w:val="en-GB"/>
        </w:rPr>
      </w:pPr>
      <w:r w:rsidRPr="002C5331">
        <w:rPr>
          <w:rFonts w:cs="Arial"/>
          <w:sz w:val="22"/>
          <w:lang w:val="en-GB"/>
        </w:rPr>
        <w:t>Follow-up of reports for missing information and for information on the progress and outcome of the case</w:t>
      </w:r>
    </w:p>
    <w:p w14:paraId="634CEDEF" w14:textId="2B5AE369" w:rsidR="00973AB6" w:rsidRPr="002C5331" w:rsidRDefault="00973AB6" w:rsidP="003066CA">
      <w:pPr>
        <w:pStyle w:val="Textkrper"/>
        <w:numPr>
          <w:ilvl w:val="0"/>
          <w:numId w:val="13"/>
        </w:numPr>
        <w:tabs>
          <w:tab w:val="clear" w:pos="720"/>
          <w:tab w:val="left" w:pos="284"/>
          <w:tab w:val="left" w:pos="1429"/>
        </w:tabs>
        <w:suppressAutoHyphens/>
        <w:autoSpaceDE/>
        <w:autoSpaceDN/>
        <w:adjustRightInd/>
        <w:spacing w:after="120"/>
        <w:ind w:left="284" w:hanging="284"/>
        <w:jc w:val="both"/>
        <w:rPr>
          <w:rFonts w:cs="Arial"/>
          <w:sz w:val="22"/>
          <w:szCs w:val="22"/>
          <w:lang w:val="en-GB"/>
        </w:rPr>
      </w:pPr>
      <w:r w:rsidRPr="002C5331">
        <w:rPr>
          <w:rFonts w:cs="Arial"/>
          <w:sz w:val="22"/>
          <w:szCs w:val="22"/>
          <w:lang w:val="en-GB"/>
        </w:rPr>
        <w:t>Timely electronic transmission of ICSRs from any source</w:t>
      </w:r>
      <w:r w:rsidR="000931AC">
        <w:rPr>
          <w:rFonts w:cs="Arial"/>
          <w:sz w:val="22"/>
          <w:szCs w:val="22"/>
          <w:lang w:val="en-GB"/>
        </w:rPr>
        <w:t xml:space="preserve"> to CAs, CROs, commercial partner/affiliates [if applicable]</w:t>
      </w:r>
    </w:p>
    <w:p w14:paraId="2DDA90A8" w14:textId="3CF72BAF" w:rsidR="00EA1465" w:rsidRPr="003B215B" w:rsidRDefault="00973AB6" w:rsidP="003B215B">
      <w:pPr>
        <w:pStyle w:val="Textkrper"/>
        <w:numPr>
          <w:ilvl w:val="0"/>
          <w:numId w:val="13"/>
        </w:numPr>
        <w:tabs>
          <w:tab w:val="clear" w:pos="720"/>
          <w:tab w:val="left" w:pos="284"/>
          <w:tab w:val="left" w:pos="1429"/>
        </w:tabs>
        <w:suppressAutoHyphens/>
        <w:autoSpaceDE/>
        <w:autoSpaceDN/>
        <w:adjustRightInd/>
        <w:spacing w:after="120"/>
        <w:ind w:left="284" w:hanging="284"/>
        <w:jc w:val="both"/>
        <w:rPr>
          <w:rFonts w:cs="Arial"/>
          <w:sz w:val="22"/>
          <w:szCs w:val="22"/>
          <w:lang w:val="en-GB"/>
        </w:rPr>
      </w:pPr>
      <w:r w:rsidRPr="003B215B">
        <w:rPr>
          <w:rFonts w:cs="Arial"/>
          <w:sz w:val="22"/>
          <w:szCs w:val="22"/>
          <w:lang w:val="en-GB"/>
        </w:rPr>
        <w:t>Emerging safety issues</w:t>
      </w:r>
      <w:r w:rsidR="00EA1465">
        <w:rPr>
          <w:rFonts w:cs="Arial"/>
          <w:sz w:val="22"/>
          <w:szCs w:val="22"/>
          <w:lang w:val="en-GB"/>
        </w:rPr>
        <w:t>/</w:t>
      </w:r>
      <w:r w:rsidR="00EA1465" w:rsidRPr="003B215B">
        <w:rPr>
          <w:rFonts w:cs="Arial"/>
          <w:sz w:val="22"/>
          <w:szCs w:val="22"/>
          <w:lang w:val="en-GB"/>
        </w:rPr>
        <w:t xml:space="preserve">signals that may have an impact on the benefit-risk ratio of a </w:t>
      </w:r>
      <w:r w:rsidR="00EA1465">
        <w:rPr>
          <w:rFonts w:cs="Arial"/>
          <w:sz w:val="22"/>
          <w:szCs w:val="22"/>
          <w:lang w:val="en-GB"/>
        </w:rPr>
        <w:t>medicinal</w:t>
      </w:r>
      <w:r w:rsidR="00EA1465" w:rsidRPr="003B215B">
        <w:rPr>
          <w:rFonts w:cs="Arial"/>
          <w:sz w:val="22"/>
          <w:szCs w:val="22"/>
          <w:lang w:val="en-GB"/>
        </w:rPr>
        <w:t xml:space="preserve"> product</w:t>
      </w:r>
    </w:p>
    <w:p w14:paraId="4BE7B17D" w14:textId="0CB718E3" w:rsidR="00973AB6" w:rsidRPr="002C5331" w:rsidRDefault="00973AB6" w:rsidP="003066CA">
      <w:pPr>
        <w:pStyle w:val="Textkrper"/>
        <w:numPr>
          <w:ilvl w:val="0"/>
          <w:numId w:val="13"/>
        </w:numPr>
        <w:tabs>
          <w:tab w:val="clear" w:pos="720"/>
          <w:tab w:val="left" w:pos="284"/>
          <w:tab w:val="left" w:pos="1429"/>
        </w:tabs>
        <w:suppressAutoHyphens/>
        <w:autoSpaceDE/>
        <w:autoSpaceDN/>
        <w:adjustRightInd/>
        <w:spacing w:after="120"/>
        <w:ind w:left="284" w:hanging="284"/>
        <w:jc w:val="both"/>
        <w:rPr>
          <w:rFonts w:cs="Arial"/>
          <w:sz w:val="22"/>
          <w:szCs w:val="22"/>
          <w:lang w:val="en-GB"/>
        </w:rPr>
      </w:pPr>
      <w:r w:rsidRPr="002C5331">
        <w:rPr>
          <w:rFonts w:cs="Arial"/>
          <w:sz w:val="22"/>
          <w:szCs w:val="22"/>
          <w:lang w:val="en-GB"/>
        </w:rPr>
        <w:lastRenderedPageBreak/>
        <w:t xml:space="preserve">Suspected </w:t>
      </w:r>
      <w:r w:rsidR="00EA1465">
        <w:rPr>
          <w:rFonts w:cs="Arial"/>
          <w:sz w:val="22"/>
          <w:szCs w:val="22"/>
          <w:lang w:val="en-GB"/>
        </w:rPr>
        <w:t>ARs/AEs</w:t>
      </w:r>
      <w:r w:rsidRPr="002C5331">
        <w:rPr>
          <w:rFonts w:cs="Arial"/>
          <w:sz w:val="22"/>
          <w:szCs w:val="22"/>
          <w:lang w:val="en-GB"/>
        </w:rPr>
        <w:t xml:space="preserve"> related to quality defect or falsified medicinal products</w:t>
      </w:r>
    </w:p>
    <w:p w14:paraId="1290DF08" w14:textId="77777777" w:rsidR="00973AB6" w:rsidRPr="002C5331" w:rsidRDefault="00973AB6" w:rsidP="00A00887">
      <w:pPr>
        <w:pStyle w:val="Textkrper"/>
        <w:tabs>
          <w:tab w:val="left" w:pos="720"/>
          <w:tab w:val="left" w:pos="1429"/>
        </w:tabs>
        <w:suppressAutoHyphens/>
        <w:ind w:left="284" w:hanging="284"/>
        <w:jc w:val="both"/>
        <w:rPr>
          <w:rFonts w:cs="Arial"/>
          <w:sz w:val="22"/>
          <w:szCs w:val="22"/>
          <w:lang w:val="en-GB"/>
        </w:rPr>
      </w:pPr>
    </w:p>
    <w:p w14:paraId="5AC8E87B" w14:textId="77777777" w:rsidR="00973AB6" w:rsidRPr="002C5331" w:rsidRDefault="00973AB6" w:rsidP="00A00887">
      <w:pPr>
        <w:jc w:val="both"/>
        <w:rPr>
          <w:rFonts w:ascii="Arial" w:hAnsi="Arial" w:cs="Arial"/>
          <w:lang w:val="en-GB"/>
        </w:rPr>
      </w:pPr>
      <w:r w:rsidRPr="002C5331">
        <w:rPr>
          <w:rFonts w:ascii="Arial" w:hAnsi="Arial" w:cs="Arial"/>
          <w:lang w:val="en-GB"/>
        </w:rPr>
        <w:t xml:space="preserve">An overview of ICSR processing from collection to reporting is given in </w:t>
      </w:r>
      <w:r w:rsidRPr="00DB562E">
        <w:rPr>
          <w:rFonts w:ascii="Arial" w:hAnsi="Arial" w:cs="Arial"/>
          <w:u w:val="single"/>
          <w:lang w:val="en-GB"/>
        </w:rPr>
        <w:t>section 3.3</w:t>
      </w:r>
      <w:r w:rsidRPr="00DB562E">
        <w:rPr>
          <w:rFonts w:ascii="Arial" w:hAnsi="Arial" w:cs="Arial"/>
          <w:lang w:val="en-GB"/>
        </w:rPr>
        <w:t xml:space="preserve"> as a flow diagram.</w:t>
      </w:r>
    </w:p>
    <w:p w14:paraId="688BA7D3" w14:textId="77777777" w:rsidR="00973AB6" w:rsidRDefault="00973AB6" w:rsidP="00A00887">
      <w:pPr>
        <w:jc w:val="both"/>
        <w:rPr>
          <w:rFonts w:ascii="Arial" w:hAnsi="Arial" w:cs="Arial"/>
          <w:lang w:val="en-GB"/>
        </w:rPr>
      </w:pPr>
      <w:r w:rsidRPr="002C5331">
        <w:rPr>
          <w:rFonts w:ascii="Arial" w:hAnsi="Arial" w:cs="Arial"/>
          <w:lang w:val="en-GB"/>
        </w:rPr>
        <w:t>For archiving of all paper documentation regarding ICSRs please refer</w:t>
      </w:r>
      <w:r>
        <w:rPr>
          <w:rFonts w:ascii="Arial" w:hAnsi="Arial" w:cs="Arial"/>
          <w:lang w:val="en-GB"/>
        </w:rPr>
        <w:t xml:space="preserve"> to</w:t>
      </w:r>
      <w:r w:rsidRPr="002C5331">
        <w:rPr>
          <w:rFonts w:ascii="Arial" w:hAnsi="Arial" w:cs="Arial"/>
          <w:lang w:val="en-GB"/>
        </w:rPr>
        <w:t xml:space="preserve"> </w:t>
      </w:r>
      <w:r w:rsidRPr="00DB562E">
        <w:rPr>
          <w:rFonts w:ascii="Arial" w:hAnsi="Arial" w:cs="Arial"/>
          <w:u w:val="single"/>
          <w:lang w:val="en-GB"/>
        </w:rPr>
        <w:t>section 7.4</w:t>
      </w:r>
      <w:r w:rsidRPr="00DB562E">
        <w:rPr>
          <w:rFonts w:ascii="Arial" w:hAnsi="Arial" w:cs="Arial"/>
          <w:lang w:val="en-GB"/>
        </w:rPr>
        <w:t xml:space="preserve"> (“Archiving”)</w:t>
      </w:r>
      <w:r w:rsidRPr="002C5331">
        <w:rPr>
          <w:rFonts w:ascii="Arial" w:hAnsi="Arial" w:cs="Arial"/>
          <w:lang w:val="en-GB"/>
        </w:rPr>
        <w:t>.</w:t>
      </w:r>
    </w:p>
    <w:p w14:paraId="791279BD" w14:textId="77777777" w:rsidR="00EA1465" w:rsidRPr="003B215B" w:rsidRDefault="00EA1465" w:rsidP="003B215B">
      <w:pPr>
        <w:jc w:val="both"/>
        <w:rPr>
          <w:rFonts w:ascii="Arial" w:hAnsi="Arial" w:cs="Arial"/>
          <w:lang w:val="en-GB"/>
        </w:rPr>
      </w:pPr>
      <w:r w:rsidRPr="003B215B">
        <w:rPr>
          <w:rFonts w:ascii="Arial" w:hAnsi="Arial" w:cs="Arial"/>
          <w:lang w:val="en-GB"/>
        </w:rPr>
        <w:t xml:space="preserve">Monitoring of the compliance of ICSR submission to CAs or distribution to commercial partners / affiliates is described in chapter </w:t>
      </w:r>
      <w:r w:rsidRPr="003B215B">
        <w:rPr>
          <w:rFonts w:ascii="Arial" w:hAnsi="Arial" w:cs="Arial"/>
          <w:lang w:val="en-GB"/>
        </w:rPr>
        <w:fldChar w:fldCharType="begin"/>
      </w:r>
      <w:r w:rsidRPr="003B215B">
        <w:rPr>
          <w:rFonts w:ascii="Arial" w:hAnsi="Arial" w:cs="Arial"/>
          <w:lang w:val="en-GB"/>
        </w:rPr>
        <w:instrText xml:space="preserve"> REF _Ref334185372 \r \h  \* MERGEFORMAT </w:instrText>
      </w:r>
      <w:r w:rsidRPr="003B215B">
        <w:rPr>
          <w:rFonts w:ascii="Arial" w:hAnsi="Arial" w:cs="Arial"/>
          <w:lang w:val="en-GB"/>
        </w:rPr>
      </w:r>
      <w:r w:rsidRPr="003B215B">
        <w:rPr>
          <w:rFonts w:ascii="Arial" w:hAnsi="Arial" w:cs="Arial"/>
          <w:lang w:val="en-GB"/>
        </w:rPr>
        <w:fldChar w:fldCharType="separate"/>
      </w:r>
      <w:r w:rsidRPr="003B215B">
        <w:rPr>
          <w:rFonts w:ascii="Arial" w:hAnsi="Arial" w:cs="Arial"/>
          <w:lang w:val="en-GB"/>
        </w:rPr>
        <w:t>6.1.2</w:t>
      </w:r>
      <w:r w:rsidRPr="003B215B">
        <w:rPr>
          <w:rFonts w:ascii="Arial" w:hAnsi="Arial" w:cs="Arial"/>
          <w:lang w:val="en-GB"/>
        </w:rPr>
        <w:fldChar w:fldCharType="end"/>
      </w:r>
      <w:r w:rsidRPr="003B215B">
        <w:rPr>
          <w:rFonts w:ascii="Arial" w:hAnsi="Arial" w:cs="Arial"/>
          <w:lang w:val="en-GB"/>
        </w:rPr>
        <w:t xml:space="preserve"> and </w:t>
      </w:r>
      <w:r w:rsidRPr="003B215B">
        <w:rPr>
          <w:rFonts w:ascii="Arial" w:hAnsi="Arial" w:cs="Arial"/>
          <w:lang w:val="en-GB"/>
        </w:rPr>
        <w:fldChar w:fldCharType="begin"/>
      </w:r>
      <w:r w:rsidRPr="003B215B">
        <w:rPr>
          <w:rFonts w:ascii="Arial" w:hAnsi="Arial" w:cs="Arial"/>
          <w:lang w:val="en-GB"/>
        </w:rPr>
        <w:instrText xml:space="preserve"> REF _Ref331485195 \r \h  \* MERGEFORMAT </w:instrText>
      </w:r>
      <w:r w:rsidRPr="003B215B">
        <w:rPr>
          <w:rFonts w:ascii="Arial" w:hAnsi="Arial" w:cs="Arial"/>
          <w:lang w:val="en-GB"/>
        </w:rPr>
      </w:r>
      <w:r w:rsidRPr="003B215B">
        <w:rPr>
          <w:rFonts w:ascii="Arial" w:hAnsi="Arial" w:cs="Arial"/>
          <w:lang w:val="en-GB"/>
        </w:rPr>
        <w:fldChar w:fldCharType="separate"/>
      </w:r>
      <w:r w:rsidRPr="003B215B">
        <w:rPr>
          <w:rFonts w:ascii="Arial" w:hAnsi="Arial" w:cs="Arial"/>
          <w:lang w:val="en-GB"/>
        </w:rPr>
        <w:t>Annex F</w:t>
      </w:r>
      <w:r w:rsidRPr="003B215B">
        <w:rPr>
          <w:rFonts w:ascii="Arial" w:hAnsi="Arial" w:cs="Arial"/>
          <w:lang w:val="en-GB"/>
        </w:rPr>
        <w:fldChar w:fldCharType="end"/>
      </w:r>
      <w:r w:rsidRPr="003B215B">
        <w:rPr>
          <w:rFonts w:ascii="Arial" w:hAnsi="Arial" w:cs="Arial"/>
          <w:lang w:val="en-GB"/>
        </w:rPr>
        <w:t xml:space="preserve">, respectively. </w:t>
      </w:r>
    </w:p>
    <w:p w14:paraId="209EB2D8" w14:textId="77777777" w:rsidR="00EA1465" w:rsidRPr="003B215B" w:rsidRDefault="00EA1465" w:rsidP="00A00887">
      <w:pPr>
        <w:jc w:val="both"/>
        <w:rPr>
          <w:rFonts w:ascii="Arial" w:hAnsi="Arial" w:cs="Arial"/>
          <w:lang w:val="en-US"/>
        </w:rPr>
      </w:pPr>
    </w:p>
    <w:p w14:paraId="50B22E21" w14:textId="77777777" w:rsidR="00973AB6" w:rsidRPr="002C5331" w:rsidRDefault="00973AB6">
      <w:pPr>
        <w:ind w:left="709"/>
        <w:jc w:val="both"/>
        <w:rPr>
          <w:rFonts w:ascii="Arial" w:hAnsi="Arial" w:cs="Arial"/>
          <w:lang w:val="en-GB"/>
        </w:rPr>
      </w:pPr>
    </w:p>
    <w:p w14:paraId="5EA09814" w14:textId="77777777" w:rsidR="00973AB6" w:rsidRPr="00DB562E" w:rsidRDefault="00973AB6" w:rsidP="00465454">
      <w:pPr>
        <w:pBdr>
          <w:top w:val="single" w:sz="4" w:space="1" w:color="auto"/>
          <w:left w:val="single" w:sz="4" w:space="0" w:color="auto"/>
          <w:bottom w:val="single" w:sz="4" w:space="1" w:color="auto"/>
          <w:right w:val="single" w:sz="4" w:space="4" w:color="auto"/>
        </w:pBdr>
        <w:suppressAutoHyphens/>
        <w:jc w:val="both"/>
        <w:rPr>
          <w:rFonts w:ascii="Arial" w:hAnsi="Arial" w:cs="Arial"/>
          <w:b/>
          <w:iCs/>
          <w:szCs w:val="22"/>
          <w:u w:val="single"/>
        </w:rPr>
      </w:pPr>
      <w:r w:rsidRPr="00DB562E">
        <w:rPr>
          <w:rFonts w:ascii="Arial" w:hAnsi="Arial" w:cs="Arial"/>
          <w:b/>
          <w:iCs/>
          <w:szCs w:val="22"/>
          <w:u w:val="single"/>
        </w:rPr>
        <w:t>Hinweis:</w:t>
      </w:r>
    </w:p>
    <w:p w14:paraId="51F72D47" w14:textId="77777777" w:rsidR="00973AB6" w:rsidRPr="00A96B84" w:rsidRDefault="00973AB6" w:rsidP="00465454">
      <w:pPr>
        <w:pBdr>
          <w:top w:val="single" w:sz="4" w:space="1" w:color="auto"/>
          <w:left w:val="single" w:sz="4" w:space="0" w:color="auto"/>
          <w:bottom w:val="single" w:sz="4" w:space="1" w:color="auto"/>
          <w:right w:val="single" w:sz="4" w:space="4" w:color="auto"/>
        </w:pBdr>
        <w:suppressAutoHyphens/>
        <w:jc w:val="both"/>
        <w:rPr>
          <w:rFonts w:ascii="Arial" w:hAnsi="Arial" w:cs="Arial"/>
          <w:iCs/>
          <w:szCs w:val="22"/>
        </w:rPr>
      </w:pPr>
      <w:r w:rsidRPr="00A96B84">
        <w:rPr>
          <w:rFonts w:ascii="Arial" w:hAnsi="Arial" w:cs="Arial"/>
          <w:iCs/>
          <w:szCs w:val="22"/>
        </w:rPr>
        <w:t xml:space="preserve">Die globalen und lokalen PV-Verantwortlichkeiten werden bereits in </w:t>
      </w:r>
      <w:r w:rsidRPr="00DB562E">
        <w:rPr>
          <w:rFonts w:ascii="Arial" w:hAnsi="Arial" w:cs="Arial"/>
          <w:iCs/>
          <w:szCs w:val="22"/>
          <w:u w:val="single"/>
        </w:rPr>
        <w:t>Abschnitt 2.2</w:t>
      </w:r>
      <w:r w:rsidRPr="00A96B84">
        <w:rPr>
          <w:rFonts w:ascii="Arial" w:hAnsi="Arial" w:cs="Arial"/>
          <w:iCs/>
          <w:szCs w:val="22"/>
        </w:rPr>
        <w:t xml:space="preserve"> unter “Site(s) where the pharmacovigilance activities are undertaken” beschrieben und müssen an dieser Stelle nicht noch einmal aufgeführt werden.</w:t>
      </w:r>
      <w:r>
        <w:rPr>
          <w:rFonts w:ascii="Arial" w:hAnsi="Arial" w:cs="Arial"/>
          <w:iCs/>
          <w:szCs w:val="22"/>
        </w:rPr>
        <w:t xml:space="preserve"> </w:t>
      </w:r>
      <w:r w:rsidRPr="00A96B84">
        <w:rPr>
          <w:rFonts w:ascii="Arial" w:hAnsi="Arial" w:cs="Arial"/>
          <w:iCs/>
          <w:szCs w:val="22"/>
        </w:rPr>
        <w:t>Falls gewünscht wird, dass der Punkt dennoch hier (etwas ausführlicher) abgehandelt wird, kann er wie folgt dargestellt werden:</w:t>
      </w:r>
    </w:p>
    <w:p w14:paraId="1290D9DB" w14:textId="77777777" w:rsidR="00973AB6" w:rsidRPr="009356D5" w:rsidRDefault="00973AB6" w:rsidP="00893CAC">
      <w:pPr>
        <w:suppressAutoHyphens/>
        <w:ind w:left="709"/>
        <w:jc w:val="both"/>
        <w:rPr>
          <w:rFonts w:ascii="Arial" w:hAnsi="Arial" w:cs="Arial"/>
          <w:iCs/>
          <w:szCs w:val="22"/>
        </w:rPr>
      </w:pPr>
    </w:p>
    <w:p w14:paraId="5A0270F6" w14:textId="77777777" w:rsidR="00973AB6" w:rsidRPr="009F3C69" w:rsidRDefault="00973AB6" w:rsidP="00893CAC">
      <w:pPr>
        <w:suppressAutoHyphens/>
        <w:jc w:val="both"/>
        <w:rPr>
          <w:rFonts w:ascii="Arial" w:hAnsi="Arial" w:cs="Arial"/>
          <w:b/>
          <w:iCs/>
          <w:lang w:val="en-GB"/>
        </w:rPr>
      </w:pPr>
      <w:r w:rsidRPr="009F3C69">
        <w:rPr>
          <w:rFonts w:ascii="Arial" w:hAnsi="Arial" w:cs="Arial"/>
          <w:b/>
          <w:iCs/>
          <w:lang w:val="en-GB"/>
        </w:rPr>
        <w:t>Example:</w:t>
      </w:r>
    </w:p>
    <w:p w14:paraId="2AB4755F" w14:textId="77777777" w:rsidR="00973AB6" w:rsidRPr="009356D5" w:rsidRDefault="00973AB6" w:rsidP="00DB562E">
      <w:pPr>
        <w:suppressAutoHyphens/>
        <w:spacing w:before="120" w:after="120"/>
        <w:ind w:left="284" w:hanging="284"/>
        <w:jc w:val="both"/>
        <w:rPr>
          <w:rFonts w:ascii="Arial" w:hAnsi="Arial" w:cs="Arial"/>
          <w:lang w:val="en-GB"/>
        </w:rPr>
      </w:pPr>
      <w:r w:rsidRPr="009356D5">
        <w:rPr>
          <w:rFonts w:ascii="Arial" w:hAnsi="Arial" w:cs="Arial"/>
          <w:iCs/>
          <w:lang w:val="en-GB"/>
        </w:rPr>
        <w:t>Summaries of tasks and responsibilities at the global and the local level are given below.</w:t>
      </w:r>
      <w:r w:rsidRPr="009356D5">
        <w:rPr>
          <w:rFonts w:ascii="Arial" w:hAnsi="Arial" w:cs="Arial"/>
          <w:lang w:val="en-GB"/>
        </w:rPr>
        <w:t xml:space="preserve"> </w:t>
      </w:r>
    </w:p>
    <w:p w14:paraId="6807757B" w14:textId="77777777" w:rsidR="00973AB6" w:rsidRPr="009356D5" w:rsidRDefault="00973AB6" w:rsidP="003066CA">
      <w:pPr>
        <w:pStyle w:val="berschrift4"/>
        <w:numPr>
          <w:ilvl w:val="3"/>
          <w:numId w:val="7"/>
        </w:numPr>
        <w:tabs>
          <w:tab w:val="clear" w:pos="2880"/>
          <w:tab w:val="left" w:pos="284"/>
          <w:tab w:val="left" w:pos="1418"/>
        </w:tabs>
        <w:suppressAutoHyphens/>
        <w:ind w:left="284" w:hanging="284"/>
        <w:rPr>
          <w:sz w:val="24"/>
          <w:szCs w:val="24"/>
        </w:rPr>
      </w:pPr>
      <w:bookmarkStart w:id="150" w:name="_Ref330204698"/>
      <w:bookmarkEnd w:id="150"/>
      <w:r w:rsidRPr="009356D5">
        <w:rPr>
          <w:sz w:val="24"/>
          <w:szCs w:val="24"/>
        </w:rPr>
        <w:t>Main tasks at the global level</w:t>
      </w:r>
    </w:p>
    <w:p w14:paraId="0132E3D4" w14:textId="22CADD30"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 xml:space="preserve">Maintenance of the global pharmacovigilance system for collecting information about all suspected </w:t>
      </w:r>
      <w:r w:rsidR="00DF333E">
        <w:rPr>
          <w:rFonts w:cs="Arial"/>
          <w:szCs w:val="24"/>
          <w:lang w:val="en-US"/>
        </w:rPr>
        <w:t>AR</w:t>
      </w:r>
      <w:r w:rsidRPr="009356D5">
        <w:rPr>
          <w:rFonts w:cs="Arial"/>
          <w:szCs w:val="24"/>
          <w:lang w:val="en-US"/>
        </w:rPr>
        <w:t xml:space="preserve">s reported to </w:t>
      </w:r>
      <w:r>
        <w:rPr>
          <w:rFonts w:cs="Arial"/>
          <w:b/>
          <w:szCs w:val="24"/>
          <w:lang w:val="en-US"/>
        </w:rPr>
        <w:t>[Company]</w:t>
      </w:r>
    </w:p>
    <w:p w14:paraId="185ADDF6"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Issue and maintenance of written procedures for all aspects of pharmacovigilance for global products</w:t>
      </w:r>
    </w:p>
    <w:p w14:paraId="7101E4B5"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Maintenance of the central data processing system</w:t>
      </w:r>
    </w:p>
    <w:p w14:paraId="70AFDDE3"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 xml:space="preserve">Collaboration with other corporate departments (e.g. </w:t>
      </w:r>
      <w:r w:rsidRPr="009356D5">
        <w:rPr>
          <w:rFonts w:cs="Arial"/>
          <w:b/>
          <w:szCs w:val="24"/>
          <w:lang w:val="en-US"/>
        </w:rPr>
        <w:t>[respective Departments]</w:t>
      </w:r>
      <w:r w:rsidRPr="009356D5">
        <w:rPr>
          <w:rFonts w:cs="Arial"/>
          <w:szCs w:val="24"/>
          <w:lang w:val="en-US"/>
        </w:rPr>
        <w:t>) in order to exchange safety relevant information</w:t>
      </w:r>
    </w:p>
    <w:p w14:paraId="25E045E0"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Processing safety reports (e.g. medical assessment, request for follow up information)</w:t>
      </w:r>
    </w:p>
    <w:p w14:paraId="27E57852"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Submission of reports from any source that qualify for (expedited) reporting to EU authorities and compliance monitoring</w:t>
      </w:r>
    </w:p>
    <w:p w14:paraId="2945A261"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 xml:space="preserve">Exchange of any safety related information with distribution or license partners </w:t>
      </w:r>
    </w:p>
    <w:p w14:paraId="6F732CBE" w14:textId="5B943E9F"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Pr>
          <w:rFonts w:cs="Arial"/>
          <w:szCs w:val="24"/>
          <w:lang w:val="en-US"/>
        </w:rPr>
        <w:t>Regular review of world</w:t>
      </w:r>
      <w:r w:rsidRPr="009356D5">
        <w:rPr>
          <w:rFonts w:cs="Arial"/>
          <w:szCs w:val="24"/>
          <w:lang w:val="en-US"/>
        </w:rPr>
        <w:t xml:space="preserve">wide scientific literature for </w:t>
      </w:r>
      <w:r w:rsidR="00DF333E">
        <w:rPr>
          <w:rFonts w:cs="Arial"/>
          <w:szCs w:val="24"/>
          <w:lang w:val="en-US"/>
        </w:rPr>
        <w:t>AR</w:t>
      </w:r>
      <w:r w:rsidRPr="009356D5">
        <w:rPr>
          <w:rFonts w:cs="Arial"/>
          <w:szCs w:val="24"/>
          <w:lang w:val="en-US"/>
        </w:rPr>
        <w:t>s</w:t>
      </w:r>
    </w:p>
    <w:p w14:paraId="30885622"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Regular signal detection in the global safety database</w:t>
      </w:r>
    </w:p>
    <w:p w14:paraId="795D1969"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Compilation of regulatory reports requested periodically (e.g. PSUR, PBRER) for global medicinal products</w:t>
      </w:r>
    </w:p>
    <w:p w14:paraId="03A4C0CB"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Contribution to the benefit risk evaluation for global medicinal products</w:t>
      </w:r>
    </w:p>
    <w:p w14:paraId="6284D1BC"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Preparation of RMPs for global medicinal products</w:t>
      </w:r>
    </w:p>
    <w:p w14:paraId="1C6EF6A9"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Answering requests of competent authorities with regards to PV issues</w:t>
      </w:r>
    </w:p>
    <w:p w14:paraId="67F9714E"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 xml:space="preserve">Corrective and preventive action in case of non-compliance to safety agreement timelines by e.g. affiliates or distribution/license partners </w:t>
      </w:r>
    </w:p>
    <w:p w14:paraId="677CBB37" w14:textId="3CE7919E"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lastRenderedPageBreak/>
        <w:t xml:space="preserve">Support of affiliates’ pharmacovigilance activities: e.g. processing and reporting of </w:t>
      </w:r>
      <w:r w:rsidR="00DF333E">
        <w:rPr>
          <w:rFonts w:cs="Arial"/>
          <w:szCs w:val="24"/>
          <w:lang w:val="en-US"/>
        </w:rPr>
        <w:t>AR</w:t>
      </w:r>
      <w:r w:rsidRPr="009356D5">
        <w:rPr>
          <w:rFonts w:cs="Arial"/>
          <w:szCs w:val="24"/>
          <w:lang w:val="en-US"/>
        </w:rPr>
        <w:t>s, assisting in answering inquiries of the respective competent authority</w:t>
      </w:r>
    </w:p>
    <w:p w14:paraId="37270CD1"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Conduct of audits with affiliates, license/distribution partners and service providers</w:t>
      </w:r>
    </w:p>
    <w:p w14:paraId="70236D9D" w14:textId="77777777" w:rsidR="00973AB6" w:rsidRPr="009356D5" w:rsidRDefault="00973AB6" w:rsidP="00DB562E">
      <w:pPr>
        <w:pStyle w:val="Textbody125cm"/>
        <w:ind w:left="284" w:hanging="284"/>
        <w:rPr>
          <w:sz w:val="24"/>
          <w:szCs w:val="24"/>
        </w:rPr>
      </w:pPr>
    </w:p>
    <w:p w14:paraId="1A310903" w14:textId="77777777" w:rsidR="00973AB6" w:rsidRPr="009356D5" w:rsidRDefault="00973AB6" w:rsidP="003066CA">
      <w:pPr>
        <w:pStyle w:val="berschrift4"/>
        <w:numPr>
          <w:ilvl w:val="3"/>
          <w:numId w:val="7"/>
        </w:numPr>
        <w:tabs>
          <w:tab w:val="clear" w:pos="2880"/>
          <w:tab w:val="left" w:pos="284"/>
          <w:tab w:val="left" w:pos="1418"/>
        </w:tabs>
        <w:suppressAutoHyphens/>
        <w:ind w:left="284" w:hanging="284"/>
        <w:rPr>
          <w:sz w:val="24"/>
          <w:szCs w:val="24"/>
        </w:rPr>
      </w:pPr>
      <w:bookmarkStart w:id="151" w:name="_Toc323820842"/>
      <w:bookmarkStart w:id="152" w:name="_Toc315764221"/>
      <w:bookmarkStart w:id="153" w:name="_Ref166048332"/>
      <w:bookmarkStart w:id="154" w:name="_Toc166308187"/>
      <w:bookmarkEnd w:id="151"/>
      <w:bookmarkEnd w:id="152"/>
      <w:bookmarkEnd w:id="153"/>
      <w:bookmarkEnd w:id="154"/>
      <w:r w:rsidRPr="009356D5">
        <w:rPr>
          <w:sz w:val="24"/>
          <w:szCs w:val="24"/>
        </w:rPr>
        <w:t>Main tasks and responsibilities at the national level (affiliate) comprise:</w:t>
      </w:r>
    </w:p>
    <w:p w14:paraId="66337DFF"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Support for fulfilling all national and international regulatory reporting obligations to the competent authorities. This remains unaffected by the supervising function of the QPPV.</w:t>
      </w:r>
    </w:p>
    <w:p w14:paraId="60758B88"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 xml:space="preserve">Collecting information about safety reports (any source) including follow up information </w:t>
      </w:r>
    </w:p>
    <w:p w14:paraId="1876CFD4" w14:textId="0718B019"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 xml:space="preserve">Notifying to the corporate drug safety department all national reporting obligations of </w:t>
      </w:r>
      <w:r w:rsidR="00DF333E">
        <w:rPr>
          <w:rFonts w:cs="Arial"/>
          <w:szCs w:val="24"/>
          <w:lang w:val="en-US"/>
        </w:rPr>
        <w:t>AR</w:t>
      </w:r>
      <w:r w:rsidRPr="009356D5">
        <w:rPr>
          <w:rFonts w:cs="Arial"/>
          <w:szCs w:val="24"/>
          <w:lang w:val="en-US"/>
        </w:rPr>
        <w:t>s for expedited reporting and for regular line listing reporting</w:t>
      </w:r>
    </w:p>
    <w:p w14:paraId="210FAF51" w14:textId="6BAA58A9"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 xml:space="preserve">Submission of </w:t>
      </w:r>
      <w:r w:rsidR="00DF333E">
        <w:rPr>
          <w:rFonts w:cs="Arial"/>
          <w:szCs w:val="24"/>
          <w:lang w:val="en-US"/>
        </w:rPr>
        <w:t>AR</w:t>
      </w:r>
      <w:r w:rsidRPr="009356D5">
        <w:rPr>
          <w:rFonts w:cs="Arial"/>
          <w:szCs w:val="24"/>
          <w:lang w:val="en-US"/>
        </w:rPr>
        <w:t xml:space="preserve"> reports of local medicinal products to the local Competent Authority</w:t>
      </w:r>
    </w:p>
    <w:p w14:paraId="71C56BD9"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Contributing to regulatory reports requested periodically (e.g. PSUR, PBRER) for global products</w:t>
      </w:r>
    </w:p>
    <w:p w14:paraId="3DC7513A"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Compilation of regulatory reports requested periodically (e.g. PSUR, PBRER) for local products</w:t>
      </w:r>
    </w:p>
    <w:p w14:paraId="2283FF67"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Preparation of RMPs for loca</w:t>
      </w:r>
      <w:r>
        <w:rPr>
          <w:rFonts w:cs="Arial"/>
          <w:szCs w:val="24"/>
          <w:lang w:val="en-US"/>
        </w:rPr>
        <w:t>l</w:t>
      </w:r>
      <w:r w:rsidRPr="009356D5">
        <w:rPr>
          <w:rFonts w:cs="Arial"/>
          <w:szCs w:val="24"/>
          <w:lang w:val="en-US"/>
        </w:rPr>
        <w:t xml:space="preserve"> medicinal products</w:t>
      </w:r>
    </w:p>
    <w:p w14:paraId="3CE9EA62" w14:textId="195E7DAF"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Review of national scientific literature for s</w:t>
      </w:r>
    </w:p>
    <w:p w14:paraId="74D194E1"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Regular signal detection for local medicinal products</w:t>
      </w:r>
    </w:p>
    <w:p w14:paraId="27496F6E"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 xml:space="preserve">Monitoring of compliance to make sure that the system works </w:t>
      </w:r>
    </w:p>
    <w:p w14:paraId="474493D2" w14:textId="77777777" w:rsidR="00973AB6" w:rsidRPr="009356D5" w:rsidRDefault="00973AB6" w:rsidP="00DB562E">
      <w:pPr>
        <w:pStyle w:val="Textkrper"/>
        <w:numPr>
          <w:ilvl w:val="0"/>
          <w:numId w:val="11"/>
        </w:numPr>
        <w:tabs>
          <w:tab w:val="clear" w:pos="436"/>
          <w:tab w:val="left" w:pos="567"/>
          <w:tab w:val="left" w:pos="1418"/>
        </w:tabs>
        <w:suppressAutoHyphens/>
        <w:autoSpaceDE/>
        <w:autoSpaceDN/>
        <w:adjustRightInd/>
        <w:spacing w:before="60"/>
        <w:ind w:left="567" w:hanging="284"/>
        <w:jc w:val="both"/>
        <w:rPr>
          <w:rFonts w:cs="Arial"/>
          <w:szCs w:val="24"/>
          <w:lang w:val="en-US"/>
        </w:rPr>
      </w:pPr>
      <w:r w:rsidRPr="009356D5">
        <w:rPr>
          <w:rFonts w:cs="Arial"/>
          <w:szCs w:val="24"/>
          <w:lang w:val="en-US"/>
        </w:rPr>
        <w:t>In case of non-compliance, appropriate action has to be taken (re-training etc.)</w:t>
      </w:r>
    </w:p>
    <w:p w14:paraId="2CE7B65B" w14:textId="77777777" w:rsidR="00973AB6" w:rsidRDefault="00973AB6" w:rsidP="00DB562E">
      <w:pPr>
        <w:suppressAutoHyphens/>
        <w:spacing w:after="144"/>
        <w:jc w:val="both"/>
        <w:rPr>
          <w:rFonts w:ascii="Arial" w:hAnsi="Arial" w:cs="Arial"/>
          <w:spacing w:val="-2"/>
          <w:lang w:val="en-US"/>
        </w:rPr>
      </w:pPr>
    </w:p>
    <w:p w14:paraId="504B9D72" w14:textId="77777777" w:rsidR="00973AB6" w:rsidRPr="009356D5" w:rsidRDefault="00973AB6" w:rsidP="00DB562E">
      <w:pPr>
        <w:suppressAutoHyphens/>
        <w:spacing w:after="144"/>
        <w:jc w:val="both"/>
        <w:rPr>
          <w:rFonts w:ascii="Arial" w:hAnsi="Arial" w:cs="Arial"/>
          <w:b/>
          <w:spacing w:val="-2"/>
          <w:lang w:val="en-US"/>
        </w:rPr>
      </w:pPr>
      <w:r w:rsidRPr="009356D5">
        <w:rPr>
          <w:rFonts w:ascii="Arial" w:hAnsi="Arial" w:cs="Arial"/>
          <w:spacing w:val="-2"/>
          <w:lang w:val="en-US"/>
        </w:rPr>
        <w:t xml:space="preserve">Individual tasks and responsibilities of each affiliate, depending on the local requirements, are defined in respective </w:t>
      </w:r>
      <w:r w:rsidRPr="009356D5">
        <w:rPr>
          <w:rFonts w:ascii="Arial" w:hAnsi="Arial" w:cs="Arial"/>
          <w:b/>
          <w:spacing w:val="-2"/>
          <w:lang w:val="en-US"/>
        </w:rPr>
        <w:t>[SOP, Safety Data Exchange Procedure].</w:t>
      </w:r>
    </w:p>
    <w:p w14:paraId="24AC3057" w14:textId="77777777" w:rsidR="00106319" w:rsidRPr="00A722C6" w:rsidRDefault="00106319" w:rsidP="00A722C6">
      <w:pPr>
        <w:pStyle w:val="berschrift2"/>
        <w:rPr>
          <w:lang w:val="en-US"/>
        </w:rPr>
      </w:pPr>
      <w:r w:rsidRPr="00A722C6">
        <w:rPr>
          <w:rFonts w:ascii="Arial" w:hAnsi="Arial"/>
          <w:i w:val="0"/>
          <w:lang w:val="en-US"/>
        </w:rPr>
        <w:t>Monitoring of CA’s websites (PRAC, new regulatory requirements, etc.)</w:t>
      </w:r>
    </w:p>
    <w:p w14:paraId="7CC7498D" w14:textId="2AFD34F8" w:rsidR="00106319" w:rsidRPr="00A722C6" w:rsidRDefault="00EA1465" w:rsidP="00106319">
      <w:pPr>
        <w:suppressAutoHyphens/>
        <w:jc w:val="both"/>
        <w:rPr>
          <w:rFonts w:ascii="Arial" w:hAnsi="Arial" w:cs="Arial"/>
          <w:spacing w:val="-2"/>
          <w:lang w:val="en-US"/>
        </w:rPr>
      </w:pPr>
      <w:r>
        <w:rPr>
          <w:rFonts w:ascii="Arial" w:hAnsi="Arial" w:cs="Arial"/>
          <w:spacing w:val="-2"/>
          <w:lang w:val="en-US"/>
        </w:rPr>
        <w:t>[Company]</w:t>
      </w:r>
      <w:r w:rsidR="00106319" w:rsidRPr="00A722C6">
        <w:rPr>
          <w:rFonts w:ascii="Arial" w:hAnsi="Arial" w:cs="Arial"/>
          <w:spacing w:val="-2"/>
          <w:lang w:val="en-US"/>
        </w:rPr>
        <w:t xml:space="preserve"> checks on a monthly basis the meeting minutes, agenda and decisions of the PRAC and communicates any measures to be taken to a </w:t>
      </w:r>
      <w:r>
        <w:rPr>
          <w:rFonts w:ascii="Arial" w:hAnsi="Arial" w:cs="Arial"/>
          <w:spacing w:val="-2"/>
          <w:lang w:val="en-US"/>
        </w:rPr>
        <w:t>medicinal</w:t>
      </w:r>
      <w:r w:rsidR="00106319" w:rsidRPr="00A722C6">
        <w:rPr>
          <w:rFonts w:ascii="Arial" w:hAnsi="Arial" w:cs="Arial"/>
          <w:spacing w:val="-2"/>
          <w:lang w:val="en-US"/>
        </w:rPr>
        <w:t xml:space="preserve"> product /active substance to the QPPV.</w:t>
      </w:r>
    </w:p>
    <w:p w14:paraId="045D9F29" w14:textId="77777777" w:rsidR="00106319" w:rsidRPr="00A722C6" w:rsidRDefault="00106319" w:rsidP="00106319">
      <w:pPr>
        <w:suppressAutoHyphens/>
        <w:spacing w:before="120"/>
        <w:jc w:val="both"/>
        <w:rPr>
          <w:rFonts w:ascii="Arial" w:hAnsi="Arial" w:cs="Arial"/>
          <w:spacing w:val="-2"/>
          <w:lang w:val="en-US"/>
        </w:rPr>
      </w:pPr>
      <w:r w:rsidRPr="00A722C6">
        <w:rPr>
          <w:rFonts w:ascii="Arial" w:hAnsi="Arial" w:cs="Arial"/>
          <w:spacing w:val="-2"/>
          <w:lang w:val="en-US"/>
        </w:rPr>
        <w:t>In addition, the federal associations of the pharmaceutical companies in Germany (BAH) regularly inform all member companies about any changes or new requirements.</w:t>
      </w:r>
    </w:p>
    <w:p w14:paraId="7FE3F6D3" w14:textId="77777777" w:rsidR="00973AB6" w:rsidRPr="002C5331" w:rsidRDefault="00973AB6">
      <w:pPr>
        <w:suppressAutoHyphens/>
        <w:spacing w:after="144"/>
        <w:ind w:left="709"/>
        <w:jc w:val="both"/>
        <w:rPr>
          <w:rFonts w:ascii="Arial" w:hAnsi="Arial" w:cs="Arial"/>
          <w:b/>
          <w:spacing w:val="-2"/>
          <w:lang w:val="en-US"/>
        </w:rPr>
      </w:pPr>
    </w:p>
    <w:p w14:paraId="678109BD" w14:textId="77777777" w:rsidR="00973AB6" w:rsidRPr="008177B7" w:rsidRDefault="00973AB6" w:rsidP="008177B7">
      <w:pPr>
        <w:pStyle w:val="berschrift2"/>
        <w:rPr>
          <w:rFonts w:ascii="Arial" w:hAnsi="Arial"/>
          <w:i w:val="0"/>
          <w:lang w:val="en-US"/>
        </w:rPr>
      </w:pPr>
      <w:bookmarkStart w:id="155" w:name="_Ref330800264"/>
      <w:bookmarkStart w:id="156" w:name="_Toc334423731"/>
      <w:r w:rsidRPr="008177B7">
        <w:rPr>
          <w:rFonts w:ascii="Arial" w:hAnsi="Arial"/>
          <w:i w:val="0"/>
          <w:lang w:val="en-US"/>
        </w:rPr>
        <w:t>5.4.</w:t>
      </w:r>
      <w:r w:rsidRPr="008177B7">
        <w:rPr>
          <w:rFonts w:ascii="Arial" w:hAnsi="Arial"/>
          <w:i w:val="0"/>
          <w:lang w:val="en-US"/>
        </w:rPr>
        <w:tab/>
        <w:t>PSUR (scheduling, production, submission)</w:t>
      </w:r>
      <w:bookmarkEnd w:id="155"/>
      <w:bookmarkEnd w:id="156"/>
    </w:p>
    <w:p w14:paraId="5C5F990F" w14:textId="77777777" w:rsidR="00973AB6" w:rsidRDefault="00973AB6" w:rsidP="00893CAC">
      <w:pPr>
        <w:jc w:val="both"/>
        <w:rPr>
          <w:rFonts w:ascii="Arial" w:hAnsi="Arial" w:cs="Arial"/>
          <w:b/>
          <w:lang w:val="en-US"/>
        </w:rPr>
      </w:pPr>
      <w:bookmarkStart w:id="157" w:name="_Toc317591476"/>
      <w:bookmarkStart w:id="158" w:name="_Toc325543948"/>
      <w:bookmarkStart w:id="159" w:name="_Ref330204721"/>
      <w:bookmarkEnd w:id="157"/>
      <w:bookmarkEnd w:id="158"/>
      <w:bookmarkEnd w:id="159"/>
    </w:p>
    <w:p w14:paraId="5A7FC8E3" w14:textId="77777777" w:rsidR="00973AB6" w:rsidRPr="009F3C69" w:rsidRDefault="00973AB6" w:rsidP="00893CAC">
      <w:pPr>
        <w:jc w:val="both"/>
        <w:rPr>
          <w:rFonts w:ascii="Arial" w:hAnsi="Arial" w:cs="Arial"/>
          <w:b/>
          <w:lang w:val="en-US"/>
        </w:rPr>
      </w:pPr>
      <w:r w:rsidRPr="009F3C69">
        <w:rPr>
          <w:rFonts w:ascii="Arial" w:hAnsi="Arial" w:cs="Arial"/>
          <w:b/>
          <w:lang w:val="en-US"/>
        </w:rPr>
        <w:t>Example:</w:t>
      </w:r>
    </w:p>
    <w:p w14:paraId="734A90A4" w14:textId="77777777" w:rsidR="00973AB6" w:rsidRPr="002C5331" w:rsidRDefault="00973AB6" w:rsidP="00DB562E">
      <w:pPr>
        <w:jc w:val="both"/>
        <w:rPr>
          <w:rFonts w:ascii="Arial" w:hAnsi="Arial" w:cs="Arial"/>
          <w:lang w:val="en-US"/>
        </w:rPr>
      </w:pPr>
      <w:r w:rsidRPr="002C5331">
        <w:rPr>
          <w:rFonts w:ascii="Arial" w:hAnsi="Arial" w:cs="Arial"/>
          <w:lang w:val="en-US"/>
        </w:rPr>
        <w:t xml:space="preserve">The PSUR is meant to provide updates of the worldwide safety experience of a medicinal product to CAs at defined time points during the post-authorisation phase. </w:t>
      </w:r>
      <w:r w:rsidRPr="002C5331">
        <w:rPr>
          <w:rFonts w:ascii="Arial" w:hAnsi="Arial" w:cs="Arial"/>
          <w:lang w:val="en-US"/>
        </w:rPr>
        <w:lastRenderedPageBreak/>
        <w:t>MAHs are expected to provide succinct summary information in PSURs together with a critical evaluation of the benefit-risk profile of the medicinal product with regard to new or changing information.</w:t>
      </w:r>
    </w:p>
    <w:p w14:paraId="0E9BDE2A" w14:textId="77777777" w:rsidR="00973AB6" w:rsidRPr="002C5331" w:rsidRDefault="00973AB6" w:rsidP="00DB562E">
      <w:pPr>
        <w:autoSpaceDE w:val="0"/>
        <w:autoSpaceDN w:val="0"/>
        <w:adjustRightInd w:val="0"/>
        <w:ind w:left="284" w:hanging="284"/>
        <w:rPr>
          <w:rFonts w:ascii="Arial" w:hAnsi="Arial" w:cs="Arial"/>
          <w:szCs w:val="22"/>
          <w:lang w:val="en-US"/>
        </w:rPr>
      </w:pPr>
    </w:p>
    <w:p w14:paraId="0CA6AB08" w14:textId="77777777" w:rsidR="00973AB6" w:rsidRPr="002C5331" w:rsidRDefault="00973AB6" w:rsidP="00DB562E">
      <w:pPr>
        <w:autoSpaceDE w:val="0"/>
        <w:autoSpaceDN w:val="0"/>
        <w:adjustRightInd w:val="0"/>
        <w:jc w:val="both"/>
        <w:rPr>
          <w:rFonts w:ascii="Arial" w:hAnsi="Arial" w:cs="Arial"/>
          <w:szCs w:val="22"/>
          <w:lang w:val="en-US"/>
        </w:rPr>
      </w:pPr>
      <w:r w:rsidRPr="002C5331">
        <w:rPr>
          <w:rFonts w:ascii="Arial" w:hAnsi="Arial" w:cs="Arial"/>
          <w:szCs w:val="22"/>
          <w:lang w:val="en-US"/>
        </w:rPr>
        <w:t xml:space="preserve">The format and content of PSURs used is based on those for the Periodic Benefit Risk Evaluation Report (PBRER) described in the ICH-E2C(R2) guideline and the modular structure set out in Annex II of the IR. </w:t>
      </w:r>
    </w:p>
    <w:p w14:paraId="70FC071A" w14:textId="77777777" w:rsidR="00973AB6" w:rsidRPr="002C5331" w:rsidRDefault="00973AB6" w:rsidP="00DB562E">
      <w:pPr>
        <w:rPr>
          <w:rFonts w:ascii="Arial" w:hAnsi="Arial" w:cs="Arial"/>
          <w:szCs w:val="22"/>
          <w:lang w:val="en-US"/>
        </w:rPr>
      </w:pPr>
    </w:p>
    <w:p w14:paraId="0FA96F4D" w14:textId="7870231B" w:rsidR="00973AB6" w:rsidRPr="002C5331" w:rsidRDefault="00973AB6" w:rsidP="00DB562E">
      <w:pPr>
        <w:jc w:val="both"/>
        <w:rPr>
          <w:rFonts w:ascii="Arial" w:hAnsi="Arial" w:cs="Arial"/>
          <w:szCs w:val="22"/>
          <w:lang w:val="en-US"/>
        </w:rPr>
      </w:pPr>
      <w:r w:rsidRPr="002C5331">
        <w:rPr>
          <w:rFonts w:ascii="Arial" w:hAnsi="Arial" w:cs="Arial"/>
          <w:szCs w:val="22"/>
          <w:lang w:val="en-US"/>
        </w:rPr>
        <w:t>Authoring of Periodic Safety Update Reports (PSURs) is completed by [</w:t>
      </w:r>
      <w:r>
        <w:rPr>
          <w:rFonts w:ascii="Arial" w:hAnsi="Arial" w:cs="Arial"/>
          <w:i/>
          <w:szCs w:val="22"/>
          <w:lang w:val="en-US"/>
        </w:rPr>
        <w:t>Company</w:t>
      </w:r>
      <w:r w:rsidRPr="002C5331">
        <w:rPr>
          <w:rFonts w:ascii="Arial" w:hAnsi="Arial" w:cs="Arial"/>
          <w:i/>
          <w:szCs w:val="22"/>
          <w:lang w:val="en-US"/>
        </w:rPr>
        <w:t>/Department/Service Provider</w:t>
      </w:r>
      <w:r w:rsidRPr="002C5331">
        <w:rPr>
          <w:rFonts w:ascii="Arial" w:hAnsi="Arial" w:cs="Arial"/>
          <w:szCs w:val="22"/>
          <w:lang w:val="en-US"/>
        </w:rPr>
        <w:t xml:space="preserve">] and draft PSURs are reviewed by [Responsible Person at </w:t>
      </w:r>
      <w:r w:rsidRPr="002C5331">
        <w:rPr>
          <w:rFonts w:ascii="Arial" w:hAnsi="Arial" w:cs="Arial"/>
          <w:i/>
          <w:szCs w:val="22"/>
          <w:lang w:val="en-US"/>
        </w:rPr>
        <w:t>Muster</w:t>
      </w:r>
      <w:r w:rsidRPr="002C5331">
        <w:rPr>
          <w:rFonts w:ascii="Arial" w:hAnsi="Arial" w:cs="Arial"/>
          <w:szCs w:val="22"/>
          <w:lang w:val="en-US"/>
        </w:rPr>
        <w:t>] according to GVP – Module VII. All PSURs are quality checked by [</w:t>
      </w:r>
      <w:r>
        <w:rPr>
          <w:rFonts w:ascii="Arial" w:hAnsi="Arial" w:cs="Arial"/>
          <w:i/>
          <w:szCs w:val="22"/>
          <w:lang w:val="en-US"/>
        </w:rPr>
        <w:t>Company</w:t>
      </w:r>
      <w:r w:rsidRPr="002C5331">
        <w:rPr>
          <w:rFonts w:ascii="Arial" w:hAnsi="Arial" w:cs="Arial"/>
          <w:i/>
          <w:szCs w:val="22"/>
          <w:lang w:val="en-US"/>
        </w:rPr>
        <w:t>/Department/</w:t>
      </w:r>
      <w:r w:rsidRPr="002C5331">
        <w:rPr>
          <w:rFonts w:ascii="Arial" w:hAnsi="Arial" w:cs="Arial"/>
          <w:szCs w:val="22"/>
          <w:lang w:val="en-US"/>
        </w:rPr>
        <w:t>]. The PSURs are approved and released by the QPPV and are submitted by [</w:t>
      </w:r>
      <w:r>
        <w:rPr>
          <w:rFonts w:ascii="Arial" w:hAnsi="Arial" w:cs="Arial"/>
          <w:i/>
          <w:szCs w:val="22"/>
          <w:lang w:val="en-US"/>
        </w:rPr>
        <w:t>Company</w:t>
      </w:r>
      <w:r w:rsidRPr="002C5331">
        <w:rPr>
          <w:rFonts w:ascii="Arial" w:hAnsi="Arial" w:cs="Arial"/>
          <w:i/>
          <w:szCs w:val="22"/>
          <w:lang w:val="en-US"/>
        </w:rPr>
        <w:t>/Department/</w:t>
      </w:r>
      <w:r w:rsidRPr="002C5331">
        <w:rPr>
          <w:rFonts w:ascii="Arial" w:hAnsi="Arial" w:cs="Arial"/>
          <w:szCs w:val="22"/>
          <w:lang w:val="en-US"/>
        </w:rPr>
        <w:t xml:space="preserve">] to the EMA and/or Competent Authorities in the EEA Member States. The QPPV </w:t>
      </w:r>
      <w:r w:rsidR="0082022E">
        <w:rPr>
          <w:rFonts w:ascii="Arial" w:hAnsi="Arial" w:cs="Arial"/>
          <w:szCs w:val="22"/>
          <w:lang w:val="en-US"/>
        </w:rPr>
        <w:t xml:space="preserve">[if not delegated to [Department] </w:t>
      </w:r>
      <w:r w:rsidRPr="002C5331">
        <w:rPr>
          <w:rFonts w:ascii="Arial" w:hAnsi="Arial" w:cs="Arial"/>
          <w:szCs w:val="22"/>
          <w:lang w:val="en-US"/>
        </w:rPr>
        <w:t xml:space="preserve"> controls the compliance of submission of the released PSUR. Significant deviations from the procedures relating to the preparation or submission of PSURs are documented and the appropriate corrective and preventive action will be taken</w:t>
      </w:r>
      <w:r w:rsidR="0082022E">
        <w:rPr>
          <w:rFonts w:ascii="Arial" w:hAnsi="Arial" w:cs="Arial"/>
          <w:szCs w:val="22"/>
          <w:lang w:val="en-US"/>
        </w:rPr>
        <w:t xml:space="preserve">. </w:t>
      </w:r>
      <w:r w:rsidR="0082022E" w:rsidRPr="00331AC3">
        <w:rPr>
          <w:rFonts w:ascii="Arial" w:hAnsi="Arial" w:cs="Arial"/>
          <w:szCs w:val="22"/>
          <w:lang w:val="en-US"/>
        </w:rPr>
        <w:t xml:space="preserve">For monitoring the compliance of PSUR submission to CAs refer also to chapter </w:t>
      </w:r>
      <w:r w:rsidR="0082022E" w:rsidRPr="00331AC3">
        <w:rPr>
          <w:rFonts w:ascii="Arial" w:hAnsi="Arial" w:cs="Arial"/>
          <w:szCs w:val="22"/>
          <w:lang w:val="en-US"/>
        </w:rPr>
        <w:fldChar w:fldCharType="begin"/>
      </w:r>
      <w:r w:rsidR="0082022E" w:rsidRPr="00331AC3">
        <w:rPr>
          <w:rFonts w:ascii="Arial" w:hAnsi="Arial" w:cs="Arial"/>
          <w:szCs w:val="22"/>
          <w:lang w:val="en-US"/>
        </w:rPr>
        <w:instrText xml:space="preserve"> REF _Ref334711929 \r \h </w:instrText>
      </w:r>
      <w:r w:rsidR="0082022E">
        <w:rPr>
          <w:rFonts w:ascii="Arial" w:hAnsi="Arial" w:cs="Arial"/>
          <w:szCs w:val="22"/>
          <w:lang w:val="en-US"/>
        </w:rPr>
        <w:instrText xml:space="preserve"> \* MERGEFORMAT </w:instrText>
      </w:r>
      <w:r w:rsidR="0082022E" w:rsidRPr="00331AC3">
        <w:rPr>
          <w:rFonts w:ascii="Arial" w:hAnsi="Arial" w:cs="Arial"/>
          <w:szCs w:val="22"/>
          <w:lang w:val="en-US"/>
        </w:rPr>
      </w:r>
      <w:r w:rsidR="0082022E" w:rsidRPr="00331AC3">
        <w:rPr>
          <w:rFonts w:ascii="Arial" w:hAnsi="Arial" w:cs="Arial"/>
          <w:szCs w:val="22"/>
          <w:lang w:val="en-US"/>
        </w:rPr>
        <w:fldChar w:fldCharType="separate"/>
      </w:r>
      <w:r w:rsidR="0082022E" w:rsidRPr="00331AC3">
        <w:rPr>
          <w:rFonts w:ascii="Arial" w:hAnsi="Arial" w:cs="Arial"/>
          <w:szCs w:val="22"/>
          <w:lang w:val="en-US"/>
        </w:rPr>
        <w:t>6.2</w:t>
      </w:r>
      <w:r w:rsidR="0082022E" w:rsidRPr="00331AC3">
        <w:rPr>
          <w:rFonts w:ascii="Arial" w:hAnsi="Arial" w:cs="Arial"/>
          <w:szCs w:val="22"/>
          <w:lang w:val="en-US"/>
        </w:rPr>
        <w:fldChar w:fldCharType="end"/>
      </w:r>
      <w:r w:rsidR="0082022E" w:rsidRPr="00331AC3">
        <w:rPr>
          <w:rFonts w:ascii="Arial" w:hAnsi="Arial" w:cs="Arial"/>
          <w:szCs w:val="22"/>
          <w:lang w:val="en-US"/>
        </w:rPr>
        <w:t xml:space="preserve"> and </w:t>
      </w:r>
      <w:r w:rsidR="0082022E" w:rsidRPr="00331AC3">
        <w:rPr>
          <w:rFonts w:ascii="Arial" w:hAnsi="Arial" w:cs="Arial"/>
          <w:szCs w:val="22"/>
          <w:lang w:val="en-US"/>
        </w:rPr>
        <w:fldChar w:fldCharType="begin"/>
      </w:r>
      <w:r w:rsidR="0082022E" w:rsidRPr="00331AC3">
        <w:rPr>
          <w:rFonts w:ascii="Arial" w:hAnsi="Arial" w:cs="Arial"/>
          <w:szCs w:val="22"/>
          <w:lang w:val="en-US"/>
        </w:rPr>
        <w:instrText xml:space="preserve"> REF _Ref331485195 \r \h </w:instrText>
      </w:r>
      <w:r w:rsidR="0082022E">
        <w:rPr>
          <w:rFonts w:ascii="Arial" w:hAnsi="Arial" w:cs="Arial"/>
          <w:szCs w:val="22"/>
          <w:lang w:val="en-US"/>
        </w:rPr>
        <w:instrText xml:space="preserve"> \* MERGEFORMAT </w:instrText>
      </w:r>
      <w:r w:rsidR="0082022E" w:rsidRPr="00331AC3">
        <w:rPr>
          <w:rFonts w:ascii="Arial" w:hAnsi="Arial" w:cs="Arial"/>
          <w:szCs w:val="22"/>
          <w:lang w:val="en-US"/>
        </w:rPr>
      </w:r>
      <w:r w:rsidR="0082022E" w:rsidRPr="00331AC3">
        <w:rPr>
          <w:rFonts w:ascii="Arial" w:hAnsi="Arial" w:cs="Arial"/>
          <w:szCs w:val="22"/>
          <w:lang w:val="en-US"/>
        </w:rPr>
        <w:fldChar w:fldCharType="separate"/>
      </w:r>
      <w:r w:rsidR="0082022E" w:rsidRPr="00331AC3">
        <w:rPr>
          <w:rFonts w:ascii="Arial" w:hAnsi="Arial" w:cs="Arial"/>
          <w:szCs w:val="22"/>
          <w:lang w:val="en-US"/>
        </w:rPr>
        <w:t>Annex F</w:t>
      </w:r>
      <w:r w:rsidR="0082022E" w:rsidRPr="00331AC3">
        <w:rPr>
          <w:rFonts w:ascii="Arial" w:hAnsi="Arial" w:cs="Arial"/>
          <w:szCs w:val="22"/>
          <w:lang w:val="en-US"/>
        </w:rPr>
        <w:fldChar w:fldCharType="end"/>
      </w:r>
      <w:r w:rsidR="0082022E" w:rsidRPr="00331AC3">
        <w:rPr>
          <w:rFonts w:ascii="Arial" w:hAnsi="Arial" w:cs="Arial"/>
          <w:szCs w:val="22"/>
          <w:lang w:val="en-US"/>
        </w:rPr>
        <w:t>, respectively.</w:t>
      </w:r>
    </w:p>
    <w:p w14:paraId="721FA460" w14:textId="77777777" w:rsidR="00973AB6" w:rsidRPr="009356D5" w:rsidRDefault="00973AB6" w:rsidP="00DB562E">
      <w:pPr>
        <w:ind w:left="284" w:hanging="284"/>
        <w:rPr>
          <w:rFonts w:ascii="Arial" w:hAnsi="Arial" w:cs="Arial"/>
          <w:lang w:val="en-US"/>
        </w:rPr>
      </w:pPr>
    </w:p>
    <w:p w14:paraId="09943C91" w14:textId="77777777" w:rsidR="00973AB6" w:rsidRPr="009356D5" w:rsidRDefault="00973AB6" w:rsidP="00DB562E">
      <w:pPr>
        <w:autoSpaceDE w:val="0"/>
        <w:autoSpaceDN w:val="0"/>
        <w:adjustRightInd w:val="0"/>
        <w:jc w:val="both"/>
        <w:rPr>
          <w:rFonts w:ascii="Arial" w:hAnsi="Arial" w:cs="Arial"/>
          <w:lang w:val="en-US"/>
        </w:rPr>
      </w:pPr>
      <w:r w:rsidRPr="009356D5">
        <w:rPr>
          <w:rFonts w:ascii="Arial" w:hAnsi="Arial" w:cs="Arial"/>
          <w:lang w:val="en-US"/>
        </w:rPr>
        <w:t xml:space="preserve">A single PSUR is prepared for all medicinal products containing the same active substance with information on all the authorised indications, route of administration, dosage forms and dosing regiments, irrespective of whether authorised under different names and through separate procedures. </w:t>
      </w:r>
      <w:r w:rsidRPr="005D488A">
        <w:rPr>
          <w:rFonts w:ascii="Arial" w:hAnsi="Arial" w:cs="Arial"/>
          <w:highlight w:val="yellow"/>
          <w:lang w:val="en-US"/>
        </w:rPr>
        <w:t>XXX</w:t>
      </w:r>
      <w:r w:rsidRPr="009356D5">
        <w:rPr>
          <w:rFonts w:ascii="Arial" w:hAnsi="Arial" w:cs="Arial"/>
          <w:lang w:val="en-US"/>
        </w:rPr>
        <w:t xml:space="preserve"> is used as a reference document within the PSUR. The preparation of separate PSURs might be appropriate in exceptional scenarios. In these cases, agreement from the competent authorities should be obtained.</w:t>
      </w:r>
    </w:p>
    <w:p w14:paraId="16E43163" w14:textId="77777777" w:rsidR="00973AB6" w:rsidRPr="009356D5" w:rsidRDefault="00973AB6" w:rsidP="00DB562E">
      <w:pPr>
        <w:jc w:val="both"/>
        <w:rPr>
          <w:rFonts w:ascii="Arial" w:hAnsi="Arial" w:cs="Arial"/>
          <w:lang w:val="en-US"/>
        </w:rPr>
      </w:pPr>
      <w:r w:rsidRPr="009356D5">
        <w:rPr>
          <w:rFonts w:ascii="Arial" w:hAnsi="Arial" w:cs="Arial"/>
          <w:lang w:val="en-US"/>
        </w:rPr>
        <w:t>[</w:t>
      </w:r>
      <w:r>
        <w:rPr>
          <w:rFonts w:ascii="Arial" w:hAnsi="Arial" w:cs="Arial"/>
          <w:i/>
          <w:szCs w:val="22"/>
          <w:lang w:val="en-US"/>
        </w:rPr>
        <w:t>Company</w:t>
      </w:r>
      <w:r w:rsidRPr="009356D5">
        <w:rPr>
          <w:rFonts w:ascii="Arial" w:hAnsi="Arial" w:cs="Arial"/>
          <w:i/>
          <w:lang w:val="en-US"/>
        </w:rPr>
        <w:t>/Department/]</w:t>
      </w:r>
      <w:r w:rsidRPr="009356D5">
        <w:rPr>
          <w:rFonts w:ascii="Arial" w:hAnsi="Arial" w:cs="Arial"/>
          <w:lang w:val="en-US"/>
        </w:rPr>
        <w:t xml:space="preserve"> regularly checks the list of EU reference dates and frequency of submission published in the European medicines web-portal to ensure compliance with the PSUR reporting requirements for their medicinal products.</w:t>
      </w:r>
    </w:p>
    <w:p w14:paraId="4B476AF8" w14:textId="77777777" w:rsidR="00973AB6" w:rsidRPr="009356D5" w:rsidRDefault="00973AB6" w:rsidP="00DB562E">
      <w:pPr>
        <w:jc w:val="both"/>
        <w:rPr>
          <w:rFonts w:ascii="Arial" w:hAnsi="Arial" w:cs="Arial"/>
          <w:lang w:val="en-US"/>
        </w:rPr>
      </w:pPr>
      <w:r w:rsidRPr="009356D5">
        <w:rPr>
          <w:rFonts w:ascii="Arial" w:hAnsi="Arial" w:cs="Arial"/>
          <w:lang w:val="en-US"/>
        </w:rPr>
        <w:t>[</w:t>
      </w:r>
      <w:r>
        <w:rPr>
          <w:rFonts w:ascii="Arial" w:hAnsi="Arial" w:cs="Arial"/>
          <w:i/>
          <w:szCs w:val="22"/>
          <w:lang w:val="en-US"/>
        </w:rPr>
        <w:t>Company</w:t>
      </w:r>
      <w:r w:rsidRPr="009356D5">
        <w:rPr>
          <w:rFonts w:ascii="Arial" w:hAnsi="Arial" w:cs="Arial"/>
          <w:i/>
          <w:lang w:val="en-US"/>
        </w:rPr>
        <w:t>/Department/]</w:t>
      </w:r>
      <w:r w:rsidRPr="009356D5">
        <w:rPr>
          <w:rFonts w:ascii="Arial" w:hAnsi="Arial" w:cs="Arial"/>
          <w:lang w:val="en-US"/>
        </w:rPr>
        <w:t xml:space="preserve"> submits the PSURs according to the list of EU reference dates and frequency of submission of PSURs consisting of a comprehensive list of substances and combinations of active substances in alphabetical order, for which PSURs are required. </w:t>
      </w:r>
    </w:p>
    <w:p w14:paraId="0DDF9B4A" w14:textId="77777777" w:rsidR="00973AB6" w:rsidRPr="002C5331" w:rsidRDefault="00973AB6" w:rsidP="00DB562E">
      <w:pPr>
        <w:jc w:val="both"/>
        <w:rPr>
          <w:rFonts w:ascii="Arial" w:hAnsi="Arial" w:cs="Arial"/>
          <w:szCs w:val="22"/>
          <w:lang w:val="en-US"/>
        </w:rPr>
      </w:pPr>
      <w:r w:rsidRPr="002C5331">
        <w:rPr>
          <w:rFonts w:ascii="Arial" w:hAnsi="Arial" w:cs="Arial"/>
          <w:szCs w:val="22"/>
          <w:lang w:val="en-US"/>
        </w:rPr>
        <w:t>For medicinal products containing an active substance or a combination of active substances not included in the EU reference dates list, PSURs shall be submitted according to the PSUR frequency defined in the marketing authorisation or if not specified, in accordance with the submission schedule specified in [DIR Art 107c(2), REG Art 28(2)].</w:t>
      </w:r>
    </w:p>
    <w:p w14:paraId="56552EA3" w14:textId="77777777" w:rsidR="00973AB6" w:rsidRPr="002C5331" w:rsidRDefault="00973AB6" w:rsidP="00DB562E">
      <w:pPr>
        <w:autoSpaceDE w:val="0"/>
        <w:autoSpaceDN w:val="0"/>
        <w:adjustRightInd w:val="0"/>
        <w:jc w:val="both"/>
        <w:rPr>
          <w:rFonts w:ascii="Arial" w:hAnsi="Arial" w:cs="Arial"/>
          <w:szCs w:val="22"/>
          <w:lang w:val="en-US"/>
        </w:rPr>
      </w:pPr>
      <w:r w:rsidRPr="002C5331">
        <w:rPr>
          <w:rFonts w:ascii="Arial" w:hAnsi="Arial" w:cs="Arial"/>
          <w:szCs w:val="22"/>
          <w:lang w:val="en-US"/>
        </w:rPr>
        <w:t>PSURs shall also be submitted at any time immediately upon request by the national CAs or the EMA.</w:t>
      </w:r>
    </w:p>
    <w:p w14:paraId="1CEB0B5E" w14:textId="77777777" w:rsidR="00973AB6" w:rsidRPr="002C5331" w:rsidRDefault="00973AB6" w:rsidP="00DB562E">
      <w:pPr>
        <w:jc w:val="both"/>
        <w:rPr>
          <w:rFonts w:ascii="Arial" w:hAnsi="Arial" w:cs="Arial"/>
          <w:szCs w:val="22"/>
          <w:lang w:val="en-US"/>
        </w:rPr>
      </w:pPr>
      <w:r w:rsidRPr="002C5331">
        <w:rPr>
          <w:rFonts w:ascii="Arial" w:hAnsi="Arial" w:cs="Arial"/>
          <w:szCs w:val="22"/>
          <w:lang w:val="en-US"/>
        </w:rPr>
        <w:t>[</w:t>
      </w:r>
      <w:r>
        <w:rPr>
          <w:rFonts w:ascii="Arial" w:hAnsi="Arial" w:cs="Arial"/>
          <w:i/>
          <w:szCs w:val="22"/>
          <w:lang w:val="en-US"/>
        </w:rPr>
        <w:t>Company</w:t>
      </w:r>
      <w:r w:rsidRPr="002C5331">
        <w:rPr>
          <w:rFonts w:ascii="Arial" w:hAnsi="Arial" w:cs="Arial"/>
          <w:i/>
          <w:szCs w:val="22"/>
          <w:lang w:val="en-US"/>
        </w:rPr>
        <w:t>/Department/]</w:t>
      </w:r>
      <w:r w:rsidRPr="002C5331">
        <w:rPr>
          <w:rFonts w:ascii="Arial" w:hAnsi="Arial" w:cs="Arial"/>
          <w:szCs w:val="22"/>
          <w:lang w:val="en-US"/>
        </w:rPr>
        <w:t xml:space="preserve"> responsible for generating the PSUR retains an electronic copy of the final PSUR and hard copies of the covering letters for submission of the PSUR. </w:t>
      </w:r>
    </w:p>
    <w:p w14:paraId="001FDB10" w14:textId="77777777" w:rsidR="00973AB6" w:rsidRPr="002C5331" w:rsidRDefault="00973AB6" w:rsidP="00DB562E">
      <w:pPr>
        <w:autoSpaceDE w:val="0"/>
        <w:autoSpaceDN w:val="0"/>
        <w:adjustRightInd w:val="0"/>
        <w:jc w:val="both"/>
        <w:rPr>
          <w:rFonts w:ascii="Arial" w:hAnsi="Arial" w:cs="Arial"/>
          <w:szCs w:val="22"/>
          <w:lang w:val="en-US"/>
        </w:rPr>
      </w:pPr>
      <w:r w:rsidRPr="002C5331">
        <w:rPr>
          <w:rFonts w:ascii="Arial" w:hAnsi="Arial" w:cs="Arial"/>
          <w:szCs w:val="22"/>
          <w:lang w:val="en-US"/>
        </w:rPr>
        <w:t xml:space="preserve">PSUR reporting is linked to the risk management plans (RMPs) of a medicinal product underlined by the use of a modular approach. If an update of a RMP is needed according to identified or potential risks discussed within the PSUR, the updated RMP is submitted with the PSUR and assessed in parallel. </w:t>
      </w:r>
    </w:p>
    <w:p w14:paraId="612393FB" w14:textId="77777777" w:rsidR="00973AB6" w:rsidRPr="002C5331" w:rsidRDefault="00973AB6" w:rsidP="00DB562E">
      <w:pPr>
        <w:jc w:val="both"/>
        <w:rPr>
          <w:rFonts w:ascii="Arial" w:hAnsi="Arial" w:cs="Arial"/>
          <w:szCs w:val="22"/>
          <w:lang w:val="en-US"/>
        </w:rPr>
      </w:pPr>
      <w:r w:rsidRPr="002C5331">
        <w:rPr>
          <w:rFonts w:ascii="Arial" w:hAnsi="Arial" w:cs="Arial"/>
          <w:szCs w:val="22"/>
          <w:lang w:val="en-US"/>
        </w:rPr>
        <w:lastRenderedPageBreak/>
        <w:t>When the preparation of the PSUR is delegated to third parties a pharmacovigilance agreement is put in place to state the responsibility of each party and to detail the options to audit the PSUR preparation process.</w:t>
      </w:r>
    </w:p>
    <w:p w14:paraId="2CF0F39B" w14:textId="77777777" w:rsidR="00973AB6" w:rsidRPr="002C5331" w:rsidRDefault="00973AB6" w:rsidP="00DB562E">
      <w:pPr>
        <w:jc w:val="both"/>
        <w:rPr>
          <w:rFonts w:ascii="Arial" w:hAnsi="Arial" w:cs="Arial"/>
          <w:szCs w:val="22"/>
          <w:lang w:val="en-US"/>
        </w:rPr>
      </w:pPr>
      <w:r w:rsidRPr="002C5331">
        <w:rPr>
          <w:rFonts w:ascii="Arial" w:hAnsi="Arial" w:cs="Arial"/>
          <w:szCs w:val="22"/>
          <w:lang w:val="en-US"/>
        </w:rPr>
        <w:t>The preparation, processing, quality control, review and reporting of PSURs is governed by the S</w:t>
      </w:r>
      <w:r>
        <w:rPr>
          <w:rFonts w:ascii="Arial" w:hAnsi="Arial" w:cs="Arial"/>
          <w:szCs w:val="22"/>
          <w:lang w:val="en-US"/>
        </w:rPr>
        <w:t>OP</w:t>
      </w:r>
      <w:r w:rsidRPr="002C5331">
        <w:rPr>
          <w:rFonts w:ascii="Arial" w:hAnsi="Arial" w:cs="Arial"/>
          <w:szCs w:val="22"/>
          <w:lang w:val="en-US"/>
        </w:rPr>
        <w:t xml:space="preserve"> </w:t>
      </w:r>
      <w:r w:rsidRPr="005D488A">
        <w:rPr>
          <w:rFonts w:ascii="Arial" w:hAnsi="Arial" w:cs="Arial"/>
          <w:szCs w:val="22"/>
          <w:u w:val="single"/>
          <w:lang w:val="en-US"/>
        </w:rPr>
        <w:t>PV 004</w:t>
      </w:r>
      <w:r>
        <w:rPr>
          <w:rFonts w:ascii="Arial" w:hAnsi="Arial" w:cs="Arial"/>
          <w:szCs w:val="22"/>
          <w:lang w:val="en-US"/>
        </w:rPr>
        <w:t xml:space="preserve"> (“Erstellung und Einreichung von Periodic Safety Update Reports – PSURs”) </w:t>
      </w:r>
      <w:r w:rsidRPr="002C5331">
        <w:rPr>
          <w:rFonts w:ascii="Arial" w:hAnsi="Arial" w:cs="Arial"/>
          <w:szCs w:val="22"/>
          <w:lang w:val="en-US"/>
        </w:rPr>
        <w:t xml:space="preserve">and Work Instruction listed in </w:t>
      </w:r>
      <w:r w:rsidRPr="005D488A">
        <w:rPr>
          <w:rFonts w:ascii="Arial" w:hAnsi="Arial" w:cs="Arial"/>
          <w:b/>
          <w:szCs w:val="22"/>
          <w:u w:val="single"/>
          <w:lang w:val="en-US"/>
        </w:rPr>
        <w:t>Annex E</w:t>
      </w:r>
      <w:r w:rsidRPr="002C5331">
        <w:rPr>
          <w:rFonts w:ascii="Arial" w:hAnsi="Arial" w:cs="Arial"/>
          <w:szCs w:val="22"/>
          <w:lang w:val="en-US"/>
        </w:rPr>
        <w:t>.</w:t>
      </w:r>
    </w:p>
    <w:p w14:paraId="32BE46FE" w14:textId="77777777" w:rsidR="00973AB6" w:rsidRPr="002C5331" w:rsidRDefault="00973AB6" w:rsidP="005D488A">
      <w:pPr>
        <w:jc w:val="both"/>
        <w:rPr>
          <w:rFonts w:ascii="Arial" w:hAnsi="Arial" w:cs="Arial"/>
          <w:szCs w:val="22"/>
          <w:lang w:val="en-US"/>
        </w:rPr>
      </w:pPr>
    </w:p>
    <w:p w14:paraId="48B65544" w14:textId="0057096D" w:rsidR="00973AB6" w:rsidRDefault="00973AB6" w:rsidP="005D488A">
      <w:pPr>
        <w:pStyle w:val="berschrift2"/>
        <w:ind w:left="567" w:hanging="567"/>
        <w:rPr>
          <w:rFonts w:ascii="Arial" w:hAnsi="Arial"/>
          <w:i w:val="0"/>
          <w:lang w:val="en-US"/>
        </w:rPr>
      </w:pPr>
      <w:bookmarkStart w:id="160" w:name="_Toc200192130"/>
      <w:bookmarkStart w:id="161" w:name="_Toc325543949"/>
      <w:bookmarkStart w:id="162" w:name="_Toc334423732"/>
      <w:bookmarkStart w:id="163" w:name="_Ref330374107"/>
      <w:bookmarkEnd w:id="160"/>
      <w:bookmarkEnd w:id="161"/>
      <w:r w:rsidRPr="008177B7">
        <w:rPr>
          <w:rFonts w:ascii="Arial" w:hAnsi="Arial"/>
          <w:i w:val="0"/>
          <w:lang w:val="en-US"/>
        </w:rPr>
        <w:t>5.5.</w:t>
      </w:r>
      <w:r w:rsidRPr="008177B7">
        <w:rPr>
          <w:rFonts w:ascii="Arial" w:hAnsi="Arial"/>
          <w:i w:val="0"/>
          <w:lang w:val="en-US"/>
        </w:rPr>
        <w:tab/>
        <w:t xml:space="preserve">Communication of safety concerns to consumers, </w:t>
      </w:r>
      <w:r w:rsidR="0082022E">
        <w:rPr>
          <w:rFonts w:ascii="Arial" w:hAnsi="Arial"/>
          <w:i w:val="0"/>
          <w:lang w:val="en-US"/>
        </w:rPr>
        <w:t>HCPs</w:t>
      </w:r>
      <w:r w:rsidRPr="008177B7">
        <w:rPr>
          <w:rFonts w:ascii="Arial" w:hAnsi="Arial"/>
          <w:i w:val="0"/>
          <w:lang w:val="en-US"/>
        </w:rPr>
        <w:t xml:space="preserve"> and the </w:t>
      </w:r>
      <w:bookmarkEnd w:id="162"/>
      <w:r w:rsidR="0082022E">
        <w:rPr>
          <w:rFonts w:ascii="Arial" w:hAnsi="Arial"/>
          <w:i w:val="0"/>
          <w:lang w:val="en-US"/>
        </w:rPr>
        <w:t>CAs</w:t>
      </w:r>
    </w:p>
    <w:bookmarkEnd w:id="163"/>
    <w:p w14:paraId="28E5F181" w14:textId="77777777" w:rsidR="00973AB6" w:rsidRPr="00331AC3" w:rsidRDefault="00973AB6" w:rsidP="005D488A">
      <w:pPr>
        <w:pStyle w:val="Textbody125cm"/>
        <w:suppressAutoHyphens/>
        <w:ind w:left="0"/>
        <w:rPr>
          <w:sz w:val="24"/>
          <w:szCs w:val="24"/>
        </w:rPr>
      </w:pPr>
    </w:p>
    <w:p w14:paraId="186EA527" w14:textId="77777777" w:rsidR="00973AB6" w:rsidRPr="009F3C69" w:rsidRDefault="00973AB6">
      <w:pPr>
        <w:pStyle w:val="Textbody125cm"/>
        <w:suppressAutoHyphens/>
        <w:ind w:left="0"/>
        <w:rPr>
          <w:b/>
          <w:sz w:val="24"/>
          <w:szCs w:val="24"/>
          <w:lang w:val="en-GB"/>
        </w:rPr>
      </w:pPr>
      <w:r w:rsidRPr="009F3C69">
        <w:rPr>
          <w:b/>
          <w:sz w:val="24"/>
          <w:szCs w:val="24"/>
          <w:lang w:val="en-GB"/>
        </w:rPr>
        <w:t>Example:</w:t>
      </w:r>
    </w:p>
    <w:p w14:paraId="67C280FD" w14:textId="77777777" w:rsidR="00973AB6" w:rsidRPr="009F3C69" w:rsidRDefault="00973AB6" w:rsidP="005D488A">
      <w:pPr>
        <w:pStyle w:val="Textbody125cm"/>
        <w:suppressAutoHyphens/>
        <w:ind w:left="0"/>
        <w:rPr>
          <w:sz w:val="24"/>
          <w:szCs w:val="24"/>
          <w:lang w:val="en-GB"/>
        </w:rPr>
      </w:pPr>
      <w:r w:rsidRPr="009F3C69">
        <w:rPr>
          <w:sz w:val="24"/>
          <w:szCs w:val="24"/>
          <w:lang w:val="en-GB"/>
        </w:rPr>
        <w:t xml:space="preserve">Both, global and local risk issue emergency plans for medicinal products are in place (see </w:t>
      </w:r>
      <w:r w:rsidRPr="005D488A">
        <w:rPr>
          <w:sz w:val="24"/>
          <w:szCs w:val="24"/>
          <w:u w:val="single"/>
          <w:lang w:val="en-GB"/>
        </w:rPr>
        <w:t>SOP MW 002</w:t>
      </w:r>
      <w:r w:rsidRPr="005D488A">
        <w:rPr>
          <w:sz w:val="24"/>
          <w:szCs w:val="24"/>
          <w:lang w:val="en-GB"/>
        </w:rPr>
        <w:t xml:space="preserve"> “Alarm- und Maßnahmenplan”, </w:t>
      </w:r>
      <w:r w:rsidRPr="005D488A">
        <w:rPr>
          <w:b/>
          <w:sz w:val="24"/>
          <w:szCs w:val="24"/>
          <w:u w:val="single"/>
          <w:lang w:val="en-GB"/>
        </w:rPr>
        <w:t>Annex E</w:t>
      </w:r>
      <w:r>
        <w:rPr>
          <w:sz w:val="24"/>
          <w:szCs w:val="24"/>
          <w:lang w:val="en-GB"/>
        </w:rPr>
        <w:t>)</w:t>
      </w:r>
      <w:r w:rsidRPr="009F3C69">
        <w:rPr>
          <w:sz w:val="24"/>
          <w:szCs w:val="24"/>
          <w:lang w:val="en-GB"/>
        </w:rPr>
        <w:t>. They cover both safety related issues (e.g. safety signals) and quality issues.</w:t>
      </w:r>
    </w:p>
    <w:p w14:paraId="2BDB501D" w14:textId="3AA828FC" w:rsidR="00973AB6" w:rsidRPr="009F3C69" w:rsidRDefault="00973AB6" w:rsidP="005D488A">
      <w:pPr>
        <w:pStyle w:val="Textbody125cm"/>
        <w:suppressAutoHyphens/>
        <w:ind w:left="0"/>
        <w:rPr>
          <w:sz w:val="24"/>
          <w:szCs w:val="24"/>
          <w:lang w:val="en-GB"/>
        </w:rPr>
      </w:pPr>
      <w:r w:rsidRPr="009F3C69">
        <w:rPr>
          <w:sz w:val="24"/>
          <w:szCs w:val="24"/>
          <w:lang w:val="en-GB"/>
        </w:rPr>
        <w:t>The respective SOPs define the roles and responsibilities on a local and global level in the event of a potential risk issue and lay down the basis for crisis management teams chaired by the QPPV or a locally appointed person responsible for pharmacovigilance, respectively. The core</w:t>
      </w:r>
      <w:r w:rsidR="001F62A6">
        <w:rPr>
          <w:sz w:val="24"/>
          <w:szCs w:val="24"/>
          <w:lang w:val="en-GB"/>
        </w:rPr>
        <w:t>/mandatory</w:t>
      </w:r>
      <w:r w:rsidRPr="009F3C69">
        <w:rPr>
          <w:sz w:val="24"/>
          <w:szCs w:val="24"/>
          <w:lang w:val="en-GB"/>
        </w:rPr>
        <w:t xml:space="preserve"> team members and optional members are defined in both SOPs. The respective QPPV is responsible to immediately convene the (global or local) emergency management team which then decides upon measures, such as Urgent Safety Restrictions</w:t>
      </w:r>
      <w:r w:rsidR="001F62A6">
        <w:rPr>
          <w:sz w:val="24"/>
          <w:szCs w:val="24"/>
          <w:lang w:val="en-GB"/>
        </w:rPr>
        <w:t xml:space="preserve"> (USR)</w:t>
      </w:r>
      <w:r w:rsidRPr="009F3C69">
        <w:rPr>
          <w:sz w:val="24"/>
          <w:szCs w:val="24"/>
          <w:lang w:val="en-GB"/>
        </w:rPr>
        <w:t xml:space="preserve">, </w:t>
      </w:r>
      <w:r w:rsidR="001F62A6" w:rsidRPr="008D0E3B">
        <w:rPr>
          <w:sz w:val="24"/>
          <w:szCs w:val="24"/>
          <w:lang w:val="en-GB"/>
        </w:rPr>
        <w:t>Direct Healthcare Provider Communication (DHPC),</w:t>
      </w:r>
      <w:r w:rsidRPr="009F3C69">
        <w:rPr>
          <w:sz w:val="24"/>
          <w:szCs w:val="24"/>
          <w:lang w:val="en-GB"/>
        </w:rPr>
        <w:t xml:space="preserve"> implementation of regulatory action (“Stufenplanverfahren”), notification of involved parties and of the general public and batch or product recalls.</w:t>
      </w:r>
    </w:p>
    <w:p w14:paraId="05A3BE96" w14:textId="6949FF2B" w:rsidR="00973AB6" w:rsidRPr="009F3C69" w:rsidRDefault="00973AB6" w:rsidP="005D488A">
      <w:pPr>
        <w:pStyle w:val="Textbody125cm"/>
        <w:suppressAutoHyphens/>
        <w:ind w:left="0"/>
        <w:rPr>
          <w:sz w:val="24"/>
          <w:szCs w:val="24"/>
          <w:lang w:val="en-GB"/>
        </w:rPr>
      </w:pPr>
      <w:r w:rsidRPr="009F3C69">
        <w:rPr>
          <w:sz w:val="24"/>
          <w:szCs w:val="24"/>
          <w:lang w:val="en-GB"/>
        </w:rPr>
        <w:t>The measures decided have to be carried out and documented by the respective functions. The status of the measures is to be regularly reported to the QPPV.</w:t>
      </w:r>
    </w:p>
    <w:p w14:paraId="6CB059B0" w14:textId="77777777" w:rsidR="001F62A6" w:rsidRPr="009F3C69" w:rsidRDefault="001F62A6" w:rsidP="001F62A6">
      <w:pPr>
        <w:pStyle w:val="Textbody125cm"/>
        <w:suppressAutoHyphens/>
        <w:ind w:left="0"/>
        <w:rPr>
          <w:sz w:val="24"/>
          <w:szCs w:val="24"/>
          <w:lang w:val="en-GB"/>
        </w:rPr>
      </w:pPr>
      <w:r w:rsidRPr="009F3C69">
        <w:rPr>
          <w:sz w:val="24"/>
          <w:szCs w:val="24"/>
          <w:lang w:val="en-GB"/>
        </w:rPr>
        <w:t xml:space="preserve">The QPPV is responsible for informing concerned </w:t>
      </w:r>
      <w:r>
        <w:rPr>
          <w:sz w:val="24"/>
          <w:szCs w:val="24"/>
          <w:lang w:val="en-GB"/>
        </w:rPr>
        <w:t>CAs</w:t>
      </w:r>
      <w:r w:rsidRPr="009F3C69">
        <w:rPr>
          <w:sz w:val="24"/>
          <w:szCs w:val="24"/>
          <w:lang w:val="en-GB"/>
        </w:rPr>
        <w:t xml:space="preserve"> about a safety concern that may result in corrective action in order to discuss appropriate measures. </w:t>
      </w:r>
    </w:p>
    <w:p w14:paraId="75D33FCE" w14:textId="5E2B792E" w:rsidR="00973AB6" w:rsidRPr="009F3C69" w:rsidRDefault="00973AB6" w:rsidP="005D488A">
      <w:pPr>
        <w:pStyle w:val="Textbody125cm"/>
        <w:suppressAutoHyphens/>
        <w:ind w:left="0"/>
        <w:rPr>
          <w:sz w:val="24"/>
          <w:szCs w:val="24"/>
        </w:rPr>
      </w:pPr>
      <w:r w:rsidRPr="009F3C69">
        <w:rPr>
          <w:sz w:val="24"/>
          <w:szCs w:val="24"/>
          <w:lang w:val="en-GB"/>
        </w:rPr>
        <w:t xml:space="preserve">Communication of safety concerns to consumers, </w:t>
      </w:r>
      <w:r w:rsidR="0092668E">
        <w:rPr>
          <w:sz w:val="24"/>
          <w:szCs w:val="24"/>
          <w:lang w:val="en-GB"/>
        </w:rPr>
        <w:t>HCPs</w:t>
      </w:r>
      <w:r w:rsidRPr="009F3C69">
        <w:rPr>
          <w:sz w:val="24"/>
          <w:szCs w:val="24"/>
          <w:lang w:val="en-GB"/>
        </w:rPr>
        <w:t xml:space="preserve"> and </w:t>
      </w:r>
      <w:r w:rsidR="0092668E">
        <w:rPr>
          <w:sz w:val="24"/>
          <w:szCs w:val="24"/>
          <w:lang w:val="en-GB"/>
        </w:rPr>
        <w:t>CAs</w:t>
      </w:r>
      <w:r w:rsidRPr="009F3C69">
        <w:rPr>
          <w:sz w:val="24"/>
          <w:szCs w:val="24"/>
          <w:lang w:val="en-GB"/>
        </w:rPr>
        <w:t xml:space="preserve"> </w:t>
      </w:r>
      <w:r w:rsidRPr="009F3C69">
        <w:rPr>
          <w:sz w:val="24"/>
          <w:szCs w:val="24"/>
        </w:rPr>
        <w:t xml:space="preserve">are subject to </w:t>
      </w:r>
      <w:r w:rsidRPr="005D488A">
        <w:rPr>
          <w:sz w:val="24"/>
          <w:szCs w:val="24"/>
          <w:u w:val="single"/>
        </w:rPr>
        <w:t>SOP PV 008</w:t>
      </w:r>
      <w:r w:rsidRPr="005D488A">
        <w:rPr>
          <w:sz w:val="24"/>
          <w:szCs w:val="24"/>
        </w:rPr>
        <w:t xml:space="preserve"> (“Risikokommunikation”) and Working Instructions </w:t>
      </w:r>
      <w:r w:rsidRPr="005D488A">
        <w:rPr>
          <w:sz w:val="24"/>
          <w:szCs w:val="24"/>
          <w:u w:val="single"/>
        </w:rPr>
        <w:t>AW PV 801</w:t>
      </w:r>
      <w:r w:rsidRPr="005D488A">
        <w:rPr>
          <w:sz w:val="24"/>
          <w:szCs w:val="24"/>
        </w:rPr>
        <w:t xml:space="preserve"> </w:t>
      </w:r>
      <w:r w:rsidRPr="009F3C69">
        <w:rPr>
          <w:sz w:val="24"/>
          <w:szCs w:val="24"/>
        </w:rPr>
        <w:t>(</w:t>
      </w:r>
      <w:r>
        <w:rPr>
          <w:sz w:val="24"/>
          <w:szCs w:val="24"/>
        </w:rPr>
        <w:t>“Erstellung eines Rote Hand-Briefes”</w:t>
      </w:r>
      <w:r w:rsidRPr="009F3C69">
        <w:rPr>
          <w:sz w:val="24"/>
          <w:szCs w:val="24"/>
        </w:rPr>
        <w:t>)</w:t>
      </w:r>
      <w:r>
        <w:rPr>
          <w:sz w:val="24"/>
          <w:szCs w:val="24"/>
        </w:rPr>
        <w:t xml:space="preserve">, </w:t>
      </w:r>
      <w:r w:rsidRPr="005D488A">
        <w:rPr>
          <w:sz w:val="24"/>
          <w:szCs w:val="24"/>
          <w:u w:val="single"/>
        </w:rPr>
        <w:t>AW PV 802</w:t>
      </w:r>
      <w:r>
        <w:rPr>
          <w:sz w:val="24"/>
          <w:szCs w:val="24"/>
        </w:rPr>
        <w:t xml:space="preserve"> (“Durchführung von Rückrufen und Information der Öffentlichkeit”)</w:t>
      </w:r>
      <w:r w:rsidRPr="009F3C69">
        <w:rPr>
          <w:sz w:val="24"/>
          <w:szCs w:val="24"/>
        </w:rPr>
        <w:t xml:space="preserve"> and </w:t>
      </w:r>
      <w:r w:rsidRPr="005D488A">
        <w:rPr>
          <w:sz w:val="24"/>
          <w:szCs w:val="24"/>
          <w:u w:val="single"/>
        </w:rPr>
        <w:t>AW PV 803</w:t>
      </w:r>
      <w:r w:rsidRPr="009F3C69">
        <w:rPr>
          <w:sz w:val="24"/>
          <w:szCs w:val="24"/>
        </w:rPr>
        <w:t xml:space="preserve"> (</w:t>
      </w:r>
      <w:r>
        <w:rPr>
          <w:sz w:val="24"/>
          <w:szCs w:val="24"/>
        </w:rPr>
        <w:t>“</w:t>
      </w:r>
      <w:r w:rsidRPr="009F3C69">
        <w:rPr>
          <w:sz w:val="24"/>
          <w:szCs w:val="24"/>
        </w:rPr>
        <w:t>Urgent Safety Restrictions</w:t>
      </w:r>
      <w:r>
        <w:rPr>
          <w:sz w:val="24"/>
          <w:szCs w:val="24"/>
        </w:rPr>
        <w:t>”</w:t>
      </w:r>
      <w:r w:rsidRPr="009F3C69">
        <w:rPr>
          <w:sz w:val="24"/>
          <w:szCs w:val="24"/>
        </w:rPr>
        <w:t>)</w:t>
      </w:r>
      <w:r>
        <w:rPr>
          <w:sz w:val="24"/>
          <w:szCs w:val="24"/>
        </w:rPr>
        <w:t xml:space="preserve">, see </w:t>
      </w:r>
      <w:r w:rsidRPr="005D488A">
        <w:rPr>
          <w:b/>
          <w:sz w:val="24"/>
          <w:szCs w:val="24"/>
          <w:u w:val="single"/>
        </w:rPr>
        <w:t>Annex E</w:t>
      </w:r>
      <w:r w:rsidRPr="009F3C69">
        <w:rPr>
          <w:sz w:val="24"/>
          <w:szCs w:val="24"/>
        </w:rPr>
        <w:t xml:space="preserve">. </w:t>
      </w:r>
    </w:p>
    <w:p w14:paraId="4443AE55" w14:textId="77777777" w:rsidR="00973AB6" w:rsidRPr="002C5331" w:rsidRDefault="00973AB6">
      <w:pPr>
        <w:rPr>
          <w:rFonts w:ascii="Arial" w:hAnsi="Arial" w:cs="Arial"/>
          <w:lang w:val="en-US"/>
        </w:rPr>
      </w:pPr>
    </w:p>
    <w:p w14:paraId="7383CD51" w14:textId="77777777" w:rsidR="00973AB6" w:rsidRPr="008177B7" w:rsidRDefault="00973AB6" w:rsidP="008177B7">
      <w:pPr>
        <w:pStyle w:val="berschrift2"/>
        <w:rPr>
          <w:rFonts w:ascii="Arial" w:hAnsi="Arial"/>
          <w:i w:val="0"/>
          <w:lang w:val="en-US"/>
        </w:rPr>
      </w:pPr>
      <w:bookmarkStart w:id="164" w:name="_Toc325543950"/>
      <w:bookmarkStart w:id="165" w:name="_Ref330204843"/>
      <w:bookmarkStart w:id="166" w:name="_Toc334423733"/>
      <w:bookmarkEnd w:id="164"/>
      <w:bookmarkEnd w:id="165"/>
      <w:r w:rsidRPr="008177B7">
        <w:rPr>
          <w:rFonts w:ascii="Arial" w:hAnsi="Arial"/>
          <w:i w:val="0"/>
          <w:lang w:val="en-US"/>
        </w:rPr>
        <w:t>5.6.</w:t>
      </w:r>
      <w:r w:rsidRPr="008177B7">
        <w:rPr>
          <w:rFonts w:ascii="Arial" w:hAnsi="Arial"/>
          <w:i w:val="0"/>
          <w:lang w:val="en-US"/>
        </w:rPr>
        <w:tab/>
        <w:t>Implementation of Safety Variations</w:t>
      </w:r>
      <w:bookmarkEnd w:id="166"/>
    </w:p>
    <w:p w14:paraId="22687F7C" w14:textId="77777777" w:rsidR="00973AB6" w:rsidRPr="008177B7" w:rsidRDefault="00973AB6" w:rsidP="00D377FB">
      <w:pPr>
        <w:rPr>
          <w:lang w:val="en-US"/>
        </w:rPr>
      </w:pPr>
    </w:p>
    <w:p w14:paraId="1DEF709F" w14:textId="77777777" w:rsidR="00973AB6" w:rsidRPr="007A3988" w:rsidRDefault="00973AB6" w:rsidP="00D377FB">
      <w:pPr>
        <w:pBdr>
          <w:top w:val="single" w:sz="4" w:space="1" w:color="auto"/>
          <w:left w:val="single" w:sz="4" w:space="0" w:color="auto"/>
          <w:bottom w:val="single" w:sz="4" w:space="1" w:color="auto"/>
          <w:right w:val="single" w:sz="4" w:space="4" w:color="auto"/>
        </w:pBdr>
        <w:rPr>
          <w:rFonts w:ascii="Arial" w:hAnsi="Arial" w:cs="Arial"/>
          <w:b/>
          <w:iCs/>
          <w:szCs w:val="22"/>
          <w:u w:val="single"/>
          <w:lang w:val="en-US"/>
        </w:rPr>
      </w:pPr>
      <w:r w:rsidRPr="007A3988">
        <w:rPr>
          <w:rFonts w:ascii="Arial" w:hAnsi="Arial" w:cs="Arial"/>
          <w:b/>
          <w:iCs/>
          <w:szCs w:val="22"/>
          <w:u w:val="single"/>
          <w:lang w:val="en-US"/>
        </w:rPr>
        <w:t>Hinweis:</w:t>
      </w:r>
    </w:p>
    <w:p w14:paraId="05C03C90" w14:textId="132F6A4A" w:rsidR="00973AB6" w:rsidRPr="005D488A" w:rsidRDefault="00973AB6" w:rsidP="00D377FB">
      <w:pPr>
        <w:pBdr>
          <w:top w:val="single" w:sz="4" w:space="1" w:color="auto"/>
          <w:left w:val="single" w:sz="4" w:space="0" w:color="auto"/>
          <w:bottom w:val="single" w:sz="4" w:space="1" w:color="auto"/>
          <w:right w:val="single" w:sz="4" w:space="4" w:color="auto"/>
        </w:pBdr>
        <w:jc w:val="both"/>
        <w:rPr>
          <w:rFonts w:ascii="Arial" w:hAnsi="Arial" w:cs="Arial"/>
          <w:iCs/>
          <w:szCs w:val="22"/>
        </w:rPr>
      </w:pPr>
      <w:r w:rsidRPr="005D488A">
        <w:rPr>
          <w:rFonts w:ascii="Arial" w:hAnsi="Arial" w:cs="Arial"/>
        </w:rPr>
        <w:t>Dieses Textbeispiel entstammt in gekürzter Form dem Vorschlag der Gruppe zum Kapitel 6</w:t>
      </w:r>
      <w:r w:rsidR="0092668E">
        <w:rPr>
          <w:rFonts w:ascii="Arial" w:hAnsi="Arial" w:cs="Arial"/>
        </w:rPr>
        <w:t>.4</w:t>
      </w:r>
      <w:r w:rsidRPr="005D488A">
        <w:rPr>
          <w:rFonts w:ascii="Arial" w:hAnsi="Arial" w:cs="Arial"/>
        </w:rPr>
        <w:t xml:space="preserve"> Performance.</w:t>
      </w:r>
    </w:p>
    <w:p w14:paraId="3AE007A7" w14:textId="77777777" w:rsidR="00973AB6" w:rsidRPr="007A3988" w:rsidRDefault="00973AB6" w:rsidP="00893CAC">
      <w:pPr>
        <w:pStyle w:val="Textbody125cm"/>
        <w:ind w:left="0"/>
        <w:rPr>
          <w:b/>
          <w:sz w:val="24"/>
          <w:szCs w:val="24"/>
          <w:lang w:val="de-DE"/>
        </w:rPr>
      </w:pPr>
    </w:p>
    <w:p w14:paraId="3F925301" w14:textId="77777777" w:rsidR="00973AB6" w:rsidRPr="009F3C69" w:rsidRDefault="00973AB6" w:rsidP="00893CAC">
      <w:pPr>
        <w:pStyle w:val="Textbody125cm"/>
        <w:ind w:left="0"/>
        <w:rPr>
          <w:b/>
          <w:sz w:val="24"/>
          <w:szCs w:val="24"/>
          <w:lang w:val="en-GB"/>
        </w:rPr>
      </w:pPr>
      <w:r w:rsidRPr="009F3C69">
        <w:rPr>
          <w:b/>
          <w:sz w:val="24"/>
          <w:szCs w:val="24"/>
          <w:lang w:val="en-GB"/>
        </w:rPr>
        <w:t xml:space="preserve">Example 1: </w:t>
      </w:r>
    </w:p>
    <w:p w14:paraId="3D36ADB3" w14:textId="1F29B0DD" w:rsidR="00973AB6" w:rsidRPr="009F3C69" w:rsidRDefault="00973AB6" w:rsidP="005D488A">
      <w:pPr>
        <w:pStyle w:val="Textbody125cm"/>
        <w:ind w:left="0"/>
        <w:rPr>
          <w:sz w:val="24"/>
          <w:szCs w:val="24"/>
          <w:lang w:val="en-GB"/>
        </w:rPr>
      </w:pPr>
      <w:r w:rsidRPr="005D488A">
        <w:rPr>
          <w:sz w:val="24"/>
          <w:szCs w:val="24"/>
          <w:u w:val="single"/>
          <w:lang w:val="en-GB"/>
        </w:rPr>
        <w:t xml:space="preserve">SOP </w:t>
      </w:r>
      <w:r>
        <w:rPr>
          <w:sz w:val="24"/>
          <w:szCs w:val="24"/>
          <w:u w:val="single"/>
          <w:lang w:val="en-GB"/>
        </w:rPr>
        <w:t>PV 012</w:t>
      </w:r>
      <w:r w:rsidRPr="005D488A">
        <w:rPr>
          <w:sz w:val="24"/>
          <w:szCs w:val="24"/>
          <w:lang w:val="en-GB"/>
        </w:rPr>
        <w:t xml:space="preserve"> </w:t>
      </w:r>
      <w:r>
        <w:rPr>
          <w:sz w:val="24"/>
          <w:szCs w:val="24"/>
          <w:lang w:val="en-GB"/>
        </w:rPr>
        <w:t>(</w:t>
      </w:r>
      <w:r w:rsidRPr="005D488A">
        <w:rPr>
          <w:sz w:val="24"/>
          <w:szCs w:val="24"/>
          <w:lang w:val="en-GB"/>
        </w:rPr>
        <w:t>“Erstellung der CCSI”)</w:t>
      </w:r>
      <w:r w:rsidRPr="009F3C69">
        <w:rPr>
          <w:sz w:val="24"/>
          <w:szCs w:val="24"/>
          <w:lang w:val="en-GB"/>
        </w:rPr>
        <w:t xml:space="preserve"> describes all relevant activities which are set up to guarantee that the Company Core Data Sheets </w:t>
      </w:r>
      <w:r w:rsidR="0092668E">
        <w:rPr>
          <w:sz w:val="24"/>
          <w:szCs w:val="24"/>
          <w:lang w:val="en-GB"/>
        </w:rPr>
        <w:t xml:space="preserve">(CCDS) </w:t>
      </w:r>
      <w:r w:rsidRPr="009F3C69">
        <w:rPr>
          <w:sz w:val="24"/>
          <w:szCs w:val="24"/>
          <w:lang w:val="en-GB"/>
        </w:rPr>
        <w:t xml:space="preserve">and other relevant safety information of the respective products are consistently harmonised throughout the </w:t>
      </w:r>
      <w:r w:rsidRPr="009F3C69">
        <w:rPr>
          <w:sz w:val="24"/>
          <w:szCs w:val="24"/>
          <w:lang w:val="en-GB"/>
        </w:rPr>
        <w:lastRenderedPageBreak/>
        <w:t xml:space="preserve">product portfolio of </w:t>
      </w:r>
      <w:r>
        <w:rPr>
          <w:b/>
          <w:sz w:val="24"/>
          <w:szCs w:val="24"/>
          <w:lang w:val="en-GB"/>
        </w:rPr>
        <w:t>[Company]</w:t>
      </w:r>
      <w:r w:rsidRPr="009F3C69">
        <w:rPr>
          <w:sz w:val="24"/>
          <w:szCs w:val="24"/>
          <w:lang w:val="en-GB"/>
        </w:rPr>
        <w:t xml:space="preserve"> and in accordance with the latest scientific evidence. Dedicated personnel at </w:t>
      </w:r>
      <w:r w:rsidRPr="009F3C69">
        <w:rPr>
          <w:b/>
          <w:sz w:val="24"/>
          <w:szCs w:val="24"/>
          <w:lang w:val="en-GB"/>
        </w:rPr>
        <w:t>[department]</w:t>
      </w:r>
      <w:r w:rsidRPr="009F3C69">
        <w:rPr>
          <w:sz w:val="24"/>
          <w:szCs w:val="24"/>
          <w:lang w:val="en-GB"/>
        </w:rPr>
        <w:t xml:space="preserve"> are responsible for the technical implementation of the agreed safety variations</w:t>
      </w:r>
      <w:r w:rsidR="0092668E">
        <w:rPr>
          <w:sz w:val="24"/>
          <w:szCs w:val="24"/>
          <w:lang w:val="en-GB"/>
        </w:rPr>
        <w:t xml:space="preserve"> or </w:t>
      </w:r>
      <w:r w:rsidRPr="009F3C69">
        <w:rPr>
          <w:sz w:val="24"/>
          <w:szCs w:val="24"/>
          <w:lang w:val="en-GB"/>
        </w:rPr>
        <w:t xml:space="preserve">measures in close cooperation with </w:t>
      </w:r>
      <w:r w:rsidRPr="009F3C69">
        <w:rPr>
          <w:b/>
          <w:sz w:val="24"/>
          <w:szCs w:val="24"/>
          <w:lang w:val="en-GB"/>
        </w:rPr>
        <w:t>[department, function]</w:t>
      </w:r>
      <w:r w:rsidRPr="009F3C69">
        <w:rPr>
          <w:sz w:val="24"/>
          <w:szCs w:val="24"/>
          <w:lang w:val="en-GB"/>
        </w:rPr>
        <w:t xml:space="preserve"> and the QPPV.</w:t>
      </w:r>
    </w:p>
    <w:p w14:paraId="75B272FB" w14:textId="77777777" w:rsidR="00973AB6" w:rsidRPr="009F3C69" w:rsidRDefault="00973AB6" w:rsidP="005D488A">
      <w:pPr>
        <w:pStyle w:val="Textbody125cm"/>
        <w:ind w:left="0"/>
        <w:rPr>
          <w:sz w:val="24"/>
          <w:szCs w:val="24"/>
          <w:lang w:val="en-GB"/>
        </w:rPr>
      </w:pPr>
      <w:r w:rsidRPr="009F3C69">
        <w:rPr>
          <w:sz w:val="24"/>
          <w:szCs w:val="24"/>
          <w:lang w:val="en-GB"/>
        </w:rPr>
        <w:t>The QPPV is responsible to follow-up issued safety variations to guarantee timely submission and adherence to additional requirements raised by the competent authorities in the scope of the safety variation. Moreover, the QPPV guarantees that updated versions of CCDS for the company’s products are accordingly distributed among all relevant company affiliates as well as contract and licence partners within a predefined timeline.</w:t>
      </w:r>
    </w:p>
    <w:p w14:paraId="59F207E9" w14:textId="77777777" w:rsidR="00973AB6" w:rsidRPr="009F3C69" w:rsidRDefault="00973AB6" w:rsidP="005D488A">
      <w:pPr>
        <w:pStyle w:val="Textbody125cm"/>
        <w:ind w:left="0"/>
        <w:rPr>
          <w:sz w:val="24"/>
          <w:szCs w:val="24"/>
          <w:lang w:val="en-GB"/>
        </w:rPr>
      </w:pPr>
      <w:r w:rsidRPr="009F3C69">
        <w:rPr>
          <w:sz w:val="24"/>
          <w:szCs w:val="24"/>
          <w:lang w:val="en-GB"/>
        </w:rPr>
        <w:t xml:space="preserve">For details about compliance tracking of safety variations please refer to </w:t>
      </w:r>
      <w:r w:rsidRPr="00BD76EE">
        <w:rPr>
          <w:sz w:val="24"/>
          <w:szCs w:val="24"/>
          <w:u w:val="single"/>
          <w:lang w:val="en-GB"/>
        </w:rPr>
        <w:t>section 6.4</w:t>
      </w:r>
      <w:r w:rsidRPr="009F3C69">
        <w:rPr>
          <w:sz w:val="24"/>
          <w:szCs w:val="24"/>
          <w:lang w:val="en-GB"/>
        </w:rPr>
        <w:t>.</w:t>
      </w:r>
    </w:p>
    <w:p w14:paraId="352651E2" w14:textId="77777777" w:rsidR="00973AB6" w:rsidRPr="007A3988" w:rsidRDefault="00973AB6">
      <w:pPr>
        <w:pStyle w:val="Textbody125cm"/>
        <w:suppressAutoHyphens/>
        <w:ind w:left="0"/>
        <w:rPr>
          <w:sz w:val="24"/>
          <w:szCs w:val="24"/>
        </w:rPr>
      </w:pPr>
    </w:p>
    <w:p w14:paraId="1A201595" w14:textId="77777777" w:rsidR="00973AB6" w:rsidRPr="00103E6D" w:rsidRDefault="00973AB6" w:rsidP="00893CAC">
      <w:pPr>
        <w:pStyle w:val="Textbody125cm"/>
        <w:ind w:left="0"/>
        <w:rPr>
          <w:b/>
          <w:sz w:val="24"/>
          <w:szCs w:val="24"/>
          <w:lang w:val="en-GB"/>
        </w:rPr>
      </w:pPr>
      <w:r w:rsidRPr="00103E6D">
        <w:rPr>
          <w:b/>
          <w:sz w:val="24"/>
          <w:szCs w:val="24"/>
          <w:lang w:val="en-GB"/>
        </w:rPr>
        <w:t>Example 2:</w:t>
      </w:r>
    </w:p>
    <w:p w14:paraId="5BE8BDBC" w14:textId="77777777" w:rsidR="00973AB6" w:rsidRPr="00103E6D" w:rsidRDefault="00973AB6" w:rsidP="005D488A">
      <w:pPr>
        <w:pStyle w:val="Textbody125cm"/>
        <w:ind w:left="0"/>
        <w:rPr>
          <w:sz w:val="24"/>
          <w:szCs w:val="24"/>
          <w:lang w:val="en-GB"/>
        </w:rPr>
      </w:pPr>
      <w:r w:rsidRPr="00103E6D">
        <w:rPr>
          <w:sz w:val="24"/>
          <w:szCs w:val="24"/>
          <w:lang w:val="en-GB"/>
        </w:rPr>
        <w:t xml:space="preserve">The </w:t>
      </w:r>
      <w:r w:rsidRPr="005D488A">
        <w:rPr>
          <w:sz w:val="24"/>
          <w:szCs w:val="24"/>
          <w:u w:val="single"/>
          <w:lang w:val="en-GB"/>
        </w:rPr>
        <w:t xml:space="preserve">SOP </w:t>
      </w:r>
      <w:r>
        <w:rPr>
          <w:sz w:val="24"/>
          <w:szCs w:val="24"/>
          <w:u w:val="single"/>
          <w:lang w:val="en-GB"/>
        </w:rPr>
        <w:t>PV 012</w:t>
      </w:r>
      <w:r w:rsidRPr="005D488A">
        <w:rPr>
          <w:sz w:val="24"/>
          <w:szCs w:val="24"/>
          <w:lang w:val="en-GB"/>
        </w:rPr>
        <w:t xml:space="preserve"> </w:t>
      </w:r>
      <w:r>
        <w:rPr>
          <w:sz w:val="24"/>
          <w:szCs w:val="24"/>
          <w:lang w:val="en-GB"/>
        </w:rPr>
        <w:t>(</w:t>
      </w:r>
      <w:r w:rsidRPr="005D488A">
        <w:rPr>
          <w:sz w:val="24"/>
          <w:szCs w:val="24"/>
          <w:lang w:val="en-GB"/>
        </w:rPr>
        <w:t>“Erstellung der CCSI”)</w:t>
      </w:r>
      <w:r w:rsidRPr="00103E6D">
        <w:rPr>
          <w:sz w:val="24"/>
          <w:szCs w:val="24"/>
          <w:lang w:val="en-GB"/>
        </w:rPr>
        <w:t xml:space="preserve"> describes the activities required at </w:t>
      </w:r>
      <w:r>
        <w:rPr>
          <w:b/>
          <w:sz w:val="24"/>
          <w:szCs w:val="24"/>
          <w:lang w:val="en-GB"/>
        </w:rPr>
        <w:t>[Company]</w:t>
      </w:r>
      <w:r w:rsidRPr="00103E6D">
        <w:rPr>
          <w:sz w:val="24"/>
          <w:szCs w:val="24"/>
          <w:lang w:val="en-GB"/>
        </w:rPr>
        <w:t xml:space="preserve"> to ensure that the product information of all marketed medicinal products is appropriately maintained, updated and harmonised. Following identification of the need for an update to the product information urgency for regulatory submission of the label change is classified by the responsible </w:t>
      </w:r>
      <w:r w:rsidRPr="00103E6D">
        <w:rPr>
          <w:b/>
          <w:sz w:val="24"/>
          <w:szCs w:val="24"/>
          <w:lang w:val="en-GB"/>
        </w:rPr>
        <w:t>[Regulatory Affairs Manager]</w:t>
      </w:r>
      <w:r w:rsidRPr="00103E6D">
        <w:rPr>
          <w:sz w:val="24"/>
          <w:szCs w:val="24"/>
          <w:lang w:val="en-GB"/>
        </w:rPr>
        <w:t xml:space="preserve">. Subsequently the required approval process with regulatory authorities (e.g., variation procedure), and the technical process of product information modification (printing) is initiated and executed according to applicable national procedures, in compliance with regulatory requirements and according to the assigned urgency. Each approved new version of the product information is distributed without delay to </w:t>
      </w:r>
      <w:r w:rsidRPr="00103E6D">
        <w:rPr>
          <w:b/>
          <w:sz w:val="24"/>
          <w:szCs w:val="24"/>
          <w:lang w:val="en-GB"/>
        </w:rPr>
        <w:t>[respective function, department]</w:t>
      </w:r>
      <w:r w:rsidRPr="00103E6D">
        <w:rPr>
          <w:sz w:val="24"/>
          <w:szCs w:val="24"/>
          <w:lang w:val="en-GB"/>
        </w:rPr>
        <w:t xml:space="preserve"> and respective local functions (e.g. LSO, local scientific information) and to concerned licensing partners as laid out in contractual arrangements. </w:t>
      </w:r>
    </w:p>
    <w:p w14:paraId="0AC3AF84" w14:textId="77777777" w:rsidR="00973AB6" w:rsidRPr="00103E6D" w:rsidRDefault="00973AB6" w:rsidP="005D488A">
      <w:pPr>
        <w:pStyle w:val="Textbody125cm"/>
        <w:ind w:left="0"/>
        <w:rPr>
          <w:sz w:val="24"/>
          <w:szCs w:val="24"/>
          <w:lang w:val="en-GB"/>
        </w:rPr>
      </w:pPr>
      <w:r w:rsidRPr="00103E6D">
        <w:rPr>
          <w:sz w:val="24"/>
          <w:szCs w:val="24"/>
          <w:lang w:val="en-GB"/>
        </w:rPr>
        <w:t xml:space="preserve">Further information with regard to the handling of safety relevant changes in product information is presented in </w:t>
      </w:r>
      <w:r w:rsidRPr="00103E6D">
        <w:rPr>
          <w:sz w:val="24"/>
          <w:szCs w:val="24"/>
          <w:highlight w:val="yellow"/>
          <w:lang w:val="en-GB"/>
        </w:rPr>
        <w:t>SOPs XXX</w:t>
      </w:r>
      <w:r w:rsidRPr="00103E6D">
        <w:rPr>
          <w:sz w:val="24"/>
          <w:szCs w:val="24"/>
          <w:lang w:val="en-GB"/>
        </w:rPr>
        <w:t xml:space="preserve"> [e.g. Safety-related regulatory authority requests and commitments] and </w:t>
      </w:r>
      <w:r w:rsidRPr="005D488A">
        <w:rPr>
          <w:sz w:val="24"/>
          <w:szCs w:val="24"/>
          <w:u w:val="single"/>
          <w:lang w:val="en-GB"/>
        </w:rPr>
        <w:t xml:space="preserve">SOP </w:t>
      </w:r>
      <w:r>
        <w:rPr>
          <w:sz w:val="24"/>
          <w:szCs w:val="24"/>
          <w:u w:val="single"/>
          <w:lang w:val="en-GB"/>
        </w:rPr>
        <w:t>PV 012</w:t>
      </w:r>
      <w:r w:rsidRPr="005D488A">
        <w:rPr>
          <w:sz w:val="24"/>
          <w:szCs w:val="24"/>
          <w:lang w:val="en-GB"/>
        </w:rPr>
        <w:t xml:space="preserve"> </w:t>
      </w:r>
      <w:r>
        <w:rPr>
          <w:sz w:val="24"/>
          <w:szCs w:val="24"/>
          <w:lang w:val="en-GB"/>
        </w:rPr>
        <w:t>(</w:t>
      </w:r>
      <w:r w:rsidRPr="005D488A">
        <w:rPr>
          <w:sz w:val="24"/>
          <w:szCs w:val="24"/>
          <w:lang w:val="en-GB"/>
        </w:rPr>
        <w:t>“Erstellung der CCSI”)</w:t>
      </w:r>
      <w:r w:rsidRPr="00103E6D">
        <w:rPr>
          <w:sz w:val="24"/>
          <w:szCs w:val="24"/>
          <w:lang w:val="en-GB"/>
        </w:rPr>
        <w:t>.</w:t>
      </w:r>
    </w:p>
    <w:p w14:paraId="103102BE" w14:textId="77777777" w:rsidR="00973AB6" w:rsidRDefault="00973AB6" w:rsidP="005D488A">
      <w:pPr>
        <w:pStyle w:val="Textbody125cm"/>
        <w:suppressAutoHyphens/>
        <w:ind w:left="0"/>
        <w:rPr>
          <w:lang w:val="en-GB"/>
        </w:rPr>
      </w:pPr>
    </w:p>
    <w:p w14:paraId="1FFB3145" w14:textId="5FBCBAEF" w:rsidR="0092668E" w:rsidRPr="008A4FAE" w:rsidRDefault="0092668E" w:rsidP="0092668E">
      <w:pPr>
        <w:pStyle w:val="berschrift2"/>
        <w:rPr>
          <w:rFonts w:ascii="Arial" w:hAnsi="Arial"/>
          <w:i w:val="0"/>
          <w:lang w:val="en-US"/>
        </w:rPr>
      </w:pPr>
      <w:r w:rsidRPr="008A4FAE">
        <w:rPr>
          <w:rFonts w:ascii="Arial" w:hAnsi="Arial"/>
          <w:i w:val="0"/>
          <w:lang w:val="en-US"/>
        </w:rPr>
        <w:t>5.</w:t>
      </w:r>
      <w:r w:rsidR="00013544">
        <w:rPr>
          <w:rFonts w:ascii="Arial" w:hAnsi="Arial"/>
          <w:i w:val="0"/>
          <w:lang w:val="en-US"/>
        </w:rPr>
        <w:t>7</w:t>
      </w:r>
      <w:r w:rsidRPr="008A4FAE">
        <w:rPr>
          <w:rFonts w:ascii="Arial" w:hAnsi="Arial"/>
          <w:i w:val="0"/>
          <w:lang w:val="en-US"/>
        </w:rPr>
        <w:t>.</w:t>
      </w:r>
      <w:r w:rsidRPr="008A4FAE">
        <w:rPr>
          <w:rFonts w:ascii="Arial" w:hAnsi="Arial"/>
          <w:i w:val="0"/>
          <w:lang w:val="en-US"/>
        </w:rPr>
        <w:tab/>
        <w:t>Response to Competent Authority requests</w:t>
      </w:r>
    </w:p>
    <w:p w14:paraId="029DE316" w14:textId="77777777" w:rsidR="0092668E" w:rsidRPr="00CB7D76" w:rsidRDefault="0092668E" w:rsidP="0092668E">
      <w:pPr>
        <w:suppressAutoHyphens/>
        <w:jc w:val="both"/>
        <w:rPr>
          <w:rFonts w:ascii="Arial" w:hAnsi="Arial" w:cs="Arial"/>
          <w:b/>
          <w:szCs w:val="22"/>
          <w:lang w:val="en-US"/>
        </w:rPr>
      </w:pPr>
      <w:r w:rsidRPr="00CB7D76">
        <w:rPr>
          <w:rFonts w:ascii="Arial" w:hAnsi="Arial" w:cs="Arial"/>
          <w:b/>
          <w:szCs w:val="22"/>
          <w:lang w:val="en-US"/>
        </w:rPr>
        <w:t>Example:</w:t>
      </w:r>
    </w:p>
    <w:p w14:paraId="7106C138" w14:textId="2B2F65F9" w:rsidR="00A67B31" w:rsidRPr="002C5331" w:rsidRDefault="0092668E" w:rsidP="00A67B31">
      <w:pPr>
        <w:suppressAutoHyphens/>
        <w:jc w:val="both"/>
        <w:rPr>
          <w:rFonts w:ascii="Arial" w:hAnsi="Arial" w:cs="Arial"/>
          <w:szCs w:val="22"/>
          <w:lang w:val="en-US"/>
        </w:rPr>
      </w:pPr>
      <w:r w:rsidRPr="002C5331">
        <w:rPr>
          <w:rFonts w:ascii="Arial" w:hAnsi="Arial" w:cs="Arial"/>
          <w:szCs w:val="22"/>
          <w:lang w:val="en-US"/>
        </w:rPr>
        <w:t xml:space="preserve">Any request for information concerning the safety of a medicinal product e.g., quality, benefit-risk profile, toxicity, should be submitted to the QPPV. The QPPV coordinates the response(s) to this request and he is responsible to check the response(s) on appropriateness and also, if other CAs might be notified, on the respective issue. Afterwards the response will be released by the QPPV under the responsibility of the Managing Director of </w:t>
      </w:r>
      <w:r>
        <w:rPr>
          <w:rFonts w:ascii="Arial" w:hAnsi="Arial" w:cs="Arial"/>
          <w:szCs w:val="22"/>
          <w:lang w:val="en-US"/>
        </w:rPr>
        <w:t>[</w:t>
      </w:r>
      <w:r w:rsidRPr="002E7E26">
        <w:rPr>
          <w:rFonts w:ascii="Arial" w:hAnsi="Arial" w:cs="Arial"/>
          <w:b/>
          <w:szCs w:val="22"/>
          <w:lang w:val="en-US"/>
        </w:rPr>
        <w:t>Company</w:t>
      </w:r>
      <w:r>
        <w:rPr>
          <w:rFonts w:ascii="Arial" w:hAnsi="Arial" w:cs="Arial"/>
          <w:szCs w:val="22"/>
          <w:lang w:val="en-US"/>
        </w:rPr>
        <w:t>]</w:t>
      </w:r>
      <w:r w:rsidRPr="002C5331">
        <w:rPr>
          <w:rFonts w:ascii="Arial" w:hAnsi="Arial" w:cs="Arial"/>
          <w:szCs w:val="22"/>
          <w:lang w:val="en-US"/>
        </w:rPr>
        <w:t xml:space="preserve"> and submitted as soon as possible. External experts could be involved, if applicable, to obtain further expertise and opinions.</w:t>
      </w:r>
      <w:r w:rsidR="00A67B31" w:rsidRPr="00A67B31">
        <w:rPr>
          <w:rFonts w:ascii="Arial" w:hAnsi="Arial" w:cs="Arial"/>
          <w:szCs w:val="22"/>
          <w:lang w:val="en-US"/>
        </w:rPr>
        <w:t xml:space="preserve"> </w:t>
      </w:r>
      <w:r w:rsidR="00A67B31" w:rsidRPr="002C5331">
        <w:rPr>
          <w:rFonts w:ascii="Arial" w:hAnsi="Arial" w:cs="Arial"/>
          <w:szCs w:val="22"/>
          <w:lang w:val="en-US"/>
        </w:rPr>
        <w:t xml:space="preserve">Requests from CA(s) concerning the safety data of a medicinal product should be handled as it is described in the internal company </w:t>
      </w:r>
      <w:r w:rsidR="00A67B31" w:rsidRPr="00412890">
        <w:rPr>
          <w:rFonts w:ascii="Arial" w:hAnsi="Arial" w:cs="Arial"/>
          <w:szCs w:val="22"/>
          <w:u w:val="single"/>
          <w:lang w:val="en-US"/>
        </w:rPr>
        <w:t>SOP PV 016</w:t>
      </w:r>
      <w:r w:rsidR="00A67B31">
        <w:rPr>
          <w:rFonts w:ascii="Arial" w:hAnsi="Arial" w:cs="Arial"/>
          <w:szCs w:val="22"/>
          <w:lang w:val="en-US"/>
        </w:rPr>
        <w:t xml:space="preserve"> (“Meeting Commitments”)</w:t>
      </w:r>
      <w:r w:rsidR="00A67B31" w:rsidRPr="002C5331">
        <w:rPr>
          <w:rFonts w:ascii="Arial" w:hAnsi="Arial" w:cs="Arial"/>
          <w:szCs w:val="22"/>
          <w:lang w:val="en-US"/>
        </w:rPr>
        <w:t>.</w:t>
      </w:r>
    </w:p>
    <w:p w14:paraId="49F51B2D" w14:textId="77777777" w:rsidR="0092668E" w:rsidRPr="002C5331" w:rsidRDefault="0092668E" w:rsidP="0092668E">
      <w:pPr>
        <w:suppressAutoHyphens/>
        <w:jc w:val="both"/>
        <w:rPr>
          <w:rFonts w:ascii="Arial" w:hAnsi="Arial" w:cs="Arial"/>
          <w:szCs w:val="22"/>
          <w:lang w:val="en-US"/>
        </w:rPr>
      </w:pPr>
    </w:p>
    <w:p w14:paraId="477649D4" w14:textId="77777777" w:rsidR="0092668E" w:rsidRPr="00743A5D" w:rsidRDefault="0092668E" w:rsidP="005D488A">
      <w:pPr>
        <w:pStyle w:val="Textbody125cm"/>
        <w:suppressAutoHyphens/>
        <w:ind w:left="0"/>
        <w:rPr>
          <w:lang w:val="en-GB"/>
        </w:rPr>
      </w:pPr>
    </w:p>
    <w:p w14:paraId="4342F7CF" w14:textId="7B98B70A" w:rsidR="00973AB6" w:rsidRDefault="00973AB6" w:rsidP="008177B7">
      <w:pPr>
        <w:pStyle w:val="berschrift2"/>
        <w:rPr>
          <w:rFonts w:ascii="Arial" w:hAnsi="Arial"/>
          <w:i w:val="0"/>
          <w:lang w:val="en-US"/>
        </w:rPr>
      </w:pPr>
      <w:bookmarkStart w:id="167" w:name="_Toc325543951"/>
      <w:bookmarkStart w:id="168" w:name="_Ref330204870"/>
      <w:bookmarkStart w:id="169" w:name="_Toc334423734"/>
      <w:bookmarkEnd w:id="167"/>
      <w:bookmarkEnd w:id="168"/>
      <w:r w:rsidRPr="008177B7">
        <w:rPr>
          <w:rFonts w:ascii="Arial" w:hAnsi="Arial"/>
          <w:i w:val="0"/>
          <w:lang w:val="en-US"/>
        </w:rPr>
        <w:lastRenderedPageBreak/>
        <w:t>5.</w:t>
      </w:r>
      <w:r w:rsidR="00013544">
        <w:rPr>
          <w:rFonts w:ascii="Arial" w:hAnsi="Arial"/>
          <w:i w:val="0"/>
          <w:lang w:val="en-US"/>
        </w:rPr>
        <w:t>8</w:t>
      </w:r>
      <w:r w:rsidRPr="008177B7">
        <w:rPr>
          <w:rFonts w:ascii="Arial" w:hAnsi="Arial"/>
          <w:i w:val="0"/>
          <w:lang w:val="en-US"/>
        </w:rPr>
        <w:t>.</w:t>
      </w:r>
      <w:r w:rsidRPr="008177B7">
        <w:rPr>
          <w:rFonts w:ascii="Arial" w:hAnsi="Arial"/>
          <w:i w:val="0"/>
          <w:lang w:val="en-US"/>
        </w:rPr>
        <w:tab/>
        <w:t>Involvement of QPPV in routine Pharmacovigilance Activities</w:t>
      </w:r>
      <w:bookmarkEnd w:id="169"/>
    </w:p>
    <w:p w14:paraId="7B29904B" w14:textId="77777777" w:rsidR="00973AB6" w:rsidRPr="008177B7" w:rsidRDefault="00973AB6" w:rsidP="008177B7">
      <w:pPr>
        <w:rPr>
          <w:lang w:val="en-US"/>
        </w:rPr>
      </w:pPr>
    </w:p>
    <w:p w14:paraId="0491941F" w14:textId="77777777" w:rsidR="00973AB6" w:rsidRPr="00412890" w:rsidRDefault="00973AB6" w:rsidP="00465454">
      <w:pPr>
        <w:pBdr>
          <w:top w:val="single" w:sz="4" w:space="1" w:color="auto"/>
          <w:left w:val="single" w:sz="4" w:space="0" w:color="auto"/>
          <w:bottom w:val="single" w:sz="4" w:space="1" w:color="auto"/>
          <w:right w:val="single" w:sz="4" w:space="4" w:color="auto"/>
        </w:pBdr>
        <w:suppressAutoHyphens/>
        <w:jc w:val="both"/>
        <w:rPr>
          <w:rFonts w:ascii="Arial" w:hAnsi="Arial" w:cs="Arial"/>
          <w:b/>
          <w:szCs w:val="22"/>
          <w:u w:val="single"/>
        </w:rPr>
      </w:pPr>
      <w:r w:rsidRPr="00412890">
        <w:rPr>
          <w:rFonts w:ascii="Arial" w:hAnsi="Arial" w:cs="Arial"/>
          <w:b/>
          <w:szCs w:val="22"/>
          <w:u w:val="single"/>
        </w:rPr>
        <w:t>Hinweis:</w:t>
      </w:r>
    </w:p>
    <w:p w14:paraId="5FEC1AF0" w14:textId="77777777" w:rsidR="00973AB6" w:rsidRDefault="00973AB6" w:rsidP="00465454">
      <w:pPr>
        <w:pBdr>
          <w:top w:val="single" w:sz="4" w:space="1" w:color="auto"/>
          <w:left w:val="single" w:sz="4" w:space="0" w:color="auto"/>
          <w:bottom w:val="single" w:sz="4" w:space="1" w:color="auto"/>
          <w:right w:val="single" w:sz="4" w:space="4" w:color="auto"/>
        </w:pBdr>
        <w:suppressAutoHyphens/>
        <w:jc w:val="both"/>
        <w:rPr>
          <w:rFonts w:ascii="Arial" w:hAnsi="Arial" w:cs="Arial"/>
          <w:szCs w:val="22"/>
        </w:rPr>
      </w:pPr>
      <w:r w:rsidRPr="00CB7D76">
        <w:rPr>
          <w:rFonts w:ascii="Arial" w:hAnsi="Arial" w:cs="Arial"/>
          <w:szCs w:val="22"/>
        </w:rPr>
        <w:t xml:space="preserve">An dieser Stelle reicht ein Verweis auf </w:t>
      </w:r>
      <w:r w:rsidRPr="00412890">
        <w:rPr>
          <w:rFonts w:ascii="Arial" w:hAnsi="Arial" w:cs="Arial"/>
          <w:szCs w:val="22"/>
          <w:u w:val="single"/>
        </w:rPr>
        <w:t>Abschnitt 1</w:t>
      </w:r>
      <w:r w:rsidRPr="00CB7D76">
        <w:rPr>
          <w:rFonts w:ascii="Arial" w:hAnsi="Arial" w:cs="Arial"/>
          <w:szCs w:val="22"/>
        </w:rPr>
        <w:t xml:space="preserve"> </w:t>
      </w:r>
      <w:r>
        <w:rPr>
          <w:rFonts w:ascii="Arial" w:hAnsi="Arial" w:cs="Arial"/>
          <w:szCs w:val="22"/>
        </w:rPr>
        <w:t>„</w:t>
      </w:r>
      <w:r w:rsidRPr="00CB7D76">
        <w:rPr>
          <w:rFonts w:ascii="Arial" w:hAnsi="Arial" w:cs="Arial"/>
          <w:szCs w:val="22"/>
        </w:rPr>
        <w:t>on QPPV roles and responsibilities“ aus, es sei denn</w:t>
      </w:r>
      <w:r>
        <w:rPr>
          <w:rFonts w:ascii="Arial" w:hAnsi="Arial" w:cs="Arial"/>
          <w:szCs w:val="22"/>
        </w:rPr>
        <w:t>,</w:t>
      </w:r>
      <w:r w:rsidRPr="00CB7D76">
        <w:rPr>
          <w:rFonts w:ascii="Arial" w:hAnsi="Arial" w:cs="Arial"/>
          <w:szCs w:val="22"/>
        </w:rPr>
        <w:t xml:space="preserve"> es soll konkret auf die hier in </w:t>
      </w:r>
      <w:r w:rsidRPr="00412890">
        <w:rPr>
          <w:rFonts w:ascii="Arial" w:hAnsi="Arial" w:cs="Arial"/>
          <w:szCs w:val="22"/>
          <w:u w:val="single"/>
        </w:rPr>
        <w:t>Abschnitt 5</w:t>
      </w:r>
      <w:r w:rsidRPr="00CB7D76">
        <w:rPr>
          <w:rFonts w:ascii="Arial" w:hAnsi="Arial" w:cs="Arial"/>
          <w:szCs w:val="22"/>
        </w:rPr>
        <w:t xml:space="preserve"> beschriebenen Aktivitäten Bezug genommen werden, um darzustellen wie die QPPV eingebunden ist bzw. WIE er/sie seine</w:t>
      </w:r>
      <w:r>
        <w:rPr>
          <w:rFonts w:ascii="Arial" w:hAnsi="Arial" w:cs="Arial"/>
          <w:szCs w:val="22"/>
        </w:rPr>
        <w:t>/ihre</w:t>
      </w:r>
      <w:r w:rsidRPr="00CB7D76">
        <w:rPr>
          <w:rFonts w:ascii="Arial" w:hAnsi="Arial" w:cs="Arial"/>
          <w:szCs w:val="22"/>
        </w:rPr>
        <w:t xml:space="preserve"> „Responsibilities“ wahrnimmt. Alternativ kann ggf. die Übersicht im </w:t>
      </w:r>
      <w:r w:rsidRPr="00412890">
        <w:rPr>
          <w:rFonts w:ascii="Arial" w:hAnsi="Arial" w:cs="Arial"/>
          <w:szCs w:val="22"/>
          <w:u w:val="single"/>
        </w:rPr>
        <w:t>Abschnitt 1</w:t>
      </w:r>
      <w:r w:rsidRPr="00CB7D76">
        <w:rPr>
          <w:rFonts w:ascii="Arial" w:hAnsi="Arial" w:cs="Arial"/>
          <w:szCs w:val="22"/>
        </w:rPr>
        <w:t xml:space="preserve"> ausführlicher gestaltet werden</w:t>
      </w:r>
      <w:r>
        <w:rPr>
          <w:rFonts w:ascii="Arial" w:hAnsi="Arial" w:cs="Arial"/>
          <w:szCs w:val="22"/>
        </w:rPr>
        <w:t>;</w:t>
      </w:r>
      <w:r w:rsidRPr="00CB7D76">
        <w:rPr>
          <w:rFonts w:ascii="Arial" w:hAnsi="Arial" w:cs="Arial"/>
          <w:szCs w:val="22"/>
        </w:rPr>
        <w:t xml:space="preserve"> dann kann der nachfolgende Abschnitt entfallen.</w:t>
      </w:r>
    </w:p>
    <w:p w14:paraId="42D7B8E5" w14:textId="77777777" w:rsidR="00973AB6" w:rsidRPr="00C4578C" w:rsidRDefault="00973AB6" w:rsidP="00CB7D76">
      <w:pPr>
        <w:suppressAutoHyphens/>
        <w:jc w:val="both"/>
        <w:rPr>
          <w:rFonts w:ascii="Arial" w:hAnsi="Arial" w:cs="Arial"/>
          <w:szCs w:val="22"/>
          <w:u w:val="single"/>
        </w:rPr>
      </w:pPr>
    </w:p>
    <w:p w14:paraId="68DCEE7F" w14:textId="77777777" w:rsidR="00973AB6" w:rsidRPr="00CB7D76" w:rsidRDefault="00973AB6" w:rsidP="00CB7D76">
      <w:pPr>
        <w:suppressAutoHyphens/>
        <w:jc w:val="both"/>
        <w:rPr>
          <w:rFonts w:ascii="Arial" w:hAnsi="Arial" w:cs="Arial"/>
          <w:b/>
          <w:szCs w:val="22"/>
          <w:lang w:val="en-GB"/>
        </w:rPr>
      </w:pPr>
      <w:r w:rsidRPr="00CB7D76">
        <w:rPr>
          <w:rFonts w:ascii="Arial" w:hAnsi="Arial" w:cs="Arial"/>
          <w:b/>
          <w:szCs w:val="22"/>
          <w:lang w:val="en-GB"/>
        </w:rPr>
        <w:t>Example</w:t>
      </w:r>
    </w:p>
    <w:p w14:paraId="7EB67F03" w14:textId="77777777" w:rsidR="00973AB6" w:rsidRPr="00CB7D76" w:rsidRDefault="00973AB6" w:rsidP="00412890">
      <w:pPr>
        <w:suppressAutoHyphens/>
        <w:spacing w:after="144"/>
        <w:jc w:val="both"/>
        <w:rPr>
          <w:rFonts w:ascii="Arial" w:hAnsi="Arial" w:cs="Arial"/>
          <w:lang w:val="en-GB"/>
        </w:rPr>
      </w:pPr>
      <w:r w:rsidRPr="00CB7D76">
        <w:rPr>
          <w:rFonts w:ascii="Arial" w:hAnsi="Arial" w:cs="Arial"/>
          <w:lang w:val="en-GB"/>
        </w:rPr>
        <w:t xml:space="preserve">The QPPV has the overall accountability of the pharmacovigilance system and is responsible for ensuring that EU / EEA regulatory requirements are complied with. In order to fulfil his responsibilities on behalf of </w:t>
      </w:r>
      <w:r>
        <w:rPr>
          <w:rFonts w:ascii="Arial" w:hAnsi="Arial" w:cs="Arial"/>
          <w:b/>
          <w:lang w:val="en-GB"/>
        </w:rPr>
        <w:t>[Company]</w:t>
      </w:r>
      <w:r w:rsidRPr="00CB7D76">
        <w:rPr>
          <w:rFonts w:ascii="Arial" w:hAnsi="Arial" w:cs="Arial"/>
          <w:lang w:val="en-GB"/>
        </w:rPr>
        <w:t xml:space="preserve"> the cooperation of various parties involved in pharmacovigilance activities are described in </w:t>
      </w:r>
      <w:r w:rsidRPr="00412890">
        <w:rPr>
          <w:rFonts w:ascii="Arial" w:hAnsi="Arial" w:cs="Arial"/>
          <w:u w:val="single"/>
          <w:lang w:val="en-GB"/>
        </w:rPr>
        <w:t>SOP PV 003</w:t>
      </w:r>
      <w:r>
        <w:rPr>
          <w:rFonts w:ascii="Arial" w:hAnsi="Arial" w:cs="Arial"/>
          <w:lang w:val="en-GB"/>
        </w:rPr>
        <w:t xml:space="preserve"> (“Contractual Arrangement in Pharmacovigilance”)</w:t>
      </w:r>
      <w:r w:rsidRPr="00CB7D76">
        <w:rPr>
          <w:rFonts w:ascii="Arial" w:hAnsi="Arial" w:cs="Arial"/>
          <w:lang w:val="en-GB"/>
        </w:rPr>
        <w:t xml:space="preserve"> respectively.</w:t>
      </w:r>
    </w:p>
    <w:p w14:paraId="3A33801D" w14:textId="77777777" w:rsidR="00973AB6" w:rsidRPr="00CB7D76" w:rsidRDefault="00973AB6" w:rsidP="00412890">
      <w:pPr>
        <w:suppressAutoHyphens/>
        <w:spacing w:after="144"/>
        <w:ind w:left="284" w:hanging="284"/>
        <w:jc w:val="both"/>
        <w:rPr>
          <w:rFonts w:ascii="Arial" w:hAnsi="Arial" w:cs="Arial"/>
          <w:lang w:val="en-GB"/>
        </w:rPr>
      </w:pPr>
      <w:r w:rsidRPr="00CB7D76">
        <w:rPr>
          <w:rFonts w:ascii="Arial" w:hAnsi="Arial" w:cs="Arial"/>
          <w:lang w:val="en-GB"/>
        </w:rPr>
        <w:t>The QPPV is routinely involved in the following pharmacovigilance activities:</w:t>
      </w:r>
    </w:p>
    <w:p w14:paraId="64C6B345" w14:textId="77777777" w:rsidR="00973AB6" w:rsidRPr="00CB7D76" w:rsidRDefault="00973AB6" w:rsidP="003066CA">
      <w:pPr>
        <w:numPr>
          <w:ilvl w:val="0"/>
          <w:numId w:val="9"/>
        </w:numPr>
        <w:tabs>
          <w:tab w:val="clear" w:pos="720"/>
          <w:tab w:val="left" w:pos="284"/>
          <w:tab w:val="left" w:pos="1429"/>
        </w:tabs>
        <w:suppressAutoHyphens/>
        <w:spacing w:before="60" w:after="60"/>
        <w:ind w:left="284" w:hanging="284"/>
        <w:jc w:val="both"/>
        <w:rPr>
          <w:rFonts w:ascii="Arial" w:hAnsi="Arial" w:cs="Arial"/>
          <w:lang w:val="en-GB"/>
        </w:rPr>
      </w:pPr>
      <w:r w:rsidRPr="00CB7D76">
        <w:rPr>
          <w:rFonts w:ascii="Arial" w:hAnsi="Arial" w:cs="Arial"/>
          <w:lang w:val="en-GB"/>
        </w:rPr>
        <w:t xml:space="preserve">Overview of ICSRs to be reported to the EMA and/or national competent authorities on an expedited basis </w:t>
      </w:r>
    </w:p>
    <w:p w14:paraId="35D85CFF" w14:textId="77777777" w:rsidR="00973AB6" w:rsidRPr="00CB7D76" w:rsidRDefault="00973AB6" w:rsidP="003066CA">
      <w:pPr>
        <w:numPr>
          <w:ilvl w:val="0"/>
          <w:numId w:val="9"/>
        </w:numPr>
        <w:tabs>
          <w:tab w:val="clear" w:pos="720"/>
          <w:tab w:val="left" w:pos="284"/>
          <w:tab w:val="left" w:pos="1429"/>
        </w:tabs>
        <w:suppressAutoHyphens/>
        <w:spacing w:before="60" w:after="60"/>
        <w:ind w:left="284" w:hanging="284"/>
        <w:jc w:val="both"/>
        <w:rPr>
          <w:rFonts w:ascii="Arial" w:hAnsi="Arial" w:cs="Arial"/>
          <w:lang w:val="en-GB"/>
        </w:rPr>
      </w:pPr>
      <w:r w:rsidRPr="00CB7D76">
        <w:rPr>
          <w:rFonts w:ascii="Arial" w:hAnsi="Arial" w:cs="Arial"/>
          <w:lang w:val="en-GB"/>
        </w:rPr>
        <w:t>Review and sign off PSURs, PBRER for global products</w:t>
      </w:r>
    </w:p>
    <w:p w14:paraId="487470F0" w14:textId="77777777" w:rsidR="00973AB6" w:rsidRPr="00CB7D76" w:rsidRDefault="00973AB6" w:rsidP="003066CA">
      <w:pPr>
        <w:numPr>
          <w:ilvl w:val="0"/>
          <w:numId w:val="9"/>
        </w:numPr>
        <w:tabs>
          <w:tab w:val="clear" w:pos="720"/>
          <w:tab w:val="left" w:pos="284"/>
          <w:tab w:val="left" w:pos="1429"/>
        </w:tabs>
        <w:suppressAutoHyphens/>
        <w:spacing w:before="60" w:after="60"/>
        <w:ind w:left="284" w:hanging="284"/>
        <w:jc w:val="both"/>
        <w:rPr>
          <w:rFonts w:ascii="Arial" w:hAnsi="Arial" w:cs="Arial"/>
          <w:lang w:val="en-GB"/>
        </w:rPr>
      </w:pPr>
      <w:r w:rsidRPr="00CB7D76">
        <w:rPr>
          <w:rFonts w:ascii="Arial" w:hAnsi="Arial" w:cs="Arial"/>
          <w:lang w:val="en-GB"/>
        </w:rPr>
        <w:t xml:space="preserve">Review and sign off RMPs submitted within Europe </w:t>
      </w:r>
    </w:p>
    <w:p w14:paraId="361D79E9" w14:textId="77777777" w:rsidR="00973AB6" w:rsidRPr="00CB7D76" w:rsidRDefault="00973AB6" w:rsidP="003066CA">
      <w:pPr>
        <w:numPr>
          <w:ilvl w:val="0"/>
          <w:numId w:val="9"/>
        </w:numPr>
        <w:tabs>
          <w:tab w:val="clear" w:pos="720"/>
          <w:tab w:val="left" w:pos="284"/>
          <w:tab w:val="left" w:pos="1429"/>
        </w:tabs>
        <w:suppressAutoHyphens/>
        <w:spacing w:before="60" w:after="60"/>
        <w:ind w:left="284" w:hanging="284"/>
        <w:jc w:val="both"/>
        <w:rPr>
          <w:rFonts w:ascii="Arial" w:hAnsi="Arial" w:cs="Arial"/>
          <w:lang w:val="en-GB"/>
        </w:rPr>
      </w:pPr>
      <w:r w:rsidRPr="00CB7D76">
        <w:rPr>
          <w:rFonts w:ascii="Arial" w:hAnsi="Arial" w:cs="Arial"/>
          <w:lang w:val="en-GB"/>
        </w:rPr>
        <w:t xml:space="preserve">Notification of the results of regular signal detection </w:t>
      </w:r>
    </w:p>
    <w:p w14:paraId="23DAA781" w14:textId="77777777" w:rsidR="00973AB6" w:rsidRPr="00CB7D76" w:rsidRDefault="00973AB6" w:rsidP="003066CA">
      <w:pPr>
        <w:numPr>
          <w:ilvl w:val="0"/>
          <w:numId w:val="9"/>
        </w:numPr>
        <w:tabs>
          <w:tab w:val="clear" w:pos="720"/>
          <w:tab w:val="left" w:pos="284"/>
          <w:tab w:val="left" w:pos="1429"/>
        </w:tabs>
        <w:suppressAutoHyphens/>
        <w:spacing w:before="60" w:after="60"/>
        <w:ind w:left="284" w:hanging="284"/>
        <w:jc w:val="both"/>
        <w:rPr>
          <w:rFonts w:ascii="Arial" w:hAnsi="Arial" w:cs="Arial"/>
          <w:lang w:val="en-GB"/>
        </w:rPr>
      </w:pPr>
      <w:r w:rsidRPr="00CB7D76">
        <w:rPr>
          <w:rFonts w:ascii="Arial" w:hAnsi="Arial" w:cs="Arial"/>
          <w:lang w:val="en-GB"/>
        </w:rPr>
        <w:t xml:space="preserve">Notification of any generated emerging safety issues which may have impact on the benefit-risk ratio of a </w:t>
      </w:r>
      <w:r>
        <w:rPr>
          <w:rFonts w:ascii="Arial" w:hAnsi="Arial" w:cs="Arial"/>
          <w:b/>
          <w:lang w:val="en-GB"/>
        </w:rPr>
        <w:t>[Company]</w:t>
      </w:r>
      <w:r w:rsidRPr="00CB7D76">
        <w:rPr>
          <w:rFonts w:ascii="Arial" w:hAnsi="Arial" w:cs="Arial"/>
          <w:lang w:val="en-GB"/>
        </w:rPr>
        <w:t xml:space="preserve"> product</w:t>
      </w:r>
    </w:p>
    <w:p w14:paraId="1658BAC3" w14:textId="77777777" w:rsidR="00973AB6" w:rsidRPr="00CB7D76" w:rsidRDefault="00973AB6" w:rsidP="003066CA">
      <w:pPr>
        <w:numPr>
          <w:ilvl w:val="0"/>
          <w:numId w:val="9"/>
        </w:numPr>
        <w:tabs>
          <w:tab w:val="clear" w:pos="720"/>
          <w:tab w:val="left" w:pos="284"/>
          <w:tab w:val="left" w:pos="1429"/>
        </w:tabs>
        <w:suppressAutoHyphens/>
        <w:spacing w:before="60" w:after="60"/>
        <w:ind w:left="284" w:hanging="284"/>
        <w:jc w:val="both"/>
        <w:rPr>
          <w:rFonts w:ascii="Arial" w:hAnsi="Arial" w:cs="Arial"/>
          <w:lang w:val="en-GB"/>
        </w:rPr>
      </w:pPr>
      <w:r w:rsidRPr="00CB7D76">
        <w:rPr>
          <w:rFonts w:ascii="Arial" w:hAnsi="Arial" w:cs="Arial"/>
          <w:lang w:val="en-GB"/>
        </w:rPr>
        <w:t>Regular review of product quality complaints</w:t>
      </w:r>
    </w:p>
    <w:p w14:paraId="65017579" w14:textId="77777777" w:rsidR="00973AB6" w:rsidRPr="00CB7D76" w:rsidRDefault="00973AB6" w:rsidP="003066CA">
      <w:pPr>
        <w:numPr>
          <w:ilvl w:val="0"/>
          <w:numId w:val="9"/>
        </w:numPr>
        <w:tabs>
          <w:tab w:val="clear" w:pos="720"/>
          <w:tab w:val="left" w:pos="284"/>
          <w:tab w:val="left" w:pos="1429"/>
        </w:tabs>
        <w:suppressAutoHyphens/>
        <w:spacing w:before="60" w:after="60"/>
        <w:ind w:left="284" w:hanging="284"/>
        <w:jc w:val="both"/>
        <w:rPr>
          <w:rFonts w:ascii="Arial" w:hAnsi="Arial" w:cs="Arial"/>
          <w:lang w:val="en-GB"/>
        </w:rPr>
      </w:pPr>
      <w:r w:rsidRPr="00CB7D76">
        <w:rPr>
          <w:rFonts w:ascii="Arial" w:hAnsi="Arial" w:cs="Arial"/>
          <w:lang w:val="en-GB"/>
        </w:rPr>
        <w:t xml:space="preserve">Review and sign off safety data exchange agreements between </w:t>
      </w:r>
      <w:r>
        <w:rPr>
          <w:rFonts w:ascii="Arial" w:hAnsi="Arial" w:cs="Arial"/>
          <w:b/>
          <w:lang w:val="en-GB"/>
        </w:rPr>
        <w:t>[Company]</w:t>
      </w:r>
      <w:r w:rsidRPr="00CB7D76">
        <w:rPr>
          <w:rFonts w:ascii="Arial" w:hAnsi="Arial" w:cs="Arial"/>
          <w:lang w:val="en-GB"/>
        </w:rPr>
        <w:t xml:space="preserve"> and partners</w:t>
      </w:r>
    </w:p>
    <w:p w14:paraId="04048A5D" w14:textId="77777777" w:rsidR="00973AB6" w:rsidRPr="002C5331" w:rsidRDefault="00973AB6" w:rsidP="00412890">
      <w:pPr>
        <w:suppressAutoHyphens/>
        <w:ind w:left="284" w:hanging="284"/>
        <w:jc w:val="both"/>
        <w:rPr>
          <w:rFonts w:ascii="Arial" w:hAnsi="Arial" w:cs="Arial"/>
          <w:lang w:val="en-GB"/>
        </w:rPr>
      </w:pPr>
    </w:p>
    <w:p w14:paraId="2150D420" w14:textId="77777777" w:rsidR="00973AB6" w:rsidRPr="008177B7" w:rsidRDefault="00973AB6" w:rsidP="008177B7">
      <w:pPr>
        <w:pStyle w:val="berschrift2"/>
        <w:rPr>
          <w:rFonts w:ascii="Arial" w:hAnsi="Arial"/>
          <w:i w:val="0"/>
        </w:rPr>
      </w:pPr>
      <w:bookmarkStart w:id="170" w:name="_Toc325543952"/>
      <w:bookmarkStart w:id="171" w:name="_Ref330204884"/>
      <w:bookmarkStart w:id="172" w:name="_Ref325380324"/>
      <w:bookmarkStart w:id="173" w:name="_Toc325543953"/>
      <w:bookmarkStart w:id="174" w:name="_Toc334423736"/>
      <w:bookmarkEnd w:id="170"/>
      <w:bookmarkEnd w:id="171"/>
      <w:bookmarkEnd w:id="172"/>
      <w:bookmarkEnd w:id="173"/>
      <w:r w:rsidRPr="008177B7">
        <w:rPr>
          <w:rFonts w:ascii="Arial" w:hAnsi="Arial"/>
          <w:i w:val="0"/>
        </w:rPr>
        <w:t>5.9.</w:t>
      </w:r>
      <w:r w:rsidRPr="008177B7">
        <w:rPr>
          <w:rFonts w:ascii="Arial" w:hAnsi="Arial"/>
          <w:i w:val="0"/>
        </w:rPr>
        <w:tab/>
        <w:t>Literature Search</w:t>
      </w:r>
      <w:bookmarkEnd w:id="174"/>
    </w:p>
    <w:p w14:paraId="34E6A139" w14:textId="77777777" w:rsidR="00973AB6" w:rsidRDefault="00973AB6" w:rsidP="00CB7D76"/>
    <w:p w14:paraId="0EC3DA22" w14:textId="77777777" w:rsidR="00973AB6" w:rsidRPr="00412890" w:rsidRDefault="00973AB6" w:rsidP="00465454">
      <w:pPr>
        <w:pBdr>
          <w:top w:val="single" w:sz="4" w:space="1" w:color="auto"/>
          <w:left w:val="single" w:sz="4" w:space="0" w:color="auto"/>
          <w:bottom w:val="single" w:sz="4" w:space="1" w:color="auto"/>
          <w:right w:val="single" w:sz="4" w:space="4" w:color="auto"/>
        </w:pBdr>
        <w:suppressAutoHyphens/>
        <w:jc w:val="both"/>
        <w:rPr>
          <w:rFonts w:ascii="Arial" w:hAnsi="Arial" w:cs="Arial"/>
          <w:b/>
          <w:szCs w:val="22"/>
          <w:u w:val="single"/>
        </w:rPr>
      </w:pPr>
      <w:r w:rsidRPr="00412890">
        <w:rPr>
          <w:rFonts w:ascii="Arial" w:hAnsi="Arial" w:cs="Arial"/>
          <w:b/>
          <w:szCs w:val="22"/>
          <w:u w:val="single"/>
        </w:rPr>
        <w:t>Hinweis:</w:t>
      </w:r>
    </w:p>
    <w:p w14:paraId="0A93F657" w14:textId="77777777" w:rsidR="00973AB6" w:rsidRPr="00CB7D76" w:rsidRDefault="00973AB6" w:rsidP="00465454">
      <w:pPr>
        <w:pBdr>
          <w:top w:val="single" w:sz="4" w:space="1" w:color="auto"/>
          <w:left w:val="single" w:sz="4" w:space="0" w:color="auto"/>
          <w:bottom w:val="single" w:sz="4" w:space="1" w:color="auto"/>
          <w:right w:val="single" w:sz="4" w:space="4" w:color="auto"/>
        </w:pBdr>
        <w:suppressAutoHyphens/>
        <w:jc w:val="both"/>
        <w:rPr>
          <w:rFonts w:ascii="Arial" w:hAnsi="Arial" w:cs="Arial"/>
          <w:szCs w:val="22"/>
        </w:rPr>
      </w:pPr>
      <w:r w:rsidRPr="00CB7D76">
        <w:rPr>
          <w:rFonts w:ascii="Arial" w:hAnsi="Arial" w:cs="Arial"/>
          <w:szCs w:val="22"/>
        </w:rPr>
        <w:t>Ggf. wird hier nur ein Verweis ergänzt auf</w:t>
      </w:r>
      <w:r>
        <w:rPr>
          <w:rFonts w:ascii="Arial" w:hAnsi="Arial" w:cs="Arial"/>
          <w:szCs w:val="22"/>
        </w:rPr>
        <w:t xml:space="preserve"> </w:t>
      </w:r>
      <w:r w:rsidRPr="00412890">
        <w:rPr>
          <w:rFonts w:ascii="Arial" w:hAnsi="Arial" w:cs="Arial"/>
          <w:szCs w:val="22"/>
          <w:u w:val="single"/>
        </w:rPr>
        <w:t>Abschnitt 2</w:t>
      </w:r>
      <w:r w:rsidRPr="00CB7D76">
        <w:rPr>
          <w:rFonts w:ascii="Arial" w:hAnsi="Arial" w:cs="Arial"/>
          <w:szCs w:val="22"/>
        </w:rPr>
        <w:t xml:space="preserve"> </w:t>
      </w:r>
      <w:r>
        <w:rPr>
          <w:rFonts w:ascii="Arial" w:hAnsi="Arial" w:cs="Arial"/>
          <w:szCs w:val="22"/>
        </w:rPr>
        <w:t>„</w:t>
      </w:r>
      <w:r w:rsidRPr="00CB7D76">
        <w:rPr>
          <w:rFonts w:ascii="Arial" w:hAnsi="Arial" w:cs="Arial"/>
          <w:szCs w:val="22"/>
        </w:rPr>
        <w:t>Delegated activities</w:t>
      </w:r>
      <w:r>
        <w:rPr>
          <w:rFonts w:ascii="Arial" w:hAnsi="Arial" w:cs="Arial"/>
          <w:szCs w:val="22"/>
        </w:rPr>
        <w:t>“</w:t>
      </w:r>
      <w:r w:rsidRPr="00CB7D76">
        <w:rPr>
          <w:rFonts w:ascii="Arial" w:hAnsi="Arial" w:cs="Arial"/>
          <w:szCs w:val="22"/>
        </w:rPr>
        <w:t>, falls „literature s</w:t>
      </w:r>
      <w:r>
        <w:rPr>
          <w:rFonts w:ascii="Arial" w:hAnsi="Arial" w:cs="Arial"/>
          <w:szCs w:val="22"/>
        </w:rPr>
        <w:t xml:space="preserve">earch“ wie im nachfolgenden Beispiel an Dienstleister ausgelagert </w:t>
      </w:r>
      <w:r w:rsidRPr="00CB7D76">
        <w:rPr>
          <w:rFonts w:ascii="Arial" w:hAnsi="Arial" w:cs="Arial"/>
          <w:szCs w:val="22"/>
        </w:rPr>
        <w:t>ist. Der nachfolgende Abschnitt wurde unter dem Aspekt „outsourcing“, weniger unter dem Aspekt „routine literature search“ formuliert.</w:t>
      </w:r>
    </w:p>
    <w:p w14:paraId="695E0C9E" w14:textId="77777777" w:rsidR="00973AB6" w:rsidRPr="00C4578C" w:rsidRDefault="00973AB6">
      <w:pPr>
        <w:suppressAutoHyphens/>
        <w:spacing w:before="120"/>
        <w:jc w:val="both"/>
        <w:rPr>
          <w:rFonts w:ascii="Arial" w:hAnsi="Arial" w:cs="Arial"/>
          <w:szCs w:val="22"/>
        </w:rPr>
      </w:pPr>
    </w:p>
    <w:p w14:paraId="5816FF42" w14:textId="77777777" w:rsidR="00973AB6" w:rsidRPr="002C5331" w:rsidRDefault="00973AB6">
      <w:pPr>
        <w:suppressAutoHyphens/>
        <w:spacing w:before="120"/>
        <w:jc w:val="both"/>
        <w:rPr>
          <w:rFonts w:ascii="Arial" w:hAnsi="Arial" w:cs="Arial"/>
          <w:b/>
          <w:szCs w:val="22"/>
          <w:lang w:val="en-GB"/>
        </w:rPr>
      </w:pPr>
      <w:r w:rsidRPr="002C5331">
        <w:rPr>
          <w:rFonts w:ascii="Arial" w:hAnsi="Arial" w:cs="Arial"/>
          <w:b/>
          <w:szCs w:val="22"/>
          <w:lang w:val="en-GB"/>
        </w:rPr>
        <w:t>Example 1:</w:t>
      </w:r>
    </w:p>
    <w:p w14:paraId="054B7C78" w14:textId="77777777" w:rsidR="00973AB6" w:rsidRPr="002C5331" w:rsidRDefault="00973AB6">
      <w:pPr>
        <w:suppressAutoHyphens/>
        <w:spacing w:before="120"/>
        <w:jc w:val="both"/>
        <w:rPr>
          <w:rFonts w:ascii="Arial" w:hAnsi="Arial" w:cs="Arial"/>
          <w:szCs w:val="22"/>
          <w:u w:val="single"/>
          <w:lang w:val="en-GB"/>
        </w:rPr>
      </w:pPr>
      <w:r w:rsidRPr="002C5331">
        <w:rPr>
          <w:rFonts w:ascii="Arial" w:hAnsi="Arial" w:cs="Arial"/>
          <w:szCs w:val="22"/>
          <w:u w:val="single"/>
          <w:lang w:val="en-GB"/>
        </w:rPr>
        <w:t>Global literature search</w:t>
      </w:r>
    </w:p>
    <w:p w14:paraId="3BF2B3E0" w14:textId="1025C4BD" w:rsidR="00973AB6" w:rsidRDefault="00973AB6" w:rsidP="00412890">
      <w:pPr>
        <w:suppressAutoHyphens/>
        <w:spacing w:before="120"/>
        <w:jc w:val="both"/>
        <w:rPr>
          <w:rFonts w:ascii="Arial" w:hAnsi="Arial" w:cs="Arial"/>
          <w:iCs/>
          <w:szCs w:val="22"/>
          <w:lang w:val="en-GB"/>
        </w:rPr>
      </w:pPr>
      <w:r>
        <w:rPr>
          <w:rFonts w:ascii="Arial" w:hAnsi="Arial" w:cs="Arial"/>
          <w:b/>
          <w:szCs w:val="22"/>
          <w:lang w:val="en-GB"/>
        </w:rPr>
        <w:t>[Company]</w:t>
      </w:r>
      <w:r w:rsidRPr="002C5331">
        <w:rPr>
          <w:rFonts w:ascii="Arial" w:hAnsi="Arial" w:cs="Arial"/>
          <w:szCs w:val="22"/>
          <w:lang w:val="en-GB"/>
        </w:rPr>
        <w:t xml:space="preserve"> </w:t>
      </w:r>
      <w:r w:rsidRPr="002C5331">
        <w:rPr>
          <w:rFonts w:ascii="Arial" w:hAnsi="Arial" w:cs="Arial"/>
          <w:iCs/>
          <w:szCs w:val="22"/>
          <w:lang w:val="en-GB"/>
        </w:rPr>
        <w:t xml:space="preserve">has to perform regular literature screening in the relevant scientific literature databases based on the active ingredients of its products. To fulfil this task the BAH-WiDi (Scientific and Economical Service of the German Medicines </w:t>
      </w:r>
      <w:r w:rsidRPr="002C5331">
        <w:rPr>
          <w:rFonts w:ascii="Arial" w:hAnsi="Arial" w:cs="Arial"/>
          <w:iCs/>
          <w:szCs w:val="22"/>
          <w:lang w:val="en-GB"/>
        </w:rPr>
        <w:lastRenderedPageBreak/>
        <w:t xml:space="preserve">Manufacturers´ Association) established a joint service on regular literature screening. The service is </w:t>
      </w:r>
      <w:r w:rsidR="006F153F">
        <w:rPr>
          <w:rFonts w:ascii="Arial" w:hAnsi="Arial" w:cs="Arial"/>
          <w:iCs/>
          <w:szCs w:val="22"/>
          <w:lang w:val="en-GB"/>
        </w:rPr>
        <w:t xml:space="preserve">coordinated by the BAH-WiDi and </w:t>
      </w:r>
      <w:r w:rsidRPr="002C5331">
        <w:rPr>
          <w:rFonts w:ascii="Arial" w:hAnsi="Arial" w:cs="Arial"/>
          <w:iCs/>
          <w:szCs w:val="22"/>
          <w:lang w:val="en-GB"/>
        </w:rPr>
        <w:t>performed by</w:t>
      </w:r>
      <w:r w:rsidR="006F153F">
        <w:rPr>
          <w:rFonts w:ascii="Arial" w:hAnsi="Arial" w:cs="Arial"/>
          <w:iCs/>
          <w:szCs w:val="22"/>
          <w:lang w:val="en-GB"/>
        </w:rPr>
        <w:t xml:space="preserve"> </w:t>
      </w:r>
      <w:r w:rsidR="006F153F" w:rsidRPr="006F153F">
        <w:rPr>
          <w:rFonts w:ascii="Arial" w:hAnsi="Arial" w:cs="Arial"/>
          <w:iCs/>
          <w:szCs w:val="22"/>
          <w:highlight w:val="yellow"/>
          <w:lang w:val="en-GB"/>
        </w:rPr>
        <w:t>one/</w:t>
      </w:r>
      <w:r w:rsidRPr="006F153F">
        <w:rPr>
          <w:rFonts w:ascii="Arial" w:hAnsi="Arial" w:cs="Arial"/>
          <w:iCs/>
          <w:szCs w:val="22"/>
          <w:highlight w:val="yellow"/>
          <w:lang w:val="en-GB"/>
        </w:rPr>
        <w:t>two</w:t>
      </w:r>
      <w:r w:rsidRPr="002C5331">
        <w:rPr>
          <w:rFonts w:ascii="Arial" w:hAnsi="Arial" w:cs="Arial"/>
          <w:iCs/>
          <w:szCs w:val="22"/>
          <w:lang w:val="en-GB"/>
        </w:rPr>
        <w:t xml:space="preserve"> experienced service provider</w:t>
      </w:r>
      <w:r w:rsidR="006F153F">
        <w:rPr>
          <w:rFonts w:ascii="Arial" w:hAnsi="Arial" w:cs="Arial"/>
          <w:iCs/>
          <w:szCs w:val="22"/>
          <w:lang w:val="en-GB"/>
        </w:rPr>
        <w:t>(</w:t>
      </w:r>
      <w:r w:rsidRPr="002C5331">
        <w:rPr>
          <w:rFonts w:ascii="Arial" w:hAnsi="Arial" w:cs="Arial"/>
          <w:iCs/>
          <w:szCs w:val="22"/>
          <w:lang w:val="en-GB"/>
        </w:rPr>
        <w:t>s</w:t>
      </w:r>
      <w:r w:rsidR="006F153F">
        <w:rPr>
          <w:rFonts w:ascii="Arial" w:hAnsi="Arial" w:cs="Arial"/>
          <w:iCs/>
          <w:szCs w:val="22"/>
          <w:lang w:val="en-GB"/>
        </w:rPr>
        <w:t>)</w:t>
      </w:r>
      <w:r w:rsidRPr="002C5331">
        <w:rPr>
          <w:rFonts w:ascii="Arial" w:hAnsi="Arial" w:cs="Arial"/>
          <w:iCs/>
          <w:szCs w:val="22"/>
          <w:lang w:val="en-GB"/>
        </w:rPr>
        <w:t xml:space="preserve">, namely </w:t>
      </w:r>
    </w:p>
    <w:p w14:paraId="7F8ED23B" w14:textId="77777777" w:rsidR="006F153F" w:rsidRPr="002C5331" w:rsidRDefault="006F153F" w:rsidP="00412890">
      <w:pPr>
        <w:suppressAutoHyphens/>
        <w:spacing w:before="120"/>
        <w:jc w:val="both"/>
        <w:rPr>
          <w:rFonts w:ascii="Arial" w:hAnsi="Arial" w:cs="Arial"/>
          <w:szCs w:val="22"/>
          <w:lang w:val="en-GB"/>
        </w:rPr>
      </w:pPr>
    </w:p>
    <w:p w14:paraId="68EB7FA0" w14:textId="3FA7E333" w:rsidR="00973AB6" w:rsidRPr="002C5331" w:rsidRDefault="00973AB6" w:rsidP="00412890">
      <w:pPr>
        <w:suppressAutoHyphens/>
        <w:ind w:left="567" w:hanging="284"/>
        <w:jc w:val="both"/>
        <w:rPr>
          <w:rFonts w:ascii="Arial" w:hAnsi="Arial" w:cs="Arial"/>
          <w:szCs w:val="22"/>
          <w:lang w:val="en-GB"/>
        </w:rPr>
      </w:pPr>
      <w:r w:rsidRPr="002C5331">
        <w:rPr>
          <w:rFonts w:ascii="Arial" w:hAnsi="Arial" w:cs="Arial"/>
          <w:szCs w:val="22"/>
          <w:lang w:val="en-GB"/>
        </w:rPr>
        <w:t xml:space="preserve">YES Pharma Services GmbH </w:t>
      </w:r>
    </w:p>
    <w:p w14:paraId="2D8C0281" w14:textId="77777777" w:rsidR="00973AB6" w:rsidRPr="002C5331" w:rsidRDefault="00973AB6" w:rsidP="00412890">
      <w:pPr>
        <w:suppressAutoHyphens/>
        <w:ind w:left="567" w:hanging="284"/>
        <w:jc w:val="both"/>
        <w:rPr>
          <w:rFonts w:ascii="Arial" w:hAnsi="Arial" w:cs="Arial"/>
          <w:szCs w:val="22"/>
          <w:lang w:val="en-GB"/>
        </w:rPr>
      </w:pPr>
      <w:r w:rsidRPr="002C5331">
        <w:rPr>
          <w:rFonts w:ascii="Arial" w:hAnsi="Arial" w:cs="Arial"/>
          <w:szCs w:val="22"/>
          <w:lang w:val="en-GB"/>
        </w:rPr>
        <w:t>Bahnstr. 42-46</w:t>
      </w:r>
    </w:p>
    <w:p w14:paraId="6F48DF7C" w14:textId="77777777" w:rsidR="00973AB6" w:rsidRDefault="00973AB6" w:rsidP="00412890">
      <w:pPr>
        <w:suppressAutoHyphens/>
        <w:ind w:left="567" w:hanging="284"/>
        <w:jc w:val="both"/>
        <w:rPr>
          <w:rFonts w:ascii="Arial" w:hAnsi="Arial" w:cs="Arial"/>
          <w:szCs w:val="22"/>
          <w:lang w:val="en-GB"/>
        </w:rPr>
      </w:pPr>
      <w:r w:rsidRPr="002C5331">
        <w:rPr>
          <w:rFonts w:ascii="Arial" w:hAnsi="Arial" w:cs="Arial"/>
          <w:szCs w:val="22"/>
          <w:lang w:val="en-GB"/>
        </w:rPr>
        <w:t>61381 Friedrichsdorf, Germany</w:t>
      </w:r>
    </w:p>
    <w:p w14:paraId="0258D947" w14:textId="77777777" w:rsidR="00167BA0" w:rsidRDefault="00167BA0" w:rsidP="00412890">
      <w:pPr>
        <w:suppressAutoHyphens/>
        <w:ind w:left="567" w:hanging="284"/>
        <w:jc w:val="both"/>
        <w:rPr>
          <w:rFonts w:ascii="Arial" w:hAnsi="Arial" w:cs="Arial"/>
          <w:szCs w:val="22"/>
          <w:lang w:val="en-GB"/>
        </w:rPr>
      </w:pPr>
    </w:p>
    <w:p w14:paraId="59B282F8" w14:textId="0182692B" w:rsidR="00973AB6" w:rsidRPr="002C5331" w:rsidRDefault="00167BA0" w:rsidP="00412890">
      <w:pPr>
        <w:suppressAutoHyphens/>
        <w:ind w:left="567" w:hanging="284"/>
        <w:jc w:val="both"/>
        <w:rPr>
          <w:rFonts w:ascii="Arial" w:hAnsi="Arial" w:cs="Arial"/>
          <w:szCs w:val="22"/>
          <w:lang w:val="en-GB"/>
        </w:rPr>
      </w:pPr>
      <w:r>
        <w:rPr>
          <w:rFonts w:ascii="Arial" w:hAnsi="Arial" w:cs="Arial"/>
          <w:szCs w:val="22"/>
          <w:lang w:val="en-GB"/>
        </w:rPr>
        <w:t>(for chemically defined substances)</w:t>
      </w:r>
    </w:p>
    <w:p w14:paraId="305745BA" w14:textId="07048745" w:rsidR="00973AB6" w:rsidRDefault="006F153F" w:rsidP="00412890">
      <w:pPr>
        <w:suppressAutoHyphens/>
        <w:spacing w:before="120"/>
        <w:ind w:left="567" w:hanging="284"/>
        <w:jc w:val="both"/>
        <w:rPr>
          <w:rFonts w:ascii="Arial" w:hAnsi="Arial" w:cs="Arial"/>
          <w:szCs w:val="22"/>
          <w:lang w:val="en-GB"/>
        </w:rPr>
      </w:pPr>
      <w:r w:rsidRPr="006F153F">
        <w:rPr>
          <w:rFonts w:ascii="Arial" w:hAnsi="Arial" w:cs="Arial"/>
          <w:szCs w:val="22"/>
          <w:highlight w:val="yellow"/>
          <w:lang w:val="en-GB"/>
        </w:rPr>
        <w:t>a</w:t>
      </w:r>
      <w:r w:rsidR="00973AB6" w:rsidRPr="006F153F">
        <w:rPr>
          <w:rFonts w:ascii="Arial" w:hAnsi="Arial" w:cs="Arial"/>
          <w:szCs w:val="22"/>
          <w:highlight w:val="yellow"/>
          <w:lang w:val="en-GB"/>
        </w:rPr>
        <w:t>nd</w:t>
      </w:r>
      <w:r w:rsidRPr="006F153F">
        <w:rPr>
          <w:rFonts w:ascii="Arial" w:hAnsi="Arial" w:cs="Arial"/>
          <w:szCs w:val="22"/>
          <w:highlight w:val="yellow"/>
          <w:lang w:val="en-GB"/>
        </w:rPr>
        <w:t>/or</w:t>
      </w:r>
    </w:p>
    <w:p w14:paraId="1F1ABE0C" w14:textId="77777777" w:rsidR="00973AB6" w:rsidRPr="002C5331" w:rsidRDefault="00973AB6" w:rsidP="00412890">
      <w:pPr>
        <w:suppressAutoHyphens/>
        <w:spacing w:before="120"/>
        <w:ind w:left="567" w:hanging="284"/>
        <w:jc w:val="both"/>
        <w:rPr>
          <w:rFonts w:ascii="Arial" w:hAnsi="Arial" w:cs="Arial"/>
          <w:szCs w:val="22"/>
          <w:lang w:val="en-GB"/>
        </w:rPr>
      </w:pPr>
    </w:p>
    <w:p w14:paraId="5FF9A527" w14:textId="494AF797" w:rsidR="00973AB6" w:rsidRPr="002C5331" w:rsidRDefault="00973AB6" w:rsidP="00412890">
      <w:pPr>
        <w:suppressAutoHyphens/>
        <w:ind w:left="567" w:hanging="284"/>
        <w:jc w:val="both"/>
        <w:rPr>
          <w:rFonts w:ascii="Arial" w:hAnsi="Arial" w:cs="Arial"/>
          <w:szCs w:val="22"/>
          <w:lang w:val="en-GB"/>
        </w:rPr>
      </w:pPr>
      <w:r w:rsidRPr="002C5331">
        <w:rPr>
          <w:rFonts w:ascii="Arial" w:hAnsi="Arial" w:cs="Arial"/>
          <w:szCs w:val="22"/>
          <w:lang w:val="en-GB"/>
        </w:rPr>
        <w:t>Bremer Pharmacovigilance Service GmbH (BPS)</w:t>
      </w:r>
      <w:r w:rsidR="006F153F">
        <w:rPr>
          <w:rFonts w:ascii="Arial" w:hAnsi="Arial" w:cs="Arial"/>
          <w:szCs w:val="22"/>
          <w:lang w:val="en-GB"/>
        </w:rPr>
        <w:t xml:space="preserve"> </w:t>
      </w:r>
    </w:p>
    <w:p w14:paraId="0741BE5C" w14:textId="77777777" w:rsidR="00973AB6" w:rsidRPr="002C5331" w:rsidRDefault="00973AB6" w:rsidP="00412890">
      <w:pPr>
        <w:suppressAutoHyphens/>
        <w:ind w:left="567" w:hanging="284"/>
        <w:jc w:val="both"/>
        <w:rPr>
          <w:rFonts w:ascii="Arial" w:hAnsi="Arial" w:cs="Arial"/>
          <w:szCs w:val="22"/>
          <w:lang w:val="en-US"/>
        </w:rPr>
      </w:pPr>
      <w:r w:rsidRPr="002C5331">
        <w:rPr>
          <w:rFonts w:ascii="Arial" w:hAnsi="Arial" w:cs="Arial"/>
          <w:szCs w:val="22"/>
          <w:lang w:val="en-US"/>
        </w:rPr>
        <w:t xml:space="preserve">Krefelder Str. 24 </w:t>
      </w:r>
    </w:p>
    <w:p w14:paraId="00308633" w14:textId="5F0C0B40" w:rsidR="00973AB6" w:rsidRDefault="00973AB6" w:rsidP="00412890">
      <w:pPr>
        <w:suppressAutoHyphens/>
        <w:ind w:left="567" w:hanging="284"/>
        <w:jc w:val="both"/>
        <w:rPr>
          <w:rFonts w:ascii="Arial" w:hAnsi="Arial" w:cs="Arial"/>
          <w:szCs w:val="22"/>
          <w:lang w:val="en-GB"/>
        </w:rPr>
      </w:pPr>
      <w:r w:rsidRPr="002C5331">
        <w:rPr>
          <w:rFonts w:ascii="Arial" w:hAnsi="Arial" w:cs="Arial"/>
          <w:szCs w:val="22"/>
          <w:lang w:val="en-GB"/>
        </w:rPr>
        <w:t xml:space="preserve">28327 Bremen, Germany </w:t>
      </w:r>
    </w:p>
    <w:p w14:paraId="5C093D56" w14:textId="77777777" w:rsidR="00167BA0" w:rsidRDefault="00167BA0" w:rsidP="00412890">
      <w:pPr>
        <w:suppressAutoHyphens/>
        <w:ind w:left="567" w:hanging="284"/>
        <w:jc w:val="both"/>
        <w:rPr>
          <w:rFonts w:ascii="Arial" w:hAnsi="Arial" w:cs="Arial"/>
          <w:szCs w:val="22"/>
          <w:lang w:val="en-GB"/>
        </w:rPr>
      </w:pPr>
    </w:p>
    <w:p w14:paraId="5BC992A8" w14:textId="163E74D4" w:rsidR="00167BA0" w:rsidRPr="002C5331" w:rsidRDefault="00167BA0" w:rsidP="00167BA0">
      <w:pPr>
        <w:suppressAutoHyphens/>
        <w:ind w:left="567" w:hanging="284"/>
        <w:jc w:val="both"/>
        <w:rPr>
          <w:rFonts w:ascii="Arial" w:hAnsi="Arial" w:cs="Arial"/>
          <w:szCs w:val="22"/>
          <w:lang w:val="en-GB"/>
        </w:rPr>
      </w:pPr>
      <w:r>
        <w:rPr>
          <w:rFonts w:ascii="Arial" w:hAnsi="Arial" w:cs="Arial"/>
          <w:szCs w:val="22"/>
          <w:lang w:val="en-GB"/>
        </w:rPr>
        <w:t>(for substances of herbal, complementary and alternative medicines)</w:t>
      </w:r>
    </w:p>
    <w:p w14:paraId="6982F224" w14:textId="77777777" w:rsidR="00167BA0" w:rsidRPr="002C5331" w:rsidRDefault="00167BA0" w:rsidP="00412890">
      <w:pPr>
        <w:suppressAutoHyphens/>
        <w:ind w:left="567" w:hanging="284"/>
        <w:jc w:val="both"/>
        <w:rPr>
          <w:rFonts w:ascii="Arial" w:hAnsi="Arial" w:cs="Arial"/>
          <w:szCs w:val="22"/>
          <w:lang w:val="en-GB"/>
        </w:rPr>
      </w:pPr>
    </w:p>
    <w:p w14:paraId="724BC9B3" w14:textId="6085BC5B" w:rsidR="00932C73" w:rsidRDefault="00932C73" w:rsidP="00412890">
      <w:pPr>
        <w:suppressAutoHyphens/>
        <w:spacing w:before="120"/>
        <w:jc w:val="both"/>
        <w:rPr>
          <w:rFonts w:ascii="Arial" w:hAnsi="Arial" w:cs="Arial"/>
          <w:szCs w:val="22"/>
          <w:lang w:val="en-GB"/>
        </w:rPr>
      </w:pPr>
      <w:r>
        <w:rPr>
          <w:rFonts w:ascii="Arial" w:hAnsi="Arial" w:cs="Arial"/>
          <w:szCs w:val="22"/>
          <w:lang w:val="en-GB"/>
        </w:rPr>
        <w:t>(see Annex B)</w:t>
      </w:r>
    </w:p>
    <w:p w14:paraId="6098FD89" w14:textId="1CBD4239" w:rsidR="00973AB6" w:rsidRPr="002C5331" w:rsidRDefault="00973AB6" w:rsidP="00412890">
      <w:pPr>
        <w:suppressAutoHyphens/>
        <w:spacing w:before="120"/>
        <w:jc w:val="both"/>
        <w:rPr>
          <w:rFonts w:ascii="Arial" w:hAnsi="Arial" w:cs="Arial"/>
          <w:szCs w:val="22"/>
          <w:lang w:val="en-GB"/>
        </w:rPr>
      </w:pPr>
      <w:r w:rsidRPr="002C5331">
        <w:rPr>
          <w:rFonts w:ascii="Arial" w:hAnsi="Arial" w:cs="Arial"/>
          <w:szCs w:val="22"/>
          <w:lang w:val="en-GB"/>
        </w:rPr>
        <w:t xml:space="preserve">The results of </w:t>
      </w:r>
      <w:r w:rsidR="00167BA0">
        <w:rPr>
          <w:rFonts w:ascii="Arial" w:hAnsi="Arial" w:cs="Arial"/>
          <w:szCs w:val="22"/>
          <w:lang w:val="en-GB"/>
        </w:rPr>
        <w:t>the</w:t>
      </w:r>
      <w:r w:rsidRPr="002C5331">
        <w:rPr>
          <w:rFonts w:ascii="Arial" w:hAnsi="Arial" w:cs="Arial"/>
          <w:szCs w:val="22"/>
          <w:lang w:val="en-GB"/>
        </w:rPr>
        <w:t xml:space="preserve"> service providers are presented by using YES´ internet based platform </w:t>
      </w:r>
      <w:r w:rsidRPr="002C5331">
        <w:rPr>
          <w:rFonts w:ascii="Arial" w:hAnsi="Arial" w:cs="Arial"/>
          <w:iCs/>
          <w:szCs w:val="22"/>
          <w:lang w:val="en-GB"/>
        </w:rPr>
        <w:t>Vigilit®</w:t>
      </w:r>
      <w:r w:rsidR="00167BA0">
        <w:rPr>
          <w:rFonts w:ascii="Arial" w:hAnsi="Arial" w:cs="Arial"/>
          <w:iCs/>
          <w:szCs w:val="22"/>
          <w:lang w:val="en-GB"/>
        </w:rPr>
        <w:t xml:space="preserve"> and/or BPS’ platform Pharsalit®</w:t>
      </w:r>
      <w:r w:rsidRPr="002C5331">
        <w:rPr>
          <w:rFonts w:ascii="Arial" w:hAnsi="Arial" w:cs="Arial"/>
          <w:iCs/>
          <w:szCs w:val="22"/>
          <w:lang w:val="en-GB"/>
        </w:rPr>
        <w:t>.</w:t>
      </w:r>
      <w:r w:rsidRPr="002C5331">
        <w:rPr>
          <w:rFonts w:ascii="Arial" w:hAnsi="Arial" w:cs="Arial"/>
          <w:szCs w:val="22"/>
          <w:lang w:val="en-GB"/>
        </w:rPr>
        <w:t xml:space="preserve"> </w:t>
      </w:r>
    </w:p>
    <w:p w14:paraId="684354A6" w14:textId="2646FBBD" w:rsidR="00973AB6" w:rsidRPr="002C5331" w:rsidRDefault="00973AB6" w:rsidP="00412890">
      <w:pPr>
        <w:suppressAutoHyphens/>
        <w:jc w:val="both"/>
        <w:rPr>
          <w:rFonts w:ascii="Arial" w:hAnsi="Arial" w:cs="Arial"/>
          <w:lang w:val="en-US"/>
        </w:rPr>
      </w:pPr>
      <w:r w:rsidRPr="002C5331">
        <w:rPr>
          <w:rFonts w:ascii="Arial" w:hAnsi="Arial" w:cs="Arial"/>
          <w:lang w:val="en-US"/>
        </w:rPr>
        <w:t xml:space="preserve">The search is performed on a weekly basis in the relevant scientific literature databases for all active ingredients of </w:t>
      </w:r>
      <w:r>
        <w:rPr>
          <w:rFonts w:ascii="Arial" w:hAnsi="Arial" w:cs="Arial"/>
          <w:b/>
          <w:szCs w:val="22"/>
          <w:lang w:val="en-GB"/>
        </w:rPr>
        <w:t>[Company]</w:t>
      </w:r>
      <w:r w:rsidRPr="002C5331">
        <w:rPr>
          <w:rFonts w:ascii="Arial" w:hAnsi="Arial" w:cs="Arial"/>
          <w:lang w:val="en-US"/>
        </w:rPr>
        <w:t>’ products in accordance with European regulatory requirements</w:t>
      </w:r>
      <w:r w:rsidRPr="002C5331">
        <w:rPr>
          <w:rFonts w:ascii="Arial" w:hAnsi="Arial" w:cs="Arial"/>
          <w:i/>
          <w:lang w:val="en-US"/>
        </w:rPr>
        <w:t>.</w:t>
      </w:r>
      <w:r w:rsidRPr="002C5331">
        <w:rPr>
          <w:rFonts w:ascii="Arial" w:hAnsi="Arial" w:cs="Arial"/>
          <w:lang w:val="en-US"/>
        </w:rPr>
        <w:t xml:space="preserve"> </w:t>
      </w:r>
      <w:r w:rsidRPr="002C5331">
        <w:rPr>
          <w:rFonts w:ascii="Arial" w:hAnsi="Arial" w:cs="Arial"/>
          <w:lang w:val="en-GB"/>
        </w:rPr>
        <w:t xml:space="preserve">CIOMS reports are prepared for all references that are related to potential adverse drug reaction reports and are processed within seven calendar days and made available on day seven after identification of the so-called minimum criteria (patient, adverse reaction, suspect drug, and reporter) at the latest. </w:t>
      </w:r>
      <w:r w:rsidRPr="002C5331">
        <w:rPr>
          <w:rFonts w:ascii="Arial" w:hAnsi="Arial" w:cs="Arial"/>
          <w:lang w:val="en-US"/>
        </w:rPr>
        <w:t xml:space="preserve">CIOMS files are prepared, medically reviewed and checked for correctness and appropriate coding of adverse reaction terms by Medical Advisors. </w:t>
      </w:r>
      <w:r w:rsidRPr="002C5331">
        <w:rPr>
          <w:rFonts w:ascii="Arial" w:hAnsi="Arial" w:cs="Arial"/>
          <w:lang w:val="en-GB"/>
        </w:rPr>
        <w:t xml:space="preserve">The uploaded CIOMS forms are immediately displayed to the client in </w:t>
      </w:r>
      <w:r w:rsidR="00A2242E">
        <w:rPr>
          <w:rFonts w:ascii="Arial" w:hAnsi="Arial" w:cs="Arial"/>
          <w:lang w:val="en-GB"/>
        </w:rPr>
        <w:t>the platforms</w:t>
      </w:r>
      <w:r w:rsidRPr="002C5331">
        <w:rPr>
          <w:rFonts w:ascii="Arial" w:hAnsi="Arial" w:cs="Arial"/>
          <w:lang w:val="en-GB"/>
        </w:rPr>
        <w:t xml:space="preserve"> and also sent out by the so called Push-Service on the day after upload to the internet application</w:t>
      </w:r>
      <w:r w:rsidRPr="002C5331">
        <w:rPr>
          <w:rFonts w:ascii="Arial" w:hAnsi="Arial" w:cs="Arial"/>
          <w:lang w:val="en-US"/>
        </w:rPr>
        <w:t xml:space="preserve"> which guarantees immediate delivery of reports on a daily basis. </w:t>
      </w:r>
    </w:p>
    <w:p w14:paraId="7A135166" w14:textId="4E1D2E20" w:rsidR="00973AB6" w:rsidRPr="00B109C1" w:rsidRDefault="00973AB6" w:rsidP="00412890">
      <w:pPr>
        <w:suppressAutoHyphens/>
        <w:jc w:val="both"/>
        <w:rPr>
          <w:rFonts w:ascii="Arial" w:hAnsi="Arial" w:cs="Arial"/>
          <w:lang w:val="en-GB"/>
        </w:rPr>
      </w:pPr>
      <w:r w:rsidRPr="002C5331">
        <w:rPr>
          <w:rFonts w:ascii="Arial" w:hAnsi="Arial" w:cs="Arial"/>
          <w:szCs w:val="22"/>
          <w:lang w:val="en-GB"/>
        </w:rPr>
        <w:t xml:space="preserve">The systems at both service providers are validated by extensive testing of each </w:t>
      </w:r>
      <w:r w:rsidRPr="00B109C1">
        <w:rPr>
          <w:rFonts w:ascii="Arial" w:hAnsi="Arial" w:cs="Arial"/>
          <w:lang w:val="en-GB"/>
        </w:rPr>
        <w:t xml:space="preserve">single functionality. </w:t>
      </w:r>
      <w:r w:rsidRPr="00B109C1">
        <w:rPr>
          <w:rFonts w:ascii="Arial" w:hAnsi="Arial" w:cs="Arial"/>
          <w:lang w:val="en-US"/>
        </w:rPr>
        <w:t xml:space="preserve">Validation documentation is available upon request. </w:t>
      </w:r>
      <w:r w:rsidRPr="00B109C1">
        <w:rPr>
          <w:rFonts w:ascii="Arial" w:hAnsi="Arial" w:cs="Arial"/>
          <w:lang w:val="en-GB"/>
        </w:rPr>
        <w:t>Both service providers are regularly audited and certified by a group of experts</w:t>
      </w:r>
      <w:r w:rsidR="00A2242E">
        <w:rPr>
          <w:rFonts w:ascii="Arial" w:hAnsi="Arial" w:cs="Arial"/>
          <w:lang w:val="en-GB"/>
        </w:rPr>
        <w:t xml:space="preserve"> </w:t>
      </w:r>
      <w:r w:rsidRPr="00B109C1">
        <w:rPr>
          <w:rFonts w:ascii="Arial" w:hAnsi="Arial" w:cs="Arial"/>
          <w:lang w:val="en-GB"/>
        </w:rPr>
        <w:t xml:space="preserve">to ensure that the technical and executive realisation meets the contractual requirements. </w:t>
      </w:r>
    </w:p>
    <w:p w14:paraId="5226A1E0" w14:textId="77777777" w:rsidR="00973AB6" w:rsidRPr="00B109C1" w:rsidRDefault="00973AB6" w:rsidP="00412890">
      <w:pPr>
        <w:pStyle w:val="Textbody125cm"/>
        <w:ind w:left="0"/>
        <w:rPr>
          <w:sz w:val="24"/>
          <w:szCs w:val="24"/>
          <w:lang w:val="en-GB"/>
        </w:rPr>
      </w:pPr>
      <w:r w:rsidRPr="00B109C1">
        <w:rPr>
          <w:sz w:val="24"/>
          <w:szCs w:val="24"/>
          <w:lang w:val="en-GB"/>
        </w:rPr>
        <w:t>Detailed procedures on the search strings, evaluation procedures or screened data bases are described in the SOPs of the external providers.</w:t>
      </w:r>
    </w:p>
    <w:p w14:paraId="2F1CF6E7" w14:textId="77777777" w:rsidR="00973AB6" w:rsidRPr="00B109C1" w:rsidRDefault="00973AB6">
      <w:pPr>
        <w:pStyle w:val="Textbody125cm"/>
        <w:rPr>
          <w:sz w:val="24"/>
          <w:szCs w:val="24"/>
          <w:lang w:val="en-GB"/>
        </w:rPr>
      </w:pPr>
    </w:p>
    <w:p w14:paraId="0538BE4F" w14:textId="77777777" w:rsidR="00973AB6" w:rsidRPr="00B109C1" w:rsidRDefault="00973AB6">
      <w:pPr>
        <w:pStyle w:val="Textbody125cm"/>
        <w:ind w:left="0"/>
        <w:rPr>
          <w:sz w:val="24"/>
          <w:szCs w:val="24"/>
          <w:u w:val="single"/>
          <w:lang w:val="en-GB"/>
        </w:rPr>
      </w:pPr>
      <w:r w:rsidRPr="00B109C1">
        <w:rPr>
          <w:sz w:val="24"/>
          <w:szCs w:val="24"/>
          <w:u w:val="single"/>
          <w:lang w:val="en-GB"/>
        </w:rPr>
        <w:t>Local literature search</w:t>
      </w:r>
    </w:p>
    <w:p w14:paraId="6CE98DA0" w14:textId="77777777" w:rsidR="00973AB6" w:rsidRPr="00B109C1" w:rsidRDefault="00973AB6" w:rsidP="00B109C1">
      <w:pPr>
        <w:pStyle w:val="Textbody125cm"/>
        <w:ind w:left="0"/>
        <w:rPr>
          <w:sz w:val="24"/>
          <w:szCs w:val="24"/>
        </w:rPr>
      </w:pPr>
      <w:r w:rsidRPr="00B109C1">
        <w:rPr>
          <w:b/>
          <w:sz w:val="24"/>
          <w:szCs w:val="24"/>
        </w:rPr>
        <w:t>[Company]</w:t>
      </w:r>
      <w:r w:rsidRPr="00B109C1">
        <w:rPr>
          <w:sz w:val="24"/>
          <w:szCs w:val="24"/>
        </w:rPr>
        <w:t xml:space="preserve"> has procedures (safety data exchange procedures) with affiliates and license/ distribution in place in order to ensure monitoring of scientific publications in local journals in countries where medicinal products have a marketing authorisation, and to bring them to the attention of the global safety department of </w:t>
      </w:r>
      <w:r w:rsidRPr="00B109C1">
        <w:rPr>
          <w:b/>
          <w:sz w:val="24"/>
          <w:szCs w:val="24"/>
        </w:rPr>
        <w:t>[Company]</w:t>
      </w:r>
      <w:r w:rsidRPr="00B109C1">
        <w:rPr>
          <w:sz w:val="24"/>
          <w:szCs w:val="24"/>
        </w:rPr>
        <w:t xml:space="preserve"> as appropriate.</w:t>
      </w:r>
    </w:p>
    <w:p w14:paraId="56EB246A" w14:textId="77777777" w:rsidR="00973AB6" w:rsidRPr="00B109C1" w:rsidRDefault="00973AB6">
      <w:pPr>
        <w:pStyle w:val="Textbody125cm"/>
        <w:rPr>
          <w:sz w:val="24"/>
          <w:szCs w:val="24"/>
        </w:rPr>
      </w:pPr>
    </w:p>
    <w:p w14:paraId="15E0E8ED" w14:textId="77777777" w:rsidR="00973AB6" w:rsidRPr="00B109C1" w:rsidRDefault="00973AB6">
      <w:pPr>
        <w:pStyle w:val="Textbody125cm"/>
        <w:rPr>
          <w:sz w:val="24"/>
          <w:szCs w:val="24"/>
        </w:rPr>
      </w:pPr>
    </w:p>
    <w:p w14:paraId="70548D95" w14:textId="77777777" w:rsidR="00973AB6" w:rsidRPr="00B109C1" w:rsidRDefault="00973AB6" w:rsidP="00893CAC">
      <w:pPr>
        <w:pStyle w:val="Textbody125cm"/>
        <w:ind w:left="0"/>
        <w:rPr>
          <w:b/>
          <w:sz w:val="24"/>
          <w:szCs w:val="24"/>
        </w:rPr>
      </w:pPr>
      <w:r w:rsidRPr="00B109C1">
        <w:rPr>
          <w:b/>
          <w:sz w:val="24"/>
          <w:szCs w:val="24"/>
        </w:rPr>
        <w:t xml:space="preserve">Example 2: </w:t>
      </w:r>
    </w:p>
    <w:p w14:paraId="76C883E3" w14:textId="77777777" w:rsidR="00973AB6" w:rsidRPr="00B109C1" w:rsidRDefault="00973AB6" w:rsidP="00B109C1">
      <w:pPr>
        <w:pStyle w:val="Textbody125cm"/>
        <w:ind w:left="0"/>
        <w:rPr>
          <w:b/>
          <w:sz w:val="24"/>
          <w:szCs w:val="24"/>
        </w:rPr>
      </w:pPr>
      <w:r w:rsidRPr="00B109C1">
        <w:rPr>
          <w:sz w:val="24"/>
          <w:szCs w:val="24"/>
        </w:rPr>
        <w:t xml:space="preserve">The literature search for </w:t>
      </w:r>
      <w:r w:rsidRPr="00B109C1">
        <w:rPr>
          <w:b/>
          <w:sz w:val="24"/>
          <w:szCs w:val="24"/>
        </w:rPr>
        <w:t>[Company]</w:t>
      </w:r>
      <w:r w:rsidRPr="00B109C1">
        <w:rPr>
          <w:sz w:val="24"/>
          <w:szCs w:val="24"/>
        </w:rPr>
        <w:t xml:space="preserve">’s global products is performed </w:t>
      </w:r>
      <w:r w:rsidRPr="00B109C1">
        <w:rPr>
          <w:b/>
          <w:sz w:val="24"/>
          <w:szCs w:val="24"/>
        </w:rPr>
        <w:t>[by external service providers]</w:t>
      </w:r>
      <w:r w:rsidRPr="00B109C1">
        <w:rPr>
          <w:sz w:val="24"/>
          <w:szCs w:val="24"/>
        </w:rPr>
        <w:t xml:space="preserve"> as described in </w:t>
      </w:r>
      <w:r w:rsidRPr="00B109C1">
        <w:rPr>
          <w:sz w:val="24"/>
          <w:szCs w:val="24"/>
          <w:u w:val="single"/>
        </w:rPr>
        <w:t>SOP PV 013</w:t>
      </w:r>
      <w:r w:rsidRPr="00B109C1">
        <w:rPr>
          <w:sz w:val="24"/>
          <w:szCs w:val="24"/>
        </w:rPr>
        <w:t xml:space="preserve"> “Durchführung von Literaturrecherchen über unerwünschte Arzneimittelwirkungen”). For further details please refer to </w:t>
      </w:r>
      <w:r w:rsidRPr="00B109C1">
        <w:rPr>
          <w:sz w:val="24"/>
          <w:szCs w:val="24"/>
          <w:u w:val="single"/>
        </w:rPr>
        <w:t>section 2</w:t>
      </w:r>
      <w:r w:rsidRPr="00B109C1">
        <w:rPr>
          <w:sz w:val="24"/>
          <w:szCs w:val="24"/>
        </w:rPr>
        <w:t>.</w:t>
      </w:r>
    </w:p>
    <w:p w14:paraId="057897ED" w14:textId="77777777" w:rsidR="00973AB6" w:rsidRPr="00B109C1" w:rsidRDefault="00973AB6" w:rsidP="00B109C1">
      <w:pPr>
        <w:pStyle w:val="Textbody125cm"/>
        <w:ind w:left="0"/>
        <w:rPr>
          <w:sz w:val="24"/>
          <w:szCs w:val="24"/>
        </w:rPr>
      </w:pPr>
      <w:r w:rsidRPr="00B109C1">
        <w:rPr>
          <w:b/>
          <w:sz w:val="24"/>
          <w:szCs w:val="24"/>
        </w:rPr>
        <w:t>[Company]</w:t>
      </w:r>
      <w:r w:rsidRPr="00B109C1">
        <w:rPr>
          <w:sz w:val="24"/>
          <w:szCs w:val="24"/>
        </w:rPr>
        <w:t xml:space="preserve"> has procedures (safety data exchange procedures) with affiliates and license/ distribution in place in order to ensure monitoring of scientific publications in local journals in countries where medicinal products have a marketing authorisation, and to bring them to the attention of the global safety department of </w:t>
      </w:r>
      <w:r w:rsidRPr="00B109C1">
        <w:rPr>
          <w:b/>
          <w:sz w:val="24"/>
          <w:szCs w:val="24"/>
        </w:rPr>
        <w:t>[Company]</w:t>
      </w:r>
      <w:r w:rsidRPr="00B109C1">
        <w:rPr>
          <w:sz w:val="24"/>
          <w:szCs w:val="24"/>
        </w:rPr>
        <w:t xml:space="preserve"> as appropriate.</w:t>
      </w:r>
    </w:p>
    <w:p w14:paraId="7E690755" w14:textId="77777777" w:rsidR="00973AB6" w:rsidRPr="00B109C1" w:rsidRDefault="00973AB6" w:rsidP="00B109C1">
      <w:pPr>
        <w:pStyle w:val="Textbody125cm"/>
        <w:ind w:left="0"/>
        <w:rPr>
          <w:sz w:val="24"/>
          <w:szCs w:val="24"/>
          <w:lang w:val="de-DE"/>
        </w:rPr>
      </w:pPr>
      <w:r w:rsidRPr="00B109C1">
        <w:rPr>
          <w:sz w:val="24"/>
          <w:szCs w:val="24"/>
          <w:lang w:val="de-DE"/>
        </w:rPr>
        <w:t xml:space="preserve">Individual case reports derived from literature are routinely processed according to </w:t>
      </w:r>
      <w:r w:rsidRPr="00B109C1">
        <w:rPr>
          <w:sz w:val="24"/>
          <w:szCs w:val="24"/>
          <w:u w:val="single"/>
          <w:lang w:val="de-DE"/>
        </w:rPr>
        <w:t>SOP PV 007</w:t>
      </w:r>
      <w:r w:rsidRPr="00B109C1">
        <w:rPr>
          <w:sz w:val="24"/>
          <w:szCs w:val="24"/>
          <w:lang w:val="de-DE"/>
        </w:rPr>
        <w:t xml:space="preserve"> (</w:t>
      </w:r>
      <w:r>
        <w:rPr>
          <w:sz w:val="24"/>
          <w:szCs w:val="24"/>
          <w:lang w:val="de-DE"/>
        </w:rPr>
        <w:t>„B</w:t>
      </w:r>
      <w:r w:rsidRPr="00B109C1">
        <w:rPr>
          <w:sz w:val="24"/>
          <w:szCs w:val="24"/>
          <w:lang w:val="de-DE"/>
        </w:rPr>
        <w:t>earbeitung von Meldun</w:t>
      </w:r>
      <w:r>
        <w:rPr>
          <w:sz w:val="24"/>
          <w:szCs w:val="24"/>
          <w:lang w:val="de-DE"/>
        </w:rPr>
        <w:t>gen zu unerwünschten Arzneimitt</w:t>
      </w:r>
      <w:r w:rsidRPr="00B109C1">
        <w:rPr>
          <w:sz w:val="24"/>
          <w:szCs w:val="24"/>
          <w:lang w:val="de-DE"/>
        </w:rPr>
        <w:t>e</w:t>
      </w:r>
      <w:r>
        <w:rPr>
          <w:sz w:val="24"/>
          <w:szCs w:val="24"/>
          <w:lang w:val="de-DE"/>
        </w:rPr>
        <w:t>l</w:t>
      </w:r>
      <w:r w:rsidRPr="00B109C1">
        <w:rPr>
          <w:sz w:val="24"/>
          <w:szCs w:val="24"/>
          <w:lang w:val="de-DE"/>
        </w:rPr>
        <w:t xml:space="preserve">wirkungen”) and </w:t>
      </w:r>
      <w:r w:rsidRPr="00B109C1">
        <w:rPr>
          <w:sz w:val="24"/>
          <w:szCs w:val="24"/>
          <w:u w:val="single"/>
          <w:lang w:val="de-DE"/>
        </w:rPr>
        <w:t>SOP PV 013</w:t>
      </w:r>
      <w:r w:rsidRPr="00B109C1">
        <w:rPr>
          <w:sz w:val="24"/>
          <w:szCs w:val="24"/>
          <w:lang w:val="de-DE"/>
        </w:rPr>
        <w:t xml:space="preserve"> “Durchführung von Literaturrecherchen über unerwünschte Arzneimittelwirkungen”).</w:t>
      </w:r>
    </w:p>
    <w:p w14:paraId="1E4B367A" w14:textId="77777777" w:rsidR="00973AB6" w:rsidRPr="00B109C1" w:rsidRDefault="00973AB6">
      <w:pPr>
        <w:pStyle w:val="Textbody125cm"/>
        <w:rPr>
          <w:color w:val="00007F"/>
          <w:sz w:val="24"/>
          <w:szCs w:val="24"/>
          <w:lang w:val="de-DE"/>
        </w:rPr>
      </w:pPr>
    </w:p>
    <w:p w14:paraId="46759DB1" w14:textId="77777777" w:rsidR="00973AB6" w:rsidRPr="00B109C1" w:rsidRDefault="00973AB6" w:rsidP="008177B7">
      <w:pPr>
        <w:pStyle w:val="berschrift2"/>
        <w:rPr>
          <w:rFonts w:ascii="Arial" w:hAnsi="Arial"/>
          <w:i w:val="0"/>
          <w:lang w:val="en-US"/>
        </w:rPr>
      </w:pPr>
      <w:bookmarkStart w:id="175" w:name="_Toc325543954"/>
      <w:bookmarkStart w:id="176" w:name="_Ref330204912"/>
      <w:bookmarkStart w:id="177" w:name="_Toc334423737"/>
      <w:bookmarkEnd w:id="175"/>
      <w:bookmarkEnd w:id="176"/>
      <w:r w:rsidRPr="00B109C1">
        <w:rPr>
          <w:rFonts w:ascii="Arial" w:hAnsi="Arial"/>
          <w:i w:val="0"/>
          <w:lang w:val="en-US"/>
        </w:rPr>
        <w:t>5.10.</w:t>
      </w:r>
      <w:r w:rsidRPr="00B109C1">
        <w:rPr>
          <w:rFonts w:ascii="Arial" w:hAnsi="Arial"/>
          <w:i w:val="0"/>
          <w:lang w:val="en-US"/>
        </w:rPr>
        <w:tab/>
        <w:t>Safety Database Change Control</w:t>
      </w:r>
      <w:bookmarkEnd w:id="177"/>
    </w:p>
    <w:p w14:paraId="292F720F" w14:textId="77777777" w:rsidR="00973AB6" w:rsidRPr="00B109C1" w:rsidRDefault="00973AB6">
      <w:pPr>
        <w:pStyle w:val="Textbody125cm"/>
        <w:ind w:left="0"/>
        <w:rPr>
          <w:b/>
          <w:color w:val="auto"/>
          <w:sz w:val="24"/>
          <w:szCs w:val="24"/>
          <w:lang w:val="en-GB"/>
        </w:rPr>
      </w:pPr>
      <w:r w:rsidRPr="00B109C1">
        <w:rPr>
          <w:b/>
          <w:color w:val="auto"/>
          <w:sz w:val="24"/>
          <w:szCs w:val="24"/>
          <w:lang w:val="en-GB"/>
        </w:rPr>
        <w:t>Example:</w:t>
      </w:r>
    </w:p>
    <w:p w14:paraId="1C376C5D" w14:textId="77777777" w:rsidR="00973AB6" w:rsidRPr="00B109C1" w:rsidRDefault="00973AB6" w:rsidP="00B109C1">
      <w:pPr>
        <w:pStyle w:val="Textbody125cm"/>
        <w:ind w:left="0"/>
        <w:rPr>
          <w:color w:val="auto"/>
          <w:sz w:val="24"/>
          <w:szCs w:val="24"/>
          <w:lang w:val="en-GB"/>
        </w:rPr>
      </w:pPr>
      <w:r w:rsidRPr="00B109C1">
        <w:rPr>
          <w:color w:val="auto"/>
          <w:sz w:val="24"/>
          <w:szCs w:val="24"/>
          <w:lang w:val="en-GB"/>
        </w:rPr>
        <w:t xml:space="preserve">For details please refer to </w:t>
      </w:r>
      <w:r w:rsidRPr="00B109C1">
        <w:rPr>
          <w:color w:val="auto"/>
          <w:sz w:val="24"/>
          <w:szCs w:val="24"/>
          <w:u w:val="single"/>
          <w:lang w:val="en-GB"/>
        </w:rPr>
        <w:t>section 4</w:t>
      </w:r>
      <w:r w:rsidRPr="00B109C1">
        <w:rPr>
          <w:color w:val="auto"/>
          <w:sz w:val="24"/>
          <w:szCs w:val="24"/>
          <w:lang w:val="en-GB"/>
        </w:rPr>
        <w:t xml:space="preserve"> </w:t>
      </w:r>
      <w:r>
        <w:rPr>
          <w:color w:val="auto"/>
          <w:sz w:val="24"/>
          <w:szCs w:val="24"/>
          <w:lang w:val="en-GB"/>
        </w:rPr>
        <w:t>(“</w:t>
      </w:r>
      <w:r w:rsidRPr="00B109C1">
        <w:rPr>
          <w:color w:val="auto"/>
          <w:sz w:val="24"/>
          <w:szCs w:val="24"/>
          <w:lang w:val="en-GB"/>
        </w:rPr>
        <w:t>Databases</w:t>
      </w:r>
      <w:r>
        <w:rPr>
          <w:color w:val="auto"/>
          <w:sz w:val="24"/>
          <w:szCs w:val="24"/>
          <w:lang w:val="en-GB"/>
        </w:rPr>
        <w:t>”)</w:t>
      </w:r>
      <w:r w:rsidRPr="00B109C1">
        <w:rPr>
          <w:color w:val="auto"/>
          <w:sz w:val="24"/>
          <w:szCs w:val="24"/>
          <w:lang w:val="en-GB"/>
        </w:rPr>
        <w:t>.</w:t>
      </w:r>
    </w:p>
    <w:p w14:paraId="1544E722" w14:textId="77777777" w:rsidR="00973AB6" w:rsidRPr="00B109C1" w:rsidRDefault="00973AB6" w:rsidP="00893CAC">
      <w:pPr>
        <w:pStyle w:val="Textbody125cm"/>
        <w:ind w:left="0" w:firstLine="709"/>
        <w:rPr>
          <w:color w:val="auto"/>
          <w:sz w:val="24"/>
          <w:szCs w:val="24"/>
          <w:lang w:val="en-GB"/>
        </w:rPr>
      </w:pPr>
    </w:p>
    <w:p w14:paraId="0F63B170" w14:textId="77777777" w:rsidR="00973AB6" w:rsidRDefault="00973AB6" w:rsidP="008177B7">
      <w:pPr>
        <w:pStyle w:val="berschrift2"/>
        <w:rPr>
          <w:rFonts w:ascii="Arial" w:hAnsi="Arial"/>
          <w:i w:val="0"/>
          <w:lang w:val="en-US"/>
        </w:rPr>
      </w:pPr>
      <w:bookmarkStart w:id="178" w:name="_Toc325543955"/>
      <w:bookmarkStart w:id="179" w:name="_Ref330204925"/>
      <w:bookmarkStart w:id="180" w:name="_Toc334423738"/>
      <w:bookmarkEnd w:id="178"/>
      <w:bookmarkEnd w:id="179"/>
      <w:r>
        <w:rPr>
          <w:rFonts w:ascii="Arial" w:hAnsi="Arial"/>
          <w:i w:val="0"/>
          <w:lang w:val="en-US"/>
        </w:rPr>
        <w:t>5.11.</w:t>
      </w:r>
      <w:r>
        <w:rPr>
          <w:rFonts w:ascii="Arial" w:hAnsi="Arial"/>
          <w:i w:val="0"/>
          <w:lang w:val="en-US"/>
        </w:rPr>
        <w:tab/>
      </w:r>
      <w:r w:rsidRPr="008177B7">
        <w:rPr>
          <w:rFonts w:ascii="Arial" w:hAnsi="Arial"/>
          <w:i w:val="0"/>
          <w:lang w:val="en-US"/>
        </w:rPr>
        <w:t>Safety Data Exchange Agreements</w:t>
      </w:r>
      <w:bookmarkEnd w:id="180"/>
    </w:p>
    <w:p w14:paraId="7E9ABDFF" w14:textId="77777777" w:rsidR="00973AB6" w:rsidRPr="00B109C1" w:rsidRDefault="00973AB6" w:rsidP="00B109C1">
      <w:pPr>
        <w:rPr>
          <w:lang w:val="en-US"/>
        </w:rPr>
      </w:pPr>
    </w:p>
    <w:p w14:paraId="1177D534" w14:textId="77777777" w:rsidR="00973AB6" w:rsidRPr="00A83948" w:rsidRDefault="00973AB6" w:rsidP="00465454">
      <w:pPr>
        <w:pBdr>
          <w:top w:val="single" w:sz="4" w:space="1" w:color="auto"/>
          <w:left w:val="single" w:sz="4" w:space="0" w:color="auto"/>
          <w:bottom w:val="single" w:sz="4" w:space="1" w:color="auto"/>
          <w:right w:val="single" w:sz="4" w:space="4" w:color="auto"/>
        </w:pBdr>
        <w:suppressAutoHyphens/>
        <w:jc w:val="both"/>
        <w:rPr>
          <w:rFonts w:ascii="Arial" w:hAnsi="Arial" w:cs="Arial"/>
          <w:b/>
          <w:u w:val="single"/>
          <w:lang w:val="en-US"/>
        </w:rPr>
      </w:pPr>
      <w:r w:rsidRPr="00A83948">
        <w:rPr>
          <w:rFonts w:ascii="Arial" w:hAnsi="Arial" w:cs="Arial"/>
          <w:b/>
          <w:u w:val="single"/>
          <w:lang w:val="en-US"/>
        </w:rPr>
        <w:t>Hinweis:</w:t>
      </w:r>
    </w:p>
    <w:p w14:paraId="3D3ADF38" w14:textId="77777777" w:rsidR="00973AB6" w:rsidRPr="008D6506" w:rsidRDefault="00973AB6" w:rsidP="00465454">
      <w:pPr>
        <w:pBdr>
          <w:top w:val="single" w:sz="4" w:space="1" w:color="auto"/>
          <w:left w:val="single" w:sz="4" w:space="0" w:color="auto"/>
          <w:bottom w:val="single" w:sz="4" w:space="1" w:color="auto"/>
          <w:right w:val="single" w:sz="4" w:space="4" w:color="auto"/>
        </w:pBdr>
        <w:suppressAutoHyphens/>
        <w:jc w:val="both"/>
        <w:rPr>
          <w:rFonts w:ascii="Arial" w:hAnsi="Arial" w:cs="Arial"/>
        </w:rPr>
      </w:pPr>
      <w:r w:rsidRPr="008D6506">
        <w:rPr>
          <w:rFonts w:ascii="Arial" w:hAnsi="Arial" w:cs="Arial"/>
        </w:rPr>
        <w:t xml:space="preserve">Ggf. wird hier nur ein Verweis ergänzt auf </w:t>
      </w:r>
      <w:r>
        <w:rPr>
          <w:rFonts w:ascii="Arial" w:hAnsi="Arial" w:cs="Arial"/>
          <w:u w:val="single"/>
        </w:rPr>
        <w:t>Abschnitt</w:t>
      </w:r>
      <w:r w:rsidRPr="00D377FB">
        <w:rPr>
          <w:rFonts w:ascii="Arial" w:hAnsi="Arial" w:cs="Arial"/>
          <w:u w:val="single"/>
        </w:rPr>
        <w:t xml:space="preserve"> 3</w:t>
      </w:r>
      <w:r w:rsidRPr="008D6506">
        <w:rPr>
          <w:rFonts w:ascii="Arial" w:hAnsi="Arial" w:cs="Arial"/>
        </w:rPr>
        <w:t xml:space="preserve"> </w:t>
      </w:r>
      <w:r>
        <w:rPr>
          <w:rFonts w:ascii="Arial" w:hAnsi="Arial" w:cs="Arial"/>
        </w:rPr>
        <w:t>(„</w:t>
      </w:r>
      <w:r w:rsidRPr="008D6506">
        <w:rPr>
          <w:rFonts w:ascii="Arial" w:hAnsi="Arial" w:cs="Arial"/>
        </w:rPr>
        <w:t>Sources of safety data</w:t>
      </w:r>
      <w:r>
        <w:rPr>
          <w:rFonts w:ascii="Arial" w:hAnsi="Arial" w:cs="Arial"/>
        </w:rPr>
        <w:t>“)</w:t>
      </w:r>
      <w:r w:rsidRPr="008D6506">
        <w:rPr>
          <w:rFonts w:ascii="Arial" w:hAnsi="Arial" w:cs="Arial"/>
        </w:rPr>
        <w:t xml:space="preserve"> bzw. </w:t>
      </w:r>
      <w:r>
        <w:rPr>
          <w:rFonts w:ascii="Arial" w:hAnsi="Arial" w:cs="Arial"/>
          <w:u w:val="single"/>
        </w:rPr>
        <w:t>Abschnitt</w:t>
      </w:r>
      <w:r w:rsidRPr="00D377FB">
        <w:rPr>
          <w:rFonts w:ascii="Arial" w:hAnsi="Arial" w:cs="Arial"/>
          <w:u w:val="single"/>
        </w:rPr>
        <w:t xml:space="preserve"> 2</w:t>
      </w:r>
      <w:r>
        <w:rPr>
          <w:rFonts w:ascii="Arial" w:hAnsi="Arial" w:cs="Arial"/>
        </w:rPr>
        <w:t xml:space="preserve"> („Organisational structure“)</w:t>
      </w:r>
      <w:r w:rsidRPr="008D6506">
        <w:rPr>
          <w:rFonts w:ascii="Arial" w:hAnsi="Arial" w:cs="Arial"/>
        </w:rPr>
        <w:t xml:space="preserve">, falls der nachfolgende Punkt bereits unter z.B. “Delegated activities” abgehandelt wird. </w:t>
      </w:r>
    </w:p>
    <w:p w14:paraId="16922B15" w14:textId="77777777" w:rsidR="00973AB6" w:rsidRPr="008177B7" w:rsidRDefault="00973AB6">
      <w:pPr>
        <w:pStyle w:val="Textbody125cm"/>
        <w:ind w:left="0"/>
        <w:rPr>
          <w:b/>
          <w:sz w:val="24"/>
          <w:szCs w:val="24"/>
          <w:lang w:val="de-DE"/>
        </w:rPr>
      </w:pPr>
    </w:p>
    <w:p w14:paraId="008B7FE7" w14:textId="77777777" w:rsidR="00973AB6" w:rsidRPr="008177B7" w:rsidRDefault="00973AB6">
      <w:pPr>
        <w:pStyle w:val="Textbody125cm"/>
        <w:ind w:left="0"/>
        <w:rPr>
          <w:b/>
          <w:sz w:val="24"/>
          <w:szCs w:val="24"/>
          <w:lang w:val="en-GB"/>
        </w:rPr>
      </w:pPr>
      <w:r w:rsidRPr="008177B7">
        <w:rPr>
          <w:b/>
          <w:sz w:val="24"/>
          <w:szCs w:val="24"/>
          <w:lang w:val="en-GB"/>
        </w:rPr>
        <w:t>Example:</w:t>
      </w:r>
    </w:p>
    <w:p w14:paraId="02B66809" w14:textId="77777777" w:rsidR="00973AB6" w:rsidRPr="008177B7" w:rsidRDefault="00973AB6" w:rsidP="00B109C1">
      <w:pPr>
        <w:spacing w:after="120"/>
        <w:jc w:val="both"/>
        <w:rPr>
          <w:rFonts w:ascii="Arial" w:hAnsi="Arial" w:cs="Arial"/>
          <w:lang w:val="en-GB"/>
        </w:rPr>
      </w:pPr>
      <w:r w:rsidRPr="008177B7">
        <w:rPr>
          <w:rFonts w:ascii="Arial" w:hAnsi="Arial" w:cs="Arial"/>
          <w:lang w:val="en-GB"/>
        </w:rPr>
        <w:t xml:space="preserve">Special arrangements are made for licensed products. </w:t>
      </w:r>
      <w:r w:rsidRPr="008177B7">
        <w:rPr>
          <w:rFonts w:ascii="Arial" w:hAnsi="Arial" w:cs="Arial"/>
          <w:lang w:val="en-US"/>
        </w:rPr>
        <w:t xml:space="preserve">Timely exchange of safety relevant information within clearly defined timelines is agreed in a </w:t>
      </w:r>
      <w:r w:rsidRPr="008177B7">
        <w:rPr>
          <w:rFonts w:ascii="Arial" w:hAnsi="Arial" w:cs="Arial"/>
          <w:i/>
          <w:lang w:val="en-US"/>
        </w:rPr>
        <w:t xml:space="preserve">Safety Data Exchange Procedure (SDEP) </w:t>
      </w:r>
      <w:r w:rsidRPr="008177B7">
        <w:rPr>
          <w:rFonts w:ascii="Arial" w:hAnsi="Arial" w:cs="Arial"/>
          <w:lang w:val="en-US"/>
        </w:rPr>
        <w:t>with each partner.</w:t>
      </w:r>
      <w:r w:rsidRPr="008177B7">
        <w:rPr>
          <w:rFonts w:ascii="Arial" w:hAnsi="Arial" w:cs="Arial"/>
          <w:lang w:val="en-GB"/>
        </w:rPr>
        <w:t xml:space="preserve"> Depending on the licence partner and the product, the company template for the SDEP has to be adapted. </w:t>
      </w:r>
    </w:p>
    <w:p w14:paraId="2AC1CDB4" w14:textId="77777777" w:rsidR="00973AB6" w:rsidRPr="008D6506" w:rsidRDefault="00973AB6" w:rsidP="00B109C1">
      <w:pPr>
        <w:jc w:val="both"/>
        <w:rPr>
          <w:rFonts w:ascii="Arial" w:hAnsi="Arial" w:cs="Arial"/>
          <w:lang w:val="en-US"/>
        </w:rPr>
      </w:pPr>
      <w:r w:rsidRPr="008D6506">
        <w:rPr>
          <w:rFonts w:ascii="Arial" w:hAnsi="Arial" w:cs="Arial"/>
          <w:lang w:val="en-GB"/>
        </w:rPr>
        <w:t>Special arrangements are made for some affiliates having limited or no own pharmacovigilance expertise or capacity. The tasks and responsibilities of the</w:t>
      </w:r>
      <w:r w:rsidRPr="002C5331">
        <w:rPr>
          <w:rFonts w:ascii="Arial" w:hAnsi="Arial" w:cs="Arial"/>
          <w:szCs w:val="22"/>
          <w:lang w:val="en-GB"/>
        </w:rPr>
        <w:t xml:space="preserve"> </w:t>
      </w:r>
      <w:r w:rsidRPr="008D6506">
        <w:rPr>
          <w:rFonts w:ascii="Arial" w:hAnsi="Arial" w:cs="Arial"/>
          <w:lang w:val="en-GB"/>
        </w:rPr>
        <w:t xml:space="preserve">affiliate and the third party contractor are clearly defined in the SDEP or in separate SOPs. </w:t>
      </w:r>
    </w:p>
    <w:p w14:paraId="67FD4CB6" w14:textId="77777777" w:rsidR="00973AB6" w:rsidRPr="008D6506" w:rsidRDefault="00973AB6" w:rsidP="00B109C1">
      <w:pPr>
        <w:suppressAutoHyphens/>
        <w:spacing w:before="120"/>
        <w:jc w:val="both"/>
        <w:rPr>
          <w:rFonts w:ascii="Arial" w:hAnsi="Arial" w:cs="Arial"/>
          <w:lang w:val="en-US"/>
        </w:rPr>
      </w:pPr>
      <w:r w:rsidRPr="008D6506">
        <w:rPr>
          <w:rFonts w:ascii="Arial" w:hAnsi="Arial" w:cs="Arial"/>
          <w:lang w:val="en-US"/>
        </w:rPr>
        <w:t xml:space="preserve">An overview of all existing contractual arrangements with license or distribution partners is given in </w:t>
      </w:r>
      <w:r w:rsidRPr="00D377FB">
        <w:rPr>
          <w:rFonts w:ascii="Arial" w:hAnsi="Arial" w:cs="Arial"/>
          <w:b/>
          <w:u w:val="single"/>
          <w:lang w:val="en-US"/>
        </w:rPr>
        <w:t>Annex B</w:t>
      </w:r>
      <w:r w:rsidRPr="008D6506">
        <w:rPr>
          <w:rFonts w:ascii="Arial" w:hAnsi="Arial" w:cs="Arial"/>
          <w:lang w:val="en-US"/>
        </w:rPr>
        <w:t>.</w:t>
      </w:r>
    </w:p>
    <w:p w14:paraId="5E17AAD9" w14:textId="77777777" w:rsidR="00973AB6" w:rsidRPr="008D6506" w:rsidRDefault="00973AB6" w:rsidP="009F0BEC">
      <w:pPr>
        <w:pStyle w:val="berschrift1"/>
      </w:pPr>
      <w:bookmarkStart w:id="181" w:name="_Toc325543956"/>
      <w:bookmarkStart w:id="182" w:name="_Ref330204942"/>
      <w:bookmarkStart w:id="183" w:name="_Toc325543957"/>
      <w:bookmarkStart w:id="184" w:name="_Toc325543958"/>
      <w:bookmarkStart w:id="185" w:name="_Toc325543959"/>
      <w:bookmarkStart w:id="186" w:name="_Toc334423743"/>
      <w:bookmarkEnd w:id="181"/>
      <w:bookmarkEnd w:id="182"/>
      <w:bookmarkEnd w:id="183"/>
      <w:bookmarkEnd w:id="184"/>
      <w:bookmarkEnd w:id="185"/>
      <w:r w:rsidRPr="008D6506">
        <w:t>6.</w:t>
      </w:r>
      <w:r w:rsidRPr="008D6506">
        <w:tab/>
        <w:t>Pharmacovigilance System Performance</w:t>
      </w:r>
      <w:bookmarkEnd w:id="186"/>
    </w:p>
    <w:p w14:paraId="4D022611" w14:textId="77777777" w:rsidR="00973AB6" w:rsidRPr="002C5331" w:rsidRDefault="00973AB6" w:rsidP="0050435C">
      <w:pPr>
        <w:autoSpaceDE w:val="0"/>
        <w:autoSpaceDN w:val="0"/>
        <w:adjustRightInd w:val="0"/>
        <w:jc w:val="both"/>
        <w:rPr>
          <w:rFonts w:ascii="Arial" w:hAnsi="Arial" w:cs="Arial"/>
          <w:i/>
          <w:color w:val="333399"/>
          <w:lang w:val="en-GB"/>
        </w:rPr>
      </w:pPr>
    </w:p>
    <w:p w14:paraId="667B2ED8" w14:textId="77777777" w:rsidR="00973AB6" w:rsidRPr="005D2C1A" w:rsidRDefault="00973AB6" w:rsidP="00465454">
      <w:pPr>
        <w:pBdr>
          <w:top w:val="single" w:sz="4" w:space="1" w:color="auto"/>
          <w:left w:val="single" w:sz="4" w:space="4" w:color="auto"/>
          <w:bottom w:val="single" w:sz="4" w:space="1" w:color="auto"/>
          <w:right w:val="single" w:sz="4" w:space="4" w:color="auto"/>
        </w:pBdr>
        <w:shd w:val="pct12" w:color="auto" w:fill="auto"/>
        <w:rPr>
          <w:rFonts w:ascii="Arial" w:hAnsi="Arial" w:cs="Arial"/>
          <w:b/>
          <w:lang w:val="en-GB"/>
        </w:rPr>
      </w:pPr>
      <w:r>
        <w:rPr>
          <w:rFonts w:ascii="Arial" w:hAnsi="Arial" w:cs="Arial"/>
          <w:b/>
          <w:lang w:val="en-GB"/>
        </w:rPr>
        <w:lastRenderedPageBreak/>
        <w:t>GVP-Module II.B.4.6</w:t>
      </w:r>
    </w:p>
    <w:p w14:paraId="1EC0F80D" w14:textId="77777777" w:rsidR="00973AB6" w:rsidRPr="00C317F0" w:rsidRDefault="00973AB6" w:rsidP="00465454">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sz w:val="22"/>
          <w:szCs w:val="22"/>
          <w:lang w:val="en-GB"/>
        </w:rPr>
      </w:pPr>
      <w:r w:rsidRPr="00C317F0">
        <w:rPr>
          <w:rFonts w:ascii="Arial" w:hAnsi="Arial" w:cs="Arial"/>
          <w:i/>
          <w:sz w:val="22"/>
          <w:szCs w:val="22"/>
          <w:lang w:val="en-GB"/>
        </w:rPr>
        <w:t xml:space="preserve">“The pharmacovigilance system master file should contain evidence of the ongoing monitoring of performance of the pharmacovigilance system including compliance of the main outputs of pharmacovigilance. The pharmacovigilance system master file should include a description of the monitoring methods applied and contain as a minimum: </w:t>
      </w:r>
    </w:p>
    <w:p w14:paraId="6BF8CD8E" w14:textId="77777777" w:rsidR="00973AB6" w:rsidRPr="00C317F0" w:rsidRDefault="00973AB6" w:rsidP="00850351">
      <w:pPr>
        <w:numPr>
          <w:ilvl w:val="0"/>
          <w:numId w:val="29"/>
        </w:num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eastAsia="MS Mincho" w:hAnsi="Arial" w:cs="Arial"/>
          <w:i/>
          <w:color w:val="000000"/>
          <w:sz w:val="22"/>
          <w:szCs w:val="22"/>
          <w:lang w:val="en-GB" w:eastAsia="ja-JP"/>
        </w:rPr>
      </w:pPr>
      <w:r w:rsidRPr="00C317F0">
        <w:rPr>
          <w:rFonts w:ascii="Arial" w:eastAsia="MS Mincho" w:hAnsi="Arial" w:cs="Arial"/>
          <w:i/>
          <w:color w:val="000000"/>
          <w:sz w:val="22"/>
          <w:szCs w:val="22"/>
          <w:lang w:val="en-GB" w:eastAsia="ja-JP"/>
        </w:rPr>
        <w:t>An explanation of how the correct reporting of ICSRs is assessed</w:t>
      </w:r>
      <w:r w:rsidRPr="00C317F0">
        <w:rPr>
          <w:rFonts w:ascii="Arial" w:hAnsi="Arial" w:cs="Arial"/>
          <w:b/>
          <w:i/>
          <w:sz w:val="22"/>
          <w:szCs w:val="22"/>
          <w:lang w:val="en-GB"/>
        </w:rPr>
        <w:t xml:space="preserve"> [see section </w:t>
      </w:r>
      <w:r>
        <w:rPr>
          <w:rFonts w:ascii="Arial" w:hAnsi="Arial" w:cs="Arial"/>
          <w:b/>
          <w:i/>
          <w:sz w:val="22"/>
          <w:szCs w:val="22"/>
          <w:lang w:val="en-GB"/>
        </w:rPr>
        <w:t>6</w:t>
      </w:r>
      <w:r w:rsidRPr="00C317F0">
        <w:rPr>
          <w:rFonts w:ascii="Arial" w:hAnsi="Arial" w:cs="Arial"/>
          <w:b/>
          <w:i/>
          <w:sz w:val="22"/>
          <w:szCs w:val="22"/>
          <w:lang w:val="en-GB"/>
        </w:rPr>
        <w:t>.</w:t>
      </w:r>
      <w:r>
        <w:rPr>
          <w:rFonts w:ascii="Arial" w:hAnsi="Arial" w:cs="Arial"/>
          <w:b/>
          <w:i/>
          <w:sz w:val="22"/>
          <w:szCs w:val="22"/>
          <w:lang w:val="en-GB"/>
        </w:rPr>
        <w:t>1.</w:t>
      </w:r>
      <w:r w:rsidRPr="00C317F0">
        <w:rPr>
          <w:rFonts w:ascii="Arial" w:hAnsi="Arial" w:cs="Arial"/>
          <w:b/>
          <w:i/>
          <w:sz w:val="22"/>
          <w:szCs w:val="22"/>
          <w:lang w:val="en-GB"/>
        </w:rPr>
        <w:t>1]</w:t>
      </w:r>
      <w:r w:rsidRPr="00C317F0">
        <w:rPr>
          <w:rFonts w:ascii="Arial" w:hAnsi="Arial" w:cs="Arial"/>
          <w:i/>
          <w:sz w:val="22"/>
          <w:szCs w:val="22"/>
          <w:lang w:val="en-GB"/>
        </w:rPr>
        <w:t xml:space="preserve">. </w:t>
      </w:r>
      <w:r w:rsidRPr="00C317F0">
        <w:rPr>
          <w:rFonts w:ascii="Arial" w:eastAsia="MS Mincho" w:hAnsi="Arial" w:cs="Arial"/>
          <w:i/>
          <w:color w:val="000000"/>
          <w:sz w:val="22"/>
          <w:szCs w:val="22"/>
          <w:lang w:val="en-GB" w:eastAsia="ja-JP"/>
        </w:rPr>
        <w:t xml:space="preserve">In the annex, figures/graphs should be provided to show the timeliness of 15-day and 90-day reporting over the past year; </w:t>
      </w:r>
      <w:r w:rsidRPr="00C317F0">
        <w:rPr>
          <w:rFonts w:ascii="Arial" w:hAnsi="Arial" w:cs="Arial"/>
          <w:b/>
          <w:i/>
          <w:sz w:val="22"/>
          <w:szCs w:val="22"/>
          <w:lang w:val="en-GB"/>
        </w:rPr>
        <w:t xml:space="preserve">[see section </w:t>
      </w:r>
      <w:r>
        <w:rPr>
          <w:rFonts w:ascii="Arial" w:hAnsi="Arial" w:cs="Arial"/>
          <w:b/>
          <w:i/>
          <w:sz w:val="22"/>
          <w:szCs w:val="22"/>
          <w:lang w:val="en-GB"/>
        </w:rPr>
        <w:t>6</w:t>
      </w:r>
      <w:r w:rsidRPr="00C317F0">
        <w:rPr>
          <w:rFonts w:ascii="Arial" w:hAnsi="Arial" w:cs="Arial"/>
          <w:b/>
          <w:i/>
          <w:sz w:val="22"/>
          <w:szCs w:val="22"/>
          <w:lang w:val="en-GB"/>
        </w:rPr>
        <w:t>.</w:t>
      </w:r>
      <w:r>
        <w:rPr>
          <w:rFonts w:ascii="Arial" w:hAnsi="Arial" w:cs="Arial"/>
          <w:b/>
          <w:i/>
          <w:sz w:val="22"/>
          <w:szCs w:val="22"/>
          <w:lang w:val="en-GB"/>
        </w:rPr>
        <w:t>1.</w:t>
      </w:r>
      <w:r w:rsidRPr="00C317F0">
        <w:rPr>
          <w:rFonts w:ascii="Arial" w:hAnsi="Arial" w:cs="Arial"/>
          <w:b/>
          <w:i/>
          <w:sz w:val="22"/>
          <w:szCs w:val="22"/>
          <w:lang w:val="en-GB"/>
        </w:rPr>
        <w:t>2]</w:t>
      </w:r>
    </w:p>
    <w:p w14:paraId="42F2C1B0" w14:textId="77777777" w:rsidR="00973AB6" w:rsidRPr="00C317F0" w:rsidRDefault="00973AB6" w:rsidP="00850351">
      <w:pPr>
        <w:numPr>
          <w:ilvl w:val="0"/>
          <w:numId w:val="29"/>
        </w:num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eastAsia="MS Mincho" w:hAnsi="Arial" w:cs="Arial"/>
          <w:i/>
          <w:color w:val="000000"/>
          <w:sz w:val="22"/>
          <w:szCs w:val="22"/>
          <w:lang w:val="en-GB" w:eastAsia="ja-JP"/>
        </w:rPr>
      </w:pPr>
      <w:r w:rsidRPr="00C317F0">
        <w:rPr>
          <w:rFonts w:ascii="Arial" w:eastAsia="MS Mincho" w:hAnsi="Arial" w:cs="Arial"/>
          <w:i/>
          <w:color w:val="000000"/>
          <w:sz w:val="22"/>
          <w:szCs w:val="22"/>
          <w:lang w:val="en-GB" w:eastAsia="ja-JP"/>
        </w:rPr>
        <w:t xml:space="preserve">A description of any metrics used to monitor the quality of submissions and performance of pharmacovigilance. This should include information provided by competent authorities regarding the quality of ICSR reporting </w:t>
      </w:r>
      <w:r w:rsidRPr="00C317F0">
        <w:rPr>
          <w:rFonts w:ascii="Arial" w:hAnsi="Arial" w:cs="Arial"/>
          <w:b/>
          <w:i/>
          <w:sz w:val="22"/>
          <w:szCs w:val="22"/>
          <w:lang w:val="en-GB"/>
        </w:rPr>
        <w:t xml:space="preserve">[see section </w:t>
      </w:r>
      <w:r>
        <w:rPr>
          <w:rFonts w:ascii="Arial" w:hAnsi="Arial" w:cs="Arial"/>
          <w:b/>
          <w:i/>
          <w:sz w:val="22"/>
          <w:szCs w:val="22"/>
          <w:lang w:val="en-GB"/>
        </w:rPr>
        <w:t>6</w:t>
      </w:r>
      <w:r w:rsidRPr="00C317F0">
        <w:rPr>
          <w:rFonts w:ascii="Arial" w:hAnsi="Arial" w:cs="Arial"/>
          <w:b/>
          <w:i/>
          <w:sz w:val="22"/>
          <w:szCs w:val="22"/>
          <w:lang w:val="en-GB"/>
        </w:rPr>
        <w:t>.</w:t>
      </w:r>
      <w:r>
        <w:rPr>
          <w:rFonts w:ascii="Arial" w:hAnsi="Arial" w:cs="Arial"/>
          <w:b/>
          <w:i/>
          <w:sz w:val="22"/>
          <w:szCs w:val="22"/>
          <w:lang w:val="en-GB"/>
        </w:rPr>
        <w:t>1.</w:t>
      </w:r>
      <w:r w:rsidRPr="00C317F0">
        <w:rPr>
          <w:rFonts w:ascii="Arial" w:hAnsi="Arial" w:cs="Arial"/>
          <w:b/>
          <w:i/>
          <w:sz w:val="22"/>
          <w:szCs w:val="22"/>
          <w:lang w:val="en-GB"/>
        </w:rPr>
        <w:t>3]</w:t>
      </w:r>
      <w:r w:rsidRPr="00C317F0">
        <w:rPr>
          <w:rFonts w:ascii="Arial" w:hAnsi="Arial" w:cs="Arial"/>
          <w:i/>
          <w:sz w:val="22"/>
          <w:szCs w:val="22"/>
          <w:lang w:val="en-GB"/>
        </w:rPr>
        <w:t>,</w:t>
      </w:r>
      <w:r w:rsidRPr="00C317F0">
        <w:rPr>
          <w:rFonts w:ascii="Arial" w:eastAsia="MS Mincho" w:hAnsi="Arial" w:cs="Arial"/>
          <w:i/>
          <w:color w:val="000000"/>
          <w:sz w:val="22"/>
          <w:szCs w:val="22"/>
          <w:lang w:val="en-GB" w:eastAsia="ja-JP"/>
        </w:rPr>
        <w:t xml:space="preserve"> PSURs </w:t>
      </w:r>
      <w:r w:rsidRPr="00C317F0">
        <w:rPr>
          <w:rFonts w:ascii="Arial" w:hAnsi="Arial" w:cs="Arial"/>
          <w:b/>
          <w:i/>
          <w:sz w:val="22"/>
          <w:szCs w:val="22"/>
          <w:lang w:val="en-GB"/>
        </w:rPr>
        <w:t xml:space="preserve">[see section </w:t>
      </w:r>
      <w:r>
        <w:rPr>
          <w:rFonts w:ascii="Arial" w:hAnsi="Arial" w:cs="Arial"/>
          <w:b/>
          <w:i/>
          <w:sz w:val="22"/>
          <w:szCs w:val="22"/>
          <w:lang w:val="en-GB"/>
        </w:rPr>
        <w:t>6.</w:t>
      </w:r>
      <w:r w:rsidRPr="00C317F0">
        <w:rPr>
          <w:rFonts w:ascii="Arial" w:hAnsi="Arial" w:cs="Arial"/>
          <w:b/>
          <w:i/>
          <w:sz w:val="22"/>
          <w:szCs w:val="22"/>
          <w:lang w:val="en-GB"/>
        </w:rPr>
        <w:t xml:space="preserve">2.1] </w:t>
      </w:r>
      <w:r w:rsidRPr="00C317F0">
        <w:rPr>
          <w:rFonts w:ascii="Arial" w:eastAsia="MS Mincho" w:hAnsi="Arial" w:cs="Arial"/>
          <w:i/>
          <w:color w:val="000000"/>
          <w:sz w:val="22"/>
          <w:szCs w:val="22"/>
          <w:lang w:val="en-GB" w:eastAsia="ja-JP"/>
        </w:rPr>
        <w:t xml:space="preserve">or other submissions; </w:t>
      </w:r>
    </w:p>
    <w:p w14:paraId="75FD5593" w14:textId="77777777" w:rsidR="00973AB6" w:rsidRPr="00C317F0" w:rsidRDefault="00973AB6" w:rsidP="00850351">
      <w:pPr>
        <w:numPr>
          <w:ilvl w:val="0"/>
          <w:numId w:val="29"/>
        </w:num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eastAsia="MS Mincho" w:hAnsi="Arial" w:cs="Arial"/>
          <w:i/>
          <w:color w:val="000000"/>
          <w:sz w:val="22"/>
          <w:szCs w:val="22"/>
          <w:lang w:val="en-GB" w:eastAsia="ja-JP"/>
        </w:rPr>
      </w:pPr>
      <w:r w:rsidRPr="00C317F0">
        <w:rPr>
          <w:rFonts w:ascii="Arial" w:eastAsia="MS Mincho" w:hAnsi="Arial" w:cs="Arial"/>
          <w:i/>
          <w:color w:val="000000"/>
          <w:sz w:val="22"/>
          <w:szCs w:val="22"/>
          <w:lang w:val="en-GB" w:eastAsia="ja-JP"/>
        </w:rPr>
        <w:t>An overview of the timeliness of PSUR reporting to competent authorities in the EU (the annex should reflect the latest figures used by the marketing authorisation holder to assess compliance);</w:t>
      </w:r>
      <w:r w:rsidRPr="00C317F0">
        <w:rPr>
          <w:rFonts w:ascii="Arial" w:hAnsi="Arial" w:cs="Arial"/>
          <w:b/>
          <w:i/>
          <w:sz w:val="22"/>
          <w:szCs w:val="22"/>
          <w:lang w:val="en-GB"/>
        </w:rPr>
        <w:t xml:space="preserve"> [see section </w:t>
      </w:r>
      <w:r>
        <w:rPr>
          <w:rFonts w:ascii="Arial" w:hAnsi="Arial" w:cs="Arial"/>
          <w:b/>
          <w:i/>
          <w:sz w:val="22"/>
          <w:szCs w:val="22"/>
          <w:lang w:val="en-GB"/>
        </w:rPr>
        <w:t>6.2.</w:t>
      </w:r>
      <w:r w:rsidRPr="00C317F0">
        <w:rPr>
          <w:rFonts w:ascii="Arial" w:hAnsi="Arial" w:cs="Arial"/>
          <w:b/>
          <w:i/>
          <w:sz w:val="22"/>
          <w:szCs w:val="22"/>
          <w:lang w:val="en-GB"/>
        </w:rPr>
        <w:t>2]</w:t>
      </w:r>
      <w:r w:rsidRPr="00C317F0">
        <w:rPr>
          <w:rFonts w:ascii="Arial" w:hAnsi="Arial" w:cs="Arial"/>
          <w:i/>
          <w:sz w:val="22"/>
          <w:szCs w:val="22"/>
          <w:lang w:val="en-GB"/>
        </w:rPr>
        <w:t>;</w:t>
      </w:r>
      <w:r w:rsidRPr="00C317F0">
        <w:rPr>
          <w:rFonts w:ascii="Arial" w:eastAsia="MS Mincho" w:hAnsi="Arial" w:cs="Arial"/>
          <w:i/>
          <w:color w:val="000000"/>
          <w:sz w:val="22"/>
          <w:szCs w:val="22"/>
          <w:lang w:val="en-GB" w:eastAsia="ja-JP"/>
        </w:rPr>
        <w:t xml:space="preserve"> </w:t>
      </w:r>
    </w:p>
    <w:p w14:paraId="12C8E40A" w14:textId="77777777" w:rsidR="00973AB6" w:rsidRPr="00C317F0" w:rsidRDefault="00973AB6" w:rsidP="00850351">
      <w:pPr>
        <w:numPr>
          <w:ilvl w:val="0"/>
          <w:numId w:val="28"/>
        </w:num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eastAsia="MS Mincho" w:hAnsi="Arial" w:cs="Arial"/>
          <w:i/>
          <w:color w:val="000000"/>
          <w:sz w:val="22"/>
          <w:szCs w:val="22"/>
          <w:lang w:val="en-GB" w:eastAsia="ja-JP"/>
        </w:rPr>
      </w:pPr>
      <w:r w:rsidRPr="00C317F0">
        <w:rPr>
          <w:rFonts w:ascii="Arial" w:eastAsia="MS Mincho" w:hAnsi="Arial" w:cs="Arial"/>
          <w:i/>
          <w:color w:val="000000"/>
          <w:sz w:val="22"/>
          <w:szCs w:val="22"/>
          <w:lang w:val="en-GB" w:eastAsia="ja-JP"/>
        </w:rPr>
        <w:t xml:space="preserve">An overview of the methods used to ensure timeliness of safety variation submissions compared to internal and competent authority deadlines, including the tracking of required safety variations that have been identified but not yet been submitted; </w:t>
      </w:r>
      <w:r w:rsidRPr="00C317F0">
        <w:rPr>
          <w:rFonts w:ascii="Arial" w:hAnsi="Arial" w:cs="Arial"/>
          <w:b/>
          <w:i/>
          <w:sz w:val="22"/>
          <w:szCs w:val="22"/>
          <w:lang w:val="en-GB"/>
        </w:rPr>
        <w:t xml:space="preserve">[see section </w:t>
      </w:r>
      <w:r>
        <w:rPr>
          <w:rFonts w:ascii="Arial" w:hAnsi="Arial" w:cs="Arial"/>
          <w:b/>
          <w:i/>
          <w:sz w:val="22"/>
          <w:szCs w:val="22"/>
          <w:lang w:val="en-GB"/>
        </w:rPr>
        <w:t>6.</w:t>
      </w:r>
      <w:r w:rsidRPr="00C317F0">
        <w:rPr>
          <w:rFonts w:ascii="Arial" w:hAnsi="Arial" w:cs="Arial"/>
          <w:b/>
          <w:i/>
          <w:sz w:val="22"/>
          <w:szCs w:val="22"/>
          <w:lang w:val="en-GB"/>
        </w:rPr>
        <w:t>3]</w:t>
      </w:r>
      <w:r w:rsidRPr="00C317F0">
        <w:rPr>
          <w:rFonts w:ascii="Arial" w:hAnsi="Arial" w:cs="Arial"/>
          <w:i/>
          <w:sz w:val="22"/>
          <w:szCs w:val="22"/>
          <w:lang w:val="en-GB"/>
        </w:rPr>
        <w:t>;</w:t>
      </w:r>
    </w:p>
    <w:p w14:paraId="3FE0FC05" w14:textId="77777777" w:rsidR="00973AB6" w:rsidRPr="00C317F0" w:rsidRDefault="00973AB6" w:rsidP="00850351">
      <w:pPr>
        <w:numPr>
          <w:ilvl w:val="0"/>
          <w:numId w:val="28"/>
        </w:num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eastAsia="MS Mincho" w:hAnsi="Arial" w:cs="Arial"/>
          <w:i/>
          <w:color w:val="000000"/>
          <w:sz w:val="22"/>
          <w:szCs w:val="22"/>
          <w:lang w:val="en-GB" w:eastAsia="ja-JP"/>
        </w:rPr>
      </w:pPr>
      <w:r w:rsidRPr="00C317F0">
        <w:rPr>
          <w:rFonts w:ascii="Arial" w:eastAsia="MS Mincho" w:hAnsi="Arial" w:cs="Arial"/>
          <w:i/>
          <w:color w:val="000000"/>
          <w:sz w:val="22"/>
          <w:szCs w:val="22"/>
          <w:lang w:val="en-GB" w:eastAsia="ja-JP"/>
        </w:rPr>
        <w:t xml:space="preserve">Where applicable, an overview of adherence to risk management plan commitments, or other obligations or conditions of marketing authorisation(s) relevant to pharmacovigilance. </w:t>
      </w:r>
    </w:p>
    <w:p w14:paraId="353121FC" w14:textId="77777777" w:rsidR="00973AB6" w:rsidRPr="00C317F0" w:rsidRDefault="00973AB6" w:rsidP="00850351">
      <w:pPr>
        <w:numPr>
          <w:ilvl w:val="0"/>
          <w:numId w:val="28"/>
        </w:num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sz w:val="22"/>
          <w:szCs w:val="22"/>
          <w:lang w:val="en-GB"/>
        </w:rPr>
      </w:pPr>
      <w:r w:rsidRPr="00C317F0">
        <w:rPr>
          <w:rFonts w:ascii="Arial" w:eastAsia="MS Mincho" w:hAnsi="Arial" w:cs="Arial"/>
          <w:i/>
          <w:color w:val="000000"/>
          <w:sz w:val="22"/>
          <w:szCs w:val="22"/>
          <w:lang w:val="en-GB" w:eastAsia="ja-JP"/>
        </w:rPr>
        <w:t>Targets for the performance of the pharmacovigilance system shall be described and explained. A list of performance indicators must be provided in the Annex to the pharmacovigilance system master file [IR Art 3(6) and Art 9], alongside the results of (actual) performance measurements.</w:t>
      </w:r>
      <w:r w:rsidRPr="00C317F0">
        <w:rPr>
          <w:rFonts w:ascii="Arial" w:hAnsi="Arial" w:cs="Arial"/>
          <w:b/>
          <w:i/>
          <w:sz w:val="22"/>
          <w:szCs w:val="22"/>
          <w:lang w:val="en-GB"/>
        </w:rPr>
        <w:t xml:space="preserve"> [see section </w:t>
      </w:r>
      <w:r>
        <w:rPr>
          <w:rFonts w:ascii="Arial" w:hAnsi="Arial" w:cs="Arial"/>
          <w:b/>
          <w:i/>
          <w:sz w:val="22"/>
          <w:szCs w:val="22"/>
          <w:lang w:val="en-GB"/>
        </w:rPr>
        <w:t>6.</w:t>
      </w:r>
      <w:r w:rsidRPr="00C317F0">
        <w:rPr>
          <w:rFonts w:ascii="Arial" w:hAnsi="Arial" w:cs="Arial"/>
          <w:b/>
          <w:i/>
          <w:sz w:val="22"/>
          <w:szCs w:val="22"/>
          <w:lang w:val="en-GB"/>
        </w:rPr>
        <w:t>4]</w:t>
      </w:r>
      <w:r w:rsidRPr="00C317F0">
        <w:rPr>
          <w:rFonts w:ascii="Arial" w:hAnsi="Arial" w:cs="Arial"/>
          <w:i/>
          <w:sz w:val="22"/>
          <w:szCs w:val="22"/>
          <w:lang w:val="en-GB"/>
        </w:rPr>
        <w:t>”</w:t>
      </w:r>
    </w:p>
    <w:p w14:paraId="38F1960A" w14:textId="77777777" w:rsidR="00973AB6" w:rsidRDefault="00973AB6" w:rsidP="008D6506">
      <w:pPr>
        <w:jc w:val="both"/>
        <w:rPr>
          <w:rFonts w:ascii="Arial" w:hAnsi="Arial" w:cs="Arial"/>
          <w:lang w:val="en-GB"/>
        </w:rPr>
      </w:pPr>
    </w:p>
    <w:p w14:paraId="2715E124" w14:textId="77777777" w:rsidR="00C72969" w:rsidRDefault="00C72969" w:rsidP="008D6506">
      <w:pPr>
        <w:jc w:val="both"/>
        <w:rPr>
          <w:rFonts w:ascii="Arial" w:hAnsi="Arial" w:cs="Arial"/>
          <w:lang w:val="en-GB"/>
        </w:rPr>
      </w:pPr>
    </w:p>
    <w:p w14:paraId="2B882160" w14:textId="77777777" w:rsidR="00A67B31" w:rsidRPr="00ED5F47" w:rsidRDefault="00A67B31" w:rsidP="00A67B31">
      <w:pPr>
        <w:suppressAutoHyphens/>
        <w:jc w:val="both"/>
        <w:rPr>
          <w:rFonts w:ascii="Arial" w:hAnsi="Arial" w:cs="Arial"/>
          <w:lang w:val="en-GB"/>
        </w:rPr>
      </w:pPr>
      <w:r w:rsidRPr="00ED5F47">
        <w:rPr>
          <w:rFonts w:ascii="Arial" w:hAnsi="Arial" w:cs="Arial"/>
          <w:lang w:val="en-GB"/>
        </w:rPr>
        <w:t>Several quality control measures at different levels and areas have been established in order to avoid non-compliance with regulatory obligations and to ensure good PV practice.</w:t>
      </w:r>
    </w:p>
    <w:p w14:paraId="207525B6" w14:textId="77777777" w:rsidR="00A67B31" w:rsidRPr="00ED5F47" w:rsidRDefault="00A67B31" w:rsidP="00A67B31">
      <w:pPr>
        <w:suppressAutoHyphens/>
        <w:jc w:val="both"/>
        <w:rPr>
          <w:rFonts w:ascii="Arial" w:hAnsi="Arial" w:cs="Arial"/>
          <w:lang w:val="en-GB"/>
        </w:rPr>
      </w:pPr>
      <w:r w:rsidRPr="00ED5F47">
        <w:rPr>
          <w:rFonts w:ascii="Arial" w:hAnsi="Arial" w:cs="Arial"/>
          <w:lang w:val="en-GB"/>
        </w:rPr>
        <w:t>In case of non-compliance with obligations or inadequate quality, the root cause will be evaluated and, if applicable, the QPPV (or PVRloc) will initiate and coordinate appropriate measures.</w:t>
      </w:r>
    </w:p>
    <w:p w14:paraId="0D6ADDF3" w14:textId="77777777" w:rsidR="00C72969" w:rsidRPr="00ED5F47" w:rsidRDefault="00C72969" w:rsidP="008D6506">
      <w:pPr>
        <w:jc w:val="both"/>
        <w:rPr>
          <w:rFonts w:ascii="Arial" w:hAnsi="Arial" w:cs="Arial"/>
          <w:lang w:val="en-US"/>
        </w:rPr>
      </w:pPr>
    </w:p>
    <w:p w14:paraId="57D16BC6" w14:textId="77777777" w:rsidR="00C72969" w:rsidRDefault="00C72969" w:rsidP="008D6506">
      <w:pPr>
        <w:jc w:val="both"/>
        <w:rPr>
          <w:rFonts w:ascii="Arial" w:hAnsi="Arial" w:cs="Arial"/>
          <w:lang w:val="en-GB"/>
        </w:rPr>
      </w:pPr>
    </w:p>
    <w:p w14:paraId="1820631F" w14:textId="0FB0A55A" w:rsidR="00C72969" w:rsidRDefault="00673518" w:rsidP="008D6506">
      <w:pPr>
        <w:jc w:val="both"/>
        <w:rPr>
          <w:rFonts w:ascii="Arial" w:hAnsi="Arial" w:cs="Arial"/>
          <w:lang w:val="en-GB"/>
        </w:rPr>
      </w:pPr>
      <w:r>
        <w:rPr>
          <w:rFonts w:ascii="Arial" w:hAnsi="Arial" w:cs="Arial"/>
          <w:noProof/>
        </w:rPr>
        <mc:AlternateContent>
          <mc:Choice Requires="wps">
            <w:drawing>
              <wp:anchor distT="0" distB="0" distL="114300" distR="114300" simplePos="0" relativeHeight="251662848" behindDoc="0" locked="0" layoutInCell="1" allowOverlap="1" wp14:anchorId="1807FE82" wp14:editId="3BF3C9B1">
                <wp:simplePos x="0" y="0"/>
                <wp:positionH relativeFrom="column">
                  <wp:posOffset>-90170</wp:posOffset>
                </wp:positionH>
                <wp:positionV relativeFrom="paragraph">
                  <wp:posOffset>110490</wp:posOffset>
                </wp:positionV>
                <wp:extent cx="5962650" cy="1390650"/>
                <wp:effectExtent l="5080" t="5715" r="13970" b="13335"/>
                <wp:wrapNone/>
                <wp:docPr id="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390650"/>
                        </a:xfrm>
                        <a:prstGeom prst="rect">
                          <a:avLst/>
                        </a:prstGeom>
                        <a:solidFill>
                          <a:srgbClr val="FFFFFF"/>
                        </a:solidFill>
                        <a:ln w="9525">
                          <a:solidFill>
                            <a:srgbClr val="000000"/>
                          </a:solidFill>
                          <a:miter lim="800000"/>
                          <a:headEnd/>
                          <a:tailEnd/>
                        </a:ln>
                      </wps:spPr>
                      <wps:txbx>
                        <w:txbxContent>
                          <w:p w14:paraId="144DDCF8" w14:textId="77777777" w:rsidR="00DF7AF1" w:rsidRDefault="00DF7AF1">
                            <w:pPr>
                              <w:rPr>
                                <w:rFonts w:ascii="Arial" w:hAnsi="Arial" w:cs="Arial"/>
                                <w:b/>
                                <w:u w:val="single"/>
                              </w:rPr>
                            </w:pPr>
                            <w:r>
                              <w:rPr>
                                <w:rFonts w:ascii="Arial" w:hAnsi="Arial" w:cs="Arial"/>
                                <w:b/>
                                <w:u w:val="single"/>
                              </w:rPr>
                              <w:t>Hinweis:</w:t>
                            </w:r>
                          </w:p>
                          <w:p w14:paraId="0A22CED1" w14:textId="77777777" w:rsidR="00DF7AF1" w:rsidRDefault="00DF7AF1">
                            <w:pPr>
                              <w:rPr>
                                <w:rFonts w:ascii="Arial" w:hAnsi="Arial" w:cs="Arial"/>
                              </w:rPr>
                            </w:pPr>
                            <w:r>
                              <w:rPr>
                                <w:rFonts w:ascii="Arial" w:hAnsi="Arial" w:cs="Arial"/>
                              </w:rPr>
                              <w:t>Zu ICSRs und PSURs sollten jeweils Timelines und Quality thematisiert werden. Es sollte jeweils beschrieben werden, wie die beiden Parameter gemessen bzw. bestimmt werden.</w:t>
                            </w:r>
                          </w:p>
                          <w:p w14:paraId="7464EEA8" w14:textId="77777777" w:rsidR="00DF7AF1" w:rsidRDefault="00DF7AF1">
                            <w:pPr>
                              <w:rPr>
                                <w:rFonts w:ascii="Arial" w:hAnsi="Arial" w:cs="Arial"/>
                              </w:rPr>
                            </w:pPr>
                            <w:r>
                              <w:rPr>
                                <w:rFonts w:ascii="Arial" w:hAnsi="Arial" w:cs="Arial"/>
                              </w:rPr>
                              <w:t>Für alle Performance Indicators sollten die Ziele angegeben und erklärt/begründet werden.</w:t>
                            </w:r>
                          </w:p>
                          <w:p w14:paraId="5F248EDA" w14:textId="77777777" w:rsidR="00DF7AF1" w:rsidRDefault="00DF7AF1">
                            <w:pPr>
                              <w:rPr>
                                <w:rFonts w:ascii="Arial" w:hAnsi="Arial" w:cs="Arial"/>
                              </w:rPr>
                            </w:pPr>
                            <w:r>
                              <w:rPr>
                                <w:rFonts w:ascii="Arial" w:hAnsi="Arial" w:cs="Arial"/>
                              </w:rPr>
                              <w:t>Die Ergebnisse für das letzte Jahr sollten im Annex F aufgeführt werden.</w:t>
                            </w:r>
                          </w:p>
                          <w:p w14:paraId="188929B9" w14:textId="77777777" w:rsidR="00DF7AF1" w:rsidRPr="00ED5F47" w:rsidRDefault="00DF7AF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7FE82" id="Rectangle 74" o:spid="_x0000_s1088" style="position:absolute;left:0;text-align:left;margin-left:-7.1pt;margin-top:8.7pt;width:469.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">
                <v:textbox>
                  <w:txbxContent>
                    <w:p w14:paraId="144DDCF8" w14:textId="77777777" w:rsidR="00DF7AF1" w:rsidRDefault="00DF7AF1">
                      <w:pPr>
                        <w:rPr>
                          <w:rFonts w:ascii="Arial" w:hAnsi="Arial" w:cs="Arial"/>
                          <w:b/>
                          <w:u w:val="single"/>
                        </w:rPr>
                      </w:pPr>
                      <w:r>
                        <w:rPr>
                          <w:rFonts w:ascii="Arial" w:hAnsi="Arial" w:cs="Arial"/>
                          <w:b/>
                          <w:u w:val="single"/>
                        </w:rPr>
                        <w:t>Hinweis:</w:t>
                      </w:r>
                    </w:p>
                    <w:p w14:paraId="0A22CED1" w14:textId="77777777" w:rsidR="00DF7AF1" w:rsidRDefault="00DF7AF1">
                      <w:pPr>
                        <w:rPr>
                          <w:rFonts w:ascii="Arial" w:hAnsi="Arial" w:cs="Arial"/>
                        </w:rPr>
                      </w:pPr>
                      <w:r>
                        <w:rPr>
                          <w:rFonts w:ascii="Arial" w:hAnsi="Arial" w:cs="Arial"/>
                        </w:rPr>
                        <w:t>Zu ICSRs und PSURs sollten jeweils Timelines und Quality thematisiert werden. Es sollte jeweils beschrieben werden, wie die beiden Parameter gemessen bzw. bestimmt werden.</w:t>
                      </w:r>
                    </w:p>
                    <w:p w14:paraId="7464EEA8" w14:textId="77777777" w:rsidR="00DF7AF1" w:rsidRDefault="00DF7AF1">
                      <w:pPr>
                        <w:rPr>
                          <w:rFonts w:ascii="Arial" w:hAnsi="Arial" w:cs="Arial"/>
                        </w:rPr>
                      </w:pPr>
                      <w:r>
                        <w:rPr>
                          <w:rFonts w:ascii="Arial" w:hAnsi="Arial" w:cs="Arial"/>
                        </w:rPr>
                        <w:t>Für alle Performance Indicators sollten die Ziele angegeben und erklärt/begründet werden.</w:t>
                      </w:r>
                    </w:p>
                    <w:p w14:paraId="5F248EDA" w14:textId="77777777" w:rsidR="00DF7AF1" w:rsidRDefault="00DF7AF1">
                      <w:pPr>
                        <w:rPr>
                          <w:rFonts w:ascii="Arial" w:hAnsi="Arial" w:cs="Arial"/>
                        </w:rPr>
                      </w:pPr>
                      <w:r>
                        <w:rPr>
                          <w:rFonts w:ascii="Arial" w:hAnsi="Arial" w:cs="Arial"/>
                        </w:rPr>
                        <w:t>Die Ergebnisse für das letzte Jahr sollten im Annex F aufgeführt werden.</w:t>
                      </w:r>
                    </w:p>
                    <w:p w14:paraId="188929B9" w14:textId="77777777" w:rsidR="00DF7AF1" w:rsidRPr="00ED5F47" w:rsidRDefault="00DF7AF1">
                      <w:pPr>
                        <w:rPr>
                          <w:rFonts w:ascii="Arial" w:hAnsi="Arial" w:cs="Arial"/>
                        </w:rPr>
                      </w:pPr>
                    </w:p>
                  </w:txbxContent>
                </v:textbox>
              </v:rect>
            </w:pict>
          </mc:Fallback>
        </mc:AlternateContent>
      </w:r>
    </w:p>
    <w:p w14:paraId="2D876E16" w14:textId="77777777" w:rsidR="00C72969" w:rsidRDefault="00C72969" w:rsidP="008D6506">
      <w:pPr>
        <w:jc w:val="both"/>
        <w:rPr>
          <w:rFonts w:ascii="Arial" w:hAnsi="Arial" w:cs="Arial"/>
          <w:lang w:val="en-GB"/>
        </w:rPr>
      </w:pPr>
    </w:p>
    <w:p w14:paraId="3F9702F5" w14:textId="77777777" w:rsidR="00C72969" w:rsidRDefault="00C72969" w:rsidP="008D6506">
      <w:pPr>
        <w:jc w:val="both"/>
        <w:rPr>
          <w:rFonts w:ascii="Arial" w:hAnsi="Arial" w:cs="Arial"/>
          <w:lang w:val="en-GB"/>
        </w:rPr>
      </w:pPr>
    </w:p>
    <w:p w14:paraId="1F5936FD" w14:textId="77777777" w:rsidR="00C72969" w:rsidRDefault="00C72969" w:rsidP="008D6506">
      <w:pPr>
        <w:jc w:val="both"/>
        <w:rPr>
          <w:rFonts w:ascii="Arial" w:hAnsi="Arial" w:cs="Arial"/>
          <w:lang w:val="en-GB"/>
        </w:rPr>
      </w:pPr>
    </w:p>
    <w:p w14:paraId="3C9F546A" w14:textId="77777777" w:rsidR="00C72969" w:rsidRDefault="00C72969" w:rsidP="008D6506">
      <w:pPr>
        <w:jc w:val="both"/>
        <w:rPr>
          <w:rFonts w:ascii="Arial" w:hAnsi="Arial" w:cs="Arial"/>
          <w:lang w:val="en-GB"/>
        </w:rPr>
      </w:pPr>
    </w:p>
    <w:p w14:paraId="47762B71" w14:textId="77777777" w:rsidR="00C72969" w:rsidRDefault="00C72969" w:rsidP="008D6506">
      <w:pPr>
        <w:jc w:val="both"/>
        <w:rPr>
          <w:rFonts w:ascii="Arial" w:hAnsi="Arial" w:cs="Arial"/>
          <w:lang w:val="en-GB"/>
        </w:rPr>
      </w:pPr>
    </w:p>
    <w:p w14:paraId="1B6D6C17" w14:textId="77777777" w:rsidR="00C72969" w:rsidRDefault="00C72969" w:rsidP="008D6506">
      <w:pPr>
        <w:jc w:val="both"/>
        <w:rPr>
          <w:rFonts w:ascii="Arial" w:hAnsi="Arial" w:cs="Arial"/>
          <w:lang w:val="en-GB"/>
        </w:rPr>
      </w:pPr>
    </w:p>
    <w:p w14:paraId="4FD86042" w14:textId="77777777" w:rsidR="00C72969" w:rsidRDefault="00C72969" w:rsidP="008D6506">
      <w:pPr>
        <w:jc w:val="both"/>
        <w:rPr>
          <w:rFonts w:ascii="Arial" w:hAnsi="Arial" w:cs="Arial"/>
          <w:lang w:val="en-GB"/>
        </w:rPr>
      </w:pPr>
    </w:p>
    <w:p w14:paraId="3AF19CC4" w14:textId="77777777" w:rsidR="00C72969" w:rsidRDefault="00C72969" w:rsidP="008D6506">
      <w:pPr>
        <w:jc w:val="both"/>
        <w:rPr>
          <w:rFonts w:ascii="Arial" w:hAnsi="Arial" w:cs="Arial"/>
          <w:lang w:val="en-GB"/>
        </w:rPr>
      </w:pPr>
    </w:p>
    <w:p w14:paraId="6217EE68" w14:textId="77777777" w:rsidR="00C72969" w:rsidRPr="002C5331" w:rsidRDefault="00C72969" w:rsidP="008D6506">
      <w:pPr>
        <w:jc w:val="both"/>
        <w:rPr>
          <w:rFonts w:ascii="Arial" w:hAnsi="Arial" w:cs="Arial"/>
          <w:lang w:val="en-GB"/>
        </w:rPr>
      </w:pPr>
    </w:p>
    <w:p w14:paraId="4B21F880" w14:textId="472E7586" w:rsidR="00973AB6" w:rsidRPr="008177B7" w:rsidRDefault="00973AB6" w:rsidP="0050435C">
      <w:pPr>
        <w:pStyle w:val="berschrift2"/>
        <w:rPr>
          <w:rFonts w:ascii="Arial" w:hAnsi="Arial"/>
          <w:i w:val="0"/>
          <w:lang w:val="en-GB"/>
        </w:rPr>
      </w:pPr>
      <w:bookmarkStart w:id="187" w:name="_Toc334423744"/>
      <w:r>
        <w:rPr>
          <w:rFonts w:ascii="Arial" w:hAnsi="Arial"/>
          <w:i w:val="0"/>
          <w:lang w:val="en-GB"/>
        </w:rPr>
        <w:lastRenderedPageBreak/>
        <w:t>6.1</w:t>
      </w:r>
      <w:r w:rsidRPr="008177B7">
        <w:rPr>
          <w:rFonts w:ascii="Arial" w:hAnsi="Arial"/>
          <w:i w:val="0"/>
          <w:lang w:val="en-GB"/>
        </w:rPr>
        <w:tab/>
      </w:r>
      <w:r w:rsidR="00A67B31">
        <w:rPr>
          <w:rFonts w:ascii="Arial" w:hAnsi="Arial"/>
          <w:i w:val="0"/>
          <w:lang w:val="en-GB"/>
        </w:rPr>
        <w:t xml:space="preserve">Compliance for expedited reporting of </w:t>
      </w:r>
      <w:r w:rsidRPr="008177B7">
        <w:rPr>
          <w:rFonts w:ascii="Arial" w:hAnsi="Arial"/>
          <w:i w:val="0"/>
          <w:lang w:val="en-GB"/>
        </w:rPr>
        <w:t>ICSR</w:t>
      </w:r>
      <w:r w:rsidR="00A67B31">
        <w:rPr>
          <w:rFonts w:ascii="Arial" w:hAnsi="Arial"/>
          <w:i w:val="0"/>
          <w:lang w:val="en-GB"/>
        </w:rPr>
        <w:t>s</w:t>
      </w:r>
      <w:bookmarkEnd w:id="187"/>
    </w:p>
    <w:p w14:paraId="714735D7" w14:textId="77777777" w:rsidR="00973AB6" w:rsidRPr="008177B7" w:rsidRDefault="00973AB6" w:rsidP="008177B7">
      <w:pPr>
        <w:pStyle w:val="berschrift2"/>
        <w:rPr>
          <w:rFonts w:ascii="Arial" w:hAnsi="Arial"/>
          <w:i w:val="0"/>
          <w:lang w:val="en-GB"/>
        </w:rPr>
      </w:pPr>
      <w:bookmarkStart w:id="188" w:name="_Toc334423745"/>
      <w:r w:rsidRPr="008177B7">
        <w:rPr>
          <w:rFonts w:ascii="Arial" w:hAnsi="Arial"/>
          <w:i w:val="0"/>
          <w:lang w:val="en-GB"/>
        </w:rPr>
        <w:t>6.1</w:t>
      </w:r>
      <w:r>
        <w:rPr>
          <w:rFonts w:ascii="Arial" w:hAnsi="Arial"/>
          <w:i w:val="0"/>
          <w:lang w:val="en-GB"/>
        </w:rPr>
        <w:t>.1</w:t>
      </w:r>
      <w:r w:rsidRPr="008177B7">
        <w:rPr>
          <w:rFonts w:ascii="Arial" w:hAnsi="Arial"/>
          <w:i w:val="0"/>
          <w:lang w:val="en-GB"/>
        </w:rPr>
        <w:tab/>
        <w:t>Assessment of correct ICSR reporting</w:t>
      </w:r>
      <w:bookmarkEnd w:id="188"/>
    </w:p>
    <w:p w14:paraId="178C8A39" w14:textId="6C0D6F08" w:rsidR="00391B92" w:rsidRPr="0003791A" w:rsidRDefault="00973AB6" w:rsidP="00391B92">
      <w:pPr>
        <w:suppressAutoHyphens/>
        <w:jc w:val="both"/>
        <w:rPr>
          <w:rFonts w:ascii="Arial" w:hAnsi="Arial" w:cs="Arial"/>
          <w:lang w:val="en-GB"/>
        </w:rPr>
      </w:pPr>
      <w:r w:rsidRPr="002C5331">
        <w:rPr>
          <w:rFonts w:ascii="Arial" w:hAnsi="Arial" w:cs="Arial"/>
          <w:lang w:val="en-GB"/>
        </w:rPr>
        <w:t xml:space="preserve">Processing of any </w:t>
      </w:r>
      <w:r w:rsidR="00A67B31">
        <w:rPr>
          <w:rFonts w:ascii="Arial" w:hAnsi="Arial" w:cs="Arial"/>
          <w:lang w:val="en-GB"/>
        </w:rPr>
        <w:t xml:space="preserve">AE / AR </w:t>
      </w:r>
      <w:r w:rsidRPr="002C5331">
        <w:rPr>
          <w:rFonts w:ascii="Arial" w:hAnsi="Arial" w:cs="Arial"/>
          <w:lang w:val="en-GB"/>
        </w:rPr>
        <w:t xml:space="preserve">to a medicinal product is described in </w:t>
      </w:r>
      <w:r w:rsidR="00A67B31" w:rsidRPr="00AC63E3">
        <w:rPr>
          <w:rFonts w:ascii="Arial" w:hAnsi="Arial" w:cs="Arial"/>
          <w:u w:val="single"/>
          <w:lang w:val="en-GB"/>
        </w:rPr>
        <w:t xml:space="preserve">section </w:t>
      </w:r>
      <w:r w:rsidR="00A67B31">
        <w:rPr>
          <w:rFonts w:ascii="Arial" w:hAnsi="Arial" w:cs="Arial"/>
          <w:u w:val="single"/>
          <w:lang w:val="en-GB"/>
        </w:rPr>
        <w:t xml:space="preserve">3 and </w:t>
      </w:r>
      <w:r w:rsidRPr="00AC63E3">
        <w:rPr>
          <w:rFonts w:ascii="Arial" w:hAnsi="Arial" w:cs="Arial"/>
          <w:u w:val="single"/>
          <w:lang w:val="en-GB"/>
        </w:rPr>
        <w:t>section 5</w:t>
      </w:r>
      <w:r w:rsidRPr="00D7295C">
        <w:rPr>
          <w:rFonts w:ascii="Arial" w:hAnsi="Arial" w:cs="Arial"/>
          <w:u w:val="single"/>
          <w:lang w:val="en-GB"/>
        </w:rPr>
        <w:t>.3</w:t>
      </w:r>
      <w:r w:rsidRPr="002C5331">
        <w:rPr>
          <w:rFonts w:ascii="Arial" w:hAnsi="Arial" w:cs="Arial"/>
          <w:lang w:val="en-GB"/>
        </w:rPr>
        <w:t xml:space="preserve"> (ICSR collection and reporting) or in the respective SOPs (refer to </w:t>
      </w:r>
      <w:r w:rsidRPr="00AC63E3">
        <w:rPr>
          <w:rFonts w:ascii="Arial" w:hAnsi="Arial" w:cs="Arial"/>
          <w:b/>
          <w:u w:val="single"/>
          <w:lang w:val="en-GB"/>
        </w:rPr>
        <w:t>Annex E</w:t>
      </w:r>
      <w:r w:rsidRPr="002C5331">
        <w:rPr>
          <w:rFonts w:ascii="Arial" w:hAnsi="Arial" w:cs="Arial"/>
          <w:lang w:val="en-GB"/>
        </w:rPr>
        <w:t xml:space="preserve">). The </w:t>
      </w:r>
      <w:r w:rsidR="00391B92">
        <w:rPr>
          <w:rFonts w:ascii="Arial" w:hAnsi="Arial" w:cs="Arial"/>
          <w:lang w:val="en-GB"/>
        </w:rPr>
        <w:t>submission</w:t>
      </w:r>
      <w:r w:rsidR="00391B92" w:rsidRPr="002C5331">
        <w:rPr>
          <w:rFonts w:ascii="Arial" w:hAnsi="Arial" w:cs="Arial"/>
          <w:lang w:val="en-GB"/>
        </w:rPr>
        <w:t xml:space="preserve"> </w:t>
      </w:r>
      <w:r w:rsidRPr="002C5331">
        <w:rPr>
          <w:rFonts w:ascii="Arial" w:hAnsi="Arial" w:cs="Arial"/>
          <w:lang w:val="en-GB"/>
        </w:rPr>
        <w:t xml:space="preserve">of ICSRs to </w:t>
      </w:r>
      <w:r w:rsidR="00391B92">
        <w:rPr>
          <w:rFonts w:ascii="Arial" w:hAnsi="Arial" w:cs="Arial"/>
          <w:lang w:val="en-GB"/>
        </w:rPr>
        <w:t>CAs</w:t>
      </w:r>
      <w:r w:rsidRPr="002C5331">
        <w:rPr>
          <w:rFonts w:ascii="Arial" w:hAnsi="Arial" w:cs="Arial"/>
          <w:lang w:val="en-GB"/>
        </w:rPr>
        <w:t xml:space="preserve"> is performed</w:t>
      </w:r>
      <w:r w:rsidR="00391B92">
        <w:rPr>
          <w:rFonts w:ascii="Arial" w:hAnsi="Arial" w:cs="Arial"/>
          <w:lang w:val="en-GB"/>
        </w:rPr>
        <w:t xml:space="preserve"> either</w:t>
      </w:r>
      <w:r w:rsidRPr="002C5331">
        <w:rPr>
          <w:rFonts w:ascii="Arial" w:hAnsi="Arial" w:cs="Arial"/>
          <w:lang w:val="en-GB"/>
        </w:rPr>
        <w:t xml:space="preserve"> electronically via EV-Gateway system or via Email</w:t>
      </w:r>
      <w:r w:rsidR="00391B92">
        <w:rPr>
          <w:rFonts w:ascii="Arial" w:hAnsi="Arial" w:cs="Arial"/>
          <w:lang w:val="en-GB"/>
        </w:rPr>
        <w:t>.</w:t>
      </w:r>
      <w:r w:rsidRPr="002C5331">
        <w:rPr>
          <w:rFonts w:ascii="Arial" w:hAnsi="Arial" w:cs="Arial"/>
          <w:lang w:val="en-GB"/>
        </w:rPr>
        <w:t xml:space="preserve"> </w:t>
      </w:r>
      <w:r w:rsidR="00391B92" w:rsidRPr="0003791A">
        <w:rPr>
          <w:rFonts w:ascii="Arial" w:hAnsi="Arial" w:cs="Arial"/>
          <w:lang w:val="en-GB"/>
        </w:rPr>
        <w:t xml:space="preserve">Distribution of ICSRs to affiliates and commercial partners is done via email or fax. </w:t>
      </w:r>
    </w:p>
    <w:p w14:paraId="3E66E2E1" w14:textId="77777777" w:rsidR="00973AB6" w:rsidRPr="002C5331" w:rsidRDefault="00973AB6" w:rsidP="00391B92">
      <w:pPr>
        <w:jc w:val="both"/>
        <w:rPr>
          <w:rFonts w:ascii="Arial" w:hAnsi="Arial" w:cs="Arial"/>
          <w:highlight w:val="yellow"/>
          <w:lang w:val="en-GB"/>
        </w:rPr>
      </w:pPr>
    </w:p>
    <w:p w14:paraId="0C1A9F5E" w14:textId="17127789" w:rsidR="00973AB6" w:rsidRPr="002C5331" w:rsidRDefault="00973AB6" w:rsidP="00893CAC">
      <w:pPr>
        <w:suppressAutoHyphens/>
        <w:jc w:val="both"/>
        <w:rPr>
          <w:rFonts w:ascii="Arial" w:hAnsi="Arial" w:cs="Arial"/>
          <w:lang w:val="en-GB"/>
        </w:rPr>
      </w:pPr>
      <w:r w:rsidRPr="002C5331">
        <w:rPr>
          <w:rFonts w:ascii="Arial" w:hAnsi="Arial" w:cs="Arial"/>
          <w:lang w:val="en-GB"/>
        </w:rPr>
        <w:t>Daily warning reports are generated and used in the tracking tool/Database/Excel sheet to check which ICSRs are due for reporting (7-day, 15-day or 90-day expedited reporting). If ICSRs with the process date “</w:t>
      </w:r>
      <w:r w:rsidRPr="002C5331">
        <w:rPr>
          <w:rFonts w:ascii="Arial" w:hAnsi="Arial" w:cs="Arial"/>
          <w:i/>
          <w:lang w:val="en-GB"/>
        </w:rPr>
        <w:t>day </w:t>
      </w:r>
      <w:r w:rsidR="00391B92" w:rsidRPr="002C5331">
        <w:rPr>
          <w:rFonts w:ascii="Arial" w:hAnsi="Arial" w:cs="Arial"/>
          <w:i/>
          <w:lang w:val="en-GB"/>
        </w:rPr>
        <w:t>1</w:t>
      </w:r>
      <w:r w:rsidR="00391B92">
        <w:rPr>
          <w:rFonts w:ascii="Arial" w:hAnsi="Arial" w:cs="Arial"/>
          <w:i/>
          <w:lang w:val="en-GB"/>
        </w:rPr>
        <w:t>5</w:t>
      </w:r>
      <w:r w:rsidRPr="002C5331">
        <w:rPr>
          <w:rFonts w:ascii="Arial" w:hAnsi="Arial" w:cs="Arial"/>
          <w:i/>
          <w:lang w:val="en-GB"/>
        </w:rPr>
        <w:t>”</w:t>
      </w:r>
      <w:r w:rsidRPr="002C5331">
        <w:rPr>
          <w:rFonts w:ascii="Arial" w:hAnsi="Arial" w:cs="Arial"/>
          <w:lang w:val="en-GB"/>
        </w:rPr>
        <w:t xml:space="preserve"> (or any other reminder date prior to the expected reporting day</w:t>
      </w:r>
      <w:r w:rsidR="00391B92">
        <w:rPr>
          <w:rFonts w:ascii="Arial" w:hAnsi="Arial" w:cs="Arial"/>
          <w:lang w:val="en-GB"/>
        </w:rPr>
        <w:t>/Distribution to partner day</w:t>
      </w:r>
      <w:r w:rsidRPr="002C5331">
        <w:rPr>
          <w:rFonts w:ascii="Arial" w:hAnsi="Arial" w:cs="Arial"/>
          <w:lang w:val="en-GB"/>
        </w:rPr>
        <w:t>) are shown, reminder</w:t>
      </w:r>
      <w:r w:rsidR="00391B92">
        <w:rPr>
          <w:rFonts w:ascii="Arial" w:hAnsi="Arial" w:cs="Arial"/>
          <w:lang w:val="en-GB"/>
        </w:rPr>
        <w:t xml:space="preserve"> email</w:t>
      </w:r>
      <w:r w:rsidRPr="002C5331">
        <w:rPr>
          <w:rFonts w:ascii="Arial" w:hAnsi="Arial" w:cs="Arial"/>
          <w:lang w:val="en-GB"/>
        </w:rPr>
        <w:t xml:space="preserve">s are sent out within the team to complete these cases by the end of the business day. </w:t>
      </w:r>
    </w:p>
    <w:p w14:paraId="74609384" w14:textId="77777777" w:rsidR="00973AB6" w:rsidRPr="002C5331" w:rsidRDefault="00973AB6" w:rsidP="00893CAC">
      <w:pPr>
        <w:suppressAutoHyphens/>
        <w:jc w:val="both"/>
        <w:rPr>
          <w:rFonts w:ascii="Arial" w:hAnsi="Arial" w:cs="Arial"/>
          <w:highlight w:val="yellow"/>
          <w:lang w:val="en-GB"/>
        </w:rPr>
      </w:pPr>
    </w:p>
    <w:p w14:paraId="38081BE6" w14:textId="31943452" w:rsidR="00973AB6" w:rsidRDefault="00973AB6" w:rsidP="00893CAC">
      <w:pPr>
        <w:jc w:val="both"/>
        <w:rPr>
          <w:rFonts w:ascii="Arial" w:hAnsi="Arial" w:cs="Arial"/>
          <w:lang w:val="en-GB"/>
        </w:rPr>
      </w:pPr>
      <w:r w:rsidRPr="002C5331">
        <w:rPr>
          <w:rFonts w:ascii="Arial" w:hAnsi="Arial" w:cs="Arial"/>
          <w:lang w:val="en-GB"/>
        </w:rPr>
        <w:t>The electronic transmission of ICSRs (via EV-Gateway system) is checked on a daily basis; Acknowledgement of Receipts are collected within 24 hours</w:t>
      </w:r>
      <w:r w:rsidR="00391B92">
        <w:rPr>
          <w:rFonts w:ascii="Arial" w:hAnsi="Arial" w:cs="Arial"/>
          <w:lang w:val="en-GB"/>
        </w:rPr>
        <w:t xml:space="preserve"> after submission</w:t>
      </w:r>
      <w:r w:rsidRPr="002C5331">
        <w:rPr>
          <w:rFonts w:ascii="Arial" w:hAnsi="Arial" w:cs="Arial"/>
          <w:lang w:val="en-GB"/>
        </w:rPr>
        <w:t xml:space="preserve">, in case of failure the database administrator is informed immediately (refer to </w:t>
      </w:r>
      <w:r>
        <w:rPr>
          <w:rFonts w:ascii="Arial" w:hAnsi="Arial" w:cs="Arial"/>
          <w:u w:val="single"/>
          <w:lang w:val="en-GB"/>
        </w:rPr>
        <w:t>s</w:t>
      </w:r>
      <w:r w:rsidRPr="00D7295C">
        <w:rPr>
          <w:rFonts w:ascii="Arial" w:hAnsi="Arial" w:cs="Arial"/>
          <w:u w:val="single"/>
          <w:lang w:val="en-GB"/>
        </w:rPr>
        <w:t>ection 4</w:t>
      </w:r>
      <w:r w:rsidRPr="002C5331">
        <w:rPr>
          <w:rFonts w:ascii="Arial" w:hAnsi="Arial" w:cs="Arial"/>
          <w:lang w:val="en-GB"/>
        </w:rPr>
        <w:t>).</w:t>
      </w:r>
    </w:p>
    <w:p w14:paraId="2A232497" w14:textId="77777777" w:rsidR="00973AB6" w:rsidRPr="00391B92" w:rsidRDefault="00973AB6" w:rsidP="00893CAC">
      <w:pPr>
        <w:jc w:val="both"/>
        <w:rPr>
          <w:rFonts w:ascii="Arial" w:hAnsi="Arial" w:cs="Arial"/>
          <w:lang w:val="en-US"/>
        </w:rPr>
      </w:pPr>
    </w:p>
    <w:p w14:paraId="213F8D20" w14:textId="77777777" w:rsidR="00973AB6" w:rsidRPr="008177B7" w:rsidRDefault="00973AB6" w:rsidP="008177B7">
      <w:pPr>
        <w:pStyle w:val="berschrift2"/>
        <w:rPr>
          <w:rFonts w:ascii="Arial" w:hAnsi="Arial"/>
          <w:i w:val="0"/>
          <w:lang w:val="en-GB"/>
        </w:rPr>
      </w:pPr>
      <w:bookmarkStart w:id="189" w:name="_Toc334423746"/>
      <w:r w:rsidRPr="008177B7">
        <w:rPr>
          <w:rFonts w:ascii="Arial" w:hAnsi="Arial"/>
          <w:i w:val="0"/>
          <w:lang w:val="en-GB"/>
        </w:rPr>
        <w:t>6.</w:t>
      </w:r>
      <w:r>
        <w:rPr>
          <w:rFonts w:ascii="Arial" w:hAnsi="Arial"/>
          <w:i w:val="0"/>
          <w:lang w:val="en-GB"/>
        </w:rPr>
        <w:t>1.2</w:t>
      </w:r>
      <w:r w:rsidRPr="008177B7">
        <w:rPr>
          <w:rFonts w:ascii="Arial" w:hAnsi="Arial"/>
          <w:i w:val="0"/>
          <w:lang w:val="en-GB"/>
        </w:rPr>
        <w:tab/>
        <w:t>Overview of the timelines of ICSR reporting</w:t>
      </w:r>
      <w:bookmarkEnd w:id="189"/>
    </w:p>
    <w:p w14:paraId="1E15B70E" w14:textId="3EE66418" w:rsidR="00973AB6" w:rsidRPr="002C5331" w:rsidRDefault="00973AB6" w:rsidP="00893CAC">
      <w:pPr>
        <w:pStyle w:val="Textkrper"/>
        <w:jc w:val="both"/>
        <w:rPr>
          <w:rFonts w:cs="Arial"/>
          <w:szCs w:val="24"/>
          <w:lang w:val="en-GB"/>
        </w:rPr>
      </w:pPr>
      <w:r w:rsidRPr="002C5331">
        <w:rPr>
          <w:rFonts w:cs="Arial"/>
          <w:szCs w:val="24"/>
          <w:lang w:val="en-GB"/>
        </w:rPr>
        <w:t xml:space="preserve">The Compliance of ICSR reporting to </w:t>
      </w:r>
      <w:r w:rsidR="005737D0">
        <w:rPr>
          <w:rFonts w:cs="Arial"/>
          <w:szCs w:val="24"/>
          <w:lang w:val="en-GB"/>
        </w:rPr>
        <w:t>CAs</w:t>
      </w:r>
      <w:r w:rsidRPr="002C5331">
        <w:rPr>
          <w:rFonts w:cs="Arial"/>
          <w:szCs w:val="24"/>
          <w:lang w:val="en-GB"/>
        </w:rPr>
        <w:t xml:space="preserve"> </w:t>
      </w:r>
      <w:r w:rsidR="005737D0">
        <w:rPr>
          <w:rFonts w:cs="Arial"/>
          <w:szCs w:val="24"/>
          <w:lang w:val="en-GB"/>
        </w:rPr>
        <w:t xml:space="preserve">within defined timeframes and adherence to SDEPs with affiliates and commercial partners is </w:t>
      </w:r>
      <w:r w:rsidRPr="002C5331">
        <w:rPr>
          <w:rFonts w:cs="Arial"/>
          <w:szCs w:val="24"/>
          <w:lang w:val="en-GB"/>
        </w:rPr>
        <w:t>calculated</w:t>
      </w:r>
      <w:r w:rsidR="005737D0">
        <w:rPr>
          <w:rFonts w:cs="Arial"/>
          <w:szCs w:val="24"/>
          <w:lang w:val="en-GB"/>
        </w:rPr>
        <w:t>/monitored</w:t>
      </w:r>
      <w:r w:rsidRPr="002C5331">
        <w:rPr>
          <w:rFonts w:cs="Arial"/>
          <w:szCs w:val="24"/>
          <w:lang w:val="en-GB"/>
        </w:rPr>
        <w:t xml:space="preserve"> on a monthly / [time frame] basis </w:t>
      </w:r>
      <w:r w:rsidR="005737D0" w:rsidRPr="008B65C0">
        <w:rPr>
          <w:lang w:val="en-US"/>
        </w:rPr>
        <w:t xml:space="preserve">depending on the risk based assessment </w:t>
      </w:r>
      <w:r w:rsidRPr="002C5331">
        <w:rPr>
          <w:rFonts w:cs="Arial"/>
          <w:szCs w:val="24"/>
          <w:lang w:val="en-GB"/>
        </w:rPr>
        <w:t>and are saved as [template/excel sheet/Graph] electronically or as paper print-out</w:t>
      </w:r>
      <w:r w:rsidR="005737D0">
        <w:rPr>
          <w:rFonts w:cs="Arial"/>
          <w:szCs w:val="24"/>
          <w:lang w:val="en-GB"/>
        </w:rPr>
        <w:t xml:space="preserve"> (refer to WI XXX)</w:t>
      </w:r>
      <w:r w:rsidRPr="002C5331">
        <w:rPr>
          <w:rFonts w:cs="Arial"/>
          <w:szCs w:val="24"/>
          <w:lang w:val="en-GB"/>
        </w:rPr>
        <w:t>.</w:t>
      </w:r>
    </w:p>
    <w:p w14:paraId="421C50EE" w14:textId="77777777" w:rsidR="00973AB6" w:rsidRPr="002C5331" w:rsidRDefault="00973AB6" w:rsidP="00893CAC">
      <w:pPr>
        <w:pStyle w:val="Textkrper"/>
        <w:jc w:val="both"/>
        <w:rPr>
          <w:rFonts w:cs="Arial"/>
          <w:szCs w:val="24"/>
          <w:lang w:val="en-GB"/>
        </w:rPr>
      </w:pPr>
    </w:p>
    <w:p w14:paraId="535980D1" w14:textId="77777777" w:rsidR="00973AB6" w:rsidRDefault="00973AB6" w:rsidP="00893CAC">
      <w:pPr>
        <w:pStyle w:val="Textkrper"/>
        <w:jc w:val="both"/>
        <w:rPr>
          <w:rFonts w:cs="Arial"/>
          <w:szCs w:val="24"/>
          <w:lang w:val="en-GB"/>
        </w:rPr>
      </w:pPr>
      <w:r w:rsidRPr="002C5331">
        <w:rPr>
          <w:rFonts w:cs="Arial"/>
          <w:szCs w:val="24"/>
          <w:lang w:val="en-GB"/>
        </w:rPr>
        <w:t>In order to</w:t>
      </w:r>
      <w:r w:rsidRPr="002C5331">
        <w:rPr>
          <w:rFonts w:cs="Arial"/>
          <w:szCs w:val="24"/>
          <w:lang w:val="en-US"/>
        </w:rPr>
        <w:t xml:space="preserve"> comply</w:t>
      </w:r>
      <w:r w:rsidRPr="002C5331">
        <w:rPr>
          <w:rFonts w:cs="Arial"/>
          <w:szCs w:val="24"/>
          <w:lang w:val="en-GB"/>
        </w:rPr>
        <w:t xml:space="preserve"> with any reporting or distribution timelines, </w:t>
      </w:r>
      <w:r>
        <w:rPr>
          <w:rFonts w:cs="Arial"/>
          <w:szCs w:val="24"/>
          <w:lang w:val="en-GB"/>
        </w:rPr>
        <w:t xml:space="preserve">table 6.1.1 provide some </w:t>
      </w:r>
      <w:r w:rsidRPr="002C5331">
        <w:rPr>
          <w:rFonts w:cs="Arial"/>
          <w:szCs w:val="24"/>
          <w:lang w:val="en-GB"/>
        </w:rPr>
        <w:t>categories</w:t>
      </w:r>
      <w:r>
        <w:rPr>
          <w:rFonts w:cs="Arial"/>
          <w:szCs w:val="24"/>
          <w:lang w:val="en-GB"/>
        </w:rPr>
        <w:t xml:space="preserve"> (see </w:t>
      </w:r>
      <w:r w:rsidRPr="006925AC">
        <w:rPr>
          <w:rFonts w:cs="Arial"/>
          <w:b/>
          <w:szCs w:val="24"/>
          <w:u w:val="single"/>
          <w:lang w:val="en-GB"/>
        </w:rPr>
        <w:t>Annex F</w:t>
      </w:r>
      <w:r>
        <w:rPr>
          <w:rFonts w:cs="Arial"/>
          <w:szCs w:val="24"/>
          <w:lang w:val="en-GB"/>
        </w:rPr>
        <w:t>).</w:t>
      </w:r>
      <w:r w:rsidRPr="002C5331">
        <w:rPr>
          <w:rFonts w:cs="Arial"/>
          <w:szCs w:val="24"/>
          <w:lang w:val="en-GB"/>
        </w:rPr>
        <w:t xml:space="preserve"> </w:t>
      </w:r>
    </w:p>
    <w:p w14:paraId="2BAFC145" w14:textId="77777777" w:rsidR="00973AB6" w:rsidRDefault="00973AB6" w:rsidP="00893CAC">
      <w:pPr>
        <w:spacing w:before="120"/>
        <w:jc w:val="both"/>
        <w:rPr>
          <w:rFonts w:ascii="Arial" w:hAnsi="Arial" w:cs="Arial"/>
          <w:b/>
          <w:lang w:val="en-GB"/>
        </w:rPr>
      </w:pPr>
    </w:p>
    <w:p w14:paraId="10964AC3" w14:textId="77777777" w:rsidR="00973AB6" w:rsidRPr="008D6506" w:rsidRDefault="00973AB6" w:rsidP="00893CAC">
      <w:pPr>
        <w:spacing w:before="120"/>
        <w:jc w:val="both"/>
        <w:rPr>
          <w:rFonts w:ascii="Arial" w:hAnsi="Arial" w:cs="Arial"/>
          <w:u w:val="single"/>
          <w:lang w:val="en-GB"/>
        </w:rPr>
      </w:pPr>
      <w:r w:rsidRPr="008D6506">
        <w:rPr>
          <w:rFonts w:ascii="Arial" w:hAnsi="Arial" w:cs="Arial"/>
          <w:b/>
          <w:lang w:val="en-GB"/>
        </w:rPr>
        <w:t>Example</w:t>
      </w:r>
      <w:r w:rsidRPr="008D6506">
        <w:rPr>
          <w:rFonts w:ascii="Arial" w:hAnsi="Arial" w:cs="Arial"/>
          <w:lang w:val="en-GB"/>
        </w:rPr>
        <w:t>:</w:t>
      </w:r>
    </w:p>
    <w:p w14:paraId="5334BAEF" w14:textId="783E7CB3" w:rsidR="005737D0" w:rsidRPr="00DC5523" w:rsidRDefault="00973AB6" w:rsidP="00AF62ED">
      <w:pPr>
        <w:ind w:firstLine="1"/>
        <w:jc w:val="both"/>
        <w:rPr>
          <w:rFonts w:ascii="Arial" w:hAnsi="Arial" w:cs="Arial"/>
          <w:lang w:val="en-GB"/>
        </w:rPr>
      </w:pPr>
      <w:r w:rsidRPr="008D6506">
        <w:rPr>
          <w:rFonts w:ascii="Arial" w:hAnsi="Arial" w:cs="Arial"/>
          <w:lang w:val="en-GB"/>
        </w:rPr>
        <w:t>The tracking tool/Excel sheet</w:t>
      </w:r>
      <w:r w:rsidR="005737D0">
        <w:rPr>
          <w:rFonts w:ascii="Arial" w:hAnsi="Arial" w:cs="Arial"/>
          <w:lang w:val="en-GB"/>
        </w:rPr>
        <w:t>/Safety database</w:t>
      </w:r>
      <w:r w:rsidRPr="008D6506">
        <w:rPr>
          <w:rFonts w:ascii="Arial" w:hAnsi="Arial" w:cs="Arial"/>
          <w:lang w:val="en-GB"/>
        </w:rPr>
        <w:t xml:space="preserve"> contains all relevant dates of individual case submissions to Competent Authorities and distribution/license partners as well as ICSRs received from affiliates or partners and thus, serves as a basis for the compliance monitoring of ICSRs submission. </w:t>
      </w:r>
      <w:r w:rsidR="005737D0" w:rsidRPr="00DC5523">
        <w:rPr>
          <w:rFonts w:ascii="Arial" w:hAnsi="Arial" w:cs="Arial"/>
          <w:lang w:val="en-GB"/>
        </w:rPr>
        <w:t>[Company] aims to achieve 95/98</w:t>
      </w:r>
      <w:r w:rsidR="00C37D77">
        <w:rPr>
          <w:rFonts w:ascii="Arial" w:hAnsi="Arial" w:cs="Arial"/>
          <w:lang w:val="en-GB"/>
        </w:rPr>
        <w:t>/</w:t>
      </w:r>
      <w:r w:rsidR="005737D0" w:rsidRPr="00DC5523">
        <w:rPr>
          <w:rFonts w:ascii="Arial" w:hAnsi="Arial" w:cs="Arial"/>
          <w:lang w:val="en-GB"/>
        </w:rPr>
        <w:t>100% compliance to regulatory timelines and 95/98/100% compliance to contractual agreements with affiliates and commercial partners.</w:t>
      </w:r>
    </w:p>
    <w:p w14:paraId="28F447C1" w14:textId="30C3F591" w:rsidR="005737D0" w:rsidRPr="00B21A97" w:rsidRDefault="005737D0" w:rsidP="005737D0">
      <w:pPr>
        <w:pStyle w:val="StandardWeb"/>
        <w:suppressAutoHyphens/>
        <w:spacing w:before="0" w:beforeAutospacing="0" w:after="0" w:afterAutospacing="0"/>
        <w:jc w:val="both"/>
        <w:rPr>
          <w:rFonts w:ascii="Arial" w:hAnsi="Arial" w:cs="Arial"/>
          <w:lang w:val="en-US"/>
        </w:rPr>
      </w:pPr>
      <w:r w:rsidRPr="00DC5523">
        <w:rPr>
          <w:rFonts w:ascii="Arial" w:hAnsi="Arial" w:cs="Arial"/>
          <w:lang w:val="en-GB"/>
        </w:rPr>
        <w:t>All cases received from a license partner, distribution partner or affiliate are listed on an excel spread sheet (reconciliation list) and forwarded to the respective commercial partner or</w:t>
      </w:r>
      <w:r>
        <w:rPr>
          <w:rFonts w:ascii="Arial" w:hAnsi="Arial" w:cs="Arial"/>
          <w:sz w:val="22"/>
          <w:szCs w:val="22"/>
          <w:lang w:val="en-US"/>
        </w:rPr>
        <w:t xml:space="preserve"> </w:t>
      </w:r>
      <w:r w:rsidRPr="00B21A97">
        <w:rPr>
          <w:rFonts w:ascii="Arial" w:hAnsi="Arial" w:cs="Arial"/>
          <w:lang w:val="en-US"/>
        </w:rPr>
        <w:t xml:space="preserve">affiliate within the agreed timelines depending on the risk based assessment. [Company] and the (commercial) partner or affiliate compare the cases exchanged in order to prevent missing cases. In addition, all late cases including the case number, date of receipt, date of reporting / distribution and the time difference between those two dates are exchanged. </w:t>
      </w:r>
    </w:p>
    <w:p w14:paraId="3E71844A" w14:textId="7014D8B1" w:rsidR="005737D0" w:rsidRPr="004F4941" w:rsidRDefault="005737D0" w:rsidP="005737D0">
      <w:pPr>
        <w:pStyle w:val="Textbody125cm"/>
        <w:suppressAutoHyphens/>
        <w:ind w:left="0"/>
        <w:rPr>
          <w:sz w:val="24"/>
          <w:szCs w:val="24"/>
        </w:rPr>
      </w:pPr>
      <w:r w:rsidRPr="004F4941">
        <w:rPr>
          <w:sz w:val="24"/>
          <w:szCs w:val="24"/>
        </w:rPr>
        <w:t xml:space="preserve">In case of non-compliance to the regulatory timelines or the timelines defined in the SDEPs the underlying reasons have to be analyzed (root cause analysis), </w:t>
      </w:r>
      <w:r w:rsidRPr="004F4941">
        <w:rPr>
          <w:sz w:val="24"/>
          <w:szCs w:val="24"/>
        </w:rPr>
        <w:lastRenderedPageBreak/>
        <w:t xml:space="preserve">documented and appropriate CAPAs are defined and implemented with partners, affiliates or respective [Company] functions. </w:t>
      </w:r>
    </w:p>
    <w:p w14:paraId="63E6A09F" w14:textId="132C44E6" w:rsidR="00973AB6" w:rsidRPr="004F4941" w:rsidRDefault="005737D0" w:rsidP="004F4941">
      <w:pPr>
        <w:pStyle w:val="Textbody125cm"/>
        <w:suppressAutoHyphens/>
        <w:ind w:left="0"/>
        <w:rPr>
          <w:sz w:val="24"/>
          <w:szCs w:val="24"/>
        </w:rPr>
      </w:pPr>
      <w:r w:rsidRPr="004F4941">
        <w:rPr>
          <w:sz w:val="24"/>
          <w:szCs w:val="24"/>
        </w:rPr>
        <w:t xml:space="preserve">Monthly/Regular compliance meetings are held within [department/function] and results are communicated within [department]. </w:t>
      </w:r>
    </w:p>
    <w:p w14:paraId="21ACD8B1" w14:textId="77777777" w:rsidR="00973AB6" w:rsidRDefault="00973AB6" w:rsidP="00893CAC">
      <w:pPr>
        <w:jc w:val="both"/>
        <w:rPr>
          <w:rFonts w:ascii="Arial" w:hAnsi="Arial" w:cs="Arial"/>
          <w:lang w:val="en-GB"/>
        </w:rPr>
      </w:pPr>
      <w:r>
        <w:rPr>
          <w:rFonts w:ascii="Arial" w:hAnsi="Arial" w:cs="Arial"/>
          <w:lang w:val="en-GB"/>
        </w:rPr>
        <w:t>A p</w:t>
      </w:r>
      <w:r w:rsidRPr="002C5331">
        <w:rPr>
          <w:rFonts w:ascii="Arial" w:hAnsi="Arial" w:cs="Arial"/>
          <w:lang w:val="en-GB"/>
        </w:rPr>
        <w:t>roposal for a table either generated or extracted out of the database used for tracking ICSR reporting or as separate excel or word file</w:t>
      </w:r>
      <w:r>
        <w:rPr>
          <w:rFonts w:ascii="Arial" w:hAnsi="Arial" w:cs="Arial"/>
          <w:lang w:val="en-GB"/>
        </w:rPr>
        <w:t xml:space="preserve"> is presented in </w:t>
      </w:r>
      <w:r w:rsidRPr="00D7295C">
        <w:rPr>
          <w:rFonts w:ascii="Arial" w:hAnsi="Arial" w:cs="Arial"/>
          <w:b/>
          <w:u w:val="single"/>
          <w:lang w:val="en-GB"/>
        </w:rPr>
        <w:t xml:space="preserve">Annex </w:t>
      </w:r>
      <w:r>
        <w:rPr>
          <w:rFonts w:ascii="Arial" w:hAnsi="Arial" w:cs="Arial"/>
          <w:b/>
          <w:u w:val="single"/>
          <w:lang w:val="en-GB"/>
        </w:rPr>
        <w:t>F</w:t>
      </w:r>
      <w:r>
        <w:rPr>
          <w:rFonts w:ascii="Arial" w:hAnsi="Arial" w:cs="Arial"/>
          <w:lang w:val="en-GB"/>
        </w:rPr>
        <w:t xml:space="preserve"> (</w:t>
      </w:r>
      <w:r w:rsidRPr="005872D0">
        <w:rPr>
          <w:rFonts w:ascii="Arial" w:hAnsi="Arial" w:cs="Arial"/>
          <w:u w:val="single"/>
          <w:lang w:val="en-GB"/>
        </w:rPr>
        <w:t>table 6.1.2</w:t>
      </w:r>
      <w:r>
        <w:rPr>
          <w:rFonts w:ascii="Arial" w:hAnsi="Arial" w:cs="Arial"/>
          <w:lang w:val="en-GB"/>
        </w:rPr>
        <w:t>)</w:t>
      </w:r>
    </w:p>
    <w:p w14:paraId="7F01CB79" w14:textId="77777777" w:rsidR="00973AB6" w:rsidRPr="00D139FF" w:rsidRDefault="00973AB6" w:rsidP="00893CAC">
      <w:pPr>
        <w:jc w:val="both"/>
        <w:rPr>
          <w:rFonts w:ascii="Arial" w:hAnsi="Arial" w:cs="Arial"/>
          <w:b/>
          <w:lang w:val="en-GB"/>
        </w:rPr>
      </w:pPr>
    </w:p>
    <w:p w14:paraId="02E7E49C" w14:textId="425CEC89" w:rsidR="00973AB6" w:rsidRDefault="00973AB6" w:rsidP="001F104A">
      <w:pPr>
        <w:pStyle w:val="berschrift2"/>
        <w:ind w:left="708" w:hanging="708"/>
        <w:rPr>
          <w:rFonts w:ascii="Arial" w:hAnsi="Arial"/>
          <w:i w:val="0"/>
          <w:lang w:val="en-GB"/>
        </w:rPr>
      </w:pPr>
      <w:bookmarkStart w:id="190" w:name="_Toc334423747"/>
      <w:r w:rsidRPr="001F104A">
        <w:rPr>
          <w:rFonts w:ascii="Arial" w:hAnsi="Arial"/>
          <w:i w:val="0"/>
          <w:lang w:val="en-GB"/>
        </w:rPr>
        <w:t>6.1</w:t>
      </w:r>
      <w:r>
        <w:rPr>
          <w:rFonts w:ascii="Arial" w:hAnsi="Arial"/>
          <w:i w:val="0"/>
          <w:lang w:val="en-GB"/>
        </w:rPr>
        <w:t>.3</w:t>
      </w:r>
      <w:r w:rsidRPr="001F104A">
        <w:rPr>
          <w:rFonts w:ascii="Arial" w:hAnsi="Arial"/>
          <w:i w:val="0"/>
          <w:lang w:val="en-GB"/>
        </w:rPr>
        <w:tab/>
      </w:r>
      <w:r w:rsidR="006A2C7B">
        <w:rPr>
          <w:rFonts w:ascii="Arial" w:hAnsi="Arial"/>
          <w:i w:val="0"/>
          <w:lang w:val="en-GB"/>
        </w:rPr>
        <w:t>Q</w:t>
      </w:r>
      <w:r w:rsidRPr="00CB58AF">
        <w:rPr>
          <w:rFonts w:ascii="Arial" w:hAnsi="Arial"/>
          <w:i w:val="0"/>
          <w:lang w:val="en-GB"/>
        </w:rPr>
        <w:t>uality</w:t>
      </w:r>
      <w:r w:rsidRPr="001F104A">
        <w:rPr>
          <w:rFonts w:ascii="Arial" w:hAnsi="Arial"/>
          <w:i w:val="0"/>
          <w:lang w:val="en-GB"/>
        </w:rPr>
        <w:t xml:space="preserve"> </w:t>
      </w:r>
      <w:r w:rsidR="005737D0">
        <w:rPr>
          <w:rFonts w:ascii="Arial" w:hAnsi="Arial"/>
          <w:i w:val="0"/>
          <w:lang w:val="en-GB"/>
        </w:rPr>
        <w:t xml:space="preserve">check </w:t>
      </w:r>
      <w:r w:rsidRPr="001F104A">
        <w:rPr>
          <w:rFonts w:ascii="Arial" w:hAnsi="Arial"/>
          <w:i w:val="0"/>
          <w:lang w:val="en-GB"/>
        </w:rPr>
        <w:t>of ICSRs</w:t>
      </w:r>
      <w:bookmarkEnd w:id="190"/>
    </w:p>
    <w:p w14:paraId="1539EDB2" w14:textId="44130C43" w:rsidR="00F001CF" w:rsidRDefault="00CB58AF" w:rsidP="00F001CF">
      <w:pPr>
        <w:rPr>
          <w:lang w:val="en-GB"/>
        </w:rPr>
      </w:pPr>
      <w:r>
        <w:rPr>
          <w:noProof/>
        </w:rPr>
        <mc:AlternateContent>
          <mc:Choice Requires="wps">
            <w:drawing>
              <wp:anchor distT="0" distB="0" distL="114300" distR="114300" simplePos="0" relativeHeight="251649536" behindDoc="0" locked="0" layoutInCell="1" allowOverlap="1" wp14:anchorId="05BB87BD" wp14:editId="139C122D">
                <wp:simplePos x="0" y="0"/>
                <wp:positionH relativeFrom="column">
                  <wp:posOffset>-4445</wp:posOffset>
                </wp:positionH>
                <wp:positionV relativeFrom="paragraph">
                  <wp:posOffset>133350</wp:posOffset>
                </wp:positionV>
                <wp:extent cx="5705475" cy="981075"/>
                <wp:effectExtent l="0" t="0" r="28575" b="28575"/>
                <wp:wrapNone/>
                <wp:docPr id="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981075"/>
                        </a:xfrm>
                        <a:prstGeom prst="rect">
                          <a:avLst/>
                        </a:prstGeom>
                        <a:solidFill>
                          <a:srgbClr val="FFFFFF"/>
                        </a:solidFill>
                        <a:ln w="9525">
                          <a:solidFill>
                            <a:srgbClr val="000000"/>
                          </a:solidFill>
                          <a:miter lim="800000"/>
                          <a:headEnd/>
                          <a:tailEnd/>
                        </a:ln>
                      </wps:spPr>
                      <wps:txbx>
                        <w:txbxContent>
                          <w:p w14:paraId="19107E83" w14:textId="77777777" w:rsidR="00DF7AF1" w:rsidRDefault="00DF7AF1">
                            <w:pPr>
                              <w:rPr>
                                <w:rFonts w:ascii="Arial" w:hAnsi="Arial" w:cs="Arial"/>
                                <w:b/>
                                <w:u w:val="single"/>
                              </w:rPr>
                            </w:pPr>
                            <w:r>
                              <w:rPr>
                                <w:rFonts w:ascii="Arial" w:hAnsi="Arial" w:cs="Arial"/>
                                <w:b/>
                                <w:u w:val="single"/>
                              </w:rPr>
                              <w:t>Hinweis:</w:t>
                            </w:r>
                          </w:p>
                          <w:p w14:paraId="28D23285" w14:textId="77777777" w:rsidR="00DF7AF1" w:rsidRPr="00D139FF" w:rsidRDefault="00DF7AF1">
                            <w:pPr>
                              <w:rPr>
                                <w:rFonts w:ascii="Arial" w:hAnsi="Arial" w:cs="Arial"/>
                              </w:rPr>
                            </w:pPr>
                            <w:r>
                              <w:rPr>
                                <w:rFonts w:ascii="Arial" w:hAnsi="Arial" w:cs="Arial"/>
                              </w:rPr>
                              <w:t xml:space="preserve">Zur Qualität können Rückmeldungen von Behörden oder Ergebnisse der internen Quality Checks (QC) herangezogen werden (z.B. als Ziel soll die Qualität der Prozessierung hoch genug sein, dass mindestens 90% der Fälle ohne Nachbesserung den QC-Schritt passieren können sollen).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B87BD" id="Rectangle 75" o:spid="_x0000_s1089" style="position:absolute;margin-left:-.35pt;margin-top:10.5pt;width:449.25pt;height:7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">
                <v:textbox>
                  <w:txbxContent>
                    <w:p w14:paraId="19107E83" w14:textId="77777777" w:rsidR="00DF7AF1" w:rsidRDefault="00DF7AF1">
                      <w:pPr>
                        <w:rPr>
                          <w:rFonts w:ascii="Arial" w:hAnsi="Arial" w:cs="Arial"/>
                          <w:b/>
                          <w:u w:val="single"/>
                        </w:rPr>
                      </w:pPr>
                      <w:r>
                        <w:rPr>
                          <w:rFonts w:ascii="Arial" w:hAnsi="Arial" w:cs="Arial"/>
                          <w:b/>
                          <w:u w:val="single"/>
                        </w:rPr>
                        <w:t>Hinweis:</w:t>
                      </w:r>
                    </w:p>
                    <w:p w14:paraId="28D23285" w14:textId="77777777" w:rsidR="00DF7AF1" w:rsidRPr="00D139FF" w:rsidRDefault="00DF7AF1">
                      <w:pPr>
                        <w:rPr>
                          <w:rFonts w:ascii="Arial" w:hAnsi="Arial" w:cs="Arial"/>
                        </w:rPr>
                      </w:pPr>
                      <w:r>
                        <w:rPr>
                          <w:rFonts w:ascii="Arial" w:hAnsi="Arial" w:cs="Arial"/>
                        </w:rPr>
                        <w:t xml:space="preserve">Zur Qualität können Rückmeldungen von Behörden oder Ergebnisse der internen Quality Checks (QC) herangezogen werden (z.B. als Ziel soll die Qualität der Prozessierung hoch genug sein, dass mindestens 90% der Fälle ohne Nachbesserung den QC-Schritt passieren können sollen). </w:t>
                      </w:r>
                    </w:p>
                  </w:txbxContent>
                </v:textbox>
              </v:rect>
            </w:pict>
          </mc:Fallback>
        </mc:AlternateContent>
      </w:r>
    </w:p>
    <w:p w14:paraId="6A6081E8" w14:textId="77777777" w:rsidR="00F001CF" w:rsidRDefault="00F001CF" w:rsidP="00F001CF">
      <w:pPr>
        <w:rPr>
          <w:lang w:val="en-GB"/>
        </w:rPr>
      </w:pPr>
    </w:p>
    <w:p w14:paraId="136493A0" w14:textId="77777777" w:rsidR="00F001CF" w:rsidRDefault="00F001CF" w:rsidP="00F001CF">
      <w:pPr>
        <w:rPr>
          <w:lang w:val="en-GB"/>
        </w:rPr>
      </w:pPr>
    </w:p>
    <w:p w14:paraId="14801BA6" w14:textId="77777777" w:rsidR="00F001CF" w:rsidRDefault="00F001CF" w:rsidP="00F001CF">
      <w:pPr>
        <w:rPr>
          <w:lang w:val="en-GB"/>
        </w:rPr>
      </w:pPr>
    </w:p>
    <w:p w14:paraId="11B15D77" w14:textId="77777777" w:rsidR="00F001CF" w:rsidRPr="00F001CF" w:rsidRDefault="00F001CF" w:rsidP="00F001CF">
      <w:pPr>
        <w:rPr>
          <w:lang w:val="en-GB"/>
        </w:rPr>
      </w:pPr>
    </w:p>
    <w:p w14:paraId="496EF224" w14:textId="77777777" w:rsidR="005737D0" w:rsidRDefault="005737D0" w:rsidP="00893CAC">
      <w:pPr>
        <w:suppressAutoHyphens/>
        <w:jc w:val="both"/>
        <w:rPr>
          <w:rFonts w:ascii="Arial" w:hAnsi="Arial" w:cs="Arial"/>
          <w:lang w:val="en-GB"/>
        </w:rPr>
      </w:pPr>
      <w:bookmarkStart w:id="191" w:name="_Ref129692838"/>
      <w:bookmarkStart w:id="192" w:name="_Toc319328410"/>
    </w:p>
    <w:p w14:paraId="3B826BA3" w14:textId="77777777" w:rsidR="00CB58AF" w:rsidRDefault="00CB58AF" w:rsidP="00893CAC">
      <w:pPr>
        <w:suppressAutoHyphens/>
        <w:jc w:val="both"/>
        <w:rPr>
          <w:rFonts w:ascii="Arial" w:hAnsi="Arial" w:cs="Arial"/>
          <w:b/>
          <w:lang w:val="en-GB"/>
        </w:rPr>
      </w:pPr>
    </w:p>
    <w:p w14:paraId="08043A95" w14:textId="77777777" w:rsidR="00CB58AF" w:rsidRDefault="00CB58AF" w:rsidP="00893CAC">
      <w:pPr>
        <w:suppressAutoHyphens/>
        <w:jc w:val="both"/>
        <w:rPr>
          <w:rFonts w:ascii="Arial" w:hAnsi="Arial" w:cs="Arial"/>
          <w:b/>
          <w:lang w:val="en-GB"/>
        </w:rPr>
      </w:pPr>
    </w:p>
    <w:p w14:paraId="11B0C951" w14:textId="77777777" w:rsidR="005737D0" w:rsidRPr="00D139FF" w:rsidRDefault="005737D0" w:rsidP="00893CAC">
      <w:pPr>
        <w:suppressAutoHyphens/>
        <w:jc w:val="both"/>
        <w:rPr>
          <w:rFonts w:ascii="Arial" w:hAnsi="Arial" w:cs="Arial"/>
          <w:b/>
          <w:lang w:val="en-GB"/>
        </w:rPr>
      </w:pPr>
      <w:r w:rsidRPr="00D139FF">
        <w:rPr>
          <w:rFonts w:ascii="Arial" w:hAnsi="Arial" w:cs="Arial"/>
          <w:b/>
          <w:lang w:val="en-GB"/>
        </w:rPr>
        <w:t>Example:</w:t>
      </w:r>
    </w:p>
    <w:p w14:paraId="0308A13F" w14:textId="6B5420A8" w:rsidR="005737D0" w:rsidRPr="00D139FF" w:rsidRDefault="005737D0" w:rsidP="00CB58AF">
      <w:pPr>
        <w:suppressAutoHyphens/>
        <w:jc w:val="both"/>
        <w:rPr>
          <w:rFonts w:ascii="Arial" w:hAnsi="Arial" w:cs="Arial"/>
          <w:lang w:val="en-GB"/>
        </w:rPr>
      </w:pPr>
      <w:r w:rsidRPr="00D139FF">
        <w:rPr>
          <w:rFonts w:ascii="Arial" w:hAnsi="Arial" w:cs="Arial"/>
          <w:lang w:val="en-GB"/>
        </w:rPr>
        <w:t xml:space="preserve">For each </w:t>
      </w:r>
      <w:r w:rsidRPr="005737D0">
        <w:rPr>
          <w:rFonts w:ascii="Arial" w:hAnsi="Arial" w:cs="Arial"/>
          <w:lang w:val="en-GB"/>
        </w:rPr>
        <w:t xml:space="preserve">ICSR entered into the </w:t>
      </w:r>
      <w:r w:rsidRPr="00D139FF">
        <w:rPr>
          <w:rFonts w:ascii="Arial" w:hAnsi="Arial" w:cs="Arial"/>
          <w:lang w:val="en-GB"/>
        </w:rPr>
        <w:t xml:space="preserve">safety database, QC measures with regard to content, quality of data entry are implemented in the course of the workflow (called validation rules). Data entry conventions have been developed to ensure quality of data entry and consistency of data. </w:t>
      </w:r>
    </w:p>
    <w:p w14:paraId="7D1E9465" w14:textId="64298221" w:rsidR="005737D0" w:rsidRPr="00D139FF" w:rsidRDefault="005737D0" w:rsidP="00D139FF">
      <w:pPr>
        <w:suppressAutoHyphens/>
        <w:jc w:val="both"/>
        <w:rPr>
          <w:lang w:val="en-GB"/>
        </w:rPr>
      </w:pPr>
      <w:r w:rsidRPr="00D139FF">
        <w:rPr>
          <w:rFonts w:ascii="Arial" w:hAnsi="Arial" w:cs="Arial"/>
          <w:lang w:val="en-GB"/>
        </w:rPr>
        <w:t xml:space="preserve">All serious related cases and fatal / life-threatening case are processed with a QC step after data entry and also after medical assessment, so that 4 employee at </w:t>
      </w:r>
      <w:r>
        <w:rPr>
          <w:rFonts w:ascii="Arial" w:hAnsi="Arial" w:cs="Arial"/>
          <w:lang w:val="en-GB"/>
        </w:rPr>
        <w:t>[department]</w:t>
      </w:r>
      <w:r w:rsidRPr="00D139FF">
        <w:rPr>
          <w:rFonts w:ascii="Arial" w:hAnsi="Arial" w:cs="Arial"/>
          <w:lang w:val="en-GB"/>
        </w:rPr>
        <w:t xml:space="preserve"> work on a case. In case of missing data an internal database correction can be performed, e.g. if the case was not successfully submitted to CA.</w:t>
      </w:r>
    </w:p>
    <w:p w14:paraId="192FF4D6" w14:textId="5AB404D8" w:rsidR="005737D0" w:rsidRPr="00D139FF" w:rsidRDefault="005737D0" w:rsidP="00D139FF">
      <w:pPr>
        <w:suppressAutoHyphens/>
        <w:jc w:val="both"/>
        <w:rPr>
          <w:lang w:val="en-GB"/>
        </w:rPr>
      </w:pPr>
      <w:r w:rsidRPr="00D139FF">
        <w:rPr>
          <w:rFonts w:ascii="Arial" w:hAnsi="Arial" w:cs="Arial"/>
          <w:lang w:val="en-GB"/>
        </w:rPr>
        <w:t>Furthermore, the EMA</w:t>
      </w:r>
      <w:r>
        <w:rPr>
          <w:rFonts w:ascii="Arial" w:hAnsi="Arial" w:cs="Arial"/>
          <w:lang w:val="en-GB"/>
        </w:rPr>
        <w:t>, e.g</w:t>
      </w:r>
      <w:r w:rsidRPr="00D139FF">
        <w:rPr>
          <w:rFonts w:ascii="Arial" w:hAnsi="Arial" w:cs="Arial"/>
          <w:lang w:val="en-GB"/>
        </w:rPr>
        <w:t xml:space="preserve"> routinely monitors the quality of data transmitted electronically to EudraVigilance and provides an ICSR Data Quality Review report (refer to </w:t>
      </w:r>
      <w:r w:rsidRPr="00D139FF">
        <w:rPr>
          <w:rFonts w:ascii="Arial" w:hAnsi="Arial" w:cs="Arial"/>
          <w:lang w:val="en-GB"/>
        </w:rPr>
        <w:fldChar w:fldCharType="begin"/>
      </w:r>
      <w:r w:rsidRPr="00D139FF">
        <w:rPr>
          <w:rFonts w:ascii="Arial" w:hAnsi="Arial" w:cs="Arial"/>
          <w:lang w:val="en-GB"/>
        </w:rPr>
        <w:instrText xml:space="preserve"> REF _Ref331485195 \r \h </w:instrText>
      </w:r>
      <w:r>
        <w:rPr>
          <w:rFonts w:ascii="Arial" w:hAnsi="Arial" w:cs="Arial"/>
          <w:lang w:val="en-GB"/>
        </w:rPr>
        <w:instrText xml:space="preserve"> \* MERGEFORMAT </w:instrText>
      </w:r>
      <w:r w:rsidRPr="00D139FF">
        <w:rPr>
          <w:rFonts w:ascii="Arial" w:hAnsi="Arial" w:cs="Arial"/>
          <w:lang w:val="en-GB"/>
        </w:rPr>
      </w:r>
      <w:r w:rsidRPr="00D139FF">
        <w:rPr>
          <w:rFonts w:ascii="Arial" w:hAnsi="Arial" w:cs="Arial"/>
          <w:lang w:val="en-GB"/>
        </w:rPr>
        <w:fldChar w:fldCharType="separate"/>
      </w:r>
      <w:r w:rsidRPr="00D139FF">
        <w:rPr>
          <w:rFonts w:ascii="Arial" w:hAnsi="Arial" w:cs="Arial"/>
          <w:lang w:val="en-GB"/>
        </w:rPr>
        <w:t>Annex F</w:t>
      </w:r>
      <w:r w:rsidRPr="00D139FF">
        <w:rPr>
          <w:rFonts w:ascii="Arial" w:hAnsi="Arial" w:cs="Arial"/>
          <w:lang w:val="en-GB"/>
        </w:rPr>
        <w:fldChar w:fldCharType="end"/>
      </w:r>
      <w:r w:rsidRPr="00D139FF">
        <w:rPr>
          <w:rFonts w:ascii="Arial" w:hAnsi="Arial" w:cs="Arial"/>
          <w:lang w:val="en-GB"/>
        </w:rPr>
        <w:t xml:space="preserve">). Based on the feedback from the </w:t>
      </w:r>
      <w:r>
        <w:rPr>
          <w:rFonts w:ascii="Arial" w:hAnsi="Arial" w:cs="Arial"/>
          <w:lang w:val="en-GB"/>
        </w:rPr>
        <w:t xml:space="preserve">e.g. </w:t>
      </w:r>
      <w:r w:rsidRPr="00D139FF">
        <w:rPr>
          <w:rFonts w:ascii="Arial" w:hAnsi="Arial" w:cs="Arial"/>
          <w:lang w:val="en-GB"/>
        </w:rPr>
        <w:t xml:space="preserve">EMA, </w:t>
      </w:r>
      <w:r>
        <w:rPr>
          <w:rFonts w:ascii="Arial" w:hAnsi="Arial" w:cs="Arial"/>
          <w:lang w:val="en-GB"/>
        </w:rPr>
        <w:t xml:space="preserve">[company] </w:t>
      </w:r>
      <w:r w:rsidRPr="00D139FF">
        <w:rPr>
          <w:rFonts w:ascii="Arial" w:hAnsi="Arial" w:cs="Arial"/>
          <w:lang w:val="en-GB"/>
        </w:rPr>
        <w:t xml:space="preserve">adapts the data entry conventions and processes and informs e.g. the </w:t>
      </w:r>
      <w:r>
        <w:rPr>
          <w:rFonts w:ascii="Arial" w:hAnsi="Arial" w:cs="Arial"/>
          <w:lang w:val="en-GB"/>
        </w:rPr>
        <w:t>affiliate/</w:t>
      </w:r>
      <w:r w:rsidRPr="00D139FF">
        <w:rPr>
          <w:rFonts w:ascii="Arial" w:hAnsi="Arial" w:cs="Arial"/>
          <w:lang w:val="en-GB"/>
        </w:rPr>
        <w:t>partners about necessary improvements/changes to their ICSR processing</w:t>
      </w:r>
      <w:r>
        <w:rPr>
          <w:rFonts w:ascii="Arial" w:hAnsi="Arial" w:cs="Arial"/>
          <w:lang w:val="en-GB"/>
        </w:rPr>
        <w:t>, if required</w:t>
      </w:r>
      <w:r w:rsidRPr="00D139FF">
        <w:rPr>
          <w:rFonts w:ascii="Arial" w:hAnsi="Arial" w:cs="Arial"/>
          <w:lang w:val="en-GB"/>
        </w:rPr>
        <w:t>.</w:t>
      </w:r>
    </w:p>
    <w:p w14:paraId="5FD06FCF" w14:textId="77777777" w:rsidR="005737D0" w:rsidRPr="00D139FF" w:rsidRDefault="005737D0" w:rsidP="00893CAC">
      <w:pPr>
        <w:suppressAutoHyphens/>
        <w:jc w:val="both"/>
        <w:rPr>
          <w:rFonts w:ascii="Arial" w:hAnsi="Arial" w:cs="Arial"/>
          <w:lang w:val="en-GB"/>
        </w:rPr>
      </w:pPr>
    </w:p>
    <w:p w14:paraId="07B6E890" w14:textId="26DFAF29" w:rsidR="00973AB6" w:rsidRPr="001F104A" w:rsidRDefault="00973AB6" w:rsidP="0050435C">
      <w:pPr>
        <w:pStyle w:val="berschrift2"/>
        <w:ind w:left="708" w:hanging="708"/>
        <w:rPr>
          <w:rFonts w:ascii="Arial" w:hAnsi="Arial"/>
          <w:i w:val="0"/>
          <w:lang w:val="en-GB"/>
        </w:rPr>
      </w:pPr>
      <w:bookmarkStart w:id="193" w:name="_Toc334423748"/>
      <w:bookmarkEnd w:id="191"/>
      <w:bookmarkEnd w:id="192"/>
      <w:r w:rsidRPr="001F104A">
        <w:rPr>
          <w:rFonts w:ascii="Arial" w:hAnsi="Arial"/>
          <w:i w:val="0"/>
          <w:lang w:val="en-GB"/>
        </w:rPr>
        <w:t>6.</w:t>
      </w:r>
      <w:r>
        <w:rPr>
          <w:rFonts w:ascii="Arial" w:hAnsi="Arial"/>
          <w:i w:val="0"/>
          <w:lang w:val="en-GB"/>
        </w:rPr>
        <w:t>2</w:t>
      </w:r>
      <w:r w:rsidRPr="001F104A">
        <w:rPr>
          <w:rFonts w:ascii="Arial" w:hAnsi="Arial"/>
          <w:i w:val="0"/>
          <w:lang w:val="en-GB"/>
        </w:rPr>
        <w:tab/>
      </w:r>
      <w:r w:rsidR="002D328F">
        <w:rPr>
          <w:rFonts w:ascii="Arial" w:hAnsi="Arial"/>
          <w:i w:val="0"/>
          <w:lang w:val="en-GB"/>
        </w:rPr>
        <w:t xml:space="preserve">Compliance for </w:t>
      </w:r>
      <w:r w:rsidRPr="001F104A">
        <w:rPr>
          <w:rFonts w:ascii="Arial" w:hAnsi="Arial"/>
          <w:i w:val="0"/>
          <w:lang w:val="en-GB"/>
        </w:rPr>
        <w:t xml:space="preserve">PSUR </w:t>
      </w:r>
      <w:r>
        <w:rPr>
          <w:rFonts w:ascii="Arial" w:hAnsi="Arial"/>
          <w:i w:val="0"/>
          <w:lang w:val="en-GB"/>
        </w:rPr>
        <w:t>reporting</w:t>
      </w:r>
      <w:bookmarkEnd w:id="193"/>
      <w:r w:rsidR="002D328F">
        <w:rPr>
          <w:rFonts w:ascii="Arial" w:hAnsi="Arial"/>
          <w:i w:val="0"/>
          <w:lang w:val="en-GB"/>
        </w:rPr>
        <w:t>/submission</w:t>
      </w:r>
    </w:p>
    <w:p w14:paraId="3EAAF76F" w14:textId="591EF38F" w:rsidR="004A4F5F" w:rsidRDefault="00673518" w:rsidP="004A4F5F">
      <w:pPr>
        <w:rPr>
          <w:lang w:val="en-GB"/>
        </w:rPr>
      </w:pPr>
      <w:r>
        <w:rPr>
          <w:noProof/>
        </w:rPr>
        <mc:AlternateContent>
          <mc:Choice Requires="wps">
            <w:drawing>
              <wp:anchor distT="0" distB="0" distL="114300" distR="114300" simplePos="0" relativeHeight="251663872" behindDoc="0" locked="0" layoutInCell="1" allowOverlap="1" wp14:anchorId="06530E38" wp14:editId="657208B6">
                <wp:simplePos x="0" y="0"/>
                <wp:positionH relativeFrom="column">
                  <wp:posOffset>-71120</wp:posOffset>
                </wp:positionH>
                <wp:positionV relativeFrom="paragraph">
                  <wp:posOffset>95885</wp:posOffset>
                </wp:positionV>
                <wp:extent cx="5924550" cy="1228725"/>
                <wp:effectExtent l="5080" t="10160" r="13970" b="8890"/>
                <wp:wrapNone/>
                <wp:docPr id="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1228725"/>
                        </a:xfrm>
                        <a:prstGeom prst="rect">
                          <a:avLst/>
                        </a:prstGeom>
                        <a:solidFill>
                          <a:srgbClr val="FFFFFF"/>
                        </a:solidFill>
                        <a:ln w="9525">
                          <a:solidFill>
                            <a:srgbClr val="000000"/>
                          </a:solidFill>
                          <a:miter lim="800000"/>
                          <a:headEnd/>
                          <a:tailEnd/>
                        </a:ln>
                      </wps:spPr>
                      <wps:txbx>
                        <w:txbxContent>
                          <w:p w14:paraId="5B8DD1FF" w14:textId="77777777" w:rsidR="00DF7AF1" w:rsidRPr="004A4F5F" w:rsidRDefault="00DF7AF1" w:rsidP="004A4F5F">
                            <w:pPr>
                              <w:rPr>
                                <w:rFonts w:ascii="Arial" w:hAnsi="Arial" w:cs="Arial"/>
                              </w:rPr>
                            </w:pPr>
                            <w:r w:rsidRPr="004A4F5F">
                              <w:rPr>
                                <w:rFonts w:ascii="Arial" w:hAnsi="Arial" w:cs="Arial"/>
                              </w:rPr>
                              <w:t>Hinweis:</w:t>
                            </w:r>
                          </w:p>
                          <w:p w14:paraId="6ABE1A65" w14:textId="7A221B10" w:rsidR="00DF7AF1" w:rsidRPr="004A4F5F" w:rsidRDefault="00DF7AF1" w:rsidP="004A4F5F">
                            <w:pPr>
                              <w:rPr>
                                <w:rFonts w:ascii="Arial" w:hAnsi="Arial" w:cs="Arial"/>
                              </w:rPr>
                            </w:pPr>
                            <w:r w:rsidRPr="004A4F5F">
                              <w:rPr>
                                <w:rFonts w:ascii="Arial" w:hAnsi="Arial" w:cs="Arial"/>
                              </w:rPr>
                              <w:t>Zur Qualität können Rückmeldungen von Behörden</w:t>
                            </w:r>
                            <w:r>
                              <w:rPr>
                                <w:rFonts w:ascii="Arial" w:hAnsi="Arial" w:cs="Arial"/>
                              </w:rPr>
                              <w:t xml:space="preserve"> (PSUR Assessment Reports; EMA Quality check)</w:t>
                            </w:r>
                            <w:r w:rsidRPr="004A4F5F">
                              <w:rPr>
                                <w:rFonts w:ascii="Arial" w:hAnsi="Arial" w:cs="Arial"/>
                              </w:rPr>
                              <w:t xml:space="preserve"> oder Ergebnisse der internen Quality Checks (QC) herangezogen werden (z.B. als Ziel soll die Qualität der Prozessierung hoch genug sein, dass mindestens 90% der Fälle ohne Nachbesserung den QC-Schritt passieren können sollen).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30E38" id="Rectangle 76" o:spid="_x0000_s1090" style="position:absolute;margin-left:-5.6pt;margin-top:7.55pt;width:466.5pt;height:9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">
                <v:textbox>
                  <w:txbxContent>
                    <w:p w14:paraId="5B8DD1FF" w14:textId="77777777" w:rsidR="00DF7AF1" w:rsidRPr="004A4F5F" w:rsidRDefault="00DF7AF1" w:rsidP="004A4F5F">
                      <w:pPr>
                        <w:rPr>
                          <w:rFonts w:ascii="Arial" w:hAnsi="Arial" w:cs="Arial"/>
                        </w:rPr>
                      </w:pPr>
                      <w:r w:rsidRPr="004A4F5F">
                        <w:rPr>
                          <w:rFonts w:ascii="Arial" w:hAnsi="Arial" w:cs="Arial"/>
                        </w:rPr>
                        <w:t>Hinweis:</w:t>
                      </w:r>
                    </w:p>
                    <w:p w14:paraId="6ABE1A65" w14:textId="7A221B10" w:rsidR="00DF7AF1" w:rsidRPr="004A4F5F" w:rsidRDefault="00DF7AF1" w:rsidP="004A4F5F">
                      <w:pPr>
                        <w:rPr>
                          <w:rFonts w:ascii="Arial" w:hAnsi="Arial" w:cs="Arial"/>
                        </w:rPr>
                      </w:pPr>
                      <w:r w:rsidRPr="004A4F5F">
                        <w:rPr>
                          <w:rFonts w:ascii="Arial" w:hAnsi="Arial" w:cs="Arial"/>
                        </w:rPr>
                        <w:t>Zur Qualität können Rückmeldungen von Behörden</w:t>
                      </w:r>
                      <w:r>
                        <w:rPr>
                          <w:rFonts w:ascii="Arial" w:hAnsi="Arial" w:cs="Arial"/>
                        </w:rPr>
                        <w:t xml:space="preserve"> (PSUR Assessment Reports; EMA Quality check)</w:t>
                      </w:r>
                      <w:r w:rsidRPr="004A4F5F">
                        <w:rPr>
                          <w:rFonts w:ascii="Arial" w:hAnsi="Arial" w:cs="Arial"/>
                        </w:rPr>
                        <w:t xml:space="preserve"> oder Ergebnisse der internen Quality Checks (QC) herangezogen werden (z.B. als Ziel soll die Qualität der Prozessierung hoch genug sein, dass mindestens 90% der Fälle ohne Nachbesserung den QC-Schritt passieren können sollen).</w:t>
                      </w:r>
                    </w:p>
                  </w:txbxContent>
                </v:textbox>
              </v:rect>
            </w:pict>
          </mc:Fallback>
        </mc:AlternateContent>
      </w:r>
    </w:p>
    <w:p w14:paraId="3FE324BB" w14:textId="77777777" w:rsidR="004A4F5F" w:rsidRDefault="004A4F5F" w:rsidP="004A4F5F">
      <w:pPr>
        <w:rPr>
          <w:lang w:val="en-GB"/>
        </w:rPr>
      </w:pPr>
    </w:p>
    <w:p w14:paraId="0804F7BF" w14:textId="77777777" w:rsidR="004A4F5F" w:rsidRDefault="004A4F5F" w:rsidP="004A4F5F">
      <w:pPr>
        <w:rPr>
          <w:lang w:val="en-GB"/>
        </w:rPr>
      </w:pPr>
    </w:p>
    <w:p w14:paraId="41A11DBF" w14:textId="77777777" w:rsidR="004A4F5F" w:rsidRDefault="004A4F5F" w:rsidP="004A4F5F">
      <w:pPr>
        <w:rPr>
          <w:lang w:val="en-GB"/>
        </w:rPr>
      </w:pPr>
    </w:p>
    <w:p w14:paraId="5CFF0D8A" w14:textId="77777777" w:rsidR="004A4F5F" w:rsidRDefault="004A4F5F" w:rsidP="004A4F5F">
      <w:pPr>
        <w:rPr>
          <w:lang w:val="en-GB"/>
        </w:rPr>
      </w:pPr>
    </w:p>
    <w:p w14:paraId="3FB74937" w14:textId="77777777" w:rsidR="004A4F5F" w:rsidRDefault="004A4F5F" w:rsidP="004A4F5F">
      <w:pPr>
        <w:rPr>
          <w:lang w:val="en-GB"/>
        </w:rPr>
      </w:pPr>
    </w:p>
    <w:p w14:paraId="758093E6" w14:textId="77777777" w:rsidR="004A4F5F" w:rsidRDefault="004A4F5F" w:rsidP="004A4F5F">
      <w:pPr>
        <w:rPr>
          <w:lang w:val="en-GB"/>
        </w:rPr>
      </w:pPr>
    </w:p>
    <w:p w14:paraId="60B6E559" w14:textId="77777777" w:rsidR="004A4F5F" w:rsidRDefault="004A4F5F" w:rsidP="004A4F5F">
      <w:pPr>
        <w:rPr>
          <w:lang w:val="en-GB"/>
        </w:rPr>
      </w:pPr>
    </w:p>
    <w:p w14:paraId="63897ED7" w14:textId="77777777" w:rsidR="00973AB6" w:rsidRDefault="00973AB6" w:rsidP="00893CAC">
      <w:pPr>
        <w:autoSpaceDE w:val="0"/>
        <w:autoSpaceDN w:val="0"/>
        <w:adjustRightInd w:val="0"/>
        <w:jc w:val="both"/>
        <w:rPr>
          <w:rFonts w:ascii="Arial" w:hAnsi="Arial" w:cs="Arial"/>
          <w:lang w:val="en-GB"/>
        </w:rPr>
      </w:pPr>
    </w:p>
    <w:p w14:paraId="18185D3A" w14:textId="77777777" w:rsidR="002E6F3B" w:rsidRDefault="002E6F3B" w:rsidP="00893CAC">
      <w:pPr>
        <w:autoSpaceDE w:val="0"/>
        <w:autoSpaceDN w:val="0"/>
        <w:adjustRightInd w:val="0"/>
        <w:jc w:val="both"/>
        <w:rPr>
          <w:rFonts w:ascii="Arial" w:hAnsi="Arial" w:cs="Arial"/>
          <w:lang w:val="en-GB"/>
        </w:rPr>
      </w:pPr>
    </w:p>
    <w:p w14:paraId="2CD3F372" w14:textId="6D7A1823" w:rsidR="00973AB6" w:rsidRPr="005872D0" w:rsidRDefault="002E6F3B" w:rsidP="007C4E8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u w:val="single"/>
          <w:lang w:val="en-GB"/>
        </w:rPr>
      </w:pPr>
      <w:r>
        <w:rPr>
          <w:rFonts w:ascii="Arial" w:hAnsi="Arial" w:cs="Arial"/>
          <w:b/>
          <w:noProof/>
          <w:u w:val="single"/>
        </w:rPr>
        <mc:AlternateContent>
          <mc:Choice Requires="wps">
            <w:drawing>
              <wp:anchor distT="0" distB="0" distL="114300" distR="114300" simplePos="0" relativeHeight="251666944" behindDoc="0" locked="0" layoutInCell="1" allowOverlap="1" wp14:anchorId="7FFCDB7D" wp14:editId="62C50914">
                <wp:simplePos x="0" y="0"/>
                <wp:positionH relativeFrom="column">
                  <wp:posOffset>-42545</wp:posOffset>
                </wp:positionH>
                <wp:positionV relativeFrom="paragraph">
                  <wp:posOffset>-24765</wp:posOffset>
                </wp:positionV>
                <wp:extent cx="5848350" cy="1800225"/>
                <wp:effectExtent l="0" t="0" r="19050" b="28575"/>
                <wp:wrapNone/>
                <wp:docPr id="10" name="Rechteck 10"/>
                <wp:cNvGraphicFramePr/>
                <a:graphic xmlns:a="http://schemas.openxmlformats.org/drawingml/2006/main">
                  <a:graphicData uri="http://schemas.microsoft.com/office/word/2010/wordprocessingShape">
                    <wps:wsp>
                      <wps:cNvSpPr/>
                      <wps:spPr>
                        <a:xfrm>
                          <a:off x="0" y="0"/>
                          <a:ext cx="5848350" cy="1800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7CD9C" id="Rechteck 10" o:spid="_x0000_s1026" style="position:absolute;margin-left:-3.35pt;margin-top:-1.95pt;width:460.5pt;height:141.7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" filled="f" strokecolor="#1f4d78 [1604]" strokeweight="1pt"/>
            </w:pict>
          </mc:Fallback>
        </mc:AlternateContent>
      </w:r>
      <w:r w:rsidR="00973AB6" w:rsidRPr="005872D0">
        <w:rPr>
          <w:rFonts w:ascii="Arial" w:hAnsi="Arial" w:cs="Arial"/>
          <w:b/>
          <w:u w:val="single"/>
          <w:lang w:val="en-GB"/>
        </w:rPr>
        <w:t>Hinweis:</w:t>
      </w:r>
    </w:p>
    <w:p w14:paraId="5A2F211F" w14:textId="77777777" w:rsidR="00973AB6" w:rsidRPr="002C5331" w:rsidRDefault="00973AB6" w:rsidP="007C4E8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n-GB"/>
        </w:rPr>
      </w:pPr>
      <w:r w:rsidRPr="002C5331">
        <w:rPr>
          <w:rFonts w:ascii="Arial" w:hAnsi="Arial" w:cs="Arial"/>
          <w:lang w:val="en-GB"/>
        </w:rPr>
        <w:lastRenderedPageBreak/>
        <w:t xml:space="preserve">The processes related to PSUR scheduling, production and submission are presented in </w:t>
      </w:r>
      <w:r w:rsidRPr="00AC63E3">
        <w:rPr>
          <w:rFonts w:ascii="Arial" w:hAnsi="Arial" w:cs="Arial"/>
          <w:u w:val="single"/>
          <w:lang w:val="en-GB"/>
        </w:rPr>
        <w:t xml:space="preserve">section </w:t>
      </w:r>
      <w:bookmarkStart w:id="194" w:name="OLE_LINK3"/>
      <w:bookmarkStart w:id="195" w:name="OLE_LINK4"/>
      <w:r w:rsidRPr="00AC63E3">
        <w:rPr>
          <w:rFonts w:ascii="Arial" w:hAnsi="Arial" w:cs="Arial"/>
          <w:u w:val="single"/>
          <w:lang w:val="en-GB"/>
        </w:rPr>
        <w:t>5.4</w:t>
      </w:r>
      <w:r w:rsidRPr="002C5331">
        <w:rPr>
          <w:rFonts w:ascii="Arial" w:hAnsi="Arial" w:cs="Arial"/>
          <w:lang w:val="en-GB"/>
        </w:rPr>
        <w:t xml:space="preserve"> </w:t>
      </w:r>
      <w:bookmarkEnd w:id="194"/>
      <w:bookmarkEnd w:id="195"/>
      <w:r>
        <w:rPr>
          <w:rFonts w:ascii="Arial" w:hAnsi="Arial" w:cs="Arial"/>
          <w:lang w:val="en-GB"/>
        </w:rPr>
        <w:t xml:space="preserve">within the </w:t>
      </w:r>
      <w:r w:rsidRPr="002C5331">
        <w:rPr>
          <w:rFonts w:ascii="Arial" w:hAnsi="Arial" w:cs="Arial"/>
          <w:lang w:val="en-GB"/>
        </w:rPr>
        <w:t>PSMF section on processes. In this section, it should be described how failure to comply with PSUR requirements, especially non-submission and submission outside the correct time frames, is avoided. This may include aspects like distribution of tasks, responsibilities (QPPV, departments Regulatory Affairs and Pharmacovigilance) and control/warning mechanisms as well as the type of documentation (e.g. excel table, database application) and mode of calculation/assessment (including time frames). Corresponding SOPs or WIs should be referenced.</w:t>
      </w:r>
    </w:p>
    <w:p w14:paraId="5D1691C1" w14:textId="77777777" w:rsidR="00973AB6" w:rsidRPr="001F104A" w:rsidRDefault="00973AB6" w:rsidP="00893CAC">
      <w:pPr>
        <w:autoSpaceDE w:val="0"/>
        <w:autoSpaceDN w:val="0"/>
        <w:adjustRightInd w:val="0"/>
        <w:jc w:val="both"/>
        <w:rPr>
          <w:rFonts w:ascii="Arial" w:hAnsi="Arial" w:cs="Arial"/>
          <w:lang w:val="en-GB"/>
        </w:rPr>
      </w:pPr>
    </w:p>
    <w:p w14:paraId="45E27DBE" w14:textId="77777777" w:rsidR="00973AB6" w:rsidRPr="001F104A" w:rsidRDefault="00973AB6" w:rsidP="00893CAC">
      <w:pPr>
        <w:autoSpaceDE w:val="0"/>
        <w:autoSpaceDN w:val="0"/>
        <w:adjustRightInd w:val="0"/>
        <w:jc w:val="both"/>
        <w:rPr>
          <w:rFonts w:ascii="Arial" w:hAnsi="Arial" w:cs="Arial"/>
          <w:b/>
          <w:lang w:val="en-GB"/>
        </w:rPr>
      </w:pPr>
      <w:r w:rsidRPr="001F104A">
        <w:rPr>
          <w:rFonts w:ascii="Arial" w:hAnsi="Arial" w:cs="Arial"/>
          <w:b/>
          <w:lang w:val="en-GB"/>
        </w:rPr>
        <w:t>Example</w:t>
      </w:r>
      <w:r>
        <w:rPr>
          <w:rFonts w:ascii="Arial" w:hAnsi="Arial" w:cs="Arial"/>
          <w:b/>
          <w:lang w:val="en-GB"/>
        </w:rPr>
        <w:t>:</w:t>
      </w:r>
    </w:p>
    <w:p w14:paraId="7AC2682E" w14:textId="77777777" w:rsidR="002D328F" w:rsidRDefault="002D328F" w:rsidP="00AC63E3">
      <w:pPr>
        <w:autoSpaceDE w:val="0"/>
        <w:autoSpaceDN w:val="0"/>
        <w:adjustRightInd w:val="0"/>
        <w:ind w:firstLine="1"/>
        <w:jc w:val="both"/>
        <w:rPr>
          <w:rFonts w:ascii="Arial" w:hAnsi="Arial" w:cs="Arial"/>
          <w:lang w:val="en-GB"/>
        </w:rPr>
      </w:pPr>
    </w:p>
    <w:p w14:paraId="100FE1D1" w14:textId="77777777" w:rsidR="002D328F" w:rsidRPr="001F104A" w:rsidRDefault="002D328F" w:rsidP="002D328F">
      <w:pPr>
        <w:autoSpaceDE w:val="0"/>
        <w:autoSpaceDN w:val="0"/>
        <w:adjustRightInd w:val="0"/>
        <w:ind w:firstLine="1"/>
        <w:jc w:val="both"/>
        <w:rPr>
          <w:rFonts w:ascii="Arial" w:hAnsi="Arial" w:cs="Arial"/>
          <w:lang w:val="en-GB"/>
        </w:rPr>
      </w:pPr>
      <w:r w:rsidRPr="001F104A">
        <w:rPr>
          <w:rFonts w:ascii="Arial" w:hAnsi="Arial" w:cs="Arial"/>
          <w:lang w:val="en-GB"/>
        </w:rPr>
        <w:t xml:space="preserve">The RA Department is responsible for scheduling the preparation and submission of PSURs, i.e. for definition of data lock points and report periods. The RA Department provides the PV Department a list of PSURs to be submitted within the following year. In addition, the PV Department is informed as soon as possible for any </w:t>
      </w:r>
      <w:r w:rsidRPr="00570B86">
        <w:rPr>
          <w:rFonts w:ascii="Arial" w:hAnsi="Arial" w:cs="Arial"/>
          <w:i/>
          <w:lang w:val="en-GB"/>
        </w:rPr>
        <w:t>ad hoc</w:t>
      </w:r>
      <w:r w:rsidRPr="001F104A">
        <w:rPr>
          <w:rFonts w:ascii="Arial" w:hAnsi="Arial" w:cs="Arial"/>
          <w:lang w:val="en-GB"/>
        </w:rPr>
        <w:t xml:space="preserve"> PSURs requested by the CA. The PV Department</w:t>
      </w:r>
      <w:r>
        <w:rPr>
          <w:rFonts w:ascii="Arial" w:hAnsi="Arial" w:cs="Arial"/>
          <w:lang w:val="en-GB"/>
        </w:rPr>
        <w:t xml:space="preserve"> is</w:t>
      </w:r>
      <w:r w:rsidRPr="001F104A">
        <w:rPr>
          <w:rFonts w:ascii="Arial" w:hAnsi="Arial" w:cs="Arial"/>
          <w:lang w:val="en-GB"/>
        </w:rPr>
        <w:t xml:space="preserve"> responsible for the preparation of PSURs. </w:t>
      </w:r>
    </w:p>
    <w:p w14:paraId="1CFEB9B1" w14:textId="5DF824B8" w:rsidR="00973AB6" w:rsidRPr="001F104A" w:rsidRDefault="00973AB6" w:rsidP="00AC63E3">
      <w:pPr>
        <w:autoSpaceDE w:val="0"/>
        <w:autoSpaceDN w:val="0"/>
        <w:adjustRightInd w:val="0"/>
        <w:ind w:firstLine="1"/>
        <w:jc w:val="both"/>
        <w:rPr>
          <w:rFonts w:ascii="Arial" w:hAnsi="Arial" w:cs="Arial"/>
          <w:lang w:val="en-GB"/>
        </w:rPr>
      </w:pPr>
      <w:r w:rsidRPr="001F104A">
        <w:rPr>
          <w:rFonts w:ascii="Arial" w:hAnsi="Arial" w:cs="Arial"/>
          <w:lang w:val="en-GB"/>
        </w:rPr>
        <w:t>The QPPV</w:t>
      </w:r>
      <w:r w:rsidR="002D328F">
        <w:rPr>
          <w:rFonts w:ascii="Arial" w:hAnsi="Arial" w:cs="Arial"/>
          <w:lang w:val="en-GB"/>
        </w:rPr>
        <w:t>/</w:t>
      </w:r>
      <w:r w:rsidR="00953D4A">
        <w:rPr>
          <w:rFonts w:ascii="Arial" w:hAnsi="Arial" w:cs="Arial"/>
          <w:lang w:val="en-GB"/>
        </w:rPr>
        <w:t xml:space="preserve">PV </w:t>
      </w:r>
      <w:r w:rsidR="002D328F">
        <w:rPr>
          <w:rFonts w:ascii="Arial" w:hAnsi="Arial" w:cs="Arial"/>
          <w:lang w:val="en-GB"/>
        </w:rPr>
        <w:t>Department</w:t>
      </w:r>
      <w:r w:rsidRPr="001F104A">
        <w:rPr>
          <w:rFonts w:ascii="Arial" w:hAnsi="Arial" w:cs="Arial"/>
          <w:lang w:val="en-GB"/>
        </w:rPr>
        <w:t xml:space="preserve"> ensures compliance with the requirements for the production and submission of PSURs. Within the processes of PSUR scheduling, preparation and submission (see section II.B.4.5), a system is in place to avoid failure to comply with PSUR requirements such as non-submission and submission outside the correct time frames.</w:t>
      </w:r>
    </w:p>
    <w:p w14:paraId="4DA4E1CF" w14:textId="1680FF7A" w:rsidR="002D328F" w:rsidRPr="00570B86" w:rsidRDefault="002D328F" w:rsidP="002D328F">
      <w:pPr>
        <w:suppressAutoHyphens/>
        <w:autoSpaceDE w:val="0"/>
        <w:autoSpaceDN w:val="0"/>
        <w:adjustRightInd w:val="0"/>
        <w:jc w:val="both"/>
        <w:rPr>
          <w:rFonts w:ascii="Arial" w:hAnsi="Arial" w:cs="Arial"/>
          <w:lang w:val="en-GB"/>
        </w:rPr>
      </w:pPr>
      <w:r w:rsidRPr="00570B86">
        <w:rPr>
          <w:rFonts w:ascii="Arial" w:hAnsi="Arial" w:cs="Arial"/>
          <w:lang w:val="en-GB"/>
        </w:rPr>
        <w:t xml:space="preserve">An overview of PSUR submissions (per defined timeframe) including calculation and assessment of compliance with the timelines and comments by the CA, if applicable, is presented in </w:t>
      </w:r>
      <w:r w:rsidRPr="00570B86">
        <w:rPr>
          <w:rFonts w:ascii="Arial" w:hAnsi="Arial" w:cs="Arial"/>
          <w:lang w:val="en-GB"/>
        </w:rPr>
        <w:fldChar w:fldCharType="begin"/>
      </w:r>
      <w:r w:rsidRPr="00570B86">
        <w:rPr>
          <w:rFonts w:ascii="Arial" w:hAnsi="Arial" w:cs="Arial"/>
          <w:lang w:val="en-GB"/>
        </w:rPr>
        <w:instrText xml:space="preserve"> REF _Ref331485195 \r \h </w:instrText>
      </w:r>
      <w:r>
        <w:rPr>
          <w:rFonts w:ascii="Arial" w:hAnsi="Arial" w:cs="Arial"/>
          <w:lang w:val="en-GB"/>
        </w:rPr>
        <w:instrText xml:space="preserve"> \* MERGEFORMAT </w:instrText>
      </w:r>
      <w:r w:rsidRPr="00570B86">
        <w:rPr>
          <w:rFonts w:ascii="Arial" w:hAnsi="Arial" w:cs="Arial"/>
          <w:lang w:val="en-GB"/>
        </w:rPr>
      </w:r>
      <w:r w:rsidRPr="00570B86">
        <w:rPr>
          <w:rFonts w:ascii="Arial" w:hAnsi="Arial" w:cs="Arial"/>
          <w:lang w:val="en-GB"/>
        </w:rPr>
        <w:fldChar w:fldCharType="separate"/>
      </w:r>
      <w:r w:rsidRPr="00570B86">
        <w:rPr>
          <w:rFonts w:ascii="Arial" w:hAnsi="Arial" w:cs="Arial"/>
          <w:lang w:val="en-GB"/>
        </w:rPr>
        <w:t>Annex F</w:t>
      </w:r>
      <w:r w:rsidRPr="00570B86">
        <w:rPr>
          <w:rFonts w:ascii="Arial" w:hAnsi="Arial" w:cs="Arial"/>
          <w:lang w:val="en-GB"/>
        </w:rPr>
        <w:fldChar w:fldCharType="end"/>
      </w:r>
      <w:r w:rsidRPr="00570B86">
        <w:rPr>
          <w:rFonts w:ascii="Arial" w:hAnsi="Arial" w:cs="Arial"/>
          <w:lang w:val="en-GB"/>
        </w:rPr>
        <w:t xml:space="preserve">. Based on the DLP, the 70 or 90-day-deadline is determined and the timelines are calculated and tracked when the PSUR is submitted to the CA or via a commercial partner to the local CA. </w:t>
      </w:r>
    </w:p>
    <w:p w14:paraId="31AF8FA6" w14:textId="77777777" w:rsidR="002D328F" w:rsidRDefault="002D328F" w:rsidP="002D328F">
      <w:pPr>
        <w:suppressAutoHyphens/>
        <w:autoSpaceDE w:val="0"/>
        <w:autoSpaceDN w:val="0"/>
        <w:adjustRightInd w:val="0"/>
        <w:jc w:val="both"/>
        <w:rPr>
          <w:rFonts w:ascii="Arial" w:hAnsi="Arial" w:cs="Arial"/>
          <w:lang w:val="en-GB"/>
        </w:rPr>
      </w:pPr>
      <w:r w:rsidRPr="001F104A">
        <w:rPr>
          <w:rFonts w:ascii="Arial" w:hAnsi="Arial" w:cs="Arial"/>
          <w:lang w:val="en-GB"/>
        </w:rPr>
        <w:t xml:space="preserve">If a PSUR with process date 55/75 is not ready for submission, a reminder has to be sent to finish the PSUR by process date 60/80. </w:t>
      </w:r>
    </w:p>
    <w:p w14:paraId="68679599" w14:textId="77777777" w:rsidR="002D328F" w:rsidRPr="001F104A" w:rsidRDefault="002D328F" w:rsidP="002D328F">
      <w:pPr>
        <w:autoSpaceDE w:val="0"/>
        <w:autoSpaceDN w:val="0"/>
        <w:adjustRightInd w:val="0"/>
        <w:ind w:firstLine="1"/>
        <w:jc w:val="both"/>
        <w:rPr>
          <w:rFonts w:ascii="Arial" w:hAnsi="Arial" w:cs="Arial"/>
          <w:lang w:val="en-GB"/>
        </w:rPr>
      </w:pPr>
      <w:r w:rsidRPr="001F104A">
        <w:rPr>
          <w:rFonts w:ascii="Arial" w:hAnsi="Arial" w:cs="Arial"/>
          <w:lang w:val="en-GB"/>
        </w:rPr>
        <w:t>Every 6 months, the compliance of PSUR submission is calculated as percentage of PSURs submitted in time. If the percentage is less than 98%, corrective and/or preventive action has to be taken (</w:t>
      </w:r>
      <w:r w:rsidRPr="001F104A">
        <w:rPr>
          <w:rFonts w:ascii="Arial" w:hAnsi="Arial" w:cs="Arial"/>
          <w:highlight w:val="yellow"/>
          <w:lang w:val="en-GB"/>
        </w:rPr>
        <w:t>SOP Y</w:t>
      </w:r>
      <w:r w:rsidRPr="001F104A">
        <w:rPr>
          <w:rFonts w:ascii="Arial" w:hAnsi="Arial" w:cs="Arial"/>
          <w:lang w:val="en-GB"/>
        </w:rPr>
        <w:t>).</w:t>
      </w:r>
    </w:p>
    <w:p w14:paraId="497798AB" w14:textId="7FD3DF5A" w:rsidR="002D328F" w:rsidRPr="00570B86" w:rsidRDefault="002D328F" w:rsidP="002D328F">
      <w:pPr>
        <w:suppressAutoHyphens/>
        <w:autoSpaceDE w:val="0"/>
        <w:autoSpaceDN w:val="0"/>
        <w:adjustRightInd w:val="0"/>
        <w:jc w:val="both"/>
        <w:rPr>
          <w:rFonts w:ascii="Arial" w:hAnsi="Arial" w:cs="Arial"/>
          <w:lang w:val="en-GB"/>
        </w:rPr>
      </w:pPr>
      <w:r>
        <w:rPr>
          <w:rFonts w:ascii="Arial" w:hAnsi="Arial" w:cs="Arial"/>
          <w:lang w:val="en-GB"/>
        </w:rPr>
        <w:t xml:space="preserve">Company </w:t>
      </w:r>
      <w:r w:rsidRPr="00570B86">
        <w:rPr>
          <w:rFonts w:ascii="Arial" w:hAnsi="Arial" w:cs="Arial"/>
          <w:lang w:val="en-GB"/>
        </w:rPr>
        <w:t xml:space="preserve">aims for 98% compliance for periodic reporting. If a PSUR has not been submitted within the required timeline the reason for this delay has to be entered into the comment field in </w:t>
      </w:r>
      <w:r>
        <w:rPr>
          <w:rFonts w:ascii="Arial" w:hAnsi="Arial" w:cs="Arial"/>
          <w:lang w:val="en-GB"/>
        </w:rPr>
        <w:t>excel sheet/database</w:t>
      </w:r>
      <w:r w:rsidRPr="00570B86">
        <w:rPr>
          <w:rFonts w:ascii="Arial" w:hAnsi="Arial" w:cs="Arial"/>
          <w:lang w:val="en-GB"/>
        </w:rPr>
        <w:t xml:space="preserve"> by the responsible </w:t>
      </w:r>
      <w:r>
        <w:rPr>
          <w:rFonts w:ascii="Arial" w:hAnsi="Arial" w:cs="Arial"/>
          <w:lang w:val="en-GB"/>
        </w:rPr>
        <w:t>Reg. Person</w:t>
      </w:r>
      <w:r w:rsidRPr="00570B86">
        <w:rPr>
          <w:rFonts w:ascii="Arial" w:hAnsi="Arial" w:cs="Arial"/>
          <w:lang w:val="en-GB"/>
        </w:rPr>
        <w:t xml:space="preserve"> Any preventive action will be provided by the responsible </w:t>
      </w:r>
      <w:r>
        <w:rPr>
          <w:rFonts w:ascii="Arial" w:hAnsi="Arial" w:cs="Arial"/>
          <w:lang w:val="en-GB"/>
        </w:rPr>
        <w:t>Reg Aff. person</w:t>
      </w:r>
      <w:r w:rsidRPr="00570B86">
        <w:rPr>
          <w:rFonts w:ascii="Arial" w:hAnsi="Arial" w:cs="Arial"/>
          <w:lang w:val="en-GB"/>
        </w:rPr>
        <w:t>, if required.</w:t>
      </w:r>
    </w:p>
    <w:p w14:paraId="0C28A321" w14:textId="77777777" w:rsidR="002D328F" w:rsidRPr="00570B86" w:rsidRDefault="002D328F" w:rsidP="002D328F">
      <w:pPr>
        <w:suppressAutoHyphens/>
        <w:autoSpaceDE w:val="0"/>
        <w:autoSpaceDN w:val="0"/>
        <w:adjustRightInd w:val="0"/>
        <w:jc w:val="both"/>
        <w:rPr>
          <w:rFonts w:ascii="Arial" w:hAnsi="Arial" w:cs="Arial"/>
          <w:lang w:val="en-GB"/>
        </w:rPr>
      </w:pPr>
      <w:r w:rsidRPr="00570B86">
        <w:rPr>
          <w:rFonts w:ascii="Arial" w:hAnsi="Arial" w:cs="Arial"/>
          <w:lang w:val="en-GB"/>
        </w:rPr>
        <w:t xml:space="preserve">Furthermore, the acknowledgements of receipt are tracked. Additional requests sent by the CA are communicated to the QPPV, if deemed necessary. </w:t>
      </w:r>
    </w:p>
    <w:p w14:paraId="0E06D5A6" w14:textId="52A4E473" w:rsidR="002D328F" w:rsidRPr="00570B86" w:rsidRDefault="002D328F" w:rsidP="002D328F">
      <w:pPr>
        <w:suppressAutoHyphens/>
        <w:autoSpaceDE w:val="0"/>
        <w:autoSpaceDN w:val="0"/>
        <w:adjustRightInd w:val="0"/>
        <w:spacing w:before="120"/>
        <w:jc w:val="both"/>
        <w:rPr>
          <w:rFonts w:ascii="Arial" w:hAnsi="Arial" w:cs="Arial"/>
          <w:lang w:val="en-GB"/>
        </w:rPr>
      </w:pPr>
      <w:r w:rsidRPr="00570B86">
        <w:rPr>
          <w:rFonts w:ascii="Arial" w:hAnsi="Arial" w:cs="Arial"/>
          <w:lang w:val="en-GB"/>
        </w:rPr>
        <w:t xml:space="preserve">If the PSUR is forwarded to an affiliate or commercial partner for submission to their national CA, a proof of successful delivery and/or receipt of the PSUR at the CA have to be provided within 2 weeks after submission to CoRA in order to allow </w:t>
      </w:r>
      <w:r>
        <w:rPr>
          <w:rFonts w:ascii="Arial" w:hAnsi="Arial" w:cs="Arial"/>
          <w:lang w:val="en-GB"/>
        </w:rPr>
        <w:t>[company/department]</w:t>
      </w:r>
      <w:r w:rsidRPr="00570B86">
        <w:rPr>
          <w:rFonts w:ascii="Arial" w:hAnsi="Arial" w:cs="Arial"/>
          <w:lang w:val="en-GB"/>
        </w:rPr>
        <w:t xml:space="preserve"> to </w:t>
      </w:r>
      <w:r w:rsidR="00953D4A" w:rsidRPr="00570B86">
        <w:rPr>
          <w:rFonts w:ascii="Arial" w:hAnsi="Arial" w:cs="Arial"/>
          <w:lang w:val="en-GB"/>
        </w:rPr>
        <w:t>fulfil</w:t>
      </w:r>
      <w:r w:rsidRPr="00570B86">
        <w:rPr>
          <w:rFonts w:ascii="Arial" w:hAnsi="Arial" w:cs="Arial"/>
          <w:lang w:val="en-GB"/>
        </w:rPr>
        <w:t xml:space="preserve"> the compulsory PV requirements. If the proof of receipt is not provided within the agreed 2 weeks after submission the affiliate / partner is reminded (refer to WI 10681). </w:t>
      </w:r>
    </w:p>
    <w:p w14:paraId="2BC9336D" w14:textId="77777777" w:rsidR="00973AB6" w:rsidRDefault="00973AB6" w:rsidP="00893CAC">
      <w:pPr>
        <w:autoSpaceDE w:val="0"/>
        <w:autoSpaceDN w:val="0"/>
        <w:adjustRightInd w:val="0"/>
        <w:jc w:val="both"/>
        <w:rPr>
          <w:rFonts w:ascii="Arial" w:hAnsi="Arial" w:cs="Arial"/>
          <w:lang w:val="en-GB"/>
        </w:rPr>
      </w:pPr>
    </w:p>
    <w:p w14:paraId="60C69850" w14:textId="77777777" w:rsidR="00973AB6" w:rsidRPr="001F104A" w:rsidRDefault="00973AB6" w:rsidP="00893CAC">
      <w:pPr>
        <w:autoSpaceDE w:val="0"/>
        <w:autoSpaceDN w:val="0"/>
        <w:adjustRightInd w:val="0"/>
        <w:jc w:val="both"/>
        <w:rPr>
          <w:rFonts w:ascii="Arial" w:hAnsi="Arial" w:cs="Arial"/>
          <w:lang w:val="en-GB"/>
        </w:rPr>
      </w:pPr>
    </w:p>
    <w:p w14:paraId="3DCE2C59" w14:textId="77777777" w:rsidR="00973AB6" w:rsidRPr="001F104A" w:rsidRDefault="00973AB6" w:rsidP="001F104A">
      <w:pPr>
        <w:pStyle w:val="berschrift2"/>
        <w:rPr>
          <w:rFonts w:ascii="Arial" w:hAnsi="Arial"/>
          <w:i w:val="0"/>
          <w:lang w:val="en-GB"/>
        </w:rPr>
      </w:pPr>
      <w:bookmarkStart w:id="196" w:name="_Toc334423750"/>
      <w:r w:rsidRPr="001F104A">
        <w:rPr>
          <w:rFonts w:ascii="Arial" w:hAnsi="Arial"/>
          <w:i w:val="0"/>
          <w:lang w:val="en-GB"/>
        </w:rPr>
        <w:lastRenderedPageBreak/>
        <w:t>6.2</w:t>
      </w:r>
      <w:r>
        <w:rPr>
          <w:rFonts w:ascii="Arial" w:hAnsi="Arial"/>
          <w:i w:val="0"/>
          <w:lang w:val="en-GB"/>
        </w:rPr>
        <w:t>.2</w:t>
      </w:r>
      <w:r w:rsidRPr="001F104A">
        <w:rPr>
          <w:rFonts w:ascii="Arial" w:hAnsi="Arial"/>
          <w:i w:val="0"/>
          <w:lang w:val="en-GB"/>
        </w:rPr>
        <w:tab/>
        <w:t>Overview of the timelines of PSUR submissions</w:t>
      </w:r>
      <w:bookmarkEnd w:id="196"/>
    </w:p>
    <w:p w14:paraId="298832C4" w14:textId="77777777" w:rsidR="00973AB6" w:rsidRDefault="00973AB6" w:rsidP="00893CAC">
      <w:pPr>
        <w:autoSpaceDE w:val="0"/>
        <w:autoSpaceDN w:val="0"/>
        <w:adjustRightInd w:val="0"/>
        <w:jc w:val="both"/>
        <w:rPr>
          <w:rFonts w:ascii="Arial" w:hAnsi="Arial" w:cs="Arial"/>
          <w:lang w:val="en-GB"/>
        </w:rPr>
      </w:pPr>
    </w:p>
    <w:p w14:paraId="69105A46" w14:textId="77777777" w:rsidR="00973AB6" w:rsidRPr="002C5331" w:rsidRDefault="00973AB6" w:rsidP="00893CAC">
      <w:pPr>
        <w:autoSpaceDE w:val="0"/>
        <w:autoSpaceDN w:val="0"/>
        <w:adjustRightInd w:val="0"/>
        <w:jc w:val="both"/>
        <w:rPr>
          <w:rFonts w:ascii="Arial" w:hAnsi="Arial" w:cs="Arial"/>
          <w:lang w:val="en-GB"/>
        </w:rPr>
      </w:pPr>
      <w:r w:rsidRPr="002C5331">
        <w:rPr>
          <w:rFonts w:ascii="Arial" w:hAnsi="Arial" w:cs="Arial"/>
          <w:lang w:val="en-GB"/>
        </w:rPr>
        <w:t>An overview of PSUR submissions (per defined time frame) including calculation and assessment of compliance with the timeliness should be presented (in Appendix).</w:t>
      </w:r>
    </w:p>
    <w:p w14:paraId="33641DCD" w14:textId="77777777" w:rsidR="00973AB6" w:rsidRPr="002C5331" w:rsidRDefault="00973AB6" w:rsidP="00893CAC">
      <w:pPr>
        <w:autoSpaceDE w:val="0"/>
        <w:autoSpaceDN w:val="0"/>
        <w:adjustRightInd w:val="0"/>
        <w:jc w:val="both"/>
        <w:rPr>
          <w:rFonts w:ascii="Arial" w:hAnsi="Arial" w:cs="Arial"/>
          <w:lang w:val="en-GB"/>
        </w:rPr>
      </w:pPr>
    </w:p>
    <w:p w14:paraId="70BA3583" w14:textId="77777777" w:rsidR="002E6F3B" w:rsidRDefault="00973AB6" w:rsidP="002E6F3B">
      <w:pPr>
        <w:autoSpaceDE w:val="0"/>
        <w:autoSpaceDN w:val="0"/>
        <w:adjustRightInd w:val="0"/>
        <w:jc w:val="both"/>
        <w:rPr>
          <w:rFonts w:ascii="Arial" w:hAnsi="Arial" w:cs="Arial"/>
          <w:lang w:val="en-GB"/>
        </w:rPr>
      </w:pPr>
      <w:r w:rsidRPr="002C5331">
        <w:rPr>
          <w:rFonts w:ascii="Arial" w:hAnsi="Arial" w:cs="Arial"/>
          <w:lang w:val="en-GB"/>
        </w:rPr>
        <w:t>The documentation may be presented as a table containing following information for each PSUR</w:t>
      </w:r>
      <w:r w:rsidR="002E6F3B">
        <w:rPr>
          <w:rFonts w:ascii="Arial" w:hAnsi="Arial" w:cs="Arial"/>
          <w:lang w:val="en-GB"/>
        </w:rPr>
        <w:t>:</w:t>
      </w:r>
    </w:p>
    <w:p w14:paraId="0C1A7748" w14:textId="77777777" w:rsidR="002E6F3B" w:rsidRDefault="002E6F3B" w:rsidP="002E6F3B">
      <w:pPr>
        <w:autoSpaceDE w:val="0"/>
        <w:autoSpaceDN w:val="0"/>
        <w:adjustRightInd w:val="0"/>
        <w:jc w:val="both"/>
        <w:rPr>
          <w:rFonts w:ascii="Arial" w:hAnsi="Arial" w:cs="Arial"/>
          <w:lang w:val="en-GB"/>
        </w:rPr>
      </w:pPr>
    </w:p>
    <w:p w14:paraId="190A88D7" w14:textId="44304D83" w:rsidR="002E6F3B" w:rsidRDefault="002E6F3B" w:rsidP="00850351">
      <w:pPr>
        <w:numPr>
          <w:ilvl w:val="0"/>
          <w:numId w:val="14"/>
        </w:numPr>
        <w:autoSpaceDE w:val="0"/>
        <w:autoSpaceDN w:val="0"/>
        <w:adjustRightInd w:val="0"/>
        <w:jc w:val="both"/>
        <w:rPr>
          <w:rFonts w:ascii="Arial" w:hAnsi="Arial" w:cs="Arial"/>
          <w:lang w:val="en-GB"/>
        </w:rPr>
      </w:pPr>
      <w:r>
        <w:rPr>
          <w:rFonts w:ascii="Arial" w:hAnsi="Arial" w:cs="Arial"/>
          <w:lang w:val="en-GB"/>
        </w:rPr>
        <w:t>Medicinal product(s)</w:t>
      </w:r>
    </w:p>
    <w:p w14:paraId="30012623"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Distribution (countries/competent authorities)</w:t>
      </w:r>
    </w:p>
    <w:p w14:paraId="3720D240"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Reporting period</w:t>
      </w:r>
    </w:p>
    <w:p w14:paraId="012EAA4F"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Data lock point</w:t>
      </w:r>
    </w:p>
    <w:p w14:paraId="76484FFE"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 xml:space="preserve">70 or 90-day-deadline </w:t>
      </w:r>
    </w:p>
    <w:p w14:paraId="4F31C56D"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Calculation: process date or count down from data lock point to 70 or 90-day-deadline</w:t>
      </w:r>
    </w:p>
    <w:p w14:paraId="436FB93E"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 xml:space="preserve">Date of submission to competent authority </w:t>
      </w:r>
    </w:p>
    <w:p w14:paraId="302266C7"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Calculation: submission in time?</w:t>
      </w:r>
    </w:p>
    <w:p w14:paraId="32CD9F4F"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 xml:space="preserve">Date of acknowledgement of receipt </w:t>
      </w:r>
    </w:p>
    <w:p w14:paraId="15656A53"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Date of statement/assessment report from competent authority</w:t>
      </w:r>
    </w:p>
    <w:p w14:paraId="6EACB6B6"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Comments or requests from competent authority</w:t>
      </w:r>
    </w:p>
    <w:p w14:paraId="72EA45AC" w14:textId="77777777" w:rsidR="00973AB6" w:rsidRPr="002C5331" w:rsidRDefault="00973AB6" w:rsidP="00893CAC">
      <w:pPr>
        <w:autoSpaceDE w:val="0"/>
        <w:autoSpaceDN w:val="0"/>
        <w:adjustRightInd w:val="0"/>
        <w:jc w:val="both"/>
        <w:rPr>
          <w:rFonts w:ascii="Arial" w:hAnsi="Arial" w:cs="Arial"/>
          <w:lang w:val="en-GB"/>
        </w:rPr>
      </w:pPr>
    </w:p>
    <w:p w14:paraId="207FC482" w14:textId="77777777" w:rsidR="00973AB6" w:rsidRPr="002C5331" w:rsidRDefault="00973AB6" w:rsidP="00893CAC">
      <w:pPr>
        <w:autoSpaceDE w:val="0"/>
        <w:autoSpaceDN w:val="0"/>
        <w:adjustRightInd w:val="0"/>
        <w:jc w:val="both"/>
        <w:rPr>
          <w:rFonts w:ascii="Arial" w:hAnsi="Arial" w:cs="Arial"/>
          <w:lang w:val="en-GB"/>
        </w:rPr>
      </w:pPr>
      <w:r w:rsidRPr="002C5331">
        <w:rPr>
          <w:rFonts w:ascii="Arial" w:hAnsi="Arial" w:cs="Arial"/>
          <w:lang w:val="en-GB"/>
        </w:rPr>
        <w:t>For defined time periods, following data should be presented:</w:t>
      </w:r>
    </w:p>
    <w:p w14:paraId="60A26DCA" w14:textId="77777777" w:rsidR="00973AB6" w:rsidRPr="002C5331" w:rsidRDefault="00973AB6" w:rsidP="00850351">
      <w:pPr>
        <w:numPr>
          <w:ilvl w:val="0"/>
          <w:numId w:val="15"/>
        </w:numPr>
        <w:autoSpaceDE w:val="0"/>
        <w:autoSpaceDN w:val="0"/>
        <w:adjustRightInd w:val="0"/>
        <w:jc w:val="both"/>
        <w:rPr>
          <w:rFonts w:ascii="Arial" w:hAnsi="Arial" w:cs="Arial"/>
          <w:lang w:val="en-GB"/>
        </w:rPr>
      </w:pPr>
      <w:r w:rsidRPr="002C5331">
        <w:rPr>
          <w:rFonts w:ascii="Arial" w:hAnsi="Arial" w:cs="Arial"/>
          <w:lang w:val="en-GB"/>
        </w:rPr>
        <w:t>Total number of PSURs</w:t>
      </w:r>
    </w:p>
    <w:p w14:paraId="525AD1EC" w14:textId="77777777" w:rsidR="00973AB6" w:rsidRPr="002C5331" w:rsidRDefault="00973AB6" w:rsidP="00850351">
      <w:pPr>
        <w:numPr>
          <w:ilvl w:val="0"/>
          <w:numId w:val="15"/>
        </w:numPr>
        <w:autoSpaceDE w:val="0"/>
        <w:autoSpaceDN w:val="0"/>
        <w:adjustRightInd w:val="0"/>
        <w:jc w:val="both"/>
        <w:rPr>
          <w:rFonts w:ascii="Arial" w:hAnsi="Arial" w:cs="Arial"/>
          <w:lang w:val="en-GB"/>
        </w:rPr>
      </w:pPr>
      <w:r w:rsidRPr="002C5331">
        <w:rPr>
          <w:rFonts w:ascii="Arial" w:hAnsi="Arial" w:cs="Arial"/>
          <w:lang w:val="en-GB"/>
        </w:rPr>
        <w:t>Number of submissions in time</w:t>
      </w:r>
    </w:p>
    <w:p w14:paraId="01342806" w14:textId="77777777" w:rsidR="00973AB6" w:rsidRPr="002C5331" w:rsidRDefault="00973AB6" w:rsidP="00850351">
      <w:pPr>
        <w:numPr>
          <w:ilvl w:val="0"/>
          <w:numId w:val="15"/>
        </w:numPr>
        <w:autoSpaceDE w:val="0"/>
        <w:autoSpaceDN w:val="0"/>
        <w:adjustRightInd w:val="0"/>
        <w:jc w:val="both"/>
        <w:rPr>
          <w:rFonts w:ascii="Arial" w:hAnsi="Arial" w:cs="Arial"/>
          <w:lang w:val="en-GB"/>
        </w:rPr>
      </w:pPr>
      <w:r w:rsidRPr="002C5331">
        <w:rPr>
          <w:rFonts w:ascii="Arial" w:hAnsi="Arial" w:cs="Arial"/>
          <w:lang w:val="en-GB"/>
        </w:rPr>
        <w:t>Calculation: percentage of PSURs submitted in time</w:t>
      </w:r>
    </w:p>
    <w:p w14:paraId="48F02720" w14:textId="77777777" w:rsidR="00973AB6" w:rsidRPr="002C5331" w:rsidRDefault="00973AB6" w:rsidP="00893CAC">
      <w:pPr>
        <w:autoSpaceDE w:val="0"/>
        <w:autoSpaceDN w:val="0"/>
        <w:adjustRightInd w:val="0"/>
        <w:jc w:val="both"/>
        <w:rPr>
          <w:rFonts w:ascii="Arial" w:hAnsi="Arial" w:cs="Arial"/>
          <w:lang w:val="en-GB"/>
        </w:rPr>
      </w:pPr>
    </w:p>
    <w:p w14:paraId="4019D244" w14:textId="77777777" w:rsidR="00973AB6" w:rsidRPr="002C5331" w:rsidRDefault="00973AB6" w:rsidP="00893CAC">
      <w:pPr>
        <w:jc w:val="both"/>
        <w:rPr>
          <w:rFonts w:ascii="Arial" w:hAnsi="Arial" w:cs="Arial"/>
          <w:lang w:val="en-GB"/>
        </w:rPr>
      </w:pPr>
      <w:r>
        <w:rPr>
          <w:rFonts w:ascii="Arial" w:hAnsi="Arial" w:cs="Arial"/>
          <w:lang w:val="en-GB"/>
        </w:rPr>
        <w:t>A p</w:t>
      </w:r>
      <w:r w:rsidRPr="002C5331">
        <w:rPr>
          <w:rFonts w:ascii="Arial" w:hAnsi="Arial" w:cs="Arial"/>
          <w:lang w:val="en-GB"/>
        </w:rPr>
        <w:t>roposal for a table either generated or extracted out of the database used for tracking PSURs/products or as separate excel or word file</w:t>
      </w:r>
      <w:r>
        <w:rPr>
          <w:rFonts w:ascii="Arial" w:hAnsi="Arial" w:cs="Arial"/>
          <w:lang w:val="en-GB"/>
        </w:rPr>
        <w:t xml:space="preserve"> is presented in </w:t>
      </w:r>
      <w:r w:rsidRPr="003A1D55">
        <w:rPr>
          <w:rFonts w:ascii="Arial" w:hAnsi="Arial" w:cs="Arial"/>
          <w:b/>
          <w:u w:val="single"/>
          <w:lang w:val="en-GB"/>
        </w:rPr>
        <w:t>Annex F</w:t>
      </w:r>
      <w:r w:rsidRPr="002C5331">
        <w:rPr>
          <w:rFonts w:ascii="Arial" w:hAnsi="Arial" w:cs="Arial"/>
          <w:lang w:val="en-GB"/>
        </w:rPr>
        <w:t>:</w:t>
      </w:r>
    </w:p>
    <w:p w14:paraId="39A43F43" w14:textId="77777777" w:rsidR="00973AB6" w:rsidRPr="002C5331" w:rsidRDefault="00973AB6" w:rsidP="00893CAC">
      <w:pPr>
        <w:autoSpaceDE w:val="0"/>
        <w:autoSpaceDN w:val="0"/>
        <w:adjustRightInd w:val="0"/>
        <w:jc w:val="both"/>
        <w:rPr>
          <w:rFonts w:ascii="Arial" w:hAnsi="Arial" w:cs="Arial"/>
          <w:lang w:val="en-GB"/>
        </w:rPr>
      </w:pPr>
    </w:p>
    <w:p w14:paraId="6D1BCEE5" w14:textId="77777777" w:rsidR="00973AB6" w:rsidRDefault="00973AB6" w:rsidP="001F104A">
      <w:pPr>
        <w:pStyle w:val="berschrift2"/>
        <w:rPr>
          <w:rFonts w:ascii="Arial" w:hAnsi="Arial"/>
          <w:i w:val="0"/>
          <w:lang w:val="en-GB"/>
        </w:rPr>
      </w:pPr>
      <w:bookmarkStart w:id="197" w:name="_Toc334423751"/>
      <w:r w:rsidRPr="001F104A">
        <w:rPr>
          <w:rFonts w:ascii="Arial" w:hAnsi="Arial"/>
          <w:i w:val="0"/>
          <w:lang w:val="en-GB"/>
        </w:rPr>
        <w:t>6.3</w:t>
      </w:r>
      <w:r w:rsidRPr="001F104A">
        <w:rPr>
          <w:rFonts w:ascii="Arial" w:hAnsi="Arial"/>
          <w:i w:val="0"/>
          <w:lang w:val="en-GB"/>
        </w:rPr>
        <w:tab/>
        <w:t>Overview of the timelines of safety variations submissions</w:t>
      </w:r>
      <w:bookmarkEnd w:id="197"/>
    </w:p>
    <w:p w14:paraId="5EDD1410" w14:textId="3E3D236E" w:rsidR="00051BBB" w:rsidRDefault="00673518" w:rsidP="00051BBB">
      <w:pPr>
        <w:rPr>
          <w:lang w:val="en-GB"/>
        </w:rPr>
      </w:pPr>
      <w:r>
        <w:rPr>
          <w:noProof/>
        </w:rPr>
        <mc:AlternateContent>
          <mc:Choice Requires="wps">
            <w:drawing>
              <wp:anchor distT="0" distB="0" distL="114300" distR="114300" simplePos="0" relativeHeight="251659776" behindDoc="0" locked="0" layoutInCell="1" allowOverlap="1" wp14:anchorId="3B55226E" wp14:editId="3BFA31BD">
                <wp:simplePos x="0" y="0"/>
                <wp:positionH relativeFrom="column">
                  <wp:posOffset>-4445</wp:posOffset>
                </wp:positionH>
                <wp:positionV relativeFrom="paragraph">
                  <wp:posOffset>80010</wp:posOffset>
                </wp:positionV>
                <wp:extent cx="5695950" cy="704850"/>
                <wp:effectExtent l="5080" t="13335" r="13970" b="5715"/>
                <wp:wrapNone/>
                <wp:docPr id="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704850"/>
                        </a:xfrm>
                        <a:prstGeom prst="rect">
                          <a:avLst/>
                        </a:prstGeom>
                        <a:solidFill>
                          <a:srgbClr val="FFFFFF"/>
                        </a:solidFill>
                        <a:ln w="9525">
                          <a:solidFill>
                            <a:srgbClr val="000000"/>
                          </a:solidFill>
                          <a:miter lim="800000"/>
                          <a:headEnd/>
                          <a:tailEnd/>
                        </a:ln>
                      </wps:spPr>
                      <wps:txbx>
                        <w:txbxContent>
                          <w:p w14:paraId="2F554D76" w14:textId="77777777" w:rsidR="00DF7AF1" w:rsidRDefault="00DF7AF1">
                            <w:pPr>
                              <w:rPr>
                                <w:rFonts w:ascii="Arial" w:hAnsi="Arial" w:cs="Arial"/>
                                <w:b/>
                                <w:u w:val="single"/>
                              </w:rPr>
                            </w:pPr>
                            <w:r>
                              <w:rPr>
                                <w:rFonts w:ascii="Arial" w:hAnsi="Arial" w:cs="Arial"/>
                                <w:b/>
                                <w:u w:val="single"/>
                              </w:rPr>
                              <w:t>Hinweis:</w:t>
                            </w:r>
                          </w:p>
                          <w:p w14:paraId="76896D3F" w14:textId="77777777" w:rsidR="00DF7AF1" w:rsidRPr="00845EE6" w:rsidRDefault="00DF7AF1">
                            <w:pPr>
                              <w:rPr>
                                <w:rFonts w:ascii="Arial" w:hAnsi="Arial" w:cs="Arial"/>
                              </w:rPr>
                            </w:pPr>
                            <w:r>
                              <w:rPr>
                                <w:rFonts w:ascii="Arial" w:hAnsi="Arial" w:cs="Arial"/>
                              </w:rPr>
                              <w:t>Hier sollte nicht nur das Ergebnis, sondern auch die Methode zur Überwachung und Sicherstellung der Fristeinhaltung der Safety Variations beschrieben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5226E" id="Rectangle 69" o:spid="_x0000_s1091" style="position:absolute;margin-left:-.35pt;margin-top:6.3pt;width:448.5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">
                <v:textbox>
                  <w:txbxContent>
                    <w:p w14:paraId="2F554D76" w14:textId="77777777" w:rsidR="00DF7AF1" w:rsidRDefault="00DF7AF1">
                      <w:pPr>
                        <w:rPr>
                          <w:rFonts w:ascii="Arial" w:hAnsi="Arial" w:cs="Arial"/>
                          <w:b/>
                          <w:u w:val="single"/>
                        </w:rPr>
                      </w:pPr>
                      <w:r>
                        <w:rPr>
                          <w:rFonts w:ascii="Arial" w:hAnsi="Arial" w:cs="Arial"/>
                          <w:b/>
                          <w:u w:val="single"/>
                        </w:rPr>
                        <w:t>Hinweis:</w:t>
                      </w:r>
                    </w:p>
                    <w:p w14:paraId="76896D3F" w14:textId="77777777" w:rsidR="00DF7AF1" w:rsidRPr="00845EE6" w:rsidRDefault="00DF7AF1">
                      <w:pPr>
                        <w:rPr>
                          <w:rFonts w:ascii="Arial" w:hAnsi="Arial" w:cs="Arial"/>
                        </w:rPr>
                      </w:pPr>
                      <w:r>
                        <w:rPr>
                          <w:rFonts w:ascii="Arial" w:hAnsi="Arial" w:cs="Arial"/>
                        </w:rPr>
                        <w:t>Hier sollte nicht nur das Ergebnis, sondern auch die Methode zur Überwachung und Sicherstellung der Fristeinhaltung der Safety Variations beschrieben werden.</w:t>
                      </w:r>
                    </w:p>
                  </w:txbxContent>
                </v:textbox>
              </v:rect>
            </w:pict>
          </mc:Fallback>
        </mc:AlternateContent>
      </w:r>
    </w:p>
    <w:p w14:paraId="625780CD" w14:textId="77777777" w:rsidR="00051BBB" w:rsidRDefault="00051BBB" w:rsidP="00051BBB">
      <w:pPr>
        <w:rPr>
          <w:lang w:val="en-GB"/>
        </w:rPr>
      </w:pPr>
    </w:p>
    <w:p w14:paraId="51F53441" w14:textId="77777777" w:rsidR="00051BBB" w:rsidRDefault="00051BBB" w:rsidP="00051BBB">
      <w:pPr>
        <w:rPr>
          <w:lang w:val="en-GB"/>
        </w:rPr>
      </w:pPr>
    </w:p>
    <w:p w14:paraId="46E27E26" w14:textId="77777777" w:rsidR="00051BBB" w:rsidRDefault="00051BBB" w:rsidP="00051BBB">
      <w:pPr>
        <w:rPr>
          <w:lang w:val="en-GB"/>
        </w:rPr>
      </w:pPr>
    </w:p>
    <w:p w14:paraId="7A0E5E27" w14:textId="77777777" w:rsidR="00051BBB" w:rsidRDefault="00051BBB" w:rsidP="00051BBB">
      <w:pPr>
        <w:rPr>
          <w:lang w:val="en-GB"/>
        </w:rPr>
      </w:pPr>
    </w:p>
    <w:p w14:paraId="143F0305" w14:textId="77777777" w:rsidR="00973AB6" w:rsidRDefault="00973AB6" w:rsidP="00893CAC">
      <w:pPr>
        <w:jc w:val="both"/>
        <w:rPr>
          <w:rFonts w:ascii="Arial" w:hAnsi="Arial" w:cs="Arial"/>
          <w:lang w:val="en-GB"/>
        </w:rPr>
      </w:pPr>
    </w:p>
    <w:p w14:paraId="50638C3D" w14:textId="77777777" w:rsidR="00973AB6" w:rsidRPr="002C5331" w:rsidRDefault="00973AB6" w:rsidP="00893CAC">
      <w:pPr>
        <w:jc w:val="both"/>
        <w:rPr>
          <w:rFonts w:ascii="Arial" w:hAnsi="Arial" w:cs="Arial"/>
          <w:lang w:val="en-GB"/>
        </w:rPr>
      </w:pPr>
      <w:r w:rsidRPr="002C5331">
        <w:rPr>
          <w:rFonts w:ascii="Arial" w:hAnsi="Arial" w:cs="Arial"/>
          <w:lang w:val="en-GB"/>
        </w:rPr>
        <w:t xml:space="preserve">An overview of the compliance with prior determined timelines for dedicated safety variations should be provided in </w:t>
      </w:r>
      <w:r w:rsidRPr="003A1D55">
        <w:rPr>
          <w:rFonts w:ascii="Arial" w:hAnsi="Arial" w:cs="Arial"/>
          <w:b/>
          <w:u w:val="single"/>
          <w:lang w:val="en-GB"/>
        </w:rPr>
        <w:t>Annex F</w:t>
      </w:r>
      <w:r w:rsidRPr="002C5331">
        <w:rPr>
          <w:rFonts w:ascii="Arial" w:hAnsi="Arial" w:cs="Arial"/>
          <w:lang w:val="en-GB"/>
        </w:rPr>
        <w:t xml:space="preserve"> </w:t>
      </w:r>
      <w:r>
        <w:rPr>
          <w:rFonts w:ascii="Arial" w:hAnsi="Arial" w:cs="Arial"/>
          <w:lang w:val="en-GB"/>
        </w:rPr>
        <w:t>“</w:t>
      </w:r>
      <w:r w:rsidRPr="002C5331">
        <w:rPr>
          <w:rFonts w:ascii="Arial" w:hAnsi="Arial" w:cs="Arial"/>
          <w:lang w:val="en-GB"/>
        </w:rPr>
        <w:t>Performance indicators</w:t>
      </w:r>
      <w:r>
        <w:rPr>
          <w:rFonts w:ascii="Arial" w:hAnsi="Arial" w:cs="Arial"/>
          <w:lang w:val="en-GB"/>
        </w:rPr>
        <w:t>”</w:t>
      </w:r>
      <w:r w:rsidRPr="002C5331">
        <w:rPr>
          <w:rFonts w:ascii="Arial" w:hAnsi="Arial" w:cs="Arial"/>
          <w:lang w:val="en-GB"/>
        </w:rPr>
        <w:t>. In general, safety variations may derive from a variety of sources such as preclinical and clinical data, quality related deficiencies of the product as well as from signals emerging in the scope of ongoing monitoring and signal detection activities. The respective table should also include required outstanding safety variations that have been identified but not yet been submitted or implemented by the MAH.</w:t>
      </w:r>
    </w:p>
    <w:p w14:paraId="1607ED8F" w14:textId="77777777" w:rsidR="00973AB6" w:rsidRPr="002C5331" w:rsidRDefault="00973AB6" w:rsidP="00893CAC">
      <w:pPr>
        <w:jc w:val="both"/>
        <w:rPr>
          <w:rFonts w:ascii="Arial" w:hAnsi="Arial" w:cs="Arial"/>
          <w:lang w:val="en-GB"/>
        </w:rPr>
      </w:pPr>
    </w:p>
    <w:p w14:paraId="493141EB" w14:textId="77777777" w:rsidR="00973AB6" w:rsidRPr="002C5331" w:rsidRDefault="00973AB6" w:rsidP="00893CAC">
      <w:pPr>
        <w:jc w:val="both"/>
        <w:rPr>
          <w:rFonts w:ascii="Arial" w:hAnsi="Arial" w:cs="Arial"/>
          <w:lang w:val="en-GB"/>
        </w:rPr>
      </w:pPr>
      <w:r w:rsidRPr="002C5331">
        <w:rPr>
          <w:rFonts w:ascii="Arial" w:hAnsi="Arial" w:cs="Arial"/>
          <w:lang w:val="en-GB"/>
        </w:rPr>
        <w:lastRenderedPageBreak/>
        <w:t xml:space="preserve">Reference is made to </w:t>
      </w:r>
      <w:r w:rsidRPr="00AC63E3">
        <w:rPr>
          <w:rFonts w:ascii="Arial" w:hAnsi="Arial" w:cs="Arial"/>
          <w:u w:val="single"/>
          <w:lang w:val="en-GB"/>
        </w:rPr>
        <w:t>section 5</w:t>
      </w:r>
      <w:r w:rsidRPr="002C5331">
        <w:rPr>
          <w:rFonts w:ascii="Arial" w:hAnsi="Arial" w:cs="Arial"/>
          <w:lang w:val="en-GB"/>
        </w:rPr>
        <w:t xml:space="preserve"> of the module to the processes handling the detection and validation of signals deriving from retrieved safety data. Processes of the MAH with involved departments and personnel concerning the data evaluation procedure as well as the implementation of required safety measures within defined timelines should be referred to. </w:t>
      </w:r>
    </w:p>
    <w:p w14:paraId="01BAAC57" w14:textId="77777777" w:rsidR="00973AB6" w:rsidRDefault="00973AB6" w:rsidP="00893CAC">
      <w:pPr>
        <w:jc w:val="both"/>
        <w:rPr>
          <w:rFonts w:ascii="Arial" w:hAnsi="Arial" w:cs="Arial"/>
          <w:lang w:val="en-GB"/>
        </w:rPr>
      </w:pPr>
      <w:r w:rsidRPr="002C5331">
        <w:rPr>
          <w:rFonts w:ascii="Arial" w:hAnsi="Arial" w:cs="Arial"/>
          <w:lang w:val="en-GB"/>
        </w:rPr>
        <w:t xml:space="preserve">Furthermore, </w:t>
      </w:r>
      <w:r w:rsidRPr="00604FEA">
        <w:rPr>
          <w:rFonts w:ascii="Arial" w:hAnsi="Arial" w:cs="Arial"/>
          <w:u w:val="single"/>
          <w:lang w:val="en-GB"/>
        </w:rPr>
        <w:t>SOP PV 012</w:t>
      </w:r>
      <w:r>
        <w:rPr>
          <w:rFonts w:ascii="Arial" w:hAnsi="Arial" w:cs="Arial"/>
          <w:lang w:val="en-GB"/>
        </w:rPr>
        <w:t xml:space="preserve"> (“Erstellung der CCSI”) </w:t>
      </w:r>
      <w:r w:rsidRPr="002C5331">
        <w:rPr>
          <w:rFonts w:ascii="Arial" w:hAnsi="Arial" w:cs="Arial"/>
          <w:lang w:val="en-GB"/>
        </w:rPr>
        <w:t xml:space="preserve">describe all relevant activities which are set up to guarantee that the Company Core Data Sheets of the respective products are consistently harmonised throughout the product portfolio of the MAH and in accordance with the latest scientific evidence. Dedicated personnel at the department for Regulatory Affairs are responsible for the technical implementation of the agreed safety variations/measures in close cooperation with the pharmacovigilance department and the QPPV. The individual responsibilities for key personnel regarding the various measures should be presented in detail within established processes, particularly addressing safety variations such as in the scope of urgent safety restrictions with specified timelines. The QPPV is responsible to follow-up issued safety variations to guarantee timely submission and adherence to additional requirements raised by the competent authorities in the scope of the safety variation. Moreover, the QPPV guarantees that updated versions of CCDS for the company’s products are accordingly distributed among all relevant company affiliates as well as contract and licence partners within a predefined timelines. </w:t>
      </w:r>
    </w:p>
    <w:p w14:paraId="24368AB3" w14:textId="77777777" w:rsidR="00F63695" w:rsidRDefault="00F63695" w:rsidP="00893CAC">
      <w:pPr>
        <w:jc w:val="both"/>
        <w:rPr>
          <w:rFonts w:ascii="Arial" w:hAnsi="Arial" w:cs="Arial"/>
          <w:lang w:val="en-GB"/>
        </w:rPr>
      </w:pPr>
    </w:p>
    <w:p w14:paraId="5B73B59D" w14:textId="266C7A07" w:rsidR="00F63695" w:rsidRDefault="00F63695" w:rsidP="00893CAC">
      <w:pPr>
        <w:jc w:val="both"/>
        <w:rPr>
          <w:rFonts w:ascii="Arial" w:hAnsi="Arial" w:cs="Arial"/>
          <w:lang w:val="en-GB"/>
        </w:rPr>
      </w:pPr>
      <w:r>
        <w:rPr>
          <w:rFonts w:ascii="Arial" w:hAnsi="Arial" w:cs="Arial"/>
          <w:lang w:val="en-GB"/>
        </w:rPr>
        <w:t>Example:</w:t>
      </w:r>
    </w:p>
    <w:p w14:paraId="0727411B" w14:textId="0A698FA0" w:rsidR="00F63695" w:rsidRPr="00304E1D" w:rsidRDefault="00F63695" w:rsidP="00F63695">
      <w:pPr>
        <w:suppressAutoHyphens/>
        <w:jc w:val="both"/>
        <w:rPr>
          <w:rFonts w:ascii="Arial" w:hAnsi="Arial" w:cs="Arial"/>
          <w:lang w:val="en-GB"/>
        </w:rPr>
      </w:pPr>
      <w:r w:rsidRPr="00304E1D">
        <w:rPr>
          <w:rFonts w:ascii="Arial" w:hAnsi="Arial" w:cs="Arial"/>
          <w:lang w:val="en-GB"/>
        </w:rPr>
        <w:t xml:space="preserve">An overview of the compliance with prior determined timelines for dedicated safety variations is provided in </w:t>
      </w:r>
      <w:r w:rsidRPr="00304E1D">
        <w:rPr>
          <w:rFonts w:ascii="Arial" w:hAnsi="Arial" w:cs="Arial"/>
          <w:lang w:val="en-GB"/>
        </w:rPr>
        <w:fldChar w:fldCharType="begin"/>
      </w:r>
      <w:r w:rsidRPr="00304E1D">
        <w:rPr>
          <w:rFonts w:ascii="Arial" w:hAnsi="Arial" w:cs="Arial"/>
          <w:lang w:val="en-GB"/>
        </w:rPr>
        <w:instrText xml:space="preserve"> REF _Ref331485195 \r \h </w:instrText>
      </w:r>
      <w:r>
        <w:rPr>
          <w:rFonts w:ascii="Arial" w:hAnsi="Arial" w:cs="Arial"/>
          <w:lang w:val="en-GB"/>
        </w:rPr>
        <w:instrText xml:space="preserve"> \* MERGEFORMAT </w:instrText>
      </w:r>
      <w:r w:rsidRPr="00304E1D">
        <w:rPr>
          <w:rFonts w:ascii="Arial" w:hAnsi="Arial" w:cs="Arial"/>
          <w:lang w:val="en-GB"/>
        </w:rPr>
      </w:r>
      <w:r w:rsidRPr="00304E1D">
        <w:rPr>
          <w:rFonts w:ascii="Arial" w:hAnsi="Arial" w:cs="Arial"/>
          <w:lang w:val="en-GB"/>
        </w:rPr>
        <w:fldChar w:fldCharType="separate"/>
      </w:r>
      <w:r w:rsidRPr="00304E1D">
        <w:rPr>
          <w:rFonts w:ascii="Arial" w:hAnsi="Arial" w:cs="Arial"/>
          <w:lang w:val="en-GB"/>
        </w:rPr>
        <w:t>Annex F</w:t>
      </w:r>
      <w:r w:rsidRPr="00304E1D">
        <w:rPr>
          <w:rFonts w:ascii="Arial" w:hAnsi="Arial" w:cs="Arial"/>
          <w:lang w:val="en-GB"/>
        </w:rPr>
        <w:fldChar w:fldCharType="end"/>
      </w:r>
      <w:r w:rsidRPr="00304E1D">
        <w:rPr>
          <w:rFonts w:ascii="Arial" w:hAnsi="Arial" w:cs="Arial"/>
          <w:lang w:val="en-GB"/>
        </w:rPr>
        <w:t xml:space="preserve">. The respective table also includes required outstanding safety variations, if applicable, that have been identified but not yet submitted or implemented by </w:t>
      </w:r>
      <w:r>
        <w:rPr>
          <w:rFonts w:ascii="Arial" w:hAnsi="Arial" w:cs="Arial"/>
          <w:lang w:val="en-GB"/>
        </w:rPr>
        <w:t>[company/department]</w:t>
      </w:r>
      <w:r w:rsidRPr="00304E1D">
        <w:rPr>
          <w:rFonts w:ascii="Arial" w:hAnsi="Arial" w:cs="Arial"/>
          <w:lang w:val="en-GB"/>
        </w:rPr>
        <w:t>.</w:t>
      </w:r>
    </w:p>
    <w:p w14:paraId="07F95638" w14:textId="1097B3D0" w:rsidR="00F63695" w:rsidRPr="00304E1D" w:rsidRDefault="00F63695" w:rsidP="00F63695">
      <w:pPr>
        <w:suppressAutoHyphens/>
        <w:jc w:val="both"/>
        <w:rPr>
          <w:rFonts w:ascii="Arial" w:hAnsi="Arial" w:cs="Arial"/>
          <w:lang w:val="en-GB"/>
        </w:rPr>
      </w:pPr>
      <w:r w:rsidRPr="00304E1D">
        <w:rPr>
          <w:rFonts w:ascii="Arial" w:hAnsi="Arial" w:cs="Arial"/>
          <w:lang w:val="en-GB"/>
        </w:rPr>
        <w:t xml:space="preserve">Dedicated personnel at </w:t>
      </w:r>
      <w:r>
        <w:rPr>
          <w:rFonts w:ascii="Arial" w:hAnsi="Arial" w:cs="Arial"/>
          <w:lang w:val="en-GB"/>
        </w:rPr>
        <w:t>[company/department]</w:t>
      </w:r>
      <w:r w:rsidRPr="00304E1D">
        <w:rPr>
          <w:rFonts w:ascii="Arial" w:hAnsi="Arial" w:cs="Arial"/>
          <w:lang w:val="en-GB"/>
        </w:rPr>
        <w:t xml:space="preserve"> are responsible for the technical implementation of the agreed safety variations / measures in close cooperation with </w:t>
      </w:r>
      <w:r>
        <w:rPr>
          <w:rFonts w:ascii="Arial" w:hAnsi="Arial" w:cs="Arial"/>
          <w:lang w:val="en-GB"/>
        </w:rPr>
        <w:t>[company/department]</w:t>
      </w:r>
      <w:r w:rsidRPr="00A51CFD">
        <w:rPr>
          <w:rFonts w:ascii="Arial" w:hAnsi="Arial" w:cs="Arial"/>
          <w:lang w:val="en-GB"/>
        </w:rPr>
        <w:t xml:space="preserve"> </w:t>
      </w:r>
      <w:r w:rsidRPr="00304E1D">
        <w:rPr>
          <w:rFonts w:ascii="Arial" w:hAnsi="Arial" w:cs="Arial"/>
          <w:lang w:val="en-GB"/>
        </w:rPr>
        <w:t xml:space="preserve"> and the QPPV. The individual responsibilities for key personnel regarding the various measures is presented in detail within established processes, particularly addressing safety variations (refer to chapter </w:t>
      </w:r>
      <w:r w:rsidRPr="00304E1D">
        <w:rPr>
          <w:rFonts w:ascii="Arial" w:hAnsi="Arial" w:cs="Arial"/>
          <w:lang w:val="en-GB"/>
        </w:rPr>
        <w:fldChar w:fldCharType="begin"/>
      </w:r>
      <w:r w:rsidRPr="00304E1D">
        <w:rPr>
          <w:rFonts w:ascii="Arial" w:hAnsi="Arial" w:cs="Arial"/>
          <w:lang w:val="en-GB"/>
        </w:rPr>
        <w:instrText xml:space="preserve"> REF _Ref341434062 \r \h </w:instrText>
      </w:r>
      <w:r>
        <w:rPr>
          <w:rFonts w:ascii="Arial" w:hAnsi="Arial" w:cs="Arial"/>
          <w:lang w:val="en-GB"/>
        </w:rPr>
        <w:instrText xml:space="preserve"> \* MERGEFORMAT </w:instrText>
      </w:r>
      <w:r w:rsidRPr="00304E1D">
        <w:rPr>
          <w:rFonts w:ascii="Arial" w:hAnsi="Arial" w:cs="Arial"/>
          <w:lang w:val="en-GB"/>
        </w:rPr>
      </w:r>
      <w:r w:rsidRPr="00304E1D">
        <w:rPr>
          <w:rFonts w:ascii="Arial" w:hAnsi="Arial" w:cs="Arial"/>
          <w:lang w:val="en-GB"/>
        </w:rPr>
        <w:fldChar w:fldCharType="separate"/>
      </w:r>
      <w:r w:rsidRPr="00304E1D">
        <w:rPr>
          <w:rFonts w:ascii="Arial" w:hAnsi="Arial" w:cs="Arial"/>
          <w:lang w:val="en-GB"/>
        </w:rPr>
        <w:t>5.8</w:t>
      </w:r>
      <w:r w:rsidRPr="00304E1D">
        <w:rPr>
          <w:rFonts w:ascii="Arial" w:hAnsi="Arial" w:cs="Arial"/>
          <w:lang w:val="en-GB"/>
        </w:rPr>
        <w:fldChar w:fldCharType="end"/>
      </w:r>
      <w:r w:rsidRPr="00304E1D">
        <w:rPr>
          <w:rFonts w:ascii="Arial" w:hAnsi="Arial" w:cs="Arial"/>
          <w:lang w:val="en-GB"/>
        </w:rPr>
        <w:t xml:space="preserve">). </w:t>
      </w:r>
    </w:p>
    <w:p w14:paraId="010B37E8" w14:textId="77777777" w:rsidR="00F63695" w:rsidRPr="00304E1D" w:rsidRDefault="00F63695" w:rsidP="00893CAC">
      <w:pPr>
        <w:jc w:val="both"/>
        <w:rPr>
          <w:rFonts w:ascii="Arial" w:hAnsi="Arial" w:cs="Arial"/>
          <w:lang w:val="en-US"/>
        </w:rPr>
      </w:pPr>
    </w:p>
    <w:p w14:paraId="476EDC02" w14:textId="77777777" w:rsidR="00973AB6" w:rsidRPr="002C5331" w:rsidRDefault="00973AB6" w:rsidP="00893CAC">
      <w:pPr>
        <w:jc w:val="both"/>
        <w:rPr>
          <w:rFonts w:ascii="Arial" w:hAnsi="Arial" w:cs="Arial"/>
          <w:lang w:val="en-GB"/>
        </w:rPr>
      </w:pPr>
      <w:r w:rsidRPr="003A1D55">
        <w:rPr>
          <w:rFonts w:ascii="Arial" w:hAnsi="Arial" w:cs="Arial"/>
          <w:u w:val="single"/>
          <w:lang w:val="en-GB"/>
        </w:rPr>
        <w:t>Table 6.3.1</w:t>
      </w:r>
      <w:r>
        <w:rPr>
          <w:rFonts w:ascii="Arial" w:hAnsi="Arial" w:cs="Arial"/>
          <w:lang w:val="en-GB"/>
        </w:rPr>
        <w:t xml:space="preserve"> presented in </w:t>
      </w:r>
      <w:r w:rsidRPr="003A1D55">
        <w:rPr>
          <w:rFonts w:ascii="Arial" w:hAnsi="Arial" w:cs="Arial"/>
          <w:b/>
          <w:u w:val="single"/>
          <w:lang w:val="en-GB"/>
        </w:rPr>
        <w:t>Annex F</w:t>
      </w:r>
      <w:r>
        <w:rPr>
          <w:rFonts w:ascii="Arial" w:hAnsi="Arial" w:cs="Arial"/>
          <w:lang w:val="en-GB"/>
        </w:rPr>
        <w:t xml:space="preserve"> </w:t>
      </w:r>
      <w:r w:rsidRPr="002C5331">
        <w:rPr>
          <w:rFonts w:ascii="Arial" w:hAnsi="Arial" w:cs="Arial"/>
          <w:lang w:val="en-GB"/>
        </w:rPr>
        <w:t>provides an overview to the processes regarding the implementation of safety variations:</w:t>
      </w:r>
    </w:p>
    <w:p w14:paraId="02FB14AB" w14:textId="77777777" w:rsidR="00973AB6" w:rsidRPr="002C5331" w:rsidRDefault="00973AB6" w:rsidP="00893CAC">
      <w:pPr>
        <w:jc w:val="both"/>
        <w:rPr>
          <w:rFonts w:ascii="Arial" w:hAnsi="Arial" w:cs="Arial"/>
          <w:lang w:val="en-GB"/>
        </w:rPr>
      </w:pPr>
    </w:p>
    <w:p w14:paraId="755492B9" w14:textId="77777777" w:rsidR="00973AB6" w:rsidRPr="001F104A" w:rsidRDefault="00973AB6" w:rsidP="008177B7">
      <w:pPr>
        <w:pStyle w:val="berschrift2"/>
        <w:ind w:left="708" w:hanging="708"/>
        <w:rPr>
          <w:rFonts w:ascii="Arial" w:hAnsi="Arial"/>
          <w:i w:val="0"/>
          <w:lang w:val="en-GB"/>
        </w:rPr>
      </w:pPr>
      <w:bookmarkStart w:id="198" w:name="_Toc334423752"/>
      <w:r w:rsidRPr="001F104A">
        <w:rPr>
          <w:rFonts w:ascii="Arial" w:hAnsi="Arial"/>
          <w:i w:val="0"/>
          <w:lang w:val="en-GB"/>
        </w:rPr>
        <w:t>6.4</w:t>
      </w:r>
      <w:r w:rsidRPr="001F104A">
        <w:rPr>
          <w:rFonts w:ascii="Arial" w:hAnsi="Arial"/>
          <w:i w:val="0"/>
          <w:lang w:val="en-GB"/>
        </w:rPr>
        <w:tab/>
        <w:t>Overview of adherence to RMP commitments or other safety obligations</w:t>
      </w:r>
      <w:bookmarkEnd w:id="198"/>
    </w:p>
    <w:p w14:paraId="488DC2AA" w14:textId="77777777" w:rsidR="00973AB6" w:rsidRDefault="00973AB6" w:rsidP="00893CAC">
      <w:pPr>
        <w:suppressAutoHyphens/>
        <w:jc w:val="both"/>
        <w:rPr>
          <w:rFonts w:ascii="Arial" w:hAnsi="Arial" w:cs="Arial"/>
          <w:lang w:val="en-GB"/>
        </w:rPr>
      </w:pPr>
    </w:p>
    <w:p w14:paraId="0171BD1E" w14:textId="77777777" w:rsidR="00973AB6" w:rsidRPr="002C5331" w:rsidRDefault="00973AB6" w:rsidP="00893CAC">
      <w:pPr>
        <w:suppressAutoHyphens/>
        <w:jc w:val="both"/>
        <w:rPr>
          <w:rFonts w:ascii="Arial" w:hAnsi="Arial" w:cs="Arial"/>
          <w:lang w:val="en-GB"/>
        </w:rPr>
      </w:pPr>
      <w:r w:rsidRPr="002C5331">
        <w:rPr>
          <w:rFonts w:ascii="Arial" w:hAnsi="Arial" w:cs="Arial"/>
          <w:lang w:val="en-GB"/>
        </w:rPr>
        <w:t>Continuous Monitoring of Product benefit</w:t>
      </w:r>
      <w:r w:rsidR="00925C36">
        <w:rPr>
          <w:rFonts w:ascii="Arial" w:hAnsi="Arial" w:cs="Arial"/>
          <w:lang w:val="en-GB"/>
        </w:rPr>
        <w:t>-</w:t>
      </w:r>
      <w:r w:rsidR="00925C36" w:rsidRPr="002C5331">
        <w:rPr>
          <w:rFonts w:ascii="Arial" w:hAnsi="Arial" w:cs="Arial"/>
          <w:lang w:val="en-GB"/>
        </w:rPr>
        <w:t>risk</w:t>
      </w:r>
      <w:r w:rsidR="00925C36">
        <w:rPr>
          <w:rFonts w:ascii="Arial" w:hAnsi="Arial" w:cs="Arial"/>
          <w:lang w:val="en-GB"/>
        </w:rPr>
        <w:t>-</w:t>
      </w:r>
      <w:r w:rsidRPr="002C5331">
        <w:rPr>
          <w:rFonts w:ascii="Arial" w:hAnsi="Arial" w:cs="Arial"/>
          <w:lang w:val="en-GB"/>
        </w:rPr>
        <w:t xml:space="preserve">profiles as well as Risk Management system and monitoring of the outcome of risk minimisations measures is described in </w:t>
      </w:r>
      <w:r w:rsidRPr="00604FEA">
        <w:rPr>
          <w:rFonts w:ascii="Arial" w:hAnsi="Arial" w:cs="Arial"/>
          <w:u w:val="single"/>
          <w:lang w:val="en-GB"/>
        </w:rPr>
        <w:t>section 5</w:t>
      </w:r>
      <w:r w:rsidRPr="002C5331">
        <w:rPr>
          <w:rFonts w:ascii="Arial" w:hAnsi="Arial" w:cs="Arial"/>
          <w:lang w:val="en-GB"/>
        </w:rPr>
        <w:t xml:space="preserve"> and the respective SOPs or WIs are listed in the </w:t>
      </w:r>
      <w:r w:rsidRPr="00604FEA">
        <w:rPr>
          <w:rFonts w:ascii="Arial" w:hAnsi="Arial" w:cs="Arial"/>
          <w:b/>
          <w:u w:val="single"/>
          <w:lang w:val="en-GB"/>
        </w:rPr>
        <w:t>Annex E</w:t>
      </w:r>
      <w:r w:rsidRPr="002C5331">
        <w:rPr>
          <w:rFonts w:ascii="Arial" w:hAnsi="Arial" w:cs="Arial"/>
          <w:lang w:val="en-GB"/>
        </w:rPr>
        <w:t xml:space="preserve">. </w:t>
      </w:r>
    </w:p>
    <w:p w14:paraId="0370D4B6" w14:textId="77777777" w:rsidR="00973AB6" w:rsidRPr="002C5331" w:rsidRDefault="00973AB6" w:rsidP="00893CAC">
      <w:pPr>
        <w:autoSpaceDE w:val="0"/>
        <w:autoSpaceDN w:val="0"/>
        <w:adjustRightInd w:val="0"/>
        <w:jc w:val="both"/>
        <w:rPr>
          <w:rFonts w:ascii="Arial" w:hAnsi="Arial" w:cs="Arial"/>
          <w:lang w:val="en-GB"/>
        </w:rPr>
      </w:pPr>
    </w:p>
    <w:p w14:paraId="1A9CEF10" w14:textId="77777777" w:rsidR="00973AB6" w:rsidRPr="002C5331" w:rsidRDefault="00973AB6" w:rsidP="00893CAC">
      <w:pPr>
        <w:autoSpaceDE w:val="0"/>
        <w:autoSpaceDN w:val="0"/>
        <w:adjustRightInd w:val="0"/>
        <w:jc w:val="both"/>
        <w:rPr>
          <w:rFonts w:ascii="Arial" w:hAnsi="Arial" w:cs="Arial"/>
          <w:lang w:val="en-GB"/>
        </w:rPr>
      </w:pPr>
      <w:r w:rsidRPr="002C5331">
        <w:rPr>
          <w:rFonts w:ascii="Arial" w:hAnsi="Arial" w:cs="Arial"/>
          <w:lang w:val="en-GB"/>
        </w:rPr>
        <w:t>In this consent, the marketing authorisation holder and the QPPV should obtain information about any risks or actual failure in the conduct of specific aspects of pharmacovigilance in a timely manner / a</w:t>
      </w:r>
      <w:r>
        <w:rPr>
          <w:rFonts w:ascii="Arial" w:hAnsi="Arial" w:cs="Arial"/>
          <w:lang w:val="en-GB"/>
        </w:rPr>
        <w:t>s soon as possible</w:t>
      </w:r>
      <w:r w:rsidRPr="002C5331">
        <w:rPr>
          <w:rFonts w:ascii="Arial" w:hAnsi="Arial" w:cs="Arial"/>
          <w:lang w:val="en-GB"/>
        </w:rPr>
        <w:t>. In case of non-compliance with the regulatory requirements, the QPPV should obtain all information necessary about the deficiencies in the system and implement CAPAs.</w:t>
      </w:r>
    </w:p>
    <w:p w14:paraId="118BE67B" w14:textId="77777777" w:rsidR="00973AB6" w:rsidRPr="002C5331" w:rsidRDefault="00973AB6" w:rsidP="00893CAC">
      <w:pPr>
        <w:suppressAutoHyphens/>
        <w:jc w:val="both"/>
        <w:rPr>
          <w:rFonts w:ascii="Arial" w:hAnsi="Arial" w:cs="Arial"/>
          <w:lang w:val="en-GB"/>
        </w:rPr>
      </w:pPr>
    </w:p>
    <w:p w14:paraId="3F15B097" w14:textId="77777777" w:rsidR="00973AB6" w:rsidRPr="002C5331" w:rsidRDefault="00973AB6" w:rsidP="00893CAC">
      <w:pPr>
        <w:jc w:val="both"/>
        <w:rPr>
          <w:rFonts w:ascii="Arial" w:hAnsi="Arial" w:cs="Arial"/>
          <w:lang w:val="en-GB"/>
        </w:rPr>
      </w:pPr>
      <w:r w:rsidRPr="003A1D55">
        <w:rPr>
          <w:rFonts w:ascii="Arial" w:hAnsi="Arial" w:cs="Arial"/>
          <w:u w:val="single"/>
          <w:lang w:val="en-GB"/>
        </w:rPr>
        <w:t>Tables 6.4.1 and 6.4.2</w:t>
      </w:r>
      <w:r>
        <w:rPr>
          <w:rFonts w:ascii="Arial" w:hAnsi="Arial" w:cs="Arial"/>
          <w:lang w:val="en-GB"/>
        </w:rPr>
        <w:t xml:space="preserve"> </w:t>
      </w:r>
      <w:r w:rsidRPr="002C5331">
        <w:rPr>
          <w:rFonts w:ascii="Arial" w:hAnsi="Arial" w:cs="Arial"/>
          <w:lang w:val="en-GB"/>
        </w:rPr>
        <w:t xml:space="preserve">either generated or extracted out of the database or as separate excel or word file used for tracking </w:t>
      </w:r>
      <w:r>
        <w:rPr>
          <w:rFonts w:ascii="Arial" w:hAnsi="Arial" w:cs="Arial"/>
          <w:lang w:val="en-GB"/>
        </w:rPr>
        <w:t xml:space="preserve">provide </w:t>
      </w:r>
      <w:r w:rsidRPr="002C5331">
        <w:rPr>
          <w:rFonts w:ascii="Arial" w:hAnsi="Arial" w:cs="Arial"/>
          <w:lang w:val="en-GB"/>
        </w:rPr>
        <w:t>adherence to RMP commitment</w:t>
      </w:r>
      <w:r>
        <w:rPr>
          <w:rFonts w:ascii="Arial" w:hAnsi="Arial" w:cs="Arial"/>
          <w:lang w:val="en-GB"/>
        </w:rPr>
        <w:t>s or other safety obligations (l</w:t>
      </w:r>
      <w:r w:rsidRPr="002C5331">
        <w:rPr>
          <w:rFonts w:ascii="Arial" w:hAnsi="Arial" w:cs="Arial"/>
          <w:lang w:val="en-GB"/>
        </w:rPr>
        <w:t xml:space="preserve">isted in the </w:t>
      </w:r>
      <w:r w:rsidRPr="00D7295C">
        <w:rPr>
          <w:rFonts w:ascii="Arial" w:hAnsi="Arial" w:cs="Arial"/>
          <w:b/>
          <w:u w:val="single"/>
          <w:lang w:val="en-GB"/>
        </w:rPr>
        <w:t xml:space="preserve">Annex </w:t>
      </w:r>
      <w:r>
        <w:rPr>
          <w:rFonts w:ascii="Arial" w:hAnsi="Arial" w:cs="Arial"/>
          <w:b/>
          <w:u w:val="single"/>
          <w:lang w:val="en-GB"/>
        </w:rPr>
        <w:t>F</w:t>
      </w:r>
      <w:r>
        <w:rPr>
          <w:rFonts w:ascii="Arial" w:hAnsi="Arial" w:cs="Arial"/>
          <w:lang w:val="en-GB"/>
        </w:rPr>
        <w:t>)</w:t>
      </w:r>
      <w:r w:rsidRPr="002C5331">
        <w:rPr>
          <w:rFonts w:ascii="Arial" w:hAnsi="Arial" w:cs="Arial"/>
          <w:lang w:val="en-GB"/>
        </w:rPr>
        <w:t>.</w:t>
      </w:r>
    </w:p>
    <w:p w14:paraId="3E246DD3" w14:textId="77777777" w:rsidR="00973AB6" w:rsidRPr="002C5331" w:rsidRDefault="00973AB6" w:rsidP="00893CAC">
      <w:pPr>
        <w:autoSpaceDE w:val="0"/>
        <w:autoSpaceDN w:val="0"/>
        <w:adjustRightInd w:val="0"/>
        <w:jc w:val="both"/>
        <w:rPr>
          <w:rFonts w:ascii="Arial" w:hAnsi="Arial" w:cs="Arial"/>
          <w:lang w:val="en-GB"/>
        </w:rPr>
      </w:pPr>
    </w:p>
    <w:p w14:paraId="169602F5" w14:textId="77777777" w:rsidR="00973AB6" w:rsidRPr="002C5331" w:rsidRDefault="00973AB6" w:rsidP="00893CAC">
      <w:pPr>
        <w:autoSpaceDE w:val="0"/>
        <w:autoSpaceDN w:val="0"/>
        <w:adjustRightInd w:val="0"/>
        <w:jc w:val="both"/>
        <w:rPr>
          <w:rFonts w:ascii="Arial" w:hAnsi="Arial" w:cs="Arial"/>
          <w:lang w:val="en-GB"/>
        </w:rPr>
      </w:pPr>
      <w:r w:rsidRPr="002C5331">
        <w:rPr>
          <w:rFonts w:ascii="Arial" w:hAnsi="Arial" w:cs="Arial"/>
          <w:lang w:val="en-GB"/>
        </w:rPr>
        <w:t>The documentation may be presented as a table containing following information for each RMP (or other safety obligation):</w:t>
      </w:r>
    </w:p>
    <w:p w14:paraId="13FC398A"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 xml:space="preserve">Medicinal product(s) </w:t>
      </w:r>
    </w:p>
    <w:p w14:paraId="4E381004"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Reason for safety obligation / RMP</w:t>
      </w:r>
    </w:p>
    <w:p w14:paraId="57CB3BB9"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 xml:space="preserve">Date of submission to competent authority </w:t>
      </w:r>
    </w:p>
    <w:p w14:paraId="2ABF12FB"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Obligations by the CA / response</w:t>
      </w:r>
    </w:p>
    <w:p w14:paraId="7F47FACD"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Implementing measures (including deadlines – internal and by CA)</w:t>
      </w:r>
    </w:p>
    <w:p w14:paraId="076D7F97"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Deadlines for Submission, implementation</w:t>
      </w:r>
    </w:p>
    <w:p w14:paraId="0EC473BD"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Calculation: time difference between implementation timelines (by company and by CA)</w:t>
      </w:r>
    </w:p>
    <w:p w14:paraId="2198CFC3"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Date of statement/assessment report from competent authority</w:t>
      </w:r>
    </w:p>
    <w:p w14:paraId="7E6724DB" w14:textId="77777777" w:rsidR="00973AB6" w:rsidRPr="002C5331" w:rsidRDefault="00973AB6" w:rsidP="00850351">
      <w:pPr>
        <w:numPr>
          <w:ilvl w:val="0"/>
          <w:numId w:val="14"/>
        </w:numPr>
        <w:autoSpaceDE w:val="0"/>
        <w:autoSpaceDN w:val="0"/>
        <w:adjustRightInd w:val="0"/>
        <w:jc w:val="both"/>
        <w:rPr>
          <w:rFonts w:ascii="Arial" w:hAnsi="Arial" w:cs="Arial"/>
          <w:lang w:val="en-GB"/>
        </w:rPr>
      </w:pPr>
      <w:r w:rsidRPr="002C5331">
        <w:rPr>
          <w:rFonts w:ascii="Arial" w:hAnsi="Arial" w:cs="Arial"/>
          <w:lang w:val="en-GB"/>
        </w:rPr>
        <w:t>Comments or requests from competent authority</w:t>
      </w:r>
    </w:p>
    <w:p w14:paraId="55FDEE87" w14:textId="77777777" w:rsidR="00973AB6" w:rsidRPr="002C5331" w:rsidRDefault="00973AB6" w:rsidP="00893CAC">
      <w:pPr>
        <w:autoSpaceDE w:val="0"/>
        <w:autoSpaceDN w:val="0"/>
        <w:adjustRightInd w:val="0"/>
        <w:jc w:val="both"/>
        <w:rPr>
          <w:rFonts w:ascii="Arial" w:hAnsi="Arial" w:cs="Arial"/>
          <w:lang w:val="en-GB"/>
        </w:rPr>
      </w:pPr>
    </w:p>
    <w:p w14:paraId="09B48C62" w14:textId="77777777" w:rsidR="00973AB6" w:rsidRPr="002C5331" w:rsidRDefault="00973AB6" w:rsidP="00893CAC">
      <w:pPr>
        <w:autoSpaceDE w:val="0"/>
        <w:autoSpaceDN w:val="0"/>
        <w:adjustRightInd w:val="0"/>
        <w:jc w:val="both"/>
        <w:rPr>
          <w:rFonts w:ascii="Arial" w:hAnsi="Arial" w:cs="Arial"/>
          <w:lang w:val="en-GB"/>
        </w:rPr>
      </w:pPr>
      <w:r w:rsidRPr="002C5331">
        <w:rPr>
          <w:rFonts w:ascii="Arial" w:hAnsi="Arial" w:cs="Arial"/>
          <w:lang w:val="en-GB"/>
        </w:rPr>
        <w:t>For defined time periods, following data should be presented:</w:t>
      </w:r>
    </w:p>
    <w:p w14:paraId="6E7A4F2F" w14:textId="77777777" w:rsidR="00973AB6" w:rsidRPr="002C5331" w:rsidRDefault="00973AB6" w:rsidP="00850351">
      <w:pPr>
        <w:numPr>
          <w:ilvl w:val="0"/>
          <w:numId w:val="15"/>
        </w:numPr>
        <w:autoSpaceDE w:val="0"/>
        <w:autoSpaceDN w:val="0"/>
        <w:adjustRightInd w:val="0"/>
        <w:jc w:val="both"/>
        <w:rPr>
          <w:rFonts w:ascii="Arial" w:hAnsi="Arial" w:cs="Arial"/>
          <w:lang w:val="en-GB"/>
        </w:rPr>
      </w:pPr>
      <w:r w:rsidRPr="002C5331">
        <w:rPr>
          <w:rFonts w:ascii="Arial" w:hAnsi="Arial" w:cs="Arial"/>
          <w:lang w:val="en-GB"/>
        </w:rPr>
        <w:t>Total number of RMPs, safety obligations, etc (recalls, etc) per year/per product</w:t>
      </w:r>
    </w:p>
    <w:p w14:paraId="653CB821" w14:textId="77777777" w:rsidR="00973AB6" w:rsidRPr="002C5331" w:rsidRDefault="00973AB6" w:rsidP="00850351">
      <w:pPr>
        <w:numPr>
          <w:ilvl w:val="0"/>
          <w:numId w:val="15"/>
        </w:numPr>
        <w:autoSpaceDE w:val="0"/>
        <w:autoSpaceDN w:val="0"/>
        <w:adjustRightInd w:val="0"/>
        <w:jc w:val="both"/>
        <w:rPr>
          <w:rFonts w:ascii="Arial" w:hAnsi="Arial" w:cs="Arial"/>
          <w:lang w:val="en-GB"/>
        </w:rPr>
      </w:pPr>
      <w:r w:rsidRPr="002C5331">
        <w:rPr>
          <w:rFonts w:ascii="Arial" w:hAnsi="Arial" w:cs="Arial"/>
          <w:lang w:val="en-GB"/>
        </w:rPr>
        <w:t>Number of submissions in time</w:t>
      </w:r>
    </w:p>
    <w:p w14:paraId="6570C624" w14:textId="77777777" w:rsidR="00973AB6" w:rsidRPr="002C5331" w:rsidRDefault="00973AB6" w:rsidP="00893CAC">
      <w:pPr>
        <w:suppressAutoHyphens/>
        <w:jc w:val="both"/>
        <w:rPr>
          <w:rFonts w:ascii="Arial" w:hAnsi="Arial" w:cs="Arial"/>
          <w:lang w:val="en-GB"/>
        </w:rPr>
      </w:pPr>
    </w:p>
    <w:p w14:paraId="326E5275" w14:textId="77777777" w:rsidR="00973AB6" w:rsidRPr="00EF29F7" w:rsidRDefault="00EF29F7" w:rsidP="00465454">
      <w:pPr>
        <w:pBdr>
          <w:top w:val="single" w:sz="4" w:space="1" w:color="auto"/>
          <w:left w:val="single" w:sz="4" w:space="4" w:color="auto"/>
          <w:bottom w:val="single" w:sz="4" w:space="1" w:color="auto"/>
          <w:right w:val="single" w:sz="4" w:space="4" w:color="auto"/>
        </w:pBdr>
        <w:shd w:val="pct12" w:color="auto" w:fill="auto"/>
        <w:rPr>
          <w:rFonts w:ascii="Arial" w:hAnsi="Arial" w:cs="Arial"/>
          <w:b/>
          <w:lang w:val="en-US"/>
        </w:rPr>
      </w:pPr>
      <w:r w:rsidRPr="00EF29F7">
        <w:rPr>
          <w:rFonts w:ascii="Arial" w:hAnsi="Arial" w:cs="Arial"/>
          <w:b/>
          <w:lang w:val="en-US"/>
        </w:rPr>
        <w:t xml:space="preserve">Art. </w:t>
      </w:r>
      <w:r>
        <w:rPr>
          <w:rFonts w:ascii="Arial" w:hAnsi="Arial" w:cs="Arial"/>
          <w:b/>
          <w:lang w:val="en-US"/>
        </w:rPr>
        <w:t xml:space="preserve">32 of the </w:t>
      </w:r>
      <w:r w:rsidR="00AF5633" w:rsidRPr="00AF5633">
        <w:rPr>
          <w:rFonts w:ascii="Arial" w:hAnsi="Arial" w:cs="Arial"/>
          <w:b/>
          <w:lang w:val="en-US"/>
        </w:rPr>
        <w:t>Implementing Regulation</w:t>
      </w:r>
      <w:r>
        <w:rPr>
          <w:rFonts w:ascii="Arial" w:hAnsi="Arial" w:cs="Arial"/>
          <w:b/>
          <w:lang w:val="en-US"/>
        </w:rPr>
        <w:t>:</w:t>
      </w:r>
    </w:p>
    <w:p w14:paraId="4D5E2440" w14:textId="77777777" w:rsidR="00973AB6" w:rsidRPr="00C317F0" w:rsidRDefault="00973AB6" w:rsidP="00465454">
      <w:pPr>
        <w:pStyle w:val="msolistparagraph0"/>
        <w:pBdr>
          <w:top w:val="single" w:sz="4" w:space="1" w:color="auto"/>
          <w:left w:val="single" w:sz="4" w:space="4" w:color="auto"/>
          <w:bottom w:val="single" w:sz="4" w:space="1" w:color="auto"/>
          <w:right w:val="single" w:sz="4" w:space="4" w:color="auto"/>
        </w:pBdr>
        <w:shd w:val="pct12" w:color="auto" w:fill="auto"/>
        <w:ind w:left="0"/>
        <w:jc w:val="both"/>
        <w:rPr>
          <w:rFonts w:ascii="Arial" w:hAnsi="Arial" w:cs="Arial"/>
          <w:i/>
          <w:iCs/>
          <w:lang w:val="en-GB"/>
        </w:rPr>
      </w:pPr>
      <w:r w:rsidRPr="00C317F0">
        <w:rPr>
          <w:rFonts w:ascii="Arial" w:hAnsi="Arial" w:cs="Arial"/>
          <w:i/>
          <w:iCs/>
          <w:lang w:val="en-GB"/>
        </w:rPr>
        <w:t>“Where the marketing authorisation holder updates a risk management plan, it shall submit the updated risk management plan to the national competent authorities or the Agency as appropriate. After agreement with the national competent authorities or the Agency as appropriate, the marketing authorisation holder may submit only the modules concerned by the update. If necessary, the marketing authorisation holder shall provide the competent authorities or the Agency with an updated summary of the risk management plan.”</w:t>
      </w:r>
    </w:p>
    <w:p w14:paraId="2FA18B9C" w14:textId="77777777" w:rsidR="00973AB6" w:rsidRPr="002C5331" w:rsidRDefault="00973AB6" w:rsidP="00893CAC">
      <w:pPr>
        <w:jc w:val="both"/>
        <w:rPr>
          <w:rFonts w:ascii="Arial" w:hAnsi="Arial" w:cs="Arial"/>
          <w:lang w:val="en-GB"/>
        </w:rPr>
      </w:pPr>
    </w:p>
    <w:p w14:paraId="6375A9C6" w14:textId="77777777" w:rsidR="00973AB6" w:rsidRPr="002C5331" w:rsidRDefault="00973AB6" w:rsidP="00893CAC">
      <w:pPr>
        <w:jc w:val="both"/>
        <w:rPr>
          <w:rFonts w:ascii="Arial" w:hAnsi="Arial" w:cs="Arial"/>
          <w:lang w:val="en-GB"/>
        </w:rPr>
      </w:pPr>
    </w:p>
    <w:p w14:paraId="33FF036C" w14:textId="77777777" w:rsidR="00973AB6" w:rsidRPr="002C5331" w:rsidRDefault="00973AB6">
      <w:pPr>
        <w:pStyle w:val="Titel"/>
        <w:rPr>
          <w:rFonts w:ascii="Arial" w:hAnsi="Arial" w:cs="Arial"/>
          <w:lang w:val="en-US"/>
        </w:rPr>
      </w:pPr>
    </w:p>
    <w:p w14:paraId="59330EB0" w14:textId="77777777" w:rsidR="00973AB6" w:rsidRPr="002C5331" w:rsidRDefault="00973AB6" w:rsidP="009F0BEC">
      <w:pPr>
        <w:pStyle w:val="Formatvorlageberschrift1ZentriertLinks0cmErsteZeile0cm"/>
        <w:rPr>
          <w:noProof/>
          <w:kern w:val="0"/>
        </w:rPr>
        <w:sectPr w:rsidR="00973AB6" w:rsidRPr="002C5331" w:rsidSect="003D50D4">
          <w:headerReference w:type="default" r:id="rId22"/>
          <w:footerReference w:type="default" r:id="rId23"/>
          <w:headerReference w:type="first" r:id="rId24"/>
          <w:pgSz w:w="11909" w:h="16834" w:code="9"/>
          <w:pgMar w:top="1417" w:right="1417" w:bottom="1134" w:left="1417" w:header="1009" w:footer="289" w:gutter="0"/>
          <w:cols w:space="720"/>
          <w:rtlGutter/>
          <w:docGrid w:linePitch="326"/>
        </w:sectPr>
      </w:pPr>
    </w:p>
    <w:p w14:paraId="16C76895" w14:textId="77777777" w:rsidR="00973AB6" w:rsidRPr="00AF4311" w:rsidRDefault="00973AB6" w:rsidP="009F0BEC">
      <w:pPr>
        <w:pStyle w:val="berschrift1"/>
      </w:pPr>
      <w:bookmarkStart w:id="199" w:name="_Toc323292369"/>
      <w:bookmarkStart w:id="200" w:name="_Toc323292646"/>
      <w:bookmarkStart w:id="201" w:name="_Toc334423753"/>
      <w:r w:rsidRPr="00AF4311">
        <w:lastRenderedPageBreak/>
        <w:t>7.</w:t>
      </w:r>
      <w:r w:rsidRPr="00AF4311">
        <w:tab/>
        <w:t>quality system</w:t>
      </w:r>
      <w:bookmarkEnd w:id="199"/>
      <w:bookmarkEnd w:id="200"/>
      <w:bookmarkEnd w:id="201"/>
    </w:p>
    <w:p w14:paraId="7B03CC28" w14:textId="77777777" w:rsidR="00973AB6" w:rsidRDefault="00973AB6" w:rsidP="00D46498">
      <w:pPr>
        <w:autoSpaceDE w:val="0"/>
        <w:autoSpaceDN w:val="0"/>
        <w:adjustRightInd w:val="0"/>
        <w:spacing w:after="120"/>
        <w:jc w:val="both"/>
        <w:rPr>
          <w:rFonts w:ascii="Arial" w:hAnsi="Arial" w:cs="Arial"/>
          <w:lang w:val="en-GB"/>
        </w:rPr>
      </w:pPr>
    </w:p>
    <w:p w14:paraId="5BBC04EE" w14:textId="77777777" w:rsidR="00973AB6" w:rsidRPr="007A3988" w:rsidRDefault="00973AB6" w:rsidP="00767BD1">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spacing w:after="120"/>
        <w:jc w:val="both"/>
        <w:rPr>
          <w:rFonts w:ascii="Arial" w:hAnsi="Arial" w:cs="Arial"/>
          <w:b/>
          <w:lang w:val="en-US"/>
        </w:rPr>
      </w:pPr>
      <w:r w:rsidRPr="007A3988">
        <w:rPr>
          <w:rFonts w:ascii="Arial" w:hAnsi="Arial" w:cs="Arial"/>
          <w:b/>
          <w:lang w:val="en-US"/>
        </w:rPr>
        <w:t>GVP-Module II.B.4.7 [gekürzt]</w:t>
      </w:r>
    </w:p>
    <w:p w14:paraId="5715F59A"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 xml:space="preserve">“A description of the quality management system should be provided, in terms of the structure of the organisation and the application of the quality to pharmacovigilance. This shall include: </w:t>
      </w:r>
    </w:p>
    <w:p w14:paraId="007BF84E"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 xml:space="preserve">- Document and Record Control </w:t>
      </w:r>
    </w:p>
    <w:p w14:paraId="2EF17645"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 xml:space="preserve">- Procedural documents </w:t>
      </w:r>
    </w:p>
    <w:p w14:paraId="0052F5CF"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 xml:space="preserve">- Training </w:t>
      </w:r>
    </w:p>
    <w:p w14:paraId="09ACC2C8"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 Auditing</w:t>
      </w:r>
      <w:r>
        <w:rPr>
          <w:rFonts w:ascii="Arial" w:hAnsi="Arial" w:cs="Arial"/>
          <w:i/>
          <w:color w:val="000000"/>
          <w:sz w:val="22"/>
          <w:szCs w:val="22"/>
          <w:lang w:val="en-US" w:eastAsia="en-US"/>
        </w:rPr>
        <w:t>”</w:t>
      </w:r>
    </w:p>
    <w:p w14:paraId="43B933CF" w14:textId="77777777" w:rsidR="00973AB6" w:rsidRPr="00767BD1" w:rsidRDefault="00973AB6" w:rsidP="00767BD1">
      <w:pPr>
        <w:autoSpaceDE w:val="0"/>
        <w:autoSpaceDN w:val="0"/>
        <w:adjustRightInd w:val="0"/>
        <w:spacing w:after="120"/>
        <w:jc w:val="both"/>
        <w:rPr>
          <w:rFonts w:ascii="Arial" w:hAnsi="Arial" w:cs="Arial"/>
          <w:lang w:val="en-US"/>
        </w:rPr>
      </w:pPr>
    </w:p>
    <w:p w14:paraId="1589B107" w14:textId="77777777" w:rsidR="00973AB6" w:rsidRPr="00304E1D" w:rsidRDefault="00973AB6" w:rsidP="00D46498">
      <w:pPr>
        <w:spacing w:after="200" w:line="276" w:lineRule="auto"/>
        <w:jc w:val="both"/>
        <w:rPr>
          <w:rFonts w:ascii="Arial" w:hAnsi="Arial" w:cs="Arial"/>
          <w:lang w:val="en-US"/>
        </w:rPr>
      </w:pPr>
    </w:p>
    <w:p w14:paraId="5E591183" w14:textId="77777777" w:rsidR="00973AB6" w:rsidRPr="00D46498" w:rsidRDefault="00973AB6" w:rsidP="00D4649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u w:val="single"/>
        </w:rPr>
      </w:pPr>
      <w:r w:rsidRPr="00D46498">
        <w:rPr>
          <w:rFonts w:ascii="Arial" w:hAnsi="Arial" w:cs="Arial"/>
          <w:b/>
          <w:u w:val="single"/>
        </w:rPr>
        <w:t>Hinweis:</w:t>
      </w:r>
    </w:p>
    <w:p w14:paraId="1A01C2BB" w14:textId="77777777" w:rsidR="00973AB6" w:rsidRPr="002C5331" w:rsidRDefault="00973AB6" w:rsidP="00D4649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r w:rsidRPr="002C5331">
        <w:rPr>
          <w:rFonts w:ascii="Arial" w:hAnsi="Arial" w:cs="Arial"/>
        </w:rPr>
        <w:t>Es wird empfohlen Informationen bzgl. folgender Themen zu integrieren:</w:t>
      </w:r>
    </w:p>
    <w:p w14:paraId="5098483D" w14:textId="77777777" w:rsidR="00973AB6" w:rsidRPr="002C5331" w:rsidRDefault="00973AB6" w:rsidP="00EF29F7">
      <w:pPr>
        <w:numPr>
          <w:ilvl w:val="0"/>
          <w:numId w:val="16"/>
        </w:numPr>
        <w:pBdr>
          <w:top w:val="single" w:sz="4" w:space="1" w:color="auto"/>
          <w:left w:val="single" w:sz="4" w:space="4" w:color="auto"/>
          <w:bottom w:val="single" w:sz="4" w:space="1" w:color="auto"/>
          <w:right w:val="single" w:sz="4" w:space="4" w:color="auto"/>
        </w:pBdr>
        <w:tabs>
          <w:tab w:val="clear" w:pos="720"/>
          <w:tab w:val="num" w:pos="284"/>
        </w:tabs>
        <w:autoSpaceDE w:val="0"/>
        <w:autoSpaceDN w:val="0"/>
        <w:adjustRightInd w:val="0"/>
        <w:ind w:left="284" w:hanging="284"/>
        <w:jc w:val="both"/>
        <w:rPr>
          <w:rFonts w:ascii="Arial" w:hAnsi="Arial" w:cs="Arial"/>
        </w:rPr>
      </w:pPr>
      <w:r w:rsidRPr="002C5331">
        <w:rPr>
          <w:rFonts w:ascii="Arial" w:hAnsi="Arial" w:cs="Arial"/>
        </w:rPr>
        <w:t>Gibt es eine gesamt verantwortliche QA Abteilung, die auch die Pharmakovigilanz abdeckt?</w:t>
      </w:r>
    </w:p>
    <w:p w14:paraId="7D1830DC" w14:textId="77777777" w:rsidR="00973AB6" w:rsidRPr="002C5331" w:rsidRDefault="00973AB6" w:rsidP="00EF29F7">
      <w:pPr>
        <w:numPr>
          <w:ilvl w:val="0"/>
          <w:numId w:val="16"/>
        </w:numPr>
        <w:pBdr>
          <w:top w:val="single" w:sz="4" w:space="1" w:color="auto"/>
          <w:left w:val="single" w:sz="4" w:space="4" w:color="auto"/>
          <w:bottom w:val="single" w:sz="4" w:space="1" w:color="auto"/>
          <w:right w:val="single" w:sz="4" w:space="4" w:color="auto"/>
        </w:pBdr>
        <w:tabs>
          <w:tab w:val="clear" w:pos="720"/>
          <w:tab w:val="num" w:pos="284"/>
        </w:tabs>
        <w:autoSpaceDE w:val="0"/>
        <w:autoSpaceDN w:val="0"/>
        <w:adjustRightInd w:val="0"/>
        <w:ind w:left="284" w:hanging="284"/>
        <w:jc w:val="both"/>
        <w:rPr>
          <w:rFonts w:ascii="Arial" w:hAnsi="Arial" w:cs="Arial"/>
        </w:rPr>
      </w:pPr>
      <w:r w:rsidRPr="002C5331">
        <w:rPr>
          <w:rFonts w:ascii="Arial" w:hAnsi="Arial" w:cs="Arial"/>
        </w:rPr>
        <w:t>Gibt es eine globale QA und zusätzliche lokale QA Funktionen? Wie ist die Aufgabenabgrenzung.</w:t>
      </w:r>
    </w:p>
    <w:p w14:paraId="24176CEC" w14:textId="77777777" w:rsidR="00973AB6" w:rsidRPr="002C5331" w:rsidRDefault="00973AB6" w:rsidP="00EF29F7">
      <w:pPr>
        <w:numPr>
          <w:ilvl w:val="0"/>
          <w:numId w:val="16"/>
        </w:numPr>
        <w:pBdr>
          <w:top w:val="single" w:sz="4" w:space="1" w:color="auto"/>
          <w:left w:val="single" w:sz="4" w:space="4" w:color="auto"/>
          <w:bottom w:val="single" w:sz="4" w:space="1" w:color="auto"/>
          <w:right w:val="single" w:sz="4" w:space="4" w:color="auto"/>
        </w:pBdr>
        <w:tabs>
          <w:tab w:val="clear" w:pos="720"/>
          <w:tab w:val="num" w:pos="284"/>
        </w:tabs>
        <w:autoSpaceDE w:val="0"/>
        <w:autoSpaceDN w:val="0"/>
        <w:adjustRightInd w:val="0"/>
        <w:ind w:left="284" w:hanging="284"/>
        <w:jc w:val="both"/>
        <w:rPr>
          <w:rFonts w:ascii="Arial" w:hAnsi="Arial" w:cs="Arial"/>
        </w:rPr>
      </w:pPr>
      <w:r w:rsidRPr="002C5331">
        <w:rPr>
          <w:rFonts w:ascii="Arial" w:hAnsi="Arial" w:cs="Arial"/>
        </w:rPr>
        <w:t>Sind die QA Aufgaben und die verschiedenen QA Funktionen in einem Qualitätsmanagement-Handbuch niedergelegt?</w:t>
      </w:r>
    </w:p>
    <w:p w14:paraId="31BA5D19" w14:textId="77777777" w:rsidR="00973AB6" w:rsidRPr="007A3988" w:rsidRDefault="00973AB6" w:rsidP="00785044">
      <w:pPr>
        <w:autoSpaceDE w:val="0"/>
        <w:autoSpaceDN w:val="0"/>
        <w:adjustRightInd w:val="0"/>
        <w:spacing w:after="120"/>
        <w:jc w:val="both"/>
        <w:rPr>
          <w:rFonts w:ascii="Arial" w:hAnsi="Arial" w:cs="Arial"/>
        </w:rPr>
      </w:pPr>
    </w:p>
    <w:p w14:paraId="559246DF" w14:textId="77777777" w:rsidR="00973AB6" w:rsidRPr="00AF4311" w:rsidRDefault="00973AB6" w:rsidP="00785044">
      <w:pPr>
        <w:autoSpaceDE w:val="0"/>
        <w:autoSpaceDN w:val="0"/>
        <w:adjustRightInd w:val="0"/>
        <w:spacing w:after="120"/>
        <w:jc w:val="both"/>
        <w:rPr>
          <w:rFonts w:ascii="Arial" w:hAnsi="Arial" w:cs="Arial"/>
          <w:b/>
          <w:bCs/>
          <w:lang w:val="en-GB"/>
        </w:rPr>
      </w:pPr>
      <w:r w:rsidRPr="00AF4311">
        <w:rPr>
          <w:rFonts w:ascii="Arial" w:hAnsi="Arial" w:cs="Arial"/>
          <w:b/>
          <w:bCs/>
          <w:lang w:val="en-GB"/>
        </w:rPr>
        <w:t>Relationship to licence partners</w:t>
      </w:r>
    </w:p>
    <w:p w14:paraId="67B5BB17" w14:textId="77777777" w:rsidR="00973AB6" w:rsidRDefault="00973AB6" w:rsidP="00785044">
      <w:pPr>
        <w:autoSpaceDE w:val="0"/>
        <w:autoSpaceDN w:val="0"/>
        <w:adjustRightInd w:val="0"/>
        <w:spacing w:after="120"/>
        <w:jc w:val="both"/>
        <w:rPr>
          <w:rFonts w:ascii="Arial" w:hAnsi="Arial" w:cs="Arial"/>
          <w:lang w:val="en-GB"/>
        </w:rPr>
      </w:pPr>
      <w:r w:rsidRPr="00AF4311">
        <w:rPr>
          <w:rFonts w:ascii="Arial" w:hAnsi="Arial" w:cs="Arial"/>
          <w:lang w:val="en-GB"/>
        </w:rPr>
        <w:t xml:space="preserve">Please refer to </w:t>
      </w:r>
      <w:r w:rsidRPr="00785044">
        <w:rPr>
          <w:rFonts w:ascii="Arial" w:hAnsi="Arial" w:cs="Arial"/>
          <w:u w:val="single"/>
          <w:lang w:val="en-GB"/>
        </w:rPr>
        <w:t>section 2</w:t>
      </w:r>
      <w:r>
        <w:rPr>
          <w:rFonts w:ascii="Arial" w:hAnsi="Arial" w:cs="Arial"/>
          <w:lang w:val="en-GB"/>
        </w:rPr>
        <w:t>.</w:t>
      </w:r>
    </w:p>
    <w:p w14:paraId="41D758A4" w14:textId="77777777" w:rsidR="00973AB6" w:rsidRPr="00AF4311" w:rsidRDefault="00973AB6" w:rsidP="00785044">
      <w:pPr>
        <w:autoSpaceDE w:val="0"/>
        <w:autoSpaceDN w:val="0"/>
        <w:adjustRightInd w:val="0"/>
        <w:spacing w:after="120"/>
        <w:jc w:val="both"/>
        <w:rPr>
          <w:rFonts w:ascii="Arial" w:hAnsi="Arial" w:cs="Arial"/>
          <w:lang w:val="en-GB"/>
        </w:rPr>
      </w:pPr>
    </w:p>
    <w:p w14:paraId="7D706C02" w14:textId="77777777" w:rsidR="00973AB6" w:rsidRPr="00AF4311" w:rsidRDefault="00973AB6" w:rsidP="00785044">
      <w:pPr>
        <w:autoSpaceDE w:val="0"/>
        <w:autoSpaceDN w:val="0"/>
        <w:adjustRightInd w:val="0"/>
        <w:spacing w:after="120"/>
        <w:jc w:val="both"/>
        <w:rPr>
          <w:rFonts w:ascii="Arial" w:hAnsi="Arial" w:cs="Arial"/>
          <w:b/>
          <w:bCs/>
          <w:lang w:val="en-GB"/>
        </w:rPr>
      </w:pPr>
      <w:r w:rsidRPr="00AF4311">
        <w:rPr>
          <w:rFonts w:ascii="Arial" w:hAnsi="Arial" w:cs="Arial"/>
          <w:b/>
          <w:bCs/>
          <w:lang w:val="en-GB"/>
        </w:rPr>
        <w:t>Relation to third party contractors for pharmacovigilance</w:t>
      </w:r>
    </w:p>
    <w:p w14:paraId="5CEC8029" w14:textId="77777777" w:rsidR="00973AB6" w:rsidRDefault="00973AB6" w:rsidP="00785044">
      <w:pPr>
        <w:autoSpaceDE w:val="0"/>
        <w:autoSpaceDN w:val="0"/>
        <w:adjustRightInd w:val="0"/>
        <w:spacing w:after="120"/>
        <w:jc w:val="both"/>
        <w:rPr>
          <w:rFonts w:ascii="Arial" w:hAnsi="Arial" w:cs="Arial"/>
          <w:lang w:val="en-GB"/>
        </w:rPr>
      </w:pPr>
      <w:r w:rsidRPr="00AF4311">
        <w:rPr>
          <w:rFonts w:ascii="Arial" w:hAnsi="Arial" w:cs="Arial"/>
          <w:lang w:val="en-GB"/>
        </w:rPr>
        <w:t xml:space="preserve">Please refer to </w:t>
      </w:r>
      <w:r w:rsidRPr="00D46498">
        <w:rPr>
          <w:rFonts w:ascii="Arial" w:hAnsi="Arial" w:cs="Arial"/>
          <w:u w:val="single"/>
          <w:lang w:val="en-GB"/>
        </w:rPr>
        <w:t>section 2.3</w:t>
      </w:r>
      <w:r w:rsidRPr="00AF4311">
        <w:rPr>
          <w:rFonts w:ascii="Arial" w:hAnsi="Arial" w:cs="Arial"/>
          <w:lang w:val="en-GB"/>
        </w:rPr>
        <w:t>.</w:t>
      </w:r>
    </w:p>
    <w:p w14:paraId="77FD9369" w14:textId="77777777" w:rsidR="00973AB6" w:rsidRDefault="00973AB6" w:rsidP="00785044">
      <w:pPr>
        <w:autoSpaceDE w:val="0"/>
        <w:autoSpaceDN w:val="0"/>
        <w:adjustRightInd w:val="0"/>
        <w:spacing w:after="120"/>
        <w:jc w:val="both"/>
        <w:rPr>
          <w:rFonts w:ascii="Arial" w:hAnsi="Arial" w:cs="Arial"/>
          <w:lang w:val="en-GB"/>
        </w:rPr>
      </w:pPr>
    </w:p>
    <w:p w14:paraId="560D2046" w14:textId="77777777" w:rsidR="00877806" w:rsidRPr="00AF4311" w:rsidRDefault="00877806" w:rsidP="00785044">
      <w:pPr>
        <w:autoSpaceDE w:val="0"/>
        <w:autoSpaceDN w:val="0"/>
        <w:adjustRightInd w:val="0"/>
        <w:spacing w:after="120"/>
        <w:jc w:val="both"/>
        <w:rPr>
          <w:rFonts w:ascii="Arial" w:hAnsi="Arial" w:cs="Arial"/>
          <w:lang w:val="en-GB"/>
        </w:rPr>
      </w:pPr>
    </w:p>
    <w:p w14:paraId="509C0475" w14:textId="77777777" w:rsidR="00973AB6" w:rsidRPr="002C5331" w:rsidRDefault="00973AB6" w:rsidP="00785044">
      <w:pPr>
        <w:autoSpaceDE w:val="0"/>
        <w:autoSpaceDN w:val="0"/>
        <w:adjustRightInd w:val="0"/>
        <w:spacing w:after="120"/>
        <w:jc w:val="both"/>
        <w:rPr>
          <w:rFonts w:ascii="Arial" w:hAnsi="Arial" w:cs="Arial"/>
          <w:b/>
          <w:bCs/>
          <w:lang w:val="en-GB"/>
        </w:rPr>
      </w:pPr>
      <w:r w:rsidRPr="002C5331">
        <w:rPr>
          <w:rFonts w:ascii="Arial" w:hAnsi="Arial" w:cs="Arial"/>
          <w:b/>
          <w:bCs/>
          <w:lang w:val="en-GB"/>
        </w:rPr>
        <w:t>Quality Assurance</w:t>
      </w:r>
    </w:p>
    <w:p w14:paraId="0C63CCFB" w14:textId="77777777" w:rsidR="00973AB6" w:rsidRDefault="00973AB6" w:rsidP="00785044">
      <w:pPr>
        <w:autoSpaceDE w:val="0"/>
        <w:autoSpaceDN w:val="0"/>
        <w:adjustRightInd w:val="0"/>
        <w:spacing w:after="120"/>
        <w:jc w:val="both"/>
        <w:rPr>
          <w:rFonts w:ascii="Arial" w:hAnsi="Arial" w:cs="Arial"/>
          <w:lang w:val="en-GB"/>
        </w:rPr>
      </w:pPr>
      <w:r w:rsidRPr="002C5331">
        <w:rPr>
          <w:rFonts w:ascii="Arial" w:hAnsi="Arial" w:cs="Arial"/>
          <w:lang w:val="en-GB"/>
        </w:rPr>
        <w:t xml:space="preserve">The overall performance of the pharmacovigilance system on corporate and national level will be audited by self </w:t>
      </w:r>
      <w:r>
        <w:rPr>
          <w:rFonts w:ascii="Arial" w:hAnsi="Arial" w:cs="Arial"/>
          <w:lang w:val="en-GB"/>
        </w:rPr>
        <w:t>assessments</w:t>
      </w:r>
      <w:r w:rsidRPr="002C5331">
        <w:rPr>
          <w:rFonts w:ascii="Arial" w:hAnsi="Arial" w:cs="Arial"/>
          <w:lang w:val="en-GB"/>
        </w:rPr>
        <w:t xml:space="preserve"> initiated by </w:t>
      </w:r>
      <w:r w:rsidRPr="003436EB">
        <w:rPr>
          <w:rFonts w:ascii="Arial" w:hAnsi="Arial" w:cs="Arial"/>
          <w:b/>
          <w:lang w:val="en-GB"/>
        </w:rPr>
        <w:t>[the QPPV, QA department …].</w:t>
      </w:r>
      <w:r w:rsidRPr="002C5331">
        <w:rPr>
          <w:rFonts w:ascii="Arial" w:hAnsi="Arial" w:cs="Arial"/>
          <w:lang w:val="en-GB"/>
        </w:rPr>
        <w:t xml:space="preserve"> The QPPV </w:t>
      </w:r>
      <w:r>
        <w:rPr>
          <w:rFonts w:ascii="Arial" w:hAnsi="Arial" w:cs="Arial"/>
          <w:lang w:val="en-GB"/>
        </w:rPr>
        <w:t xml:space="preserve">is </w:t>
      </w:r>
      <w:r w:rsidRPr="003436EB">
        <w:rPr>
          <w:rFonts w:ascii="Arial" w:hAnsi="Arial" w:cs="Arial"/>
          <w:b/>
          <w:lang w:val="en-GB"/>
        </w:rPr>
        <w:t>[also]</w:t>
      </w:r>
      <w:r w:rsidRPr="002C5331">
        <w:rPr>
          <w:rFonts w:ascii="Arial" w:hAnsi="Arial" w:cs="Arial"/>
          <w:lang w:val="en-GB"/>
        </w:rPr>
        <w:t xml:space="preserve"> responsible for reviewing the corresponding report and for initiating appropriate measures in case of insufficient performance or quality. </w:t>
      </w:r>
    </w:p>
    <w:p w14:paraId="6BBB6FCE" w14:textId="77777777" w:rsidR="00973AB6" w:rsidRDefault="00973AB6" w:rsidP="00785044">
      <w:pPr>
        <w:jc w:val="both"/>
        <w:rPr>
          <w:rFonts w:ascii="Arial" w:hAnsi="Arial" w:cs="Arial"/>
          <w:lang w:val="en-US"/>
        </w:rPr>
      </w:pPr>
    </w:p>
    <w:p w14:paraId="10BD1BA3" w14:textId="2B42308C" w:rsidR="00877806" w:rsidRDefault="004F3F7F" w:rsidP="00785044">
      <w:pPr>
        <w:jc w:val="both"/>
        <w:rPr>
          <w:rFonts w:ascii="Arial" w:hAnsi="Arial" w:cs="Arial"/>
          <w:lang w:val="en-US"/>
        </w:rPr>
      </w:pPr>
      <w:r>
        <w:rPr>
          <w:rFonts w:ascii="Arial" w:hAnsi="Arial" w:cs="Arial"/>
          <w:lang w:val="en-US"/>
        </w:rPr>
        <w:t>Example:</w:t>
      </w:r>
    </w:p>
    <w:p w14:paraId="04EB4CD5" w14:textId="231952F3" w:rsidR="004F3F7F" w:rsidRPr="00304E1D" w:rsidRDefault="004F3F7F" w:rsidP="004F3F7F">
      <w:pPr>
        <w:autoSpaceDE w:val="0"/>
        <w:autoSpaceDN w:val="0"/>
        <w:adjustRightInd w:val="0"/>
        <w:jc w:val="both"/>
        <w:rPr>
          <w:rFonts w:ascii="Arial" w:hAnsi="Arial" w:cs="Arial"/>
          <w:lang w:val="en-GB"/>
        </w:rPr>
      </w:pPr>
      <w:r w:rsidRPr="00304E1D">
        <w:rPr>
          <w:rFonts w:ascii="Arial" w:hAnsi="Arial" w:cs="Arial"/>
          <w:lang w:val="en-GB"/>
        </w:rPr>
        <w:t>[company] maintains a quality management system to demonstrate the ability to provide products that meet both customer and regulatory requirements, and to address customer satisfaction through the effective use of this system. The Quality System is based on the Good Practice Principles (GXP) and external guidelines and applicable regulations.</w:t>
      </w:r>
    </w:p>
    <w:p w14:paraId="51EF2C78" w14:textId="7215DA1D" w:rsidR="004F3F7F" w:rsidRPr="00304E1D" w:rsidRDefault="004F3F7F" w:rsidP="004F3F7F">
      <w:pPr>
        <w:autoSpaceDE w:val="0"/>
        <w:autoSpaceDN w:val="0"/>
        <w:adjustRightInd w:val="0"/>
        <w:jc w:val="both"/>
        <w:rPr>
          <w:rFonts w:ascii="Arial" w:hAnsi="Arial" w:cs="Arial"/>
          <w:lang w:val="en-GB"/>
        </w:rPr>
      </w:pPr>
      <w:r w:rsidRPr="00304E1D">
        <w:rPr>
          <w:rFonts w:ascii="Arial" w:hAnsi="Arial" w:cs="Arial"/>
          <w:lang w:val="en-GB"/>
        </w:rPr>
        <w:lastRenderedPageBreak/>
        <w:t>Executive Management is responsible for the Quality System and to ensure that it is a priority within the organization</w:t>
      </w:r>
      <w:r>
        <w:rPr>
          <w:rFonts w:ascii="Arial" w:hAnsi="Arial" w:cs="Arial"/>
          <w:lang w:val="en-GB"/>
        </w:rPr>
        <w:t>……</w:t>
      </w:r>
    </w:p>
    <w:p w14:paraId="29F15B24" w14:textId="461214DA" w:rsidR="004F3F7F" w:rsidRPr="007A3988" w:rsidRDefault="00045838" w:rsidP="00785044">
      <w:pPr>
        <w:jc w:val="both"/>
        <w:rPr>
          <w:rFonts w:ascii="Arial" w:hAnsi="Arial" w:cs="Arial"/>
          <w:lang w:val="en-US"/>
        </w:rPr>
      </w:pPr>
      <w:r>
        <w:rPr>
          <w:rFonts w:ascii="Arial" w:hAnsi="Arial" w:cs="Arial"/>
          <w:lang w:val="en-US"/>
        </w:rPr>
        <w:t>Structure of QA department, role &amp; responsibilities…</w:t>
      </w:r>
    </w:p>
    <w:p w14:paraId="41DA01F9" w14:textId="77777777" w:rsidR="00973AB6" w:rsidRPr="00AF4311" w:rsidRDefault="00973AB6" w:rsidP="00785044">
      <w:pPr>
        <w:pStyle w:val="berschrift2"/>
        <w:jc w:val="both"/>
        <w:rPr>
          <w:rFonts w:ascii="Arial" w:hAnsi="Arial"/>
          <w:i w:val="0"/>
          <w:lang w:val="en-US"/>
        </w:rPr>
      </w:pPr>
      <w:bookmarkStart w:id="202" w:name="_Toc334423754"/>
      <w:r w:rsidRPr="00AF4311">
        <w:rPr>
          <w:rFonts w:ascii="Arial" w:hAnsi="Arial"/>
          <w:i w:val="0"/>
          <w:lang w:val="en-US"/>
        </w:rPr>
        <w:t>7.1</w:t>
      </w:r>
      <w:r>
        <w:rPr>
          <w:rFonts w:ascii="Arial" w:hAnsi="Arial"/>
          <w:i w:val="0"/>
          <w:lang w:val="en-US"/>
        </w:rPr>
        <w:t>.</w:t>
      </w:r>
      <w:r w:rsidRPr="00AF4311">
        <w:rPr>
          <w:rFonts w:ascii="Arial" w:hAnsi="Arial"/>
          <w:i w:val="0"/>
          <w:lang w:val="en-US"/>
        </w:rPr>
        <w:tab/>
        <w:t>Document and Record Control</w:t>
      </w:r>
      <w:bookmarkEnd w:id="202"/>
    </w:p>
    <w:p w14:paraId="638A8B6A" w14:textId="77777777" w:rsidR="00973AB6" w:rsidRDefault="00973AB6" w:rsidP="00C6333B">
      <w:pPr>
        <w:autoSpaceDE w:val="0"/>
        <w:autoSpaceDN w:val="0"/>
        <w:adjustRightInd w:val="0"/>
        <w:spacing w:after="120"/>
        <w:jc w:val="both"/>
        <w:rPr>
          <w:rFonts w:ascii="Arial" w:hAnsi="Arial" w:cs="Arial"/>
          <w:lang w:val="en-GB"/>
        </w:rPr>
      </w:pPr>
    </w:p>
    <w:p w14:paraId="5513592B" w14:textId="77777777" w:rsidR="00973AB6" w:rsidRPr="007A3988"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spacing w:after="120"/>
        <w:jc w:val="both"/>
        <w:rPr>
          <w:rFonts w:ascii="Arial" w:hAnsi="Arial" w:cs="Arial"/>
          <w:b/>
          <w:lang w:val="en-US"/>
        </w:rPr>
      </w:pPr>
      <w:r w:rsidRPr="007A3988">
        <w:rPr>
          <w:rFonts w:ascii="Arial" w:hAnsi="Arial" w:cs="Arial"/>
          <w:b/>
          <w:lang w:val="en-US"/>
        </w:rPr>
        <w:t>GVP-Module II.B.4.7 [Auszug]</w:t>
      </w:r>
    </w:p>
    <w:p w14:paraId="6250A388"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u w:val="single"/>
          <w:lang w:val="en-US" w:eastAsia="en-US"/>
        </w:rPr>
      </w:pPr>
      <w:r>
        <w:rPr>
          <w:rFonts w:ascii="Arial" w:hAnsi="Arial" w:cs="Arial"/>
          <w:i/>
          <w:color w:val="000000"/>
          <w:sz w:val="22"/>
          <w:szCs w:val="22"/>
          <w:u w:val="single"/>
          <w:lang w:val="en-US" w:eastAsia="en-US"/>
        </w:rPr>
        <w:t>“</w:t>
      </w:r>
      <w:r w:rsidRPr="00C6333B">
        <w:rPr>
          <w:rFonts w:ascii="Arial" w:hAnsi="Arial" w:cs="Arial"/>
          <w:i/>
          <w:color w:val="000000"/>
          <w:sz w:val="22"/>
          <w:szCs w:val="22"/>
          <w:u w:val="single"/>
          <w:lang w:val="en-US" w:eastAsia="en-US"/>
        </w:rPr>
        <w:t xml:space="preserve">Document and Record Control </w:t>
      </w:r>
    </w:p>
    <w:p w14:paraId="4A9E7B3D"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A description of the archiving arrangements for electronic and/or hardcopy versions of the pharmacovigilance system master file should be provided, as well as an overview of the procedures applied to other quality system and pharmacovigilance records and</w:t>
      </w:r>
      <w:r>
        <w:rPr>
          <w:rFonts w:ascii="Arial" w:hAnsi="Arial" w:cs="Arial"/>
          <w:i/>
          <w:color w:val="000000"/>
          <w:sz w:val="22"/>
          <w:szCs w:val="22"/>
          <w:lang w:val="en-US" w:eastAsia="en-US"/>
        </w:rPr>
        <w:t xml:space="preserve"> documents (see also Module I).”</w:t>
      </w:r>
    </w:p>
    <w:p w14:paraId="3CEA9D0A" w14:textId="77777777" w:rsidR="00973AB6" w:rsidRDefault="00973AB6" w:rsidP="00D46498">
      <w:pPr>
        <w:autoSpaceDE w:val="0"/>
        <w:autoSpaceDN w:val="0"/>
        <w:adjustRightInd w:val="0"/>
        <w:jc w:val="both"/>
        <w:rPr>
          <w:rFonts w:ascii="Arial" w:hAnsi="Arial" w:cs="Arial"/>
          <w:lang w:val="en-US"/>
        </w:rPr>
      </w:pPr>
    </w:p>
    <w:p w14:paraId="0F976639" w14:textId="77777777" w:rsidR="00CA3337" w:rsidRDefault="00CA3337" w:rsidP="00D46498">
      <w:pPr>
        <w:autoSpaceDE w:val="0"/>
        <w:autoSpaceDN w:val="0"/>
        <w:adjustRightInd w:val="0"/>
        <w:jc w:val="both"/>
        <w:rPr>
          <w:rFonts w:ascii="Arial" w:hAnsi="Arial" w:cs="Arial"/>
          <w:lang w:val="en-US"/>
        </w:rPr>
      </w:pPr>
    </w:p>
    <w:p w14:paraId="3E39472A" w14:textId="77777777" w:rsidR="00CA3337" w:rsidRPr="00D46498" w:rsidRDefault="00CA3337" w:rsidP="00D46498">
      <w:pPr>
        <w:autoSpaceDE w:val="0"/>
        <w:autoSpaceDN w:val="0"/>
        <w:adjustRightInd w:val="0"/>
        <w:jc w:val="both"/>
        <w:rPr>
          <w:rFonts w:ascii="Arial" w:hAnsi="Arial" w:cs="Arial"/>
          <w:lang w:val="en-US"/>
        </w:rPr>
      </w:pPr>
    </w:p>
    <w:p w14:paraId="366BE169" w14:textId="77777777" w:rsidR="00973AB6" w:rsidRPr="007A3988" w:rsidRDefault="00973AB6" w:rsidP="00D4649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u w:val="single"/>
        </w:rPr>
      </w:pPr>
      <w:r w:rsidRPr="007A3988">
        <w:rPr>
          <w:rFonts w:ascii="Arial" w:hAnsi="Arial" w:cs="Arial"/>
          <w:b/>
          <w:color w:val="000000"/>
          <w:u w:val="single"/>
        </w:rPr>
        <w:t>Hinweis:</w:t>
      </w:r>
    </w:p>
    <w:p w14:paraId="63B35A1A" w14:textId="77777777" w:rsidR="00973AB6" w:rsidRPr="002C5331" w:rsidRDefault="00973AB6" w:rsidP="00D4649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rPr>
      </w:pPr>
      <w:r w:rsidRPr="002C5331">
        <w:rPr>
          <w:rFonts w:ascii="Arial" w:hAnsi="Arial" w:cs="Arial"/>
          <w:color w:val="000000"/>
        </w:rPr>
        <w:t xml:space="preserve">Hier sollte man sich auf die relevanten Unterlagen für die Einzelfallberichte, periodischen Berichte und andere relevante Dokumente beschränken. </w:t>
      </w:r>
    </w:p>
    <w:p w14:paraId="729472EE" w14:textId="77777777" w:rsidR="00973AB6" w:rsidRPr="002C5331" w:rsidRDefault="00973AB6" w:rsidP="00D4649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rPr>
      </w:pPr>
      <w:r w:rsidRPr="002C5331">
        <w:rPr>
          <w:rFonts w:ascii="Arial" w:hAnsi="Arial" w:cs="Arial"/>
          <w:color w:val="000000"/>
        </w:rPr>
        <w:t>Die Verantwortlichkeiten sind in den jeweiligen SOPs enthalten, daher kann ein Verweis auf SOPs erfolgen. Zu den relevanten Dokumenten gehören</w:t>
      </w:r>
    </w:p>
    <w:p w14:paraId="440A0C59" w14:textId="77777777" w:rsidR="00973AB6" w:rsidRPr="002C5331" w:rsidRDefault="00973AB6" w:rsidP="00D4649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rPr>
      </w:pPr>
      <w:r w:rsidRPr="002C5331">
        <w:rPr>
          <w:rFonts w:ascii="Arial" w:hAnsi="Arial" w:cs="Arial"/>
          <w:color w:val="000000"/>
        </w:rPr>
        <w:t>• Personnel documents (CV, training log, job description).</w:t>
      </w:r>
    </w:p>
    <w:p w14:paraId="50887DC9" w14:textId="77777777" w:rsidR="00973AB6" w:rsidRPr="002C5331" w:rsidRDefault="00973AB6" w:rsidP="00D46498">
      <w:pPr>
        <w:pBdr>
          <w:top w:val="single" w:sz="4" w:space="1" w:color="auto"/>
          <w:left w:val="single" w:sz="4" w:space="4" w:color="auto"/>
          <w:bottom w:val="single" w:sz="4" w:space="1" w:color="auto"/>
          <w:right w:val="single" w:sz="4" w:space="4" w:color="auto"/>
        </w:pBdr>
        <w:autoSpaceDE w:val="0"/>
        <w:autoSpaceDN w:val="0"/>
        <w:adjustRightInd w:val="0"/>
        <w:ind w:left="180" w:hanging="180"/>
        <w:jc w:val="both"/>
        <w:rPr>
          <w:rFonts w:ascii="Arial" w:hAnsi="Arial" w:cs="Arial"/>
          <w:color w:val="000000"/>
          <w:lang w:val="en-GB"/>
        </w:rPr>
      </w:pPr>
      <w:r w:rsidRPr="002C5331">
        <w:rPr>
          <w:rFonts w:ascii="Arial" w:hAnsi="Arial" w:cs="Arial"/>
          <w:color w:val="000000"/>
          <w:lang w:val="en-GB"/>
        </w:rPr>
        <w:t>• Validation documentation pertinent to corporate Pharmacovigilance database.</w:t>
      </w:r>
    </w:p>
    <w:p w14:paraId="1F4E5E7D" w14:textId="77777777" w:rsidR="00973AB6" w:rsidRPr="002C5331" w:rsidRDefault="00973AB6" w:rsidP="00D4649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lang w:val="en-GB"/>
        </w:rPr>
      </w:pPr>
      <w:r w:rsidRPr="002C5331">
        <w:rPr>
          <w:rFonts w:ascii="Arial" w:hAnsi="Arial" w:cs="Arial"/>
          <w:color w:val="000000"/>
          <w:lang w:val="en-GB"/>
        </w:rPr>
        <w:t>• QC and QA documentation of the pharmacovigilance system.</w:t>
      </w:r>
    </w:p>
    <w:p w14:paraId="1C8BAC6A" w14:textId="77777777" w:rsidR="00973AB6" w:rsidRPr="002C5331" w:rsidRDefault="00973AB6" w:rsidP="00D4649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lang w:val="en-GB"/>
        </w:rPr>
      </w:pPr>
      <w:r w:rsidRPr="002C5331">
        <w:rPr>
          <w:rFonts w:ascii="Arial" w:hAnsi="Arial" w:cs="Arial"/>
          <w:color w:val="000000"/>
          <w:lang w:val="en-GB"/>
        </w:rPr>
        <w:t>• Relevant SOPs</w:t>
      </w:r>
    </w:p>
    <w:p w14:paraId="35623188" w14:textId="77777777" w:rsidR="00973AB6" w:rsidRPr="002C5331" w:rsidRDefault="00973AB6" w:rsidP="00D4649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lang w:val="en-GB"/>
        </w:rPr>
      </w:pPr>
      <w:r w:rsidRPr="002C5331">
        <w:rPr>
          <w:rFonts w:ascii="Arial" w:hAnsi="Arial" w:cs="Arial"/>
          <w:color w:val="000000"/>
          <w:lang w:val="en-GB"/>
        </w:rPr>
        <w:t>• Documentation of ICSRs and other pharmacovigilance issues.</w:t>
      </w:r>
    </w:p>
    <w:p w14:paraId="1312EBC7" w14:textId="3EB6BCD2" w:rsidR="00973AB6" w:rsidRDefault="00973AB6" w:rsidP="00D46498">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304E1D">
        <w:rPr>
          <w:rFonts w:ascii="Arial" w:hAnsi="Arial" w:cs="Arial"/>
          <w:color w:val="000000"/>
        </w:rPr>
        <w:t>• PSURs, CCDS</w:t>
      </w:r>
      <w:r w:rsidR="00045838" w:rsidRPr="00304E1D">
        <w:rPr>
          <w:rFonts w:ascii="Arial" w:hAnsi="Arial" w:cs="Arial"/>
          <w:color w:val="000000"/>
        </w:rPr>
        <w:t>, PSMF</w:t>
      </w:r>
    </w:p>
    <w:p w14:paraId="7A8CEE03" w14:textId="77777777" w:rsidR="00DC47DD" w:rsidRDefault="00DC47DD" w:rsidP="00D46498">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1E2FA456" w14:textId="77777777" w:rsidR="00DC47DD" w:rsidRDefault="00DC47DD" w:rsidP="00DC47DD">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DC47DD">
        <w:rPr>
          <w:rFonts w:ascii="Arial" w:hAnsi="Arial" w:cs="Arial"/>
          <w:color w:val="000000"/>
        </w:rPr>
        <w:t>Hinsichtlich der Lokalisation des PSMF besteht die Möglichkeit der Archivierung am Sitz der EU QPPV oder beim MAH, bei dem die Schlüsselaktivitäten zur Pharmakovigilanz angesiedelt sind.</w:t>
      </w:r>
    </w:p>
    <w:p w14:paraId="1ED54124" w14:textId="77777777" w:rsidR="00DC47DD" w:rsidRDefault="00DC47DD" w:rsidP="00DC47DD">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0E18A36C" w14:textId="77777777" w:rsidR="00DC47DD" w:rsidRPr="00DC47DD" w:rsidRDefault="00DC47DD" w:rsidP="00DC47DD">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DC47DD">
        <w:rPr>
          <w:rFonts w:ascii="Arial" w:hAnsi="Arial" w:cs="Arial"/>
          <w:color w:val="000000"/>
        </w:rPr>
        <w:t>Es sollte kurz beschrieben werden, wie das PSMF in einem „current and accurate state“ gehalten wird,u.a.:</w:t>
      </w:r>
    </w:p>
    <w:p w14:paraId="6242246C" w14:textId="1A99DF20" w:rsidR="00DC47DD" w:rsidRPr="00DC47DD" w:rsidRDefault="00DC47DD" w:rsidP="00DC47DD">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DC47DD">
        <w:rPr>
          <w:rFonts w:ascii="Arial" w:hAnsi="Arial" w:cs="Arial"/>
          <w:color w:val="000000"/>
        </w:rPr>
        <w:t>•</w:t>
      </w:r>
      <w:r>
        <w:rPr>
          <w:rFonts w:ascii="Arial" w:hAnsi="Arial" w:cs="Arial"/>
          <w:color w:val="000000"/>
        </w:rPr>
        <w:t xml:space="preserve"> </w:t>
      </w:r>
      <w:r w:rsidRPr="00DC47DD">
        <w:rPr>
          <w:rFonts w:ascii="Arial" w:hAnsi="Arial" w:cs="Arial"/>
          <w:color w:val="000000"/>
        </w:rPr>
        <w:t>Review Cycle, wann erfolgen Anpassungen</w:t>
      </w:r>
    </w:p>
    <w:p w14:paraId="0B93F1B0" w14:textId="7584ED58" w:rsidR="00DC47DD" w:rsidRDefault="00DC47DD" w:rsidP="00DC47DD">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DC47DD">
        <w:rPr>
          <w:rFonts w:ascii="Arial" w:hAnsi="Arial" w:cs="Arial"/>
          <w:color w:val="000000"/>
        </w:rPr>
        <w:t>•</w:t>
      </w:r>
      <w:r>
        <w:rPr>
          <w:rFonts w:ascii="Arial" w:hAnsi="Arial" w:cs="Arial"/>
          <w:color w:val="000000"/>
        </w:rPr>
        <w:t xml:space="preserve"> </w:t>
      </w:r>
      <w:r w:rsidRPr="00DC47DD">
        <w:rPr>
          <w:rFonts w:ascii="Arial" w:hAnsi="Arial" w:cs="Arial"/>
          <w:color w:val="000000"/>
        </w:rPr>
        <w:t xml:space="preserve">Wie wird sichergestellt, dass auf Anforderung von Behördenseite innerhalb von 7 </w:t>
      </w:r>
      <w:r w:rsidR="002427ED">
        <w:rPr>
          <w:rFonts w:ascii="Arial" w:hAnsi="Arial" w:cs="Arial"/>
          <w:color w:val="000000"/>
        </w:rPr>
        <w:t xml:space="preserve">  </w:t>
      </w:r>
      <w:r w:rsidRPr="00DC47DD">
        <w:rPr>
          <w:rFonts w:ascii="Arial" w:hAnsi="Arial" w:cs="Arial"/>
          <w:color w:val="000000"/>
        </w:rPr>
        <w:t>Tagen ein aktuelles und vollständiges PSMF versandt werden kann</w:t>
      </w:r>
    </w:p>
    <w:p w14:paraId="463BD40D" w14:textId="77777777" w:rsidR="00DC47DD" w:rsidRDefault="00DC47DD" w:rsidP="00DC47DD">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57EBDBB4" w14:textId="77777777" w:rsidR="00973AB6" w:rsidRPr="00304E1D" w:rsidRDefault="00973AB6" w:rsidP="00785044">
      <w:pPr>
        <w:jc w:val="both"/>
        <w:rPr>
          <w:rFonts w:ascii="Arial" w:hAnsi="Arial" w:cs="Arial"/>
        </w:rPr>
      </w:pPr>
    </w:p>
    <w:p w14:paraId="59BD18C6" w14:textId="0BEDED01" w:rsidR="00045838" w:rsidRPr="00D46498" w:rsidRDefault="00045838" w:rsidP="00DC47DD">
      <w:pPr>
        <w:autoSpaceDE w:val="0"/>
        <w:autoSpaceDN w:val="0"/>
        <w:adjustRightInd w:val="0"/>
        <w:jc w:val="both"/>
        <w:rPr>
          <w:rFonts w:ascii="Arial" w:hAnsi="Arial" w:cs="Arial"/>
          <w:b/>
          <w:u w:val="single"/>
        </w:rPr>
      </w:pPr>
    </w:p>
    <w:p w14:paraId="0E585AE4" w14:textId="77777777" w:rsidR="00475DFC" w:rsidRPr="00DC47DD" w:rsidRDefault="00475DFC" w:rsidP="00785044">
      <w:pPr>
        <w:jc w:val="both"/>
        <w:rPr>
          <w:rFonts w:ascii="Arial" w:hAnsi="Arial" w:cs="Arial"/>
        </w:rPr>
      </w:pPr>
    </w:p>
    <w:p w14:paraId="6EA38FC7" w14:textId="77777777" w:rsidR="00475DFC" w:rsidRPr="00DC47DD" w:rsidRDefault="00475DFC" w:rsidP="00785044">
      <w:pPr>
        <w:jc w:val="both"/>
        <w:rPr>
          <w:rFonts w:ascii="Arial" w:hAnsi="Arial" w:cs="Arial"/>
        </w:rPr>
      </w:pPr>
    </w:p>
    <w:p w14:paraId="13CFB2EB" w14:textId="7630B926" w:rsidR="00140F48" w:rsidRPr="00DC47DD" w:rsidRDefault="00140F48" w:rsidP="00785044">
      <w:pPr>
        <w:jc w:val="both"/>
        <w:rPr>
          <w:rFonts w:ascii="Arial" w:hAnsi="Arial" w:cs="Arial"/>
        </w:rPr>
      </w:pPr>
    </w:p>
    <w:p w14:paraId="220F8AF5" w14:textId="77777777" w:rsidR="00140F48" w:rsidRPr="00DC47DD" w:rsidRDefault="00140F48" w:rsidP="00785044">
      <w:pPr>
        <w:jc w:val="both"/>
        <w:rPr>
          <w:rFonts w:ascii="Arial" w:hAnsi="Arial" w:cs="Arial"/>
        </w:rPr>
      </w:pPr>
    </w:p>
    <w:p w14:paraId="4952AB93" w14:textId="77777777" w:rsidR="00140F48" w:rsidRPr="00DC47DD" w:rsidRDefault="00140F48" w:rsidP="00785044">
      <w:pPr>
        <w:jc w:val="both"/>
        <w:rPr>
          <w:rFonts w:ascii="Arial" w:hAnsi="Arial" w:cs="Arial"/>
        </w:rPr>
      </w:pPr>
    </w:p>
    <w:p w14:paraId="038D06B0" w14:textId="77777777" w:rsidR="00140F48" w:rsidRPr="00DC47DD" w:rsidRDefault="00140F48" w:rsidP="00785044">
      <w:pPr>
        <w:jc w:val="both"/>
        <w:rPr>
          <w:rFonts w:ascii="Arial" w:hAnsi="Arial" w:cs="Arial"/>
        </w:rPr>
      </w:pPr>
    </w:p>
    <w:p w14:paraId="54465113" w14:textId="77777777" w:rsidR="00140F48" w:rsidRPr="00DC47DD" w:rsidRDefault="00140F48" w:rsidP="00785044">
      <w:pPr>
        <w:jc w:val="both"/>
        <w:rPr>
          <w:rFonts w:ascii="Arial" w:hAnsi="Arial" w:cs="Arial"/>
        </w:rPr>
      </w:pPr>
    </w:p>
    <w:p w14:paraId="28A11627" w14:textId="77777777" w:rsidR="00140F48" w:rsidRPr="00DC47DD" w:rsidRDefault="00140F48" w:rsidP="00785044">
      <w:pPr>
        <w:jc w:val="both"/>
        <w:rPr>
          <w:rFonts w:ascii="Arial" w:hAnsi="Arial" w:cs="Arial"/>
        </w:rPr>
      </w:pPr>
    </w:p>
    <w:p w14:paraId="6BD86BF4" w14:textId="29D255A0" w:rsidR="00973AB6" w:rsidRPr="002C5331" w:rsidRDefault="00973AB6" w:rsidP="00785044">
      <w:pPr>
        <w:jc w:val="both"/>
        <w:rPr>
          <w:rFonts w:ascii="Arial" w:hAnsi="Arial" w:cs="Arial"/>
          <w:lang w:val="en-GB"/>
        </w:rPr>
      </w:pPr>
      <w:r w:rsidRPr="002C5331">
        <w:rPr>
          <w:rFonts w:ascii="Arial" w:hAnsi="Arial" w:cs="Arial"/>
          <w:lang w:val="en-GB"/>
        </w:rPr>
        <w:lastRenderedPageBreak/>
        <w:t>The PSMF is maintained and archived in electronic format by corporate Drug Safety unit</w:t>
      </w:r>
      <w:r w:rsidR="00045838">
        <w:rPr>
          <w:rFonts w:ascii="Arial" w:hAnsi="Arial" w:cs="Arial"/>
          <w:lang w:val="en-GB"/>
        </w:rPr>
        <w:t xml:space="preserve">. Access is restricted to the </w:t>
      </w:r>
      <w:r w:rsidRPr="002C5331">
        <w:rPr>
          <w:rFonts w:ascii="Arial" w:hAnsi="Arial" w:cs="Arial"/>
          <w:lang w:val="en-GB"/>
        </w:rPr>
        <w:t>QPPV</w:t>
      </w:r>
      <w:r w:rsidR="00045838">
        <w:rPr>
          <w:rFonts w:ascii="Arial" w:hAnsi="Arial" w:cs="Arial"/>
          <w:lang w:val="en-GB"/>
        </w:rPr>
        <w:t>, the Deputy QPPV and XX(author?) in order to ensure appropriate control over the content</w:t>
      </w:r>
      <w:r w:rsidR="0029264C">
        <w:rPr>
          <w:rFonts w:ascii="Arial" w:hAnsi="Arial" w:cs="Arial"/>
          <w:lang w:val="en-GB"/>
        </w:rPr>
        <w:t xml:space="preserve"> (refer also to SOP PMSF)</w:t>
      </w:r>
      <w:r w:rsidR="00045838">
        <w:rPr>
          <w:rFonts w:ascii="Arial" w:hAnsi="Arial" w:cs="Arial"/>
          <w:lang w:val="en-GB"/>
        </w:rPr>
        <w:t xml:space="preserve">. </w:t>
      </w:r>
      <w:r w:rsidRPr="002C5331">
        <w:rPr>
          <w:rFonts w:ascii="Arial" w:hAnsi="Arial" w:cs="Arial"/>
          <w:lang w:val="en-GB"/>
        </w:rPr>
        <w:t xml:space="preserve"> The PSMF is available on request of authorities</w:t>
      </w:r>
      <w:r w:rsidR="00EF29F7">
        <w:rPr>
          <w:rFonts w:ascii="Arial" w:hAnsi="Arial" w:cs="Arial"/>
          <w:lang w:val="en-GB"/>
        </w:rPr>
        <w:t>.</w:t>
      </w:r>
    </w:p>
    <w:p w14:paraId="1B663DAC" w14:textId="77777777" w:rsidR="00475DFC" w:rsidRPr="007A3988" w:rsidRDefault="00475DFC" w:rsidP="00785044">
      <w:pPr>
        <w:autoSpaceDE w:val="0"/>
        <w:autoSpaceDN w:val="0"/>
        <w:adjustRightInd w:val="0"/>
        <w:spacing w:after="120"/>
        <w:jc w:val="both"/>
        <w:rPr>
          <w:rFonts w:ascii="Arial" w:hAnsi="Arial" w:cs="Arial"/>
          <w:lang w:val="en-US"/>
        </w:rPr>
      </w:pPr>
    </w:p>
    <w:p w14:paraId="3C58BEC2" w14:textId="77777777" w:rsidR="00973AB6" w:rsidRPr="00D46498" w:rsidRDefault="00973AB6" w:rsidP="00785044">
      <w:pPr>
        <w:autoSpaceDE w:val="0"/>
        <w:autoSpaceDN w:val="0"/>
        <w:adjustRightInd w:val="0"/>
        <w:spacing w:after="120"/>
        <w:jc w:val="both"/>
        <w:rPr>
          <w:rFonts w:ascii="Arial" w:hAnsi="Arial" w:cs="Arial"/>
          <w:b/>
          <w:u w:val="single"/>
          <w:lang w:val="en-GB"/>
        </w:rPr>
      </w:pPr>
      <w:r w:rsidRPr="00D46498">
        <w:rPr>
          <w:rFonts w:ascii="Arial" w:hAnsi="Arial" w:cs="Arial"/>
          <w:b/>
          <w:u w:val="single"/>
          <w:lang w:val="en-GB"/>
        </w:rPr>
        <w:t>Example:</w:t>
      </w:r>
    </w:p>
    <w:p w14:paraId="339AF90F" w14:textId="77777777" w:rsidR="00973AB6" w:rsidRPr="002C5331" w:rsidRDefault="00973AB6" w:rsidP="00785044">
      <w:pPr>
        <w:autoSpaceDE w:val="0"/>
        <w:autoSpaceDN w:val="0"/>
        <w:adjustRightInd w:val="0"/>
        <w:spacing w:after="120"/>
        <w:jc w:val="both"/>
        <w:rPr>
          <w:rFonts w:ascii="Arial" w:hAnsi="Arial" w:cs="Arial"/>
          <w:lang w:val="en-GB"/>
        </w:rPr>
      </w:pPr>
      <w:r w:rsidRPr="002C5331">
        <w:rPr>
          <w:rFonts w:ascii="Arial" w:hAnsi="Arial" w:cs="Arial"/>
          <w:lang w:val="en-GB"/>
        </w:rPr>
        <w:t xml:space="preserve">All documentation regarding the following is archived at </w:t>
      </w:r>
      <w:r w:rsidRPr="00D46498">
        <w:rPr>
          <w:rFonts w:ascii="Arial" w:hAnsi="Arial" w:cs="Arial"/>
          <w:highlight w:val="yellow"/>
          <w:lang w:val="en-GB"/>
        </w:rPr>
        <w:t>XXX</w:t>
      </w:r>
      <w:r w:rsidRPr="002C5331">
        <w:rPr>
          <w:rFonts w:ascii="Arial" w:hAnsi="Arial" w:cs="Arial"/>
          <w:lang w:val="en-GB"/>
        </w:rPr>
        <w:t>.</w:t>
      </w:r>
    </w:p>
    <w:p w14:paraId="5B519375" w14:textId="77777777" w:rsidR="00973AB6" w:rsidRPr="00D46498" w:rsidRDefault="00973AB6" w:rsidP="00D46498">
      <w:pPr>
        <w:rPr>
          <w:rFonts w:ascii="Arial" w:hAnsi="Arial" w:cs="Arial"/>
          <w:lang w:val="en-US"/>
        </w:rPr>
      </w:pPr>
      <w:r w:rsidRPr="00D46498">
        <w:rPr>
          <w:rFonts w:ascii="Arial" w:hAnsi="Arial" w:cs="Arial"/>
          <w:lang w:val="en-US"/>
        </w:rPr>
        <w:t>- Topic A</w:t>
      </w:r>
    </w:p>
    <w:p w14:paraId="6392D5A1" w14:textId="77777777" w:rsidR="00973AB6" w:rsidRPr="00D46498" w:rsidRDefault="00973AB6" w:rsidP="00D46498">
      <w:pPr>
        <w:rPr>
          <w:rFonts w:ascii="Arial" w:hAnsi="Arial" w:cs="Arial"/>
          <w:lang w:val="en-US"/>
        </w:rPr>
      </w:pPr>
      <w:r>
        <w:rPr>
          <w:rFonts w:ascii="Arial" w:hAnsi="Arial" w:cs="Arial"/>
          <w:lang w:val="en-US"/>
        </w:rPr>
        <w:t xml:space="preserve">- </w:t>
      </w:r>
      <w:r w:rsidRPr="00D46498">
        <w:rPr>
          <w:rFonts w:ascii="Arial" w:hAnsi="Arial" w:cs="Arial"/>
          <w:lang w:val="en-US"/>
        </w:rPr>
        <w:t>Topic B</w:t>
      </w:r>
    </w:p>
    <w:p w14:paraId="131A716F" w14:textId="77777777" w:rsidR="00973AB6" w:rsidRDefault="00973AB6" w:rsidP="00D46498">
      <w:pPr>
        <w:rPr>
          <w:rFonts w:ascii="Arial" w:hAnsi="Arial" w:cs="Arial"/>
          <w:lang w:val="en-US"/>
        </w:rPr>
      </w:pPr>
      <w:r>
        <w:rPr>
          <w:rFonts w:ascii="Arial" w:hAnsi="Arial" w:cs="Arial"/>
          <w:lang w:val="en-US"/>
        </w:rPr>
        <w:t xml:space="preserve">- </w:t>
      </w:r>
      <w:r w:rsidRPr="00D46498">
        <w:rPr>
          <w:rFonts w:ascii="Arial" w:hAnsi="Arial" w:cs="Arial"/>
          <w:lang w:val="en-US"/>
        </w:rPr>
        <w:t>…</w:t>
      </w:r>
    </w:p>
    <w:p w14:paraId="787E7109" w14:textId="77777777" w:rsidR="00475DFC" w:rsidRDefault="00475DFC" w:rsidP="00D46498">
      <w:pPr>
        <w:rPr>
          <w:rFonts w:ascii="Arial" w:hAnsi="Arial" w:cs="Arial"/>
          <w:lang w:val="en-US"/>
        </w:rPr>
      </w:pPr>
    </w:p>
    <w:p w14:paraId="25C34B93" w14:textId="77777777" w:rsidR="00475DFC" w:rsidRDefault="00475DFC" w:rsidP="00D46498">
      <w:pPr>
        <w:rPr>
          <w:rFonts w:ascii="Arial" w:hAnsi="Arial" w:cs="Arial"/>
          <w:lang w:val="en-US"/>
        </w:rPr>
      </w:pPr>
    </w:p>
    <w:p w14:paraId="5037100E" w14:textId="77777777" w:rsidR="00973AB6" w:rsidRDefault="00973AB6" w:rsidP="00785044">
      <w:pPr>
        <w:pStyle w:val="berschrift2"/>
        <w:jc w:val="both"/>
        <w:rPr>
          <w:rFonts w:ascii="Arial" w:hAnsi="Arial"/>
          <w:i w:val="0"/>
          <w:lang w:val="en-US"/>
        </w:rPr>
      </w:pPr>
      <w:bookmarkStart w:id="203" w:name="_Toc334423755"/>
      <w:bookmarkStart w:id="204" w:name="_Toc323215069"/>
      <w:bookmarkStart w:id="205" w:name="_Toc323292370"/>
      <w:bookmarkStart w:id="206" w:name="_Toc323292647"/>
      <w:bookmarkStart w:id="207" w:name="_Ref323543982"/>
      <w:r w:rsidRPr="00AF4311">
        <w:rPr>
          <w:rFonts w:ascii="Arial" w:hAnsi="Arial"/>
          <w:i w:val="0"/>
          <w:lang w:val="en-US"/>
        </w:rPr>
        <w:t>7.2</w:t>
      </w:r>
      <w:r>
        <w:rPr>
          <w:rFonts w:ascii="Arial" w:hAnsi="Arial"/>
          <w:i w:val="0"/>
          <w:lang w:val="en-US"/>
        </w:rPr>
        <w:t>.</w:t>
      </w:r>
      <w:r w:rsidRPr="00AF4311">
        <w:rPr>
          <w:rFonts w:ascii="Arial" w:hAnsi="Arial"/>
          <w:i w:val="0"/>
          <w:lang w:val="en-US"/>
        </w:rPr>
        <w:tab/>
        <w:t>Procedural documents</w:t>
      </w:r>
      <w:bookmarkEnd w:id="203"/>
      <w:r w:rsidRPr="00AF4311">
        <w:rPr>
          <w:rFonts w:ascii="Arial" w:hAnsi="Arial"/>
          <w:i w:val="0"/>
          <w:lang w:val="en-US"/>
        </w:rPr>
        <w:t xml:space="preserve"> </w:t>
      </w:r>
      <w:bookmarkEnd w:id="204"/>
      <w:bookmarkEnd w:id="205"/>
      <w:bookmarkEnd w:id="206"/>
      <w:bookmarkEnd w:id="207"/>
    </w:p>
    <w:p w14:paraId="6B6FD821" w14:textId="77777777" w:rsidR="00973AB6" w:rsidRDefault="00973AB6" w:rsidP="00D46498">
      <w:pPr>
        <w:rPr>
          <w:lang w:val="en-US"/>
        </w:rPr>
      </w:pPr>
    </w:p>
    <w:p w14:paraId="3CC34B2C" w14:textId="77777777" w:rsidR="00973AB6" w:rsidRDefault="00973AB6" w:rsidP="00C6333B">
      <w:pPr>
        <w:autoSpaceDE w:val="0"/>
        <w:autoSpaceDN w:val="0"/>
        <w:adjustRightInd w:val="0"/>
        <w:spacing w:after="120"/>
        <w:jc w:val="both"/>
        <w:rPr>
          <w:rFonts w:ascii="Arial" w:hAnsi="Arial" w:cs="Arial"/>
          <w:lang w:val="en-GB"/>
        </w:rPr>
      </w:pPr>
    </w:p>
    <w:p w14:paraId="2B27A117"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spacing w:after="120"/>
        <w:jc w:val="both"/>
        <w:rPr>
          <w:rFonts w:ascii="Arial" w:hAnsi="Arial" w:cs="Arial"/>
          <w:b/>
        </w:rPr>
      </w:pPr>
      <w:r w:rsidRPr="00C6333B">
        <w:rPr>
          <w:rFonts w:ascii="Arial" w:hAnsi="Arial" w:cs="Arial"/>
          <w:b/>
        </w:rPr>
        <w:t>GVP-Module II.B.4.7 [Auszug]</w:t>
      </w:r>
    </w:p>
    <w:p w14:paraId="2A5BBB7C"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u w:val="single"/>
          <w:lang w:val="en-US" w:eastAsia="en-US"/>
        </w:rPr>
      </w:pPr>
      <w:r w:rsidRPr="00C6333B">
        <w:rPr>
          <w:rFonts w:ascii="Arial" w:hAnsi="Arial" w:cs="Arial"/>
          <w:i/>
          <w:color w:val="000000"/>
          <w:sz w:val="22"/>
          <w:szCs w:val="22"/>
          <w:lang w:val="en-US" w:eastAsia="en-US"/>
        </w:rPr>
        <w:t>“</w:t>
      </w:r>
      <w:r w:rsidRPr="00C6333B">
        <w:rPr>
          <w:rFonts w:ascii="Arial" w:hAnsi="Arial" w:cs="Arial"/>
          <w:i/>
          <w:color w:val="000000"/>
          <w:sz w:val="22"/>
          <w:szCs w:val="22"/>
          <w:u w:val="single"/>
          <w:lang w:val="en-US" w:eastAsia="en-US"/>
        </w:rPr>
        <w:t xml:space="preserve">Procedural documents </w:t>
      </w:r>
    </w:p>
    <w:p w14:paraId="1C344C81"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ind w:left="284" w:hanging="284"/>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 xml:space="preserve">• </w:t>
      </w:r>
      <w:r w:rsidRPr="00C6333B">
        <w:rPr>
          <w:rFonts w:ascii="Arial" w:hAnsi="Arial" w:cs="Arial"/>
          <w:i/>
          <w:color w:val="000000"/>
          <w:sz w:val="22"/>
          <w:szCs w:val="22"/>
          <w:lang w:val="en-US" w:eastAsia="en-US"/>
        </w:rPr>
        <w:tab/>
        <w:t xml:space="preserve">A general description of the types of documents used in pharmacovigilance (standards, operating procedures, work instructions etc), the applicability of the various documents at global, regional or local level within the organisation, and the controls that are applied to their accessibility, implementation and maintenance. </w:t>
      </w:r>
    </w:p>
    <w:p w14:paraId="1D67BD25"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ind w:left="284" w:hanging="284"/>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 xml:space="preserve">• </w:t>
      </w:r>
      <w:r w:rsidRPr="00C6333B">
        <w:rPr>
          <w:rFonts w:ascii="Arial" w:hAnsi="Arial" w:cs="Arial"/>
          <w:i/>
          <w:color w:val="000000"/>
          <w:sz w:val="22"/>
          <w:szCs w:val="22"/>
          <w:lang w:val="en-US" w:eastAsia="en-US"/>
        </w:rPr>
        <w:tab/>
        <w:t xml:space="preserve">Information about the documentation systems applied to relevant procedural documents under the control of third parties. </w:t>
      </w:r>
    </w:p>
    <w:p w14:paraId="2FCFE479"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A list of specific procedures and processes related to the pharmacovigilance activities and interfaces with other functions, with details of how the procedures can be accessed [IR Art 2(5a)] must be provided, and the detailed guidance for the inclusion of these is in section II.B.4.5.</w:t>
      </w:r>
      <w:r>
        <w:rPr>
          <w:rFonts w:ascii="Arial" w:hAnsi="Arial" w:cs="Arial"/>
          <w:i/>
          <w:color w:val="000000"/>
          <w:sz w:val="22"/>
          <w:szCs w:val="22"/>
          <w:lang w:val="en-US" w:eastAsia="en-US"/>
        </w:rPr>
        <w:t>”</w:t>
      </w:r>
    </w:p>
    <w:p w14:paraId="557CB9FE" w14:textId="77777777" w:rsidR="00973AB6" w:rsidRDefault="00973AB6" w:rsidP="00D46498">
      <w:pPr>
        <w:rPr>
          <w:lang w:val="en-US"/>
        </w:rPr>
      </w:pPr>
    </w:p>
    <w:p w14:paraId="2CF81C6B" w14:textId="77777777" w:rsidR="00397C16" w:rsidRPr="00D46498" w:rsidRDefault="00397C16" w:rsidP="00D46498">
      <w:pPr>
        <w:rPr>
          <w:lang w:val="en-US"/>
        </w:rPr>
      </w:pPr>
    </w:p>
    <w:p w14:paraId="4566F1DD" w14:textId="77777777" w:rsidR="00973AB6" w:rsidRPr="007A3988" w:rsidRDefault="00973AB6" w:rsidP="00D46498">
      <w:pPr>
        <w:pBdr>
          <w:top w:val="single" w:sz="4" w:space="1" w:color="auto"/>
          <w:left w:val="single" w:sz="4" w:space="4" w:color="auto"/>
          <w:bottom w:val="single" w:sz="4" w:space="1" w:color="auto"/>
          <w:right w:val="single" w:sz="4" w:space="4" w:color="auto"/>
        </w:pBdr>
        <w:tabs>
          <w:tab w:val="left" w:pos="284"/>
          <w:tab w:val="left" w:pos="567"/>
        </w:tabs>
        <w:jc w:val="both"/>
        <w:rPr>
          <w:rFonts w:ascii="Arial" w:hAnsi="Arial" w:cs="Arial"/>
          <w:b/>
          <w:u w:val="single"/>
        </w:rPr>
      </w:pPr>
      <w:r w:rsidRPr="007A3988">
        <w:rPr>
          <w:rFonts w:ascii="Arial" w:hAnsi="Arial" w:cs="Arial"/>
          <w:b/>
          <w:u w:val="single"/>
        </w:rPr>
        <w:t xml:space="preserve">Hinweis: </w:t>
      </w:r>
    </w:p>
    <w:p w14:paraId="19597F95" w14:textId="77777777" w:rsidR="00973AB6" w:rsidRDefault="00973AB6" w:rsidP="00D46498">
      <w:pPr>
        <w:pBdr>
          <w:top w:val="single" w:sz="4" w:space="1" w:color="auto"/>
          <w:left w:val="single" w:sz="4" w:space="4" w:color="auto"/>
          <w:bottom w:val="single" w:sz="4" w:space="1" w:color="auto"/>
          <w:right w:val="single" w:sz="4" w:space="4" w:color="auto"/>
        </w:pBdr>
        <w:tabs>
          <w:tab w:val="left" w:pos="284"/>
          <w:tab w:val="left" w:pos="567"/>
        </w:tabs>
        <w:jc w:val="both"/>
        <w:rPr>
          <w:rFonts w:ascii="Arial" w:hAnsi="Arial" w:cs="Arial"/>
        </w:rPr>
      </w:pPr>
      <w:r w:rsidRPr="00AF4311">
        <w:rPr>
          <w:rFonts w:ascii="Arial" w:hAnsi="Arial" w:cs="Arial"/>
        </w:rPr>
        <w:t>Des Weiteren sollten Hinweise zu folgenden Themen eingefügt werden:</w:t>
      </w:r>
    </w:p>
    <w:p w14:paraId="198037DF" w14:textId="77777777" w:rsidR="00973AB6" w:rsidRPr="006156D3" w:rsidRDefault="00973AB6" w:rsidP="00D46498">
      <w:pPr>
        <w:pStyle w:val="Listenabsatz"/>
        <w:numPr>
          <w:ilvl w:val="0"/>
          <w:numId w:val="26"/>
        </w:numPr>
        <w:pBdr>
          <w:top w:val="single" w:sz="4" w:space="1" w:color="auto"/>
          <w:left w:val="single" w:sz="4" w:space="4" w:color="auto"/>
          <w:bottom w:val="single" w:sz="4" w:space="1" w:color="auto"/>
          <w:right w:val="single" w:sz="4" w:space="4" w:color="auto"/>
        </w:pBdr>
        <w:jc w:val="both"/>
        <w:rPr>
          <w:rFonts w:ascii="Arial" w:hAnsi="Arial" w:cs="Arial"/>
        </w:rPr>
      </w:pPr>
      <w:r w:rsidRPr="006156D3">
        <w:rPr>
          <w:rFonts w:ascii="Arial" w:hAnsi="Arial" w:cs="Arial"/>
        </w:rPr>
        <w:t>Wie wird das SOP System gepflegt (Erstellung, Prüfung, Freigabe, Training, Implementierung, ‚Aktualisierung)?</w:t>
      </w:r>
    </w:p>
    <w:p w14:paraId="66EC1716" w14:textId="77777777" w:rsidR="00973AB6" w:rsidRPr="006156D3" w:rsidRDefault="00973AB6" w:rsidP="00D46498">
      <w:pPr>
        <w:pStyle w:val="Listenabsatz"/>
        <w:numPr>
          <w:ilvl w:val="0"/>
          <w:numId w:val="26"/>
        </w:numPr>
        <w:pBdr>
          <w:top w:val="single" w:sz="4" w:space="1" w:color="auto"/>
          <w:left w:val="single" w:sz="4" w:space="4" w:color="auto"/>
          <w:bottom w:val="single" w:sz="4" w:space="1" w:color="auto"/>
          <w:right w:val="single" w:sz="4" w:space="4" w:color="auto"/>
        </w:pBdr>
        <w:jc w:val="both"/>
        <w:rPr>
          <w:rFonts w:ascii="Arial" w:hAnsi="Arial" w:cs="Arial"/>
        </w:rPr>
      </w:pPr>
      <w:r w:rsidRPr="006156D3">
        <w:rPr>
          <w:rFonts w:ascii="Arial" w:hAnsi="Arial" w:cs="Arial"/>
        </w:rPr>
        <w:t>Gibt es eine SOP zur SOP Erstellung und Pflege?</w:t>
      </w:r>
    </w:p>
    <w:p w14:paraId="0A3EA639" w14:textId="77777777" w:rsidR="00973AB6" w:rsidRPr="006156D3" w:rsidRDefault="00973AB6" w:rsidP="00D46498">
      <w:pPr>
        <w:pStyle w:val="Listenabsatz"/>
        <w:numPr>
          <w:ilvl w:val="0"/>
          <w:numId w:val="26"/>
        </w:numPr>
        <w:pBdr>
          <w:top w:val="single" w:sz="4" w:space="1" w:color="auto"/>
          <w:left w:val="single" w:sz="4" w:space="4" w:color="auto"/>
          <w:bottom w:val="single" w:sz="4" w:space="1" w:color="auto"/>
          <w:right w:val="single" w:sz="4" w:space="4" w:color="auto"/>
        </w:pBdr>
        <w:tabs>
          <w:tab w:val="num" w:pos="-4820"/>
        </w:tabs>
        <w:jc w:val="both"/>
        <w:rPr>
          <w:rFonts w:ascii="Arial" w:hAnsi="Arial" w:cs="Arial"/>
        </w:rPr>
      </w:pPr>
      <w:r w:rsidRPr="006156D3">
        <w:rPr>
          <w:rFonts w:ascii="Arial" w:hAnsi="Arial" w:cs="Arial"/>
        </w:rPr>
        <w:t>Wie sieht die Hierarchie zwischen globalen und lokalen SOPs aus?</w:t>
      </w:r>
    </w:p>
    <w:p w14:paraId="207B9C85" w14:textId="77777777" w:rsidR="00973AB6" w:rsidRPr="006156D3" w:rsidRDefault="00973AB6" w:rsidP="00D46498">
      <w:pPr>
        <w:pStyle w:val="Listenabsatz"/>
        <w:numPr>
          <w:ilvl w:val="0"/>
          <w:numId w:val="26"/>
        </w:numPr>
        <w:pBdr>
          <w:top w:val="single" w:sz="4" w:space="1" w:color="auto"/>
          <w:left w:val="single" w:sz="4" w:space="4" w:color="auto"/>
          <w:bottom w:val="single" w:sz="4" w:space="1" w:color="auto"/>
          <w:right w:val="single" w:sz="4" w:space="4" w:color="auto"/>
        </w:pBdr>
        <w:tabs>
          <w:tab w:val="num" w:pos="-4820"/>
        </w:tabs>
        <w:jc w:val="both"/>
        <w:rPr>
          <w:rFonts w:ascii="Arial" w:hAnsi="Arial" w:cs="Arial"/>
        </w:rPr>
      </w:pPr>
      <w:r w:rsidRPr="006156D3">
        <w:rPr>
          <w:rFonts w:ascii="Arial" w:hAnsi="Arial" w:cs="Arial"/>
        </w:rPr>
        <w:t>Wie sind die SOPs von Pharmakovigilanz-Dienstleistern in das SOP System der Firma eingebettet?</w:t>
      </w:r>
    </w:p>
    <w:p w14:paraId="41305C8E" w14:textId="77777777" w:rsidR="00973AB6" w:rsidRPr="006156D3" w:rsidRDefault="00973AB6" w:rsidP="00D46498">
      <w:pPr>
        <w:pStyle w:val="Listenabsatz"/>
        <w:numPr>
          <w:ilvl w:val="0"/>
          <w:numId w:val="26"/>
        </w:numPr>
        <w:pBdr>
          <w:top w:val="single" w:sz="4" w:space="1" w:color="auto"/>
          <w:left w:val="single" w:sz="4" w:space="4" w:color="auto"/>
          <w:bottom w:val="single" w:sz="4" w:space="1" w:color="auto"/>
          <w:right w:val="single" w:sz="4" w:space="4" w:color="auto"/>
        </w:pBdr>
        <w:tabs>
          <w:tab w:val="num" w:pos="-5812"/>
          <w:tab w:val="left" w:pos="-5529"/>
          <w:tab w:val="left" w:pos="-4820"/>
        </w:tabs>
        <w:jc w:val="both"/>
        <w:rPr>
          <w:rFonts w:ascii="Arial" w:hAnsi="Arial" w:cs="Arial"/>
        </w:rPr>
      </w:pPr>
      <w:r w:rsidRPr="006156D3">
        <w:rPr>
          <w:rFonts w:ascii="Arial" w:hAnsi="Arial" w:cs="Arial"/>
        </w:rPr>
        <w:t>Wie wurde die Eignung der Dienstleister-SOPs geprüft?</w:t>
      </w:r>
    </w:p>
    <w:p w14:paraId="775B7CF0" w14:textId="2EBE97D2" w:rsidR="00973AB6" w:rsidRPr="00AF4311" w:rsidRDefault="00973AB6" w:rsidP="00D46498">
      <w:pPr>
        <w:pBdr>
          <w:top w:val="single" w:sz="4" w:space="1" w:color="auto"/>
          <w:left w:val="single" w:sz="4" w:space="4" w:color="auto"/>
          <w:bottom w:val="single" w:sz="4" w:space="1" w:color="auto"/>
          <w:right w:val="single" w:sz="4" w:space="4" w:color="auto"/>
        </w:pBdr>
        <w:tabs>
          <w:tab w:val="left" w:pos="284"/>
          <w:tab w:val="left" w:pos="567"/>
        </w:tabs>
        <w:jc w:val="both"/>
        <w:rPr>
          <w:rFonts w:ascii="Arial" w:hAnsi="Arial" w:cs="Arial"/>
        </w:rPr>
      </w:pPr>
      <w:r w:rsidRPr="00AF4311">
        <w:rPr>
          <w:rFonts w:ascii="Arial" w:hAnsi="Arial" w:cs="Arial"/>
        </w:rPr>
        <w:t>Die SOPs der Dienstleister sind nicht in d</w:t>
      </w:r>
      <w:r w:rsidR="00582FF0">
        <w:rPr>
          <w:rFonts w:ascii="Arial" w:hAnsi="Arial" w:cs="Arial"/>
        </w:rPr>
        <w:t>as</w:t>
      </w:r>
      <w:r w:rsidRPr="00AF4311">
        <w:rPr>
          <w:rFonts w:ascii="Arial" w:hAnsi="Arial" w:cs="Arial"/>
        </w:rPr>
        <w:t xml:space="preserve"> PSMF einzufügen, sollten aber in Kopie (auf die aktuellste Fassung achten!) für Audits und Inspektionen zur Verfügung stehen).</w:t>
      </w:r>
    </w:p>
    <w:p w14:paraId="0BD4FCBA" w14:textId="77777777" w:rsidR="00973AB6" w:rsidRPr="00D46498" w:rsidRDefault="00973AB6" w:rsidP="00785044">
      <w:pPr>
        <w:jc w:val="both"/>
        <w:rPr>
          <w:rFonts w:ascii="Arial" w:hAnsi="Arial" w:cs="Arial"/>
        </w:rPr>
      </w:pPr>
    </w:p>
    <w:p w14:paraId="04F010AA" w14:textId="31BCC78A" w:rsidR="00973AB6" w:rsidRPr="002C5331" w:rsidRDefault="00973AB6" w:rsidP="00785044">
      <w:pPr>
        <w:jc w:val="both"/>
        <w:rPr>
          <w:rFonts w:ascii="Arial" w:hAnsi="Arial" w:cs="Arial"/>
          <w:lang w:val="en-GB"/>
        </w:rPr>
      </w:pPr>
      <w:r w:rsidRPr="002C5331">
        <w:rPr>
          <w:rFonts w:ascii="Arial" w:hAnsi="Arial" w:cs="Arial"/>
          <w:lang w:val="en-GB"/>
        </w:rPr>
        <w:t xml:space="preserve">Activities concerning pharmacovigilance are stipulated in appropriate </w:t>
      </w:r>
      <w:r w:rsidR="0029264C">
        <w:rPr>
          <w:rFonts w:ascii="Arial" w:hAnsi="Arial" w:cs="Arial"/>
          <w:lang w:val="en-GB"/>
        </w:rPr>
        <w:t xml:space="preserve">Company policies CPs), </w:t>
      </w:r>
      <w:r w:rsidRPr="002C5331">
        <w:rPr>
          <w:rFonts w:ascii="Arial" w:hAnsi="Arial" w:cs="Arial"/>
          <w:lang w:val="en-GB"/>
        </w:rPr>
        <w:t xml:space="preserve">SOPs, WIs, conventions or manuals on corporate and local level. The </w:t>
      </w:r>
      <w:r w:rsidRPr="002C5331">
        <w:rPr>
          <w:rFonts w:ascii="Arial" w:hAnsi="Arial" w:cs="Arial"/>
          <w:lang w:val="en-GB"/>
        </w:rPr>
        <w:lastRenderedPageBreak/>
        <w:t xml:space="preserve">corporate documents are listed in </w:t>
      </w:r>
      <w:r w:rsidR="00F52A8E" w:rsidRPr="00F52A8E">
        <w:rPr>
          <w:rFonts w:ascii="Arial" w:hAnsi="Arial" w:cs="Arial"/>
          <w:b/>
          <w:lang w:val="en-GB"/>
        </w:rPr>
        <w:t>Annex E</w:t>
      </w:r>
      <w:r w:rsidRPr="002C5331">
        <w:rPr>
          <w:rFonts w:ascii="Arial" w:hAnsi="Arial" w:cs="Arial"/>
          <w:lang w:val="en-GB"/>
        </w:rPr>
        <w:t xml:space="preserve"> including a reference to where the documents can be accessed: A list of respective local documents may be provided on request.</w:t>
      </w:r>
    </w:p>
    <w:p w14:paraId="08BBF9DE" w14:textId="77777777" w:rsidR="00973AB6" w:rsidRPr="002C5331" w:rsidRDefault="00973AB6" w:rsidP="00785044">
      <w:pPr>
        <w:jc w:val="both"/>
        <w:rPr>
          <w:rFonts w:ascii="Arial" w:hAnsi="Arial" w:cs="Arial"/>
          <w:i/>
          <w:lang w:val="en-GB"/>
        </w:rPr>
      </w:pPr>
    </w:p>
    <w:p w14:paraId="2E6D5E4A" w14:textId="77777777" w:rsidR="00973AB6" w:rsidRPr="00EF29F7" w:rsidRDefault="00973AB6" w:rsidP="00785044">
      <w:pPr>
        <w:jc w:val="both"/>
        <w:rPr>
          <w:rFonts w:ascii="Arial" w:hAnsi="Arial" w:cs="Arial"/>
          <w:lang w:val="en-GB"/>
        </w:rPr>
      </w:pPr>
      <w:r w:rsidRPr="002C5331">
        <w:rPr>
          <w:rFonts w:ascii="Arial" w:hAnsi="Arial" w:cs="Arial"/>
          <w:lang w:val="en-GB"/>
        </w:rPr>
        <w:t>In general</w:t>
      </w:r>
      <w:r>
        <w:rPr>
          <w:rFonts w:ascii="Arial" w:hAnsi="Arial" w:cs="Arial"/>
          <w:lang w:val="en-GB"/>
        </w:rPr>
        <w:t xml:space="preserve">, </w:t>
      </w:r>
      <w:r w:rsidRPr="002C5331">
        <w:rPr>
          <w:rFonts w:ascii="Arial" w:hAnsi="Arial" w:cs="Arial"/>
          <w:lang w:val="en-GB"/>
        </w:rPr>
        <w:t xml:space="preserve">a set of corporate SOPs is available which are developed by the </w:t>
      </w:r>
      <w:r w:rsidRPr="00EF29F7">
        <w:rPr>
          <w:rFonts w:ascii="Arial" w:hAnsi="Arial" w:cs="Arial"/>
          <w:lang w:val="en-GB"/>
        </w:rPr>
        <w:t>corporate drug safety unit and approved by the QPPV</w:t>
      </w:r>
      <w:r w:rsidR="00AF5633">
        <w:rPr>
          <w:rFonts w:ascii="Arial" w:hAnsi="Arial" w:cs="Arial"/>
          <w:lang w:val="en-GB"/>
        </w:rPr>
        <w:t xml:space="preserve"> (see </w:t>
      </w:r>
      <w:r w:rsidR="00AF5633">
        <w:rPr>
          <w:rFonts w:ascii="Arial" w:hAnsi="Arial" w:cs="Arial"/>
          <w:u w:val="single"/>
          <w:lang w:val="en-GB"/>
        </w:rPr>
        <w:t>table 7.2.1</w:t>
      </w:r>
      <w:r w:rsidR="00AF5633">
        <w:rPr>
          <w:rFonts w:ascii="Arial" w:hAnsi="Arial" w:cs="Arial"/>
          <w:lang w:val="en-GB"/>
        </w:rPr>
        <w:t xml:space="preserve"> in </w:t>
      </w:r>
      <w:r w:rsidR="00AF5633">
        <w:rPr>
          <w:rFonts w:ascii="Arial" w:hAnsi="Arial" w:cs="Arial"/>
          <w:b/>
          <w:u w:val="single"/>
          <w:lang w:val="en-GB"/>
        </w:rPr>
        <w:t>Annex E</w:t>
      </w:r>
      <w:r w:rsidR="00AF5633">
        <w:rPr>
          <w:rFonts w:ascii="Arial" w:hAnsi="Arial" w:cs="Arial"/>
          <w:u w:val="single"/>
          <w:lang w:val="en-GB"/>
        </w:rPr>
        <w:t>)</w:t>
      </w:r>
      <w:r w:rsidR="00AF5633">
        <w:rPr>
          <w:rFonts w:ascii="Arial" w:hAnsi="Arial" w:cs="Arial"/>
          <w:lang w:val="en-GB"/>
        </w:rPr>
        <w:t>.</w:t>
      </w:r>
    </w:p>
    <w:p w14:paraId="34C70FE8" w14:textId="77777777" w:rsidR="00973AB6" w:rsidRPr="00066095" w:rsidRDefault="00973AB6" w:rsidP="00893CAC">
      <w:pPr>
        <w:jc w:val="both"/>
        <w:rPr>
          <w:rFonts w:ascii="Arial" w:hAnsi="Arial" w:cs="Arial"/>
          <w:lang w:val="en-US"/>
        </w:rPr>
      </w:pPr>
    </w:p>
    <w:p w14:paraId="53B9F4A6" w14:textId="77777777" w:rsidR="00973AB6" w:rsidRPr="00066095" w:rsidRDefault="00973AB6" w:rsidP="00893CAC">
      <w:pPr>
        <w:jc w:val="both"/>
        <w:rPr>
          <w:rFonts w:ascii="Arial" w:hAnsi="Arial" w:cs="Arial"/>
          <w:lang w:val="en-US"/>
        </w:rPr>
      </w:pPr>
    </w:p>
    <w:p w14:paraId="1FEB5514" w14:textId="77777777" w:rsidR="00973AB6" w:rsidRPr="00D46498" w:rsidRDefault="00973AB6" w:rsidP="00465454">
      <w:pPr>
        <w:pBdr>
          <w:top w:val="single" w:sz="4" w:space="1" w:color="auto"/>
          <w:left w:val="single" w:sz="4" w:space="4" w:color="auto"/>
          <w:bottom w:val="single" w:sz="4" w:space="1" w:color="auto"/>
          <w:right w:val="single" w:sz="4" w:space="4" w:color="auto"/>
        </w:pBdr>
        <w:jc w:val="both"/>
        <w:rPr>
          <w:rFonts w:ascii="Arial" w:hAnsi="Arial" w:cs="Arial"/>
          <w:b/>
          <w:u w:val="single"/>
        </w:rPr>
      </w:pPr>
      <w:r w:rsidRPr="00D46498">
        <w:rPr>
          <w:rFonts w:ascii="Arial" w:hAnsi="Arial" w:cs="Arial"/>
          <w:b/>
          <w:u w:val="single"/>
        </w:rPr>
        <w:t>Hinweise:</w:t>
      </w:r>
    </w:p>
    <w:p w14:paraId="222BB2C4" w14:textId="77777777" w:rsidR="00973AB6" w:rsidRDefault="00973AB6" w:rsidP="00465454">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An dieser Stelle kann eine</w:t>
      </w:r>
      <w:r w:rsidRPr="002C5331">
        <w:rPr>
          <w:rFonts w:ascii="Arial" w:hAnsi="Arial" w:cs="Arial"/>
        </w:rPr>
        <w:t xml:space="preserve"> </w:t>
      </w:r>
      <w:r w:rsidR="00A83948" w:rsidRPr="002C5331">
        <w:rPr>
          <w:rFonts w:ascii="Arial" w:hAnsi="Arial" w:cs="Arial"/>
        </w:rPr>
        <w:t>Fu</w:t>
      </w:r>
      <w:r w:rsidR="00A83948">
        <w:rPr>
          <w:rFonts w:ascii="Arial" w:hAnsi="Arial" w:cs="Arial"/>
        </w:rPr>
        <w:t>ß</w:t>
      </w:r>
      <w:r w:rsidR="00A83948" w:rsidRPr="002C5331">
        <w:rPr>
          <w:rFonts w:ascii="Arial" w:hAnsi="Arial" w:cs="Arial"/>
        </w:rPr>
        <w:t xml:space="preserve">note </w:t>
      </w:r>
      <w:r w:rsidRPr="002C5331">
        <w:rPr>
          <w:rFonts w:ascii="Arial" w:hAnsi="Arial" w:cs="Arial"/>
        </w:rPr>
        <w:t>mit Verweis auf Kapitel 4.2 Organisation (dort findet sich die Beschreibung der Schnittstellen; 4.5 (Prozesse) u.a.</w:t>
      </w:r>
      <w:r>
        <w:rPr>
          <w:rFonts w:ascii="Arial" w:hAnsi="Arial" w:cs="Arial"/>
        </w:rPr>
        <w:t xml:space="preserve"> eingefügt werden</w:t>
      </w:r>
      <w:r w:rsidRPr="002C5331">
        <w:rPr>
          <w:rFonts w:ascii="Arial" w:hAnsi="Arial" w:cs="Arial"/>
        </w:rPr>
        <w:t>.</w:t>
      </w:r>
    </w:p>
    <w:p w14:paraId="0175BC29" w14:textId="77777777" w:rsidR="00973AB6" w:rsidRDefault="00973AB6" w:rsidP="00465454">
      <w:pPr>
        <w:pBdr>
          <w:top w:val="single" w:sz="4" w:space="1" w:color="auto"/>
          <w:left w:val="single" w:sz="4" w:space="4" w:color="auto"/>
          <w:bottom w:val="single" w:sz="4" w:space="1" w:color="auto"/>
          <w:right w:val="single" w:sz="4" w:space="4" w:color="auto"/>
        </w:pBdr>
        <w:jc w:val="both"/>
        <w:rPr>
          <w:rFonts w:ascii="Arial" w:hAnsi="Arial" w:cs="Arial"/>
        </w:rPr>
      </w:pPr>
    </w:p>
    <w:p w14:paraId="1CC011CA" w14:textId="77777777" w:rsidR="00973AB6" w:rsidRDefault="00973AB6" w:rsidP="00465454">
      <w:pPr>
        <w:pBdr>
          <w:top w:val="single" w:sz="4" w:space="1" w:color="auto"/>
          <w:left w:val="single" w:sz="4" w:space="4" w:color="auto"/>
          <w:bottom w:val="single" w:sz="4" w:space="1" w:color="auto"/>
          <w:right w:val="single" w:sz="4" w:space="4" w:color="auto"/>
        </w:pBdr>
        <w:jc w:val="both"/>
        <w:rPr>
          <w:rFonts w:ascii="Arial" w:hAnsi="Arial" w:cs="Arial"/>
        </w:rPr>
      </w:pPr>
      <w:r w:rsidRPr="002C5331">
        <w:rPr>
          <w:rFonts w:ascii="Arial" w:hAnsi="Arial" w:cs="Arial"/>
        </w:rPr>
        <w:t>Die Mindestanforderung für die erforderlichen Prozesse findet sich in Module I.B.11.3 „Critical pharm</w:t>
      </w:r>
      <w:r>
        <w:rPr>
          <w:rFonts w:ascii="Arial" w:hAnsi="Arial" w:cs="Arial"/>
        </w:rPr>
        <w:t>a</w:t>
      </w:r>
      <w:r w:rsidRPr="002C5331">
        <w:rPr>
          <w:rFonts w:ascii="Arial" w:hAnsi="Arial" w:cs="Arial"/>
        </w:rPr>
        <w:t>covigilance processes and business continuity“. Es wird allerdings im Hinblick aus Inspektionen und aus Erfahrungen hinsichtlich des DDPS empfohlen alle PV relevanten SOPs zu listen (z.B. Labelling).</w:t>
      </w:r>
    </w:p>
    <w:p w14:paraId="323FB5AD" w14:textId="77777777" w:rsidR="0029264C" w:rsidRDefault="0029264C" w:rsidP="00465454">
      <w:pPr>
        <w:pBdr>
          <w:top w:val="single" w:sz="4" w:space="1" w:color="auto"/>
          <w:left w:val="single" w:sz="4" w:space="4" w:color="auto"/>
          <w:bottom w:val="single" w:sz="4" w:space="1" w:color="auto"/>
          <w:right w:val="single" w:sz="4" w:space="4" w:color="auto"/>
        </w:pBdr>
        <w:jc w:val="both"/>
        <w:rPr>
          <w:rFonts w:ascii="Arial" w:hAnsi="Arial" w:cs="Arial"/>
        </w:rPr>
      </w:pPr>
    </w:p>
    <w:p w14:paraId="51297EB2" w14:textId="4F749A63" w:rsidR="0029264C" w:rsidRPr="002C5331" w:rsidRDefault="0029264C" w:rsidP="00465454">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Hier </w:t>
      </w:r>
      <w:r w:rsidR="00FF20F8">
        <w:rPr>
          <w:rFonts w:ascii="Arial" w:hAnsi="Arial" w:cs="Arial"/>
        </w:rPr>
        <w:t xml:space="preserve">evt. </w:t>
      </w:r>
      <w:r>
        <w:rPr>
          <w:rFonts w:ascii="Arial" w:hAnsi="Arial" w:cs="Arial"/>
        </w:rPr>
        <w:t>auch den RevisionsZyklus einer SOP, WI, etc. erwähnen</w:t>
      </w:r>
    </w:p>
    <w:p w14:paraId="0F774243" w14:textId="77777777" w:rsidR="00973AB6" w:rsidRDefault="00973AB6">
      <w:pPr>
        <w:rPr>
          <w:rFonts w:ascii="Arial" w:hAnsi="Arial" w:cs="Arial"/>
        </w:rPr>
      </w:pPr>
    </w:p>
    <w:p w14:paraId="6D35B514" w14:textId="77777777" w:rsidR="00973AB6" w:rsidRDefault="00973AB6" w:rsidP="00785044">
      <w:pPr>
        <w:pStyle w:val="berschrift2"/>
        <w:jc w:val="both"/>
        <w:rPr>
          <w:rFonts w:ascii="Arial" w:hAnsi="Arial"/>
          <w:i w:val="0"/>
          <w:lang w:val="en-US"/>
        </w:rPr>
      </w:pPr>
      <w:bookmarkStart w:id="208" w:name="_Toc334423756"/>
      <w:bookmarkStart w:id="209" w:name="_Toc323215070"/>
      <w:bookmarkStart w:id="210" w:name="_Toc323292371"/>
      <w:bookmarkStart w:id="211" w:name="_Toc323292648"/>
      <w:r w:rsidRPr="006156D3">
        <w:rPr>
          <w:rFonts w:ascii="Arial" w:hAnsi="Arial"/>
          <w:i w:val="0"/>
          <w:lang w:val="en-US"/>
        </w:rPr>
        <w:t>7.3</w:t>
      </w:r>
      <w:r>
        <w:rPr>
          <w:rFonts w:ascii="Arial" w:hAnsi="Arial"/>
          <w:i w:val="0"/>
          <w:lang w:val="en-US"/>
        </w:rPr>
        <w:t>.</w:t>
      </w:r>
      <w:r w:rsidRPr="006156D3">
        <w:rPr>
          <w:rFonts w:ascii="Arial" w:hAnsi="Arial"/>
          <w:i w:val="0"/>
          <w:lang w:val="en-US"/>
        </w:rPr>
        <w:tab/>
        <w:t>Training</w:t>
      </w:r>
      <w:bookmarkEnd w:id="208"/>
    </w:p>
    <w:p w14:paraId="4070B351" w14:textId="77777777" w:rsidR="00973AB6" w:rsidRDefault="00973AB6" w:rsidP="00C6333B">
      <w:pPr>
        <w:autoSpaceDE w:val="0"/>
        <w:autoSpaceDN w:val="0"/>
        <w:adjustRightInd w:val="0"/>
        <w:spacing w:after="120"/>
        <w:jc w:val="both"/>
        <w:rPr>
          <w:rFonts w:ascii="Arial" w:hAnsi="Arial" w:cs="Arial"/>
          <w:lang w:val="en-GB"/>
        </w:rPr>
      </w:pPr>
    </w:p>
    <w:p w14:paraId="3E9C1400"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spacing w:after="120"/>
        <w:jc w:val="both"/>
        <w:rPr>
          <w:rFonts w:ascii="Arial" w:hAnsi="Arial" w:cs="Arial"/>
          <w:b/>
          <w:lang w:val="en-GB"/>
        </w:rPr>
      </w:pPr>
      <w:r w:rsidRPr="00C6333B">
        <w:rPr>
          <w:rFonts w:ascii="Arial" w:hAnsi="Arial" w:cs="Arial"/>
          <w:b/>
          <w:lang w:val="en-GB"/>
        </w:rPr>
        <w:t xml:space="preserve">GVP-Module II.B.4.7 </w:t>
      </w:r>
    </w:p>
    <w:p w14:paraId="04B81B38"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u w:val="single"/>
          <w:lang w:val="en-US" w:eastAsia="en-US"/>
        </w:rPr>
      </w:pPr>
      <w:r>
        <w:rPr>
          <w:rFonts w:ascii="Arial" w:hAnsi="Arial" w:cs="Arial"/>
          <w:i/>
          <w:color w:val="000000"/>
          <w:sz w:val="22"/>
          <w:szCs w:val="22"/>
          <w:u w:val="single"/>
          <w:lang w:val="en-US" w:eastAsia="en-US"/>
        </w:rPr>
        <w:t>“</w:t>
      </w:r>
      <w:r w:rsidRPr="00C6333B">
        <w:rPr>
          <w:rFonts w:ascii="Arial" w:hAnsi="Arial" w:cs="Arial"/>
          <w:i/>
          <w:color w:val="000000"/>
          <w:sz w:val="22"/>
          <w:szCs w:val="22"/>
          <w:u w:val="single"/>
          <w:lang w:val="en-US" w:eastAsia="en-US"/>
        </w:rPr>
        <w:t xml:space="preserve">Training </w:t>
      </w:r>
    </w:p>
    <w:p w14:paraId="25F8F74E"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ind w:left="284" w:hanging="284"/>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 xml:space="preserve">• </w:t>
      </w:r>
      <w:r>
        <w:rPr>
          <w:rFonts w:ascii="Arial" w:hAnsi="Arial" w:cs="Arial"/>
          <w:i/>
          <w:color w:val="000000"/>
          <w:sz w:val="22"/>
          <w:szCs w:val="22"/>
          <w:lang w:val="en-US" w:eastAsia="en-US"/>
        </w:rPr>
        <w:tab/>
      </w:r>
      <w:r w:rsidRPr="00C6333B">
        <w:rPr>
          <w:rFonts w:ascii="Arial" w:hAnsi="Arial" w:cs="Arial"/>
          <w:i/>
          <w:color w:val="000000"/>
          <w:sz w:val="22"/>
          <w:szCs w:val="22"/>
          <w:lang w:val="en-US" w:eastAsia="en-US"/>
        </w:rPr>
        <w:t xml:space="preserve">A description of the resource management for the performance of pharmacovigilance activities: − the organisational chart giving the number of people (full time equivalents) involved in pharmacovigilance activities, which may be provided in the section describing the organisational structure (see II.B.4.3) </w:t>
      </w:r>
    </w:p>
    <w:p w14:paraId="5B343B82"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ind w:left="284" w:hanging="284"/>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 xml:space="preserve">• </w:t>
      </w:r>
      <w:r>
        <w:rPr>
          <w:rFonts w:ascii="Arial" w:hAnsi="Arial" w:cs="Arial"/>
          <w:i/>
          <w:color w:val="000000"/>
          <w:sz w:val="22"/>
          <w:szCs w:val="22"/>
          <w:lang w:val="en-US" w:eastAsia="en-US"/>
        </w:rPr>
        <w:tab/>
      </w:r>
      <w:r w:rsidRPr="00C6333B">
        <w:rPr>
          <w:rFonts w:ascii="Arial" w:hAnsi="Arial" w:cs="Arial"/>
          <w:i/>
          <w:color w:val="000000"/>
          <w:sz w:val="22"/>
          <w:szCs w:val="22"/>
          <w:lang w:val="en-US" w:eastAsia="en-US"/>
        </w:rPr>
        <w:t xml:space="preserve">Information about sites where the personnel are located (this is described under sections II.B.4.2 and II.B.4.3) whereby the sites are provided in the PSMF in relation to the organisation of specific pharmacovigilance activities and in the Annexes which provide the list of site contacts for sources of safety data. However, a description should be provided in order to explain the training organisation in relation to the personnel and site information; </w:t>
      </w:r>
    </w:p>
    <w:p w14:paraId="7DDBD1B3"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ind w:left="284" w:hanging="284"/>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 xml:space="preserve">• </w:t>
      </w:r>
      <w:r>
        <w:rPr>
          <w:rFonts w:ascii="Arial" w:hAnsi="Arial" w:cs="Arial"/>
          <w:i/>
          <w:color w:val="000000"/>
          <w:sz w:val="22"/>
          <w:szCs w:val="22"/>
          <w:lang w:val="en-US" w:eastAsia="en-US"/>
        </w:rPr>
        <w:tab/>
      </w:r>
      <w:r w:rsidRPr="00C6333B">
        <w:rPr>
          <w:rFonts w:ascii="Arial" w:hAnsi="Arial" w:cs="Arial"/>
          <w:i/>
          <w:color w:val="000000"/>
          <w:sz w:val="22"/>
          <w:szCs w:val="22"/>
          <w:lang w:val="en-US" w:eastAsia="en-US"/>
        </w:rPr>
        <w:t xml:space="preserve">A summary description of the training concept, including a reference to the location training files. </w:t>
      </w:r>
    </w:p>
    <w:p w14:paraId="7508BA4F"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eastAsia="en-US"/>
        </w:rPr>
      </w:pPr>
    </w:p>
    <w:p w14:paraId="6AE05352"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sz w:val="22"/>
          <w:szCs w:val="22"/>
          <w:lang w:val="en-US"/>
        </w:rPr>
      </w:pPr>
      <w:r w:rsidRPr="00C6333B">
        <w:rPr>
          <w:rFonts w:ascii="Arial" w:hAnsi="Arial" w:cs="Arial"/>
          <w:i/>
          <w:color w:val="000000"/>
          <w:sz w:val="22"/>
          <w:szCs w:val="22"/>
          <w:lang w:val="en-US" w:eastAsia="en-US"/>
        </w:rPr>
        <w:t>Staff should be appropriately trained for performing pharmacovigilance related activities and this includes not only staff within pharmacovigilance departments but also any individual that may receive safety reports.</w:t>
      </w:r>
      <w:r>
        <w:rPr>
          <w:rFonts w:ascii="Arial" w:hAnsi="Arial" w:cs="Arial"/>
          <w:i/>
          <w:color w:val="000000"/>
          <w:sz w:val="22"/>
          <w:szCs w:val="22"/>
          <w:lang w:val="en-US" w:eastAsia="en-US"/>
        </w:rPr>
        <w:t>”</w:t>
      </w:r>
    </w:p>
    <w:p w14:paraId="3AE95CE9" w14:textId="77777777" w:rsidR="00973AB6" w:rsidRPr="00C6333B" w:rsidRDefault="00973AB6" w:rsidP="00C6333B">
      <w:pPr>
        <w:rPr>
          <w:lang w:val="en-US"/>
        </w:rPr>
      </w:pPr>
    </w:p>
    <w:p w14:paraId="259E34AE" w14:textId="77777777" w:rsidR="00973AB6" w:rsidRPr="00C4578C" w:rsidRDefault="00973AB6" w:rsidP="00785044">
      <w:pPr>
        <w:pStyle w:val="berschrift2"/>
        <w:jc w:val="both"/>
        <w:rPr>
          <w:rFonts w:ascii="Arial" w:hAnsi="Arial"/>
          <w:i w:val="0"/>
          <w:lang w:val="en-US"/>
        </w:rPr>
      </w:pPr>
      <w:bookmarkStart w:id="212" w:name="_Toc334423757"/>
      <w:r w:rsidRPr="00C4578C">
        <w:rPr>
          <w:rFonts w:ascii="Arial" w:hAnsi="Arial"/>
          <w:i w:val="0"/>
          <w:lang w:val="en-US"/>
        </w:rPr>
        <w:t>7.3.1</w:t>
      </w:r>
      <w:r w:rsidRPr="00C4578C">
        <w:rPr>
          <w:rFonts w:ascii="Arial" w:hAnsi="Arial"/>
          <w:i w:val="0"/>
          <w:lang w:val="en-US"/>
        </w:rPr>
        <w:tab/>
        <w:t>Resource Management</w:t>
      </w:r>
      <w:bookmarkEnd w:id="212"/>
      <w:r w:rsidRPr="006156D3">
        <w:rPr>
          <w:rStyle w:val="Kommentarzeichen"/>
          <w:rFonts w:ascii="Arial" w:hAnsi="Arial" w:cs="Arial"/>
          <w:b w:val="0"/>
          <w:bCs w:val="0"/>
          <w:i w:val="0"/>
          <w:lang w:val="en-US"/>
        </w:rPr>
        <w:t xml:space="preserve"> </w:t>
      </w:r>
    </w:p>
    <w:p w14:paraId="4157CF7A" w14:textId="77777777" w:rsidR="00973AB6" w:rsidRDefault="00973AB6" w:rsidP="00FF15D3">
      <w:pPr>
        <w:autoSpaceDE w:val="0"/>
        <w:autoSpaceDN w:val="0"/>
        <w:adjustRightInd w:val="0"/>
        <w:spacing w:after="120"/>
        <w:jc w:val="both"/>
        <w:rPr>
          <w:rFonts w:ascii="Arial" w:hAnsi="Arial" w:cs="Arial"/>
          <w:b/>
          <w:u w:val="single"/>
          <w:lang w:val="en-US"/>
        </w:rPr>
      </w:pPr>
    </w:p>
    <w:p w14:paraId="60BF541C" w14:textId="77777777" w:rsidR="00973AB6" w:rsidRPr="00D46498" w:rsidRDefault="00973AB6" w:rsidP="00FF15D3">
      <w:pPr>
        <w:autoSpaceDE w:val="0"/>
        <w:autoSpaceDN w:val="0"/>
        <w:adjustRightInd w:val="0"/>
        <w:spacing w:after="120"/>
        <w:jc w:val="both"/>
        <w:rPr>
          <w:rFonts w:ascii="Arial" w:hAnsi="Arial" w:cs="Arial"/>
          <w:b/>
          <w:u w:val="single"/>
          <w:lang w:val="en-GB"/>
        </w:rPr>
      </w:pPr>
      <w:r w:rsidRPr="00D46498">
        <w:rPr>
          <w:rFonts w:ascii="Arial" w:hAnsi="Arial" w:cs="Arial"/>
          <w:b/>
          <w:u w:val="single"/>
          <w:lang w:val="en-GB"/>
        </w:rPr>
        <w:t>Example:</w:t>
      </w:r>
    </w:p>
    <w:p w14:paraId="270A9961" w14:textId="77777777" w:rsidR="00973AB6" w:rsidRPr="002C5331" w:rsidRDefault="00973AB6" w:rsidP="00785044">
      <w:pPr>
        <w:autoSpaceDE w:val="0"/>
        <w:autoSpaceDN w:val="0"/>
        <w:adjustRightInd w:val="0"/>
        <w:spacing w:after="120"/>
        <w:jc w:val="both"/>
        <w:rPr>
          <w:rFonts w:ascii="Arial" w:hAnsi="Arial" w:cs="Arial"/>
          <w:lang w:val="en-GB"/>
        </w:rPr>
      </w:pPr>
      <w:r w:rsidRPr="002C5331">
        <w:rPr>
          <w:rFonts w:ascii="Arial" w:hAnsi="Arial" w:cs="Arial"/>
          <w:lang w:val="en-GB"/>
        </w:rPr>
        <w:t xml:space="preserve">The organisational chart giving the number of people (full time equivalent) involved in pharmacovigilance activities is provided in </w:t>
      </w:r>
      <w:r w:rsidR="00AF5633" w:rsidRPr="00AF5633">
        <w:rPr>
          <w:rFonts w:ascii="Arial" w:hAnsi="Arial" w:cs="Arial"/>
          <w:u w:val="single"/>
          <w:lang w:val="en-GB"/>
        </w:rPr>
        <w:t>section 2.</w:t>
      </w:r>
      <w:r w:rsidRPr="002C5331">
        <w:rPr>
          <w:rFonts w:ascii="Arial" w:hAnsi="Arial" w:cs="Arial"/>
          <w:lang w:val="en-GB"/>
        </w:rPr>
        <w:t xml:space="preserve"> The information about sites where the personnel are located is described under </w:t>
      </w:r>
      <w:r w:rsidR="00AF5633" w:rsidRPr="00AF5633">
        <w:rPr>
          <w:rFonts w:ascii="Arial" w:hAnsi="Arial" w:cs="Arial"/>
          <w:u w:val="single"/>
          <w:lang w:val="en-GB"/>
        </w:rPr>
        <w:t>section 2.</w:t>
      </w:r>
    </w:p>
    <w:p w14:paraId="5CAAE498" w14:textId="77777777" w:rsidR="00973AB6" w:rsidRPr="006156D3" w:rsidRDefault="00973AB6" w:rsidP="00785044">
      <w:pPr>
        <w:pStyle w:val="berschrift2"/>
        <w:jc w:val="both"/>
        <w:rPr>
          <w:rFonts w:ascii="Arial" w:hAnsi="Arial"/>
          <w:i w:val="0"/>
          <w:lang w:val="en-US"/>
        </w:rPr>
      </w:pPr>
      <w:bookmarkStart w:id="213" w:name="_Toc334423758"/>
      <w:r w:rsidRPr="006156D3">
        <w:rPr>
          <w:rFonts w:ascii="Arial" w:hAnsi="Arial"/>
          <w:i w:val="0"/>
          <w:lang w:val="en-US"/>
        </w:rPr>
        <w:lastRenderedPageBreak/>
        <w:t>7.3.2</w:t>
      </w:r>
      <w:r w:rsidRPr="006156D3">
        <w:rPr>
          <w:rFonts w:ascii="Arial" w:hAnsi="Arial"/>
          <w:i w:val="0"/>
          <w:lang w:val="en-US"/>
        </w:rPr>
        <w:tab/>
        <w:t>Training Concept</w:t>
      </w:r>
      <w:bookmarkEnd w:id="213"/>
      <w:r w:rsidRPr="006156D3">
        <w:rPr>
          <w:rFonts w:ascii="Arial" w:hAnsi="Arial"/>
          <w:i w:val="0"/>
          <w:lang w:val="en-US"/>
        </w:rPr>
        <w:t xml:space="preserve"> </w:t>
      </w:r>
    </w:p>
    <w:p w14:paraId="23108A90" w14:textId="77777777" w:rsidR="00973AB6" w:rsidRDefault="00973AB6" w:rsidP="00785044">
      <w:pPr>
        <w:autoSpaceDE w:val="0"/>
        <w:autoSpaceDN w:val="0"/>
        <w:adjustRightInd w:val="0"/>
        <w:spacing w:after="120"/>
        <w:jc w:val="both"/>
        <w:rPr>
          <w:rFonts w:ascii="Arial" w:hAnsi="Arial" w:cs="Arial"/>
          <w:lang w:val="en-GB"/>
        </w:rPr>
      </w:pPr>
    </w:p>
    <w:p w14:paraId="4CA08D01" w14:textId="77777777" w:rsidR="00973AB6" w:rsidRPr="00D46498" w:rsidRDefault="00973AB6" w:rsidP="00FF15D3">
      <w:pPr>
        <w:autoSpaceDE w:val="0"/>
        <w:autoSpaceDN w:val="0"/>
        <w:adjustRightInd w:val="0"/>
        <w:spacing w:after="120"/>
        <w:jc w:val="both"/>
        <w:rPr>
          <w:rFonts w:ascii="Arial" w:hAnsi="Arial" w:cs="Arial"/>
          <w:b/>
          <w:u w:val="single"/>
          <w:lang w:val="en-GB"/>
        </w:rPr>
      </w:pPr>
      <w:r w:rsidRPr="00D46498">
        <w:rPr>
          <w:rFonts w:ascii="Arial" w:hAnsi="Arial" w:cs="Arial"/>
          <w:b/>
          <w:u w:val="single"/>
          <w:lang w:val="en-GB"/>
        </w:rPr>
        <w:t>Example:</w:t>
      </w:r>
    </w:p>
    <w:p w14:paraId="464E3F45" w14:textId="77777777" w:rsidR="00973AB6" w:rsidRPr="002C5331" w:rsidRDefault="00973AB6" w:rsidP="00785044">
      <w:pPr>
        <w:autoSpaceDE w:val="0"/>
        <w:autoSpaceDN w:val="0"/>
        <w:adjustRightInd w:val="0"/>
        <w:spacing w:after="120"/>
        <w:jc w:val="both"/>
        <w:rPr>
          <w:rFonts w:ascii="Arial" w:hAnsi="Arial" w:cs="Arial"/>
          <w:lang w:val="en-GB"/>
        </w:rPr>
      </w:pPr>
      <w:r w:rsidRPr="002C5331">
        <w:rPr>
          <w:rFonts w:ascii="Arial" w:hAnsi="Arial" w:cs="Arial"/>
          <w:lang w:val="en-GB"/>
        </w:rPr>
        <w:t>The qualifications are documented in the respective personal training records which also include the CV and job experience with the various roles, responsibilities, and tasks of each individual. Staff involved in pharmacovigilance activities is appropriately and continuously trained for performing pharmacovigilance related activities by in house or external seminars.</w:t>
      </w:r>
    </w:p>
    <w:p w14:paraId="42DE2716" w14:textId="77777777" w:rsidR="00973AB6" w:rsidRDefault="00973AB6" w:rsidP="00785044">
      <w:pPr>
        <w:autoSpaceDE w:val="0"/>
        <w:autoSpaceDN w:val="0"/>
        <w:adjustRightInd w:val="0"/>
        <w:spacing w:after="120"/>
        <w:jc w:val="both"/>
        <w:rPr>
          <w:rFonts w:ascii="Arial" w:hAnsi="Arial" w:cs="Arial"/>
        </w:rPr>
      </w:pPr>
      <w:r w:rsidRPr="002C5331">
        <w:rPr>
          <w:rFonts w:ascii="Arial" w:hAnsi="Arial" w:cs="Arial"/>
          <w:lang w:val="en-GB"/>
        </w:rPr>
        <w:t xml:space="preserve">The Company retains training logs for each employee for documentation purposes. </w:t>
      </w:r>
      <w:r w:rsidRPr="002C5331">
        <w:rPr>
          <w:rFonts w:ascii="Arial" w:hAnsi="Arial" w:cs="Arial"/>
        </w:rPr>
        <w:t xml:space="preserve">For archiving purposes please confer to paragraph “Documentation”. </w:t>
      </w:r>
    </w:p>
    <w:p w14:paraId="5F8E5BD8" w14:textId="77777777" w:rsidR="00973AB6" w:rsidRPr="002C5331" w:rsidRDefault="00973AB6" w:rsidP="00785044">
      <w:pPr>
        <w:autoSpaceDE w:val="0"/>
        <w:autoSpaceDN w:val="0"/>
        <w:adjustRightInd w:val="0"/>
        <w:spacing w:after="120"/>
        <w:jc w:val="both"/>
        <w:rPr>
          <w:rFonts w:ascii="Arial" w:hAnsi="Arial" w:cs="Arial"/>
        </w:rPr>
      </w:pPr>
    </w:p>
    <w:p w14:paraId="73665A09" w14:textId="77777777" w:rsidR="00973AB6" w:rsidRPr="00EA2738" w:rsidRDefault="00973AB6" w:rsidP="0078504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u w:val="single"/>
        </w:rPr>
      </w:pPr>
      <w:r w:rsidRPr="00EA2738">
        <w:rPr>
          <w:rFonts w:ascii="Arial" w:hAnsi="Arial" w:cs="Arial"/>
          <w:b/>
          <w:u w:val="single"/>
        </w:rPr>
        <w:t>Hinweis:</w:t>
      </w:r>
    </w:p>
    <w:p w14:paraId="3899130A" w14:textId="77777777" w:rsidR="00973AB6" w:rsidRDefault="00973AB6" w:rsidP="00785044">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rPr>
      </w:pPr>
      <w:r w:rsidRPr="002C5331">
        <w:rPr>
          <w:rFonts w:ascii="Arial" w:hAnsi="Arial" w:cs="Arial"/>
        </w:rPr>
        <w:t>In die o.g. Weiterbildungsaktivitäten sind nicht nur Mitarbeiter, die im engeren Sinne mit Pharmakovigilanz befasst sind, einzubeziehen. Vielmehr sind alle Mitarbeiter entsprechend zu schulen, die mit der Weiterleitung und/oder Verarbeitung von Pharmakovigilanz-Informationen befasst sein können, bspw. Mitarbeiter im Außendienst oder in der Telefonzentrale. Gemäß AMWHV ist der Erfolg einer Schulung nachzuweisen. Dies bedeutet nicht notwendigerweise eine schriftliche Prüfung; eine Erfolgskontrolle kann ggf. auch durch ein Gespräch des Schulungsleiters mit den geschulten Mitarbeitern erfolgen.</w:t>
      </w:r>
    </w:p>
    <w:p w14:paraId="63D635E5" w14:textId="0B9E1C5D" w:rsidR="0029264C" w:rsidRPr="002C5331" w:rsidRDefault="00400E91" w:rsidP="00785044">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rPr>
      </w:pPr>
      <w:r>
        <w:rPr>
          <w:rFonts w:ascii="Arial" w:hAnsi="Arial" w:cs="Arial"/>
        </w:rPr>
        <w:t>Evt. z</w:t>
      </w:r>
      <w:r w:rsidR="0029264C">
        <w:rPr>
          <w:rFonts w:ascii="Arial" w:hAnsi="Arial" w:cs="Arial"/>
        </w:rPr>
        <w:t>u erwähnen</w:t>
      </w:r>
      <w:r>
        <w:rPr>
          <w:rFonts w:ascii="Arial" w:hAnsi="Arial" w:cs="Arial"/>
        </w:rPr>
        <w:t>:</w:t>
      </w:r>
      <w:r w:rsidR="0029264C">
        <w:rPr>
          <w:rFonts w:ascii="Arial" w:hAnsi="Arial" w:cs="Arial"/>
        </w:rPr>
        <w:t xml:space="preserve"> wie </w:t>
      </w:r>
      <w:r w:rsidR="00026BF8">
        <w:rPr>
          <w:rFonts w:ascii="Arial" w:hAnsi="Arial" w:cs="Arial"/>
        </w:rPr>
        <w:t>und</w:t>
      </w:r>
      <w:r w:rsidR="0029264C">
        <w:rPr>
          <w:rFonts w:ascii="Arial" w:hAnsi="Arial" w:cs="Arial"/>
        </w:rPr>
        <w:t xml:space="preserve"> wie oft werden Affiliates (local level) von Global Level geschult </w:t>
      </w:r>
    </w:p>
    <w:p w14:paraId="637C4591" w14:textId="77777777" w:rsidR="00973AB6" w:rsidRPr="007A3988" w:rsidRDefault="00973AB6" w:rsidP="00FF15D3">
      <w:pPr>
        <w:autoSpaceDE w:val="0"/>
        <w:autoSpaceDN w:val="0"/>
        <w:adjustRightInd w:val="0"/>
        <w:spacing w:after="120"/>
        <w:jc w:val="both"/>
        <w:rPr>
          <w:rFonts w:ascii="Arial" w:hAnsi="Arial" w:cs="Arial"/>
        </w:rPr>
      </w:pPr>
      <w:bookmarkStart w:id="214" w:name="_Toc323215071"/>
      <w:bookmarkStart w:id="215" w:name="_Toc323292374"/>
      <w:bookmarkStart w:id="216" w:name="_Toc323292651"/>
      <w:bookmarkEnd w:id="209"/>
      <w:bookmarkEnd w:id="210"/>
      <w:bookmarkEnd w:id="211"/>
    </w:p>
    <w:p w14:paraId="3185AAD6" w14:textId="77777777" w:rsidR="00973AB6" w:rsidRPr="006156D3" w:rsidRDefault="00973AB6" w:rsidP="00785044">
      <w:pPr>
        <w:pStyle w:val="berschrift2"/>
        <w:jc w:val="both"/>
        <w:rPr>
          <w:rFonts w:ascii="Arial" w:hAnsi="Arial"/>
          <w:i w:val="0"/>
          <w:lang w:val="en-GB"/>
        </w:rPr>
      </w:pPr>
      <w:bookmarkStart w:id="217" w:name="_Toc334423759"/>
      <w:r>
        <w:rPr>
          <w:rFonts w:ascii="Arial" w:hAnsi="Arial"/>
          <w:i w:val="0"/>
          <w:lang w:val="en-GB"/>
        </w:rPr>
        <w:t xml:space="preserve">7.4 </w:t>
      </w:r>
      <w:r w:rsidRPr="006156D3">
        <w:rPr>
          <w:rFonts w:ascii="Arial" w:hAnsi="Arial"/>
          <w:i w:val="0"/>
          <w:lang w:val="en-GB"/>
        </w:rPr>
        <w:t>Auditing</w:t>
      </w:r>
      <w:bookmarkEnd w:id="214"/>
      <w:bookmarkEnd w:id="215"/>
      <w:bookmarkEnd w:id="216"/>
      <w:bookmarkEnd w:id="217"/>
    </w:p>
    <w:p w14:paraId="6FF7A171" w14:textId="77777777" w:rsidR="00973AB6" w:rsidRDefault="00973AB6" w:rsidP="00C6333B">
      <w:pPr>
        <w:autoSpaceDE w:val="0"/>
        <w:autoSpaceDN w:val="0"/>
        <w:adjustRightInd w:val="0"/>
        <w:spacing w:after="120"/>
        <w:jc w:val="both"/>
        <w:rPr>
          <w:rFonts w:ascii="Arial" w:hAnsi="Arial" w:cs="Arial"/>
          <w:lang w:val="en-GB"/>
        </w:rPr>
      </w:pPr>
    </w:p>
    <w:p w14:paraId="09F953C1" w14:textId="77777777" w:rsidR="00973AB6" w:rsidRPr="007A3988"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spacing w:after="120"/>
        <w:jc w:val="both"/>
        <w:rPr>
          <w:rFonts w:ascii="Arial" w:hAnsi="Arial" w:cs="Arial"/>
          <w:b/>
          <w:lang w:val="en-US"/>
        </w:rPr>
      </w:pPr>
      <w:r w:rsidRPr="007A3988">
        <w:rPr>
          <w:rFonts w:ascii="Arial" w:hAnsi="Arial" w:cs="Arial"/>
          <w:b/>
          <w:lang w:val="en-US"/>
        </w:rPr>
        <w:t>GVP-Module II.B.4.7 [Auszug]</w:t>
      </w:r>
    </w:p>
    <w:p w14:paraId="3D0ED593"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u w:val="single"/>
          <w:lang w:val="en-US" w:eastAsia="en-US"/>
        </w:rPr>
      </w:pPr>
      <w:r w:rsidRPr="00C6333B">
        <w:rPr>
          <w:rFonts w:ascii="Arial" w:hAnsi="Arial" w:cs="Arial"/>
          <w:i/>
          <w:color w:val="000000"/>
          <w:sz w:val="22"/>
          <w:szCs w:val="22"/>
          <w:lang w:val="en-US" w:eastAsia="en-US"/>
        </w:rPr>
        <w:t>“</w:t>
      </w:r>
      <w:r w:rsidRPr="00C6333B">
        <w:rPr>
          <w:rFonts w:ascii="Arial" w:hAnsi="Arial" w:cs="Arial"/>
          <w:i/>
          <w:color w:val="000000"/>
          <w:sz w:val="22"/>
          <w:szCs w:val="22"/>
          <w:u w:val="single"/>
          <w:lang w:val="en-US" w:eastAsia="en-US"/>
        </w:rPr>
        <w:t>Auditing</w:t>
      </w:r>
    </w:p>
    <w:p w14:paraId="7D2446A9"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sz w:val="22"/>
          <w:szCs w:val="22"/>
          <w:lang w:val="en-US"/>
        </w:rPr>
      </w:pPr>
      <w:r w:rsidRPr="00C6333B">
        <w:rPr>
          <w:rFonts w:ascii="Arial" w:hAnsi="Arial" w:cs="Arial"/>
          <w:i/>
          <w:color w:val="000000"/>
          <w:sz w:val="22"/>
          <w:szCs w:val="22"/>
          <w:lang w:val="en-US" w:eastAsia="en-US"/>
        </w:rPr>
        <w:t xml:space="preserve">Information about quality assurance auditing of the pharmacovigilance system should be included in the pharmacovigilance system master file. A description of the approach used to plan audits of the pharmacovigilance system and the reporting mechanism and timelines should be provided, with a current list of the scheduled and completed audits concerning the pharmacovigilance system maintained in the annex referred to II.B.4.8. [IR Art 3(5)]. This list should describe the date(s) (of conduct and of report), scope and completion status of audits of service providers, specific pharmacovigilance activities or sites undertaking pharmacovigilance and their operational interfaces relevant to the fulfilment of the obligations in the Directive 2001/83/EC, and </w:t>
      </w:r>
      <w:r w:rsidR="00F52A8E" w:rsidRPr="00F52A8E">
        <w:rPr>
          <w:rFonts w:ascii="Arial" w:hAnsi="Arial" w:cs="Arial"/>
          <w:b/>
          <w:i/>
          <w:color w:val="000000"/>
          <w:sz w:val="22"/>
          <w:szCs w:val="22"/>
          <w:lang w:val="en-US" w:eastAsia="en-US"/>
        </w:rPr>
        <w:t>cover a rolling 5 year period</w:t>
      </w:r>
      <w:r w:rsidRPr="00C6333B">
        <w:rPr>
          <w:rFonts w:ascii="Arial" w:hAnsi="Arial" w:cs="Arial"/>
          <w:i/>
          <w:color w:val="000000"/>
          <w:sz w:val="22"/>
          <w:szCs w:val="22"/>
          <w:lang w:val="en-US" w:eastAsia="en-US"/>
        </w:rPr>
        <w:t>.</w:t>
      </w:r>
    </w:p>
    <w:p w14:paraId="73B7AE90"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The pharmacovigilance system master file shall also contain a note associated with any audit where significant findings are raised. This means that the presence of findings that fulfil the EU criteria for major or critical findings must be indicated (see Module IV). The audit report must be documented within the quality system; in the pharmacovigilance system master file it is sufficient to provide a brief description of the corrective and/or preventative action(s) associated with the significant finding, the date it was identified and the anticipated resolution date(s), with cross reference to the audit report and the documented corrective and preventative action plan(s). In the annex, in the list of audits conducted, those associated with unre</w:t>
      </w:r>
      <w:r w:rsidRPr="00C6333B">
        <w:rPr>
          <w:rFonts w:ascii="Arial" w:hAnsi="Arial" w:cs="Arial"/>
          <w:i/>
          <w:color w:val="000000"/>
          <w:sz w:val="22"/>
          <w:szCs w:val="22"/>
          <w:lang w:val="en-US" w:eastAsia="en-US"/>
        </w:rPr>
        <w:lastRenderedPageBreak/>
        <w:t xml:space="preserve">solved notes in the pharmacovigilance system master file, should be identified. The note and associated corrective and preventative action(s), shall be documented in the pharmacovigilance system master file until the corrective and/or preventative action(s) have been fully implemented, that is, the note is only removed once corrective action and/or sufficient improvement can be demonstrated or has been independently verified [DIR Art 104(2)]. The addition, amendment or removal of the notes must therefore be recorded in the logbook. </w:t>
      </w:r>
    </w:p>
    <w:p w14:paraId="68B0BD2D" w14:textId="77777777" w:rsidR="00973AB6" w:rsidRPr="00C6333B" w:rsidRDefault="00973AB6" w:rsidP="00C6333B">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eastAsia="en-US"/>
        </w:rPr>
      </w:pPr>
      <w:r w:rsidRPr="00C6333B">
        <w:rPr>
          <w:rFonts w:ascii="Arial" w:hAnsi="Arial" w:cs="Arial"/>
          <w:i/>
          <w:color w:val="000000"/>
          <w:sz w:val="22"/>
          <w:szCs w:val="22"/>
          <w:lang w:val="en-US" w:eastAsia="en-US"/>
        </w:rPr>
        <w:t>As a means of managing the pharmacovigilance system, and providing a basis for audit or inspection, the pharmacovigilance system master file should also describe the process for recording, managing and resolving deviations from the quality system. The master file shall also document deviations from pharmacovigilance procedures, their impact and management until resolved [IR Art 4(3)]. This may be documented in the form of a list referencing a deviation report, and its date and procedure concerned.</w:t>
      </w:r>
      <w:r>
        <w:rPr>
          <w:rFonts w:ascii="Arial" w:hAnsi="Arial" w:cs="Arial"/>
          <w:i/>
          <w:color w:val="000000"/>
          <w:sz w:val="22"/>
          <w:szCs w:val="22"/>
          <w:lang w:val="en-US" w:eastAsia="en-US"/>
        </w:rPr>
        <w:t>”</w:t>
      </w:r>
    </w:p>
    <w:p w14:paraId="5F5652B8" w14:textId="77777777" w:rsidR="00973AB6" w:rsidRPr="00C6333B" w:rsidRDefault="00973AB6" w:rsidP="00EA2738">
      <w:pPr>
        <w:autoSpaceDE w:val="0"/>
        <w:autoSpaceDN w:val="0"/>
        <w:adjustRightInd w:val="0"/>
        <w:spacing w:after="120"/>
        <w:jc w:val="both"/>
        <w:rPr>
          <w:rFonts w:ascii="Arial" w:hAnsi="Arial" w:cs="Arial"/>
          <w:b/>
          <w:u w:val="single"/>
          <w:lang w:val="en-US"/>
        </w:rPr>
      </w:pPr>
    </w:p>
    <w:p w14:paraId="0DB041DA" w14:textId="77777777" w:rsidR="00973AB6" w:rsidRPr="00D46498" w:rsidRDefault="00973AB6" w:rsidP="00EA2738">
      <w:pPr>
        <w:autoSpaceDE w:val="0"/>
        <w:autoSpaceDN w:val="0"/>
        <w:adjustRightInd w:val="0"/>
        <w:spacing w:after="120"/>
        <w:jc w:val="both"/>
        <w:rPr>
          <w:rFonts w:ascii="Arial" w:hAnsi="Arial" w:cs="Arial"/>
          <w:b/>
          <w:u w:val="single"/>
          <w:lang w:val="en-GB"/>
        </w:rPr>
      </w:pPr>
      <w:r w:rsidRPr="00D46498">
        <w:rPr>
          <w:rFonts w:ascii="Arial" w:hAnsi="Arial" w:cs="Arial"/>
          <w:b/>
          <w:u w:val="single"/>
          <w:lang w:val="en-GB"/>
        </w:rPr>
        <w:t>Example:</w:t>
      </w:r>
    </w:p>
    <w:p w14:paraId="3DDAF5FA" w14:textId="09A9707F" w:rsidR="00611DA5" w:rsidRDefault="00973AB6" w:rsidP="00785044">
      <w:pPr>
        <w:autoSpaceDE w:val="0"/>
        <w:autoSpaceDN w:val="0"/>
        <w:adjustRightInd w:val="0"/>
        <w:spacing w:after="120"/>
        <w:jc w:val="both"/>
        <w:rPr>
          <w:rFonts w:ascii="Arial" w:hAnsi="Arial" w:cs="Arial"/>
          <w:lang w:val="en-GB"/>
        </w:rPr>
      </w:pPr>
      <w:r w:rsidRPr="002C5331">
        <w:rPr>
          <w:rFonts w:ascii="Arial" w:hAnsi="Arial" w:cs="Arial"/>
          <w:lang w:val="en-GB"/>
        </w:rPr>
        <w:t xml:space="preserve">The overall performance of the pharmacovigilance system on corporate and national level including service provider will be audited by self </w:t>
      </w:r>
      <w:r>
        <w:rPr>
          <w:rFonts w:ascii="Arial" w:hAnsi="Arial" w:cs="Arial"/>
          <w:lang w:val="en-GB"/>
        </w:rPr>
        <w:t>assessments</w:t>
      </w:r>
      <w:r w:rsidRPr="002C5331">
        <w:rPr>
          <w:rFonts w:ascii="Arial" w:hAnsi="Arial" w:cs="Arial"/>
          <w:lang w:val="en-GB"/>
        </w:rPr>
        <w:t xml:space="preserve"> initiated by </w:t>
      </w:r>
      <w:r w:rsidRPr="00FC5499">
        <w:rPr>
          <w:rFonts w:ascii="Arial" w:hAnsi="Arial" w:cs="Arial"/>
          <w:b/>
          <w:lang w:val="en-GB"/>
        </w:rPr>
        <w:t>[the QPPV, QA</w:t>
      </w:r>
      <w:r>
        <w:rPr>
          <w:rFonts w:ascii="Arial" w:hAnsi="Arial" w:cs="Arial"/>
          <w:b/>
          <w:lang w:val="en-GB"/>
        </w:rPr>
        <w:t>-function</w:t>
      </w:r>
      <w:r w:rsidRPr="00FC5499">
        <w:rPr>
          <w:rFonts w:ascii="Arial" w:hAnsi="Arial" w:cs="Arial"/>
          <w:b/>
          <w:lang w:val="en-GB"/>
        </w:rPr>
        <w:t xml:space="preserve">, …]. </w:t>
      </w:r>
      <w:r w:rsidRPr="002C5331">
        <w:rPr>
          <w:rFonts w:ascii="Arial" w:hAnsi="Arial" w:cs="Arial"/>
          <w:lang w:val="en-GB"/>
        </w:rPr>
        <w:t xml:space="preserve">The QPPV will </w:t>
      </w:r>
      <w:r w:rsidR="00F52A8E" w:rsidRPr="00F52A8E">
        <w:rPr>
          <w:rFonts w:ascii="Arial" w:hAnsi="Arial" w:cs="Arial"/>
          <w:b/>
          <w:lang w:val="en-GB"/>
        </w:rPr>
        <w:t>[also]</w:t>
      </w:r>
      <w:r w:rsidRPr="002C5331">
        <w:rPr>
          <w:rFonts w:ascii="Arial" w:hAnsi="Arial" w:cs="Arial"/>
          <w:lang w:val="en-GB"/>
        </w:rPr>
        <w:t xml:space="preserve"> </w:t>
      </w:r>
      <w:r>
        <w:rPr>
          <w:rFonts w:ascii="Arial" w:hAnsi="Arial" w:cs="Arial"/>
          <w:lang w:val="en-GB"/>
        </w:rPr>
        <w:t xml:space="preserve">be </w:t>
      </w:r>
      <w:r w:rsidRPr="002C5331">
        <w:rPr>
          <w:rFonts w:ascii="Arial" w:hAnsi="Arial" w:cs="Arial"/>
          <w:lang w:val="en-GB"/>
        </w:rPr>
        <w:t>responsible for reviewing the corresponding report and for initiating appropriate measures in case of insufficient performance or quality. In case of significant deficiencies fulfilling the EU criteria for major or critical findings, these should be indicated</w:t>
      </w:r>
      <w:r w:rsidR="00611DA5">
        <w:rPr>
          <w:rFonts w:ascii="Arial" w:hAnsi="Arial" w:cs="Arial"/>
          <w:lang w:val="en-GB"/>
        </w:rPr>
        <w:t>.</w:t>
      </w:r>
      <w:r w:rsidRPr="002C5331">
        <w:rPr>
          <w:rFonts w:ascii="Arial" w:hAnsi="Arial" w:cs="Arial"/>
          <w:lang w:val="en-GB"/>
        </w:rPr>
        <w:t xml:space="preserve"> Moreover, details on the corrective and preventative measures with deadlines for completion should be provided</w:t>
      </w:r>
      <w:r w:rsidR="00611DA5">
        <w:rPr>
          <w:rFonts w:ascii="Arial" w:hAnsi="Arial" w:cs="Arial"/>
          <w:lang w:val="en-GB"/>
        </w:rPr>
        <w:t>.</w:t>
      </w:r>
    </w:p>
    <w:p w14:paraId="141B50FD" w14:textId="6F5B8343" w:rsidR="00611DA5" w:rsidRDefault="00673518" w:rsidP="00785044">
      <w:pPr>
        <w:autoSpaceDE w:val="0"/>
        <w:autoSpaceDN w:val="0"/>
        <w:adjustRightInd w:val="0"/>
        <w:spacing w:after="120"/>
        <w:jc w:val="both"/>
        <w:rPr>
          <w:rFonts w:ascii="Arial" w:hAnsi="Arial" w:cs="Arial"/>
          <w:lang w:val="en-GB"/>
        </w:rPr>
      </w:pPr>
      <w:r>
        <w:rPr>
          <w:rFonts w:ascii="Arial" w:hAnsi="Arial" w:cs="Arial"/>
          <w:noProof/>
        </w:rPr>
        <mc:AlternateContent>
          <mc:Choice Requires="wps">
            <w:drawing>
              <wp:anchor distT="0" distB="0" distL="114300" distR="114300" simplePos="0" relativeHeight="251661824" behindDoc="0" locked="0" layoutInCell="1" allowOverlap="1" wp14:anchorId="1E68B161" wp14:editId="0852E19A">
                <wp:simplePos x="0" y="0"/>
                <wp:positionH relativeFrom="column">
                  <wp:posOffset>4445</wp:posOffset>
                </wp:positionH>
                <wp:positionV relativeFrom="paragraph">
                  <wp:posOffset>76835</wp:posOffset>
                </wp:positionV>
                <wp:extent cx="5829300" cy="1543050"/>
                <wp:effectExtent l="0" t="0" r="19050" b="19050"/>
                <wp:wrapNone/>
                <wp:docPr id="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543050"/>
                        </a:xfrm>
                        <a:prstGeom prst="rect">
                          <a:avLst/>
                        </a:prstGeom>
                        <a:solidFill>
                          <a:srgbClr val="FFFFFF"/>
                        </a:solidFill>
                        <a:ln w="9525">
                          <a:solidFill>
                            <a:srgbClr val="000000"/>
                          </a:solidFill>
                          <a:miter lim="800000"/>
                          <a:headEnd/>
                          <a:tailEnd/>
                        </a:ln>
                      </wps:spPr>
                      <wps:txbx>
                        <w:txbxContent>
                          <w:p w14:paraId="04B3F10D" w14:textId="77777777" w:rsidR="00DF7AF1" w:rsidRDefault="00DF7AF1">
                            <w:pPr>
                              <w:rPr>
                                <w:rFonts w:ascii="Arial" w:hAnsi="Arial" w:cs="Arial"/>
                                <w:b/>
                                <w:u w:val="single"/>
                              </w:rPr>
                            </w:pPr>
                            <w:r>
                              <w:rPr>
                                <w:rFonts w:ascii="Arial" w:hAnsi="Arial" w:cs="Arial"/>
                                <w:b/>
                                <w:u w:val="single"/>
                              </w:rPr>
                              <w:t>Hinweis:</w:t>
                            </w:r>
                          </w:p>
                          <w:p w14:paraId="063327D0" w14:textId="444D7414" w:rsidR="00DF7AF1" w:rsidRDefault="00DF7AF1">
                            <w:pPr>
                              <w:rPr>
                                <w:rFonts w:ascii="Arial" w:hAnsi="Arial" w:cs="Arial"/>
                              </w:rPr>
                            </w:pPr>
                            <w:r>
                              <w:rPr>
                                <w:rFonts w:ascii="Arial" w:hAnsi="Arial" w:cs="Arial"/>
                              </w:rPr>
                              <w:t>Schwerwiegende und kritische Mängel müssen bis zur Erledigung der CAPA mit Datum des Findings, Kurzzusammenfassung der CAPA (CAPA No.) und voraussichtlichem Erledigungsdatum im PSMF selbst und nicht im Annex stehen. Wenn die CAPA abgearbeitet wurde, dürfen diese Angaben aus dem PSMF entfernt werden und die Entfernung im Logbook vermerkt werden. Body des PSMF vs Annex ist deshalb wichtig, weil Änderungen im Annex nicht im Logbook getrackt werden.</w:t>
                            </w:r>
                          </w:p>
                          <w:p w14:paraId="659DB45D" w14:textId="3EDB7F4C" w:rsidR="00DF7AF1" w:rsidRPr="002427ED" w:rsidRDefault="00DF7AF1">
                            <w:pPr>
                              <w:rPr>
                                <w:rFonts w:ascii="Arial" w:hAnsi="Arial" w:cs="Arial"/>
                              </w:rPr>
                            </w:pPr>
                            <w:r>
                              <w:rPr>
                                <w:rFonts w:ascii="Arial" w:hAnsi="Arial" w:cs="Arial"/>
                              </w:rPr>
                              <w:t>(lt. Aussage des BfArM)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8B161" id="Rectangle 72" o:spid="_x0000_s1092" style="position:absolute;left:0;text-align:left;margin-left:.35pt;margin-top:6.05pt;width:459pt;height:1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">
                <v:textbox>
                  <w:txbxContent>
                    <w:p w14:paraId="04B3F10D" w14:textId="77777777" w:rsidR="00DF7AF1" w:rsidRDefault="00DF7AF1">
                      <w:pPr>
                        <w:rPr>
                          <w:rFonts w:ascii="Arial" w:hAnsi="Arial" w:cs="Arial"/>
                          <w:b/>
                          <w:u w:val="single"/>
                        </w:rPr>
                      </w:pPr>
                      <w:r>
                        <w:rPr>
                          <w:rFonts w:ascii="Arial" w:hAnsi="Arial" w:cs="Arial"/>
                          <w:b/>
                          <w:u w:val="single"/>
                        </w:rPr>
                        <w:t>Hinweis:</w:t>
                      </w:r>
                    </w:p>
                    <w:p w14:paraId="063327D0" w14:textId="444D7414" w:rsidR="00DF7AF1" w:rsidRDefault="00DF7AF1">
                      <w:pPr>
                        <w:rPr>
                          <w:rFonts w:ascii="Arial" w:hAnsi="Arial" w:cs="Arial"/>
                        </w:rPr>
                      </w:pPr>
                      <w:r>
                        <w:rPr>
                          <w:rFonts w:ascii="Arial" w:hAnsi="Arial" w:cs="Arial"/>
                        </w:rPr>
                        <w:t>Schwerwiegende und kritische Mängel müssen bis zur Erledigung der CAPA mit Datum des Findings, Kurzzusammenfassung der CAPA (CAPA No.) und voraussichtlichem Erledigungsdatum im PSMF selbst und nicht im Annex stehen. Wenn die CAPA abgearbeitet wurde, dürfen diese Angaben aus dem PSMF entfernt werden und die Entfernung im Logbook vermerkt werden. Body des PSMF vs Annex ist deshalb wichtig, weil Änderungen im Annex nicht im Logbook getrackt werden.</w:t>
                      </w:r>
                    </w:p>
                    <w:p w14:paraId="659DB45D" w14:textId="3EDB7F4C" w:rsidR="00DF7AF1" w:rsidRPr="002427ED" w:rsidRDefault="00DF7AF1">
                      <w:pPr>
                        <w:rPr>
                          <w:rFonts w:ascii="Arial" w:hAnsi="Arial" w:cs="Arial"/>
                        </w:rPr>
                      </w:pPr>
                      <w:r>
                        <w:rPr>
                          <w:rFonts w:ascii="Arial" w:hAnsi="Arial" w:cs="Arial"/>
                        </w:rPr>
                        <w:t>(lt. Aussage des BfArM)</w:t>
                      </w:r>
                    </w:p>
                  </w:txbxContent>
                </v:textbox>
              </v:rect>
            </w:pict>
          </mc:Fallback>
        </mc:AlternateContent>
      </w:r>
    </w:p>
    <w:p w14:paraId="76FEB33A" w14:textId="77777777" w:rsidR="00611DA5" w:rsidRDefault="00611DA5" w:rsidP="00785044">
      <w:pPr>
        <w:autoSpaceDE w:val="0"/>
        <w:autoSpaceDN w:val="0"/>
        <w:adjustRightInd w:val="0"/>
        <w:spacing w:after="120"/>
        <w:jc w:val="both"/>
        <w:rPr>
          <w:rFonts w:ascii="Arial" w:hAnsi="Arial" w:cs="Arial"/>
          <w:lang w:val="en-GB"/>
        </w:rPr>
      </w:pPr>
    </w:p>
    <w:p w14:paraId="242EB68D" w14:textId="77777777" w:rsidR="00611DA5" w:rsidRDefault="00611DA5" w:rsidP="00785044">
      <w:pPr>
        <w:autoSpaceDE w:val="0"/>
        <w:autoSpaceDN w:val="0"/>
        <w:adjustRightInd w:val="0"/>
        <w:spacing w:after="120"/>
        <w:jc w:val="both"/>
        <w:rPr>
          <w:rFonts w:ascii="Arial" w:hAnsi="Arial" w:cs="Arial"/>
          <w:lang w:val="en-GB"/>
        </w:rPr>
      </w:pPr>
    </w:p>
    <w:p w14:paraId="2F1E0A14" w14:textId="77777777" w:rsidR="00611DA5" w:rsidRDefault="00611DA5" w:rsidP="00785044">
      <w:pPr>
        <w:autoSpaceDE w:val="0"/>
        <w:autoSpaceDN w:val="0"/>
        <w:adjustRightInd w:val="0"/>
        <w:spacing w:after="120"/>
        <w:jc w:val="both"/>
        <w:rPr>
          <w:rFonts w:ascii="Arial" w:hAnsi="Arial" w:cs="Arial"/>
          <w:lang w:val="en-GB"/>
        </w:rPr>
      </w:pPr>
    </w:p>
    <w:p w14:paraId="2E75665A" w14:textId="77777777" w:rsidR="00611DA5" w:rsidRDefault="00611DA5" w:rsidP="00785044">
      <w:pPr>
        <w:autoSpaceDE w:val="0"/>
        <w:autoSpaceDN w:val="0"/>
        <w:adjustRightInd w:val="0"/>
        <w:spacing w:after="120"/>
        <w:jc w:val="both"/>
        <w:rPr>
          <w:rFonts w:ascii="Arial" w:hAnsi="Arial" w:cs="Arial"/>
          <w:lang w:val="en-GB"/>
        </w:rPr>
      </w:pPr>
    </w:p>
    <w:p w14:paraId="68E4504D" w14:textId="77777777" w:rsidR="00611DA5" w:rsidRDefault="00611DA5" w:rsidP="00785044">
      <w:pPr>
        <w:autoSpaceDE w:val="0"/>
        <w:autoSpaceDN w:val="0"/>
        <w:adjustRightInd w:val="0"/>
        <w:spacing w:after="120"/>
        <w:jc w:val="both"/>
        <w:rPr>
          <w:rFonts w:ascii="Arial" w:hAnsi="Arial" w:cs="Arial"/>
          <w:lang w:val="en-GB"/>
        </w:rPr>
      </w:pPr>
    </w:p>
    <w:p w14:paraId="19E9905D" w14:textId="77777777" w:rsidR="00611DA5" w:rsidRDefault="00611DA5" w:rsidP="00785044">
      <w:pPr>
        <w:autoSpaceDE w:val="0"/>
        <w:autoSpaceDN w:val="0"/>
        <w:adjustRightInd w:val="0"/>
        <w:spacing w:after="120"/>
        <w:jc w:val="both"/>
        <w:rPr>
          <w:rFonts w:ascii="Arial" w:hAnsi="Arial" w:cs="Arial"/>
          <w:lang w:val="en-GB"/>
        </w:rPr>
      </w:pPr>
    </w:p>
    <w:p w14:paraId="3053F2F6" w14:textId="77777777" w:rsidR="00611DA5" w:rsidRDefault="00611DA5" w:rsidP="00785044">
      <w:pPr>
        <w:autoSpaceDE w:val="0"/>
        <w:autoSpaceDN w:val="0"/>
        <w:adjustRightInd w:val="0"/>
        <w:spacing w:after="120"/>
        <w:jc w:val="both"/>
        <w:rPr>
          <w:rFonts w:ascii="Arial" w:hAnsi="Arial" w:cs="Arial"/>
          <w:lang w:val="en-GB"/>
        </w:rPr>
      </w:pPr>
    </w:p>
    <w:p w14:paraId="1F9CA388" w14:textId="77777777" w:rsidR="00973AB6" w:rsidRDefault="00973AB6" w:rsidP="00785044">
      <w:pPr>
        <w:autoSpaceDE w:val="0"/>
        <w:autoSpaceDN w:val="0"/>
        <w:adjustRightInd w:val="0"/>
        <w:spacing w:after="120"/>
        <w:jc w:val="both"/>
        <w:rPr>
          <w:rFonts w:ascii="Arial" w:hAnsi="Arial" w:cs="Arial"/>
          <w:b/>
          <w:u w:val="single"/>
          <w:lang w:val="en-GB"/>
        </w:rPr>
      </w:pPr>
      <w:r w:rsidRPr="002C5331">
        <w:rPr>
          <w:rFonts w:ascii="Arial" w:hAnsi="Arial" w:cs="Arial"/>
          <w:lang w:val="en-GB"/>
        </w:rPr>
        <w:t xml:space="preserve">Finally, a list of completed pharmacovigilance audits, covering a period of five years should also be provided in the </w:t>
      </w:r>
      <w:r w:rsidRPr="00EA2738">
        <w:rPr>
          <w:rFonts w:ascii="Arial" w:hAnsi="Arial" w:cs="Arial"/>
          <w:b/>
          <w:u w:val="single"/>
          <w:lang w:val="en-GB"/>
        </w:rPr>
        <w:t>Annex G</w:t>
      </w:r>
      <w:r w:rsidR="00611DA5">
        <w:rPr>
          <w:rFonts w:ascii="Arial" w:hAnsi="Arial" w:cs="Arial"/>
          <w:b/>
          <w:u w:val="single"/>
          <w:lang w:val="en-GB"/>
        </w:rPr>
        <w:t>.</w:t>
      </w:r>
    </w:p>
    <w:p w14:paraId="573A5BEA" w14:textId="77777777" w:rsidR="007D4094" w:rsidRDefault="007D4094" w:rsidP="00785044">
      <w:pPr>
        <w:autoSpaceDE w:val="0"/>
        <w:autoSpaceDN w:val="0"/>
        <w:adjustRightInd w:val="0"/>
        <w:spacing w:after="120"/>
        <w:jc w:val="both"/>
        <w:rPr>
          <w:rFonts w:ascii="Arial" w:hAnsi="Arial" w:cs="Arial"/>
          <w:b/>
          <w:u w:val="single"/>
          <w:lang w:val="en-GB"/>
        </w:rPr>
      </w:pPr>
    </w:p>
    <w:p w14:paraId="38119E59" w14:textId="77777777" w:rsidR="00C45FE8" w:rsidRDefault="00C45FE8" w:rsidP="00785044">
      <w:pPr>
        <w:autoSpaceDE w:val="0"/>
        <w:autoSpaceDN w:val="0"/>
        <w:adjustRightInd w:val="0"/>
        <w:spacing w:after="120"/>
        <w:jc w:val="both"/>
        <w:rPr>
          <w:rFonts w:ascii="Arial" w:hAnsi="Arial" w:cs="Arial"/>
          <w:b/>
          <w:u w:val="single"/>
          <w:lang w:val="en-GB"/>
        </w:rPr>
      </w:pPr>
    </w:p>
    <w:p w14:paraId="16F4A11D" w14:textId="77777777" w:rsidR="00C45FE8" w:rsidRDefault="00C45FE8" w:rsidP="00785044">
      <w:pPr>
        <w:autoSpaceDE w:val="0"/>
        <w:autoSpaceDN w:val="0"/>
        <w:adjustRightInd w:val="0"/>
        <w:spacing w:after="120"/>
        <w:jc w:val="both"/>
        <w:rPr>
          <w:rFonts w:ascii="Arial" w:hAnsi="Arial" w:cs="Arial"/>
          <w:b/>
          <w:u w:val="single"/>
          <w:lang w:val="en-GB"/>
        </w:rPr>
      </w:pPr>
    </w:p>
    <w:p w14:paraId="74E51318" w14:textId="77777777" w:rsidR="00EF29F7" w:rsidRPr="00EA2738" w:rsidRDefault="00EF29F7" w:rsidP="00EF29F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u w:val="single"/>
        </w:rPr>
      </w:pPr>
      <w:r w:rsidRPr="00EA2738">
        <w:rPr>
          <w:rFonts w:ascii="Arial" w:hAnsi="Arial" w:cs="Arial"/>
          <w:b/>
          <w:u w:val="single"/>
        </w:rPr>
        <w:t xml:space="preserve">Hinweis: </w:t>
      </w:r>
    </w:p>
    <w:p w14:paraId="7AAA527A" w14:textId="3D502236" w:rsidR="00973AB6" w:rsidRDefault="00EF29F7" w:rsidP="00C45FE8">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rPr>
      </w:pPr>
      <w:r w:rsidRPr="002C5331">
        <w:rPr>
          <w:rFonts w:ascii="Arial" w:hAnsi="Arial" w:cs="Arial"/>
        </w:rPr>
        <w:t>Die erforderliche Liste sollte chronologisch aufgebaut sein und mit den bereits stattgefundenen Audits beginnen bzw. mit den geplanten Audits enden. Sie sollte einen Verweis auf den entsprechenden Auditbericht und die entsprechenden Corrective and Preventive Action (CAPA) enthalten</w:t>
      </w:r>
    </w:p>
    <w:p w14:paraId="732B190A" w14:textId="20CBEF5C" w:rsidR="00397C16" w:rsidRPr="00EF29F7" w:rsidRDefault="00397C16" w:rsidP="00785044">
      <w:pPr>
        <w:autoSpaceDE w:val="0"/>
        <w:autoSpaceDN w:val="0"/>
        <w:adjustRightInd w:val="0"/>
        <w:spacing w:after="120"/>
        <w:jc w:val="both"/>
        <w:rPr>
          <w:rFonts w:ascii="Arial" w:hAnsi="Arial" w:cs="Arial"/>
        </w:rPr>
      </w:pPr>
    </w:p>
    <w:p w14:paraId="576C8540" w14:textId="77777777" w:rsidR="007D4094" w:rsidRDefault="007D4094" w:rsidP="007D4094">
      <w:pPr>
        <w:autoSpaceDE w:val="0"/>
        <w:autoSpaceDN w:val="0"/>
        <w:adjustRightInd w:val="0"/>
        <w:spacing w:after="120"/>
        <w:jc w:val="both"/>
        <w:rPr>
          <w:rFonts w:ascii="Arial" w:hAnsi="Arial" w:cs="Arial"/>
        </w:rPr>
      </w:pPr>
    </w:p>
    <w:p w14:paraId="463D4876" w14:textId="77777777" w:rsidR="00C45FE8" w:rsidRDefault="00C45FE8" w:rsidP="007D4094">
      <w:pPr>
        <w:autoSpaceDE w:val="0"/>
        <w:autoSpaceDN w:val="0"/>
        <w:adjustRightInd w:val="0"/>
        <w:spacing w:after="120"/>
        <w:jc w:val="both"/>
        <w:rPr>
          <w:rFonts w:ascii="Arial" w:hAnsi="Arial" w:cs="Arial"/>
        </w:rPr>
      </w:pPr>
    </w:p>
    <w:p w14:paraId="7940C263" w14:textId="37D7E6A8" w:rsidR="007D4094" w:rsidRDefault="007D4094" w:rsidP="007D4094">
      <w:pPr>
        <w:autoSpaceDE w:val="0"/>
        <w:autoSpaceDN w:val="0"/>
        <w:adjustRightInd w:val="0"/>
        <w:spacing w:after="120"/>
        <w:jc w:val="both"/>
        <w:rPr>
          <w:rFonts w:ascii="Arial" w:hAnsi="Arial" w:cs="Arial"/>
        </w:rPr>
      </w:pPr>
    </w:p>
    <w:p w14:paraId="446E3D83" w14:textId="62874D84" w:rsidR="007D4094" w:rsidRDefault="00C45FE8" w:rsidP="007D4094">
      <w:pPr>
        <w:autoSpaceDE w:val="0"/>
        <w:autoSpaceDN w:val="0"/>
        <w:adjustRightInd w:val="0"/>
        <w:spacing w:after="120"/>
        <w:jc w:val="both"/>
        <w:rPr>
          <w:rFonts w:ascii="Arial" w:hAnsi="Arial" w:cs="Arial"/>
        </w:rPr>
      </w:pPr>
      <w:r>
        <w:rPr>
          <w:rFonts w:ascii="Arial" w:hAnsi="Arial" w:cs="Arial"/>
          <w:noProof/>
        </w:rPr>
        <mc:AlternateContent>
          <mc:Choice Requires="wps">
            <w:drawing>
              <wp:anchor distT="0" distB="0" distL="114300" distR="114300" simplePos="0" relativeHeight="251667968" behindDoc="0" locked="0" layoutInCell="1" allowOverlap="1" wp14:anchorId="316991E2" wp14:editId="6EA57E6D">
                <wp:simplePos x="0" y="0"/>
                <wp:positionH relativeFrom="column">
                  <wp:posOffset>-14605</wp:posOffset>
                </wp:positionH>
                <wp:positionV relativeFrom="paragraph">
                  <wp:posOffset>156210</wp:posOffset>
                </wp:positionV>
                <wp:extent cx="5895975" cy="3829050"/>
                <wp:effectExtent l="0" t="0" r="28575" b="19050"/>
                <wp:wrapNone/>
                <wp:docPr id="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3829050"/>
                        </a:xfrm>
                        <a:prstGeom prst="rect">
                          <a:avLst/>
                        </a:prstGeom>
                        <a:solidFill>
                          <a:srgbClr val="FFFFFF"/>
                        </a:solidFill>
                        <a:ln w="9525">
                          <a:solidFill>
                            <a:srgbClr val="000000"/>
                          </a:solidFill>
                          <a:miter lim="800000"/>
                          <a:headEnd/>
                          <a:tailEnd/>
                        </a:ln>
                      </wps:spPr>
                      <wps:txbx>
                        <w:txbxContent>
                          <w:p w14:paraId="39128789" w14:textId="77777777" w:rsidR="00DF7AF1" w:rsidRPr="00EA2738" w:rsidRDefault="00DF7AF1" w:rsidP="007D4094">
                            <w:pPr>
                              <w:autoSpaceDE w:val="0"/>
                              <w:autoSpaceDN w:val="0"/>
                              <w:adjustRightInd w:val="0"/>
                              <w:jc w:val="both"/>
                              <w:rPr>
                                <w:rFonts w:ascii="Arial" w:hAnsi="Arial" w:cs="Arial"/>
                                <w:b/>
                                <w:u w:val="single"/>
                              </w:rPr>
                            </w:pPr>
                            <w:r w:rsidRPr="00EA2738">
                              <w:rPr>
                                <w:rFonts w:ascii="Arial" w:hAnsi="Arial" w:cs="Arial"/>
                                <w:b/>
                                <w:u w:val="single"/>
                              </w:rPr>
                              <w:t xml:space="preserve">Hinweis: </w:t>
                            </w:r>
                          </w:p>
                          <w:p w14:paraId="221DA01F" w14:textId="698D9C7F" w:rsidR="00DF7AF1" w:rsidRDefault="00DF7AF1" w:rsidP="007D4094">
                            <w:pPr>
                              <w:autoSpaceDE w:val="0"/>
                              <w:autoSpaceDN w:val="0"/>
                              <w:adjustRightInd w:val="0"/>
                              <w:spacing w:after="120"/>
                              <w:jc w:val="both"/>
                              <w:rPr>
                                <w:rFonts w:ascii="Arial" w:hAnsi="Arial" w:cs="Arial"/>
                              </w:rPr>
                            </w:pPr>
                            <w:r>
                              <w:rPr>
                                <w:rFonts w:ascii="Arial" w:hAnsi="Arial" w:cs="Arial"/>
                              </w:rPr>
                              <w:t>Laut § 63b AMG und internationaler Vorgaben ist die Durchführung regelmäßiger Audits in angemessenen Abständen erforderlich. Zur Ermittlung der Dringlichkeit eines Audits empfiehlt die Arbeitsgruppe, die dieses Dokument erstellt hat, einen risikobasierten Ansatz zur Bewertung aller zu auditierenden Institutionen (Affiliates, Service Provider, Businesspartner). Dieser Ansatz sollte beschrieben werden:</w:t>
                            </w:r>
                          </w:p>
                          <w:p w14:paraId="65947F54" w14:textId="77777777" w:rsidR="00DF7AF1" w:rsidRPr="007D4094" w:rsidRDefault="00DF7AF1" w:rsidP="007D4094">
                            <w:pPr>
                              <w:autoSpaceDE w:val="0"/>
                              <w:autoSpaceDN w:val="0"/>
                              <w:adjustRightInd w:val="0"/>
                              <w:spacing w:after="120"/>
                              <w:jc w:val="both"/>
                              <w:rPr>
                                <w:rFonts w:ascii="Arial" w:hAnsi="Arial" w:cs="Arial"/>
                              </w:rPr>
                            </w:pPr>
                            <w:r w:rsidRPr="007D4094">
                              <w:rPr>
                                <w:rFonts w:ascii="Arial" w:hAnsi="Arial" w:cs="Arial"/>
                              </w:rPr>
                              <w:t>•</w:t>
                            </w:r>
                            <w:r w:rsidRPr="007D4094">
                              <w:rPr>
                                <w:rFonts w:ascii="Arial" w:hAnsi="Arial" w:cs="Arial"/>
                              </w:rPr>
                              <w:tab/>
                              <w:t>Welche Parameter fließen in die Analyse ein</w:t>
                            </w:r>
                          </w:p>
                          <w:p w14:paraId="0CE5B0F4" w14:textId="77777777" w:rsidR="00DF7AF1" w:rsidRPr="007D4094" w:rsidRDefault="00DF7AF1" w:rsidP="007D4094">
                            <w:pPr>
                              <w:autoSpaceDE w:val="0"/>
                              <w:autoSpaceDN w:val="0"/>
                              <w:adjustRightInd w:val="0"/>
                              <w:spacing w:after="120"/>
                              <w:jc w:val="both"/>
                              <w:rPr>
                                <w:rFonts w:ascii="Arial" w:hAnsi="Arial" w:cs="Arial"/>
                              </w:rPr>
                            </w:pPr>
                            <w:r w:rsidRPr="007D4094">
                              <w:rPr>
                                <w:rFonts w:ascii="Arial" w:hAnsi="Arial" w:cs="Arial"/>
                              </w:rPr>
                              <w:t>•</w:t>
                            </w:r>
                            <w:r w:rsidRPr="007D4094">
                              <w:rPr>
                                <w:rFonts w:ascii="Arial" w:hAnsi="Arial" w:cs="Arial"/>
                              </w:rPr>
                              <w:tab/>
                              <w:t>Wie werden sie gewichtet</w:t>
                            </w:r>
                          </w:p>
                          <w:p w14:paraId="62C248A5" w14:textId="3FE20376" w:rsidR="00DF7AF1" w:rsidRPr="007D4094" w:rsidRDefault="00DF7AF1" w:rsidP="007D4094">
                            <w:pPr>
                              <w:autoSpaceDE w:val="0"/>
                              <w:autoSpaceDN w:val="0"/>
                              <w:adjustRightInd w:val="0"/>
                              <w:spacing w:after="120"/>
                              <w:jc w:val="both"/>
                              <w:rPr>
                                <w:rFonts w:ascii="Arial" w:hAnsi="Arial" w:cs="Arial"/>
                              </w:rPr>
                            </w:pPr>
                            <w:r w:rsidRPr="007D4094">
                              <w:rPr>
                                <w:rFonts w:ascii="Arial" w:hAnsi="Arial" w:cs="Arial"/>
                              </w:rPr>
                              <w:t>•</w:t>
                            </w:r>
                            <w:r w:rsidRPr="007D4094">
                              <w:rPr>
                                <w:rFonts w:ascii="Arial" w:hAnsi="Arial" w:cs="Arial"/>
                              </w:rPr>
                              <w:tab/>
                              <w:t>Gibt es einen Schwellenwert für ein Audit</w:t>
                            </w:r>
                            <w:r>
                              <w:rPr>
                                <w:rFonts w:ascii="Arial" w:hAnsi="Arial" w:cs="Arial"/>
                              </w:rPr>
                              <w:t xml:space="preserve"> (risk based approach)</w:t>
                            </w:r>
                          </w:p>
                          <w:p w14:paraId="5269D122" w14:textId="77777777" w:rsidR="00DF7AF1" w:rsidRDefault="00DF7AF1" w:rsidP="007D4094">
                            <w:pPr>
                              <w:autoSpaceDE w:val="0"/>
                              <w:autoSpaceDN w:val="0"/>
                              <w:adjustRightInd w:val="0"/>
                              <w:spacing w:after="120"/>
                              <w:jc w:val="both"/>
                              <w:rPr>
                                <w:rFonts w:ascii="Arial" w:hAnsi="Arial" w:cs="Arial"/>
                              </w:rPr>
                            </w:pPr>
                            <w:r w:rsidRPr="007D4094">
                              <w:rPr>
                                <w:rFonts w:ascii="Arial" w:hAnsi="Arial" w:cs="Arial"/>
                              </w:rPr>
                              <w:t>•</w:t>
                            </w:r>
                            <w:r w:rsidRPr="007D4094">
                              <w:rPr>
                                <w:rFonts w:ascii="Arial" w:hAnsi="Arial" w:cs="Arial"/>
                              </w:rPr>
                              <w:tab/>
                              <w:t>Wie entsteht aus der Analyse der Auditplan</w:t>
                            </w:r>
                          </w:p>
                          <w:p w14:paraId="4088F478" w14:textId="77777777" w:rsidR="00DF7AF1" w:rsidRDefault="00DF7AF1"/>
                          <w:p w14:paraId="105D4031" w14:textId="77777777" w:rsidR="00DF7AF1" w:rsidRDefault="00DF7AF1">
                            <w:pPr>
                              <w:rPr>
                                <w:rFonts w:ascii="Arial" w:hAnsi="Arial" w:cs="Arial"/>
                              </w:rPr>
                            </w:pPr>
                            <w:r>
                              <w:rPr>
                                <w:rFonts w:ascii="Arial" w:hAnsi="Arial" w:cs="Arial"/>
                              </w:rPr>
                              <w:t>Im Kapitel 7 sollte auch beschrieben werden, wie mit Abweichungen von Prozessen (Deviations) umgegangen wird.</w:t>
                            </w:r>
                          </w:p>
                          <w:p w14:paraId="03FD94F0" w14:textId="77777777" w:rsidR="00DF7AF1" w:rsidRDefault="00DF7AF1">
                            <w:pPr>
                              <w:rPr>
                                <w:rFonts w:ascii="Arial" w:hAnsi="Arial" w:cs="Arial"/>
                              </w:rPr>
                            </w:pPr>
                          </w:p>
                          <w:p w14:paraId="3B835DC7" w14:textId="5D832654" w:rsidR="00DF7AF1" w:rsidRDefault="00DF7AF1">
                            <w:r w:rsidRPr="00D86D8C">
                              <w:rPr>
                                <w:rFonts w:ascii="Arial" w:hAnsi="Arial" w:cs="Arial"/>
                                <w:highlight w:val="yellow"/>
                              </w:rPr>
                              <w:t>Im PSMF selbst sollten</w:t>
                            </w:r>
                            <w:r>
                              <w:rPr>
                                <w:rFonts w:ascii="Arial" w:hAnsi="Arial" w:cs="Arial"/>
                                <w:highlight w:val="yellow"/>
                              </w:rPr>
                              <w:t xml:space="preserve"> generell</w:t>
                            </w:r>
                            <w:r w:rsidRPr="00D86D8C">
                              <w:rPr>
                                <w:rFonts w:ascii="Arial" w:hAnsi="Arial" w:cs="Arial"/>
                                <w:highlight w:val="yellow"/>
                              </w:rPr>
                              <w:t xml:space="preserve"> Deviations, ihre Auswirkung und die erwartete Zeitschiene bis zur Erledigung dokumentiert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991E2" id="Rectangle 71" o:spid="_x0000_s1093" style="position:absolute;left:0;text-align:left;margin-left:-1.15pt;margin-top:12.3pt;width:464.25pt;height:3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">
                <v:textbox>
                  <w:txbxContent>
                    <w:p w14:paraId="39128789" w14:textId="77777777" w:rsidR="00DF7AF1" w:rsidRPr="00EA2738" w:rsidRDefault="00DF7AF1" w:rsidP="007D4094">
                      <w:pPr>
                        <w:autoSpaceDE w:val="0"/>
                        <w:autoSpaceDN w:val="0"/>
                        <w:adjustRightInd w:val="0"/>
                        <w:jc w:val="both"/>
                        <w:rPr>
                          <w:rFonts w:ascii="Arial" w:hAnsi="Arial" w:cs="Arial"/>
                          <w:b/>
                          <w:u w:val="single"/>
                        </w:rPr>
                      </w:pPr>
                      <w:r w:rsidRPr="00EA2738">
                        <w:rPr>
                          <w:rFonts w:ascii="Arial" w:hAnsi="Arial" w:cs="Arial"/>
                          <w:b/>
                          <w:u w:val="single"/>
                        </w:rPr>
                        <w:t xml:space="preserve">Hinweis: </w:t>
                      </w:r>
                    </w:p>
                    <w:p w14:paraId="221DA01F" w14:textId="698D9C7F" w:rsidR="00DF7AF1" w:rsidRDefault="00DF7AF1" w:rsidP="007D4094">
                      <w:pPr>
                        <w:autoSpaceDE w:val="0"/>
                        <w:autoSpaceDN w:val="0"/>
                        <w:adjustRightInd w:val="0"/>
                        <w:spacing w:after="120"/>
                        <w:jc w:val="both"/>
                        <w:rPr>
                          <w:rFonts w:ascii="Arial" w:hAnsi="Arial" w:cs="Arial"/>
                        </w:rPr>
                      </w:pPr>
                      <w:r>
                        <w:rPr>
                          <w:rFonts w:ascii="Arial" w:hAnsi="Arial" w:cs="Arial"/>
                        </w:rPr>
                        <w:t>Laut § 63b AMG und internationaler Vorgaben ist die Durchführung regelmäßiger Audits in angemessenen Abständen erforderlich. Zur Ermittlung der Dringlichkeit eines Audits empfiehlt die Arbeitsgruppe, die dieses Dokument erstellt hat, einen risikobasierten Ansatz zur Bewertung aller zu auditierenden Institutionen (Affiliates, Service Provider, Businesspartner). Dieser Ansatz sollte beschrieben werden:</w:t>
                      </w:r>
                    </w:p>
                    <w:p w14:paraId="65947F54" w14:textId="77777777" w:rsidR="00DF7AF1" w:rsidRPr="007D4094" w:rsidRDefault="00DF7AF1" w:rsidP="007D4094">
                      <w:pPr>
                        <w:autoSpaceDE w:val="0"/>
                        <w:autoSpaceDN w:val="0"/>
                        <w:adjustRightInd w:val="0"/>
                        <w:spacing w:after="120"/>
                        <w:jc w:val="both"/>
                        <w:rPr>
                          <w:rFonts w:ascii="Arial" w:hAnsi="Arial" w:cs="Arial"/>
                        </w:rPr>
                      </w:pPr>
                      <w:r w:rsidRPr="007D4094">
                        <w:rPr>
                          <w:rFonts w:ascii="Arial" w:hAnsi="Arial" w:cs="Arial"/>
                        </w:rPr>
                        <w:t>•</w:t>
                      </w:r>
                      <w:r w:rsidRPr="007D4094">
                        <w:rPr>
                          <w:rFonts w:ascii="Arial" w:hAnsi="Arial" w:cs="Arial"/>
                        </w:rPr>
                        <w:tab/>
                        <w:t>Welche Parameter fließen in die Analyse ein</w:t>
                      </w:r>
                    </w:p>
                    <w:p w14:paraId="0CE5B0F4" w14:textId="77777777" w:rsidR="00DF7AF1" w:rsidRPr="007D4094" w:rsidRDefault="00DF7AF1" w:rsidP="007D4094">
                      <w:pPr>
                        <w:autoSpaceDE w:val="0"/>
                        <w:autoSpaceDN w:val="0"/>
                        <w:adjustRightInd w:val="0"/>
                        <w:spacing w:after="120"/>
                        <w:jc w:val="both"/>
                        <w:rPr>
                          <w:rFonts w:ascii="Arial" w:hAnsi="Arial" w:cs="Arial"/>
                        </w:rPr>
                      </w:pPr>
                      <w:r w:rsidRPr="007D4094">
                        <w:rPr>
                          <w:rFonts w:ascii="Arial" w:hAnsi="Arial" w:cs="Arial"/>
                        </w:rPr>
                        <w:t>•</w:t>
                      </w:r>
                      <w:r w:rsidRPr="007D4094">
                        <w:rPr>
                          <w:rFonts w:ascii="Arial" w:hAnsi="Arial" w:cs="Arial"/>
                        </w:rPr>
                        <w:tab/>
                        <w:t>Wie werden sie gewichtet</w:t>
                      </w:r>
                    </w:p>
                    <w:p w14:paraId="62C248A5" w14:textId="3FE20376" w:rsidR="00DF7AF1" w:rsidRPr="007D4094" w:rsidRDefault="00DF7AF1" w:rsidP="007D4094">
                      <w:pPr>
                        <w:autoSpaceDE w:val="0"/>
                        <w:autoSpaceDN w:val="0"/>
                        <w:adjustRightInd w:val="0"/>
                        <w:spacing w:after="120"/>
                        <w:jc w:val="both"/>
                        <w:rPr>
                          <w:rFonts w:ascii="Arial" w:hAnsi="Arial" w:cs="Arial"/>
                        </w:rPr>
                      </w:pPr>
                      <w:r w:rsidRPr="007D4094">
                        <w:rPr>
                          <w:rFonts w:ascii="Arial" w:hAnsi="Arial" w:cs="Arial"/>
                        </w:rPr>
                        <w:t>•</w:t>
                      </w:r>
                      <w:r w:rsidRPr="007D4094">
                        <w:rPr>
                          <w:rFonts w:ascii="Arial" w:hAnsi="Arial" w:cs="Arial"/>
                        </w:rPr>
                        <w:tab/>
                        <w:t>Gibt es einen Schwellenwert für ein Audit</w:t>
                      </w:r>
                      <w:r>
                        <w:rPr>
                          <w:rFonts w:ascii="Arial" w:hAnsi="Arial" w:cs="Arial"/>
                        </w:rPr>
                        <w:t xml:space="preserve"> (risk based approach)</w:t>
                      </w:r>
                    </w:p>
                    <w:p w14:paraId="5269D122" w14:textId="77777777" w:rsidR="00DF7AF1" w:rsidRDefault="00DF7AF1" w:rsidP="007D4094">
                      <w:pPr>
                        <w:autoSpaceDE w:val="0"/>
                        <w:autoSpaceDN w:val="0"/>
                        <w:adjustRightInd w:val="0"/>
                        <w:spacing w:after="120"/>
                        <w:jc w:val="both"/>
                        <w:rPr>
                          <w:rFonts w:ascii="Arial" w:hAnsi="Arial" w:cs="Arial"/>
                        </w:rPr>
                      </w:pPr>
                      <w:r w:rsidRPr="007D4094">
                        <w:rPr>
                          <w:rFonts w:ascii="Arial" w:hAnsi="Arial" w:cs="Arial"/>
                        </w:rPr>
                        <w:t>•</w:t>
                      </w:r>
                      <w:r w:rsidRPr="007D4094">
                        <w:rPr>
                          <w:rFonts w:ascii="Arial" w:hAnsi="Arial" w:cs="Arial"/>
                        </w:rPr>
                        <w:tab/>
                        <w:t>Wie entsteht aus der Analyse der Auditplan</w:t>
                      </w:r>
                    </w:p>
                    <w:p w14:paraId="4088F478" w14:textId="77777777" w:rsidR="00DF7AF1" w:rsidRDefault="00DF7AF1"/>
                    <w:p w14:paraId="105D4031" w14:textId="77777777" w:rsidR="00DF7AF1" w:rsidRDefault="00DF7AF1">
                      <w:pPr>
                        <w:rPr>
                          <w:rFonts w:ascii="Arial" w:hAnsi="Arial" w:cs="Arial"/>
                        </w:rPr>
                      </w:pPr>
                      <w:r>
                        <w:rPr>
                          <w:rFonts w:ascii="Arial" w:hAnsi="Arial" w:cs="Arial"/>
                        </w:rPr>
                        <w:t>Im Kapitel 7 sollte auch beschrieben werden, wie mit Abweichungen von Prozessen (Deviations) umgegangen wird.</w:t>
                      </w:r>
                    </w:p>
                    <w:p w14:paraId="03FD94F0" w14:textId="77777777" w:rsidR="00DF7AF1" w:rsidRDefault="00DF7AF1">
                      <w:pPr>
                        <w:rPr>
                          <w:rFonts w:ascii="Arial" w:hAnsi="Arial" w:cs="Arial"/>
                        </w:rPr>
                      </w:pPr>
                    </w:p>
                    <w:p w14:paraId="3B835DC7" w14:textId="5D832654" w:rsidR="00DF7AF1" w:rsidRDefault="00DF7AF1">
                      <w:r w:rsidRPr="00D86D8C">
                        <w:rPr>
                          <w:rFonts w:ascii="Arial" w:hAnsi="Arial" w:cs="Arial"/>
                          <w:highlight w:val="yellow"/>
                        </w:rPr>
                        <w:t>Im PSMF selbst sollten</w:t>
                      </w:r>
                      <w:r>
                        <w:rPr>
                          <w:rFonts w:ascii="Arial" w:hAnsi="Arial" w:cs="Arial"/>
                          <w:highlight w:val="yellow"/>
                        </w:rPr>
                        <w:t xml:space="preserve"> generell</w:t>
                      </w:r>
                      <w:r w:rsidRPr="00D86D8C">
                        <w:rPr>
                          <w:rFonts w:ascii="Arial" w:hAnsi="Arial" w:cs="Arial"/>
                          <w:highlight w:val="yellow"/>
                        </w:rPr>
                        <w:t xml:space="preserve"> Deviations, ihre Auswirkung und die erwartete Zeitschiene bis zur Erledigung dokumentiert werden</w:t>
                      </w:r>
                    </w:p>
                  </w:txbxContent>
                </v:textbox>
              </v:rect>
            </w:pict>
          </mc:Fallback>
        </mc:AlternateContent>
      </w:r>
    </w:p>
    <w:p w14:paraId="543A93A5" w14:textId="275427CB" w:rsidR="007D4094" w:rsidRDefault="007D4094" w:rsidP="007D4094">
      <w:pPr>
        <w:autoSpaceDE w:val="0"/>
        <w:autoSpaceDN w:val="0"/>
        <w:adjustRightInd w:val="0"/>
        <w:spacing w:after="120"/>
        <w:jc w:val="both"/>
        <w:rPr>
          <w:rFonts w:ascii="Arial" w:hAnsi="Arial" w:cs="Arial"/>
        </w:rPr>
      </w:pPr>
    </w:p>
    <w:p w14:paraId="663EFE9A" w14:textId="09F21134" w:rsidR="007D4094" w:rsidRDefault="007D4094" w:rsidP="007D4094">
      <w:pPr>
        <w:autoSpaceDE w:val="0"/>
        <w:autoSpaceDN w:val="0"/>
        <w:adjustRightInd w:val="0"/>
        <w:spacing w:after="120"/>
        <w:jc w:val="both"/>
        <w:rPr>
          <w:rFonts w:ascii="Arial" w:hAnsi="Arial" w:cs="Arial"/>
        </w:rPr>
      </w:pPr>
    </w:p>
    <w:p w14:paraId="19BA35BC" w14:textId="6A2D13D7" w:rsidR="007D4094" w:rsidRDefault="007D4094" w:rsidP="007D4094">
      <w:pPr>
        <w:autoSpaceDE w:val="0"/>
        <w:autoSpaceDN w:val="0"/>
        <w:adjustRightInd w:val="0"/>
        <w:spacing w:after="120"/>
        <w:jc w:val="both"/>
        <w:rPr>
          <w:rFonts w:ascii="Arial" w:hAnsi="Arial" w:cs="Arial"/>
        </w:rPr>
      </w:pPr>
    </w:p>
    <w:p w14:paraId="17AC3455" w14:textId="77777777" w:rsidR="007D4094" w:rsidRDefault="007D4094" w:rsidP="007D4094">
      <w:pPr>
        <w:autoSpaceDE w:val="0"/>
        <w:autoSpaceDN w:val="0"/>
        <w:adjustRightInd w:val="0"/>
        <w:spacing w:after="120"/>
        <w:jc w:val="both"/>
        <w:rPr>
          <w:rFonts w:ascii="Arial" w:hAnsi="Arial" w:cs="Arial"/>
        </w:rPr>
      </w:pPr>
    </w:p>
    <w:p w14:paraId="44605BD9" w14:textId="77777777" w:rsidR="007D4094" w:rsidRDefault="007D4094" w:rsidP="007D4094">
      <w:pPr>
        <w:autoSpaceDE w:val="0"/>
        <w:autoSpaceDN w:val="0"/>
        <w:adjustRightInd w:val="0"/>
        <w:spacing w:after="120"/>
        <w:jc w:val="both"/>
        <w:rPr>
          <w:rFonts w:ascii="Arial" w:hAnsi="Arial" w:cs="Arial"/>
        </w:rPr>
      </w:pPr>
    </w:p>
    <w:p w14:paraId="3FB06BCC" w14:textId="77777777" w:rsidR="007D4094" w:rsidRDefault="007D4094" w:rsidP="007D4094">
      <w:pPr>
        <w:autoSpaceDE w:val="0"/>
        <w:autoSpaceDN w:val="0"/>
        <w:adjustRightInd w:val="0"/>
        <w:spacing w:after="120"/>
        <w:jc w:val="both"/>
        <w:rPr>
          <w:rFonts w:ascii="Arial" w:hAnsi="Arial" w:cs="Arial"/>
        </w:rPr>
      </w:pPr>
    </w:p>
    <w:p w14:paraId="6E245463" w14:textId="77777777" w:rsidR="007D4094" w:rsidRDefault="007D4094" w:rsidP="007D4094">
      <w:pPr>
        <w:autoSpaceDE w:val="0"/>
        <w:autoSpaceDN w:val="0"/>
        <w:adjustRightInd w:val="0"/>
        <w:spacing w:after="120"/>
        <w:jc w:val="both"/>
        <w:rPr>
          <w:rFonts w:ascii="Arial" w:hAnsi="Arial" w:cs="Arial"/>
        </w:rPr>
      </w:pPr>
    </w:p>
    <w:p w14:paraId="02C64DA8" w14:textId="77777777" w:rsidR="007D4094" w:rsidRDefault="007D4094" w:rsidP="007D4094">
      <w:pPr>
        <w:autoSpaceDE w:val="0"/>
        <w:autoSpaceDN w:val="0"/>
        <w:adjustRightInd w:val="0"/>
        <w:spacing w:after="120"/>
        <w:jc w:val="both"/>
        <w:rPr>
          <w:rFonts w:ascii="Arial" w:hAnsi="Arial" w:cs="Arial"/>
        </w:rPr>
      </w:pPr>
    </w:p>
    <w:p w14:paraId="0C9DEAE5" w14:textId="77777777" w:rsidR="007D4094" w:rsidRDefault="007D4094" w:rsidP="007D4094">
      <w:pPr>
        <w:autoSpaceDE w:val="0"/>
        <w:autoSpaceDN w:val="0"/>
        <w:adjustRightInd w:val="0"/>
        <w:spacing w:after="120"/>
        <w:jc w:val="both"/>
        <w:rPr>
          <w:rFonts w:ascii="Arial" w:hAnsi="Arial" w:cs="Arial"/>
        </w:rPr>
      </w:pPr>
    </w:p>
    <w:p w14:paraId="05F09D6D" w14:textId="77777777" w:rsidR="00C45FE8" w:rsidRDefault="00C45FE8" w:rsidP="007D4094">
      <w:pPr>
        <w:autoSpaceDE w:val="0"/>
        <w:autoSpaceDN w:val="0"/>
        <w:adjustRightInd w:val="0"/>
        <w:spacing w:after="120"/>
        <w:jc w:val="both"/>
        <w:rPr>
          <w:rFonts w:ascii="Arial" w:hAnsi="Arial" w:cs="Arial"/>
        </w:rPr>
      </w:pPr>
    </w:p>
    <w:p w14:paraId="3001AD33" w14:textId="77777777" w:rsidR="00C45FE8" w:rsidRDefault="00C45FE8" w:rsidP="007D4094">
      <w:pPr>
        <w:autoSpaceDE w:val="0"/>
        <w:autoSpaceDN w:val="0"/>
        <w:adjustRightInd w:val="0"/>
        <w:spacing w:after="120"/>
        <w:jc w:val="both"/>
        <w:rPr>
          <w:rFonts w:ascii="Arial" w:hAnsi="Arial" w:cs="Arial"/>
        </w:rPr>
      </w:pPr>
    </w:p>
    <w:p w14:paraId="4B5E4409" w14:textId="77777777" w:rsidR="00C45FE8" w:rsidRDefault="00C45FE8" w:rsidP="007D4094">
      <w:pPr>
        <w:autoSpaceDE w:val="0"/>
        <w:autoSpaceDN w:val="0"/>
        <w:adjustRightInd w:val="0"/>
        <w:spacing w:after="120"/>
        <w:jc w:val="both"/>
        <w:rPr>
          <w:rFonts w:ascii="Arial" w:hAnsi="Arial" w:cs="Arial"/>
        </w:rPr>
      </w:pPr>
    </w:p>
    <w:p w14:paraId="1B8CD0DE" w14:textId="77777777" w:rsidR="00C45FE8" w:rsidRDefault="00C45FE8" w:rsidP="007D4094">
      <w:pPr>
        <w:autoSpaceDE w:val="0"/>
        <w:autoSpaceDN w:val="0"/>
        <w:adjustRightInd w:val="0"/>
        <w:spacing w:after="120"/>
        <w:jc w:val="both"/>
        <w:rPr>
          <w:rFonts w:ascii="Arial" w:hAnsi="Arial" w:cs="Arial"/>
        </w:rPr>
      </w:pPr>
    </w:p>
    <w:p w14:paraId="37CEE2F4" w14:textId="77777777" w:rsidR="00C45FE8" w:rsidRDefault="00C45FE8" w:rsidP="007D4094">
      <w:pPr>
        <w:autoSpaceDE w:val="0"/>
        <w:autoSpaceDN w:val="0"/>
        <w:adjustRightInd w:val="0"/>
        <w:spacing w:after="120"/>
        <w:jc w:val="both"/>
        <w:rPr>
          <w:rFonts w:ascii="Arial" w:hAnsi="Arial" w:cs="Arial"/>
        </w:rPr>
      </w:pPr>
    </w:p>
    <w:p w14:paraId="16E56EC1" w14:textId="77777777" w:rsidR="00C45FE8" w:rsidRDefault="00C45FE8" w:rsidP="007D4094">
      <w:pPr>
        <w:autoSpaceDE w:val="0"/>
        <w:autoSpaceDN w:val="0"/>
        <w:adjustRightInd w:val="0"/>
        <w:spacing w:after="120"/>
        <w:jc w:val="both"/>
        <w:rPr>
          <w:rFonts w:ascii="Arial" w:hAnsi="Arial" w:cs="Arial"/>
        </w:rPr>
      </w:pPr>
    </w:p>
    <w:p w14:paraId="7AD699DB" w14:textId="77777777" w:rsidR="00C45FE8" w:rsidRDefault="00C45FE8" w:rsidP="007D4094">
      <w:pPr>
        <w:autoSpaceDE w:val="0"/>
        <w:autoSpaceDN w:val="0"/>
        <w:adjustRightInd w:val="0"/>
        <w:spacing w:after="120"/>
        <w:jc w:val="both"/>
        <w:rPr>
          <w:rFonts w:ascii="Arial" w:hAnsi="Arial" w:cs="Arial"/>
        </w:rPr>
      </w:pPr>
    </w:p>
    <w:p w14:paraId="15D96C29" w14:textId="77777777" w:rsidR="00C45FE8" w:rsidRDefault="00C45FE8" w:rsidP="007D4094">
      <w:pPr>
        <w:autoSpaceDE w:val="0"/>
        <w:autoSpaceDN w:val="0"/>
        <w:adjustRightInd w:val="0"/>
        <w:spacing w:after="120"/>
        <w:jc w:val="both"/>
        <w:rPr>
          <w:rFonts w:ascii="Arial" w:hAnsi="Arial" w:cs="Arial"/>
        </w:rPr>
      </w:pPr>
    </w:p>
    <w:p w14:paraId="51170F46" w14:textId="77777777" w:rsidR="00C45FE8" w:rsidRDefault="00C45FE8" w:rsidP="007D4094">
      <w:pPr>
        <w:autoSpaceDE w:val="0"/>
        <w:autoSpaceDN w:val="0"/>
        <w:adjustRightInd w:val="0"/>
        <w:spacing w:after="120"/>
        <w:jc w:val="both"/>
        <w:rPr>
          <w:rFonts w:ascii="Arial" w:hAnsi="Arial" w:cs="Arial"/>
        </w:rPr>
      </w:pPr>
    </w:p>
    <w:p w14:paraId="7CB1DAF9" w14:textId="77777777" w:rsidR="00C45FE8" w:rsidRDefault="00C45FE8" w:rsidP="007D4094">
      <w:pPr>
        <w:autoSpaceDE w:val="0"/>
        <w:autoSpaceDN w:val="0"/>
        <w:adjustRightInd w:val="0"/>
        <w:spacing w:after="120"/>
        <w:jc w:val="both"/>
        <w:rPr>
          <w:rFonts w:ascii="Arial" w:hAnsi="Arial" w:cs="Arial"/>
        </w:rPr>
      </w:pPr>
    </w:p>
    <w:p w14:paraId="214903E6" w14:textId="77BC5D89" w:rsidR="007D4094" w:rsidRDefault="007D4094" w:rsidP="007D4094">
      <w:pPr>
        <w:autoSpaceDE w:val="0"/>
        <w:autoSpaceDN w:val="0"/>
        <w:adjustRightInd w:val="0"/>
        <w:spacing w:after="120"/>
        <w:jc w:val="both"/>
        <w:rPr>
          <w:rFonts w:ascii="Arial" w:hAnsi="Arial" w:cs="Arial"/>
        </w:rPr>
      </w:pPr>
    </w:p>
    <w:p w14:paraId="09275B93" w14:textId="77777777" w:rsidR="007D4094" w:rsidRDefault="007D4094" w:rsidP="007D4094">
      <w:pPr>
        <w:autoSpaceDE w:val="0"/>
        <w:autoSpaceDN w:val="0"/>
        <w:adjustRightInd w:val="0"/>
        <w:spacing w:after="120"/>
        <w:jc w:val="both"/>
        <w:rPr>
          <w:rFonts w:ascii="Arial" w:hAnsi="Arial" w:cs="Arial"/>
        </w:rPr>
      </w:pPr>
    </w:p>
    <w:p w14:paraId="45F0D681" w14:textId="77777777" w:rsidR="007D4094" w:rsidRDefault="007D4094" w:rsidP="007D4094">
      <w:pPr>
        <w:autoSpaceDE w:val="0"/>
        <w:autoSpaceDN w:val="0"/>
        <w:adjustRightInd w:val="0"/>
        <w:spacing w:after="120"/>
        <w:jc w:val="both"/>
        <w:rPr>
          <w:rFonts w:ascii="Arial" w:hAnsi="Arial" w:cs="Arial"/>
        </w:rPr>
      </w:pPr>
    </w:p>
    <w:p w14:paraId="4361E89E" w14:textId="77777777" w:rsidR="007D4094" w:rsidRDefault="007D4094" w:rsidP="007D4094">
      <w:pPr>
        <w:autoSpaceDE w:val="0"/>
        <w:autoSpaceDN w:val="0"/>
        <w:adjustRightInd w:val="0"/>
        <w:spacing w:after="120"/>
        <w:jc w:val="both"/>
        <w:rPr>
          <w:rFonts w:ascii="Arial" w:hAnsi="Arial" w:cs="Arial"/>
        </w:rPr>
      </w:pPr>
    </w:p>
    <w:p w14:paraId="1E25DE27" w14:textId="77777777" w:rsidR="007D4094" w:rsidRDefault="007D4094" w:rsidP="007D4094">
      <w:pPr>
        <w:autoSpaceDE w:val="0"/>
        <w:autoSpaceDN w:val="0"/>
        <w:adjustRightInd w:val="0"/>
        <w:spacing w:after="120"/>
        <w:jc w:val="both"/>
        <w:rPr>
          <w:rFonts w:ascii="Arial" w:hAnsi="Arial" w:cs="Arial"/>
        </w:rPr>
      </w:pPr>
    </w:p>
    <w:p w14:paraId="2DC82F19" w14:textId="77777777" w:rsidR="007D4094" w:rsidRDefault="007D4094" w:rsidP="007D4094">
      <w:pPr>
        <w:autoSpaceDE w:val="0"/>
        <w:autoSpaceDN w:val="0"/>
        <w:adjustRightInd w:val="0"/>
        <w:spacing w:after="120"/>
        <w:jc w:val="both"/>
        <w:rPr>
          <w:rFonts w:ascii="Arial" w:hAnsi="Arial" w:cs="Arial"/>
        </w:rPr>
      </w:pPr>
    </w:p>
    <w:p w14:paraId="73C39D02" w14:textId="77777777" w:rsidR="007D4094" w:rsidRDefault="007D4094" w:rsidP="007D4094">
      <w:pPr>
        <w:autoSpaceDE w:val="0"/>
        <w:autoSpaceDN w:val="0"/>
        <w:adjustRightInd w:val="0"/>
        <w:spacing w:after="120"/>
        <w:jc w:val="both"/>
        <w:rPr>
          <w:rFonts w:ascii="Arial" w:hAnsi="Arial" w:cs="Arial"/>
        </w:rPr>
      </w:pPr>
    </w:p>
    <w:p w14:paraId="1428DD3C" w14:textId="77777777" w:rsidR="00C45FE8" w:rsidRDefault="00C45FE8" w:rsidP="007D4094">
      <w:pPr>
        <w:autoSpaceDE w:val="0"/>
        <w:autoSpaceDN w:val="0"/>
        <w:adjustRightInd w:val="0"/>
        <w:spacing w:after="120"/>
        <w:jc w:val="both"/>
        <w:rPr>
          <w:rFonts w:ascii="Arial" w:hAnsi="Arial" w:cs="Arial"/>
        </w:rPr>
      </w:pPr>
    </w:p>
    <w:p w14:paraId="7EBBFE77" w14:textId="77777777" w:rsidR="00C45FE8" w:rsidRDefault="00C45FE8" w:rsidP="007D4094">
      <w:pPr>
        <w:autoSpaceDE w:val="0"/>
        <w:autoSpaceDN w:val="0"/>
        <w:adjustRightInd w:val="0"/>
        <w:spacing w:after="120"/>
        <w:jc w:val="both"/>
        <w:rPr>
          <w:rFonts w:ascii="Arial" w:hAnsi="Arial" w:cs="Arial"/>
        </w:rPr>
      </w:pPr>
    </w:p>
    <w:p w14:paraId="0D1E19DD" w14:textId="77777777" w:rsidR="00C45FE8" w:rsidRDefault="00C45FE8" w:rsidP="007D4094">
      <w:pPr>
        <w:autoSpaceDE w:val="0"/>
        <w:autoSpaceDN w:val="0"/>
        <w:adjustRightInd w:val="0"/>
        <w:spacing w:after="120"/>
        <w:jc w:val="both"/>
        <w:rPr>
          <w:rFonts w:ascii="Arial" w:hAnsi="Arial" w:cs="Arial"/>
        </w:rPr>
      </w:pPr>
    </w:p>
    <w:p w14:paraId="56D2E5DC" w14:textId="77777777" w:rsidR="00C45FE8" w:rsidRDefault="00C45FE8" w:rsidP="007D4094">
      <w:pPr>
        <w:autoSpaceDE w:val="0"/>
        <w:autoSpaceDN w:val="0"/>
        <w:adjustRightInd w:val="0"/>
        <w:spacing w:after="120"/>
        <w:jc w:val="both"/>
        <w:rPr>
          <w:rFonts w:ascii="Arial" w:hAnsi="Arial" w:cs="Arial"/>
        </w:rPr>
      </w:pPr>
    </w:p>
    <w:p w14:paraId="73C91A10" w14:textId="77777777" w:rsidR="00C45FE8" w:rsidRDefault="00C45FE8" w:rsidP="007D4094">
      <w:pPr>
        <w:autoSpaceDE w:val="0"/>
        <w:autoSpaceDN w:val="0"/>
        <w:adjustRightInd w:val="0"/>
        <w:spacing w:after="120"/>
        <w:jc w:val="both"/>
        <w:rPr>
          <w:rFonts w:ascii="Arial" w:hAnsi="Arial" w:cs="Arial"/>
        </w:rPr>
      </w:pPr>
    </w:p>
    <w:p w14:paraId="04F9BC4C" w14:textId="77777777" w:rsidR="00C45FE8" w:rsidRDefault="00C45FE8" w:rsidP="007D4094">
      <w:pPr>
        <w:autoSpaceDE w:val="0"/>
        <w:autoSpaceDN w:val="0"/>
        <w:adjustRightInd w:val="0"/>
        <w:spacing w:after="120"/>
        <w:jc w:val="both"/>
        <w:rPr>
          <w:rFonts w:ascii="Arial" w:hAnsi="Arial" w:cs="Arial"/>
        </w:rPr>
      </w:pPr>
    </w:p>
    <w:p w14:paraId="7BB9530C" w14:textId="77777777" w:rsidR="00C45FE8" w:rsidRDefault="00C45FE8" w:rsidP="007D4094">
      <w:pPr>
        <w:autoSpaceDE w:val="0"/>
        <w:autoSpaceDN w:val="0"/>
        <w:adjustRightInd w:val="0"/>
        <w:spacing w:after="120"/>
        <w:jc w:val="both"/>
        <w:rPr>
          <w:rFonts w:ascii="Arial" w:hAnsi="Arial" w:cs="Arial"/>
        </w:rPr>
      </w:pPr>
    </w:p>
    <w:p w14:paraId="326B4825" w14:textId="77777777" w:rsidR="00973AB6" w:rsidRDefault="00973AB6" w:rsidP="009F0BEC">
      <w:pPr>
        <w:pStyle w:val="berschrift1"/>
      </w:pPr>
      <w:bookmarkStart w:id="218" w:name="_Toc334423760"/>
      <w:r>
        <w:t>Annex A: Qualified Person for Pharmacovigilance</w:t>
      </w:r>
      <w:bookmarkEnd w:id="218"/>
    </w:p>
    <w:p w14:paraId="58BB7501" w14:textId="77777777" w:rsidR="00973AB6" w:rsidRPr="002C5331" w:rsidRDefault="00973AB6" w:rsidP="00EA2738">
      <w:pPr>
        <w:suppressAutoHyphens/>
        <w:jc w:val="both"/>
        <w:rPr>
          <w:rFonts w:ascii="Arial" w:hAnsi="Arial" w:cs="Arial"/>
          <w:lang w:val="en-GB"/>
        </w:rPr>
      </w:pPr>
    </w:p>
    <w:p w14:paraId="2A847EBB"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r w:rsidRPr="003066CA">
        <w:rPr>
          <w:rFonts w:ascii="Arial" w:hAnsi="Arial" w:cs="Arial"/>
          <w:b/>
          <w:sz w:val="22"/>
          <w:szCs w:val="22"/>
          <w:lang w:val="en-US"/>
        </w:rPr>
        <w:t>GVP-Module II,B.6.1 “Format and layout”</w:t>
      </w:r>
    </w:p>
    <w:p w14:paraId="37FE9DD5"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p>
    <w:p w14:paraId="3DF9BC4F" w14:textId="7777777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0"/>
        <w:jc w:val="both"/>
        <w:rPr>
          <w:rFonts w:ascii="Arial" w:hAnsi="Arial" w:cs="Arial"/>
          <w:i/>
          <w:iCs/>
          <w:lang w:val="en-GB"/>
        </w:rPr>
      </w:pPr>
      <w:r w:rsidRPr="003066CA">
        <w:rPr>
          <w:rFonts w:ascii="Arial" w:hAnsi="Arial" w:cs="Arial"/>
          <w:i/>
          <w:iCs/>
          <w:lang w:val="en-GB"/>
        </w:rPr>
        <w:t>The Qualified Person responsible for pharmacovigilance, Annex A</w:t>
      </w:r>
    </w:p>
    <w:p w14:paraId="30BA0AED" w14:textId="7777777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the list of tasks that have been delegated by the QPPV, or the applicable procedural document</w:t>
      </w:r>
    </w:p>
    <w:p w14:paraId="6C41F2F9" w14:textId="2F0DC03A"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lang w:val="en-US"/>
        </w:rPr>
      </w:pPr>
      <w:r w:rsidRPr="003066CA">
        <w:rPr>
          <w:rFonts w:ascii="Arial" w:hAnsi="Arial" w:cs="Arial"/>
          <w:i/>
          <w:lang w:val="en-US"/>
        </w:rPr>
        <w:t xml:space="preserve">- </w:t>
      </w:r>
      <w:r w:rsidRPr="003066CA">
        <w:rPr>
          <w:rFonts w:ascii="Arial" w:hAnsi="Arial" w:cs="Arial"/>
          <w:i/>
          <w:lang w:val="en-US"/>
        </w:rPr>
        <w:tab/>
        <w:t>the curriculum vitae of the QPPV and associated documents</w:t>
      </w:r>
      <w:r w:rsidR="004F3F7F">
        <w:rPr>
          <w:rFonts w:ascii="Arial" w:hAnsi="Arial" w:cs="Arial"/>
          <w:i/>
          <w:lang w:val="en-US"/>
        </w:rPr>
        <w:t>, e.g.job description</w:t>
      </w:r>
    </w:p>
    <w:p w14:paraId="3913223C" w14:textId="7777777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Contact details supplementary to those contained in XEVMPD, if appropriate</w:t>
      </w:r>
    </w:p>
    <w:p w14:paraId="2E15214E" w14:textId="77777777" w:rsidR="00973AB6" w:rsidRPr="002C5331" w:rsidRDefault="00973AB6" w:rsidP="00EA2738">
      <w:pPr>
        <w:jc w:val="both"/>
        <w:rPr>
          <w:rFonts w:ascii="Arial" w:hAnsi="Arial" w:cs="Arial"/>
          <w:lang w:val="en-GB"/>
        </w:rPr>
      </w:pPr>
    </w:p>
    <w:p w14:paraId="7BAB6814" w14:textId="77777777" w:rsidR="00973AB6" w:rsidRPr="00EA2738" w:rsidRDefault="00973AB6" w:rsidP="00764DD3">
      <w:pPr>
        <w:rPr>
          <w:rFonts w:ascii="Arial" w:hAnsi="Arial" w:cs="Arial"/>
          <w:b/>
          <w:lang w:val="en-GB"/>
        </w:rPr>
      </w:pPr>
    </w:p>
    <w:p w14:paraId="79C4B0B0" w14:textId="77777777" w:rsidR="00973AB6" w:rsidRPr="00764DD3" w:rsidRDefault="00973AB6" w:rsidP="00764DD3">
      <w:pPr>
        <w:rPr>
          <w:lang w:val="en-US"/>
        </w:rPr>
      </w:pPr>
    </w:p>
    <w:p w14:paraId="09BB3FA9" w14:textId="77777777" w:rsidR="00973AB6" w:rsidRDefault="00973AB6">
      <w:pPr>
        <w:spacing w:after="200" w:line="276" w:lineRule="auto"/>
        <w:rPr>
          <w:rFonts w:ascii="Arial" w:hAnsi="Arial" w:cs="Arial"/>
          <w:lang w:val="en-GB"/>
        </w:rPr>
      </w:pPr>
      <w:r>
        <w:rPr>
          <w:rFonts w:ascii="Arial" w:hAnsi="Arial" w:cs="Arial"/>
          <w:lang w:val="en-GB"/>
        </w:rPr>
        <w:br w:type="page"/>
      </w:r>
    </w:p>
    <w:p w14:paraId="6F85E346" w14:textId="77777777" w:rsidR="00973AB6" w:rsidRDefault="00973AB6" w:rsidP="009F0BEC">
      <w:pPr>
        <w:pStyle w:val="berschrift1"/>
      </w:pPr>
      <w:bookmarkStart w:id="219" w:name="_Toc334423761"/>
      <w:r>
        <w:lastRenderedPageBreak/>
        <w:t>Annex B: Organisation</w:t>
      </w:r>
      <w:r w:rsidR="00DF500D">
        <w:t xml:space="preserve">al </w:t>
      </w:r>
      <w:r>
        <w:t>Structur of the MAH</w:t>
      </w:r>
      <w:bookmarkEnd w:id="219"/>
    </w:p>
    <w:p w14:paraId="7E6CED10" w14:textId="77777777" w:rsidR="00973AB6" w:rsidRPr="002C5331" w:rsidRDefault="00973AB6" w:rsidP="00EA2738">
      <w:pPr>
        <w:suppressAutoHyphens/>
        <w:jc w:val="both"/>
        <w:rPr>
          <w:rFonts w:ascii="Arial" w:hAnsi="Arial" w:cs="Arial"/>
          <w:lang w:val="en-GB"/>
        </w:rPr>
      </w:pPr>
    </w:p>
    <w:p w14:paraId="33CF69BC"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r w:rsidRPr="003066CA">
        <w:rPr>
          <w:rFonts w:ascii="Arial" w:hAnsi="Arial" w:cs="Arial"/>
          <w:b/>
          <w:sz w:val="22"/>
          <w:szCs w:val="22"/>
          <w:lang w:val="en-US"/>
        </w:rPr>
        <w:t>GVP-Module II,B.6.1 “Format and layout”</w:t>
      </w:r>
    </w:p>
    <w:p w14:paraId="371832EE"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i/>
          <w:sz w:val="22"/>
          <w:szCs w:val="22"/>
          <w:lang w:val="en-US"/>
        </w:rPr>
      </w:pPr>
    </w:p>
    <w:p w14:paraId="3666A1F0" w14:textId="3D943BD9"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0"/>
        <w:jc w:val="both"/>
        <w:rPr>
          <w:rFonts w:ascii="Arial" w:hAnsi="Arial" w:cs="Arial"/>
          <w:i/>
          <w:iCs/>
          <w:lang w:val="en-GB"/>
        </w:rPr>
      </w:pPr>
      <w:r w:rsidRPr="003066CA">
        <w:rPr>
          <w:rFonts w:ascii="Arial" w:hAnsi="Arial" w:cs="Arial"/>
          <w:i/>
          <w:iCs/>
          <w:lang w:val="en-GB"/>
        </w:rPr>
        <w:t>The Organisational Structure of the MAH,</w:t>
      </w:r>
      <w:r w:rsidR="004F3F7F">
        <w:rPr>
          <w:rFonts w:ascii="Arial" w:hAnsi="Arial" w:cs="Arial"/>
          <w:i/>
          <w:iCs/>
          <w:lang w:val="en-GB"/>
        </w:rPr>
        <w:t xml:space="preserve">FTE, </w:t>
      </w:r>
      <w:r w:rsidRPr="003066CA">
        <w:rPr>
          <w:rFonts w:ascii="Arial" w:hAnsi="Arial" w:cs="Arial"/>
          <w:i/>
          <w:iCs/>
          <w:lang w:val="en-GB"/>
        </w:rPr>
        <w:t>Annex B</w:t>
      </w:r>
    </w:p>
    <w:p w14:paraId="1A5F46FC" w14:textId="7C7AB51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the list of contracts and agreements</w:t>
      </w:r>
      <w:r w:rsidR="004F3F7F">
        <w:rPr>
          <w:rFonts w:ascii="Arial" w:hAnsi="Arial" w:cs="Arial"/>
          <w:i/>
          <w:lang w:val="en-US"/>
        </w:rPr>
        <w:t xml:space="preserve"> wirh partners / Affiliates- refer to Annex C</w:t>
      </w:r>
    </w:p>
    <w:p w14:paraId="5433005F" w14:textId="77777777" w:rsidR="00973AB6" w:rsidRPr="002C5331" w:rsidRDefault="00973AB6" w:rsidP="00EA2738">
      <w:pPr>
        <w:jc w:val="both"/>
        <w:rPr>
          <w:rFonts w:ascii="Arial" w:hAnsi="Arial" w:cs="Arial"/>
          <w:lang w:val="en-GB"/>
        </w:rPr>
      </w:pPr>
    </w:p>
    <w:p w14:paraId="43A219A6" w14:textId="77777777" w:rsidR="00DF500D" w:rsidRPr="002C5331" w:rsidRDefault="00DF500D" w:rsidP="00DF500D">
      <w:pPr>
        <w:rPr>
          <w:rFonts w:ascii="Arial" w:hAnsi="Arial" w:cs="Arial"/>
          <w:b/>
          <w:lang w:val="en-GB"/>
        </w:rPr>
      </w:pPr>
      <w:r>
        <w:rPr>
          <w:rFonts w:ascii="Arial" w:hAnsi="Arial" w:cs="Arial"/>
          <w:b/>
          <w:lang w:val="en-GB"/>
        </w:rPr>
        <w:t>Table 2.2.1</w:t>
      </w:r>
      <w:r w:rsidRPr="002C5331">
        <w:rPr>
          <w:rFonts w:ascii="Arial" w:hAnsi="Arial" w:cs="Arial"/>
          <w:b/>
          <w:lang w:val="en-GB"/>
        </w:rPr>
        <w:t>: Sites where pharmacovigilance activities are undertaken</w:t>
      </w:r>
    </w:p>
    <w:p w14:paraId="3CBEC6AD" w14:textId="77777777" w:rsidR="00DF500D" w:rsidRDefault="00DF500D" w:rsidP="00DF500D">
      <w:pPr>
        <w:jc w:val="both"/>
        <w:rPr>
          <w:rFonts w:ascii="Arial" w:hAnsi="Arial" w:cs="Arial"/>
          <w:lang w:val="en-GB"/>
        </w:rPr>
      </w:pPr>
    </w:p>
    <w:p w14:paraId="7DD8BEB9" w14:textId="77777777" w:rsidR="00DF500D" w:rsidRPr="004633D5" w:rsidRDefault="00DF500D" w:rsidP="00DF500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000000"/>
          <w:u w:val="single"/>
        </w:rPr>
      </w:pPr>
      <w:r w:rsidRPr="004633D5">
        <w:rPr>
          <w:rFonts w:ascii="Arial" w:hAnsi="Arial" w:cs="Arial"/>
          <w:b/>
          <w:color w:val="000000"/>
          <w:u w:val="single"/>
        </w:rPr>
        <w:t>Hinweis:</w:t>
      </w:r>
    </w:p>
    <w:p w14:paraId="7F19C447" w14:textId="77777777" w:rsidR="00DF500D" w:rsidRDefault="00DF500D" w:rsidP="00DF500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rPr>
      </w:pPr>
      <w:r>
        <w:rPr>
          <w:rFonts w:ascii="Arial" w:hAnsi="Arial" w:cs="Arial"/>
          <w:color w:val="000000"/>
        </w:rPr>
        <w:t xml:space="preserve">Die </w:t>
      </w:r>
      <w:r w:rsidRPr="00D26307">
        <w:rPr>
          <w:rFonts w:ascii="Arial" w:hAnsi="Arial" w:cs="Arial"/>
          <w:color w:val="000000"/>
          <w:u w:val="single"/>
        </w:rPr>
        <w:t>Tabelle 2.2.1</w:t>
      </w:r>
      <w:r>
        <w:rPr>
          <w:rFonts w:ascii="Arial" w:hAnsi="Arial" w:cs="Arial"/>
          <w:color w:val="000000"/>
        </w:rPr>
        <w:t xml:space="preserve"> sollte im Zusammenhang mit </w:t>
      </w:r>
      <w:r w:rsidRPr="00D26307">
        <w:rPr>
          <w:rFonts w:ascii="Arial" w:hAnsi="Arial" w:cs="Arial"/>
          <w:color w:val="000000"/>
          <w:u w:val="single"/>
        </w:rPr>
        <w:t>Kapitel 5.3</w:t>
      </w:r>
      <w:r>
        <w:rPr>
          <w:rFonts w:ascii="Arial" w:hAnsi="Arial" w:cs="Arial"/>
          <w:color w:val="000000"/>
        </w:rPr>
        <w:t xml:space="preserve"> (Prozesse) betrachtet werden. Hier soll ein Überblick über die Kernaktivitäten der Pharmakovigilanz und die Verantwortlichkeiten der verschiedenen beteiligten Stellen gegeben werden.</w:t>
      </w:r>
    </w:p>
    <w:p w14:paraId="1A8BC86A" w14:textId="77777777" w:rsidR="00DF500D" w:rsidRPr="00DF500D" w:rsidRDefault="00DF500D" w:rsidP="00DF500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3024"/>
        <w:gridCol w:w="3024"/>
      </w:tblGrid>
      <w:tr w:rsidR="00DF500D" w:rsidRPr="00AB6085" w14:paraId="186A5227" w14:textId="77777777" w:rsidTr="00F00381">
        <w:tc>
          <w:tcPr>
            <w:tcW w:w="3024" w:type="dxa"/>
          </w:tcPr>
          <w:p w14:paraId="7F943E48" w14:textId="77777777" w:rsidR="00DF500D" w:rsidRPr="00AB6085" w:rsidRDefault="00DF500D" w:rsidP="00F00381">
            <w:pPr>
              <w:rPr>
                <w:rFonts w:ascii="Arial" w:hAnsi="Arial" w:cs="Arial"/>
                <w:b/>
                <w:lang w:val="en-GB"/>
              </w:rPr>
            </w:pPr>
            <w:r w:rsidRPr="00AB6085">
              <w:rPr>
                <w:rFonts w:ascii="Arial" w:hAnsi="Arial" w:cs="Arial"/>
                <w:b/>
                <w:lang w:val="en-GB"/>
              </w:rPr>
              <w:t xml:space="preserve">Activity  </w:t>
            </w:r>
          </w:p>
        </w:tc>
        <w:tc>
          <w:tcPr>
            <w:tcW w:w="3024" w:type="dxa"/>
          </w:tcPr>
          <w:p w14:paraId="75263DB3" w14:textId="77777777" w:rsidR="00DF500D" w:rsidRPr="00AB6085" w:rsidRDefault="00DF500D" w:rsidP="00F00381">
            <w:pPr>
              <w:rPr>
                <w:rFonts w:ascii="Arial" w:hAnsi="Arial" w:cs="Arial"/>
                <w:b/>
                <w:lang w:val="en-GB"/>
              </w:rPr>
            </w:pPr>
            <w:r w:rsidRPr="00AB6085">
              <w:rPr>
                <w:rFonts w:ascii="Arial" w:hAnsi="Arial" w:cs="Arial"/>
                <w:b/>
                <w:lang w:val="en-GB"/>
              </w:rPr>
              <w:t>Corporate PV</w:t>
            </w:r>
          </w:p>
        </w:tc>
        <w:tc>
          <w:tcPr>
            <w:tcW w:w="3024" w:type="dxa"/>
          </w:tcPr>
          <w:p w14:paraId="5719EB72" w14:textId="77777777" w:rsidR="00DF500D" w:rsidRPr="00AB6085" w:rsidRDefault="00DF500D" w:rsidP="00F00381">
            <w:pPr>
              <w:rPr>
                <w:rFonts w:ascii="Arial" w:hAnsi="Arial" w:cs="Arial"/>
                <w:b/>
                <w:lang w:val="en-GB"/>
              </w:rPr>
            </w:pPr>
            <w:r w:rsidRPr="00AB6085">
              <w:rPr>
                <w:rFonts w:ascii="Arial" w:hAnsi="Arial" w:cs="Arial"/>
                <w:b/>
                <w:lang w:val="en-GB"/>
              </w:rPr>
              <w:t>Local Organisation</w:t>
            </w:r>
          </w:p>
        </w:tc>
      </w:tr>
      <w:tr w:rsidR="00DF500D" w:rsidRPr="00FF20F8" w14:paraId="6F31BA50" w14:textId="77777777" w:rsidTr="00F00381">
        <w:tc>
          <w:tcPr>
            <w:tcW w:w="3024" w:type="dxa"/>
          </w:tcPr>
          <w:p w14:paraId="41DE5E8F" w14:textId="77777777" w:rsidR="00DF500D" w:rsidRPr="00AB6085" w:rsidRDefault="00DF500D" w:rsidP="00F00381">
            <w:pPr>
              <w:rPr>
                <w:rFonts w:ascii="Arial" w:hAnsi="Arial" w:cs="Arial"/>
                <w:bCs/>
                <w:lang w:val="en-GB"/>
              </w:rPr>
            </w:pPr>
            <w:r w:rsidRPr="00AB6085">
              <w:rPr>
                <w:rFonts w:ascii="Arial" w:hAnsi="Arial" w:cs="Arial"/>
                <w:bCs/>
                <w:lang w:val="en-GB"/>
              </w:rPr>
              <w:t>Case management</w:t>
            </w:r>
          </w:p>
        </w:tc>
        <w:tc>
          <w:tcPr>
            <w:tcW w:w="3024" w:type="dxa"/>
          </w:tcPr>
          <w:p w14:paraId="0ADE7D3A" w14:textId="77777777" w:rsidR="00DF500D" w:rsidRPr="00AB6085" w:rsidRDefault="00DF500D" w:rsidP="00F00381">
            <w:pPr>
              <w:rPr>
                <w:rFonts w:ascii="Arial" w:hAnsi="Arial" w:cs="Arial"/>
                <w:bCs/>
                <w:lang w:val="en-GB"/>
              </w:rPr>
            </w:pPr>
            <w:r w:rsidRPr="00AB6085">
              <w:rPr>
                <w:rFonts w:ascii="Arial" w:hAnsi="Arial" w:cs="Arial"/>
                <w:bCs/>
                <w:lang w:val="en-GB"/>
              </w:rPr>
              <w:t xml:space="preserve">QC, medical assessment, distribution to CA, reporting compliance </w:t>
            </w:r>
          </w:p>
          <w:p w14:paraId="1476D56B" w14:textId="77777777" w:rsidR="00DF500D" w:rsidRPr="00AB6085" w:rsidRDefault="00DF500D" w:rsidP="00F00381">
            <w:pPr>
              <w:rPr>
                <w:rFonts w:ascii="Arial" w:hAnsi="Arial" w:cs="Arial"/>
                <w:bCs/>
                <w:lang w:val="en-GB"/>
              </w:rPr>
            </w:pPr>
          </w:p>
        </w:tc>
        <w:tc>
          <w:tcPr>
            <w:tcW w:w="3024" w:type="dxa"/>
          </w:tcPr>
          <w:p w14:paraId="2DE617F4" w14:textId="77777777" w:rsidR="00DF500D" w:rsidRPr="00AB6085" w:rsidRDefault="00DF500D" w:rsidP="00F00381">
            <w:pPr>
              <w:rPr>
                <w:rFonts w:ascii="Arial" w:hAnsi="Arial" w:cs="Arial"/>
                <w:bCs/>
                <w:lang w:val="en-GB"/>
              </w:rPr>
            </w:pPr>
            <w:r w:rsidRPr="00AB6085">
              <w:rPr>
                <w:rFonts w:ascii="Arial" w:hAnsi="Arial" w:cs="Arial"/>
                <w:bCs/>
                <w:lang w:val="en-GB"/>
              </w:rPr>
              <w:t>Data collection, data entry, FU</w:t>
            </w:r>
          </w:p>
        </w:tc>
      </w:tr>
      <w:tr w:rsidR="00DF500D" w:rsidRPr="00FF20F8" w14:paraId="78974D26" w14:textId="77777777" w:rsidTr="00F00381">
        <w:tc>
          <w:tcPr>
            <w:tcW w:w="3024" w:type="dxa"/>
          </w:tcPr>
          <w:p w14:paraId="61C584A0" w14:textId="77777777" w:rsidR="00DF500D" w:rsidRPr="00AB6085" w:rsidRDefault="00DF500D" w:rsidP="00F00381">
            <w:pPr>
              <w:rPr>
                <w:rFonts w:ascii="Arial" w:hAnsi="Arial" w:cs="Arial"/>
                <w:bCs/>
                <w:lang w:val="en-GB"/>
              </w:rPr>
            </w:pPr>
            <w:r w:rsidRPr="00AB6085">
              <w:rPr>
                <w:rFonts w:ascii="Arial" w:hAnsi="Arial" w:cs="Arial"/>
                <w:bCs/>
                <w:lang w:val="en-GB"/>
              </w:rPr>
              <w:t>PSUR production</w:t>
            </w:r>
          </w:p>
        </w:tc>
        <w:tc>
          <w:tcPr>
            <w:tcW w:w="3024" w:type="dxa"/>
          </w:tcPr>
          <w:p w14:paraId="717DC7D0" w14:textId="77777777" w:rsidR="00DF500D" w:rsidRPr="00AB6085" w:rsidRDefault="00DF500D" w:rsidP="00F00381">
            <w:pPr>
              <w:rPr>
                <w:rFonts w:ascii="Arial" w:hAnsi="Arial" w:cs="Arial"/>
                <w:bCs/>
                <w:lang w:val="en-GB"/>
              </w:rPr>
            </w:pPr>
            <w:r w:rsidRPr="00AB6085">
              <w:rPr>
                <w:rFonts w:ascii="Arial" w:hAnsi="Arial" w:cs="Arial"/>
                <w:bCs/>
                <w:lang w:val="en-GB"/>
              </w:rPr>
              <w:t>PSUR for corporate products, compilation</w:t>
            </w:r>
          </w:p>
        </w:tc>
        <w:tc>
          <w:tcPr>
            <w:tcW w:w="3024" w:type="dxa"/>
          </w:tcPr>
          <w:p w14:paraId="016760AA" w14:textId="77777777" w:rsidR="00DF500D" w:rsidRPr="00AB6085" w:rsidRDefault="00DF500D" w:rsidP="00F00381">
            <w:pPr>
              <w:rPr>
                <w:rFonts w:ascii="Arial" w:hAnsi="Arial" w:cs="Arial"/>
                <w:bCs/>
                <w:lang w:val="en-GB"/>
              </w:rPr>
            </w:pPr>
            <w:r w:rsidRPr="00AB6085">
              <w:rPr>
                <w:rFonts w:ascii="Arial" w:hAnsi="Arial" w:cs="Arial"/>
                <w:bCs/>
                <w:lang w:val="en-GB"/>
              </w:rPr>
              <w:t>Submission of PSURs for corporate products</w:t>
            </w:r>
          </w:p>
          <w:p w14:paraId="75F41506" w14:textId="77777777" w:rsidR="00DF500D" w:rsidRPr="00AB6085" w:rsidRDefault="00DF500D" w:rsidP="00F00381">
            <w:pPr>
              <w:rPr>
                <w:rFonts w:ascii="Arial" w:hAnsi="Arial" w:cs="Arial"/>
                <w:bCs/>
                <w:lang w:val="en-GB"/>
              </w:rPr>
            </w:pPr>
            <w:r w:rsidRPr="00AB6085">
              <w:rPr>
                <w:rFonts w:ascii="Arial" w:hAnsi="Arial" w:cs="Arial"/>
                <w:bCs/>
                <w:lang w:val="en-GB"/>
              </w:rPr>
              <w:t>Compilation of PSURs for national products</w:t>
            </w:r>
          </w:p>
          <w:p w14:paraId="2FD77B05" w14:textId="77777777" w:rsidR="00DF500D" w:rsidRPr="00AB6085" w:rsidRDefault="00DF500D" w:rsidP="00F00381">
            <w:pPr>
              <w:rPr>
                <w:rFonts w:ascii="Arial" w:hAnsi="Arial" w:cs="Arial"/>
                <w:bCs/>
                <w:lang w:val="en-GB"/>
              </w:rPr>
            </w:pPr>
          </w:p>
        </w:tc>
      </w:tr>
      <w:tr w:rsidR="00DF500D" w:rsidRPr="00FF20F8" w14:paraId="2385E754" w14:textId="77777777" w:rsidTr="00F00381">
        <w:tc>
          <w:tcPr>
            <w:tcW w:w="3024" w:type="dxa"/>
          </w:tcPr>
          <w:p w14:paraId="5F779EF1" w14:textId="77777777" w:rsidR="00DF500D" w:rsidRPr="00AB6085" w:rsidRDefault="00DF500D" w:rsidP="00F00381">
            <w:pPr>
              <w:rPr>
                <w:rFonts w:ascii="Arial" w:hAnsi="Arial" w:cs="Arial"/>
                <w:bCs/>
                <w:lang w:val="en-GB"/>
              </w:rPr>
            </w:pPr>
            <w:r w:rsidRPr="00AB6085">
              <w:rPr>
                <w:rFonts w:ascii="Arial" w:hAnsi="Arial" w:cs="Arial"/>
                <w:bCs/>
                <w:lang w:val="en-GB"/>
              </w:rPr>
              <w:t>Signal detection and analysis</w:t>
            </w:r>
          </w:p>
        </w:tc>
        <w:tc>
          <w:tcPr>
            <w:tcW w:w="3024" w:type="dxa"/>
          </w:tcPr>
          <w:p w14:paraId="0B197260" w14:textId="77777777" w:rsidR="00DF500D" w:rsidRPr="00AB6085" w:rsidRDefault="00DF500D" w:rsidP="00F00381">
            <w:pPr>
              <w:rPr>
                <w:rFonts w:ascii="Arial" w:hAnsi="Arial" w:cs="Arial"/>
                <w:bCs/>
                <w:lang w:val="en-GB"/>
              </w:rPr>
            </w:pPr>
            <w:r w:rsidRPr="00AB6085">
              <w:rPr>
                <w:rFonts w:ascii="Arial" w:hAnsi="Arial" w:cs="Arial"/>
                <w:bCs/>
                <w:lang w:val="en-GB"/>
              </w:rPr>
              <w:t>Ongoing monitoring; safety signal investigations</w:t>
            </w:r>
          </w:p>
          <w:p w14:paraId="6A4572C9" w14:textId="77777777" w:rsidR="00DF500D" w:rsidRPr="00AB6085" w:rsidRDefault="00DF500D" w:rsidP="00F00381">
            <w:pPr>
              <w:rPr>
                <w:rFonts w:ascii="Arial" w:hAnsi="Arial" w:cs="Arial"/>
                <w:bCs/>
                <w:lang w:val="en-GB"/>
              </w:rPr>
            </w:pPr>
          </w:p>
        </w:tc>
        <w:tc>
          <w:tcPr>
            <w:tcW w:w="3024" w:type="dxa"/>
          </w:tcPr>
          <w:p w14:paraId="055185C7" w14:textId="77777777" w:rsidR="00DF500D" w:rsidRPr="00AB6085" w:rsidRDefault="00DF500D" w:rsidP="00F00381">
            <w:pPr>
              <w:rPr>
                <w:rFonts w:ascii="Arial" w:hAnsi="Arial" w:cs="Arial"/>
                <w:bCs/>
                <w:lang w:val="en-GB"/>
              </w:rPr>
            </w:pPr>
            <w:r w:rsidRPr="00AB6085">
              <w:rPr>
                <w:rFonts w:ascii="Arial" w:hAnsi="Arial" w:cs="Arial"/>
                <w:bCs/>
                <w:lang w:val="en-GB"/>
              </w:rPr>
              <w:t>Collection of local information regarding suspected safety concern</w:t>
            </w:r>
          </w:p>
        </w:tc>
      </w:tr>
      <w:tr w:rsidR="00DF500D" w:rsidRPr="00AB6085" w14:paraId="092A37B6" w14:textId="77777777" w:rsidTr="00F00381">
        <w:tc>
          <w:tcPr>
            <w:tcW w:w="3024" w:type="dxa"/>
          </w:tcPr>
          <w:p w14:paraId="630858A8" w14:textId="77777777" w:rsidR="00DF500D" w:rsidRPr="00AB6085" w:rsidRDefault="00DF500D" w:rsidP="00F00381">
            <w:pPr>
              <w:rPr>
                <w:rFonts w:ascii="Arial" w:hAnsi="Arial" w:cs="Arial"/>
                <w:bCs/>
                <w:lang w:val="en-GB"/>
              </w:rPr>
            </w:pPr>
            <w:r w:rsidRPr="00AB6085">
              <w:rPr>
                <w:rFonts w:ascii="Arial" w:hAnsi="Arial" w:cs="Arial"/>
                <w:bCs/>
                <w:lang w:val="en-GB"/>
              </w:rPr>
              <w:t>RMP management</w:t>
            </w:r>
          </w:p>
        </w:tc>
        <w:tc>
          <w:tcPr>
            <w:tcW w:w="3024" w:type="dxa"/>
          </w:tcPr>
          <w:p w14:paraId="523E0863" w14:textId="77777777" w:rsidR="00DF500D" w:rsidRPr="00AB6085" w:rsidRDefault="00DF500D" w:rsidP="00F00381">
            <w:pPr>
              <w:rPr>
                <w:rFonts w:ascii="Arial" w:hAnsi="Arial" w:cs="Arial"/>
                <w:bCs/>
                <w:lang w:val="en-GB"/>
              </w:rPr>
            </w:pPr>
            <w:r w:rsidRPr="00AB6085">
              <w:rPr>
                <w:rFonts w:ascii="Arial" w:hAnsi="Arial" w:cs="Arial"/>
                <w:bCs/>
                <w:lang w:val="en-GB"/>
              </w:rPr>
              <w:t>RMP compilation, tracking of risk minimisation measures</w:t>
            </w:r>
          </w:p>
          <w:p w14:paraId="30D49243" w14:textId="77777777" w:rsidR="00DF500D" w:rsidRPr="00AB6085" w:rsidRDefault="00DF500D" w:rsidP="00F00381">
            <w:pPr>
              <w:rPr>
                <w:rFonts w:ascii="Arial" w:hAnsi="Arial" w:cs="Arial"/>
                <w:bCs/>
                <w:lang w:val="en-GB"/>
              </w:rPr>
            </w:pPr>
          </w:p>
        </w:tc>
        <w:tc>
          <w:tcPr>
            <w:tcW w:w="3024" w:type="dxa"/>
          </w:tcPr>
          <w:p w14:paraId="65FBD513" w14:textId="77777777" w:rsidR="00DF500D" w:rsidRPr="00AB6085" w:rsidRDefault="00DF500D" w:rsidP="00F00381">
            <w:pPr>
              <w:rPr>
                <w:rFonts w:ascii="Arial" w:hAnsi="Arial" w:cs="Arial"/>
                <w:bCs/>
                <w:lang w:val="en-GB"/>
              </w:rPr>
            </w:pPr>
            <w:r w:rsidRPr="00AB6085">
              <w:rPr>
                <w:rFonts w:ascii="Arial" w:hAnsi="Arial" w:cs="Arial"/>
                <w:bCs/>
                <w:lang w:val="en-GB"/>
              </w:rPr>
              <w:t>Local implementation</w:t>
            </w:r>
          </w:p>
        </w:tc>
      </w:tr>
      <w:tr w:rsidR="00DF500D" w:rsidRPr="00AB6085" w14:paraId="20DFA915" w14:textId="77777777" w:rsidTr="00F00381">
        <w:tc>
          <w:tcPr>
            <w:tcW w:w="3024" w:type="dxa"/>
          </w:tcPr>
          <w:p w14:paraId="33A7F39F" w14:textId="77777777" w:rsidR="00DF500D" w:rsidRPr="00AB6085" w:rsidRDefault="00DF500D" w:rsidP="00F00381">
            <w:pPr>
              <w:rPr>
                <w:rFonts w:ascii="Arial" w:hAnsi="Arial" w:cs="Arial"/>
                <w:lang w:val="en-GB"/>
              </w:rPr>
            </w:pPr>
            <w:r w:rsidRPr="00AB6085">
              <w:rPr>
                <w:rFonts w:ascii="Arial" w:hAnsi="Arial" w:cs="Arial"/>
                <w:lang w:val="en-GB"/>
              </w:rPr>
              <w:t>Pre- and post-authorisation study management</w:t>
            </w:r>
          </w:p>
          <w:p w14:paraId="4D39DE92" w14:textId="77777777" w:rsidR="00DF500D" w:rsidRPr="00AB6085" w:rsidRDefault="00DF500D" w:rsidP="00F00381">
            <w:pPr>
              <w:rPr>
                <w:rFonts w:ascii="Arial" w:hAnsi="Arial" w:cs="Arial"/>
                <w:bCs/>
                <w:lang w:val="en-GB"/>
              </w:rPr>
            </w:pPr>
          </w:p>
        </w:tc>
        <w:tc>
          <w:tcPr>
            <w:tcW w:w="3024" w:type="dxa"/>
          </w:tcPr>
          <w:p w14:paraId="401C6FA4" w14:textId="77777777" w:rsidR="00DF500D" w:rsidRPr="00AB6085" w:rsidRDefault="00DF500D" w:rsidP="00F00381">
            <w:pPr>
              <w:rPr>
                <w:rFonts w:ascii="Arial" w:hAnsi="Arial" w:cs="Arial"/>
                <w:bCs/>
                <w:lang w:val="en-GB"/>
              </w:rPr>
            </w:pPr>
            <w:r w:rsidRPr="00AB6085">
              <w:rPr>
                <w:rFonts w:ascii="Arial" w:hAnsi="Arial" w:cs="Arial"/>
                <w:bCs/>
                <w:lang w:val="en-GB"/>
              </w:rPr>
              <w:t>Issuing reporting plan for SAEs; regulatory reporting.</w:t>
            </w:r>
          </w:p>
          <w:p w14:paraId="1DF3AFEF" w14:textId="77777777" w:rsidR="00DF500D" w:rsidRPr="00AB6085" w:rsidRDefault="00DF500D" w:rsidP="00F00381">
            <w:pPr>
              <w:rPr>
                <w:rFonts w:ascii="Arial" w:hAnsi="Arial" w:cs="Arial"/>
                <w:bCs/>
                <w:lang w:val="en-GB"/>
              </w:rPr>
            </w:pPr>
            <w:r w:rsidRPr="00AB6085">
              <w:rPr>
                <w:rFonts w:ascii="Arial" w:hAnsi="Arial" w:cs="Arial"/>
                <w:bCs/>
                <w:lang w:val="en-GB"/>
              </w:rPr>
              <w:t>In general organised and managed by corporate functions of Clinical Development (Clinical Research, Corporate PV, Statistics&amp;market access)</w:t>
            </w:r>
          </w:p>
          <w:p w14:paraId="28B136FF" w14:textId="77777777" w:rsidR="00DF500D" w:rsidRPr="00AB6085" w:rsidRDefault="00DF500D" w:rsidP="00F00381">
            <w:pPr>
              <w:rPr>
                <w:rFonts w:ascii="Arial" w:hAnsi="Arial" w:cs="Arial"/>
                <w:bCs/>
                <w:lang w:val="en-GB"/>
              </w:rPr>
            </w:pPr>
          </w:p>
        </w:tc>
        <w:tc>
          <w:tcPr>
            <w:tcW w:w="3024" w:type="dxa"/>
          </w:tcPr>
          <w:p w14:paraId="31979FF1" w14:textId="77777777" w:rsidR="00DF500D" w:rsidRPr="00AB6085" w:rsidRDefault="00DF500D" w:rsidP="00F00381">
            <w:pPr>
              <w:rPr>
                <w:rFonts w:ascii="Arial" w:hAnsi="Arial" w:cs="Arial"/>
                <w:bCs/>
                <w:lang w:val="en-GB"/>
              </w:rPr>
            </w:pPr>
            <w:r w:rsidRPr="00AB6085">
              <w:rPr>
                <w:rFonts w:ascii="Arial" w:hAnsi="Arial" w:cs="Arial"/>
                <w:bCs/>
                <w:lang w:val="en-GB"/>
              </w:rPr>
              <w:t>n.a.</w:t>
            </w:r>
          </w:p>
        </w:tc>
      </w:tr>
      <w:tr w:rsidR="00DF500D" w:rsidRPr="00FF20F8" w14:paraId="5E576019" w14:textId="77777777" w:rsidTr="00F00381">
        <w:tc>
          <w:tcPr>
            <w:tcW w:w="3024" w:type="dxa"/>
          </w:tcPr>
          <w:p w14:paraId="3F665DE0" w14:textId="77777777" w:rsidR="00DF500D" w:rsidRPr="00AB6085" w:rsidRDefault="00DF500D" w:rsidP="00F00381">
            <w:pPr>
              <w:rPr>
                <w:rFonts w:ascii="Arial" w:hAnsi="Arial" w:cs="Arial"/>
                <w:lang w:val="en-GB"/>
              </w:rPr>
            </w:pPr>
            <w:r w:rsidRPr="00AB6085">
              <w:rPr>
                <w:rFonts w:ascii="Arial" w:hAnsi="Arial" w:cs="Arial"/>
                <w:lang w:val="en-GB"/>
              </w:rPr>
              <w:t>Management of safety variations to product particulars</w:t>
            </w:r>
          </w:p>
        </w:tc>
        <w:tc>
          <w:tcPr>
            <w:tcW w:w="3024" w:type="dxa"/>
          </w:tcPr>
          <w:p w14:paraId="552C2CA5" w14:textId="77777777" w:rsidR="00DF500D" w:rsidRPr="00AB6085" w:rsidRDefault="00DF500D" w:rsidP="00F00381">
            <w:pPr>
              <w:rPr>
                <w:rFonts w:ascii="Arial" w:hAnsi="Arial" w:cs="Arial"/>
                <w:bCs/>
                <w:lang w:val="en-GB"/>
              </w:rPr>
            </w:pPr>
            <w:r w:rsidRPr="00AB6085">
              <w:rPr>
                <w:rFonts w:ascii="Arial" w:hAnsi="Arial" w:cs="Arial"/>
                <w:bCs/>
                <w:lang w:val="en-GB"/>
              </w:rPr>
              <w:t>Corporate Pharmacovigilance is provided with overview information; Corporate DRA for tracking and overview</w:t>
            </w:r>
          </w:p>
        </w:tc>
        <w:tc>
          <w:tcPr>
            <w:tcW w:w="3024" w:type="dxa"/>
          </w:tcPr>
          <w:p w14:paraId="1AB9A0B8" w14:textId="77777777" w:rsidR="00DF500D" w:rsidRPr="00AB6085" w:rsidRDefault="00DF500D" w:rsidP="00F00381">
            <w:pPr>
              <w:rPr>
                <w:rFonts w:ascii="Arial" w:hAnsi="Arial" w:cs="Arial"/>
                <w:bCs/>
                <w:lang w:val="en-GB"/>
              </w:rPr>
            </w:pPr>
            <w:r w:rsidRPr="00AB6085">
              <w:rPr>
                <w:rFonts w:ascii="Arial" w:hAnsi="Arial" w:cs="Arial"/>
                <w:bCs/>
                <w:lang w:val="en-GB"/>
              </w:rPr>
              <w:t xml:space="preserve">Local DRA: Submission and implementation </w:t>
            </w:r>
          </w:p>
        </w:tc>
      </w:tr>
    </w:tbl>
    <w:p w14:paraId="590E9432" w14:textId="77777777" w:rsidR="00973AB6" w:rsidRPr="00EA2738" w:rsidRDefault="00973AB6" w:rsidP="00AC7BF7">
      <w:pPr>
        <w:rPr>
          <w:rFonts w:ascii="Arial" w:hAnsi="Arial" w:cs="Arial"/>
          <w:b/>
          <w:lang w:val="en-GB"/>
        </w:rPr>
      </w:pPr>
    </w:p>
    <w:p w14:paraId="1F581855" w14:textId="638CD6F8" w:rsidR="00973AB6" w:rsidRPr="002C5331" w:rsidRDefault="00973AB6" w:rsidP="000C34EC">
      <w:pPr>
        <w:rPr>
          <w:rFonts w:ascii="Arial" w:hAnsi="Arial" w:cs="Arial"/>
          <w:b/>
          <w:lang w:val="en-GB"/>
        </w:rPr>
      </w:pPr>
      <w:r w:rsidRPr="002C5331">
        <w:rPr>
          <w:rFonts w:ascii="Arial" w:hAnsi="Arial" w:cs="Arial"/>
          <w:b/>
          <w:lang w:val="en-GB"/>
        </w:rPr>
        <w:lastRenderedPageBreak/>
        <w:t xml:space="preserve">Table </w:t>
      </w:r>
      <w:r>
        <w:rPr>
          <w:rFonts w:ascii="Arial" w:hAnsi="Arial" w:cs="Arial"/>
          <w:b/>
          <w:lang w:val="en-GB"/>
        </w:rPr>
        <w:t>2.3.1</w:t>
      </w:r>
      <w:r w:rsidRPr="002C5331">
        <w:rPr>
          <w:rFonts w:ascii="Arial" w:hAnsi="Arial" w:cs="Arial"/>
          <w:b/>
          <w:lang w:val="en-GB"/>
        </w:rPr>
        <w:t xml:space="preserve">: </w:t>
      </w:r>
      <w:r w:rsidR="007C4E8B" w:rsidRPr="007C4E8B">
        <w:rPr>
          <w:rFonts w:ascii="Arial" w:hAnsi="Arial" w:cs="Arial"/>
          <w:b/>
          <w:lang w:val="en-GB"/>
        </w:rPr>
        <w:t>List of outsourced PV activities.</w:t>
      </w:r>
    </w:p>
    <w:p w14:paraId="11AA4A60" w14:textId="77777777" w:rsidR="00DF500D" w:rsidRPr="009F3C69" w:rsidRDefault="00DF500D" w:rsidP="00DF500D">
      <w:pPr>
        <w:autoSpaceDE w:val="0"/>
        <w:autoSpaceDN w:val="0"/>
        <w:adjustRightInd w:val="0"/>
        <w:rPr>
          <w:rFonts w:ascii="Arial" w:hAnsi="Arial" w:cs="Arial"/>
          <w:color w:val="000000"/>
          <w:lang w:val="en-GB"/>
        </w:rPr>
      </w:pPr>
    </w:p>
    <w:p w14:paraId="4CF40204" w14:textId="77777777" w:rsidR="00DF500D" w:rsidRPr="004633D5" w:rsidRDefault="00DF500D" w:rsidP="00DF500D">
      <w:pPr>
        <w:pBdr>
          <w:top w:val="single" w:sz="4" w:space="1" w:color="auto"/>
          <w:left w:val="single" w:sz="4" w:space="0" w:color="auto"/>
          <w:bottom w:val="single" w:sz="4" w:space="1" w:color="auto"/>
          <w:right w:val="single" w:sz="4" w:space="4" w:color="auto"/>
        </w:pBdr>
        <w:autoSpaceDE w:val="0"/>
        <w:autoSpaceDN w:val="0"/>
        <w:adjustRightInd w:val="0"/>
        <w:rPr>
          <w:rFonts w:ascii="Arial" w:hAnsi="Arial" w:cs="Arial"/>
          <w:b/>
          <w:color w:val="000000"/>
          <w:u w:val="single"/>
        </w:rPr>
      </w:pPr>
      <w:r w:rsidRPr="004633D5">
        <w:rPr>
          <w:rFonts w:ascii="Arial" w:hAnsi="Arial" w:cs="Arial"/>
          <w:b/>
          <w:color w:val="000000"/>
          <w:u w:val="single"/>
        </w:rPr>
        <w:t>Hinweis:</w:t>
      </w:r>
    </w:p>
    <w:p w14:paraId="47FE35AF" w14:textId="0C55AA75" w:rsidR="00DF500D" w:rsidRDefault="00DF500D" w:rsidP="00DF500D">
      <w:pPr>
        <w:pBdr>
          <w:top w:val="single" w:sz="4" w:space="1" w:color="auto"/>
          <w:left w:val="single" w:sz="4" w:space="0" w:color="auto"/>
          <w:bottom w:val="single" w:sz="4" w:space="1" w:color="auto"/>
          <w:right w:val="single" w:sz="4" w:space="4" w:color="auto"/>
        </w:pBdr>
        <w:autoSpaceDE w:val="0"/>
        <w:autoSpaceDN w:val="0"/>
        <w:adjustRightInd w:val="0"/>
        <w:jc w:val="both"/>
        <w:rPr>
          <w:rFonts w:ascii="Arial" w:hAnsi="Arial" w:cs="Arial"/>
          <w:color w:val="000000"/>
        </w:rPr>
      </w:pPr>
      <w:r>
        <w:rPr>
          <w:rFonts w:ascii="Arial" w:hAnsi="Arial" w:cs="Arial"/>
          <w:color w:val="000000"/>
        </w:rPr>
        <w:t>An dieser Stelle sind Angaben zu Pharmakovigilanz-Aufgaben aufzunehmen, die an ein Dienstleister ausgelagert werden.</w:t>
      </w:r>
      <w:r w:rsidR="004F3F7F">
        <w:rPr>
          <w:rFonts w:ascii="Arial" w:hAnsi="Arial" w:cs="Arial"/>
          <w:color w:val="000000"/>
        </w:rPr>
        <w:t xml:space="preserve"> Dies beinhaltet auch Dienstleister für PV Aktivitäten von Affiliates/Tochterunternehmen. Auch CROs für klinische Studien, externe Auditors, technical Support für Datenbanken hier aufführen.</w:t>
      </w:r>
    </w:p>
    <w:p w14:paraId="7E5E596E" w14:textId="77777777" w:rsidR="00973AB6" w:rsidRPr="00DF500D" w:rsidRDefault="00973AB6" w:rsidP="000C34EC">
      <w:pP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1980"/>
        <w:gridCol w:w="2340"/>
        <w:gridCol w:w="1800"/>
      </w:tblGrid>
      <w:tr w:rsidR="00973AB6" w:rsidRPr="00AB6085" w14:paraId="37C08851" w14:textId="77777777" w:rsidTr="000C34EC">
        <w:tc>
          <w:tcPr>
            <w:tcW w:w="1548" w:type="dxa"/>
          </w:tcPr>
          <w:p w14:paraId="0499CF85" w14:textId="77777777" w:rsidR="00973AB6" w:rsidRPr="00AB6085" w:rsidRDefault="00973AB6" w:rsidP="000C34EC">
            <w:pPr>
              <w:jc w:val="center"/>
              <w:rPr>
                <w:rFonts w:ascii="Arial" w:hAnsi="Arial" w:cs="Arial"/>
                <w:b/>
                <w:lang w:val="en-GB"/>
              </w:rPr>
            </w:pPr>
            <w:r w:rsidRPr="00AB6085">
              <w:rPr>
                <w:rFonts w:ascii="Arial" w:hAnsi="Arial" w:cs="Arial"/>
                <w:b/>
                <w:lang w:val="en-GB"/>
              </w:rPr>
              <w:t>Site</w:t>
            </w:r>
          </w:p>
        </w:tc>
        <w:tc>
          <w:tcPr>
            <w:tcW w:w="1620" w:type="dxa"/>
          </w:tcPr>
          <w:p w14:paraId="1BBACCDA" w14:textId="77777777" w:rsidR="00973AB6" w:rsidRPr="00AB6085" w:rsidRDefault="00973AB6" w:rsidP="000C34EC">
            <w:pPr>
              <w:jc w:val="center"/>
              <w:rPr>
                <w:rFonts w:ascii="Arial" w:hAnsi="Arial" w:cs="Arial"/>
                <w:b/>
                <w:lang w:val="en-GB"/>
              </w:rPr>
            </w:pPr>
            <w:r w:rsidRPr="00AB6085">
              <w:rPr>
                <w:rFonts w:ascii="Arial" w:hAnsi="Arial" w:cs="Arial"/>
                <w:b/>
                <w:lang w:val="en-GB"/>
              </w:rPr>
              <w:t>Address</w:t>
            </w:r>
          </w:p>
        </w:tc>
        <w:tc>
          <w:tcPr>
            <w:tcW w:w="1980" w:type="dxa"/>
          </w:tcPr>
          <w:p w14:paraId="68518F20" w14:textId="77777777" w:rsidR="00973AB6" w:rsidRPr="00AB6085" w:rsidRDefault="00973AB6" w:rsidP="000C34EC">
            <w:pPr>
              <w:jc w:val="center"/>
              <w:rPr>
                <w:rFonts w:ascii="Arial" w:hAnsi="Arial" w:cs="Arial"/>
                <w:b/>
                <w:lang w:val="en-GB"/>
              </w:rPr>
            </w:pPr>
            <w:r w:rsidRPr="00AB6085">
              <w:rPr>
                <w:rFonts w:ascii="Arial" w:hAnsi="Arial" w:cs="Arial"/>
                <w:b/>
                <w:lang w:val="en-GB"/>
              </w:rPr>
              <w:t>Activities</w:t>
            </w:r>
          </w:p>
        </w:tc>
        <w:tc>
          <w:tcPr>
            <w:tcW w:w="2340" w:type="dxa"/>
          </w:tcPr>
          <w:p w14:paraId="1BECA6DA" w14:textId="77777777" w:rsidR="00973AB6" w:rsidRPr="00AB6085" w:rsidRDefault="00973AB6" w:rsidP="000C34EC">
            <w:pPr>
              <w:ind w:right="-2808"/>
              <w:rPr>
                <w:rFonts w:ascii="Arial" w:hAnsi="Arial" w:cs="Arial"/>
                <w:b/>
                <w:lang w:val="en-GB"/>
              </w:rPr>
            </w:pPr>
            <w:r w:rsidRPr="00AB6085">
              <w:rPr>
                <w:rFonts w:ascii="Arial" w:hAnsi="Arial" w:cs="Arial"/>
                <w:b/>
                <w:lang w:val="en-GB"/>
              </w:rPr>
              <w:t xml:space="preserve">Service provider </w:t>
            </w:r>
          </w:p>
        </w:tc>
        <w:tc>
          <w:tcPr>
            <w:tcW w:w="1800" w:type="dxa"/>
          </w:tcPr>
          <w:p w14:paraId="60C9C612" w14:textId="77777777" w:rsidR="00973AB6" w:rsidRPr="00AB6085" w:rsidRDefault="00973AB6" w:rsidP="000C34EC">
            <w:pPr>
              <w:ind w:right="-2808"/>
              <w:rPr>
                <w:rFonts w:ascii="Arial" w:hAnsi="Arial" w:cs="Arial"/>
                <w:b/>
                <w:lang w:val="en-GB"/>
              </w:rPr>
            </w:pPr>
            <w:r w:rsidRPr="00AB6085">
              <w:rPr>
                <w:rFonts w:ascii="Arial" w:hAnsi="Arial" w:cs="Arial"/>
                <w:b/>
                <w:lang w:val="en-GB"/>
              </w:rPr>
              <w:t>Activity</w:t>
            </w:r>
          </w:p>
        </w:tc>
      </w:tr>
      <w:tr w:rsidR="00973AB6" w:rsidRPr="00AB6085" w14:paraId="1C05814D" w14:textId="77777777" w:rsidTr="000C34EC">
        <w:tc>
          <w:tcPr>
            <w:tcW w:w="1548" w:type="dxa"/>
          </w:tcPr>
          <w:p w14:paraId="703A54DA" w14:textId="77777777" w:rsidR="00973AB6" w:rsidRPr="00AB6085" w:rsidRDefault="00973AB6" w:rsidP="000C34EC">
            <w:pPr>
              <w:jc w:val="both"/>
              <w:rPr>
                <w:rFonts w:ascii="Arial" w:hAnsi="Arial" w:cs="Arial"/>
                <w:bCs/>
                <w:lang w:val="en-GB"/>
              </w:rPr>
            </w:pPr>
            <w:r w:rsidRPr="00AB6085">
              <w:rPr>
                <w:rFonts w:ascii="Arial" w:hAnsi="Arial" w:cs="Arial"/>
                <w:bCs/>
                <w:lang w:val="en-GB"/>
              </w:rPr>
              <w:t>Local organisation</w:t>
            </w:r>
          </w:p>
        </w:tc>
        <w:tc>
          <w:tcPr>
            <w:tcW w:w="1620" w:type="dxa"/>
          </w:tcPr>
          <w:p w14:paraId="08D62FB3" w14:textId="77777777" w:rsidR="00973AB6" w:rsidRPr="00AB6085" w:rsidRDefault="00973AB6" w:rsidP="000C34EC">
            <w:pPr>
              <w:jc w:val="both"/>
              <w:rPr>
                <w:rFonts w:ascii="Arial" w:hAnsi="Arial" w:cs="Arial"/>
                <w:lang w:val="en-GB"/>
              </w:rPr>
            </w:pPr>
          </w:p>
        </w:tc>
        <w:tc>
          <w:tcPr>
            <w:tcW w:w="1980" w:type="dxa"/>
          </w:tcPr>
          <w:p w14:paraId="1BF0AD49" w14:textId="77777777" w:rsidR="00973AB6" w:rsidRPr="00AB6085" w:rsidRDefault="00973AB6" w:rsidP="000C34EC">
            <w:pPr>
              <w:jc w:val="both"/>
              <w:rPr>
                <w:rFonts w:ascii="Arial" w:hAnsi="Arial" w:cs="Arial"/>
                <w:lang w:val="en-GB"/>
              </w:rPr>
            </w:pPr>
            <w:r w:rsidRPr="00AB6085">
              <w:rPr>
                <w:rFonts w:ascii="Arial" w:hAnsi="Arial" w:cs="Arial"/>
                <w:lang w:val="en-GB"/>
              </w:rPr>
              <w:t>Case management</w:t>
            </w:r>
          </w:p>
          <w:p w14:paraId="7B349964" w14:textId="77777777" w:rsidR="00973AB6" w:rsidRPr="00AB6085" w:rsidRDefault="00973AB6" w:rsidP="000C34EC">
            <w:pPr>
              <w:jc w:val="both"/>
              <w:rPr>
                <w:rFonts w:ascii="Arial" w:hAnsi="Arial" w:cs="Arial"/>
                <w:lang w:val="en-GB"/>
              </w:rPr>
            </w:pPr>
          </w:p>
        </w:tc>
        <w:tc>
          <w:tcPr>
            <w:tcW w:w="2340" w:type="dxa"/>
          </w:tcPr>
          <w:p w14:paraId="2BED834C" w14:textId="77777777" w:rsidR="00973AB6" w:rsidRPr="00AB6085" w:rsidRDefault="00973AB6" w:rsidP="000C34EC">
            <w:pPr>
              <w:jc w:val="both"/>
              <w:rPr>
                <w:rFonts w:ascii="Arial" w:hAnsi="Arial" w:cs="Arial"/>
                <w:lang w:val="en-GB"/>
              </w:rPr>
            </w:pPr>
            <w:r w:rsidRPr="00AB6085">
              <w:rPr>
                <w:rFonts w:ascii="Arial" w:hAnsi="Arial" w:cs="Arial"/>
                <w:lang w:val="en-GB"/>
              </w:rPr>
              <w:t>XXX</w:t>
            </w:r>
          </w:p>
        </w:tc>
        <w:tc>
          <w:tcPr>
            <w:tcW w:w="1800" w:type="dxa"/>
          </w:tcPr>
          <w:p w14:paraId="51D2B8B9" w14:textId="77777777" w:rsidR="00973AB6" w:rsidRPr="00AB6085" w:rsidRDefault="00973AB6" w:rsidP="000C34EC">
            <w:pPr>
              <w:jc w:val="both"/>
              <w:rPr>
                <w:rFonts w:ascii="Arial" w:hAnsi="Arial" w:cs="Arial"/>
                <w:lang w:val="en-GB"/>
              </w:rPr>
            </w:pPr>
            <w:r w:rsidRPr="00AB6085">
              <w:rPr>
                <w:rFonts w:ascii="Arial" w:hAnsi="Arial" w:cs="Arial"/>
                <w:lang w:val="en-GB"/>
              </w:rPr>
              <w:t>Data entry</w:t>
            </w:r>
          </w:p>
        </w:tc>
      </w:tr>
      <w:tr w:rsidR="00973AB6" w:rsidRPr="00FF20F8" w14:paraId="47A32A4B" w14:textId="77777777" w:rsidTr="000C34EC">
        <w:tc>
          <w:tcPr>
            <w:tcW w:w="1548" w:type="dxa"/>
          </w:tcPr>
          <w:p w14:paraId="1A3E36A0" w14:textId="77777777" w:rsidR="00973AB6" w:rsidRPr="00AB6085" w:rsidRDefault="00973AB6" w:rsidP="000C34EC">
            <w:pPr>
              <w:jc w:val="both"/>
              <w:rPr>
                <w:rFonts w:ascii="Arial" w:hAnsi="Arial" w:cs="Arial"/>
                <w:lang w:val="en-GB"/>
              </w:rPr>
            </w:pPr>
          </w:p>
        </w:tc>
        <w:tc>
          <w:tcPr>
            <w:tcW w:w="1620" w:type="dxa"/>
          </w:tcPr>
          <w:p w14:paraId="5FC24ED2" w14:textId="77777777" w:rsidR="00973AB6" w:rsidRPr="00AB6085" w:rsidRDefault="00973AB6" w:rsidP="000C34EC">
            <w:pPr>
              <w:jc w:val="both"/>
              <w:rPr>
                <w:rFonts w:ascii="Arial" w:hAnsi="Arial" w:cs="Arial"/>
                <w:lang w:val="en-GB"/>
              </w:rPr>
            </w:pPr>
          </w:p>
        </w:tc>
        <w:tc>
          <w:tcPr>
            <w:tcW w:w="1980" w:type="dxa"/>
          </w:tcPr>
          <w:p w14:paraId="3C56BF0F" w14:textId="77777777" w:rsidR="00973AB6" w:rsidRPr="00AB6085" w:rsidRDefault="00973AB6" w:rsidP="000C34EC">
            <w:pPr>
              <w:jc w:val="both"/>
              <w:rPr>
                <w:rFonts w:ascii="Arial" w:hAnsi="Arial" w:cs="Arial"/>
                <w:lang w:val="en-GB"/>
              </w:rPr>
            </w:pPr>
            <w:r w:rsidRPr="00AB6085">
              <w:rPr>
                <w:rFonts w:ascii="Arial" w:hAnsi="Arial" w:cs="Arial"/>
                <w:lang w:val="en-GB"/>
              </w:rPr>
              <w:t>PSUR production for local products</w:t>
            </w:r>
          </w:p>
        </w:tc>
        <w:tc>
          <w:tcPr>
            <w:tcW w:w="2340" w:type="dxa"/>
          </w:tcPr>
          <w:p w14:paraId="66EC6416" w14:textId="77777777" w:rsidR="00973AB6" w:rsidRPr="00AB6085" w:rsidRDefault="00973AB6" w:rsidP="000C34EC">
            <w:pPr>
              <w:jc w:val="both"/>
              <w:rPr>
                <w:rFonts w:ascii="Arial" w:hAnsi="Arial" w:cs="Arial"/>
                <w:lang w:val="en-GB"/>
              </w:rPr>
            </w:pPr>
            <w:r w:rsidRPr="00AB6085">
              <w:rPr>
                <w:rFonts w:ascii="Arial" w:hAnsi="Arial" w:cs="Arial"/>
                <w:lang w:val="en-GB"/>
              </w:rPr>
              <w:t>XYZ</w:t>
            </w:r>
          </w:p>
        </w:tc>
        <w:tc>
          <w:tcPr>
            <w:tcW w:w="1800" w:type="dxa"/>
          </w:tcPr>
          <w:p w14:paraId="15C87E54" w14:textId="77777777" w:rsidR="00973AB6" w:rsidRPr="00AB6085" w:rsidRDefault="00973AB6" w:rsidP="000C34EC">
            <w:pPr>
              <w:jc w:val="both"/>
              <w:rPr>
                <w:rFonts w:ascii="Arial" w:hAnsi="Arial" w:cs="Arial"/>
                <w:lang w:val="en-GB"/>
              </w:rPr>
            </w:pPr>
            <w:r w:rsidRPr="00AB6085">
              <w:rPr>
                <w:rFonts w:ascii="Arial" w:hAnsi="Arial" w:cs="Arial"/>
                <w:lang w:val="en-GB"/>
              </w:rPr>
              <w:t>Compilation of information received by the MAH into the PSUR template</w:t>
            </w:r>
          </w:p>
        </w:tc>
      </w:tr>
      <w:tr w:rsidR="00973AB6" w:rsidRPr="00AB6085" w14:paraId="23BDF741" w14:textId="77777777" w:rsidTr="000C34EC">
        <w:tc>
          <w:tcPr>
            <w:tcW w:w="1548" w:type="dxa"/>
          </w:tcPr>
          <w:p w14:paraId="599A478D" w14:textId="77777777" w:rsidR="00973AB6" w:rsidRPr="00AB6085" w:rsidRDefault="00973AB6" w:rsidP="000C34EC">
            <w:pPr>
              <w:jc w:val="both"/>
              <w:rPr>
                <w:rFonts w:ascii="Arial" w:hAnsi="Arial" w:cs="Arial"/>
                <w:lang w:val="en-GB"/>
              </w:rPr>
            </w:pPr>
          </w:p>
        </w:tc>
        <w:tc>
          <w:tcPr>
            <w:tcW w:w="1620" w:type="dxa"/>
          </w:tcPr>
          <w:p w14:paraId="0EB7D0EE" w14:textId="77777777" w:rsidR="00973AB6" w:rsidRPr="00AB6085" w:rsidRDefault="00973AB6" w:rsidP="000C34EC">
            <w:pPr>
              <w:jc w:val="both"/>
              <w:rPr>
                <w:rFonts w:ascii="Arial" w:hAnsi="Arial" w:cs="Arial"/>
                <w:lang w:val="en-GB"/>
              </w:rPr>
            </w:pPr>
          </w:p>
        </w:tc>
        <w:tc>
          <w:tcPr>
            <w:tcW w:w="1980" w:type="dxa"/>
          </w:tcPr>
          <w:p w14:paraId="3CD6F2BC" w14:textId="77777777" w:rsidR="00973AB6" w:rsidRPr="00AB6085" w:rsidRDefault="00973AB6" w:rsidP="000C34EC">
            <w:pPr>
              <w:jc w:val="both"/>
              <w:rPr>
                <w:rFonts w:ascii="Arial" w:hAnsi="Arial" w:cs="Arial"/>
                <w:lang w:val="en-GB"/>
              </w:rPr>
            </w:pPr>
            <w:r w:rsidRPr="00AB6085">
              <w:rPr>
                <w:rFonts w:ascii="Arial" w:hAnsi="Arial" w:cs="Arial"/>
                <w:lang w:val="en-GB"/>
              </w:rPr>
              <w:t>Signal detection and analysis</w:t>
            </w:r>
          </w:p>
          <w:p w14:paraId="1D2AD996" w14:textId="77777777" w:rsidR="00973AB6" w:rsidRPr="00AB6085" w:rsidRDefault="00973AB6" w:rsidP="000C34EC">
            <w:pPr>
              <w:jc w:val="both"/>
              <w:rPr>
                <w:rFonts w:ascii="Arial" w:hAnsi="Arial" w:cs="Arial"/>
                <w:lang w:val="en-GB"/>
              </w:rPr>
            </w:pPr>
          </w:p>
        </w:tc>
        <w:tc>
          <w:tcPr>
            <w:tcW w:w="2340" w:type="dxa"/>
          </w:tcPr>
          <w:p w14:paraId="0FEA0751" w14:textId="77777777" w:rsidR="00973AB6" w:rsidRPr="00AB6085" w:rsidRDefault="00973AB6" w:rsidP="000C34EC">
            <w:pPr>
              <w:jc w:val="both"/>
              <w:rPr>
                <w:rFonts w:ascii="Arial" w:hAnsi="Arial" w:cs="Arial"/>
                <w:lang w:val="en-GB"/>
              </w:rPr>
            </w:pPr>
            <w:r w:rsidRPr="00AB6085">
              <w:rPr>
                <w:rFonts w:ascii="Arial" w:hAnsi="Arial" w:cs="Arial"/>
                <w:lang w:val="en-GB"/>
              </w:rPr>
              <w:t>na</w:t>
            </w:r>
          </w:p>
        </w:tc>
        <w:tc>
          <w:tcPr>
            <w:tcW w:w="1800" w:type="dxa"/>
          </w:tcPr>
          <w:p w14:paraId="20276E44" w14:textId="77777777" w:rsidR="00973AB6" w:rsidRPr="00AB6085" w:rsidRDefault="00973AB6" w:rsidP="000C34EC">
            <w:pPr>
              <w:jc w:val="both"/>
              <w:rPr>
                <w:rFonts w:ascii="Arial" w:hAnsi="Arial" w:cs="Arial"/>
                <w:lang w:val="en-GB"/>
              </w:rPr>
            </w:pPr>
          </w:p>
        </w:tc>
      </w:tr>
      <w:tr w:rsidR="00973AB6" w:rsidRPr="00AB6085" w14:paraId="17995B59" w14:textId="77777777" w:rsidTr="000C34EC">
        <w:tc>
          <w:tcPr>
            <w:tcW w:w="1548" w:type="dxa"/>
          </w:tcPr>
          <w:p w14:paraId="49C33634" w14:textId="77777777" w:rsidR="00973AB6" w:rsidRPr="00AB6085" w:rsidRDefault="00973AB6" w:rsidP="000C34EC">
            <w:pPr>
              <w:jc w:val="both"/>
              <w:rPr>
                <w:rFonts w:ascii="Arial" w:hAnsi="Arial" w:cs="Arial"/>
                <w:lang w:val="en-GB"/>
              </w:rPr>
            </w:pPr>
          </w:p>
        </w:tc>
        <w:tc>
          <w:tcPr>
            <w:tcW w:w="1620" w:type="dxa"/>
          </w:tcPr>
          <w:p w14:paraId="61034E91" w14:textId="77777777" w:rsidR="00973AB6" w:rsidRPr="00AB6085" w:rsidRDefault="00973AB6" w:rsidP="000C34EC">
            <w:pPr>
              <w:jc w:val="both"/>
              <w:rPr>
                <w:rFonts w:ascii="Arial" w:hAnsi="Arial" w:cs="Arial"/>
                <w:lang w:val="en-GB"/>
              </w:rPr>
            </w:pPr>
          </w:p>
        </w:tc>
        <w:tc>
          <w:tcPr>
            <w:tcW w:w="1980" w:type="dxa"/>
          </w:tcPr>
          <w:p w14:paraId="56E9FD2C" w14:textId="77777777" w:rsidR="00973AB6" w:rsidRPr="00AB6085" w:rsidRDefault="00973AB6" w:rsidP="000C34EC">
            <w:pPr>
              <w:jc w:val="both"/>
              <w:rPr>
                <w:rFonts w:ascii="Arial" w:hAnsi="Arial" w:cs="Arial"/>
                <w:lang w:val="en-GB"/>
              </w:rPr>
            </w:pPr>
            <w:r w:rsidRPr="00AB6085">
              <w:rPr>
                <w:rFonts w:ascii="Arial" w:hAnsi="Arial" w:cs="Arial"/>
                <w:lang w:val="en-GB"/>
              </w:rPr>
              <w:t>RMP management</w:t>
            </w:r>
          </w:p>
          <w:p w14:paraId="69A25B6C" w14:textId="77777777" w:rsidR="00973AB6" w:rsidRPr="00AB6085" w:rsidRDefault="00973AB6" w:rsidP="000C34EC">
            <w:pPr>
              <w:jc w:val="both"/>
              <w:rPr>
                <w:rFonts w:ascii="Arial" w:hAnsi="Arial" w:cs="Arial"/>
                <w:lang w:val="en-GB"/>
              </w:rPr>
            </w:pPr>
          </w:p>
        </w:tc>
        <w:tc>
          <w:tcPr>
            <w:tcW w:w="2340" w:type="dxa"/>
          </w:tcPr>
          <w:p w14:paraId="149A214B" w14:textId="77777777" w:rsidR="00973AB6" w:rsidRPr="00AB6085" w:rsidRDefault="00973AB6" w:rsidP="000C34EC">
            <w:pPr>
              <w:jc w:val="both"/>
              <w:rPr>
                <w:rFonts w:ascii="Arial" w:hAnsi="Arial" w:cs="Arial"/>
                <w:lang w:val="en-GB"/>
              </w:rPr>
            </w:pPr>
          </w:p>
        </w:tc>
        <w:tc>
          <w:tcPr>
            <w:tcW w:w="1800" w:type="dxa"/>
          </w:tcPr>
          <w:p w14:paraId="77FBF2AA" w14:textId="77777777" w:rsidR="00973AB6" w:rsidRPr="00AB6085" w:rsidRDefault="00973AB6" w:rsidP="000C34EC">
            <w:pPr>
              <w:jc w:val="both"/>
              <w:rPr>
                <w:rFonts w:ascii="Arial" w:hAnsi="Arial" w:cs="Arial"/>
                <w:lang w:val="en-GB"/>
              </w:rPr>
            </w:pPr>
          </w:p>
        </w:tc>
      </w:tr>
      <w:tr w:rsidR="00973AB6" w:rsidRPr="00AB6085" w14:paraId="58E19B5E" w14:textId="77777777" w:rsidTr="000C34EC">
        <w:tc>
          <w:tcPr>
            <w:tcW w:w="1548" w:type="dxa"/>
          </w:tcPr>
          <w:p w14:paraId="715214E9" w14:textId="77777777" w:rsidR="00973AB6" w:rsidRPr="00AB6085" w:rsidRDefault="00973AB6" w:rsidP="000C34EC">
            <w:pPr>
              <w:jc w:val="both"/>
              <w:rPr>
                <w:rFonts w:ascii="Arial" w:hAnsi="Arial" w:cs="Arial"/>
                <w:lang w:val="en-GB"/>
              </w:rPr>
            </w:pPr>
          </w:p>
        </w:tc>
        <w:tc>
          <w:tcPr>
            <w:tcW w:w="1620" w:type="dxa"/>
          </w:tcPr>
          <w:p w14:paraId="74F91598" w14:textId="77777777" w:rsidR="00973AB6" w:rsidRPr="00AB6085" w:rsidRDefault="00973AB6" w:rsidP="000C34EC">
            <w:pPr>
              <w:jc w:val="both"/>
              <w:rPr>
                <w:rFonts w:ascii="Arial" w:hAnsi="Arial" w:cs="Arial"/>
                <w:lang w:val="en-GB"/>
              </w:rPr>
            </w:pPr>
          </w:p>
        </w:tc>
        <w:tc>
          <w:tcPr>
            <w:tcW w:w="1980" w:type="dxa"/>
          </w:tcPr>
          <w:p w14:paraId="12BE583D" w14:textId="77777777" w:rsidR="00973AB6" w:rsidRPr="00AB6085" w:rsidRDefault="00973AB6" w:rsidP="000C34EC">
            <w:pPr>
              <w:jc w:val="both"/>
              <w:rPr>
                <w:rFonts w:ascii="Arial" w:hAnsi="Arial" w:cs="Arial"/>
                <w:lang w:val="en-GB"/>
              </w:rPr>
            </w:pPr>
            <w:r w:rsidRPr="00AB6085">
              <w:rPr>
                <w:rFonts w:ascii="Arial" w:hAnsi="Arial" w:cs="Arial"/>
                <w:lang w:val="en-GB"/>
              </w:rPr>
              <w:t>pre- and post-authorisation study management</w:t>
            </w:r>
          </w:p>
          <w:p w14:paraId="2B4BE4EB" w14:textId="77777777" w:rsidR="00973AB6" w:rsidRPr="00AB6085" w:rsidRDefault="00973AB6" w:rsidP="000C34EC">
            <w:pPr>
              <w:jc w:val="both"/>
              <w:rPr>
                <w:rFonts w:ascii="Arial" w:hAnsi="Arial" w:cs="Arial"/>
                <w:lang w:val="en-GB"/>
              </w:rPr>
            </w:pPr>
          </w:p>
        </w:tc>
        <w:tc>
          <w:tcPr>
            <w:tcW w:w="2340" w:type="dxa"/>
          </w:tcPr>
          <w:p w14:paraId="1999CD29" w14:textId="77777777" w:rsidR="00973AB6" w:rsidRPr="00AB6085" w:rsidRDefault="00973AB6" w:rsidP="000C34EC">
            <w:pPr>
              <w:jc w:val="both"/>
              <w:rPr>
                <w:rFonts w:ascii="Arial" w:hAnsi="Arial" w:cs="Arial"/>
                <w:lang w:val="en-GB"/>
              </w:rPr>
            </w:pPr>
            <w:r w:rsidRPr="00AB6085">
              <w:rPr>
                <w:rFonts w:ascii="Arial" w:hAnsi="Arial" w:cs="Arial"/>
                <w:lang w:val="en-GB"/>
              </w:rPr>
              <w:t>na</w:t>
            </w:r>
          </w:p>
        </w:tc>
        <w:tc>
          <w:tcPr>
            <w:tcW w:w="1800" w:type="dxa"/>
          </w:tcPr>
          <w:p w14:paraId="3C6063CE" w14:textId="77777777" w:rsidR="00973AB6" w:rsidRPr="00AB6085" w:rsidRDefault="00973AB6" w:rsidP="000C34EC">
            <w:pPr>
              <w:jc w:val="both"/>
              <w:rPr>
                <w:rFonts w:ascii="Arial" w:hAnsi="Arial" w:cs="Arial"/>
                <w:lang w:val="en-GB"/>
              </w:rPr>
            </w:pPr>
          </w:p>
        </w:tc>
      </w:tr>
      <w:tr w:rsidR="00973AB6" w:rsidRPr="00FF20F8" w14:paraId="62DE3BA3" w14:textId="77777777" w:rsidTr="000C34EC">
        <w:tc>
          <w:tcPr>
            <w:tcW w:w="1548" w:type="dxa"/>
          </w:tcPr>
          <w:p w14:paraId="62125491" w14:textId="77777777" w:rsidR="00973AB6" w:rsidRPr="00AB6085" w:rsidRDefault="00973AB6" w:rsidP="000C34EC">
            <w:pPr>
              <w:jc w:val="both"/>
              <w:rPr>
                <w:rFonts w:ascii="Arial" w:hAnsi="Arial" w:cs="Arial"/>
                <w:lang w:val="en-GB"/>
              </w:rPr>
            </w:pPr>
          </w:p>
        </w:tc>
        <w:tc>
          <w:tcPr>
            <w:tcW w:w="1620" w:type="dxa"/>
          </w:tcPr>
          <w:p w14:paraId="74431C55" w14:textId="77777777" w:rsidR="00973AB6" w:rsidRPr="00AB6085" w:rsidRDefault="00973AB6" w:rsidP="000C34EC">
            <w:pPr>
              <w:jc w:val="both"/>
              <w:rPr>
                <w:rFonts w:ascii="Arial" w:hAnsi="Arial" w:cs="Arial"/>
                <w:lang w:val="en-GB"/>
              </w:rPr>
            </w:pPr>
          </w:p>
        </w:tc>
        <w:tc>
          <w:tcPr>
            <w:tcW w:w="1980" w:type="dxa"/>
          </w:tcPr>
          <w:p w14:paraId="4DA2EB07" w14:textId="77777777" w:rsidR="00973AB6" w:rsidRPr="00AB6085" w:rsidRDefault="00973AB6" w:rsidP="000C34EC">
            <w:pPr>
              <w:jc w:val="both"/>
              <w:rPr>
                <w:rFonts w:ascii="Arial" w:hAnsi="Arial" w:cs="Arial"/>
                <w:lang w:val="en-GB"/>
              </w:rPr>
            </w:pPr>
            <w:r w:rsidRPr="00AB6085">
              <w:rPr>
                <w:rFonts w:ascii="Arial" w:hAnsi="Arial" w:cs="Arial"/>
                <w:lang w:val="en-GB"/>
              </w:rPr>
              <w:t>management of safety variations to product particulars</w:t>
            </w:r>
          </w:p>
          <w:p w14:paraId="7E1F5902" w14:textId="77777777" w:rsidR="00973AB6" w:rsidRPr="00AB6085" w:rsidRDefault="00973AB6" w:rsidP="000C34EC">
            <w:pPr>
              <w:jc w:val="both"/>
              <w:rPr>
                <w:rFonts w:ascii="Arial" w:hAnsi="Arial" w:cs="Arial"/>
                <w:lang w:val="en-GB"/>
              </w:rPr>
            </w:pPr>
          </w:p>
        </w:tc>
        <w:tc>
          <w:tcPr>
            <w:tcW w:w="2340" w:type="dxa"/>
          </w:tcPr>
          <w:p w14:paraId="13A6B065" w14:textId="77777777" w:rsidR="00973AB6" w:rsidRPr="00AB6085" w:rsidRDefault="00973AB6" w:rsidP="000C34EC">
            <w:pPr>
              <w:jc w:val="both"/>
              <w:rPr>
                <w:rFonts w:ascii="Arial" w:hAnsi="Arial" w:cs="Arial"/>
                <w:lang w:val="en-GB"/>
              </w:rPr>
            </w:pPr>
            <w:r w:rsidRPr="00AB6085">
              <w:rPr>
                <w:rFonts w:ascii="Arial" w:hAnsi="Arial" w:cs="Arial"/>
                <w:lang w:val="en-GB"/>
              </w:rPr>
              <w:t>yyy</w:t>
            </w:r>
          </w:p>
        </w:tc>
        <w:tc>
          <w:tcPr>
            <w:tcW w:w="1800" w:type="dxa"/>
          </w:tcPr>
          <w:p w14:paraId="7CC9C02B" w14:textId="77777777" w:rsidR="00973AB6" w:rsidRPr="00AB6085" w:rsidRDefault="00973AB6" w:rsidP="000C34EC">
            <w:pPr>
              <w:jc w:val="both"/>
              <w:rPr>
                <w:rFonts w:ascii="Arial" w:hAnsi="Arial" w:cs="Arial"/>
                <w:lang w:val="en-GB"/>
              </w:rPr>
            </w:pPr>
            <w:r w:rsidRPr="00AB6085">
              <w:rPr>
                <w:rFonts w:ascii="Arial" w:hAnsi="Arial" w:cs="Arial"/>
                <w:lang w:val="en-GB"/>
              </w:rPr>
              <w:t>Compilation of documents and submission</w:t>
            </w:r>
          </w:p>
        </w:tc>
      </w:tr>
    </w:tbl>
    <w:p w14:paraId="02A2CC89" w14:textId="77777777" w:rsidR="00973AB6" w:rsidRPr="002C5331" w:rsidRDefault="00973AB6" w:rsidP="000C34EC">
      <w:pPr>
        <w:jc w:val="both"/>
        <w:rPr>
          <w:rFonts w:ascii="Arial" w:hAnsi="Arial" w:cs="Arial"/>
          <w:i/>
          <w:lang w:val="en-GB"/>
        </w:rPr>
      </w:pPr>
    </w:p>
    <w:p w14:paraId="3A8D61F6" w14:textId="77777777" w:rsidR="00973AB6" w:rsidRPr="000C34EC" w:rsidRDefault="00973AB6" w:rsidP="00764DD3">
      <w:pPr>
        <w:rPr>
          <w:lang w:val="en-GB"/>
        </w:rPr>
      </w:pPr>
    </w:p>
    <w:p w14:paraId="5CF3EB11" w14:textId="77777777" w:rsidR="00973AB6" w:rsidRDefault="00973AB6">
      <w:pPr>
        <w:spacing w:after="200" w:line="276" w:lineRule="auto"/>
        <w:rPr>
          <w:rFonts w:ascii="Arial" w:hAnsi="Arial" w:cs="Arial"/>
          <w:lang w:val="en-GB"/>
        </w:rPr>
      </w:pPr>
      <w:r>
        <w:rPr>
          <w:rFonts w:ascii="Arial" w:hAnsi="Arial" w:cs="Arial"/>
          <w:lang w:val="en-GB"/>
        </w:rPr>
        <w:br w:type="page"/>
      </w:r>
    </w:p>
    <w:p w14:paraId="148DCDB6" w14:textId="77777777" w:rsidR="00973AB6" w:rsidRDefault="00973AB6" w:rsidP="009F0BEC">
      <w:pPr>
        <w:pStyle w:val="berschrift1"/>
      </w:pPr>
      <w:bookmarkStart w:id="220" w:name="_Toc334423762"/>
      <w:r>
        <w:lastRenderedPageBreak/>
        <w:t>Annex C: Sources of data</w:t>
      </w:r>
      <w:bookmarkEnd w:id="220"/>
    </w:p>
    <w:p w14:paraId="1F196D20" w14:textId="77777777" w:rsidR="00973AB6" w:rsidRPr="002C5331" w:rsidRDefault="00973AB6" w:rsidP="00EA2738">
      <w:pPr>
        <w:suppressAutoHyphens/>
        <w:jc w:val="both"/>
        <w:rPr>
          <w:rFonts w:ascii="Arial" w:hAnsi="Arial" w:cs="Arial"/>
          <w:lang w:val="en-GB"/>
        </w:rPr>
      </w:pPr>
    </w:p>
    <w:p w14:paraId="2D7C2C55"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r w:rsidRPr="003066CA">
        <w:rPr>
          <w:rFonts w:ascii="Arial" w:hAnsi="Arial" w:cs="Arial"/>
          <w:b/>
          <w:sz w:val="22"/>
          <w:szCs w:val="22"/>
          <w:lang w:val="en-US"/>
        </w:rPr>
        <w:t>GVP-Module II,B.6.1 “Format and layout”</w:t>
      </w:r>
    </w:p>
    <w:p w14:paraId="0FBD8C34"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p>
    <w:p w14:paraId="75B859C4" w14:textId="7777777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0"/>
        <w:jc w:val="both"/>
        <w:rPr>
          <w:rFonts w:ascii="Arial" w:hAnsi="Arial" w:cs="Arial"/>
          <w:i/>
          <w:iCs/>
          <w:lang w:val="en-GB"/>
        </w:rPr>
      </w:pPr>
      <w:r w:rsidRPr="003066CA">
        <w:rPr>
          <w:rFonts w:ascii="Arial" w:hAnsi="Arial" w:cs="Arial"/>
          <w:i/>
          <w:iCs/>
          <w:lang w:val="en-GB"/>
        </w:rPr>
        <w:t>Sources of safety data, Annex C</w:t>
      </w:r>
    </w:p>
    <w:p w14:paraId="3C589ADB" w14:textId="7777777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Lists associated with the description of sources of safety data e.g. affiliates and third party contracts</w:t>
      </w:r>
    </w:p>
    <w:p w14:paraId="2E3997B4" w14:textId="77777777" w:rsidR="00973AB6" w:rsidRDefault="00973AB6" w:rsidP="004E5298">
      <w:pPr>
        <w:jc w:val="both"/>
        <w:rPr>
          <w:rFonts w:ascii="Arial" w:hAnsi="Arial" w:cs="Arial"/>
          <w:lang w:val="en-GB"/>
        </w:rPr>
      </w:pPr>
    </w:p>
    <w:p w14:paraId="727DAD8D" w14:textId="77777777" w:rsidR="00973AB6" w:rsidRPr="00EA2738" w:rsidRDefault="00973AB6" w:rsidP="004E5298">
      <w:pPr>
        <w:jc w:val="both"/>
        <w:rPr>
          <w:rFonts w:ascii="Arial" w:hAnsi="Arial" w:cs="Arial"/>
          <w:lang w:val="en-GB"/>
        </w:rPr>
      </w:pPr>
    </w:p>
    <w:p w14:paraId="5A780045" w14:textId="77777777" w:rsidR="00973AB6" w:rsidRPr="00C4578C" w:rsidRDefault="00973AB6" w:rsidP="004E5298">
      <w:pPr>
        <w:rPr>
          <w:rFonts w:ascii="Arial" w:hAnsi="Arial" w:cs="Arial"/>
          <w:b/>
          <w:lang w:val="en-US"/>
        </w:rPr>
      </w:pPr>
      <w:r w:rsidRPr="00C4578C">
        <w:rPr>
          <w:rFonts w:ascii="Arial" w:hAnsi="Arial" w:cs="Arial"/>
          <w:b/>
          <w:lang w:val="en-US"/>
        </w:rPr>
        <w:t xml:space="preserve">Table </w:t>
      </w:r>
      <w:r>
        <w:rPr>
          <w:rFonts w:ascii="Arial" w:hAnsi="Arial" w:cs="Arial"/>
          <w:b/>
          <w:lang w:val="en-US"/>
        </w:rPr>
        <w:t>3.1.</w:t>
      </w:r>
      <w:r w:rsidRPr="00C4578C">
        <w:rPr>
          <w:rFonts w:ascii="Arial" w:hAnsi="Arial" w:cs="Arial"/>
          <w:b/>
          <w:lang w:val="en-US"/>
        </w:rPr>
        <w:t>1:  Units/sites for ICSR collection</w:t>
      </w:r>
    </w:p>
    <w:p w14:paraId="48AF2F42" w14:textId="77777777" w:rsidR="00973AB6" w:rsidRPr="00C4578C" w:rsidRDefault="00973AB6" w:rsidP="004E5298">
      <w:pPr>
        <w:rPr>
          <w:rFonts w:ascii="Arial" w:hAnsi="Arial" w:cs="Arial"/>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34"/>
        <w:gridCol w:w="2835"/>
        <w:gridCol w:w="2268"/>
        <w:gridCol w:w="1559"/>
      </w:tblGrid>
      <w:tr w:rsidR="00973AB6" w:rsidRPr="00AB6085" w14:paraId="516ACB81" w14:textId="77777777" w:rsidTr="005E1F09">
        <w:tc>
          <w:tcPr>
            <w:tcW w:w="1526" w:type="dxa"/>
          </w:tcPr>
          <w:p w14:paraId="03B4C8CD" w14:textId="77777777" w:rsidR="00973AB6" w:rsidRPr="00AB6085" w:rsidRDefault="00973AB6" w:rsidP="005E1F09">
            <w:pPr>
              <w:rPr>
                <w:rFonts w:ascii="Arial" w:hAnsi="Arial" w:cs="Arial"/>
                <w:b/>
                <w:lang w:val="en-GB"/>
              </w:rPr>
            </w:pPr>
            <w:r w:rsidRPr="00AB6085">
              <w:rPr>
                <w:rFonts w:ascii="Arial" w:hAnsi="Arial" w:cs="Arial"/>
                <w:b/>
                <w:lang w:val="en-GB"/>
              </w:rPr>
              <w:t>Unit/ Affiliate</w:t>
            </w:r>
          </w:p>
        </w:tc>
        <w:tc>
          <w:tcPr>
            <w:tcW w:w="1134" w:type="dxa"/>
          </w:tcPr>
          <w:p w14:paraId="4988216F" w14:textId="77777777" w:rsidR="00973AB6" w:rsidRPr="00AB6085" w:rsidRDefault="00973AB6" w:rsidP="005E1F09">
            <w:pPr>
              <w:rPr>
                <w:rFonts w:ascii="Arial" w:hAnsi="Arial" w:cs="Arial"/>
                <w:b/>
                <w:lang w:val="en-GB"/>
              </w:rPr>
            </w:pPr>
            <w:r w:rsidRPr="00AB6085">
              <w:rPr>
                <w:rFonts w:ascii="Arial" w:hAnsi="Arial" w:cs="Arial"/>
                <w:b/>
                <w:lang w:val="en-GB"/>
              </w:rPr>
              <w:t>Coun-try(ies)</w:t>
            </w:r>
          </w:p>
        </w:tc>
        <w:tc>
          <w:tcPr>
            <w:tcW w:w="2835" w:type="dxa"/>
          </w:tcPr>
          <w:p w14:paraId="06778BAD" w14:textId="77777777" w:rsidR="00973AB6" w:rsidRPr="00AB6085" w:rsidRDefault="00973AB6" w:rsidP="005E1F09">
            <w:pPr>
              <w:rPr>
                <w:rFonts w:ascii="Arial" w:hAnsi="Arial" w:cs="Arial"/>
                <w:b/>
                <w:lang w:val="en-GB"/>
              </w:rPr>
            </w:pPr>
            <w:r w:rsidRPr="00AB6085">
              <w:rPr>
                <w:rFonts w:ascii="Arial" w:hAnsi="Arial" w:cs="Arial"/>
                <w:b/>
                <w:lang w:val="en-GB"/>
              </w:rPr>
              <w:t>Contact details at site (address, telephone and e-mail)</w:t>
            </w:r>
          </w:p>
        </w:tc>
        <w:tc>
          <w:tcPr>
            <w:tcW w:w="2268" w:type="dxa"/>
          </w:tcPr>
          <w:p w14:paraId="333611FD" w14:textId="77777777" w:rsidR="00973AB6" w:rsidRPr="00AB6085" w:rsidRDefault="00973AB6" w:rsidP="005E1F09">
            <w:pPr>
              <w:rPr>
                <w:rFonts w:ascii="Arial" w:hAnsi="Arial" w:cs="Arial"/>
                <w:b/>
                <w:lang w:val="en-GB"/>
              </w:rPr>
            </w:pPr>
            <w:r w:rsidRPr="00AB6085">
              <w:rPr>
                <w:rFonts w:ascii="Arial" w:hAnsi="Arial" w:cs="Arial"/>
                <w:b/>
                <w:lang w:val="en-GB"/>
              </w:rPr>
              <w:t>Activity(ies)</w:t>
            </w:r>
          </w:p>
        </w:tc>
        <w:tc>
          <w:tcPr>
            <w:tcW w:w="1559" w:type="dxa"/>
          </w:tcPr>
          <w:p w14:paraId="3C5CDBD8" w14:textId="77777777" w:rsidR="00973AB6" w:rsidRPr="00AB6085" w:rsidRDefault="00973AB6" w:rsidP="005E1F09">
            <w:pPr>
              <w:jc w:val="center"/>
              <w:rPr>
                <w:rFonts w:ascii="Arial" w:hAnsi="Arial" w:cs="Arial"/>
                <w:b/>
                <w:lang w:val="en-GB"/>
              </w:rPr>
            </w:pPr>
            <w:r w:rsidRPr="00AB6085">
              <w:rPr>
                <w:rFonts w:ascii="Arial" w:hAnsi="Arial" w:cs="Arial"/>
                <w:b/>
                <w:lang w:val="en-GB"/>
              </w:rPr>
              <w:t>Product(s)</w:t>
            </w:r>
          </w:p>
        </w:tc>
      </w:tr>
      <w:tr w:rsidR="00973AB6" w:rsidRPr="00AB6085" w14:paraId="0D042E53" w14:textId="77777777" w:rsidTr="005E1F09">
        <w:tc>
          <w:tcPr>
            <w:tcW w:w="1526" w:type="dxa"/>
            <w:vAlign w:val="center"/>
          </w:tcPr>
          <w:p w14:paraId="090DEC22" w14:textId="77777777" w:rsidR="00973AB6" w:rsidRPr="00AB6085" w:rsidRDefault="00973AB6" w:rsidP="005E1F09">
            <w:pPr>
              <w:rPr>
                <w:rFonts w:ascii="Arial" w:hAnsi="Arial" w:cs="Arial"/>
                <w:i/>
                <w:sz w:val="20"/>
                <w:szCs w:val="20"/>
                <w:lang w:val="en-GB"/>
              </w:rPr>
            </w:pPr>
            <w:r w:rsidRPr="00AB6085">
              <w:rPr>
                <w:rFonts w:ascii="Arial" w:hAnsi="Arial" w:cs="Arial"/>
                <w:sz w:val="20"/>
                <w:szCs w:val="20"/>
                <w:lang w:val="en-GB"/>
              </w:rPr>
              <w:t>Affiliate of [</w:t>
            </w:r>
            <w:r w:rsidRPr="00AB6085">
              <w:rPr>
                <w:rFonts w:ascii="Arial" w:hAnsi="Arial" w:cs="Arial"/>
                <w:b/>
                <w:sz w:val="20"/>
                <w:szCs w:val="20"/>
                <w:lang w:val="en-GB"/>
              </w:rPr>
              <w:t>Company</w:t>
            </w:r>
            <w:r w:rsidRPr="00AB6085">
              <w:rPr>
                <w:rFonts w:ascii="Arial" w:hAnsi="Arial" w:cs="Arial"/>
                <w:sz w:val="20"/>
                <w:szCs w:val="20"/>
                <w:lang w:val="en-GB"/>
              </w:rPr>
              <w:t>]</w:t>
            </w:r>
          </w:p>
        </w:tc>
        <w:tc>
          <w:tcPr>
            <w:tcW w:w="1134" w:type="dxa"/>
            <w:vAlign w:val="center"/>
          </w:tcPr>
          <w:p w14:paraId="762886C6" w14:textId="77777777" w:rsidR="00973AB6" w:rsidRPr="00AB6085" w:rsidRDefault="00973AB6" w:rsidP="005E1F09">
            <w:pPr>
              <w:rPr>
                <w:rFonts w:ascii="Arial" w:hAnsi="Arial" w:cs="Arial"/>
                <w:lang w:val="en-GB"/>
              </w:rPr>
            </w:pPr>
            <w:r w:rsidRPr="00AB6085">
              <w:rPr>
                <w:rFonts w:ascii="Arial" w:hAnsi="Arial" w:cs="Arial"/>
                <w:lang w:val="en-GB"/>
              </w:rPr>
              <w:t>France</w:t>
            </w:r>
          </w:p>
        </w:tc>
        <w:tc>
          <w:tcPr>
            <w:tcW w:w="2835" w:type="dxa"/>
            <w:vAlign w:val="center"/>
          </w:tcPr>
          <w:p w14:paraId="0BC76380" w14:textId="77777777" w:rsidR="00973AB6" w:rsidRPr="00AB6085" w:rsidRDefault="00973AB6" w:rsidP="005E1F09">
            <w:pPr>
              <w:rPr>
                <w:rFonts w:ascii="Arial" w:hAnsi="Arial" w:cs="Arial"/>
                <w:sz w:val="20"/>
                <w:szCs w:val="20"/>
                <w:lang w:val="en-GB"/>
              </w:rPr>
            </w:pPr>
            <w:r w:rsidRPr="00AB6085">
              <w:rPr>
                <w:rFonts w:ascii="Arial" w:hAnsi="Arial" w:cs="Arial"/>
                <w:sz w:val="20"/>
                <w:szCs w:val="20"/>
                <w:lang w:val="en-GB"/>
              </w:rPr>
              <w:t>Pierre Mustermann</w:t>
            </w:r>
          </w:p>
          <w:p w14:paraId="7B40EBDB" w14:textId="77777777" w:rsidR="00973AB6" w:rsidRPr="00AB6085" w:rsidRDefault="00973AB6" w:rsidP="005E1F09">
            <w:pPr>
              <w:rPr>
                <w:rFonts w:ascii="Arial" w:hAnsi="Arial" w:cs="Arial"/>
                <w:sz w:val="20"/>
                <w:szCs w:val="20"/>
                <w:lang w:val="en-GB"/>
              </w:rPr>
            </w:pPr>
            <w:r w:rsidRPr="00AB6085">
              <w:rPr>
                <w:rFonts w:ascii="Arial" w:hAnsi="Arial" w:cs="Arial"/>
                <w:sz w:val="20"/>
                <w:szCs w:val="20"/>
                <w:lang w:val="en-GB"/>
              </w:rPr>
              <w:t>Rue de Clichy</w:t>
            </w:r>
          </w:p>
          <w:p w14:paraId="04A51FE8" w14:textId="77777777" w:rsidR="00973AB6" w:rsidRPr="00AB6085" w:rsidRDefault="00973AB6" w:rsidP="005E1F09">
            <w:pPr>
              <w:rPr>
                <w:rFonts w:ascii="Arial" w:hAnsi="Arial" w:cs="Arial"/>
                <w:sz w:val="20"/>
                <w:szCs w:val="20"/>
                <w:lang w:val="en-GB"/>
              </w:rPr>
            </w:pPr>
            <w:r w:rsidRPr="00AB6085">
              <w:rPr>
                <w:rFonts w:ascii="Arial" w:hAnsi="Arial" w:cs="Arial"/>
                <w:sz w:val="20"/>
                <w:szCs w:val="20"/>
                <w:lang w:val="en-GB"/>
              </w:rPr>
              <w:t xml:space="preserve">Paris </w:t>
            </w:r>
          </w:p>
          <w:p w14:paraId="4DC5B7C2" w14:textId="77777777" w:rsidR="00973AB6" w:rsidRPr="00AB6085" w:rsidRDefault="00973AB6" w:rsidP="005E1F09">
            <w:pPr>
              <w:rPr>
                <w:rFonts w:ascii="Arial" w:hAnsi="Arial" w:cs="Arial"/>
                <w:sz w:val="20"/>
                <w:szCs w:val="20"/>
                <w:lang w:val="en-GB"/>
              </w:rPr>
            </w:pPr>
            <w:r w:rsidRPr="00AB6085">
              <w:rPr>
                <w:rFonts w:ascii="Arial" w:hAnsi="Arial" w:cs="Arial"/>
                <w:sz w:val="20"/>
                <w:szCs w:val="20"/>
                <w:lang w:val="en-GB"/>
              </w:rPr>
              <w:t>Tel.: +33 12345678</w:t>
            </w:r>
          </w:p>
          <w:p w14:paraId="35277B53" w14:textId="3BABB681" w:rsidR="00973AB6" w:rsidRPr="00AB6085" w:rsidRDefault="00973AB6" w:rsidP="005E1F09">
            <w:pPr>
              <w:rPr>
                <w:rFonts w:ascii="Arial" w:hAnsi="Arial" w:cs="Arial"/>
                <w:lang w:val="en-GB"/>
              </w:rPr>
            </w:pPr>
            <w:r w:rsidRPr="00AB6085">
              <w:rPr>
                <w:rFonts w:ascii="Arial" w:hAnsi="Arial" w:cs="Arial"/>
                <w:sz w:val="20"/>
                <w:szCs w:val="20"/>
                <w:lang w:val="en-GB"/>
              </w:rPr>
              <w:t xml:space="preserve">Email: </w:t>
            </w:r>
            <w:r w:rsidRPr="007C4E8B">
              <w:rPr>
                <w:rFonts w:ascii="Arial" w:hAnsi="Arial" w:cs="Arial"/>
                <w:sz w:val="20"/>
                <w:szCs w:val="20"/>
                <w:lang w:val="en-GB"/>
              </w:rPr>
              <w:t>P.Mustermann@musterpharma</w:t>
            </w:r>
            <w:r w:rsidRPr="00AB6085">
              <w:rPr>
                <w:rFonts w:ascii="Arial" w:hAnsi="Arial" w:cs="Arial"/>
                <w:lang w:val="en-GB"/>
              </w:rPr>
              <w:t>.com</w:t>
            </w:r>
          </w:p>
        </w:tc>
        <w:tc>
          <w:tcPr>
            <w:tcW w:w="2268" w:type="dxa"/>
            <w:vAlign w:val="center"/>
          </w:tcPr>
          <w:p w14:paraId="46B2DD91" w14:textId="77777777" w:rsidR="00973AB6" w:rsidRPr="00AB6085" w:rsidRDefault="00973AB6" w:rsidP="0052187E">
            <w:pPr>
              <w:rPr>
                <w:rFonts w:ascii="Arial" w:hAnsi="Arial" w:cs="Arial"/>
                <w:lang w:val="en-GB"/>
              </w:rPr>
            </w:pPr>
            <w:r w:rsidRPr="00AB6085">
              <w:rPr>
                <w:rFonts w:ascii="Arial" w:hAnsi="Arial" w:cs="Arial"/>
                <w:sz w:val="20"/>
                <w:szCs w:val="20"/>
                <w:lang w:val="en-GB"/>
              </w:rPr>
              <w:t>Collection of spontaneous ICSRs originating from France, follow-up of ICSRs,</w:t>
            </w:r>
            <w:r w:rsidRPr="00AB6085">
              <w:rPr>
                <w:rFonts w:ascii="Arial" w:hAnsi="Arial" w:cs="Arial"/>
                <w:lang w:val="en-GB"/>
              </w:rPr>
              <w:t xml:space="preserve"> forwarding of ICSR details to the corporate pharmacovigilance unit of [</w:t>
            </w:r>
            <w:r w:rsidRPr="00AB6085">
              <w:rPr>
                <w:rFonts w:ascii="Arial" w:hAnsi="Arial" w:cs="Arial"/>
                <w:b/>
                <w:lang w:val="en-GB"/>
              </w:rPr>
              <w:t>Company</w:t>
            </w:r>
            <w:r w:rsidRPr="00AB6085">
              <w:rPr>
                <w:rFonts w:ascii="Arial" w:hAnsi="Arial" w:cs="Arial"/>
                <w:lang w:val="en-GB"/>
              </w:rPr>
              <w:t>] located in [City]/Germany</w:t>
            </w:r>
          </w:p>
        </w:tc>
        <w:tc>
          <w:tcPr>
            <w:tcW w:w="1559" w:type="dxa"/>
            <w:vAlign w:val="center"/>
          </w:tcPr>
          <w:p w14:paraId="56EAE947" w14:textId="77777777" w:rsidR="00973AB6" w:rsidRPr="00AB6085" w:rsidRDefault="00973AB6" w:rsidP="005E1F09">
            <w:pPr>
              <w:jc w:val="center"/>
              <w:rPr>
                <w:rFonts w:ascii="Arial" w:hAnsi="Arial" w:cs="Arial"/>
                <w:sz w:val="20"/>
                <w:szCs w:val="20"/>
                <w:lang w:val="en-GB"/>
              </w:rPr>
            </w:pPr>
            <w:r w:rsidRPr="00AB6085">
              <w:rPr>
                <w:rFonts w:ascii="Arial" w:hAnsi="Arial" w:cs="Arial"/>
                <w:sz w:val="20"/>
                <w:szCs w:val="20"/>
                <w:lang w:val="en-GB"/>
              </w:rPr>
              <w:t>Paracetamol</w:t>
            </w:r>
          </w:p>
        </w:tc>
      </w:tr>
    </w:tbl>
    <w:p w14:paraId="00184849" w14:textId="2A036C0A" w:rsidR="007C4E8B" w:rsidRDefault="007C4E8B" w:rsidP="007C4E8B">
      <w:pPr>
        <w:autoSpaceDE w:val="0"/>
        <w:autoSpaceDN w:val="0"/>
        <w:adjustRightInd w:val="0"/>
        <w:rPr>
          <w:rFonts w:ascii="Arial" w:hAnsi="Arial" w:cs="Arial"/>
          <w:color w:val="000000"/>
          <w:lang w:val="en-GB"/>
        </w:rPr>
      </w:pPr>
      <w:r>
        <w:rPr>
          <w:rFonts w:ascii="Arial" w:hAnsi="Arial" w:cs="Arial"/>
          <w:color w:val="000000"/>
          <w:lang w:val="en-GB"/>
        </w:rPr>
        <w:br/>
        <w:t>Hinweis:</w:t>
      </w:r>
    </w:p>
    <w:p w14:paraId="7471DE58" w14:textId="7699A9E9" w:rsidR="00973AB6" w:rsidRPr="007C4E8B" w:rsidRDefault="004F3F7F" w:rsidP="007C4E8B">
      <w:pPr>
        <w:autoSpaceDE w:val="0"/>
        <w:autoSpaceDN w:val="0"/>
        <w:adjustRightInd w:val="0"/>
        <w:rPr>
          <w:rFonts w:ascii="Arial" w:hAnsi="Arial" w:cs="Arial"/>
          <w:color w:val="000000"/>
          <w:sz w:val="22"/>
          <w:szCs w:val="22"/>
          <w:lang w:val="en-GB" w:eastAsia="en-US"/>
        </w:rPr>
      </w:pPr>
      <w:r>
        <w:rPr>
          <w:rFonts w:ascii="Arial" w:hAnsi="Arial" w:cs="Arial"/>
          <w:color w:val="000000"/>
          <w:lang w:val="en-GB"/>
        </w:rPr>
        <w:t>Indicated where local PV person is required by national law</w:t>
      </w:r>
    </w:p>
    <w:p w14:paraId="4F6BDF03" w14:textId="77777777" w:rsidR="00973AB6" w:rsidRDefault="00973AB6" w:rsidP="004E5298">
      <w:pPr>
        <w:rPr>
          <w:rFonts w:ascii="Arial" w:hAnsi="Arial" w:cs="Arial"/>
          <w:b/>
          <w:lang w:val="en-GB"/>
        </w:rPr>
      </w:pPr>
    </w:p>
    <w:p w14:paraId="60548FC7" w14:textId="77777777" w:rsidR="007C4E8B" w:rsidRPr="002C5331" w:rsidRDefault="007C4E8B" w:rsidP="004E5298">
      <w:pPr>
        <w:rPr>
          <w:rFonts w:ascii="Arial" w:hAnsi="Arial" w:cs="Arial"/>
          <w:b/>
          <w:lang w:val="en-GB"/>
        </w:rPr>
      </w:pPr>
    </w:p>
    <w:p w14:paraId="78575878" w14:textId="0A8BDCAA" w:rsidR="00973AB6" w:rsidRPr="002C5331" w:rsidRDefault="00973AB6" w:rsidP="004E5298">
      <w:pPr>
        <w:rPr>
          <w:rFonts w:ascii="Arial" w:hAnsi="Arial" w:cs="Arial"/>
          <w:b/>
          <w:lang w:val="en-GB"/>
        </w:rPr>
      </w:pPr>
      <w:r w:rsidRPr="002C5331">
        <w:rPr>
          <w:rFonts w:ascii="Arial" w:hAnsi="Arial" w:cs="Arial"/>
          <w:b/>
          <w:lang w:val="en-GB"/>
        </w:rPr>
        <w:t xml:space="preserve">Table </w:t>
      </w:r>
      <w:r>
        <w:rPr>
          <w:rFonts w:ascii="Arial" w:hAnsi="Arial" w:cs="Arial"/>
          <w:b/>
          <w:lang w:val="en-GB"/>
        </w:rPr>
        <w:t>3.2.1</w:t>
      </w:r>
      <w:r w:rsidRPr="002C5331">
        <w:rPr>
          <w:rFonts w:ascii="Arial" w:hAnsi="Arial" w:cs="Arial"/>
          <w:b/>
          <w:lang w:val="en-GB"/>
        </w:rPr>
        <w:t>: Studies</w:t>
      </w:r>
      <w:r w:rsidR="006026D0">
        <w:rPr>
          <w:rFonts w:ascii="Arial" w:hAnsi="Arial" w:cs="Arial"/>
          <w:b/>
          <w:lang w:val="en-GB"/>
        </w:rPr>
        <w:t>/IITs</w:t>
      </w:r>
      <w:r w:rsidRPr="002C5331">
        <w:rPr>
          <w:rFonts w:ascii="Arial" w:hAnsi="Arial" w:cs="Arial"/>
          <w:b/>
          <w:lang w:val="en-GB"/>
        </w:rPr>
        <w:t>/programmes</w:t>
      </w:r>
      <w:r w:rsidR="006026D0">
        <w:rPr>
          <w:rFonts w:ascii="Arial" w:hAnsi="Arial" w:cs="Arial"/>
          <w:b/>
          <w:lang w:val="en-GB"/>
        </w:rPr>
        <w:t>/market research</w:t>
      </w:r>
      <w:r w:rsidRPr="002C5331">
        <w:rPr>
          <w:rFonts w:ascii="Arial" w:hAnsi="Arial" w:cs="Arial"/>
          <w:b/>
          <w:lang w:val="en-GB"/>
        </w:rPr>
        <w:t xml:space="preserve"> sponsored by the MAH</w:t>
      </w:r>
      <w:r w:rsidR="006026D0">
        <w:rPr>
          <w:rFonts w:ascii="Arial" w:hAnsi="Arial" w:cs="Arial"/>
          <w:b/>
          <w:lang w:val="en-GB"/>
        </w:rPr>
        <w:t xml:space="preserve"> (completed and ongoing last two years)</w:t>
      </w:r>
    </w:p>
    <w:p w14:paraId="49E9E064" w14:textId="77777777" w:rsidR="00973AB6" w:rsidRPr="002C5331" w:rsidRDefault="00973AB6" w:rsidP="004E5298">
      <w:pPr>
        <w:rPr>
          <w:rFonts w:ascii="Arial" w:hAnsi="Arial" w:cs="Arial"/>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984"/>
        <w:gridCol w:w="1134"/>
        <w:gridCol w:w="1134"/>
        <w:gridCol w:w="1418"/>
        <w:gridCol w:w="1417"/>
        <w:gridCol w:w="992"/>
      </w:tblGrid>
      <w:tr w:rsidR="00973AB6" w:rsidRPr="00AB6085" w14:paraId="257FA028" w14:textId="77777777" w:rsidTr="005E1F09">
        <w:tc>
          <w:tcPr>
            <w:tcW w:w="1101" w:type="dxa"/>
          </w:tcPr>
          <w:p w14:paraId="2C522C47" w14:textId="77777777" w:rsidR="00973AB6" w:rsidRPr="00AB6085" w:rsidRDefault="00973AB6" w:rsidP="005E1F09">
            <w:pPr>
              <w:rPr>
                <w:rFonts w:ascii="Arial" w:hAnsi="Arial" w:cs="Arial"/>
                <w:b/>
                <w:lang w:val="en-GB"/>
              </w:rPr>
            </w:pPr>
            <w:r w:rsidRPr="00AB6085">
              <w:rPr>
                <w:rFonts w:ascii="Arial" w:hAnsi="Arial" w:cs="Arial"/>
                <w:b/>
                <w:lang w:val="en-GB"/>
              </w:rPr>
              <w:t>Active sub-stance</w:t>
            </w:r>
          </w:p>
        </w:tc>
        <w:tc>
          <w:tcPr>
            <w:tcW w:w="1984" w:type="dxa"/>
          </w:tcPr>
          <w:p w14:paraId="6779725D" w14:textId="77777777" w:rsidR="00973AB6" w:rsidRPr="00AB6085" w:rsidRDefault="00973AB6" w:rsidP="005E1F09">
            <w:pPr>
              <w:rPr>
                <w:rFonts w:ascii="Arial" w:hAnsi="Arial" w:cs="Arial"/>
                <w:b/>
                <w:lang w:val="en-GB"/>
              </w:rPr>
            </w:pPr>
            <w:r w:rsidRPr="00AB6085">
              <w:rPr>
                <w:rFonts w:ascii="Arial" w:hAnsi="Arial" w:cs="Arial"/>
                <w:b/>
                <w:lang w:val="en-GB"/>
              </w:rPr>
              <w:t>Study type (Interventional / Non interventional)</w:t>
            </w:r>
          </w:p>
        </w:tc>
        <w:tc>
          <w:tcPr>
            <w:tcW w:w="1134" w:type="dxa"/>
          </w:tcPr>
          <w:p w14:paraId="39253A12" w14:textId="77777777" w:rsidR="00973AB6" w:rsidRPr="00AB6085" w:rsidRDefault="00973AB6" w:rsidP="005E1F09">
            <w:pPr>
              <w:rPr>
                <w:rFonts w:ascii="Arial" w:hAnsi="Arial" w:cs="Arial"/>
                <w:b/>
                <w:lang w:val="en-GB"/>
              </w:rPr>
            </w:pPr>
            <w:r w:rsidRPr="00AB6085">
              <w:rPr>
                <w:rFonts w:ascii="Arial" w:hAnsi="Arial" w:cs="Arial"/>
                <w:b/>
                <w:lang w:val="en-GB"/>
              </w:rPr>
              <w:t>Coun-try(ies)</w:t>
            </w:r>
          </w:p>
        </w:tc>
        <w:tc>
          <w:tcPr>
            <w:tcW w:w="1134" w:type="dxa"/>
          </w:tcPr>
          <w:p w14:paraId="643187AC" w14:textId="77777777" w:rsidR="00973AB6" w:rsidRPr="00AB6085" w:rsidRDefault="00973AB6" w:rsidP="005E1F09">
            <w:pPr>
              <w:rPr>
                <w:rFonts w:ascii="Arial" w:hAnsi="Arial" w:cs="Arial"/>
                <w:b/>
                <w:lang w:val="en-GB"/>
              </w:rPr>
            </w:pPr>
            <w:r w:rsidRPr="00AB6085">
              <w:rPr>
                <w:rFonts w:ascii="Arial" w:hAnsi="Arial" w:cs="Arial"/>
                <w:b/>
                <w:lang w:val="en-GB"/>
              </w:rPr>
              <w:t>Title</w:t>
            </w:r>
          </w:p>
        </w:tc>
        <w:tc>
          <w:tcPr>
            <w:tcW w:w="1418" w:type="dxa"/>
          </w:tcPr>
          <w:p w14:paraId="5B2EC818" w14:textId="77777777" w:rsidR="00973AB6" w:rsidRPr="00AB6085" w:rsidRDefault="00973AB6" w:rsidP="005E1F09">
            <w:pPr>
              <w:rPr>
                <w:rFonts w:ascii="Arial" w:hAnsi="Arial" w:cs="Arial"/>
                <w:b/>
                <w:lang w:val="en-GB"/>
              </w:rPr>
            </w:pPr>
            <w:r w:rsidRPr="00AB6085">
              <w:rPr>
                <w:rFonts w:ascii="Arial" w:hAnsi="Arial" w:cs="Arial"/>
                <w:b/>
                <w:lang w:val="en-GB"/>
              </w:rPr>
              <w:t>Objective</w:t>
            </w:r>
          </w:p>
        </w:tc>
        <w:tc>
          <w:tcPr>
            <w:tcW w:w="1417" w:type="dxa"/>
          </w:tcPr>
          <w:p w14:paraId="2CBF2F2A" w14:textId="77777777" w:rsidR="00973AB6" w:rsidRPr="00AB6085" w:rsidRDefault="00973AB6" w:rsidP="005E1F09">
            <w:pPr>
              <w:rPr>
                <w:rFonts w:ascii="Arial" w:hAnsi="Arial" w:cs="Arial"/>
                <w:b/>
                <w:lang w:val="en-GB"/>
              </w:rPr>
            </w:pPr>
            <w:r w:rsidRPr="00AB6085">
              <w:rPr>
                <w:rFonts w:ascii="Arial" w:hAnsi="Arial" w:cs="Arial"/>
                <w:b/>
                <w:lang w:val="en-GB"/>
              </w:rPr>
              <w:t xml:space="preserve">Start/End </w:t>
            </w:r>
          </w:p>
        </w:tc>
        <w:tc>
          <w:tcPr>
            <w:tcW w:w="992" w:type="dxa"/>
          </w:tcPr>
          <w:p w14:paraId="3D812E0F" w14:textId="77777777" w:rsidR="00973AB6" w:rsidRPr="00AB6085" w:rsidRDefault="00973AB6" w:rsidP="005E1F09">
            <w:pPr>
              <w:rPr>
                <w:rFonts w:ascii="Arial" w:hAnsi="Arial" w:cs="Arial"/>
                <w:b/>
                <w:lang w:val="en-GB"/>
              </w:rPr>
            </w:pPr>
            <w:r w:rsidRPr="00AB6085">
              <w:rPr>
                <w:rFonts w:ascii="Arial" w:hAnsi="Arial" w:cs="Arial"/>
                <w:b/>
                <w:lang w:val="en-GB"/>
              </w:rPr>
              <w:t>Status</w:t>
            </w:r>
          </w:p>
          <w:p w14:paraId="1FD0BA16" w14:textId="77777777" w:rsidR="00973AB6" w:rsidRPr="00AB6085" w:rsidRDefault="00973AB6" w:rsidP="005E1F09">
            <w:pPr>
              <w:rPr>
                <w:rFonts w:ascii="Arial" w:hAnsi="Arial" w:cs="Arial"/>
                <w:b/>
                <w:lang w:val="en-GB"/>
              </w:rPr>
            </w:pPr>
          </w:p>
        </w:tc>
      </w:tr>
      <w:tr w:rsidR="00973AB6" w:rsidRPr="00AB6085" w14:paraId="67DA7144" w14:textId="77777777" w:rsidTr="005E1F09">
        <w:tc>
          <w:tcPr>
            <w:tcW w:w="1101" w:type="dxa"/>
          </w:tcPr>
          <w:p w14:paraId="2C2FE0EB" w14:textId="77777777" w:rsidR="00973AB6" w:rsidRPr="00AB6085" w:rsidRDefault="00973AB6" w:rsidP="005E1F09">
            <w:pPr>
              <w:jc w:val="both"/>
              <w:rPr>
                <w:rFonts w:ascii="Arial" w:hAnsi="Arial" w:cs="Arial"/>
                <w:lang w:val="en-GB"/>
              </w:rPr>
            </w:pPr>
          </w:p>
        </w:tc>
        <w:tc>
          <w:tcPr>
            <w:tcW w:w="1984" w:type="dxa"/>
          </w:tcPr>
          <w:p w14:paraId="43D46EAA" w14:textId="77777777" w:rsidR="00973AB6" w:rsidRPr="00AB6085" w:rsidRDefault="00973AB6" w:rsidP="005E1F09">
            <w:pPr>
              <w:jc w:val="both"/>
              <w:rPr>
                <w:rFonts w:ascii="Arial" w:hAnsi="Arial" w:cs="Arial"/>
                <w:i/>
                <w:lang w:val="en-GB"/>
              </w:rPr>
            </w:pPr>
          </w:p>
        </w:tc>
        <w:tc>
          <w:tcPr>
            <w:tcW w:w="1134" w:type="dxa"/>
          </w:tcPr>
          <w:p w14:paraId="47A63AB0" w14:textId="77777777" w:rsidR="00973AB6" w:rsidRPr="00AB6085" w:rsidRDefault="00973AB6" w:rsidP="005E1F09">
            <w:pPr>
              <w:jc w:val="both"/>
              <w:rPr>
                <w:rFonts w:ascii="Arial" w:hAnsi="Arial" w:cs="Arial"/>
                <w:i/>
                <w:lang w:val="en-GB"/>
              </w:rPr>
            </w:pPr>
          </w:p>
        </w:tc>
        <w:tc>
          <w:tcPr>
            <w:tcW w:w="1134" w:type="dxa"/>
          </w:tcPr>
          <w:p w14:paraId="4F263DFD" w14:textId="77777777" w:rsidR="00973AB6" w:rsidRPr="00AB6085" w:rsidRDefault="00973AB6" w:rsidP="005E1F09">
            <w:pPr>
              <w:jc w:val="both"/>
              <w:rPr>
                <w:rFonts w:ascii="Arial" w:hAnsi="Arial" w:cs="Arial"/>
                <w:lang w:val="en-GB"/>
              </w:rPr>
            </w:pPr>
          </w:p>
        </w:tc>
        <w:tc>
          <w:tcPr>
            <w:tcW w:w="1418" w:type="dxa"/>
          </w:tcPr>
          <w:p w14:paraId="0924FAC4" w14:textId="77777777" w:rsidR="00973AB6" w:rsidRPr="00AB6085" w:rsidRDefault="00973AB6" w:rsidP="005E1F09">
            <w:pPr>
              <w:jc w:val="both"/>
              <w:rPr>
                <w:rFonts w:ascii="Arial" w:hAnsi="Arial" w:cs="Arial"/>
                <w:lang w:val="en-GB"/>
              </w:rPr>
            </w:pPr>
          </w:p>
        </w:tc>
        <w:tc>
          <w:tcPr>
            <w:tcW w:w="1417" w:type="dxa"/>
          </w:tcPr>
          <w:p w14:paraId="6AB4DB3C" w14:textId="77777777" w:rsidR="00973AB6" w:rsidRPr="00AB6085" w:rsidRDefault="00973AB6" w:rsidP="005E1F09">
            <w:pPr>
              <w:jc w:val="both"/>
              <w:rPr>
                <w:rFonts w:ascii="Arial" w:hAnsi="Arial" w:cs="Arial"/>
                <w:lang w:val="en-GB"/>
              </w:rPr>
            </w:pPr>
          </w:p>
        </w:tc>
        <w:tc>
          <w:tcPr>
            <w:tcW w:w="992" w:type="dxa"/>
          </w:tcPr>
          <w:p w14:paraId="374B892E" w14:textId="77777777" w:rsidR="00973AB6" w:rsidRPr="00AB6085" w:rsidRDefault="00973AB6" w:rsidP="005E1F09">
            <w:pPr>
              <w:jc w:val="both"/>
              <w:rPr>
                <w:rFonts w:ascii="Arial" w:hAnsi="Arial" w:cs="Arial"/>
                <w:lang w:val="en-GB"/>
              </w:rPr>
            </w:pPr>
          </w:p>
        </w:tc>
      </w:tr>
      <w:tr w:rsidR="00973AB6" w:rsidRPr="00AB6085" w14:paraId="25832B86" w14:textId="77777777" w:rsidTr="005E1F09">
        <w:tc>
          <w:tcPr>
            <w:tcW w:w="1101" w:type="dxa"/>
          </w:tcPr>
          <w:p w14:paraId="42382973" w14:textId="77777777" w:rsidR="00973AB6" w:rsidRPr="00AB6085" w:rsidRDefault="00973AB6" w:rsidP="005E1F09">
            <w:pPr>
              <w:jc w:val="both"/>
              <w:rPr>
                <w:rFonts w:ascii="Arial" w:hAnsi="Arial" w:cs="Arial"/>
                <w:lang w:val="en-GB"/>
              </w:rPr>
            </w:pPr>
          </w:p>
        </w:tc>
        <w:tc>
          <w:tcPr>
            <w:tcW w:w="1984" w:type="dxa"/>
          </w:tcPr>
          <w:p w14:paraId="7F9B0241" w14:textId="77777777" w:rsidR="00973AB6" w:rsidRPr="00AB6085" w:rsidRDefault="00973AB6" w:rsidP="005E1F09">
            <w:pPr>
              <w:jc w:val="both"/>
              <w:rPr>
                <w:rFonts w:ascii="Arial" w:hAnsi="Arial" w:cs="Arial"/>
                <w:i/>
                <w:lang w:val="en-GB"/>
              </w:rPr>
            </w:pPr>
          </w:p>
        </w:tc>
        <w:tc>
          <w:tcPr>
            <w:tcW w:w="1134" w:type="dxa"/>
          </w:tcPr>
          <w:p w14:paraId="78B283E0" w14:textId="77777777" w:rsidR="00973AB6" w:rsidRPr="00AB6085" w:rsidRDefault="00973AB6" w:rsidP="005E1F09">
            <w:pPr>
              <w:jc w:val="both"/>
              <w:rPr>
                <w:rFonts w:ascii="Arial" w:hAnsi="Arial" w:cs="Arial"/>
                <w:i/>
                <w:lang w:val="en-GB"/>
              </w:rPr>
            </w:pPr>
          </w:p>
        </w:tc>
        <w:tc>
          <w:tcPr>
            <w:tcW w:w="1134" w:type="dxa"/>
          </w:tcPr>
          <w:p w14:paraId="737A29C6" w14:textId="77777777" w:rsidR="00973AB6" w:rsidRPr="00AB6085" w:rsidRDefault="00973AB6" w:rsidP="005E1F09">
            <w:pPr>
              <w:jc w:val="both"/>
              <w:rPr>
                <w:rFonts w:ascii="Arial" w:hAnsi="Arial" w:cs="Arial"/>
                <w:lang w:val="en-GB"/>
              </w:rPr>
            </w:pPr>
          </w:p>
        </w:tc>
        <w:tc>
          <w:tcPr>
            <w:tcW w:w="1418" w:type="dxa"/>
          </w:tcPr>
          <w:p w14:paraId="30A18572" w14:textId="77777777" w:rsidR="00973AB6" w:rsidRPr="00AB6085" w:rsidRDefault="00973AB6" w:rsidP="005E1F09">
            <w:pPr>
              <w:jc w:val="both"/>
              <w:rPr>
                <w:rFonts w:ascii="Arial" w:hAnsi="Arial" w:cs="Arial"/>
                <w:lang w:val="en-GB"/>
              </w:rPr>
            </w:pPr>
          </w:p>
        </w:tc>
        <w:tc>
          <w:tcPr>
            <w:tcW w:w="1417" w:type="dxa"/>
          </w:tcPr>
          <w:p w14:paraId="3F892B46" w14:textId="77777777" w:rsidR="00973AB6" w:rsidRPr="00AB6085" w:rsidRDefault="00973AB6" w:rsidP="005E1F09">
            <w:pPr>
              <w:jc w:val="both"/>
              <w:rPr>
                <w:rFonts w:ascii="Arial" w:hAnsi="Arial" w:cs="Arial"/>
                <w:lang w:val="en-GB"/>
              </w:rPr>
            </w:pPr>
          </w:p>
        </w:tc>
        <w:tc>
          <w:tcPr>
            <w:tcW w:w="992" w:type="dxa"/>
          </w:tcPr>
          <w:p w14:paraId="0C4DF380" w14:textId="77777777" w:rsidR="00973AB6" w:rsidRPr="00AB6085" w:rsidRDefault="00973AB6" w:rsidP="005E1F09">
            <w:pPr>
              <w:jc w:val="both"/>
              <w:rPr>
                <w:rFonts w:ascii="Arial" w:hAnsi="Arial" w:cs="Arial"/>
                <w:lang w:val="en-GB"/>
              </w:rPr>
            </w:pPr>
          </w:p>
        </w:tc>
      </w:tr>
      <w:tr w:rsidR="00973AB6" w:rsidRPr="00AB6085" w14:paraId="62EDB8DE" w14:textId="77777777" w:rsidTr="005E1F09">
        <w:tc>
          <w:tcPr>
            <w:tcW w:w="1101" w:type="dxa"/>
          </w:tcPr>
          <w:p w14:paraId="34298C19" w14:textId="77777777" w:rsidR="00973AB6" w:rsidRPr="00AB6085" w:rsidRDefault="00973AB6" w:rsidP="005E1F09">
            <w:pPr>
              <w:jc w:val="both"/>
              <w:rPr>
                <w:rFonts w:ascii="Arial" w:hAnsi="Arial" w:cs="Arial"/>
                <w:lang w:val="en-GB"/>
              </w:rPr>
            </w:pPr>
          </w:p>
        </w:tc>
        <w:tc>
          <w:tcPr>
            <w:tcW w:w="1984" w:type="dxa"/>
          </w:tcPr>
          <w:p w14:paraId="38F05B72" w14:textId="77777777" w:rsidR="00973AB6" w:rsidRPr="00AB6085" w:rsidRDefault="00973AB6" w:rsidP="005E1F09">
            <w:pPr>
              <w:jc w:val="both"/>
              <w:rPr>
                <w:rFonts w:ascii="Arial" w:hAnsi="Arial" w:cs="Arial"/>
                <w:i/>
                <w:lang w:val="en-GB"/>
              </w:rPr>
            </w:pPr>
          </w:p>
        </w:tc>
        <w:tc>
          <w:tcPr>
            <w:tcW w:w="1134" w:type="dxa"/>
          </w:tcPr>
          <w:p w14:paraId="77F0FF60" w14:textId="77777777" w:rsidR="00973AB6" w:rsidRPr="00AB6085" w:rsidRDefault="00973AB6" w:rsidP="005E1F09">
            <w:pPr>
              <w:jc w:val="both"/>
              <w:rPr>
                <w:rFonts w:ascii="Arial" w:hAnsi="Arial" w:cs="Arial"/>
                <w:i/>
                <w:lang w:val="en-GB"/>
              </w:rPr>
            </w:pPr>
          </w:p>
        </w:tc>
        <w:tc>
          <w:tcPr>
            <w:tcW w:w="1134" w:type="dxa"/>
          </w:tcPr>
          <w:p w14:paraId="7381F358" w14:textId="77777777" w:rsidR="00973AB6" w:rsidRPr="00AB6085" w:rsidRDefault="00973AB6" w:rsidP="005E1F09">
            <w:pPr>
              <w:jc w:val="both"/>
              <w:rPr>
                <w:rFonts w:ascii="Arial" w:hAnsi="Arial" w:cs="Arial"/>
                <w:lang w:val="en-GB"/>
              </w:rPr>
            </w:pPr>
          </w:p>
        </w:tc>
        <w:tc>
          <w:tcPr>
            <w:tcW w:w="1418" w:type="dxa"/>
          </w:tcPr>
          <w:p w14:paraId="5B615F58" w14:textId="77777777" w:rsidR="00973AB6" w:rsidRPr="00AB6085" w:rsidRDefault="00973AB6" w:rsidP="005E1F09">
            <w:pPr>
              <w:jc w:val="both"/>
              <w:rPr>
                <w:rFonts w:ascii="Arial" w:hAnsi="Arial" w:cs="Arial"/>
                <w:lang w:val="en-GB"/>
              </w:rPr>
            </w:pPr>
          </w:p>
        </w:tc>
        <w:tc>
          <w:tcPr>
            <w:tcW w:w="1417" w:type="dxa"/>
          </w:tcPr>
          <w:p w14:paraId="41938DDB" w14:textId="77777777" w:rsidR="00973AB6" w:rsidRPr="00AB6085" w:rsidRDefault="00973AB6" w:rsidP="005E1F09">
            <w:pPr>
              <w:jc w:val="both"/>
              <w:rPr>
                <w:rFonts w:ascii="Arial" w:hAnsi="Arial" w:cs="Arial"/>
                <w:lang w:val="en-GB"/>
              </w:rPr>
            </w:pPr>
          </w:p>
        </w:tc>
        <w:tc>
          <w:tcPr>
            <w:tcW w:w="992" w:type="dxa"/>
          </w:tcPr>
          <w:p w14:paraId="54B5F10F" w14:textId="77777777" w:rsidR="00973AB6" w:rsidRPr="00AB6085" w:rsidRDefault="00973AB6" w:rsidP="005E1F09">
            <w:pPr>
              <w:jc w:val="both"/>
              <w:rPr>
                <w:rFonts w:ascii="Arial" w:hAnsi="Arial" w:cs="Arial"/>
                <w:lang w:val="en-GB"/>
              </w:rPr>
            </w:pPr>
          </w:p>
        </w:tc>
      </w:tr>
    </w:tbl>
    <w:p w14:paraId="54DA167B" w14:textId="77777777" w:rsidR="00973AB6" w:rsidRPr="009F3C69" w:rsidRDefault="00973AB6" w:rsidP="004E5298">
      <w:pPr>
        <w:autoSpaceDE w:val="0"/>
        <w:autoSpaceDN w:val="0"/>
        <w:adjustRightInd w:val="0"/>
        <w:rPr>
          <w:rFonts w:ascii="Arial" w:hAnsi="Arial" w:cs="Arial"/>
          <w:color w:val="000000"/>
          <w:lang w:val="en-GB"/>
        </w:rPr>
      </w:pPr>
    </w:p>
    <w:p w14:paraId="4D9D53DC" w14:textId="77777777" w:rsidR="00973AB6" w:rsidRPr="003121A4" w:rsidRDefault="00973AB6" w:rsidP="003121A4">
      <w:pPr>
        <w:rPr>
          <w:rFonts w:ascii="Arial" w:hAnsi="Arial" w:cs="Arial"/>
          <w:b/>
          <w:lang w:val="en-US"/>
        </w:rPr>
      </w:pPr>
    </w:p>
    <w:p w14:paraId="27A6FD55" w14:textId="77777777" w:rsidR="00973AB6" w:rsidRDefault="00973AB6">
      <w:pPr>
        <w:spacing w:after="200" w:line="276" w:lineRule="auto"/>
        <w:rPr>
          <w:rFonts w:ascii="Arial" w:hAnsi="Arial" w:cs="Arial"/>
          <w:lang w:val="en-GB"/>
        </w:rPr>
      </w:pPr>
      <w:r>
        <w:rPr>
          <w:rFonts w:ascii="Arial" w:hAnsi="Arial" w:cs="Arial"/>
          <w:lang w:val="en-GB"/>
        </w:rPr>
        <w:br w:type="page"/>
      </w:r>
    </w:p>
    <w:p w14:paraId="4C517A9F" w14:textId="77777777" w:rsidR="00973AB6" w:rsidRDefault="00973AB6" w:rsidP="009F0BEC">
      <w:pPr>
        <w:pStyle w:val="berschrift1"/>
      </w:pPr>
      <w:bookmarkStart w:id="221" w:name="_Toc334423763"/>
      <w:r>
        <w:lastRenderedPageBreak/>
        <w:t>AnneX D: computerised systems and databases</w:t>
      </w:r>
      <w:bookmarkEnd w:id="221"/>
    </w:p>
    <w:p w14:paraId="6CDA104F" w14:textId="77777777" w:rsidR="00973AB6" w:rsidRPr="002C5331" w:rsidRDefault="00973AB6" w:rsidP="00EA2738">
      <w:pPr>
        <w:suppressAutoHyphens/>
        <w:jc w:val="both"/>
        <w:rPr>
          <w:rFonts w:ascii="Arial" w:hAnsi="Arial" w:cs="Arial"/>
          <w:lang w:val="en-GB"/>
        </w:rPr>
      </w:pPr>
    </w:p>
    <w:p w14:paraId="04B08BC8"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r w:rsidRPr="003066CA">
        <w:rPr>
          <w:rFonts w:ascii="Arial" w:hAnsi="Arial" w:cs="Arial"/>
          <w:b/>
          <w:sz w:val="22"/>
          <w:szCs w:val="22"/>
          <w:lang w:val="en-US"/>
        </w:rPr>
        <w:t>GVP-Module II,B.6.1 “Format and layout”</w:t>
      </w:r>
    </w:p>
    <w:p w14:paraId="03EF2C7C"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p>
    <w:p w14:paraId="098A46B3" w14:textId="7777777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0"/>
        <w:jc w:val="both"/>
        <w:rPr>
          <w:rFonts w:ascii="Arial" w:hAnsi="Arial" w:cs="Arial"/>
          <w:i/>
          <w:iCs/>
          <w:lang w:val="en-GB"/>
        </w:rPr>
      </w:pPr>
      <w:r w:rsidRPr="003066CA">
        <w:rPr>
          <w:rFonts w:ascii="Arial" w:hAnsi="Arial" w:cs="Arial"/>
          <w:i/>
          <w:iCs/>
          <w:lang w:val="en-GB"/>
        </w:rPr>
        <w:t>Co</w:t>
      </w:r>
      <w:r w:rsidR="003066CA">
        <w:rPr>
          <w:rFonts w:ascii="Arial" w:hAnsi="Arial" w:cs="Arial"/>
          <w:i/>
          <w:iCs/>
          <w:lang w:val="en-GB"/>
        </w:rPr>
        <w:t>m</w:t>
      </w:r>
      <w:r w:rsidRPr="003066CA">
        <w:rPr>
          <w:rFonts w:ascii="Arial" w:hAnsi="Arial" w:cs="Arial"/>
          <w:i/>
          <w:iCs/>
          <w:lang w:val="en-GB"/>
        </w:rPr>
        <w:t>puterised systems and Databases, Annex D</w:t>
      </w:r>
    </w:p>
    <w:p w14:paraId="18C6F69B" w14:textId="77777777" w:rsidR="00973AB6" w:rsidRPr="00EA2738" w:rsidRDefault="00973AB6" w:rsidP="003121A4">
      <w:pPr>
        <w:rPr>
          <w:rFonts w:ascii="Arial" w:hAnsi="Arial" w:cs="Arial"/>
          <w:b/>
          <w:lang w:val="en-GB"/>
        </w:rPr>
      </w:pPr>
    </w:p>
    <w:p w14:paraId="23EF46EB" w14:textId="77777777" w:rsidR="00973AB6" w:rsidRDefault="00973AB6">
      <w:pPr>
        <w:spacing w:after="200" w:line="276" w:lineRule="auto"/>
        <w:rPr>
          <w:rFonts w:ascii="Arial" w:hAnsi="Arial" w:cs="Arial"/>
          <w:lang w:val="en-GB"/>
        </w:rPr>
      </w:pPr>
      <w:r>
        <w:rPr>
          <w:rFonts w:ascii="Arial" w:hAnsi="Arial" w:cs="Arial"/>
          <w:lang w:val="en-GB"/>
        </w:rPr>
        <w:br w:type="page"/>
      </w:r>
    </w:p>
    <w:p w14:paraId="2D805819" w14:textId="32762D2A" w:rsidR="00973AB6" w:rsidRDefault="00973AB6" w:rsidP="009F0BEC">
      <w:pPr>
        <w:pStyle w:val="berschrift1"/>
      </w:pPr>
      <w:bookmarkStart w:id="222" w:name="_Toc334423764"/>
      <w:r>
        <w:lastRenderedPageBreak/>
        <w:t>Annex E: Pharmacovigilance process and written procedures</w:t>
      </w:r>
      <w:bookmarkEnd w:id="222"/>
    </w:p>
    <w:p w14:paraId="2FC08FCC" w14:textId="77777777" w:rsidR="00973AB6" w:rsidRPr="002C5331" w:rsidRDefault="00973AB6" w:rsidP="00EA2738">
      <w:pPr>
        <w:suppressAutoHyphens/>
        <w:jc w:val="both"/>
        <w:rPr>
          <w:rFonts w:ascii="Arial" w:hAnsi="Arial" w:cs="Arial"/>
          <w:lang w:val="en-GB"/>
        </w:rPr>
      </w:pPr>
    </w:p>
    <w:p w14:paraId="0959615A"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r w:rsidRPr="003066CA">
        <w:rPr>
          <w:rFonts w:ascii="Arial" w:hAnsi="Arial" w:cs="Arial"/>
          <w:b/>
          <w:sz w:val="22"/>
          <w:szCs w:val="22"/>
          <w:lang w:val="en-US"/>
        </w:rPr>
        <w:t>GVP-Module II,B.6.1 “Format and layout”</w:t>
      </w:r>
    </w:p>
    <w:p w14:paraId="44F85DD0"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p>
    <w:p w14:paraId="0733BD2C" w14:textId="7777777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0"/>
        <w:jc w:val="both"/>
        <w:rPr>
          <w:rFonts w:ascii="Arial" w:hAnsi="Arial" w:cs="Arial"/>
          <w:i/>
          <w:iCs/>
          <w:lang w:val="en-GB"/>
        </w:rPr>
      </w:pPr>
      <w:r w:rsidRPr="003066CA">
        <w:rPr>
          <w:rFonts w:ascii="Arial" w:hAnsi="Arial" w:cs="Arial"/>
          <w:i/>
          <w:iCs/>
          <w:lang w:val="en-GB"/>
        </w:rPr>
        <w:t>Pharmacovigilance Process, and written procedures, Annex E</w:t>
      </w:r>
    </w:p>
    <w:p w14:paraId="66ECF4D5" w14:textId="7777777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Lists of procedural documents</w:t>
      </w:r>
    </w:p>
    <w:p w14:paraId="2B7983E5" w14:textId="49603564" w:rsidR="00973AB6" w:rsidRDefault="00374E14" w:rsidP="00C508CA">
      <w:pPr>
        <w:rPr>
          <w:rFonts w:ascii="Arial" w:hAnsi="Arial" w:cs="Arial"/>
          <w:lang w:val="en-GB"/>
        </w:rPr>
      </w:pPr>
      <w:r>
        <w:rPr>
          <w:rFonts w:ascii="Arial" w:hAnsi="Arial" w:cs="Arial"/>
          <w:noProof/>
        </w:rPr>
        <mc:AlternateContent>
          <mc:Choice Requires="wps">
            <w:drawing>
              <wp:anchor distT="0" distB="0" distL="114300" distR="114300" simplePos="0" relativeHeight="251655680" behindDoc="0" locked="0" layoutInCell="1" allowOverlap="1" wp14:anchorId="52E1DEA4" wp14:editId="0490E44A">
                <wp:simplePos x="0" y="0"/>
                <wp:positionH relativeFrom="column">
                  <wp:posOffset>-43180</wp:posOffset>
                </wp:positionH>
                <wp:positionV relativeFrom="paragraph">
                  <wp:posOffset>168276</wp:posOffset>
                </wp:positionV>
                <wp:extent cx="5915025" cy="1066800"/>
                <wp:effectExtent l="0" t="0" r="28575" b="19050"/>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066800"/>
                        </a:xfrm>
                        <a:prstGeom prst="rect">
                          <a:avLst/>
                        </a:prstGeom>
                        <a:solidFill>
                          <a:srgbClr val="FFFFFF"/>
                        </a:solidFill>
                        <a:ln w="9525">
                          <a:solidFill>
                            <a:srgbClr val="000000"/>
                          </a:solidFill>
                          <a:miter lim="800000"/>
                          <a:headEnd/>
                          <a:tailEnd/>
                        </a:ln>
                      </wps:spPr>
                      <wps:txbx>
                        <w:txbxContent>
                          <w:p w14:paraId="15BACAE0" w14:textId="77777777" w:rsidR="00DF7AF1" w:rsidRPr="00CE2B9A" w:rsidRDefault="00DF7AF1" w:rsidP="009065F6">
                            <w:pPr>
                              <w:rPr>
                                <w:rFonts w:ascii="Arial" w:hAnsi="Arial" w:cs="Arial"/>
                                <w:b/>
                                <w:u w:val="single"/>
                              </w:rPr>
                            </w:pPr>
                            <w:r w:rsidRPr="00CE2B9A">
                              <w:rPr>
                                <w:rFonts w:ascii="Arial" w:hAnsi="Arial" w:cs="Arial"/>
                                <w:b/>
                                <w:u w:val="single"/>
                              </w:rPr>
                              <w:t>Hinweis:</w:t>
                            </w:r>
                          </w:p>
                          <w:p w14:paraId="3A05AFC5" w14:textId="77777777" w:rsidR="00DF7AF1" w:rsidRDefault="00DF7AF1">
                            <w:pPr>
                              <w:rPr>
                                <w:rFonts w:ascii="Arial" w:hAnsi="Arial" w:cs="Arial"/>
                              </w:rPr>
                            </w:pPr>
                          </w:p>
                          <w:p w14:paraId="0E267A0C" w14:textId="765950B9" w:rsidR="00DF7AF1" w:rsidRPr="00CE2B9A" w:rsidRDefault="00DF7AF1">
                            <w:pPr>
                              <w:rPr>
                                <w:rFonts w:ascii="Arial" w:hAnsi="Arial" w:cs="Arial"/>
                              </w:rPr>
                            </w:pPr>
                            <w:r w:rsidRPr="00CE2B9A">
                              <w:rPr>
                                <w:rFonts w:ascii="Arial" w:hAnsi="Arial" w:cs="Arial"/>
                              </w:rPr>
                              <w:t>Die Spalte „Written Procedure</w:t>
                            </w:r>
                            <w:r>
                              <w:rPr>
                                <w:rFonts w:ascii="Arial" w:hAnsi="Arial" w:cs="Arial"/>
                              </w:rPr>
                              <w:t>“</w:t>
                            </w:r>
                            <w:r w:rsidRPr="00CE2B9A">
                              <w:rPr>
                                <w:rFonts w:ascii="Arial" w:hAnsi="Arial" w:cs="Arial"/>
                              </w:rPr>
                              <w:t xml:space="preserve"> ist firmenindividuell zu befüllen, die BAH-SOPs sind Beispiele</w:t>
                            </w:r>
                            <w:r>
                              <w:rPr>
                                <w:rFonts w:ascii="Arial" w:hAnsi="Arial" w:cs="Arial"/>
                              </w:rPr>
                              <w:t>. Es sollte kenntlich gemacht werden, welche SOPs global und welche nur lokal gültig sind.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1DEA4" id="Rectangle 62" o:spid="_x0000_s1094" style="position:absolute;margin-left:-3.4pt;margin-top:13.25pt;width:465.75pt;height: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">
                <v:textbox>
                  <w:txbxContent>
                    <w:p w14:paraId="15BACAE0" w14:textId="77777777" w:rsidR="00DF7AF1" w:rsidRPr="00CE2B9A" w:rsidRDefault="00DF7AF1" w:rsidP="009065F6">
                      <w:pPr>
                        <w:rPr>
                          <w:rFonts w:ascii="Arial" w:hAnsi="Arial" w:cs="Arial"/>
                          <w:b/>
                          <w:u w:val="single"/>
                        </w:rPr>
                      </w:pPr>
                      <w:r w:rsidRPr="00CE2B9A">
                        <w:rPr>
                          <w:rFonts w:ascii="Arial" w:hAnsi="Arial" w:cs="Arial"/>
                          <w:b/>
                          <w:u w:val="single"/>
                        </w:rPr>
                        <w:t>Hinweis:</w:t>
                      </w:r>
                    </w:p>
                    <w:p w14:paraId="3A05AFC5" w14:textId="77777777" w:rsidR="00DF7AF1" w:rsidRDefault="00DF7AF1">
                      <w:pPr>
                        <w:rPr>
                          <w:rFonts w:ascii="Arial" w:hAnsi="Arial" w:cs="Arial"/>
                        </w:rPr>
                      </w:pPr>
                    </w:p>
                    <w:p w14:paraId="0E267A0C" w14:textId="765950B9" w:rsidR="00DF7AF1" w:rsidRPr="00CE2B9A" w:rsidRDefault="00DF7AF1">
                      <w:pPr>
                        <w:rPr>
                          <w:rFonts w:ascii="Arial" w:hAnsi="Arial" w:cs="Arial"/>
                        </w:rPr>
                      </w:pPr>
                      <w:r w:rsidRPr="00CE2B9A">
                        <w:rPr>
                          <w:rFonts w:ascii="Arial" w:hAnsi="Arial" w:cs="Arial"/>
                        </w:rPr>
                        <w:t>Die Spalte „Written Procedure</w:t>
                      </w:r>
                      <w:r>
                        <w:rPr>
                          <w:rFonts w:ascii="Arial" w:hAnsi="Arial" w:cs="Arial"/>
                        </w:rPr>
                        <w:t>“</w:t>
                      </w:r>
                      <w:r w:rsidRPr="00CE2B9A">
                        <w:rPr>
                          <w:rFonts w:ascii="Arial" w:hAnsi="Arial" w:cs="Arial"/>
                        </w:rPr>
                        <w:t xml:space="preserve"> ist firmenindividuell zu befüllen, die BAH-SOPs sind Beispiele</w:t>
                      </w:r>
                      <w:r>
                        <w:rPr>
                          <w:rFonts w:ascii="Arial" w:hAnsi="Arial" w:cs="Arial"/>
                        </w:rPr>
                        <w:t>. Es sollte kenntlich gemacht werden, welche SOPs global und welche nur lokal gültig sind.</w:t>
                      </w:r>
                    </w:p>
                  </w:txbxContent>
                </v:textbox>
              </v:rect>
            </w:pict>
          </mc:Fallback>
        </mc:AlternateContent>
      </w:r>
    </w:p>
    <w:p w14:paraId="6FC5ACF9" w14:textId="3A181812" w:rsidR="006C035E" w:rsidRDefault="006C035E" w:rsidP="00C508CA">
      <w:pPr>
        <w:rPr>
          <w:rFonts w:ascii="Arial" w:hAnsi="Arial" w:cs="Arial"/>
          <w:lang w:val="en-GB"/>
        </w:rPr>
      </w:pPr>
    </w:p>
    <w:p w14:paraId="0D89C2EC" w14:textId="77777777" w:rsidR="006C035E" w:rsidRDefault="006C035E" w:rsidP="00C508CA">
      <w:pPr>
        <w:rPr>
          <w:rFonts w:ascii="Arial" w:hAnsi="Arial" w:cs="Arial"/>
          <w:lang w:val="en-GB"/>
        </w:rPr>
      </w:pPr>
    </w:p>
    <w:p w14:paraId="790791F3" w14:textId="1B8431CA" w:rsidR="006C035E" w:rsidRDefault="006C035E" w:rsidP="00C508CA">
      <w:pPr>
        <w:rPr>
          <w:rFonts w:ascii="Arial" w:hAnsi="Arial" w:cs="Arial"/>
          <w:lang w:val="en-GB"/>
        </w:rPr>
      </w:pPr>
    </w:p>
    <w:p w14:paraId="32771CA7" w14:textId="77777777" w:rsidR="006C035E" w:rsidRDefault="006C035E" w:rsidP="00C508CA">
      <w:pPr>
        <w:rPr>
          <w:rFonts w:ascii="Arial" w:hAnsi="Arial" w:cs="Arial"/>
          <w:lang w:val="en-GB"/>
        </w:rPr>
      </w:pPr>
    </w:p>
    <w:p w14:paraId="1E92F26F" w14:textId="77777777" w:rsidR="006C035E" w:rsidRDefault="006C035E" w:rsidP="00C508CA">
      <w:pPr>
        <w:rPr>
          <w:rFonts w:ascii="Arial" w:hAnsi="Arial" w:cs="Arial"/>
          <w:lang w:val="en-GB"/>
        </w:rPr>
      </w:pPr>
    </w:p>
    <w:p w14:paraId="066B55E8" w14:textId="77777777" w:rsidR="006C035E" w:rsidRDefault="006C035E" w:rsidP="00C508CA">
      <w:pPr>
        <w:rPr>
          <w:rFonts w:ascii="Arial" w:hAnsi="Arial" w:cs="Arial"/>
          <w:lang w:val="en-GB"/>
        </w:rPr>
      </w:pPr>
    </w:p>
    <w:p w14:paraId="5ECB66FE" w14:textId="77777777" w:rsidR="006C035E" w:rsidRDefault="006C035E" w:rsidP="00C508CA">
      <w:pPr>
        <w:rPr>
          <w:rFonts w:ascii="Arial" w:hAnsi="Arial" w:cs="Arial"/>
          <w:lang w:val="en-GB"/>
        </w:rPr>
      </w:pPr>
    </w:p>
    <w:p w14:paraId="3C3B0394" w14:textId="77777777" w:rsidR="006C035E" w:rsidRDefault="006C035E" w:rsidP="00C508CA">
      <w:pPr>
        <w:rPr>
          <w:rFonts w:ascii="Arial" w:hAnsi="Arial" w:cs="Arial"/>
          <w:lang w:val="en-GB"/>
        </w:rPr>
      </w:pPr>
    </w:p>
    <w:p w14:paraId="3F050E6C" w14:textId="77777777" w:rsidR="006C035E" w:rsidRDefault="006C035E" w:rsidP="00C508CA">
      <w:pPr>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458"/>
        <w:gridCol w:w="1278"/>
        <w:gridCol w:w="1061"/>
        <w:gridCol w:w="2369"/>
      </w:tblGrid>
      <w:tr w:rsidR="00362C97" w:rsidRPr="00FF20F8" w14:paraId="65139DBA" w14:textId="77777777" w:rsidTr="00102561">
        <w:trPr>
          <w:trHeight w:val="530"/>
          <w:jc w:val="center"/>
        </w:trPr>
        <w:tc>
          <w:tcPr>
            <w:tcW w:w="7479" w:type="dxa"/>
            <w:gridSpan w:val="2"/>
            <w:tcBorders>
              <w:top w:val="single" w:sz="18" w:space="0" w:color="000000"/>
              <w:left w:val="single" w:sz="18" w:space="0" w:color="auto"/>
              <w:bottom w:val="single" w:sz="18" w:space="0" w:color="auto"/>
            </w:tcBorders>
            <w:shd w:val="clear" w:color="auto" w:fill="D9D9D9"/>
            <w:vAlign w:val="center"/>
          </w:tcPr>
          <w:p w14:paraId="40070DEA" w14:textId="77777777" w:rsidR="00362C97" w:rsidRPr="003F6ECF" w:rsidRDefault="00362C97" w:rsidP="00102561">
            <w:pPr>
              <w:jc w:val="center"/>
              <w:rPr>
                <w:rFonts w:ascii="Arial" w:hAnsi="Arial" w:cs="Arial"/>
                <w:b/>
                <w:i/>
                <w:sz w:val="20"/>
                <w:szCs w:val="20"/>
                <w:lang w:eastAsia="en-US"/>
              </w:rPr>
            </w:pPr>
            <w:r w:rsidRPr="003F6ECF">
              <w:rPr>
                <w:rFonts w:ascii="Arial" w:hAnsi="Arial" w:cs="Arial"/>
                <w:b/>
                <w:i/>
                <w:sz w:val="20"/>
                <w:szCs w:val="20"/>
                <w:lang w:eastAsia="en-US"/>
              </w:rPr>
              <w:t>Process</w:t>
            </w:r>
          </w:p>
        </w:tc>
        <w:tc>
          <w:tcPr>
            <w:tcW w:w="2410" w:type="dxa"/>
            <w:tcBorders>
              <w:top w:val="single" w:sz="18" w:space="0" w:color="auto"/>
              <w:bottom w:val="single" w:sz="18" w:space="0" w:color="auto"/>
            </w:tcBorders>
            <w:shd w:val="clear" w:color="auto" w:fill="D9D9D9"/>
            <w:vAlign w:val="center"/>
          </w:tcPr>
          <w:p w14:paraId="69ADAB30" w14:textId="77777777" w:rsidR="00362C97" w:rsidRPr="003F6ECF" w:rsidRDefault="00362C97" w:rsidP="00102561">
            <w:pPr>
              <w:jc w:val="center"/>
              <w:rPr>
                <w:rFonts w:ascii="Arial" w:hAnsi="Arial" w:cs="Arial"/>
                <w:b/>
                <w:sz w:val="20"/>
                <w:szCs w:val="20"/>
                <w:lang w:eastAsia="en-US"/>
              </w:rPr>
            </w:pPr>
            <w:r w:rsidRPr="003F6ECF">
              <w:rPr>
                <w:rFonts w:ascii="Arial" w:hAnsi="Arial" w:cs="Arial"/>
                <w:b/>
                <w:sz w:val="20"/>
                <w:szCs w:val="20"/>
                <w:lang w:eastAsia="en-US"/>
              </w:rPr>
              <w:t>IR</w:t>
            </w:r>
          </w:p>
          <w:p w14:paraId="468D40D4" w14:textId="77777777" w:rsidR="00362C97" w:rsidRPr="003F6ECF" w:rsidRDefault="00362C97" w:rsidP="00102561">
            <w:pPr>
              <w:jc w:val="center"/>
              <w:rPr>
                <w:rFonts w:ascii="Arial" w:hAnsi="Arial" w:cs="Arial"/>
                <w:b/>
                <w:sz w:val="20"/>
                <w:szCs w:val="20"/>
                <w:lang w:eastAsia="en-US"/>
              </w:rPr>
            </w:pPr>
            <w:r w:rsidRPr="003F6ECF">
              <w:rPr>
                <w:rFonts w:ascii="Arial" w:hAnsi="Arial" w:cs="Arial"/>
                <w:b/>
                <w:sz w:val="20"/>
                <w:szCs w:val="20"/>
                <w:lang w:eastAsia="en-US"/>
              </w:rPr>
              <w:t>520/2012</w:t>
            </w:r>
          </w:p>
        </w:tc>
        <w:tc>
          <w:tcPr>
            <w:tcW w:w="1559" w:type="dxa"/>
            <w:tcBorders>
              <w:top w:val="single" w:sz="18" w:space="0" w:color="auto"/>
              <w:bottom w:val="single" w:sz="18" w:space="0" w:color="auto"/>
              <w:right w:val="single" w:sz="18" w:space="0" w:color="auto"/>
            </w:tcBorders>
            <w:shd w:val="clear" w:color="auto" w:fill="D9D9D9"/>
            <w:vAlign w:val="center"/>
          </w:tcPr>
          <w:p w14:paraId="33FCF08A" w14:textId="77777777" w:rsidR="00362C97" w:rsidRPr="003F6ECF" w:rsidRDefault="00362C97" w:rsidP="00102561">
            <w:pPr>
              <w:jc w:val="center"/>
              <w:rPr>
                <w:rFonts w:ascii="Arial" w:hAnsi="Arial" w:cs="Arial"/>
                <w:b/>
                <w:sz w:val="20"/>
                <w:szCs w:val="20"/>
                <w:lang w:eastAsia="en-US"/>
              </w:rPr>
            </w:pPr>
            <w:r w:rsidRPr="003F6ECF">
              <w:rPr>
                <w:rFonts w:ascii="Arial" w:hAnsi="Arial" w:cs="Arial"/>
                <w:b/>
                <w:sz w:val="20"/>
                <w:szCs w:val="20"/>
                <w:lang w:eastAsia="en-US"/>
              </w:rPr>
              <w:t>GVP</w:t>
            </w:r>
          </w:p>
        </w:tc>
        <w:tc>
          <w:tcPr>
            <w:tcW w:w="3018" w:type="dxa"/>
            <w:tcBorders>
              <w:top w:val="single" w:sz="18" w:space="0" w:color="auto"/>
              <w:left w:val="single" w:sz="18" w:space="0" w:color="auto"/>
              <w:bottom w:val="single" w:sz="18" w:space="0" w:color="auto"/>
              <w:right w:val="single" w:sz="18" w:space="0" w:color="auto"/>
            </w:tcBorders>
            <w:shd w:val="clear" w:color="auto" w:fill="D9D9D9"/>
            <w:vAlign w:val="center"/>
          </w:tcPr>
          <w:p w14:paraId="09A4AAB7" w14:textId="77777777" w:rsidR="00362C97" w:rsidRPr="003F6ECF" w:rsidRDefault="00362C97" w:rsidP="00102561">
            <w:pPr>
              <w:jc w:val="center"/>
              <w:rPr>
                <w:rFonts w:ascii="Arial" w:hAnsi="Arial" w:cs="Arial"/>
                <w:b/>
                <w:sz w:val="20"/>
                <w:szCs w:val="20"/>
                <w:lang w:val="en-US" w:eastAsia="en-US"/>
              </w:rPr>
            </w:pPr>
            <w:r w:rsidRPr="003F6ECF">
              <w:rPr>
                <w:rFonts w:ascii="Arial" w:hAnsi="Arial" w:cs="Arial"/>
                <w:b/>
                <w:sz w:val="20"/>
                <w:szCs w:val="20"/>
                <w:lang w:val="en-US" w:eastAsia="en-US"/>
              </w:rPr>
              <w:t>Written procedure</w:t>
            </w:r>
          </w:p>
          <w:p w14:paraId="0D35D406" w14:textId="2E2DE637" w:rsidR="00362C97" w:rsidRPr="003F6ECF" w:rsidRDefault="00362C97" w:rsidP="00102561">
            <w:pPr>
              <w:jc w:val="center"/>
              <w:rPr>
                <w:rFonts w:ascii="Arial" w:hAnsi="Arial" w:cs="Arial"/>
                <w:b/>
                <w:sz w:val="20"/>
                <w:szCs w:val="20"/>
                <w:lang w:val="en-US" w:eastAsia="en-US"/>
              </w:rPr>
            </w:pPr>
            <w:r w:rsidRPr="003F6ECF">
              <w:rPr>
                <w:rFonts w:ascii="Arial" w:hAnsi="Arial" w:cs="Arial"/>
                <w:b/>
                <w:sz w:val="20"/>
                <w:szCs w:val="20"/>
                <w:lang w:val="en-US" w:eastAsia="en-US"/>
              </w:rPr>
              <w:t>[reference number, title, effective date</w:t>
            </w:r>
            <w:r w:rsidR="00374E14">
              <w:rPr>
                <w:rFonts w:ascii="Arial" w:hAnsi="Arial" w:cs="Arial"/>
                <w:b/>
                <w:sz w:val="20"/>
                <w:szCs w:val="20"/>
                <w:lang w:val="en-US" w:eastAsia="en-US"/>
              </w:rPr>
              <w:t>,</w:t>
            </w:r>
            <w:r w:rsidR="00EC7B1C">
              <w:rPr>
                <w:rFonts w:ascii="Arial" w:hAnsi="Arial" w:cs="Arial"/>
                <w:b/>
                <w:sz w:val="20"/>
                <w:szCs w:val="20"/>
                <w:lang w:val="en-US" w:eastAsia="en-US"/>
              </w:rPr>
              <w:t xml:space="preserve"> </w:t>
            </w:r>
            <w:r w:rsidR="00374E14">
              <w:rPr>
                <w:rFonts w:ascii="Arial" w:hAnsi="Arial" w:cs="Arial"/>
                <w:b/>
                <w:sz w:val="20"/>
                <w:szCs w:val="20"/>
                <w:lang w:val="en-US" w:eastAsia="en-US"/>
              </w:rPr>
              <w:t>access site</w:t>
            </w:r>
            <w:r w:rsidRPr="003F6ECF">
              <w:rPr>
                <w:rFonts w:ascii="Arial" w:hAnsi="Arial" w:cs="Arial"/>
                <w:b/>
                <w:sz w:val="20"/>
                <w:szCs w:val="20"/>
                <w:lang w:val="en-US" w:eastAsia="en-US"/>
              </w:rPr>
              <w:t>]</w:t>
            </w:r>
          </w:p>
        </w:tc>
      </w:tr>
      <w:tr w:rsidR="00362C97" w:rsidRPr="003F6ECF" w14:paraId="51E16627" w14:textId="77777777" w:rsidTr="00102561">
        <w:trPr>
          <w:cantSplit/>
          <w:trHeight w:val="764"/>
          <w:jc w:val="center"/>
        </w:trPr>
        <w:tc>
          <w:tcPr>
            <w:tcW w:w="2518" w:type="dxa"/>
            <w:tcBorders>
              <w:top w:val="single" w:sz="18" w:space="0" w:color="auto"/>
              <w:left w:val="single" w:sz="18" w:space="0" w:color="auto"/>
              <w:bottom w:val="single" w:sz="18" w:space="0" w:color="auto"/>
              <w:right w:val="single" w:sz="18" w:space="0" w:color="auto"/>
            </w:tcBorders>
            <w:shd w:val="clear" w:color="auto" w:fill="D9D9D9"/>
            <w:vAlign w:val="center"/>
          </w:tcPr>
          <w:p w14:paraId="3C96E793" w14:textId="77777777" w:rsidR="00362C97" w:rsidRPr="003F6ECF" w:rsidRDefault="00362C97" w:rsidP="00102561">
            <w:pPr>
              <w:rPr>
                <w:rFonts w:ascii="Arial" w:hAnsi="Arial" w:cs="Arial"/>
                <w:b/>
                <w:i/>
                <w:sz w:val="20"/>
                <w:szCs w:val="20"/>
                <w:lang w:val="en-US" w:eastAsia="en-US"/>
              </w:rPr>
            </w:pPr>
            <w:r w:rsidRPr="003F6ECF">
              <w:rPr>
                <w:rFonts w:ascii="Arial" w:hAnsi="Arial" w:cs="Arial"/>
                <w:b/>
                <w:i/>
                <w:sz w:val="20"/>
                <w:szCs w:val="20"/>
                <w:lang w:val="en-US" w:eastAsia="en-US"/>
              </w:rPr>
              <w:t>Qualified Person responsible for Pharmacovigilance (QPPV)</w:t>
            </w:r>
          </w:p>
        </w:tc>
        <w:tc>
          <w:tcPr>
            <w:tcW w:w="4961" w:type="dxa"/>
            <w:tcBorders>
              <w:left w:val="single" w:sz="18" w:space="0" w:color="auto"/>
              <w:bottom w:val="single" w:sz="18" w:space="0" w:color="000000"/>
            </w:tcBorders>
            <w:shd w:val="clear" w:color="auto" w:fill="auto"/>
            <w:vAlign w:val="center"/>
          </w:tcPr>
          <w:p w14:paraId="043EC7AD" w14:textId="77777777" w:rsidR="00362C97" w:rsidRPr="003F6ECF" w:rsidRDefault="00362C97" w:rsidP="00102561">
            <w:pPr>
              <w:pStyle w:val="Listenabsatz"/>
              <w:numPr>
                <w:ilvl w:val="0"/>
                <w:numId w:val="34"/>
              </w:numPr>
              <w:spacing w:after="0" w:line="240" w:lineRule="auto"/>
              <w:ind w:left="317" w:hanging="317"/>
              <w:rPr>
                <w:rFonts w:ascii="Arial" w:hAnsi="Arial" w:cs="Arial"/>
                <w:i/>
                <w:sz w:val="20"/>
                <w:szCs w:val="20"/>
                <w:lang w:val="en-US"/>
              </w:rPr>
            </w:pPr>
            <w:r w:rsidRPr="003F6ECF">
              <w:rPr>
                <w:rFonts w:ascii="Arial" w:hAnsi="Arial" w:cs="Arial"/>
                <w:i/>
                <w:sz w:val="20"/>
                <w:szCs w:val="20"/>
                <w:lang w:val="en-US"/>
              </w:rPr>
              <w:t>Roles and responsibilities of the QPPV</w:t>
            </w:r>
          </w:p>
          <w:p w14:paraId="777EE015" w14:textId="77777777" w:rsidR="00362C97" w:rsidRPr="003F6ECF" w:rsidRDefault="00362C97" w:rsidP="00102561">
            <w:pPr>
              <w:pStyle w:val="Listenabsatz"/>
              <w:numPr>
                <w:ilvl w:val="0"/>
                <w:numId w:val="34"/>
              </w:numPr>
              <w:spacing w:after="0" w:line="240" w:lineRule="auto"/>
              <w:ind w:left="299" w:hanging="299"/>
              <w:rPr>
                <w:rFonts w:ascii="Arial" w:hAnsi="Arial" w:cs="Arial"/>
                <w:i/>
                <w:sz w:val="20"/>
                <w:szCs w:val="20"/>
                <w:lang w:val="en-US"/>
              </w:rPr>
            </w:pPr>
            <w:r w:rsidRPr="003F6ECF">
              <w:rPr>
                <w:rFonts w:ascii="Arial" w:hAnsi="Arial" w:cs="Arial"/>
                <w:i/>
                <w:sz w:val="20"/>
                <w:szCs w:val="20"/>
                <w:lang w:val="en-US"/>
              </w:rPr>
              <w:t>List of tasks that have been delegated by the qualified person for pharmacovigilance</w:t>
            </w:r>
          </w:p>
          <w:p w14:paraId="59677439" w14:textId="77777777" w:rsidR="00362C97" w:rsidRPr="003F6ECF" w:rsidRDefault="00362C97" w:rsidP="00102561">
            <w:pPr>
              <w:pStyle w:val="Listenabsatz"/>
              <w:numPr>
                <w:ilvl w:val="0"/>
                <w:numId w:val="34"/>
              </w:numPr>
              <w:spacing w:after="0" w:line="240" w:lineRule="auto"/>
              <w:ind w:left="317" w:hanging="317"/>
              <w:rPr>
                <w:rFonts w:ascii="Arial" w:hAnsi="Arial" w:cs="Arial"/>
                <w:i/>
                <w:sz w:val="20"/>
                <w:szCs w:val="20"/>
                <w:lang w:val="en-US"/>
              </w:rPr>
            </w:pPr>
            <w:r w:rsidRPr="003F6ECF">
              <w:rPr>
                <w:rFonts w:ascii="Arial" w:hAnsi="Arial" w:cs="Arial"/>
                <w:i/>
                <w:sz w:val="20"/>
                <w:szCs w:val="20"/>
                <w:lang w:val="en-US"/>
              </w:rPr>
              <w:t>Back-Up procedures</w:t>
            </w:r>
          </w:p>
        </w:tc>
        <w:tc>
          <w:tcPr>
            <w:tcW w:w="2410" w:type="dxa"/>
            <w:tcBorders>
              <w:bottom w:val="nil"/>
            </w:tcBorders>
            <w:shd w:val="clear" w:color="auto" w:fill="auto"/>
            <w:vAlign w:val="center"/>
          </w:tcPr>
          <w:p w14:paraId="70E28C71"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10(2)</w:t>
            </w:r>
          </w:p>
          <w:p w14:paraId="3E32ADCF"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2(1)(d)</w:t>
            </w:r>
          </w:p>
        </w:tc>
        <w:tc>
          <w:tcPr>
            <w:tcW w:w="1559" w:type="dxa"/>
            <w:tcBorders>
              <w:bottom w:val="single" w:sz="18" w:space="0" w:color="auto"/>
              <w:right w:val="single" w:sz="2" w:space="0" w:color="auto"/>
            </w:tcBorders>
            <w:shd w:val="clear" w:color="auto" w:fill="auto"/>
            <w:vAlign w:val="center"/>
          </w:tcPr>
          <w:p w14:paraId="3942A143"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I.C.1.1-3</w:t>
            </w:r>
          </w:p>
        </w:tc>
        <w:tc>
          <w:tcPr>
            <w:tcW w:w="3018" w:type="dxa"/>
            <w:tcBorders>
              <w:left w:val="single" w:sz="2" w:space="0" w:color="auto"/>
              <w:bottom w:val="single" w:sz="18" w:space="0" w:color="auto"/>
              <w:right w:val="single" w:sz="18" w:space="0" w:color="auto"/>
            </w:tcBorders>
            <w:shd w:val="clear" w:color="auto" w:fill="auto"/>
            <w:vAlign w:val="center"/>
          </w:tcPr>
          <w:p w14:paraId="4C31509F"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SOP PV 015</w:t>
            </w:r>
          </w:p>
          <w:p w14:paraId="1AEEAFF7"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 xml:space="preserve">“Aktivitäten und Verantwortlichkeiten der Qualified Person for Pharmacovigilance” </w:t>
            </w:r>
          </w:p>
        </w:tc>
      </w:tr>
      <w:tr w:rsidR="00362C97" w:rsidRPr="003F6ECF" w14:paraId="20098852" w14:textId="77777777" w:rsidTr="00102561">
        <w:trPr>
          <w:jc w:val="center"/>
        </w:trPr>
        <w:tc>
          <w:tcPr>
            <w:tcW w:w="2518" w:type="dxa"/>
            <w:vMerge w:val="restart"/>
            <w:tcBorders>
              <w:top w:val="single" w:sz="18" w:space="0" w:color="auto"/>
              <w:left w:val="single" w:sz="18" w:space="0" w:color="auto"/>
              <w:right w:val="single" w:sz="18" w:space="0" w:color="000000"/>
            </w:tcBorders>
            <w:shd w:val="clear" w:color="auto" w:fill="D9D9D9"/>
            <w:vAlign w:val="center"/>
          </w:tcPr>
          <w:p w14:paraId="4F18D4B0" w14:textId="77777777" w:rsidR="00362C97" w:rsidRPr="003F6ECF" w:rsidRDefault="00362C97" w:rsidP="00102561">
            <w:pPr>
              <w:rPr>
                <w:rFonts w:ascii="Arial" w:hAnsi="Arial" w:cs="Arial"/>
                <w:b/>
                <w:i/>
                <w:sz w:val="20"/>
                <w:szCs w:val="20"/>
                <w:lang w:val="en-US" w:eastAsia="en-US"/>
              </w:rPr>
            </w:pPr>
            <w:r w:rsidRPr="003F6ECF">
              <w:rPr>
                <w:rFonts w:ascii="Arial" w:hAnsi="Arial" w:cs="Arial"/>
                <w:b/>
                <w:i/>
                <w:sz w:val="20"/>
                <w:szCs w:val="20"/>
                <w:lang w:val="en-US" w:eastAsia="en-US"/>
              </w:rPr>
              <w:t>Monitoring, Case processing and Databases</w:t>
            </w:r>
          </w:p>
        </w:tc>
        <w:tc>
          <w:tcPr>
            <w:tcW w:w="4961" w:type="dxa"/>
            <w:tcBorders>
              <w:top w:val="single" w:sz="18" w:space="0" w:color="000000"/>
              <w:left w:val="single" w:sz="18" w:space="0" w:color="000000"/>
              <w:bottom w:val="single" w:sz="2" w:space="0" w:color="000000"/>
              <w:right w:val="single" w:sz="2" w:space="0" w:color="000000"/>
            </w:tcBorders>
            <w:shd w:val="clear" w:color="auto" w:fill="auto"/>
            <w:vAlign w:val="center"/>
          </w:tcPr>
          <w:p w14:paraId="06A43AB5" w14:textId="77777777" w:rsidR="00362C97" w:rsidRPr="003F6ECF" w:rsidRDefault="00362C97" w:rsidP="00102561">
            <w:pPr>
              <w:pStyle w:val="Listenabsatz"/>
              <w:ind w:left="0"/>
              <w:rPr>
                <w:rFonts w:ascii="Arial" w:hAnsi="Arial" w:cs="Arial"/>
                <w:i/>
                <w:sz w:val="20"/>
                <w:szCs w:val="20"/>
                <w:u w:val="single"/>
                <w:lang w:val="en-US"/>
              </w:rPr>
            </w:pPr>
            <w:r w:rsidRPr="003F6ECF">
              <w:rPr>
                <w:rFonts w:ascii="Arial" w:hAnsi="Arial" w:cs="Arial"/>
                <w:i/>
                <w:sz w:val="20"/>
                <w:szCs w:val="20"/>
                <w:u w:val="single"/>
                <w:lang w:val="en-US"/>
              </w:rPr>
              <w:t>Individual Case Safety Reports (ICSR)</w:t>
            </w:r>
          </w:p>
          <w:p w14:paraId="656CF244" w14:textId="77777777" w:rsidR="00362C97" w:rsidRPr="003F6ECF" w:rsidRDefault="00362C97" w:rsidP="00102561">
            <w:pPr>
              <w:pStyle w:val="Listenabsatz"/>
              <w:ind w:left="0"/>
              <w:rPr>
                <w:rFonts w:ascii="Arial" w:hAnsi="Arial" w:cs="Arial"/>
                <w:i/>
                <w:sz w:val="20"/>
                <w:szCs w:val="20"/>
                <w:u w:val="single"/>
                <w:lang w:val="en-US"/>
              </w:rPr>
            </w:pPr>
          </w:p>
          <w:p w14:paraId="1F97039B" w14:textId="77777777" w:rsidR="00362C97" w:rsidRPr="003F6ECF" w:rsidRDefault="00362C97" w:rsidP="00102561">
            <w:pPr>
              <w:pStyle w:val="Listenabsatz"/>
              <w:numPr>
                <w:ilvl w:val="0"/>
                <w:numId w:val="37"/>
              </w:numPr>
              <w:spacing w:after="0" w:line="240" w:lineRule="auto"/>
              <w:rPr>
                <w:rFonts w:ascii="Arial" w:hAnsi="Arial" w:cs="Arial"/>
                <w:i/>
                <w:sz w:val="20"/>
                <w:szCs w:val="20"/>
                <w:lang w:val="en-US"/>
              </w:rPr>
            </w:pPr>
            <w:r w:rsidRPr="003F6ECF">
              <w:rPr>
                <w:rFonts w:ascii="Arial" w:hAnsi="Arial" w:cs="Arial"/>
                <w:i/>
                <w:sz w:val="20"/>
                <w:szCs w:val="20"/>
                <w:lang w:val="en-US"/>
              </w:rPr>
              <w:t xml:space="preserve">ICSR collection, collation, processing (coding, classification, duplicate detection, evaluation, assessment), follow-up, quality control; </w:t>
            </w:r>
          </w:p>
          <w:p w14:paraId="7F72102B"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 xml:space="preserve">Data quality, integrity, completeness </w:t>
            </w:r>
          </w:p>
          <w:p w14:paraId="55E35108"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Case management</w:t>
            </w:r>
          </w:p>
          <w:p w14:paraId="0CA89339"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Literature searching</w:t>
            </w:r>
          </w:p>
          <w:p w14:paraId="3A24BA17"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Submission of adverse reaction to competent authorities and third parties</w:t>
            </w:r>
          </w:p>
        </w:tc>
        <w:tc>
          <w:tcPr>
            <w:tcW w:w="2410" w:type="dxa"/>
            <w:tcBorders>
              <w:top w:val="single" w:sz="18" w:space="0" w:color="000000"/>
              <w:left w:val="single" w:sz="2" w:space="0" w:color="000000"/>
              <w:bottom w:val="nil"/>
              <w:right w:val="single" w:sz="2" w:space="0" w:color="000000"/>
            </w:tcBorders>
            <w:shd w:val="clear" w:color="auto" w:fill="auto"/>
            <w:vAlign w:val="center"/>
          </w:tcPr>
          <w:p w14:paraId="2E03C9AA"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11 + 27 –  29</w:t>
            </w:r>
          </w:p>
        </w:tc>
        <w:tc>
          <w:tcPr>
            <w:tcW w:w="1559" w:type="dxa"/>
            <w:tcBorders>
              <w:top w:val="single" w:sz="18" w:space="0" w:color="auto"/>
              <w:left w:val="single" w:sz="2" w:space="0" w:color="000000"/>
              <w:right w:val="single" w:sz="2" w:space="0" w:color="auto"/>
            </w:tcBorders>
            <w:shd w:val="clear" w:color="auto" w:fill="auto"/>
            <w:vAlign w:val="center"/>
          </w:tcPr>
          <w:p w14:paraId="625C5945"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 11.3</w:t>
            </w:r>
          </w:p>
          <w:p w14:paraId="0BD99618"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I.B.9.1</w:t>
            </w:r>
          </w:p>
          <w:p w14:paraId="355FCB05"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VI</w:t>
            </w:r>
          </w:p>
        </w:tc>
        <w:tc>
          <w:tcPr>
            <w:tcW w:w="3018" w:type="dxa"/>
            <w:tcBorders>
              <w:top w:val="single" w:sz="18" w:space="0" w:color="auto"/>
              <w:left w:val="single" w:sz="2" w:space="0" w:color="auto"/>
              <w:right w:val="single" w:sz="18" w:space="0" w:color="auto"/>
            </w:tcBorders>
            <w:shd w:val="clear" w:color="auto" w:fill="auto"/>
            <w:vAlign w:val="center"/>
          </w:tcPr>
          <w:p w14:paraId="36FC506A"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 xml:space="preserve">SOP PV 007 </w:t>
            </w:r>
          </w:p>
          <w:p w14:paraId="08A5C4EF"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“Bearbeitung von Meldungen zu unerwünschten Arzneimittelwirkungen”</w:t>
            </w:r>
          </w:p>
          <w:p w14:paraId="5A80B0CE" w14:textId="77777777" w:rsidR="00362C97" w:rsidRPr="003F6ECF" w:rsidRDefault="00362C97" w:rsidP="00102561">
            <w:pPr>
              <w:rPr>
                <w:rFonts w:ascii="Arial" w:hAnsi="Arial" w:cs="Arial"/>
                <w:sz w:val="20"/>
                <w:szCs w:val="20"/>
                <w:lang w:eastAsia="en-US"/>
              </w:rPr>
            </w:pPr>
          </w:p>
          <w:p w14:paraId="160BC094"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 xml:space="preserve">SOP PV 010 </w:t>
            </w:r>
          </w:p>
          <w:p w14:paraId="5BE7BD43"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„Weiterleitung von Informationen zur Pharmakovigilanz“</w:t>
            </w:r>
          </w:p>
          <w:p w14:paraId="6454A8D3" w14:textId="77777777" w:rsidR="00362C97" w:rsidRPr="003F6ECF" w:rsidRDefault="00362C97" w:rsidP="00102561">
            <w:pPr>
              <w:rPr>
                <w:rFonts w:ascii="Arial" w:hAnsi="Arial" w:cs="Arial"/>
                <w:sz w:val="20"/>
                <w:szCs w:val="20"/>
                <w:lang w:eastAsia="en-US"/>
              </w:rPr>
            </w:pPr>
          </w:p>
          <w:p w14:paraId="1EDD9FAA"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 xml:space="preserve">SOP PV 013 </w:t>
            </w:r>
          </w:p>
          <w:p w14:paraId="3742FDA6"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„Durchführung von Literaturrecherchen zur Pharmakovigilanz“</w:t>
            </w:r>
          </w:p>
        </w:tc>
      </w:tr>
      <w:tr w:rsidR="00362C97" w:rsidRPr="003F6ECF" w14:paraId="42966E4D" w14:textId="77777777" w:rsidTr="00102561">
        <w:trPr>
          <w:jc w:val="center"/>
        </w:trPr>
        <w:tc>
          <w:tcPr>
            <w:tcW w:w="2518" w:type="dxa"/>
            <w:vMerge/>
            <w:tcBorders>
              <w:top w:val="single" w:sz="18" w:space="0" w:color="auto"/>
              <w:left w:val="single" w:sz="18" w:space="0" w:color="auto"/>
              <w:right w:val="single" w:sz="18" w:space="0" w:color="000000"/>
            </w:tcBorders>
            <w:shd w:val="clear" w:color="auto" w:fill="D9D9D9"/>
          </w:tcPr>
          <w:p w14:paraId="28BF826A" w14:textId="77777777" w:rsidR="00362C97" w:rsidRPr="003F6ECF" w:rsidRDefault="00362C97" w:rsidP="00102561">
            <w:pPr>
              <w:jc w:val="center"/>
              <w:rPr>
                <w:rFonts w:ascii="Arial" w:hAnsi="Arial" w:cs="Arial"/>
                <w:b/>
                <w:i/>
                <w:sz w:val="20"/>
                <w:szCs w:val="20"/>
                <w:lang w:eastAsia="en-US"/>
              </w:rPr>
            </w:pPr>
          </w:p>
        </w:tc>
        <w:tc>
          <w:tcPr>
            <w:tcW w:w="4961" w:type="dxa"/>
            <w:tcBorders>
              <w:top w:val="single" w:sz="2" w:space="0" w:color="000000"/>
              <w:left w:val="single" w:sz="18" w:space="0" w:color="000000"/>
              <w:bottom w:val="single" w:sz="2" w:space="0" w:color="000000"/>
              <w:right w:val="single" w:sz="2" w:space="0" w:color="000000"/>
            </w:tcBorders>
            <w:shd w:val="clear" w:color="auto" w:fill="auto"/>
            <w:vAlign w:val="center"/>
          </w:tcPr>
          <w:p w14:paraId="55FAE111" w14:textId="77777777" w:rsidR="00362C97" w:rsidRPr="003F6ECF" w:rsidRDefault="00362C97" w:rsidP="00102561">
            <w:pPr>
              <w:pStyle w:val="Listenabsatz"/>
              <w:ind w:left="34"/>
              <w:rPr>
                <w:rFonts w:ascii="Arial" w:hAnsi="Arial" w:cs="Arial"/>
                <w:i/>
                <w:sz w:val="20"/>
                <w:szCs w:val="20"/>
                <w:u w:val="single"/>
                <w:lang w:val="en-US"/>
              </w:rPr>
            </w:pPr>
            <w:r w:rsidRPr="003F6ECF">
              <w:rPr>
                <w:rFonts w:ascii="Arial" w:hAnsi="Arial" w:cs="Arial"/>
                <w:i/>
                <w:sz w:val="20"/>
                <w:szCs w:val="20"/>
                <w:u w:val="single"/>
                <w:lang w:val="en-US"/>
              </w:rPr>
              <w:t>Risk-benefit profile</w:t>
            </w:r>
          </w:p>
          <w:p w14:paraId="14992ABC" w14:textId="77777777" w:rsidR="00362C97" w:rsidRPr="003F6ECF" w:rsidRDefault="00362C97" w:rsidP="00102561">
            <w:pPr>
              <w:pStyle w:val="Listenabsatz"/>
              <w:numPr>
                <w:ilvl w:val="0"/>
                <w:numId w:val="34"/>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Continuous monitoring of Pharmacovigilance data</w:t>
            </w:r>
          </w:p>
          <w:p w14:paraId="530934CE" w14:textId="77777777" w:rsidR="00362C97" w:rsidRPr="003F6ECF" w:rsidRDefault="00362C97" w:rsidP="00102561">
            <w:pPr>
              <w:pStyle w:val="Listenabsatz"/>
              <w:numPr>
                <w:ilvl w:val="0"/>
                <w:numId w:val="34"/>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Risk minimization</w:t>
            </w:r>
          </w:p>
          <w:p w14:paraId="233B99C1" w14:textId="77777777" w:rsidR="00362C97" w:rsidRPr="003F6ECF" w:rsidRDefault="00362C97" w:rsidP="00102561">
            <w:pPr>
              <w:pStyle w:val="Listenabsatz"/>
              <w:numPr>
                <w:ilvl w:val="0"/>
                <w:numId w:val="34"/>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lastRenderedPageBreak/>
              <w:t>benefit-risk evaluation</w:t>
            </w:r>
          </w:p>
          <w:p w14:paraId="40864F90" w14:textId="77777777" w:rsidR="00362C97" w:rsidRPr="003F6ECF" w:rsidRDefault="00362C97" w:rsidP="00102561">
            <w:pPr>
              <w:pStyle w:val="Listenabsatz"/>
              <w:ind w:left="317"/>
              <w:rPr>
                <w:rFonts w:ascii="Arial" w:hAnsi="Arial" w:cs="Arial"/>
                <w:i/>
                <w:sz w:val="20"/>
                <w:szCs w:val="20"/>
                <w:lang w:val="en-US"/>
              </w:rPr>
            </w:pPr>
          </w:p>
        </w:tc>
        <w:tc>
          <w:tcPr>
            <w:tcW w:w="2410" w:type="dxa"/>
            <w:tcBorders>
              <w:top w:val="single" w:sz="2" w:space="0" w:color="000000"/>
              <w:left w:val="single" w:sz="2" w:space="0" w:color="000000"/>
              <w:right w:val="single" w:sz="2" w:space="0" w:color="000000"/>
            </w:tcBorders>
            <w:shd w:val="clear" w:color="auto" w:fill="auto"/>
            <w:vAlign w:val="center"/>
          </w:tcPr>
          <w:p w14:paraId="7BA727F7"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lastRenderedPageBreak/>
              <w:t>Article 2 + 11</w:t>
            </w:r>
          </w:p>
        </w:tc>
        <w:tc>
          <w:tcPr>
            <w:tcW w:w="1559" w:type="dxa"/>
            <w:tcBorders>
              <w:top w:val="single" w:sz="2" w:space="0" w:color="auto"/>
              <w:left w:val="single" w:sz="2" w:space="0" w:color="000000"/>
              <w:right w:val="single" w:sz="2" w:space="0" w:color="auto"/>
            </w:tcBorders>
            <w:shd w:val="clear" w:color="auto" w:fill="auto"/>
            <w:vAlign w:val="center"/>
          </w:tcPr>
          <w:p w14:paraId="56B53B12"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I.B.11.3</w:t>
            </w:r>
          </w:p>
          <w:p w14:paraId="01A803A0"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I.B.9.1</w:t>
            </w:r>
          </w:p>
          <w:p w14:paraId="259FBBB0"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XVI, IX, XII</w:t>
            </w:r>
          </w:p>
        </w:tc>
        <w:tc>
          <w:tcPr>
            <w:tcW w:w="3018" w:type="dxa"/>
            <w:tcBorders>
              <w:top w:val="single" w:sz="2" w:space="0" w:color="auto"/>
              <w:left w:val="single" w:sz="2" w:space="0" w:color="auto"/>
              <w:right w:val="single" w:sz="18" w:space="0" w:color="auto"/>
            </w:tcBorders>
            <w:shd w:val="clear" w:color="auto" w:fill="auto"/>
            <w:vAlign w:val="center"/>
          </w:tcPr>
          <w:p w14:paraId="7BF00901" w14:textId="77777777" w:rsidR="00362C97" w:rsidRPr="003F6ECF" w:rsidRDefault="00362C97" w:rsidP="00102561">
            <w:pPr>
              <w:rPr>
                <w:rFonts w:ascii="Arial" w:hAnsi="Arial" w:cs="Arial"/>
                <w:sz w:val="20"/>
                <w:szCs w:val="20"/>
                <w:lang w:val="en-US" w:eastAsia="en-US"/>
              </w:rPr>
            </w:pPr>
          </w:p>
        </w:tc>
      </w:tr>
      <w:tr w:rsidR="00362C97" w:rsidRPr="003F6ECF" w14:paraId="3DD40DB5" w14:textId="77777777" w:rsidTr="00102561">
        <w:trPr>
          <w:jc w:val="center"/>
        </w:trPr>
        <w:tc>
          <w:tcPr>
            <w:tcW w:w="2518" w:type="dxa"/>
            <w:vMerge/>
            <w:tcBorders>
              <w:left w:val="single" w:sz="18" w:space="0" w:color="auto"/>
              <w:right w:val="single" w:sz="18" w:space="0" w:color="000000"/>
            </w:tcBorders>
            <w:shd w:val="clear" w:color="auto" w:fill="D9D9D9"/>
          </w:tcPr>
          <w:p w14:paraId="201256AB" w14:textId="77777777" w:rsidR="00362C97" w:rsidRPr="003F6ECF" w:rsidRDefault="00362C97" w:rsidP="00102561">
            <w:pPr>
              <w:jc w:val="center"/>
              <w:rPr>
                <w:rFonts w:ascii="Arial" w:hAnsi="Arial" w:cs="Arial"/>
                <w:i/>
                <w:sz w:val="20"/>
                <w:szCs w:val="20"/>
                <w:lang w:val="en-US" w:eastAsia="en-US"/>
              </w:rPr>
            </w:pPr>
          </w:p>
        </w:tc>
        <w:tc>
          <w:tcPr>
            <w:tcW w:w="4961" w:type="dxa"/>
            <w:tcBorders>
              <w:top w:val="single" w:sz="2" w:space="0" w:color="000000"/>
              <w:left w:val="single" w:sz="18" w:space="0" w:color="000000"/>
              <w:bottom w:val="single" w:sz="2" w:space="0" w:color="000000"/>
              <w:right w:val="single" w:sz="2" w:space="0" w:color="000000"/>
            </w:tcBorders>
            <w:shd w:val="clear" w:color="auto" w:fill="auto"/>
            <w:vAlign w:val="center"/>
          </w:tcPr>
          <w:p w14:paraId="7A9397AA" w14:textId="77777777" w:rsidR="00362C97" w:rsidRPr="003F6ECF" w:rsidRDefault="00362C97" w:rsidP="00102561">
            <w:pPr>
              <w:pStyle w:val="Listenabsatz"/>
              <w:ind w:left="34"/>
              <w:rPr>
                <w:rFonts w:ascii="Arial" w:hAnsi="Arial" w:cs="Arial"/>
                <w:i/>
                <w:sz w:val="20"/>
                <w:szCs w:val="20"/>
                <w:u w:val="single"/>
                <w:lang w:val="en-US"/>
              </w:rPr>
            </w:pPr>
            <w:r w:rsidRPr="003F6ECF">
              <w:rPr>
                <w:rFonts w:ascii="Arial" w:hAnsi="Arial" w:cs="Arial"/>
                <w:i/>
                <w:sz w:val="20"/>
                <w:szCs w:val="20"/>
                <w:u w:val="single"/>
                <w:lang w:val="en-US"/>
              </w:rPr>
              <w:t>Safety Signals</w:t>
            </w:r>
          </w:p>
          <w:p w14:paraId="0B2E41C8" w14:textId="77777777" w:rsidR="00362C97" w:rsidRPr="003F6ECF" w:rsidRDefault="00362C97" w:rsidP="00102561">
            <w:pPr>
              <w:pStyle w:val="Listenabsatz"/>
              <w:numPr>
                <w:ilvl w:val="0"/>
                <w:numId w:val="36"/>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Signal detection</w:t>
            </w:r>
          </w:p>
          <w:p w14:paraId="089E543A" w14:textId="77777777" w:rsidR="00362C97" w:rsidRPr="003F6ECF" w:rsidRDefault="00362C97" w:rsidP="00102561">
            <w:pPr>
              <w:pStyle w:val="Listenabsatz"/>
              <w:numPr>
                <w:ilvl w:val="0"/>
                <w:numId w:val="36"/>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Signal management</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11DBE2"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2 + 11 + 19 – 21</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2D4A62"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I.B.11.3</w:t>
            </w:r>
          </w:p>
          <w:p w14:paraId="718B9745"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I.B.9.1</w:t>
            </w:r>
          </w:p>
          <w:p w14:paraId="13373412"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VI, VII, VIII, IX</w:t>
            </w:r>
          </w:p>
        </w:tc>
        <w:tc>
          <w:tcPr>
            <w:tcW w:w="3018" w:type="dxa"/>
            <w:tcBorders>
              <w:top w:val="single" w:sz="2" w:space="0" w:color="000000"/>
              <w:left w:val="single" w:sz="2" w:space="0" w:color="000000"/>
              <w:bottom w:val="single" w:sz="2" w:space="0" w:color="000000"/>
              <w:right w:val="single" w:sz="18" w:space="0" w:color="auto"/>
            </w:tcBorders>
            <w:shd w:val="clear" w:color="auto" w:fill="auto"/>
            <w:vAlign w:val="center"/>
          </w:tcPr>
          <w:p w14:paraId="47D54FB6"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SOP PV 006</w:t>
            </w:r>
          </w:p>
          <w:p w14:paraId="5D5FC34B"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“Signal Management”</w:t>
            </w:r>
          </w:p>
        </w:tc>
      </w:tr>
      <w:tr w:rsidR="00362C97" w:rsidRPr="003F6ECF" w14:paraId="1C32ACAF" w14:textId="77777777" w:rsidTr="00102561">
        <w:trPr>
          <w:jc w:val="center"/>
        </w:trPr>
        <w:tc>
          <w:tcPr>
            <w:tcW w:w="2518" w:type="dxa"/>
            <w:vMerge/>
            <w:tcBorders>
              <w:left w:val="single" w:sz="18" w:space="0" w:color="auto"/>
              <w:right w:val="single" w:sz="18" w:space="0" w:color="000000"/>
            </w:tcBorders>
            <w:shd w:val="clear" w:color="auto" w:fill="D9D9D9"/>
          </w:tcPr>
          <w:p w14:paraId="0B1E9D18" w14:textId="77777777" w:rsidR="00362C97" w:rsidRPr="003F6ECF" w:rsidRDefault="00362C97" w:rsidP="00102561">
            <w:pPr>
              <w:jc w:val="center"/>
              <w:rPr>
                <w:rFonts w:ascii="Arial" w:hAnsi="Arial" w:cs="Arial"/>
                <w:i/>
                <w:sz w:val="20"/>
                <w:szCs w:val="20"/>
                <w:lang w:val="en-US" w:eastAsia="en-US"/>
              </w:rPr>
            </w:pPr>
          </w:p>
        </w:tc>
        <w:tc>
          <w:tcPr>
            <w:tcW w:w="4961" w:type="dxa"/>
            <w:tcBorders>
              <w:top w:val="single" w:sz="2" w:space="0" w:color="000000"/>
              <w:left w:val="single" w:sz="18" w:space="0" w:color="000000"/>
              <w:bottom w:val="single" w:sz="2" w:space="0" w:color="000000"/>
              <w:right w:val="single" w:sz="2" w:space="0" w:color="000000"/>
            </w:tcBorders>
            <w:shd w:val="clear" w:color="auto" w:fill="auto"/>
            <w:vAlign w:val="center"/>
          </w:tcPr>
          <w:p w14:paraId="307D4802" w14:textId="77777777" w:rsidR="00362C97" w:rsidRPr="003F6ECF" w:rsidRDefault="00362C97" w:rsidP="00102561">
            <w:pPr>
              <w:pStyle w:val="Listenabsatz"/>
              <w:ind w:left="34"/>
              <w:rPr>
                <w:rFonts w:ascii="Arial" w:hAnsi="Arial" w:cs="Arial"/>
                <w:i/>
                <w:sz w:val="20"/>
                <w:szCs w:val="20"/>
                <w:u w:val="single"/>
                <w:lang w:val="en-US"/>
              </w:rPr>
            </w:pPr>
            <w:r w:rsidRPr="003F6ECF">
              <w:rPr>
                <w:rFonts w:ascii="Arial" w:hAnsi="Arial" w:cs="Arial"/>
                <w:i/>
                <w:sz w:val="20"/>
                <w:szCs w:val="20"/>
                <w:u w:val="single"/>
                <w:lang w:val="en-US"/>
              </w:rPr>
              <w:t>Product information</w:t>
            </w:r>
          </w:p>
          <w:p w14:paraId="51404799" w14:textId="77777777" w:rsidR="00362C97" w:rsidRPr="003F6ECF" w:rsidRDefault="00362C97" w:rsidP="00102561">
            <w:pPr>
              <w:pStyle w:val="Listenabsatz"/>
              <w:numPr>
                <w:ilvl w:val="0"/>
                <w:numId w:val="35"/>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Update of product information</w:t>
            </w:r>
          </w:p>
          <w:p w14:paraId="2A078E60" w14:textId="77777777" w:rsidR="00362C97" w:rsidRPr="003F6ECF" w:rsidRDefault="00362C97" w:rsidP="00102561">
            <w:pPr>
              <w:pStyle w:val="Listenabsatz"/>
              <w:numPr>
                <w:ilvl w:val="0"/>
                <w:numId w:val="35"/>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Implementing (safety) variations</w:t>
            </w:r>
          </w:p>
          <w:p w14:paraId="7EEDD1E3" w14:textId="77777777" w:rsidR="00362C97" w:rsidRPr="003F6ECF" w:rsidRDefault="00362C97" w:rsidP="00102561">
            <w:pPr>
              <w:pStyle w:val="Listenabsatz"/>
              <w:numPr>
                <w:ilvl w:val="0"/>
                <w:numId w:val="35"/>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Continuous monitoring of information published on the European medicines and competent authority web-portal</w:t>
            </w:r>
          </w:p>
          <w:p w14:paraId="0499E994" w14:textId="77777777" w:rsidR="00362C97" w:rsidRPr="003F6ECF" w:rsidRDefault="00362C97" w:rsidP="00102561">
            <w:pPr>
              <w:pStyle w:val="Listenabsatz"/>
              <w:ind w:left="317"/>
              <w:rPr>
                <w:rFonts w:ascii="Arial" w:hAnsi="Arial" w:cs="Arial"/>
                <w:i/>
                <w:sz w:val="20"/>
                <w:szCs w:val="20"/>
                <w:lang w:val="en-US"/>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A28CD6"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11</w:t>
            </w:r>
          </w:p>
          <w:p w14:paraId="3A01BED1"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2(4)</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021FEE"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i.B.11.3</w:t>
            </w:r>
          </w:p>
          <w:p w14:paraId="1C8FDCA8"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I.B.9.1</w:t>
            </w:r>
          </w:p>
          <w:p w14:paraId="5610E1C9"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XII</w:t>
            </w:r>
          </w:p>
        </w:tc>
        <w:tc>
          <w:tcPr>
            <w:tcW w:w="3018" w:type="dxa"/>
            <w:tcBorders>
              <w:top w:val="single" w:sz="2" w:space="0" w:color="000000"/>
              <w:left w:val="single" w:sz="2" w:space="0" w:color="000000"/>
              <w:bottom w:val="single" w:sz="2" w:space="0" w:color="000000"/>
              <w:right w:val="single" w:sz="18" w:space="0" w:color="auto"/>
            </w:tcBorders>
            <w:shd w:val="clear" w:color="auto" w:fill="auto"/>
            <w:vAlign w:val="center"/>
          </w:tcPr>
          <w:p w14:paraId="60B2C42B"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SOP PV 011</w:t>
            </w:r>
          </w:p>
          <w:p w14:paraId="451C91E4"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“Regelmäßige Sichtung von Pharmakovigilanz-relevanten externen Webseiten”</w:t>
            </w:r>
          </w:p>
          <w:p w14:paraId="7415C3B9" w14:textId="77777777" w:rsidR="00362C97" w:rsidRPr="003F6ECF" w:rsidRDefault="00362C97" w:rsidP="00102561">
            <w:pPr>
              <w:rPr>
                <w:rFonts w:ascii="Arial" w:hAnsi="Arial" w:cs="Arial"/>
                <w:sz w:val="20"/>
                <w:szCs w:val="20"/>
                <w:lang w:eastAsia="en-US"/>
              </w:rPr>
            </w:pPr>
          </w:p>
          <w:p w14:paraId="02027FA1"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SOP PV 012</w:t>
            </w:r>
          </w:p>
          <w:p w14:paraId="34E6FADC"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„Erstellung und Pflege der Company Core Safety Information (CCSI)“</w:t>
            </w:r>
          </w:p>
        </w:tc>
      </w:tr>
      <w:tr w:rsidR="00362C97" w:rsidRPr="003F6ECF" w14:paraId="5917247F" w14:textId="77777777" w:rsidTr="00102561">
        <w:trPr>
          <w:trHeight w:val="473"/>
          <w:jc w:val="center"/>
        </w:trPr>
        <w:tc>
          <w:tcPr>
            <w:tcW w:w="2518" w:type="dxa"/>
            <w:vMerge/>
            <w:tcBorders>
              <w:left w:val="single" w:sz="18" w:space="0" w:color="auto"/>
              <w:right w:val="single" w:sz="18" w:space="0" w:color="000000"/>
            </w:tcBorders>
            <w:shd w:val="clear" w:color="auto" w:fill="D9D9D9"/>
          </w:tcPr>
          <w:p w14:paraId="5F176920" w14:textId="77777777" w:rsidR="00362C97" w:rsidRPr="003F6ECF" w:rsidRDefault="00362C97" w:rsidP="00102561">
            <w:pPr>
              <w:jc w:val="center"/>
              <w:rPr>
                <w:rFonts w:ascii="Arial" w:hAnsi="Arial" w:cs="Arial"/>
                <w:i/>
                <w:sz w:val="20"/>
                <w:szCs w:val="20"/>
                <w:lang w:eastAsia="en-US"/>
              </w:rPr>
            </w:pPr>
          </w:p>
        </w:tc>
        <w:tc>
          <w:tcPr>
            <w:tcW w:w="4961" w:type="dxa"/>
            <w:tcBorders>
              <w:top w:val="single" w:sz="2" w:space="0" w:color="000000"/>
              <w:left w:val="single" w:sz="18" w:space="0" w:color="000000"/>
              <w:bottom w:val="single" w:sz="18" w:space="0" w:color="000000"/>
              <w:right w:val="single" w:sz="2" w:space="0" w:color="000000"/>
            </w:tcBorders>
            <w:shd w:val="clear" w:color="auto" w:fill="auto"/>
            <w:vAlign w:val="center"/>
          </w:tcPr>
          <w:p w14:paraId="2028C944" w14:textId="77777777" w:rsidR="00362C97" w:rsidRPr="003F6ECF" w:rsidRDefault="00362C97" w:rsidP="00102561">
            <w:pPr>
              <w:pStyle w:val="Listenabsatz"/>
              <w:ind w:left="0"/>
              <w:rPr>
                <w:rFonts w:ascii="Arial" w:hAnsi="Arial" w:cs="Arial"/>
                <w:i/>
                <w:sz w:val="20"/>
                <w:szCs w:val="20"/>
                <w:u w:val="single"/>
                <w:lang w:val="en-US"/>
              </w:rPr>
            </w:pPr>
            <w:r w:rsidRPr="003F6ECF">
              <w:rPr>
                <w:rFonts w:ascii="Arial" w:hAnsi="Arial" w:cs="Arial"/>
                <w:i/>
                <w:sz w:val="20"/>
                <w:szCs w:val="20"/>
                <w:u w:val="single"/>
                <w:lang w:val="en-US"/>
              </w:rPr>
              <w:t>Safety Database</w:t>
            </w:r>
          </w:p>
          <w:p w14:paraId="57BE0AF8" w14:textId="77777777" w:rsidR="00362C97" w:rsidRPr="003F6ECF" w:rsidRDefault="00362C97" w:rsidP="00102561">
            <w:pPr>
              <w:pStyle w:val="Listenabsatz"/>
              <w:numPr>
                <w:ilvl w:val="0"/>
                <w:numId w:val="43"/>
              </w:numPr>
              <w:spacing w:after="0" w:line="240" w:lineRule="auto"/>
              <w:rPr>
                <w:rFonts w:ascii="Arial" w:hAnsi="Arial" w:cs="Arial"/>
                <w:i/>
                <w:sz w:val="20"/>
                <w:szCs w:val="20"/>
                <w:u w:val="single"/>
                <w:lang w:val="en-US"/>
              </w:rPr>
            </w:pPr>
            <w:r w:rsidRPr="003F6ECF">
              <w:rPr>
                <w:rFonts w:ascii="Arial" w:hAnsi="Arial" w:cs="Arial"/>
                <w:i/>
                <w:sz w:val="20"/>
                <w:szCs w:val="20"/>
                <w:lang w:val="en-US"/>
              </w:rPr>
              <w:t>Safety database change control</w:t>
            </w:r>
          </w:p>
          <w:p w14:paraId="30B7C10F" w14:textId="77777777" w:rsidR="00362C97" w:rsidRPr="003F6ECF" w:rsidRDefault="00362C97" w:rsidP="00102561">
            <w:pPr>
              <w:pStyle w:val="Listenabsatz"/>
              <w:numPr>
                <w:ilvl w:val="0"/>
                <w:numId w:val="43"/>
              </w:numPr>
              <w:spacing w:after="0" w:line="240" w:lineRule="auto"/>
              <w:rPr>
                <w:rFonts w:ascii="Arial" w:hAnsi="Arial" w:cs="Arial"/>
                <w:i/>
                <w:sz w:val="20"/>
                <w:szCs w:val="20"/>
                <w:lang w:val="en-US"/>
              </w:rPr>
            </w:pPr>
            <w:r w:rsidRPr="003F6ECF">
              <w:rPr>
                <w:rFonts w:ascii="Arial" w:hAnsi="Arial" w:cs="Arial"/>
                <w:i/>
                <w:sz w:val="20"/>
                <w:szCs w:val="20"/>
                <w:lang w:val="en-US"/>
              </w:rPr>
              <w:t>Access policy</w:t>
            </w:r>
          </w:p>
          <w:p w14:paraId="147624AF" w14:textId="77777777" w:rsidR="00362C97" w:rsidRPr="003F6ECF" w:rsidRDefault="00362C97" w:rsidP="00102561">
            <w:pPr>
              <w:pStyle w:val="Listenabsatz"/>
              <w:numPr>
                <w:ilvl w:val="0"/>
                <w:numId w:val="43"/>
              </w:numPr>
              <w:spacing w:after="0" w:line="240" w:lineRule="auto"/>
              <w:rPr>
                <w:rFonts w:ascii="Arial" w:hAnsi="Arial" w:cs="Arial"/>
                <w:i/>
                <w:sz w:val="20"/>
                <w:szCs w:val="20"/>
                <w:u w:val="single"/>
                <w:lang w:val="en-US"/>
              </w:rPr>
            </w:pPr>
            <w:r w:rsidRPr="003F6ECF">
              <w:rPr>
                <w:rFonts w:ascii="Arial" w:hAnsi="Arial" w:cs="Arial"/>
                <w:i/>
                <w:sz w:val="20"/>
                <w:szCs w:val="20"/>
                <w:lang w:val="en-US"/>
              </w:rPr>
              <w:t xml:space="preserve">Data entry convention </w:t>
            </w:r>
          </w:p>
        </w:tc>
        <w:tc>
          <w:tcPr>
            <w:tcW w:w="2410" w:type="dxa"/>
            <w:tcBorders>
              <w:top w:val="single" w:sz="2" w:space="0" w:color="000000"/>
              <w:left w:val="single" w:sz="2" w:space="0" w:color="000000"/>
              <w:bottom w:val="nil"/>
              <w:right w:val="single" w:sz="2" w:space="0" w:color="000000"/>
            </w:tcBorders>
            <w:shd w:val="clear" w:color="auto" w:fill="auto"/>
            <w:vAlign w:val="center"/>
          </w:tcPr>
          <w:p w14:paraId="136A04F3"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2</w:t>
            </w:r>
          </w:p>
        </w:tc>
        <w:tc>
          <w:tcPr>
            <w:tcW w:w="1559" w:type="dxa"/>
            <w:tcBorders>
              <w:top w:val="single" w:sz="2" w:space="0" w:color="000000"/>
              <w:left w:val="single" w:sz="2" w:space="0" w:color="000000"/>
              <w:bottom w:val="nil"/>
              <w:right w:val="single" w:sz="2" w:space="0" w:color="000000"/>
            </w:tcBorders>
            <w:shd w:val="clear" w:color="auto" w:fill="auto"/>
            <w:vAlign w:val="center"/>
          </w:tcPr>
          <w:p w14:paraId="654C9AAB"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I.B.10.</w:t>
            </w:r>
          </w:p>
          <w:p w14:paraId="46D67B65"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II.B.5</w:t>
            </w:r>
          </w:p>
        </w:tc>
        <w:tc>
          <w:tcPr>
            <w:tcW w:w="3018" w:type="dxa"/>
            <w:tcBorders>
              <w:top w:val="single" w:sz="2" w:space="0" w:color="000000"/>
              <w:left w:val="single" w:sz="2" w:space="0" w:color="000000"/>
              <w:bottom w:val="single" w:sz="18" w:space="0" w:color="000000"/>
              <w:right w:val="single" w:sz="18" w:space="0" w:color="000000"/>
            </w:tcBorders>
            <w:shd w:val="clear" w:color="auto" w:fill="auto"/>
            <w:vAlign w:val="center"/>
          </w:tcPr>
          <w:p w14:paraId="2D48B366" w14:textId="77777777" w:rsidR="00362C97" w:rsidRPr="003F6ECF" w:rsidRDefault="00362C97" w:rsidP="00102561">
            <w:pPr>
              <w:rPr>
                <w:rFonts w:ascii="Arial" w:hAnsi="Arial" w:cs="Arial"/>
                <w:sz w:val="20"/>
                <w:szCs w:val="20"/>
                <w:lang w:val="en-US" w:eastAsia="en-US"/>
              </w:rPr>
            </w:pPr>
          </w:p>
        </w:tc>
      </w:tr>
      <w:tr w:rsidR="00362C97" w:rsidRPr="003F6ECF" w14:paraId="4817548E" w14:textId="77777777" w:rsidTr="00102561">
        <w:trPr>
          <w:cantSplit/>
          <w:trHeight w:val="808"/>
          <w:jc w:val="center"/>
        </w:trPr>
        <w:tc>
          <w:tcPr>
            <w:tcW w:w="2518" w:type="dxa"/>
            <w:tcBorders>
              <w:top w:val="single" w:sz="18" w:space="0" w:color="000000"/>
              <w:left w:val="single" w:sz="18" w:space="0" w:color="auto"/>
              <w:bottom w:val="single" w:sz="18" w:space="0" w:color="auto"/>
              <w:right w:val="single" w:sz="18" w:space="0" w:color="000000"/>
            </w:tcBorders>
            <w:shd w:val="clear" w:color="auto" w:fill="D9D9D9"/>
            <w:vAlign w:val="center"/>
          </w:tcPr>
          <w:p w14:paraId="67E0112C" w14:textId="77777777" w:rsidR="00362C97" w:rsidRPr="003F6ECF" w:rsidRDefault="00362C97" w:rsidP="00102561">
            <w:pPr>
              <w:rPr>
                <w:rFonts w:ascii="Arial" w:hAnsi="Arial" w:cs="Arial"/>
                <w:b/>
                <w:i/>
                <w:sz w:val="20"/>
                <w:szCs w:val="20"/>
                <w:lang w:val="en-US" w:eastAsia="en-US"/>
              </w:rPr>
            </w:pPr>
            <w:r w:rsidRPr="003F6ECF">
              <w:rPr>
                <w:rFonts w:ascii="Arial" w:hAnsi="Arial" w:cs="Arial"/>
                <w:b/>
                <w:i/>
                <w:sz w:val="20"/>
                <w:szCs w:val="20"/>
                <w:lang w:val="en-US" w:eastAsia="en-US"/>
              </w:rPr>
              <w:t>Pharmacovigilance System Master File (PSMF)</w:t>
            </w:r>
          </w:p>
        </w:tc>
        <w:tc>
          <w:tcPr>
            <w:tcW w:w="4961" w:type="dxa"/>
            <w:tcBorders>
              <w:top w:val="single" w:sz="18" w:space="0" w:color="000000"/>
              <w:left w:val="single" w:sz="18" w:space="0" w:color="000000"/>
              <w:bottom w:val="single" w:sz="18" w:space="0" w:color="auto"/>
              <w:right w:val="single" w:sz="2" w:space="0" w:color="000000"/>
            </w:tcBorders>
            <w:shd w:val="clear" w:color="auto" w:fill="auto"/>
            <w:vAlign w:val="center"/>
          </w:tcPr>
          <w:p w14:paraId="19FFBA8D" w14:textId="77777777" w:rsidR="00362C97" w:rsidRPr="003F6ECF" w:rsidRDefault="00362C97" w:rsidP="00102561">
            <w:pPr>
              <w:pStyle w:val="Listenabsatz"/>
              <w:numPr>
                <w:ilvl w:val="0"/>
                <w:numId w:val="37"/>
              </w:numPr>
              <w:spacing w:after="0" w:line="240" w:lineRule="auto"/>
              <w:rPr>
                <w:rFonts w:ascii="Arial" w:hAnsi="Arial" w:cs="Arial"/>
                <w:i/>
                <w:sz w:val="20"/>
                <w:szCs w:val="20"/>
                <w:lang w:val="en-US"/>
              </w:rPr>
            </w:pPr>
            <w:r w:rsidRPr="003F6ECF">
              <w:rPr>
                <w:rFonts w:ascii="Arial" w:hAnsi="Arial" w:cs="Arial"/>
                <w:i/>
                <w:sz w:val="20"/>
                <w:szCs w:val="20"/>
                <w:lang w:val="en-US"/>
              </w:rPr>
              <w:t>Preparation, availability and location of the PSMF</w:t>
            </w:r>
          </w:p>
          <w:p w14:paraId="02A4667A" w14:textId="77777777" w:rsidR="00362C97" w:rsidRPr="003F6ECF" w:rsidRDefault="00362C97" w:rsidP="00102561">
            <w:pPr>
              <w:pStyle w:val="Listenabsatz"/>
              <w:numPr>
                <w:ilvl w:val="0"/>
                <w:numId w:val="37"/>
              </w:numPr>
              <w:spacing w:after="0" w:line="240" w:lineRule="auto"/>
              <w:rPr>
                <w:rFonts w:ascii="Arial" w:hAnsi="Arial" w:cs="Arial"/>
                <w:i/>
                <w:sz w:val="20"/>
                <w:szCs w:val="20"/>
                <w:lang w:val="en-US"/>
              </w:rPr>
            </w:pPr>
            <w:r w:rsidRPr="003F6ECF">
              <w:rPr>
                <w:rFonts w:ascii="Arial" w:hAnsi="Arial" w:cs="Arial"/>
                <w:i/>
                <w:sz w:val="20"/>
                <w:szCs w:val="20"/>
                <w:lang w:val="en-US"/>
              </w:rPr>
              <w:t>Preparation and submission of the PSFM summary</w:t>
            </w:r>
          </w:p>
          <w:p w14:paraId="77FC1316" w14:textId="77777777" w:rsidR="00362C97" w:rsidRPr="003F6ECF" w:rsidRDefault="00362C97" w:rsidP="00102561">
            <w:pPr>
              <w:pStyle w:val="Listenabsatz"/>
              <w:numPr>
                <w:ilvl w:val="0"/>
                <w:numId w:val="37"/>
              </w:numPr>
              <w:spacing w:after="0" w:line="240" w:lineRule="auto"/>
              <w:rPr>
                <w:rFonts w:ascii="Arial" w:hAnsi="Arial" w:cs="Arial"/>
                <w:i/>
                <w:sz w:val="20"/>
                <w:szCs w:val="20"/>
                <w:lang w:val="en-US"/>
              </w:rPr>
            </w:pPr>
            <w:r w:rsidRPr="003F6ECF">
              <w:rPr>
                <w:rFonts w:ascii="Arial" w:hAnsi="Arial" w:cs="Arial"/>
                <w:i/>
                <w:sz w:val="20"/>
                <w:szCs w:val="20"/>
                <w:lang w:val="en-US"/>
              </w:rPr>
              <w:t>PSMF maintenance</w:t>
            </w:r>
          </w:p>
          <w:p w14:paraId="1C7518C0" w14:textId="77777777" w:rsidR="00362C97" w:rsidRPr="003F6ECF" w:rsidRDefault="00362C97" w:rsidP="00102561">
            <w:pPr>
              <w:pStyle w:val="Listenabsatz"/>
              <w:ind w:left="360"/>
              <w:rPr>
                <w:rFonts w:ascii="Arial" w:hAnsi="Arial" w:cs="Arial"/>
                <w:i/>
                <w:sz w:val="20"/>
                <w:szCs w:val="20"/>
                <w:lang w:val="en-US"/>
              </w:rPr>
            </w:pPr>
          </w:p>
        </w:tc>
        <w:tc>
          <w:tcPr>
            <w:tcW w:w="2410" w:type="dxa"/>
            <w:tcBorders>
              <w:top w:val="single" w:sz="18" w:space="0" w:color="000000"/>
              <w:left w:val="single" w:sz="2" w:space="0" w:color="000000"/>
              <w:bottom w:val="single" w:sz="18" w:space="0" w:color="auto"/>
              <w:right w:val="single" w:sz="2" w:space="0" w:color="000000"/>
            </w:tcBorders>
            <w:shd w:val="clear" w:color="auto" w:fill="auto"/>
            <w:vAlign w:val="center"/>
          </w:tcPr>
          <w:p w14:paraId="53433B91"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1 – 3, 5, 7</w:t>
            </w:r>
          </w:p>
          <w:p w14:paraId="5550FDE5" w14:textId="77777777" w:rsidR="00362C97" w:rsidRPr="003F6ECF" w:rsidRDefault="00362C97" w:rsidP="00102561">
            <w:pPr>
              <w:rPr>
                <w:rFonts w:ascii="Arial" w:hAnsi="Arial" w:cs="Arial"/>
                <w:sz w:val="20"/>
                <w:szCs w:val="20"/>
                <w:lang w:val="en-US" w:eastAsia="en-US"/>
              </w:rPr>
            </w:pPr>
          </w:p>
        </w:tc>
        <w:tc>
          <w:tcPr>
            <w:tcW w:w="1559" w:type="dxa"/>
            <w:tcBorders>
              <w:top w:val="single" w:sz="18" w:space="0" w:color="000000"/>
              <w:left w:val="single" w:sz="2" w:space="0" w:color="000000"/>
              <w:bottom w:val="single" w:sz="18" w:space="0" w:color="auto"/>
              <w:right w:val="single" w:sz="2" w:space="0" w:color="000000"/>
            </w:tcBorders>
            <w:shd w:val="clear" w:color="auto" w:fill="auto"/>
            <w:vAlign w:val="center"/>
          </w:tcPr>
          <w:p w14:paraId="1F291A54"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I.C.1</w:t>
            </w:r>
          </w:p>
          <w:p w14:paraId="06E3BDB8"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I.B.11.1</w:t>
            </w:r>
          </w:p>
          <w:p w14:paraId="69F1EDF8"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II</w:t>
            </w:r>
          </w:p>
        </w:tc>
        <w:tc>
          <w:tcPr>
            <w:tcW w:w="3018" w:type="dxa"/>
            <w:tcBorders>
              <w:top w:val="single" w:sz="18" w:space="0" w:color="000000"/>
              <w:left w:val="single" w:sz="2" w:space="0" w:color="000000"/>
              <w:bottom w:val="single" w:sz="18" w:space="0" w:color="auto"/>
              <w:right w:val="single" w:sz="18" w:space="0" w:color="auto"/>
            </w:tcBorders>
            <w:shd w:val="clear" w:color="auto" w:fill="auto"/>
            <w:vAlign w:val="center"/>
          </w:tcPr>
          <w:p w14:paraId="014330CB"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SOP PV 014</w:t>
            </w:r>
          </w:p>
          <w:p w14:paraId="09B38C3A"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“Erstellung und Pflege der Pharmakovigilanz-Stammdokumentation”</w:t>
            </w:r>
          </w:p>
        </w:tc>
      </w:tr>
      <w:tr w:rsidR="00362C97" w:rsidRPr="003F6ECF" w14:paraId="724CBC44" w14:textId="77777777" w:rsidTr="00102561">
        <w:trPr>
          <w:cantSplit/>
          <w:trHeight w:val="807"/>
          <w:jc w:val="center"/>
        </w:trPr>
        <w:tc>
          <w:tcPr>
            <w:tcW w:w="2518" w:type="dxa"/>
            <w:tcBorders>
              <w:top w:val="single" w:sz="18" w:space="0" w:color="auto"/>
              <w:left w:val="single" w:sz="18" w:space="0" w:color="auto"/>
              <w:bottom w:val="single" w:sz="18" w:space="0" w:color="auto"/>
              <w:right w:val="single" w:sz="18" w:space="0" w:color="000000"/>
            </w:tcBorders>
            <w:shd w:val="clear" w:color="auto" w:fill="D9D9D9"/>
            <w:vAlign w:val="center"/>
          </w:tcPr>
          <w:p w14:paraId="42139581" w14:textId="77777777" w:rsidR="00362C97" w:rsidRPr="003F6ECF" w:rsidRDefault="00362C97" w:rsidP="00102561">
            <w:pPr>
              <w:rPr>
                <w:rFonts w:ascii="Arial" w:hAnsi="Arial" w:cs="Arial"/>
                <w:b/>
                <w:i/>
                <w:sz w:val="20"/>
                <w:szCs w:val="20"/>
                <w:lang w:val="en-US" w:eastAsia="en-US"/>
              </w:rPr>
            </w:pPr>
            <w:r w:rsidRPr="003F6ECF">
              <w:rPr>
                <w:rFonts w:ascii="Arial" w:hAnsi="Arial" w:cs="Arial"/>
                <w:b/>
                <w:i/>
                <w:sz w:val="20"/>
                <w:szCs w:val="20"/>
                <w:lang w:val="en-US" w:eastAsia="en-US"/>
              </w:rPr>
              <w:t xml:space="preserve">Periodic Safety Update Reports </w:t>
            </w:r>
            <w:r w:rsidRPr="003F6ECF">
              <w:rPr>
                <w:rFonts w:ascii="Arial" w:hAnsi="Arial" w:cs="Arial"/>
                <w:b/>
                <w:i/>
                <w:sz w:val="20"/>
                <w:szCs w:val="20"/>
                <w:lang w:val="en-US" w:eastAsia="en-US"/>
              </w:rPr>
              <w:br/>
              <w:t>(PSUR)</w:t>
            </w:r>
          </w:p>
        </w:tc>
        <w:tc>
          <w:tcPr>
            <w:tcW w:w="4961" w:type="dxa"/>
            <w:tcBorders>
              <w:top w:val="single" w:sz="18" w:space="0" w:color="auto"/>
              <w:left w:val="single" w:sz="18" w:space="0" w:color="000000"/>
              <w:bottom w:val="single" w:sz="18" w:space="0" w:color="auto"/>
              <w:right w:val="single" w:sz="2" w:space="0" w:color="000000"/>
            </w:tcBorders>
            <w:shd w:val="clear" w:color="auto" w:fill="auto"/>
            <w:vAlign w:val="center"/>
          </w:tcPr>
          <w:p w14:paraId="045B43CB"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Periodic safety update reports (PSURs) incl. scheduling, preparation, quality check, submission and assessment</w:t>
            </w:r>
          </w:p>
          <w:p w14:paraId="3C4472A0" w14:textId="77777777" w:rsidR="00362C97" w:rsidRPr="003F6ECF" w:rsidRDefault="00362C97" w:rsidP="00102561">
            <w:pPr>
              <w:pStyle w:val="Listenabsatz"/>
              <w:ind w:left="317"/>
              <w:rPr>
                <w:rFonts w:ascii="Arial" w:hAnsi="Arial" w:cs="Arial"/>
                <w:i/>
                <w:sz w:val="20"/>
                <w:szCs w:val="20"/>
                <w:lang w:val="en-US"/>
              </w:rPr>
            </w:pPr>
          </w:p>
        </w:tc>
        <w:tc>
          <w:tcPr>
            <w:tcW w:w="2410" w:type="dxa"/>
            <w:tcBorders>
              <w:top w:val="single" w:sz="18" w:space="0" w:color="auto"/>
              <w:left w:val="single" w:sz="2" w:space="0" w:color="000000"/>
              <w:bottom w:val="single" w:sz="18" w:space="0" w:color="auto"/>
              <w:right w:val="single" w:sz="2" w:space="0" w:color="000000"/>
            </w:tcBorders>
            <w:shd w:val="clear" w:color="auto" w:fill="auto"/>
            <w:vAlign w:val="center"/>
          </w:tcPr>
          <w:p w14:paraId="28EE4097"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2 + 34 + 35</w:t>
            </w:r>
          </w:p>
        </w:tc>
        <w:tc>
          <w:tcPr>
            <w:tcW w:w="1559" w:type="dxa"/>
            <w:tcBorders>
              <w:top w:val="single" w:sz="18" w:space="0" w:color="auto"/>
              <w:left w:val="single" w:sz="2" w:space="0" w:color="000000"/>
              <w:bottom w:val="single" w:sz="18" w:space="0" w:color="auto"/>
              <w:right w:val="single" w:sz="2" w:space="0" w:color="000000"/>
            </w:tcBorders>
            <w:shd w:val="clear" w:color="auto" w:fill="auto"/>
            <w:vAlign w:val="center"/>
          </w:tcPr>
          <w:p w14:paraId="573099E0"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I.B.1.3</w:t>
            </w:r>
          </w:p>
          <w:p w14:paraId="7E8C08FA"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VII</w:t>
            </w:r>
          </w:p>
        </w:tc>
        <w:tc>
          <w:tcPr>
            <w:tcW w:w="3018" w:type="dxa"/>
            <w:tcBorders>
              <w:top w:val="single" w:sz="18" w:space="0" w:color="auto"/>
              <w:left w:val="single" w:sz="2" w:space="0" w:color="000000"/>
              <w:bottom w:val="single" w:sz="18" w:space="0" w:color="auto"/>
              <w:right w:val="single" w:sz="18" w:space="0" w:color="auto"/>
            </w:tcBorders>
            <w:shd w:val="clear" w:color="auto" w:fill="auto"/>
            <w:vAlign w:val="center"/>
          </w:tcPr>
          <w:p w14:paraId="5D416085"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 xml:space="preserve">SOP PV 004 </w:t>
            </w:r>
          </w:p>
          <w:p w14:paraId="3020B857"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“Erstellung und Einreichung von Periodic Safety Update Reports(PSURS)”</w:t>
            </w:r>
          </w:p>
        </w:tc>
      </w:tr>
      <w:tr w:rsidR="00362C97" w:rsidRPr="003F6ECF" w14:paraId="1CC0C53E" w14:textId="77777777" w:rsidTr="00102561">
        <w:trPr>
          <w:cantSplit/>
          <w:trHeight w:val="839"/>
          <w:jc w:val="center"/>
        </w:trPr>
        <w:tc>
          <w:tcPr>
            <w:tcW w:w="2518" w:type="dxa"/>
            <w:tcBorders>
              <w:top w:val="single" w:sz="18" w:space="0" w:color="auto"/>
              <w:left w:val="single" w:sz="18" w:space="0" w:color="auto"/>
              <w:bottom w:val="single" w:sz="18" w:space="0" w:color="auto"/>
              <w:right w:val="single" w:sz="18" w:space="0" w:color="auto"/>
            </w:tcBorders>
            <w:shd w:val="clear" w:color="auto" w:fill="D9D9D9"/>
            <w:vAlign w:val="center"/>
          </w:tcPr>
          <w:p w14:paraId="04DF74AB" w14:textId="77777777" w:rsidR="00362C97" w:rsidRPr="003F6ECF" w:rsidRDefault="00362C97" w:rsidP="00102561">
            <w:pPr>
              <w:rPr>
                <w:rFonts w:ascii="Arial" w:hAnsi="Arial" w:cs="Arial"/>
                <w:b/>
                <w:i/>
                <w:sz w:val="20"/>
                <w:szCs w:val="20"/>
                <w:lang w:val="en-US" w:eastAsia="en-US"/>
              </w:rPr>
            </w:pPr>
            <w:r w:rsidRPr="003F6ECF">
              <w:rPr>
                <w:rFonts w:ascii="Arial" w:hAnsi="Arial" w:cs="Arial"/>
                <w:b/>
                <w:i/>
                <w:sz w:val="20"/>
                <w:szCs w:val="20"/>
                <w:lang w:val="en-US" w:eastAsia="en-US"/>
              </w:rPr>
              <w:t>Risk Management</w:t>
            </w:r>
          </w:p>
          <w:p w14:paraId="0B8B7042" w14:textId="77777777" w:rsidR="00362C97" w:rsidRPr="003F6ECF" w:rsidRDefault="00362C97" w:rsidP="00102561">
            <w:pPr>
              <w:rPr>
                <w:rFonts w:ascii="Arial" w:hAnsi="Arial" w:cs="Arial"/>
                <w:b/>
                <w:i/>
                <w:sz w:val="20"/>
                <w:szCs w:val="20"/>
                <w:lang w:val="en-US" w:eastAsia="en-US"/>
              </w:rPr>
            </w:pPr>
            <w:r w:rsidRPr="003F6ECF">
              <w:rPr>
                <w:rFonts w:ascii="Arial" w:hAnsi="Arial" w:cs="Arial"/>
                <w:b/>
                <w:i/>
                <w:sz w:val="20"/>
                <w:szCs w:val="20"/>
                <w:lang w:val="en-US" w:eastAsia="en-US"/>
              </w:rPr>
              <w:t>(RM)</w:t>
            </w:r>
          </w:p>
        </w:tc>
        <w:tc>
          <w:tcPr>
            <w:tcW w:w="4961" w:type="dxa"/>
            <w:tcBorders>
              <w:top w:val="single" w:sz="18" w:space="0" w:color="auto"/>
              <w:left w:val="single" w:sz="18" w:space="0" w:color="auto"/>
              <w:bottom w:val="single" w:sz="18" w:space="0" w:color="auto"/>
            </w:tcBorders>
            <w:shd w:val="clear" w:color="auto" w:fill="auto"/>
            <w:vAlign w:val="center"/>
          </w:tcPr>
          <w:p w14:paraId="7F5E46ED"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Risk management incl. establishing, assessing, implementing and evaluating effectiveness of risk minimization measures</w:t>
            </w:r>
          </w:p>
          <w:p w14:paraId="5ED3DFB7"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Establishing and maintenance of risk management plans</w:t>
            </w:r>
          </w:p>
          <w:p w14:paraId="013A65CC" w14:textId="77777777" w:rsidR="00362C97" w:rsidRPr="003F6ECF" w:rsidRDefault="00362C97" w:rsidP="00102561">
            <w:pPr>
              <w:pStyle w:val="Listenabsatz"/>
              <w:ind w:left="317"/>
              <w:rPr>
                <w:rFonts w:ascii="Arial" w:hAnsi="Arial" w:cs="Arial"/>
                <w:i/>
                <w:sz w:val="20"/>
                <w:szCs w:val="20"/>
                <w:lang w:val="en-US"/>
              </w:rPr>
            </w:pPr>
          </w:p>
        </w:tc>
        <w:tc>
          <w:tcPr>
            <w:tcW w:w="2410" w:type="dxa"/>
            <w:tcBorders>
              <w:top w:val="single" w:sz="18" w:space="0" w:color="auto"/>
              <w:bottom w:val="single" w:sz="18" w:space="0" w:color="auto"/>
            </w:tcBorders>
            <w:shd w:val="clear" w:color="auto" w:fill="auto"/>
            <w:vAlign w:val="center"/>
          </w:tcPr>
          <w:p w14:paraId="385FEF51"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2 + 30 – 33</w:t>
            </w:r>
          </w:p>
        </w:tc>
        <w:tc>
          <w:tcPr>
            <w:tcW w:w="1559" w:type="dxa"/>
            <w:tcBorders>
              <w:top w:val="single" w:sz="18" w:space="0" w:color="auto"/>
              <w:bottom w:val="single" w:sz="18" w:space="0" w:color="auto"/>
              <w:right w:val="single" w:sz="2" w:space="0" w:color="000000"/>
            </w:tcBorders>
            <w:shd w:val="clear" w:color="auto" w:fill="auto"/>
            <w:vAlign w:val="center"/>
          </w:tcPr>
          <w:p w14:paraId="536CD6B5"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I.B.9.1</w:t>
            </w:r>
          </w:p>
          <w:p w14:paraId="1175D2B8"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I.B.11.3</w:t>
            </w:r>
          </w:p>
          <w:p w14:paraId="7021A512"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V</w:t>
            </w:r>
          </w:p>
        </w:tc>
        <w:tc>
          <w:tcPr>
            <w:tcW w:w="3018" w:type="dxa"/>
            <w:tcBorders>
              <w:top w:val="single" w:sz="18" w:space="0" w:color="auto"/>
              <w:left w:val="single" w:sz="2" w:space="0" w:color="000000"/>
              <w:bottom w:val="single" w:sz="18" w:space="0" w:color="auto"/>
              <w:right w:val="single" w:sz="18" w:space="0" w:color="auto"/>
            </w:tcBorders>
            <w:shd w:val="clear" w:color="auto" w:fill="auto"/>
            <w:vAlign w:val="center"/>
          </w:tcPr>
          <w:p w14:paraId="55C6A7A3"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 xml:space="preserve">SOP PV 005 </w:t>
            </w:r>
          </w:p>
          <w:p w14:paraId="4119FB0C"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“Risikomanagement-Plan (RMP)”</w:t>
            </w:r>
          </w:p>
        </w:tc>
      </w:tr>
      <w:tr w:rsidR="00362C97" w:rsidRPr="003F6ECF" w14:paraId="30759D43" w14:textId="77777777" w:rsidTr="00102561">
        <w:trPr>
          <w:cantSplit/>
          <w:trHeight w:val="803"/>
          <w:jc w:val="center"/>
        </w:trPr>
        <w:tc>
          <w:tcPr>
            <w:tcW w:w="2518" w:type="dxa"/>
            <w:vMerge w:val="restart"/>
            <w:tcBorders>
              <w:top w:val="single" w:sz="18" w:space="0" w:color="auto"/>
              <w:left w:val="single" w:sz="18" w:space="0" w:color="auto"/>
              <w:right w:val="single" w:sz="18" w:space="0" w:color="auto"/>
            </w:tcBorders>
            <w:shd w:val="clear" w:color="auto" w:fill="D9D9D9"/>
            <w:vAlign w:val="center"/>
          </w:tcPr>
          <w:p w14:paraId="2A5B92BF" w14:textId="77777777" w:rsidR="00362C97" w:rsidRPr="003F6ECF" w:rsidRDefault="00362C97" w:rsidP="00102561">
            <w:pPr>
              <w:rPr>
                <w:rFonts w:ascii="Arial" w:hAnsi="Arial" w:cs="Arial"/>
                <w:b/>
                <w:i/>
                <w:sz w:val="20"/>
                <w:szCs w:val="20"/>
                <w:lang w:val="en-US" w:eastAsia="en-US"/>
              </w:rPr>
            </w:pPr>
            <w:r w:rsidRPr="003F6ECF">
              <w:rPr>
                <w:rFonts w:ascii="Arial" w:hAnsi="Arial" w:cs="Arial"/>
                <w:b/>
                <w:i/>
                <w:sz w:val="20"/>
                <w:szCs w:val="20"/>
                <w:lang w:val="en-US" w:eastAsia="en-US"/>
              </w:rPr>
              <w:lastRenderedPageBreak/>
              <w:t>Communication</w:t>
            </w:r>
          </w:p>
        </w:tc>
        <w:tc>
          <w:tcPr>
            <w:tcW w:w="4961" w:type="dxa"/>
            <w:tcBorders>
              <w:top w:val="single" w:sz="18" w:space="0" w:color="auto"/>
              <w:left w:val="single" w:sz="18" w:space="0" w:color="auto"/>
            </w:tcBorders>
            <w:shd w:val="clear" w:color="auto" w:fill="auto"/>
            <w:vAlign w:val="center"/>
          </w:tcPr>
          <w:p w14:paraId="16197E35"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Communication with national competent authorities and the Agency incl. new or changed risks, PSMF, RMSs, PSURs, CAPAs, PAS</w:t>
            </w:r>
          </w:p>
          <w:p w14:paraId="6B0B8268" w14:textId="77777777" w:rsidR="00362C97" w:rsidRPr="003F6ECF" w:rsidRDefault="00362C97" w:rsidP="00102561">
            <w:pPr>
              <w:pStyle w:val="Listenabsatz"/>
              <w:ind w:left="317"/>
              <w:rPr>
                <w:rFonts w:ascii="Arial" w:hAnsi="Arial" w:cs="Arial"/>
                <w:i/>
                <w:sz w:val="20"/>
                <w:szCs w:val="20"/>
                <w:lang w:val="en-US"/>
              </w:rPr>
            </w:pPr>
          </w:p>
        </w:tc>
        <w:tc>
          <w:tcPr>
            <w:tcW w:w="2410" w:type="dxa"/>
            <w:tcBorders>
              <w:top w:val="single" w:sz="18" w:space="0" w:color="auto"/>
            </w:tcBorders>
            <w:shd w:val="clear" w:color="auto" w:fill="auto"/>
            <w:vAlign w:val="center"/>
          </w:tcPr>
          <w:p w14:paraId="3396B0BD"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11</w:t>
            </w:r>
          </w:p>
        </w:tc>
        <w:tc>
          <w:tcPr>
            <w:tcW w:w="1559" w:type="dxa"/>
            <w:tcBorders>
              <w:top w:val="single" w:sz="18" w:space="0" w:color="auto"/>
              <w:right w:val="single" w:sz="2" w:space="0" w:color="000000"/>
            </w:tcBorders>
            <w:shd w:val="clear" w:color="auto" w:fill="auto"/>
            <w:vAlign w:val="center"/>
          </w:tcPr>
          <w:p w14:paraId="37071E4C"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I.B.11.3</w:t>
            </w:r>
          </w:p>
          <w:p w14:paraId="27222912"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I.B.9.1</w:t>
            </w:r>
          </w:p>
          <w:p w14:paraId="648E5ABF"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XV, XII</w:t>
            </w:r>
          </w:p>
        </w:tc>
        <w:tc>
          <w:tcPr>
            <w:tcW w:w="3018" w:type="dxa"/>
            <w:tcBorders>
              <w:top w:val="single" w:sz="18" w:space="0" w:color="auto"/>
              <w:left w:val="single" w:sz="2" w:space="0" w:color="000000"/>
              <w:right w:val="single" w:sz="18" w:space="0" w:color="auto"/>
            </w:tcBorders>
            <w:shd w:val="clear" w:color="auto" w:fill="auto"/>
            <w:vAlign w:val="center"/>
          </w:tcPr>
          <w:p w14:paraId="443C4EF7"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SOP PV 020</w:t>
            </w:r>
          </w:p>
          <w:p w14:paraId="58AE440D"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“Alarm- und Maßnahmenplan”</w:t>
            </w:r>
          </w:p>
        </w:tc>
      </w:tr>
      <w:tr w:rsidR="00362C97" w:rsidRPr="003F6ECF" w14:paraId="24CF1A1E" w14:textId="77777777" w:rsidTr="00102561">
        <w:trPr>
          <w:cantSplit/>
          <w:trHeight w:val="849"/>
          <w:jc w:val="center"/>
        </w:trPr>
        <w:tc>
          <w:tcPr>
            <w:tcW w:w="2518" w:type="dxa"/>
            <w:vMerge/>
            <w:tcBorders>
              <w:left w:val="single" w:sz="18" w:space="0" w:color="auto"/>
              <w:right w:val="single" w:sz="18" w:space="0" w:color="auto"/>
            </w:tcBorders>
            <w:shd w:val="clear" w:color="auto" w:fill="D9D9D9"/>
            <w:textDirection w:val="btLr"/>
            <w:vAlign w:val="center"/>
          </w:tcPr>
          <w:p w14:paraId="2B1ED474" w14:textId="77777777" w:rsidR="00362C97" w:rsidRPr="003F6ECF" w:rsidRDefault="00362C97" w:rsidP="00102561">
            <w:pPr>
              <w:ind w:left="113" w:right="113"/>
              <w:rPr>
                <w:rFonts w:ascii="Arial" w:hAnsi="Arial" w:cs="Arial"/>
                <w:b/>
                <w:i/>
                <w:sz w:val="20"/>
                <w:szCs w:val="20"/>
                <w:lang w:eastAsia="en-US"/>
              </w:rPr>
            </w:pPr>
          </w:p>
        </w:tc>
        <w:tc>
          <w:tcPr>
            <w:tcW w:w="4961" w:type="dxa"/>
            <w:tcBorders>
              <w:left w:val="single" w:sz="18" w:space="0" w:color="auto"/>
            </w:tcBorders>
            <w:shd w:val="clear" w:color="auto" w:fill="auto"/>
            <w:vAlign w:val="center"/>
          </w:tcPr>
          <w:p w14:paraId="58C93A0F"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Communication of relevant safety information to healthcare professionals and patients</w:t>
            </w:r>
          </w:p>
          <w:p w14:paraId="3AC53C13" w14:textId="77777777" w:rsidR="00362C97" w:rsidRPr="003F6ECF" w:rsidRDefault="00362C97" w:rsidP="00102561">
            <w:pPr>
              <w:rPr>
                <w:rFonts w:ascii="Arial" w:hAnsi="Arial" w:cs="Arial"/>
                <w:i/>
                <w:sz w:val="20"/>
                <w:szCs w:val="20"/>
                <w:lang w:val="en-US" w:eastAsia="en-US"/>
              </w:rPr>
            </w:pPr>
          </w:p>
        </w:tc>
        <w:tc>
          <w:tcPr>
            <w:tcW w:w="2410" w:type="dxa"/>
            <w:shd w:val="clear" w:color="auto" w:fill="auto"/>
            <w:vAlign w:val="center"/>
          </w:tcPr>
          <w:p w14:paraId="3B9E6A96"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2 + 11</w:t>
            </w:r>
          </w:p>
        </w:tc>
        <w:tc>
          <w:tcPr>
            <w:tcW w:w="1559" w:type="dxa"/>
            <w:tcBorders>
              <w:right w:val="single" w:sz="2" w:space="0" w:color="000000"/>
            </w:tcBorders>
            <w:shd w:val="clear" w:color="auto" w:fill="auto"/>
            <w:vAlign w:val="center"/>
          </w:tcPr>
          <w:p w14:paraId="476BD37C"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I.B.11.3</w:t>
            </w:r>
          </w:p>
          <w:p w14:paraId="0E9D1178"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I.B.9.1</w:t>
            </w:r>
          </w:p>
          <w:p w14:paraId="3AB3DEC4"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XV, XII</w:t>
            </w:r>
          </w:p>
        </w:tc>
        <w:tc>
          <w:tcPr>
            <w:tcW w:w="3018" w:type="dxa"/>
            <w:tcBorders>
              <w:left w:val="single" w:sz="2" w:space="0" w:color="000000"/>
              <w:right w:val="single" w:sz="18" w:space="0" w:color="auto"/>
            </w:tcBorders>
            <w:shd w:val="clear" w:color="auto" w:fill="auto"/>
            <w:vAlign w:val="center"/>
          </w:tcPr>
          <w:p w14:paraId="2175EB8F"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SOP PV 008</w:t>
            </w:r>
          </w:p>
          <w:p w14:paraId="43DA8512"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“Risikokommunikation”</w:t>
            </w:r>
          </w:p>
          <w:p w14:paraId="312FDF41" w14:textId="77777777" w:rsidR="00362C97" w:rsidRPr="003F6ECF" w:rsidRDefault="00362C97" w:rsidP="00102561">
            <w:pPr>
              <w:rPr>
                <w:rFonts w:ascii="Arial" w:hAnsi="Arial" w:cs="Arial"/>
                <w:i/>
                <w:sz w:val="20"/>
                <w:szCs w:val="20"/>
                <w:lang w:eastAsia="en-US"/>
              </w:rPr>
            </w:pPr>
            <w:r w:rsidRPr="003F6ECF">
              <w:rPr>
                <w:rFonts w:ascii="Arial" w:hAnsi="Arial" w:cs="Arial"/>
                <w:i/>
                <w:sz w:val="20"/>
                <w:szCs w:val="20"/>
                <w:lang w:eastAsia="en-US"/>
              </w:rPr>
              <w:t>AW PV 801</w:t>
            </w:r>
          </w:p>
          <w:p w14:paraId="149480AE" w14:textId="77777777" w:rsidR="00362C97" w:rsidRPr="003F6ECF" w:rsidRDefault="00362C97" w:rsidP="00102561">
            <w:pPr>
              <w:rPr>
                <w:rFonts w:ascii="Arial" w:hAnsi="Arial" w:cs="Arial"/>
                <w:i/>
                <w:sz w:val="20"/>
                <w:szCs w:val="20"/>
                <w:lang w:eastAsia="en-US"/>
              </w:rPr>
            </w:pPr>
            <w:r w:rsidRPr="003F6ECF">
              <w:rPr>
                <w:rFonts w:ascii="Arial" w:hAnsi="Arial" w:cs="Arial"/>
                <w:i/>
                <w:sz w:val="20"/>
                <w:szCs w:val="20"/>
                <w:lang w:eastAsia="en-US"/>
              </w:rPr>
              <w:t>Erstellung eines Rote Hand-Briefes</w:t>
            </w:r>
          </w:p>
          <w:p w14:paraId="2019524E" w14:textId="77777777" w:rsidR="00362C97" w:rsidRPr="003F6ECF" w:rsidRDefault="00362C97" w:rsidP="00102561">
            <w:pPr>
              <w:rPr>
                <w:rFonts w:ascii="Arial" w:hAnsi="Arial" w:cs="Arial"/>
                <w:i/>
                <w:sz w:val="20"/>
                <w:szCs w:val="20"/>
                <w:lang w:eastAsia="en-US"/>
              </w:rPr>
            </w:pPr>
            <w:r w:rsidRPr="003F6ECF">
              <w:rPr>
                <w:rFonts w:ascii="Arial" w:hAnsi="Arial" w:cs="Arial"/>
                <w:i/>
                <w:sz w:val="20"/>
                <w:szCs w:val="20"/>
                <w:lang w:eastAsia="en-US"/>
              </w:rPr>
              <w:t>AW PV 802</w:t>
            </w:r>
          </w:p>
          <w:p w14:paraId="06772B91" w14:textId="77777777" w:rsidR="00362C97" w:rsidRPr="003F6ECF" w:rsidRDefault="00362C97" w:rsidP="00102561">
            <w:pPr>
              <w:rPr>
                <w:rFonts w:ascii="Arial" w:hAnsi="Arial" w:cs="Arial"/>
                <w:sz w:val="20"/>
                <w:szCs w:val="20"/>
                <w:lang w:eastAsia="en-US"/>
              </w:rPr>
            </w:pPr>
            <w:r w:rsidRPr="003F6ECF">
              <w:rPr>
                <w:rFonts w:ascii="Arial" w:hAnsi="Arial" w:cs="Arial"/>
                <w:i/>
                <w:sz w:val="20"/>
                <w:szCs w:val="20"/>
                <w:lang w:eastAsia="en-US"/>
              </w:rPr>
              <w:t>Durchführung von Rückrufen und Information der Öffentlichkeit</w:t>
            </w:r>
          </w:p>
        </w:tc>
      </w:tr>
      <w:tr w:rsidR="00362C97" w:rsidRPr="003F6ECF" w14:paraId="5013264D" w14:textId="77777777" w:rsidTr="00102561">
        <w:trPr>
          <w:cantSplit/>
          <w:trHeight w:val="408"/>
          <w:jc w:val="center"/>
        </w:trPr>
        <w:tc>
          <w:tcPr>
            <w:tcW w:w="2518" w:type="dxa"/>
            <w:vMerge/>
            <w:tcBorders>
              <w:left w:val="single" w:sz="18" w:space="0" w:color="auto"/>
              <w:right w:val="single" w:sz="18" w:space="0" w:color="auto"/>
            </w:tcBorders>
            <w:shd w:val="clear" w:color="auto" w:fill="D9D9D9"/>
            <w:textDirection w:val="btLr"/>
            <w:vAlign w:val="center"/>
          </w:tcPr>
          <w:p w14:paraId="3829AC78" w14:textId="77777777" w:rsidR="00362C97" w:rsidRPr="003F6ECF" w:rsidRDefault="00362C97" w:rsidP="00102561">
            <w:pPr>
              <w:ind w:left="113" w:right="113"/>
              <w:rPr>
                <w:rFonts w:ascii="Arial" w:hAnsi="Arial" w:cs="Arial"/>
                <w:b/>
                <w:i/>
                <w:sz w:val="20"/>
                <w:szCs w:val="20"/>
                <w:lang w:eastAsia="en-US"/>
              </w:rPr>
            </w:pPr>
          </w:p>
        </w:tc>
        <w:tc>
          <w:tcPr>
            <w:tcW w:w="4961" w:type="dxa"/>
            <w:tcBorders>
              <w:left w:val="single" w:sz="18" w:space="0" w:color="auto"/>
            </w:tcBorders>
            <w:shd w:val="clear" w:color="auto" w:fill="auto"/>
            <w:vAlign w:val="center"/>
          </w:tcPr>
          <w:p w14:paraId="31CA3A95"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Meeting commitments to competent authorities</w:t>
            </w:r>
          </w:p>
        </w:tc>
        <w:tc>
          <w:tcPr>
            <w:tcW w:w="2410" w:type="dxa"/>
            <w:shd w:val="clear" w:color="auto" w:fill="auto"/>
            <w:vAlign w:val="center"/>
          </w:tcPr>
          <w:p w14:paraId="36362871" w14:textId="77777777" w:rsidR="00362C97" w:rsidRPr="003F6ECF" w:rsidRDefault="00362C97" w:rsidP="00102561">
            <w:pPr>
              <w:rPr>
                <w:rFonts w:ascii="Arial" w:hAnsi="Arial" w:cs="Arial"/>
                <w:sz w:val="20"/>
                <w:szCs w:val="20"/>
                <w:lang w:val="en-US" w:eastAsia="en-US"/>
              </w:rPr>
            </w:pPr>
          </w:p>
        </w:tc>
        <w:tc>
          <w:tcPr>
            <w:tcW w:w="1559" w:type="dxa"/>
            <w:tcBorders>
              <w:right w:val="single" w:sz="2" w:space="0" w:color="000000"/>
            </w:tcBorders>
            <w:shd w:val="clear" w:color="auto" w:fill="auto"/>
            <w:vAlign w:val="center"/>
          </w:tcPr>
          <w:p w14:paraId="56BA475F"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I.B.11.3</w:t>
            </w:r>
          </w:p>
        </w:tc>
        <w:tc>
          <w:tcPr>
            <w:tcW w:w="3018" w:type="dxa"/>
            <w:tcBorders>
              <w:left w:val="single" w:sz="2" w:space="0" w:color="000000"/>
              <w:right w:val="single" w:sz="18" w:space="0" w:color="auto"/>
            </w:tcBorders>
            <w:shd w:val="clear" w:color="auto" w:fill="auto"/>
            <w:vAlign w:val="center"/>
          </w:tcPr>
          <w:p w14:paraId="4350FCED"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SOP PV 016</w:t>
            </w:r>
          </w:p>
          <w:p w14:paraId="1503DBC7"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“Meeting Commitments”</w:t>
            </w:r>
          </w:p>
        </w:tc>
      </w:tr>
      <w:tr w:rsidR="00362C97" w:rsidRPr="003F6ECF" w14:paraId="226D9769" w14:textId="77777777" w:rsidTr="00102561">
        <w:trPr>
          <w:cantSplit/>
          <w:trHeight w:val="411"/>
          <w:jc w:val="center"/>
        </w:trPr>
        <w:tc>
          <w:tcPr>
            <w:tcW w:w="2518" w:type="dxa"/>
            <w:vMerge/>
            <w:tcBorders>
              <w:left w:val="single" w:sz="18" w:space="0" w:color="auto"/>
              <w:bottom w:val="single" w:sz="18" w:space="0" w:color="auto"/>
              <w:right w:val="single" w:sz="18" w:space="0" w:color="auto"/>
            </w:tcBorders>
            <w:shd w:val="clear" w:color="auto" w:fill="D9D9D9"/>
            <w:textDirection w:val="btLr"/>
            <w:vAlign w:val="center"/>
          </w:tcPr>
          <w:p w14:paraId="09B13CFB" w14:textId="77777777" w:rsidR="00362C97" w:rsidRPr="003F6ECF" w:rsidRDefault="00362C97" w:rsidP="00102561">
            <w:pPr>
              <w:ind w:left="113" w:right="113"/>
              <w:rPr>
                <w:rFonts w:ascii="Arial" w:hAnsi="Arial" w:cs="Arial"/>
                <w:b/>
                <w:i/>
                <w:sz w:val="20"/>
                <w:szCs w:val="20"/>
                <w:lang w:val="en-US" w:eastAsia="en-US"/>
              </w:rPr>
            </w:pPr>
          </w:p>
        </w:tc>
        <w:tc>
          <w:tcPr>
            <w:tcW w:w="4961" w:type="dxa"/>
            <w:tcBorders>
              <w:left w:val="single" w:sz="18" w:space="0" w:color="auto"/>
              <w:bottom w:val="single" w:sz="18" w:space="0" w:color="auto"/>
            </w:tcBorders>
            <w:shd w:val="clear" w:color="auto" w:fill="auto"/>
            <w:vAlign w:val="center"/>
          </w:tcPr>
          <w:p w14:paraId="6F7D16F6" w14:textId="77777777" w:rsidR="00362C97" w:rsidRPr="003F6ECF" w:rsidRDefault="00362C97" w:rsidP="00102561">
            <w:pPr>
              <w:pStyle w:val="Listenabsatz"/>
              <w:numPr>
                <w:ilvl w:val="0"/>
                <w:numId w:val="37"/>
              </w:numPr>
              <w:spacing w:after="0" w:line="240" w:lineRule="auto"/>
              <w:ind w:left="317" w:hanging="283"/>
              <w:rPr>
                <w:rFonts w:ascii="Arial" w:hAnsi="Arial" w:cs="Arial"/>
                <w:i/>
                <w:sz w:val="20"/>
                <w:szCs w:val="20"/>
                <w:lang w:val="en-US"/>
              </w:rPr>
            </w:pPr>
            <w:r w:rsidRPr="003F6ECF">
              <w:rPr>
                <w:rFonts w:ascii="Arial" w:hAnsi="Arial" w:cs="Arial"/>
                <w:i/>
                <w:sz w:val="20"/>
                <w:szCs w:val="20"/>
                <w:lang w:val="en-US"/>
              </w:rPr>
              <w:t>Responding to requests from competent authorities, including provision of correct and complete information</w:t>
            </w:r>
          </w:p>
        </w:tc>
        <w:tc>
          <w:tcPr>
            <w:tcW w:w="2410" w:type="dxa"/>
            <w:tcBorders>
              <w:bottom w:val="single" w:sz="18" w:space="0" w:color="auto"/>
            </w:tcBorders>
            <w:shd w:val="clear" w:color="auto" w:fill="auto"/>
            <w:vAlign w:val="center"/>
          </w:tcPr>
          <w:p w14:paraId="2CE6DAE6" w14:textId="77777777" w:rsidR="00362C97" w:rsidRPr="003F6ECF" w:rsidRDefault="00362C97" w:rsidP="00102561">
            <w:pPr>
              <w:rPr>
                <w:rFonts w:ascii="Arial" w:hAnsi="Arial" w:cs="Arial"/>
                <w:sz w:val="20"/>
                <w:szCs w:val="20"/>
                <w:lang w:val="en-US" w:eastAsia="en-US"/>
              </w:rPr>
            </w:pPr>
          </w:p>
        </w:tc>
        <w:tc>
          <w:tcPr>
            <w:tcW w:w="1559" w:type="dxa"/>
            <w:tcBorders>
              <w:bottom w:val="single" w:sz="18" w:space="0" w:color="auto"/>
              <w:right w:val="single" w:sz="2" w:space="0" w:color="000000"/>
            </w:tcBorders>
            <w:shd w:val="clear" w:color="auto" w:fill="auto"/>
            <w:vAlign w:val="center"/>
          </w:tcPr>
          <w:p w14:paraId="2F686307"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I.B.11.3</w:t>
            </w:r>
          </w:p>
        </w:tc>
        <w:tc>
          <w:tcPr>
            <w:tcW w:w="3018" w:type="dxa"/>
            <w:tcBorders>
              <w:left w:val="single" w:sz="2" w:space="0" w:color="000000"/>
              <w:bottom w:val="single" w:sz="18" w:space="0" w:color="auto"/>
              <w:right w:val="single" w:sz="18" w:space="0" w:color="auto"/>
            </w:tcBorders>
            <w:shd w:val="clear" w:color="auto" w:fill="auto"/>
            <w:vAlign w:val="center"/>
          </w:tcPr>
          <w:p w14:paraId="52ABC33B" w14:textId="77777777" w:rsidR="00362C97" w:rsidRPr="003F6ECF" w:rsidRDefault="00362C97" w:rsidP="00102561">
            <w:pPr>
              <w:rPr>
                <w:rFonts w:ascii="Arial" w:hAnsi="Arial" w:cs="Arial"/>
                <w:sz w:val="20"/>
                <w:szCs w:val="20"/>
                <w:lang w:val="en-US" w:eastAsia="en-US"/>
              </w:rPr>
            </w:pPr>
          </w:p>
        </w:tc>
      </w:tr>
      <w:tr w:rsidR="00362C97" w:rsidRPr="003F6ECF" w14:paraId="63E97F9F" w14:textId="77777777" w:rsidTr="00102561">
        <w:trPr>
          <w:trHeight w:val="839"/>
          <w:jc w:val="center"/>
        </w:trPr>
        <w:tc>
          <w:tcPr>
            <w:tcW w:w="2518" w:type="dxa"/>
            <w:tcBorders>
              <w:top w:val="single" w:sz="18" w:space="0" w:color="auto"/>
              <w:left w:val="single" w:sz="18" w:space="0" w:color="auto"/>
              <w:bottom w:val="single" w:sz="18" w:space="0" w:color="auto"/>
              <w:right w:val="single" w:sz="18" w:space="0" w:color="auto"/>
            </w:tcBorders>
            <w:shd w:val="clear" w:color="auto" w:fill="D9D9D9"/>
            <w:vAlign w:val="center"/>
          </w:tcPr>
          <w:p w14:paraId="61565CFA" w14:textId="77777777" w:rsidR="00362C97" w:rsidRPr="003F6ECF" w:rsidRDefault="00362C97" w:rsidP="00102561">
            <w:pPr>
              <w:rPr>
                <w:rFonts w:ascii="Arial" w:hAnsi="Arial" w:cs="Arial"/>
                <w:b/>
                <w:i/>
                <w:sz w:val="20"/>
                <w:szCs w:val="20"/>
                <w:lang w:val="en-US" w:eastAsia="en-US"/>
              </w:rPr>
            </w:pPr>
            <w:r w:rsidRPr="003F6ECF">
              <w:rPr>
                <w:rFonts w:ascii="Arial" w:hAnsi="Arial" w:cs="Arial"/>
                <w:b/>
                <w:i/>
                <w:sz w:val="20"/>
                <w:szCs w:val="20"/>
                <w:lang w:val="en-US" w:eastAsia="en-US"/>
              </w:rPr>
              <w:t>Personnel and Training</w:t>
            </w:r>
          </w:p>
        </w:tc>
        <w:tc>
          <w:tcPr>
            <w:tcW w:w="4961" w:type="dxa"/>
            <w:tcBorders>
              <w:top w:val="single" w:sz="18" w:space="0" w:color="auto"/>
              <w:left w:val="single" w:sz="18" w:space="0" w:color="auto"/>
              <w:bottom w:val="single" w:sz="18" w:space="0" w:color="auto"/>
            </w:tcBorders>
            <w:shd w:val="clear" w:color="auto" w:fill="auto"/>
            <w:vAlign w:val="center"/>
          </w:tcPr>
          <w:p w14:paraId="4939C7C0" w14:textId="77777777" w:rsidR="00362C97" w:rsidRPr="003F6ECF" w:rsidRDefault="00362C97" w:rsidP="00102561">
            <w:pPr>
              <w:pStyle w:val="Listenabsatz"/>
              <w:numPr>
                <w:ilvl w:val="0"/>
                <w:numId w:val="37"/>
              </w:numPr>
              <w:spacing w:after="0" w:line="240" w:lineRule="auto"/>
              <w:rPr>
                <w:rFonts w:ascii="Arial" w:hAnsi="Arial" w:cs="Arial"/>
                <w:i/>
                <w:sz w:val="20"/>
                <w:szCs w:val="20"/>
                <w:lang w:val="en-US"/>
              </w:rPr>
            </w:pPr>
            <w:r w:rsidRPr="003F6ECF">
              <w:rPr>
                <w:rFonts w:ascii="Arial" w:hAnsi="Arial" w:cs="Arial"/>
                <w:i/>
                <w:sz w:val="20"/>
                <w:szCs w:val="20"/>
                <w:lang w:val="en-US"/>
              </w:rPr>
              <w:t>Management of human resources</w:t>
            </w:r>
          </w:p>
          <w:p w14:paraId="48B0DDED" w14:textId="77777777" w:rsidR="00362C97" w:rsidRPr="003F6ECF" w:rsidRDefault="00362C97" w:rsidP="00102561">
            <w:pPr>
              <w:pStyle w:val="Listenabsatz"/>
              <w:numPr>
                <w:ilvl w:val="0"/>
                <w:numId w:val="37"/>
              </w:numPr>
              <w:spacing w:after="0" w:line="240" w:lineRule="auto"/>
              <w:rPr>
                <w:rFonts w:ascii="Arial" w:hAnsi="Arial" w:cs="Arial"/>
                <w:i/>
                <w:sz w:val="20"/>
                <w:szCs w:val="20"/>
                <w:lang w:val="en-US"/>
              </w:rPr>
            </w:pPr>
            <w:r w:rsidRPr="003F6ECF">
              <w:rPr>
                <w:rFonts w:ascii="Arial" w:hAnsi="Arial" w:cs="Arial"/>
                <w:i/>
                <w:sz w:val="20"/>
                <w:szCs w:val="20"/>
                <w:lang w:val="en-US"/>
              </w:rPr>
              <w:t>Competent and appropriately qualified and trained personnel</w:t>
            </w:r>
          </w:p>
          <w:p w14:paraId="443EAA62" w14:textId="77777777" w:rsidR="00362C97" w:rsidRPr="003F6ECF" w:rsidRDefault="00362C97" w:rsidP="00102561">
            <w:pPr>
              <w:pStyle w:val="Listenabsatz"/>
              <w:numPr>
                <w:ilvl w:val="0"/>
                <w:numId w:val="37"/>
              </w:numPr>
              <w:spacing w:after="0" w:line="240" w:lineRule="auto"/>
              <w:rPr>
                <w:rFonts w:ascii="Arial" w:hAnsi="Arial" w:cs="Arial"/>
                <w:i/>
                <w:sz w:val="20"/>
                <w:szCs w:val="20"/>
                <w:lang w:val="en-US"/>
              </w:rPr>
            </w:pPr>
            <w:r w:rsidRPr="003F6ECF">
              <w:rPr>
                <w:rFonts w:ascii="Arial" w:hAnsi="Arial" w:cs="Arial"/>
                <w:i/>
                <w:sz w:val="20"/>
                <w:szCs w:val="20"/>
                <w:lang w:val="en-US"/>
              </w:rPr>
              <w:t>Job descriptions</w:t>
            </w:r>
          </w:p>
          <w:p w14:paraId="331B50E9" w14:textId="77777777" w:rsidR="00362C97" w:rsidRPr="003F6ECF" w:rsidRDefault="00362C97" w:rsidP="00102561">
            <w:pPr>
              <w:pStyle w:val="Listenabsatz"/>
              <w:numPr>
                <w:ilvl w:val="0"/>
                <w:numId w:val="37"/>
              </w:numPr>
              <w:spacing w:after="0" w:line="240" w:lineRule="auto"/>
              <w:rPr>
                <w:rFonts w:ascii="Arial" w:hAnsi="Arial" w:cs="Arial"/>
                <w:i/>
                <w:sz w:val="20"/>
                <w:szCs w:val="20"/>
                <w:lang w:val="en-US"/>
              </w:rPr>
            </w:pPr>
            <w:r w:rsidRPr="003F6ECF">
              <w:rPr>
                <w:rFonts w:ascii="Arial" w:hAnsi="Arial" w:cs="Arial"/>
                <w:i/>
                <w:sz w:val="20"/>
                <w:szCs w:val="20"/>
                <w:lang w:val="en-US"/>
              </w:rPr>
              <w:t>Organizational chart defining the hierarchical relationships of managerial and supervisory staff</w:t>
            </w:r>
          </w:p>
        </w:tc>
        <w:tc>
          <w:tcPr>
            <w:tcW w:w="2410" w:type="dxa"/>
            <w:tcBorders>
              <w:bottom w:val="single" w:sz="18" w:space="0" w:color="auto"/>
            </w:tcBorders>
            <w:shd w:val="clear" w:color="auto" w:fill="auto"/>
            <w:vAlign w:val="center"/>
          </w:tcPr>
          <w:p w14:paraId="39FBD648"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10 + 14</w:t>
            </w:r>
          </w:p>
        </w:tc>
        <w:tc>
          <w:tcPr>
            <w:tcW w:w="1559" w:type="dxa"/>
            <w:tcBorders>
              <w:bottom w:val="single" w:sz="18" w:space="0" w:color="auto"/>
            </w:tcBorders>
            <w:shd w:val="clear" w:color="auto" w:fill="auto"/>
            <w:vAlign w:val="center"/>
          </w:tcPr>
          <w:p w14:paraId="0D58679E"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II.B.4.7.</w:t>
            </w:r>
          </w:p>
          <w:p w14:paraId="138BDB9D"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I.B.6.</w:t>
            </w:r>
          </w:p>
          <w:p w14:paraId="7774C6E3"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I.B.7.</w:t>
            </w:r>
          </w:p>
          <w:p w14:paraId="55FEDCC9"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I.B.11.1.</w:t>
            </w:r>
          </w:p>
        </w:tc>
        <w:tc>
          <w:tcPr>
            <w:tcW w:w="3018" w:type="dxa"/>
            <w:tcBorders>
              <w:bottom w:val="single" w:sz="18" w:space="0" w:color="auto"/>
              <w:right w:val="single" w:sz="18" w:space="0" w:color="auto"/>
            </w:tcBorders>
            <w:shd w:val="clear" w:color="auto" w:fill="auto"/>
            <w:vAlign w:val="center"/>
          </w:tcPr>
          <w:p w14:paraId="2D6901A2"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SOP PV 001</w:t>
            </w:r>
          </w:p>
          <w:p w14:paraId="30706BEF"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“Schulung im Pharmakovigilanz-Bereich”</w:t>
            </w:r>
          </w:p>
        </w:tc>
      </w:tr>
      <w:tr w:rsidR="00362C97" w:rsidRPr="003F6ECF" w14:paraId="20D06717" w14:textId="77777777" w:rsidTr="00102561">
        <w:trPr>
          <w:trHeight w:val="839"/>
          <w:jc w:val="center"/>
        </w:trPr>
        <w:tc>
          <w:tcPr>
            <w:tcW w:w="2518" w:type="dxa"/>
            <w:vMerge w:val="restart"/>
            <w:tcBorders>
              <w:top w:val="single" w:sz="18" w:space="0" w:color="auto"/>
              <w:left w:val="single" w:sz="18" w:space="0" w:color="auto"/>
              <w:right w:val="single" w:sz="18" w:space="0" w:color="auto"/>
            </w:tcBorders>
            <w:shd w:val="clear" w:color="auto" w:fill="D9D9D9"/>
            <w:vAlign w:val="center"/>
          </w:tcPr>
          <w:p w14:paraId="0FD1E1C3" w14:textId="77777777" w:rsidR="00362C97" w:rsidRPr="003F6ECF" w:rsidRDefault="00362C97" w:rsidP="00102561">
            <w:pPr>
              <w:rPr>
                <w:rFonts w:ascii="Arial" w:hAnsi="Arial" w:cs="Arial"/>
                <w:b/>
                <w:i/>
                <w:sz w:val="20"/>
                <w:szCs w:val="20"/>
                <w:lang w:eastAsia="en-US"/>
              </w:rPr>
            </w:pPr>
            <w:r w:rsidRPr="003F6ECF">
              <w:rPr>
                <w:rFonts w:ascii="Arial" w:hAnsi="Arial" w:cs="Arial"/>
                <w:b/>
                <w:i/>
                <w:sz w:val="20"/>
                <w:szCs w:val="20"/>
                <w:lang w:val="en-US" w:eastAsia="en-US"/>
              </w:rPr>
              <w:t>Quality Systems</w:t>
            </w:r>
          </w:p>
        </w:tc>
        <w:tc>
          <w:tcPr>
            <w:tcW w:w="4961" w:type="dxa"/>
            <w:tcBorders>
              <w:top w:val="single" w:sz="18" w:space="0" w:color="auto"/>
              <w:left w:val="single" w:sz="18" w:space="0" w:color="auto"/>
            </w:tcBorders>
            <w:shd w:val="clear" w:color="auto" w:fill="auto"/>
            <w:vAlign w:val="center"/>
          </w:tcPr>
          <w:p w14:paraId="01CEB801" w14:textId="77777777" w:rsidR="00362C97" w:rsidRPr="003F6ECF" w:rsidRDefault="00362C97" w:rsidP="00102561">
            <w:pPr>
              <w:pStyle w:val="Listenabsatz"/>
              <w:ind w:left="0"/>
              <w:rPr>
                <w:rFonts w:ascii="Arial" w:hAnsi="Arial" w:cs="Arial"/>
                <w:i/>
                <w:sz w:val="20"/>
                <w:szCs w:val="20"/>
                <w:u w:val="single"/>
                <w:lang w:val="en-US"/>
              </w:rPr>
            </w:pPr>
            <w:r w:rsidRPr="003F6ECF">
              <w:rPr>
                <w:rFonts w:ascii="Arial" w:hAnsi="Arial" w:cs="Arial"/>
                <w:i/>
                <w:sz w:val="20"/>
                <w:szCs w:val="20"/>
                <w:u w:val="single"/>
                <w:lang w:val="en-US"/>
              </w:rPr>
              <w:t xml:space="preserve">Business Continuity </w:t>
            </w:r>
          </w:p>
          <w:p w14:paraId="7275C0BF" w14:textId="77777777" w:rsidR="00362C97" w:rsidRPr="003F6ECF" w:rsidRDefault="00362C97" w:rsidP="00102561">
            <w:pPr>
              <w:pStyle w:val="Listenabsatz"/>
              <w:numPr>
                <w:ilvl w:val="0"/>
                <w:numId w:val="42"/>
              </w:numPr>
              <w:spacing w:after="0" w:line="240" w:lineRule="auto"/>
              <w:rPr>
                <w:rFonts w:ascii="Arial" w:hAnsi="Arial" w:cs="Arial"/>
                <w:i/>
                <w:sz w:val="20"/>
                <w:szCs w:val="20"/>
                <w:u w:val="single"/>
                <w:lang w:val="en-US"/>
              </w:rPr>
            </w:pPr>
            <w:r w:rsidRPr="003F6ECF">
              <w:rPr>
                <w:rFonts w:ascii="Arial" w:hAnsi="Arial" w:cs="Arial"/>
                <w:i/>
                <w:sz w:val="20"/>
                <w:szCs w:val="20"/>
                <w:lang w:val="en-US"/>
              </w:rPr>
              <w:t>Business Continuity Plan</w:t>
            </w:r>
          </w:p>
        </w:tc>
        <w:tc>
          <w:tcPr>
            <w:tcW w:w="2410" w:type="dxa"/>
            <w:tcBorders>
              <w:top w:val="single" w:sz="18" w:space="0" w:color="auto"/>
            </w:tcBorders>
            <w:shd w:val="clear" w:color="auto" w:fill="auto"/>
            <w:vAlign w:val="center"/>
          </w:tcPr>
          <w:p w14:paraId="2A705D0C"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10</w:t>
            </w:r>
          </w:p>
        </w:tc>
        <w:tc>
          <w:tcPr>
            <w:tcW w:w="1559" w:type="dxa"/>
            <w:tcBorders>
              <w:top w:val="single" w:sz="18" w:space="0" w:color="auto"/>
            </w:tcBorders>
            <w:shd w:val="clear" w:color="auto" w:fill="auto"/>
            <w:vAlign w:val="center"/>
          </w:tcPr>
          <w:p w14:paraId="33AE50EE"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I.B.11.3.</w:t>
            </w:r>
          </w:p>
        </w:tc>
        <w:tc>
          <w:tcPr>
            <w:tcW w:w="3018" w:type="dxa"/>
            <w:tcBorders>
              <w:top w:val="single" w:sz="18" w:space="0" w:color="auto"/>
              <w:right w:val="single" w:sz="18" w:space="0" w:color="auto"/>
            </w:tcBorders>
            <w:shd w:val="clear" w:color="auto" w:fill="auto"/>
            <w:vAlign w:val="center"/>
          </w:tcPr>
          <w:p w14:paraId="41637D72" w14:textId="77777777" w:rsidR="00362C97" w:rsidRPr="003F6ECF" w:rsidRDefault="00362C97" w:rsidP="00102561">
            <w:pPr>
              <w:rPr>
                <w:rFonts w:ascii="Arial" w:hAnsi="Arial" w:cs="Arial"/>
                <w:sz w:val="20"/>
                <w:szCs w:val="20"/>
                <w:lang w:val="en-US" w:eastAsia="en-US"/>
              </w:rPr>
            </w:pPr>
          </w:p>
        </w:tc>
      </w:tr>
      <w:tr w:rsidR="00362C97" w:rsidRPr="003F6ECF" w14:paraId="74840FE1" w14:textId="77777777" w:rsidTr="00102561">
        <w:trPr>
          <w:trHeight w:val="839"/>
          <w:jc w:val="center"/>
        </w:trPr>
        <w:tc>
          <w:tcPr>
            <w:tcW w:w="2518" w:type="dxa"/>
            <w:vMerge/>
            <w:tcBorders>
              <w:left w:val="single" w:sz="18" w:space="0" w:color="auto"/>
              <w:right w:val="single" w:sz="18" w:space="0" w:color="auto"/>
            </w:tcBorders>
            <w:shd w:val="clear" w:color="auto" w:fill="D9D9D9"/>
            <w:vAlign w:val="center"/>
          </w:tcPr>
          <w:p w14:paraId="760FADAD" w14:textId="77777777" w:rsidR="00362C97" w:rsidRPr="003F6ECF" w:rsidRDefault="00362C97" w:rsidP="00102561">
            <w:pPr>
              <w:rPr>
                <w:rFonts w:ascii="Arial" w:hAnsi="Arial" w:cs="Arial"/>
                <w:b/>
                <w:i/>
                <w:sz w:val="20"/>
                <w:szCs w:val="20"/>
                <w:lang w:eastAsia="en-US"/>
              </w:rPr>
            </w:pPr>
          </w:p>
        </w:tc>
        <w:tc>
          <w:tcPr>
            <w:tcW w:w="4961" w:type="dxa"/>
            <w:tcBorders>
              <w:left w:val="single" w:sz="18" w:space="0" w:color="auto"/>
            </w:tcBorders>
            <w:shd w:val="clear" w:color="auto" w:fill="auto"/>
            <w:vAlign w:val="center"/>
          </w:tcPr>
          <w:p w14:paraId="5286BB42" w14:textId="77777777" w:rsidR="00362C97" w:rsidRPr="003F6ECF" w:rsidRDefault="00362C97" w:rsidP="00102561">
            <w:pPr>
              <w:pStyle w:val="Listenabsatz"/>
              <w:ind w:left="0"/>
              <w:rPr>
                <w:rFonts w:ascii="Arial" w:hAnsi="Arial" w:cs="Arial"/>
                <w:i/>
                <w:sz w:val="20"/>
                <w:szCs w:val="20"/>
                <w:u w:val="single"/>
              </w:rPr>
            </w:pPr>
            <w:r w:rsidRPr="003F6ECF">
              <w:rPr>
                <w:rFonts w:ascii="Arial" w:hAnsi="Arial" w:cs="Arial"/>
                <w:i/>
                <w:sz w:val="20"/>
                <w:szCs w:val="20"/>
                <w:u w:val="single"/>
              </w:rPr>
              <w:t>Quality system</w:t>
            </w:r>
          </w:p>
          <w:p w14:paraId="15CAC518" w14:textId="77777777" w:rsidR="00362C97" w:rsidRPr="003F6ECF" w:rsidRDefault="00362C97" w:rsidP="00102561">
            <w:pPr>
              <w:pStyle w:val="Listenabsatz"/>
              <w:numPr>
                <w:ilvl w:val="0"/>
                <w:numId w:val="42"/>
              </w:numPr>
              <w:spacing w:after="0" w:line="240" w:lineRule="auto"/>
              <w:rPr>
                <w:rFonts w:ascii="Arial" w:hAnsi="Arial" w:cs="Arial"/>
                <w:i/>
                <w:sz w:val="20"/>
                <w:szCs w:val="20"/>
                <w:lang w:val="en-US"/>
              </w:rPr>
            </w:pPr>
            <w:r w:rsidRPr="003F6ECF">
              <w:rPr>
                <w:rFonts w:ascii="Arial" w:hAnsi="Arial" w:cs="Arial"/>
                <w:i/>
                <w:sz w:val="20"/>
                <w:szCs w:val="20"/>
                <w:lang w:val="en-US"/>
              </w:rPr>
              <w:t xml:space="preserve">Establishment and use of a quality system </w:t>
            </w:r>
          </w:p>
        </w:tc>
        <w:tc>
          <w:tcPr>
            <w:tcW w:w="2410" w:type="dxa"/>
            <w:shd w:val="clear" w:color="auto" w:fill="auto"/>
            <w:vAlign w:val="center"/>
          </w:tcPr>
          <w:p w14:paraId="1EF7F5B3"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8</w:t>
            </w:r>
          </w:p>
        </w:tc>
        <w:tc>
          <w:tcPr>
            <w:tcW w:w="1559" w:type="dxa"/>
            <w:shd w:val="clear" w:color="auto" w:fill="auto"/>
            <w:vAlign w:val="center"/>
          </w:tcPr>
          <w:p w14:paraId="29998E8C"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w:t>
            </w:r>
          </w:p>
        </w:tc>
        <w:tc>
          <w:tcPr>
            <w:tcW w:w="3018" w:type="dxa"/>
            <w:tcBorders>
              <w:right w:val="single" w:sz="18" w:space="0" w:color="auto"/>
            </w:tcBorders>
            <w:shd w:val="clear" w:color="auto" w:fill="auto"/>
            <w:vAlign w:val="center"/>
          </w:tcPr>
          <w:p w14:paraId="02FE6562" w14:textId="77777777" w:rsidR="00362C97" w:rsidRPr="003F6ECF" w:rsidRDefault="00362C97" w:rsidP="00102561">
            <w:pPr>
              <w:rPr>
                <w:rFonts w:ascii="Arial" w:hAnsi="Arial" w:cs="Arial"/>
                <w:sz w:val="20"/>
                <w:szCs w:val="20"/>
                <w:lang w:val="en-US" w:eastAsia="en-US"/>
              </w:rPr>
            </w:pPr>
          </w:p>
        </w:tc>
      </w:tr>
      <w:tr w:rsidR="00362C97" w:rsidRPr="003F6ECF" w14:paraId="36EF5915" w14:textId="77777777" w:rsidTr="00B44700">
        <w:trPr>
          <w:trHeight w:val="839"/>
          <w:jc w:val="center"/>
        </w:trPr>
        <w:tc>
          <w:tcPr>
            <w:tcW w:w="2518" w:type="dxa"/>
            <w:vMerge/>
            <w:tcBorders>
              <w:left w:val="single" w:sz="18" w:space="0" w:color="auto"/>
              <w:right w:val="single" w:sz="18" w:space="0" w:color="auto"/>
            </w:tcBorders>
            <w:shd w:val="clear" w:color="auto" w:fill="D9D9D9"/>
            <w:vAlign w:val="center"/>
          </w:tcPr>
          <w:p w14:paraId="09621C30" w14:textId="77777777" w:rsidR="00362C97" w:rsidRPr="003F6ECF" w:rsidRDefault="00362C97" w:rsidP="00102561">
            <w:pPr>
              <w:rPr>
                <w:rFonts w:ascii="Arial" w:hAnsi="Arial" w:cs="Arial"/>
                <w:b/>
                <w:i/>
                <w:sz w:val="20"/>
                <w:szCs w:val="20"/>
                <w:lang w:val="en-US" w:eastAsia="en-US"/>
              </w:rPr>
            </w:pPr>
          </w:p>
        </w:tc>
        <w:tc>
          <w:tcPr>
            <w:tcW w:w="4961" w:type="dxa"/>
            <w:tcBorders>
              <w:left w:val="single" w:sz="18" w:space="0" w:color="auto"/>
              <w:bottom w:val="single" w:sz="4" w:space="0" w:color="auto"/>
            </w:tcBorders>
            <w:shd w:val="clear" w:color="auto" w:fill="auto"/>
            <w:vAlign w:val="center"/>
          </w:tcPr>
          <w:p w14:paraId="13E001C8" w14:textId="77777777" w:rsidR="00362C97" w:rsidRPr="003F6ECF" w:rsidRDefault="00362C97" w:rsidP="00102561">
            <w:pPr>
              <w:pStyle w:val="Listenabsatz"/>
              <w:ind w:left="0"/>
              <w:rPr>
                <w:rFonts w:ascii="Arial" w:hAnsi="Arial" w:cs="Arial"/>
                <w:i/>
                <w:sz w:val="20"/>
                <w:szCs w:val="20"/>
                <w:u w:val="single"/>
                <w:lang w:val="en-US"/>
              </w:rPr>
            </w:pPr>
            <w:r w:rsidRPr="003F6ECF">
              <w:rPr>
                <w:rFonts w:ascii="Arial" w:hAnsi="Arial" w:cs="Arial"/>
                <w:i/>
                <w:sz w:val="20"/>
                <w:szCs w:val="20"/>
                <w:u w:val="single"/>
                <w:lang w:val="en-US"/>
              </w:rPr>
              <w:t>Auditing</w:t>
            </w:r>
          </w:p>
          <w:p w14:paraId="13B10CCE" w14:textId="77777777" w:rsidR="00362C97" w:rsidRPr="003F6ECF" w:rsidRDefault="00362C97" w:rsidP="00102561">
            <w:pPr>
              <w:pStyle w:val="Listenabsatz"/>
              <w:numPr>
                <w:ilvl w:val="0"/>
                <w:numId w:val="42"/>
              </w:numPr>
              <w:spacing w:after="0" w:line="240" w:lineRule="auto"/>
              <w:rPr>
                <w:rFonts w:ascii="Arial" w:hAnsi="Arial" w:cs="Arial"/>
                <w:i/>
                <w:sz w:val="20"/>
                <w:szCs w:val="20"/>
                <w:lang w:val="en-US"/>
              </w:rPr>
            </w:pPr>
            <w:r w:rsidRPr="003F6ECF">
              <w:rPr>
                <w:rFonts w:ascii="Arial" w:hAnsi="Arial" w:cs="Arial"/>
                <w:i/>
                <w:sz w:val="20"/>
                <w:szCs w:val="20"/>
                <w:lang w:val="en-US"/>
              </w:rPr>
              <w:t>Audit planning</w:t>
            </w:r>
          </w:p>
          <w:p w14:paraId="0A4508B1" w14:textId="77777777" w:rsidR="00362C97" w:rsidRPr="003F6ECF" w:rsidRDefault="00362C97" w:rsidP="00102561">
            <w:pPr>
              <w:pStyle w:val="Listenabsatz"/>
              <w:numPr>
                <w:ilvl w:val="0"/>
                <w:numId w:val="42"/>
              </w:numPr>
              <w:spacing w:after="0" w:line="240" w:lineRule="auto"/>
              <w:rPr>
                <w:rFonts w:ascii="Arial" w:hAnsi="Arial" w:cs="Arial"/>
                <w:i/>
                <w:sz w:val="20"/>
                <w:szCs w:val="20"/>
                <w:lang w:val="en-US"/>
              </w:rPr>
            </w:pPr>
            <w:r w:rsidRPr="003F6ECF">
              <w:rPr>
                <w:rFonts w:ascii="Arial" w:hAnsi="Arial" w:cs="Arial"/>
                <w:i/>
                <w:sz w:val="20"/>
                <w:szCs w:val="20"/>
                <w:lang w:val="en-US"/>
              </w:rPr>
              <w:t xml:space="preserve">Performance of audits </w:t>
            </w:r>
          </w:p>
          <w:p w14:paraId="156B1737" w14:textId="77777777" w:rsidR="00362C97" w:rsidRPr="003F6ECF" w:rsidRDefault="00362C97" w:rsidP="00102561">
            <w:pPr>
              <w:pStyle w:val="Listenabsatz"/>
              <w:numPr>
                <w:ilvl w:val="0"/>
                <w:numId w:val="42"/>
              </w:numPr>
              <w:spacing w:after="0" w:line="240" w:lineRule="auto"/>
              <w:rPr>
                <w:rFonts w:ascii="Arial" w:hAnsi="Arial" w:cs="Arial"/>
                <w:i/>
                <w:sz w:val="20"/>
                <w:szCs w:val="20"/>
                <w:lang w:val="en-US"/>
              </w:rPr>
            </w:pPr>
            <w:r w:rsidRPr="003F6ECF">
              <w:rPr>
                <w:rFonts w:ascii="Arial" w:hAnsi="Arial" w:cs="Arial"/>
                <w:i/>
                <w:sz w:val="20"/>
                <w:szCs w:val="20"/>
                <w:lang w:val="en-US"/>
              </w:rPr>
              <w:t xml:space="preserve">Reporting mechanism and timelines </w:t>
            </w:r>
          </w:p>
          <w:p w14:paraId="48665333" w14:textId="77777777" w:rsidR="00362C97" w:rsidRPr="003F6ECF" w:rsidRDefault="00362C97" w:rsidP="00102561">
            <w:pPr>
              <w:pStyle w:val="Listenabsatz"/>
              <w:numPr>
                <w:ilvl w:val="0"/>
                <w:numId w:val="42"/>
              </w:numPr>
              <w:spacing w:after="0" w:line="240" w:lineRule="auto"/>
              <w:rPr>
                <w:rFonts w:ascii="Arial" w:hAnsi="Arial" w:cs="Arial"/>
                <w:i/>
                <w:sz w:val="20"/>
                <w:szCs w:val="20"/>
                <w:lang w:val="en-US"/>
              </w:rPr>
            </w:pPr>
            <w:r w:rsidRPr="003F6ECF">
              <w:rPr>
                <w:rFonts w:ascii="Arial" w:hAnsi="Arial" w:cs="Arial"/>
                <w:i/>
                <w:sz w:val="20"/>
                <w:szCs w:val="20"/>
                <w:lang w:val="en-US"/>
              </w:rPr>
              <w:t>Documenting</w:t>
            </w:r>
          </w:p>
        </w:tc>
        <w:tc>
          <w:tcPr>
            <w:tcW w:w="2410" w:type="dxa"/>
            <w:shd w:val="clear" w:color="auto" w:fill="auto"/>
            <w:vAlign w:val="center"/>
          </w:tcPr>
          <w:p w14:paraId="1892AA8A"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2 + 13 + 17</w:t>
            </w:r>
          </w:p>
        </w:tc>
        <w:tc>
          <w:tcPr>
            <w:tcW w:w="1559" w:type="dxa"/>
            <w:shd w:val="clear" w:color="auto" w:fill="auto"/>
            <w:vAlign w:val="center"/>
          </w:tcPr>
          <w:p w14:paraId="4DA52FE5"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I.B.6, II.B.4.5</w:t>
            </w:r>
          </w:p>
          <w:p w14:paraId="552B5422"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II, III, IV</w:t>
            </w:r>
          </w:p>
          <w:p w14:paraId="7A47846C" w14:textId="77777777" w:rsidR="00362C97" w:rsidRPr="003F6ECF" w:rsidRDefault="00362C97" w:rsidP="00102561">
            <w:pPr>
              <w:rPr>
                <w:rFonts w:ascii="Arial" w:hAnsi="Arial" w:cs="Arial"/>
                <w:sz w:val="20"/>
                <w:szCs w:val="20"/>
                <w:lang w:val="en-US" w:eastAsia="en-US"/>
              </w:rPr>
            </w:pPr>
          </w:p>
        </w:tc>
        <w:tc>
          <w:tcPr>
            <w:tcW w:w="3018" w:type="dxa"/>
            <w:tcBorders>
              <w:right w:val="single" w:sz="18" w:space="0" w:color="auto"/>
            </w:tcBorders>
            <w:shd w:val="clear" w:color="auto" w:fill="auto"/>
            <w:vAlign w:val="center"/>
          </w:tcPr>
          <w:p w14:paraId="24B02EE7"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SOP PV 002</w:t>
            </w:r>
          </w:p>
          <w:p w14:paraId="16041D93"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“Durchführung einer Selbstbewertung des Pharmakovigilanz Bereiches”</w:t>
            </w:r>
          </w:p>
        </w:tc>
      </w:tr>
      <w:tr w:rsidR="00362C97" w:rsidRPr="003F6ECF" w14:paraId="38D8E344" w14:textId="77777777" w:rsidTr="00B44700">
        <w:trPr>
          <w:trHeight w:val="839"/>
          <w:jc w:val="center"/>
        </w:trPr>
        <w:tc>
          <w:tcPr>
            <w:tcW w:w="2518" w:type="dxa"/>
            <w:vMerge/>
            <w:tcBorders>
              <w:top w:val="single" w:sz="2" w:space="0" w:color="000000"/>
              <w:left w:val="single" w:sz="18" w:space="0" w:color="auto"/>
              <w:bottom w:val="single" w:sz="2" w:space="0" w:color="000000"/>
              <w:right w:val="single" w:sz="18" w:space="0" w:color="auto"/>
            </w:tcBorders>
            <w:shd w:val="clear" w:color="auto" w:fill="D9D9D9"/>
          </w:tcPr>
          <w:p w14:paraId="17395BD0" w14:textId="77777777" w:rsidR="00362C97" w:rsidRPr="003F6ECF" w:rsidRDefault="00362C97" w:rsidP="00102561">
            <w:pPr>
              <w:jc w:val="center"/>
              <w:rPr>
                <w:rFonts w:ascii="Arial" w:hAnsi="Arial" w:cs="Arial"/>
                <w:b/>
                <w:i/>
                <w:sz w:val="20"/>
                <w:szCs w:val="20"/>
                <w:lang w:eastAsia="en-US"/>
              </w:rPr>
            </w:pPr>
          </w:p>
        </w:tc>
        <w:tc>
          <w:tcPr>
            <w:tcW w:w="4961" w:type="dxa"/>
            <w:tcBorders>
              <w:left w:val="single" w:sz="18" w:space="0" w:color="auto"/>
              <w:bottom w:val="single" w:sz="4" w:space="0" w:color="auto"/>
            </w:tcBorders>
            <w:shd w:val="clear" w:color="auto" w:fill="auto"/>
            <w:vAlign w:val="center"/>
          </w:tcPr>
          <w:p w14:paraId="0E840498" w14:textId="77777777" w:rsidR="00362C97" w:rsidRPr="003F6ECF" w:rsidRDefault="00362C97" w:rsidP="00102561">
            <w:pPr>
              <w:pStyle w:val="Listenabsatz"/>
              <w:ind w:left="0"/>
              <w:rPr>
                <w:rFonts w:ascii="Arial" w:hAnsi="Arial" w:cs="Arial"/>
                <w:i/>
                <w:sz w:val="20"/>
                <w:szCs w:val="20"/>
                <w:u w:val="single"/>
                <w:lang w:val="en-US"/>
              </w:rPr>
            </w:pPr>
            <w:r w:rsidRPr="003F6ECF">
              <w:rPr>
                <w:rFonts w:ascii="Arial" w:hAnsi="Arial" w:cs="Arial"/>
                <w:i/>
                <w:sz w:val="20"/>
                <w:szCs w:val="20"/>
                <w:u w:val="single"/>
                <w:lang w:val="en-US"/>
              </w:rPr>
              <w:t xml:space="preserve">Compliance and Corrective And Preventive Actions (CAPA) </w:t>
            </w:r>
          </w:p>
          <w:p w14:paraId="79B10060" w14:textId="77777777" w:rsidR="00362C97" w:rsidRPr="003F6ECF" w:rsidRDefault="00362C97" w:rsidP="00102561">
            <w:pPr>
              <w:pStyle w:val="Listenabsatz"/>
              <w:numPr>
                <w:ilvl w:val="0"/>
                <w:numId w:val="41"/>
              </w:numPr>
              <w:spacing w:after="0" w:line="240" w:lineRule="auto"/>
              <w:rPr>
                <w:rFonts w:ascii="Arial" w:hAnsi="Arial" w:cs="Arial"/>
                <w:i/>
                <w:sz w:val="20"/>
                <w:szCs w:val="20"/>
                <w:lang w:val="en-US"/>
              </w:rPr>
            </w:pPr>
            <w:r w:rsidRPr="003F6ECF">
              <w:rPr>
                <w:rFonts w:ascii="Arial" w:hAnsi="Arial" w:cs="Arial"/>
                <w:i/>
                <w:sz w:val="20"/>
                <w:szCs w:val="20"/>
                <w:lang w:val="en-US"/>
              </w:rPr>
              <w:t>Compliance management</w:t>
            </w:r>
          </w:p>
          <w:p w14:paraId="166855D1" w14:textId="77777777" w:rsidR="00362C97" w:rsidRPr="003F6ECF" w:rsidRDefault="00362C97" w:rsidP="00102561">
            <w:pPr>
              <w:pStyle w:val="Listenabsatz"/>
              <w:numPr>
                <w:ilvl w:val="0"/>
                <w:numId w:val="40"/>
              </w:numPr>
              <w:spacing w:after="0" w:line="240" w:lineRule="auto"/>
              <w:rPr>
                <w:rFonts w:ascii="Arial" w:hAnsi="Arial" w:cs="Arial"/>
                <w:i/>
                <w:sz w:val="20"/>
                <w:szCs w:val="20"/>
                <w:lang w:val="en-US"/>
              </w:rPr>
            </w:pPr>
            <w:r w:rsidRPr="003F6ECF">
              <w:rPr>
                <w:rFonts w:ascii="Arial" w:hAnsi="Arial" w:cs="Arial"/>
                <w:i/>
                <w:sz w:val="20"/>
                <w:szCs w:val="20"/>
                <w:lang w:val="en-US"/>
              </w:rPr>
              <w:t>CAPA Process</w:t>
            </w:r>
          </w:p>
          <w:p w14:paraId="3BB0FEFB" w14:textId="77777777" w:rsidR="00362C97" w:rsidRPr="003F6ECF" w:rsidRDefault="00362C97" w:rsidP="00102561">
            <w:pPr>
              <w:pStyle w:val="Listenabsatz"/>
              <w:numPr>
                <w:ilvl w:val="0"/>
                <w:numId w:val="40"/>
              </w:numPr>
              <w:spacing w:after="0" w:line="240" w:lineRule="auto"/>
              <w:rPr>
                <w:rFonts w:ascii="Arial" w:hAnsi="Arial" w:cs="Arial"/>
                <w:i/>
                <w:sz w:val="20"/>
                <w:szCs w:val="20"/>
                <w:u w:val="single"/>
                <w:lang w:val="en-US"/>
              </w:rPr>
            </w:pPr>
            <w:r w:rsidRPr="003F6ECF">
              <w:rPr>
                <w:rFonts w:ascii="Arial" w:hAnsi="Arial" w:cs="Arial"/>
                <w:i/>
                <w:sz w:val="20"/>
                <w:szCs w:val="20"/>
                <w:lang w:val="en-US"/>
              </w:rPr>
              <w:t xml:space="preserve">Performance indicators </w:t>
            </w:r>
          </w:p>
        </w:tc>
        <w:tc>
          <w:tcPr>
            <w:tcW w:w="2410" w:type="dxa"/>
            <w:tcBorders>
              <w:bottom w:val="single" w:sz="2" w:space="0" w:color="000000"/>
            </w:tcBorders>
            <w:shd w:val="clear" w:color="auto" w:fill="auto"/>
            <w:vAlign w:val="center"/>
          </w:tcPr>
          <w:p w14:paraId="1032A4AD"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9 + 11 + 15</w:t>
            </w:r>
          </w:p>
        </w:tc>
        <w:tc>
          <w:tcPr>
            <w:tcW w:w="1559" w:type="dxa"/>
            <w:tcBorders>
              <w:bottom w:val="single" w:sz="2" w:space="0" w:color="000000"/>
            </w:tcBorders>
            <w:shd w:val="clear" w:color="auto" w:fill="auto"/>
            <w:vAlign w:val="center"/>
          </w:tcPr>
          <w:p w14:paraId="01E42AE3"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I.B.9.1</w:t>
            </w:r>
          </w:p>
          <w:p w14:paraId="294DF61F"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I.B.11.3</w:t>
            </w:r>
          </w:p>
        </w:tc>
        <w:tc>
          <w:tcPr>
            <w:tcW w:w="3018" w:type="dxa"/>
            <w:tcBorders>
              <w:bottom w:val="single" w:sz="2" w:space="0" w:color="000000"/>
              <w:right w:val="single" w:sz="18" w:space="0" w:color="auto"/>
            </w:tcBorders>
            <w:shd w:val="clear" w:color="auto" w:fill="auto"/>
            <w:vAlign w:val="center"/>
          </w:tcPr>
          <w:p w14:paraId="2EE7CAD2"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SOP PV 017</w:t>
            </w:r>
          </w:p>
          <w:p w14:paraId="0D5CB6AE" w14:textId="7C63A3DE" w:rsidR="00362C97" w:rsidRPr="003F6ECF" w:rsidRDefault="00362C97" w:rsidP="009E60C0">
            <w:pPr>
              <w:rPr>
                <w:rFonts w:ascii="Arial" w:hAnsi="Arial" w:cs="Arial"/>
                <w:sz w:val="20"/>
                <w:szCs w:val="20"/>
                <w:lang w:val="en-US" w:eastAsia="en-US"/>
              </w:rPr>
            </w:pPr>
            <w:r w:rsidRPr="003F6ECF">
              <w:rPr>
                <w:rFonts w:ascii="Arial" w:hAnsi="Arial" w:cs="Arial"/>
                <w:sz w:val="20"/>
                <w:szCs w:val="20"/>
                <w:lang w:val="en-US" w:eastAsia="en-US"/>
              </w:rPr>
              <w:t>“Performance Indikatoren”</w:t>
            </w:r>
          </w:p>
        </w:tc>
      </w:tr>
      <w:tr w:rsidR="00362C97" w:rsidRPr="003F6ECF" w14:paraId="69800A2B" w14:textId="77777777" w:rsidTr="00B44700">
        <w:trPr>
          <w:trHeight w:val="839"/>
          <w:jc w:val="center"/>
        </w:trPr>
        <w:tc>
          <w:tcPr>
            <w:tcW w:w="2518" w:type="dxa"/>
            <w:vMerge w:val="restart"/>
            <w:tcBorders>
              <w:top w:val="single" w:sz="2" w:space="0" w:color="000000"/>
              <w:left w:val="single" w:sz="18" w:space="0" w:color="auto"/>
              <w:right w:val="single" w:sz="18" w:space="0" w:color="auto"/>
            </w:tcBorders>
            <w:shd w:val="clear" w:color="auto" w:fill="D9D9D9"/>
          </w:tcPr>
          <w:p w14:paraId="73936810" w14:textId="77777777" w:rsidR="00362C97" w:rsidRPr="003F6ECF" w:rsidRDefault="00362C97" w:rsidP="00102561">
            <w:pPr>
              <w:rPr>
                <w:rFonts w:ascii="Arial" w:hAnsi="Arial" w:cs="Arial"/>
                <w:b/>
                <w:i/>
                <w:sz w:val="20"/>
                <w:szCs w:val="20"/>
                <w:lang w:val="en-US" w:eastAsia="en-US"/>
              </w:rPr>
            </w:pPr>
          </w:p>
        </w:tc>
        <w:tc>
          <w:tcPr>
            <w:tcW w:w="4961" w:type="dxa"/>
            <w:tcBorders>
              <w:top w:val="single" w:sz="4" w:space="0" w:color="auto"/>
              <w:left w:val="single" w:sz="18" w:space="0" w:color="auto"/>
            </w:tcBorders>
            <w:shd w:val="clear" w:color="auto" w:fill="auto"/>
            <w:vAlign w:val="center"/>
          </w:tcPr>
          <w:p w14:paraId="790C2F23" w14:textId="77777777" w:rsidR="00362C97" w:rsidRPr="003F6ECF" w:rsidRDefault="00362C97" w:rsidP="00102561">
            <w:pPr>
              <w:pStyle w:val="Listenabsatz"/>
              <w:ind w:left="0"/>
              <w:rPr>
                <w:rFonts w:ascii="Arial" w:hAnsi="Arial" w:cs="Arial"/>
                <w:i/>
                <w:sz w:val="20"/>
                <w:szCs w:val="20"/>
                <w:u w:val="single"/>
                <w:lang w:val="en-US"/>
              </w:rPr>
            </w:pPr>
            <w:r w:rsidRPr="003F6ECF">
              <w:rPr>
                <w:rFonts w:ascii="Arial" w:hAnsi="Arial" w:cs="Arial"/>
                <w:i/>
                <w:sz w:val="20"/>
                <w:szCs w:val="20"/>
                <w:u w:val="single"/>
                <w:lang w:val="en-US"/>
              </w:rPr>
              <w:t>Data Management</w:t>
            </w:r>
          </w:p>
          <w:p w14:paraId="63793F55" w14:textId="77777777" w:rsidR="00362C97" w:rsidRPr="003F6ECF" w:rsidRDefault="00362C97" w:rsidP="00102561">
            <w:pPr>
              <w:pStyle w:val="Listenabsatz"/>
              <w:numPr>
                <w:ilvl w:val="0"/>
                <w:numId w:val="39"/>
              </w:numPr>
              <w:tabs>
                <w:tab w:val="left" w:pos="720"/>
              </w:tabs>
              <w:spacing w:after="0" w:line="240" w:lineRule="auto"/>
              <w:rPr>
                <w:rFonts w:ascii="Arial" w:hAnsi="Arial" w:cs="Arial"/>
                <w:i/>
                <w:sz w:val="20"/>
                <w:szCs w:val="20"/>
                <w:lang w:val="en-US"/>
              </w:rPr>
            </w:pPr>
            <w:r w:rsidRPr="003F6ECF">
              <w:rPr>
                <w:rFonts w:ascii="Arial" w:hAnsi="Arial" w:cs="Arial"/>
                <w:i/>
                <w:sz w:val="20"/>
                <w:szCs w:val="20"/>
                <w:lang w:val="en-US"/>
              </w:rPr>
              <w:t>Recording and storing of pharmacovigilance information</w:t>
            </w:r>
          </w:p>
          <w:p w14:paraId="3D7F9631" w14:textId="77777777" w:rsidR="00362C97" w:rsidRPr="003F6ECF" w:rsidRDefault="00362C97" w:rsidP="00102561">
            <w:pPr>
              <w:pStyle w:val="Listenabsatz"/>
              <w:numPr>
                <w:ilvl w:val="0"/>
                <w:numId w:val="39"/>
              </w:numPr>
              <w:tabs>
                <w:tab w:val="left" w:pos="720"/>
              </w:tabs>
              <w:spacing w:after="0" w:line="240" w:lineRule="auto"/>
              <w:rPr>
                <w:rFonts w:ascii="Arial" w:hAnsi="Arial" w:cs="Arial"/>
                <w:i/>
                <w:sz w:val="20"/>
                <w:szCs w:val="20"/>
                <w:lang w:val="en-US"/>
              </w:rPr>
            </w:pPr>
            <w:r w:rsidRPr="003F6ECF">
              <w:rPr>
                <w:rFonts w:ascii="Arial" w:hAnsi="Arial" w:cs="Arial"/>
                <w:i/>
                <w:sz w:val="20"/>
                <w:szCs w:val="20"/>
                <w:lang w:val="en-US"/>
              </w:rPr>
              <w:t>Safety data archiving</w:t>
            </w:r>
          </w:p>
          <w:p w14:paraId="62B1A85F" w14:textId="77777777" w:rsidR="00362C97" w:rsidRPr="003F6ECF" w:rsidRDefault="00362C97" w:rsidP="00102561">
            <w:pPr>
              <w:pStyle w:val="Listenabsatz"/>
              <w:numPr>
                <w:ilvl w:val="0"/>
                <w:numId w:val="39"/>
              </w:numPr>
              <w:tabs>
                <w:tab w:val="left" w:pos="720"/>
              </w:tabs>
              <w:spacing w:after="0" w:line="240" w:lineRule="auto"/>
              <w:rPr>
                <w:rFonts w:ascii="Arial" w:hAnsi="Arial" w:cs="Arial"/>
                <w:i/>
                <w:sz w:val="20"/>
                <w:szCs w:val="20"/>
                <w:lang w:val="en-US"/>
              </w:rPr>
            </w:pPr>
            <w:r w:rsidRPr="003F6ECF">
              <w:rPr>
                <w:rFonts w:ascii="Arial" w:hAnsi="Arial" w:cs="Arial"/>
                <w:i/>
                <w:sz w:val="20"/>
                <w:szCs w:val="20"/>
                <w:lang w:val="en-US"/>
              </w:rPr>
              <w:t>Quality control</w:t>
            </w:r>
          </w:p>
        </w:tc>
        <w:tc>
          <w:tcPr>
            <w:tcW w:w="2410" w:type="dxa"/>
            <w:shd w:val="clear" w:color="auto" w:fill="auto"/>
            <w:vAlign w:val="center"/>
          </w:tcPr>
          <w:p w14:paraId="549524CB"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8+12</w:t>
            </w:r>
          </w:p>
          <w:p w14:paraId="78B1693E" w14:textId="77777777" w:rsidR="00362C97" w:rsidRPr="003F6ECF" w:rsidRDefault="00362C97" w:rsidP="00102561">
            <w:pPr>
              <w:rPr>
                <w:rFonts w:ascii="Arial" w:hAnsi="Arial" w:cs="Arial"/>
                <w:sz w:val="20"/>
                <w:szCs w:val="20"/>
                <w:lang w:val="en-US" w:eastAsia="en-US"/>
              </w:rPr>
            </w:pPr>
          </w:p>
        </w:tc>
        <w:tc>
          <w:tcPr>
            <w:tcW w:w="1559" w:type="dxa"/>
            <w:shd w:val="clear" w:color="auto" w:fill="auto"/>
            <w:vAlign w:val="center"/>
          </w:tcPr>
          <w:p w14:paraId="491F6622"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I.B.10</w:t>
            </w:r>
          </w:p>
        </w:tc>
        <w:tc>
          <w:tcPr>
            <w:tcW w:w="3018" w:type="dxa"/>
            <w:tcBorders>
              <w:right w:val="single" w:sz="18" w:space="0" w:color="auto"/>
            </w:tcBorders>
            <w:shd w:val="clear" w:color="auto" w:fill="auto"/>
            <w:vAlign w:val="center"/>
          </w:tcPr>
          <w:p w14:paraId="549E14DF"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 xml:space="preserve">SOP PV 009 </w:t>
            </w:r>
          </w:p>
          <w:p w14:paraId="4F9385C7"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“Archivierung von Pharmakovigilanz-relevanten Dokumenten”</w:t>
            </w:r>
          </w:p>
        </w:tc>
      </w:tr>
      <w:tr w:rsidR="00362C97" w:rsidRPr="003F6ECF" w14:paraId="038B7A45" w14:textId="77777777" w:rsidTr="00102561">
        <w:trPr>
          <w:trHeight w:val="839"/>
          <w:jc w:val="center"/>
        </w:trPr>
        <w:tc>
          <w:tcPr>
            <w:tcW w:w="2518" w:type="dxa"/>
            <w:vMerge/>
            <w:tcBorders>
              <w:left w:val="single" w:sz="18" w:space="0" w:color="auto"/>
              <w:bottom w:val="single" w:sz="18" w:space="0" w:color="auto"/>
              <w:right w:val="single" w:sz="18" w:space="0" w:color="auto"/>
            </w:tcBorders>
            <w:shd w:val="clear" w:color="auto" w:fill="D9D9D9"/>
          </w:tcPr>
          <w:p w14:paraId="7012FC85" w14:textId="77777777" w:rsidR="00362C97" w:rsidRPr="003F6ECF" w:rsidRDefault="00362C97" w:rsidP="00102561">
            <w:pPr>
              <w:jc w:val="center"/>
              <w:rPr>
                <w:rFonts w:ascii="Arial" w:hAnsi="Arial" w:cs="Arial"/>
                <w:b/>
                <w:i/>
                <w:sz w:val="20"/>
                <w:szCs w:val="20"/>
                <w:lang w:eastAsia="en-US"/>
              </w:rPr>
            </w:pPr>
          </w:p>
        </w:tc>
        <w:tc>
          <w:tcPr>
            <w:tcW w:w="4961" w:type="dxa"/>
            <w:tcBorders>
              <w:left w:val="single" w:sz="18" w:space="0" w:color="auto"/>
              <w:bottom w:val="single" w:sz="18" w:space="0" w:color="auto"/>
            </w:tcBorders>
            <w:shd w:val="clear" w:color="auto" w:fill="auto"/>
            <w:vAlign w:val="center"/>
          </w:tcPr>
          <w:p w14:paraId="236E5F8C" w14:textId="77777777" w:rsidR="00362C97" w:rsidRPr="003F6ECF" w:rsidRDefault="00362C97" w:rsidP="00102561">
            <w:pPr>
              <w:pStyle w:val="Listenabsatz"/>
              <w:ind w:left="0"/>
              <w:rPr>
                <w:rFonts w:ascii="Arial" w:hAnsi="Arial" w:cs="Arial"/>
                <w:i/>
                <w:sz w:val="20"/>
                <w:szCs w:val="20"/>
                <w:u w:val="single"/>
                <w:lang w:val="en-US"/>
              </w:rPr>
            </w:pPr>
            <w:r w:rsidRPr="003F6ECF">
              <w:rPr>
                <w:rFonts w:ascii="Arial" w:hAnsi="Arial" w:cs="Arial"/>
                <w:i/>
                <w:sz w:val="20"/>
                <w:szCs w:val="20"/>
                <w:u w:val="single"/>
                <w:lang w:val="en-US"/>
              </w:rPr>
              <w:t>Third Parties</w:t>
            </w:r>
          </w:p>
          <w:p w14:paraId="5C54409E" w14:textId="77777777" w:rsidR="00362C97" w:rsidRPr="003F6ECF" w:rsidRDefault="00362C97" w:rsidP="00102561">
            <w:pPr>
              <w:pStyle w:val="Listenabsatz"/>
              <w:numPr>
                <w:ilvl w:val="0"/>
                <w:numId w:val="38"/>
              </w:numPr>
              <w:spacing w:after="0" w:line="240" w:lineRule="auto"/>
              <w:rPr>
                <w:rFonts w:ascii="Arial" w:hAnsi="Arial" w:cs="Arial"/>
                <w:i/>
                <w:sz w:val="20"/>
                <w:szCs w:val="20"/>
                <w:lang w:val="en-US"/>
              </w:rPr>
            </w:pPr>
            <w:r w:rsidRPr="003F6ECF">
              <w:rPr>
                <w:rFonts w:ascii="Arial" w:hAnsi="Arial" w:cs="Arial"/>
                <w:i/>
                <w:sz w:val="20"/>
                <w:szCs w:val="20"/>
                <w:lang w:val="en-US"/>
              </w:rPr>
              <w:t>Subcontracting</w:t>
            </w:r>
          </w:p>
          <w:p w14:paraId="273FE789" w14:textId="77777777" w:rsidR="00362C97" w:rsidRPr="003F6ECF" w:rsidRDefault="00362C97" w:rsidP="00102561">
            <w:pPr>
              <w:pStyle w:val="Listenabsatz"/>
              <w:numPr>
                <w:ilvl w:val="0"/>
                <w:numId w:val="38"/>
              </w:numPr>
              <w:spacing w:after="0" w:line="240" w:lineRule="auto"/>
              <w:rPr>
                <w:rFonts w:ascii="Arial" w:hAnsi="Arial" w:cs="Arial"/>
                <w:i/>
                <w:sz w:val="20"/>
                <w:szCs w:val="20"/>
                <w:u w:val="single"/>
                <w:lang w:val="en-US"/>
              </w:rPr>
            </w:pPr>
            <w:r w:rsidRPr="003F6ECF">
              <w:rPr>
                <w:rFonts w:ascii="Arial" w:hAnsi="Arial" w:cs="Arial"/>
                <w:i/>
                <w:sz w:val="20"/>
                <w:szCs w:val="20"/>
                <w:lang w:val="en-US"/>
              </w:rPr>
              <w:t>Safety data exchange agreements</w:t>
            </w:r>
          </w:p>
          <w:p w14:paraId="59A22917" w14:textId="77777777" w:rsidR="00362C97" w:rsidRPr="003F6ECF" w:rsidRDefault="00362C97" w:rsidP="00102561">
            <w:pPr>
              <w:pStyle w:val="Listenabsatz"/>
              <w:numPr>
                <w:ilvl w:val="0"/>
                <w:numId w:val="38"/>
              </w:numPr>
              <w:spacing w:after="0" w:line="240" w:lineRule="auto"/>
              <w:rPr>
                <w:rFonts w:ascii="Arial" w:hAnsi="Arial" w:cs="Arial"/>
                <w:i/>
                <w:sz w:val="20"/>
                <w:szCs w:val="20"/>
                <w:lang w:val="en-US"/>
              </w:rPr>
            </w:pPr>
            <w:r w:rsidRPr="003F6ECF">
              <w:rPr>
                <w:rFonts w:ascii="Arial" w:hAnsi="Arial" w:cs="Arial"/>
                <w:i/>
                <w:sz w:val="20"/>
                <w:szCs w:val="20"/>
                <w:lang w:val="en-US"/>
              </w:rPr>
              <w:t>List of contractual agreements</w:t>
            </w:r>
          </w:p>
        </w:tc>
        <w:tc>
          <w:tcPr>
            <w:tcW w:w="2410" w:type="dxa"/>
            <w:tcBorders>
              <w:bottom w:val="single" w:sz="18" w:space="0" w:color="auto"/>
            </w:tcBorders>
            <w:shd w:val="clear" w:color="auto" w:fill="auto"/>
            <w:vAlign w:val="center"/>
          </w:tcPr>
          <w:p w14:paraId="3D0F4BA5"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Article 6+7</w:t>
            </w:r>
          </w:p>
        </w:tc>
        <w:tc>
          <w:tcPr>
            <w:tcW w:w="1559" w:type="dxa"/>
            <w:tcBorders>
              <w:bottom w:val="single" w:sz="18" w:space="0" w:color="auto"/>
            </w:tcBorders>
            <w:shd w:val="clear" w:color="auto" w:fill="auto"/>
            <w:vAlign w:val="center"/>
          </w:tcPr>
          <w:p w14:paraId="0ED5CF30"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I.C.1.5</w:t>
            </w:r>
          </w:p>
          <w:p w14:paraId="3B7A1A89" w14:textId="77777777" w:rsidR="00362C97" w:rsidRPr="003F6ECF" w:rsidRDefault="00362C97" w:rsidP="00102561">
            <w:pPr>
              <w:rPr>
                <w:rFonts w:ascii="Arial" w:hAnsi="Arial" w:cs="Arial"/>
                <w:sz w:val="20"/>
                <w:szCs w:val="20"/>
                <w:lang w:val="en-US" w:eastAsia="en-US"/>
              </w:rPr>
            </w:pPr>
            <w:r w:rsidRPr="003F6ECF">
              <w:rPr>
                <w:rFonts w:ascii="Arial" w:hAnsi="Arial" w:cs="Arial"/>
                <w:sz w:val="20"/>
                <w:szCs w:val="20"/>
                <w:lang w:val="en-US" w:eastAsia="en-US"/>
              </w:rPr>
              <w:t>II.B.3.+</w:t>
            </w:r>
            <w:r w:rsidRPr="003F6ECF">
              <w:rPr>
                <w:rFonts w:ascii="Arial" w:hAnsi="Arial" w:cs="Arial"/>
                <w:sz w:val="20"/>
                <w:szCs w:val="20"/>
                <w:lang w:eastAsia="en-US"/>
              </w:rPr>
              <w:t xml:space="preserve"> </w:t>
            </w:r>
            <w:r w:rsidRPr="003F6ECF">
              <w:rPr>
                <w:rFonts w:ascii="Arial" w:hAnsi="Arial" w:cs="Arial"/>
                <w:sz w:val="20"/>
                <w:szCs w:val="20"/>
                <w:lang w:val="en-US" w:eastAsia="en-US"/>
              </w:rPr>
              <w:t>4.2.</w:t>
            </w:r>
          </w:p>
        </w:tc>
        <w:tc>
          <w:tcPr>
            <w:tcW w:w="3018" w:type="dxa"/>
            <w:tcBorders>
              <w:bottom w:val="single" w:sz="18" w:space="0" w:color="auto"/>
              <w:right w:val="single" w:sz="18" w:space="0" w:color="auto"/>
            </w:tcBorders>
            <w:shd w:val="clear" w:color="auto" w:fill="auto"/>
            <w:vAlign w:val="center"/>
          </w:tcPr>
          <w:p w14:paraId="5658D927"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SOP PV 003</w:t>
            </w:r>
          </w:p>
          <w:p w14:paraId="298F8FC6" w14:textId="77777777" w:rsidR="00362C97" w:rsidRPr="003F6ECF" w:rsidRDefault="00362C97" w:rsidP="00102561">
            <w:pPr>
              <w:rPr>
                <w:rFonts w:ascii="Arial" w:hAnsi="Arial" w:cs="Arial"/>
                <w:sz w:val="20"/>
                <w:szCs w:val="20"/>
                <w:lang w:eastAsia="en-US"/>
              </w:rPr>
            </w:pPr>
            <w:r w:rsidRPr="003F6ECF">
              <w:rPr>
                <w:rFonts w:ascii="Arial" w:hAnsi="Arial" w:cs="Arial"/>
                <w:sz w:val="20"/>
                <w:szCs w:val="20"/>
                <w:lang w:eastAsia="en-US"/>
              </w:rPr>
              <w:t xml:space="preserve">„Pharmakovigilanz-Vereinbarungen (Contractual Agreements in Pharmacovigilance)“ </w:t>
            </w:r>
          </w:p>
        </w:tc>
      </w:tr>
    </w:tbl>
    <w:p w14:paraId="18DE6CA8" w14:textId="77777777" w:rsidR="006C035E" w:rsidRDefault="006C035E" w:rsidP="00C508CA">
      <w:pPr>
        <w:rPr>
          <w:rFonts w:ascii="Arial" w:hAnsi="Arial" w:cs="Arial"/>
          <w:lang w:val="en-GB"/>
        </w:rPr>
      </w:pPr>
    </w:p>
    <w:p w14:paraId="27FB165D" w14:textId="77777777" w:rsidR="006C035E" w:rsidRDefault="006C035E" w:rsidP="00C508CA">
      <w:pPr>
        <w:rPr>
          <w:rFonts w:ascii="Arial" w:hAnsi="Arial" w:cs="Arial"/>
          <w:lang w:val="en-GB"/>
        </w:rPr>
      </w:pPr>
    </w:p>
    <w:p w14:paraId="6695C380" w14:textId="77777777" w:rsidR="006C035E" w:rsidRDefault="006C035E" w:rsidP="00C508CA">
      <w:pPr>
        <w:rPr>
          <w:rFonts w:ascii="Arial" w:hAnsi="Arial" w:cs="Arial"/>
          <w:lang w:val="en-GB"/>
        </w:rPr>
      </w:pPr>
    </w:p>
    <w:p w14:paraId="1A79FDEA" w14:textId="77777777" w:rsidR="006C035E" w:rsidRDefault="006C035E" w:rsidP="00C508CA">
      <w:pPr>
        <w:rPr>
          <w:rFonts w:ascii="Arial" w:hAnsi="Arial" w:cs="Arial"/>
          <w:lang w:val="en-GB"/>
        </w:rPr>
      </w:pPr>
    </w:p>
    <w:p w14:paraId="550EA983" w14:textId="77777777" w:rsidR="006C035E" w:rsidRDefault="006C035E" w:rsidP="00C508CA">
      <w:pPr>
        <w:rPr>
          <w:rFonts w:ascii="Arial" w:hAnsi="Arial" w:cs="Arial"/>
          <w:lang w:val="en-GB"/>
        </w:rPr>
      </w:pPr>
    </w:p>
    <w:p w14:paraId="2E89E693" w14:textId="77777777" w:rsidR="006C035E" w:rsidRDefault="006C035E" w:rsidP="00C508CA">
      <w:pPr>
        <w:rPr>
          <w:rFonts w:ascii="Arial" w:hAnsi="Arial" w:cs="Arial"/>
          <w:lang w:val="en-GB"/>
        </w:rPr>
      </w:pPr>
    </w:p>
    <w:p w14:paraId="7B5F6306" w14:textId="77777777" w:rsidR="006C035E" w:rsidRDefault="006C035E" w:rsidP="00C508CA">
      <w:pPr>
        <w:rPr>
          <w:rFonts w:ascii="Arial" w:hAnsi="Arial" w:cs="Arial"/>
          <w:lang w:val="en-GB"/>
        </w:rPr>
      </w:pPr>
    </w:p>
    <w:p w14:paraId="1566E447" w14:textId="77777777" w:rsidR="006C035E" w:rsidRDefault="006C035E" w:rsidP="00C508CA">
      <w:pPr>
        <w:rPr>
          <w:rFonts w:ascii="Arial" w:hAnsi="Arial" w:cs="Arial"/>
          <w:lang w:val="en-GB"/>
        </w:rPr>
      </w:pPr>
    </w:p>
    <w:p w14:paraId="27503E74" w14:textId="77777777" w:rsidR="006C035E" w:rsidRDefault="006C035E" w:rsidP="00C508CA">
      <w:pPr>
        <w:rPr>
          <w:rFonts w:ascii="Arial" w:hAnsi="Arial" w:cs="Arial"/>
          <w:lang w:val="en-GB"/>
        </w:rPr>
      </w:pPr>
    </w:p>
    <w:p w14:paraId="4C78A6A1" w14:textId="77777777" w:rsidR="006C035E" w:rsidRDefault="006C035E" w:rsidP="00C508CA">
      <w:pPr>
        <w:rPr>
          <w:rFonts w:ascii="Arial" w:hAnsi="Arial" w:cs="Arial"/>
          <w:lang w:val="en-GB"/>
        </w:rPr>
      </w:pPr>
    </w:p>
    <w:p w14:paraId="4B9D5B0F" w14:textId="77777777" w:rsidR="006C035E" w:rsidRDefault="006C035E" w:rsidP="00C508CA">
      <w:pPr>
        <w:rPr>
          <w:rFonts w:ascii="Arial" w:hAnsi="Arial" w:cs="Arial"/>
          <w:lang w:val="en-GB"/>
        </w:rPr>
      </w:pPr>
    </w:p>
    <w:p w14:paraId="6EBB2FDA" w14:textId="77777777" w:rsidR="006C035E" w:rsidRDefault="006C035E" w:rsidP="00C508CA">
      <w:pPr>
        <w:rPr>
          <w:rFonts w:ascii="Arial" w:hAnsi="Arial" w:cs="Arial"/>
          <w:lang w:val="en-GB"/>
        </w:rPr>
      </w:pPr>
    </w:p>
    <w:p w14:paraId="1E27C37F" w14:textId="77777777" w:rsidR="006C035E" w:rsidRDefault="006C035E" w:rsidP="00C508CA">
      <w:pPr>
        <w:rPr>
          <w:rFonts w:ascii="Arial" w:hAnsi="Arial" w:cs="Arial"/>
          <w:lang w:val="en-GB"/>
        </w:rPr>
      </w:pPr>
    </w:p>
    <w:p w14:paraId="76839801" w14:textId="77777777" w:rsidR="006C035E" w:rsidRDefault="006C035E" w:rsidP="00C508CA">
      <w:pPr>
        <w:rPr>
          <w:rFonts w:ascii="Arial" w:hAnsi="Arial" w:cs="Arial"/>
          <w:lang w:val="en-GB"/>
        </w:rPr>
      </w:pPr>
    </w:p>
    <w:p w14:paraId="316B5966" w14:textId="77777777" w:rsidR="006C035E" w:rsidRDefault="006C035E" w:rsidP="00C508CA">
      <w:pPr>
        <w:rPr>
          <w:rFonts w:ascii="Arial" w:hAnsi="Arial" w:cs="Arial"/>
          <w:lang w:val="en-GB"/>
        </w:rPr>
      </w:pPr>
    </w:p>
    <w:p w14:paraId="7E515B6B" w14:textId="77777777" w:rsidR="006C035E" w:rsidRDefault="006C035E" w:rsidP="00C508CA">
      <w:pPr>
        <w:rPr>
          <w:rFonts w:ascii="Arial" w:hAnsi="Arial" w:cs="Arial"/>
          <w:lang w:val="en-GB"/>
        </w:rPr>
      </w:pPr>
    </w:p>
    <w:p w14:paraId="122D0F03" w14:textId="77777777" w:rsidR="006C035E" w:rsidRDefault="006C035E" w:rsidP="00C508CA">
      <w:pPr>
        <w:rPr>
          <w:rFonts w:ascii="Arial" w:hAnsi="Arial" w:cs="Arial"/>
          <w:lang w:val="en-GB"/>
        </w:rPr>
      </w:pPr>
    </w:p>
    <w:p w14:paraId="65A5925F" w14:textId="77777777" w:rsidR="006C035E" w:rsidRDefault="006C035E" w:rsidP="00C508CA">
      <w:pPr>
        <w:rPr>
          <w:rFonts w:ascii="Arial" w:hAnsi="Arial" w:cs="Arial"/>
          <w:lang w:val="en-GB"/>
        </w:rPr>
      </w:pPr>
    </w:p>
    <w:p w14:paraId="1BED2DC4" w14:textId="77777777" w:rsidR="006C035E" w:rsidRDefault="006C035E" w:rsidP="00C508CA">
      <w:pPr>
        <w:rPr>
          <w:rFonts w:ascii="Arial" w:hAnsi="Arial" w:cs="Arial"/>
          <w:lang w:val="en-GB"/>
        </w:rPr>
      </w:pPr>
    </w:p>
    <w:p w14:paraId="75017737" w14:textId="77777777" w:rsidR="006C035E" w:rsidRDefault="006C035E" w:rsidP="00C508CA">
      <w:pPr>
        <w:rPr>
          <w:rFonts w:ascii="Arial" w:hAnsi="Arial" w:cs="Arial"/>
          <w:lang w:val="en-GB"/>
        </w:rPr>
      </w:pPr>
    </w:p>
    <w:p w14:paraId="54476FF7" w14:textId="77777777" w:rsidR="006C035E" w:rsidRDefault="006C035E" w:rsidP="00C508CA">
      <w:pPr>
        <w:rPr>
          <w:rFonts w:ascii="Arial" w:hAnsi="Arial" w:cs="Arial"/>
          <w:lang w:val="en-GB"/>
        </w:rPr>
      </w:pPr>
    </w:p>
    <w:p w14:paraId="539F41A7" w14:textId="77777777" w:rsidR="006C035E" w:rsidRDefault="006C035E" w:rsidP="00C508CA">
      <w:pPr>
        <w:rPr>
          <w:rFonts w:ascii="Arial" w:hAnsi="Arial" w:cs="Arial"/>
          <w:lang w:val="en-GB"/>
        </w:rPr>
      </w:pPr>
    </w:p>
    <w:p w14:paraId="602A89B8" w14:textId="77777777" w:rsidR="006C035E" w:rsidRDefault="006C035E" w:rsidP="00C508CA">
      <w:pPr>
        <w:rPr>
          <w:rFonts w:ascii="Arial" w:hAnsi="Arial" w:cs="Arial"/>
          <w:lang w:val="en-GB"/>
        </w:rPr>
      </w:pPr>
    </w:p>
    <w:p w14:paraId="5AF239D9" w14:textId="77777777" w:rsidR="006C035E" w:rsidRDefault="006C035E" w:rsidP="00C508CA">
      <w:pPr>
        <w:rPr>
          <w:rFonts w:ascii="Arial" w:hAnsi="Arial" w:cs="Arial"/>
          <w:lang w:val="en-GB"/>
        </w:rPr>
      </w:pPr>
    </w:p>
    <w:p w14:paraId="19A22A27" w14:textId="5BCDE21D" w:rsidR="007277BD" w:rsidRDefault="007277BD">
      <w:pPr>
        <w:rPr>
          <w:rFonts w:ascii="Arial" w:hAnsi="Arial" w:cs="Arial"/>
          <w:lang w:val="en-GB"/>
        </w:rPr>
      </w:pPr>
      <w:r>
        <w:rPr>
          <w:rFonts w:ascii="Arial" w:hAnsi="Arial" w:cs="Arial"/>
          <w:lang w:val="en-GB"/>
        </w:rPr>
        <w:br w:type="page"/>
      </w:r>
    </w:p>
    <w:p w14:paraId="04686BD9" w14:textId="77777777" w:rsidR="006C035E" w:rsidRDefault="006C035E" w:rsidP="00C508CA">
      <w:pPr>
        <w:rPr>
          <w:rFonts w:ascii="Arial" w:hAnsi="Arial" w:cs="Arial"/>
          <w:lang w:val="en-GB"/>
        </w:rPr>
      </w:pPr>
    </w:p>
    <w:p w14:paraId="54EB45CA" w14:textId="77777777" w:rsidR="00973AB6" w:rsidRDefault="00973AB6" w:rsidP="009F0BEC">
      <w:pPr>
        <w:pStyle w:val="berschrift1"/>
      </w:pPr>
      <w:bookmarkStart w:id="223" w:name="_Toc334423765"/>
      <w:r>
        <w:t>Annex F: Pharmacovigilance System performance</w:t>
      </w:r>
      <w:bookmarkEnd w:id="223"/>
    </w:p>
    <w:p w14:paraId="60E13A09" w14:textId="77777777" w:rsidR="00973AB6" w:rsidRPr="002C5331" w:rsidRDefault="00973AB6" w:rsidP="00EA2738">
      <w:pPr>
        <w:suppressAutoHyphens/>
        <w:jc w:val="both"/>
        <w:rPr>
          <w:rFonts w:ascii="Arial" w:hAnsi="Arial" w:cs="Arial"/>
          <w:lang w:val="en-GB"/>
        </w:rPr>
      </w:pPr>
    </w:p>
    <w:p w14:paraId="3B7C5B70"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r w:rsidRPr="003066CA">
        <w:rPr>
          <w:rFonts w:ascii="Arial" w:hAnsi="Arial" w:cs="Arial"/>
          <w:b/>
          <w:sz w:val="22"/>
          <w:szCs w:val="22"/>
          <w:lang w:val="en-US"/>
        </w:rPr>
        <w:t>GVP-Module II,B.6.1 “Format and layout”</w:t>
      </w:r>
    </w:p>
    <w:p w14:paraId="2CCCAE4E" w14:textId="77777777" w:rsidR="00973AB6" w:rsidRPr="003066CA" w:rsidRDefault="00973AB6" w:rsidP="00EA2738">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p>
    <w:p w14:paraId="4347BF47" w14:textId="7777777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0"/>
        <w:jc w:val="both"/>
        <w:rPr>
          <w:rFonts w:ascii="Arial" w:hAnsi="Arial" w:cs="Arial"/>
          <w:i/>
          <w:iCs/>
          <w:lang w:val="en-GB"/>
        </w:rPr>
      </w:pPr>
      <w:r w:rsidRPr="003066CA">
        <w:rPr>
          <w:rFonts w:ascii="Arial" w:hAnsi="Arial" w:cs="Arial"/>
          <w:i/>
          <w:iCs/>
          <w:lang w:val="en-GB"/>
        </w:rPr>
        <w:t>Pharmacovigilance System Performance, Annex F</w:t>
      </w:r>
    </w:p>
    <w:p w14:paraId="3281D193" w14:textId="77777777" w:rsidR="00973AB6" w:rsidRPr="003066CA" w:rsidRDefault="00973AB6" w:rsidP="00EA2738">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Lists of performance indicators</w:t>
      </w:r>
    </w:p>
    <w:p w14:paraId="3951B285" w14:textId="77777777" w:rsidR="00973AB6" w:rsidRPr="003066CA" w:rsidRDefault="00973AB6" w:rsidP="00066244">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Current results of performance assessment in relation to the indicators</w:t>
      </w:r>
    </w:p>
    <w:p w14:paraId="0E3A620D" w14:textId="77777777" w:rsidR="009C6820" w:rsidRDefault="009C6820" w:rsidP="006925AC">
      <w:pPr>
        <w:spacing w:before="120"/>
        <w:ind w:left="708" w:hanging="708"/>
        <w:jc w:val="both"/>
        <w:rPr>
          <w:rFonts w:ascii="Arial" w:hAnsi="Arial" w:cs="Arial"/>
          <w:b/>
          <w:lang w:val="en-GB"/>
        </w:rPr>
      </w:pPr>
    </w:p>
    <w:p w14:paraId="70D03601" w14:textId="77777777" w:rsidR="00973AB6" w:rsidRDefault="00973AB6" w:rsidP="006925AC">
      <w:pPr>
        <w:spacing w:before="120"/>
        <w:ind w:left="708" w:hanging="708"/>
        <w:jc w:val="both"/>
        <w:rPr>
          <w:rFonts w:ascii="Arial" w:hAnsi="Arial" w:cs="Arial"/>
          <w:b/>
          <w:lang w:val="en-GB"/>
        </w:rPr>
      </w:pPr>
      <w:r>
        <w:rPr>
          <w:rFonts w:ascii="Arial" w:hAnsi="Arial" w:cs="Arial"/>
          <w:b/>
          <w:lang w:val="en-GB"/>
        </w:rPr>
        <w:t>Table 6.1.1 Categories of reporting and respective timelines</w:t>
      </w:r>
    </w:p>
    <w:p w14:paraId="7EB4C7C9" w14:textId="77777777" w:rsidR="00973AB6" w:rsidRPr="006925AC" w:rsidRDefault="00973AB6" w:rsidP="006925AC">
      <w:pPr>
        <w:pStyle w:val="Textkrper"/>
        <w:jc w:val="both"/>
        <w:rPr>
          <w:rFonts w:cs="Arial"/>
          <w:sz w:val="12"/>
          <w:szCs w:val="1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3118"/>
        <w:gridCol w:w="4691"/>
      </w:tblGrid>
      <w:tr w:rsidR="00973AB6" w:rsidRPr="00AB6085" w14:paraId="5DBAFE6E" w14:textId="77777777" w:rsidTr="00785044">
        <w:trPr>
          <w:tblHeader/>
        </w:trPr>
        <w:tc>
          <w:tcPr>
            <w:tcW w:w="1263" w:type="dxa"/>
            <w:vAlign w:val="center"/>
          </w:tcPr>
          <w:p w14:paraId="78615AEF" w14:textId="77777777" w:rsidR="00973AB6" w:rsidRPr="00AB6085" w:rsidRDefault="00973AB6" w:rsidP="00785044">
            <w:pPr>
              <w:rPr>
                <w:rFonts w:ascii="Arial" w:hAnsi="Arial" w:cs="Arial"/>
                <w:b/>
                <w:sz w:val="20"/>
                <w:szCs w:val="20"/>
                <w:lang w:val="en-GB"/>
              </w:rPr>
            </w:pPr>
          </w:p>
          <w:p w14:paraId="49EA78D6" w14:textId="77777777" w:rsidR="00973AB6" w:rsidRPr="00AB6085" w:rsidRDefault="00973AB6" w:rsidP="00785044">
            <w:pPr>
              <w:rPr>
                <w:rFonts w:ascii="Arial" w:hAnsi="Arial" w:cs="Arial"/>
                <w:b/>
                <w:sz w:val="20"/>
                <w:szCs w:val="20"/>
                <w:lang w:val="en-GB"/>
              </w:rPr>
            </w:pPr>
            <w:r w:rsidRPr="00AB6085">
              <w:rPr>
                <w:rFonts w:ascii="Arial" w:hAnsi="Arial" w:cs="Arial"/>
                <w:b/>
                <w:sz w:val="20"/>
                <w:szCs w:val="20"/>
                <w:lang w:val="en-GB"/>
              </w:rPr>
              <w:t>Category</w:t>
            </w:r>
          </w:p>
          <w:p w14:paraId="432A86E1" w14:textId="77777777" w:rsidR="00973AB6" w:rsidRPr="00AB6085" w:rsidRDefault="00973AB6" w:rsidP="00785044">
            <w:pPr>
              <w:rPr>
                <w:rFonts w:ascii="Arial" w:hAnsi="Arial" w:cs="Arial"/>
                <w:b/>
                <w:sz w:val="20"/>
                <w:szCs w:val="20"/>
                <w:lang w:val="en-GB"/>
              </w:rPr>
            </w:pPr>
          </w:p>
        </w:tc>
        <w:tc>
          <w:tcPr>
            <w:tcW w:w="3118" w:type="dxa"/>
            <w:vAlign w:val="center"/>
          </w:tcPr>
          <w:p w14:paraId="5185371C" w14:textId="77777777" w:rsidR="00973AB6" w:rsidRPr="00AB6085" w:rsidRDefault="00973AB6" w:rsidP="00785044">
            <w:pPr>
              <w:rPr>
                <w:rFonts w:ascii="Arial" w:hAnsi="Arial" w:cs="Arial"/>
                <w:b/>
                <w:sz w:val="20"/>
                <w:szCs w:val="20"/>
                <w:lang w:val="en-GB"/>
              </w:rPr>
            </w:pPr>
            <w:r w:rsidRPr="00AB6085">
              <w:rPr>
                <w:rFonts w:ascii="Arial" w:hAnsi="Arial" w:cs="Arial"/>
                <w:b/>
                <w:sz w:val="20"/>
                <w:szCs w:val="20"/>
                <w:lang w:val="en-GB"/>
              </w:rPr>
              <w:t xml:space="preserve">Timelines </w:t>
            </w:r>
          </w:p>
        </w:tc>
        <w:tc>
          <w:tcPr>
            <w:tcW w:w="4691" w:type="dxa"/>
            <w:vAlign w:val="center"/>
          </w:tcPr>
          <w:p w14:paraId="7EA0110C" w14:textId="77777777" w:rsidR="00973AB6" w:rsidRPr="00AB6085" w:rsidRDefault="00973AB6" w:rsidP="00785044">
            <w:pPr>
              <w:rPr>
                <w:rFonts w:ascii="Arial" w:hAnsi="Arial" w:cs="Arial"/>
                <w:b/>
                <w:sz w:val="20"/>
                <w:szCs w:val="20"/>
                <w:lang w:val="en-GB"/>
              </w:rPr>
            </w:pPr>
            <w:r w:rsidRPr="00AB6085">
              <w:rPr>
                <w:rFonts w:ascii="Arial" w:hAnsi="Arial" w:cs="Arial"/>
                <w:b/>
                <w:sz w:val="20"/>
                <w:szCs w:val="20"/>
                <w:lang w:val="en-GB"/>
              </w:rPr>
              <w:t>Cases</w:t>
            </w:r>
          </w:p>
        </w:tc>
      </w:tr>
      <w:tr w:rsidR="00973AB6" w:rsidRPr="00FF20F8" w14:paraId="0939AC53" w14:textId="77777777" w:rsidTr="00785044">
        <w:tc>
          <w:tcPr>
            <w:tcW w:w="1263" w:type="dxa"/>
            <w:vAlign w:val="center"/>
          </w:tcPr>
          <w:p w14:paraId="69BFB293" w14:textId="77777777" w:rsidR="00973AB6" w:rsidRPr="00AB6085" w:rsidRDefault="00973AB6" w:rsidP="00785044">
            <w:pPr>
              <w:rPr>
                <w:rFonts w:ascii="Arial" w:hAnsi="Arial" w:cs="Arial"/>
                <w:sz w:val="20"/>
                <w:szCs w:val="20"/>
                <w:lang w:val="en-GB"/>
              </w:rPr>
            </w:pPr>
            <w:r w:rsidRPr="00AB6085">
              <w:rPr>
                <w:rFonts w:ascii="Arial" w:hAnsi="Arial" w:cs="Arial"/>
                <w:sz w:val="20"/>
                <w:szCs w:val="20"/>
                <w:lang w:val="en-GB"/>
              </w:rPr>
              <w:t>DAY 0</w:t>
            </w:r>
          </w:p>
        </w:tc>
        <w:tc>
          <w:tcPr>
            <w:tcW w:w="3118" w:type="dxa"/>
            <w:vAlign w:val="center"/>
          </w:tcPr>
          <w:p w14:paraId="7A32B1D4" w14:textId="77777777" w:rsidR="00973AB6" w:rsidRPr="00AB6085" w:rsidRDefault="00973AB6" w:rsidP="00785044">
            <w:pPr>
              <w:rPr>
                <w:rFonts w:ascii="Arial" w:hAnsi="Arial" w:cs="Arial"/>
                <w:sz w:val="20"/>
                <w:szCs w:val="20"/>
                <w:lang w:val="en-GB"/>
              </w:rPr>
            </w:pPr>
            <w:r w:rsidRPr="00AB6085">
              <w:rPr>
                <w:rFonts w:ascii="Arial" w:hAnsi="Arial" w:cs="Arial"/>
                <w:sz w:val="20"/>
                <w:szCs w:val="20"/>
                <w:lang w:val="en-GB"/>
              </w:rPr>
              <w:t>Initial received date / latest received date /</w:t>
            </w:r>
          </w:p>
        </w:tc>
        <w:tc>
          <w:tcPr>
            <w:tcW w:w="4691" w:type="dxa"/>
            <w:vAlign w:val="center"/>
          </w:tcPr>
          <w:p w14:paraId="05DCF899" w14:textId="77777777" w:rsidR="00973AB6" w:rsidRPr="00AB6085" w:rsidRDefault="00973AB6" w:rsidP="00785044">
            <w:pPr>
              <w:spacing w:after="120"/>
              <w:rPr>
                <w:rFonts w:ascii="Arial" w:hAnsi="Arial" w:cs="Arial"/>
                <w:snapToGrid w:val="0"/>
                <w:sz w:val="20"/>
                <w:szCs w:val="20"/>
                <w:lang w:val="en-GB" w:eastAsia="en-US"/>
              </w:rPr>
            </w:pPr>
            <w:r w:rsidRPr="00AB6085">
              <w:rPr>
                <w:rFonts w:ascii="Arial" w:hAnsi="Arial" w:cs="Arial"/>
                <w:sz w:val="20"/>
                <w:szCs w:val="20"/>
                <w:lang w:val="en-GB"/>
              </w:rPr>
              <w:t xml:space="preserve">The date when the first employee or distribution/licence partner becomes aware of the minimum information. </w:t>
            </w:r>
          </w:p>
        </w:tc>
      </w:tr>
      <w:tr w:rsidR="00973AB6" w:rsidRPr="00FF20F8" w14:paraId="55D5B074" w14:textId="77777777" w:rsidTr="00785044">
        <w:trPr>
          <w:trHeight w:val="920"/>
        </w:trPr>
        <w:tc>
          <w:tcPr>
            <w:tcW w:w="1263" w:type="dxa"/>
            <w:vAlign w:val="center"/>
          </w:tcPr>
          <w:p w14:paraId="04949C1C" w14:textId="77777777" w:rsidR="00973AB6" w:rsidRPr="00AB6085" w:rsidRDefault="00973AB6" w:rsidP="00785044">
            <w:pPr>
              <w:rPr>
                <w:rFonts w:ascii="Arial" w:hAnsi="Arial" w:cs="Arial"/>
                <w:sz w:val="20"/>
                <w:szCs w:val="20"/>
                <w:lang w:val="en-GB"/>
              </w:rPr>
            </w:pPr>
            <w:r w:rsidRPr="00AB6085">
              <w:rPr>
                <w:rFonts w:ascii="Arial" w:hAnsi="Arial" w:cs="Arial"/>
                <w:sz w:val="20"/>
                <w:szCs w:val="20"/>
                <w:lang w:val="en-GB"/>
              </w:rPr>
              <w:t xml:space="preserve">Serious cases </w:t>
            </w:r>
          </w:p>
          <w:p w14:paraId="54359B3D" w14:textId="77777777" w:rsidR="00973AB6" w:rsidRPr="00AB6085" w:rsidRDefault="00973AB6" w:rsidP="00785044">
            <w:pPr>
              <w:rPr>
                <w:rFonts w:ascii="Arial" w:hAnsi="Arial" w:cs="Arial"/>
                <w:sz w:val="20"/>
                <w:szCs w:val="20"/>
                <w:lang w:val="en-GB"/>
              </w:rPr>
            </w:pPr>
          </w:p>
        </w:tc>
        <w:tc>
          <w:tcPr>
            <w:tcW w:w="3118" w:type="dxa"/>
            <w:vAlign w:val="center"/>
          </w:tcPr>
          <w:p w14:paraId="27914E6D" w14:textId="77777777" w:rsidR="00973AB6" w:rsidRPr="00AB6085" w:rsidRDefault="00973AB6" w:rsidP="00785044">
            <w:pPr>
              <w:rPr>
                <w:rFonts w:ascii="Arial" w:hAnsi="Arial" w:cs="Arial"/>
                <w:sz w:val="20"/>
                <w:szCs w:val="20"/>
                <w:lang w:val="en-GB"/>
              </w:rPr>
            </w:pPr>
            <w:r w:rsidRPr="00AB6085">
              <w:rPr>
                <w:rFonts w:ascii="Arial" w:hAnsi="Arial" w:cs="Arial"/>
                <w:sz w:val="20"/>
                <w:szCs w:val="20"/>
                <w:lang w:val="en-GB"/>
              </w:rPr>
              <w:t xml:space="preserve">must be completed on </w:t>
            </w:r>
            <w:r w:rsidRPr="00AB6085">
              <w:rPr>
                <w:rFonts w:ascii="Arial" w:hAnsi="Arial" w:cs="Arial"/>
                <w:sz w:val="20"/>
                <w:szCs w:val="20"/>
                <w:highlight w:val="yellow"/>
                <w:lang w:val="en-GB"/>
              </w:rPr>
              <w:t>day x</w:t>
            </w:r>
          </w:p>
          <w:p w14:paraId="0C7A6838" w14:textId="77777777" w:rsidR="00973AB6" w:rsidRPr="00AB6085" w:rsidRDefault="00973AB6" w:rsidP="00785044">
            <w:pPr>
              <w:rPr>
                <w:rFonts w:ascii="Arial" w:hAnsi="Arial" w:cs="Arial"/>
                <w:snapToGrid w:val="0"/>
                <w:sz w:val="20"/>
                <w:szCs w:val="20"/>
                <w:lang w:val="en-GB" w:eastAsia="en-US"/>
              </w:rPr>
            </w:pPr>
            <w:r w:rsidRPr="00AB6085">
              <w:rPr>
                <w:rFonts w:ascii="Arial" w:hAnsi="Arial" w:cs="Arial"/>
                <w:sz w:val="20"/>
                <w:szCs w:val="20"/>
                <w:lang w:val="en-GB"/>
              </w:rPr>
              <w:t xml:space="preserve">due to </w:t>
            </w:r>
            <w:r w:rsidRPr="00AB6085">
              <w:rPr>
                <w:rFonts w:ascii="Arial" w:hAnsi="Arial" w:cs="Arial"/>
                <w:snapToGrid w:val="0"/>
                <w:sz w:val="20"/>
                <w:szCs w:val="20"/>
                <w:lang w:val="en-GB" w:eastAsia="en-US"/>
              </w:rPr>
              <w:t xml:space="preserve">expedited reporting to </w:t>
            </w:r>
            <w:r w:rsidRPr="00AB6085">
              <w:rPr>
                <w:rFonts w:ascii="Arial" w:hAnsi="Arial" w:cs="Arial"/>
                <w:b/>
                <w:snapToGrid w:val="0"/>
                <w:sz w:val="20"/>
                <w:szCs w:val="20"/>
                <w:lang w:val="en-GB" w:eastAsia="en-US"/>
              </w:rPr>
              <w:t>CA</w:t>
            </w:r>
            <w:r w:rsidRPr="00AB6085">
              <w:rPr>
                <w:rFonts w:ascii="Arial" w:hAnsi="Arial" w:cs="Arial"/>
                <w:snapToGrid w:val="0"/>
                <w:sz w:val="20"/>
                <w:szCs w:val="20"/>
                <w:lang w:val="en-GB" w:eastAsia="en-US"/>
              </w:rPr>
              <w:t xml:space="preserve"> by </w:t>
            </w:r>
            <w:r w:rsidRPr="00AB6085">
              <w:rPr>
                <w:rFonts w:ascii="Arial" w:hAnsi="Arial" w:cs="Arial"/>
                <w:b/>
                <w:snapToGrid w:val="0"/>
                <w:sz w:val="20"/>
                <w:szCs w:val="20"/>
                <w:lang w:val="en-GB" w:eastAsia="en-US"/>
              </w:rPr>
              <w:t>day 7</w:t>
            </w:r>
          </w:p>
        </w:tc>
        <w:tc>
          <w:tcPr>
            <w:tcW w:w="4691" w:type="dxa"/>
            <w:vAlign w:val="center"/>
          </w:tcPr>
          <w:p w14:paraId="4EFCDDCC" w14:textId="77777777" w:rsidR="00973AB6" w:rsidRPr="00AB6085" w:rsidRDefault="00973AB6" w:rsidP="00785044">
            <w:pPr>
              <w:rPr>
                <w:rFonts w:ascii="Arial" w:hAnsi="Arial" w:cs="Arial"/>
                <w:snapToGrid w:val="0"/>
                <w:sz w:val="20"/>
                <w:szCs w:val="20"/>
                <w:lang w:val="en-GB" w:eastAsia="en-US"/>
              </w:rPr>
            </w:pPr>
            <w:r w:rsidRPr="00AB6085">
              <w:rPr>
                <w:rFonts w:ascii="Arial" w:hAnsi="Arial" w:cs="Arial"/>
                <w:snapToGrid w:val="0"/>
                <w:sz w:val="20"/>
                <w:szCs w:val="20"/>
                <w:lang w:val="en-GB" w:eastAsia="en-US"/>
              </w:rPr>
              <w:t xml:space="preserve">Serious, unexpected related cases from clinical studies (life-threatening or fatal cases) </w:t>
            </w:r>
          </w:p>
        </w:tc>
      </w:tr>
      <w:tr w:rsidR="00973AB6" w:rsidRPr="00FF20F8" w14:paraId="3C8A1725" w14:textId="77777777" w:rsidTr="00785044">
        <w:trPr>
          <w:trHeight w:val="1143"/>
        </w:trPr>
        <w:tc>
          <w:tcPr>
            <w:tcW w:w="1263" w:type="dxa"/>
            <w:vAlign w:val="center"/>
          </w:tcPr>
          <w:p w14:paraId="01DF27B6" w14:textId="77777777" w:rsidR="00973AB6" w:rsidRPr="00AB6085" w:rsidRDefault="00973AB6" w:rsidP="00785044">
            <w:pPr>
              <w:rPr>
                <w:rFonts w:ascii="Arial" w:hAnsi="Arial" w:cs="Arial"/>
                <w:sz w:val="20"/>
                <w:szCs w:val="20"/>
                <w:lang w:val="en-GB"/>
              </w:rPr>
            </w:pPr>
            <w:r w:rsidRPr="00AB6085">
              <w:rPr>
                <w:rFonts w:ascii="Arial" w:hAnsi="Arial" w:cs="Arial"/>
                <w:sz w:val="20"/>
                <w:szCs w:val="20"/>
                <w:lang w:val="en-GB"/>
              </w:rPr>
              <w:t xml:space="preserve">Serious cases </w:t>
            </w:r>
          </w:p>
          <w:p w14:paraId="6903353A" w14:textId="77777777" w:rsidR="00973AB6" w:rsidRPr="00AB6085" w:rsidRDefault="00973AB6" w:rsidP="00785044">
            <w:pPr>
              <w:rPr>
                <w:rFonts w:ascii="Arial" w:hAnsi="Arial" w:cs="Arial"/>
                <w:sz w:val="20"/>
                <w:szCs w:val="20"/>
                <w:lang w:val="en-GB"/>
              </w:rPr>
            </w:pPr>
          </w:p>
        </w:tc>
        <w:tc>
          <w:tcPr>
            <w:tcW w:w="3118" w:type="dxa"/>
            <w:vAlign w:val="center"/>
          </w:tcPr>
          <w:p w14:paraId="3B1DD02F" w14:textId="77777777" w:rsidR="00973AB6" w:rsidRPr="00AB6085" w:rsidRDefault="00973AB6" w:rsidP="00785044">
            <w:pPr>
              <w:rPr>
                <w:rFonts w:ascii="Arial" w:hAnsi="Arial" w:cs="Arial"/>
                <w:sz w:val="20"/>
                <w:szCs w:val="20"/>
                <w:lang w:val="en-GB"/>
              </w:rPr>
            </w:pPr>
            <w:r w:rsidRPr="00AB6085">
              <w:rPr>
                <w:rFonts w:ascii="Arial" w:hAnsi="Arial" w:cs="Arial"/>
                <w:sz w:val="20"/>
                <w:szCs w:val="20"/>
                <w:lang w:val="en-GB"/>
              </w:rPr>
              <w:t xml:space="preserve">must be completed on </w:t>
            </w:r>
            <w:r w:rsidRPr="00AB6085">
              <w:rPr>
                <w:rFonts w:ascii="Arial" w:hAnsi="Arial" w:cs="Arial"/>
                <w:sz w:val="20"/>
                <w:szCs w:val="20"/>
                <w:highlight w:val="yellow"/>
                <w:lang w:val="en-GB"/>
              </w:rPr>
              <w:t>day x</w:t>
            </w:r>
          </w:p>
          <w:p w14:paraId="01C86AF4" w14:textId="77777777" w:rsidR="00973AB6" w:rsidRPr="00AB6085" w:rsidRDefault="00973AB6" w:rsidP="00785044">
            <w:pPr>
              <w:rPr>
                <w:rFonts w:ascii="Arial" w:hAnsi="Arial" w:cs="Arial"/>
                <w:snapToGrid w:val="0"/>
                <w:sz w:val="20"/>
                <w:szCs w:val="20"/>
                <w:lang w:val="en-GB" w:eastAsia="en-US"/>
              </w:rPr>
            </w:pPr>
            <w:r w:rsidRPr="00AB6085">
              <w:rPr>
                <w:rFonts w:ascii="Arial" w:hAnsi="Arial" w:cs="Arial"/>
                <w:sz w:val="20"/>
                <w:szCs w:val="20"/>
                <w:lang w:val="en-GB"/>
              </w:rPr>
              <w:t xml:space="preserve">due to </w:t>
            </w:r>
            <w:r w:rsidRPr="00AB6085">
              <w:rPr>
                <w:rFonts w:ascii="Arial" w:hAnsi="Arial" w:cs="Arial"/>
                <w:snapToGrid w:val="0"/>
                <w:sz w:val="20"/>
                <w:szCs w:val="20"/>
                <w:lang w:val="en-GB" w:eastAsia="en-US"/>
              </w:rPr>
              <w:t xml:space="preserve">expedited reporting to </w:t>
            </w:r>
            <w:r w:rsidRPr="00AB6085">
              <w:rPr>
                <w:rFonts w:ascii="Arial" w:hAnsi="Arial" w:cs="Arial"/>
                <w:b/>
                <w:snapToGrid w:val="0"/>
                <w:sz w:val="20"/>
                <w:szCs w:val="20"/>
                <w:lang w:val="en-GB" w:eastAsia="en-US"/>
              </w:rPr>
              <w:t>CA</w:t>
            </w:r>
            <w:r w:rsidRPr="00AB6085">
              <w:rPr>
                <w:rFonts w:ascii="Arial" w:hAnsi="Arial" w:cs="Arial"/>
                <w:snapToGrid w:val="0"/>
                <w:sz w:val="20"/>
                <w:szCs w:val="20"/>
                <w:lang w:val="en-GB" w:eastAsia="en-US"/>
              </w:rPr>
              <w:t xml:space="preserve"> by </w:t>
            </w:r>
            <w:r w:rsidRPr="00AB6085">
              <w:rPr>
                <w:rFonts w:ascii="Arial" w:hAnsi="Arial" w:cs="Arial"/>
                <w:b/>
                <w:snapToGrid w:val="0"/>
                <w:sz w:val="20"/>
                <w:szCs w:val="20"/>
                <w:lang w:val="en-GB" w:eastAsia="en-US"/>
              </w:rPr>
              <w:t>day 15</w:t>
            </w:r>
          </w:p>
        </w:tc>
        <w:tc>
          <w:tcPr>
            <w:tcW w:w="4691" w:type="dxa"/>
            <w:vAlign w:val="center"/>
          </w:tcPr>
          <w:p w14:paraId="00BBB7E2" w14:textId="26D94A7C" w:rsidR="00973AB6" w:rsidRPr="00AB6085" w:rsidRDefault="00973AB6" w:rsidP="00785044">
            <w:pPr>
              <w:rPr>
                <w:rFonts w:ascii="Arial" w:hAnsi="Arial" w:cs="Arial"/>
                <w:snapToGrid w:val="0"/>
                <w:sz w:val="20"/>
                <w:szCs w:val="20"/>
                <w:lang w:val="en-GB" w:eastAsia="en-US"/>
              </w:rPr>
            </w:pPr>
            <w:r w:rsidRPr="00AB6085">
              <w:rPr>
                <w:rFonts w:ascii="Arial" w:hAnsi="Arial" w:cs="Arial"/>
                <w:snapToGrid w:val="0"/>
                <w:sz w:val="20"/>
                <w:szCs w:val="20"/>
                <w:lang w:val="en-GB" w:eastAsia="en-US"/>
              </w:rPr>
              <w:t>Serious related cases (expected and unexpected cases), such as clinical studies (but no life-threatening or fatal cases) and all spontaneous S</w:t>
            </w:r>
            <w:r w:rsidR="00DF333E">
              <w:rPr>
                <w:rFonts w:ascii="Arial" w:hAnsi="Arial" w:cs="Arial"/>
                <w:snapToGrid w:val="0"/>
                <w:sz w:val="20"/>
                <w:szCs w:val="20"/>
                <w:lang w:val="en-GB" w:eastAsia="en-US"/>
              </w:rPr>
              <w:t>AR</w:t>
            </w:r>
            <w:r w:rsidRPr="00AB6085">
              <w:rPr>
                <w:rFonts w:ascii="Arial" w:hAnsi="Arial" w:cs="Arial"/>
                <w:snapToGrid w:val="0"/>
                <w:sz w:val="20"/>
                <w:szCs w:val="20"/>
                <w:lang w:val="en-GB" w:eastAsia="en-US"/>
              </w:rPr>
              <w:t>s from the market.</w:t>
            </w:r>
          </w:p>
        </w:tc>
      </w:tr>
      <w:tr w:rsidR="00973AB6" w:rsidRPr="00FF20F8" w14:paraId="799550BB" w14:textId="77777777" w:rsidTr="00785044">
        <w:tc>
          <w:tcPr>
            <w:tcW w:w="1263" w:type="dxa"/>
            <w:vAlign w:val="center"/>
          </w:tcPr>
          <w:p w14:paraId="18A6C034" w14:textId="77777777" w:rsidR="00973AB6" w:rsidRPr="00AB6085" w:rsidRDefault="00973AB6" w:rsidP="00785044">
            <w:pPr>
              <w:rPr>
                <w:rFonts w:ascii="Arial" w:hAnsi="Arial" w:cs="Arial"/>
                <w:sz w:val="20"/>
                <w:szCs w:val="20"/>
                <w:lang w:val="en-GB"/>
              </w:rPr>
            </w:pPr>
            <w:r w:rsidRPr="00AB6085">
              <w:rPr>
                <w:rFonts w:ascii="Arial" w:hAnsi="Arial" w:cs="Arial"/>
                <w:sz w:val="20"/>
                <w:szCs w:val="20"/>
                <w:lang w:val="en-GB"/>
              </w:rPr>
              <w:t xml:space="preserve">Serious cases </w:t>
            </w:r>
          </w:p>
          <w:p w14:paraId="5028427D" w14:textId="77777777" w:rsidR="00973AB6" w:rsidRPr="00AB6085" w:rsidRDefault="00973AB6" w:rsidP="00785044">
            <w:pPr>
              <w:rPr>
                <w:rFonts w:ascii="Arial" w:hAnsi="Arial" w:cs="Arial"/>
                <w:sz w:val="20"/>
                <w:szCs w:val="20"/>
                <w:lang w:val="en-GB"/>
              </w:rPr>
            </w:pPr>
          </w:p>
        </w:tc>
        <w:tc>
          <w:tcPr>
            <w:tcW w:w="3118" w:type="dxa"/>
            <w:vAlign w:val="center"/>
          </w:tcPr>
          <w:p w14:paraId="338B86B5" w14:textId="77777777" w:rsidR="00973AB6" w:rsidRPr="00AB6085" w:rsidRDefault="00973AB6" w:rsidP="00785044">
            <w:pPr>
              <w:rPr>
                <w:rFonts w:ascii="Arial" w:hAnsi="Arial" w:cs="Arial"/>
                <w:snapToGrid w:val="0"/>
                <w:sz w:val="20"/>
                <w:szCs w:val="20"/>
                <w:lang w:val="en-GB" w:eastAsia="en-US"/>
              </w:rPr>
            </w:pPr>
            <w:r w:rsidRPr="00AB6085">
              <w:rPr>
                <w:rFonts w:ascii="Arial" w:hAnsi="Arial" w:cs="Arial"/>
                <w:sz w:val="20"/>
                <w:szCs w:val="20"/>
                <w:lang w:val="en-GB"/>
              </w:rPr>
              <w:t xml:space="preserve">must be completed on </w:t>
            </w:r>
            <w:r w:rsidRPr="00AB6085">
              <w:rPr>
                <w:rFonts w:ascii="Arial" w:hAnsi="Arial" w:cs="Arial"/>
                <w:sz w:val="20"/>
                <w:szCs w:val="20"/>
                <w:highlight w:val="yellow"/>
                <w:lang w:val="en-GB"/>
              </w:rPr>
              <w:t>day X</w:t>
            </w:r>
          </w:p>
          <w:p w14:paraId="0ABBAAAB" w14:textId="77777777" w:rsidR="00973AB6" w:rsidRPr="00AB6085" w:rsidRDefault="00973AB6" w:rsidP="00785044">
            <w:pPr>
              <w:rPr>
                <w:rFonts w:ascii="Arial" w:hAnsi="Arial" w:cs="Arial"/>
                <w:snapToGrid w:val="0"/>
                <w:sz w:val="20"/>
                <w:szCs w:val="20"/>
                <w:lang w:val="en-GB" w:eastAsia="en-US"/>
              </w:rPr>
            </w:pPr>
            <w:r w:rsidRPr="00AB6085">
              <w:rPr>
                <w:rFonts w:ascii="Arial" w:hAnsi="Arial" w:cs="Arial"/>
                <w:snapToGrid w:val="0"/>
                <w:sz w:val="20"/>
                <w:szCs w:val="20"/>
                <w:lang w:val="en-GB" w:eastAsia="en-US"/>
              </w:rPr>
              <w:t xml:space="preserve">due to distribution to </w:t>
            </w:r>
            <w:r w:rsidRPr="00AB6085">
              <w:rPr>
                <w:rFonts w:ascii="Arial" w:hAnsi="Arial" w:cs="Arial"/>
                <w:b/>
                <w:snapToGrid w:val="0"/>
                <w:sz w:val="20"/>
                <w:szCs w:val="20"/>
                <w:lang w:val="en-GB" w:eastAsia="en-US"/>
              </w:rPr>
              <w:t>partners / affiliates</w:t>
            </w:r>
            <w:r w:rsidRPr="00AB6085">
              <w:rPr>
                <w:rFonts w:ascii="Arial" w:hAnsi="Arial" w:cs="Arial"/>
                <w:snapToGrid w:val="0"/>
                <w:sz w:val="20"/>
                <w:szCs w:val="20"/>
                <w:lang w:val="en-GB" w:eastAsia="en-US"/>
              </w:rPr>
              <w:t xml:space="preserve"> by </w:t>
            </w:r>
            <w:r w:rsidRPr="00AB6085">
              <w:rPr>
                <w:rFonts w:ascii="Arial" w:hAnsi="Arial" w:cs="Arial"/>
                <w:b/>
                <w:snapToGrid w:val="0"/>
                <w:sz w:val="20"/>
                <w:szCs w:val="20"/>
                <w:lang w:val="en-GB" w:eastAsia="en-US"/>
              </w:rPr>
              <w:t>day X</w:t>
            </w:r>
          </w:p>
        </w:tc>
        <w:tc>
          <w:tcPr>
            <w:tcW w:w="4691" w:type="dxa"/>
            <w:vAlign w:val="center"/>
          </w:tcPr>
          <w:p w14:paraId="5C8F1E96" w14:textId="23CA2E50" w:rsidR="00973AB6" w:rsidRPr="00AB6085" w:rsidRDefault="00973AB6" w:rsidP="00785044">
            <w:pPr>
              <w:spacing w:after="120"/>
              <w:rPr>
                <w:rFonts w:ascii="Arial" w:hAnsi="Arial" w:cs="Arial"/>
                <w:sz w:val="20"/>
                <w:szCs w:val="20"/>
                <w:lang w:val="en-GB"/>
              </w:rPr>
            </w:pPr>
            <w:r w:rsidRPr="00AB6085">
              <w:rPr>
                <w:rFonts w:ascii="Arial" w:hAnsi="Arial" w:cs="Arial"/>
                <w:snapToGrid w:val="0"/>
                <w:sz w:val="20"/>
                <w:szCs w:val="20"/>
                <w:lang w:val="en-GB" w:eastAsia="en-US"/>
              </w:rPr>
              <w:t>According to contractual agreements</w:t>
            </w:r>
            <w:r w:rsidR="002A0C4C">
              <w:rPr>
                <w:rFonts w:ascii="Arial" w:hAnsi="Arial" w:cs="Arial"/>
                <w:snapToGrid w:val="0"/>
                <w:sz w:val="20"/>
                <w:szCs w:val="20"/>
                <w:lang w:val="en-GB" w:eastAsia="en-US"/>
              </w:rPr>
              <w:t>/safety agreements</w:t>
            </w:r>
            <w:r w:rsidRPr="00AB6085">
              <w:rPr>
                <w:rFonts w:ascii="Arial" w:hAnsi="Arial" w:cs="Arial"/>
                <w:snapToGrid w:val="0"/>
                <w:sz w:val="20"/>
                <w:szCs w:val="20"/>
                <w:lang w:val="en-GB" w:eastAsia="en-US"/>
              </w:rPr>
              <w:t xml:space="preserve"> serious cases are exchanged between partners and [company name] within x days.</w:t>
            </w:r>
          </w:p>
        </w:tc>
      </w:tr>
      <w:tr w:rsidR="00973AB6" w:rsidRPr="00FF20F8" w14:paraId="255093DE" w14:textId="77777777" w:rsidTr="00785044">
        <w:tc>
          <w:tcPr>
            <w:tcW w:w="1263" w:type="dxa"/>
            <w:vAlign w:val="center"/>
          </w:tcPr>
          <w:p w14:paraId="704719E1" w14:textId="77777777" w:rsidR="00973AB6" w:rsidRPr="00AB6085" w:rsidRDefault="00973AB6" w:rsidP="00785044">
            <w:pPr>
              <w:spacing w:line="240" w:lineRule="atLeast"/>
              <w:rPr>
                <w:rFonts w:ascii="Arial" w:hAnsi="Arial" w:cs="Arial"/>
                <w:snapToGrid w:val="0"/>
                <w:sz w:val="20"/>
                <w:szCs w:val="20"/>
                <w:lang w:val="en-GB" w:eastAsia="en-US"/>
              </w:rPr>
            </w:pPr>
            <w:r w:rsidRPr="00AB6085">
              <w:rPr>
                <w:rFonts w:ascii="Arial" w:hAnsi="Arial" w:cs="Arial"/>
                <w:snapToGrid w:val="0"/>
                <w:sz w:val="20"/>
                <w:szCs w:val="20"/>
                <w:lang w:val="en-GB" w:eastAsia="en-US"/>
              </w:rPr>
              <w:t>Non-serious cases</w:t>
            </w:r>
          </w:p>
          <w:p w14:paraId="72B8C7FE" w14:textId="77777777" w:rsidR="00973AB6" w:rsidRPr="00AB6085" w:rsidRDefault="00973AB6" w:rsidP="00785044">
            <w:pPr>
              <w:rPr>
                <w:rFonts w:ascii="Arial" w:hAnsi="Arial" w:cs="Arial"/>
                <w:sz w:val="20"/>
                <w:szCs w:val="20"/>
                <w:lang w:val="en-GB"/>
              </w:rPr>
            </w:pPr>
          </w:p>
        </w:tc>
        <w:tc>
          <w:tcPr>
            <w:tcW w:w="3118" w:type="dxa"/>
            <w:vAlign w:val="center"/>
          </w:tcPr>
          <w:p w14:paraId="35DD53D6" w14:textId="77777777" w:rsidR="00973AB6" w:rsidRPr="00AB6085" w:rsidRDefault="00973AB6" w:rsidP="00785044">
            <w:pPr>
              <w:rPr>
                <w:rFonts w:ascii="Arial" w:hAnsi="Arial" w:cs="Arial"/>
                <w:sz w:val="20"/>
                <w:szCs w:val="20"/>
                <w:lang w:val="en-GB"/>
              </w:rPr>
            </w:pPr>
            <w:r w:rsidRPr="00AB6085">
              <w:rPr>
                <w:rFonts w:ascii="Arial" w:hAnsi="Arial" w:cs="Arial"/>
                <w:sz w:val="20"/>
                <w:szCs w:val="20"/>
                <w:lang w:val="en-GB"/>
              </w:rPr>
              <w:t xml:space="preserve">must be completed on </w:t>
            </w:r>
            <w:r w:rsidRPr="00AB6085">
              <w:rPr>
                <w:rFonts w:ascii="Arial" w:hAnsi="Arial" w:cs="Arial"/>
                <w:sz w:val="20"/>
                <w:szCs w:val="20"/>
                <w:highlight w:val="yellow"/>
                <w:lang w:val="en-GB"/>
              </w:rPr>
              <w:t>day x</w:t>
            </w:r>
          </w:p>
          <w:p w14:paraId="06E5F643" w14:textId="77777777" w:rsidR="00973AB6" w:rsidRPr="00AB6085" w:rsidRDefault="00973AB6" w:rsidP="00785044">
            <w:pPr>
              <w:rPr>
                <w:rFonts w:ascii="Arial" w:hAnsi="Arial" w:cs="Arial"/>
                <w:snapToGrid w:val="0"/>
                <w:sz w:val="20"/>
                <w:szCs w:val="20"/>
                <w:lang w:val="en-GB" w:eastAsia="en-US"/>
              </w:rPr>
            </w:pPr>
            <w:r w:rsidRPr="00AB6085">
              <w:rPr>
                <w:rFonts w:ascii="Arial" w:hAnsi="Arial" w:cs="Arial"/>
                <w:snapToGrid w:val="0"/>
                <w:sz w:val="20"/>
                <w:szCs w:val="20"/>
                <w:lang w:val="en-GB" w:eastAsia="en-US"/>
              </w:rPr>
              <w:t xml:space="preserve">due to reporting to </w:t>
            </w:r>
            <w:r w:rsidRPr="00AB6085">
              <w:rPr>
                <w:rFonts w:ascii="Arial" w:hAnsi="Arial" w:cs="Arial"/>
                <w:b/>
                <w:snapToGrid w:val="0"/>
                <w:sz w:val="20"/>
                <w:szCs w:val="20"/>
                <w:lang w:val="en-GB" w:eastAsia="en-US"/>
              </w:rPr>
              <w:t>CA</w:t>
            </w:r>
            <w:r w:rsidRPr="00AB6085">
              <w:rPr>
                <w:rFonts w:ascii="Arial" w:hAnsi="Arial" w:cs="Arial"/>
                <w:snapToGrid w:val="0"/>
                <w:sz w:val="20"/>
                <w:szCs w:val="20"/>
                <w:lang w:val="en-GB" w:eastAsia="en-US"/>
              </w:rPr>
              <w:t xml:space="preserve"> by </w:t>
            </w:r>
            <w:r w:rsidRPr="00AB6085">
              <w:rPr>
                <w:rFonts w:ascii="Arial" w:hAnsi="Arial" w:cs="Arial"/>
                <w:b/>
                <w:snapToGrid w:val="0"/>
                <w:sz w:val="20"/>
                <w:szCs w:val="20"/>
                <w:lang w:val="en-GB" w:eastAsia="en-US"/>
              </w:rPr>
              <w:t>day 90</w:t>
            </w:r>
          </w:p>
          <w:p w14:paraId="3F2520B0" w14:textId="77777777" w:rsidR="00973AB6" w:rsidRPr="00AB6085" w:rsidRDefault="00973AB6" w:rsidP="00785044">
            <w:pPr>
              <w:rPr>
                <w:rFonts w:ascii="Arial" w:hAnsi="Arial" w:cs="Arial"/>
                <w:sz w:val="20"/>
                <w:szCs w:val="20"/>
                <w:lang w:val="en-GB"/>
              </w:rPr>
            </w:pPr>
          </w:p>
        </w:tc>
        <w:tc>
          <w:tcPr>
            <w:tcW w:w="4691" w:type="dxa"/>
            <w:vAlign w:val="center"/>
          </w:tcPr>
          <w:p w14:paraId="0E63CA32" w14:textId="77777777" w:rsidR="00973AB6" w:rsidRPr="00AB6085" w:rsidRDefault="00973AB6" w:rsidP="00785044">
            <w:pPr>
              <w:spacing w:after="120"/>
              <w:rPr>
                <w:rFonts w:ascii="Arial" w:hAnsi="Arial" w:cs="Arial"/>
                <w:snapToGrid w:val="0"/>
                <w:sz w:val="20"/>
                <w:szCs w:val="20"/>
                <w:lang w:val="en-GB" w:eastAsia="en-US"/>
              </w:rPr>
            </w:pPr>
            <w:r w:rsidRPr="00AB6085">
              <w:rPr>
                <w:rFonts w:ascii="Arial" w:hAnsi="Arial" w:cs="Arial"/>
                <w:snapToGrid w:val="0"/>
                <w:sz w:val="20"/>
                <w:szCs w:val="20"/>
                <w:lang w:val="en-GB" w:eastAsia="en-US"/>
              </w:rPr>
              <w:t>non-serious cases occurred within the EU are to be reported within 90 days to the EMA and during the transition period to national authorities, if required (refer to Appendix of Modul VI, GVP).</w:t>
            </w:r>
          </w:p>
        </w:tc>
      </w:tr>
      <w:tr w:rsidR="00973AB6" w:rsidRPr="00FF20F8" w14:paraId="1AD7C090" w14:textId="77777777" w:rsidTr="00785044">
        <w:tc>
          <w:tcPr>
            <w:tcW w:w="1263" w:type="dxa"/>
            <w:vAlign w:val="center"/>
          </w:tcPr>
          <w:p w14:paraId="1F456BDD" w14:textId="77777777" w:rsidR="00973AB6" w:rsidRPr="00AB6085" w:rsidRDefault="00973AB6" w:rsidP="00785044">
            <w:pPr>
              <w:rPr>
                <w:rFonts w:ascii="Arial" w:hAnsi="Arial" w:cs="Arial"/>
                <w:sz w:val="20"/>
                <w:szCs w:val="20"/>
                <w:lang w:val="en-GB"/>
              </w:rPr>
            </w:pPr>
            <w:r w:rsidRPr="00AB6085">
              <w:rPr>
                <w:rFonts w:ascii="Arial" w:hAnsi="Arial" w:cs="Arial"/>
                <w:sz w:val="20"/>
                <w:szCs w:val="20"/>
                <w:lang w:val="en-GB"/>
              </w:rPr>
              <w:t>Non-serious cases</w:t>
            </w:r>
          </w:p>
          <w:p w14:paraId="4547CA50" w14:textId="77777777" w:rsidR="00973AB6" w:rsidRPr="00AB6085" w:rsidRDefault="00973AB6" w:rsidP="00785044">
            <w:pPr>
              <w:rPr>
                <w:rFonts w:ascii="Arial" w:hAnsi="Arial" w:cs="Arial"/>
                <w:sz w:val="20"/>
                <w:szCs w:val="20"/>
                <w:lang w:val="en-GB"/>
              </w:rPr>
            </w:pPr>
          </w:p>
        </w:tc>
        <w:tc>
          <w:tcPr>
            <w:tcW w:w="3118" w:type="dxa"/>
            <w:vAlign w:val="center"/>
          </w:tcPr>
          <w:p w14:paraId="6E292E69" w14:textId="77777777" w:rsidR="00973AB6" w:rsidRPr="00AB6085" w:rsidRDefault="00973AB6" w:rsidP="00785044">
            <w:pPr>
              <w:rPr>
                <w:rFonts w:ascii="Arial" w:hAnsi="Arial" w:cs="Arial"/>
                <w:sz w:val="20"/>
                <w:szCs w:val="20"/>
                <w:lang w:val="en-GB"/>
              </w:rPr>
            </w:pPr>
            <w:r w:rsidRPr="00AB6085">
              <w:rPr>
                <w:rFonts w:ascii="Arial" w:hAnsi="Arial" w:cs="Arial"/>
                <w:sz w:val="20"/>
                <w:szCs w:val="20"/>
                <w:lang w:val="en-GB"/>
              </w:rPr>
              <w:t xml:space="preserve">must be completed on </w:t>
            </w:r>
            <w:r w:rsidRPr="00AB6085">
              <w:rPr>
                <w:rFonts w:ascii="Arial" w:hAnsi="Arial" w:cs="Arial"/>
                <w:sz w:val="20"/>
                <w:szCs w:val="20"/>
                <w:highlight w:val="yellow"/>
                <w:lang w:val="en-GB"/>
              </w:rPr>
              <w:t>day X</w:t>
            </w:r>
          </w:p>
          <w:p w14:paraId="3CE659B2" w14:textId="77777777" w:rsidR="00973AB6" w:rsidRPr="00AB6085" w:rsidRDefault="00973AB6" w:rsidP="00785044">
            <w:pPr>
              <w:rPr>
                <w:rFonts w:ascii="Arial" w:hAnsi="Arial" w:cs="Arial"/>
                <w:snapToGrid w:val="0"/>
                <w:sz w:val="20"/>
                <w:szCs w:val="20"/>
                <w:lang w:val="en-GB" w:eastAsia="en-US"/>
              </w:rPr>
            </w:pPr>
            <w:r w:rsidRPr="00AB6085">
              <w:rPr>
                <w:rFonts w:ascii="Arial" w:hAnsi="Arial" w:cs="Arial"/>
                <w:snapToGrid w:val="0"/>
                <w:sz w:val="20"/>
                <w:szCs w:val="20"/>
                <w:lang w:val="en-GB" w:eastAsia="en-US"/>
              </w:rPr>
              <w:t xml:space="preserve">due to distribution to partners by </w:t>
            </w:r>
            <w:r w:rsidRPr="00AB6085">
              <w:rPr>
                <w:rFonts w:ascii="Arial" w:hAnsi="Arial" w:cs="Arial"/>
                <w:b/>
                <w:snapToGrid w:val="0"/>
                <w:sz w:val="20"/>
                <w:szCs w:val="20"/>
                <w:highlight w:val="yellow"/>
                <w:lang w:val="en-GB" w:eastAsia="en-US"/>
              </w:rPr>
              <w:t>day X</w:t>
            </w:r>
          </w:p>
          <w:p w14:paraId="6C0BDCB3" w14:textId="77777777" w:rsidR="00973AB6" w:rsidRPr="00AB6085" w:rsidRDefault="00973AB6" w:rsidP="00785044">
            <w:pPr>
              <w:rPr>
                <w:rFonts w:ascii="Arial" w:hAnsi="Arial" w:cs="Arial"/>
                <w:snapToGrid w:val="0"/>
                <w:sz w:val="20"/>
                <w:szCs w:val="20"/>
                <w:lang w:val="en-GB" w:eastAsia="en-US"/>
              </w:rPr>
            </w:pPr>
          </w:p>
        </w:tc>
        <w:tc>
          <w:tcPr>
            <w:tcW w:w="4691" w:type="dxa"/>
            <w:vAlign w:val="center"/>
          </w:tcPr>
          <w:p w14:paraId="1E1EB378" w14:textId="77777777" w:rsidR="00973AB6" w:rsidRPr="00AB6085" w:rsidRDefault="00973AB6" w:rsidP="00785044">
            <w:pPr>
              <w:spacing w:after="120"/>
              <w:rPr>
                <w:rFonts w:ascii="Arial" w:hAnsi="Arial" w:cs="Arial"/>
                <w:snapToGrid w:val="0"/>
                <w:sz w:val="20"/>
                <w:szCs w:val="20"/>
                <w:lang w:val="en-GB" w:eastAsia="en-US"/>
              </w:rPr>
            </w:pPr>
            <w:r w:rsidRPr="00AB6085">
              <w:rPr>
                <w:rFonts w:ascii="Arial" w:hAnsi="Arial" w:cs="Arial"/>
                <w:snapToGrid w:val="0"/>
                <w:sz w:val="20"/>
                <w:szCs w:val="20"/>
                <w:lang w:val="en-GB" w:eastAsia="en-US"/>
              </w:rPr>
              <w:t>According to contractual agreements non-serious cases are exchanged between partners and [company name] within x days or are only included in the PSUR/PBRER.</w:t>
            </w:r>
          </w:p>
        </w:tc>
      </w:tr>
    </w:tbl>
    <w:p w14:paraId="6203101B" w14:textId="77777777" w:rsidR="00973AB6" w:rsidRDefault="00973AB6" w:rsidP="00D7295C">
      <w:pPr>
        <w:jc w:val="both"/>
        <w:rPr>
          <w:rFonts w:ascii="Arial" w:hAnsi="Arial" w:cs="Arial"/>
          <w:lang w:val="en-GB"/>
        </w:rPr>
      </w:pPr>
    </w:p>
    <w:p w14:paraId="142A41A7" w14:textId="77777777" w:rsidR="008E0FCE" w:rsidRDefault="008E0FCE" w:rsidP="00D7295C">
      <w:pPr>
        <w:jc w:val="both"/>
        <w:rPr>
          <w:rFonts w:ascii="Arial" w:hAnsi="Arial" w:cs="Arial"/>
          <w:lang w:val="en-GB"/>
        </w:rPr>
      </w:pPr>
    </w:p>
    <w:p w14:paraId="34256ADA" w14:textId="77777777" w:rsidR="008E0FCE" w:rsidRDefault="008E0FCE" w:rsidP="00D7295C">
      <w:pPr>
        <w:jc w:val="both"/>
        <w:rPr>
          <w:rFonts w:ascii="Arial" w:hAnsi="Arial" w:cs="Arial"/>
          <w:lang w:val="en-GB"/>
        </w:rPr>
      </w:pPr>
    </w:p>
    <w:p w14:paraId="1A80F61A" w14:textId="77777777" w:rsidR="008E0FCE" w:rsidRDefault="008E0FCE" w:rsidP="00D7295C">
      <w:pPr>
        <w:jc w:val="both"/>
        <w:rPr>
          <w:rFonts w:ascii="Arial" w:hAnsi="Arial" w:cs="Arial"/>
          <w:lang w:val="en-GB"/>
        </w:rPr>
      </w:pPr>
    </w:p>
    <w:p w14:paraId="606E132B" w14:textId="77777777" w:rsidR="008E0FCE" w:rsidRDefault="008E0FCE" w:rsidP="00D7295C">
      <w:pPr>
        <w:jc w:val="both"/>
        <w:rPr>
          <w:rFonts w:ascii="Arial" w:hAnsi="Arial" w:cs="Arial"/>
          <w:lang w:val="en-GB"/>
        </w:rPr>
      </w:pPr>
    </w:p>
    <w:p w14:paraId="79E23CA6" w14:textId="77777777" w:rsidR="008E0FCE" w:rsidRDefault="008E0FCE" w:rsidP="00D7295C">
      <w:pPr>
        <w:jc w:val="both"/>
        <w:rPr>
          <w:rFonts w:ascii="Arial" w:hAnsi="Arial" w:cs="Arial"/>
          <w:lang w:val="en-GB"/>
        </w:rPr>
      </w:pPr>
    </w:p>
    <w:p w14:paraId="773D98F3" w14:textId="77777777" w:rsidR="008E0FCE" w:rsidRDefault="008E0FCE" w:rsidP="00D7295C">
      <w:pPr>
        <w:jc w:val="both"/>
        <w:rPr>
          <w:rFonts w:ascii="Arial" w:hAnsi="Arial" w:cs="Arial"/>
          <w:lang w:val="en-GB"/>
        </w:rPr>
      </w:pPr>
    </w:p>
    <w:p w14:paraId="11218ACE" w14:textId="77777777" w:rsidR="008E0FCE" w:rsidRDefault="008E0FCE" w:rsidP="00D7295C">
      <w:pPr>
        <w:jc w:val="both"/>
        <w:rPr>
          <w:rFonts w:ascii="Arial" w:hAnsi="Arial" w:cs="Arial"/>
          <w:lang w:val="en-GB"/>
        </w:rPr>
      </w:pPr>
    </w:p>
    <w:p w14:paraId="4ED6C34C" w14:textId="77777777" w:rsidR="008E0FCE" w:rsidRDefault="008E0FCE" w:rsidP="00D7295C">
      <w:pPr>
        <w:jc w:val="both"/>
        <w:rPr>
          <w:rFonts w:ascii="Arial" w:hAnsi="Arial" w:cs="Arial"/>
          <w:lang w:val="en-GB"/>
        </w:rPr>
      </w:pPr>
    </w:p>
    <w:p w14:paraId="200F18DF" w14:textId="77777777" w:rsidR="008E0FCE" w:rsidRDefault="008E0FCE" w:rsidP="00D7295C">
      <w:pPr>
        <w:jc w:val="both"/>
        <w:rPr>
          <w:rFonts w:ascii="Arial" w:hAnsi="Arial" w:cs="Arial"/>
          <w:lang w:val="en-GB"/>
        </w:rPr>
      </w:pPr>
    </w:p>
    <w:p w14:paraId="7E39E9D1" w14:textId="77777777" w:rsidR="008E0FCE" w:rsidRDefault="008E0FCE" w:rsidP="00D7295C">
      <w:pPr>
        <w:jc w:val="both"/>
        <w:rPr>
          <w:rFonts w:ascii="Arial" w:hAnsi="Arial" w:cs="Arial"/>
          <w:lang w:val="en-GB"/>
        </w:rPr>
      </w:pPr>
    </w:p>
    <w:p w14:paraId="0ECBE9B8" w14:textId="77777777" w:rsidR="008E0FCE" w:rsidRDefault="008E0FCE" w:rsidP="00D7295C">
      <w:pPr>
        <w:jc w:val="both"/>
        <w:rPr>
          <w:rFonts w:ascii="Arial" w:hAnsi="Arial" w:cs="Arial"/>
          <w:lang w:val="en-GB"/>
        </w:rPr>
      </w:pPr>
    </w:p>
    <w:p w14:paraId="3FD1F5CF" w14:textId="77777777" w:rsidR="008E0FCE" w:rsidRDefault="008E0FCE" w:rsidP="00D7295C">
      <w:pPr>
        <w:jc w:val="both"/>
        <w:rPr>
          <w:rFonts w:ascii="Arial" w:hAnsi="Arial" w:cs="Arial"/>
          <w:lang w:val="en-GB"/>
        </w:rPr>
      </w:pPr>
    </w:p>
    <w:p w14:paraId="2A8DB3B3" w14:textId="77777777" w:rsidR="00973AB6" w:rsidRDefault="00973AB6" w:rsidP="00D7295C">
      <w:pPr>
        <w:spacing w:before="120"/>
        <w:ind w:left="708" w:hanging="708"/>
        <w:jc w:val="both"/>
        <w:rPr>
          <w:rFonts w:ascii="Arial" w:hAnsi="Arial" w:cs="Arial"/>
          <w:b/>
          <w:lang w:val="en-GB"/>
        </w:rPr>
      </w:pPr>
      <w:r>
        <w:rPr>
          <w:rFonts w:ascii="Arial" w:hAnsi="Arial" w:cs="Arial"/>
          <w:b/>
          <w:lang w:val="en-GB"/>
        </w:rPr>
        <w:t xml:space="preserve">Table 6.1.2 Proposal for a table used for ICSR tracking </w:t>
      </w:r>
    </w:p>
    <w:p w14:paraId="1933B657" w14:textId="77777777" w:rsidR="00973AB6" w:rsidRPr="00AC63E3" w:rsidRDefault="00973AB6" w:rsidP="006925AC">
      <w:pPr>
        <w:spacing w:before="120"/>
        <w:jc w:val="both"/>
        <w:rPr>
          <w:rFonts w:ascii="Arial" w:hAnsi="Arial" w:cs="Arial"/>
          <w:sz w:val="12"/>
          <w:szCs w:val="12"/>
          <w:lang w:val="en-GB"/>
        </w:rPr>
      </w:pPr>
    </w:p>
    <w:tbl>
      <w:tblPr>
        <w:tblW w:w="0" w:type="auto"/>
        <w:tblInd w:w="250" w:type="dxa"/>
        <w:tblLayout w:type="fixed"/>
        <w:tblCellMar>
          <w:left w:w="70" w:type="dxa"/>
          <w:right w:w="70" w:type="dxa"/>
        </w:tblCellMar>
        <w:tblLook w:val="0000" w:firstRow="0" w:lastRow="0" w:firstColumn="0" w:lastColumn="0" w:noHBand="0" w:noVBand="0"/>
      </w:tblPr>
      <w:tblGrid>
        <w:gridCol w:w="3013"/>
        <w:gridCol w:w="896"/>
        <w:gridCol w:w="896"/>
        <w:gridCol w:w="896"/>
        <w:gridCol w:w="896"/>
        <w:gridCol w:w="896"/>
        <w:gridCol w:w="897"/>
      </w:tblGrid>
      <w:tr w:rsidR="00973AB6" w:rsidRPr="00AB6085" w14:paraId="53B1D412" w14:textId="77777777" w:rsidTr="00D7295C">
        <w:trPr>
          <w:trHeight w:val="255"/>
          <w:tblHeader/>
        </w:trPr>
        <w:tc>
          <w:tcPr>
            <w:tcW w:w="3013" w:type="dxa"/>
            <w:tcBorders>
              <w:top w:val="nil"/>
              <w:left w:val="nil"/>
              <w:bottom w:val="nil"/>
              <w:right w:val="nil"/>
            </w:tcBorders>
            <w:noWrap/>
            <w:vAlign w:val="center"/>
          </w:tcPr>
          <w:p w14:paraId="6FE6F90D" w14:textId="77777777" w:rsidR="00973AB6" w:rsidRPr="002C5331" w:rsidRDefault="00973AB6" w:rsidP="00D7295C">
            <w:pPr>
              <w:rPr>
                <w:rFonts w:ascii="Arial" w:eastAsia="MS Mincho" w:hAnsi="Arial" w:cs="Arial"/>
                <w:b/>
                <w:sz w:val="20"/>
                <w:szCs w:val="20"/>
                <w:lang w:val="en-GB" w:eastAsia="ja-JP"/>
              </w:rPr>
            </w:pPr>
            <w:r w:rsidRPr="002C5331">
              <w:rPr>
                <w:rFonts w:ascii="Arial" w:eastAsia="MS Mincho" w:hAnsi="Arial" w:cs="Arial"/>
                <w:b/>
                <w:sz w:val="20"/>
                <w:szCs w:val="20"/>
                <w:lang w:val="en-GB" w:eastAsia="ja-JP"/>
              </w:rPr>
              <w:t xml:space="preserve"> [Company Compliance]</w:t>
            </w:r>
          </w:p>
        </w:tc>
        <w:tc>
          <w:tcPr>
            <w:tcW w:w="896" w:type="dxa"/>
            <w:tcBorders>
              <w:top w:val="nil"/>
              <w:left w:val="nil"/>
              <w:bottom w:val="nil"/>
              <w:right w:val="nil"/>
            </w:tcBorders>
            <w:noWrap/>
            <w:vAlign w:val="center"/>
          </w:tcPr>
          <w:p w14:paraId="0AED5293" w14:textId="77777777" w:rsidR="00973AB6" w:rsidRPr="002C5331" w:rsidRDefault="00973AB6" w:rsidP="00D7295C">
            <w:pPr>
              <w:rPr>
                <w:rFonts w:ascii="Arial" w:eastAsia="MS Mincho" w:hAnsi="Arial" w:cs="Arial"/>
                <w:b/>
                <w:sz w:val="20"/>
                <w:szCs w:val="20"/>
                <w:lang w:eastAsia="ja-JP"/>
              </w:rPr>
            </w:pPr>
            <w:r w:rsidRPr="002C5331">
              <w:rPr>
                <w:rFonts w:ascii="Arial" w:eastAsia="MS Mincho" w:hAnsi="Arial" w:cs="Arial"/>
                <w:b/>
                <w:sz w:val="20"/>
                <w:szCs w:val="20"/>
                <w:lang w:eastAsia="ja-JP"/>
              </w:rPr>
              <w:t xml:space="preserve">Jul </w:t>
            </w:r>
          </w:p>
          <w:p w14:paraId="4D8585C7" w14:textId="77777777" w:rsidR="00973AB6" w:rsidRPr="002C5331" w:rsidRDefault="00973AB6" w:rsidP="00D7295C">
            <w:pPr>
              <w:rPr>
                <w:rFonts w:ascii="Arial" w:eastAsia="MS Mincho" w:hAnsi="Arial" w:cs="Arial"/>
                <w:b/>
                <w:sz w:val="20"/>
                <w:szCs w:val="20"/>
                <w:lang w:eastAsia="ja-JP"/>
              </w:rPr>
            </w:pPr>
            <w:r w:rsidRPr="002C5331">
              <w:rPr>
                <w:rFonts w:ascii="Arial" w:eastAsia="MS Mincho" w:hAnsi="Arial" w:cs="Arial"/>
                <w:b/>
                <w:sz w:val="20"/>
                <w:szCs w:val="20"/>
                <w:lang w:eastAsia="ja-JP"/>
              </w:rPr>
              <w:t>2012</w:t>
            </w:r>
          </w:p>
        </w:tc>
        <w:tc>
          <w:tcPr>
            <w:tcW w:w="896" w:type="dxa"/>
            <w:tcBorders>
              <w:top w:val="nil"/>
              <w:left w:val="nil"/>
              <w:bottom w:val="nil"/>
              <w:right w:val="nil"/>
            </w:tcBorders>
            <w:noWrap/>
            <w:vAlign w:val="center"/>
          </w:tcPr>
          <w:p w14:paraId="1669FBDC" w14:textId="77777777" w:rsidR="00973AB6" w:rsidRPr="002C5331" w:rsidRDefault="00973AB6" w:rsidP="00D7295C">
            <w:pPr>
              <w:rPr>
                <w:rFonts w:ascii="Arial" w:eastAsia="MS Mincho" w:hAnsi="Arial" w:cs="Arial"/>
                <w:b/>
                <w:sz w:val="20"/>
                <w:szCs w:val="20"/>
                <w:lang w:eastAsia="ja-JP"/>
              </w:rPr>
            </w:pPr>
            <w:r w:rsidRPr="002C5331">
              <w:rPr>
                <w:rFonts w:ascii="Arial" w:eastAsia="MS Mincho" w:hAnsi="Arial" w:cs="Arial"/>
                <w:b/>
                <w:sz w:val="20"/>
                <w:szCs w:val="20"/>
                <w:lang w:eastAsia="ja-JP"/>
              </w:rPr>
              <w:t>Aug 2012</w:t>
            </w:r>
          </w:p>
        </w:tc>
        <w:tc>
          <w:tcPr>
            <w:tcW w:w="896" w:type="dxa"/>
            <w:tcBorders>
              <w:top w:val="nil"/>
              <w:left w:val="nil"/>
              <w:bottom w:val="nil"/>
              <w:right w:val="nil"/>
            </w:tcBorders>
            <w:noWrap/>
            <w:vAlign w:val="center"/>
          </w:tcPr>
          <w:p w14:paraId="7AEFF538" w14:textId="77777777" w:rsidR="00973AB6" w:rsidRPr="002C5331" w:rsidRDefault="00973AB6" w:rsidP="00D7295C">
            <w:pPr>
              <w:rPr>
                <w:rFonts w:ascii="Arial" w:eastAsia="MS Mincho" w:hAnsi="Arial" w:cs="Arial"/>
                <w:b/>
                <w:sz w:val="20"/>
                <w:szCs w:val="20"/>
                <w:lang w:eastAsia="ja-JP"/>
              </w:rPr>
            </w:pPr>
            <w:r w:rsidRPr="002C5331">
              <w:rPr>
                <w:rFonts w:ascii="Arial" w:eastAsia="MS Mincho" w:hAnsi="Arial" w:cs="Arial"/>
                <w:b/>
                <w:sz w:val="20"/>
                <w:szCs w:val="20"/>
                <w:lang w:eastAsia="ja-JP"/>
              </w:rPr>
              <w:t>Sep 2012</w:t>
            </w:r>
          </w:p>
        </w:tc>
        <w:tc>
          <w:tcPr>
            <w:tcW w:w="896" w:type="dxa"/>
            <w:tcBorders>
              <w:top w:val="nil"/>
              <w:left w:val="nil"/>
              <w:bottom w:val="nil"/>
              <w:right w:val="nil"/>
            </w:tcBorders>
            <w:noWrap/>
            <w:vAlign w:val="center"/>
          </w:tcPr>
          <w:p w14:paraId="629F5E6D" w14:textId="77777777" w:rsidR="00973AB6" w:rsidRPr="002C5331" w:rsidRDefault="00973AB6" w:rsidP="00D7295C">
            <w:pPr>
              <w:rPr>
                <w:rFonts w:ascii="Arial" w:eastAsia="MS Mincho" w:hAnsi="Arial" w:cs="Arial"/>
                <w:b/>
                <w:sz w:val="20"/>
                <w:szCs w:val="20"/>
                <w:lang w:eastAsia="ja-JP"/>
              </w:rPr>
            </w:pPr>
            <w:r w:rsidRPr="002C5331">
              <w:rPr>
                <w:rFonts w:ascii="Arial" w:eastAsia="MS Mincho" w:hAnsi="Arial" w:cs="Arial"/>
                <w:b/>
                <w:sz w:val="20"/>
                <w:szCs w:val="20"/>
                <w:lang w:eastAsia="ja-JP"/>
              </w:rPr>
              <w:t>Oct 2012</w:t>
            </w:r>
          </w:p>
        </w:tc>
        <w:tc>
          <w:tcPr>
            <w:tcW w:w="896" w:type="dxa"/>
            <w:tcBorders>
              <w:top w:val="nil"/>
              <w:left w:val="nil"/>
              <w:bottom w:val="nil"/>
              <w:right w:val="nil"/>
            </w:tcBorders>
            <w:noWrap/>
            <w:vAlign w:val="center"/>
          </w:tcPr>
          <w:p w14:paraId="16F669D2" w14:textId="77777777" w:rsidR="00973AB6" w:rsidRPr="002C5331" w:rsidRDefault="00973AB6" w:rsidP="00D7295C">
            <w:pPr>
              <w:rPr>
                <w:rFonts w:ascii="Arial" w:eastAsia="MS Mincho" w:hAnsi="Arial" w:cs="Arial"/>
                <w:b/>
                <w:sz w:val="20"/>
                <w:szCs w:val="20"/>
                <w:lang w:eastAsia="ja-JP"/>
              </w:rPr>
            </w:pPr>
            <w:r w:rsidRPr="002C5331">
              <w:rPr>
                <w:rFonts w:ascii="Arial" w:eastAsia="MS Mincho" w:hAnsi="Arial" w:cs="Arial"/>
                <w:b/>
                <w:sz w:val="20"/>
                <w:szCs w:val="20"/>
                <w:lang w:eastAsia="ja-JP"/>
              </w:rPr>
              <w:t>Nov 2012</w:t>
            </w:r>
          </w:p>
        </w:tc>
        <w:tc>
          <w:tcPr>
            <w:tcW w:w="897" w:type="dxa"/>
            <w:tcBorders>
              <w:top w:val="nil"/>
              <w:left w:val="nil"/>
              <w:bottom w:val="nil"/>
              <w:right w:val="nil"/>
            </w:tcBorders>
            <w:noWrap/>
            <w:vAlign w:val="center"/>
          </w:tcPr>
          <w:p w14:paraId="06465830" w14:textId="77777777" w:rsidR="00973AB6" w:rsidRPr="002C5331" w:rsidRDefault="00973AB6" w:rsidP="00D7295C">
            <w:pPr>
              <w:rPr>
                <w:rFonts w:ascii="Arial" w:eastAsia="MS Mincho" w:hAnsi="Arial" w:cs="Arial"/>
                <w:b/>
                <w:sz w:val="20"/>
                <w:szCs w:val="20"/>
                <w:lang w:eastAsia="ja-JP"/>
              </w:rPr>
            </w:pPr>
            <w:r w:rsidRPr="002C5331">
              <w:rPr>
                <w:rFonts w:ascii="Arial" w:eastAsia="MS Mincho" w:hAnsi="Arial" w:cs="Arial"/>
                <w:b/>
                <w:sz w:val="20"/>
                <w:szCs w:val="20"/>
                <w:lang w:eastAsia="ja-JP"/>
              </w:rPr>
              <w:t>Dec 2012</w:t>
            </w:r>
          </w:p>
        </w:tc>
      </w:tr>
      <w:tr w:rsidR="00973AB6" w:rsidRPr="00AB6085" w14:paraId="0AA8A048" w14:textId="77777777" w:rsidTr="00D7295C">
        <w:trPr>
          <w:trHeight w:val="255"/>
        </w:trPr>
        <w:tc>
          <w:tcPr>
            <w:tcW w:w="3013" w:type="dxa"/>
            <w:tcBorders>
              <w:top w:val="nil"/>
              <w:left w:val="nil"/>
              <w:bottom w:val="nil"/>
              <w:right w:val="nil"/>
            </w:tcBorders>
            <w:noWrap/>
            <w:vAlign w:val="center"/>
          </w:tcPr>
          <w:p w14:paraId="68219DF0" w14:textId="77777777" w:rsidR="00973AB6" w:rsidRPr="002C5331" w:rsidRDefault="00973AB6" w:rsidP="00D7295C">
            <w:pPr>
              <w:rPr>
                <w:rFonts w:ascii="Arial" w:eastAsia="MS Mincho" w:hAnsi="Arial" w:cs="Arial"/>
                <w:sz w:val="20"/>
                <w:szCs w:val="20"/>
                <w:lang w:eastAsia="ja-JP"/>
              </w:rPr>
            </w:pPr>
            <w:r w:rsidRPr="002C5331">
              <w:rPr>
                <w:rFonts w:ascii="Arial" w:eastAsia="MS Mincho" w:hAnsi="Arial" w:cs="Arial"/>
                <w:sz w:val="20"/>
                <w:szCs w:val="20"/>
                <w:lang w:eastAsia="ja-JP"/>
              </w:rPr>
              <w:t>Total cases received</w:t>
            </w:r>
          </w:p>
        </w:tc>
        <w:tc>
          <w:tcPr>
            <w:tcW w:w="896" w:type="dxa"/>
            <w:tcBorders>
              <w:top w:val="nil"/>
              <w:left w:val="nil"/>
              <w:bottom w:val="nil"/>
              <w:right w:val="nil"/>
            </w:tcBorders>
            <w:noWrap/>
            <w:vAlign w:val="center"/>
          </w:tcPr>
          <w:p w14:paraId="6CB4F380" w14:textId="77777777" w:rsidR="00973AB6" w:rsidRPr="002C5331" w:rsidRDefault="00973AB6" w:rsidP="00D7295C">
            <w:pPr>
              <w:rPr>
                <w:rFonts w:ascii="Arial" w:eastAsia="MS Mincho" w:hAnsi="Arial" w:cs="Arial"/>
                <w:sz w:val="20"/>
                <w:szCs w:val="20"/>
                <w:lang w:eastAsia="ja-JP"/>
              </w:rPr>
            </w:pPr>
          </w:p>
        </w:tc>
        <w:tc>
          <w:tcPr>
            <w:tcW w:w="896" w:type="dxa"/>
            <w:tcBorders>
              <w:top w:val="nil"/>
              <w:left w:val="nil"/>
              <w:bottom w:val="nil"/>
              <w:right w:val="nil"/>
            </w:tcBorders>
            <w:noWrap/>
            <w:vAlign w:val="center"/>
          </w:tcPr>
          <w:p w14:paraId="74EE643E" w14:textId="77777777" w:rsidR="00973AB6" w:rsidRPr="002C5331" w:rsidRDefault="00973AB6" w:rsidP="00D7295C">
            <w:pPr>
              <w:rPr>
                <w:rFonts w:ascii="Arial" w:eastAsia="MS Mincho" w:hAnsi="Arial" w:cs="Arial"/>
                <w:sz w:val="20"/>
                <w:szCs w:val="20"/>
                <w:lang w:eastAsia="ja-JP"/>
              </w:rPr>
            </w:pPr>
          </w:p>
        </w:tc>
        <w:tc>
          <w:tcPr>
            <w:tcW w:w="896" w:type="dxa"/>
            <w:tcBorders>
              <w:top w:val="nil"/>
              <w:left w:val="nil"/>
              <w:bottom w:val="nil"/>
              <w:right w:val="nil"/>
            </w:tcBorders>
            <w:noWrap/>
            <w:vAlign w:val="center"/>
          </w:tcPr>
          <w:p w14:paraId="78888A58" w14:textId="77777777" w:rsidR="00973AB6" w:rsidRPr="002C5331" w:rsidRDefault="00973AB6" w:rsidP="00D7295C">
            <w:pPr>
              <w:rPr>
                <w:rFonts w:ascii="Arial" w:eastAsia="MS Mincho" w:hAnsi="Arial" w:cs="Arial"/>
                <w:sz w:val="20"/>
                <w:szCs w:val="20"/>
                <w:lang w:eastAsia="ja-JP"/>
              </w:rPr>
            </w:pPr>
          </w:p>
        </w:tc>
        <w:tc>
          <w:tcPr>
            <w:tcW w:w="896" w:type="dxa"/>
            <w:tcBorders>
              <w:top w:val="nil"/>
              <w:left w:val="nil"/>
              <w:bottom w:val="nil"/>
              <w:right w:val="nil"/>
            </w:tcBorders>
            <w:noWrap/>
            <w:vAlign w:val="center"/>
          </w:tcPr>
          <w:p w14:paraId="29303A7F" w14:textId="77777777" w:rsidR="00973AB6" w:rsidRPr="002C5331" w:rsidRDefault="00973AB6" w:rsidP="00D7295C">
            <w:pPr>
              <w:rPr>
                <w:rFonts w:ascii="Arial" w:eastAsia="MS Mincho" w:hAnsi="Arial" w:cs="Arial"/>
                <w:sz w:val="20"/>
                <w:szCs w:val="20"/>
                <w:lang w:eastAsia="ja-JP"/>
              </w:rPr>
            </w:pPr>
          </w:p>
        </w:tc>
        <w:tc>
          <w:tcPr>
            <w:tcW w:w="896" w:type="dxa"/>
            <w:tcBorders>
              <w:top w:val="nil"/>
              <w:left w:val="nil"/>
              <w:bottom w:val="nil"/>
              <w:right w:val="nil"/>
            </w:tcBorders>
            <w:noWrap/>
            <w:vAlign w:val="center"/>
          </w:tcPr>
          <w:p w14:paraId="3A40DC99" w14:textId="77777777" w:rsidR="00973AB6" w:rsidRPr="002C5331" w:rsidRDefault="00973AB6" w:rsidP="00D7295C">
            <w:pPr>
              <w:rPr>
                <w:rFonts w:ascii="Arial" w:eastAsia="MS Mincho" w:hAnsi="Arial" w:cs="Arial"/>
                <w:sz w:val="20"/>
                <w:szCs w:val="20"/>
                <w:lang w:eastAsia="ja-JP"/>
              </w:rPr>
            </w:pPr>
          </w:p>
        </w:tc>
        <w:tc>
          <w:tcPr>
            <w:tcW w:w="897" w:type="dxa"/>
            <w:tcBorders>
              <w:top w:val="nil"/>
              <w:left w:val="nil"/>
              <w:bottom w:val="nil"/>
              <w:right w:val="nil"/>
            </w:tcBorders>
            <w:noWrap/>
            <w:vAlign w:val="center"/>
          </w:tcPr>
          <w:p w14:paraId="655BB7D7" w14:textId="77777777" w:rsidR="00973AB6" w:rsidRPr="002C5331" w:rsidRDefault="00973AB6" w:rsidP="00D7295C">
            <w:pPr>
              <w:rPr>
                <w:rFonts w:ascii="Arial" w:eastAsia="MS Mincho" w:hAnsi="Arial" w:cs="Arial"/>
                <w:sz w:val="20"/>
                <w:szCs w:val="20"/>
                <w:lang w:eastAsia="ja-JP"/>
              </w:rPr>
            </w:pPr>
          </w:p>
        </w:tc>
      </w:tr>
      <w:tr w:rsidR="00973AB6" w:rsidRPr="00AB6085" w14:paraId="279B76BE" w14:textId="77777777" w:rsidTr="00D7295C">
        <w:trPr>
          <w:trHeight w:val="255"/>
        </w:trPr>
        <w:tc>
          <w:tcPr>
            <w:tcW w:w="3013" w:type="dxa"/>
            <w:tcBorders>
              <w:top w:val="nil"/>
              <w:left w:val="nil"/>
              <w:bottom w:val="nil"/>
              <w:right w:val="nil"/>
            </w:tcBorders>
            <w:noWrap/>
            <w:vAlign w:val="center"/>
          </w:tcPr>
          <w:p w14:paraId="02199039" w14:textId="77777777" w:rsidR="00973AB6" w:rsidRPr="002C5331" w:rsidRDefault="00973AB6" w:rsidP="00D7295C">
            <w:pPr>
              <w:rPr>
                <w:rFonts w:ascii="Arial" w:eastAsia="MS Mincho" w:hAnsi="Arial" w:cs="Arial"/>
                <w:sz w:val="20"/>
                <w:szCs w:val="20"/>
                <w:lang w:val="en-GB" w:eastAsia="ja-JP"/>
              </w:rPr>
            </w:pPr>
            <w:r w:rsidRPr="002C5331">
              <w:rPr>
                <w:rFonts w:ascii="Arial" w:eastAsia="MS Mincho" w:hAnsi="Arial" w:cs="Arial"/>
                <w:sz w:val="20"/>
                <w:szCs w:val="20"/>
                <w:lang w:val="en-GB" w:eastAsia="ja-JP"/>
              </w:rPr>
              <w:t>Total cases reported / distributed</w:t>
            </w:r>
          </w:p>
        </w:tc>
        <w:tc>
          <w:tcPr>
            <w:tcW w:w="896" w:type="dxa"/>
            <w:tcBorders>
              <w:top w:val="nil"/>
              <w:left w:val="nil"/>
              <w:bottom w:val="nil"/>
              <w:right w:val="nil"/>
            </w:tcBorders>
            <w:noWrap/>
            <w:vAlign w:val="center"/>
          </w:tcPr>
          <w:p w14:paraId="29BE98AD"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0FF3E0A5"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19FDE27A"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3BE60F34"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03E2102A" w14:textId="77777777" w:rsidR="00973AB6" w:rsidRPr="002C5331" w:rsidRDefault="00973AB6" w:rsidP="00D7295C">
            <w:pPr>
              <w:rPr>
                <w:rFonts w:ascii="Arial" w:eastAsia="MS Mincho" w:hAnsi="Arial" w:cs="Arial"/>
                <w:sz w:val="20"/>
                <w:szCs w:val="20"/>
                <w:lang w:val="en-GB" w:eastAsia="ja-JP"/>
              </w:rPr>
            </w:pPr>
          </w:p>
        </w:tc>
        <w:tc>
          <w:tcPr>
            <w:tcW w:w="897" w:type="dxa"/>
            <w:tcBorders>
              <w:top w:val="nil"/>
              <w:left w:val="nil"/>
              <w:bottom w:val="nil"/>
              <w:right w:val="nil"/>
            </w:tcBorders>
            <w:noWrap/>
            <w:vAlign w:val="center"/>
          </w:tcPr>
          <w:p w14:paraId="1292DFAC" w14:textId="77777777" w:rsidR="00973AB6" w:rsidRPr="002C5331" w:rsidRDefault="00973AB6" w:rsidP="00D7295C">
            <w:pPr>
              <w:rPr>
                <w:rFonts w:ascii="Arial" w:eastAsia="MS Mincho" w:hAnsi="Arial" w:cs="Arial"/>
                <w:sz w:val="20"/>
                <w:szCs w:val="20"/>
                <w:lang w:val="en-GB" w:eastAsia="ja-JP"/>
              </w:rPr>
            </w:pPr>
          </w:p>
        </w:tc>
      </w:tr>
      <w:tr w:rsidR="00973AB6" w:rsidRPr="00FF20F8" w14:paraId="01C66A34" w14:textId="77777777" w:rsidTr="00D7295C">
        <w:trPr>
          <w:trHeight w:val="255"/>
        </w:trPr>
        <w:tc>
          <w:tcPr>
            <w:tcW w:w="3013" w:type="dxa"/>
            <w:tcBorders>
              <w:top w:val="nil"/>
              <w:left w:val="nil"/>
              <w:right w:val="nil"/>
            </w:tcBorders>
            <w:noWrap/>
            <w:vAlign w:val="center"/>
          </w:tcPr>
          <w:p w14:paraId="122725C7" w14:textId="77777777" w:rsidR="00973AB6" w:rsidRPr="002C5331" w:rsidRDefault="00973AB6" w:rsidP="00D7295C">
            <w:pPr>
              <w:rPr>
                <w:rFonts w:ascii="Arial" w:eastAsia="MS Mincho" w:hAnsi="Arial" w:cs="Arial"/>
                <w:sz w:val="20"/>
                <w:szCs w:val="20"/>
                <w:lang w:val="en-GB" w:eastAsia="ja-JP"/>
              </w:rPr>
            </w:pPr>
            <w:r w:rsidRPr="002C5331">
              <w:rPr>
                <w:rFonts w:ascii="Arial" w:eastAsia="MS Mincho" w:hAnsi="Arial" w:cs="Arial"/>
                <w:sz w:val="20"/>
                <w:szCs w:val="20"/>
                <w:lang w:val="en-GB" w:eastAsia="ja-JP"/>
              </w:rPr>
              <w:t xml:space="preserve">Total No. of late cases </w:t>
            </w:r>
          </w:p>
        </w:tc>
        <w:tc>
          <w:tcPr>
            <w:tcW w:w="896" w:type="dxa"/>
            <w:tcBorders>
              <w:top w:val="nil"/>
              <w:left w:val="nil"/>
              <w:right w:val="nil"/>
            </w:tcBorders>
            <w:noWrap/>
            <w:vAlign w:val="center"/>
          </w:tcPr>
          <w:p w14:paraId="02E0F31A"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0ADADB94"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092679EA"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241FB282"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6F0FEBC2" w14:textId="77777777" w:rsidR="00973AB6" w:rsidRPr="002C5331" w:rsidRDefault="00973AB6" w:rsidP="00D7295C">
            <w:pPr>
              <w:rPr>
                <w:rFonts w:ascii="Arial" w:eastAsia="MS Mincho" w:hAnsi="Arial" w:cs="Arial"/>
                <w:sz w:val="20"/>
                <w:szCs w:val="20"/>
                <w:lang w:val="en-GB" w:eastAsia="ja-JP"/>
              </w:rPr>
            </w:pPr>
          </w:p>
        </w:tc>
        <w:tc>
          <w:tcPr>
            <w:tcW w:w="897" w:type="dxa"/>
            <w:tcBorders>
              <w:top w:val="nil"/>
              <w:left w:val="nil"/>
              <w:right w:val="nil"/>
            </w:tcBorders>
            <w:noWrap/>
            <w:vAlign w:val="center"/>
          </w:tcPr>
          <w:p w14:paraId="50D4762D" w14:textId="77777777" w:rsidR="00973AB6" w:rsidRPr="002C5331" w:rsidRDefault="00973AB6" w:rsidP="00D7295C">
            <w:pPr>
              <w:rPr>
                <w:rFonts w:ascii="Arial" w:eastAsia="MS Mincho" w:hAnsi="Arial" w:cs="Arial"/>
                <w:sz w:val="20"/>
                <w:szCs w:val="20"/>
                <w:lang w:val="en-GB" w:eastAsia="ja-JP"/>
              </w:rPr>
            </w:pPr>
          </w:p>
        </w:tc>
      </w:tr>
      <w:tr w:rsidR="00973AB6" w:rsidRPr="00AB6085" w14:paraId="05770C9C" w14:textId="77777777" w:rsidTr="00D7295C">
        <w:trPr>
          <w:trHeight w:val="255"/>
        </w:trPr>
        <w:tc>
          <w:tcPr>
            <w:tcW w:w="3013" w:type="dxa"/>
            <w:tcBorders>
              <w:top w:val="nil"/>
              <w:left w:val="nil"/>
              <w:bottom w:val="single" w:sz="4" w:space="0" w:color="auto"/>
              <w:right w:val="nil"/>
            </w:tcBorders>
            <w:noWrap/>
            <w:vAlign w:val="center"/>
          </w:tcPr>
          <w:p w14:paraId="33E4F5CD" w14:textId="77777777" w:rsidR="00973AB6" w:rsidRPr="002C5331" w:rsidRDefault="00973AB6" w:rsidP="00D7295C">
            <w:pPr>
              <w:rPr>
                <w:rFonts w:ascii="Arial" w:eastAsia="MS Mincho" w:hAnsi="Arial" w:cs="Arial"/>
                <w:i/>
                <w:iCs/>
                <w:sz w:val="20"/>
                <w:szCs w:val="20"/>
                <w:lang w:val="en-GB" w:eastAsia="ja-JP"/>
              </w:rPr>
            </w:pPr>
            <w:r w:rsidRPr="002C5331">
              <w:rPr>
                <w:rFonts w:ascii="Arial" w:eastAsia="MS Mincho" w:hAnsi="Arial" w:cs="Arial"/>
                <w:i/>
                <w:iCs/>
                <w:sz w:val="20"/>
                <w:szCs w:val="20"/>
                <w:lang w:val="en-GB" w:eastAsia="ja-JP"/>
              </w:rPr>
              <w:t>Compliance [%]</w:t>
            </w:r>
          </w:p>
        </w:tc>
        <w:tc>
          <w:tcPr>
            <w:tcW w:w="896" w:type="dxa"/>
            <w:tcBorders>
              <w:top w:val="nil"/>
              <w:left w:val="nil"/>
              <w:bottom w:val="single" w:sz="4" w:space="0" w:color="auto"/>
              <w:right w:val="nil"/>
            </w:tcBorders>
            <w:noWrap/>
            <w:vAlign w:val="center"/>
          </w:tcPr>
          <w:p w14:paraId="71B69A0E" w14:textId="77777777" w:rsidR="00973AB6" w:rsidRPr="002C5331" w:rsidRDefault="00973AB6" w:rsidP="00D7295C">
            <w:pPr>
              <w:rPr>
                <w:rFonts w:ascii="Arial" w:eastAsia="MS Mincho" w:hAnsi="Arial" w:cs="Arial"/>
                <w:i/>
                <w:iCs/>
                <w:sz w:val="20"/>
                <w:szCs w:val="20"/>
                <w:lang w:val="en-GB" w:eastAsia="ja-JP"/>
              </w:rPr>
            </w:pPr>
          </w:p>
        </w:tc>
        <w:tc>
          <w:tcPr>
            <w:tcW w:w="896" w:type="dxa"/>
            <w:tcBorders>
              <w:top w:val="nil"/>
              <w:left w:val="nil"/>
              <w:bottom w:val="single" w:sz="4" w:space="0" w:color="auto"/>
              <w:right w:val="nil"/>
            </w:tcBorders>
            <w:noWrap/>
            <w:vAlign w:val="center"/>
          </w:tcPr>
          <w:p w14:paraId="0541011A" w14:textId="77777777" w:rsidR="00973AB6" w:rsidRPr="002C5331" w:rsidRDefault="00973AB6" w:rsidP="00D7295C">
            <w:pPr>
              <w:rPr>
                <w:rFonts w:ascii="Arial" w:eastAsia="MS Mincho" w:hAnsi="Arial" w:cs="Arial"/>
                <w:i/>
                <w:iCs/>
                <w:sz w:val="20"/>
                <w:szCs w:val="20"/>
                <w:lang w:val="en-GB" w:eastAsia="ja-JP"/>
              </w:rPr>
            </w:pPr>
          </w:p>
        </w:tc>
        <w:tc>
          <w:tcPr>
            <w:tcW w:w="896" w:type="dxa"/>
            <w:tcBorders>
              <w:top w:val="nil"/>
              <w:left w:val="nil"/>
              <w:bottom w:val="single" w:sz="4" w:space="0" w:color="auto"/>
              <w:right w:val="nil"/>
            </w:tcBorders>
            <w:noWrap/>
            <w:vAlign w:val="center"/>
          </w:tcPr>
          <w:p w14:paraId="29D3F938" w14:textId="77777777" w:rsidR="00973AB6" w:rsidRPr="002C5331" w:rsidRDefault="00973AB6" w:rsidP="00D7295C">
            <w:pPr>
              <w:rPr>
                <w:rFonts w:ascii="Arial" w:eastAsia="MS Mincho" w:hAnsi="Arial" w:cs="Arial"/>
                <w:i/>
                <w:iCs/>
                <w:sz w:val="20"/>
                <w:szCs w:val="20"/>
                <w:lang w:val="en-GB" w:eastAsia="ja-JP"/>
              </w:rPr>
            </w:pPr>
          </w:p>
        </w:tc>
        <w:tc>
          <w:tcPr>
            <w:tcW w:w="896" w:type="dxa"/>
            <w:tcBorders>
              <w:top w:val="nil"/>
              <w:left w:val="nil"/>
              <w:bottom w:val="single" w:sz="4" w:space="0" w:color="auto"/>
              <w:right w:val="nil"/>
            </w:tcBorders>
            <w:noWrap/>
            <w:vAlign w:val="center"/>
          </w:tcPr>
          <w:p w14:paraId="440CAAB7" w14:textId="77777777" w:rsidR="00973AB6" w:rsidRPr="002C5331" w:rsidRDefault="00973AB6" w:rsidP="00D7295C">
            <w:pPr>
              <w:rPr>
                <w:rFonts w:ascii="Arial" w:eastAsia="MS Mincho" w:hAnsi="Arial" w:cs="Arial"/>
                <w:i/>
                <w:iCs/>
                <w:sz w:val="20"/>
                <w:szCs w:val="20"/>
                <w:lang w:val="en-GB" w:eastAsia="ja-JP"/>
              </w:rPr>
            </w:pPr>
          </w:p>
        </w:tc>
        <w:tc>
          <w:tcPr>
            <w:tcW w:w="896" w:type="dxa"/>
            <w:tcBorders>
              <w:top w:val="nil"/>
              <w:left w:val="nil"/>
              <w:bottom w:val="single" w:sz="4" w:space="0" w:color="auto"/>
              <w:right w:val="nil"/>
            </w:tcBorders>
            <w:noWrap/>
            <w:vAlign w:val="center"/>
          </w:tcPr>
          <w:p w14:paraId="34FE125C" w14:textId="77777777" w:rsidR="00973AB6" w:rsidRPr="002C5331" w:rsidRDefault="00973AB6" w:rsidP="00D7295C">
            <w:pPr>
              <w:rPr>
                <w:rFonts w:ascii="Arial" w:eastAsia="MS Mincho" w:hAnsi="Arial" w:cs="Arial"/>
                <w:i/>
                <w:iCs/>
                <w:sz w:val="20"/>
                <w:szCs w:val="20"/>
                <w:lang w:val="en-GB" w:eastAsia="ja-JP"/>
              </w:rPr>
            </w:pPr>
          </w:p>
        </w:tc>
        <w:tc>
          <w:tcPr>
            <w:tcW w:w="897" w:type="dxa"/>
            <w:tcBorders>
              <w:top w:val="nil"/>
              <w:left w:val="nil"/>
              <w:bottom w:val="single" w:sz="4" w:space="0" w:color="auto"/>
              <w:right w:val="nil"/>
            </w:tcBorders>
            <w:noWrap/>
            <w:vAlign w:val="center"/>
          </w:tcPr>
          <w:p w14:paraId="12133222" w14:textId="77777777" w:rsidR="00973AB6" w:rsidRPr="002C5331" w:rsidRDefault="00973AB6" w:rsidP="00D7295C">
            <w:pPr>
              <w:rPr>
                <w:rFonts w:ascii="Arial" w:eastAsia="MS Mincho" w:hAnsi="Arial" w:cs="Arial"/>
                <w:i/>
                <w:iCs/>
                <w:sz w:val="20"/>
                <w:szCs w:val="20"/>
                <w:lang w:val="en-GB" w:eastAsia="ja-JP"/>
              </w:rPr>
            </w:pPr>
          </w:p>
        </w:tc>
      </w:tr>
      <w:tr w:rsidR="00973AB6" w:rsidRPr="00AB6085" w14:paraId="4E4B214B" w14:textId="77777777" w:rsidTr="00D7295C">
        <w:trPr>
          <w:trHeight w:val="255"/>
        </w:trPr>
        <w:tc>
          <w:tcPr>
            <w:tcW w:w="3013" w:type="dxa"/>
            <w:tcBorders>
              <w:top w:val="nil"/>
              <w:left w:val="nil"/>
              <w:bottom w:val="nil"/>
              <w:right w:val="nil"/>
            </w:tcBorders>
            <w:noWrap/>
            <w:vAlign w:val="center"/>
          </w:tcPr>
          <w:p w14:paraId="432B705F" w14:textId="77777777" w:rsidR="00973AB6" w:rsidRPr="002C5331" w:rsidRDefault="00973AB6" w:rsidP="00D7295C">
            <w:pPr>
              <w:rPr>
                <w:rFonts w:ascii="Arial" w:eastAsia="MS Mincho" w:hAnsi="Arial" w:cs="Arial"/>
                <w:sz w:val="20"/>
                <w:szCs w:val="20"/>
                <w:lang w:val="en-GB" w:eastAsia="ja-JP"/>
              </w:rPr>
            </w:pPr>
            <w:r w:rsidRPr="002C5331">
              <w:rPr>
                <w:rFonts w:ascii="Arial" w:eastAsia="MS Mincho" w:hAnsi="Arial" w:cs="Arial"/>
                <w:sz w:val="20"/>
                <w:szCs w:val="20"/>
                <w:lang w:val="en-GB" w:eastAsia="ja-JP"/>
              </w:rPr>
              <w:t>Serious to competent authority</w:t>
            </w:r>
          </w:p>
        </w:tc>
        <w:tc>
          <w:tcPr>
            <w:tcW w:w="896" w:type="dxa"/>
            <w:tcBorders>
              <w:top w:val="nil"/>
              <w:left w:val="nil"/>
              <w:bottom w:val="nil"/>
              <w:right w:val="nil"/>
            </w:tcBorders>
            <w:noWrap/>
            <w:vAlign w:val="center"/>
          </w:tcPr>
          <w:p w14:paraId="7482D316"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59E8E661"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56DB0CF3"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2C8CADD4"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2BF578E8" w14:textId="77777777" w:rsidR="00973AB6" w:rsidRPr="002C5331" w:rsidRDefault="00973AB6" w:rsidP="00D7295C">
            <w:pPr>
              <w:rPr>
                <w:rFonts w:ascii="Arial" w:eastAsia="MS Mincho" w:hAnsi="Arial" w:cs="Arial"/>
                <w:sz w:val="20"/>
                <w:szCs w:val="20"/>
                <w:lang w:val="en-GB" w:eastAsia="ja-JP"/>
              </w:rPr>
            </w:pPr>
          </w:p>
        </w:tc>
        <w:tc>
          <w:tcPr>
            <w:tcW w:w="897" w:type="dxa"/>
            <w:tcBorders>
              <w:top w:val="nil"/>
              <w:left w:val="nil"/>
              <w:bottom w:val="nil"/>
              <w:right w:val="nil"/>
            </w:tcBorders>
            <w:noWrap/>
            <w:vAlign w:val="center"/>
          </w:tcPr>
          <w:p w14:paraId="032C1C6D" w14:textId="77777777" w:rsidR="00973AB6" w:rsidRPr="002C5331" w:rsidRDefault="00973AB6" w:rsidP="00D7295C">
            <w:pPr>
              <w:rPr>
                <w:rFonts w:ascii="Arial" w:eastAsia="MS Mincho" w:hAnsi="Arial" w:cs="Arial"/>
                <w:sz w:val="20"/>
                <w:szCs w:val="20"/>
                <w:lang w:val="en-GB" w:eastAsia="ja-JP"/>
              </w:rPr>
            </w:pPr>
          </w:p>
        </w:tc>
      </w:tr>
      <w:tr w:rsidR="00973AB6" w:rsidRPr="00FF20F8" w14:paraId="5ACFA22A" w14:textId="77777777" w:rsidTr="00D7295C">
        <w:trPr>
          <w:trHeight w:val="255"/>
        </w:trPr>
        <w:tc>
          <w:tcPr>
            <w:tcW w:w="3013" w:type="dxa"/>
            <w:tcBorders>
              <w:top w:val="nil"/>
              <w:left w:val="nil"/>
              <w:right w:val="nil"/>
            </w:tcBorders>
            <w:noWrap/>
            <w:vAlign w:val="center"/>
          </w:tcPr>
          <w:p w14:paraId="33490DB8" w14:textId="77777777" w:rsidR="00973AB6" w:rsidRPr="002C5331" w:rsidRDefault="00973AB6" w:rsidP="00D7295C">
            <w:pPr>
              <w:rPr>
                <w:rFonts w:ascii="Arial" w:eastAsia="MS Mincho" w:hAnsi="Arial" w:cs="Arial"/>
                <w:sz w:val="20"/>
                <w:szCs w:val="20"/>
                <w:lang w:val="en-GB" w:eastAsia="ja-JP"/>
              </w:rPr>
            </w:pPr>
            <w:r w:rsidRPr="002C5331">
              <w:rPr>
                <w:rFonts w:ascii="Arial" w:eastAsia="MS Mincho" w:hAnsi="Arial" w:cs="Arial"/>
                <w:sz w:val="20"/>
                <w:szCs w:val="20"/>
                <w:lang w:val="en-GB" w:eastAsia="ja-JP"/>
              </w:rPr>
              <w:t xml:space="preserve">Late serious cases to authority </w:t>
            </w:r>
          </w:p>
        </w:tc>
        <w:tc>
          <w:tcPr>
            <w:tcW w:w="896" w:type="dxa"/>
            <w:tcBorders>
              <w:top w:val="nil"/>
              <w:left w:val="nil"/>
              <w:right w:val="nil"/>
            </w:tcBorders>
            <w:noWrap/>
            <w:vAlign w:val="center"/>
          </w:tcPr>
          <w:p w14:paraId="14A023AA"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5E84DFBC"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2A882B3B"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44EF3A8B"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28A5C49C" w14:textId="77777777" w:rsidR="00973AB6" w:rsidRPr="002C5331" w:rsidRDefault="00973AB6" w:rsidP="00D7295C">
            <w:pPr>
              <w:rPr>
                <w:rFonts w:ascii="Arial" w:eastAsia="MS Mincho" w:hAnsi="Arial" w:cs="Arial"/>
                <w:sz w:val="20"/>
                <w:szCs w:val="20"/>
                <w:lang w:val="en-GB" w:eastAsia="ja-JP"/>
              </w:rPr>
            </w:pPr>
          </w:p>
        </w:tc>
        <w:tc>
          <w:tcPr>
            <w:tcW w:w="897" w:type="dxa"/>
            <w:tcBorders>
              <w:top w:val="nil"/>
              <w:left w:val="nil"/>
              <w:right w:val="nil"/>
            </w:tcBorders>
            <w:noWrap/>
            <w:vAlign w:val="center"/>
          </w:tcPr>
          <w:p w14:paraId="7A744D8A" w14:textId="77777777" w:rsidR="00973AB6" w:rsidRPr="002C5331" w:rsidRDefault="00973AB6" w:rsidP="00D7295C">
            <w:pPr>
              <w:rPr>
                <w:rFonts w:ascii="Arial" w:eastAsia="MS Mincho" w:hAnsi="Arial" w:cs="Arial"/>
                <w:sz w:val="20"/>
                <w:szCs w:val="20"/>
                <w:lang w:val="en-GB" w:eastAsia="ja-JP"/>
              </w:rPr>
            </w:pPr>
          </w:p>
        </w:tc>
      </w:tr>
      <w:tr w:rsidR="00973AB6" w:rsidRPr="00AB6085" w14:paraId="5BCEFB4E" w14:textId="77777777" w:rsidTr="00D7295C">
        <w:trPr>
          <w:trHeight w:val="255"/>
        </w:trPr>
        <w:tc>
          <w:tcPr>
            <w:tcW w:w="3013" w:type="dxa"/>
            <w:tcBorders>
              <w:top w:val="nil"/>
              <w:left w:val="nil"/>
              <w:bottom w:val="single" w:sz="4" w:space="0" w:color="auto"/>
              <w:right w:val="nil"/>
            </w:tcBorders>
            <w:noWrap/>
            <w:vAlign w:val="center"/>
          </w:tcPr>
          <w:p w14:paraId="6A8D08FC" w14:textId="77777777" w:rsidR="00973AB6" w:rsidRPr="002C5331" w:rsidRDefault="00973AB6" w:rsidP="00D7295C">
            <w:pPr>
              <w:rPr>
                <w:rFonts w:ascii="Arial" w:eastAsia="MS Mincho" w:hAnsi="Arial" w:cs="Arial"/>
                <w:i/>
                <w:iCs/>
                <w:sz w:val="20"/>
                <w:szCs w:val="20"/>
                <w:lang w:val="en-GB" w:eastAsia="ja-JP"/>
              </w:rPr>
            </w:pPr>
            <w:r w:rsidRPr="002C5331">
              <w:rPr>
                <w:rFonts w:ascii="Arial" w:eastAsia="MS Mincho" w:hAnsi="Arial" w:cs="Arial"/>
                <w:i/>
                <w:iCs/>
                <w:sz w:val="20"/>
                <w:szCs w:val="20"/>
                <w:lang w:val="en-GB" w:eastAsia="ja-JP"/>
              </w:rPr>
              <w:t>Compliance [%]</w:t>
            </w:r>
          </w:p>
        </w:tc>
        <w:tc>
          <w:tcPr>
            <w:tcW w:w="896" w:type="dxa"/>
            <w:tcBorders>
              <w:top w:val="nil"/>
              <w:left w:val="nil"/>
              <w:bottom w:val="single" w:sz="4" w:space="0" w:color="auto"/>
              <w:right w:val="nil"/>
            </w:tcBorders>
            <w:noWrap/>
            <w:vAlign w:val="center"/>
          </w:tcPr>
          <w:p w14:paraId="3F9EA2AF"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single" w:sz="4" w:space="0" w:color="auto"/>
              <w:right w:val="nil"/>
            </w:tcBorders>
            <w:noWrap/>
            <w:vAlign w:val="center"/>
          </w:tcPr>
          <w:p w14:paraId="43D3E612"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single" w:sz="4" w:space="0" w:color="auto"/>
              <w:right w:val="nil"/>
            </w:tcBorders>
            <w:noWrap/>
            <w:vAlign w:val="center"/>
          </w:tcPr>
          <w:p w14:paraId="332E19DB"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single" w:sz="4" w:space="0" w:color="auto"/>
              <w:right w:val="nil"/>
            </w:tcBorders>
            <w:noWrap/>
            <w:vAlign w:val="center"/>
          </w:tcPr>
          <w:p w14:paraId="0AA2ADD2"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single" w:sz="4" w:space="0" w:color="auto"/>
              <w:right w:val="nil"/>
            </w:tcBorders>
            <w:noWrap/>
            <w:vAlign w:val="center"/>
          </w:tcPr>
          <w:p w14:paraId="1DF2FACD" w14:textId="77777777" w:rsidR="00973AB6" w:rsidRPr="002C5331" w:rsidRDefault="00973AB6" w:rsidP="00D7295C">
            <w:pPr>
              <w:rPr>
                <w:rFonts w:ascii="Arial" w:eastAsia="MS Mincho" w:hAnsi="Arial" w:cs="Arial"/>
                <w:sz w:val="20"/>
                <w:szCs w:val="20"/>
                <w:lang w:val="en-GB" w:eastAsia="ja-JP"/>
              </w:rPr>
            </w:pPr>
          </w:p>
        </w:tc>
        <w:tc>
          <w:tcPr>
            <w:tcW w:w="897" w:type="dxa"/>
            <w:tcBorders>
              <w:top w:val="nil"/>
              <w:left w:val="nil"/>
              <w:bottom w:val="single" w:sz="4" w:space="0" w:color="auto"/>
              <w:right w:val="nil"/>
            </w:tcBorders>
            <w:noWrap/>
            <w:vAlign w:val="center"/>
          </w:tcPr>
          <w:p w14:paraId="0D8C5614" w14:textId="77777777" w:rsidR="00973AB6" w:rsidRPr="002C5331" w:rsidRDefault="00973AB6" w:rsidP="00D7295C">
            <w:pPr>
              <w:rPr>
                <w:rFonts w:ascii="Arial" w:eastAsia="MS Mincho" w:hAnsi="Arial" w:cs="Arial"/>
                <w:sz w:val="20"/>
                <w:szCs w:val="20"/>
                <w:lang w:val="en-GB" w:eastAsia="ja-JP"/>
              </w:rPr>
            </w:pPr>
          </w:p>
        </w:tc>
      </w:tr>
      <w:tr w:rsidR="00973AB6" w:rsidRPr="00FF20F8" w14:paraId="65890D69" w14:textId="77777777" w:rsidTr="00D7295C">
        <w:trPr>
          <w:trHeight w:val="255"/>
        </w:trPr>
        <w:tc>
          <w:tcPr>
            <w:tcW w:w="3013" w:type="dxa"/>
            <w:tcBorders>
              <w:top w:val="nil"/>
              <w:left w:val="nil"/>
              <w:bottom w:val="nil"/>
              <w:right w:val="nil"/>
            </w:tcBorders>
            <w:noWrap/>
            <w:vAlign w:val="center"/>
          </w:tcPr>
          <w:p w14:paraId="2E8BC876" w14:textId="77777777" w:rsidR="00973AB6" w:rsidRPr="002C5331" w:rsidRDefault="00973AB6" w:rsidP="00D7295C">
            <w:pPr>
              <w:rPr>
                <w:rFonts w:ascii="Arial" w:eastAsia="MS Mincho" w:hAnsi="Arial" w:cs="Arial"/>
                <w:sz w:val="20"/>
                <w:szCs w:val="20"/>
                <w:lang w:val="en-GB" w:eastAsia="ja-JP"/>
              </w:rPr>
            </w:pPr>
            <w:r w:rsidRPr="002C5331">
              <w:rPr>
                <w:rFonts w:ascii="Arial" w:eastAsia="MS Mincho" w:hAnsi="Arial" w:cs="Arial"/>
                <w:sz w:val="20"/>
                <w:szCs w:val="20"/>
                <w:lang w:val="en-GB" w:eastAsia="ja-JP"/>
              </w:rPr>
              <w:t>Non-serious to competent authority</w:t>
            </w:r>
          </w:p>
        </w:tc>
        <w:tc>
          <w:tcPr>
            <w:tcW w:w="896" w:type="dxa"/>
            <w:tcBorders>
              <w:top w:val="nil"/>
              <w:left w:val="nil"/>
              <w:bottom w:val="nil"/>
              <w:right w:val="nil"/>
            </w:tcBorders>
            <w:noWrap/>
            <w:vAlign w:val="center"/>
          </w:tcPr>
          <w:p w14:paraId="43962AA3"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72EE8BE6"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4479EAD8"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143336B7"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bottom w:val="nil"/>
              <w:right w:val="nil"/>
            </w:tcBorders>
            <w:noWrap/>
            <w:vAlign w:val="center"/>
          </w:tcPr>
          <w:p w14:paraId="0BC6C095" w14:textId="77777777" w:rsidR="00973AB6" w:rsidRPr="002C5331" w:rsidRDefault="00973AB6" w:rsidP="00D7295C">
            <w:pPr>
              <w:rPr>
                <w:rFonts w:ascii="Arial" w:eastAsia="MS Mincho" w:hAnsi="Arial" w:cs="Arial"/>
                <w:sz w:val="20"/>
                <w:szCs w:val="20"/>
                <w:lang w:val="en-GB" w:eastAsia="ja-JP"/>
              </w:rPr>
            </w:pPr>
          </w:p>
        </w:tc>
        <w:tc>
          <w:tcPr>
            <w:tcW w:w="897" w:type="dxa"/>
            <w:tcBorders>
              <w:top w:val="nil"/>
              <w:left w:val="nil"/>
              <w:bottom w:val="nil"/>
              <w:right w:val="nil"/>
            </w:tcBorders>
            <w:noWrap/>
            <w:vAlign w:val="center"/>
          </w:tcPr>
          <w:p w14:paraId="62D6CD26" w14:textId="77777777" w:rsidR="00973AB6" w:rsidRPr="002C5331" w:rsidRDefault="00973AB6" w:rsidP="00D7295C">
            <w:pPr>
              <w:rPr>
                <w:rFonts w:ascii="Arial" w:eastAsia="MS Mincho" w:hAnsi="Arial" w:cs="Arial"/>
                <w:sz w:val="20"/>
                <w:szCs w:val="20"/>
                <w:lang w:val="en-GB" w:eastAsia="ja-JP"/>
              </w:rPr>
            </w:pPr>
          </w:p>
        </w:tc>
      </w:tr>
      <w:tr w:rsidR="00973AB6" w:rsidRPr="00FF20F8" w14:paraId="1FF3EE8B" w14:textId="77777777" w:rsidTr="00D7295C">
        <w:trPr>
          <w:trHeight w:val="255"/>
        </w:trPr>
        <w:tc>
          <w:tcPr>
            <w:tcW w:w="3013" w:type="dxa"/>
            <w:tcBorders>
              <w:top w:val="nil"/>
              <w:left w:val="nil"/>
              <w:right w:val="nil"/>
            </w:tcBorders>
            <w:noWrap/>
            <w:vAlign w:val="center"/>
          </w:tcPr>
          <w:p w14:paraId="55D4507B" w14:textId="77777777" w:rsidR="00973AB6" w:rsidRPr="002C5331" w:rsidRDefault="00973AB6" w:rsidP="00D7295C">
            <w:pPr>
              <w:rPr>
                <w:rFonts w:ascii="Arial" w:eastAsia="MS Mincho" w:hAnsi="Arial" w:cs="Arial"/>
                <w:sz w:val="20"/>
                <w:szCs w:val="20"/>
                <w:lang w:val="en-GB" w:eastAsia="ja-JP"/>
              </w:rPr>
            </w:pPr>
            <w:r w:rsidRPr="002C5331">
              <w:rPr>
                <w:rFonts w:ascii="Arial" w:eastAsia="MS Mincho" w:hAnsi="Arial" w:cs="Arial"/>
                <w:sz w:val="20"/>
                <w:szCs w:val="20"/>
                <w:lang w:val="en-GB" w:eastAsia="ja-JP"/>
              </w:rPr>
              <w:t xml:space="preserve">Late non-serious cases to authority </w:t>
            </w:r>
          </w:p>
        </w:tc>
        <w:tc>
          <w:tcPr>
            <w:tcW w:w="896" w:type="dxa"/>
            <w:tcBorders>
              <w:top w:val="nil"/>
              <w:left w:val="nil"/>
              <w:right w:val="nil"/>
            </w:tcBorders>
            <w:noWrap/>
            <w:vAlign w:val="center"/>
          </w:tcPr>
          <w:p w14:paraId="4D2068A2"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6F5AE28B"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0CB1EA95"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208101D0" w14:textId="77777777" w:rsidR="00973AB6" w:rsidRPr="002C5331" w:rsidRDefault="00973AB6" w:rsidP="00D7295C">
            <w:pPr>
              <w:rPr>
                <w:rFonts w:ascii="Arial" w:eastAsia="MS Mincho" w:hAnsi="Arial" w:cs="Arial"/>
                <w:sz w:val="20"/>
                <w:szCs w:val="20"/>
                <w:lang w:val="en-GB" w:eastAsia="ja-JP"/>
              </w:rPr>
            </w:pPr>
          </w:p>
        </w:tc>
        <w:tc>
          <w:tcPr>
            <w:tcW w:w="896" w:type="dxa"/>
            <w:tcBorders>
              <w:top w:val="nil"/>
              <w:left w:val="nil"/>
              <w:right w:val="nil"/>
            </w:tcBorders>
            <w:noWrap/>
            <w:vAlign w:val="center"/>
          </w:tcPr>
          <w:p w14:paraId="102F5E6F" w14:textId="77777777" w:rsidR="00973AB6" w:rsidRPr="002C5331" w:rsidRDefault="00973AB6" w:rsidP="00D7295C">
            <w:pPr>
              <w:rPr>
                <w:rFonts w:ascii="Arial" w:eastAsia="MS Mincho" w:hAnsi="Arial" w:cs="Arial"/>
                <w:sz w:val="20"/>
                <w:szCs w:val="20"/>
                <w:lang w:val="en-GB" w:eastAsia="ja-JP"/>
              </w:rPr>
            </w:pPr>
          </w:p>
        </w:tc>
        <w:tc>
          <w:tcPr>
            <w:tcW w:w="897" w:type="dxa"/>
            <w:tcBorders>
              <w:top w:val="nil"/>
              <w:left w:val="nil"/>
              <w:right w:val="nil"/>
            </w:tcBorders>
            <w:noWrap/>
            <w:vAlign w:val="center"/>
          </w:tcPr>
          <w:p w14:paraId="044681F3" w14:textId="77777777" w:rsidR="00973AB6" w:rsidRPr="002C5331" w:rsidRDefault="00973AB6" w:rsidP="00D7295C">
            <w:pPr>
              <w:rPr>
                <w:rFonts w:ascii="Arial" w:eastAsia="MS Mincho" w:hAnsi="Arial" w:cs="Arial"/>
                <w:sz w:val="20"/>
                <w:szCs w:val="20"/>
                <w:lang w:val="en-GB" w:eastAsia="ja-JP"/>
              </w:rPr>
            </w:pPr>
          </w:p>
        </w:tc>
      </w:tr>
      <w:tr w:rsidR="00973AB6" w:rsidRPr="00AB6085" w14:paraId="6A13EE75" w14:textId="77777777" w:rsidTr="00D7295C">
        <w:trPr>
          <w:trHeight w:val="255"/>
        </w:trPr>
        <w:tc>
          <w:tcPr>
            <w:tcW w:w="3013" w:type="dxa"/>
            <w:tcBorders>
              <w:top w:val="nil"/>
              <w:left w:val="nil"/>
              <w:bottom w:val="single" w:sz="4" w:space="0" w:color="auto"/>
              <w:right w:val="nil"/>
            </w:tcBorders>
            <w:noWrap/>
            <w:vAlign w:val="center"/>
          </w:tcPr>
          <w:p w14:paraId="6C1304DD" w14:textId="77777777" w:rsidR="00973AB6" w:rsidRPr="002C5331" w:rsidRDefault="00973AB6" w:rsidP="00D7295C">
            <w:pPr>
              <w:rPr>
                <w:rFonts w:ascii="Arial" w:eastAsia="MS Mincho" w:hAnsi="Arial" w:cs="Arial"/>
                <w:i/>
                <w:iCs/>
                <w:sz w:val="20"/>
                <w:szCs w:val="20"/>
                <w:lang w:eastAsia="ja-JP"/>
              </w:rPr>
            </w:pPr>
            <w:r w:rsidRPr="002C5331">
              <w:rPr>
                <w:rFonts w:ascii="Arial" w:eastAsia="MS Mincho" w:hAnsi="Arial" w:cs="Arial"/>
                <w:i/>
                <w:iCs/>
                <w:sz w:val="20"/>
                <w:szCs w:val="20"/>
                <w:lang w:val="en-GB" w:eastAsia="ja-JP"/>
              </w:rPr>
              <w:t>Compliance [%]</w:t>
            </w:r>
          </w:p>
        </w:tc>
        <w:tc>
          <w:tcPr>
            <w:tcW w:w="896" w:type="dxa"/>
            <w:tcBorders>
              <w:top w:val="nil"/>
              <w:left w:val="nil"/>
              <w:bottom w:val="single" w:sz="4" w:space="0" w:color="auto"/>
              <w:right w:val="nil"/>
            </w:tcBorders>
            <w:noWrap/>
            <w:vAlign w:val="center"/>
          </w:tcPr>
          <w:p w14:paraId="30AE7F3B" w14:textId="77777777" w:rsidR="00973AB6" w:rsidRPr="002C5331" w:rsidRDefault="00973AB6" w:rsidP="00D7295C">
            <w:pPr>
              <w:rPr>
                <w:rFonts w:ascii="Arial" w:eastAsia="MS Mincho" w:hAnsi="Arial" w:cs="Arial"/>
                <w:i/>
                <w:iCs/>
                <w:sz w:val="20"/>
                <w:szCs w:val="20"/>
                <w:lang w:eastAsia="ja-JP"/>
              </w:rPr>
            </w:pPr>
          </w:p>
        </w:tc>
        <w:tc>
          <w:tcPr>
            <w:tcW w:w="896" w:type="dxa"/>
            <w:tcBorders>
              <w:top w:val="nil"/>
              <w:left w:val="nil"/>
              <w:bottom w:val="single" w:sz="4" w:space="0" w:color="auto"/>
              <w:right w:val="nil"/>
            </w:tcBorders>
            <w:noWrap/>
            <w:vAlign w:val="center"/>
          </w:tcPr>
          <w:p w14:paraId="3153D878" w14:textId="77777777" w:rsidR="00973AB6" w:rsidRPr="002C5331" w:rsidRDefault="00973AB6" w:rsidP="00D7295C">
            <w:pPr>
              <w:rPr>
                <w:rFonts w:ascii="Arial" w:eastAsia="MS Mincho" w:hAnsi="Arial" w:cs="Arial"/>
                <w:i/>
                <w:iCs/>
                <w:sz w:val="20"/>
                <w:szCs w:val="20"/>
                <w:lang w:eastAsia="ja-JP"/>
              </w:rPr>
            </w:pPr>
          </w:p>
        </w:tc>
        <w:tc>
          <w:tcPr>
            <w:tcW w:w="896" w:type="dxa"/>
            <w:tcBorders>
              <w:top w:val="nil"/>
              <w:left w:val="nil"/>
              <w:bottom w:val="single" w:sz="4" w:space="0" w:color="auto"/>
              <w:right w:val="nil"/>
            </w:tcBorders>
            <w:noWrap/>
            <w:vAlign w:val="center"/>
          </w:tcPr>
          <w:p w14:paraId="78A44BDB" w14:textId="77777777" w:rsidR="00973AB6" w:rsidRPr="002C5331" w:rsidRDefault="00973AB6" w:rsidP="00D7295C">
            <w:pPr>
              <w:rPr>
                <w:rFonts w:ascii="Arial" w:eastAsia="MS Mincho" w:hAnsi="Arial" w:cs="Arial"/>
                <w:i/>
                <w:iCs/>
                <w:sz w:val="20"/>
                <w:szCs w:val="20"/>
                <w:lang w:eastAsia="ja-JP"/>
              </w:rPr>
            </w:pPr>
          </w:p>
        </w:tc>
        <w:tc>
          <w:tcPr>
            <w:tcW w:w="896" w:type="dxa"/>
            <w:tcBorders>
              <w:top w:val="nil"/>
              <w:left w:val="nil"/>
              <w:bottom w:val="single" w:sz="4" w:space="0" w:color="auto"/>
              <w:right w:val="nil"/>
            </w:tcBorders>
            <w:noWrap/>
            <w:vAlign w:val="center"/>
          </w:tcPr>
          <w:p w14:paraId="51FF0FB6" w14:textId="77777777" w:rsidR="00973AB6" w:rsidRPr="002C5331" w:rsidRDefault="00973AB6" w:rsidP="00D7295C">
            <w:pPr>
              <w:rPr>
                <w:rFonts w:ascii="Arial" w:eastAsia="MS Mincho" w:hAnsi="Arial" w:cs="Arial"/>
                <w:i/>
                <w:iCs/>
                <w:sz w:val="20"/>
                <w:szCs w:val="20"/>
                <w:lang w:eastAsia="ja-JP"/>
              </w:rPr>
            </w:pPr>
          </w:p>
        </w:tc>
        <w:tc>
          <w:tcPr>
            <w:tcW w:w="896" w:type="dxa"/>
            <w:tcBorders>
              <w:top w:val="nil"/>
              <w:left w:val="nil"/>
              <w:bottom w:val="single" w:sz="4" w:space="0" w:color="auto"/>
              <w:right w:val="nil"/>
            </w:tcBorders>
            <w:noWrap/>
            <w:vAlign w:val="center"/>
          </w:tcPr>
          <w:p w14:paraId="410A9C66" w14:textId="77777777" w:rsidR="00973AB6" w:rsidRPr="002C5331" w:rsidRDefault="00973AB6" w:rsidP="00D7295C">
            <w:pPr>
              <w:rPr>
                <w:rFonts w:ascii="Arial" w:eastAsia="MS Mincho" w:hAnsi="Arial" w:cs="Arial"/>
                <w:i/>
                <w:iCs/>
                <w:sz w:val="20"/>
                <w:szCs w:val="20"/>
                <w:lang w:eastAsia="ja-JP"/>
              </w:rPr>
            </w:pPr>
          </w:p>
        </w:tc>
        <w:tc>
          <w:tcPr>
            <w:tcW w:w="897" w:type="dxa"/>
            <w:tcBorders>
              <w:top w:val="nil"/>
              <w:left w:val="nil"/>
              <w:bottom w:val="single" w:sz="4" w:space="0" w:color="auto"/>
              <w:right w:val="nil"/>
            </w:tcBorders>
            <w:noWrap/>
            <w:vAlign w:val="center"/>
          </w:tcPr>
          <w:p w14:paraId="4F1EC261" w14:textId="77777777" w:rsidR="00973AB6" w:rsidRPr="002C5331" w:rsidRDefault="00973AB6" w:rsidP="00D7295C">
            <w:pPr>
              <w:rPr>
                <w:rFonts w:ascii="Arial" w:eastAsia="MS Mincho" w:hAnsi="Arial" w:cs="Arial"/>
                <w:i/>
                <w:iCs/>
                <w:sz w:val="20"/>
                <w:szCs w:val="20"/>
                <w:lang w:eastAsia="ja-JP"/>
              </w:rPr>
            </w:pPr>
          </w:p>
        </w:tc>
      </w:tr>
      <w:tr w:rsidR="00973AB6" w:rsidRPr="00AB6085" w14:paraId="4335EF1A" w14:textId="77777777" w:rsidTr="00D7295C">
        <w:trPr>
          <w:trHeight w:val="255"/>
        </w:trPr>
        <w:tc>
          <w:tcPr>
            <w:tcW w:w="3013" w:type="dxa"/>
            <w:tcBorders>
              <w:top w:val="single" w:sz="4" w:space="0" w:color="auto"/>
              <w:left w:val="nil"/>
              <w:bottom w:val="nil"/>
              <w:right w:val="nil"/>
            </w:tcBorders>
            <w:noWrap/>
            <w:vAlign w:val="center"/>
          </w:tcPr>
          <w:p w14:paraId="19AFFBF0" w14:textId="77777777" w:rsidR="00973AB6" w:rsidRPr="00F41CDC" w:rsidRDefault="00973AB6" w:rsidP="00D7295C">
            <w:pPr>
              <w:rPr>
                <w:rFonts w:ascii="Arial" w:eastAsia="MS Mincho" w:hAnsi="Arial" w:cs="Arial"/>
                <w:sz w:val="20"/>
                <w:szCs w:val="20"/>
                <w:lang w:eastAsia="ja-JP"/>
              </w:rPr>
            </w:pPr>
            <w:r w:rsidRPr="00F41CDC">
              <w:rPr>
                <w:rFonts w:ascii="Arial" w:eastAsia="MS Mincho" w:hAnsi="Arial" w:cs="Arial"/>
                <w:sz w:val="20"/>
                <w:szCs w:val="20"/>
                <w:lang w:eastAsia="ja-JP"/>
              </w:rPr>
              <w:t>Serious to partner</w:t>
            </w:r>
          </w:p>
        </w:tc>
        <w:tc>
          <w:tcPr>
            <w:tcW w:w="896" w:type="dxa"/>
            <w:tcBorders>
              <w:top w:val="single" w:sz="4" w:space="0" w:color="auto"/>
              <w:left w:val="nil"/>
              <w:bottom w:val="nil"/>
              <w:right w:val="nil"/>
            </w:tcBorders>
            <w:noWrap/>
            <w:vAlign w:val="center"/>
          </w:tcPr>
          <w:p w14:paraId="0F60DC37" w14:textId="77777777" w:rsidR="00973AB6" w:rsidRPr="002C5331" w:rsidRDefault="00973AB6" w:rsidP="00D7295C">
            <w:pPr>
              <w:rPr>
                <w:rFonts w:ascii="Arial" w:eastAsia="MS Mincho" w:hAnsi="Arial" w:cs="Arial"/>
                <w:color w:val="008000"/>
                <w:sz w:val="20"/>
                <w:szCs w:val="20"/>
                <w:lang w:eastAsia="ja-JP"/>
              </w:rPr>
            </w:pPr>
          </w:p>
        </w:tc>
        <w:tc>
          <w:tcPr>
            <w:tcW w:w="896" w:type="dxa"/>
            <w:tcBorders>
              <w:top w:val="single" w:sz="4" w:space="0" w:color="auto"/>
              <w:left w:val="nil"/>
              <w:bottom w:val="nil"/>
              <w:right w:val="nil"/>
            </w:tcBorders>
            <w:noWrap/>
            <w:vAlign w:val="center"/>
          </w:tcPr>
          <w:p w14:paraId="11ECDC09" w14:textId="77777777" w:rsidR="00973AB6" w:rsidRPr="002C5331" w:rsidRDefault="00973AB6" w:rsidP="00D7295C">
            <w:pPr>
              <w:rPr>
                <w:rFonts w:ascii="Arial" w:eastAsia="MS Mincho" w:hAnsi="Arial" w:cs="Arial"/>
                <w:color w:val="008000"/>
                <w:sz w:val="20"/>
                <w:szCs w:val="20"/>
                <w:lang w:eastAsia="ja-JP"/>
              </w:rPr>
            </w:pPr>
          </w:p>
        </w:tc>
        <w:tc>
          <w:tcPr>
            <w:tcW w:w="896" w:type="dxa"/>
            <w:tcBorders>
              <w:top w:val="single" w:sz="4" w:space="0" w:color="auto"/>
              <w:left w:val="nil"/>
              <w:bottom w:val="nil"/>
              <w:right w:val="nil"/>
            </w:tcBorders>
            <w:noWrap/>
            <w:vAlign w:val="center"/>
          </w:tcPr>
          <w:p w14:paraId="46C205A2" w14:textId="77777777" w:rsidR="00973AB6" w:rsidRPr="002C5331" w:rsidRDefault="00973AB6" w:rsidP="00D7295C">
            <w:pPr>
              <w:rPr>
                <w:rFonts w:ascii="Arial" w:eastAsia="MS Mincho" w:hAnsi="Arial" w:cs="Arial"/>
                <w:color w:val="008000"/>
                <w:sz w:val="20"/>
                <w:szCs w:val="20"/>
                <w:lang w:eastAsia="ja-JP"/>
              </w:rPr>
            </w:pPr>
          </w:p>
        </w:tc>
        <w:tc>
          <w:tcPr>
            <w:tcW w:w="896" w:type="dxa"/>
            <w:tcBorders>
              <w:top w:val="single" w:sz="4" w:space="0" w:color="auto"/>
              <w:left w:val="nil"/>
              <w:bottom w:val="nil"/>
              <w:right w:val="nil"/>
            </w:tcBorders>
            <w:noWrap/>
            <w:vAlign w:val="center"/>
          </w:tcPr>
          <w:p w14:paraId="1C5EF2D1" w14:textId="77777777" w:rsidR="00973AB6" w:rsidRPr="002C5331" w:rsidRDefault="00973AB6" w:rsidP="00D7295C">
            <w:pPr>
              <w:rPr>
                <w:rFonts w:ascii="Arial" w:eastAsia="MS Mincho" w:hAnsi="Arial" w:cs="Arial"/>
                <w:color w:val="008000"/>
                <w:sz w:val="20"/>
                <w:szCs w:val="20"/>
                <w:lang w:eastAsia="ja-JP"/>
              </w:rPr>
            </w:pPr>
          </w:p>
        </w:tc>
        <w:tc>
          <w:tcPr>
            <w:tcW w:w="896" w:type="dxa"/>
            <w:tcBorders>
              <w:top w:val="single" w:sz="4" w:space="0" w:color="auto"/>
              <w:left w:val="nil"/>
              <w:bottom w:val="nil"/>
              <w:right w:val="nil"/>
            </w:tcBorders>
            <w:noWrap/>
            <w:vAlign w:val="center"/>
          </w:tcPr>
          <w:p w14:paraId="01960309" w14:textId="77777777" w:rsidR="00973AB6" w:rsidRPr="002C5331" w:rsidRDefault="00973AB6" w:rsidP="00D7295C">
            <w:pPr>
              <w:rPr>
                <w:rFonts w:ascii="Arial" w:eastAsia="MS Mincho" w:hAnsi="Arial" w:cs="Arial"/>
                <w:color w:val="008000"/>
                <w:sz w:val="20"/>
                <w:szCs w:val="20"/>
                <w:lang w:eastAsia="ja-JP"/>
              </w:rPr>
            </w:pPr>
          </w:p>
        </w:tc>
        <w:tc>
          <w:tcPr>
            <w:tcW w:w="897" w:type="dxa"/>
            <w:tcBorders>
              <w:top w:val="single" w:sz="4" w:space="0" w:color="auto"/>
              <w:left w:val="nil"/>
              <w:bottom w:val="nil"/>
              <w:right w:val="nil"/>
            </w:tcBorders>
            <w:noWrap/>
            <w:vAlign w:val="center"/>
          </w:tcPr>
          <w:p w14:paraId="72FF3234" w14:textId="77777777" w:rsidR="00973AB6" w:rsidRPr="002C5331" w:rsidRDefault="00973AB6" w:rsidP="00D7295C">
            <w:pPr>
              <w:rPr>
                <w:rFonts w:ascii="Arial" w:eastAsia="MS Mincho" w:hAnsi="Arial" w:cs="Arial"/>
                <w:color w:val="008000"/>
                <w:sz w:val="20"/>
                <w:szCs w:val="20"/>
                <w:lang w:eastAsia="ja-JP"/>
              </w:rPr>
            </w:pPr>
          </w:p>
        </w:tc>
      </w:tr>
      <w:tr w:rsidR="00973AB6" w:rsidRPr="00FF20F8" w14:paraId="2C940BC6" w14:textId="77777777" w:rsidTr="00D7295C">
        <w:trPr>
          <w:trHeight w:val="255"/>
        </w:trPr>
        <w:tc>
          <w:tcPr>
            <w:tcW w:w="3013" w:type="dxa"/>
            <w:tcBorders>
              <w:top w:val="nil"/>
              <w:left w:val="nil"/>
              <w:right w:val="nil"/>
            </w:tcBorders>
            <w:noWrap/>
            <w:vAlign w:val="center"/>
          </w:tcPr>
          <w:p w14:paraId="0722815B" w14:textId="77777777" w:rsidR="00973AB6" w:rsidRPr="00F41CDC" w:rsidRDefault="00973AB6" w:rsidP="00D7295C">
            <w:pPr>
              <w:rPr>
                <w:rFonts w:ascii="Arial" w:eastAsia="MS Mincho" w:hAnsi="Arial" w:cs="Arial"/>
                <w:sz w:val="20"/>
                <w:szCs w:val="20"/>
                <w:lang w:val="en-GB" w:eastAsia="ja-JP"/>
              </w:rPr>
            </w:pPr>
            <w:r w:rsidRPr="00F41CDC">
              <w:rPr>
                <w:rFonts w:ascii="Arial" w:eastAsia="MS Mincho" w:hAnsi="Arial" w:cs="Arial"/>
                <w:sz w:val="20"/>
                <w:szCs w:val="20"/>
                <w:lang w:val="en-GB" w:eastAsia="ja-JP"/>
              </w:rPr>
              <w:t xml:space="preserve">Late serious cases to partner </w:t>
            </w:r>
          </w:p>
        </w:tc>
        <w:tc>
          <w:tcPr>
            <w:tcW w:w="896" w:type="dxa"/>
            <w:tcBorders>
              <w:top w:val="nil"/>
              <w:left w:val="nil"/>
              <w:right w:val="nil"/>
            </w:tcBorders>
            <w:noWrap/>
            <w:vAlign w:val="center"/>
          </w:tcPr>
          <w:p w14:paraId="51C9296B" w14:textId="77777777" w:rsidR="00973AB6" w:rsidRPr="002C5331" w:rsidRDefault="00973AB6" w:rsidP="00D7295C">
            <w:pPr>
              <w:rPr>
                <w:rFonts w:ascii="Arial" w:eastAsia="MS Mincho" w:hAnsi="Arial" w:cs="Arial"/>
                <w:color w:val="008000"/>
                <w:sz w:val="20"/>
                <w:szCs w:val="20"/>
                <w:lang w:val="en-GB" w:eastAsia="ja-JP"/>
              </w:rPr>
            </w:pPr>
          </w:p>
        </w:tc>
        <w:tc>
          <w:tcPr>
            <w:tcW w:w="896" w:type="dxa"/>
            <w:tcBorders>
              <w:top w:val="nil"/>
              <w:left w:val="nil"/>
              <w:right w:val="nil"/>
            </w:tcBorders>
            <w:noWrap/>
            <w:vAlign w:val="center"/>
          </w:tcPr>
          <w:p w14:paraId="2D46D1E7" w14:textId="77777777" w:rsidR="00973AB6" w:rsidRPr="002C5331" w:rsidRDefault="00973AB6" w:rsidP="00D7295C">
            <w:pPr>
              <w:rPr>
                <w:rFonts w:ascii="Arial" w:eastAsia="MS Mincho" w:hAnsi="Arial" w:cs="Arial"/>
                <w:color w:val="008000"/>
                <w:sz w:val="20"/>
                <w:szCs w:val="20"/>
                <w:lang w:val="en-GB" w:eastAsia="ja-JP"/>
              </w:rPr>
            </w:pPr>
          </w:p>
        </w:tc>
        <w:tc>
          <w:tcPr>
            <w:tcW w:w="896" w:type="dxa"/>
            <w:tcBorders>
              <w:top w:val="nil"/>
              <w:left w:val="nil"/>
              <w:right w:val="nil"/>
            </w:tcBorders>
            <w:noWrap/>
            <w:vAlign w:val="center"/>
          </w:tcPr>
          <w:p w14:paraId="10EF5134" w14:textId="77777777" w:rsidR="00973AB6" w:rsidRPr="002C5331" w:rsidRDefault="00973AB6" w:rsidP="00D7295C">
            <w:pPr>
              <w:rPr>
                <w:rFonts w:ascii="Arial" w:eastAsia="MS Mincho" w:hAnsi="Arial" w:cs="Arial"/>
                <w:color w:val="008000"/>
                <w:sz w:val="20"/>
                <w:szCs w:val="20"/>
                <w:lang w:val="en-GB" w:eastAsia="ja-JP"/>
              </w:rPr>
            </w:pPr>
          </w:p>
        </w:tc>
        <w:tc>
          <w:tcPr>
            <w:tcW w:w="896" w:type="dxa"/>
            <w:tcBorders>
              <w:top w:val="nil"/>
              <w:left w:val="nil"/>
              <w:right w:val="nil"/>
            </w:tcBorders>
            <w:noWrap/>
            <w:vAlign w:val="center"/>
          </w:tcPr>
          <w:p w14:paraId="480AF9E7" w14:textId="77777777" w:rsidR="00973AB6" w:rsidRPr="002C5331" w:rsidRDefault="00973AB6" w:rsidP="00D7295C">
            <w:pPr>
              <w:rPr>
                <w:rFonts w:ascii="Arial" w:eastAsia="MS Mincho" w:hAnsi="Arial" w:cs="Arial"/>
                <w:color w:val="008000"/>
                <w:sz w:val="20"/>
                <w:szCs w:val="20"/>
                <w:lang w:val="en-GB" w:eastAsia="ja-JP"/>
              </w:rPr>
            </w:pPr>
          </w:p>
        </w:tc>
        <w:tc>
          <w:tcPr>
            <w:tcW w:w="896" w:type="dxa"/>
            <w:tcBorders>
              <w:top w:val="nil"/>
              <w:left w:val="nil"/>
              <w:right w:val="nil"/>
            </w:tcBorders>
            <w:noWrap/>
            <w:vAlign w:val="center"/>
          </w:tcPr>
          <w:p w14:paraId="6821EDBB" w14:textId="77777777" w:rsidR="00973AB6" w:rsidRPr="002C5331" w:rsidRDefault="00973AB6" w:rsidP="00D7295C">
            <w:pPr>
              <w:rPr>
                <w:rFonts w:ascii="Arial" w:eastAsia="MS Mincho" w:hAnsi="Arial" w:cs="Arial"/>
                <w:color w:val="008000"/>
                <w:sz w:val="20"/>
                <w:szCs w:val="20"/>
                <w:lang w:val="en-GB" w:eastAsia="ja-JP"/>
              </w:rPr>
            </w:pPr>
          </w:p>
        </w:tc>
        <w:tc>
          <w:tcPr>
            <w:tcW w:w="897" w:type="dxa"/>
            <w:tcBorders>
              <w:top w:val="nil"/>
              <w:left w:val="nil"/>
              <w:right w:val="nil"/>
            </w:tcBorders>
            <w:noWrap/>
            <w:vAlign w:val="center"/>
          </w:tcPr>
          <w:p w14:paraId="78A9FE77" w14:textId="77777777" w:rsidR="00973AB6" w:rsidRPr="002C5331" w:rsidRDefault="00973AB6" w:rsidP="00D7295C">
            <w:pPr>
              <w:rPr>
                <w:rFonts w:ascii="Arial" w:eastAsia="MS Mincho" w:hAnsi="Arial" w:cs="Arial"/>
                <w:color w:val="008000"/>
                <w:sz w:val="20"/>
                <w:szCs w:val="20"/>
                <w:lang w:val="en-GB" w:eastAsia="ja-JP"/>
              </w:rPr>
            </w:pPr>
          </w:p>
        </w:tc>
      </w:tr>
      <w:tr w:rsidR="00973AB6" w:rsidRPr="00AB6085" w14:paraId="1B346B56" w14:textId="77777777" w:rsidTr="00D7295C">
        <w:trPr>
          <w:trHeight w:val="270"/>
        </w:trPr>
        <w:tc>
          <w:tcPr>
            <w:tcW w:w="3013" w:type="dxa"/>
            <w:tcBorders>
              <w:top w:val="nil"/>
              <w:left w:val="nil"/>
              <w:bottom w:val="single" w:sz="4" w:space="0" w:color="auto"/>
              <w:right w:val="nil"/>
            </w:tcBorders>
            <w:noWrap/>
            <w:vAlign w:val="center"/>
          </w:tcPr>
          <w:p w14:paraId="46947E2D" w14:textId="77777777" w:rsidR="00973AB6" w:rsidRPr="00F41CDC" w:rsidRDefault="00973AB6" w:rsidP="00D7295C">
            <w:pPr>
              <w:rPr>
                <w:rFonts w:ascii="Arial" w:eastAsia="MS Mincho" w:hAnsi="Arial" w:cs="Arial"/>
                <w:i/>
                <w:iCs/>
                <w:sz w:val="20"/>
                <w:szCs w:val="20"/>
                <w:lang w:eastAsia="ja-JP"/>
              </w:rPr>
            </w:pPr>
            <w:r w:rsidRPr="00F41CDC">
              <w:rPr>
                <w:rFonts w:ascii="Arial" w:eastAsia="MS Mincho" w:hAnsi="Arial" w:cs="Arial"/>
                <w:i/>
                <w:iCs/>
                <w:sz w:val="20"/>
                <w:szCs w:val="20"/>
                <w:lang w:val="en-GB" w:eastAsia="ja-JP"/>
              </w:rPr>
              <w:t>Compliance [%]</w:t>
            </w:r>
          </w:p>
        </w:tc>
        <w:tc>
          <w:tcPr>
            <w:tcW w:w="896" w:type="dxa"/>
            <w:tcBorders>
              <w:top w:val="nil"/>
              <w:left w:val="nil"/>
              <w:bottom w:val="single" w:sz="4" w:space="0" w:color="auto"/>
              <w:right w:val="nil"/>
            </w:tcBorders>
            <w:noWrap/>
            <w:vAlign w:val="center"/>
          </w:tcPr>
          <w:p w14:paraId="49B9569E" w14:textId="77777777" w:rsidR="00973AB6" w:rsidRPr="002C5331" w:rsidRDefault="00973AB6" w:rsidP="00D7295C">
            <w:pPr>
              <w:rPr>
                <w:rFonts w:ascii="Arial" w:eastAsia="MS Mincho" w:hAnsi="Arial" w:cs="Arial"/>
                <w:i/>
                <w:iCs/>
                <w:color w:val="008000"/>
                <w:sz w:val="20"/>
                <w:szCs w:val="20"/>
                <w:lang w:eastAsia="ja-JP"/>
              </w:rPr>
            </w:pPr>
          </w:p>
        </w:tc>
        <w:tc>
          <w:tcPr>
            <w:tcW w:w="896" w:type="dxa"/>
            <w:tcBorders>
              <w:top w:val="nil"/>
              <w:left w:val="nil"/>
              <w:bottom w:val="single" w:sz="4" w:space="0" w:color="auto"/>
              <w:right w:val="nil"/>
            </w:tcBorders>
            <w:noWrap/>
            <w:vAlign w:val="center"/>
          </w:tcPr>
          <w:p w14:paraId="663CD62B" w14:textId="77777777" w:rsidR="00973AB6" w:rsidRPr="002C5331" w:rsidRDefault="00973AB6" w:rsidP="00D7295C">
            <w:pPr>
              <w:rPr>
                <w:rFonts w:ascii="Arial" w:eastAsia="MS Mincho" w:hAnsi="Arial" w:cs="Arial"/>
                <w:i/>
                <w:iCs/>
                <w:color w:val="008000"/>
                <w:sz w:val="20"/>
                <w:szCs w:val="20"/>
                <w:lang w:eastAsia="ja-JP"/>
              </w:rPr>
            </w:pPr>
          </w:p>
        </w:tc>
        <w:tc>
          <w:tcPr>
            <w:tcW w:w="896" w:type="dxa"/>
            <w:tcBorders>
              <w:top w:val="nil"/>
              <w:left w:val="nil"/>
              <w:bottom w:val="single" w:sz="4" w:space="0" w:color="auto"/>
              <w:right w:val="nil"/>
            </w:tcBorders>
            <w:noWrap/>
            <w:vAlign w:val="center"/>
          </w:tcPr>
          <w:p w14:paraId="46F1299B" w14:textId="77777777" w:rsidR="00973AB6" w:rsidRPr="002C5331" w:rsidRDefault="00973AB6" w:rsidP="00D7295C">
            <w:pPr>
              <w:rPr>
                <w:rFonts w:ascii="Arial" w:eastAsia="MS Mincho" w:hAnsi="Arial" w:cs="Arial"/>
                <w:i/>
                <w:iCs/>
                <w:color w:val="008000"/>
                <w:sz w:val="20"/>
                <w:szCs w:val="20"/>
                <w:lang w:eastAsia="ja-JP"/>
              </w:rPr>
            </w:pPr>
          </w:p>
        </w:tc>
        <w:tc>
          <w:tcPr>
            <w:tcW w:w="896" w:type="dxa"/>
            <w:tcBorders>
              <w:top w:val="nil"/>
              <w:left w:val="nil"/>
              <w:bottom w:val="single" w:sz="4" w:space="0" w:color="auto"/>
              <w:right w:val="nil"/>
            </w:tcBorders>
            <w:noWrap/>
            <w:vAlign w:val="center"/>
          </w:tcPr>
          <w:p w14:paraId="2CD5EE0F" w14:textId="77777777" w:rsidR="00973AB6" w:rsidRPr="002C5331" w:rsidRDefault="00973AB6" w:rsidP="00D7295C">
            <w:pPr>
              <w:rPr>
                <w:rFonts w:ascii="Arial" w:eastAsia="MS Mincho" w:hAnsi="Arial" w:cs="Arial"/>
                <w:i/>
                <w:iCs/>
                <w:color w:val="008000"/>
                <w:sz w:val="20"/>
                <w:szCs w:val="20"/>
                <w:lang w:eastAsia="ja-JP"/>
              </w:rPr>
            </w:pPr>
          </w:p>
        </w:tc>
        <w:tc>
          <w:tcPr>
            <w:tcW w:w="896" w:type="dxa"/>
            <w:tcBorders>
              <w:top w:val="nil"/>
              <w:left w:val="nil"/>
              <w:bottom w:val="single" w:sz="4" w:space="0" w:color="auto"/>
              <w:right w:val="nil"/>
            </w:tcBorders>
            <w:noWrap/>
            <w:vAlign w:val="center"/>
          </w:tcPr>
          <w:p w14:paraId="261A8B9E" w14:textId="77777777" w:rsidR="00973AB6" w:rsidRPr="002C5331" w:rsidRDefault="00973AB6" w:rsidP="00D7295C">
            <w:pPr>
              <w:rPr>
                <w:rFonts w:ascii="Arial" w:eastAsia="MS Mincho" w:hAnsi="Arial" w:cs="Arial"/>
                <w:i/>
                <w:iCs/>
                <w:color w:val="008000"/>
                <w:sz w:val="20"/>
                <w:szCs w:val="20"/>
                <w:lang w:eastAsia="ja-JP"/>
              </w:rPr>
            </w:pPr>
          </w:p>
        </w:tc>
        <w:tc>
          <w:tcPr>
            <w:tcW w:w="897" w:type="dxa"/>
            <w:tcBorders>
              <w:top w:val="nil"/>
              <w:left w:val="nil"/>
              <w:bottom w:val="single" w:sz="4" w:space="0" w:color="auto"/>
              <w:right w:val="nil"/>
            </w:tcBorders>
            <w:noWrap/>
            <w:vAlign w:val="center"/>
          </w:tcPr>
          <w:p w14:paraId="636B01E4" w14:textId="77777777" w:rsidR="00973AB6" w:rsidRPr="002C5331" w:rsidRDefault="00973AB6" w:rsidP="00D7295C">
            <w:pPr>
              <w:rPr>
                <w:rFonts w:ascii="Arial" w:eastAsia="MS Mincho" w:hAnsi="Arial" w:cs="Arial"/>
                <w:i/>
                <w:iCs/>
                <w:color w:val="008000"/>
                <w:sz w:val="20"/>
                <w:szCs w:val="20"/>
                <w:lang w:eastAsia="ja-JP"/>
              </w:rPr>
            </w:pPr>
          </w:p>
        </w:tc>
      </w:tr>
    </w:tbl>
    <w:p w14:paraId="11D1F4A5" w14:textId="77777777" w:rsidR="008E0FCE" w:rsidRDefault="008E0FCE" w:rsidP="00D7295C">
      <w:pPr>
        <w:spacing w:before="120"/>
        <w:jc w:val="both"/>
        <w:rPr>
          <w:rFonts w:ascii="Arial" w:hAnsi="Arial" w:cs="Arial"/>
          <w:lang w:val="en-GB"/>
        </w:rPr>
      </w:pPr>
    </w:p>
    <w:p w14:paraId="45067E1C" w14:textId="21879D3A" w:rsidR="00973AB6" w:rsidRDefault="002A0C4C" w:rsidP="00D7295C">
      <w:pPr>
        <w:spacing w:before="120"/>
        <w:jc w:val="both"/>
        <w:rPr>
          <w:rFonts w:ascii="Arial" w:hAnsi="Arial" w:cs="Arial"/>
          <w:lang w:val="en-GB"/>
        </w:rPr>
      </w:pPr>
      <w:r>
        <w:rPr>
          <w:rFonts w:ascii="Arial" w:hAnsi="Arial" w:cs="Arial"/>
          <w:lang w:val="en-GB"/>
        </w:rPr>
        <w:t xml:space="preserve">In addition, separate listings for the partners/affiliates per month/partner. Also include a list of RCA&amp;CAPAs for late cases, if applicable as well as quality check reports sent from the EMA, MHRA, etc…. </w:t>
      </w:r>
    </w:p>
    <w:p w14:paraId="3EA3275F" w14:textId="77777777" w:rsidR="008E0FCE" w:rsidRPr="006925AC" w:rsidRDefault="008E0FCE" w:rsidP="00D7295C">
      <w:pPr>
        <w:spacing w:before="120"/>
        <w:jc w:val="both"/>
        <w:rPr>
          <w:rFonts w:ascii="Arial" w:hAnsi="Arial" w:cs="Arial"/>
          <w:lang w:val="en-GB"/>
        </w:rPr>
      </w:pPr>
    </w:p>
    <w:p w14:paraId="2520D708" w14:textId="77777777" w:rsidR="00973AB6" w:rsidRDefault="00973AB6" w:rsidP="003A1D55">
      <w:pPr>
        <w:spacing w:before="120"/>
        <w:jc w:val="both"/>
        <w:rPr>
          <w:rFonts w:ascii="Arial" w:hAnsi="Arial" w:cs="Arial"/>
          <w:b/>
          <w:lang w:val="en-GB"/>
        </w:rPr>
      </w:pPr>
      <w:r>
        <w:rPr>
          <w:rFonts w:ascii="Arial" w:hAnsi="Arial" w:cs="Arial"/>
          <w:b/>
          <w:lang w:val="en-GB"/>
        </w:rPr>
        <w:t xml:space="preserve">Table 6.2.1 Proposal for a table used to check timeliness of PSURs submitted </w:t>
      </w:r>
      <w:r w:rsidRPr="002C5331">
        <w:rPr>
          <w:rFonts w:ascii="Arial" w:hAnsi="Arial" w:cs="Arial"/>
          <w:b/>
          <w:lang w:val="en-GB"/>
        </w:rPr>
        <w:t xml:space="preserve">in the </w:t>
      </w:r>
      <w:r w:rsidRPr="001F104A">
        <w:rPr>
          <w:rFonts w:ascii="Arial" w:hAnsi="Arial" w:cs="Arial"/>
          <w:b/>
          <w:highlight w:val="yellow"/>
          <w:lang w:val="en-GB"/>
        </w:rPr>
        <w:t>last XX years</w:t>
      </w:r>
    </w:p>
    <w:p w14:paraId="77E62618" w14:textId="77777777" w:rsidR="00973AB6" w:rsidRPr="006925AC" w:rsidRDefault="00973AB6" w:rsidP="003A1D55">
      <w:pPr>
        <w:jc w:val="both"/>
        <w:rPr>
          <w:rFonts w:ascii="Arial" w:hAnsi="Arial" w:cs="Arial"/>
          <w:sz w:val="12"/>
          <w:szCs w:val="12"/>
          <w:lang w:val="en-GB"/>
        </w:rPr>
      </w:pPr>
    </w:p>
    <w:tbl>
      <w:tblPr>
        <w:tblW w:w="474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
        <w:gridCol w:w="1182"/>
        <w:gridCol w:w="723"/>
        <w:gridCol w:w="1441"/>
        <w:gridCol w:w="931"/>
        <w:gridCol w:w="1261"/>
        <w:gridCol w:w="1048"/>
        <w:gridCol w:w="1256"/>
      </w:tblGrid>
      <w:tr w:rsidR="00973AB6" w:rsidRPr="00FF20F8" w14:paraId="45C23F0B" w14:textId="77777777" w:rsidTr="003A1D55">
        <w:trPr>
          <w:trHeight w:val="945"/>
        </w:trPr>
        <w:tc>
          <w:tcPr>
            <w:tcW w:w="554" w:type="pct"/>
            <w:vAlign w:val="center"/>
          </w:tcPr>
          <w:p w14:paraId="53505EE7"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Product name</w:t>
            </w:r>
          </w:p>
        </w:tc>
        <w:tc>
          <w:tcPr>
            <w:tcW w:w="670" w:type="pct"/>
            <w:vAlign w:val="center"/>
          </w:tcPr>
          <w:p w14:paraId="4D55AB3E"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Countries submitted to</w:t>
            </w:r>
          </w:p>
        </w:tc>
        <w:tc>
          <w:tcPr>
            <w:tcW w:w="410" w:type="pct"/>
            <w:vAlign w:val="center"/>
          </w:tcPr>
          <w:p w14:paraId="6A9755DE"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DLP</w:t>
            </w:r>
          </w:p>
        </w:tc>
        <w:tc>
          <w:tcPr>
            <w:tcW w:w="817" w:type="pct"/>
            <w:vAlign w:val="center"/>
          </w:tcPr>
          <w:p w14:paraId="4AC61883"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 xml:space="preserve">Date of the submission </w:t>
            </w:r>
          </w:p>
          <w:p w14:paraId="2CA744E3" w14:textId="77777777" w:rsidR="00973AB6" w:rsidRPr="00AB6085" w:rsidRDefault="00973AB6" w:rsidP="003A1D55">
            <w:pPr>
              <w:rPr>
                <w:rFonts w:ascii="Arial" w:hAnsi="Arial" w:cs="Arial"/>
                <w:b/>
                <w:sz w:val="20"/>
                <w:szCs w:val="20"/>
                <w:lang w:val="en-GB"/>
              </w:rPr>
            </w:pPr>
          </w:p>
        </w:tc>
        <w:tc>
          <w:tcPr>
            <w:tcW w:w="528" w:type="pct"/>
            <w:vAlign w:val="center"/>
          </w:tcPr>
          <w:p w14:paraId="280A9680"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AoR</w:t>
            </w:r>
          </w:p>
        </w:tc>
        <w:tc>
          <w:tcPr>
            <w:tcW w:w="715" w:type="pct"/>
            <w:vAlign w:val="center"/>
          </w:tcPr>
          <w:p w14:paraId="393C84C4"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Comments of CA</w:t>
            </w:r>
          </w:p>
        </w:tc>
        <w:tc>
          <w:tcPr>
            <w:tcW w:w="594" w:type="pct"/>
            <w:vAlign w:val="center"/>
          </w:tcPr>
          <w:p w14:paraId="61BE2BFE"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Submis-sion in time?</w:t>
            </w:r>
          </w:p>
        </w:tc>
        <w:tc>
          <w:tcPr>
            <w:tcW w:w="713" w:type="pct"/>
            <w:vAlign w:val="center"/>
          </w:tcPr>
          <w:p w14:paraId="57AA927A"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 xml:space="preserve">Comment if submitted too late </w:t>
            </w:r>
          </w:p>
        </w:tc>
      </w:tr>
      <w:tr w:rsidR="00973AB6" w:rsidRPr="00FF20F8" w14:paraId="00A75BDF" w14:textId="77777777" w:rsidTr="003A1D55">
        <w:trPr>
          <w:trHeight w:val="1151"/>
        </w:trPr>
        <w:tc>
          <w:tcPr>
            <w:tcW w:w="554" w:type="pct"/>
            <w:vAlign w:val="center"/>
          </w:tcPr>
          <w:p w14:paraId="47F951FA" w14:textId="77777777" w:rsidR="00973AB6" w:rsidRPr="00AB6085" w:rsidRDefault="00973AB6" w:rsidP="003A1D55">
            <w:pPr>
              <w:rPr>
                <w:rFonts w:ascii="Arial" w:hAnsi="Arial" w:cs="Arial"/>
                <w:b/>
                <w:sz w:val="20"/>
                <w:szCs w:val="20"/>
                <w:lang w:val="en-GB"/>
              </w:rPr>
            </w:pPr>
          </w:p>
        </w:tc>
        <w:tc>
          <w:tcPr>
            <w:tcW w:w="670" w:type="pct"/>
            <w:vAlign w:val="center"/>
          </w:tcPr>
          <w:p w14:paraId="42CABA83" w14:textId="77777777" w:rsidR="00973AB6" w:rsidRPr="00AB6085" w:rsidRDefault="00973AB6" w:rsidP="003A1D55">
            <w:pPr>
              <w:rPr>
                <w:rFonts w:ascii="Arial" w:hAnsi="Arial" w:cs="Arial"/>
                <w:b/>
                <w:sz w:val="20"/>
                <w:szCs w:val="20"/>
                <w:lang w:val="en-GB"/>
              </w:rPr>
            </w:pPr>
          </w:p>
        </w:tc>
        <w:tc>
          <w:tcPr>
            <w:tcW w:w="410" w:type="pct"/>
            <w:vAlign w:val="center"/>
          </w:tcPr>
          <w:p w14:paraId="7662137F" w14:textId="77777777" w:rsidR="00973AB6" w:rsidRPr="00AB6085" w:rsidRDefault="00973AB6" w:rsidP="003A1D55">
            <w:pPr>
              <w:rPr>
                <w:rFonts w:ascii="Arial" w:hAnsi="Arial" w:cs="Arial"/>
                <w:b/>
                <w:sz w:val="20"/>
                <w:szCs w:val="20"/>
                <w:lang w:val="en-GB"/>
              </w:rPr>
            </w:pPr>
          </w:p>
        </w:tc>
        <w:tc>
          <w:tcPr>
            <w:tcW w:w="817" w:type="pct"/>
            <w:vAlign w:val="center"/>
          </w:tcPr>
          <w:p w14:paraId="2B92DC29" w14:textId="77777777" w:rsidR="00973AB6" w:rsidRPr="00AB6085" w:rsidRDefault="00973AB6" w:rsidP="003A1D55">
            <w:pPr>
              <w:rPr>
                <w:rFonts w:ascii="Arial" w:hAnsi="Arial" w:cs="Arial"/>
                <w:b/>
                <w:sz w:val="20"/>
                <w:szCs w:val="20"/>
                <w:lang w:val="en-GB"/>
              </w:rPr>
            </w:pPr>
          </w:p>
        </w:tc>
        <w:tc>
          <w:tcPr>
            <w:tcW w:w="528" w:type="pct"/>
            <w:vAlign w:val="center"/>
          </w:tcPr>
          <w:p w14:paraId="3C14CF76" w14:textId="77777777" w:rsidR="00973AB6" w:rsidRPr="00AB6085" w:rsidRDefault="00973AB6" w:rsidP="003A1D55">
            <w:pPr>
              <w:rPr>
                <w:rFonts w:ascii="Arial" w:hAnsi="Arial" w:cs="Arial"/>
                <w:b/>
                <w:sz w:val="20"/>
                <w:szCs w:val="20"/>
                <w:lang w:val="en-GB"/>
              </w:rPr>
            </w:pPr>
          </w:p>
        </w:tc>
        <w:tc>
          <w:tcPr>
            <w:tcW w:w="715" w:type="pct"/>
            <w:vAlign w:val="center"/>
          </w:tcPr>
          <w:p w14:paraId="0567AF0C" w14:textId="77777777" w:rsidR="00973AB6" w:rsidRPr="00AB6085" w:rsidRDefault="00973AB6" w:rsidP="003A1D55">
            <w:pPr>
              <w:rPr>
                <w:rFonts w:ascii="Arial" w:hAnsi="Arial" w:cs="Arial"/>
                <w:b/>
                <w:sz w:val="20"/>
                <w:szCs w:val="20"/>
                <w:lang w:val="en-GB"/>
              </w:rPr>
            </w:pPr>
          </w:p>
        </w:tc>
        <w:tc>
          <w:tcPr>
            <w:tcW w:w="594" w:type="pct"/>
            <w:vAlign w:val="center"/>
          </w:tcPr>
          <w:p w14:paraId="75B31647" w14:textId="77777777" w:rsidR="00973AB6" w:rsidRPr="00AB6085" w:rsidRDefault="00973AB6" w:rsidP="003A1D55">
            <w:pPr>
              <w:rPr>
                <w:rFonts w:ascii="Arial" w:hAnsi="Arial" w:cs="Arial"/>
                <w:b/>
                <w:sz w:val="20"/>
                <w:szCs w:val="20"/>
                <w:lang w:val="en-GB"/>
              </w:rPr>
            </w:pPr>
          </w:p>
        </w:tc>
        <w:tc>
          <w:tcPr>
            <w:tcW w:w="713" w:type="pct"/>
            <w:vAlign w:val="center"/>
          </w:tcPr>
          <w:p w14:paraId="726AA776" w14:textId="77777777" w:rsidR="00973AB6" w:rsidRPr="00AB6085" w:rsidRDefault="00973AB6" w:rsidP="003A1D55">
            <w:pPr>
              <w:rPr>
                <w:rFonts w:ascii="Arial" w:hAnsi="Arial" w:cs="Arial"/>
                <w:b/>
                <w:sz w:val="20"/>
                <w:szCs w:val="20"/>
                <w:lang w:val="en-GB"/>
              </w:rPr>
            </w:pPr>
          </w:p>
        </w:tc>
      </w:tr>
    </w:tbl>
    <w:p w14:paraId="2F7C332F" w14:textId="77777777" w:rsidR="00973AB6" w:rsidRPr="006925AC" w:rsidRDefault="00973AB6" w:rsidP="003A1D55">
      <w:pPr>
        <w:spacing w:before="120"/>
        <w:jc w:val="both"/>
        <w:rPr>
          <w:rFonts w:ascii="Arial" w:hAnsi="Arial" w:cs="Arial"/>
          <w:lang w:val="en-GB"/>
        </w:rPr>
      </w:pPr>
    </w:p>
    <w:p w14:paraId="4AC45C41" w14:textId="77777777" w:rsidR="00973AB6" w:rsidRDefault="00973AB6" w:rsidP="003A1D55">
      <w:pPr>
        <w:spacing w:before="120"/>
        <w:jc w:val="both"/>
        <w:rPr>
          <w:rFonts w:ascii="Arial" w:hAnsi="Arial" w:cs="Arial"/>
          <w:b/>
          <w:lang w:val="en-GB"/>
        </w:rPr>
      </w:pPr>
      <w:r>
        <w:rPr>
          <w:rFonts w:ascii="Arial" w:hAnsi="Arial" w:cs="Arial"/>
          <w:b/>
          <w:lang w:val="en-GB"/>
        </w:rPr>
        <w:t>Table 6.3.1 Proposal for a table used to check t</w:t>
      </w:r>
      <w:r w:rsidRPr="002C5331">
        <w:rPr>
          <w:rFonts w:ascii="Arial" w:hAnsi="Arial" w:cs="Arial"/>
          <w:b/>
          <w:lang w:val="en-GB"/>
        </w:rPr>
        <w:t xml:space="preserve">imelines of Safety measures submitted in the </w:t>
      </w:r>
      <w:r w:rsidRPr="001F104A">
        <w:rPr>
          <w:rFonts w:ascii="Arial" w:hAnsi="Arial" w:cs="Arial"/>
          <w:b/>
          <w:highlight w:val="yellow"/>
          <w:lang w:val="en-GB"/>
        </w:rPr>
        <w:t>last xx years</w:t>
      </w:r>
      <w:r>
        <w:rPr>
          <w:rFonts w:ascii="Arial" w:hAnsi="Arial" w:cs="Arial"/>
          <w:b/>
          <w:lang w:val="en-GB"/>
        </w:rPr>
        <w:t xml:space="preserve"> </w:t>
      </w:r>
    </w:p>
    <w:p w14:paraId="6A140835" w14:textId="77777777" w:rsidR="00973AB6" w:rsidRPr="006925AC" w:rsidRDefault="00973AB6" w:rsidP="003A1D55">
      <w:pPr>
        <w:jc w:val="both"/>
        <w:rPr>
          <w:rFonts w:ascii="Arial" w:hAnsi="Arial" w:cs="Arial"/>
          <w:sz w:val="12"/>
          <w:szCs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970"/>
        <w:gridCol w:w="1980"/>
        <w:gridCol w:w="1970"/>
        <w:gridCol w:w="1827"/>
      </w:tblGrid>
      <w:tr w:rsidR="00973AB6" w:rsidRPr="00FF20F8" w14:paraId="2493069E" w14:textId="77777777" w:rsidTr="003A1D55">
        <w:trPr>
          <w:trHeight w:val="1151"/>
        </w:trPr>
        <w:tc>
          <w:tcPr>
            <w:tcW w:w="828" w:type="pct"/>
            <w:vAlign w:val="center"/>
          </w:tcPr>
          <w:p w14:paraId="1D8BD2A4"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Product name</w:t>
            </w:r>
          </w:p>
        </w:tc>
        <w:tc>
          <w:tcPr>
            <w:tcW w:w="1061" w:type="pct"/>
            <w:vAlign w:val="center"/>
          </w:tcPr>
          <w:p w14:paraId="181C9AF2"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Description of the required safety measure</w:t>
            </w:r>
          </w:p>
        </w:tc>
        <w:tc>
          <w:tcPr>
            <w:tcW w:w="1066" w:type="pct"/>
            <w:vAlign w:val="center"/>
          </w:tcPr>
          <w:p w14:paraId="1C7106B0"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Determined date for implementation</w:t>
            </w:r>
          </w:p>
        </w:tc>
        <w:tc>
          <w:tcPr>
            <w:tcW w:w="1061" w:type="pct"/>
            <w:vAlign w:val="center"/>
          </w:tcPr>
          <w:p w14:paraId="371A606F"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Who initiated the variation? (e.g. MAH, competent authority, external company)</w:t>
            </w:r>
          </w:p>
        </w:tc>
        <w:tc>
          <w:tcPr>
            <w:tcW w:w="985" w:type="pct"/>
            <w:vAlign w:val="center"/>
          </w:tcPr>
          <w:p w14:paraId="09F25BA4"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 xml:space="preserve">Date of implementation of the safety measure </w:t>
            </w:r>
          </w:p>
          <w:p w14:paraId="31B269D6" w14:textId="77777777" w:rsidR="00973AB6" w:rsidRPr="00AB6085" w:rsidRDefault="00973AB6" w:rsidP="003A1D55">
            <w:pPr>
              <w:rPr>
                <w:rFonts w:ascii="Arial" w:hAnsi="Arial" w:cs="Arial"/>
                <w:b/>
                <w:sz w:val="20"/>
                <w:szCs w:val="20"/>
                <w:lang w:val="en-GB"/>
              </w:rPr>
            </w:pPr>
          </w:p>
        </w:tc>
      </w:tr>
      <w:tr w:rsidR="00973AB6" w:rsidRPr="00FF20F8" w14:paraId="2349E241" w14:textId="77777777" w:rsidTr="003A1D55">
        <w:trPr>
          <w:trHeight w:val="285"/>
        </w:trPr>
        <w:tc>
          <w:tcPr>
            <w:tcW w:w="828" w:type="pct"/>
          </w:tcPr>
          <w:p w14:paraId="3771A700" w14:textId="77777777" w:rsidR="00973AB6" w:rsidRPr="00AB6085" w:rsidRDefault="00973AB6" w:rsidP="003A1D55">
            <w:pPr>
              <w:jc w:val="both"/>
              <w:rPr>
                <w:rFonts w:ascii="Arial" w:hAnsi="Arial" w:cs="Arial"/>
                <w:sz w:val="20"/>
                <w:szCs w:val="20"/>
                <w:lang w:val="en-GB"/>
              </w:rPr>
            </w:pPr>
          </w:p>
        </w:tc>
        <w:tc>
          <w:tcPr>
            <w:tcW w:w="1061" w:type="pct"/>
          </w:tcPr>
          <w:p w14:paraId="1E208F68" w14:textId="77777777" w:rsidR="00973AB6" w:rsidRPr="00AB6085" w:rsidRDefault="00973AB6" w:rsidP="003A1D55">
            <w:pPr>
              <w:jc w:val="both"/>
              <w:rPr>
                <w:rFonts w:ascii="Arial" w:hAnsi="Arial" w:cs="Arial"/>
                <w:sz w:val="20"/>
                <w:szCs w:val="20"/>
                <w:lang w:val="en-GB"/>
              </w:rPr>
            </w:pPr>
          </w:p>
        </w:tc>
        <w:tc>
          <w:tcPr>
            <w:tcW w:w="1066" w:type="pct"/>
          </w:tcPr>
          <w:p w14:paraId="622A4B8A" w14:textId="77777777" w:rsidR="00973AB6" w:rsidRPr="00AB6085" w:rsidRDefault="00973AB6" w:rsidP="003A1D55">
            <w:pPr>
              <w:jc w:val="both"/>
              <w:rPr>
                <w:rFonts w:ascii="Arial" w:hAnsi="Arial" w:cs="Arial"/>
                <w:sz w:val="20"/>
                <w:szCs w:val="20"/>
                <w:lang w:val="en-GB"/>
              </w:rPr>
            </w:pPr>
          </w:p>
        </w:tc>
        <w:tc>
          <w:tcPr>
            <w:tcW w:w="1061" w:type="pct"/>
          </w:tcPr>
          <w:p w14:paraId="0BA0E745" w14:textId="77777777" w:rsidR="00973AB6" w:rsidRPr="00AB6085" w:rsidRDefault="00973AB6" w:rsidP="003A1D55">
            <w:pPr>
              <w:jc w:val="both"/>
              <w:rPr>
                <w:rFonts w:ascii="Arial" w:hAnsi="Arial" w:cs="Arial"/>
                <w:sz w:val="20"/>
                <w:szCs w:val="20"/>
                <w:lang w:val="en-GB"/>
              </w:rPr>
            </w:pPr>
          </w:p>
        </w:tc>
        <w:tc>
          <w:tcPr>
            <w:tcW w:w="985" w:type="pct"/>
          </w:tcPr>
          <w:p w14:paraId="36D4F864" w14:textId="77777777" w:rsidR="00973AB6" w:rsidRPr="00AB6085" w:rsidRDefault="00973AB6" w:rsidP="003A1D55">
            <w:pPr>
              <w:jc w:val="both"/>
              <w:rPr>
                <w:rFonts w:ascii="Arial" w:hAnsi="Arial" w:cs="Arial"/>
                <w:sz w:val="20"/>
                <w:szCs w:val="20"/>
                <w:lang w:val="en-GB"/>
              </w:rPr>
            </w:pPr>
          </w:p>
        </w:tc>
      </w:tr>
    </w:tbl>
    <w:p w14:paraId="6479ADDB" w14:textId="77777777" w:rsidR="00973AB6" w:rsidRDefault="00973AB6" w:rsidP="003A1D55">
      <w:pPr>
        <w:spacing w:before="120"/>
        <w:jc w:val="both"/>
        <w:rPr>
          <w:rFonts w:ascii="Arial" w:hAnsi="Arial" w:cs="Arial"/>
          <w:lang w:val="en-GB"/>
        </w:rPr>
      </w:pPr>
    </w:p>
    <w:p w14:paraId="74CFE85A" w14:textId="77777777" w:rsidR="008E0FCE" w:rsidRPr="006925AC" w:rsidRDefault="008E0FCE" w:rsidP="003A1D55">
      <w:pPr>
        <w:spacing w:before="120"/>
        <w:jc w:val="both"/>
        <w:rPr>
          <w:rFonts w:ascii="Arial" w:hAnsi="Arial" w:cs="Arial"/>
          <w:lang w:val="en-GB"/>
        </w:rPr>
      </w:pPr>
    </w:p>
    <w:p w14:paraId="2B0F8706" w14:textId="77777777" w:rsidR="00973AB6" w:rsidRDefault="00973AB6" w:rsidP="003A1D55">
      <w:pPr>
        <w:spacing w:before="120"/>
        <w:jc w:val="both"/>
        <w:rPr>
          <w:rFonts w:ascii="Arial" w:hAnsi="Arial" w:cs="Arial"/>
          <w:b/>
          <w:lang w:val="en-GB"/>
        </w:rPr>
      </w:pPr>
      <w:r>
        <w:rPr>
          <w:rFonts w:ascii="Arial" w:hAnsi="Arial" w:cs="Arial"/>
          <w:b/>
          <w:lang w:val="en-GB"/>
        </w:rPr>
        <w:t>Table 6.3.2 Proposal for a table used to check t</w:t>
      </w:r>
      <w:r w:rsidRPr="002C5331">
        <w:rPr>
          <w:rFonts w:ascii="Arial" w:hAnsi="Arial" w:cs="Arial"/>
          <w:b/>
          <w:lang w:val="en-GB"/>
        </w:rPr>
        <w:t>imeliness of adherence to other safety obligations</w:t>
      </w:r>
      <w:r>
        <w:rPr>
          <w:rFonts w:ascii="Arial" w:hAnsi="Arial" w:cs="Arial"/>
          <w:b/>
          <w:lang w:val="en-GB"/>
        </w:rPr>
        <w:t xml:space="preserve"> </w:t>
      </w:r>
    </w:p>
    <w:p w14:paraId="0DBBAA34" w14:textId="77777777" w:rsidR="00973AB6" w:rsidRPr="006925AC" w:rsidRDefault="00973AB6" w:rsidP="003A1D55">
      <w:pPr>
        <w:jc w:val="both"/>
        <w:rPr>
          <w:rFonts w:ascii="Arial" w:hAnsi="Arial" w:cs="Arial"/>
          <w:b/>
          <w:sz w:val="12"/>
          <w:szCs w:val="1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2053"/>
        <w:gridCol w:w="2025"/>
        <w:gridCol w:w="1417"/>
        <w:gridCol w:w="1686"/>
        <w:gridCol w:w="1050"/>
      </w:tblGrid>
      <w:tr w:rsidR="00973AB6" w:rsidRPr="00AB6085" w14:paraId="4DA3C21A" w14:textId="77777777" w:rsidTr="003A1D55">
        <w:trPr>
          <w:trHeight w:val="823"/>
        </w:trPr>
        <w:tc>
          <w:tcPr>
            <w:tcW w:w="0" w:type="auto"/>
            <w:vAlign w:val="center"/>
          </w:tcPr>
          <w:p w14:paraId="737D4921"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Product name</w:t>
            </w:r>
          </w:p>
        </w:tc>
        <w:tc>
          <w:tcPr>
            <w:tcW w:w="0" w:type="auto"/>
            <w:vAlign w:val="center"/>
          </w:tcPr>
          <w:p w14:paraId="286B78B1"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Identified/potential risk</w:t>
            </w:r>
          </w:p>
        </w:tc>
        <w:tc>
          <w:tcPr>
            <w:tcW w:w="0" w:type="auto"/>
            <w:vAlign w:val="center"/>
          </w:tcPr>
          <w:p w14:paraId="3E01E1F6"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Options for risk minimisation and preventions (drafted)</w:t>
            </w:r>
          </w:p>
        </w:tc>
        <w:tc>
          <w:tcPr>
            <w:tcW w:w="0" w:type="auto"/>
            <w:vAlign w:val="center"/>
          </w:tcPr>
          <w:p w14:paraId="69467507"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Submission date</w:t>
            </w:r>
          </w:p>
        </w:tc>
        <w:tc>
          <w:tcPr>
            <w:tcW w:w="0" w:type="auto"/>
            <w:vAlign w:val="center"/>
          </w:tcPr>
          <w:p w14:paraId="4F048581"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Safety measures implemented</w:t>
            </w:r>
          </w:p>
          <w:p w14:paraId="7B827848" w14:textId="77777777" w:rsidR="00973AB6" w:rsidRPr="00AB6085" w:rsidRDefault="00973AB6" w:rsidP="003A1D55">
            <w:pPr>
              <w:rPr>
                <w:rFonts w:ascii="Arial" w:hAnsi="Arial" w:cs="Arial"/>
                <w:b/>
                <w:sz w:val="20"/>
                <w:szCs w:val="20"/>
                <w:lang w:val="en-GB"/>
              </w:rPr>
            </w:pPr>
          </w:p>
        </w:tc>
        <w:tc>
          <w:tcPr>
            <w:tcW w:w="0" w:type="auto"/>
            <w:vAlign w:val="center"/>
          </w:tcPr>
          <w:p w14:paraId="574D5ADD" w14:textId="77777777" w:rsidR="00973AB6" w:rsidRPr="00AB6085" w:rsidRDefault="00973AB6" w:rsidP="003A1D55">
            <w:pPr>
              <w:rPr>
                <w:rFonts w:ascii="Arial" w:hAnsi="Arial" w:cs="Arial"/>
                <w:b/>
                <w:sz w:val="20"/>
                <w:szCs w:val="20"/>
                <w:lang w:val="en-GB"/>
              </w:rPr>
            </w:pPr>
            <w:r w:rsidRPr="00AB6085">
              <w:rPr>
                <w:rFonts w:ascii="Arial" w:hAnsi="Arial" w:cs="Arial"/>
                <w:b/>
                <w:sz w:val="20"/>
                <w:szCs w:val="20"/>
                <w:lang w:val="en-GB"/>
              </w:rPr>
              <w:t xml:space="preserve">outcome </w:t>
            </w:r>
          </w:p>
        </w:tc>
      </w:tr>
      <w:tr w:rsidR="00973AB6" w:rsidRPr="00AB6085" w14:paraId="3D7AE92A" w14:textId="77777777" w:rsidTr="003A1D55">
        <w:trPr>
          <w:trHeight w:val="285"/>
        </w:trPr>
        <w:tc>
          <w:tcPr>
            <w:tcW w:w="0" w:type="auto"/>
          </w:tcPr>
          <w:p w14:paraId="1E5A35EA" w14:textId="77777777" w:rsidR="00973AB6" w:rsidRPr="00AB6085" w:rsidRDefault="00973AB6" w:rsidP="003A1D55">
            <w:pPr>
              <w:jc w:val="both"/>
              <w:rPr>
                <w:rFonts w:ascii="Arial" w:hAnsi="Arial" w:cs="Arial"/>
                <w:sz w:val="20"/>
                <w:szCs w:val="20"/>
                <w:lang w:val="en-GB"/>
              </w:rPr>
            </w:pPr>
          </w:p>
        </w:tc>
        <w:tc>
          <w:tcPr>
            <w:tcW w:w="0" w:type="auto"/>
          </w:tcPr>
          <w:p w14:paraId="05D31D04" w14:textId="77777777" w:rsidR="00973AB6" w:rsidRPr="00AB6085" w:rsidRDefault="00973AB6" w:rsidP="003A1D55">
            <w:pPr>
              <w:jc w:val="both"/>
              <w:rPr>
                <w:rFonts w:ascii="Arial" w:hAnsi="Arial" w:cs="Arial"/>
                <w:sz w:val="20"/>
                <w:szCs w:val="20"/>
                <w:lang w:val="en-GB"/>
              </w:rPr>
            </w:pPr>
          </w:p>
        </w:tc>
        <w:tc>
          <w:tcPr>
            <w:tcW w:w="0" w:type="auto"/>
          </w:tcPr>
          <w:p w14:paraId="0F0CCF1D" w14:textId="77777777" w:rsidR="00973AB6" w:rsidRPr="00AB6085" w:rsidRDefault="00973AB6" w:rsidP="003A1D55">
            <w:pPr>
              <w:jc w:val="both"/>
              <w:rPr>
                <w:rFonts w:ascii="Arial" w:hAnsi="Arial" w:cs="Arial"/>
                <w:sz w:val="20"/>
                <w:szCs w:val="20"/>
                <w:lang w:val="en-GB"/>
              </w:rPr>
            </w:pPr>
          </w:p>
        </w:tc>
        <w:tc>
          <w:tcPr>
            <w:tcW w:w="0" w:type="auto"/>
          </w:tcPr>
          <w:p w14:paraId="797248E6" w14:textId="77777777" w:rsidR="00973AB6" w:rsidRPr="00AB6085" w:rsidRDefault="00973AB6" w:rsidP="003A1D55">
            <w:pPr>
              <w:jc w:val="both"/>
              <w:rPr>
                <w:rFonts w:ascii="Arial" w:hAnsi="Arial" w:cs="Arial"/>
                <w:sz w:val="20"/>
                <w:szCs w:val="20"/>
                <w:lang w:val="en-GB"/>
              </w:rPr>
            </w:pPr>
          </w:p>
        </w:tc>
        <w:tc>
          <w:tcPr>
            <w:tcW w:w="0" w:type="auto"/>
          </w:tcPr>
          <w:p w14:paraId="306396B1" w14:textId="77777777" w:rsidR="00973AB6" w:rsidRPr="00AB6085" w:rsidRDefault="00973AB6" w:rsidP="003A1D55">
            <w:pPr>
              <w:jc w:val="both"/>
              <w:rPr>
                <w:rFonts w:ascii="Arial" w:hAnsi="Arial" w:cs="Arial"/>
                <w:sz w:val="20"/>
                <w:szCs w:val="20"/>
                <w:lang w:val="en-GB"/>
              </w:rPr>
            </w:pPr>
          </w:p>
        </w:tc>
        <w:tc>
          <w:tcPr>
            <w:tcW w:w="0" w:type="auto"/>
          </w:tcPr>
          <w:p w14:paraId="7798D6F2" w14:textId="77777777" w:rsidR="00973AB6" w:rsidRPr="00AB6085" w:rsidRDefault="00973AB6" w:rsidP="003A1D55">
            <w:pPr>
              <w:jc w:val="both"/>
              <w:rPr>
                <w:rFonts w:ascii="Arial" w:hAnsi="Arial" w:cs="Arial"/>
                <w:sz w:val="20"/>
                <w:szCs w:val="20"/>
                <w:lang w:val="en-GB"/>
              </w:rPr>
            </w:pPr>
          </w:p>
        </w:tc>
      </w:tr>
    </w:tbl>
    <w:p w14:paraId="2F4FD5C9" w14:textId="77777777" w:rsidR="00973AB6" w:rsidRDefault="00973AB6">
      <w:pPr>
        <w:spacing w:after="200" w:line="276" w:lineRule="auto"/>
        <w:rPr>
          <w:rFonts w:ascii="Arial" w:hAnsi="Arial" w:cs="Arial"/>
          <w:lang w:val="en-GB"/>
        </w:rPr>
      </w:pPr>
    </w:p>
    <w:p w14:paraId="24C95E95" w14:textId="77777777" w:rsidR="00973AB6" w:rsidRDefault="00973AB6" w:rsidP="00D7295C">
      <w:pPr>
        <w:spacing w:before="120"/>
        <w:jc w:val="both"/>
        <w:rPr>
          <w:rFonts w:ascii="Arial" w:hAnsi="Arial" w:cs="Arial"/>
          <w:b/>
          <w:lang w:val="en-GB"/>
        </w:rPr>
      </w:pPr>
      <w:r>
        <w:rPr>
          <w:rFonts w:ascii="Arial" w:hAnsi="Arial" w:cs="Arial"/>
          <w:b/>
          <w:lang w:val="en-GB"/>
        </w:rPr>
        <w:t>Table 6.4.1 Proposal for a table used to check a</w:t>
      </w:r>
      <w:r w:rsidRPr="002C5331">
        <w:rPr>
          <w:rFonts w:ascii="Arial" w:hAnsi="Arial" w:cs="Arial"/>
          <w:b/>
          <w:lang w:val="en-GB"/>
        </w:rPr>
        <w:t>dherence to RMP submissions / commitments</w:t>
      </w:r>
      <w:r>
        <w:rPr>
          <w:rFonts w:ascii="Arial" w:hAnsi="Arial" w:cs="Arial"/>
          <w:b/>
          <w:lang w:val="en-GB"/>
        </w:rPr>
        <w:t xml:space="preserve"> </w:t>
      </w:r>
    </w:p>
    <w:p w14:paraId="5C3E3672" w14:textId="77777777" w:rsidR="00973AB6" w:rsidRPr="006925AC" w:rsidRDefault="00973AB6" w:rsidP="00D7295C">
      <w:pPr>
        <w:jc w:val="both"/>
        <w:rPr>
          <w:rFonts w:ascii="Arial" w:hAnsi="Arial" w:cs="Arial"/>
          <w:sz w:val="12"/>
          <w:szCs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758"/>
        <w:gridCol w:w="773"/>
        <w:gridCol w:w="1023"/>
        <w:gridCol w:w="864"/>
        <w:gridCol w:w="1291"/>
        <w:gridCol w:w="819"/>
        <w:gridCol w:w="1003"/>
        <w:gridCol w:w="903"/>
        <w:gridCol w:w="895"/>
      </w:tblGrid>
      <w:tr w:rsidR="00973AB6" w:rsidRPr="00AB6085" w14:paraId="54E73731" w14:textId="77777777" w:rsidTr="00D7295C">
        <w:trPr>
          <w:trHeight w:val="1151"/>
        </w:trPr>
        <w:tc>
          <w:tcPr>
            <w:tcW w:w="516" w:type="pct"/>
            <w:vAlign w:val="center"/>
          </w:tcPr>
          <w:p w14:paraId="59BB95B8" w14:textId="77777777" w:rsidR="00973AB6" w:rsidRPr="00AB6085" w:rsidRDefault="00973AB6" w:rsidP="00D7295C">
            <w:pPr>
              <w:rPr>
                <w:rFonts w:ascii="Arial" w:hAnsi="Arial" w:cs="Arial"/>
                <w:b/>
                <w:sz w:val="20"/>
                <w:szCs w:val="20"/>
                <w:lang w:val="en-GB"/>
              </w:rPr>
            </w:pPr>
            <w:r w:rsidRPr="00AB6085">
              <w:rPr>
                <w:rFonts w:ascii="Arial" w:hAnsi="Arial" w:cs="Arial"/>
                <w:b/>
                <w:sz w:val="20"/>
                <w:szCs w:val="20"/>
                <w:lang w:val="en-GB"/>
              </w:rPr>
              <w:t>Pro-duct Concerned</w:t>
            </w:r>
          </w:p>
        </w:tc>
        <w:tc>
          <w:tcPr>
            <w:tcW w:w="408" w:type="pct"/>
            <w:vAlign w:val="center"/>
          </w:tcPr>
          <w:p w14:paraId="0C6B99AD" w14:textId="77777777" w:rsidR="00973AB6" w:rsidRPr="00AB6085" w:rsidRDefault="00973AB6" w:rsidP="00D7295C">
            <w:pPr>
              <w:rPr>
                <w:rFonts w:ascii="Arial" w:hAnsi="Arial" w:cs="Arial"/>
                <w:b/>
                <w:sz w:val="18"/>
                <w:szCs w:val="18"/>
                <w:lang w:val="en-GB"/>
              </w:rPr>
            </w:pPr>
            <w:r w:rsidRPr="00AB6085">
              <w:rPr>
                <w:rFonts w:ascii="Arial" w:hAnsi="Arial" w:cs="Arial"/>
                <w:b/>
                <w:sz w:val="20"/>
                <w:szCs w:val="20"/>
                <w:lang w:val="en-GB"/>
              </w:rPr>
              <w:t>Reason for RMP</w:t>
            </w:r>
            <w:r w:rsidRPr="00AB6085">
              <w:rPr>
                <w:rStyle w:val="Funotenzeichen"/>
                <w:rFonts w:ascii="Arial" w:hAnsi="Arial" w:cs="Arial"/>
                <w:b/>
                <w:sz w:val="18"/>
                <w:szCs w:val="18"/>
                <w:lang w:val="en-GB"/>
              </w:rPr>
              <w:footnoteReference w:id="1"/>
            </w:r>
            <w:r w:rsidRPr="00AB6085">
              <w:rPr>
                <w:rFonts w:ascii="Arial" w:hAnsi="Arial" w:cs="Arial"/>
                <w:b/>
                <w:sz w:val="18"/>
                <w:szCs w:val="18"/>
                <w:lang w:val="en-GB"/>
              </w:rPr>
              <w:t xml:space="preserve"> </w:t>
            </w:r>
          </w:p>
        </w:tc>
        <w:tc>
          <w:tcPr>
            <w:tcW w:w="416" w:type="pct"/>
            <w:vAlign w:val="center"/>
          </w:tcPr>
          <w:p w14:paraId="16F32F8F" w14:textId="77777777" w:rsidR="00973AB6" w:rsidRPr="00AB6085" w:rsidRDefault="00973AB6" w:rsidP="00D7295C">
            <w:pPr>
              <w:rPr>
                <w:rFonts w:ascii="Arial" w:hAnsi="Arial" w:cs="Arial"/>
                <w:b/>
                <w:sz w:val="20"/>
                <w:szCs w:val="20"/>
                <w:lang w:val="en-GB"/>
              </w:rPr>
            </w:pPr>
            <w:r w:rsidRPr="00AB6085">
              <w:rPr>
                <w:rFonts w:ascii="Arial" w:hAnsi="Arial" w:cs="Arial"/>
                <w:b/>
                <w:sz w:val="20"/>
                <w:szCs w:val="20"/>
                <w:lang w:val="en-GB"/>
              </w:rPr>
              <w:t>Type of RM activity</w:t>
            </w:r>
            <w:r w:rsidRPr="00AB6085">
              <w:rPr>
                <w:rStyle w:val="Funotenzeichen"/>
                <w:rFonts w:ascii="Arial" w:hAnsi="Arial" w:cs="Arial"/>
                <w:b/>
                <w:sz w:val="20"/>
                <w:szCs w:val="20"/>
                <w:lang w:val="en-GB"/>
              </w:rPr>
              <w:footnoteReference w:id="2"/>
            </w:r>
          </w:p>
        </w:tc>
        <w:tc>
          <w:tcPr>
            <w:tcW w:w="551" w:type="pct"/>
            <w:vAlign w:val="center"/>
          </w:tcPr>
          <w:p w14:paraId="0A742CC9" w14:textId="77777777" w:rsidR="00973AB6" w:rsidRPr="00AB6085" w:rsidRDefault="00973AB6" w:rsidP="00D7295C">
            <w:pPr>
              <w:rPr>
                <w:rFonts w:ascii="Arial" w:hAnsi="Arial" w:cs="Arial"/>
                <w:b/>
                <w:sz w:val="18"/>
                <w:szCs w:val="18"/>
                <w:lang w:val="en-GB"/>
              </w:rPr>
            </w:pPr>
            <w:r w:rsidRPr="00AB6085">
              <w:rPr>
                <w:rFonts w:ascii="Arial" w:hAnsi="Arial" w:cs="Arial"/>
                <w:b/>
                <w:sz w:val="20"/>
                <w:szCs w:val="20"/>
                <w:lang w:val="en-GB"/>
              </w:rPr>
              <w:t xml:space="preserve">Date of RMP submission </w:t>
            </w:r>
          </w:p>
        </w:tc>
        <w:tc>
          <w:tcPr>
            <w:tcW w:w="465" w:type="pct"/>
            <w:vAlign w:val="center"/>
          </w:tcPr>
          <w:p w14:paraId="25E6D876" w14:textId="77777777" w:rsidR="00973AB6" w:rsidRPr="00AB6085" w:rsidRDefault="00973AB6" w:rsidP="00D7295C">
            <w:pPr>
              <w:rPr>
                <w:rFonts w:ascii="Arial" w:hAnsi="Arial" w:cs="Arial"/>
                <w:b/>
                <w:sz w:val="20"/>
                <w:szCs w:val="20"/>
                <w:lang w:val="en-GB"/>
              </w:rPr>
            </w:pPr>
            <w:r w:rsidRPr="00AB6085">
              <w:rPr>
                <w:rFonts w:ascii="Arial" w:hAnsi="Arial" w:cs="Arial"/>
                <w:b/>
                <w:sz w:val="20"/>
                <w:szCs w:val="20"/>
                <w:lang w:val="en-GB"/>
              </w:rPr>
              <w:t>Date of res-ponse by CA</w:t>
            </w:r>
          </w:p>
        </w:tc>
        <w:tc>
          <w:tcPr>
            <w:tcW w:w="695" w:type="pct"/>
            <w:vAlign w:val="center"/>
          </w:tcPr>
          <w:p w14:paraId="240AFE9C" w14:textId="77777777" w:rsidR="00973AB6" w:rsidRPr="00AB6085" w:rsidRDefault="00973AB6" w:rsidP="00D7295C">
            <w:pPr>
              <w:rPr>
                <w:rFonts w:ascii="Arial" w:hAnsi="Arial" w:cs="Arial"/>
                <w:b/>
                <w:sz w:val="18"/>
                <w:szCs w:val="18"/>
                <w:lang w:val="en-GB"/>
              </w:rPr>
            </w:pPr>
            <w:r w:rsidRPr="00AB6085">
              <w:rPr>
                <w:rFonts w:ascii="Arial" w:hAnsi="Arial" w:cs="Arial"/>
                <w:b/>
                <w:sz w:val="20"/>
                <w:szCs w:val="20"/>
                <w:lang w:val="en-GB"/>
              </w:rPr>
              <w:t>Implemen-tation of safety measures [timeline</w:t>
            </w:r>
            <w:r w:rsidRPr="00AB6085">
              <w:rPr>
                <w:rFonts w:ascii="Arial" w:hAnsi="Arial" w:cs="Arial"/>
                <w:b/>
                <w:sz w:val="18"/>
                <w:szCs w:val="18"/>
                <w:lang w:val="en-GB"/>
              </w:rPr>
              <w:t>]</w:t>
            </w:r>
          </w:p>
        </w:tc>
        <w:tc>
          <w:tcPr>
            <w:tcW w:w="441" w:type="pct"/>
            <w:vAlign w:val="center"/>
          </w:tcPr>
          <w:p w14:paraId="54D6750C" w14:textId="77777777" w:rsidR="00973AB6" w:rsidRPr="00AB6085" w:rsidRDefault="00973AB6" w:rsidP="00D7295C">
            <w:pPr>
              <w:rPr>
                <w:rFonts w:ascii="Arial" w:hAnsi="Arial" w:cs="Arial"/>
                <w:b/>
                <w:sz w:val="20"/>
                <w:szCs w:val="20"/>
                <w:lang w:val="en-GB"/>
              </w:rPr>
            </w:pPr>
            <w:r w:rsidRPr="00AB6085">
              <w:rPr>
                <w:rFonts w:ascii="Arial" w:hAnsi="Arial" w:cs="Arial"/>
                <w:b/>
                <w:sz w:val="20"/>
                <w:szCs w:val="20"/>
                <w:lang w:val="en-GB"/>
              </w:rPr>
              <w:t xml:space="preserve">Due Date set by CA </w:t>
            </w:r>
          </w:p>
        </w:tc>
        <w:tc>
          <w:tcPr>
            <w:tcW w:w="540" w:type="pct"/>
            <w:vAlign w:val="center"/>
          </w:tcPr>
          <w:p w14:paraId="4255270C" w14:textId="77777777" w:rsidR="00973AB6" w:rsidRPr="00AB6085" w:rsidRDefault="00973AB6" w:rsidP="00D7295C">
            <w:pPr>
              <w:rPr>
                <w:rFonts w:ascii="Arial" w:hAnsi="Arial" w:cs="Arial"/>
                <w:b/>
                <w:sz w:val="20"/>
                <w:szCs w:val="20"/>
                <w:lang w:val="en-GB"/>
              </w:rPr>
            </w:pPr>
            <w:r w:rsidRPr="00AB6085">
              <w:rPr>
                <w:rFonts w:ascii="Arial" w:hAnsi="Arial" w:cs="Arial"/>
                <w:b/>
                <w:sz w:val="20"/>
                <w:szCs w:val="20"/>
                <w:lang w:val="en-GB"/>
              </w:rPr>
              <w:t>Out-come of imple-menta-tion [date]</w:t>
            </w:r>
          </w:p>
        </w:tc>
        <w:tc>
          <w:tcPr>
            <w:tcW w:w="486" w:type="pct"/>
            <w:vAlign w:val="center"/>
          </w:tcPr>
          <w:p w14:paraId="57C7E175" w14:textId="77777777" w:rsidR="00973AB6" w:rsidRPr="00AB6085" w:rsidRDefault="00973AB6" w:rsidP="00D7295C">
            <w:pPr>
              <w:rPr>
                <w:rFonts w:ascii="Arial" w:hAnsi="Arial" w:cs="Arial"/>
                <w:b/>
                <w:sz w:val="20"/>
                <w:szCs w:val="20"/>
                <w:lang w:val="en-GB"/>
              </w:rPr>
            </w:pPr>
            <w:r w:rsidRPr="00AB6085">
              <w:rPr>
                <w:rFonts w:ascii="Arial" w:hAnsi="Arial" w:cs="Arial"/>
                <w:b/>
                <w:sz w:val="20"/>
                <w:szCs w:val="20"/>
                <w:lang w:val="en-GB"/>
              </w:rPr>
              <w:t>Out-come /com-ment by CA</w:t>
            </w:r>
          </w:p>
        </w:tc>
        <w:tc>
          <w:tcPr>
            <w:tcW w:w="482" w:type="pct"/>
            <w:vAlign w:val="center"/>
          </w:tcPr>
          <w:p w14:paraId="2A212723" w14:textId="77777777" w:rsidR="00973AB6" w:rsidRPr="00AB6085" w:rsidRDefault="00973AB6" w:rsidP="00D7295C">
            <w:pPr>
              <w:rPr>
                <w:rFonts w:ascii="Arial" w:hAnsi="Arial" w:cs="Arial"/>
                <w:b/>
                <w:sz w:val="20"/>
                <w:szCs w:val="20"/>
                <w:lang w:val="en-GB"/>
              </w:rPr>
            </w:pPr>
            <w:r w:rsidRPr="00AB6085">
              <w:rPr>
                <w:rFonts w:ascii="Arial" w:hAnsi="Arial" w:cs="Arial"/>
                <w:b/>
                <w:sz w:val="20"/>
                <w:szCs w:val="20"/>
                <w:lang w:val="en-GB"/>
              </w:rPr>
              <w:t>Follow-up measures</w:t>
            </w:r>
          </w:p>
        </w:tc>
      </w:tr>
      <w:tr w:rsidR="00973AB6" w:rsidRPr="00AB6085" w14:paraId="2CA27766" w14:textId="77777777" w:rsidTr="00D7295C">
        <w:trPr>
          <w:trHeight w:val="285"/>
        </w:trPr>
        <w:tc>
          <w:tcPr>
            <w:tcW w:w="516" w:type="pct"/>
            <w:vAlign w:val="center"/>
          </w:tcPr>
          <w:p w14:paraId="453D2599" w14:textId="77777777" w:rsidR="00973AB6" w:rsidRPr="00AB6085" w:rsidRDefault="00973AB6" w:rsidP="00D7295C">
            <w:pPr>
              <w:rPr>
                <w:rFonts w:ascii="Arial" w:hAnsi="Arial" w:cs="Arial"/>
                <w:sz w:val="20"/>
                <w:szCs w:val="20"/>
                <w:lang w:val="en-GB"/>
              </w:rPr>
            </w:pPr>
          </w:p>
        </w:tc>
        <w:tc>
          <w:tcPr>
            <w:tcW w:w="408" w:type="pct"/>
            <w:vAlign w:val="center"/>
          </w:tcPr>
          <w:p w14:paraId="55D82D68" w14:textId="77777777" w:rsidR="00973AB6" w:rsidRPr="00AB6085" w:rsidRDefault="00973AB6" w:rsidP="00D7295C">
            <w:pPr>
              <w:rPr>
                <w:rFonts w:ascii="Arial" w:hAnsi="Arial" w:cs="Arial"/>
                <w:sz w:val="20"/>
                <w:szCs w:val="20"/>
                <w:lang w:val="en-GB"/>
              </w:rPr>
            </w:pPr>
          </w:p>
        </w:tc>
        <w:tc>
          <w:tcPr>
            <w:tcW w:w="416" w:type="pct"/>
            <w:vAlign w:val="center"/>
          </w:tcPr>
          <w:p w14:paraId="6152CBEA" w14:textId="77777777" w:rsidR="00973AB6" w:rsidRPr="00AB6085" w:rsidRDefault="00973AB6" w:rsidP="00D7295C">
            <w:pPr>
              <w:rPr>
                <w:rFonts w:ascii="Arial" w:hAnsi="Arial" w:cs="Arial"/>
                <w:sz w:val="20"/>
                <w:szCs w:val="20"/>
                <w:lang w:val="en-GB"/>
              </w:rPr>
            </w:pPr>
          </w:p>
        </w:tc>
        <w:tc>
          <w:tcPr>
            <w:tcW w:w="551" w:type="pct"/>
            <w:vAlign w:val="center"/>
          </w:tcPr>
          <w:p w14:paraId="4065C7BE" w14:textId="77777777" w:rsidR="00973AB6" w:rsidRPr="00AB6085" w:rsidRDefault="00973AB6" w:rsidP="00D7295C">
            <w:pPr>
              <w:rPr>
                <w:rFonts w:ascii="Arial" w:hAnsi="Arial" w:cs="Arial"/>
                <w:sz w:val="20"/>
                <w:szCs w:val="20"/>
                <w:lang w:val="en-GB"/>
              </w:rPr>
            </w:pPr>
          </w:p>
        </w:tc>
        <w:tc>
          <w:tcPr>
            <w:tcW w:w="465" w:type="pct"/>
            <w:vAlign w:val="center"/>
          </w:tcPr>
          <w:p w14:paraId="1BACA7E8" w14:textId="77777777" w:rsidR="00973AB6" w:rsidRPr="00AB6085" w:rsidRDefault="00973AB6" w:rsidP="00D7295C">
            <w:pPr>
              <w:rPr>
                <w:rFonts w:ascii="Arial" w:hAnsi="Arial" w:cs="Arial"/>
                <w:sz w:val="20"/>
                <w:szCs w:val="20"/>
                <w:lang w:val="en-GB"/>
              </w:rPr>
            </w:pPr>
          </w:p>
        </w:tc>
        <w:tc>
          <w:tcPr>
            <w:tcW w:w="695" w:type="pct"/>
            <w:vAlign w:val="center"/>
          </w:tcPr>
          <w:p w14:paraId="49B227A1" w14:textId="77777777" w:rsidR="00973AB6" w:rsidRPr="00AB6085" w:rsidRDefault="00973AB6" w:rsidP="00D7295C">
            <w:pPr>
              <w:rPr>
                <w:rFonts w:ascii="Arial" w:hAnsi="Arial" w:cs="Arial"/>
                <w:sz w:val="20"/>
                <w:szCs w:val="20"/>
                <w:lang w:val="en-GB"/>
              </w:rPr>
            </w:pPr>
          </w:p>
        </w:tc>
        <w:tc>
          <w:tcPr>
            <w:tcW w:w="441" w:type="pct"/>
            <w:vAlign w:val="center"/>
          </w:tcPr>
          <w:p w14:paraId="52A715BE" w14:textId="77777777" w:rsidR="00973AB6" w:rsidRPr="00AB6085" w:rsidRDefault="00973AB6" w:rsidP="00D7295C">
            <w:pPr>
              <w:rPr>
                <w:rFonts w:ascii="Arial" w:hAnsi="Arial" w:cs="Arial"/>
                <w:sz w:val="20"/>
                <w:szCs w:val="20"/>
                <w:lang w:val="en-GB"/>
              </w:rPr>
            </w:pPr>
          </w:p>
        </w:tc>
        <w:tc>
          <w:tcPr>
            <w:tcW w:w="540" w:type="pct"/>
            <w:vAlign w:val="center"/>
          </w:tcPr>
          <w:p w14:paraId="6EF9F416" w14:textId="77777777" w:rsidR="00973AB6" w:rsidRPr="00AB6085" w:rsidRDefault="00973AB6" w:rsidP="00D7295C">
            <w:pPr>
              <w:rPr>
                <w:rFonts w:ascii="Arial" w:hAnsi="Arial" w:cs="Arial"/>
                <w:sz w:val="20"/>
                <w:szCs w:val="20"/>
                <w:lang w:val="en-GB"/>
              </w:rPr>
            </w:pPr>
          </w:p>
        </w:tc>
        <w:tc>
          <w:tcPr>
            <w:tcW w:w="486" w:type="pct"/>
            <w:vAlign w:val="center"/>
          </w:tcPr>
          <w:p w14:paraId="0615D693" w14:textId="77777777" w:rsidR="00973AB6" w:rsidRPr="00AB6085" w:rsidRDefault="00973AB6" w:rsidP="00D7295C">
            <w:pPr>
              <w:rPr>
                <w:rFonts w:ascii="Arial" w:hAnsi="Arial" w:cs="Arial"/>
                <w:sz w:val="20"/>
                <w:szCs w:val="20"/>
                <w:lang w:val="en-GB"/>
              </w:rPr>
            </w:pPr>
          </w:p>
        </w:tc>
        <w:tc>
          <w:tcPr>
            <w:tcW w:w="482" w:type="pct"/>
            <w:vAlign w:val="center"/>
          </w:tcPr>
          <w:p w14:paraId="0ED56C25" w14:textId="77777777" w:rsidR="00973AB6" w:rsidRPr="00AB6085" w:rsidRDefault="00973AB6" w:rsidP="00D7295C">
            <w:pPr>
              <w:rPr>
                <w:rFonts w:ascii="Arial" w:hAnsi="Arial" w:cs="Arial"/>
                <w:sz w:val="20"/>
                <w:szCs w:val="20"/>
                <w:lang w:val="en-GB"/>
              </w:rPr>
            </w:pPr>
          </w:p>
        </w:tc>
      </w:tr>
    </w:tbl>
    <w:p w14:paraId="6FCB411E" w14:textId="77777777" w:rsidR="00973AB6" w:rsidRPr="00AC63E3" w:rsidRDefault="00973AB6" w:rsidP="00D7295C">
      <w:pPr>
        <w:spacing w:before="120"/>
        <w:jc w:val="both"/>
        <w:rPr>
          <w:rFonts w:ascii="Arial" w:hAnsi="Arial" w:cs="Arial"/>
          <w:sz w:val="12"/>
          <w:szCs w:val="12"/>
          <w:lang w:val="en-GB"/>
        </w:rPr>
      </w:pPr>
    </w:p>
    <w:p w14:paraId="638E1D86" w14:textId="77777777" w:rsidR="00973AB6" w:rsidRPr="002C5331" w:rsidRDefault="00973AB6" w:rsidP="00D7295C">
      <w:pPr>
        <w:jc w:val="both"/>
        <w:rPr>
          <w:rFonts w:ascii="Arial" w:hAnsi="Arial" w:cs="Arial"/>
          <w:lang w:val="en-GB"/>
        </w:rPr>
      </w:pPr>
    </w:p>
    <w:p w14:paraId="5E0F80CF" w14:textId="77777777" w:rsidR="00973AB6" w:rsidRDefault="00973AB6">
      <w:pPr>
        <w:spacing w:after="200" w:line="276" w:lineRule="auto"/>
        <w:rPr>
          <w:rFonts w:ascii="Arial" w:hAnsi="Arial" w:cs="Arial"/>
          <w:lang w:val="en-GB"/>
        </w:rPr>
      </w:pPr>
      <w:r>
        <w:rPr>
          <w:rFonts w:ascii="Arial" w:hAnsi="Arial" w:cs="Arial"/>
          <w:lang w:val="en-GB"/>
        </w:rPr>
        <w:br w:type="page"/>
      </w:r>
    </w:p>
    <w:p w14:paraId="13CD6AF4" w14:textId="77777777" w:rsidR="00973AB6" w:rsidRDefault="00973AB6" w:rsidP="009F0BEC">
      <w:pPr>
        <w:pStyle w:val="berschrift1"/>
      </w:pPr>
      <w:bookmarkStart w:id="224" w:name="_Toc334423766"/>
      <w:r>
        <w:lastRenderedPageBreak/>
        <w:t>Annex G: Quality system</w:t>
      </w:r>
      <w:bookmarkEnd w:id="224"/>
    </w:p>
    <w:p w14:paraId="4A8CDFBE" w14:textId="77777777" w:rsidR="00973AB6" w:rsidRPr="002C5331" w:rsidRDefault="00973AB6" w:rsidP="000758D6">
      <w:pPr>
        <w:suppressAutoHyphens/>
        <w:jc w:val="both"/>
        <w:rPr>
          <w:rFonts w:ascii="Arial" w:hAnsi="Arial" w:cs="Arial"/>
          <w:lang w:val="en-GB"/>
        </w:rPr>
      </w:pPr>
    </w:p>
    <w:p w14:paraId="19705258" w14:textId="77777777" w:rsidR="00973AB6" w:rsidRPr="003066CA" w:rsidRDefault="00973AB6" w:rsidP="000758D6">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r w:rsidRPr="003066CA">
        <w:rPr>
          <w:rFonts w:ascii="Arial" w:hAnsi="Arial" w:cs="Arial"/>
          <w:b/>
          <w:sz w:val="22"/>
          <w:szCs w:val="22"/>
          <w:lang w:val="en-US"/>
        </w:rPr>
        <w:t>GVP-Module II,B.6.1 “Format and layout”</w:t>
      </w:r>
    </w:p>
    <w:p w14:paraId="0513B70A" w14:textId="77777777" w:rsidR="00973AB6" w:rsidRPr="003066CA" w:rsidRDefault="00973AB6" w:rsidP="000758D6">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p>
    <w:p w14:paraId="6061AF88" w14:textId="77777777" w:rsidR="00973AB6" w:rsidRPr="003066CA" w:rsidRDefault="00973AB6" w:rsidP="000758D6">
      <w:pPr>
        <w:pStyle w:val="msolistparagraph0"/>
        <w:pBdr>
          <w:top w:val="single" w:sz="4" w:space="1" w:color="auto"/>
          <w:left w:val="single" w:sz="4" w:space="4" w:color="auto"/>
          <w:bottom w:val="single" w:sz="4" w:space="1" w:color="auto"/>
          <w:right w:val="single" w:sz="4" w:space="4" w:color="auto"/>
        </w:pBdr>
        <w:shd w:val="pct12" w:color="auto" w:fill="auto"/>
        <w:ind w:left="0"/>
        <w:jc w:val="both"/>
        <w:rPr>
          <w:rFonts w:ascii="Arial" w:hAnsi="Arial" w:cs="Arial"/>
          <w:i/>
          <w:iCs/>
          <w:lang w:val="en-GB"/>
        </w:rPr>
      </w:pPr>
      <w:r w:rsidRPr="003066CA">
        <w:rPr>
          <w:rFonts w:ascii="Arial" w:hAnsi="Arial" w:cs="Arial"/>
          <w:i/>
          <w:iCs/>
          <w:lang w:val="en-GB"/>
        </w:rPr>
        <w:t>Quality System, Annex G</w:t>
      </w:r>
    </w:p>
    <w:p w14:paraId="1E97D764" w14:textId="223D08C5" w:rsidR="00973AB6" w:rsidRPr="003066CA" w:rsidRDefault="00973AB6" w:rsidP="000758D6">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 xml:space="preserve">Audit </w:t>
      </w:r>
      <w:r w:rsidR="002A0C4C">
        <w:rPr>
          <w:rFonts w:ascii="Arial" w:hAnsi="Arial" w:cs="Arial"/>
          <w:i/>
          <w:lang w:val="en-US"/>
        </w:rPr>
        <w:t xml:space="preserve">plan / </w:t>
      </w:r>
      <w:r w:rsidRPr="003066CA">
        <w:rPr>
          <w:rFonts w:ascii="Arial" w:hAnsi="Arial" w:cs="Arial"/>
          <w:i/>
          <w:lang w:val="en-US"/>
        </w:rPr>
        <w:t>schedules</w:t>
      </w:r>
      <w:r w:rsidR="002A0C4C">
        <w:rPr>
          <w:rFonts w:ascii="Arial" w:hAnsi="Arial" w:cs="Arial"/>
          <w:i/>
          <w:lang w:val="en-US"/>
        </w:rPr>
        <w:t xml:space="preserve"> (risk based approach)</w:t>
      </w:r>
    </w:p>
    <w:p w14:paraId="422EC8C8" w14:textId="632C0582" w:rsidR="00973AB6" w:rsidRPr="003066CA" w:rsidRDefault="00973AB6" w:rsidP="000758D6">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List of audits conducted and completed</w:t>
      </w:r>
      <w:r w:rsidR="002A0C4C">
        <w:rPr>
          <w:rFonts w:ascii="Arial" w:hAnsi="Arial" w:cs="Arial"/>
          <w:i/>
          <w:lang w:val="en-US"/>
        </w:rPr>
        <w:t xml:space="preserve"> last five years</w:t>
      </w:r>
    </w:p>
    <w:p w14:paraId="17D97601" w14:textId="77777777" w:rsidR="00973AB6" w:rsidRDefault="00973AB6">
      <w:pPr>
        <w:spacing w:after="200" w:line="276" w:lineRule="auto"/>
        <w:rPr>
          <w:rFonts w:ascii="Arial" w:hAnsi="Arial" w:cs="Arial"/>
          <w:lang w:val="en-GB"/>
        </w:rPr>
      </w:pPr>
    </w:p>
    <w:p w14:paraId="0C90B392" w14:textId="77777777" w:rsidR="00973AB6" w:rsidRDefault="00973AB6">
      <w:pPr>
        <w:spacing w:after="200" w:line="276" w:lineRule="auto"/>
        <w:rPr>
          <w:rFonts w:ascii="Arial" w:hAnsi="Arial" w:cs="Arial"/>
          <w:lang w:val="en-GB"/>
        </w:rPr>
      </w:pPr>
      <w:r>
        <w:rPr>
          <w:rFonts w:ascii="Arial" w:hAnsi="Arial" w:cs="Arial"/>
          <w:lang w:val="en-GB"/>
        </w:rPr>
        <w:br w:type="page"/>
      </w:r>
    </w:p>
    <w:p w14:paraId="2645AC27" w14:textId="77777777" w:rsidR="00973AB6" w:rsidRDefault="00973AB6" w:rsidP="009F0BEC">
      <w:pPr>
        <w:pStyle w:val="berschrift1"/>
      </w:pPr>
      <w:bookmarkStart w:id="225" w:name="_Toc334423767"/>
      <w:r>
        <w:lastRenderedPageBreak/>
        <w:t>Annex H: Products</w:t>
      </w:r>
      <w:bookmarkEnd w:id="225"/>
    </w:p>
    <w:p w14:paraId="59EA0BEA" w14:textId="77777777" w:rsidR="00973AB6" w:rsidRPr="002C5331" w:rsidRDefault="00973AB6" w:rsidP="000758D6">
      <w:pPr>
        <w:suppressAutoHyphens/>
        <w:jc w:val="both"/>
        <w:rPr>
          <w:rFonts w:ascii="Arial" w:hAnsi="Arial" w:cs="Arial"/>
          <w:lang w:val="en-GB"/>
        </w:rPr>
      </w:pPr>
    </w:p>
    <w:p w14:paraId="02D7EF3F" w14:textId="77777777" w:rsidR="00973AB6" w:rsidRPr="003066CA" w:rsidRDefault="00973AB6" w:rsidP="000758D6">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r w:rsidRPr="003066CA">
        <w:rPr>
          <w:rFonts w:ascii="Arial" w:hAnsi="Arial" w:cs="Arial"/>
          <w:b/>
          <w:sz w:val="22"/>
          <w:szCs w:val="22"/>
          <w:lang w:val="en-US"/>
        </w:rPr>
        <w:t>GVP-Module II,B.6.1 “Format and layout”</w:t>
      </w:r>
    </w:p>
    <w:p w14:paraId="3101F232" w14:textId="77777777" w:rsidR="00973AB6" w:rsidRPr="003066CA" w:rsidRDefault="00973AB6" w:rsidP="000758D6">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p>
    <w:p w14:paraId="32B52562" w14:textId="77777777" w:rsidR="00973AB6" w:rsidRPr="003066CA" w:rsidRDefault="00973AB6" w:rsidP="000758D6">
      <w:pPr>
        <w:pStyle w:val="msolistparagraph0"/>
        <w:pBdr>
          <w:top w:val="single" w:sz="4" w:space="1" w:color="auto"/>
          <w:left w:val="single" w:sz="4" w:space="4" w:color="auto"/>
          <w:bottom w:val="single" w:sz="4" w:space="1" w:color="auto"/>
          <w:right w:val="single" w:sz="4" w:space="4" w:color="auto"/>
        </w:pBdr>
        <w:shd w:val="pct12" w:color="auto" w:fill="auto"/>
        <w:ind w:left="0"/>
        <w:jc w:val="both"/>
        <w:rPr>
          <w:rFonts w:ascii="Arial" w:hAnsi="Arial" w:cs="Arial"/>
          <w:i/>
          <w:iCs/>
          <w:lang w:val="en-GB"/>
        </w:rPr>
      </w:pPr>
      <w:r w:rsidRPr="003066CA">
        <w:rPr>
          <w:rFonts w:ascii="Arial" w:hAnsi="Arial" w:cs="Arial"/>
          <w:i/>
          <w:iCs/>
          <w:lang w:val="en-GB"/>
        </w:rPr>
        <w:t>Products, Annex H</w:t>
      </w:r>
    </w:p>
    <w:p w14:paraId="6A67FA70" w14:textId="77777777" w:rsidR="00973AB6" w:rsidRPr="003066CA" w:rsidRDefault="00973AB6" w:rsidP="000758D6">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List(s) of products covered by the pharmacovigilance system</w:t>
      </w:r>
    </w:p>
    <w:p w14:paraId="31FF92B9" w14:textId="77777777" w:rsidR="00973AB6" w:rsidRPr="003066CA" w:rsidRDefault="00973AB6" w:rsidP="000758D6">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Any notes concerning the MAH per product</w:t>
      </w:r>
    </w:p>
    <w:p w14:paraId="34AC9C99" w14:textId="77777777" w:rsidR="00973AB6" w:rsidRDefault="00973AB6" w:rsidP="00493C72">
      <w:pPr>
        <w:suppressAutoHyphens/>
        <w:ind w:left="709"/>
        <w:jc w:val="both"/>
        <w:rPr>
          <w:rFonts w:ascii="Arial" w:hAnsi="Arial" w:cs="Arial"/>
          <w:lang w:val="en-GB"/>
        </w:rPr>
      </w:pPr>
    </w:p>
    <w:p w14:paraId="5D0067CE" w14:textId="77777777" w:rsidR="00973AB6" w:rsidRPr="009B5FB1" w:rsidRDefault="00973AB6" w:rsidP="00493C72">
      <w:pPr>
        <w:suppressAutoHyphens/>
        <w:ind w:left="709"/>
        <w:jc w:val="both"/>
        <w:rPr>
          <w:rFonts w:ascii="Arial" w:hAnsi="Arial" w:cs="Arial"/>
          <w:lang w:val="en-GB"/>
        </w:rPr>
      </w:pPr>
    </w:p>
    <w:p w14:paraId="739B3BF3" w14:textId="77777777" w:rsidR="00973AB6" w:rsidRPr="00493C72" w:rsidRDefault="00973AB6" w:rsidP="00493C72">
      <w:pPr>
        <w:pStyle w:val="Default"/>
        <w:pBdr>
          <w:top w:val="single" w:sz="4" w:space="1" w:color="auto"/>
          <w:left w:val="single" w:sz="4" w:space="4" w:color="auto"/>
          <w:bottom w:val="single" w:sz="4" w:space="1" w:color="auto"/>
          <w:right w:val="single" w:sz="4" w:space="4" w:color="auto"/>
        </w:pBdr>
        <w:jc w:val="both"/>
        <w:rPr>
          <w:rFonts w:ascii="Arial" w:hAnsi="Arial" w:cs="Arial"/>
          <w:b/>
          <w:color w:val="auto"/>
          <w:u w:val="single"/>
          <w:lang w:val="en-GB"/>
        </w:rPr>
      </w:pPr>
      <w:r w:rsidRPr="00493C72">
        <w:rPr>
          <w:rFonts w:ascii="Arial" w:hAnsi="Arial" w:cs="Arial"/>
          <w:b/>
          <w:color w:val="auto"/>
          <w:u w:val="single"/>
          <w:lang w:val="en-GB"/>
        </w:rPr>
        <w:t>Hinweis:</w:t>
      </w:r>
    </w:p>
    <w:p w14:paraId="2557CB9F" w14:textId="77777777" w:rsidR="00973AB6" w:rsidRPr="00493C72" w:rsidRDefault="00973AB6" w:rsidP="00493C72">
      <w:pPr>
        <w:pStyle w:val="Default"/>
        <w:pBdr>
          <w:top w:val="single" w:sz="4" w:space="1" w:color="auto"/>
          <w:left w:val="single" w:sz="4" w:space="4" w:color="auto"/>
          <w:bottom w:val="single" w:sz="4" w:space="1" w:color="auto"/>
          <w:right w:val="single" w:sz="4" w:space="4" w:color="auto"/>
        </w:pBdr>
        <w:jc w:val="both"/>
        <w:rPr>
          <w:rFonts w:ascii="Arial" w:hAnsi="Arial" w:cs="Arial"/>
          <w:color w:val="auto"/>
        </w:rPr>
      </w:pPr>
      <w:r w:rsidRPr="00493C72">
        <w:rPr>
          <w:rFonts w:ascii="Arial" w:hAnsi="Arial" w:cs="Arial"/>
          <w:b/>
          <w:color w:val="auto"/>
          <w:u w:val="single"/>
          <w:lang w:val="en-GB"/>
        </w:rPr>
        <w:t>Annex H</w:t>
      </w:r>
      <w:r w:rsidRPr="009B5FB1">
        <w:rPr>
          <w:rFonts w:ascii="Arial" w:hAnsi="Arial" w:cs="Arial"/>
          <w:color w:val="auto"/>
          <w:lang w:val="en-GB"/>
        </w:rPr>
        <w:t xml:space="preserve"> ist die „List of products covered by the PV system”. </w:t>
      </w:r>
      <w:r w:rsidRPr="00493C72">
        <w:rPr>
          <w:rFonts w:ascii="Arial" w:hAnsi="Arial" w:cs="Arial"/>
          <w:color w:val="auto"/>
        </w:rPr>
        <w:t xml:space="preserve">In dem entsprechenden GVP-Modul werden </w:t>
      </w:r>
      <w:r>
        <w:rPr>
          <w:rFonts w:ascii="Arial" w:hAnsi="Arial" w:cs="Arial"/>
          <w:color w:val="auto"/>
        </w:rPr>
        <w:t xml:space="preserve">unter II.B.4.8 </w:t>
      </w:r>
      <w:r w:rsidRPr="00493C72">
        <w:rPr>
          <w:rFonts w:ascii="Arial" w:hAnsi="Arial" w:cs="Arial"/>
          <w:color w:val="auto"/>
        </w:rPr>
        <w:t xml:space="preserve">die Anforderungen an diese Tabelle aufgelistet: </w:t>
      </w:r>
    </w:p>
    <w:p w14:paraId="342B4D6E" w14:textId="77777777" w:rsidR="00973AB6" w:rsidRPr="00493C72" w:rsidRDefault="00973AB6" w:rsidP="00493C72">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lang w:val="en-US"/>
        </w:rPr>
      </w:pPr>
      <w:r w:rsidRPr="00493C72">
        <w:rPr>
          <w:rFonts w:ascii="Arial" w:hAnsi="Arial" w:cs="Arial"/>
          <w:i/>
          <w:color w:val="auto"/>
          <w:lang w:val="en-GB"/>
        </w:rPr>
        <w:t>“The list should be organised per active substance and, where applicable, should indicate what type of product specific safety monitoring requirements exist (for example risk minimisation measures contained in the risk management plan or laid down as conditions of the marketing authorisation…).”</w:t>
      </w:r>
      <w:r w:rsidRPr="00493C72">
        <w:rPr>
          <w:rFonts w:ascii="Arial" w:hAnsi="Arial" w:cs="Arial"/>
          <w:i/>
          <w:color w:val="auto"/>
          <w:lang w:val="en-US"/>
        </w:rPr>
        <w:t xml:space="preserve"> </w:t>
      </w:r>
    </w:p>
    <w:p w14:paraId="7C46576A" w14:textId="77777777" w:rsidR="00973AB6" w:rsidRDefault="00973AB6" w:rsidP="00493C72">
      <w:pPr>
        <w:pStyle w:val="Default"/>
        <w:pBdr>
          <w:top w:val="single" w:sz="4" w:space="1" w:color="auto"/>
          <w:left w:val="single" w:sz="4" w:space="4" w:color="auto"/>
          <w:bottom w:val="single" w:sz="4" w:space="1" w:color="auto"/>
          <w:right w:val="single" w:sz="4" w:space="4" w:color="auto"/>
        </w:pBdr>
        <w:jc w:val="both"/>
        <w:rPr>
          <w:rFonts w:ascii="Arial" w:hAnsi="Arial" w:cs="Arial"/>
          <w:color w:val="auto"/>
        </w:rPr>
      </w:pPr>
      <w:r w:rsidRPr="009B5FB1">
        <w:rPr>
          <w:rFonts w:ascii="Arial" w:hAnsi="Arial" w:cs="Arial"/>
          <w:color w:val="auto"/>
        </w:rPr>
        <w:t>In die Tabelle kann eine entsprechende Spalte z.B. “RMP” eingefügt werden.</w:t>
      </w:r>
    </w:p>
    <w:p w14:paraId="31947146" w14:textId="77777777" w:rsidR="002A4CB5" w:rsidRDefault="002A4CB5" w:rsidP="00493C72">
      <w:pPr>
        <w:pStyle w:val="Default"/>
        <w:pBdr>
          <w:top w:val="single" w:sz="4" w:space="1" w:color="auto"/>
          <w:left w:val="single" w:sz="4" w:space="4" w:color="auto"/>
          <w:bottom w:val="single" w:sz="4" w:space="1" w:color="auto"/>
          <w:right w:val="single" w:sz="4" w:space="4" w:color="auto"/>
        </w:pBdr>
        <w:jc w:val="both"/>
        <w:rPr>
          <w:rFonts w:ascii="Arial" w:hAnsi="Arial" w:cs="Arial"/>
          <w:color w:val="auto"/>
        </w:rPr>
      </w:pPr>
      <w:r>
        <w:rPr>
          <w:rFonts w:ascii="Arial" w:hAnsi="Arial" w:cs="Arial"/>
          <w:color w:val="auto"/>
        </w:rPr>
        <w:t xml:space="preserve">Ebenso aufzuführen </w:t>
      </w:r>
      <w:r w:rsidR="005C1968">
        <w:rPr>
          <w:rFonts w:ascii="Arial" w:hAnsi="Arial" w:cs="Arial"/>
          <w:color w:val="auto"/>
        </w:rPr>
        <w:t>sind</w:t>
      </w:r>
      <w:r>
        <w:rPr>
          <w:rFonts w:ascii="Arial" w:hAnsi="Arial" w:cs="Arial"/>
          <w:color w:val="auto"/>
        </w:rPr>
        <w:t xml:space="preserve"> Informationen zum „marketing status“.</w:t>
      </w:r>
    </w:p>
    <w:p w14:paraId="1D3DF6E4" w14:textId="490C55F4" w:rsidR="00E65247" w:rsidRPr="009B5FB1" w:rsidRDefault="00E65247" w:rsidP="00493C72">
      <w:pPr>
        <w:pStyle w:val="Default"/>
        <w:pBdr>
          <w:top w:val="single" w:sz="4" w:space="1" w:color="auto"/>
          <w:left w:val="single" w:sz="4" w:space="4" w:color="auto"/>
          <w:bottom w:val="single" w:sz="4" w:space="1" w:color="auto"/>
          <w:right w:val="single" w:sz="4" w:space="4" w:color="auto"/>
        </w:pBdr>
        <w:jc w:val="both"/>
        <w:rPr>
          <w:rFonts w:ascii="Arial" w:hAnsi="Arial" w:cs="Arial"/>
          <w:color w:val="auto"/>
        </w:rPr>
      </w:pPr>
      <w:r>
        <w:rPr>
          <w:rFonts w:ascii="Arial" w:hAnsi="Arial" w:cs="Arial"/>
          <w:color w:val="auto"/>
        </w:rPr>
        <w:t>Hier Liste der weltweiten Vermarktung, EU/EEA und Non-EU!</w:t>
      </w:r>
    </w:p>
    <w:p w14:paraId="26CA5655" w14:textId="77777777" w:rsidR="00973AB6" w:rsidRDefault="00973AB6" w:rsidP="005329A9">
      <w:pPr>
        <w:autoSpaceDE w:val="0"/>
        <w:autoSpaceDN w:val="0"/>
        <w:adjustRightInd w:val="0"/>
        <w:spacing w:after="120"/>
        <w:rPr>
          <w:rFonts w:ascii="Arial" w:hAnsi="Arial" w:cs="Arial"/>
        </w:rPr>
      </w:pPr>
    </w:p>
    <w:p w14:paraId="3B5ED4CB" w14:textId="77777777" w:rsidR="00973AB6" w:rsidRPr="00493C72" w:rsidRDefault="00973AB6" w:rsidP="005329A9">
      <w:pPr>
        <w:autoSpaceDE w:val="0"/>
        <w:autoSpaceDN w:val="0"/>
        <w:adjustRightInd w:val="0"/>
        <w:spacing w:after="120"/>
        <w:rPr>
          <w:rFonts w:ascii="Arial" w:hAnsi="Arial" w:cs="Arial"/>
        </w:rPr>
      </w:pPr>
    </w:p>
    <w:p w14:paraId="40164863" w14:textId="77777777" w:rsidR="00973AB6" w:rsidRPr="00493C72" w:rsidRDefault="00973AB6" w:rsidP="004E5298">
      <w:pPr>
        <w:rPr>
          <w:rFonts w:ascii="Arial" w:hAnsi="Arial" w:cs="Arial"/>
          <w:b/>
          <w:lang w:val="en-GB"/>
        </w:rPr>
      </w:pPr>
      <w:r w:rsidRPr="00493C72">
        <w:rPr>
          <w:rFonts w:ascii="Arial" w:hAnsi="Arial" w:cs="Arial"/>
          <w:b/>
          <w:lang w:val="en-GB"/>
        </w:rPr>
        <w:t xml:space="preserve">Table 2.4.1 List of contractors for operational pharmacovigilance activities </w:t>
      </w:r>
    </w:p>
    <w:p w14:paraId="31E3D33C" w14:textId="77777777" w:rsidR="00973AB6" w:rsidRPr="002C5331" w:rsidRDefault="00973AB6" w:rsidP="004E5298">
      <w:pPr>
        <w:rPr>
          <w:rFonts w:ascii="Arial" w:hAnsi="Arial" w:cs="Arial"/>
          <w: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857"/>
        <w:gridCol w:w="1657"/>
        <w:gridCol w:w="1697"/>
        <w:gridCol w:w="1390"/>
        <w:gridCol w:w="1992"/>
      </w:tblGrid>
      <w:tr w:rsidR="00973AB6" w:rsidRPr="00AB6085" w14:paraId="46C98F33" w14:textId="77777777" w:rsidTr="005E1F09">
        <w:trPr>
          <w:tblHeader/>
        </w:trPr>
        <w:tc>
          <w:tcPr>
            <w:tcW w:w="913" w:type="pct"/>
          </w:tcPr>
          <w:p w14:paraId="0C2B7366" w14:textId="77777777" w:rsidR="00973AB6" w:rsidRPr="00AB6085" w:rsidRDefault="00973AB6" w:rsidP="005E1F09">
            <w:pPr>
              <w:jc w:val="center"/>
              <w:rPr>
                <w:rFonts w:ascii="Arial" w:hAnsi="Arial" w:cs="Arial"/>
                <w:b/>
                <w:lang w:val="en-GB"/>
              </w:rPr>
            </w:pPr>
            <w:r w:rsidRPr="00AB6085">
              <w:rPr>
                <w:rFonts w:ascii="Arial" w:hAnsi="Arial" w:cs="Arial"/>
                <w:b/>
                <w:lang w:val="en-GB"/>
              </w:rPr>
              <w:t>Organi-sation</w:t>
            </w:r>
          </w:p>
        </w:tc>
        <w:tc>
          <w:tcPr>
            <w:tcW w:w="461" w:type="pct"/>
          </w:tcPr>
          <w:p w14:paraId="79F6D848" w14:textId="77777777" w:rsidR="00973AB6" w:rsidRPr="00AB6085" w:rsidRDefault="00973AB6" w:rsidP="005E1F09">
            <w:pPr>
              <w:jc w:val="center"/>
              <w:rPr>
                <w:rFonts w:ascii="Arial" w:hAnsi="Arial" w:cs="Arial"/>
                <w:b/>
                <w:lang w:val="en-GB"/>
              </w:rPr>
            </w:pPr>
            <w:r w:rsidRPr="00AB6085">
              <w:rPr>
                <w:rFonts w:ascii="Arial" w:hAnsi="Arial" w:cs="Arial"/>
                <w:b/>
                <w:lang w:val="en-GB"/>
              </w:rPr>
              <w:t>Loca-tion</w:t>
            </w:r>
          </w:p>
        </w:tc>
        <w:tc>
          <w:tcPr>
            <w:tcW w:w="892" w:type="pct"/>
          </w:tcPr>
          <w:p w14:paraId="0DD44642" w14:textId="77777777" w:rsidR="00973AB6" w:rsidRPr="00AB6085" w:rsidRDefault="00973AB6" w:rsidP="005E1F09">
            <w:pPr>
              <w:jc w:val="center"/>
              <w:rPr>
                <w:rFonts w:ascii="Arial" w:hAnsi="Arial" w:cs="Arial"/>
                <w:b/>
                <w:lang w:val="en-GB"/>
              </w:rPr>
            </w:pPr>
            <w:r w:rsidRPr="00AB6085">
              <w:rPr>
                <w:rFonts w:ascii="Arial" w:hAnsi="Arial" w:cs="Arial"/>
                <w:b/>
                <w:lang w:val="en-GB"/>
              </w:rPr>
              <w:t>Assignment to [Com-pany] organisation</w:t>
            </w:r>
          </w:p>
        </w:tc>
        <w:tc>
          <w:tcPr>
            <w:tcW w:w="914" w:type="pct"/>
          </w:tcPr>
          <w:p w14:paraId="23980E72" w14:textId="77777777" w:rsidR="00973AB6" w:rsidRPr="00AB6085" w:rsidRDefault="00973AB6" w:rsidP="005E1F09">
            <w:pPr>
              <w:jc w:val="center"/>
              <w:rPr>
                <w:rFonts w:ascii="Arial" w:hAnsi="Arial" w:cs="Arial"/>
                <w:b/>
                <w:lang w:val="en-GB"/>
              </w:rPr>
            </w:pPr>
            <w:r w:rsidRPr="00AB6085">
              <w:rPr>
                <w:rFonts w:ascii="Arial" w:hAnsi="Arial" w:cs="Arial"/>
                <w:b/>
                <w:lang w:val="en-GB"/>
              </w:rPr>
              <w:t>Role</w:t>
            </w:r>
          </w:p>
        </w:tc>
        <w:tc>
          <w:tcPr>
            <w:tcW w:w="748" w:type="pct"/>
          </w:tcPr>
          <w:p w14:paraId="1B6EF54C" w14:textId="77777777" w:rsidR="00973AB6" w:rsidRPr="00AB6085" w:rsidRDefault="00973AB6" w:rsidP="005E1F09">
            <w:pPr>
              <w:ind w:right="-2808"/>
              <w:rPr>
                <w:rFonts w:ascii="Arial" w:hAnsi="Arial" w:cs="Arial"/>
                <w:b/>
                <w:lang w:val="en-GB"/>
              </w:rPr>
            </w:pPr>
            <w:r w:rsidRPr="00AB6085">
              <w:rPr>
                <w:rFonts w:ascii="Arial" w:hAnsi="Arial" w:cs="Arial"/>
                <w:b/>
                <w:lang w:val="en-GB"/>
              </w:rPr>
              <w:t xml:space="preserve">Nature of </w:t>
            </w:r>
            <w:r w:rsidRPr="00AB6085">
              <w:rPr>
                <w:rFonts w:ascii="Arial" w:hAnsi="Arial" w:cs="Arial"/>
                <w:b/>
                <w:lang w:val="en-GB"/>
              </w:rPr>
              <w:br/>
              <w:t>contract</w:t>
            </w:r>
          </w:p>
        </w:tc>
        <w:tc>
          <w:tcPr>
            <w:tcW w:w="1072" w:type="pct"/>
          </w:tcPr>
          <w:p w14:paraId="0AC51BD6" w14:textId="77777777" w:rsidR="00973AB6" w:rsidRPr="00AB6085" w:rsidRDefault="00973AB6" w:rsidP="005E1F09">
            <w:pPr>
              <w:ind w:right="562"/>
              <w:rPr>
                <w:rFonts w:ascii="Arial" w:hAnsi="Arial" w:cs="Arial"/>
                <w:b/>
                <w:lang w:val="en-GB"/>
              </w:rPr>
            </w:pPr>
            <w:r w:rsidRPr="00AB6085">
              <w:rPr>
                <w:rFonts w:ascii="Arial" w:hAnsi="Arial" w:cs="Arial"/>
                <w:b/>
                <w:lang w:val="en-GB"/>
              </w:rPr>
              <w:t xml:space="preserve">products </w:t>
            </w:r>
            <w:r w:rsidRPr="00AB6085">
              <w:rPr>
                <w:rFonts w:ascii="Arial" w:hAnsi="Arial" w:cs="Arial"/>
                <w:b/>
                <w:lang w:val="en-GB"/>
              </w:rPr>
              <w:br/>
              <w:t>concerned</w:t>
            </w:r>
          </w:p>
        </w:tc>
      </w:tr>
      <w:tr w:rsidR="00973AB6" w:rsidRPr="00FF20F8" w14:paraId="4C1C5C4D" w14:textId="77777777" w:rsidTr="005E1F09">
        <w:tc>
          <w:tcPr>
            <w:tcW w:w="913" w:type="pct"/>
          </w:tcPr>
          <w:p w14:paraId="3D8762AE" w14:textId="77777777" w:rsidR="00973AB6" w:rsidRPr="00AB6085" w:rsidRDefault="00973AB6" w:rsidP="005E1F09">
            <w:pPr>
              <w:jc w:val="both"/>
              <w:rPr>
                <w:rFonts w:ascii="Arial" w:hAnsi="Arial" w:cs="Arial"/>
                <w:bCs/>
                <w:lang w:val="en-GB"/>
              </w:rPr>
            </w:pPr>
            <w:r w:rsidRPr="00AB6085">
              <w:rPr>
                <w:rFonts w:ascii="Arial" w:hAnsi="Arial" w:cs="Arial"/>
                <w:bCs/>
                <w:lang w:val="en-GB"/>
              </w:rPr>
              <w:t>Service provider</w:t>
            </w:r>
          </w:p>
        </w:tc>
        <w:tc>
          <w:tcPr>
            <w:tcW w:w="461" w:type="pct"/>
          </w:tcPr>
          <w:p w14:paraId="0DE18E2C" w14:textId="77777777" w:rsidR="00973AB6" w:rsidRPr="00AB6085" w:rsidRDefault="00973AB6" w:rsidP="005E1F09">
            <w:pPr>
              <w:jc w:val="both"/>
              <w:rPr>
                <w:rFonts w:ascii="Arial" w:hAnsi="Arial" w:cs="Arial"/>
                <w:lang w:val="en-GB"/>
              </w:rPr>
            </w:pPr>
          </w:p>
        </w:tc>
        <w:tc>
          <w:tcPr>
            <w:tcW w:w="892" w:type="pct"/>
          </w:tcPr>
          <w:p w14:paraId="2117E31C" w14:textId="77777777" w:rsidR="00973AB6" w:rsidRPr="00AB6085" w:rsidRDefault="00973AB6" w:rsidP="005E1F09">
            <w:pPr>
              <w:jc w:val="both"/>
              <w:rPr>
                <w:rFonts w:ascii="Arial" w:hAnsi="Arial" w:cs="Arial"/>
                <w:lang w:val="en-GB"/>
              </w:rPr>
            </w:pPr>
          </w:p>
        </w:tc>
        <w:tc>
          <w:tcPr>
            <w:tcW w:w="914" w:type="pct"/>
          </w:tcPr>
          <w:p w14:paraId="2C707AB2" w14:textId="28A3955A" w:rsidR="00973AB6" w:rsidRPr="00AB6085" w:rsidRDefault="00973AB6" w:rsidP="0036024B">
            <w:pPr>
              <w:rPr>
                <w:rFonts w:ascii="Arial" w:hAnsi="Arial" w:cs="Arial"/>
                <w:lang w:val="en-GB"/>
              </w:rPr>
            </w:pPr>
            <w:r w:rsidRPr="00AB6085">
              <w:rPr>
                <w:rFonts w:ascii="Arial" w:hAnsi="Arial" w:cs="Arial"/>
                <w:lang w:val="en-GB"/>
              </w:rPr>
              <w:t>PV service provider</w:t>
            </w:r>
            <w:r w:rsidR="0036024B">
              <w:rPr>
                <w:rFonts w:ascii="Arial" w:hAnsi="Arial" w:cs="Arial"/>
                <w:lang w:val="en-GB"/>
              </w:rPr>
              <w:t>, Auditors, CROs for clinical studies, if applicable</w:t>
            </w:r>
          </w:p>
        </w:tc>
        <w:tc>
          <w:tcPr>
            <w:tcW w:w="748" w:type="pct"/>
          </w:tcPr>
          <w:p w14:paraId="721FCA1D" w14:textId="77777777" w:rsidR="00973AB6" w:rsidRPr="00AB6085" w:rsidRDefault="00973AB6" w:rsidP="005E1F09">
            <w:pPr>
              <w:rPr>
                <w:rFonts w:ascii="Arial" w:hAnsi="Arial" w:cs="Arial"/>
                <w:lang w:val="en-GB"/>
              </w:rPr>
            </w:pPr>
            <w:r w:rsidRPr="00AB6085">
              <w:rPr>
                <w:rFonts w:ascii="Arial" w:hAnsi="Arial" w:cs="Arial"/>
                <w:lang w:val="en-GB"/>
              </w:rPr>
              <w:t>Permanent service provider; back up to cover capacity constraints or ...</w:t>
            </w:r>
          </w:p>
        </w:tc>
        <w:tc>
          <w:tcPr>
            <w:tcW w:w="1072" w:type="pct"/>
          </w:tcPr>
          <w:p w14:paraId="4899B75E" w14:textId="77777777" w:rsidR="00973AB6" w:rsidRPr="00AB6085" w:rsidRDefault="00973AB6" w:rsidP="005E1F09">
            <w:pPr>
              <w:rPr>
                <w:rFonts w:ascii="Arial" w:hAnsi="Arial" w:cs="Arial"/>
                <w:lang w:val="en-GB"/>
              </w:rPr>
            </w:pPr>
            <w:r w:rsidRPr="00AB6085">
              <w:rPr>
                <w:rFonts w:ascii="Arial" w:hAnsi="Arial" w:cs="Arial"/>
                <w:lang w:val="en-GB"/>
              </w:rPr>
              <w:t>All products marketed by this [</w:t>
            </w:r>
            <w:r w:rsidRPr="00AB6085">
              <w:rPr>
                <w:rFonts w:ascii="Arial" w:hAnsi="Arial" w:cs="Arial"/>
                <w:b/>
                <w:lang w:val="en-GB"/>
              </w:rPr>
              <w:t>Company</w:t>
            </w:r>
            <w:r w:rsidRPr="00AB6085">
              <w:rPr>
                <w:rFonts w:ascii="Arial" w:hAnsi="Arial" w:cs="Arial"/>
                <w:lang w:val="en-GB"/>
              </w:rPr>
              <w:t xml:space="preserve">] organisation; please refer to </w:t>
            </w:r>
            <w:r w:rsidRPr="00AB6085">
              <w:rPr>
                <w:rFonts w:ascii="Arial" w:hAnsi="Arial" w:cs="Arial"/>
                <w:b/>
                <w:u w:val="single"/>
                <w:lang w:val="en-GB"/>
              </w:rPr>
              <w:t>Annex H</w:t>
            </w:r>
            <w:r w:rsidRPr="00AB6085">
              <w:rPr>
                <w:rFonts w:ascii="Arial" w:hAnsi="Arial" w:cs="Arial"/>
                <w:lang w:val="en-GB"/>
              </w:rPr>
              <w:t xml:space="preserve"> </w:t>
            </w:r>
          </w:p>
        </w:tc>
      </w:tr>
      <w:tr w:rsidR="00973AB6" w:rsidRPr="00AB6085" w14:paraId="6F697999" w14:textId="77777777" w:rsidTr="005E1F09">
        <w:tc>
          <w:tcPr>
            <w:tcW w:w="913" w:type="pct"/>
          </w:tcPr>
          <w:p w14:paraId="770DD6ED" w14:textId="77777777" w:rsidR="00973AB6" w:rsidRPr="00AB6085" w:rsidRDefault="00973AB6" w:rsidP="005E1F09">
            <w:pPr>
              <w:jc w:val="both"/>
              <w:rPr>
                <w:rFonts w:ascii="Arial" w:hAnsi="Arial" w:cs="Arial"/>
                <w:lang w:val="en-GB"/>
              </w:rPr>
            </w:pPr>
            <w:r w:rsidRPr="00AB6085">
              <w:rPr>
                <w:rFonts w:ascii="Arial" w:hAnsi="Arial" w:cs="Arial"/>
                <w:lang w:val="en-GB"/>
              </w:rPr>
              <w:t>Commercial arrange-ments</w:t>
            </w:r>
          </w:p>
        </w:tc>
        <w:tc>
          <w:tcPr>
            <w:tcW w:w="461" w:type="pct"/>
          </w:tcPr>
          <w:p w14:paraId="68FB43F2" w14:textId="77777777" w:rsidR="00973AB6" w:rsidRPr="00AB6085" w:rsidRDefault="00973AB6" w:rsidP="005E1F09">
            <w:pPr>
              <w:jc w:val="both"/>
              <w:rPr>
                <w:rFonts w:ascii="Arial" w:hAnsi="Arial" w:cs="Arial"/>
                <w:lang w:val="en-GB"/>
              </w:rPr>
            </w:pPr>
          </w:p>
        </w:tc>
        <w:tc>
          <w:tcPr>
            <w:tcW w:w="892" w:type="pct"/>
          </w:tcPr>
          <w:p w14:paraId="0A6A92E1" w14:textId="77777777" w:rsidR="00973AB6" w:rsidRPr="00AB6085" w:rsidRDefault="00973AB6" w:rsidP="005E1F09">
            <w:pPr>
              <w:jc w:val="both"/>
              <w:rPr>
                <w:rFonts w:ascii="Arial" w:hAnsi="Arial" w:cs="Arial"/>
                <w:lang w:val="en-GB"/>
              </w:rPr>
            </w:pPr>
          </w:p>
        </w:tc>
        <w:tc>
          <w:tcPr>
            <w:tcW w:w="914" w:type="pct"/>
          </w:tcPr>
          <w:p w14:paraId="35916DCC" w14:textId="77777777" w:rsidR="00973AB6" w:rsidRPr="00AB6085" w:rsidRDefault="00973AB6" w:rsidP="005E1F09">
            <w:pPr>
              <w:rPr>
                <w:rFonts w:ascii="Arial" w:hAnsi="Arial" w:cs="Arial"/>
                <w:lang w:val="en-GB"/>
              </w:rPr>
            </w:pPr>
          </w:p>
        </w:tc>
        <w:tc>
          <w:tcPr>
            <w:tcW w:w="748" w:type="pct"/>
          </w:tcPr>
          <w:p w14:paraId="272DFD75" w14:textId="77777777" w:rsidR="00973AB6" w:rsidRPr="00AB6085" w:rsidRDefault="00973AB6" w:rsidP="005E1F09">
            <w:pPr>
              <w:rPr>
                <w:rFonts w:ascii="Arial" w:hAnsi="Arial" w:cs="Arial"/>
                <w:lang w:val="en-GB"/>
              </w:rPr>
            </w:pPr>
          </w:p>
        </w:tc>
        <w:tc>
          <w:tcPr>
            <w:tcW w:w="1072" w:type="pct"/>
          </w:tcPr>
          <w:p w14:paraId="2A613CE2" w14:textId="77777777" w:rsidR="00973AB6" w:rsidRPr="00AB6085" w:rsidRDefault="00973AB6" w:rsidP="005E1F09">
            <w:pPr>
              <w:rPr>
                <w:rFonts w:ascii="Arial" w:hAnsi="Arial" w:cs="Arial"/>
                <w:lang w:val="en-GB"/>
              </w:rPr>
            </w:pPr>
          </w:p>
        </w:tc>
      </w:tr>
      <w:tr w:rsidR="00973AB6" w:rsidRPr="00AB6085" w14:paraId="285C27CA" w14:textId="77777777" w:rsidTr="005E1F09">
        <w:tc>
          <w:tcPr>
            <w:tcW w:w="913" w:type="pct"/>
          </w:tcPr>
          <w:p w14:paraId="3C6AD812" w14:textId="77777777" w:rsidR="00973AB6" w:rsidRPr="00AB6085" w:rsidRDefault="00973AB6" w:rsidP="005E1F09">
            <w:pPr>
              <w:jc w:val="both"/>
              <w:rPr>
                <w:rFonts w:ascii="Arial" w:hAnsi="Arial" w:cs="Arial"/>
                <w:lang w:val="en-GB"/>
              </w:rPr>
            </w:pPr>
            <w:r w:rsidRPr="00AB6085">
              <w:rPr>
                <w:rFonts w:ascii="Arial" w:hAnsi="Arial" w:cs="Arial"/>
                <w:lang w:val="en-GB"/>
              </w:rPr>
              <w:t>Technical provider</w:t>
            </w:r>
          </w:p>
        </w:tc>
        <w:tc>
          <w:tcPr>
            <w:tcW w:w="461" w:type="pct"/>
          </w:tcPr>
          <w:p w14:paraId="69EFFD2F" w14:textId="77777777" w:rsidR="00973AB6" w:rsidRPr="00AB6085" w:rsidRDefault="00973AB6" w:rsidP="005E1F09">
            <w:pPr>
              <w:jc w:val="both"/>
              <w:rPr>
                <w:rFonts w:ascii="Arial" w:hAnsi="Arial" w:cs="Arial"/>
                <w:lang w:val="en-GB"/>
              </w:rPr>
            </w:pPr>
          </w:p>
        </w:tc>
        <w:tc>
          <w:tcPr>
            <w:tcW w:w="892" w:type="pct"/>
          </w:tcPr>
          <w:p w14:paraId="36D0DB54" w14:textId="77777777" w:rsidR="00973AB6" w:rsidRPr="00AB6085" w:rsidRDefault="00973AB6" w:rsidP="005E1F09">
            <w:pPr>
              <w:jc w:val="both"/>
              <w:rPr>
                <w:rFonts w:ascii="Arial" w:hAnsi="Arial" w:cs="Arial"/>
                <w:lang w:val="en-GB"/>
              </w:rPr>
            </w:pPr>
          </w:p>
        </w:tc>
        <w:tc>
          <w:tcPr>
            <w:tcW w:w="914" w:type="pct"/>
          </w:tcPr>
          <w:p w14:paraId="057AE489" w14:textId="77777777" w:rsidR="00973AB6" w:rsidRPr="00AB6085" w:rsidRDefault="00973AB6" w:rsidP="005E1F09">
            <w:pPr>
              <w:rPr>
                <w:rFonts w:ascii="Arial" w:hAnsi="Arial" w:cs="Arial"/>
                <w:lang w:val="en-GB"/>
              </w:rPr>
            </w:pPr>
            <w:r w:rsidRPr="00AB6085">
              <w:rPr>
                <w:rFonts w:ascii="Arial" w:hAnsi="Arial" w:cs="Arial"/>
                <w:lang w:val="en-GB"/>
              </w:rPr>
              <w:t>Hosting database server</w:t>
            </w:r>
          </w:p>
        </w:tc>
        <w:tc>
          <w:tcPr>
            <w:tcW w:w="748" w:type="pct"/>
          </w:tcPr>
          <w:p w14:paraId="569E0607" w14:textId="77777777" w:rsidR="00973AB6" w:rsidRPr="00AB6085" w:rsidRDefault="00973AB6" w:rsidP="005E1F09">
            <w:pPr>
              <w:rPr>
                <w:rFonts w:ascii="Arial" w:hAnsi="Arial" w:cs="Arial"/>
                <w:lang w:val="en-GB"/>
              </w:rPr>
            </w:pPr>
          </w:p>
        </w:tc>
        <w:tc>
          <w:tcPr>
            <w:tcW w:w="1072" w:type="pct"/>
          </w:tcPr>
          <w:p w14:paraId="075A2578" w14:textId="77777777" w:rsidR="00973AB6" w:rsidRPr="00AB6085" w:rsidRDefault="00973AB6" w:rsidP="005E1F09">
            <w:pPr>
              <w:rPr>
                <w:rFonts w:ascii="Arial" w:hAnsi="Arial" w:cs="Arial"/>
                <w:lang w:val="en-GB"/>
              </w:rPr>
            </w:pPr>
          </w:p>
        </w:tc>
      </w:tr>
      <w:tr w:rsidR="00973AB6" w:rsidRPr="00AB6085" w14:paraId="35B2EFF7" w14:textId="77777777" w:rsidTr="005E1F09">
        <w:tc>
          <w:tcPr>
            <w:tcW w:w="913" w:type="pct"/>
          </w:tcPr>
          <w:p w14:paraId="726F36E3" w14:textId="77777777" w:rsidR="00973AB6" w:rsidRPr="00AB6085" w:rsidRDefault="00973AB6" w:rsidP="005E1F09">
            <w:pPr>
              <w:jc w:val="both"/>
              <w:rPr>
                <w:rFonts w:ascii="Arial" w:hAnsi="Arial" w:cs="Arial"/>
                <w:lang w:val="en-GB"/>
              </w:rPr>
            </w:pPr>
          </w:p>
        </w:tc>
        <w:tc>
          <w:tcPr>
            <w:tcW w:w="461" w:type="pct"/>
          </w:tcPr>
          <w:p w14:paraId="2F999FBF" w14:textId="77777777" w:rsidR="00973AB6" w:rsidRPr="00AB6085" w:rsidRDefault="00973AB6" w:rsidP="005E1F09">
            <w:pPr>
              <w:jc w:val="both"/>
              <w:rPr>
                <w:rFonts w:ascii="Arial" w:hAnsi="Arial" w:cs="Arial"/>
                <w:lang w:val="en-GB"/>
              </w:rPr>
            </w:pPr>
          </w:p>
        </w:tc>
        <w:tc>
          <w:tcPr>
            <w:tcW w:w="892" w:type="pct"/>
          </w:tcPr>
          <w:p w14:paraId="339230D6" w14:textId="77777777" w:rsidR="00973AB6" w:rsidRPr="00AB6085" w:rsidRDefault="00973AB6" w:rsidP="005E1F09">
            <w:pPr>
              <w:jc w:val="both"/>
              <w:rPr>
                <w:rFonts w:ascii="Arial" w:hAnsi="Arial" w:cs="Arial"/>
                <w:lang w:val="en-GB"/>
              </w:rPr>
            </w:pPr>
          </w:p>
        </w:tc>
        <w:tc>
          <w:tcPr>
            <w:tcW w:w="914" w:type="pct"/>
          </w:tcPr>
          <w:p w14:paraId="0A686267" w14:textId="77777777" w:rsidR="00973AB6" w:rsidRPr="00AB6085" w:rsidRDefault="00973AB6" w:rsidP="005E1F09">
            <w:pPr>
              <w:rPr>
                <w:rFonts w:ascii="Arial" w:hAnsi="Arial" w:cs="Arial"/>
                <w:lang w:val="en-GB"/>
              </w:rPr>
            </w:pPr>
            <w:r w:rsidRPr="00AB6085">
              <w:rPr>
                <w:rFonts w:ascii="Arial" w:hAnsi="Arial" w:cs="Arial"/>
                <w:lang w:val="en-GB"/>
              </w:rPr>
              <w:t>Back up arrangements</w:t>
            </w:r>
          </w:p>
        </w:tc>
        <w:tc>
          <w:tcPr>
            <w:tcW w:w="748" w:type="pct"/>
          </w:tcPr>
          <w:p w14:paraId="6193C908" w14:textId="77777777" w:rsidR="00973AB6" w:rsidRPr="00AB6085" w:rsidRDefault="00973AB6" w:rsidP="005E1F09">
            <w:pPr>
              <w:rPr>
                <w:rFonts w:ascii="Arial" w:hAnsi="Arial" w:cs="Arial"/>
                <w:lang w:val="en-GB"/>
              </w:rPr>
            </w:pPr>
          </w:p>
        </w:tc>
        <w:tc>
          <w:tcPr>
            <w:tcW w:w="1072" w:type="pct"/>
          </w:tcPr>
          <w:p w14:paraId="7D9419E9" w14:textId="77777777" w:rsidR="00973AB6" w:rsidRPr="00AB6085" w:rsidRDefault="00973AB6" w:rsidP="005E1F09">
            <w:pPr>
              <w:rPr>
                <w:rFonts w:ascii="Arial" w:hAnsi="Arial" w:cs="Arial"/>
                <w:lang w:val="en-GB"/>
              </w:rPr>
            </w:pPr>
          </w:p>
        </w:tc>
      </w:tr>
    </w:tbl>
    <w:p w14:paraId="2CAC94FF" w14:textId="77777777" w:rsidR="00973AB6" w:rsidRDefault="00973AB6" w:rsidP="005329A9">
      <w:pPr>
        <w:autoSpaceDE w:val="0"/>
        <w:autoSpaceDN w:val="0"/>
        <w:adjustRightInd w:val="0"/>
        <w:spacing w:after="120"/>
        <w:rPr>
          <w:rFonts w:ascii="Arial" w:hAnsi="Arial" w:cs="Arial"/>
          <w:lang w:val="en-GB"/>
        </w:rPr>
      </w:pPr>
    </w:p>
    <w:p w14:paraId="73DCD24D" w14:textId="77777777" w:rsidR="00973AB6" w:rsidRDefault="00973AB6">
      <w:pPr>
        <w:spacing w:after="200" w:line="276" w:lineRule="auto"/>
        <w:rPr>
          <w:rFonts w:ascii="Arial" w:hAnsi="Arial" w:cs="Arial"/>
          <w:lang w:val="en-GB"/>
        </w:rPr>
      </w:pPr>
      <w:r>
        <w:rPr>
          <w:rFonts w:ascii="Arial" w:hAnsi="Arial" w:cs="Arial"/>
          <w:lang w:val="en-GB"/>
        </w:rPr>
        <w:br w:type="page"/>
      </w:r>
    </w:p>
    <w:p w14:paraId="797CC1BD" w14:textId="77777777" w:rsidR="00973AB6" w:rsidRDefault="00973AB6" w:rsidP="000758D6">
      <w:pPr>
        <w:pStyle w:val="berschrift1"/>
      </w:pPr>
      <w:bookmarkStart w:id="226" w:name="_Toc334423768"/>
      <w:r>
        <w:lastRenderedPageBreak/>
        <w:t>Annex I: Logbook</w:t>
      </w:r>
      <w:bookmarkEnd w:id="226"/>
    </w:p>
    <w:p w14:paraId="422173E9" w14:textId="77777777" w:rsidR="00973AB6" w:rsidRPr="002C5331" w:rsidRDefault="00973AB6" w:rsidP="000758D6">
      <w:pPr>
        <w:suppressAutoHyphens/>
        <w:jc w:val="both"/>
        <w:rPr>
          <w:rFonts w:ascii="Arial" w:hAnsi="Arial" w:cs="Arial"/>
          <w:lang w:val="en-GB"/>
        </w:rPr>
      </w:pPr>
    </w:p>
    <w:p w14:paraId="18687C0D" w14:textId="77777777" w:rsidR="00973AB6" w:rsidRPr="003066CA" w:rsidRDefault="00973AB6" w:rsidP="000758D6">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r w:rsidRPr="003066CA">
        <w:rPr>
          <w:rFonts w:ascii="Arial" w:hAnsi="Arial" w:cs="Arial"/>
          <w:b/>
          <w:sz w:val="22"/>
          <w:szCs w:val="22"/>
          <w:lang w:val="en-US"/>
        </w:rPr>
        <w:t>GVP-Module II,B.6.1 “Format and layout”</w:t>
      </w:r>
    </w:p>
    <w:p w14:paraId="7B6BC05B" w14:textId="77777777" w:rsidR="00973AB6" w:rsidRPr="003066CA" w:rsidRDefault="00973AB6" w:rsidP="000758D6">
      <w:pPr>
        <w:pBdr>
          <w:top w:val="single" w:sz="4" w:space="1" w:color="auto"/>
          <w:left w:val="single" w:sz="4" w:space="4" w:color="auto"/>
          <w:bottom w:val="single" w:sz="4" w:space="1" w:color="auto"/>
          <w:right w:val="single" w:sz="4" w:space="4" w:color="auto"/>
        </w:pBdr>
        <w:shd w:val="pct12" w:color="auto" w:fill="auto"/>
        <w:rPr>
          <w:rFonts w:ascii="Arial" w:hAnsi="Arial" w:cs="Arial"/>
          <w:b/>
          <w:sz w:val="22"/>
          <w:szCs w:val="22"/>
          <w:lang w:val="en-US"/>
        </w:rPr>
      </w:pPr>
    </w:p>
    <w:p w14:paraId="6FBF67C1" w14:textId="77777777" w:rsidR="00973AB6" w:rsidRPr="003066CA" w:rsidRDefault="00973AB6" w:rsidP="000758D6">
      <w:pPr>
        <w:pStyle w:val="msolistparagraph0"/>
        <w:pBdr>
          <w:top w:val="single" w:sz="4" w:space="1" w:color="auto"/>
          <w:left w:val="single" w:sz="4" w:space="4" w:color="auto"/>
          <w:bottom w:val="single" w:sz="4" w:space="1" w:color="auto"/>
          <w:right w:val="single" w:sz="4" w:space="4" w:color="auto"/>
        </w:pBdr>
        <w:shd w:val="pct12" w:color="auto" w:fill="auto"/>
        <w:ind w:left="0"/>
        <w:jc w:val="both"/>
        <w:rPr>
          <w:rFonts w:ascii="Arial" w:hAnsi="Arial" w:cs="Arial"/>
          <w:i/>
          <w:iCs/>
          <w:lang w:val="en-GB"/>
        </w:rPr>
      </w:pPr>
      <w:r w:rsidRPr="003066CA">
        <w:rPr>
          <w:rFonts w:ascii="Arial" w:hAnsi="Arial" w:cs="Arial"/>
          <w:i/>
          <w:iCs/>
          <w:lang w:val="en-GB"/>
        </w:rPr>
        <w:t>Document and Record Control, Annex I</w:t>
      </w:r>
    </w:p>
    <w:p w14:paraId="1CFC4B54" w14:textId="77777777" w:rsidR="00973AB6" w:rsidRPr="003066CA" w:rsidRDefault="00973AB6" w:rsidP="000758D6">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Logbook</w:t>
      </w:r>
    </w:p>
    <w:p w14:paraId="15E2A4DE" w14:textId="77777777" w:rsidR="00973AB6" w:rsidRPr="003066CA" w:rsidRDefault="00973AB6" w:rsidP="000758D6">
      <w:pPr>
        <w:pStyle w:val="msolistparagraph0"/>
        <w:pBdr>
          <w:top w:val="single" w:sz="4" w:space="1" w:color="auto"/>
          <w:left w:val="single" w:sz="4" w:space="4" w:color="auto"/>
          <w:bottom w:val="single" w:sz="4" w:space="1" w:color="auto"/>
          <w:right w:val="single" w:sz="4" w:space="4" w:color="auto"/>
        </w:pBdr>
        <w:shd w:val="pct12" w:color="auto" w:fill="auto"/>
        <w:ind w:left="284" w:hanging="284"/>
        <w:jc w:val="both"/>
        <w:rPr>
          <w:rFonts w:ascii="Arial" w:hAnsi="Arial" w:cs="Arial"/>
          <w:i/>
          <w:iCs/>
          <w:lang w:val="en-GB"/>
        </w:rPr>
      </w:pPr>
      <w:r w:rsidRPr="003066CA">
        <w:rPr>
          <w:rFonts w:ascii="Arial" w:hAnsi="Arial" w:cs="Arial"/>
          <w:i/>
          <w:lang w:val="en-US"/>
        </w:rPr>
        <w:t xml:space="preserve">- </w:t>
      </w:r>
      <w:r w:rsidRPr="003066CA">
        <w:rPr>
          <w:rFonts w:ascii="Arial" w:hAnsi="Arial" w:cs="Arial"/>
          <w:i/>
          <w:lang w:val="en-US"/>
        </w:rPr>
        <w:tab/>
        <w:t>Documentation of history changes for Annex contents, indexed according to the Annexes A-H and their content if not provided within the relevant annex itself</w:t>
      </w:r>
    </w:p>
    <w:p w14:paraId="32DB99D6" w14:textId="77777777" w:rsidR="003066CA" w:rsidRDefault="003066CA" w:rsidP="003066CA">
      <w:pPr>
        <w:spacing w:before="120"/>
        <w:ind w:left="708" w:hanging="708"/>
        <w:jc w:val="both"/>
        <w:rPr>
          <w:rFonts w:ascii="Arial" w:hAnsi="Arial" w:cs="Arial"/>
          <w:b/>
          <w:lang w:val="en-GB"/>
        </w:rPr>
      </w:pPr>
    </w:p>
    <w:p w14:paraId="2DA981A2"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rPr>
      </w:pPr>
      <w:r w:rsidRPr="003066CA">
        <w:rPr>
          <w:rFonts w:ascii="Arial" w:hAnsi="Arial" w:cs="Arial"/>
          <w:b/>
          <w:bCs/>
          <w:i/>
          <w:color w:val="000000"/>
          <w:sz w:val="22"/>
          <w:szCs w:val="22"/>
          <w:lang w:val="en-US"/>
        </w:rPr>
        <w:t xml:space="preserve">GVP-Module II.B.5 Change control, logbook, versions and archiving </w:t>
      </w:r>
    </w:p>
    <w:p w14:paraId="5ADEE3FD"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rPr>
      </w:pPr>
      <w:r w:rsidRPr="003066CA">
        <w:rPr>
          <w:rFonts w:ascii="Arial" w:hAnsi="Arial" w:cs="Arial"/>
          <w:i/>
          <w:color w:val="000000"/>
          <w:sz w:val="22"/>
          <w:szCs w:val="22"/>
          <w:lang w:val="en-US"/>
        </w:rPr>
        <w:t xml:space="preserve">It is necessary for marketing authorisation holders to implement change control systems and to have robust processes in place to continuously be informed of relevant changes in order to maintain the pharmacovigilance system master file accordingly. The competent authorities may solicit information about important changes to the pharmacovigilance system, such as, but not limited to: </w:t>
      </w:r>
    </w:p>
    <w:p w14:paraId="33DD4D55"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spacing w:after="143"/>
        <w:ind w:left="284" w:hanging="284"/>
        <w:jc w:val="both"/>
        <w:rPr>
          <w:rFonts w:ascii="Arial" w:hAnsi="Arial" w:cs="Arial"/>
          <w:i/>
          <w:color w:val="000000"/>
          <w:sz w:val="22"/>
          <w:szCs w:val="22"/>
          <w:lang w:val="en-US"/>
        </w:rPr>
      </w:pPr>
      <w:r w:rsidRPr="003066CA">
        <w:rPr>
          <w:rFonts w:ascii="Arial" w:hAnsi="Arial" w:cs="Arial"/>
          <w:i/>
          <w:color w:val="000000"/>
          <w:sz w:val="22"/>
          <w:szCs w:val="22"/>
          <w:lang w:val="en-US"/>
        </w:rPr>
        <w:t xml:space="preserve">• </w:t>
      </w:r>
      <w:r w:rsidRPr="003066CA">
        <w:rPr>
          <w:rFonts w:ascii="Arial" w:hAnsi="Arial" w:cs="Arial"/>
          <w:i/>
          <w:color w:val="000000"/>
          <w:sz w:val="22"/>
          <w:szCs w:val="22"/>
          <w:lang w:val="en-US"/>
        </w:rPr>
        <w:tab/>
        <w:t xml:space="preserve">Changes to the pharmacovigilance safety database(s), which could include a change in the database itself or associated databases, the validation status of the database as well as information about transferred or migrated data; </w:t>
      </w:r>
    </w:p>
    <w:p w14:paraId="4BEC8959"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spacing w:after="143"/>
        <w:ind w:left="284" w:hanging="284"/>
        <w:jc w:val="both"/>
        <w:rPr>
          <w:rFonts w:ascii="Arial" w:hAnsi="Arial" w:cs="Arial"/>
          <w:i/>
          <w:color w:val="000000"/>
          <w:sz w:val="22"/>
          <w:szCs w:val="22"/>
          <w:lang w:val="en-US"/>
        </w:rPr>
      </w:pPr>
      <w:r w:rsidRPr="003066CA">
        <w:rPr>
          <w:rFonts w:ascii="Arial" w:hAnsi="Arial" w:cs="Arial"/>
          <w:i/>
          <w:color w:val="000000"/>
          <w:sz w:val="22"/>
          <w:szCs w:val="22"/>
          <w:lang w:val="en-US"/>
        </w:rPr>
        <w:t xml:space="preserve">• </w:t>
      </w:r>
      <w:r w:rsidRPr="003066CA">
        <w:rPr>
          <w:rFonts w:ascii="Arial" w:hAnsi="Arial" w:cs="Arial"/>
          <w:i/>
          <w:color w:val="000000"/>
          <w:sz w:val="22"/>
          <w:szCs w:val="22"/>
          <w:lang w:val="en-US"/>
        </w:rPr>
        <w:tab/>
        <w:t xml:space="preserve">Changes in the provision of significant services for pharmacovigilance, especially major contractual arrangements concerning the reporting of safety data; </w:t>
      </w:r>
    </w:p>
    <w:p w14:paraId="4C5E0282"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ind w:left="284" w:hanging="284"/>
        <w:jc w:val="both"/>
        <w:rPr>
          <w:rFonts w:ascii="Arial" w:hAnsi="Arial" w:cs="Arial"/>
          <w:i/>
          <w:color w:val="000000"/>
          <w:sz w:val="22"/>
          <w:szCs w:val="22"/>
          <w:lang w:val="en-US"/>
        </w:rPr>
      </w:pPr>
      <w:r w:rsidRPr="003066CA">
        <w:rPr>
          <w:rFonts w:ascii="Arial" w:hAnsi="Arial" w:cs="Arial"/>
          <w:i/>
          <w:color w:val="000000"/>
          <w:sz w:val="22"/>
          <w:szCs w:val="22"/>
          <w:lang w:val="en-US"/>
        </w:rPr>
        <w:t xml:space="preserve">• </w:t>
      </w:r>
      <w:r w:rsidRPr="003066CA">
        <w:rPr>
          <w:rFonts w:ascii="Arial" w:hAnsi="Arial" w:cs="Arial"/>
          <w:i/>
          <w:color w:val="000000"/>
          <w:sz w:val="22"/>
          <w:szCs w:val="22"/>
          <w:lang w:val="en-US"/>
        </w:rPr>
        <w:tab/>
        <w:t>Organisational changes, such as takeovers, mergers, the sites at which pharmacovigilance is conducted or the delegation/transfer of pharmacovigilance system master file management.</w:t>
      </w:r>
    </w:p>
    <w:p w14:paraId="4D9313A3"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rPr>
      </w:pPr>
      <w:r w:rsidRPr="003066CA">
        <w:rPr>
          <w:rFonts w:ascii="Arial" w:hAnsi="Arial" w:cs="Arial"/>
          <w:i/>
          <w:color w:val="000000"/>
          <w:sz w:val="22"/>
          <w:szCs w:val="22"/>
          <w:lang w:val="en-US"/>
        </w:rPr>
        <w:t xml:space="preserve">In addition to these changes being documented in the pharmacovigilance system master file for the purpose of change control (in the logbook), the QPPV should always been kept informed of these changes. </w:t>
      </w:r>
    </w:p>
    <w:p w14:paraId="1E6528F6"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rPr>
      </w:pPr>
      <w:r w:rsidRPr="003066CA">
        <w:rPr>
          <w:rFonts w:ascii="Arial" w:hAnsi="Arial" w:cs="Arial"/>
          <w:i/>
          <w:color w:val="000000"/>
          <w:sz w:val="22"/>
          <w:szCs w:val="22"/>
          <w:lang w:val="en-US"/>
        </w:rPr>
        <w:t xml:space="preserve">Changes to the pharmacovigilance system master file should be recorded, such that a history of changes is available (specifying the date and the nature of the change), changes to the PSMF must be recorded in the logbook described in Article 5(4) of the Commission Implementing Regulation No 520/2012. Descriptive changes to the content of the master file must be recorded in the logbook. </w:t>
      </w:r>
    </w:p>
    <w:p w14:paraId="29E1298E"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rPr>
      </w:pPr>
      <w:r w:rsidRPr="003066CA">
        <w:rPr>
          <w:rFonts w:ascii="Arial" w:hAnsi="Arial" w:cs="Arial"/>
          <w:i/>
          <w:color w:val="000000"/>
          <w:sz w:val="22"/>
          <w:szCs w:val="22"/>
          <w:lang w:val="en-US"/>
        </w:rPr>
        <w:t>Change history for the information contained in the Annexes may be ‘on demand’, in which case the logbook would indicate the date of the revision of PSMF content and/or Annex update(s), the history of changes for Annex content would also be updated. Information that is being regularly updated and is contained in the Annexes, such as product and standard operating procedure lists or compliance figures, may include outputs from controlled systems (such as electronic document management systems or regulatory databases). The superseded versions of such content may be managed outside of the pharmacovigilance system master file content itself, provided that the history of changes is maintained and available to competent authorities and the Agency on request. If the pharmacovigilance system master file has not been requested, or has remained unchanged for a period of time (for example, if the changes in the content of Annexes are managed outside of the pharmacovigilance system master file), it is recommended that a review is conducted periodically. Marketing authori</w:t>
      </w:r>
      <w:r>
        <w:rPr>
          <w:rFonts w:ascii="Arial" w:hAnsi="Arial" w:cs="Arial"/>
          <w:i/>
          <w:color w:val="000000"/>
          <w:sz w:val="22"/>
          <w:szCs w:val="22"/>
          <w:lang w:val="en-US"/>
        </w:rPr>
        <w:softHyphen/>
      </w:r>
      <w:r w:rsidRPr="003066CA">
        <w:rPr>
          <w:rFonts w:ascii="Arial" w:hAnsi="Arial" w:cs="Arial"/>
          <w:i/>
          <w:color w:val="000000"/>
          <w:sz w:val="22"/>
          <w:szCs w:val="22"/>
          <w:lang w:val="en-US"/>
        </w:rPr>
        <w:t xml:space="preserve">sations holders need to ensure that the obligations concerning the timely provision of the pharmacovigilance system master file can be met. It is also noted that the QPPV must be able to gain access to current and accurate information about the pharmacovigilance system, hence permanent access to the pharmacovigilance system master file must be enabled, including the information contained in the Annexes (either via the pharmacovigilance master file itself or via access to the systems used to generate the Annex content). </w:t>
      </w:r>
    </w:p>
    <w:p w14:paraId="3E03EB4D"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rPr>
      </w:pPr>
      <w:r w:rsidRPr="003066CA">
        <w:rPr>
          <w:rFonts w:ascii="Arial" w:hAnsi="Arial" w:cs="Arial"/>
          <w:i/>
          <w:color w:val="000000"/>
          <w:sz w:val="22"/>
          <w:szCs w:val="22"/>
          <w:lang w:val="en-US"/>
        </w:rPr>
        <w:lastRenderedPageBreak/>
        <w:t xml:space="preserve">Marketing authorisation holders should be able to justify their approach and have document control procedures in place to govern the maintenance of the pharmacovigilance system master file. As a basis for audit and inspections, the pharmacovigilance system master file provides a description of the pharmacovigilance system at the current time, but the functioning and scope of the pharmacovigilance system in the past may need to be understood. </w:t>
      </w:r>
    </w:p>
    <w:p w14:paraId="3766C416"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autoSpaceDE w:val="0"/>
        <w:autoSpaceDN w:val="0"/>
        <w:adjustRightInd w:val="0"/>
        <w:jc w:val="both"/>
        <w:rPr>
          <w:rFonts w:ascii="Arial" w:hAnsi="Arial" w:cs="Arial"/>
          <w:i/>
          <w:color w:val="000000"/>
          <w:sz w:val="22"/>
          <w:szCs w:val="22"/>
          <w:lang w:val="en-US"/>
        </w:rPr>
      </w:pPr>
      <w:r w:rsidRPr="003066CA">
        <w:rPr>
          <w:rFonts w:ascii="Arial" w:hAnsi="Arial" w:cs="Arial"/>
          <w:i/>
          <w:color w:val="000000"/>
          <w:sz w:val="22"/>
          <w:szCs w:val="22"/>
          <w:lang w:val="en-US"/>
        </w:rPr>
        <w:t xml:space="preserve">Changes to the pharmacovigilance system master file should also account for shared pharmacovigilance systems and delegated activities. A record of the date and nature of notifications of the changes made available to the competent authorities, the QPPV and relevant third parties should be kept in order to ensure that change control is fully implemented. </w:t>
      </w:r>
    </w:p>
    <w:p w14:paraId="7C7D5508" w14:textId="77777777" w:rsidR="003066CA" w:rsidRPr="003066CA" w:rsidRDefault="003066CA" w:rsidP="003066CA">
      <w:pPr>
        <w:pBdr>
          <w:top w:val="single" w:sz="4" w:space="1" w:color="auto"/>
          <w:left w:val="single" w:sz="4" w:space="4" w:color="auto"/>
          <w:bottom w:val="single" w:sz="4" w:space="1" w:color="auto"/>
          <w:right w:val="single" w:sz="4" w:space="4" w:color="auto"/>
        </w:pBdr>
        <w:shd w:val="pct12" w:color="auto" w:fill="auto"/>
        <w:spacing w:before="120"/>
        <w:jc w:val="both"/>
        <w:rPr>
          <w:rFonts w:ascii="Arial" w:hAnsi="Arial" w:cs="Arial"/>
          <w:b/>
          <w:i/>
          <w:sz w:val="22"/>
          <w:szCs w:val="22"/>
          <w:lang w:val="en-US"/>
        </w:rPr>
      </w:pPr>
      <w:r w:rsidRPr="003066CA">
        <w:rPr>
          <w:rFonts w:ascii="Arial" w:hAnsi="Arial" w:cs="Arial"/>
          <w:i/>
          <w:color w:val="000000"/>
          <w:sz w:val="22"/>
          <w:szCs w:val="22"/>
          <w:lang w:val="en-US"/>
        </w:rPr>
        <w:t>The pharmacovigilance system master file should be retained in a manner that ensures its legibility and accessibility [IR Art 5 and Art 7].</w:t>
      </w:r>
    </w:p>
    <w:p w14:paraId="6F341A53" w14:textId="77777777" w:rsidR="00973AB6" w:rsidRPr="003066CA" w:rsidRDefault="00973AB6" w:rsidP="005329A9">
      <w:pPr>
        <w:autoSpaceDE w:val="0"/>
        <w:autoSpaceDN w:val="0"/>
        <w:adjustRightInd w:val="0"/>
        <w:spacing w:after="120"/>
        <w:rPr>
          <w:rFonts w:ascii="Arial" w:hAnsi="Arial" w:cs="Arial"/>
          <w:lang w:val="en-US"/>
        </w:rPr>
      </w:pPr>
    </w:p>
    <w:sectPr w:rsidR="00973AB6" w:rsidRPr="003066CA" w:rsidSect="003773C9">
      <w:footerReference w:type="default" r:id="rId25"/>
      <w:pgSz w:w="11906" w:h="16838" w:code="9"/>
      <w:pgMar w:top="1418" w:right="1418" w:bottom="113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B292A" w14:textId="77777777" w:rsidR="00DF7AF1" w:rsidRDefault="00DF7AF1" w:rsidP="00324143">
      <w:r>
        <w:separator/>
      </w:r>
    </w:p>
  </w:endnote>
  <w:endnote w:type="continuationSeparator" w:id="0">
    <w:p w14:paraId="345DC1C2" w14:textId="77777777" w:rsidR="00DF7AF1" w:rsidRDefault="00DF7AF1" w:rsidP="0032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09C15" w14:textId="77777777" w:rsidR="00D26010" w:rsidRDefault="00D2601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5B9A5" w14:textId="77777777" w:rsidR="00D26010" w:rsidRDefault="00D2601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E1DCA" w14:textId="77777777" w:rsidR="00D26010" w:rsidRDefault="00D26010">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7291" w14:textId="6BBD8AA4" w:rsidR="00DF7AF1" w:rsidRPr="008E3B8C" w:rsidRDefault="00026BF8">
    <w:pPr>
      <w:pBdr>
        <w:top w:val="single" w:sz="4" w:space="1" w:color="auto"/>
      </w:pBdr>
      <w:tabs>
        <w:tab w:val="center" w:pos="4536"/>
        <w:tab w:val="right" w:pos="9072"/>
      </w:tabs>
      <w:rPr>
        <w:rFonts w:ascii="Arial" w:hAnsi="Arial" w:cs="Arial"/>
        <w:sz w:val="18"/>
      </w:rPr>
    </w:pPr>
    <w:fldSimple w:instr=" FILENAME \* LOWER\* MERGEFORMAT ">
      <w:r w:rsidR="00DF7AF1" w:rsidRPr="00397C16">
        <w:rPr>
          <w:rFonts w:ascii="Arial" w:hAnsi="Arial" w:cs="Arial"/>
          <w:noProof/>
          <w:sz w:val="18"/>
        </w:rPr>
        <w:t xml:space="preserve">Vorlage PSMF Version </w:t>
      </w:r>
      <w:r w:rsidR="00DF7AF1">
        <w:rPr>
          <w:rFonts w:ascii="Arial" w:hAnsi="Arial" w:cs="Arial"/>
          <w:noProof/>
          <w:sz w:val="18"/>
        </w:rPr>
        <w:t>2</w:t>
      </w:r>
      <w:r w:rsidR="00DF7AF1" w:rsidRPr="00397C16">
        <w:rPr>
          <w:rFonts w:ascii="Arial" w:hAnsi="Arial" w:cs="Arial"/>
          <w:noProof/>
          <w:sz w:val="18"/>
        </w:rPr>
        <w:t>.0</w:t>
      </w:r>
    </w:fldSimple>
    <w:r w:rsidR="00DF7AF1">
      <w:rPr>
        <w:rFonts w:ascii="Arial" w:hAnsi="Arial" w:cs="Arial"/>
      </w:rPr>
      <w:t xml:space="preserve"> </w:t>
    </w:r>
    <w:r w:rsidR="00DF7AF1" w:rsidRPr="00397C16">
      <w:rPr>
        <w:rFonts w:ascii="Arial" w:hAnsi="Arial" w:cs="Arial"/>
        <w:sz w:val="18"/>
        <w:szCs w:val="18"/>
      </w:rPr>
      <w:t xml:space="preserve">vom </w:t>
    </w:r>
    <w:r w:rsidR="00DF7AF1" w:rsidRPr="00397C16">
      <w:rPr>
        <w:rFonts w:ascii="Arial" w:hAnsi="Arial" w:cs="Arial"/>
        <w:sz w:val="18"/>
      </w:rPr>
      <w:tab/>
    </w:r>
    <w:r w:rsidR="00DF7AF1">
      <w:rPr>
        <w:rFonts w:ascii="Arial" w:hAnsi="Arial" w:cs="Arial"/>
        <w:sz w:val="18"/>
      </w:rPr>
      <w:t>erste Version vom</w:t>
    </w:r>
    <w:r w:rsidR="00DF7AF1" w:rsidRPr="00397C16">
      <w:rPr>
        <w:rFonts w:ascii="Arial" w:hAnsi="Arial" w:cs="Arial"/>
        <w:sz w:val="18"/>
      </w:rPr>
      <w:t>:</w:t>
    </w:r>
    <w:r w:rsidR="00DF7AF1">
      <w:rPr>
        <w:rFonts w:ascii="Arial" w:hAnsi="Arial" w:cs="Arial"/>
        <w:sz w:val="18"/>
      </w:rPr>
      <w:t xml:space="preserve"> 03.09.2012</w:t>
    </w:r>
    <w:r w:rsidR="00DF7AF1" w:rsidRPr="008E3B8C">
      <w:rPr>
        <w:rFonts w:ascii="Arial" w:hAnsi="Arial" w:cs="Arial"/>
        <w:sz w:val="18"/>
      </w:rPr>
      <w:tab/>
      <w:t xml:space="preserve">Page </w:t>
    </w:r>
    <w:r w:rsidR="00DF7AF1">
      <w:rPr>
        <w:rFonts w:ascii="Arial" w:hAnsi="Arial" w:cs="Arial"/>
        <w:sz w:val="18"/>
        <w:lang w:val="en-GB"/>
      </w:rPr>
      <w:fldChar w:fldCharType="begin"/>
    </w:r>
    <w:r w:rsidR="00DF7AF1" w:rsidRPr="008E3B8C">
      <w:rPr>
        <w:rFonts w:ascii="Arial" w:hAnsi="Arial" w:cs="Arial"/>
        <w:sz w:val="18"/>
      </w:rPr>
      <w:instrText xml:space="preserve"> PAGE  \* MERGEFORMAT </w:instrText>
    </w:r>
    <w:r w:rsidR="00DF7AF1">
      <w:rPr>
        <w:rFonts w:ascii="Arial" w:hAnsi="Arial" w:cs="Arial"/>
        <w:sz w:val="18"/>
        <w:lang w:val="en-GB"/>
      </w:rPr>
      <w:fldChar w:fldCharType="separate"/>
    </w:r>
    <w:r w:rsidR="00D26010">
      <w:rPr>
        <w:rFonts w:ascii="Arial" w:hAnsi="Arial" w:cs="Arial"/>
        <w:noProof/>
        <w:sz w:val="18"/>
      </w:rPr>
      <w:t>3</w:t>
    </w:r>
    <w:r w:rsidR="00DF7AF1">
      <w:rPr>
        <w:rFonts w:ascii="Arial" w:hAnsi="Arial" w:cs="Arial"/>
        <w:sz w:val="18"/>
        <w:lang w:val="en-GB"/>
      </w:rPr>
      <w:fldChar w:fldCharType="end"/>
    </w:r>
    <w:r w:rsidR="00DF7AF1" w:rsidRPr="008E3B8C">
      <w:rPr>
        <w:rFonts w:ascii="Arial" w:hAnsi="Arial" w:cs="Arial"/>
        <w:sz w:val="18"/>
      </w:rPr>
      <w:t xml:space="preserve"> of </w:t>
    </w:r>
    <w:fldSimple w:instr=" NUMPAGES  \* MERGEFORMAT ">
      <w:r w:rsidR="00D26010" w:rsidRPr="00D26010">
        <w:rPr>
          <w:rFonts w:ascii="Arial" w:hAnsi="Arial" w:cs="Arial"/>
          <w:noProof/>
          <w:sz w:val="18"/>
        </w:rPr>
        <w:t>65</w:t>
      </w:r>
    </w:fldSimple>
  </w:p>
  <w:p w14:paraId="775EF538" w14:textId="77777777" w:rsidR="00DF7AF1" w:rsidRPr="008E3B8C" w:rsidRDefault="00DF7AF1">
    <w:pPr>
      <w:pStyle w:val="Fuzeile"/>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BA9D0" w14:textId="03213559" w:rsidR="00DF7AF1" w:rsidRPr="00397C16" w:rsidRDefault="00026BF8">
    <w:pPr>
      <w:pBdr>
        <w:top w:val="single" w:sz="4" w:space="1" w:color="auto"/>
      </w:pBdr>
      <w:tabs>
        <w:tab w:val="center" w:pos="4536"/>
        <w:tab w:val="right" w:pos="9072"/>
      </w:tabs>
      <w:rPr>
        <w:rFonts w:ascii="Arial" w:hAnsi="Arial" w:cs="Arial"/>
        <w:sz w:val="18"/>
      </w:rPr>
    </w:pPr>
    <w:fldSimple w:instr=" FILENAME \* LOWER\* MERGEFORMAT ">
      <w:r w:rsidR="00DF7AF1" w:rsidRPr="00397C16">
        <w:rPr>
          <w:rFonts w:ascii="Arial" w:hAnsi="Arial" w:cs="Arial"/>
          <w:noProof/>
          <w:sz w:val="18"/>
        </w:rPr>
        <w:t xml:space="preserve">Vorlage PSMF Version </w:t>
      </w:r>
      <w:r w:rsidR="00DF7AF1">
        <w:rPr>
          <w:rFonts w:ascii="Arial" w:hAnsi="Arial" w:cs="Arial"/>
          <w:noProof/>
          <w:sz w:val="18"/>
        </w:rPr>
        <w:t>2</w:t>
      </w:r>
      <w:r w:rsidR="00DF7AF1" w:rsidRPr="00397C16">
        <w:rPr>
          <w:rFonts w:ascii="Arial" w:hAnsi="Arial" w:cs="Arial"/>
          <w:noProof/>
          <w:sz w:val="18"/>
        </w:rPr>
        <w:t>.0</w:t>
      </w:r>
    </w:fldSimple>
    <w:r w:rsidR="00DF7AF1">
      <w:rPr>
        <w:rFonts w:ascii="Arial" w:hAnsi="Arial" w:cs="Arial"/>
      </w:rPr>
      <w:t xml:space="preserve"> </w:t>
    </w:r>
    <w:r w:rsidR="00DF7AF1" w:rsidRPr="00397C16">
      <w:rPr>
        <w:rFonts w:ascii="Arial" w:hAnsi="Arial" w:cs="Arial"/>
        <w:sz w:val="18"/>
        <w:szCs w:val="18"/>
      </w:rPr>
      <w:t xml:space="preserve">vom </w:t>
    </w:r>
    <w:r w:rsidR="00DF7AF1" w:rsidRPr="00397C16">
      <w:rPr>
        <w:rFonts w:ascii="Arial" w:hAnsi="Arial" w:cs="Arial"/>
        <w:sz w:val="18"/>
      </w:rPr>
      <w:tab/>
    </w:r>
    <w:r w:rsidR="00DF7AF1">
      <w:rPr>
        <w:rFonts w:ascii="Arial" w:hAnsi="Arial" w:cs="Arial"/>
        <w:sz w:val="18"/>
      </w:rPr>
      <w:t>Erste Version vom 03.09.2012</w:t>
    </w:r>
    <w:r w:rsidR="00DF7AF1" w:rsidRPr="00397C16">
      <w:rPr>
        <w:rFonts w:ascii="Arial" w:hAnsi="Arial" w:cs="Arial"/>
        <w:sz w:val="18"/>
      </w:rPr>
      <w:tab/>
      <w:t xml:space="preserve">Page </w:t>
    </w:r>
    <w:r w:rsidR="00DF7AF1">
      <w:rPr>
        <w:rFonts w:ascii="Arial" w:hAnsi="Arial" w:cs="Arial"/>
        <w:sz w:val="18"/>
        <w:lang w:val="en-GB"/>
      </w:rPr>
      <w:fldChar w:fldCharType="begin"/>
    </w:r>
    <w:r w:rsidR="00DF7AF1" w:rsidRPr="00397C16">
      <w:rPr>
        <w:rFonts w:ascii="Arial" w:hAnsi="Arial" w:cs="Arial"/>
        <w:sz w:val="18"/>
      </w:rPr>
      <w:instrText xml:space="preserve"> PAGE  \* MERGEFORMAT </w:instrText>
    </w:r>
    <w:r w:rsidR="00DF7AF1">
      <w:rPr>
        <w:rFonts w:ascii="Arial" w:hAnsi="Arial" w:cs="Arial"/>
        <w:sz w:val="18"/>
        <w:lang w:val="en-GB"/>
      </w:rPr>
      <w:fldChar w:fldCharType="separate"/>
    </w:r>
    <w:r w:rsidR="00D26010">
      <w:rPr>
        <w:rFonts w:ascii="Arial" w:hAnsi="Arial" w:cs="Arial"/>
        <w:noProof/>
        <w:sz w:val="18"/>
      </w:rPr>
      <w:t>18</w:t>
    </w:r>
    <w:r w:rsidR="00DF7AF1">
      <w:rPr>
        <w:rFonts w:ascii="Arial" w:hAnsi="Arial" w:cs="Arial"/>
        <w:sz w:val="18"/>
        <w:lang w:val="en-GB"/>
      </w:rPr>
      <w:fldChar w:fldCharType="end"/>
    </w:r>
    <w:r w:rsidR="00DF7AF1" w:rsidRPr="00397C16">
      <w:rPr>
        <w:rFonts w:ascii="Arial" w:hAnsi="Arial" w:cs="Arial"/>
        <w:sz w:val="18"/>
      </w:rPr>
      <w:t xml:space="preserve"> of </w:t>
    </w:r>
    <w:fldSimple w:instr=" NUMPAGES  \* MERGEFORMAT ">
      <w:r w:rsidR="00D26010" w:rsidRPr="00D26010">
        <w:rPr>
          <w:rFonts w:ascii="Arial" w:hAnsi="Arial" w:cs="Arial"/>
          <w:noProof/>
          <w:sz w:val="18"/>
        </w:rPr>
        <w:t>65</w:t>
      </w:r>
    </w:fldSimple>
  </w:p>
  <w:p w14:paraId="395E5E0A" w14:textId="77777777" w:rsidR="00DF7AF1" w:rsidRPr="00397C16" w:rsidRDefault="00DF7AF1">
    <w:pPr>
      <w:pStyle w:val="Fuzeile"/>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6D13" w14:textId="0AEE2159" w:rsidR="00DF7AF1" w:rsidRPr="00397C16" w:rsidRDefault="00026BF8">
    <w:pPr>
      <w:pBdr>
        <w:top w:val="single" w:sz="4" w:space="1" w:color="auto"/>
      </w:pBdr>
      <w:tabs>
        <w:tab w:val="center" w:pos="4536"/>
        <w:tab w:val="right" w:pos="9072"/>
      </w:tabs>
      <w:rPr>
        <w:rFonts w:ascii="Arial" w:hAnsi="Arial" w:cs="Arial"/>
        <w:sz w:val="20"/>
        <w:szCs w:val="20"/>
      </w:rPr>
    </w:pPr>
    <w:fldSimple w:instr=" FILENAME \* LOWER\* MERGEFORMAT ">
      <w:r w:rsidR="00DF7AF1" w:rsidRPr="00397C16">
        <w:rPr>
          <w:rFonts w:ascii="Arial" w:hAnsi="Arial" w:cs="Arial"/>
          <w:noProof/>
          <w:sz w:val="18"/>
        </w:rPr>
        <w:t xml:space="preserve">Vorlage PSMF Version </w:t>
      </w:r>
      <w:r w:rsidR="00DF7AF1">
        <w:rPr>
          <w:rFonts w:ascii="Arial" w:hAnsi="Arial" w:cs="Arial"/>
          <w:noProof/>
          <w:sz w:val="18"/>
        </w:rPr>
        <w:t>2</w:t>
      </w:r>
      <w:r w:rsidR="00DF7AF1" w:rsidRPr="00397C16">
        <w:rPr>
          <w:rFonts w:ascii="Arial" w:hAnsi="Arial" w:cs="Arial"/>
          <w:noProof/>
          <w:sz w:val="18"/>
        </w:rPr>
        <w:t>.0</w:t>
      </w:r>
    </w:fldSimple>
    <w:r w:rsidR="00DF7AF1">
      <w:rPr>
        <w:rFonts w:ascii="Arial" w:hAnsi="Arial" w:cs="Arial"/>
      </w:rPr>
      <w:t xml:space="preserve"> </w:t>
    </w:r>
    <w:r w:rsidR="00DF7AF1" w:rsidRPr="00397C16">
      <w:rPr>
        <w:rFonts w:ascii="Arial" w:hAnsi="Arial" w:cs="Arial"/>
        <w:sz w:val="18"/>
        <w:szCs w:val="18"/>
      </w:rPr>
      <w:t xml:space="preserve">vom </w:t>
    </w:r>
    <w:r w:rsidR="00DF7AF1" w:rsidRPr="00397C16">
      <w:rPr>
        <w:rFonts w:ascii="Arial" w:hAnsi="Arial" w:cs="Arial"/>
        <w:sz w:val="18"/>
      </w:rPr>
      <w:tab/>
    </w:r>
    <w:r w:rsidR="00DF7AF1">
      <w:rPr>
        <w:rFonts w:ascii="Arial" w:hAnsi="Arial" w:cs="Arial"/>
        <w:sz w:val="18"/>
      </w:rPr>
      <w:t>Erste Version vom 03.09.2012</w:t>
    </w:r>
    <w:r w:rsidR="00DF7AF1" w:rsidRPr="00397C16">
      <w:rPr>
        <w:rFonts w:ascii="Arial" w:hAnsi="Arial" w:cs="Arial"/>
        <w:sz w:val="20"/>
        <w:szCs w:val="20"/>
      </w:rPr>
      <w:tab/>
      <w:t xml:space="preserve">Page </w:t>
    </w:r>
    <w:r w:rsidR="00DF7AF1" w:rsidRPr="00AF5633">
      <w:rPr>
        <w:rFonts w:ascii="Arial" w:hAnsi="Arial" w:cs="Arial"/>
        <w:sz w:val="20"/>
        <w:szCs w:val="20"/>
        <w:lang w:val="en-GB"/>
      </w:rPr>
      <w:fldChar w:fldCharType="begin"/>
    </w:r>
    <w:r w:rsidR="00DF7AF1" w:rsidRPr="00397C16">
      <w:rPr>
        <w:rFonts w:ascii="Arial" w:hAnsi="Arial" w:cs="Arial"/>
        <w:sz w:val="20"/>
        <w:szCs w:val="20"/>
      </w:rPr>
      <w:instrText xml:space="preserve"> PAGE  \* MERGEFORMAT </w:instrText>
    </w:r>
    <w:r w:rsidR="00DF7AF1" w:rsidRPr="00AF5633">
      <w:rPr>
        <w:rFonts w:ascii="Arial" w:hAnsi="Arial" w:cs="Arial"/>
        <w:sz w:val="20"/>
        <w:szCs w:val="20"/>
        <w:lang w:val="en-GB"/>
      </w:rPr>
      <w:fldChar w:fldCharType="separate"/>
    </w:r>
    <w:r w:rsidR="00D26010">
      <w:rPr>
        <w:rFonts w:ascii="Arial" w:hAnsi="Arial" w:cs="Arial"/>
        <w:noProof/>
        <w:sz w:val="20"/>
        <w:szCs w:val="20"/>
      </w:rPr>
      <w:t>42</w:t>
    </w:r>
    <w:r w:rsidR="00DF7AF1" w:rsidRPr="00AF5633">
      <w:rPr>
        <w:rFonts w:ascii="Arial" w:hAnsi="Arial" w:cs="Arial"/>
        <w:sz w:val="20"/>
        <w:szCs w:val="20"/>
        <w:lang w:val="en-GB"/>
      </w:rPr>
      <w:fldChar w:fldCharType="end"/>
    </w:r>
    <w:r w:rsidR="00DF7AF1" w:rsidRPr="00397C16">
      <w:rPr>
        <w:rFonts w:ascii="Arial" w:hAnsi="Arial" w:cs="Arial"/>
        <w:sz w:val="20"/>
        <w:szCs w:val="20"/>
      </w:rPr>
      <w:t xml:space="preserve"> of </w:t>
    </w:r>
    <w:fldSimple w:instr=" NUMPAGES  \* MERGEFORMAT ">
      <w:r w:rsidR="00D26010" w:rsidRPr="00D26010">
        <w:rPr>
          <w:rFonts w:ascii="Arial" w:hAnsi="Arial" w:cs="Arial"/>
          <w:noProof/>
          <w:sz w:val="20"/>
          <w:szCs w:val="20"/>
        </w:rPr>
        <w:t>65</w:t>
      </w:r>
    </w:fldSimple>
  </w:p>
  <w:p w14:paraId="13A13843" w14:textId="77777777" w:rsidR="00DF7AF1" w:rsidRPr="00397C16" w:rsidRDefault="00DF7AF1">
    <w:pPr>
      <w:pStyle w:val="Fuzeile"/>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1DADF" w14:textId="302482B1" w:rsidR="00DF7AF1" w:rsidRPr="00BC6A35" w:rsidRDefault="00026BF8">
    <w:pPr>
      <w:pBdr>
        <w:top w:val="single" w:sz="4" w:space="1" w:color="auto"/>
      </w:pBdr>
      <w:tabs>
        <w:tab w:val="center" w:pos="4536"/>
        <w:tab w:val="right" w:pos="9072"/>
      </w:tabs>
      <w:rPr>
        <w:rFonts w:ascii="Arial" w:hAnsi="Arial" w:cs="Arial"/>
        <w:sz w:val="18"/>
      </w:rPr>
    </w:pPr>
    <w:fldSimple w:instr=" FILENAME \* LOWER\* MERGEFORMAT ">
      <w:r w:rsidR="00DF7AF1" w:rsidRPr="00397C16">
        <w:rPr>
          <w:rFonts w:ascii="Arial" w:hAnsi="Arial" w:cs="Arial"/>
          <w:noProof/>
          <w:sz w:val="18"/>
        </w:rPr>
        <w:t xml:space="preserve">Vorlage PSMF Version </w:t>
      </w:r>
      <w:r w:rsidR="00DF7AF1">
        <w:rPr>
          <w:rFonts w:ascii="Arial" w:hAnsi="Arial" w:cs="Arial"/>
          <w:noProof/>
          <w:sz w:val="18"/>
        </w:rPr>
        <w:t>2</w:t>
      </w:r>
      <w:r w:rsidR="00DF7AF1" w:rsidRPr="00397C16">
        <w:rPr>
          <w:rFonts w:ascii="Arial" w:hAnsi="Arial" w:cs="Arial"/>
          <w:noProof/>
          <w:sz w:val="18"/>
        </w:rPr>
        <w:t>.0</w:t>
      </w:r>
    </w:fldSimple>
    <w:r w:rsidR="00DF7AF1">
      <w:rPr>
        <w:rFonts w:ascii="Arial" w:hAnsi="Arial" w:cs="Arial"/>
      </w:rPr>
      <w:t xml:space="preserve"> </w:t>
    </w:r>
    <w:r w:rsidR="00DF7AF1" w:rsidRPr="00397C16">
      <w:rPr>
        <w:rFonts w:ascii="Arial" w:hAnsi="Arial" w:cs="Arial"/>
        <w:sz w:val="18"/>
        <w:szCs w:val="18"/>
      </w:rPr>
      <w:t xml:space="preserve">vom </w:t>
    </w:r>
    <w:r w:rsidR="00D26010">
      <w:rPr>
        <w:rFonts w:ascii="Arial" w:hAnsi="Arial" w:cs="Arial"/>
        <w:sz w:val="18"/>
        <w:szCs w:val="18"/>
      </w:rPr>
      <w:t xml:space="preserve">01.06.2015 </w:t>
    </w:r>
    <w:bookmarkStart w:id="227" w:name="_GoBack"/>
    <w:bookmarkEnd w:id="227"/>
    <w:r w:rsidR="00DF7AF1" w:rsidRPr="00397C16">
      <w:rPr>
        <w:rFonts w:ascii="Arial" w:hAnsi="Arial" w:cs="Arial"/>
        <w:sz w:val="18"/>
      </w:rPr>
      <w:tab/>
    </w:r>
    <w:r w:rsidR="00DF7AF1">
      <w:rPr>
        <w:rFonts w:ascii="Arial" w:hAnsi="Arial" w:cs="Arial"/>
        <w:sz w:val="18"/>
      </w:rPr>
      <w:t>erste Version vom 03.09.2012</w:t>
    </w:r>
    <w:r w:rsidR="00DF7AF1" w:rsidRPr="00397C16">
      <w:rPr>
        <w:rFonts w:ascii="Arial" w:hAnsi="Arial" w:cs="Arial"/>
        <w:sz w:val="18"/>
      </w:rPr>
      <w:t>:</w:t>
    </w:r>
    <w:r w:rsidR="00DF7AF1">
      <w:rPr>
        <w:rFonts w:ascii="Arial" w:hAnsi="Arial" w:cs="Arial"/>
        <w:sz w:val="18"/>
      </w:rPr>
      <w:tab/>
    </w:r>
    <w:r w:rsidR="00DF7AF1" w:rsidRPr="00BC6A35">
      <w:rPr>
        <w:rFonts w:ascii="Arial" w:hAnsi="Arial" w:cs="Arial"/>
        <w:sz w:val="18"/>
      </w:rPr>
      <w:t xml:space="preserve">Page </w:t>
    </w:r>
    <w:r w:rsidR="00DF7AF1">
      <w:rPr>
        <w:rFonts w:ascii="Arial" w:hAnsi="Arial" w:cs="Arial"/>
        <w:sz w:val="18"/>
        <w:lang w:val="en-GB"/>
      </w:rPr>
      <w:fldChar w:fldCharType="begin"/>
    </w:r>
    <w:r w:rsidR="00DF7AF1" w:rsidRPr="00BC6A35">
      <w:rPr>
        <w:rFonts w:ascii="Arial" w:hAnsi="Arial" w:cs="Arial"/>
        <w:sz w:val="18"/>
      </w:rPr>
      <w:instrText xml:space="preserve"> PAGE  \* MERGEFORMAT </w:instrText>
    </w:r>
    <w:r w:rsidR="00DF7AF1">
      <w:rPr>
        <w:rFonts w:ascii="Arial" w:hAnsi="Arial" w:cs="Arial"/>
        <w:sz w:val="18"/>
        <w:lang w:val="en-GB"/>
      </w:rPr>
      <w:fldChar w:fldCharType="separate"/>
    </w:r>
    <w:r w:rsidR="00D26010">
      <w:rPr>
        <w:rFonts w:ascii="Arial" w:hAnsi="Arial" w:cs="Arial"/>
        <w:noProof/>
        <w:sz w:val="18"/>
      </w:rPr>
      <w:t>64</w:t>
    </w:r>
    <w:r w:rsidR="00DF7AF1">
      <w:rPr>
        <w:rFonts w:ascii="Arial" w:hAnsi="Arial" w:cs="Arial"/>
        <w:sz w:val="18"/>
        <w:lang w:val="en-GB"/>
      </w:rPr>
      <w:fldChar w:fldCharType="end"/>
    </w:r>
    <w:r w:rsidR="00DF7AF1" w:rsidRPr="00BC6A35">
      <w:rPr>
        <w:rFonts w:ascii="Arial" w:hAnsi="Arial" w:cs="Arial"/>
        <w:sz w:val="18"/>
      </w:rPr>
      <w:t xml:space="preserve"> of </w:t>
    </w:r>
    <w:fldSimple w:instr=" NUMPAGES  \* MERGEFORMAT ">
      <w:r w:rsidR="00D26010" w:rsidRPr="00D26010">
        <w:rPr>
          <w:rFonts w:ascii="Arial" w:hAnsi="Arial" w:cs="Arial"/>
          <w:noProof/>
          <w:sz w:val="18"/>
        </w:rPr>
        <w:t>65</w:t>
      </w:r>
    </w:fldSimple>
  </w:p>
  <w:p w14:paraId="2E96A83B" w14:textId="77777777" w:rsidR="00DF7AF1" w:rsidRPr="00BC6A35" w:rsidRDefault="00DF7AF1">
    <w:pPr>
      <w:pStyle w:val="Fuzeile"/>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B7BA1" w14:textId="77777777" w:rsidR="00DF7AF1" w:rsidRDefault="00DF7AF1" w:rsidP="00324143">
      <w:r>
        <w:separator/>
      </w:r>
    </w:p>
  </w:footnote>
  <w:footnote w:type="continuationSeparator" w:id="0">
    <w:p w14:paraId="1EB2A3FE" w14:textId="77777777" w:rsidR="00DF7AF1" w:rsidRDefault="00DF7AF1" w:rsidP="00324143">
      <w:r>
        <w:continuationSeparator/>
      </w:r>
    </w:p>
  </w:footnote>
  <w:footnote w:id="1">
    <w:p w14:paraId="53A52743" w14:textId="77777777" w:rsidR="00DF7AF1" w:rsidRPr="00A83948" w:rsidRDefault="00DF7AF1" w:rsidP="00D7295C">
      <w:pPr>
        <w:pStyle w:val="Funotentext"/>
        <w:rPr>
          <w:lang w:val="en-US"/>
        </w:rPr>
      </w:pPr>
      <w:r w:rsidRPr="005872D0">
        <w:rPr>
          <w:rStyle w:val="Funotenzeichen"/>
          <w:rFonts w:ascii="Arial" w:hAnsi="Arial" w:cs="Arial"/>
        </w:rPr>
        <w:footnoteRef/>
      </w:r>
      <w:r w:rsidRPr="005872D0">
        <w:rPr>
          <w:rFonts w:ascii="Arial" w:hAnsi="Arial" w:cs="Arial"/>
          <w:lang w:val="en-GB"/>
        </w:rPr>
        <w:t xml:space="preserve"> Obligation due to first submission, obligation due to safety concerns raised during clinical studies and/or post authorisation (e.g. PSUR)</w:t>
      </w:r>
    </w:p>
  </w:footnote>
  <w:footnote w:id="2">
    <w:p w14:paraId="01E01541" w14:textId="77777777" w:rsidR="00DF7AF1" w:rsidRDefault="00DF7AF1" w:rsidP="00D7295C">
      <w:pPr>
        <w:pStyle w:val="Funotentext"/>
      </w:pPr>
      <w:r w:rsidRPr="005872D0">
        <w:rPr>
          <w:rStyle w:val="Funotenzeichen"/>
          <w:rFonts w:ascii="Arial" w:hAnsi="Arial" w:cs="Arial"/>
        </w:rPr>
        <w:footnoteRef/>
      </w:r>
      <w:r w:rsidRPr="005872D0">
        <w:rPr>
          <w:rFonts w:ascii="Arial" w:hAnsi="Arial" w:cs="Arial"/>
        </w:rPr>
        <w:t xml:space="preserve"> PASS/PAES, withdrawl,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4FB1" w14:textId="77777777" w:rsidR="00D26010" w:rsidRDefault="00D2601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1" w:type="dxa"/>
        <w:right w:w="71" w:type="dxa"/>
      </w:tblCellMar>
      <w:tblLook w:val="0000" w:firstRow="0" w:lastRow="0" w:firstColumn="0" w:lastColumn="0" w:noHBand="0" w:noVBand="0"/>
    </w:tblPr>
    <w:tblGrid>
      <w:gridCol w:w="1862"/>
      <w:gridCol w:w="4961"/>
      <w:gridCol w:w="2286"/>
    </w:tblGrid>
    <w:tr w:rsidR="00DF7AF1" w:rsidRPr="00F00381" w14:paraId="18D71209" w14:textId="77777777">
      <w:trPr>
        <w:trHeight w:hRule="exact" w:val="1191"/>
        <w:jc w:val="center"/>
      </w:trPr>
      <w:tc>
        <w:tcPr>
          <w:tcW w:w="1862" w:type="dxa"/>
          <w:tcBorders>
            <w:top w:val="single" w:sz="12" w:space="0" w:color="auto"/>
            <w:bottom w:val="single" w:sz="12" w:space="0" w:color="auto"/>
          </w:tcBorders>
          <w:vAlign w:val="center"/>
        </w:tcPr>
        <w:p w14:paraId="28825902" w14:textId="77777777" w:rsidR="00DF7AF1" w:rsidRPr="00AB6085" w:rsidRDefault="00DF7AF1">
          <w:pPr>
            <w:spacing w:before="60" w:after="60"/>
            <w:jc w:val="center"/>
            <w:rPr>
              <w:rFonts w:ascii="Arial" w:hAnsi="Arial" w:cs="Arial"/>
              <w:b/>
            </w:rPr>
          </w:pPr>
          <w:bookmarkStart w:id="0" w:name="_Hlk333482622"/>
          <w:r w:rsidRPr="00925C36">
            <w:rPr>
              <w:rFonts w:ascii="Arial" w:hAnsi="Arial" w:cs="Arial"/>
              <w:b/>
            </w:rPr>
            <w:t>BAH-WiDi</w:t>
          </w:r>
        </w:p>
      </w:tc>
      <w:tc>
        <w:tcPr>
          <w:tcW w:w="4961" w:type="dxa"/>
          <w:tcBorders>
            <w:top w:val="single" w:sz="12" w:space="0" w:color="auto"/>
            <w:bottom w:val="single" w:sz="12" w:space="0" w:color="auto"/>
          </w:tcBorders>
          <w:vAlign w:val="center"/>
        </w:tcPr>
        <w:p w14:paraId="2B9D59C6" w14:textId="77777777" w:rsidR="00DF7AF1" w:rsidRPr="00AB6085" w:rsidRDefault="00DF7AF1">
          <w:pPr>
            <w:spacing w:before="60" w:after="60"/>
            <w:jc w:val="center"/>
            <w:rPr>
              <w:rFonts w:ascii="Arial" w:hAnsi="Arial" w:cs="Arial"/>
              <w:b/>
              <w:lang w:val="en-GB"/>
            </w:rPr>
          </w:pPr>
          <w:r w:rsidRPr="00AB6085">
            <w:rPr>
              <w:rFonts w:ascii="Arial" w:hAnsi="Arial" w:cs="Arial"/>
              <w:b/>
              <w:lang w:val="en-GB"/>
            </w:rPr>
            <w:t>Pharmacovigilance System Master File (PSMF)</w:t>
          </w:r>
        </w:p>
      </w:tc>
      <w:tc>
        <w:tcPr>
          <w:tcW w:w="2286" w:type="dxa"/>
          <w:tcBorders>
            <w:top w:val="single" w:sz="12" w:space="0" w:color="auto"/>
            <w:bottom w:val="single" w:sz="12" w:space="0" w:color="auto"/>
          </w:tcBorders>
          <w:vAlign w:val="center"/>
        </w:tcPr>
        <w:p w14:paraId="4E89D5AC" w14:textId="0D2469BF" w:rsidR="00DF7AF1" w:rsidRPr="008E3B8C" w:rsidRDefault="00DF7AF1" w:rsidP="00E55DC7">
          <w:pPr>
            <w:tabs>
              <w:tab w:val="right" w:pos="1701"/>
            </w:tabs>
            <w:jc w:val="center"/>
            <w:rPr>
              <w:rFonts w:ascii="Arial" w:hAnsi="Arial" w:cs="Arial"/>
              <w:b/>
              <w:lang w:val="en-GB"/>
            </w:rPr>
          </w:pPr>
          <w:r w:rsidRPr="008E3B8C">
            <w:rPr>
              <w:rFonts w:ascii="Arial" w:hAnsi="Arial" w:cs="Arial"/>
              <w:b/>
              <w:lang w:val="en-GB"/>
            </w:rPr>
            <w:t xml:space="preserve">Version </w:t>
          </w:r>
          <w:r>
            <w:rPr>
              <w:rFonts w:ascii="Arial" w:hAnsi="Arial" w:cs="Arial"/>
              <w:b/>
              <w:lang w:val="en-GB"/>
            </w:rPr>
            <w:t>2.0</w:t>
          </w:r>
        </w:p>
      </w:tc>
    </w:tr>
    <w:bookmarkEnd w:id="0"/>
  </w:tbl>
  <w:p w14:paraId="0DDBA1FD" w14:textId="77777777" w:rsidR="00DF7AF1" w:rsidRDefault="00DF7AF1">
    <w:pPr>
      <w:pStyle w:val="Kopfzeile"/>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F8E51" w14:textId="77777777" w:rsidR="00D26010" w:rsidRDefault="00D26010">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1" w:type="dxa"/>
        <w:right w:w="71" w:type="dxa"/>
      </w:tblCellMar>
      <w:tblLook w:val="0000" w:firstRow="0" w:lastRow="0" w:firstColumn="0" w:lastColumn="0" w:noHBand="0" w:noVBand="0"/>
    </w:tblPr>
    <w:tblGrid>
      <w:gridCol w:w="1862"/>
      <w:gridCol w:w="4961"/>
      <w:gridCol w:w="2286"/>
    </w:tblGrid>
    <w:tr w:rsidR="00DF7AF1" w:rsidRPr="00F00381" w14:paraId="7EC46775" w14:textId="77777777">
      <w:trPr>
        <w:trHeight w:hRule="exact" w:val="1191"/>
        <w:jc w:val="center"/>
      </w:trPr>
      <w:tc>
        <w:tcPr>
          <w:tcW w:w="1862" w:type="dxa"/>
          <w:tcBorders>
            <w:top w:val="single" w:sz="12" w:space="0" w:color="auto"/>
            <w:bottom w:val="single" w:sz="12" w:space="0" w:color="auto"/>
          </w:tcBorders>
          <w:vAlign w:val="center"/>
        </w:tcPr>
        <w:p w14:paraId="7E499318" w14:textId="77777777" w:rsidR="00DF7AF1" w:rsidRPr="00AB6085" w:rsidRDefault="00DF7AF1">
          <w:pPr>
            <w:spacing w:before="60" w:after="60"/>
            <w:jc w:val="center"/>
            <w:rPr>
              <w:b/>
            </w:rPr>
          </w:pPr>
          <w:r w:rsidRPr="00925C36">
            <w:rPr>
              <w:rFonts w:ascii="Arial" w:hAnsi="Arial" w:cs="Arial"/>
              <w:b/>
            </w:rPr>
            <w:t>BAH-WiDi</w:t>
          </w:r>
        </w:p>
      </w:tc>
      <w:tc>
        <w:tcPr>
          <w:tcW w:w="4961" w:type="dxa"/>
          <w:tcBorders>
            <w:top w:val="single" w:sz="12" w:space="0" w:color="auto"/>
            <w:bottom w:val="single" w:sz="12" w:space="0" w:color="auto"/>
          </w:tcBorders>
          <w:vAlign w:val="center"/>
        </w:tcPr>
        <w:p w14:paraId="679CFF8B" w14:textId="77777777" w:rsidR="00DF7AF1" w:rsidRPr="00AB6085" w:rsidRDefault="00DF7AF1">
          <w:pPr>
            <w:spacing w:before="60" w:after="60"/>
            <w:jc w:val="center"/>
            <w:rPr>
              <w:rFonts w:ascii="Arial" w:hAnsi="Arial" w:cs="Arial"/>
              <w:b/>
              <w:lang w:val="en-GB"/>
            </w:rPr>
          </w:pPr>
          <w:r w:rsidRPr="00AB6085">
            <w:rPr>
              <w:rFonts w:ascii="Arial" w:hAnsi="Arial" w:cs="Arial"/>
              <w:b/>
              <w:lang w:val="en-GB"/>
            </w:rPr>
            <w:t>Pharmacovigilance System Master File (PSMF)</w:t>
          </w:r>
        </w:p>
      </w:tc>
      <w:tc>
        <w:tcPr>
          <w:tcW w:w="2286" w:type="dxa"/>
          <w:tcBorders>
            <w:top w:val="single" w:sz="12" w:space="0" w:color="auto"/>
            <w:bottom w:val="single" w:sz="12" w:space="0" w:color="auto"/>
          </w:tcBorders>
          <w:vAlign w:val="center"/>
        </w:tcPr>
        <w:p w14:paraId="0D047335" w14:textId="7D32BAC5" w:rsidR="00DF7AF1" w:rsidRPr="008E3B8C" w:rsidRDefault="00DF7AF1" w:rsidP="0015656E">
          <w:pPr>
            <w:tabs>
              <w:tab w:val="right" w:pos="1701"/>
            </w:tabs>
            <w:jc w:val="center"/>
            <w:rPr>
              <w:rFonts w:ascii="Arial" w:hAnsi="Arial" w:cs="Arial"/>
              <w:b/>
              <w:lang w:val="en-US"/>
            </w:rPr>
          </w:pPr>
          <w:r w:rsidRPr="008E3B8C">
            <w:rPr>
              <w:rFonts w:ascii="Arial" w:hAnsi="Arial" w:cs="Arial"/>
              <w:b/>
              <w:lang w:val="en-US"/>
            </w:rPr>
            <w:t xml:space="preserve">Version </w:t>
          </w:r>
          <w:r>
            <w:rPr>
              <w:rFonts w:ascii="Arial" w:hAnsi="Arial" w:cs="Arial"/>
              <w:b/>
              <w:lang w:val="en-US"/>
            </w:rPr>
            <w:t>2.0</w:t>
          </w:r>
        </w:p>
      </w:tc>
    </w:tr>
  </w:tbl>
  <w:p w14:paraId="4FC1DDFA" w14:textId="77777777" w:rsidR="00DF7AF1" w:rsidRPr="008A4FAE" w:rsidRDefault="00DF7AF1">
    <w:pPr>
      <w:pStyle w:val="Kopfzeile"/>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28C39" w14:textId="77777777" w:rsidR="00DF7AF1" w:rsidRDefault="00DF7AF1">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1" w:type="dxa"/>
        <w:right w:w="71" w:type="dxa"/>
      </w:tblCellMar>
      <w:tblLook w:val="0000" w:firstRow="0" w:lastRow="0" w:firstColumn="0" w:lastColumn="0" w:noHBand="0" w:noVBand="0"/>
    </w:tblPr>
    <w:tblGrid>
      <w:gridCol w:w="1862"/>
      <w:gridCol w:w="4961"/>
      <w:gridCol w:w="2286"/>
    </w:tblGrid>
    <w:tr w:rsidR="00DF7AF1" w:rsidRPr="00F00381" w14:paraId="107A8D96" w14:textId="77777777">
      <w:trPr>
        <w:trHeight w:hRule="exact" w:val="1191"/>
        <w:jc w:val="center"/>
      </w:trPr>
      <w:tc>
        <w:tcPr>
          <w:tcW w:w="1862" w:type="dxa"/>
          <w:tcBorders>
            <w:top w:val="single" w:sz="12" w:space="0" w:color="auto"/>
            <w:bottom w:val="single" w:sz="12" w:space="0" w:color="auto"/>
          </w:tcBorders>
          <w:vAlign w:val="center"/>
        </w:tcPr>
        <w:p w14:paraId="666DB67D" w14:textId="77777777" w:rsidR="00DF7AF1" w:rsidRPr="00925C36" w:rsidRDefault="00DF7AF1">
          <w:pPr>
            <w:spacing w:before="60" w:after="60"/>
            <w:jc w:val="center"/>
            <w:rPr>
              <w:rFonts w:ascii="Arial" w:hAnsi="Arial" w:cs="Arial"/>
              <w:b/>
            </w:rPr>
          </w:pPr>
          <w:r w:rsidRPr="00AF5633">
            <w:rPr>
              <w:rFonts w:ascii="Arial" w:hAnsi="Arial" w:cs="Arial"/>
              <w:b/>
            </w:rPr>
            <w:t>BAH-WiDi</w:t>
          </w:r>
        </w:p>
      </w:tc>
      <w:tc>
        <w:tcPr>
          <w:tcW w:w="4961" w:type="dxa"/>
          <w:tcBorders>
            <w:top w:val="single" w:sz="12" w:space="0" w:color="auto"/>
            <w:bottom w:val="single" w:sz="12" w:space="0" w:color="auto"/>
          </w:tcBorders>
          <w:vAlign w:val="center"/>
        </w:tcPr>
        <w:p w14:paraId="19FEBD38" w14:textId="77777777" w:rsidR="00DF7AF1" w:rsidRPr="00AB6085" w:rsidRDefault="00DF7AF1">
          <w:pPr>
            <w:spacing w:before="60" w:after="60"/>
            <w:jc w:val="center"/>
            <w:rPr>
              <w:rFonts w:ascii="Arial" w:hAnsi="Arial" w:cs="Arial"/>
              <w:b/>
              <w:lang w:val="en-GB"/>
            </w:rPr>
          </w:pPr>
          <w:r w:rsidRPr="00AB6085">
            <w:rPr>
              <w:rFonts w:ascii="Arial" w:hAnsi="Arial" w:cs="Arial"/>
              <w:b/>
              <w:lang w:val="en-GB"/>
            </w:rPr>
            <w:t>Pharmacovigilance System Master File (PSMF)</w:t>
          </w:r>
        </w:p>
      </w:tc>
      <w:tc>
        <w:tcPr>
          <w:tcW w:w="2286" w:type="dxa"/>
          <w:tcBorders>
            <w:top w:val="single" w:sz="12" w:space="0" w:color="auto"/>
            <w:bottom w:val="single" w:sz="12" w:space="0" w:color="auto"/>
          </w:tcBorders>
          <w:vAlign w:val="center"/>
        </w:tcPr>
        <w:p w14:paraId="5CADBEB8" w14:textId="617CADB0" w:rsidR="00DF7AF1" w:rsidRPr="00AB6085" w:rsidRDefault="00DF7AF1" w:rsidP="0015656E">
          <w:pPr>
            <w:tabs>
              <w:tab w:val="right" w:pos="1701"/>
            </w:tabs>
            <w:jc w:val="center"/>
            <w:rPr>
              <w:rFonts w:ascii="Arial" w:hAnsi="Arial" w:cs="Arial"/>
              <w:lang w:val="en-US"/>
            </w:rPr>
          </w:pPr>
          <w:r>
            <w:rPr>
              <w:rFonts w:ascii="Arial" w:hAnsi="Arial" w:cs="Arial"/>
              <w:lang w:val="en-US"/>
            </w:rPr>
            <w:t>Version 2.0</w:t>
          </w:r>
        </w:p>
      </w:tc>
    </w:tr>
  </w:tbl>
  <w:p w14:paraId="489666D1" w14:textId="77777777" w:rsidR="00DF7AF1" w:rsidRPr="003203F2" w:rsidRDefault="00DF7AF1">
    <w:pPr>
      <w:pStyle w:val="Kopfzeile"/>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AE2C9" w14:textId="77777777" w:rsidR="00DF7AF1" w:rsidRDefault="00DF7AF1">
    <w:pPr>
      <w:pStyle w:val="Kopfzeil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1" w:type="dxa"/>
        <w:right w:w="71" w:type="dxa"/>
      </w:tblCellMar>
      <w:tblLook w:val="0000" w:firstRow="0" w:lastRow="0" w:firstColumn="0" w:lastColumn="0" w:noHBand="0" w:noVBand="0"/>
    </w:tblPr>
    <w:tblGrid>
      <w:gridCol w:w="1862"/>
      <w:gridCol w:w="4961"/>
      <w:gridCol w:w="2286"/>
    </w:tblGrid>
    <w:tr w:rsidR="00DF7AF1" w:rsidRPr="00F00381" w14:paraId="02EA3C8C" w14:textId="77777777">
      <w:trPr>
        <w:trHeight w:hRule="exact" w:val="1191"/>
        <w:jc w:val="center"/>
      </w:trPr>
      <w:tc>
        <w:tcPr>
          <w:tcW w:w="1862" w:type="dxa"/>
          <w:tcBorders>
            <w:top w:val="single" w:sz="12" w:space="0" w:color="auto"/>
            <w:bottom w:val="single" w:sz="12" w:space="0" w:color="auto"/>
          </w:tcBorders>
          <w:vAlign w:val="center"/>
        </w:tcPr>
        <w:p w14:paraId="55EDCDE7" w14:textId="77777777" w:rsidR="00DF7AF1" w:rsidRPr="00AB6085" w:rsidRDefault="00DF7AF1">
          <w:pPr>
            <w:spacing w:before="60" w:after="60"/>
            <w:jc w:val="center"/>
            <w:rPr>
              <w:rFonts w:ascii="Arial" w:hAnsi="Arial" w:cs="Arial"/>
              <w:b/>
            </w:rPr>
          </w:pPr>
          <w:r w:rsidRPr="00AB6085">
            <w:rPr>
              <w:rFonts w:ascii="Arial" w:hAnsi="Arial" w:cs="Arial"/>
              <w:b/>
            </w:rPr>
            <w:t>BAH-WiDi</w:t>
          </w:r>
        </w:p>
      </w:tc>
      <w:tc>
        <w:tcPr>
          <w:tcW w:w="4961" w:type="dxa"/>
          <w:tcBorders>
            <w:top w:val="single" w:sz="12" w:space="0" w:color="auto"/>
            <w:bottom w:val="single" w:sz="12" w:space="0" w:color="auto"/>
          </w:tcBorders>
          <w:vAlign w:val="center"/>
        </w:tcPr>
        <w:p w14:paraId="1F00FACD" w14:textId="77777777" w:rsidR="00DF7AF1" w:rsidRPr="00AB6085" w:rsidRDefault="00DF7AF1">
          <w:pPr>
            <w:spacing w:before="60" w:after="60"/>
            <w:jc w:val="center"/>
            <w:rPr>
              <w:rFonts w:ascii="Arial" w:hAnsi="Arial" w:cs="Arial"/>
              <w:b/>
              <w:lang w:val="en-GB"/>
            </w:rPr>
          </w:pPr>
          <w:r w:rsidRPr="00AB6085">
            <w:rPr>
              <w:rFonts w:ascii="Arial" w:hAnsi="Arial" w:cs="Arial"/>
              <w:b/>
              <w:lang w:val="en-GB"/>
            </w:rPr>
            <w:t>Pharmacovigilance System Master File (PSMF)</w:t>
          </w:r>
        </w:p>
      </w:tc>
      <w:tc>
        <w:tcPr>
          <w:tcW w:w="2286" w:type="dxa"/>
          <w:tcBorders>
            <w:top w:val="single" w:sz="12" w:space="0" w:color="auto"/>
            <w:bottom w:val="single" w:sz="12" w:space="0" w:color="auto"/>
          </w:tcBorders>
          <w:vAlign w:val="center"/>
        </w:tcPr>
        <w:p w14:paraId="03A242D3" w14:textId="2C083B60" w:rsidR="00DF7AF1" w:rsidRPr="00397C16" w:rsidRDefault="00DF7AF1" w:rsidP="003D50D4">
          <w:pPr>
            <w:tabs>
              <w:tab w:val="right" w:pos="1701"/>
            </w:tabs>
            <w:jc w:val="center"/>
            <w:rPr>
              <w:rFonts w:ascii="Arial" w:hAnsi="Arial" w:cs="Arial"/>
              <w:b/>
              <w:lang w:val="en-US"/>
            </w:rPr>
          </w:pPr>
          <w:r w:rsidRPr="00397C16">
            <w:rPr>
              <w:rFonts w:ascii="Arial" w:hAnsi="Arial" w:cs="Arial"/>
              <w:b/>
              <w:lang w:val="en-US"/>
            </w:rPr>
            <w:t xml:space="preserve">Version </w:t>
          </w:r>
          <w:r>
            <w:rPr>
              <w:rFonts w:ascii="Arial" w:hAnsi="Arial" w:cs="Arial"/>
              <w:b/>
              <w:lang w:val="en-US"/>
            </w:rPr>
            <w:t>2.0</w:t>
          </w:r>
        </w:p>
      </w:tc>
    </w:tr>
  </w:tbl>
  <w:p w14:paraId="6F217A8F" w14:textId="77777777" w:rsidR="00DF7AF1" w:rsidRPr="00C4578C" w:rsidRDefault="00DF7AF1">
    <w:pPr>
      <w:pStyle w:val="Kopfzeile"/>
      <w:rPr>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2BF7C" w14:textId="77777777" w:rsidR="00DF7AF1" w:rsidRDefault="00DF7A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32EC"/>
    <w:multiLevelType w:val="hybridMultilevel"/>
    <w:tmpl w:val="41EC5D2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410C0C"/>
    <w:multiLevelType w:val="hybridMultilevel"/>
    <w:tmpl w:val="C540A100"/>
    <w:lvl w:ilvl="0" w:tplc="720C97EC">
      <w:start w:val="10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A807CA8"/>
    <w:multiLevelType w:val="hybridMultilevel"/>
    <w:tmpl w:val="05C22316"/>
    <w:lvl w:ilvl="0" w:tplc="720C97EC">
      <w:start w:val="100"/>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1252C4"/>
    <w:multiLevelType w:val="hybridMultilevel"/>
    <w:tmpl w:val="CDA23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452501"/>
    <w:multiLevelType w:val="hybridMultilevel"/>
    <w:tmpl w:val="9A2E5D8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5" w15:restartNumberingAfterBreak="0">
    <w:nsid w:val="0F817884"/>
    <w:multiLevelType w:val="hybridMultilevel"/>
    <w:tmpl w:val="57140428"/>
    <w:lvl w:ilvl="0" w:tplc="720C97EC">
      <w:start w:val="100"/>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712183"/>
    <w:multiLevelType w:val="hybridMultilevel"/>
    <w:tmpl w:val="B838B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0B6084"/>
    <w:multiLevelType w:val="hybridMultilevel"/>
    <w:tmpl w:val="F0BAC5C2"/>
    <w:lvl w:ilvl="0" w:tplc="30827670">
      <w:start w:val="1"/>
      <w:numFmt w:val="bullet"/>
      <w:lvlText w:val=""/>
      <w:lvlJc w:val="left"/>
      <w:pPr>
        <w:tabs>
          <w:tab w:val="num" w:pos="284"/>
        </w:tabs>
        <w:ind w:left="284"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F4320"/>
    <w:multiLevelType w:val="multilevel"/>
    <w:tmpl w:val="A56806AE"/>
    <w:lvl w:ilvl="0">
      <w:start w:val="5"/>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E863244"/>
    <w:multiLevelType w:val="hybridMultilevel"/>
    <w:tmpl w:val="0EBEE5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0ED5949"/>
    <w:multiLevelType w:val="hybridMultilevel"/>
    <w:tmpl w:val="1F9032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pStyle w:val="berschrift4"/>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F1D30"/>
    <w:multiLevelType w:val="hybridMultilevel"/>
    <w:tmpl w:val="DF7060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07335"/>
    <w:multiLevelType w:val="hybridMultilevel"/>
    <w:tmpl w:val="00867D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CA25DC"/>
    <w:multiLevelType w:val="hybridMultilevel"/>
    <w:tmpl w:val="36EC5D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2290E1D"/>
    <w:multiLevelType w:val="hybridMultilevel"/>
    <w:tmpl w:val="66D8C8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3B27A69"/>
    <w:multiLevelType w:val="hybridMultilevel"/>
    <w:tmpl w:val="BEB244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ADB10E9"/>
    <w:multiLevelType w:val="hybridMultilevel"/>
    <w:tmpl w:val="DF80EFF4"/>
    <w:lvl w:ilvl="0" w:tplc="720C97EC">
      <w:start w:val="10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B7005BA"/>
    <w:multiLevelType w:val="hybridMultilevel"/>
    <w:tmpl w:val="D73EFBFE"/>
    <w:lvl w:ilvl="0" w:tplc="720C97EC">
      <w:start w:val="100"/>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AE343A"/>
    <w:multiLevelType w:val="hybridMultilevel"/>
    <w:tmpl w:val="1BFE571A"/>
    <w:lvl w:ilvl="0" w:tplc="720C97EC">
      <w:start w:val="100"/>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5F52F9"/>
    <w:multiLevelType w:val="hybridMultilevel"/>
    <w:tmpl w:val="A97A497A"/>
    <w:lvl w:ilvl="0" w:tplc="30827670">
      <w:start w:val="1"/>
      <w:numFmt w:val="bullet"/>
      <w:lvlText w:val=""/>
      <w:lvlJc w:val="left"/>
      <w:pPr>
        <w:tabs>
          <w:tab w:val="num" w:pos="284"/>
        </w:tabs>
        <w:ind w:left="284"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A5245"/>
    <w:multiLevelType w:val="hybridMultilevel"/>
    <w:tmpl w:val="ACDE7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F97BA4"/>
    <w:multiLevelType w:val="hybridMultilevel"/>
    <w:tmpl w:val="26A4D4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D3B4A"/>
    <w:multiLevelType w:val="hybridMultilevel"/>
    <w:tmpl w:val="6FE65A82"/>
    <w:lvl w:ilvl="0" w:tplc="720C97EC">
      <w:start w:val="10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8EF4A94"/>
    <w:multiLevelType w:val="hybridMultilevel"/>
    <w:tmpl w:val="C87CF5F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A4A3105"/>
    <w:multiLevelType w:val="hybridMultilevel"/>
    <w:tmpl w:val="E6341F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D3530AF"/>
    <w:multiLevelType w:val="hybridMultilevel"/>
    <w:tmpl w:val="DA8E2DC6"/>
    <w:lvl w:ilvl="0" w:tplc="04070001">
      <w:start w:val="1"/>
      <w:numFmt w:val="bullet"/>
      <w:lvlText w:val=""/>
      <w:lvlJc w:val="left"/>
      <w:pPr>
        <w:ind w:left="400" w:hanging="360"/>
      </w:pPr>
      <w:rPr>
        <w:rFonts w:ascii="Symbol" w:hAnsi="Symbol" w:hint="default"/>
      </w:rPr>
    </w:lvl>
    <w:lvl w:ilvl="1" w:tplc="04070003" w:tentative="1">
      <w:start w:val="1"/>
      <w:numFmt w:val="bullet"/>
      <w:lvlText w:val="o"/>
      <w:lvlJc w:val="left"/>
      <w:pPr>
        <w:ind w:left="1120" w:hanging="360"/>
      </w:pPr>
      <w:rPr>
        <w:rFonts w:ascii="Courier New" w:hAnsi="Courier New" w:cs="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cs="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cs="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26" w15:restartNumberingAfterBreak="0">
    <w:nsid w:val="4EE034AC"/>
    <w:multiLevelType w:val="hybridMultilevel"/>
    <w:tmpl w:val="DD20C0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F6944D3"/>
    <w:multiLevelType w:val="hybridMultilevel"/>
    <w:tmpl w:val="4EC8E8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05199E"/>
    <w:multiLevelType w:val="multilevel"/>
    <w:tmpl w:val="5005199E"/>
    <w:name w:val="Nummerierungsliste 1"/>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9" w15:restartNumberingAfterBreak="0">
    <w:nsid w:val="500519A3"/>
    <w:multiLevelType w:val="multilevel"/>
    <w:tmpl w:val="500519A3"/>
    <w:name w:val="Nummerierungsliste 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0" w15:restartNumberingAfterBreak="0">
    <w:nsid w:val="500519A4"/>
    <w:multiLevelType w:val="multilevel"/>
    <w:tmpl w:val="500519A4"/>
    <w:name w:val="Nummerierungsliste 7"/>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1" w15:restartNumberingAfterBreak="0">
    <w:nsid w:val="500519A8"/>
    <w:multiLevelType w:val="multilevel"/>
    <w:tmpl w:val="500519A8"/>
    <w:name w:val="Nummerierungsliste 11"/>
    <w:lvl w:ilvl="0">
      <w:start w:val="1"/>
      <w:numFmt w:val="bullet"/>
      <w:lvlText w:val=""/>
      <w:lvlJc w:val="left"/>
      <w:pPr>
        <w:tabs>
          <w:tab w:val="left" w:pos="436"/>
        </w:tabs>
        <w:ind w:left="436" w:hanging="360"/>
      </w:pPr>
      <w:rPr>
        <w:rFonts w:ascii="Symbol" w:hAnsi="Symbol"/>
      </w:rPr>
    </w:lvl>
    <w:lvl w:ilvl="1">
      <w:start w:val="1"/>
      <w:numFmt w:val="bullet"/>
      <w:lvlText w:val="o"/>
      <w:lvlJc w:val="left"/>
      <w:pPr>
        <w:tabs>
          <w:tab w:val="left" w:pos="1156"/>
        </w:tabs>
        <w:ind w:left="1156" w:hanging="360"/>
      </w:pPr>
      <w:rPr>
        <w:rFonts w:ascii="Courier New" w:hAnsi="Courier New"/>
      </w:rPr>
    </w:lvl>
    <w:lvl w:ilvl="2">
      <w:start w:val="1"/>
      <w:numFmt w:val="bullet"/>
      <w:lvlText w:val=""/>
      <w:lvlJc w:val="left"/>
      <w:pPr>
        <w:tabs>
          <w:tab w:val="left" w:pos="1876"/>
        </w:tabs>
        <w:ind w:left="1876" w:hanging="360"/>
      </w:pPr>
      <w:rPr>
        <w:rFonts w:ascii="Wingdings" w:hAnsi="Wingdings"/>
      </w:rPr>
    </w:lvl>
    <w:lvl w:ilvl="3">
      <w:start w:val="1"/>
      <w:numFmt w:val="bullet"/>
      <w:lvlText w:val=""/>
      <w:lvlJc w:val="left"/>
      <w:pPr>
        <w:tabs>
          <w:tab w:val="left" w:pos="2596"/>
        </w:tabs>
        <w:ind w:left="2596" w:hanging="360"/>
      </w:pPr>
      <w:rPr>
        <w:rFonts w:ascii="Symbol" w:hAnsi="Symbol"/>
      </w:rPr>
    </w:lvl>
    <w:lvl w:ilvl="4">
      <w:start w:val="1"/>
      <w:numFmt w:val="bullet"/>
      <w:lvlText w:val="o"/>
      <w:lvlJc w:val="left"/>
      <w:pPr>
        <w:tabs>
          <w:tab w:val="left" w:pos="3316"/>
        </w:tabs>
        <w:ind w:left="3316" w:hanging="360"/>
      </w:pPr>
      <w:rPr>
        <w:rFonts w:ascii="Courier New" w:hAnsi="Courier New"/>
      </w:rPr>
    </w:lvl>
    <w:lvl w:ilvl="5">
      <w:start w:val="1"/>
      <w:numFmt w:val="bullet"/>
      <w:lvlText w:val=""/>
      <w:lvlJc w:val="left"/>
      <w:pPr>
        <w:tabs>
          <w:tab w:val="left" w:pos="4036"/>
        </w:tabs>
        <w:ind w:left="4036" w:hanging="360"/>
      </w:pPr>
      <w:rPr>
        <w:rFonts w:ascii="Wingdings" w:hAnsi="Wingdings"/>
      </w:rPr>
    </w:lvl>
    <w:lvl w:ilvl="6">
      <w:start w:val="1"/>
      <w:numFmt w:val="bullet"/>
      <w:lvlText w:val=""/>
      <w:lvlJc w:val="left"/>
      <w:pPr>
        <w:tabs>
          <w:tab w:val="left" w:pos="4756"/>
        </w:tabs>
        <w:ind w:left="4756" w:hanging="360"/>
      </w:pPr>
      <w:rPr>
        <w:rFonts w:ascii="Symbol" w:hAnsi="Symbol"/>
      </w:rPr>
    </w:lvl>
    <w:lvl w:ilvl="7">
      <w:start w:val="1"/>
      <w:numFmt w:val="bullet"/>
      <w:lvlText w:val="o"/>
      <w:lvlJc w:val="left"/>
      <w:pPr>
        <w:tabs>
          <w:tab w:val="left" w:pos="5476"/>
        </w:tabs>
        <w:ind w:left="5476" w:hanging="360"/>
      </w:pPr>
      <w:rPr>
        <w:rFonts w:ascii="Courier New" w:hAnsi="Courier New"/>
      </w:rPr>
    </w:lvl>
    <w:lvl w:ilvl="8">
      <w:start w:val="1"/>
      <w:numFmt w:val="bullet"/>
      <w:lvlText w:val=""/>
      <w:lvlJc w:val="left"/>
      <w:pPr>
        <w:tabs>
          <w:tab w:val="left" w:pos="6196"/>
        </w:tabs>
        <w:ind w:left="6196" w:hanging="360"/>
      </w:pPr>
      <w:rPr>
        <w:rFonts w:ascii="Wingdings" w:hAnsi="Wingdings"/>
      </w:rPr>
    </w:lvl>
  </w:abstractNum>
  <w:abstractNum w:abstractNumId="32" w15:restartNumberingAfterBreak="0">
    <w:nsid w:val="500519A9"/>
    <w:multiLevelType w:val="multilevel"/>
    <w:tmpl w:val="500519A9"/>
    <w:name w:val="Nummerierungsliste 1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3" w15:restartNumberingAfterBreak="0">
    <w:nsid w:val="500519AF"/>
    <w:multiLevelType w:val="multilevel"/>
    <w:tmpl w:val="500519AF"/>
    <w:name w:val="Nummerierungsliste 18"/>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4" w15:restartNumberingAfterBreak="0">
    <w:nsid w:val="50063C7B"/>
    <w:multiLevelType w:val="hybridMultilevel"/>
    <w:tmpl w:val="0332F502"/>
    <w:lvl w:ilvl="0" w:tplc="720C97EC">
      <w:start w:val="100"/>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0F62815"/>
    <w:multiLevelType w:val="hybridMultilevel"/>
    <w:tmpl w:val="B93816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8631E46"/>
    <w:multiLevelType w:val="hybridMultilevel"/>
    <w:tmpl w:val="32C06D66"/>
    <w:name w:val="Nummerierungsliste 13"/>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92E05F6"/>
    <w:multiLevelType w:val="multilevel"/>
    <w:tmpl w:val="FABCC116"/>
    <w:lvl w:ilvl="0">
      <w:start w:val="1"/>
      <w:numFmt w:val="none"/>
      <w:suff w:val="nothing"/>
      <w:lvlText w:val=""/>
      <w:lvlJc w:val="left"/>
      <w:pPr>
        <w:ind w:left="0" w:firstLine="0"/>
      </w:pPr>
      <w:rPr>
        <w:rFonts w:ascii="Arial" w:hAnsi="Arial" w:cs="Times New Roman" w:hint="default"/>
        <w:b/>
        <w:i w:val="0"/>
        <w:caps w:val="0"/>
        <w:strike w:val="0"/>
        <w:dstrike w:val="0"/>
        <w:vanish w:val="0"/>
        <w:webHidden w:val="0"/>
        <w:color w:val="auto"/>
        <w:spacing w:val="0"/>
        <w:w w:val="100"/>
        <w:kern w:val="0"/>
        <w:position w:val="0"/>
        <w:sz w:val="24"/>
        <w:u w:val="none"/>
        <w:effect w:val="none"/>
        <w:vertAlign w:val="baseline"/>
        <w:specVanish w:val="0"/>
      </w:rPr>
    </w:lvl>
    <w:lvl w:ilvl="1">
      <w:start w:val="1"/>
      <w:numFmt w:val="decimal"/>
      <w:lvlText w:val="%1%2."/>
      <w:lvlJc w:val="left"/>
      <w:pPr>
        <w:tabs>
          <w:tab w:val="num" w:pos="792"/>
        </w:tabs>
        <w:ind w:left="792" w:hanging="792"/>
      </w:pPr>
      <w:rPr>
        <w:rFonts w:ascii="Arial Fett" w:hAnsi="Arial Fett" w:cs="Times New Roman" w:hint="default"/>
        <w:b/>
        <w:i w:val="0"/>
        <w:sz w:val="28"/>
      </w:rPr>
    </w:lvl>
    <w:lvl w:ilvl="2">
      <w:start w:val="1"/>
      <w:numFmt w:val="decimal"/>
      <w:lvlText w:val="%2%1.%3."/>
      <w:lvlJc w:val="left"/>
      <w:pPr>
        <w:tabs>
          <w:tab w:val="num" w:pos="794"/>
        </w:tabs>
        <w:ind w:left="794" w:hanging="794"/>
      </w:pPr>
      <w:rPr>
        <w:rFonts w:cs="Times New Roman"/>
        <w:b/>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9"/>
        </w:tabs>
        <w:ind w:left="709" w:hanging="709"/>
      </w:pPr>
      <w:rPr>
        <w:rFonts w:ascii="Arial" w:hAnsi="Arial" w:cs="Times New Roman" w:hint="default"/>
        <w:b/>
        <w:i w:val="0"/>
        <w:caps w:val="0"/>
        <w:strike w:val="0"/>
        <w:dstrike w:val="0"/>
        <w:vanish w:val="0"/>
        <w:webHidden w:val="0"/>
        <w:color w:val="000000"/>
        <w:spacing w:val="0"/>
        <w:w w:val="100"/>
        <w:position w:val="0"/>
        <w:sz w:val="22"/>
        <w:u w:val="none"/>
        <w:effect w:val="none"/>
        <w:vertAlign w:val="baseline"/>
        <w:specVanish w:val="0"/>
      </w:rPr>
    </w:lvl>
    <w:lvl w:ilvl="4">
      <w:start w:val="1"/>
      <w:numFmt w:val="decimal"/>
      <w:lvlText w:val="%1%2.%3.%4.%5."/>
      <w:lvlJc w:val="left"/>
      <w:pPr>
        <w:tabs>
          <w:tab w:val="num" w:pos="1080"/>
        </w:tabs>
        <w:ind w:left="709" w:hanging="709"/>
      </w:pPr>
      <w:rPr>
        <w:rFonts w:ascii="Arial" w:hAnsi="Arial" w:cs="Times New Roman" w:hint="default"/>
        <w:b/>
        <w:i w:val="0"/>
        <w:caps w:val="0"/>
        <w:strike w:val="0"/>
        <w:dstrike w:val="0"/>
        <w:vanish w:val="0"/>
        <w:webHidden w:val="0"/>
        <w:color w:val="auto"/>
        <w:spacing w:val="0"/>
        <w:w w:val="100"/>
        <w:kern w:val="0"/>
        <w:position w:val="0"/>
        <w:sz w:val="22"/>
        <w:u w:val="none"/>
        <w:effect w:val="none"/>
        <w:vertAlign w:val="baseline"/>
        <w:specVanish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593A473A"/>
    <w:multiLevelType w:val="hybridMultilevel"/>
    <w:tmpl w:val="82AEC6BE"/>
    <w:lvl w:ilvl="0" w:tplc="720C97EC">
      <w:start w:val="100"/>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B0F183D"/>
    <w:multiLevelType w:val="hybridMultilevel"/>
    <w:tmpl w:val="F33CD758"/>
    <w:lvl w:ilvl="0" w:tplc="0407000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BDE2316"/>
    <w:multiLevelType w:val="hybridMultilevel"/>
    <w:tmpl w:val="7166E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E7218F6"/>
    <w:multiLevelType w:val="hybridMultilevel"/>
    <w:tmpl w:val="DF2C2C4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26923AC"/>
    <w:multiLevelType w:val="hybridMultilevel"/>
    <w:tmpl w:val="B258724C"/>
    <w:lvl w:ilvl="0" w:tplc="720C97EC">
      <w:start w:val="100"/>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7056596"/>
    <w:multiLevelType w:val="hybridMultilevel"/>
    <w:tmpl w:val="32647FDA"/>
    <w:lvl w:ilvl="0" w:tplc="45C4D2D0">
      <w:start w:val="3"/>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8682049"/>
    <w:multiLevelType w:val="multilevel"/>
    <w:tmpl w:val="7E7CBB58"/>
    <w:lvl w:ilvl="0">
      <w:start w:val="5"/>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6EB30786"/>
    <w:multiLevelType w:val="hybridMultilevel"/>
    <w:tmpl w:val="3C84F6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2184618"/>
    <w:multiLevelType w:val="hybridMultilevel"/>
    <w:tmpl w:val="7DD01F40"/>
    <w:lvl w:ilvl="0" w:tplc="720C97EC">
      <w:start w:val="10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969102A"/>
    <w:multiLevelType w:val="singleLevel"/>
    <w:tmpl w:val="6BE0FBB8"/>
    <w:lvl w:ilvl="0">
      <w:start w:val="1"/>
      <w:numFmt w:val="upperRoman"/>
      <w:pStyle w:val="berschrift3"/>
      <w:lvlText w:val="%1."/>
      <w:lvlJc w:val="left"/>
      <w:pPr>
        <w:tabs>
          <w:tab w:val="num" w:pos="720"/>
        </w:tabs>
        <w:ind w:left="720" w:hanging="720"/>
      </w:pPr>
      <w:rPr>
        <w:rFonts w:cs="Times New Roman" w:hint="default"/>
      </w:rPr>
    </w:lvl>
  </w:abstractNum>
  <w:abstractNum w:abstractNumId="48" w15:restartNumberingAfterBreak="0">
    <w:nsid w:val="7A567784"/>
    <w:multiLevelType w:val="hybridMultilevel"/>
    <w:tmpl w:val="B4965696"/>
    <w:lvl w:ilvl="0" w:tplc="720C97EC">
      <w:start w:val="100"/>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7C7B5C7D"/>
    <w:multiLevelType w:val="hybridMultilevel"/>
    <w:tmpl w:val="BF444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F791CCF"/>
    <w:multiLevelType w:val="singleLevel"/>
    <w:tmpl w:val="E962D668"/>
    <w:lvl w:ilvl="0">
      <w:start w:val="1"/>
      <w:numFmt w:val="bullet"/>
      <w:pStyle w:val="Formatvorlageberschrift1ZentriertLinks0cmErsteZeile0cm"/>
      <w:lvlText w:val="-"/>
      <w:lvlJc w:val="left"/>
      <w:pPr>
        <w:tabs>
          <w:tab w:val="num" w:pos="360"/>
        </w:tabs>
        <w:ind w:left="360" w:hanging="360"/>
      </w:pPr>
      <w:rPr>
        <w:sz w:val="16"/>
      </w:rPr>
    </w:lvl>
  </w:abstractNum>
  <w:num w:numId="1">
    <w:abstractNumId w:val="47"/>
  </w:num>
  <w:num w:numId="2">
    <w:abstractNumId w:val="18"/>
  </w:num>
  <w:num w:numId="3">
    <w:abstractNumId w:val="42"/>
  </w:num>
  <w:num w:numId="4">
    <w:abstractNumId w:val="50"/>
  </w:num>
  <w:num w:numId="5">
    <w:abstractNumId w:val="36"/>
  </w:num>
  <w:num w:numId="6">
    <w:abstractNumId w:val="10"/>
  </w:num>
  <w:num w:numId="7">
    <w:abstractNumId w:val="11"/>
  </w:num>
  <w:num w:numId="8">
    <w:abstractNumId w:val="39"/>
  </w:num>
  <w:num w:numId="9">
    <w:abstractNumId w:val="29"/>
  </w:num>
  <w:num w:numId="10">
    <w:abstractNumId w:val="30"/>
  </w:num>
  <w:num w:numId="11">
    <w:abstractNumId w:val="31"/>
  </w:num>
  <w:num w:numId="12">
    <w:abstractNumId w:val="32"/>
  </w:num>
  <w:num w:numId="13">
    <w:abstractNumId w:val="33"/>
  </w:num>
  <w:num w:numId="14">
    <w:abstractNumId w:val="7"/>
  </w:num>
  <w:num w:numId="15">
    <w:abstractNumId w:val="19"/>
  </w:num>
  <w:num w:numId="16">
    <w:abstractNumId w:val="21"/>
  </w:num>
  <w:num w:numId="17">
    <w:abstractNumId w:val="46"/>
  </w:num>
  <w:num w:numId="18">
    <w:abstractNumId w:val="5"/>
  </w:num>
  <w:num w:numId="19">
    <w:abstractNumId w:val="16"/>
  </w:num>
  <w:num w:numId="20">
    <w:abstractNumId w:val="38"/>
  </w:num>
  <w:num w:numId="21">
    <w:abstractNumId w:val="1"/>
  </w:num>
  <w:num w:numId="22">
    <w:abstractNumId w:val="34"/>
  </w:num>
  <w:num w:numId="23">
    <w:abstractNumId w:val="17"/>
  </w:num>
  <w:num w:numId="24">
    <w:abstractNumId w:val="22"/>
  </w:num>
  <w:num w:numId="25">
    <w:abstractNumId w:val="2"/>
  </w:num>
  <w:num w:numId="26">
    <w:abstractNumId w:val="14"/>
  </w:num>
  <w:num w:numId="27">
    <w:abstractNumId w:val="13"/>
  </w:num>
  <w:num w:numId="28">
    <w:abstractNumId w:val="0"/>
  </w:num>
  <w:num w:numId="29">
    <w:abstractNumId w:val="41"/>
  </w:num>
  <w:num w:numId="30">
    <w:abstractNumId w:val="48"/>
  </w:num>
  <w:num w:numId="31">
    <w:abstractNumId w:val="43"/>
  </w:num>
  <w:num w:numId="32">
    <w:abstractNumId w:val="8"/>
  </w:num>
  <w:num w:numId="33">
    <w:abstractNumId w:val="44"/>
  </w:num>
  <w:num w:numId="34">
    <w:abstractNumId w:val="6"/>
  </w:num>
  <w:num w:numId="35">
    <w:abstractNumId w:val="3"/>
  </w:num>
  <w:num w:numId="36">
    <w:abstractNumId w:val="12"/>
  </w:num>
  <w:num w:numId="37">
    <w:abstractNumId w:val="23"/>
  </w:num>
  <w:num w:numId="38">
    <w:abstractNumId w:val="24"/>
  </w:num>
  <w:num w:numId="39">
    <w:abstractNumId w:val="9"/>
  </w:num>
  <w:num w:numId="40">
    <w:abstractNumId w:val="15"/>
  </w:num>
  <w:num w:numId="41">
    <w:abstractNumId w:val="26"/>
  </w:num>
  <w:num w:numId="42">
    <w:abstractNumId w:val="45"/>
  </w:num>
  <w:num w:numId="43">
    <w:abstractNumId w:val="25"/>
  </w:num>
  <w:num w:numId="44">
    <w:abstractNumId w:val="35"/>
  </w:num>
  <w:num w:numId="45">
    <w:abstractNumId w:val="20"/>
  </w:num>
  <w:num w:numId="46">
    <w:abstractNumId w:val="49"/>
  </w:num>
  <w:num w:numId="47">
    <w:abstractNumId w:val="40"/>
  </w:num>
  <w:num w:numId="48">
    <w:abstractNumId w:val="27"/>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defaultTabStop w:val="708"/>
  <w:autoHyphenation/>
  <w:hyphenationZone w:val="425"/>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143"/>
    <w:rsid w:val="00004179"/>
    <w:rsid w:val="00013544"/>
    <w:rsid w:val="00021E7A"/>
    <w:rsid w:val="00026BF8"/>
    <w:rsid w:val="0003791A"/>
    <w:rsid w:val="0004254C"/>
    <w:rsid w:val="00045838"/>
    <w:rsid w:val="00046D87"/>
    <w:rsid w:val="00051BBB"/>
    <w:rsid w:val="0006094A"/>
    <w:rsid w:val="00066095"/>
    <w:rsid w:val="00066244"/>
    <w:rsid w:val="000758D6"/>
    <w:rsid w:val="00076534"/>
    <w:rsid w:val="000931AC"/>
    <w:rsid w:val="00094B82"/>
    <w:rsid w:val="000A1DAF"/>
    <w:rsid w:val="000A348D"/>
    <w:rsid w:val="000A579E"/>
    <w:rsid w:val="000A7FA1"/>
    <w:rsid w:val="000B221D"/>
    <w:rsid w:val="000C34EC"/>
    <w:rsid w:val="000C7779"/>
    <w:rsid w:val="000D006C"/>
    <w:rsid w:val="000E1E91"/>
    <w:rsid w:val="000F280D"/>
    <w:rsid w:val="000F2E12"/>
    <w:rsid w:val="00102561"/>
    <w:rsid w:val="00103E6D"/>
    <w:rsid w:val="001041E2"/>
    <w:rsid w:val="00106319"/>
    <w:rsid w:val="0011482B"/>
    <w:rsid w:val="001406FE"/>
    <w:rsid w:val="00140F48"/>
    <w:rsid w:val="00144361"/>
    <w:rsid w:val="0015656E"/>
    <w:rsid w:val="00163C4B"/>
    <w:rsid w:val="0016522C"/>
    <w:rsid w:val="00167BA0"/>
    <w:rsid w:val="00176D18"/>
    <w:rsid w:val="001A15F4"/>
    <w:rsid w:val="001A3779"/>
    <w:rsid w:val="001A4915"/>
    <w:rsid w:val="001C5D1C"/>
    <w:rsid w:val="001C7D35"/>
    <w:rsid w:val="001D20A2"/>
    <w:rsid w:val="001D3DA4"/>
    <w:rsid w:val="001D4D17"/>
    <w:rsid w:val="001D7869"/>
    <w:rsid w:val="001F104A"/>
    <w:rsid w:val="001F62A6"/>
    <w:rsid w:val="0020243A"/>
    <w:rsid w:val="00207B91"/>
    <w:rsid w:val="002363C1"/>
    <w:rsid w:val="00236F49"/>
    <w:rsid w:val="002427ED"/>
    <w:rsid w:val="0024706C"/>
    <w:rsid w:val="002638E1"/>
    <w:rsid w:val="0027534A"/>
    <w:rsid w:val="00275EAD"/>
    <w:rsid w:val="002762E4"/>
    <w:rsid w:val="0029264C"/>
    <w:rsid w:val="0029563B"/>
    <w:rsid w:val="00295793"/>
    <w:rsid w:val="00296DD8"/>
    <w:rsid w:val="00297F70"/>
    <w:rsid w:val="002A0C4C"/>
    <w:rsid w:val="002A354F"/>
    <w:rsid w:val="002A4CB5"/>
    <w:rsid w:val="002A70CE"/>
    <w:rsid w:val="002B0ECE"/>
    <w:rsid w:val="002B43FF"/>
    <w:rsid w:val="002C5331"/>
    <w:rsid w:val="002C77D1"/>
    <w:rsid w:val="002D328F"/>
    <w:rsid w:val="002D7163"/>
    <w:rsid w:val="002E6F3B"/>
    <w:rsid w:val="002E7C7D"/>
    <w:rsid w:val="002E7E26"/>
    <w:rsid w:val="002F2126"/>
    <w:rsid w:val="002F3C02"/>
    <w:rsid w:val="003008A8"/>
    <w:rsid w:val="003016E3"/>
    <w:rsid w:val="00304E1D"/>
    <w:rsid w:val="003066CA"/>
    <w:rsid w:val="003121A4"/>
    <w:rsid w:val="0032025A"/>
    <w:rsid w:val="003203F2"/>
    <w:rsid w:val="00324143"/>
    <w:rsid w:val="003252C1"/>
    <w:rsid w:val="003278BA"/>
    <w:rsid w:val="00331AC3"/>
    <w:rsid w:val="00331D9F"/>
    <w:rsid w:val="00340DFE"/>
    <w:rsid w:val="00342EB0"/>
    <w:rsid w:val="003436EB"/>
    <w:rsid w:val="0036024B"/>
    <w:rsid w:val="00362C97"/>
    <w:rsid w:val="00363A70"/>
    <w:rsid w:val="003659A3"/>
    <w:rsid w:val="00372D92"/>
    <w:rsid w:val="00374E14"/>
    <w:rsid w:val="003773C9"/>
    <w:rsid w:val="00385B8A"/>
    <w:rsid w:val="00391B92"/>
    <w:rsid w:val="003939CE"/>
    <w:rsid w:val="00393E74"/>
    <w:rsid w:val="0039571C"/>
    <w:rsid w:val="00397C16"/>
    <w:rsid w:val="003A1D55"/>
    <w:rsid w:val="003B185F"/>
    <w:rsid w:val="003B215B"/>
    <w:rsid w:val="003C3DB5"/>
    <w:rsid w:val="003D37F3"/>
    <w:rsid w:val="003D50D4"/>
    <w:rsid w:val="003F6ECF"/>
    <w:rsid w:val="00400328"/>
    <w:rsid w:val="00400E91"/>
    <w:rsid w:val="004047D9"/>
    <w:rsid w:val="00406AEC"/>
    <w:rsid w:val="00412890"/>
    <w:rsid w:val="004166C6"/>
    <w:rsid w:val="00416884"/>
    <w:rsid w:val="00436443"/>
    <w:rsid w:val="004419A6"/>
    <w:rsid w:val="00441CA6"/>
    <w:rsid w:val="00446A4A"/>
    <w:rsid w:val="004503E3"/>
    <w:rsid w:val="00450ED2"/>
    <w:rsid w:val="0045206D"/>
    <w:rsid w:val="00457A1D"/>
    <w:rsid w:val="00457B9F"/>
    <w:rsid w:val="004618BB"/>
    <w:rsid w:val="004633C2"/>
    <w:rsid w:val="004633D5"/>
    <w:rsid w:val="00463F01"/>
    <w:rsid w:val="00465454"/>
    <w:rsid w:val="00465CE2"/>
    <w:rsid w:val="00473D55"/>
    <w:rsid w:val="00475DFC"/>
    <w:rsid w:val="004775E2"/>
    <w:rsid w:val="00482BC3"/>
    <w:rsid w:val="0049091E"/>
    <w:rsid w:val="004937D6"/>
    <w:rsid w:val="00493C72"/>
    <w:rsid w:val="004A4F5F"/>
    <w:rsid w:val="004A77AE"/>
    <w:rsid w:val="004B37E2"/>
    <w:rsid w:val="004C130D"/>
    <w:rsid w:val="004E5298"/>
    <w:rsid w:val="004E546C"/>
    <w:rsid w:val="004E5E90"/>
    <w:rsid w:val="004F3F7F"/>
    <w:rsid w:val="004F4941"/>
    <w:rsid w:val="0050435C"/>
    <w:rsid w:val="00512EEE"/>
    <w:rsid w:val="0051792E"/>
    <w:rsid w:val="0052074C"/>
    <w:rsid w:val="0052187E"/>
    <w:rsid w:val="00522F8C"/>
    <w:rsid w:val="00531BAB"/>
    <w:rsid w:val="005329A9"/>
    <w:rsid w:val="00542301"/>
    <w:rsid w:val="00545BA7"/>
    <w:rsid w:val="00564A1D"/>
    <w:rsid w:val="00570B86"/>
    <w:rsid w:val="005737D0"/>
    <w:rsid w:val="00573C05"/>
    <w:rsid w:val="00582FF0"/>
    <w:rsid w:val="005872D0"/>
    <w:rsid w:val="00587FDD"/>
    <w:rsid w:val="00594058"/>
    <w:rsid w:val="00594F9C"/>
    <w:rsid w:val="00596787"/>
    <w:rsid w:val="005A56FB"/>
    <w:rsid w:val="005B08CB"/>
    <w:rsid w:val="005B4E36"/>
    <w:rsid w:val="005B5456"/>
    <w:rsid w:val="005C0E2C"/>
    <w:rsid w:val="005C1968"/>
    <w:rsid w:val="005D2C1A"/>
    <w:rsid w:val="005D488A"/>
    <w:rsid w:val="005D79F4"/>
    <w:rsid w:val="005E1F09"/>
    <w:rsid w:val="005E7F0D"/>
    <w:rsid w:val="005F179D"/>
    <w:rsid w:val="005F5AAE"/>
    <w:rsid w:val="00601B6C"/>
    <w:rsid w:val="006023CC"/>
    <w:rsid w:val="006026D0"/>
    <w:rsid w:val="00604FEA"/>
    <w:rsid w:val="00605F89"/>
    <w:rsid w:val="00611DA5"/>
    <w:rsid w:val="006145AB"/>
    <w:rsid w:val="006156D3"/>
    <w:rsid w:val="00615BBF"/>
    <w:rsid w:val="0061657F"/>
    <w:rsid w:val="00621F05"/>
    <w:rsid w:val="0064386C"/>
    <w:rsid w:val="00653713"/>
    <w:rsid w:val="00656541"/>
    <w:rsid w:val="00657C9E"/>
    <w:rsid w:val="00661745"/>
    <w:rsid w:val="00662265"/>
    <w:rsid w:val="00667809"/>
    <w:rsid w:val="00671047"/>
    <w:rsid w:val="00673518"/>
    <w:rsid w:val="00685DB8"/>
    <w:rsid w:val="0069003B"/>
    <w:rsid w:val="006925AC"/>
    <w:rsid w:val="006A2C7B"/>
    <w:rsid w:val="006B7E93"/>
    <w:rsid w:val="006C035E"/>
    <w:rsid w:val="006C2F28"/>
    <w:rsid w:val="006D0E00"/>
    <w:rsid w:val="006F153F"/>
    <w:rsid w:val="006F4E79"/>
    <w:rsid w:val="006F5F21"/>
    <w:rsid w:val="00703004"/>
    <w:rsid w:val="00710325"/>
    <w:rsid w:val="00715912"/>
    <w:rsid w:val="0071713B"/>
    <w:rsid w:val="007267B2"/>
    <w:rsid w:val="007277BD"/>
    <w:rsid w:val="00733E81"/>
    <w:rsid w:val="0074348A"/>
    <w:rsid w:val="00743A5D"/>
    <w:rsid w:val="00756416"/>
    <w:rsid w:val="00764DD3"/>
    <w:rsid w:val="00765CB2"/>
    <w:rsid w:val="007671AA"/>
    <w:rsid w:val="00767BD1"/>
    <w:rsid w:val="00772F42"/>
    <w:rsid w:val="00773C0B"/>
    <w:rsid w:val="00785044"/>
    <w:rsid w:val="00787435"/>
    <w:rsid w:val="00795E0C"/>
    <w:rsid w:val="007A3988"/>
    <w:rsid w:val="007B219D"/>
    <w:rsid w:val="007B34D2"/>
    <w:rsid w:val="007C4E8B"/>
    <w:rsid w:val="007D3AA4"/>
    <w:rsid w:val="007D4094"/>
    <w:rsid w:val="007D7364"/>
    <w:rsid w:val="007E2C93"/>
    <w:rsid w:val="007F4163"/>
    <w:rsid w:val="007F464B"/>
    <w:rsid w:val="008070B7"/>
    <w:rsid w:val="008177B7"/>
    <w:rsid w:val="00817CAE"/>
    <w:rsid w:val="0082022E"/>
    <w:rsid w:val="00822DB3"/>
    <w:rsid w:val="0084110A"/>
    <w:rsid w:val="00845EE6"/>
    <w:rsid w:val="00850351"/>
    <w:rsid w:val="00850D80"/>
    <w:rsid w:val="0085667E"/>
    <w:rsid w:val="00866856"/>
    <w:rsid w:val="0086693E"/>
    <w:rsid w:val="00866E0B"/>
    <w:rsid w:val="00870E0F"/>
    <w:rsid w:val="00877806"/>
    <w:rsid w:val="008801E9"/>
    <w:rsid w:val="0088664D"/>
    <w:rsid w:val="00893CAC"/>
    <w:rsid w:val="008A4FAE"/>
    <w:rsid w:val="008A5300"/>
    <w:rsid w:val="008A6623"/>
    <w:rsid w:val="008B3DE7"/>
    <w:rsid w:val="008B4040"/>
    <w:rsid w:val="008D0E3B"/>
    <w:rsid w:val="008D6506"/>
    <w:rsid w:val="008E0EEA"/>
    <w:rsid w:val="008E0FCE"/>
    <w:rsid w:val="008E3B46"/>
    <w:rsid w:val="008E3B8C"/>
    <w:rsid w:val="009065F6"/>
    <w:rsid w:val="00915256"/>
    <w:rsid w:val="0092355D"/>
    <w:rsid w:val="00923C37"/>
    <w:rsid w:val="00925C36"/>
    <w:rsid w:val="0092668E"/>
    <w:rsid w:val="00932717"/>
    <w:rsid w:val="00932C73"/>
    <w:rsid w:val="009356D5"/>
    <w:rsid w:val="00952F06"/>
    <w:rsid w:val="00953D4A"/>
    <w:rsid w:val="00956AC5"/>
    <w:rsid w:val="009679F8"/>
    <w:rsid w:val="00973AB6"/>
    <w:rsid w:val="00976FF0"/>
    <w:rsid w:val="00984CEF"/>
    <w:rsid w:val="00991829"/>
    <w:rsid w:val="009B388D"/>
    <w:rsid w:val="009B5FB1"/>
    <w:rsid w:val="009C6820"/>
    <w:rsid w:val="009D45C7"/>
    <w:rsid w:val="009D524A"/>
    <w:rsid w:val="009E60C0"/>
    <w:rsid w:val="009F0BEC"/>
    <w:rsid w:val="009F3C69"/>
    <w:rsid w:val="009F79D3"/>
    <w:rsid w:val="00A00887"/>
    <w:rsid w:val="00A04EE6"/>
    <w:rsid w:val="00A16C8E"/>
    <w:rsid w:val="00A2242E"/>
    <w:rsid w:val="00A37DD4"/>
    <w:rsid w:val="00A4093A"/>
    <w:rsid w:val="00A46095"/>
    <w:rsid w:val="00A6146B"/>
    <w:rsid w:val="00A63F34"/>
    <w:rsid w:val="00A66610"/>
    <w:rsid w:val="00A67B31"/>
    <w:rsid w:val="00A722C6"/>
    <w:rsid w:val="00A83948"/>
    <w:rsid w:val="00A925FB"/>
    <w:rsid w:val="00A92FD2"/>
    <w:rsid w:val="00A930CB"/>
    <w:rsid w:val="00A9660B"/>
    <w:rsid w:val="00A96B84"/>
    <w:rsid w:val="00AB0986"/>
    <w:rsid w:val="00AB0D83"/>
    <w:rsid w:val="00AB35ED"/>
    <w:rsid w:val="00AB6085"/>
    <w:rsid w:val="00AC0584"/>
    <w:rsid w:val="00AC0A1B"/>
    <w:rsid w:val="00AC63E3"/>
    <w:rsid w:val="00AC7BF7"/>
    <w:rsid w:val="00AD0140"/>
    <w:rsid w:val="00AD6BD2"/>
    <w:rsid w:val="00AD7E5B"/>
    <w:rsid w:val="00AE262B"/>
    <w:rsid w:val="00AE2719"/>
    <w:rsid w:val="00AE5C8E"/>
    <w:rsid w:val="00AF4311"/>
    <w:rsid w:val="00AF5633"/>
    <w:rsid w:val="00AF62ED"/>
    <w:rsid w:val="00B079D4"/>
    <w:rsid w:val="00B109C1"/>
    <w:rsid w:val="00B11771"/>
    <w:rsid w:val="00B21A97"/>
    <w:rsid w:val="00B44700"/>
    <w:rsid w:val="00B53D4A"/>
    <w:rsid w:val="00B57987"/>
    <w:rsid w:val="00B660BC"/>
    <w:rsid w:val="00B71227"/>
    <w:rsid w:val="00B71C85"/>
    <w:rsid w:val="00B72F7C"/>
    <w:rsid w:val="00B845FE"/>
    <w:rsid w:val="00BB66C1"/>
    <w:rsid w:val="00BC6A35"/>
    <w:rsid w:val="00BC6E7F"/>
    <w:rsid w:val="00BC7287"/>
    <w:rsid w:val="00BD3038"/>
    <w:rsid w:val="00BD76EE"/>
    <w:rsid w:val="00BD7FEF"/>
    <w:rsid w:val="00BF0BEC"/>
    <w:rsid w:val="00BF7C74"/>
    <w:rsid w:val="00C06A99"/>
    <w:rsid w:val="00C12C17"/>
    <w:rsid w:val="00C13B66"/>
    <w:rsid w:val="00C317F0"/>
    <w:rsid w:val="00C37D77"/>
    <w:rsid w:val="00C4533E"/>
    <w:rsid w:val="00C4578C"/>
    <w:rsid w:val="00C45FE8"/>
    <w:rsid w:val="00C462B7"/>
    <w:rsid w:val="00C46F12"/>
    <w:rsid w:val="00C508CA"/>
    <w:rsid w:val="00C532CC"/>
    <w:rsid w:val="00C577C3"/>
    <w:rsid w:val="00C62547"/>
    <w:rsid w:val="00C6333B"/>
    <w:rsid w:val="00C72969"/>
    <w:rsid w:val="00C76760"/>
    <w:rsid w:val="00C82961"/>
    <w:rsid w:val="00C861B2"/>
    <w:rsid w:val="00C95CC5"/>
    <w:rsid w:val="00C97372"/>
    <w:rsid w:val="00CA3337"/>
    <w:rsid w:val="00CB19F3"/>
    <w:rsid w:val="00CB58AF"/>
    <w:rsid w:val="00CB7D76"/>
    <w:rsid w:val="00CE2B9A"/>
    <w:rsid w:val="00CE4518"/>
    <w:rsid w:val="00CE7CD6"/>
    <w:rsid w:val="00CF3524"/>
    <w:rsid w:val="00D139FF"/>
    <w:rsid w:val="00D150DE"/>
    <w:rsid w:val="00D15585"/>
    <w:rsid w:val="00D20A24"/>
    <w:rsid w:val="00D2196F"/>
    <w:rsid w:val="00D26010"/>
    <w:rsid w:val="00D26307"/>
    <w:rsid w:val="00D35048"/>
    <w:rsid w:val="00D377FB"/>
    <w:rsid w:val="00D46498"/>
    <w:rsid w:val="00D53107"/>
    <w:rsid w:val="00D53E24"/>
    <w:rsid w:val="00D57ECE"/>
    <w:rsid w:val="00D60669"/>
    <w:rsid w:val="00D7295C"/>
    <w:rsid w:val="00D77687"/>
    <w:rsid w:val="00D827EA"/>
    <w:rsid w:val="00D86D8C"/>
    <w:rsid w:val="00D93DB6"/>
    <w:rsid w:val="00DA779C"/>
    <w:rsid w:val="00DB031A"/>
    <w:rsid w:val="00DB1369"/>
    <w:rsid w:val="00DB562E"/>
    <w:rsid w:val="00DB6529"/>
    <w:rsid w:val="00DC47DD"/>
    <w:rsid w:val="00DC5523"/>
    <w:rsid w:val="00DC5BD6"/>
    <w:rsid w:val="00DD2432"/>
    <w:rsid w:val="00DF333E"/>
    <w:rsid w:val="00DF4904"/>
    <w:rsid w:val="00DF500D"/>
    <w:rsid w:val="00DF7749"/>
    <w:rsid w:val="00DF7AF1"/>
    <w:rsid w:val="00E20AC5"/>
    <w:rsid w:val="00E24194"/>
    <w:rsid w:val="00E244EB"/>
    <w:rsid w:val="00E24B28"/>
    <w:rsid w:val="00E55DC7"/>
    <w:rsid w:val="00E637A2"/>
    <w:rsid w:val="00E65247"/>
    <w:rsid w:val="00E87509"/>
    <w:rsid w:val="00E92854"/>
    <w:rsid w:val="00E928FB"/>
    <w:rsid w:val="00E935E0"/>
    <w:rsid w:val="00EA1465"/>
    <w:rsid w:val="00EA2738"/>
    <w:rsid w:val="00EA4C12"/>
    <w:rsid w:val="00EA640E"/>
    <w:rsid w:val="00EB0419"/>
    <w:rsid w:val="00EB45F3"/>
    <w:rsid w:val="00EC136F"/>
    <w:rsid w:val="00EC3E7F"/>
    <w:rsid w:val="00EC7B1C"/>
    <w:rsid w:val="00ED281F"/>
    <w:rsid w:val="00ED4F91"/>
    <w:rsid w:val="00ED5F47"/>
    <w:rsid w:val="00EF1EF4"/>
    <w:rsid w:val="00EF29F7"/>
    <w:rsid w:val="00F001CF"/>
    <w:rsid w:val="00F00381"/>
    <w:rsid w:val="00F05963"/>
    <w:rsid w:val="00F1151F"/>
    <w:rsid w:val="00F16DE0"/>
    <w:rsid w:val="00F26766"/>
    <w:rsid w:val="00F41CDC"/>
    <w:rsid w:val="00F47ACF"/>
    <w:rsid w:val="00F51D95"/>
    <w:rsid w:val="00F52A8E"/>
    <w:rsid w:val="00F63695"/>
    <w:rsid w:val="00F668A6"/>
    <w:rsid w:val="00F7504D"/>
    <w:rsid w:val="00F8321B"/>
    <w:rsid w:val="00F96CEB"/>
    <w:rsid w:val="00FA33DF"/>
    <w:rsid w:val="00FA62EE"/>
    <w:rsid w:val="00FA70A1"/>
    <w:rsid w:val="00FA765B"/>
    <w:rsid w:val="00FC24A2"/>
    <w:rsid w:val="00FC5499"/>
    <w:rsid w:val="00FC6DCD"/>
    <w:rsid w:val="00FD4679"/>
    <w:rsid w:val="00FF15D3"/>
    <w:rsid w:val="00FF20F8"/>
    <w:rsid w:val="00FF67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5841"/>
    <o:shapelayout v:ext="edit">
      <o:idmap v:ext="edit" data="1"/>
    </o:shapelayout>
  </w:shapeDefaults>
  <w:decimalSymbol w:val=","/>
  <w:listSeparator w:val=";"/>
  <w14:docId w14:val="24D49EB2"/>
  <w15:docId w15:val="{497401C2-CA3D-4B19-86EF-428C03AF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4143"/>
    <w:rPr>
      <w:rFonts w:ascii="Times New Roman" w:hAnsi="Times New Roman"/>
      <w:sz w:val="24"/>
      <w:szCs w:val="24"/>
    </w:rPr>
  </w:style>
  <w:style w:type="paragraph" w:styleId="berschrift1">
    <w:name w:val="heading 1"/>
    <w:basedOn w:val="Standard"/>
    <w:next w:val="Standard"/>
    <w:link w:val="berschrift1Zchn"/>
    <w:autoRedefine/>
    <w:uiPriority w:val="99"/>
    <w:qFormat/>
    <w:rsid w:val="009F0BEC"/>
    <w:pPr>
      <w:keepNext/>
      <w:autoSpaceDE w:val="0"/>
      <w:autoSpaceDN w:val="0"/>
      <w:spacing w:before="360" w:after="120"/>
      <w:ind w:left="709" w:hanging="709"/>
      <w:outlineLvl w:val="0"/>
    </w:pPr>
    <w:rPr>
      <w:rFonts w:ascii="Arial" w:eastAsia="Times New Roman" w:hAnsi="Arial" w:cs="Arial"/>
      <w:b/>
      <w:caps/>
      <w:sz w:val="28"/>
      <w:szCs w:val="28"/>
      <w:lang w:val="en-US"/>
    </w:rPr>
  </w:style>
  <w:style w:type="paragraph" w:styleId="berschrift2">
    <w:name w:val="heading 2"/>
    <w:aliases w:val="Headline level 2"/>
    <w:basedOn w:val="Standard"/>
    <w:next w:val="Standard"/>
    <w:link w:val="berschrift2Zchn"/>
    <w:qFormat/>
    <w:rsid w:val="008A5300"/>
    <w:pPr>
      <w:keepNext/>
      <w:spacing w:before="240" w:after="60"/>
      <w:outlineLvl w:val="1"/>
    </w:pPr>
    <w:rPr>
      <w:rFonts w:eastAsia="Times New Roman" w:cs="Arial"/>
      <w:b/>
      <w:bCs/>
      <w:i/>
      <w:iCs/>
    </w:rPr>
  </w:style>
  <w:style w:type="paragraph" w:styleId="berschrift3">
    <w:name w:val="heading 3"/>
    <w:aliases w:val="Headline level 3"/>
    <w:basedOn w:val="Standard"/>
    <w:next w:val="Standard"/>
    <w:link w:val="berschrift3Zchn"/>
    <w:qFormat/>
    <w:rsid w:val="008A5300"/>
    <w:pPr>
      <w:keepNext/>
      <w:numPr>
        <w:numId w:val="1"/>
      </w:numPr>
      <w:tabs>
        <w:tab w:val="center" w:pos="0"/>
      </w:tabs>
      <w:spacing w:after="120"/>
      <w:outlineLvl w:val="2"/>
    </w:pPr>
    <w:rPr>
      <w:rFonts w:ascii="Arial" w:eastAsia="Times New Roman" w:hAnsi="Arial"/>
      <w:b/>
      <w:szCs w:val="20"/>
      <w:u w:val="single"/>
    </w:rPr>
  </w:style>
  <w:style w:type="paragraph" w:styleId="berschrift4">
    <w:name w:val="heading 4"/>
    <w:aliases w:val="Headline level 4,nicht verwenden 4"/>
    <w:basedOn w:val="Standard"/>
    <w:next w:val="Textbody125cm"/>
    <w:link w:val="berschrift4Zchn"/>
    <w:qFormat/>
    <w:rsid w:val="008A5300"/>
    <w:pPr>
      <w:numPr>
        <w:ilvl w:val="3"/>
        <w:numId w:val="6"/>
      </w:numPr>
      <w:spacing w:before="60" w:after="60"/>
      <w:outlineLvl w:val="3"/>
    </w:pPr>
    <w:rPr>
      <w:rFonts w:ascii="Arial" w:eastAsia="Times New Roman" w:hAnsi="Arial" w:cs="Arial"/>
      <w:b/>
      <w:color w:val="000000"/>
      <w:sz w:val="22"/>
      <w:szCs w:val="20"/>
      <w:lang w:val="en-US"/>
    </w:rPr>
  </w:style>
  <w:style w:type="paragraph" w:styleId="berschrift5">
    <w:name w:val="heading 5"/>
    <w:aliases w:val="Headline level 5,nicht verwenden 5"/>
    <w:basedOn w:val="Standard"/>
    <w:next w:val="Standard"/>
    <w:link w:val="berschrift5Zchn"/>
    <w:semiHidden/>
    <w:unhideWhenUsed/>
    <w:qFormat/>
    <w:locked/>
    <w:rsid w:val="00106319"/>
    <w:pPr>
      <w:keepNext/>
      <w:tabs>
        <w:tab w:val="num" w:pos="1080"/>
      </w:tabs>
      <w:spacing w:before="60" w:after="60"/>
      <w:ind w:left="709" w:hanging="709"/>
      <w:outlineLvl w:val="4"/>
    </w:pPr>
    <w:rPr>
      <w:rFonts w:ascii="Arial" w:eastAsia="Times New Roman" w:hAnsi="Arial"/>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9F0BEC"/>
    <w:rPr>
      <w:rFonts w:ascii="Arial" w:hAnsi="Arial" w:cs="Arial"/>
      <w:b/>
      <w:caps/>
      <w:sz w:val="28"/>
      <w:szCs w:val="28"/>
      <w:lang w:val="en-US" w:eastAsia="de-DE"/>
    </w:rPr>
  </w:style>
  <w:style w:type="character" w:customStyle="1" w:styleId="berschrift2Zchn">
    <w:name w:val="Überschrift 2 Zchn"/>
    <w:aliases w:val="Headline level 2 Zchn"/>
    <w:link w:val="berschrift2"/>
    <w:uiPriority w:val="99"/>
    <w:locked/>
    <w:rsid w:val="008A5300"/>
    <w:rPr>
      <w:rFonts w:ascii="Times New Roman" w:hAnsi="Times New Roman" w:cs="Arial"/>
      <w:b/>
      <w:bCs/>
      <w:i/>
      <w:iCs/>
      <w:sz w:val="24"/>
      <w:szCs w:val="24"/>
      <w:lang w:eastAsia="de-DE"/>
    </w:rPr>
  </w:style>
  <w:style w:type="character" w:customStyle="1" w:styleId="berschrift3Zchn">
    <w:name w:val="Überschrift 3 Zchn"/>
    <w:aliases w:val="Headline level 3 Zchn"/>
    <w:link w:val="berschrift3"/>
    <w:uiPriority w:val="99"/>
    <w:locked/>
    <w:rsid w:val="008A5300"/>
    <w:rPr>
      <w:rFonts w:ascii="Arial" w:hAnsi="Arial" w:cs="Times New Roman"/>
      <w:b/>
      <w:sz w:val="20"/>
      <w:szCs w:val="20"/>
      <w:u w:val="single"/>
      <w:lang w:eastAsia="de-DE"/>
    </w:rPr>
  </w:style>
  <w:style w:type="character" w:customStyle="1" w:styleId="berschrift4Zchn">
    <w:name w:val="Überschrift 4 Zchn"/>
    <w:aliases w:val="Headline level 4 Zchn,nicht verwenden 4 Zchn"/>
    <w:link w:val="berschrift4"/>
    <w:uiPriority w:val="99"/>
    <w:locked/>
    <w:rsid w:val="008A5300"/>
    <w:rPr>
      <w:rFonts w:ascii="Arial" w:hAnsi="Arial" w:cs="Arial"/>
      <w:b/>
      <w:color w:val="000000"/>
      <w:sz w:val="20"/>
      <w:szCs w:val="20"/>
      <w:lang w:val="en-US" w:eastAsia="de-DE"/>
    </w:rPr>
  </w:style>
  <w:style w:type="paragraph" w:styleId="Kopfzeile">
    <w:name w:val="header"/>
    <w:basedOn w:val="Standard"/>
    <w:link w:val="KopfzeileZchn"/>
    <w:uiPriority w:val="99"/>
    <w:rsid w:val="00324143"/>
    <w:pPr>
      <w:tabs>
        <w:tab w:val="center" w:pos="4536"/>
        <w:tab w:val="right" w:pos="9072"/>
      </w:tabs>
    </w:pPr>
    <w:rPr>
      <w:rFonts w:ascii="Calibri" w:hAnsi="Calibri"/>
      <w:sz w:val="22"/>
      <w:szCs w:val="22"/>
      <w:lang w:eastAsia="en-US"/>
    </w:rPr>
  </w:style>
  <w:style w:type="character" w:customStyle="1" w:styleId="KopfzeileZchn">
    <w:name w:val="Kopfzeile Zchn"/>
    <w:link w:val="Kopfzeile"/>
    <w:uiPriority w:val="99"/>
    <w:semiHidden/>
    <w:locked/>
    <w:rsid w:val="00324143"/>
    <w:rPr>
      <w:rFonts w:cs="Times New Roman"/>
    </w:rPr>
  </w:style>
  <w:style w:type="paragraph" w:styleId="Fuzeile">
    <w:name w:val="footer"/>
    <w:basedOn w:val="Standard"/>
    <w:link w:val="FuzeileZchn"/>
    <w:uiPriority w:val="99"/>
    <w:rsid w:val="00324143"/>
    <w:pPr>
      <w:tabs>
        <w:tab w:val="center" w:pos="4536"/>
        <w:tab w:val="right" w:pos="9072"/>
      </w:tabs>
    </w:pPr>
    <w:rPr>
      <w:rFonts w:ascii="Calibri" w:hAnsi="Calibri"/>
      <w:sz w:val="22"/>
      <w:szCs w:val="22"/>
      <w:lang w:eastAsia="en-US"/>
    </w:rPr>
  </w:style>
  <w:style w:type="character" w:customStyle="1" w:styleId="FuzeileZchn">
    <w:name w:val="Fußzeile Zchn"/>
    <w:link w:val="Fuzeile"/>
    <w:uiPriority w:val="99"/>
    <w:semiHidden/>
    <w:locked/>
    <w:rsid w:val="00324143"/>
    <w:rPr>
      <w:rFonts w:cs="Times New Roman"/>
    </w:rPr>
  </w:style>
  <w:style w:type="paragraph" w:styleId="StandardWeb">
    <w:name w:val="Normal (Web)"/>
    <w:basedOn w:val="Standard"/>
    <w:uiPriority w:val="99"/>
    <w:rsid w:val="00324143"/>
    <w:pPr>
      <w:spacing w:before="100" w:beforeAutospacing="1" w:after="100" w:afterAutospacing="1"/>
    </w:pPr>
  </w:style>
  <w:style w:type="paragraph" w:styleId="Listenabsatz">
    <w:name w:val="List Paragraph"/>
    <w:basedOn w:val="Standard"/>
    <w:uiPriority w:val="34"/>
    <w:qFormat/>
    <w:rsid w:val="008A5300"/>
    <w:pPr>
      <w:spacing w:after="200" w:line="276" w:lineRule="auto"/>
      <w:ind w:left="720"/>
      <w:contextualSpacing/>
    </w:pPr>
    <w:rPr>
      <w:rFonts w:ascii="Calibri" w:hAnsi="Calibri"/>
      <w:sz w:val="22"/>
      <w:szCs w:val="22"/>
      <w:lang w:eastAsia="en-US"/>
    </w:rPr>
  </w:style>
  <w:style w:type="paragraph" w:styleId="Verzeichnis1">
    <w:name w:val="toc 1"/>
    <w:basedOn w:val="Standard"/>
    <w:next w:val="Standard"/>
    <w:autoRedefine/>
    <w:uiPriority w:val="39"/>
    <w:rsid w:val="008A5300"/>
    <w:pPr>
      <w:widowControl w:val="0"/>
      <w:tabs>
        <w:tab w:val="left" w:pos="709"/>
        <w:tab w:val="right" w:leader="dot" w:pos="9061"/>
      </w:tabs>
      <w:ind w:left="709" w:hanging="709"/>
    </w:pPr>
    <w:rPr>
      <w:rFonts w:eastAsia="Times New Roman"/>
      <w:bCs/>
      <w:lang w:val="en-GB"/>
    </w:rPr>
  </w:style>
  <w:style w:type="paragraph" w:styleId="Verzeichnis2">
    <w:name w:val="toc 2"/>
    <w:basedOn w:val="Standard"/>
    <w:next w:val="Standard"/>
    <w:autoRedefine/>
    <w:uiPriority w:val="39"/>
    <w:rsid w:val="00066244"/>
    <w:pPr>
      <w:tabs>
        <w:tab w:val="left" w:pos="9072"/>
      </w:tabs>
      <w:spacing w:line="360" w:lineRule="auto"/>
      <w:ind w:left="709" w:hanging="709"/>
    </w:pPr>
    <w:rPr>
      <w:rFonts w:eastAsia="Times New Roman"/>
    </w:rPr>
  </w:style>
  <w:style w:type="paragraph" w:styleId="Verzeichnis3">
    <w:name w:val="toc 3"/>
    <w:basedOn w:val="Standard"/>
    <w:next w:val="Standard"/>
    <w:autoRedefine/>
    <w:uiPriority w:val="99"/>
    <w:rsid w:val="008A5300"/>
    <w:pPr>
      <w:spacing w:after="60"/>
    </w:pPr>
    <w:rPr>
      <w:rFonts w:eastAsia="Times New Roman"/>
      <w:b/>
      <w:szCs w:val="20"/>
    </w:rPr>
  </w:style>
  <w:style w:type="paragraph" w:customStyle="1" w:styleId="Formatvorlage1">
    <w:name w:val="Formatvorlage1"/>
    <w:basedOn w:val="berschrift2"/>
    <w:autoRedefine/>
    <w:uiPriority w:val="99"/>
    <w:rsid w:val="008A5300"/>
    <w:pPr>
      <w:spacing w:before="120"/>
    </w:pPr>
    <w:rPr>
      <w:szCs w:val="28"/>
    </w:rPr>
  </w:style>
  <w:style w:type="paragraph" w:customStyle="1" w:styleId="Formatvorlage2">
    <w:name w:val="Formatvorlage2"/>
    <w:basedOn w:val="Standard"/>
    <w:uiPriority w:val="99"/>
    <w:rsid w:val="008A5300"/>
    <w:pPr>
      <w:tabs>
        <w:tab w:val="left" w:pos="709"/>
        <w:tab w:val="right" w:leader="dot" w:pos="9061"/>
      </w:tabs>
      <w:spacing w:line="360" w:lineRule="auto"/>
      <w:ind w:left="709" w:hanging="709"/>
    </w:pPr>
    <w:rPr>
      <w:rFonts w:eastAsia="Times New Roman"/>
      <w:i/>
    </w:rPr>
  </w:style>
  <w:style w:type="paragraph" w:customStyle="1" w:styleId="FormatvorlageVerzeichnis1Links0cmHngend125cm">
    <w:name w:val="Formatvorlage Verzeichnis 1 + Links:  0 cm Hängend:  125 cm"/>
    <w:basedOn w:val="Verzeichnis1"/>
    <w:next w:val="Verzeichnis1"/>
    <w:uiPriority w:val="99"/>
    <w:rsid w:val="008A5300"/>
    <w:pPr>
      <w:outlineLvl w:val="0"/>
    </w:pPr>
    <w:rPr>
      <w:caps/>
    </w:rPr>
  </w:style>
  <w:style w:type="paragraph" w:customStyle="1" w:styleId="FormatvorlageVerzeichnis1Links0cmHngend1">
    <w:name w:val="Formatvorlage Verzeichnis 1 + Links:  0 cm Hängend:  1"/>
    <w:aliases w:val="25 cm"/>
    <w:basedOn w:val="berschrift1"/>
    <w:next w:val="Verzeichnis1"/>
    <w:uiPriority w:val="99"/>
    <w:rsid w:val="008A5300"/>
    <w:rPr>
      <w:bCs/>
      <w:caps w:val="0"/>
    </w:rPr>
  </w:style>
  <w:style w:type="character" w:styleId="Kommentarzeichen">
    <w:name w:val="annotation reference"/>
    <w:uiPriority w:val="99"/>
    <w:semiHidden/>
    <w:rsid w:val="008A5300"/>
    <w:rPr>
      <w:rFonts w:cs="Times New Roman"/>
      <w:sz w:val="16"/>
      <w:szCs w:val="16"/>
    </w:rPr>
  </w:style>
  <w:style w:type="paragraph" w:styleId="Kommentartext">
    <w:name w:val="annotation text"/>
    <w:basedOn w:val="Standard"/>
    <w:link w:val="KommentartextZchn"/>
    <w:uiPriority w:val="99"/>
    <w:semiHidden/>
    <w:rsid w:val="008A5300"/>
    <w:rPr>
      <w:rFonts w:eastAsia="Times New Roman"/>
      <w:sz w:val="20"/>
      <w:szCs w:val="20"/>
    </w:rPr>
  </w:style>
  <w:style w:type="character" w:customStyle="1" w:styleId="KommentartextZchn">
    <w:name w:val="Kommentartext Zchn"/>
    <w:link w:val="Kommentartext"/>
    <w:uiPriority w:val="99"/>
    <w:semiHidden/>
    <w:locked/>
    <w:rsid w:val="008A5300"/>
    <w:rPr>
      <w:rFonts w:ascii="Times New Roman" w:hAnsi="Times New Roman" w:cs="Times New Roman"/>
      <w:sz w:val="20"/>
      <w:szCs w:val="20"/>
      <w:lang w:eastAsia="de-DE"/>
    </w:rPr>
  </w:style>
  <w:style w:type="character" w:styleId="Fett">
    <w:name w:val="Strong"/>
    <w:uiPriority w:val="99"/>
    <w:qFormat/>
    <w:rsid w:val="008A5300"/>
    <w:rPr>
      <w:rFonts w:cs="Times New Roman"/>
      <w:b/>
      <w:bCs/>
    </w:rPr>
  </w:style>
  <w:style w:type="paragraph" w:styleId="Sprechblasentext">
    <w:name w:val="Balloon Text"/>
    <w:basedOn w:val="Standard"/>
    <w:link w:val="SprechblasentextZchn"/>
    <w:uiPriority w:val="99"/>
    <w:semiHidden/>
    <w:rsid w:val="008A5300"/>
    <w:rPr>
      <w:rFonts w:ascii="Tahoma" w:eastAsia="Times New Roman" w:hAnsi="Tahoma" w:cs="Tahoma"/>
      <w:sz w:val="16"/>
      <w:szCs w:val="16"/>
    </w:rPr>
  </w:style>
  <w:style w:type="character" w:customStyle="1" w:styleId="SprechblasentextZchn">
    <w:name w:val="Sprechblasentext Zchn"/>
    <w:link w:val="Sprechblasentext"/>
    <w:uiPriority w:val="99"/>
    <w:semiHidden/>
    <w:locked/>
    <w:rsid w:val="008A5300"/>
    <w:rPr>
      <w:rFonts w:ascii="Tahoma" w:hAnsi="Tahoma" w:cs="Tahoma"/>
      <w:sz w:val="16"/>
      <w:szCs w:val="16"/>
      <w:lang w:eastAsia="de-DE"/>
    </w:rPr>
  </w:style>
  <w:style w:type="paragraph" w:customStyle="1" w:styleId="Default">
    <w:name w:val="Default"/>
    <w:rsid w:val="008A5300"/>
    <w:pPr>
      <w:autoSpaceDE w:val="0"/>
      <w:autoSpaceDN w:val="0"/>
      <w:adjustRightInd w:val="0"/>
    </w:pPr>
    <w:rPr>
      <w:rFonts w:ascii="Verdana" w:eastAsia="Times New Roman" w:hAnsi="Verdana" w:cs="Verdana"/>
      <w:color w:val="000000"/>
      <w:sz w:val="24"/>
      <w:szCs w:val="24"/>
    </w:rPr>
  </w:style>
  <w:style w:type="paragraph" w:styleId="Kommentarthema">
    <w:name w:val="annotation subject"/>
    <w:basedOn w:val="Kommentartext"/>
    <w:next w:val="Kommentartext"/>
    <w:link w:val="KommentarthemaZchn"/>
    <w:uiPriority w:val="99"/>
    <w:semiHidden/>
    <w:rsid w:val="008A5300"/>
    <w:rPr>
      <w:b/>
      <w:bCs/>
    </w:rPr>
  </w:style>
  <w:style w:type="character" w:customStyle="1" w:styleId="KommentarthemaZchn">
    <w:name w:val="Kommentarthema Zchn"/>
    <w:link w:val="Kommentarthema"/>
    <w:uiPriority w:val="99"/>
    <w:semiHidden/>
    <w:locked/>
    <w:rsid w:val="008A5300"/>
    <w:rPr>
      <w:rFonts w:ascii="Times New Roman" w:hAnsi="Times New Roman" w:cs="Times New Roman"/>
      <w:b/>
      <w:bCs/>
      <w:sz w:val="20"/>
      <w:szCs w:val="20"/>
      <w:lang w:eastAsia="de-DE"/>
    </w:rPr>
  </w:style>
  <w:style w:type="paragraph" w:styleId="Textkrper-Zeileneinzug">
    <w:name w:val="Body Text Indent"/>
    <w:basedOn w:val="Standard"/>
    <w:link w:val="Textkrper-ZeileneinzugZchn"/>
    <w:uiPriority w:val="99"/>
    <w:rsid w:val="008A5300"/>
    <w:pPr>
      <w:tabs>
        <w:tab w:val="left" w:pos="5245"/>
        <w:tab w:val="left" w:pos="6096"/>
      </w:tabs>
      <w:ind w:left="567" w:hanging="567"/>
      <w:jc w:val="both"/>
    </w:pPr>
    <w:rPr>
      <w:rFonts w:ascii="Arial" w:eastAsia="Times New Roman" w:hAnsi="Arial" w:cs="Arial"/>
      <w:b/>
      <w:bCs/>
      <w:sz w:val="20"/>
      <w:szCs w:val="20"/>
    </w:rPr>
  </w:style>
  <w:style w:type="character" w:customStyle="1" w:styleId="Textkrper-ZeileneinzugZchn">
    <w:name w:val="Textkörper-Zeileneinzug Zchn"/>
    <w:link w:val="Textkrper-Zeileneinzug"/>
    <w:uiPriority w:val="99"/>
    <w:locked/>
    <w:rsid w:val="008A5300"/>
    <w:rPr>
      <w:rFonts w:ascii="Arial" w:hAnsi="Arial" w:cs="Arial"/>
      <w:b/>
      <w:bCs/>
      <w:sz w:val="20"/>
      <w:szCs w:val="20"/>
      <w:lang w:eastAsia="de-DE"/>
    </w:rPr>
  </w:style>
  <w:style w:type="paragraph" w:styleId="Funotentext">
    <w:name w:val="footnote text"/>
    <w:basedOn w:val="Standard"/>
    <w:link w:val="FunotentextZchn"/>
    <w:uiPriority w:val="99"/>
    <w:semiHidden/>
    <w:rsid w:val="008A5300"/>
    <w:rPr>
      <w:rFonts w:eastAsia="Times New Roman"/>
      <w:sz w:val="20"/>
      <w:szCs w:val="20"/>
    </w:rPr>
  </w:style>
  <w:style w:type="character" w:customStyle="1" w:styleId="FunotentextZchn">
    <w:name w:val="Fußnotentext Zchn"/>
    <w:link w:val="Funotentext"/>
    <w:uiPriority w:val="99"/>
    <w:semiHidden/>
    <w:locked/>
    <w:rsid w:val="008A5300"/>
    <w:rPr>
      <w:rFonts w:ascii="Times New Roman" w:hAnsi="Times New Roman" w:cs="Times New Roman"/>
      <w:sz w:val="20"/>
      <w:szCs w:val="20"/>
      <w:lang w:eastAsia="de-DE"/>
    </w:rPr>
  </w:style>
  <w:style w:type="character" w:styleId="Funotenzeichen">
    <w:name w:val="footnote reference"/>
    <w:uiPriority w:val="99"/>
    <w:semiHidden/>
    <w:rsid w:val="008A5300"/>
    <w:rPr>
      <w:rFonts w:cs="Times New Roman"/>
      <w:vertAlign w:val="superscript"/>
    </w:rPr>
  </w:style>
  <w:style w:type="paragraph" w:styleId="Textkrper">
    <w:name w:val="Body Text"/>
    <w:basedOn w:val="Standard"/>
    <w:link w:val="TextkrperZchn"/>
    <w:uiPriority w:val="99"/>
    <w:rsid w:val="008A5300"/>
    <w:pPr>
      <w:autoSpaceDE w:val="0"/>
      <w:autoSpaceDN w:val="0"/>
      <w:adjustRightInd w:val="0"/>
      <w:jc w:val="center"/>
    </w:pPr>
    <w:rPr>
      <w:rFonts w:ascii="Arial" w:eastAsia="Times New Roman" w:hAnsi="Arial"/>
      <w:color w:val="000000"/>
      <w:szCs w:val="20"/>
    </w:rPr>
  </w:style>
  <w:style w:type="character" w:customStyle="1" w:styleId="TextkrperZchn">
    <w:name w:val="Textkörper Zchn"/>
    <w:link w:val="Textkrper"/>
    <w:uiPriority w:val="99"/>
    <w:locked/>
    <w:rsid w:val="008A5300"/>
    <w:rPr>
      <w:rFonts w:ascii="Arial" w:hAnsi="Arial" w:cs="Times New Roman"/>
      <w:color w:val="000000"/>
      <w:sz w:val="20"/>
      <w:szCs w:val="20"/>
      <w:lang w:eastAsia="de-DE"/>
    </w:rPr>
  </w:style>
  <w:style w:type="paragraph" w:styleId="Titel">
    <w:name w:val="Title"/>
    <w:basedOn w:val="Standard"/>
    <w:link w:val="TitelZchn"/>
    <w:uiPriority w:val="99"/>
    <w:qFormat/>
    <w:rsid w:val="008A5300"/>
    <w:pPr>
      <w:jc w:val="center"/>
    </w:pPr>
    <w:rPr>
      <w:rFonts w:eastAsia="Times New Roman"/>
      <w:smallCaps/>
      <w:sz w:val="40"/>
      <w:szCs w:val="20"/>
      <w:lang w:val="en-GB"/>
    </w:rPr>
  </w:style>
  <w:style w:type="character" w:customStyle="1" w:styleId="TitelZchn">
    <w:name w:val="Titel Zchn"/>
    <w:link w:val="Titel"/>
    <w:uiPriority w:val="99"/>
    <w:locked/>
    <w:rsid w:val="008A5300"/>
    <w:rPr>
      <w:rFonts w:ascii="Times New Roman" w:hAnsi="Times New Roman" w:cs="Times New Roman"/>
      <w:smallCaps/>
      <w:sz w:val="20"/>
      <w:szCs w:val="20"/>
      <w:lang w:val="en-GB" w:eastAsia="de-DE"/>
    </w:rPr>
  </w:style>
  <w:style w:type="paragraph" w:styleId="Untertitel">
    <w:name w:val="Subtitle"/>
    <w:basedOn w:val="Standard"/>
    <w:link w:val="UntertitelZchn"/>
    <w:uiPriority w:val="99"/>
    <w:qFormat/>
    <w:rsid w:val="008A5300"/>
    <w:pPr>
      <w:pBdr>
        <w:top w:val="single" w:sz="4" w:space="1" w:color="auto"/>
        <w:left w:val="single" w:sz="4" w:space="4" w:color="auto"/>
        <w:bottom w:val="single" w:sz="4" w:space="1" w:color="auto"/>
        <w:right w:val="single" w:sz="4" w:space="4" w:color="auto"/>
      </w:pBdr>
      <w:jc w:val="center"/>
    </w:pPr>
    <w:rPr>
      <w:rFonts w:eastAsia="Times New Roman"/>
      <w:smallCaps/>
      <w:sz w:val="40"/>
      <w:szCs w:val="20"/>
      <w:lang w:val="en-GB"/>
    </w:rPr>
  </w:style>
  <w:style w:type="character" w:customStyle="1" w:styleId="UntertitelZchn">
    <w:name w:val="Untertitel Zchn"/>
    <w:link w:val="Untertitel"/>
    <w:uiPriority w:val="99"/>
    <w:locked/>
    <w:rsid w:val="008A5300"/>
    <w:rPr>
      <w:rFonts w:ascii="Times New Roman" w:hAnsi="Times New Roman" w:cs="Times New Roman"/>
      <w:smallCaps/>
      <w:sz w:val="20"/>
      <w:szCs w:val="20"/>
      <w:lang w:val="en-GB" w:eastAsia="de-DE"/>
    </w:rPr>
  </w:style>
  <w:style w:type="paragraph" w:customStyle="1" w:styleId="Formatvorlageberschrift1ZentriertLinks0cmErsteZeile0cm">
    <w:name w:val="Formatvorlage Überschrift 1 + Zentriert Links:  0 cm Erste Zeile:  0 cm ..."/>
    <w:basedOn w:val="berschrift1"/>
    <w:uiPriority w:val="99"/>
    <w:rsid w:val="008A5300"/>
    <w:pPr>
      <w:numPr>
        <w:numId w:val="4"/>
      </w:numPr>
      <w:adjustRightInd w:val="0"/>
      <w:spacing w:before="120"/>
      <w:jc w:val="center"/>
    </w:pPr>
    <w:rPr>
      <w:bCs/>
      <w:caps w:val="0"/>
      <w:kern w:val="28"/>
      <w:szCs w:val="20"/>
      <w:lang w:val="en-GB"/>
    </w:rPr>
  </w:style>
  <w:style w:type="character" w:styleId="Hyperlink">
    <w:name w:val="Hyperlink"/>
    <w:uiPriority w:val="99"/>
    <w:rsid w:val="008A5300"/>
    <w:rPr>
      <w:rFonts w:cs="Times New Roman"/>
      <w:color w:val="0000FF"/>
      <w:u w:val="single"/>
    </w:rPr>
  </w:style>
  <w:style w:type="paragraph" w:customStyle="1" w:styleId="Para0s">
    <w:name w:val="Para:0:s"/>
    <w:basedOn w:val="Standard"/>
    <w:uiPriority w:val="99"/>
    <w:rsid w:val="008A5300"/>
    <w:pPr>
      <w:spacing w:after="220"/>
      <w:jc w:val="both"/>
    </w:pPr>
    <w:rPr>
      <w:rFonts w:eastAsia="Times New Roman"/>
      <w:szCs w:val="20"/>
      <w:lang w:val="en-US"/>
    </w:rPr>
  </w:style>
  <w:style w:type="paragraph" w:customStyle="1" w:styleId="Tableformat">
    <w:name w:val="Table_format"/>
    <w:basedOn w:val="Standard"/>
    <w:uiPriority w:val="99"/>
    <w:rsid w:val="008A5300"/>
    <w:pPr>
      <w:keepNext/>
      <w:keepLines/>
    </w:pPr>
    <w:rPr>
      <w:rFonts w:ascii="Arial" w:eastAsia="Times New Roman" w:hAnsi="Arial"/>
      <w:sz w:val="22"/>
      <w:szCs w:val="20"/>
    </w:rPr>
  </w:style>
  <w:style w:type="paragraph" w:customStyle="1" w:styleId="Textbody125cm">
    <w:name w:val="Text body 1.25 cm"/>
    <w:basedOn w:val="Standard"/>
    <w:rsid w:val="008A5300"/>
    <w:pPr>
      <w:spacing w:before="60" w:after="60"/>
      <w:ind w:left="709"/>
      <w:jc w:val="both"/>
    </w:pPr>
    <w:rPr>
      <w:rFonts w:ascii="Arial" w:eastAsia="Times New Roman" w:hAnsi="Arial" w:cs="Arial"/>
      <w:color w:val="000000"/>
      <w:sz w:val="22"/>
      <w:szCs w:val="20"/>
      <w:lang w:val="en-US"/>
    </w:rPr>
  </w:style>
  <w:style w:type="paragraph" w:customStyle="1" w:styleId="CM1">
    <w:name w:val="CM1"/>
    <w:basedOn w:val="Default"/>
    <w:next w:val="Default"/>
    <w:uiPriority w:val="99"/>
    <w:rsid w:val="008A5300"/>
    <w:pPr>
      <w:autoSpaceDE/>
      <w:autoSpaceDN/>
      <w:adjustRightInd/>
    </w:pPr>
    <w:rPr>
      <w:rFonts w:ascii="EUAlbertina" w:hAnsi="EUAlbertina" w:cs="Times New Roman"/>
    </w:rPr>
  </w:style>
  <w:style w:type="paragraph" w:customStyle="1" w:styleId="msolistparagraph0">
    <w:name w:val="msolistparagraph"/>
    <w:basedOn w:val="Standard"/>
    <w:uiPriority w:val="99"/>
    <w:rsid w:val="008A5300"/>
    <w:pPr>
      <w:ind w:left="720"/>
    </w:pPr>
    <w:rPr>
      <w:rFonts w:ascii="Calibri" w:eastAsia="MS Mincho" w:hAnsi="Calibri"/>
      <w:sz w:val="22"/>
      <w:szCs w:val="22"/>
      <w:lang w:eastAsia="ja-JP"/>
    </w:rPr>
  </w:style>
  <w:style w:type="paragraph" w:styleId="berarbeitung">
    <w:name w:val="Revision"/>
    <w:hidden/>
    <w:uiPriority w:val="99"/>
    <w:semiHidden/>
    <w:rsid w:val="00BF0BEC"/>
    <w:rPr>
      <w:rFonts w:ascii="Times New Roman" w:hAnsi="Times New Roman"/>
      <w:sz w:val="24"/>
      <w:szCs w:val="24"/>
    </w:rPr>
  </w:style>
  <w:style w:type="table" w:styleId="Tabellenraster">
    <w:name w:val="Table Grid"/>
    <w:basedOn w:val="NormaleTabelle"/>
    <w:uiPriority w:val="59"/>
    <w:locked/>
    <w:rsid w:val="00362C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aliases w:val="Headline level 5 Zchn,nicht verwenden 5 Zchn"/>
    <w:basedOn w:val="Absatz-Standardschriftart"/>
    <w:link w:val="berschrift5"/>
    <w:semiHidden/>
    <w:rsid w:val="00106319"/>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31069">
      <w:bodyDiv w:val="1"/>
      <w:marLeft w:val="0"/>
      <w:marRight w:val="0"/>
      <w:marTop w:val="0"/>
      <w:marBottom w:val="0"/>
      <w:divBdr>
        <w:top w:val="none" w:sz="0" w:space="0" w:color="auto"/>
        <w:left w:val="none" w:sz="0" w:space="0" w:color="auto"/>
        <w:bottom w:val="none" w:sz="0" w:space="0" w:color="auto"/>
        <w:right w:val="none" w:sz="0" w:space="0" w:color="auto"/>
      </w:divBdr>
    </w:div>
    <w:div w:id="198398514">
      <w:bodyDiv w:val="1"/>
      <w:marLeft w:val="0"/>
      <w:marRight w:val="0"/>
      <w:marTop w:val="0"/>
      <w:marBottom w:val="0"/>
      <w:divBdr>
        <w:top w:val="none" w:sz="0" w:space="0" w:color="auto"/>
        <w:left w:val="none" w:sz="0" w:space="0" w:color="auto"/>
        <w:bottom w:val="none" w:sz="0" w:space="0" w:color="auto"/>
        <w:right w:val="none" w:sz="0" w:space="0" w:color="auto"/>
      </w:divBdr>
    </w:div>
    <w:div w:id="207184574">
      <w:bodyDiv w:val="1"/>
      <w:marLeft w:val="0"/>
      <w:marRight w:val="0"/>
      <w:marTop w:val="0"/>
      <w:marBottom w:val="0"/>
      <w:divBdr>
        <w:top w:val="none" w:sz="0" w:space="0" w:color="auto"/>
        <w:left w:val="none" w:sz="0" w:space="0" w:color="auto"/>
        <w:bottom w:val="none" w:sz="0" w:space="0" w:color="auto"/>
        <w:right w:val="none" w:sz="0" w:space="0" w:color="auto"/>
      </w:divBdr>
    </w:div>
    <w:div w:id="418209989">
      <w:marLeft w:val="0"/>
      <w:marRight w:val="0"/>
      <w:marTop w:val="0"/>
      <w:marBottom w:val="0"/>
      <w:divBdr>
        <w:top w:val="none" w:sz="0" w:space="0" w:color="auto"/>
        <w:left w:val="none" w:sz="0" w:space="0" w:color="auto"/>
        <w:bottom w:val="none" w:sz="0" w:space="0" w:color="auto"/>
        <w:right w:val="none" w:sz="0" w:space="0" w:color="auto"/>
      </w:divBdr>
    </w:div>
    <w:div w:id="418209990">
      <w:marLeft w:val="0"/>
      <w:marRight w:val="0"/>
      <w:marTop w:val="0"/>
      <w:marBottom w:val="0"/>
      <w:divBdr>
        <w:top w:val="none" w:sz="0" w:space="0" w:color="auto"/>
        <w:left w:val="none" w:sz="0" w:space="0" w:color="auto"/>
        <w:bottom w:val="none" w:sz="0" w:space="0" w:color="auto"/>
        <w:right w:val="none" w:sz="0" w:space="0" w:color="auto"/>
      </w:divBdr>
    </w:div>
    <w:div w:id="418209991">
      <w:marLeft w:val="0"/>
      <w:marRight w:val="0"/>
      <w:marTop w:val="0"/>
      <w:marBottom w:val="0"/>
      <w:divBdr>
        <w:top w:val="none" w:sz="0" w:space="0" w:color="auto"/>
        <w:left w:val="none" w:sz="0" w:space="0" w:color="auto"/>
        <w:bottom w:val="none" w:sz="0" w:space="0" w:color="auto"/>
        <w:right w:val="none" w:sz="0" w:space="0" w:color="auto"/>
      </w:divBdr>
      <w:divsChild>
        <w:div w:id="418209993">
          <w:marLeft w:val="0"/>
          <w:marRight w:val="0"/>
          <w:marTop w:val="0"/>
          <w:marBottom w:val="0"/>
          <w:divBdr>
            <w:top w:val="none" w:sz="0" w:space="0" w:color="auto"/>
            <w:left w:val="none" w:sz="0" w:space="0" w:color="auto"/>
            <w:bottom w:val="none" w:sz="0" w:space="0" w:color="auto"/>
            <w:right w:val="none" w:sz="0" w:space="0" w:color="auto"/>
          </w:divBdr>
          <w:divsChild>
            <w:div w:id="418209992">
              <w:marLeft w:val="0"/>
              <w:marRight w:val="0"/>
              <w:marTop w:val="0"/>
              <w:marBottom w:val="0"/>
              <w:divBdr>
                <w:top w:val="none" w:sz="0" w:space="0" w:color="auto"/>
                <w:left w:val="none" w:sz="0" w:space="0" w:color="auto"/>
                <w:bottom w:val="none" w:sz="0" w:space="0" w:color="auto"/>
                <w:right w:val="none" w:sz="0" w:space="0" w:color="auto"/>
              </w:divBdr>
              <w:divsChild>
                <w:div w:id="418209996">
                  <w:marLeft w:val="0"/>
                  <w:marRight w:val="0"/>
                  <w:marTop w:val="0"/>
                  <w:marBottom w:val="0"/>
                  <w:divBdr>
                    <w:top w:val="none" w:sz="0" w:space="0" w:color="auto"/>
                    <w:left w:val="none" w:sz="0" w:space="0" w:color="auto"/>
                    <w:bottom w:val="none" w:sz="0" w:space="0" w:color="auto"/>
                    <w:right w:val="none" w:sz="0" w:space="0" w:color="auto"/>
                  </w:divBdr>
                  <w:divsChild>
                    <w:div w:id="418209987">
                      <w:marLeft w:val="0"/>
                      <w:marRight w:val="0"/>
                      <w:marTop w:val="0"/>
                      <w:marBottom w:val="0"/>
                      <w:divBdr>
                        <w:top w:val="none" w:sz="0" w:space="0" w:color="auto"/>
                        <w:left w:val="none" w:sz="0" w:space="0" w:color="auto"/>
                        <w:bottom w:val="none" w:sz="0" w:space="0" w:color="auto"/>
                        <w:right w:val="none" w:sz="0" w:space="0" w:color="auto"/>
                      </w:divBdr>
                      <w:divsChild>
                        <w:div w:id="418209988">
                          <w:marLeft w:val="0"/>
                          <w:marRight w:val="0"/>
                          <w:marTop w:val="0"/>
                          <w:marBottom w:val="0"/>
                          <w:divBdr>
                            <w:top w:val="none" w:sz="0" w:space="0" w:color="auto"/>
                            <w:left w:val="none" w:sz="0" w:space="0" w:color="auto"/>
                            <w:bottom w:val="none" w:sz="0" w:space="0" w:color="auto"/>
                            <w:right w:val="none" w:sz="0" w:space="0" w:color="auto"/>
                          </w:divBdr>
                          <w:divsChild>
                            <w:div w:id="4182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209994">
      <w:marLeft w:val="0"/>
      <w:marRight w:val="0"/>
      <w:marTop w:val="0"/>
      <w:marBottom w:val="0"/>
      <w:divBdr>
        <w:top w:val="none" w:sz="0" w:space="0" w:color="auto"/>
        <w:left w:val="none" w:sz="0" w:space="0" w:color="auto"/>
        <w:bottom w:val="none" w:sz="0" w:space="0" w:color="auto"/>
        <w:right w:val="none" w:sz="0" w:space="0" w:color="auto"/>
      </w:divBdr>
    </w:div>
    <w:div w:id="424419035">
      <w:bodyDiv w:val="1"/>
      <w:marLeft w:val="0"/>
      <w:marRight w:val="0"/>
      <w:marTop w:val="0"/>
      <w:marBottom w:val="0"/>
      <w:divBdr>
        <w:top w:val="none" w:sz="0" w:space="0" w:color="auto"/>
        <w:left w:val="none" w:sz="0" w:space="0" w:color="auto"/>
        <w:bottom w:val="none" w:sz="0" w:space="0" w:color="auto"/>
        <w:right w:val="none" w:sz="0" w:space="0" w:color="auto"/>
      </w:divBdr>
    </w:div>
    <w:div w:id="710883344">
      <w:bodyDiv w:val="1"/>
      <w:marLeft w:val="0"/>
      <w:marRight w:val="0"/>
      <w:marTop w:val="0"/>
      <w:marBottom w:val="0"/>
      <w:divBdr>
        <w:top w:val="none" w:sz="0" w:space="0" w:color="auto"/>
        <w:left w:val="none" w:sz="0" w:space="0" w:color="auto"/>
        <w:bottom w:val="none" w:sz="0" w:space="0" w:color="auto"/>
        <w:right w:val="none" w:sz="0" w:space="0" w:color="auto"/>
      </w:divBdr>
    </w:div>
    <w:div w:id="723452160">
      <w:bodyDiv w:val="1"/>
      <w:marLeft w:val="0"/>
      <w:marRight w:val="0"/>
      <w:marTop w:val="0"/>
      <w:marBottom w:val="0"/>
      <w:divBdr>
        <w:top w:val="none" w:sz="0" w:space="0" w:color="auto"/>
        <w:left w:val="none" w:sz="0" w:space="0" w:color="auto"/>
        <w:bottom w:val="none" w:sz="0" w:space="0" w:color="auto"/>
        <w:right w:val="none" w:sz="0" w:space="0" w:color="auto"/>
      </w:divBdr>
    </w:div>
    <w:div w:id="724448102">
      <w:bodyDiv w:val="1"/>
      <w:marLeft w:val="0"/>
      <w:marRight w:val="0"/>
      <w:marTop w:val="0"/>
      <w:marBottom w:val="0"/>
      <w:divBdr>
        <w:top w:val="none" w:sz="0" w:space="0" w:color="auto"/>
        <w:left w:val="none" w:sz="0" w:space="0" w:color="auto"/>
        <w:bottom w:val="none" w:sz="0" w:space="0" w:color="auto"/>
        <w:right w:val="none" w:sz="0" w:space="0" w:color="auto"/>
      </w:divBdr>
    </w:div>
    <w:div w:id="1065102452">
      <w:bodyDiv w:val="1"/>
      <w:marLeft w:val="0"/>
      <w:marRight w:val="0"/>
      <w:marTop w:val="0"/>
      <w:marBottom w:val="0"/>
      <w:divBdr>
        <w:top w:val="none" w:sz="0" w:space="0" w:color="auto"/>
        <w:left w:val="none" w:sz="0" w:space="0" w:color="auto"/>
        <w:bottom w:val="none" w:sz="0" w:space="0" w:color="auto"/>
        <w:right w:val="none" w:sz="0" w:space="0" w:color="auto"/>
      </w:divBdr>
    </w:div>
    <w:div w:id="1178694438">
      <w:bodyDiv w:val="1"/>
      <w:marLeft w:val="0"/>
      <w:marRight w:val="0"/>
      <w:marTop w:val="0"/>
      <w:marBottom w:val="0"/>
      <w:divBdr>
        <w:top w:val="none" w:sz="0" w:space="0" w:color="auto"/>
        <w:left w:val="none" w:sz="0" w:space="0" w:color="auto"/>
        <w:bottom w:val="none" w:sz="0" w:space="0" w:color="auto"/>
        <w:right w:val="none" w:sz="0" w:space="0" w:color="auto"/>
      </w:divBdr>
    </w:div>
    <w:div w:id="1306623762">
      <w:bodyDiv w:val="1"/>
      <w:marLeft w:val="0"/>
      <w:marRight w:val="0"/>
      <w:marTop w:val="0"/>
      <w:marBottom w:val="0"/>
      <w:divBdr>
        <w:top w:val="none" w:sz="0" w:space="0" w:color="auto"/>
        <w:left w:val="none" w:sz="0" w:space="0" w:color="auto"/>
        <w:bottom w:val="none" w:sz="0" w:space="0" w:color="auto"/>
        <w:right w:val="none" w:sz="0" w:space="0" w:color="auto"/>
      </w:divBdr>
    </w:div>
    <w:div w:id="1744527149">
      <w:bodyDiv w:val="1"/>
      <w:marLeft w:val="0"/>
      <w:marRight w:val="0"/>
      <w:marTop w:val="0"/>
      <w:marBottom w:val="0"/>
      <w:divBdr>
        <w:top w:val="none" w:sz="0" w:space="0" w:color="auto"/>
        <w:left w:val="none" w:sz="0" w:space="0" w:color="auto"/>
        <w:bottom w:val="none" w:sz="0" w:space="0" w:color="auto"/>
        <w:right w:val="none" w:sz="0" w:space="0" w:color="auto"/>
      </w:divBdr>
    </w:div>
    <w:div w:id="1814910621">
      <w:bodyDiv w:val="1"/>
      <w:marLeft w:val="0"/>
      <w:marRight w:val="0"/>
      <w:marTop w:val="0"/>
      <w:marBottom w:val="0"/>
      <w:divBdr>
        <w:top w:val="none" w:sz="0" w:space="0" w:color="auto"/>
        <w:left w:val="none" w:sz="0" w:space="0" w:color="auto"/>
        <w:bottom w:val="none" w:sz="0" w:space="0" w:color="auto"/>
        <w:right w:val="none" w:sz="0" w:space="0" w:color="auto"/>
      </w:divBdr>
    </w:div>
    <w:div w:id="19876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PV-emerging-safety-issue@ema.europa.e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P.Mustermann@musterphar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65F87-E68D-42C3-8629-50C94E70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16076</Words>
  <Characters>101283</Characters>
  <Application>Microsoft Office Word</Application>
  <DocSecurity>0</DocSecurity>
  <Lines>844</Lines>
  <Paragraphs>234</Paragraphs>
  <ScaleCrop>false</ScaleCrop>
  <HeadingPairs>
    <vt:vector size="2" baseType="variant">
      <vt:variant>
        <vt:lpstr>Titel</vt:lpstr>
      </vt:variant>
      <vt:variant>
        <vt:i4>1</vt:i4>
      </vt:variant>
    </vt:vector>
  </HeadingPairs>
  <TitlesOfParts>
    <vt:vector size="1" baseType="lpstr">
      <vt:lpstr>PHARMACOVIGILANCE SYSTEM MASTER FILE</vt:lpstr>
    </vt:vector>
  </TitlesOfParts>
  <Company>&lt;Default&gt;</Company>
  <LinksUpToDate>false</LinksUpToDate>
  <CharactersWithSpaces>117125</CharactersWithSpaces>
  <SharedDoc>false</SharedDoc>
  <HLinks>
    <vt:vector size="348" baseType="variant">
      <vt:variant>
        <vt:i4>2228255</vt:i4>
      </vt:variant>
      <vt:variant>
        <vt:i4>345</vt:i4>
      </vt:variant>
      <vt:variant>
        <vt:i4>0</vt:i4>
      </vt:variant>
      <vt:variant>
        <vt:i4>5</vt:i4>
      </vt:variant>
      <vt:variant>
        <vt:lpwstr>mailto:P.Mustermann@musterpharma</vt:lpwstr>
      </vt:variant>
      <vt:variant>
        <vt:lpwstr/>
      </vt:variant>
      <vt:variant>
        <vt:i4>589946</vt:i4>
      </vt:variant>
      <vt:variant>
        <vt:i4>342</vt:i4>
      </vt:variant>
      <vt:variant>
        <vt:i4>0</vt:i4>
      </vt:variant>
      <vt:variant>
        <vt:i4>5</vt:i4>
      </vt:variant>
      <vt:variant>
        <vt:lpwstr>mailto:P-PV-emerging-safety-issue@ema.europa.eu</vt:lpwstr>
      </vt:variant>
      <vt:variant>
        <vt:lpwstr/>
      </vt:variant>
      <vt:variant>
        <vt:i4>2228255</vt:i4>
      </vt:variant>
      <vt:variant>
        <vt:i4>333</vt:i4>
      </vt:variant>
      <vt:variant>
        <vt:i4>0</vt:i4>
      </vt:variant>
      <vt:variant>
        <vt:i4>5</vt:i4>
      </vt:variant>
      <vt:variant>
        <vt:lpwstr>mailto:P.Mustermann@musterpharma</vt:lpwstr>
      </vt:variant>
      <vt:variant>
        <vt:lpwstr/>
      </vt:variant>
      <vt:variant>
        <vt:i4>1376306</vt:i4>
      </vt:variant>
      <vt:variant>
        <vt:i4>326</vt:i4>
      </vt:variant>
      <vt:variant>
        <vt:i4>0</vt:i4>
      </vt:variant>
      <vt:variant>
        <vt:i4>5</vt:i4>
      </vt:variant>
      <vt:variant>
        <vt:lpwstr/>
      </vt:variant>
      <vt:variant>
        <vt:lpwstr>_Toc334423768</vt:lpwstr>
      </vt:variant>
      <vt:variant>
        <vt:i4>1376306</vt:i4>
      </vt:variant>
      <vt:variant>
        <vt:i4>320</vt:i4>
      </vt:variant>
      <vt:variant>
        <vt:i4>0</vt:i4>
      </vt:variant>
      <vt:variant>
        <vt:i4>5</vt:i4>
      </vt:variant>
      <vt:variant>
        <vt:lpwstr/>
      </vt:variant>
      <vt:variant>
        <vt:lpwstr>_Toc334423767</vt:lpwstr>
      </vt:variant>
      <vt:variant>
        <vt:i4>1376306</vt:i4>
      </vt:variant>
      <vt:variant>
        <vt:i4>314</vt:i4>
      </vt:variant>
      <vt:variant>
        <vt:i4>0</vt:i4>
      </vt:variant>
      <vt:variant>
        <vt:i4>5</vt:i4>
      </vt:variant>
      <vt:variant>
        <vt:lpwstr/>
      </vt:variant>
      <vt:variant>
        <vt:lpwstr>_Toc334423766</vt:lpwstr>
      </vt:variant>
      <vt:variant>
        <vt:i4>1376306</vt:i4>
      </vt:variant>
      <vt:variant>
        <vt:i4>308</vt:i4>
      </vt:variant>
      <vt:variant>
        <vt:i4>0</vt:i4>
      </vt:variant>
      <vt:variant>
        <vt:i4>5</vt:i4>
      </vt:variant>
      <vt:variant>
        <vt:lpwstr/>
      </vt:variant>
      <vt:variant>
        <vt:lpwstr>_Toc334423765</vt:lpwstr>
      </vt:variant>
      <vt:variant>
        <vt:i4>1376306</vt:i4>
      </vt:variant>
      <vt:variant>
        <vt:i4>302</vt:i4>
      </vt:variant>
      <vt:variant>
        <vt:i4>0</vt:i4>
      </vt:variant>
      <vt:variant>
        <vt:i4>5</vt:i4>
      </vt:variant>
      <vt:variant>
        <vt:lpwstr/>
      </vt:variant>
      <vt:variant>
        <vt:lpwstr>_Toc334423764</vt:lpwstr>
      </vt:variant>
      <vt:variant>
        <vt:i4>1376306</vt:i4>
      </vt:variant>
      <vt:variant>
        <vt:i4>296</vt:i4>
      </vt:variant>
      <vt:variant>
        <vt:i4>0</vt:i4>
      </vt:variant>
      <vt:variant>
        <vt:i4>5</vt:i4>
      </vt:variant>
      <vt:variant>
        <vt:lpwstr/>
      </vt:variant>
      <vt:variant>
        <vt:lpwstr>_Toc334423763</vt:lpwstr>
      </vt:variant>
      <vt:variant>
        <vt:i4>1376306</vt:i4>
      </vt:variant>
      <vt:variant>
        <vt:i4>290</vt:i4>
      </vt:variant>
      <vt:variant>
        <vt:i4>0</vt:i4>
      </vt:variant>
      <vt:variant>
        <vt:i4>5</vt:i4>
      </vt:variant>
      <vt:variant>
        <vt:lpwstr/>
      </vt:variant>
      <vt:variant>
        <vt:lpwstr>_Toc334423762</vt:lpwstr>
      </vt:variant>
      <vt:variant>
        <vt:i4>1376306</vt:i4>
      </vt:variant>
      <vt:variant>
        <vt:i4>284</vt:i4>
      </vt:variant>
      <vt:variant>
        <vt:i4>0</vt:i4>
      </vt:variant>
      <vt:variant>
        <vt:i4>5</vt:i4>
      </vt:variant>
      <vt:variant>
        <vt:lpwstr/>
      </vt:variant>
      <vt:variant>
        <vt:lpwstr>_Toc334423761</vt:lpwstr>
      </vt:variant>
      <vt:variant>
        <vt:i4>1376306</vt:i4>
      </vt:variant>
      <vt:variant>
        <vt:i4>278</vt:i4>
      </vt:variant>
      <vt:variant>
        <vt:i4>0</vt:i4>
      </vt:variant>
      <vt:variant>
        <vt:i4>5</vt:i4>
      </vt:variant>
      <vt:variant>
        <vt:lpwstr/>
      </vt:variant>
      <vt:variant>
        <vt:lpwstr>_Toc334423760</vt:lpwstr>
      </vt:variant>
      <vt:variant>
        <vt:i4>1441842</vt:i4>
      </vt:variant>
      <vt:variant>
        <vt:i4>272</vt:i4>
      </vt:variant>
      <vt:variant>
        <vt:i4>0</vt:i4>
      </vt:variant>
      <vt:variant>
        <vt:i4>5</vt:i4>
      </vt:variant>
      <vt:variant>
        <vt:lpwstr/>
      </vt:variant>
      <vt:variant>
        <vt:lpwstr>_Toc334423759</vt:lpwstr>
      </vt:variant>
      <vt:variant>
        <vt:i4>1441842</vt:i4>
      </vt:variant>
      <vt:variant>
        <vt:i4>266</vt:i4>
      </vt:variant>
      <vt:variant>
        <vt:i4>0</vt:i4>
      </vt:variant>
      <vt:variant>
        <vt:i4>5</vt:i4>
      </vt:variant>
      <vt:variant>
        <vt:lpwstr/>
      </vt:variant>
      <vt:variant>
        <vt:lpwstr>_Toc334423758</vt:lpwstr>
      </vt:variant>
      <vt:variant>
        <vt:i4>1441842</vt:i4>
      </vt:variant>
      <vt:variant>
        <vt:i4>260</vt:i4>
      </vt:variant>
      <vt:variant>
        <vt:i4>0</vt:i4>
      </vt:variant>
      <vt:variant>
        <vt:i4>5</vt:i4>
      </vt:variant>
      <vt:variant>
        <vt:lpwstr/>
      </vt:variant>
      <vt:variant>
        <vt:lpwstr>_Toc334423757</vt:lpwstr>
      </vt:variant>
      <vt:variant>
        <vt:i4>1441842</vt:i4>
      </vt:variant>
      <vt:variant>
        <vt:i4>254</vt:i4>
      </vt:variant>
      <vt:variant>
        <vt:i4>0</vt:i4>
      </vt:variant>
      <vt:variant>
        <vt:i4>5</vt:i4>
      </vt:variant>
      <vt:variant>
        <vt:lpwstr/>
      </vt:variant>
      <vt:variant>
        <vt:lpwstr>_Toc334423756</vt:lpwstr>
      </vt:variant>
      <vt:variant>
        <vt:i4>1441842</vt:i4>
      </vt:variant>
      <vt:variant>
        <vt:i4>248</vt:i4>
      </vt:variant>
      <vt:variant>
        <vt:i4>0</vt:i4>
      </vt:variant>
      <vt:variant>
        <vt:i4>5</vt:i4>
      </vt:variant>
      <vt:variant>
        <vt:lpwstr/>
      </vt:variant>
      <vt:variant>
        <vt:lpwstr>_Toc334423755</vt:lpwstr>
      </vt:variant>
      <vt:variant>
        <vt:i4>1441842</vt:i4>
      </vt:variant>
      <vt:variant>
        <vt:i4>242</vt:i4>
      </vt:variant>
      <vt:variant>
        <vt:i4>0</vt:i4>
      </vt:variant>
      <vt:variant>
        <vt:i4>5</vt:i4>
      </vt:variant>
      <vt:variant>
        <vt:lpwstr/>
      </vt:variant>
      <vt:variant>
        <vt:lpwstr>_Toc334423754</vt:lpwstr>
      </vt:variant>
      <vt:variant>
        <vt:i4>1441842</vt:i4>
      </vt:variant>
      <vt:variant>
        <vt:i4>236</vt:i4>
      </vt:variant>
      <vt:variant>
        <vt:i4>0</vt:i4>
      </vt:variant>
      <vt:variant>
        <vt:i4>5</vt:i4>
      </vt:variant>
      <vt:variant>
        <vt:lpwstr/>
      </vt:variant>
      <vt:variant>
        <vt:lpwstr>_Toc334423753</vt:lpwstr>
      </vt:variant>
      <vt:variant>
        <vt:i4>1441842</vt:i4>
      </vt:variant>
      <vt:variant>
        <vt:i4>230</vt:i4>
      </vt:variant>
      <vt:variant>
        <vt:i4>0</vt:i4>
      </vt:variant>
      <vt:variant>
        <vt:i4>5</vt:i4>
      </vt:variant>
      <vt:variant>
        <vt:lpwstr/>
      </vt:variant>
      <vt:variant>
        <vt:lpwstr>_Toc334423752</vt:lpwstr>
      </vt:variant>
      <vt:variant>
        <vt:i4>1441842</vt:i4>
      </vt:variant>
      <vt:variant>
        <vt:i4>224</vt:i4>
      </vt:variant>
      <vt:variant>
        <vt:i4>0</vt:i4>
      </vt:variant>
      <vt:variant>
        <vt:i4>5</vt:i4>
      </vt:variant>
      <vt:variant>
        <vt:lpwstr/>
      </vt:variant>
      <vt:variant>
        <vt:lpwstr>_Toc334423751</vt:lpwstr>
      </vt:variant>
      <vt:variant>
        <vt:i4>1441842</vt:i4>
      </vt:variant>
      <vt:variant>
        <vt:i4>218</vt:i4>
      </vt:variant>
      <vt:variant>
        <vt:i4>0</vt:i4>
      </vt:variant>
      <vt:variant>
        <vt:i4>5</vt:i4>
      </vt:variant>
      <vt:variant>
        <vt:lpwstr/>
      </vt:variant>
      <vt:variant>
        <vt:lpwstr>_Toc334423750</vt:lpwstr>
      </vt:variant>
      <vt:variant>
        <vt:i4>1507378</vt:i4>
      </vt:variant>
      <vt:variant>
        <vt:i4>212</vt:i4>
      </vt:variant>
      <vt:variant>
        <vt:i4>0</vt:i4>
      </vt:variant>
      <vt:variant>
        <vt:i4>5</vt:i4>
      </vt:variant>
      <vt:variant>
        <vt:lpwstr/>
      </vt:variant>
      <vt:variant>
        <vt:lpwstr>_Toc334423749</vt:lpwstr>
      </vt:variant>
      <vt:variant>
        <vt:i4>1507378</vt:i4>
      </vt:variant>
      <vt:variant>
        <vt:i4>206</vt:i4>
      </vt:variant>
      <vt:variant>
        <vt:i4>0</vt:i4>
      </vt:variant>
      <vt:variant>
        <vt:i4>5</vt:i4>
      </vt:variant>
      <vt:variant>
        <vt:lpwstr/>
      </vt:variant>
      <vt:variant>
        <vt:lpwstr>_Toc334423748</vt:lpwstr>
      </vt:variant>
      <vt:variant>
        <vt:i4>1507378</vt:i4>
      </vt:variant>
      <vt:variant>
        <vt:i4>200</vt:i4>
      </vt:variant>
      <vt:variant>
        <vt:i4>0</vt:i4>
      </vt:variant>
      <vt:variant>
        <vt:i4>5</vt:i4>
      </vt:variant>
      <vt:variant>
        <vt:lpwstr/>
      </vt:variant>
      <vt:variant>
        <vt:lpwstr>_Toc334423747</vt:lpwstr>
      </vt:variant>
      <vt:variant>
        <vt:i4>1507378</vt:i4>
      </vt:variant>
      <vt:variant>
        <vt:i4>194</vt:i4>
      </vt:variant>
      <vt:variant>
        <vt:i4>0</vt:i4>
      </vt:variant>
      <vt:variant>
        <vt:i4>5</vt:i4>
      </vt:variant>
      <vt:variant>
        <vt:lpwstr/>
      </vt:variant>
      <vt:variant>
        <vt:lpwstr>_Toc334423746</vt:lpwstr>
      </vt:variant>
      <vt:variant>
        <vt:i4>1507378</vt:i4>
      </vt:variant>
      <vt:variant>
        <vt:i4>188</vt:i4>
      </vt:variant>
      <vt:variant>
        <vt:i4>0</vt:i4>
      </vt:variant>
      <vt:variant>
        <vt:i4>5</vt:i4>
      </vt:variant>
      <vt:variant>
        <vt:lpwstr/>
      </vt:variant>
      <vt:variant>
        <vt:lpwstr>_Toc334423745</vt:lpwstr>
      </vt:variant>
      <vt:variant>
        <vt:i4>1507378</vt:i4>
      </vt:variant>
      <vt:variant>
        <vt:i4>182</vt:i4>
      </vt:variant>
      <vt:variant>
        <vt:i4>0</vt:i4>
      </vt:variant>
      <vt:variant>
        <vt:i4>5</vt:i4>
      </vt:variant>
      <vt:variant>
        <vt:lpwstr/>
      </vt:variant>
      <vt:variant>
        <vt:lpwstr>_Toc334423744</vt:lpwstr>
      </vt:variant>
      <vt:variant>
        <vt:i4>1507378</vt:i4>
      </vt:variant>
      <vt:variant>
        <vt:i4>176</vt:i4>
      </vt:variant>
      <vt:variant>
        <vt:i4>0</vt:i4>
      </vt:variant>
      <vt:variant>
        <vt:i4>5</vt:i4>
      </vt:variant>
      <vt:variant>
        <vt:lpwstr/>
      </vt:variant>
      <vt:variant>
        <vt:lpwstr>_Toc334423743</vt:lpwstr>
      </vt:variant>
      <vt:variant>
        <vt:i4>1507378</vt:i4>
      </vt:variant>
      <vt:variant>
        <vt:i4>170</vt:i4>
      </vt:variant>
      <vt:variant>
        <vt:i4>0</vt:i4>
      </vt:variant>
      <vt:variant>
        <vt:i4>5</vt:i4>
      </vt:variant>
      <vt:variant>
        <vt:lpwstr/>
      </vt:variant>
      <vt:variant>
        <vt:lpwstr>_Toc334423742</vt:lpwstr>
      </vt:variant>
      <vt:variant>
        <vt:i4>1507378</vt:i4>
      </vt:variant>
      <vt:variant>
        <vt:i4>164</vt:i4>
      </vt:variant>
      <vt:variant>
        <vt:i4>0</vt:i4>
      </vt:variant>
      <vt:variant>
        <vt:i4>5</vt:i4>
      </vt:variant>
      <vt:variant>
        <vt:lpwstr/>
      </vt:variant>
      <vt:variant>
        <vt:lpwstr>_Toc334423741</vt:lpwstr>
      </vt:variant>
      <vt:variant>
        <vt:i4>1507378</vt:i4>
      </vt:variant>
      <vt:variant>
        <vt:i4>158</vt:i4>
      </vt:variant>
      <vt:variant>
        <vt:i4>0</vt:i4>
      </vt:variant>
      <vt:variant>
        <vt:i4>5</vt:i4>
      </vt:variant>
      <vt:variant>
        <vt:lpwstr/>
      </vt:variant>
      <vt:variant>
        <vt:lpwstr>_Toc334423740</vt:lpwstr>
      </vt:variant>
      <vt:variant>
        <vt:i4>1048626</vt:i4>
      </vt:variant>
      <vt:variant>
        <vt:i4>152</vt:i4>
      </vt:variant>
      <vt:variant>
        <vt:i4>0</vt:i4>
      </vt:variant>
      <vt:variant>
        <vt:i4>5</vt:i4>
      </vt:variant>
      <vt:variant>
        <vt:lpwstr/>
      </vt:variant>
      <vt:variant>
        <vt:lpwstr>_Toc334423739</vt:lpwstr>
      </vt:variant>
      <vt:variant>
        <vt:i4>1048626</vt:i4>
      </vt:variant>
      <vt:variant>
        <vt:i4>146</vt:i4>
      </vt:variant>
      <vt:variant>
        <vt:i4>0</vt:i4>
      </vt:variant>
      <vt:variant>
        <vt:i4>5</vt:i4>
      </vt:variant>
      <vt:variant>
        <vt:lpwstr/>
      </vt:variant>
      <vt:variant>
        <vt:lpwstr>_Toc334423738</vt:lpwstr>
      </vt:variant>
      <vt:variant>
        <vt:i4>1048626</vt:i4>
      </vt:variant>
      <vt:variant>
        <vt:i4>140</vt:i4>
      </vt:variant>
      <vt:variant>
        <vt:i4>0</vt:i4>
      </vt:variant>
      <vt:variant>
        <vt:i4>5</vt:i4>
      </vt:variant>
      <vt:variant>
        <vt:lpwstr/>
      </vt:variant>
      <vt:variant>
        <vt:lpwstr>_Toc334423737</vt:lpwstr>
      </vt:variant>
      <vt:variant>
        <vt:i4>1048626</vt:i4>
      </vt:variant>
      <vt:variant>
        <vt:i4>134</vt:i4>
      </vt:variant>
      <vt:variant>
        <vt:i4>0</vt:i4>
      </vt:variant>
      <vt:variant>
        <vt:i4>5</vt:i4>
      </vt:variant>
      <vt:variant>
        <vt:lpwstr/>
      </vt:variant>
      <vt:variant>
        <vt:lpwstr>_Toc334423736</vt:lpwstr>
      </vt:variant>
      <vt:variant>
        <vt:i4>1048626</vt:i4>
      </vt:variant>
      <vt:variant>
        <vt:i4>128</vt:i4>
      </vt:variant>
      <vt:variant>
        <vt:i4>0</vt:i4>
      </vt:variant>
      <vt:variant>
        <vt:i4>5</vt:i4>
      </vt:variant>
      <vt:variant>
        <vt:lpwstr/>
      </vt:variant>
      <vt:variant>
        <vt:lpwstr>_Toc334423735</vt:lpwstr>
      </vt:variant>
      <vt:variant>
        <vt:i4>1048626</vt:i4>
      </vt:variant>
      <vt:variant>
        <vt:i4>122</vt:i4>
      </vt:variant>
      <vt:variant>
        <vt:i4>0</vt:i4>
      </vt:variant>
      <vt:variant>
        <vt:i4>5</vt:i4>
      </vt:variant>
      <vt:variant>
        <vt:lpwstr/>
      </vt:variant>
      <vt:variant>
        <vt:lpwstr>_Toc334423734</vt:lpwstr>
      </vt:variant>
      <vt:variant>
        <vt:i4>1048626</vt:i4>
      </vt:variant>
      <vt:variant>
        <vt:i4>116</vt:i4>
      </vt:variant>
      <vt:variant>
        <vt:i4>0</vt:i4>
      </vt:variant>
      <vt:variant>
        <vt:i4>5</vt:i4>
      </vt:variant>
      <vt:variant>
        <vt:lpwstr/>
      </vt:variant>
      <vt:variant>
        <vt:lpwstr>_Toc334423733</vt:lpwstr>
      </vt:variant>
      <vt:variant>
        <vt:i4>1048626</vt:i4>
      </vt:variant>
      <vt:variant>
        <vt:i4>110</vt:i4>
      </vt:variant>
      <vt:variant>
        <vt:i4>0</vt:i4>
      </vt:variant>
      <vt:variant>
        <vt:i4>5</vt:i4>
      </vt:variant>
      <vt:variant>
        <vt:lpwstr/>
      </vt:variant>
      <vt:variant>
        <vt:lpwstr>_Toc334423732</vt:lpwstr>
      </vt:variant>
      <vt:variant>
        <vt:i4>1048626</vt:i4>
      </vt:variant>
      <vt:variant>
        <vt:i4>104</vt:i4>
      </vt:variant>
      <vt:variant>
        <vt:i4>0</vt:i4>
      </vt:variant>
      <vt:variant>
        <vt:i4>5</vt:i4>
      </vt:variant>
      <vt:variant>
        <vt:lpwstr/>
      </vt:variant>
      <vt:variant>
        <vt:lpwstr>_Toc334423731</vt:lpwstr>
      </vt:variant>
      <vt:variant>
        <vt:i4>1048626</vt:i4>
      </vt:variant>
      <vt:variant>
        <vt:i4>98</vt:i4>
      </vt:variant>
      <vt:variant>
        <vt:i4>0</vt:i4>
      </vt:variant>
      <vt:variant>
        <vt:i4>5</vt:i4>
      </vt:variant>
      <vt:variant>
        <vt:lpwstr/>
      </vt:variant>
      <vt:variant>
        <vt:lpwstr>_Toc334423730</vt:lpwstr>
      </vt:variant>
      <vt:variant>
        <vt:i4>1114162</vt:i4>
      </vt:variant>
      <vt:variant>
        <vt:i4>92</vt:i4>
      </vt:variant>
      <vt:variant>
        <vt:i4>0</vt:i4>
      </vt:variant>
      <vt:variant>
        <vt:i4>5</vt:i4>
      </vt:variant>
      <vt:variant>
        <vt:lpwstr/>
      </vt:variant>
      <vt:variant>
        <vt:lpwstr>_Toc334423729</vt:lpwstr>
      </vt:variant>
      <vt:variant>
        <vt:i4>1114162</vt:i4>
      </vt:variant>
      <vt:variant>
        <vt:i4>86</vt:i4>
      </vt:variant>
      <vt:variant>
        <vt:i4>0</vt:i4>
      </vt:variant>
      <vt:variant>
        <vt:i4>5</vt:i4>
      </vt:variant>
      <vt:variant>
        <vt:lpwstr/>
      </vt:variant>
      <vt:variant>
        <vt:lpwstr>_Toc334423728</vt:lpwstr>
      </vt:variant>
      <vt:variant>
        <vt:i4>1114162</vt:i4>
      </vt:variant>
      <vt:variant>
        <vt:i4>80</vt:i4>
      </vt:variant>
      <vt:variant>
        <vt:i4>0</vt:i4>
      </vt:variant>
      <vt:variant>
        <vt:i4>5</vt:i4>
      </vt:variant>
      <vt:variant>
        <vt:lpwstr/>
      </vt:variant>
      <vt:variant>
        <vt:lpwstr>_Toc334423727</vt:lpwstr>
      </vt:variant>
      <vt:variant>
        <vt:i4>1114162</vt:i4>
      </vt:variant>
      <vt:variant>
        <vt:i4>74</vt:i4>
      </vt:variant>
      <vt:variant>
        <vt:i4>0</vt:i4>
      </vt:variant>
      <vt:variant>
        <vt:i4>5</vt:i4>
      </vt:variant>
      <vt:variant>
        <vt:lpwstr/>
      </vt:variant>
      <vt:variant>
        <vt:lpwstr>_Toc334423726</vt:lpwstr>
      </vt:variant>
      <vt:variant>
        <vt:i4>1114162</vt:i4>
      </vt:variant>
      <vt:variant>
        <vt:i4>68</vt:i4>
      </vt:variant>
      <vt:variant>
        <vt:i4>0</vt:i4>
      </vt:variant>
      <vt:variant>
        <vt:i4>5</vt:i4>
      </vt:variant>
      <vt:variant>
        <vt:lpwstr/>
      </vt:variant>
      <vt:variant>
        <vt:lpwstr>_Toc334423725</vt:lpwstr>
      </vt:variant>
      <vt:variant>
        <vt:i4>1114162</vt:i4>
      </vt:variant>
      <vt:variant>
        <vt:i4>62</vt:i4>
      </vt:variant>
      <vt:variant>
        <vt:i4>0</vt:i4>
      </vt:variant>
      <vt:variant>
        <vt:i4>5</vt:i4>
      </vt:variant>
      <vt:variant>
        <vt:lpwstr/>
      </vt:variant>
      <vt:variant>
        <vt:lpwstr>_Toc334423724</vt:lpwstr>
      </vt:variant>
      <vt:variant>
        <vt:i4>1114162</vt:i4>
      </vt:variant>
      <vt:variant>
        <vt:i4>56</vt:i4>
      </vt:variant>
      <vt:variant>
        <vt:i4>0</vt:i4>
      </vt:variant>
      <vt:variant>
        <vt:i4>5</vt:i4>
      </vt:variant>
      <vt:variant>
        <vt:lpwstr/>
      </vt:variant>
      <vt:variant>
        <vt:lpwstr>_Toc334423723</vt:lpwstr>
      </vt:variant>
      <vt:variant>
        <vt:i4>1114162</vt:i4>
      </vt:variant>
      <vt:variant>
        <vt:i4>50</vt:i4>
      </vt:variant>
      <vt:variant>
        <vt:i4>0</vt:i4>
      </vt:variant>
      <vt:variant>
        <vt:i4>5</vt:i4>
      </vt:variant>
      <vt:variant>
        <vt:lpwstr/>
      </vt:variant>
      <vt:variant>
        <vt:lpwstr>_Toc334423722</vt:lpwstr>
      </vt:variant>
      <vt:variant>
        <vt:i4>1114162</vt:i4>
      </vt:variant>
      <vt:variant>
        <vt:i4>44</vt:i4>
      </vt:variant>
      <vt:variant>
        <vt:i4>0</vt:i4>
      </vt:variant>
      <vt:variant>
        <vt:i4>5</vt:i4>
      </vt:variant>
      <vt:variant>
        <vt:lpwstr/>
      </vt:variant>
      <vt:variant>
        <vt:lpwstr>_Toc334423721</vt:lpwstr>
      </vt:variant>
      <vt:variant>
        <vt:i4>1114162</vt:i4>
      </vt:variant>
      <vt:variant>
        <vt:i4>38</vt:i4>
      </vt:variant>
      <vt:variant>
        <vt:i4>0</vt:i4>
      </vt:variant>
      <vt:variant>
        <vt:i4>5</vt:i4>
      </vt:variant>
      <vt:variant>
        <vt:lpwstr/>
      </vt:variant>
      <vt:variant>
        <vt:lpwstr>_Toc334423720</vt:lpwstr>
      </vt:variant>
      <vt:variant>
        <vt:i4>1179698</vt:i4>
      </vt:variant>
      <vt:variant>
        <vt:i4>32</vt:i4>
      </vt:variant>
      <vt:variant>
        <vt:i4>0</vt:i4>
      </vt:variant>
      <vt:variant>
        <vt:i4>5</vt:i4>
      </vt:variant>
      <vt:variant>
        <vt:lpwstr/>
      </vt:variant>
      <vt:variant>
        <vt:lpwstr>_Toc334423719</vt:lpwstr>
      </vt:variant>
      <vt:variant>
        <vt:i4>1179698</vt:i4>
      </vt:variant>
      <vt:variant>
        <vt:i4>26</vt:i4>
      </vt:variant>
      <vt:variant>
        <vt:i4>0</vt:i4>
      </vt:variant>
      <vt:variant>
        <vt:i4>5</vt:i4>
      </vt:variant>
      <vt:variant>
        <vt:lpwstr/>
      </vt:variant>
      <vt:variant>
        <vt:lpwstr>_Toc334423718</vt:lpwstr>
      </vt:variant>
      <vt:variant>
        <vt:i4>1179698</vt:i4>
      </vt:variant>
      <vt:variant>
        <vt:i4>20</vt:i4>
      </vt:variant>
      <vt:variant>
        <vt:i4>0</vt:i4>
      </vt:variant>
      <vt:variant>
        <vt:i4>5</vt:i4>
      </vt:variant>
      <vt:variant>
        <vt:lpwstr/>
      </vt:variant>
      <vt:variant>
        <vt:lpwstr>_Toc334423717</vt:lpwstr>
      </vt:variant>
      <vt:variant>
        <vt:i4>1179698</vt:i4>
      </vt:variant>
      <vt:variant>
        <vt:i4>14</vt:i4>
      </vt:variant>
      <vt:variant>
        <vt:i4>0</vt:i4>
      </vt:variant>
      <vt:variant>
        <vt:i4>5</vt:i4>
      </vt:variant>
      <vt:variant>
        <vt:lpwstr/>
      </vt:variant>
      <vt:variant>
        <vt:lpwstr>_Toc334423716</vt:lpwstr>
      </vt:variant>
      <vt:variant>
        <vt:i4>1179698</vt:i4>
      </vt:variant>
      <vt:variant>
        <vt:i4>8</vt:i4>
      </vt:variant>
      <vt:variant>
        <vt:i4>0</vt:i4>
      </vt:variant>
      <vt:variant>
        <vt:i4>5</vt:i4>
      </vt:variant>
      <vt:variant>
        <vt:lpwstr/>
      </vt:variant>
      <vt:variant>
        <vt:lpwstr>_Toc334423714</vt:lpwstr>
      </vt:variant>
      <vt:variant>
        <vt:i4>1179698</vt:i4>
      </vt:variant>
      <vt:variant>
        <vt:i4>2</vt:i4>
      </vt:variant>
      <vt:variant>
        <vt:i4>0</vt:i4>
      </vt:variant>
      <vt:variant>
        <vt:i4>5</vt:i4>
      </vt:variant>
      <vt:variant>
        <vt:lpwstr/>
      </vt:variant>
      <vt:variant>
        <vt:lpwstr>_Toc334423712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PHARMACOVIGILANCE SYSTEM MASTER FILE</dc:title>
  <dc:creator>deb142</dc:creator>
  <cp:lastModifiedBy>Lenthe</cp:lastModifiedBy>
  <cp:revision>9</cp:revision>
  <cp:lastPrinted>2012-08-31T05:47:00Z</cp:lastPrinted>
  <dcterms:created xsi:type="dcterms:W3CDTF">2015-05-28T05:36:00Z</dcterms:created>
  <dcterms:modified xsi:type="dcterms:W3CDTF">2015-05-29T09:31:00Z</dcterms:modified>
</cp:coreProperties>
</file>