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FF4DC" w14:textId="2009FFF2" w:rsidR="00EA4D5B" w:rsidRPr="00EA4D5B" w:rsidRDefault="00F31F96" w:rsidP="00EA4D5B">
      <w:pPr>
        <w:spacing w:after="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 xml:space="preserve">Request for </w:t>
      </w:r>
      <w:r w:rsidR="00742AA0">
        <w:rPr>
          <w:rFonts w:ascii="Times New Roman" w:hAnsi="Times New Roman" w:cs="Times New Roman"/>
          <w:b/>
          <w:bCs/>
          <w:sz w:val="24"/>
          <w:szCs w:val="24"/>
          <w:lang w:val="en-IE"/>
        </w:rPr>
        <w:t xml:space="preserve">evidence </w:t>
      </w:r>
      <w:r>
        <w:rPr>
          <w:rFonts w:ascii="Times New Roman" w:hAnsi="Times New Roman" w:cs="Times New Roman"/>
          <w:b/>
          <w:bCs/>
          <w:sz w:val="24"/>
          <w:szCs w:val="24"/>
          <w:lang w:val="en-IE"/>
        </w:rPr>
        <w:t>on</w:t>
      </w:r>
      <w:r w:rsidR="00EA4D5B" w:rsidRPr="00EA4D5B">
        <w:rPr>
          <w:rFonts w:ascii="Times New Roman" w:hAnsi="Times New Roman" w:cs="Times New Roman"/>
          <w:b/>
          <w:bCs/>
          <w:sz w:val="24"/>
          <w:szCs w:val="24"/>
          <w:lang w:val="en-IE"/>
        </w:rPr>
        <w:t xml:space="preserve"> well-established technologies</w:t>
      </w:r>
    </w:p>
    <w:p w14:paraId="4CF74959" w14:textId="4B31508C" w:rsidR="00BE4C2A" w:rsidRPr="00EA4D5B" w:rsidRDefault="00F31F96" w:rsidP="00EA4D5B">
      <w:pPr>
        <w:spacing w:after="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 xml:space="preserve">as </w:t>
      </w:r>
      <w:r w:rsidR="0015608D">
        <w:rPr>
          <w:rFonts w:ascii="Times New Roman" w:hAnsi="Times New Roman" w:cs="Times New Roman"/>
          <w:b/>
          <w:bCs/>
          <w:sz w:val="24"/>
          <w:szCs w:val="24"/>
          <w:lang w:val="en-IE"/>
        </w:rPr>
        <w:t>referred to</w:t>
      </w:r>
      <w:r>
        <w:rPr>
          <w:rFonts w:ascii="Times New Roman" w:hAnsi="Times New Roman" w:cs="Times New Roman"/>
          <w:b/>
          <w:bCs/>
          <w:sz w:val="24"/>
          <w:szCs w:val="24"/>
          <w:lang w:val="en-IE"/>
        </w:rPr>
        <w:t xml:space="preserve"> </w:t>
      </w:r>
      <w:r w:rsidR="0015608D">
        <w:rPr>
          <w:rFonts w:ascii="Times New Roman" w:hAnsi="Times New Roman" w:cs="Times New Roman"/>
          <w:b/>
          <w:bCs/>
          <w:sz w:val="24"/>
          <w:szCs w:val="24"/>
          <w:lang w:val="en-IE"/>
        </w:rPr>
        <w:t xml:space="preserve">in </w:t>
      </w:r>
      <w:r w:rsidR="00204404">
        <w:rPr>
          <w:rFonts w:ascii="Times New Roman" w:hAnsi="Times New Roman" w:cs="Times New Roman"/>
          <w:b/>
          <w:bCs/>
          <w:sz w:val="24"/>
          <w:szCs w:val="24"/>
          <w:lang w:val="en-IE"/>
        </w:rPr>
        <w:t>A</w:t>
      </w:r>
      <w:r w:rsidR="00EA4D5B" w:rsidRPr="00EA4D5B">
        <w:rPr>
          <w:rFonts w:ascii="Times New Roman" w:hAnsi="Times New Roman" w:cs="Times New Roman"/>
          <w:b/>
          <w:bCs/>
          <w:sz w:val="24"/>
          <w:szCs w:val="24"/>
          <w:lang w:val="en-IE"/>
        </w:rPr>
        <w:t xml:space="preserve">rticle 52(4), second sub-paragraph, and </w:t>
      </w:r>
      <w:r w:rsidR="00204404">
        <w:rPr>
          <w:rFonts w:ascii="Times New Roman" w:hAnsi="Times New Roman" w:cs="Times New Roman"/>
          <w:b/>
          <w:bCs/>
          <w:sz w:val="24"/>
          <w:szCs w:val="24"/>
          <w:lang w:val="en-IE"/>
        </w:rPr>
        <w:t>A</w:t>
      </w:r>
      <w:r w:rsidR="00BA1BA5">
        <w:rPr>
          <w:rFonts w:ascii="Times New Roman" w:hAnsi="Times New Roman" w:cs="Times New Roman"/>
          <w:b/>
          <w:bCs/>
          <w:sz w:val="24"/>
          <w:szCs w:val="24"/>
          <w:lang w:val="en-IE"/>
        </w:rPr>
        <w:t xml:space="preserve">rticle </w:t>
      </w:r>
      <w:r w:rsidR="00EA4D5B" w:rsidRPr="00EA4D5B">
        <w:rPr>
          <w:rFonts w:ascii="Times New Roman" w:hAnsi="Times New Roman" w:cs="Times New Roman"/>
          <w:b/>
          <w:bCs/>
          <w:sz w:val="24"/>
          <w:szCs w:val="24"/>
          <w:lang w:val="en-IE"/>
        </w:rPr>
        <w:t>61(6)(b) MDR</w:t>
      </w:r>
    </w:p>
    <w:p w14:paraId="1A1FB0E0" w14:textId="77777777" w:rsidR="00EA4D5B" w:rsidRDefault="00EA4D5B" w:rsidP="00724866">
      <w:pPr>
        <w:spacing w:after="0"/>
        <w:jc w:val="both"/>
        <w:rPr>
          <w:rFonts w:ascii="Times New Roman" w:hAnsi="Times New Roman" w:cs="Times New Roman"/>
          <w:sz w:val="24"/>
          <w:szCs w:val="24"/>
          <w:lang w:val="en-IE"/>
        </w:rPr>
      </w:pPr>
    </w:p>
    <w:p w14:paraId="10166A2F" w14:textId="77777777" w:rsidR="00EA4D5B" w:rsidRDefault="00EA4D5B" w:rsidP="00724866">
      <w:pPr>
        <w:spacing w:after="0"/>
        <w:jc w:val="both"/>
        <w:rPr>
          <w:rFonts w:ascii="Times New Roman" w:hAnsi="Times New Roman" w:cs="Times New Roman"/>
          <w:sz w:val="24"/>
          <w:szCs w:val="24"/>
          <w:lang w:val="en-IE"/>
        </w:rPr>
      </w:pPr>
    </w:p>
    <w:p w14:paraId="21C50543" w14:textId="77777777" w:rsidR="00EA4D5B" w:rsidRDefault="00EA4D5B" w:rsidP="00724866">
      <w:pPr>
        <w:spacing w:after="0"/>
        <w:jc w:val="both"/>
        <w:rPr>
          <w:rFonts w:ascii="Times New Roman" w:hAnsi="Times New Roman" w:cs="Times New Roman"/>
          <w:sz w:val="24"/>
          <w:szCs w:val="24"/>
          <w:lang w:val="en-IE"/>
        </w:rPr>
      </w:pPr>
    </w:p>
    <w:p w14:paraId="07432991" w14:textId="3DEBE60D" w:rsidR="00EA4D5B" w:rsidRDefault="00EA4D5B" w:rsidP="00724866">
      <w:pPr>
        <w:spacing w:after="0"/>
        <w:jc w:val="both"/>
        <w:rPr>
          <w:rFonts w:ascii="Times New Roman" w:hAnsi="Times New Roman" w:cs="Times New Roman"/>
          <w:sz w:val="24"/>
          <w:szCs w:val="24"/>
          <w:lang w:val="en-IE"/>
        </w:rPr>
      </w:pPr>
      <w:r w:rsidRPr="00EA4D5B">
        <w:rPr>
          <w:rFonts w:ascii="Times New Roman" w:hAnsi="Times New Roman" w:cs="Times New Roman"/>
          <w:sz w:val="24"/>
          <w:szCs w:val="24"/>
          <w:lang w:val="en-IE"/>
        </w:rPr>
        <w:t xml:space="preserve">Article 52(4), second sub-paragraph, and </w:t>
      </w:r>
      <w:r w:rsidR="00BB0477">
        <w:rPr>
          <w:rFonts w:ascii="Times New Roman" w:hAnsi="Times New Roman" w:cs="Times New Roman"/>
          <w:sz w:val="24"/>
          <w:szCs w:val="24"/>
          <w:lang w:val="en-IE"/>
        </w:rPr>
        <w:t>A</w:t>
      </w:r>
      <w:r w:rsidR="0015608D">
        <w:rPr>
          <w:rFonts w:ascii="Times New Roman" w:hAnsi="Times New Roman" w:cs="Times New Roman"/>
          <w:sz w:val="24"/>
          <w:szCs w:val="24"/>
          <w:lang w:val="en-IE"/>
        </w:rPr>
        <w:t xml:space="preserve">rticle </w:t>
      </w:r>
      <w:r w:rsidRPr="00EA4D5B">
        <w:rPr>
          <w:rFonts w:ascii="Times New Roman" w:hAnsi="Times New Roman" w:cs="Times New Roman"/>
          <w:sz w:val="24"/>
          <w:szCs w:val="24"/>
          <w:lang w:val="en-IE"/>
        </w:rPr>
        <w:t>61(6)(b) of the Regulation (EU) 2017/745 on medical devices (MDR) list a number of technologies which, by virtue of being well-established technologies (WET), benefit from simplified conformity assessment procedures and are exempted from the obligation to conduct a clinical investigation</w:t>
      </w:r>
      <w:r w:rsidR="00B73596">
        <w:rPr>
          <w:rFonts w:ascii="Times New Roman" w:hAnsi="Times New Roman" w:cs="Times New Roman"/>
          <w:sz w:val="24"/>
          <w:szCs w:val="24"/>
          <w:lang w:val="en-IE"/>
        </w:rPr>
        <w:t xml:space="preserve"> respectively</w:t>
      </w:r>
      <w:r w:rsidRPr="00EA4D5B">
        <w:rPr>
          <w:rFonts w:ascii="Times New Roman" w:hAnsi="Times New Roman" w:cs="Times New Roman"/>
          <w:sz w:val="24"/>
          <w:szCs w:val="24"/>
          <w:lang w:val="en-IE"/>
        </w:rPr>
        <w:t>. The same devices are also listed in Article 18(3) MDR, which exempts them from the implant card requirement.</w:t>
      </w:r>
    </w:p>
    <w:p w14:paraId="795A6C00" w14:textId="77777777" w:rsidR="00B24699" w:rsidRDefault="00B24699" w:rsidP="00724866">
      <w:pPr>
        <w:spacing w:after="0"/>
        <w:jc w:val="both"/>
        <w:rPr>
          <w:rFonts w:ascii="Times New Roman" w:hAnsi="Times New Roman" w:cs="Times New Roman"/>
          <w:sz w:val="24"/>
          <w:szCs w:val="24"/>
          <w:lang w:val="en-IE"/>
        </w:rPr>
      </w:pPr>
    </w:p>
    <w:p w14:paraId="77B40939" w14:textId="072A3436" w:rsidR="00B24699" w:rsidRDefault="00DC0A9F"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Articles 52(5) and 61(</w:t>
      </w:r>
      <w:r w:rsidR="00BA1960">
        <w:rPr>
          <w:rFonts w:ascii="Times New Roman" w:hAnsi="Times New Roman" w:cs="Times New Roman"/>
          <w:sz w:val="24"/>
          <w:szCs w:val="24"/>
          <w:lang w:val="en-IE"/>
        </w:rPr>
        <w:t>8</w:t>
      </w:r>
      <w:r>
        <w:rPr>
          <w:rFonts w:ascii="Times New Roman" w:hAnsi="Times New Roman" w:cs="Times New Roman"/>
          <w:sz w:val="24"/>
          <w:szCs w:val="24"/>
          <w:lang w:val="en-IE"/>
        </w:rPr>
        <w:t xml:space="preserve">) </w:t>
      </w:r>
      <w:r w:rsidR="00394176">
        <w:rPr>
          <w:rFonts w:ascii="Times New Roman" w:hAnsi="Times New Roman" w:cs="Times New Roman"/>
          <w:sz w:val="24"/>
          <w:szCs w:val="24"/>
          <w:lang w:val="en-IE"/>
        </w:rPr>
        <w:t>empower the Commission to</w:t>
      </w:r>
      <w:r w:rsidR="00830FE5">
        <w:rPr>
          <w:rFonts w:ascii="Times New Roman" w:hAnsi="Times New Roman" w:cs="Times New Roman"/>
          <w:sz w:val="24"/>
          <w:szCs w:val="24"/>
          <w:lang w:val="en-IE"/>
        </w:rPr>
        <w:t xml:space="preserve"> adopt delegated acts to</w:t>
      </w:r>
      <w:r w:rsidR="00394176">
        <w:rPr>
          <w:rFonts w:ascii="Times New Roman" w:hAnsi="Times New Roman" w:cs="Times New Roman"/>
          <w:sz w:val="24"/>
          <w:szCs w:val="24"/>
          <w:lang w:val="en-IE"/>
        </w:rPr>
        <w:t xml:space="preserve"> </w:t>
      </w:r>
      <w:r w:rsidR="00B71F2A">
        <w:rPr>
          <w:rFonts w:ascii="Times New Roman" w:hAnsi="Times New Roman" w:cs="Times New Roman"/>
          <w:sz w:val="24"/>
          <w:szCs w:val="24"/>
          <w:lang w:val="en-IE"/>
        </w:rPr>
        <w:t>amend the lists</w:t>
      </w:r>
      <w:r w:rsidR="007C5CF6">
        <w:rPr>
          <w:rFonts w:ascii="Times New Roman" w:hAnsi="Times New Roman" w:cs="Times New Roman"/>
          <w:sz w:val="24"/>
          <w:szCs w:val="24"/>
          <w:lang w:val="en-IE"/>
        </w:rPr>
        <w:t xml:space="preserve"> by adding other types of devices</w:t>
      </w:r>
      <w:r w:rsidR="00694966">
        <w:rPr>
          <w:rFonts w:ascii="Times New Roman" w:hAnsi="Times New Roman" w:cs="Times New Roman"/>
          <w:sz w:val="24"/>
          <w:szCs w:val="24"/>
          <w:lang w:val="en-IE"/>
        </w:rPr>
        <w:t xml:space="preserve">, where they are </w:t>
      </w:r>
      <w:r w:rsidR="00694966" w:rsidRPr="00694966">
        <w:rPr>
          <w:rFonts w:ascii="Times New Roman" w:hAnsi="Times New Roman" w:cs="Times New Roman"/>
          <w:sz w:val="24"/>
          <w:szCs w:val="24"/>
          <w:lang w:val="en-IE"/>
        </w:rPr>
        <w:t xml:space="preserve">similar to those </w:t>
      </w:r>
      <w:r w:rsidR="00694966">
        <w:rPr>
          <w:rFonts w:ascii="Times New Roman" w:hAnsi="Times New Roman" w:cs="Times New Roman"/>
          <w:sz w:val="24"/>
          <w:szCs w:val="24"/>
          <w:lang w:val="en-IE"/>
        </w:rPr>
        <w:t xml:space="preserve">already listed or where </w:t>
      </w:r>
      <w:r w:rsidR="005155F7" w:rsidRPr="005155F7">
        <w:rPr>
          <w:rFonts w:ascii="Times New Roman" w:hAnsi="Times New Roman" w:cs="Times New Roman"/>
          <w:sz w:val="24"/>
          <w:szCs w:val="24"/>
          <w:lang w:val="en-IE"/>
        </w:rPr>
        <w:t>justified in order to protect the health and safety of patients, users or other persons or other aspects of public health</w:t>
      </w:r>
      <w:r w:rsidR="005155F7">
        <w:rPr>
          <w:rFonts w:ascii="Times New Roman" w:hAnsi="Times New Roman" w:cs="Times New Roman"/>
          <w:sz w:val="24"/>
          <w:szCs w:val="24"/>
          <w:lang w:val="en-IE"/>
        </w:rPr>
        <w:t>.</w:t>
      </w:r>
      <w:r w:rsidR="00694966">
        <w:rPr>
          <w:rFonts w:ascii="Times New Roman" w:hAnsi="Times New Roman" w:cs="Times New Roman"/>
          <w:sz w:val="24"/>
          <w:szCs w:val="24"/>
          <w:lang w:val="en-IE"/>
        </w:rPr>
        <w:t xml:space="preserve"> </w:t>
      </w:r>
      <w:r w:rsidR="00BA1960">
        <w:rPr>
          <w:rFonts w:ascii="Times New Roman" w:hAnsi="Times New Roman" w:cs="Times New Roman"/>
          <w:sz w:val="24"/>
          <w:szCs w:val="24"/>
          <w:lang w:val="en-IE"/>
        </w:rPr>
        <w:t xml:space="preserve">Furthermore, </w:t>
      </w:r>
      <w:r w:rsidR="00EB08D1">
        <w:rPr>
          <w:rFonts w:ascii="Times New Roman" w:hAnsi="Times New Roman" w:cs="Times New Roman"/>
          <w:sz w:val="24"/>
          <w:szCs w:val="24"/>
          <w:lang w:val="en-IE"/>
        </w:rPr>
        <w:t>Article 18(3)</w:t>
      </w:r>
      <w:r w:rsidR="004C67BB">
        <w:rPr>
          <w:rFonts w:ascii="Times New Roman" w:hAnsi="Times New Roman" w:cs="Times New Roman"/>
          <w:sz w:val="24"/>
          <w:szCs w:val="24"/>
          <w:lang w:val="en-IE"/>
        </w:rPr>
        <w:t xml:space="preserve"> empowers the Commission to </w:t>
      </w:r>
      <w:r w:rsidR="00830FE5">
        <w:rPr>
          <w:rFonts w:ascii="Times New Roman" w:hAnsi="Times New Roman" w:cs="Times New Roman"/>
          <w:sz w:val="24"/>
          <w:szCs w:val="24"/>
          <w:lang w:val="en-IE"/>
        </w:rPr>
        <w:t xml:space="preserve">adopt delegated acts to </w:t>
      </w:r>
      <w:r w:rsidR="004C67BB">
        <w:rPr>
          <w:rFonts w:ascii="Times New Roman" w:hAnsi="Times New Roman" w:cs="Times New Roman"/>
          <w:sz w:val="24"/>
          <w:szCs w:val="24"/>
          <w:lang w:val="en-IE"/>
        </w:rPr>
        <w:t xml:space="preserve">amend the list </w:t>
      </w:r>
      <w:r w:rsidR="00830FE5">
        <w:rPr>
          <w:rFonts w:ascii="Times New Roman" w:hAnsi="Times New Roman" w:cs="Times New Roman"/>
          <w:sz w:val="24"/>
          <w:szCs w:val="24"/>
          <w:lang w:val="en-IE"/>
        </w:rPr>
        <w:t xml:space="preserve">of devices exempted from the implant card requirement. </w:t>
      </w:r>
    </w:p>
    <w:p w14:paraId="1E36C6CD" w14:textId="77777777" w:rsidR="00EA4D5B" w:rsidRDefault="00EA4D5B" w:rsidP="00724866">
      <w:pPr>
        <w:spacing w:after="0"/>
        <w:jc w:val="both"/>
        <w:rPr>
          <w:rFonts w:ascii="Times New Roman" w:hAnsi="Times New Roman" w:cs="Times New Roman"/>
          <w:sz w:val="24"/>
          <w:szCs w:val="24"/>
          <w:lang w:val="en-IE"/>
        </w:rPr>
      </w:pPr>
    </w:p>
    <w:p w14:paraId="161CE28C" w14:textId="7F52E2D7" w:rsidR="00E92386" w:rsidRDefault="00EA4D5B"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The </w:t>
      </w:r>
      <w:r w:rsidRPr="00EC566B">
        <w:rPr>
          <w:rFonts w:ascii="Times New Roman" w:hAnsi="Times New Roman" w:cs="Times New Roman"/>
          <w:sz w:val="24"/>
          <w:szCs w:val="24"/>
          <w:lang w:val="en-IE"/>
        </w:rPr>
        <w:t xml:space="preserve">Commission </w:t>
      </w:r>
      <w:r w:rsidR="00B432C9">
        <w:rPr>
          <w:rFonts w:ascii="Times New Roman" w:hAnsi="Times New Roman" w:cs="Times New Roman"/>
          <w:sz w:val="24"/>
          <w:szCs w:val="24"/>
          <w:lang w:val="en-IE"/>
        </w:rPr>
        <w:t>services are</w:t>
      </w:r>
      <w:r>
        <w:rPr>
          <w:rFonts w:ascii="Times New Roman" w:hAnsi="Times New Roman" w:cs="Times New Roman"/>
          <w:sz w:val="24"/>
          <w:szCs w:val="24"/>
          <w:lang w:val="en-IE"/>
        </w:rPr>
        <w:t xml:space="preserve"> launching a </w:t>
      </w:r>
      <w:r w:rsidR="00EC566B">
        <w:rPr>
          <w:rFonts w:ascii="Times New Roman" w:hAnsi="Times New Roman" w:cs="Times New Roman"/>
          <w:sz w:val="24"/>
          <w:szCs w:val="24"/>
          <w:lang w:val="en-IE"/>
        </w:rPr>
        <w:t xml:space="preserve">request for </w:t>
      </w:r>
      <w:r w:rsidR="00742AA0">
        <w:rPr>
          <w:rFonts w:ascii="Times New Roman" w:hAnsi="Times New Roman" w:cs="Times New Roman"/>
          <w:sz w:val="24"/>
          <w:szCs w:val="24"/>
          <w:lang w:val="en-IE"/>
        </w:rPr>
        <w:t xml:space="preserve">evidence </w:t>
      </w:r>
      <w:r>
        <w:rPr>
          <w:rFonts w:ascii="Times New Roman" w:hAnsi="Times New Roman" w:cs="Times New Roman"/>
          <w:sz w:val="24"/>
          <w:szCs w:val="24"/>
          <w:lang w:val="en-IE"/>
        </w:rPr>
        <w:t>to</w:t>
      </w:r>
      <w:r w:rsidR="00F530BD">
        <w:rPr>
          <w:rFonts w:ascii="Times New Roman" w:hAnsi="Times New Roman" w:cs="Times New Roman"/>
          <w:sz w:val="24"/>
          <w:szCs w:val="24"/>
          <w:lang w:val="en-IE"/>
        </w:rPr>
        <w:t xml:space="preserve"> identify possible </w:t>
      </w:r>
      <w:r w:rsidR="00926105">
        <w:rPr>
          <w:rFonts w:ascii="Times New Roman" w:hAnsi="Times New Roman" w:cs="Times New Roman"/>
          <w:sz w:val="24"/>
          <w:szCs w:val="24"/>
          <w:lang w:val="en-IE"/>
        </w:rPr>
        <w:t>WETs</w:t>
      </w:r>
      <w:r w:rsidR="00A0339A">
        <w:rPr>
          <w:rFonts w:ascii="Times New Roman" w:hAnsi="Times New Roman" w:cs="Times New Roman"/>
          <w:sz w:val="24"/>
          <w:szCs w:val="24"/>
          <w:lang w:val="en-IE"/>
        </w:rPr>
        <w:t xml:space="preserve"> that could </w:t>
      </w:r>
      <w:r w:rsidR="005B71FE">
        <w:rPr>
          <w:rFonts w:ascii="Times New Roman" w:hAnsi="Times New Roman" w:cs="Times New Roman"/>
          <w:sz w:val="24"/>
          <w:szCs w:val="24"/>
          <w:lang w:val="en-IE"/>
        </w:rPr>
        <w:t xml:space="preserve">be </w:t>
      </w:r>
      <w:r w:rsidR="001D59E6">
        <w:rPr>
          <w:rFonts w:ascii="Times New Roman" w:hAnsi="Times New Roman" w:cs="Times New Roman"/>
          <w:sz w:val="24"/>
          <w:szCs w:val="24"/>
          <w:lang w:val="en-IE"/>
        </w:rPr>
        <w:t>add</w:t>
      </w:r>
      <w:r w:rsidR="000054DE">
        <w:rPr>
          <w:rFonts w:ascii="Times New Roman" w:hAnsi="Times New Roman" w:cs="Times New Roman"/>
          <w:sz w:val="24"/>
          <w:szCs w:val="24"/>
          <w:lang w:val="en-IE"/>
        </w:rPr>
        <w:t>ed</w:t>
      </w:r>
      <w:r w:rsidR="001D59E6">
        <w:rPr>
          <w:rFonts w:ascii="Times New Roman" w:hAnsi="Times New Roman" w:cs="Times New Roman"/>
          <w:sz w:val="24"/>
          <w:szCs w:val="24"/>
          <w:lang w:val="en-IE"/>
        </w:rPr>
        <w:t xml:space="preserve"> </w:t>
      </w:r>
      <w:r w:rsidR="00A0339A">
        <w:rPr>
          <w:rFonts w:ascii="Times New Roman" w:hAnsi="Times New Roman" w:cs="Times New Roman"/>
          <w:sz w:val="24"/>
          <w:szCs w:val="24"/>
          <w:lang w:val="en-IE"/>
        </w:rPr>
        <w:t xml:space="preserve">to </w:t>
      </w:r>
      <w:r>
        <w:rPr>
          <w:rFonts w:ascii="Times New Roman" w:hAnsi="Times New Roman" w:cs="Times New Roman"/>
          <w:sz w:val="24"/>
          <w:szCs w:val="24"/>
          <w:lang w:val="en-IE"/>
        </w:rPr>
        <w:t>these lists.</w:t>
      </w:r>
    </w:p>
    <w:p w14:paraId="4806EAFE" w14:textId="77777777" w:rsidR="00E92386" w:rsidRDefault="00E92386" w:rsidP="00724866">
      <w:pPr>
        <w:spacing w:after="0"/>
        <w:jc w:val="both"/>
        <w:rPr>
          <w:rFonts w:ascii="Times New Roman" w:hAnsi="Times New Roman" w:cs="Times New Roman"/>
          <w:sz w:val="24"/>
          <w:szCs w:val="24"/>
          <w:lang w:val="en-IE"/>
        </w:rPr>
      </w:pPr>
    </w:p>
    <w:p w14:paraId="7E1C0FB7" w14:textId="5DAA8A79" w:rsidR="006B02B5" w:rsidRPr="0055194F" w:rsidRDefault="006B02B5" w:rsidP="006B02B5">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By</w:t>
      </w:r>
      <w:r w:rsidRPr="0055194F">
        <w:rPr>
          <w:rFonts w:ascii="Times New Roman" w:hAnsi="Times New Roman" w:cs="Times New Roman"/>
          <w:sz w:val="24"/>
          <w:szCs w:val="24"/>
          <w:lang w:val="en-IE"/>
        </w:rPr>
        <w:t xml:space="preserve"> way of reminder, </w:t>
      </w:r>
      <w:hyperlink r:id="rId11" w:history="1">
        <w:r w:rsidRPr="0055194F">
          <w:rPr>
            <w:rStyle w:val="Hyperlink"/>
            <w:rFonts w:ascii="Times New Roman" w:hAnsi="Times New Roman" w:cs="Times New Roman"/>
            <w:sz w:val="24"/>
            <w:szCs w:val="24"/>
          </w:rPr>
          <w:t>MDCG 2020-6</w:t>
        </w:r>
      </w:hyperlink>
      <w:r w:rsidRPr="0055194F">
        <w:rPr>
          <w:rFonts w:ascii="Times New Roman" w:hAnsi="Times New Roman" w:cs="Times New Roman"/>
          <w:sz w:val="24"/>
          <w:szCs w:val="24"/>
        </w:rPr>
        <w:t xml:space="preserve"> </w:t>
      </w:r>
      <w:r>
        <w:rPr>
          <w:rFonts w:ascii="Times New Roman" w:hAnsi="Times New Roman" w:cs="Times New Roman"/>
          <w:sz w:val="24"/>
          <w:szCs w:val="24"/>
        </w:rPr>
        <w:t>provides criteria for WET:</w:t>
      </w:r>
    </w:p>
    <w:p w14:paraId="1593D74B" w14:textId="77777777" w:rsidR="006B02B5" w:rsidRPr="0055194F" w:rsidRDefault="006B02B5" w:rsidP="006B02B5">
      <w:pPr>
        <w:spacing w:after="0"/>
        <w:jc w:val="both"/>
        <w:rPr>
          <w:rFonts w:ascii="Times New Roman" w:hAnsi="Times New Roman" w:cs="Times New Roman"/>
          <w:sz w:val="24"/>
          <w:szCs w:val="24"/>
          <w:lang w:val="en-IE"/>
        </w:rPr>
      </w:pPr>
    </w:p>
    <w:p w14:paraId="63B71CCE" w14:textId="77777777" w:rsidR="006B02B5" w:rsidRPr="0007312D" w:rsidRDefault="006B02B5" w:rsidP="006B02B5">
      <w:pPr>
        <w:spacing w:after="0"/>
        <w:jc w:val="both"/>
        <w:rPr>
          <w:rFonts w:ascii="Times New Roman" w:hAnsi="Times New Roman" w:cs="Times New Roman"/>
          <w:i/>
          <w:iCs/>
          <w:sz w:val="24"/>
          <w:szCs w:val="24"/>
          <w:lang w:val="en-IE"/>
        </w:rPr>
      </w:pPr>
      <w:r w:rsidRPr="0055194F">
        <w:rPr>
          <w:rFonts w:ascii="Times New Roman" w:hAnsi="Times New Roman" w:cs="Times New Roman"/>
          <w:sz w:val="24"/>
          <w:szCs w:val="24"/>
          <w:lang w:val="en-IE"/>
        </w:rPr>
        <w:t>‘</w:t>
      </w:r>
      <w:r w:rsidRPr="0007312D">
        <w:rPr>
          <w:rFonts w:ascii="Times New Roman" w:hAnsi="Times New Roman" w:cs="Times New Roman"/>
          <w:i/>
          <w:iCs/>
          <w:sz w:val="24"/>
          <w:szCs w:val="24"/>
          <w:lang w:val="en-IE"/>
        </w:rPr>
        <w:t xml:space="preserve">well-established technology’: this terminology is used in Article 52(5) and Article 61(8) of the MDR, but is not defined in these articles. The term is not restricted to the devices listed in Article 61(6b); Article 61(8) explicitly states that this includes devices similar to the exempted devices listed in Article 61(6b), which might be added to that list in future. </w:t>
      </w:r>
      <w:r w:rsidRPr="0007312D">
        <w:rPr>
          <w:rFonts w:ascii="Times New Roman" w:hAnsi="Times New Roman" w:cs="Times New Roman"/>
          <w:b/>
          <w:bCs/>
          <w:i/>
          <w:iCs/>
          <w:sz w:val="24"/>
          <w:szCs w:val="24"/>
          <w:lang w:val="en-IE"/>
        </w:rPr>
        <w:t>The common features</w:t>
      </w:r>
      <w:r w:rsidRPr="0007312D">
        <w:rPr>
          <w:rFonts w:ascii="Times New Roman" w:hAnsi="Times New Roman" w:cs="Times New Roman"/>
          <w:i/>
          <w:iCs/>
          <w:sz w:val="24"/>
          <w:szCs w:val="24"/>
          <w:lang w:val="en-IE"/>
        </w:rPr>
        <w:t xml:space="preserve"> of the devices which are well-established technologies are that they all have:</w:t>
      </w:r>
    </w:p>
    <w:p w14:paraId="02D8EC66"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relatively simple, common and stable designs with little evolution;</w:t>
      </w:r>
    </w:p>
    <w:p w14:paraId="56F1A533"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their generic device group has well-known safety and has not been associated with safety issues in the past;</w:t>
      </w:r>
    </w:p>
    <w:p w14:paraId="0F5B6C73"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well-known clinical performance characteristics and their generic device group are standard of care devices where there is little evolution in indications and the state of the art;</w:t>
      </w:r>
    </w:p>
    <w:p w14:paraId="415C36DE"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a long history on the market.</w:t>
      </w:r>
    </w:p>
    <w:p w14:paraId="09B1BA3E" w14:textId="77777777" w:rsidR="006B02B5" w:rsidRPr="0055194F" w:rsidRDefault="006B02B5" w:rsidP="006B02B5">
      <w:pPr>
        <w:spacing w:after="0"/>
        <w:jc w:val="both"/>
        <w:rPr>
          <w:rFonts w:ascii="Times New Roman" w:hAnsi="Times New Roman" w:cs="Times New Roman"/>
          <w:sz w:val="24"/>
          <w:szCs w:val="24"/>
          <w:lang w:val="en-IE"/>
        </w:rPr>
      </w:pPr>
      <w:r w:rsidRPr="0007312D">
        <w:rPr>
          <w:rFonts w:ascii="Times New Roman" w:hAnsi="Times New Roman" w:cs="Times New Roman"/>
          <w:i/>
          <w:iCs/>
          <w:sz w:val="24"/>
          <w:szCs w:val="24"/>
          <w:lang w:val="en-IE"/>
        </w:rPr>
        <w:t>Therefore, any devices that meet all these criteria may be considered “well-established technologies”</w:t>
      </w:r>
      <w:r w:rsidRPr="0055194F">
        <w:rPr>
          <w:rFonts w:ascii="Times New Roman" w:hAnsi="Times New Roman" w:cs="Times New Roman"/>
          <w:sz w:val="24"/>
          <w:szCs w:val="24"/>
          <w:lang w:val="en-IE"/>
        </w:rPr>
        <w:t>.</w:t>
      </w:r>
      <w:r>
        <w:rPr>
          <w:rFonts w:ascii="Times New Roman" w:hAnsi="Times New Roman" w:cs="Times New Roman"/>
          <w:sz w:val="24"/>
          <w:szCs w:val="24"/>
          <w:lang w:val="en-IE"/>
        </w:rPr>
        <w:t xml:space="preserve"> </w:t>
      </w:r>
      <w:r w:rsidRPr="00AB1CC9">
        <w:rPr>
          <w:rFonts w:ascii="Times New Roman" w:hAnsi="Times New Roman" w:cs="Times New Roman"/>
          <w:i/>
          <w:iCs/>
          <w:sz w:val="24"/>
          <w:szCs w:val="24"/>
          <w:lang w:val="en-IE"/>
        </w:rPr>
        <w:t>[our underl</w:t>
      </w:r>
      <w:r>
        <w:rPr>
          <w:rFonts w:ascii="Times New Roman" w:hAnsi="Times New Roman" w:cs="Times New Roman"/>
          <w:i/>
          <w:iCs/>
          <w:sz w:val="24"/>
          <w:szCs w:val="24"/>
          <w:lang w:val="en-IE"/>
        </w:rPr>
        <w:t>ini</w:t>
      </w:r>
      <w:r w:rsidRPr="00AB1CC9">
        <w:rPr>
          <w:rFonts w:ascii="Times New Roman" w:hAnsi="Times New Roman" w:cs="Times New Roman"/>
          <w:i/>
          <w:iCs/>
          <w:sz w:val="24"/>
          <w:szCs w:val="24"/>
          <w:lang w:val="en-IE"/>
        </w:rPr>
        <w:t>ng]</w:t>
      </w:r>
    </w:p>
    <w:p w14:paraId="0F0E8641" w14:textId="77777777" w:rsidR="00E92386" w:rsidRDefault="00E92386" w:rsidP="00724866">
      <w:pPr>
        <w:spacing w:after="0"/>
        <w:jc w:val="both"/>
        <w:rPr>
          <w:rFonts w:ascii="Times New Roman" w:hAnsi="Times New Roman" w:cs="Times New Roman"/>
          <w:sz w:val="24"/>
          <w:szCs w:val="24"/>
          <w:lang w:val="en-IE"/>
        </w:rPr>
      </w:pPr>
    </w:p>
    <w:p w14:paraId="5716B848" w14:textId="6B3B7E4F" w:rsidR="0059484F" w:rsidRDefault="00EA4D5B"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 </w:t>
      </w:r>
      <w:r w:rsidR="00FE0497">
        <w:rPr>
          <w:rFonts w:ascii="Times New Roman" w:hAnsi="Times New Roman" w:cs="Times New Roman"/>
          <w:sz w:val="24"/>
          <w:szCs w:val="24"/>
          <w:lang w:val="en-IE"/>
        </w:rPr>
        <w:t xml:space="preserve">The </w:t>
      </w:r>
      <w:r w:rsidR="0059484F">
        <w:rPr>
          <w:rFonts w:ascii="Times New Roman" w:hAnsi="Times New Roman" w:cs="Times New Roman"/>
          <w:sz w:val="24"/>
          <w:szCs w:val="24"/>
          <w:lang w:val="en-IE"/>
        </w:rPr>
        <w:t>following elements should be provided</w:t>
      </w:r>
      <w:r w:rsidR="002900B7">
        <w:rPr>
          <w:rFonts w:ascii="Times New Roman" w:hAnsi="Times New Roman" w:cs="Times New Roman"/>
          <w:sz w:val="24"/>
          <w:szCs w:val="24"/>
          <w:lang w:val="en-IE"/>
        </w:rPr>
        <w:t xml:space="preserve"> in response to this request</w:t>
      </w:r>
      <w:r w:rsidR="0059484F">
        <w:rPr>
          <w:rFonts w:ascii="Times New Roman" w:hAnsi="Times New Roman" w:cs="Times New Roman"/>
          <w:sz w:val="24"/>
          <w:szCs w:val="24"/>
          <w:lang w:val="en-IE"/>
        </w:rPr>
        <w:t>:</w:t>
      </w:r>
    </w:p>
    <w:p w14:paraId="66C3E48C" w14:textId="37B0DAE4" w:rsidR="0059484F" w:rsidRDefault="0059484F" w:rsidP="0059484F">
      <w:pPr>
        <w:pStyle w:val="Listenabsatz"/>
        <w:numPr>
          <w:ilvl w:val="0"/>
          <w:numId w:val="2"/>
        </w:num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Name and short description of the technology</w:t>
      </w:r>
    </w:p>
    <w:p w14:paraId="62AF1D2F" w14:textId="386F0EEB" w:rsidR="0059484F" w:rsidRDefault="0059484F" w:rsidP="0059484F">
      <w:pPr>
        <w:pStyle w:val="Listenabsatz"/>
        <w:numPr>
          <w:ilvl w:val="0"/>
          <w:numId w:val="2"/>
        </w:num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A </w:t>
      </w:r>
      <w:r w:rsidR="002A6743">
        <w:rPr>
          <w:rFonts w:ascii="Times New Roman" w:hAnsi="Times New Roman" w:cs="Times New Roman"/>
          <w:sz w:val="24"/>
          <w:szCs w:val="24"/>
          <w:lang w:val="en-IE"/>
        </w:rPr>
        <w:t xml:space="preserve">succinct </w:t>
      </w:r>
      <w:r w:rsidR="00A61EDA">
        <w:rPr>
          <w:rFonts w:ascii="Times New Roman" w:hAnsi="Times New Roman" w:cs="Times New Roman"/>
          <w:sz w:val="24"/>
          <w:szCs w:val="24"/>
          <w:lang w:val="en-IE"/>
        </w:rPr>
        <w:t>but sufficient</w:t>
      </w:r>
      <w:r>
        <w:rPr>
          <w:rFonts w:ascii="Times New Roman" w:hAnsi="Times New Roman" w:cs="Times New Roman"/>
          <w:sz w:val="24"/>
          <w:szCs w:val="24"/>
          <w:lang w:val="en-IE"/>
        </w:rPr>
        <w:t xml:space="preserve"> justification of why </w:t>
      </w:r>
      <w:r w:rsidR="00926105">
        <w:rPr>
          <w:rFonts w:ascii="Times New Roman" w:hAnsi="Times New Roman" w:cs="Times New Roman"/>
          <w:sz w:val="24"/>
          <w:szCs w:val="24"/>
          <w:lang w:val="en-IE"/>
        </w:rPr>
        <w:t>it is considered to be a WET</w:t>
      </w:r>
      <w:r w:rsidR="00491DDA">
        <w:rPr>
          <w:rFonts w:ascii="Times New Roman" w:hAnsi="Times New Roman" w:cs="Times New Roman"/>
          <w:sz w:val="24"/>
          <w:szCs w:val="24"/>
          <w:lang w:val="en-IE"/>
        </w:rPr>
        <w:t xml:space="preserve"> – this element is particularly important</w:t>
      </w:r>
    </w:p>
    <w:p w14:paraId="1139A2D4" w14:textId="209D87DC" w:rsidR="00CA5F21" w:rsidRDefault="00CA5F21" w:rsidP="0059484F">
      <w:pPr>
        <w:pStyle w:val="Listenabsatz"/>
        <w:numPr>
          <w:ilvl w:val="0"/>
          <w:numId w:val="2"/>
        </w:num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Examples of devices</w:t>
      </w:r>
      <w:r w:rsidR="006D6A59">
        <w:rPr>
          <w:rFonts w:ascii="Times New Roman" w:hAnsi="Times New Roman" w:cs="Times New Roman"/>
          <w:sz w:val="24"/>
          <w:szCs w:val="24"/>
          <w:lang w:val="en-IE"/>
        </w:rPr>
        <w:t xml:space="preserve"> falling under this proposed WET</w:t>
      </w:r>
      <w:r w:rsidR="003E5803">
        <w:rPr>
          <w:rFonts w:ascii="Times New Roman" w:hAnsi="Times New Roman" w:cs="Times New Roman"/>
          <w:sz w:val="24"/>
          <w:szCs w:val="24"/>
          <w:lang w:val="en-IE"/>
        </w:rPr>
        <w:t>.</w:t>
      </w:r>
      <w:r>
        <w:rPr>
          <w:rFonts w:ascii="Times New Roman" w:hAnsi="Times New Roman" w:cs="Times New Roman"/>
          <w:sz w:val="24"/>
          <w:szCs w:val="24"/>
          <w:lang w:val="en-IE"/>
        </w:rPr>
        <w:t xml:space="preserve"> </w:t>
      </w:r>
    </w:p>
    <w:p w14:paraId="1570FA0C" w14:textId="3E36DF99" w:rsidR="006D6A59" w:rsidRDefault="00A61EDA" w:rsidP="00CA5F21">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A template and further guidance is provided in </w:t>
      </w:r>
      <w:r w:rsidR="009D3FC8">
        <w:rPr>
          <w:rFonts w:ascii="Times New Roman" w:hAnsi="Times New Roman" w:cs="Times New Roman"/>
          <w:sz w:val="24"/>
          <w:szCs w:val="24"/>
          <w:lang w:val="en-IE"/>
        </w:rPr>
        <w:t xml:space="preserve">the </w:t>
      </w:r>
      <w:r>
        <w:rPr>
          <w:rFonts w:ascii="Times New Roman" w:hAnsi="Times New Roman" w:cs="Times New Roman"/>
          <w:sz w:val="24"/>
          <w:szCs w:val="24"/>
          <w:lang w:val="en-IE"/>
        </w:rPr>
        <w:t>Annex</w:t>
      </w:r>
      <w:r w:rsidR="009D3FC8">
        <w:rPr>
          <w:rFonts w:ascii="Times New Roman" w:hAnsi="Times New Roman" w:cs="Times New Roman"/>
          <w:sz w:val="24"/>
          <w:szCs w:val="24"/>
          <w:lang w:val="en-IE"/>
        </w:rPr>
        <w:t xml:space="preserve"> to this note</w:t>
      </w:r>
      <w:r>
        <w:rPr>
          <w:rFonts w:ascii="Times New Roman" w:hAnsi="Times New Roman" w:cs="Times New Roman"/>
          <w:sz w:val="24"/>
          <w:szCs w:val="24"/>
          <w:lang w:val="en-IE"/>
        </w:rPr>
        <w:t xml:space="preserve">. </w:t>
      </w:r>
    </w:p>
    <w:p w14:paraId="09FD57FF" w14:textId="77777777" w:rsidR="009D3FC8" w:rsidRDefault="009D3FC8" w:rsidP="00CA5F21">
      <w:pPr>
        <w:spacing w:after="0"/>
        <w:jc w:val="both"/>
        <w:rPr>
          <w:rFonts w:ascii="Times New Roman" w:hAnsi="Times New Roman" w:cs="Times New Roman"/>
          <w:sz w:val="24"/>
          <w:szCs w:val="24"/>
          <w:lang w:val="en-IE"/>
        </w:rPr>
      </w:pPr>
    </w:p>
    <w:p w14:paraId="504D6256" w14:textId="70136FF8" w:rsidR="00EA4D5B" w:rsidRPr="00CA5F21" w:rsidRDefault="006D6A59" w:rsidP="00CA5F21">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To respond to the request,</w:t>
      </w:r>
      <w:r w:rsidR="00EA4D5B" w:rsidRPr="00CA5F21">
        <w:rPr>
          <w:rFonts w:ascii="Times New Roman" w:hAnsi="Times New Roman" w:cs="Times New Roman"/>
          <w:sz w:val="24"/>
          <w:szCs w:val="24"/>
          <w:lang w:val="en-IE"/>
        </w:rPr>
        <w:t xml:space="preserve"> please </w:t>
      </w:r>
      <w:r>
        <w:rPr>
          <w:rFonts w:ascii="Times New Roman" w:hAnsi="Times New Roman" w:cs="Times New Roman"/>
          <w:sz w:val="24"/>
          <w:szCs w:val="24"/>
          <w:lang w:val="en-IE"/>
        </w:rPr>
        <w:t xml:space="preserve">send the </w:t>
      </w:r>
      <w:r w:rsidR="009D3FC8">
        <w:rPr>
          <w:rFonts w:ascii="Times New Roman" w:hAnsi="Times New Roman" w:cs="Times New Roman"/>
          <w:sz w:val="24"/>
          <w:szCs w:val="24"/>
          <w:lang w:val="en-IE"/>
        </w:rPr>
        <w:t>completed</w:t>
      </w:r>
      <w:r>
        <w:rPr>
          <w:rFonts w:ascii="Times New Roman" w:hAnsi="Times New Roman" w:cs="Times New Roman"/>
          <w:sz w:val="24"/>
          <w:szCs w:val="24"/>
          <w:lang w:val="en-IE"/>
        </w:rPr>
        <w:t xml:space="preserve"> Annex </w:t>
      </w:r>
      <w:r w:rsidR="00EA4D5B" w:rsidRPr="00CA5F21">
        <w:rPr>
          <w:rFonts w:ascii="Times New Roman" w:hAnsi="Times New Roman" w:cs="Times New Roman"/>
          <w:sz w:val="24"/>
          <w:szCs w:val="24"/>
          <w:lang w:val="en-IE"/>
        </w:rPr>
        <w:t xml:space="preserve">to </w:t>
      </w:r>
      <w:hyperlink r:id="rId12" w:history="1">
        <w:r w:rsidR="00856487" w:rsidRPr="00856487">
          <w:rPr>
            <w:rStyle w:val="Hyperlink"/>
            <w:rFonts w:ascii="Times New Roman" w:hAnsi="Times New Roman" w:cs="Times New Roman"/>
            <w:sz w:val="24"/>
            <w:szCs w:val="24"/>
          </w:rPr>
          <w:t>anton@pharmadeutschland.de</w:t>
        </w:r>
      </w:hyperlink>
      <w:r w:rsidR="00856487" w:rsidRPr="00856487">
        <w:rPr>
          <w:sz w:val="24"/>
          <w:szCs w:val="24"/>
        </w:rPr>
        <w:t xml:space="preserve"> </w:t>
      </w:r>
      <w:r w:rsidR="00856487">
        <w:rPr>
          <w:sz w:val="24"/>
          <w:szCs w:val="24"/>
        </w:rPr>
        <w:t xml:space="preserve">and </w:t>
      </w:r>
      <w:hyperlink r:id="rId13" w:history="1">
        <w:r w:rsidR="00856487" w:rsidRPr="00856487">
          <w:rPr>
            <w:rStyle w:val="Hyperlink"/>
            <w:rFonts w:ascii="Times New Roman" w:hAnsi="Times New Roman" w:cs="Times New Roman"/>
            <w:sz w:val="24"/>
            <w:szCs w:val="24"/>
          </w:rPr>
          <w:t>wollersen@pharmadeutschland.de</w:t>
        </w:r>
      </w:hyperlink>
      <w:r w:rsidR="00856487">
        <w:rPr>
          <w:sz w:val="24"/>
          <w:szCs w:val="24"/>
        </w:rPr>
        <w:t xml:space="preserve"> </w:t>
      </w:r>
      <w:r w:rsidR="00EA4D5B" w:rsidRPr="00856487">
        <w:rPr>
          <w:rFonts w:ascii="Times New Roman" w:hAnsi="Times New Roman" w:cs="Times New Roman"/>
          <w:sz w:val="24"/>
          <w:szCs w:val="24"/>
          <w:lang w:val="en-IE"/>
        </w:rPr>
        <w:t>n</w:t>
      </w:r>
      <w:r w:rsidR="00EA4D5B" w:rsidRPr="00CA5F21">
        <w:rPr>
          <w:rFonts w:ascii="Times New Roman" w:hAnsi="Times New Roman" w:cs="Times New Roman"/>
          <w:sz w:val="24"/>
          <w:szCs w:val="24"/>
          <w:lang w:val="en-IE"/>
        </w:rPr>
        <w:t xml:space="preserve">o later than </w:t>
      </w:r>
      <w:r w:rsidR="00BA66F2">
        <w:rPr>
          <w:rFonts w:ascii="Times New Roman" w:hAnsi="Times New Roman" w:cs="Times New Roman"/>
          <w:b/>
          <w:bCs/>
          <w:sz w:val="24"/>
          <w:szCs w:val="24"/>
          <w:lang w:val="en-IE"/>
        </w:rPr>
        <w:t>17</w:t>
      </w:r>
      <w:r w:rsidR="00EA4D5B" w:rsidRPr="00CA5F21">
        <w:rPr>
          <w:rFonts w:ascii="Times New Roman" w:hAnsi="Times New Roman" w:cs="Times New Roman"/>
          <w:b/>
          <w:bCs/>
          <w:sz w:val="24"/>
          <w:szCs w:val="24"/>
          <w:lang w:val="en-IE"/>
        </w:rPr>
        <w:t xml:space="preserve"> January 20</w:t>
      </w:r>
      <w:r w:rsidR="00E3426C">
        <w:rPr>
          <w:rFonts w:ascii="Times New Roman" w:hAnsi="Times New Roman" w:cs="Times New Roman"/>
          <w:b/>
          <w:bCs/>
          <w:sz w:val="24"/>
          <w:szCs w:val="24"/>
          <w:lang w:val="en-IE"/>
        </w:rPr>
        <w:t>2</w:t>
      </w:r>
      <w:r w:rsidR="00EA4D5B" w:rsidRPr="00CA5F21">
        <w:rPr>
          <w:rFonts w:ascii="Times New Roman" w:hAnsi="Times New Roman" w:cs="Times New Roman"/>
          <w:b/>
          <w:bCs/>
          <w:sz w:val="24"/>
          <w:szCs w:val="24"/>
          <w:lang w:val="en-IE"/>
        </w:rPr>
        <w:t>5</w:t>
      </w:r>
      <w:r w:rsidR="00307257" w:rsidRPr="00CA5F21">
        <w:rPr>
          <w:rFonts w:ascii="Times New Roman" w:hAnsi="Times New Roman" w:cs="Times New Roman"/>
          <w:b/>
          <w:bCs/>
          <w:sz w:val="24"/>
          <w:szCs w:val="24"/>
          <w:lang w:val="en-IE"/>
        </w:rPr>
        <w:t xml:space="preserve"> COB</w:t>
      </w:r>
      <w:r w:rsidR="00EA4D5B" w:rsidRPr="00CA5F21">
        <w:rPr>
          <w:rFonts w:ascii="Times New Roman" w:hAnsi="Times New Roman" w:cs="Times New Roman"/>
          <w:sz w:val="24"/>
          <w:szCs w:val="24"/>
          <w:lang w:val="en-IE"/>
        </w:rPr>
        <w:t>.</w:t>
      </w:r>
      <w:r w:rsidR="00895AB3">
        <w:rPr>
          <w:rFonts w:ascii="Times New Roman" w:hAnsi="Times New Roman" w:cs="Times New Roman"/>
          <w:sz w:val="24"/>
          <w:szCs w:val="24"/>
          <w:lang w:val="en-IE"/>
        </w:rPr>
        <w:t xml:space="preserve"> </w:t>
      </w:r>
    </w:p>
    <w:p w14:paraId="32C9EDB7" w14:textId="77777777" w:rsidR="00EA4D5B" w:rsidRDefault="00EA4D5B" w:rsidP="00724866">
      <w:pPr>
        <w:spacing w:after="0"/>
        <w:jc w:val="both"/>
        <w:rPr>
          <w:rFonts w:ascii="Times New Roman" w:hAnsi="Times New Roman" w:cs="Times New Roman"/>
          <w:sz w:val="24"/>
          <w:szCs w:val="24"/>
          <w:lang w:val="en-IE"/>
        </w:rPr>
      </w:pPr>
    </w:p>
    <w:p w14:paraId="72687E9D" w14:textId="06D29DC6" w:rsidR="00307257" w:rsidRDefault="003A0FA3" w:rsidP="00724866">
      <w:pPr>
        <w:spacing w:after="0"/>
        <w:jc w:val="both"/>
        <w:rPr>
          <w:rFonts w:ascii="Times New Roman" w:hAnsi="Times New Roman" w:cs="Times New Roman"/>
          <w:sz w:val="24"/>
          <w:szCs w:val="24"/>
          <w:lang w:val="en-IE"/>
        </w:rPr>
      </w:pPr>
      <w:r w:rsidRPr="003A0FA3">
        <w:rPr>
          <w:rFonts w:ascii="Times New Roman" w:hAnsi="Times New Roman" w:cs="Times New Roman"/>
          <w:sz w:val="24"/>
          <w:szCs w:val="24"/>
          <w:lang w:val="en-IE"/>
        </w:rPr>
        <w:t>The information provided in response to this request will be carefully assessed, with the involvement of experts from relevant MDCG sub-groups and, if needed, stakeholders and/or expert panels in the fie</w:t>
      </w:r>
      <w:r w:rsidR="00DD567A">
        <w:rPr>
          <w:rFonts w:ascii="Times New Roman" w:hAnsi="Times New Roman" w:cs="Times New Roman"/>
          <w:sz w:val="24"/>
          <w:szCs w:val="24"/>
          <w:lang w:val="en-IE"/>
        </w:rPr>
        <w:t>l</w:t>
      </w:r>
      <w:r w:rsidRPr="003A0FA3">
        <w:rPr>
          <w:rFonts w:ascii="Times New Roman" w:hAnsi="Times New Roman" w:cs="Times New Roman"/>
          <w:sz w:val="24"/>
          <w:szCs w:val="24"/>
          <w:lang w:val="en-IE"/>
        </w:rPr>
        <w:t>d of medical devices.</w:t>
      </w:r>
      <w:r>
        <w:rPr>
          <w:rFonts w:ascii="Times New Roman" w:hAnsi="Times New Roman" w:cs="Times New Roman"/>
          <w:sz w:val="24"/>
          <w:szCs w:val="24"/>
          <w:lang w:val="en-IE"/>
        </w:rPr>
        <w:t xml:space="preserve"> </w:t>
      </w:r>
    </w:p>
    <w:p w14:paraId="6C120DFA" w14:textId="41642C32" w:rsidR="0007312D" w:rsidRDefault="0007312D" w:rsidP="00724866">
      <w:pPr>
        <w:spacing w:after="0"/>
        <w:jc w:val="both"/>
        <w:rPr>
          <w:rFonts w:ascii="Times New Roman" w:hAnsi="Times New Roman" w:cs="Times New Roman"/>
          <w:sz w:val="24"/>
          <w:szCs w:val="24"/>
          <w:lang w:val="en-IE"/>
        </w:rPr>
      </w:pPr>
    </w:p>
    <w:p w14:paraId="1821CAD6" w14:textId="3962ADBD" w:rsidR="0007312D" w:rsidRDefault="0007312D"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Thank you for your contribution. </w:t>
      </w:r>
    </w:p>
    <w:p w14:paraId="692B4498" w14:textId="19B00EB8" w:rsidR="00553833" w:rsidRDefault="00553833">
      <w:pPr>
        <w:rPr>
          <w:rFonts w:ascii="Times New Roman" w:hAnsi="Times New Roman" w:cs="Times New Roman"/>
          <w:sz w:val="24"/>
          <w:szCs w:val="24"/>
          <w:lang w:val="en-IE"/>
        </w:rPr>
      </w:pPr>
    </w:p>
    <w:p w14:paraId="05A1FD9E" w14:textId="41CE3192" w:rsidR="00553833" w:rsidRPr="00553833" w:rsidRDefault="00553833" w:rsidP="00724866">
      <w:pPr>
        <w:spacing w:after="0"/>
        <w:jc w:val="both"/>
        <w:rPr>
          <w:rFonts w:ascii="Times New Roman" w:hAnsi="Times New Roman" w:cs="Times New Roman"/>
          <w:b/>
          <w:bCs/>
          <w:sz w:val="24"/>
          <w:szCs w:val="24"/>
          <w:lang w:val="en-IE"/>
        </w:rPr>
      </w:pPr>
      <w:r w:rsidRPr="00553833">
        <w:rPr>
          <w:rFonts w:ascii="Times New Roman" w:hAnsi="Times New Roman" w:cs="Times New Roman"/>
          <w:b/>
          <w:bCs/>
          <w:sz w:val="24"/>
          <w:szCs w:val="24"/>
          <w:lang w:val="en-IE"/>
        </w:rPr>
        <w:t>Annex</w:t>
      </w:r>
      <w:r w:rsidR="0007312D">
        <w:rPr>
          <w:rFonts w:ascii="Times New Roman" w:hAnsi="Times New Roman" w:cs="Times New Roman"/>
          <w:b/>
          <w:bCs/>
          <w:sz w:val="24"/>
          <w:szCs w:val="24"/>
          <w:lang w:val="en-IE"/>
        </w:rPr>
        <w:t xml:space="preserve">: Please complete and return to </w:t>
      </w:r>
      <w:hyperlink r:id="rId14" w:history="1">
        <w:r w:rsidR="00856487" w:rsidRPr="00856487">
          <w:rPr>
            <w:rStyle w:val="Hyperlink"/>
            <w:rFonts w:ascii="Times New Roman" w:hAnsi="Times New Roman" w:cs="Times New Roman"/>
            <w:b/>
            <w:bCs/>
            <w:sz w:val="24"/>
            <w:szCs w:val="24"/>
          </w:rPr>
          <w:t>anton@pharmadeutschland.de</w:t>
        </w:r>
      </w:hyperlink>
      <w:r w:rsidR="00856487" w:rsidRPr="00856487">
        <w:rPr>
          <w:b/>
          <w:bCs/>
          <w:sz w:val="24"/>
          <w:szCs w:val="24"/>
        </w:rPr>
        <w:t xml:space="preserve"> and </w:t>
      </w:r>
      <w:hyperlink r:id="rId15" w:history="1">
        <w:r w:rsidR="00856487" w:rsidRPr="00856487">
          <w:rPr>
            <w:rStyle w:val="Hyperlink"/>
            <w:rFonts w:ascii="Times New Roman" w:hAnsi="Times New Roman" w:cs="Times New Roman"/>
            <w:b/>
            <w:bCs/>
            <w:sz w:val="24"/>
            <w:szCs w:val="24"/>
          </w:rPr>
          <w:t>wollersen@pharmadeutschland.de</w:t>
        </w:r>
      </w:hyperlink>
      <w:r w:rsidR="0007312D">
        <w:rPr>
          <w:rFonts w:ascii="Times New Roman" w:hAnsi="Times New Roman" w:cs="Times New Roman"/>
          <w:b/>
          <w:bCs/>
          <w:sz w:val="24"/>
          <w:szCs w:val="24"/>
          <w:lang w:val="en-IE"/>
        </w:rPr>
        <w:t xml:space="preserve"> by </w:t>
      </w:r>
      <w:r w:rsidR="00BA66F2">
        <w:rPr>
          <w:rFonts w:ascii="Times New Roman" w:hAnsi="Times New Roman" w:cs="Times New Roman"/>
          <w:b/>
          <w:bCs/>
          <w:sz w:val="24"/>
          <w:szCs w:val="24"/>
          <w:lang w:val="en-IE"/>
        </w:rPr>
        <w:t>17</w:t>
      </w:r>
      <w:r w:rsidR="0007312D">
        <w:rPr>
          <w:rFonts w:ascii="Times New Roman" w:hAnsi="Times New Roman" w:cs="Times New Roman"/>
          <w:b/>
          <w:bCs/>
          <w:sz w:val="24"/>
          <w:szCs w:val="24"/>
          <w:lang w:val="en-IE"/>
        </w:rPr>
        <w:t xml:space="preserve"> January 2025 COB.</w:t>
      </w:r>
      <w:r w:rsidRPr="00553833">
        <w:rPr>
          <w:rFonts w:ascii="Times New Roman" w:hAnsi="Times New Roman" w:cs="Times New Roman"/>
          <w:b/>
          <w:bCs/>
          <w:sz w:val="24"/>
          <w:szCs w:val="24"/>
          <w:lang w:val="en-IE"/>
        </w:rPr>
        <w:t xml:space="preserve"> </w:t>
      </w:r>
    </w:p>
    <w:p w14:paraId="7C056B4D" w14:textId="77777777" w:rsidR="00553833" w:rsidRDefault="00553833" w:rsidP="00724866">
      <w:pPr>
        <w:spacing w:after="0"/>
        <w:jc w:val="both"/>
        <w:rPr>
          <w:rFonts w:ascii="Times New Roman" w:hAnsi="Times New Roman" w:cs="Times New Roman"/>
          <w:sz w:val="24"/>
          <w:szCs w:val="24"/>
          <w:lang w:val="en-IE"/>
        </w:rPr>
      </w:pPr>
    </w:p>
    <w:p w14:paraId="230DF0BC" w14:textId="77777777" w:rsidR="00553833" w:rsidRDefault="00553833" w:rsidP="00724866">
      <w:pPr>
        <w:spacing w:after="0"/>
        <w:jc w:val="both"/>
        <w:rPr>
          <w:rFonts w:ascii="Times New Roman" w:hAnsi="Times New Roman" w:cs="Times New Roman"/>
          <w:sz w:val="24"/>
          <w:szCs w:val="24"/>
          <w:lang w:val="en-IE"/>
        </w:rPr>
      </w:pPr>
    </w:p>
    <w:tbl>
      <w:tblPr>
        <w:tblStyle w:val="Tabellenraster"/>
        <w:tblW w:w="10031" w:type="dxa"/>
        <w:tblLook w:val="04A0" w:firstRow="1" w:lastRow="0" w:firstColumn="1" w:lastColumn="0" w:noHBand="0" w:noVBand="1"/>
      </w:tblPr>
      <w:tblGrid>
        <w:gridCol w:w="534"/>
        <w:gridCol w:w="2976"/>
        <w:gridCol w:w="6521"/>
      </w:tblGrid>
      <w:tr w:rsidR="00536CED" w14:paraId="45DBC684" w14:textId="77777777" w:rsidTr="00FC6E79">
        <w:tc>
          <w:tcPr>
            <w:tcW w:w="534" w:type="dxa"/>
          </w:tcPr>
          <w:p w14:paraId="6EA9ED84" w14:textId="77777777" w:rsidR="00536CED" w:rsidRPr="00FC6E79" w:rsidRDefault="00536CED" w:rsidP="00724866">
            <w:pPr>
              <w:jc w:val="both"/>
              <w:rPr>
                <w:rFonts w:ascii="Times New Roman" w:hAnsi="Times New Roman" w:cs="Times New Roman"/>
                <w:b/>
                <w:bCs/>
                <w:sz w:val="24"/>
                <w:szCs w:val="24"/>
                <w:lang w:val="en-IE"/>
              </w:rPr>
            </w:pPr>
          </w:p>
        </w:tc>
        <w:tc>
          <w:tcPr>
            <w:tcW w:w="2976" w:type="dxa"/>
          </w:tcPr>
          <w:p w14:paraId="0809CFC7" w14:textId="75EBC2B0" w:rsidR="00536CED" w:rsidRPr="00670E9E" w:rsidRDefault="00536CED" w:rsidP="00724866">
            <w:pPr>
              <w:jc w:val="both"/>
              <w:rPr>
                <w:rFonts w:ascii="Times New Roman" w:hAnsi="Times New Roman" w:cs="Times New Roman"/>
                <w:b/>
                <w:bCs/>
                <w:sz w:val="24"/>
                <w:szCs w:val="24"/>
                <w:lang w:val="en-IE"/>
              </w:rPr>
            </w:pPr>
            <w:r w:rsidRPr="00670E9E">
              <w:rPr>
                <w:rFonts w:ascii="Times New Roman" w:hAnsi="Times New Roman" w:cs="Times New Roman"/>
                <w:b/>
                <w:bCs/>
                <w:sz w:val="24"/>
                <w:szCs w:val="24"/>
                <w:lang w:val="en-IE"/>
              </w:rPr>
              <w:t>Organisation:</w:t>
            </w:r>
          </w:p>
        </w:tc>
        <w:tc>
          <w:tcPr>
            <w:tcW w:w="6521" w:type="dxa"/>
          </w:tcPr>
          <w:p w14:paraId="7B74AB47" w14:textId="0E7B9B91" w:rsidR="00536CED" w:rsidRPr="005E17E2" w:rsidRDefault="00B116EB"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Please insert the name of the association or competent authority</w:t>
            </w:r>
          </w:p>
        </w:tc>
      </w:tr>
      <w:tr w:rsidR="00536CED" w14:paraId="401E7CC8" w14:textId="77777777" w:rsidTr="00FC6E79">
        <w:tc>
          <w:tcPr>
            <w:tcW w:w="534" w:type="dxa"/>
          </w:tcPr>
          <w:p w14:paraId="5D3F981D" w14:textId="77777777" w:rsidR="00536CED" w:rsidRPr="00FC6E79" w:rsidRDefault="00536CED" w:rsidP="00724866">
            <w:pPr>
              <w:jc w:val="both"/>
              <w:rPr>
                <w:rFonts w:ascii="Times New Roman" w:hAnsi="Times New Roman" w:cs="Times New Roman"/>
                <w:b/>
                <w:bCs/>
                <w:sz w:val="24"/>
                <w:szCs w:val="24"/>
                <w:lang w:val="en-IE"/>
              </w:rPr>
            </w:pPr>
          </w:p>
        </w:tc>
        <w:tc>
          <w:tcPr>
            <w:tcW w:w="2976" w:type="dxa"/>
          </w:tcPr>
          <w:p w14:paraId="6BBB6F8B" w14:textId="5276186A" w:rsidR="00536CED" w:rsidRPr="00670E9E" w:rsidRDefault="00536CED" w:rsidP="00724866">
            <w:pPr>
              <w:jc w:val="both"/>
              <w:rPr>
                <w:rFonts w:ascii="Times New Roman" w:hAnsi="Times New Roman" w:cs="Times New Roman"/>
                <w:b/>
                <w:bCs/>
                <w:sz w:val="24"/>
                <w:szCs w:val="24"/>
                <w:lang w:val="en-IE"/>
              </w:rPr>
            </w:pPr>
            <w:r w:rsidRPr="00670E9E">
              <w:rPr>
                <w:rFonts w:ascii="Times New Roman" w:hAnsi="Times New Roman" w:cs="Times New Roman"/>
                <w:b/>
                <w:bCs/>
                <w:sz w:val="24"/>
                <w:szCs w:val="24"/>
                <w:lang w:val="en-IE"/>
              </w:rPr>
              <w:t xml:space="preserve">Contact </w:t>
            </w:r>
            <w:r w:rsidR="003B79EE">
              <w:rPr>
                <w:rFonts w:ascii="Times New Roman" w:hAnsi="Times New Roman" w:cs="Times New Roman"/>
                <w:b/>
                <w:bCs/>
                <w:sz w:val="24"/>
                <w:szCs w:val="24"/>
                <w:lang w:val="en-IE"/>
              </w:rPr>
              <w:t>name</w:t>
            </w:r>
            <w:r w:rsidRPr="00670E9E">
              <w:rPr>
                <w:rFonts w:ascii="Times New Roman" w:hAnsi="Times New Roman" w:cs="Times New Roman"/>
                <w:b/>
                <w:bCs/>
                <w:sz w:val="24"/>
                <w:szCs w:val="24"/>
                <w:lang w:val="en-IE"/>
              </w:rPr>
              <w:t>:</w:t>
            </w:r>
          </w:p>
        </w:tc>
        <w:tc>
          <w:tcPr>
            <w:tcW w:w="6521" w:type="dxa"/>
          </w:tcPr>
          <w:p w14:paraId="10B30DA0" w14:textId="0D669C9E" w:rsidR="00536CED" w:rsidRPr="005E17E2" w:rsidRDefault="00536CED" w:rsidP="00724866">
            <w:pPr>
              <w:jc w:val="both"/>
              <w:rPr>
                <w:rFonts w:ascii="Times New Roman" w:hAnsi="Times New Roman" w:cs="Times New Roman"/>
                <w:i/>
                <w:iCs/>
                <w:sz w:val="24"/>
                <w:szCs w:val="24"/>
                <w:lang w:val="en-IE"/>
              </w:rPr>
            </w:pPr>
          </w:p>
        </w:tc>
      </w:tr>
      <w:tr w:rsidR="003B79EE" w14:paraId="773514F3" w14:textId="77777777" w:rsidTr="00FC6E79">
        <w:tc>
          <w:tcPr>
            <w:tcW w:w="534" w:type="dxa"/>
          </w:tcPr>
          <w:p w14:paraId="1B9BEC4D" w14:textId="77777777" w:rsidR="003B79EE" w:rsidRPr="00FC6E79" w:rsidRDefault="003B79EE" w:rsidP="00724866">
            <w:pPr>
              <w:jc w:val="both"/>
              <w:rPr>
                <w:rFonts w:ascii="Times New Roman" w:hAnsi="Times New Roman" w:cs="Times New Roman"/>
                <w:b/>
                <w:bCs/>
                <w:sz w:val="24"/>
                <w:szCs w:val="24"/>
                <w:lang w:val="en-IE"/>
              </w:rPr>
            </w:pPr>
          </w:p>
        </w:tc>
        <w:tc>
          <w:tcPr>
            <w:tcW w:w="2976" w:type="dxa"/>
          </w:tcPr>
          <w:p w14:paraId="47C50330" w14:textId="73974608" w:rsidR="003B79EE" w:rsidRPr="00670E9E" w:rsidRDefault="003B79EE" w:rsidP="00724866">
            <w:pPr>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Contact email address:</w:t>
            </w:r>
          </w:p>
        </w:tc>
        <w:tc>
          <w:tcPr>
            <w:tcW w:w="6521" w:type="dxa"/>
          </w:tcPr>
          <w:p w14:paraId="6C1831A2" w14:textId="77777777" w:rsidR="003B79EE" w:rsidRPr="005E17E2" w:rsidRDefault="003B79EE" w:rsidP="00724866">
            <w:pPr>
              <w:jc w:val="both"/>
              <w:rPr>
                <w:rFonts w:ascii="Times New Roman" w:hAnsi="Times New Roman" w:cs="Times New Roman"/>
                <w:i/>
                <w:iCs/>
                <w:sz w:val="24"/>
                <w:szCs w:val="24"/>
                <w:lang w:val="en-IE"/>
              </w:rPr>
            </w:pPr>
          </w:p>
        </w:tc>
      </w:tr>
      <w:tr w:rsidR="005770C1" w14:paraId="49A688E2" w14:textId="77777777" w:rsidTr="00FC6E79">
        <w:tc>
          <w:tcPr>
            <w:tcW w:w="534" w:type="dxa"/>
          </w:tcPr>
          <w:p w14:paraId="7E0EFA04" w14:textId="77777777" w:rsidR="005770C1" w:rsidRPr="00FC6E79" w:rsidRDefault="005770C1" w:rsidP="00724866">
            <w:pPr>
              <w:jc w:val="both"/>
              <w:rPr>
                <w:rFonts w:ascii="Times New Roman" w:hAnsi="Times New Roman" w:cs="Times New Roman"/>
                <w:b/>
                <w:bCs/>
                <w:sz w:val="24"/>
                <w:szCs w:val="24"/>
                <w:lang w:val="en-IE"/>
              </w:rPr>
            </w:pPr>
          </w:p>
        </w:tc>
        <w:tc>
          <w:tcPr>
            <w:tcW w:w="2976" w:type="dxa"/>
          </w:tcPr>
          <w:p w14:paraId="1F9A7194" w14:textId="77777777" w:rsidR="005770C1" w:rsidRDefault="005770C1" w:rsidP="00724866">
            <w:pPr>
              <w:jc w:val="both"/>
              <w:rPr>
                <w:rFonts w:ascii="Times New Roman" w:hAnsi="Times New Roman" w:cs="Times New Roman"/>
                <w:b/>
                <w:bCs/>
                <w:sz w:val="24"/>
                <w:szCs w:val="24"/>
                <w:lang w:val="en-IE"/>
              </w:rPr>
            </w:pPr>
          </w:p>
        </w:tc>
        <w:tc>
          <w:tcPr>
            <w:tcW w:w="6521" w:type="dxa"/>
          </w:tcPr>
          <w:p w14:paraId="0303F3A4" w14:textId="77777777" w:rsidR="005770C1" w:rsidRPr="005E17E2" w:rsidRDefault="005770C1" w:rsidP="00724866">
            <w:pPr>
              <w:jc w:val="both"/>
              <w:rPr>
                <w:rFonts w:ascii="Times New Roman" w:hAnsi="Times New Roman" w:cs="Times New Roman"/>
                <w:i/>
                <w:iCs/>
                <w:sz w:val="24"/>
                <w:szCs w:val="24"/>
                <w:lang w:val="en-IE"/>
              </w:rPr>
            </w:pPr>
          </w:p>
        </w:tc>
      </w:tr>
      <w:tr w:rsidR="00B54AF1" w14:paraId="132CFB39" w14:textId="77777777" w:rsidTr="00FC6E79">
        <w:tc>
          <w:tcPr>
            <w:tcW w:w="534" w:type="dxa"/>
          </w:tcPr>
          <w:p w14:paraId="58333AE2" w14:textId="59F41C19" w:rsidR="00B54AF1" w:rsidRPr="00FC6E79" w:rsidRDefault="005770C1" w:rsidP="00724866">
            <w:pPr>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1</w:t>
            </w:r>
          </w:p>
        </w:tc>
        <w:tc>
          <w:tcPr>
            <w:tcW w:w="2976" w:type="dxa"/>
          </w:tcPr>
          <w:p w14:paraId="4066E1D8" w14:textId="6509CCAA" w:rsidR="00B54AF1" w:rsidRPr="00FC6E79" w:rsidRDefault="00B54AF1" w:rsidP="00724866">
            <w:pPr>
              <w:jc w:val="both"/>
              <w:rPr>
                <w:rFonts w:ascii="Times New Roman" w:hAnsi="Times New Roman" w:cs="Times New Roman"/>
                <w:b/>
                <w:bCs/>
                <w:sz w:val="24"/>
                <w:szCs w:val="24"/>
                <w:highlight w:val="yellow"/>
                <w:lang w:val="en-IE"/>
              </w:rPr>
            </w:pPr>
            <w:r w:rsidRPr="00B54AF1">
              <w:rPr>
                <w:rFonts w:ascii="Times New Roman" w:hAnsi="Times New Roman" w:cs="Times New Roman"/>
                <w:sz w:val="24"/>
                <w:szCs w:val="24"/>
                <w:lang w:val="en-IE"/>
              </w:rPr>
              <w:t>Name of technology</w:t>
            </w:r>
          </w:p>
        </w:tc>
        <w:tc>
          <w:tcPr>
            <w:tcW w:w="6521" w:type="dxa"/>
          </w:tcPr>
          <w:p w14:paraId="45F2EAF8" w14:textId="7F35168B" w:rsidR="00B54AF1" w:rsidRPr="005E17E2" w:rsidRDefault="0079457B"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 xml:space="preserve">e.g. </w:t>
            </w:r>
            <w:r w:rsidR="00E264D0">
              <w:rPr>
                <w:rFonts w:ascii="Times New Roman" w:hAnsi="Times New Roman" w:cs="Times New Roman"/>
                <w:i/>
                <w:iCs/>
                <w:sz w:val="24"/>
                <w:szCs w:val="24"/>
                <w:lang w:val="en-IE"/>
              </w:rPr>
              <w:t>wire</w:t>
            </w:r>
            <w:r w:rsidR="00277113">
              <w:rPr>
                <w:rFonts w:ascii="Times New Roman" w:hAnsi="Times New Roman" w:cs="Times New Roman"/>
                <w:i/>
                <w:iCs/>
                <w:sz w:val="24"/>
                <w:szCs w:val="24"/>
                <w:lang w:val="en-IE"/>
              </w:rPr>
              <w:t>s</w:t>
            </w:r>
          </w:p>
        </w:tc>
      </w:tr>
      <w:tr w:rsidR="00FC6E79" w14:paraId="1F781D4B" w14:textId="77777777" w:rsidTr="00FC6E79">
        <w:tc>
          <w:tcPr>
            <w:tcW w:w="534" w:type="dxa"/>
          </w:tcPr>
          <w:p w14:paraId="7E694BE7" w14:textId="77777777" w:rsidR="00FC6E79" w:rsidRDefault="00FC6E79" w:rsidP="00724866">
            <w:pPr>
              <w:jc w:val="both"/>
              <w:rPr>
                <w:rFonts w:ascii="Times New Roman" w:hAnsi="Times New Roman" w:cs="Times New Roman"/>
                <w:sz w:val="24"/>
                <w:szCs w:val="24"/>
                <w:lang w:val="en-IE"/>
              </w:rPr>
            </w:pPr>
          </w:p>
        </w:tc>
        <w:tc>
          <w:tcPr>
            <w:tcW w:w="2976" w:type="dxa"/>
          </w:tcPr>
          <w:p w14:paraId="2891E25E" w14:textId="3654E129" w:rsidR="00FC6E79" w:rsidRDefault="00FC6E79" w:rsidP="00724866">
            <w:pPr>
              <w:jc w:val="both"/>
              <w:rPr>
                <w:rFonts w:ascii="Times New Roman" w:hAnsi="Times New Roman" w:cs="Times New Roman"/>
                <w:sz w:val="24"/>
                <w:szCs w:val="24"/>
                <w:lang w:val="en-IE"/>
              </w:rPr>
            </w:pPr>
            <w:r>
              <w:rPr>
                <w:rFonts w:ascii="Times New Roman" w:hAnsi="Times New Roman" w:cs="Times New Roman"/>
                <w:sz w:val="24"/>
                <w:szCs w:val="24"/>
                <w:lang w:val="en-IE"/>
              </w:rPr>
              <w:t>Short description of technology</w:t>
            </w:r>
          </w:p>
        </w:tc>
        <w:tc>
          <w:tcPr>
            <w:tcW w:w="6521" w:type="dxa"/>
          </w:tcPr>
          <w:p w14:paraId="7FA5F6F4" w14:textId="3C6E6112" w:rsidR="00FC6E79" w:rsidRPr="005E17E2" w:rsidRDefault="0079457B"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 xml:space="preserve">e.g. </w:t>
            </w:r>
            <w:r w:rsidR="00277113">
              <w:rPr>
                <w:rFonts w:ascii="Times New Roman" w:hAnsi="Times New Roman" w:cs="Times New Roman"/>
                <w:i/>
                <w:iCs/>
                <w:sz w:val="24"/>
                <w:szCs w:val="24"/>
                <w:lang w:val="en-IE"/>
              </w:rPr>
              <w:t>a thin,</w:t>
            </w:r>
            <w:r w:rsidR="00B87067">
              <w:rPr>
                <w:rFonts w:ascii="Times New Roman" w:hAnsi="Times New Roman" w:cs="Times New Roman"/>
                <w:i/>
                <w:iCs/>
                <w:sz w:val="24"/>
                <w:szCs w:val="24"/>
                <w:lang w:val="en-IE"/>
              </w:rPr>
              <w:t xml:space="preserve"> long and flexible </w:t>
            </w:r>
            <w:r w:rsidR="00277113">
              <w:rPr>
                <w:rFonts w:ascii="Times New Roman" w:hAnsi="Times New Roman" w:cs="Times New Roman"/>
                <w:i/>
                <w:iCs/>
                <w:sz w:val="24"/>
                <w:szCs w:val="24"/>
                <w:lang w:val="en-IE"/>
              </w:rPr>
              <w:t>piece of metal used</w:t>
            </w:r>
            <w:r w:rsidR="00DF3C20">
              <w:rPr>
                <w:rFonts w:ascii="Times New Roman" w:hAnsi="Times New Roman" w:cs="Times New Roman"/>
                <w:i/>
                <w:iCs/>
                <w:sz w:val="24"/>
                <w:szCs w:val="24"/>
                <w:lang w:val="en-IE"/>
              </w:rPr>
              <w:t xml:space="preserve"> for fixing </w:t>
            </w:r>
            <w:r w:rsidR="00DD75D7">
              <w:rPr>
                <w:rFonts w:ascii="Times New Roman" w:hAnsi="Times New Roman" w:cs="Times New Roman"/>
                <w:i/>
                <w:iCs/>
                <w:sz w:val="24"/>
                <w:szCs w:val="24"/>
                <w:lang w:val="en-IE"/>
              </w:rPr>
              <w:t>bone parts</w:t>
            </w:r>
          </w:p>
        </w:tc>
      </w:tr>
      <w:tr w:rsidR="00FC6E79" w14:paraId="19967FB2" w14:textId="77777777" w:rsidTr="00D568AB">
        <w:trPr>
          <w:trHeight w:val="1955"/>
        </w:trPr>
        <w:tc>
          <w:tcPr>
            <w:tcW w:w="534" w:type="dxa"/>
          </w:tcPr>
          <w:p w14:paraId="5E08820A" w14:textId="77777777" w:rsidR="00FC6E79" w:rsidRDefault="00FC6E79" w:rsidP="00724866">
            <w:pPr>
              <w:jc w:val="both"/>
              <w:rPr>
                <w:rFonts w:ascii="Times New Roman" w:hAnsi="Times New Roman" w:cs="Times New Roman"/>
                <w:sz w:val="24"/>
                <w:szCs w:val="24"/>
                <w:lang w:val="en-IE"/>
              </w:rPr>
            </w:pPr>
          </w:p>
        </w:tc>
        <w:tc>
          <w:tcPr>
            <w:tcW w:w="2976" w:type="dxa"/>
          </w:tcPr>
          <w:p w14:paraId="07719187" w14:textId="318DF5F5" w:rsidR="00FC6E79" w:rsidRDefault="00487503" w:rsidP="00724866">
            <w:pPr>
              <w:jc w:val="both"/>
              <w:rPr>
                <w:rFonts w:ascii="Times New Roman" w:hAnsi="Times New Roman" w:cs="Times New Roman"/>
                <w:sz w:val="24"/>
                <w:szCs w:val="24"/>
                <w:lang w:val="en-IE"/>
              </w:rPr>
            </w:pPr>
            <w:r>
              <w:rPr>
                <w:rFonts w:ascii="Times New Roman" w:hAnsi="Times New Roman" w:cs="Times New Roman"/>
                <w:sz w:val="24"/>
                <w:szCs w:val="24"/>
                <w:lang w:val="en-IE"/>
              </w:rPr>
              <w:t>J</w:t>
            </w:r>
            <w:r w:rsidR="00FC6E79">
              <w:rPr>
                <w:rFonts w:ascii="Times New Roman" w:hAnsi="Times New Roman" w:cs="Times New Roman"/>
                <w:sz w:val="24"/>
                <w:szCs w:val="24"/>
                <w:lang w:val="en-IE"/>
              </w:rPr>
              <w:t>ustification why WET</w:t>
            </w:r>
            <w:r w:rsidR="00C51B32">
              <w:rPr>
                <w:rFonts w:ascii="Times New Roman" w:hAnsi="Times New Roman" w:cs="Times New Roman"/>
                <w:sz w:val="24"/>
                <w:szCs w:val="24"/>
                <w:lang w:val="en-IE"/>
              </w:rPr>
              <w:t xml:space="preserve"> </w:t>
            </w:r>
          </w:p>
        </w:tc>
        <w:tc>
          <w:tcPr>
            <w:tcW w:w="6521" w:type="dxa"/>
          </w:tcPr>
          <w:p w14:paraId="4FC4C508" w14:textId="11C5789D" w:rsidR="00FC6E79" w:rsidRDefault="005E17E2"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Please present the justification of how the technology meets the criteria listed in MDCG 2020-6</w:t>
            </w:r>
            <w:r w:rsidR="00211263">
              <w:rPr>
                <w:rStyle w:val="Funotenzeichen"/>
                <w:rFonts w:ascii="Times New Roman" w:hAnsi="Times New Roman" w:cs="Times New Roman"/>
                <w:i/>
                <w:iCs/>
                <w:sz w:val="24"/>
                <w:szCs w:val="24"/>
                <w:lang w:val="en-IE"/>
              </w:rPr>
              <w:footnoteReference w:id="2"/>
            </w:r>
          </w:p>
          <w:p w14:paraId="55988B8A" w14:textId="05DFB0CA" w:rsidR="00972E88" w:rsidRDefault="006619CE" w:rsidP="00972E88">
            <w:pPr>
              <w:pStyle w:val="Listenabsatz"/>
              <w:numPr>
                <w:ilvl w:val="0"/>
                <w:numId w:val="3"/>
              </w:num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design – simple and stable</w:t>
            </w:r>
          </w:p>
          <w:p w14:paraId="00F82AA9" w14:textId="77777777" w:rsidR="006619CE" w:rsidRDefault="00CC5C71" w:rsidP="00972E88">
            <w:pPr>
              <w:pStyle w:val="Listenabsatz"/>
              <w:numPr>
                <w:ilvl w:val="0"/>
                <w:numId w:val="3"/>
              </w:num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well</w:t>
            </w:r>
            <w:r w:rsidR="005A52C6">
              <w:rPr>
                <w:rFonts w:ascii="Times New Roman" w:hAnsi="Times New Roman" w:cs="Times New Roman"/>
                <w:i/>
                <w:iCs/>
                <w:sz w:val="24"/>
                <w:szCs w:val="24"/>
                <w:lang w:val="en-IE"/>
              </w:rPr>
              <w:t>-k</w:t>
            </w:r>
            <w:r w:rsidR="006B2264">
              <w:rPr>
                <w:rFonts w:ascii="Times New Roman" w:hAnsi="Times New Roman" w:cs="Times New Roman"/>
                <w:i/>
                <w:iCs/>
                <w:sz w:val="24"/>
                <w:szCs w:val="24"/>
                <w:lang w:val="en-IE"/>
              </w:rPr>
              <w:t>n</w:t>
            </w:r>
            <w:r w:rsidR="005A52C6">
              <w:rPr>
                <w:rFonts w:ascii="Times New Roman" w:hAnsi="Times New Roman" w:cs="Times New Roman"/>
                <w:i/>
                <w:iCs/>
                <w:sz w:val="24"/>
                <w:szCs w:val="24"/>
                <w:lang w:val="en-IE"/>
              </w:rPr>
              <w:t>own safety</w:t>
            </w:r>
          </w:p>
          <w:p w14:paraId="407AD873" w14:textId="77777777" w:rsidR="006B2264" w:rsidRDefault="006B2264" w:rsidP="006B2264">
            <w:pPr>
              <w:pStyle w:val="Listenabsatz"/>
              <w:numPr>
                <w:ilvl w:val="0"/>
                <w:numId w:val="3"/>
              </w:numPr>
              <w:jc w:val="both"/>
              <w:rPr>
                <w:rFonts w:ascii="Times New Roman" w:hAnsi="Times New Roman" w:cs="Times New Roman"/>
                <w:i/>
                <w:iCs/>
                <w:sz w:val="24"/>
                <w:szCs w:val="24"/>
                <w:lang w:val="en-IE"/>
              </w:rPr>
            </w:pPr>
            <w:r w:rsidRPr="006B2264">
              <w:rPr>
                <w:rFonts w:ascii="Times New Roman" w:hAnsi="Times New Roman" w:cs="Times New Roman"/>
                <w:i/>
                <w:iCs/>
                <w:sz w:val="24"/>
                <w:szCs w:val="24"/>
                <w:lang w:val="en-IE"/>
              </w:rPr>
              <w:t xml:space="preserve">well-known clinical performance characteristics </w:t>
            </w:r>
            <w:r>
              <w:rPr>
                <w:rFonts w:ascii="Times New Roman" w:hAnsi="Times New Roman" w:cs="Times New Roman"/>
                <w:i/>
                <w:iCs/>
                <w:sz w:val="24"/>
                <w:szCs w:val="24"/>
                <w:lang w:val="en-IE"/>
              </w:rPr>
              <w:t>&amp;</w:t>
            </w:r>
            <w:r w:rsidRPr="006B2264">
              <w:rPr>
                <w:rFonts w:ascii="Times New Roman" w:hAnsi="Times New Roman" w:cs="Times New Roman"/>
                <w:i/>
                <w:iCs/>
                <w:sz w:val="24"/>
                <w:szCs w:val="24"/>
                <w:lang w:val="en-IE"/>
              </w:rPr>
              <w:t xml:space="preserve"> standard</w:t>
            </w:r>
            <w:r>
              <w:rPr>
                <w:rFonts w:ascii="Times New Roman" w:hAnsi="Times New Roman" w:cs="Times New Roman"/>
                <w:i/>
                <w:iCs/>
                <w:sz w:val="24"/>
                <w:szCs w:val="24"/>
                <w:lang w:val="en-IE"/>
              </w:rPr>
              <w:t xml:space="preserve"> of care</w:t>
            </w:r>
          </w:p>
          <w:p w14:paraId="2AE89DFE" w14:textId="6A53C5BF" w:rsidR="006B2264" w:rsidRPr="00972E88" w:rsidRDefault="00D568AB" w:rsidP="006B2264">
            <w:pPr>
              <w:pStyle w:val="Listenabsatz"/>
              <w:numPr>
                <w:ilvl w:val="0"/>
                <w:numId w:val="3"/>
              </w:num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long history on the market</w:t>
            </w:r>
          </w:p>
        </w:tc>
      </w:tr>
      <w:tr w:rsidR="00FC6E79" w14:paraId="638844C7" w14:textId="77777777" w:rsidTr="00FC6E79">
        <w:tc>
          <w:tcPr>
            <w:tcW w:w="534" w:type="dxa"/>
          </w:tcPr>
          <w:p w14:paraId="3DAD83E4" w14:textId="77777777" w:rsidR="00FC6E79" w:rsidRDefault="00FC6E79" w:rsidP="00724866">
            <w:pPr>
              <w:jc w:val="both"/>
              <w:rPr>
                <w:rFonts w:ascii="Times New Roman" w:hAnsi="Times New Roman" w:cs="Times New Roman"/>
                <w:sz w:val="24"/>
                <w:szCs w:val="24"/>
                <w:lang w:val="en-IE"/>
              </w:rPr>
            </w:pPr>
          </w:p>
        </w:tc>
        <w:tc>
          <w:tcPr>
            <w:tcW w:w="2976" w:type="dxa"/>
          </w:tcPr>
          <w:p w14:paraId="44A98C75" w14:textId="7A5FF578" w:rsidR="00FC6E79" w:rsidRDefault="00FC6E79" w:rsidP="00724866">
            <w:pPr>
              <w:jc w:val="both"/>
              <w:rPr>
                <w:rFonts w:ascii="Times New Roman" w:hAnsi="Times New Roman" w:cs="Times New Roman"/>
                <w:sz w:val="24"/>
                <w:szCs w:val="24"/>
                <w:lang w:val="en-IE"/>
              </w:rPr>
            </w:pPr>
            <w:r>
              <w:rPr>
                <w:rFonts w:ascii="Times New Roman" w:hAnsi="Times New Roman" w:cs="Times New Roman"/>
                <w:sz w:val="24"/>
                <w:szCs w:val="24"/>
                <w:lang w:val="en-IE"/>
              </w:rPr>
              <w:t>Examples of devices falling under the category</w:t>
            </w:r>
            <w:r w:rsidR="002B27CE">
              <w:rPr>
                <w:rFonts w:ascii="Times New Roman" w:hAnsi="Times New Roman" w:cs="Times New Roman"/>
                <w:sz w:val="24"/>
                <w:szCs w:val="24"/>
                <w:lang w:val="en-IE"/>
              </w:rPr>
              <w:t xml:space="preserve">, including the risk class and </w:t>
            </w:r>
            <w:r w:rsidR="003C4949">
              <w:rPr>
                <w:rFonts w:ascii="Times New Roman" w:hAnsi="Times New Roman" w:cs="Times New Roman"/>
                <w:sz w:val="24"/>
                <w:szCs w:val="24"/>
                <w:lang w:val="en-IE"/>
              </w:rPr>
              <w:t xml:space="preserve">classification </w:t>
            </w:r>
            <w:r w:rsidR="002B27CE">
              <w:rPr>
                <w:rFonts w:ascii="Times New Roman" w:hAnsi="Times New Roman" w:cs="Times New Roman"/>
                <w:sz w:val="24"/>
                <w:szCs w:val="24"/>
                <w:lang w:val="en-IE"/>
              </w:rPr>
              <w:t>rule used</w:t>
            </w:r>
          </w:p>
        </w:tc>
        <w:tc>
          <w:tcPr>
            <w:tcW w:w="6521" w:type="dxa"/>
          </w:tcPr>
          <w:p w14:paraId="377E3B0C" w14:textId="69CB717E" w:rsidR="000710B3" w:rsidRPr="0013663E" w:rsidRDefault="005E17E2" w:rsidP="00724866">
            <w:pPr>
              <w:jc w:val="both"/>
              <w:rPr>
                <w:rFonts w:ascii="Times New Roman" w:hAnsi="Times New Roman" w:cs="Times New Roman"/>
                <w:i/>
                <w:iCs/>
                <w:sz w:val="24"/>
                <w:szCs w:val="24"/>
                <w:lang w:val="en-IE"/>
              </w:rPr>
            </w:pPr>
            <w:r w:rsidRPr="008F3A1F">
              <w:rPr>
                <w:rFonts w:ascii="Times New Roman" w:hAnsi="Times New Roman" w:cs="Times New Roman"/>
                <w:i/>
                <w:iCs/>
                <w:sz w:val="24"/>
                <w:szCs w:val="24"/>
                <w:lang w:val="en-IE"/>
              </w:rPr>
              <w:t>e.g.</w:t>
            </w:r>
            <w:r>
              <w:rPr>
                <w:rFonts w:ascii="Times New Roman" w:hAnsi="Times New Roman" w:cs="Times New Roman"/>
                <w:sz w:val="24"/>
                <w:szCs w:val="24"/>
                <w:lang w:val="en-IE"/>
              </w:rPr>
              <w:t xml:space="preserve"> </w:t>
            </w:r>
            <w:r w:rsidR="003C5F21" w:rsidRPr="00405E06">
              <w:rPr>
                <w:rFonts w:ascii="Times New Roman" w:hAnsi="Times New Roman" w:cs="Times New Roman"/>
                <w:i/>
                <w:iCs/>
                <w:sz w:val="24"/>
                <w:szCs w:val="24"/>
                <w:lang w:val="en-IE"/>
              </w:rPr>
              <w:t>guide wire</w:t>
            </w:r>
            <w:r w:rsidR="00405E06" w:rsidRPr="00405E06">
              <w:rPr>
                <w:rFonts w:ascii="Times New Roman" w:hAnsi="Times New Roman" w:cs="Times New Roman"/>
                <w:i/>
                <w:iCs/>
                <w:sz w:val="24"/>
                <w:szCs w:val="24"/>
                <w:lang w:val="en-IE"/>
              </w:rPr>
              <w:t xml:space="preserve"> for inserting a catheter</w:t>
            </w:r>
            <w:r w:rsidR="00396F0B">
              <w:rPr>
                <w:rFonts w:ascii="Times New Roman" w:hAnsi="Times New Roman" w:cs="Times New Roman"/>
                <w:i/>
                <w:iCs/>
                <w:sz w:val="24"/>
                <w:szCs w:val="24"/>
                <w:lang w:val="en-IE"/>
              </w:rPr>
              <w:t xml:space="preserve"> (</w:t>
            </w:r>
            <w:r w:rsidR="00AE67E8">
              <w:rPr>
                <w:rFonts w:ascii="Times New Roman" w:hAnsi="Times New Roman" w:cs="Times New Roman"/>
                <w:i/>
                <w:iCs/>
                <w:sz w:val="24"/>
                <w:szCs w:val="24"/>
                <w:lang w:val="en-IE"/>
              </w:rPr>
              <w:t xml:space="preserve">class </w:t>
            </w:r>
            <w:r w:rsidR="007C539C">
              <w:rPr>
                <w:rFonts w:ascii="Times New Roman" w:hAnsi="Times New Roman" w:cs="Times New Roman"/>
                <w:i/>
                <w:iCs/>
                <w:sz w:val="24"/>
                <w:szCs w:val="24"/>
                <w:lang w:val="en-IE"/>
              </w:rPr>
              <w:t>xx</w:t>
            </w:r>
            <w:r w:rsidR="00AE67E8">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96F0B">
              <w:rPr>
                <w:rFonts w:ascii="Times New Roman" w:hAnsi="Times New Roman" w:cs="Times New Roman"/>
                <w:i/>
                <w:iCs/>
                <w:sz w:val="24"/>
                <w:szCs w:val="24"/>
                <w:lang w:val="en-IE"/>
              </w:rPr>
              <w:t>)</w:t>
            </w:r>
            <w:r w:rsidR="00405E06">
              <w:rPr>
                <w:rFonts w:ascii="Times New Roman" w:hAnsi="Times New Roman" w:cs="Times New Roman"/>
                <w:i/>
                <w:iCs/>
                <w:sz w:val="24"/>
                <w:szCs w:val="24"/>
                <w:lang w:val="en-IE"/>
              </w:rPr>
              <w:t xml:space="preserve">, </w:t>
            </w:r>
            <w:r w:rsidR="00E81165">
              <w:rPr>
                <w:rFonts w:ascii="Times New Roman" w:hAnsi="Times New Roman" w:cs="Times New Roman"/>
                <w:i/>
                <w:iCs/>
                <w:sz w:val="24"/>
                <w:szCs w:val="24"/>
                <w:lang w:val="en-IE"/>
              </w:rPr>
              <w:t>lead wire in cardiac pacing</w:t>
            </w:r>
            <w:r w:rsidR="003C4949">
              <w:rPr>
                <w:rFonts w:ascii="Times New Roman" w:hAnsi="Times New Roman" w:cs="Times New Roman"/>
                <w:i/>
                <w:iCs/>
                <w:sz w:val="24"/>
                <w:szCs w:val="24"/>
                <w:lang w:val="en-IE"/>
              </w:rPr>
              <w:t xml:space="preserve"> (class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w:t>
            </w:r>
            <w:r w:rsidR="00E81165">
              <w:rPr>
                <w:rFonts w:ascii="Times New Roman" w:hAnsi="Times New Roman" w:cs="Times New Roman"/>
                <w:i/>
                <w:iCs/>
                <w:sz w:val="24"/>
                <w:szCs w:val="24"/>
                <w:lang w:val="en-IE"/>
              </w:rPr>
              <w:t xml:space="preserve">, </w:t>
            </w:r>
            <w:r w:rsidR="00D45CC2">
              <w:rPr>
                <w:rFonts w:ascii="Times New Roman" w:hAnsi="Times New Roman" w:cs="Times New Roman"/>
                <w:i/>
                <w:iCs/>
                <w:sz w:val="24"/>
                <w:szCs w:val="24"/>
                <w:lang w:val="en-IE"/>
              </w:rPr>
              <w:t>arch wire in</w:t>
            </w:r>
            <w:r w:rsidR="00CD2A07">
              <w:rPr>
                <w:rFonts w:ascii="Times New Roman" w:hAnsi="Times New Roman" w:cs="Times New Roman"/>
                <w:i/>
                <w:iCs/>
                <w:sz w:val="24"/>
                <w:szCs w:val="24"/>
                <w:lang w:val="en-IE"/>
              </w:rPr>
              <w:t xml:space="preserve"> orthodontic therapy</w:t>
            </w:r>
            <w:r w:rsidR="003C4949">
              <w:rPr>
                <w:rFonts w:ascii="Times New Roman" w:hAnsi="Times New Roman" w:cs="Times New Roman"/>
                <w:i/>
                <w:iCs/>
                <w:sz w:val="24"/>
                <w:szCs w:val="24"/>
                <w:lang w:val="en-IE"/>
              </w:rPr>
              <w:t xml:space="preserve"> (class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w:t>
            </w:r>
            <w:r w:rsidR="00CD2A07">
              <w:rPr>
                <w:rFonts w:ascii="Times New Roman" w:hAnsi="Times New Roman" w:cs="Times New Roman"/>
                <w:i/>
                <w:iCs/>
                <w:sz w:val="24"/>
                <w:szCs w:val="24"/>
                <w:lang w:val="en-IE"/>
              </w:rPr>
              <w:t xml:space="preserve">, </w:t>
            </w:r>
            <w:r w:rsidR="008C52B2">
              <w:rPr>
                <w:rFonts w:ascii="Times New Roman" w:hAnsi="Times New Roman" w:cs="Times New Roman"/>
                <w:i/>
                <w:iCs/>
                <w:sz w:val="24"/>
                <w:szCs w:val="24"/>
                <w:lang w:val="en-IE"/>
              </w:rPr>
              <w:t xml:space="preserve">cerclage wire </w:t>
            </w:r>
            <w:r w:rsidR="008E291F">
              <w:rPr>
                <w:rFonts w:ascii="Times New Roman" w:hAnsi="Times New Roman" w:cs="Times New Roman"/>
                <w:i/>
                <w:iCs/>
                <w:sz w:val="24"/>
                <w:szCs w:val="24"/>
                <w:lang w:val="en-IE"/>
              </w:rPr>
              <w:t>to aid bone fixation</w:t>
            </w:r>
            <w:r w:rsidR="003C4949">
              <w:rPr>
                <w:rFonts w:ascii="Times New Roman" w:hAnsi="Times New Roman" w:cs="Times New Roman"/>
                <w:i/>
                <w:iCs/>
                <w:sz w:val="24"/>
                <w:szCs w:val="24"/>
                <w:lang w:val="en-IE"/>
              </w:rPr>
              <w:t xml:space="preserve"> (class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w:t>
            </w:r>
          </w:p>
        </w:tc>
      </w:tr>
      <w:tr w:rsidR="005770C1" w14:paraId="396B728F" w14:textId="77777777" w:rsidTr="00FC6E79">
        <w:tc>
          <w:tcPr>
            <w:tcW w:w="534" w:type="dxa"/>
          </w:tcPr>
          <w:p w14:paraId="5E183454" w14:textId="77777777" w:rsidR="005770C1" w:rsidRDefault="005770C1" w:rsidP="00724866">
            <w:pPr>
              <w:jc w:val="both"/>
              <w:rPr>
                <w:rFonts w:ascii="Times New Roman" w:hAnsi="Times New Roman" w:cs="Times New Roman"/>
                <w:sz w:val="24"/>
                <w:szCs w:val="24"/>
                <w:lang w:val="en-IE"/>
              </w:rPr>
            </w:pPr>
          </w:p>
        </w:tc>
        <w:tc>
          <w:tcPr>
            <w:tcW w:w="2976" w:type="dxa"/>
          </w:tcPr>
          <w:p w14:paraId="619C75C5" w14:textId="77777777" w:rsidR="005770C1" w:rsidRDefault="005770C1" w:rsidP="00724866">
            <w:pPr>
              <w:jc w:val="both"/>
              <w:rPr>
                <w:rFonts w:ascii="Times New Roman" w:hAnsi="Times New Roman" w:cs="Times New Roman"/>
                <w:sz w:val="24"/>
                <w:szCs w:val="24"/>
                <w:lang w:val="en-IE"/>
              </w:rPr>
            </w:pPr>
          </w:p>
        </w:tc>
        <w:tc>
          <w:tcPr>
            <w:tcW w:w="6521" w:type="dxa"/>
          </w:tcPr>
          <w:p w14:paraId="4A5EFF0D" w14:textId="2D2EF805" w:rsidR="005770C1" w:rsidRPr="008F3A1F" w:rsidRDefault="00A142F2" w:rsidP="00724866">
            <w:p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if available</w:t>
            </w:r>
            <w:r w:rsidR="005B2AA5">
              <w:rPr>
                <w:rFonts w:ascii="Times New Roman" w:hAnsi="Times New Roman" w:cs="Times New Roman"/>
                <w:i/>
                <w:iCs/>
                <w:sz w:val="24"/>
                <w:szCs w:val="24"/>
                <w:lang w:val="en-IE"/>
              </w:rPr>
              <w:t>,</w:t>
            </w:r>
            <w:r>
              <w:rPr>
                <w:rFonts w:ascii="Times New Roman" w:hAnsi="Times New Roman" w:cs="Times New Roman"/>
                <w:i/>
                <w:iCs/>
                <w:sz w:val="24"/>
                <w:szCs w:val="24"/>
                <w:lang w:val="en-IE"/>
              </w:rPr>
              <w:t xml:space="preserve"> include</w:t>
            </w:r>
            <w:r w:rsidRPr="00A142F2">
              <w:rPr>
                <w:rFonts w:ascii="Times New Roman" w:hAnsi="Times New Roman" w:cs="Times New Roman"/>
                <w:i/>
                <w:iCs/>
                <w:sz w:val="24"/>
                <w:szCs w:val="24"/>
                <w:lang w:val="en-IE"/>
              </w:rPr>
              <w:t xml:space="preserve"> </w:t>
            </w:r>
            <w:r w:rsidR="005B2AA5">
              <w:rPr>
                <w:rFonts w:ascii="Times New Roman" w:hAnsi="Times New Roman" w:cs="Times New Roman"/>
                <w:i/>
                <w:iCs/>
                <w:sz w:val="24"/>
                <w:szCs w:val="24"/>
                <w:lang w:val="en-IE"/>
              </w:rPr>
              <w:t xml:space="preserve">for each example </w:t>
            </w:r>
            <w:r w:rsidRPr="00A142F2">
              <w:rPr>
                <w:rFonts w:ascii="Times New Roman" w:hAnsi="Times New Roman" w:cs="Times New Roman"/>
                <w:i/>
                <w:iCs/>
                <w:sz w:val="24"/>
                <w:szCs w:val="24"/>
                <w:lang w:val="en-IE"/>
              </w:rPr>
              <w:t xml:space="preserve">any relevant information </w:t>
            </w:r>
            <w:r>
              <w:rPr>
                <w:rFonts w:ascii="Times New Roman" w:hAnsi="Times New Roman" w:cs="Times New Roman"/>
                <w:i/>
                <w:iCs/>
                <w:sz w:val="24"/>
                <w:szCs w:val="24"/>
                <w:lang w:val="en-IE"/>
              </w:rPr>
              <w:t>on the</w:t>
            </w:r>
            <w:r w:rsidRPr="00A142F2">
              <w:rPr>
                <w:rFonts w:ascii="Times New Roman" w:hAnsi="Times New Roman" w:cs="Times New Roman"/>
                <w:i/>
                <w:iCs/>
                <w:sz w:val="24"/>
                <w:szCs w:val="24"/>
                <w:lang w:val="en-IE"/>
              </w:rPr>
              <w:t xml:space="preserve"> </w:t>
            </w:r>
            <w:r w:rsidR="005B2AA5">
              <w:rPr>
                <w:rFonts w:ascii="Times New Roman" w:hAnsi="Times New Roman" w:cs="Times New Roman"/>
                <w:i/>
                <w:iCs/>
                <w:sz w:val="24"/>
                <w:szCs w:val="24"/>
                <w:lang w:val="en-IE"/>
              </w:rPr>
              <w:t>qualification as WET</w:t>
            </w:r>
            <w:r w:rsidRPr="00A142F2">
              <w:rPr>
                <w:rFonts w:ascii="Times New Roman" w:hAnsi="Times New Roman" w:cs="Times New Roman"/>
                <w:i/>
                <w:iCs/>
                <w:sz w:val="24"/>
                <w:szCs w:val="24"/>
                <w:lang w:val="en-IE"/>
              </w:rPr>
              <w:t xml:space="preserve"> </w:t>
            </w:r>
            <w:r w:rsidR="005B2AA5">
              <w:rPr>
                <w:rFonts w:ascii="Times New Roman" w:hAnsi="Times New Roman" w:cs="Times New Roman"/>
                <w:i/>
                <w:iCs/>
                <w:sz w:val="24"/>
                <w:szCs w:val="24"/>
                <w:lang w:val="en-IE"/>
              </w:rPr>
              <w:t>and</w:t>
            </w:r>
            <w:r w:rsidRPr="00A142F2">
              <w:rPr>
                <w:rFonts w:ascii="Times New Roman" w:hAnsi="Times New Roman" w:cs="Times New Roman"/>
                <w:i/>
                <w:iCs/>
                <w:sz w:val="24"/>
                <w:szCs w:val="24"/>
                <w:lang w:val="en-IE"/>
              </w:rPr>
              <w:t xml:space="preserve"> classification in other jurisdictions</w:t>
            </w:r>
          </w:p>
        </w:tc>
      </w:tr>
      <w:tr w:rsidR="00B35D27" w14:paraId="576CFDD1" w14:textId="77777777" w:rsidTr="00FC6E79">
        <w:tc>
          <w:tcPr>
            <w:tcW w:w="534" w:type="dxa"/>
          </w:tcPr>
          <w:p w14:paraId="47D71687" w14:textId="77777777" w:rsidR="00B35D27" w:rsidRDefault="00B35D27" w:rsidP="00724866">
            <w:pPr>
              <w:jc w:val="both"/>
              <w:rPr>
                <w:rFonts w:ascii="Times New Roman" w:hAnsi="Times New Roman" w:cs="Times New Roman"/>
                <w:sz w:val="24"/>
                <w:szCs w:val="24"/>
                <w:lang w:val="en-IE"/>
              </w:rPr>
            </w:pPr>
          </w:p>
        </w:tc>
        <w:tc>
          <w:tcPr>
            <w:tcW w:w="2976" w:type="dxa"/>
          </w:tcPr>
          <w:p w14:paraId="2188107D" w14:textId="77777777" w:rsidR="00B35D27" w:rsidRDefault="00B35D27" w:rsidP="00724866">
            <w:pPr>
              <w:jc w:val="both"/>
              <w:rPr>
                <w:rFonts w:ascii="Times New Roman" w:hAnsi="Times New Roman" w:cs="Times New Roman"/>
                <w:sz w:val="24"/>
                <w:szCs w:val="24"/>
                <w:lang w:val="en-IE"/>
              </w:rPr>
            </w:pPr>
          </w:p>
        </w:tc>
        <w:tc>
          <w:tcPr>
            <w:tcW w:w="6521" w:type="dxa"/>
          </w:tcPr>
          <w:p w14:paraId="7BED3DE9" w14:textId="77777777" w:rsidR="00B35D27" w:rsidRPr="008F3A1F" w:rsidRDefault="00B35D27" w:rsidP="00724866">
            <w:pPr>
              <w:jc w:val="both"/>
              <w:rPr>
                <w:rFonts w:ascii="Times New Roman" w:hAnsi="Times New Roman" w:cs="Times New Roman"/>
                <w:i/>
                <w:iCs/>
                <w:sz w:val="24"/>
                <w:szCs w:val="24"/>
                <w:lang w:val="en-IE"/>
              </w:rPr>
            </w:pPr>
          </w:p>
        </w:tc>
      </w:tr>
      <w:tr w:rsidR="001A3ADD" w14:paraId="543CF4DD" w14:textId="77777777" w:rsidTr="00FC6E79">
        <w:tc>
          <w:tcPr>
            <w:tcW w:w="534" w:type="dxa"/>
          </w:tcPr>
          <w:p w14:paraId="69326D26" w14:textId="090DA139" w:rsidR="001A3ADD" w:rsidRPr="00FC6E79" w:rsidRDefault="005770C1" w:rsidP="00FC6E79">
            <w:pPr>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2</w:t>
            </w:r>
          </w:p>
        </w:tc>
        <w:tc>
          <w:tcPr>
            <w:tcW w:w="2976" w:type="dxa"/>
          </w:tcPr>
          <w:p w14:paraId="4E922924" w14:textId="1B3F093D" w:rsidR="001A3ADD" w:rsidRPr="001A3ADD" w:rsidRDefault="001A3ADD" w:rsidP="00FC6E79">
            <w:pPr>
              <w:jc w:val="both"/>
              <w:rPr>
                <w:rFonts w:ascii="Times New Roman" w:hAnsi="Times New Roman" w:cs="Times New Roman"/>
                <w:sz w:val="24"/>
                <w:szCs w:val="24"/>
                <w:lang w:val="en-IE"/>
              </w:rPr>
            </w:pPr>
            <w:r w:rsidRPr="001A3ADD">
              <w:rPr>
                <w:rFonts w:ascii="Times New Roman" w:hAnsi="Times New Roman" w:cs="Times New Roman"/>
                <w:sz w:val="24"/>
                <w:szCs w:val="24"/>
                <w:lang w:val="en-IE"/>
              </w:rPr>
              <w:t>Name of technology</w:t>
            </w:r>
          </w:p>
        </w:tc>
        <w:tc>
          <w:tcPr>
            <w:tcW w:w="6521" w:type="dxa"/>
          </w:tcPr>
          <w:p w14:paraId="584117DA" w14:textId="77777777" w:rsidR="001A3ADD" w:rsidRDefault="001A3ADD" w:rsidP="00FC6E79">
            <w:pPr>
              <w:jc w:val="both"/>
              <w:rPr>
                <w:rFonts w:ascii="Times New Roman" w:hAnsi="Times New Roman" w:cs="Times New Roman"/>
                <w:sz w:val="24"/>
                <w:szCs w:val="24"/>
                <w:lang w:val="en-IE"/>
              </w:rPr>
            </w:pPr>
          </w:p>
        </w:tc>
      </w:tr>
      <w:tr w:rsidR="00FC6E79" w14:paraId="471E5FB3" w14:textId="77777777" w:rsidTr="00FC6E79">
        <w:tc>
          <w:tcPr>
            <w:tcW w:w="534" w:type="dxa"/>
          </w:tcPr>
          <w:p w14:paraId="5209306A" w14:textId="77777777" w:rsidR="00FC6E79" w:rsidRDefault="00FC6E79" w:rsidP="00FC6E79">
            <w:pPr>
              <w:jc w:val="both"/>
              <w:rPr>
                <w:rFonts w:ascii="Times New Roman" w:hAnsi="Times New Roman" w:cs="Times New Roman"/>
                <w:sz w:val="24"/>
                <w:szCs w:val="24"/>
                <w:lang w:val="en-IE"/>
              </w:rPr>
            </w:pPr>
          </w:p>
        </w:tc>
        <w:tc>
          <w:tcPr>
            <w:tcW w:w="2976" w:type="dxa"/>
          </w:tcPr>
          <w:p w14:paraId="459325D4" w14:textId="422B1DFF" w:rsidR="00FC6E79" w:rsidRDefault="00FC6E79"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Short description of technology</w:t>
            </w:r>
          </w:p>
        </w:tc>
        <w:tc>
          <w:tcPr>
            <w:tcW w:w="6521" w:type="dxa"/>
          </w:tcPr>
          <w:p w14:paraId="391F0F42" w14:textId="77777777" w:rsidR="00FC6E79" w:rsidRDefault="00FC6E79" w:rsidP="00FC6E79">
            <w:pPr>
              <w:jc w:val="both"/>
              <w:rPr>
                <w:rFonts w:ascii="Times New Roman" w:hAnsi="Times New Roman" w:cs="Times New Roman"/>
                <w:sz w:val="24"/>
                <w:szCs w:val="24"/>
                <w:lang w:val="en-IE"/>
              </w:rPr>
            </w:pPr>
          </w:p>
        </w:tc>
      </w:tr>
      <w:tr w:rsidR="00FC6E79" w14:paraId="06A29674" w14:textId="77777777" w:rsidTr="00FC6E79">
        <w:tc>
          <w:tcPr>
            <w:tcW w:w="534" w:type="dxa"/>
          </w:tcPr>
          <w:p w14:paraId="228A7747" w14:textId="77777777" w:rsidR="00FC6E79" w:rsidRDefault="00FC6E79" w:rsidP="00FC6E79">
            <w:pPr>
              <w:jc w:val="both"/>
              <w:rPr>
                <w:rFonts w:ascii="Times New Roman" w:hAnsi="Times New Roman" w:cs="Times New Roman"/>
                <w:sz w:val="24"/>
                <w:szCs w:val="24"/>
                <w:lang w:val="en-IE"/>
              </w:rPr>
            </w:pPr>
          </w:p>
        </w:tc>
        <w:tc>
          <w:tcPr>
            <w:tcW w:w="2976" w:type="dxa"/>
          </w:tcPr>
          <w:p w14:paraId="350E950B" w14:textId="3E24C95C" w:rsidR="00FC6E79" w:rsidRDefault="00487503"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J</w:t>
            </w:r>
            <w:r w:rsidR="00FC6E79">
              <w:rPr>
                <w:rFonts w:ascii="Times New Roman" w:hAnsi="Times New Roman" w:cs="Times New Roman"/>
                <w:sz w:val="24"/>
                <w:szCs w:val="24"/>
                <w:lang w:val="en-IE"/>
              </w:rPr>
              <w:t>ustification why WET</w:t>
            </w:r>
          </w:p>
        </w:tc>
        <w:tc>
          <w:tcPr>
            <w:tcW w:w="6521" w:type="dxa"/>
          </w:tcPr>
          <w:p w14:paraId="0B788DF5" w14:textId="77777777" w:rsidR="00FC6E79" w:rsidRDefault="00FC6E79" w:rsidP="00FC6E79">
            <w:pPr>
              <w:jc w:val="both"/>
              <w:rPr>
                <w:rFonts w:ascii="Times New Roman" w:hAnsi="Times New Roman" w:cs="Times New Roman"/>
                <w:sz w:val="24"/>
                <w:szCs w:val="24"/>
                <w:lang w:val="en-IE"/>
              </w:rPr>
            </w:pPr>
          </w:p>
        </w:tc>
      </w:tr>
      <w:tr w:rsidR="00FC6E79" w14:paraId="5FF8F632" w14:textId="77777777" w:rsidTr="00FC6E79">
        <w:tc>
          <w:tcPr>
            <w:tcW w:w="534" w:type="dxa"/>
          </w:tcPr>
          <w:p w14:paraId="28B2A9C0" w14:textId="77777777" w:rsidR="00FC6E79" w:rsidRDefault="00FC6E79" w:rsidP="00FC6E79">
            <w:pPr>
              <w:jc w:val="both"/>
              <w:rPr>
                <w:rFonts w:ascii="Times New Roman" w:hAnsi="Times New Roman" w:cs="Times New Roman"/>
                <w:sz w:val="24"/>
                <w:szCs w:val="24"/>
                <w:lang w:val="en-IE"/>
              </w:rPr>
            </w:pPr>
          </w:p>
        </w:tc>
        <w:tc>
          <w:tcPr>
            <w:tcW w:w="2976" w:type="dxa"/>
          </w:tcPr>
          <w:p w14:paraId="6926E56B" w14:textId="080953D3" w:rsidR="00FC6E79" w:rsidRDefault="00FC6E79"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Examples of devices falling under the category</w:t>
            </w:r>
            <w:r w:rsidR="002638B4">
              <w:rPr>
                <w:rFonts w:ascii="Times New Roman" w:hAnsi="Times New Roman" w:cs="Times New Roman"/>
                <w:sz w:val="24"/>
                <w:szCs w:val="24"/>
                <w:lang w:val="en-IE"/>
              </w:rPr>
              <w:t xml:space="preserve">, including the risk class and </w:t>
            </w:r>
            <w:r w:rsidR="003C4949">
              <w:rPr>
                <w:rFonts w:ascii="Times New Roman" w:hAnsi="Times New Roman" w:cs="Times New Roman"/>
                <w:sz w:val="24"/>
                <w:szCs w:val="24"/>
                <w:lang w:val="en-IE"/>
              </w:rPr>
              <w:t xml:space="preserve">classification </w:t>
            </w:r>
            <w:r w:rsidR="002638B4">
              <w:rPr>
                <w:rFonts w:ascii="Times New Roman" w:hAnsi="Times New Roman" w:cs="Times New Roman"/>
                <w:sz w:val="24"/>
                <w:szCs w:val="24"/>
                <w:lang w:val="en-IE"/>
              </w:rPr>
              <w:t>rule used</w:t>
            </w:r>
          </w:p>
        </w:tc>
        <w:tc>
          <w:tcPr>
            <w:tcW w:w="6521" w:type="dxa"/>
          </w:tcPr>
          <w:p w14:paraId="143C1C54" w14:textId="77777777" w:rsidR="00FC6E79" w:rsidRDefault="00FC6E79" w:rsidP="00FC6E79">
            <w:pPr>
              <w:jc w:val="both"/>
              <w:rPr>
                <w:rFonts w:ascii="Times New Roman" w:hAnsi="Times New Roman" w:cs="Times New Roman"/>
                <w:sz w:val="24"/>
                <w:szCs w:val="24"/>
                <w:lang w:val="en-IE"/>
              </w:rPr>
            </w:pPr>
          </w:p>
        </w:tc>
      </w:tr>
      <w:tr w:rsidR="00FC6E79" w14:paraId="32E0C17C" w14:textId="77777777" w:rsidTr="00FC6E79">
        <w:tc>
          <w:tcPr>
            <w:tcW w:w="534" w:type="dxa"/>
          </w:tcPr>
          <w:p w14:paraId="7D6844E0" w14:textId="77777777" w:rsidR="00FC6E79" w:rsidRDefault="00FC6E79" w:rsidP="00FC6E79">
            <w:pPr>
              <w:jc w:val="both"/>
              <w:rPr>
                <w:rFonts w:ascii="Times New Roman" w:hAnsi="Times New Roman" w:cs="Times New Roman"/>
                <w:sz w:val="24"/>
                <w:szCs w:val="24"/>
                <w:lang w:val="en-IE"/>
              </w:rPr>
            </w:pPr>
          </w:p>
        </w:tc>
        <w:tc>
          <w:tcPr>
            <w:tcW w:w="2976" w:type="dxa"/>
          </w:tcPr>
          <w:p w14:paraId="2427303A" w14:textId="1C83BD4A" w:rsidR="00FC6E79" w:rsidRDefault="006F5BFD"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etc.</w:t>
            </w:r>
          </w:p>
        </w:tc>
        <w:tc>
          <w:tcPr>
            <w:tcW w:w="6521" w:type="dxa"/>
          </w:tcPr>
          <w:p w14:paraId="0E71D573" w14:textId="27599811" w:rsidR="00FC6E79" w:rsidRDefault="00FC6E79" w:rsidP="00FC6E79">
            <w:pPr>
              <w:jc w:val="both"/>
              <w:rPr>
                <w:rFonts w:ascii="Times New Roman" w:hAnsi="Times New Roman" w:cs="Times New Roman"/>
                <w:sz w:val="24"/>
                <w:szCs w:val="24"/>
                <w:lang w:val="en-IE"/>
              </w:rPr>
            </w:pPr>
          </w:p>
        </w:tc>
      </w:tr>
    </w:tbl>
    <w:p w14:paraId="61BFE452" w14:textId="5D6EF376" w:rsidR="00843BAF" w:rsidRPr="007045DD" w:rsidRDefault="00843BAF" w:rsidP="007045DD">
      <w:pPr>
        <w:spacing w:after="0"/>
        <w:jc w:val="both"/>
        <w:rPr>
          <w:rFonts w:ascii="Times New Roman" w:hAnsi="Times New Roman" w:cs="Times New Roman"/>
          <w:sz w:val="24"/>
          <w:szCs w:val="24"/>
          <w:lang w:val="en-IE"/>
        </w:rPr>
      </w:pPr>
    </w:p>
    <w:sectPr w:rsidR="00843BAF" w:rsidRPr="007045DD" w:rsidSect="00FC6E7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F183F" w14:textId="77777777" w:rsidR="00B315D0" w:rsidRDefault="00B315D0" w:rsidP="00FC6E79">
      <w:pPr>
        <w:spacing w:after="0" w:line="240" w:lineRule="auto"/>
      </w:pPr>
      <w:r>
        <w:separator/>
      </w:r>
    </w:p>
  </w:endnote>
  <w:endnote w:type="continuationSeparator" w:id="0">
    <w:p w14:paraId="72EE3C92" w14:textId="77777777" w:rsidR="00B315D0" w:rsidRDefault="00B315D0" w:rsidP="00FC6E79">
      <w:pPr>
        <w:spacing w:after="0" w:line="240" w:lineRule="auto"/>
      </w:pPr>
      <w:r>
        <w:continuationSeparator/>
      </w:r>
    </w:p>
  </w:endnote>
  <w:endnote w:type="continuationNotice" w:id="1">
    <w:p w14:paraId="03F49E24" w14:textId="77777777" w:rsidR="00B315D0" w:rsidRDefault="00B31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FE281" w14:textId="77777777" w:rsidR="00FC6E79" w:rsidRDefault="00FC6E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7C896" w14:textId="77777777" w:rsidR="00FC6E79" w:rsidRDefault="00FC6E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9F10" w14:textId="77777777" w:rsidR="00FC6E79" w:rsidRDefault="00FC6E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E234B" w14:textId="77777777" w:rsidR="00B315D0" w:rsidRDefault="00B315D0" w:rsidP="00FC6E79">
      <w:pPr>
        <w:spacing w:after="0" w:line="240" w:lineRule="auto"/>
      </w:pPr>
      <w:r>
        <w:separator/>
      </w:r>
    </w:p>
  </w:footnote>
  <w:footnote w:type="continuationSeparator" w:id="0">
    <w:p w14:paraId="3663B462" w14:textId="77777777" w:rsidR="00B315D0" w:rsidRDefault="00B315D0" w:rsidP="00FC6E79">
      <w:pPr>
        <w:spacing w:after="0" w:line="240" w:lineRule="auto"/>
      </w:pPr>
      <w:r>
        <w:continuationSeparator/>
      </w:r>
    </w:p>
  </w:footnote>
  <w:footnote w:type="continuationNotice" w:id="1">
    <w:p w14:paraId="27980E9A" w14:textId="77777777" w:rsidR="00B315D0" w:rsidRDefault="00B315D0">
      <w:pPr>
        <w:spacing w:after="0" w:line="240" w:lineRule="auto"/>
      </w:pPr>
    </w:p>
  </w:footnote>
  <w:footnote w:id="2">
    <w:p w14:paraId="5FB0E278" w14:textId="5D474F72" w:rsidR="00211263" w:rsidRPr="00211263" w:rsidRDefault="00211263">
      <w:pPr>
        <w:pStyle w:val="Funotentext"/>
        <w:rPr>
          <w:lang w:val="en-IE"/>
        </w:rPr>
      </w:pPr>
      <w:r>
        <w:rPr>
          <w:rStyle w:val="Funotenzeichen"/>
        </w:rPr>
        <w:footnoteRef/>
      </w:r>
      <w:r>
        <w:t xml:space="preserve"> </w:t>
      </w:r>
      <w:r w:rsidRPr="00211263">
        <w:rPr>
          <w:sz w:val="18"/>
          <w:szCs w:val="18"/>
        </w:rPr>
        <w:t>https://health.ec.europa.eu/system/files/2020-09/md_mdcg_2020_6_guidance_sufficient_clinical_evidence_en_0.pdf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319D" w14:textId="77777777" w:rsidR="00FC6E79" w:rsidRDefault="00FC6E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C4E18" w14:textId="77777777" w:rsidR="00FC6E79" w:rsidRDefault="00FC6E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1A78A" w14:textId="77777777" w:rsidR="00FC6E79" w:rsidRDefault="00FC6E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836F4"/>
    <w:multiLevelType w:val="hybridMultilevel"/>
    <w:tmpl w:val="EF54023A"/>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cs="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cs="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cs="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1" w15:restartNumberingAfterBreak="0">
    <w:nsid w:val="2F436093"/>
    <w:multiLevelType w:val="hybridMultilevel"/>
    <w:tmpl w:val="7BF62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0545D17"/>
    <w:multiLevelType w:val="hybridMultilevel"/>
    <w:tmpl w:val="F08A82CA"/>
    <w:lvl w:ilvl="0" w:tplc="754C7C2A">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47169453">
    <w:abstractNumId w:val="1"/>
  </w:num>
  <w:num w:numId="2" w16cid:durableId="769471841">
    <w:abstractNumId w:val="0"/>
  </w:num>
  <w:num w:numId="3" w16cid:durableId="1923877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54FDF"/>
    <w:rsid w:val="000028AC"/>
    <w:rsid w:val="000054DE"/>
    <w:rsid w:val="000336FD"/>
    <w:rsid w:val="00034599"/>
    <w:rsid w:val="00043277"/>
    <w:rsid w:val="000470BB"/>
    <w:rsid w:val="0005616B"/>
    <w:rsid w:val="000710B3"/>
    <w:rsid w:val="0007312D"/>
    <w:rsid w:val="0007359A"/>
    <w:rsid w:val="000B1404"/>
    <w:rsid w:val="000C341E"/>
    <w:rsid w:val="000C55B6"/>
    <w:rsid w:val="000D3C24"/>
    <w:rsid w:val="000D7B9D"/>
    <w:rsid w:val="00104B4F"/>
    <w:rsid w:val="00104CA6"/>
    <w:rsid w:val="00105FFD"/>
    <w:rsid w:val="0013550A"/>
    <w:rsid w:val="0013663E"/>
    <w:rsid w:val="00141504"/>
    <w:rsid w:val="001418F1"/>
    <w:rsid w:val="00142BD1"/>
    <w:rsid w:val="0014761F"/>
    <w:rsid w:val="0015608D"/>
    <w:rsid w:val="00185575"/>
    <w:rsid w:val="00194937"/>
    <w:rsid w:val="001A3ADD"/>
    <w:rsid w:val="001D59E6"/>
    <w:rsid w:val="001E3AC8"/>
    <w:rsid w:val="00204404"/>
    <w:rsid w:val="00211263"/>
    <w:rsid w:val="002406BE"/>
    <w:rsid w:val="00246021"/>
    <w:rsid w:val="002638B4"/>
    <w:rsid w:val="0027134D"/>
    <w:rsid w:val="00275F4C"/>
    <w:rsid w:val="00277113"/>
    <w:rsid w:val="00277868"/>
    <w:rsid w:val="00281A5E"/>
    <w:rsid w:val="00285C17"/>
    <w:rsid w:val="002900B7"/>
    <w:rsid w:val="002A4BD8"/>
    <w:rsid w:val="002A6743"/>
    <w:rsid w:val="002B27CE"/>
    <w:rsid w:val="002C119D"/>
    <w:rsid w:val="002C564B"/>
    <w:rsid w:val="002D72EE"/>
    <w:rsid w:val="002E64B7"/>
    <w:rsid w:val="002F6FFE"/>
    <w:rsid w:val="00305318"/>
    <w:rsid w:val="00307257"/>
    <w:rsid w:val="00315BE7"/>
    <w:rsid w:val="00350299"/>
    <w:rsid w:val="00351ECE"/>
    <w:rsid w:val="003573BA"/>
    <w:rsid w:val="00361DA1"/>
    <w:rsid w:val="00374B25"/>
    <w:rsid w:val="00375E5F"/>
    <w:rsid w:val="003857AF"/>
    <w:rsid w:val="0038663B"/>
    <w:rsid w:val="0039396B"/>
    <w:rsid w:val="00394176"/>
    <w:rsid w:val="00396F0B"/>
    <w:rsid w:val="003A0321"/>
    <w:rsid w:val="003A0FA3"/>
    <w:rsid w:val="003A2F46"/>
    <w:rsid w:val="003B2F1F"/>
    <w:rsid w:val="003B2F34"/>
    <w:rsid w:val="003B4273"/>
    <w:rsid w:val="003B79EE"/>
    <w:rsid w:val="003C4949"/>
    <w:rsid w:val="003C5624"/>
    <w:rsid w:val="003C5779"/>
    <w:rsid w:val="003C5F21"/>
    <w:rsid w:val="003D44CC"/>
    <w:rsid w:val="003D7702"/>
    <w:rsid w:val="003E3014"/>
    <w:rsid w:val="003E3B27"/>
    <w:rsid w:val="003E5803"/>
    <w:rsid w:val="003E6109"/>
    <w:rsid w:val="00404F87"/>
    <w:rsid w:val="00405E06"/>
    <w:rsid w:val="00415A84"/>
    <w:rsid w:val="00424CCD"/>
    <w:rsid w:val="0043028B"/>
    <w:rsid w:val="00445844"/>
    <w:rsid w:val="00447A47"/>
    <w:rsid w:val="004640BC"/>
    <w:rsid w:val="004776FB"/>
    <w:rsid w:val="004814AB"/>
    <w:rsid w:val="00487503"/>
    <w:rsid w:val="00491DDA"/>
    <w:rsid w:val="0049378E"/>
    <w:rsid w:val="004A0459"/>
    <w:rsid w:val="004B439C"/>
    <w:rsid w:val="004B7E37"/>
    <w:rsid w:val="004C0260"/>
    <w:rsid w:val="004C67BB"/>
    <w:rsid w:val="004E3267"/>
    <w:rsid w:val="005155F7"/>
    <w:rsid w:val="0052245B"/>
    <w:rsid w:val="00522C71"/>
    <w:rsid w:val="00525F36"/>
    <w:rsid w:val="00536CED"/>
    <w:rsid w:val="00537F95"/>
    <w:rsid w:val="00547581"/>
    <w:rsid w:val="0055194F"/>
    <w:rsid w:val="00553833"/>
    <w:rsid w:val="0056036A"/>
    <w:rsid w:val="005704FF"/>
    <w:rsid w:val="005770C1"/>
    <w:rsid w:val="005877C5"/>
    <w:rsid w:val="0059484F"/>
    <w:rsid w:val="005A52C6"/>
    <w:rsid w:val="005A7D20"/>
    <w:rsid w:val="005B2AA5"/>
    <w:rsid w:val="005B71FE"/>
    <w:rsid w:val="005C7CD8"/>
    <w:rsid w:val="005D7215"/>
    <w:rsid w:val="005E17E2"/>
    <w:rsid w:val="005E3627"/>
    <w:rsid w:val="005E6C85"/>
    <w:rsid w:val="005F2085"/>
    <w:rsid w:val="005F596D"/>
    <w:rsid w:val="005F6C73"/>
    <w:rsid w:val="005F71F2"/>
    <w:rsid w:val="00607483"/>
    <w:rsid w:val="00615F1E"/>
    <w:rsid w:val="006179F7"/>
    <w:rsid w:val="00621B47"/>
    <w:rsid w:val="0063079A"/>
    <w:rsid w:val="00634561"/>
    <w:rsid w:val="00647D35"/>
    <w:rsid w:val="00654041"/>
    <w:rsid w:val="006619CE"/>
    <w:rsid w:val="00663B62"/>
    <w:rsid w:val="006702E4"/>
    <w:rsid w:val="00670D61"/>
    <w:rsid w:val="00670E9E"/>
    <w:rsid w:val="006737DE"/>
    <w:rsid w:val="006802B3"/>
    <w:rsid w:val="00692292"/>
    <w:rsid w:val="00694966"/>
    <w:rsid w:val="00697ED8"/>
    <w:rsid w:val="006A3385"/>
    <w:rsid w:val="006A417E"/>
    <w:rsid w:val="006B02B5"/>
    <w:rsid w:val="006B2264"/>
    <w:rsid w:val="006B4A03"/>
    <w:rsid w:val="006C7B7F"/>
    <w:rsid w:val="006D6A59"/>
    <w:rsid w:val="006F5BFD"/>
    <w:rsid w:val="007045DD"/>
    <w:rsid w:val="0070531C"/>
    <w:rsid w:val="00723507"/>
    <w:rsid w:val="00724866"/>
    <w:rsid w:val="00730ED0"/>
    <w:rsid w:val="00731318"/>
    <w:rsid w:val="00736302"/>
    <w:rsid w:val="00742AA0"/>
    <w:rsid w:val="00742BD3"/>
    <w:rsid w:val="00745E5C"/>
    <w:rsid w:val="00763616"/>
    <w:rsid w:val="00764A58"/>
    <w:rsid w:val="007721B3"/>
    <w:rsid w:val="0079457B"/>
    <w:rsid w:val="0079556A"/>
    <w:rsid w:val="00796964"/>
    <w:rsid w:val="007A3915"/>
    <w:rsid w:val="007B5206"/>
    <w:rsid w:val="007B7495"/>
    <w:rsid w:val="007C539C"/>
    <w:rsid w:val="007C59BF"/>
    <w:rsid w:val="007C5CF6"/>
    <w:rsid w:val="007E04B8"/>
    <w:rsid w:val="00805E81"/>
    <w:rsid w:val="008147E2"/>
    <w:rsid w:val="00830FE5"/>
    <w:rsid w:val="008353A1"/>
    <w:rsid w:val="00843BAF"/>
    <w:rsid w:val="00845D98"/>
    <w:rsid w:val="00846AB9"/>
    <w:rsid w:val="00851069"/>
    <w:rsid w:val="00856487"/>
    <w:rsid w:val="008619FC"/>
    <w:rsid w:val="00865081"/>
    <w:rsid w:val="0087550D"/>
    <w:rsid w:val="0087728F"/>
    <w:rsid w:val="008950F2"/>
    <w:rsid w:val="00895AB3"/>
    <w:rsid w:val="008A32D8"/>
    <w:rsid w:val="008C088C"/>
    <w:rsid w:val="008C36E9"/>
    <w:rsid w:val="008C39FE"/>
    <w:rsid w:val="008C52B2"/>
    <w:rsid w:val="008D6522"/>
    <w:rsid w:val="008E0FA5"/>
    <w:rsid w:val="008E291F"/>
    <w:rsid w:val="008F3A1F"/>
    <w:rsid w:val="008F6D19"/>
    <w:rsid w:val="00923C61"/>
    <w:rsid w:val="00926105"/>
    <w:rsid w:val="009374C8"/>
    <w:rsid w:val="0095032E"/>
    <w:rsid w:val="009728BA"/>
    <w:rsid w:val="00972D91"/>
    <w:rsid w:val="00972E88"/>
    <w:rsid w:val="009D3FC8"/>
    <w:rsid w:val="009D645A"/>
    <w:rsid w:val="009E32E0"/>
    <w:rsid w:val="00A0339A"/>
    <w:rsid w:val="00A142F2"/>
    <w:rsid w:val="00A31A82"/>
    <w:rsid w:val="00A35B08"/>
    <w:rsid w:val="00A35F00"/>
    <w:rsid w:val="00A371DE"/>
    <w:rsid w:val="00A53D0D"/>
    <w:rsid w:val="00A5592B"/>
    <w:rsid w:val="00A61EDA"/>
    <w:rsid w:val="00A65FF7"/>
    <w:rsid w:val="00A8301F"/>
    <w:rsid w:val="00A96558"/>
    <w:rsid w:val="00AB1CC9"/>
    <w:rsid w:val="00AC1C36"/>
    <w:rsid w:val="00AC374D"/>
    <w:rsid w:val="00AE0D59"/>
    <w:rsid w:val="00AE67E8"/>
    <w:rsid w:val="00AF4957"/>
    <w:rsid w:val="00B02892"/>
    <w:rsid w:val="00B116EB"/>
    <w:rsid w:val="00B24699"/>
    <w:rsid w:val="00B315D0"/>
    <w:rsid w:val="00B338BF"/>
    <w:rsid w:val="00B344AB"/>
    <w:rsid w:val="00B3450A"/>
    <w:rsid w:val="00B35D27"/>
    <w:rsid w:val="00B432C9"/>
    <w:rsid w:val="00B54AF1"/>
    <w:rsid w:val="00B71AEA"/>
    <w:rsid w:val="00B71F2A"/>
    <w:rsid w:val="00B73596"/>
    <w:rsid w:val="00B87067"/>
    <w:rsid w:val="00B945FF"/>
    <w:rsid w:val="00B95EAE"/>
    <w:rsid w:val="00BA1960"/>
    <w:rsid w:val="00BA1BA5"/>
    <w:rsid w:val="00BA66F2"/>
    <w:rsid w:val="00BB0477"/>
    <w:rsid w:val="00BB1742"/>
    <w:rsid w:val="00BB2CFE"/>
    <w:rsid w:val="00BB781D"/>
    <w:rsid w:val="00BB7D68"/>
    <w:rsid w:val="00BC55A4"/>
    <w:rsid w:val="00BD4EF9"/>
    <w:rsid w:val="00BE4C2A"/>
    <w:rsid w:val="00BF27E9"/>
    <w:rsid w:val="00BF3237"/>
    <w:rsid w:val="00BF4FA6"/>
    <w:rsid w:val="00BF6F8A"/>
    <w:rsid w:val="00BF73CA"/>
    <w:rsid w:val="00C20E00"/>
    <w:rsid w:val="00C24D51"/>
    <w:rsid w:val="00C26D20"/>
    <w:rsid w:val="00C32206"/>
    <w:rsid w:val="00C43E5A"/>
    <w:rsid w:val="00C51B32"/>
    <w:rsid w:val="00C54FDF"/>
    <w:rsid w:val="00C62985"/>
    <w:rsid w:val="00C73C1A"/>
    <w:rsid w:val="00CA5F21"/>
    <w:rsid w:val="00CC1BF7"/>
    <w:rsid w:val="00CC2BD1"/>
    <w:rsid w:val="00CC5C71"/>
    <w:rsid w:val="00CD2A07"/>
    <w:rsid w:val="00D008E2"/>
    <w:rsid w:val="00D0292A"/>
    <w:rsid w:val="00D10F03"/>
    <w:rsid w:val="00D41D6A"/>
    <w:rsid w:val="00D45CC2"/>
    <w:rsid w:val="00D54129"/>
    <w:rsid w:val="00D541E3"/>
    <w:rsid w:val="00D5656F"/>
    <w:rsid w:val="00D568AB"/>
    <w:rsid w:val="00D63C29"/>
    <w:rsid w:val="00D678BB"/>
    <w:rsid w:val="00D72939"/>
    <w:rsid w:val="00D766A3"/>
    <w:rsid w:val="00D76CE7"/>
    <w:rsid w:val="00D84A88"/>
    <w:rsid w:val="00D9043C"/>
    <w:rsid w:val="00DB4146"/>
    <w:rsid w:val="00DC0A9F"/>
    <w:rsid w:val="00DC6588"/>
    <w:rsid w:val="00DD1BCD"/>
    <w:rsid w:val="00DD29D1"/>
    <w:rsid w:val="00DD567A"/>
    <w:rsid w:val="00DD75D7"/>
    <w:rsid w:val="00DF3C20"/>
    <w:rsid w:val="00DF4048"/>
    <w:rsid w:val="00E01669"/>
    <w:rsid w:val="00E01DCC"/>
    <w:rsid w:val="00E04298"/>
    <w:rsid w:val="00E22583"/>
    <w:rsid w:val="00E262E7"/>
    <w:rsid w:val="00E264D0"/>
    <w:rsid w:val="00E3426C"/>
    <w:rsid w:val="00E4642A"/>
    <w:rsid w:val="00E56BD9"/>
    <w:rsid w:val="00E67FE8"/>
    <w:rsid w:val="00E81165"/>
    <w:rsid w:val="00E92386"/>
    <w:rsid w:val="00E95A96"/>
    <w:rsid w:val="00EA4D5B"/>
    <w:rsid w:val="00EA7C47"/>
    <w:rsid w:val="00EB08D1"/>
    <w:rsid w:val="00EC3303"/>
    <w:rsid w:val="00EC566B"/>
    <w:rsid w:val="00ED16B7"/>
    <w:rsid w:val="00EE2E22"/>
    <w:rsid w:val="00EF5BF5"/>
    <w:rsid w:val="00F31F96"/>
    <w:rsid w:val="00F44DAE"/>
    <w:rsid w:val="00F52D7B"/>
    <w:rsid w:val="00F530BD"/>
    <w:rsid w:val="00F757C1"/>
    <w:rsid w:val="00F9522B"/>
    <w:rsid w:val="00F95678"/>
    <w:rsid w:val="00F956D0"/>
    <w:rsid w:val="00FA098D"/>
    <w:rsid w:val="00FB1F7D"/>
    <w:rsid w:val="00FC215A"/>
    <w:rsid w:val="00FC6E79"/>
    <w:rsid w:val="00FD045E"/>
    <w:rsid w:val="00FD3E90"/>
    <w:rsid w:val="00FD4452"/>
    <w:rsid w:val="00FE0497"/>
    <w:rsid w:val="00FE6878"/>
    <w:rsid w:val="00FF0E14"/>
    <w:rsid w:val="00FF6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482C"/>
  <w15:chartTrackingRefBased/>
  <w15:docId w15:val="{73DD90CD-4128-4E02-80F0-AB7550D1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A4D5B"/>
    <w:rPr>
      <w:color w:val="0000FF" w:themeColor="hyperlink"/>
      <w:u w:val="single"/>
    </w:rPr>
  </w:style>
  <w:style w:type="character" w:styleId="NichtaufgelsteErwhnung">
    <w:name w:val="Unresolved Mention"/>
    <w:basedOn w:val="Absatz-Standardschriftart"/>
    <w:uiPriority w:val="99"/>
    <w:semiHidden/>
    <w:unhideWhenUsed/>
    <w:rsid w:val="00EA4D5B"/>
    <w:rPr>
      <w:color w:val="605E5C"/>
      <w:shd w:val="clear" w:color="auto" w:fill="E1DFDD"/>
    </w:rPr>
  </w:style>
  <w:style w:type="paragraph" w:styleId="Listenabsatz">
    <w:name w:val="List Paragraph"/>
    <w:basedOn w:val="Standard"/>
    <w:uiPriority w:val="34"/>
    <w:qFormat/>
    <w:rsid w:val="00AB1CC9"/>
    <w:pPr>
      <w:ind w:left="720"/>
      <w:contextualSpacing/>
    </w:pPr>
  </w:style>
  <w:style w:type="table" w:styleId="Tabellenraster">
    <w:name w:val="Table Grid"/>
    <w:basedOn w:val="NormaleTabelle"/>
    <w:uiPriority w:val="59"/>
    <w:rsid w:val="00FC6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C6E7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C6E79"/>
  </w:style>
  <w:style w:type="paragraph" w:styleId="Fuzeile">
    <w:name w:val="footer"/>
    <w:basedOn w:val="Standard"/>
    <w:link w:val="FuzeileZchn"/>
    <w:uiPriority w:val="99"/>
    <w:unhideWhenUsed/>
    <w:rsid w:val="00FC6E7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C6E79"/>
  </w:style>
  <w:style w:type="paragraph" w:styleId="berarbeitung">
    <w:name w:val="Revision"/>
    <w:hidden/>
    <w:uiPriority w:val="99"/>
    <w:semiHidden/>
    <w:rsid w:val="00BB0477"/>
    <w:pPr>
      <w:spacing w:after="0" w:line="240" w:lineRule="auto"/>
    </w:pPr>
  </w:style>
  <w:style w:type="character" w:styleId="Kommentarzeichen">
    <w:name w:val="annotation reference"/>
    <w:basedOn w:val="Absatz-Standardschriftart"/>
    <w:uiPriority w:val="99"/>
    <w:semiHidden/>
    <w:unhideWhenUsed/>
    <w:rsid w:val="00C43E5A"/>
    <w:rPr>
      <w:sz w:val="16"/>
      <w:szCs w:val="16"/>
    </w:rPr>
  </w:style>
  <w:style w:type="paragraph" w:styleId="Kommentartext">
    <w:name w:val="annotation text"/>
    <w:basedOn w:val="Standard"/>
    <w:link w:val="KommentartextZchn"/>
    <w:uiPriority w:val="99"/>
    <w:unhideWhenUsed/>
    <w:rsid w:val="00C43E5A"/>
    <w:pPr>
      <w:spacing w:line="240" w:lineRule="auto"/>
    </w:pPr>
    <w:rPr>
      <w:sz w:val="20"/>
      <w:szCs w:val="20"/>
    </w:rPr>
  </w:style>
  <w:style w:type="character" w:customStyle="1" w:styleId="KommentartextZchn">
    <w:name w:val="Kommentartext Zchn"/>
    <w:basedOn w:val="Absatz-Standardschriftart"/>
    <w:link w:val="Kommentartext"/>
    <w:uiPriority w:val="99"/>
    <w:rsid w:val="00C43E5A"/>
    <w:rPr>
      <w:sz w:val="20"/>
      <w:szCs w:val="20"/>
    </w:rPr>
  </w:style>
  <w:style w:type="paragraph" w:styleId="Kommentarthema">
    <w:name w:val="annotation subject"/>
    <w:basedOn w:val="Kommentartext"/>
    <w:next w:val="Kommentartext"/>
    <w:link w:val="KommentarthemaZchn"/>
    <w:uiPriority w:val="99"/>
    <w:semiHidden/>
    <w:unhideWhenUsed/>
    <w:rsid w:val="00C43E5A"/>
    <w:rPr>
      <w:b/>
      <w:bCs/>
    </w:rPr>
  </w:style>
  <w:style w:type="character" w:customStyle="1" w:styleId="KommentarthemaZchn">
    <w:name w:val="Kommentarthema Zchn"/>
    <w:basedOn w:val="KommentartextZchn"/>
    <w:link w:val="Kommentarthema"/>
    <w:uiPriority w:val="99"/>
    <w:semiHidden/>
    <w:rsid w:val="00C43E5A"/>
    <w:rPr>
      <w:b/>
      <w:bCs/>
      <w:sz w:val="20"/>
      <w:szCs w:val="20"/>
    </w:rPr>
  </w:style>
  <w:style w:type="paragraph" w:styleId="Funotentext">
    <w:name w:val="footnote text"/>
    <w:basedOn w:val="Standard"/>
    <w:link w:val="FunotentextZchn"/>
    <w:uiPriority w:val="99"/>
    <w:semiHidden/>
    <w:unhideWhenUsed/>
    <w:rsid w:val="002112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11263"/>
    <w:rPr>
      <w:sz w:val="20"/>
      <w:szCs w:val="20"/>
    </w:rPr>
  </w:style>
  <w:style w:type="character" w:styleId="Funotenzeichen">
    <w:name w:val="footnote reference"/>
    <w:basedOn w:val="Absatz-Standardschriftart"/>
    <w:uiPriority w:val="99"/>
    <w:semiHidden/>
    <w:unhideWhenUsed/>
    <w:rsid w:val="00211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llersen@pharmadeutschland.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on@pharmadeutschland.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ec.europa.eu/document/download/a6d29444-b5d5-4afb-8024-10be85256aa7_en?filename=md_mdcg_2020_6_guidance_sufficient_clinical_evidence_en.pdf" TargetMode="External"/><Relationship Id="rId5" Type="http://schemas.openxmlformats.org/officeDocument/2006/relationships/numbering" Target="numbering.xml"/><Relationship Id="rId15" Type="http://schemas.openxmlformats.org/officeDocument/2006/relationships/hyperlink" Target="mailto:wollersen@pharmadeutschland.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pharmadeutschland.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3ca250-38ff-4ce0-a943-575e2b64cba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1a78ac4-7176-4dde-ad25-36245d50a1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96901220668F4BB3A67BE672005023" ma:contentTypeVersion="14" ma:contentTypeDescription="Create a new document." ma:contentTypeScope="" ma:versionID="e8a5febb88a39e4fbb4116c958d51f71">
  <xsd:schema xmlns:xsd="http://www.w3.org/2001/XMLSchema" xmlns:xs="http://www.w3.org/2001/XMLSchema" xmlns:p="http://schemas.microsoft.com/office/2006/metadata/properties" xmlns:ns2="6f3ca250-38ff-4ce0-a943-575e2b64cba9" xmlns:ns3="e1a78ac4-7176-4dde-ad25-36245d50a152" targetNamespace="http://schemas.microsoft.com/office/2006/metadata/properties" ma:root="true" ma:fieldsID="fc413fcd267a4c214af2e29f60256b2c" ns2:_="" ns3:_="">
    <xsd:import namespace="6f3ca250-38ff-4ce0-a943-575e2b64cba9"/>
    <xsd:import namespace="e1a78ac4-7176-4dde-ad25-36245d50a1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ca250-38ff-4ce0-a943-575e2b64c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8ac4-7176-4dde-ad25-36245d50a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7b6695-80a4-4645-8deb-692a4a4d0113}" ma:internalName="TaxCatchAll" ma:showField="CatchAllData" ma:web="e1a78ac4-7176-4dde-ad25-36245d50a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08FD6-91AC-4F7C-ADA3-F352786BEF17}">
  <ds:schemaRefs>
    <ds:schemaRef ds:uri="http://schemas.openxmlformats.org/officeDocument/2006/bibliography"/>
  </ds:schemaRefs>
</ds:datastoreItem>
</file>

<file path=customXml/itemProps2.xml><?xml version="1.0" encoding="utf-8"?>
<ds:datastoreItem xmlns:ds="http://schemas.openxmlformats.org/officeDocument/2006/customXml" ds:itemID="{EE75522D-9879-47EF-B064-C55D702ECF2D}">
  <ds:schemaRefs>
    <ds:schemaRef ds:uri="http://schemas.microsoft.com/office/2006/metadata/properties"/>
    <ds:schemaRef ds:uri="http://schemas.microsoft.com/office/infopath/2007/PartnerControls"/>
    <ds:schemaRef ds:uri="6f3ca250-38ff-4ce0-a943-575e2b64cba9"/>
    <ds:schemaRef ds:uri="e1a78ac4-7176-4dde-ad25-36245d50a152"/>
  </ds:schemaRefs>
</ds:datastoreItem>
</file>

<file path=customXml/itemProps3.xml><?xml version="1.0" encoding="utf-8"?>
<ds:datastoreItem xmlns:ds="http://schemas.openxmlformats.org/officeDocument/2006/customXml" ds:itemID="{AB12C531-7520-4A5C-BFA6-E905771CFA5E}">
  <ds:schemaRefs>
    <ds:schemaRef ds:uri="http://schemas.microsoft.com/sharepoint/v3/contenttype/forms"/>
  </ds:schemaRefs>
</ds:datastoreItem>
</file>

<file path=customXml/itemProps4.xml><?xml version="1.0" encoding="utf-8"?>
<ds:datastoreItem xmlns:ds="http://schemas.openxmlformats.org/officeDocument/2006/customXml" ds:itemID="{232E2816-9B0C-4FD9-B879-1235A84E1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ca250-38ff-4ce0-a943-575e2b64cba9"/>
    <ds:schemaRef ds:uri="e1a78ac4-7176-4dde-ad25-36245d50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4051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4684</CharactersWithSpaces>
  <SharedDoc>false</SharedDoc>
  <HLinks>
    <vt:vector size="18" baseType="variant">
      <vt:variant>
        <vt:i4>7143497</vt:i4>
      </vt:variant>
      <vt:variant>
        <vt:i4>6</vt:i4>
      </vt:variant>
      <vt:variant>
        <vt:i4>0</vt:i4>
      </vt:variant>
      <vt:variant>
        <vt:i4>5</vt:i4>
      </vt:variant>
      <vt:variant>
        <vt:lpwstr>mailto:SANTE-CONSULT-D3@ec.europa.eu</vt:lpwstr>
      </vt:variant>
      <vt:variant>
        <vt:lpwstr/>
      </vt:variant>
      <vt:variant>
        <vt:i4>7143497</vt:i4>
      </vt:variant>
      <vt:variant>
        <vt:i4>3</vt:i4>
      </vt:variant>
      <vt:variant>
        <vt:i4>0</vt:i4>
      </vt:variant>
      <vt:variant>
        <vt:i4>5</vt:i4>
      </vt:variant>
      <vt:variant>
        <vt:lpwstr>mailto:SANTE-CONSULT-D3@ec.europa.eu</vt:lpwstr>
      </vt:variant>
      <vt:variant>
        <vt:lpwstr/>
      </vt:variant>
      <vt:variant>
        <vt:i4>4522082</vt:i4>
      </vt:variant>
      <vt:variant>
        <vt:i4>0</vt:i4>
      </vt:variant>
      <vt:variant>
        <vt:i4>0</vt:i4>
      </vt:variant>
      <vt:variant>
        <vt:i4>5</vt:i4>
      </vt:variant>
      <vt:variant>
        <vt:lpwstr>https://health.ec.europa.eu/document/download/a6d29444-b5d5-4afb-8024-10be85256aa7_en?filename=md_mdcg_2020_6_guidance_sufficient_clinical_evidence_en.pdf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PISCOI Paul (SANTE)</dc:creator>
  <cp:keywords/>
  <dc:description/>
  <cp:lastModifiedBy>Andrea Bielke</cp:lastModifiedBy>
  <cp:revision>3</cp:revision>
  <dcterms:created xsi:type="dcterms:W3CDTF">2024-12-09T14:00:00Z</dcterms:created>
  <dcterms:modified xsi:type="dcterms:W3CDTF">2024-12-17T10:11:00Z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2024-12-02T12:47:42Z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64f2e237-4e74-4f97-be9d-055c9d478eeb</vt:lpwstr>
  </property>
  <property fmtid="{D5CDD505-2E9C-101B-9397-08002B2CF9AE}" pid="8" name="MSIP_Label_6bd9ddd1-4d20-43f6-abfa-fc3c07406f94_ContentBits">
    <vt:lpwstr>0</vt:lpwstr>
  </property>
  <property fmtid="{D5CDD505-2E9C-101B-9397-08002B2CF9AE}" pid="9" name="ContentTypeId">
    <vt:lpwstr>0x010100F696901220668F4BB3A67BE672005023</vt:lpwstr>
  </property>
  <property fmtid="{D5CDD505-2E9C-101B-9397-08002B2CF9AE}" pid="10" name="MediaServiceImageTags">
    <vt:lpwstr/>
  </property>
</Properties>
</file>