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808E8" w14:textId="77777777" w:rsidR="00727B9D" w:rsidRDefault="00A85D3F" w:rsidP="00F3754D">
      <w:pPr>
        <w:rPr>
          <w:rFonts w:eastAsia="Times New Roman"/>
          <w:noProof/>
          <w:sz w:val="17"/>
        </w:rPr>
      </w:pPr>
      <w:r>
        <w:rPr>
          <w:rFonts w:eastAsia="Times New Roman"/>
          <w:noProof/>
          <w:sz w:val="17"/>
        </w:rPr>
        <w:t>27 November 2023</w:t>
      </w:r>
    </w:p>
    <w:p w14:paraId="669AA55D" w14:textId="77777777" w:rsidR="006E7FA1" w:rsidRPr="00AA6982" w:rsidRDefault="00A85D3F" w:rsidP="00F3754D">
      <w:pPr>
        <w:rPr>
          <w:rFonts w:eastAsia="Times New Roman"/>
          <w:noProof/>
          <w:sz w:val="17"/>
        </w:rPr>
      </w:pPr>
      <w:r w:rsidRPr="006E7FA1">
        <w:rPr>
          <w:rFonts w:eastAsia="Times New Roman"/>
          <w:noProof/>
          <w:sz w:val="17"/>
        </w:rPr>
        <w:t>EMA/</w:t>
      </w:r>
      <w:r w:rsidR="00727B9D" w:rsidRPr="00727B9D">
        <w:rPr>
          <w:rFonts w:eastAsia="Times New Roman"/>
          <w:noProof/>
          <w:sz w:val="17"/>
        </w:rPr>
        <w:t>549303</w:t>
      </w:r>
      <w:r w:rsidRPr="006E7FA1">
        <w:rPr>
          <w:rFonts w:eastAsia="Times New Roman"/>
          <w:noProof/>
          <w:sz w:val="17"/>
        </w:rPr>
        <w:t>/2023</w:t>
      </w:r>
    </w:p>
    <w:p w14:paraId="55C6CF01" w14:textId="77777777" w:rsidR="00EC5EB0" w:rsidRDefault="00A85D3F" w:rsidP="00EC5EB0">
      <w:pPr>
        <w:pStyle w:val="DoctitleAgency"/>
      </w:pPr>
      <w:bookmarkStart w:id="0" w:name="DocTitle"/>
      <w:r>
        <w:t xml:space="preserve">Shortage </w:t>
      </w:r>
      <w:r w:rsidR="006E7FA1">
        <w:t>M</w:t>
      </w:r>
      <w:r w:rsidR="00D24773">
        <w:t>itigation</w:t>
      </w:r>
      <w:r w:rsidR="006E7FA1">
        <w:t xml:space="preserve"> </w:t>
      </w:r>
      <w:r>
        <w:t>Plan (S</w:t>
      </w:r>
      <w:r w:rsidR="006E7FA1">
        <w:t>M</w:t>
      </w:r>
      <w:r>
        <w:t>P)</w:t>
      </w:r>
      <w:bookmarkEnd w:id="0"/>
    </w:p>
    <w:p w14:paraId="47003A9F" w14:textId="77777777" w:rsidR="002E6FAB" w:rsidRDefault="00A85D3F" w:rsidP="005936AB">
      <w:pPr>
        <w:pStyle w:val="Heading1Agency"/>
      </w:pPr>
      <w:bookmarkStart w:id="1" w:name="_Toc134442932"/>
      <w:r>
        <w:t>I</w:t>
      </w:r>
      <w:r w:rsidR="000E5D2D">
        <w:t>ntroduction</w:t>
      </w:r>
      <w:bookmarkEnd w:id="1"/>
    </w:p>
    <w:p w14:paraId="6ED5B6C2" w14:textId="77777777" w:rsidR="00D333B5" w:rsidRPr="0009235F" w:rsidRDefault="00A85D3F" w:rsidP="00D333B5">
      <w:pPr>
        <w:pStyle w:val="BodytextAgency"/>
        <w:spacing w:before="120" w:after="0" w:line="240" w:lineRule="exact"/>
      </w:pPr>
      <w:r w:rsidRPr="0009235F">
        <w:t xml:space="preserve">Medicine shortages are recognised as a growing issue across the EU and globally, and the COVID-19 pandemic has further increased their impact. They affect medicines of all </w:t>
      </w:r>
      <w:r w:rsidRPr="0009235F">
        <w:t>classes and are increasingly affecting</w:t>
      </w:r>
      <w:r w:rsidR="005525A7">
        <w:t xml:space="preserve"> all</w:t>
      </w:r>
      <w:r w:rsidRPr="0009235F">
        <w:t xml:space="preserve"> European countries. This may have a significant impact on patient care as they can lead to medicine rationing and delay of critical treatments and can require patients to use alternatives which may be less efficacious or may increase the risk of medication errors due to unfamiliarity with the new regimen.</w:t>
      </w:r>
    </w:p>
    <w:p w14:paraId="17D117E1" w14:textId="77777777" w:rsidR="009F068F" w:rsidRPr="0009235F" w:rsidRDefault="00A85D3F" w:rsidP="0009235F">
      <w:pPr>
        <w:pStyle w:val="BodytextAgency"/>
        <w:spacing w:before="120" w:after="0" w:line="240" w:lineRule="exact"/>
      </w:pPr>
      <w:r w:rsidRPr="0009235F">
        <w:t xml:space="preserve">Improving the availability of medicines authorised in the European Union (EU) is a key priority for the </w:t>
      </w:r>
      <w:r w:rsidR="007F595B" w:rsidRPr="007F595B">
        <w:rPr>
          <w:rStyle w:val="cf01"/>
          <w:rFonts w:ascii="Verdana" w:hAnsi="Verdana"/>
        </w:rPr>
        <w:t>European Medicines Regulatory Network</w:t>
      </w:r>
      <w:r w:rsidR="007F595B">
        <w:rPr>
          <w:rStyle w:val="cf01"/>
          <w:rFonts w:ascii="Verdana" w:hAnsi="Verdana"/>
        </w:rPr>
        <w:t xml:space="preserve"> (</w:t>
      </w:r>
      <w:r w:rsidR="0035762B" w:rsidRPr="007F595B">
        <w:t>EMRN</w:t>
      </w:r>
      <w:r w:rsidR="007F595B">
        <w:t>)</w:t>
      </w:r>
      <w:r w:rsidRPr="0009235F">
        <w:t>. Since 2016, a task force set up by the European Medicines Agency (EMA) and the Heads of Medicines Agencies (HMA)</w:t>
      </w:r>
      <w:r w:rsidR="000C2515" w:rsidRPr="0009235F">
        <w:t xml:space="preserve">, </w:t>
      </w:r>
      <w:hyperlink r:id="rId11" w:history="1">
        <w:r w:rsidR="000C2515" w:rsidRPr="0009235F">
          <w:rPr>
            <w:rStyle w:val="Hyperlink"/>
          </w:rPr>
          <w:t>the HMA / EMA Task Force on the Availability of Authorised Medicines for Human and Veterinary Use</w:t>
        </w:r>
      </w:hyperlink>
      <w:r w:rsidR="00336DF5">
        <w:rPr>
          <w:rStyle w:val="Hyperlink"/>
        </w:rPr>
        <w:t xml:space="preserve"> (TFAAM)</w:t>
      </w:r>
      <w:r w:rsidR="000C2515" w:rsidRPr="0009235F">
        <w:t>,</w:t>
      </w:r>
      <w:r w:rsidRPr="0009235F">
        <w:t xml:space="preserve"> </w:t>
      </w:r>
      <w:r w:rsidR="004B321F" w:rsidRPr="0009235F">
        <w:t>has been looking</w:t>
      </w:r>
      <w:r w:rsidRPr="0009235F">
        <w:t xml:space="preserve"> at availability issues, including supply chain disruptions, to improve </w:t>
      </w:r>
      <w:r w:rsidR="004B321F" w:rsidRPr="0009235F">
        <w:t xml:space="preserve">the </w:t>
      </w:r>
      <w:r w:rsidRPr="0009235F">
        <w:t>continuity of supply of human and veterinary medicines across Europe.</w:t>
      </w:r>
    </w:p>
    <w:p w14:paraId="4B8DDFB0" w14:textId="77777777" w:rsidR="00D333B5" w:rsidRPr="0009235F" w:rsidRDefault="00A85D3F" w:rsidP="00D333B5">
      <w:pPr>
        <w:pStyle w:val="BodytextAgency"/>
        <w:spacing w:before="120" w:after="0" w:line="240" w:lineRule="exact"/>
      </w:pPr>
      <w:r w:rsidRPr="0009235F">
        <w:t xml:space="preserve">Availability issues with shortages in particular are recognised as a major area to tackle in the </w:t>
      </w:r>
      <w:hyperlink r:id="rId12" w:history="1">
        <w:r w:rsidRPr="00DD02A8">
          <w:rPr>
            <w:rStyle w:val="Hyperlink"/>
          </w:rPr>
          <w:t>European Medicines Agencies Network Strategy to 20</w:t>
        </w:r>
        <w:r w:rsidR="00344786" w:rsidRPr="00DD02A8">
          <w:rPr>
            <w:rStyle w:val="Hyperlink"/>
          </w:rPr>
          <w:t>25</w:t>
        </w:r>
      </w:hyperlink>
      <w:r w:rsidRPr="0009235F">
        <w:t xml:space="preserve"> as well as in the </w:t>
      </w:r>
      <w:hyperlink r:id="rId13" w:history="1">
        <w:r w:rsidRPr="00DD02A8">
          <w:rPr>
            <w:rStyle w:val="Hyperlink"/>
          </w:rPr>
          <w:t>European Commission’s roadmap for its Pharmaceutical Strateg</w:t>
        </w:r>
      </w:hyperlink>
      <w:r w:rsidRPr="0009235F">
        <w:t>y</w:t>
      </w:r>
      <w:r w:rsidR="00DD02A8">
        <w:t xml:space="preserve"> which has led to the release of the </w:t>
      </w:r>
      <w:hyperlink r:id="rId14" w:history="1">
        <w:r w:rsidR="00DD02A8" w:rsidRPr="00DD02A8">
          <w:rPr>
            <w:rStyle w:val="Hyperlink"/>
          </w:rPr>
          <w:t>revision of the pharmaceutical legislation</w:t>
        </w:r>
      </w:hyperlink>
      <w:r w:rsidR="00DD02A8">
        <w:t xml:space="preserve"> in April 2023. The revised pharmaceutical legislation envisages </w:t>
      </w:r>
      <w:r w:rsidR="00FA25E3">
        <w:t xml:space="preserve">the obligation for Marketing Authorisation Holders (MAHs) to </w:t>
      </w:r>
      <w:r w:rsidR="00BC63EB">
        <w:t xml:space="preserve">prepare a shortage </w:t>
      </w:r>
      <w:r w:rsidR="002617E0">
        <w:t xml:space="preserve">mitigation </w:t>
      </w:r>
      <w:r w:rsidR="00BC63EB">
        <w:t>plan</w:t>
      </w:r>
      <w:r w:rsidR="00FA25E3">
        <w:t>.</w:t>
      </w:r>
    </w:p>
    <w:p w14:paraId="1CCB51AF" w14:textId="77777777" w:rsidR="005B7180" w:rsidRPr="0009235F" w:rsidRDefault="00A85D3F" w:rsidP="005B7180">
      <w:pPr>
        <w:pStyle w:val="Default"/>
        <w:spacing w:before="120" w:line="240" w:lineRule="exact"/>
        <w:rPr>
          <w:sz w:val="18"/>
          <w:szCs w:val="18"/>
        </w:rPr>
      </w:pPr>
      <w:r>
        <w:rPr>
          <w:sz w:val="18"/>
          <w:szCs w:val="18"/>
        </w:rPr>
        <w:t>The need to have</w:t>
      </w:r>
      <w:r w:rsidR="008256BC">
        <w:rPr>
          <w:sz w:val="18"/>
          <w:szCs w:val="18"/>
        </w:rPr>
        <w:t xml:space="preserve"> a</w:t>
      </w:r>
      <w:r>
        <w:rPr>
          <w:sz w:val="18"/>
          <w:szCs w:val="18"/>
        </w:rPr>
        <w:t xml:space="preserve"> shortage </w:t>
      </w:r>
      <w:r w:rsidR="00BC63EB">
        <w:rPr>
          <w:sz w:val="18"/>
          <w:szCs w:val="18"/>
        </w:rPr>
        <w:t>management</w:t>
      </w:r>
      <w:r>
        <w:rPr>
          <w:sz w:val="18"/>
          <w:szCs w:val="18"/>
        </w:rPr>
        <w:t xml:space="preserve"> plan</w:t>
      </w:r>
      <w:r w:rsidR="008256BC">
        <w:rPr>
          <w:sz w:val="18"/>
          <w:szCs w:val="18"/>
        </w:rPr>
        <w:t xml:space="preserve"> to respond to shortages</w:t>
      </w:r>
      <w:r>
        <w:rPr>
          <w:sz w:val="18"/>
          <w:szCs w:val="18"/>
        </w:rPr>
        <w:t xml:space="preserve"> </w:t>
      </w:r>
      <w:r w:rsidR="00BC63EB">
        <w:rPr>
          <w:sz w:val="18"/>
          <w:szCs w:val="18"/>
        </w:rPr>
        <w:t>is</w:t>
      </w:r>
      <w:r>
        <w:rPr>
          <w:sz w:val="18"/>
          <w:szCs w:val="18"/>
        </w:rPr>
        <w:t xml:space="preserve"> also included as o</w:t>
      </w:r>
      <w:r w:rsidRPr="0009235F">
        <w:rPr>
          <w:sz w:val="18"/>
          <w:szCs w:val="18"/>
        </w:rPr>
        <w:t>ne of the recommendations</w:t>
      </w:r>
      <w:r>
        <w:rPr>
          <w:sz w:val="18"/>
          <w:szCs w:val="18"/>
        </w:rPr>
        <w:t xml:space="preserve"> (</w:t>
      </w:r>
      <w:r w:rsidRPr="005B7180">
        <w:rPr>
          <w:i/>
          <w:iCs/>
          <w:sz w:val="18"/>
          <w:szCs w:val="18"/>
        </w:rPr>
        <w:t xml:space="preserve">recommendation </w:t>
      </w:r>
      <w:r w:rsidR="008256BC">
        <w:rPr>
          <w:i/>
          <w:iCs/>
          <w:sz w:val="18"/>
          <w:szCs w:val="18"/>
        </w:rPr>
        <w:t>5</w:t>
      </w:r>
      <w:r>
        <w:rPr>
          <w:sz w:val="18"/>
          <w:szCs w:val="18"/>
        </w:rPr>
        <w:t>)</w:t>
      </w:r>
      <w:r w:rsidRPr="0009235F">
        <w:rPr>
          <w:sz w:val="18"/>
          <w:szCs w:val="18"/>
        </w:rPr>
        <w:t xml:space="preserve"> </w:t>
      </w:r>
      <w:r>
        <w:rPr>
          <w:sz w:val="18"/>
          <w:szCs w:val="18"/>
        </w:rPr>
        <w:t>of</w:t>
      </w:r>
      <w:r w:rsidRPr="0009235F">
        <w:rPr>
          <w:sz w:val="18"/>
          <w:szCs w:val="18"/>
        </w:rPr>
        <w:t xml:space="preserve"> the </w:t>
      </w:r>
      <w:hyperlink r:id="rId15" w:history="1">
        <w:r w:rsidRPr="0009235F">
          <w:rPr>
            <w:rStyle w:val="Hyperlink"/>
            <w:sz w:val="18"/>
            <w:szCs w:val="18"/>
          </w:rPr>
          <w:t>good practices for industry for the prevention of human medicinal product shortages</w:t>
        </w:r>
      </w:hyperlink>
      <w:r w:rsidRPr="0009235F">
        <w:rPr>
          <w:sz w:val="18"/>
          <w:szCs w:val="18"/>
        </w:rPr>
        <w:t xml:space="preserve"> </w:t>
      </w:r>
      <w:r>
        <w:rPr>
          <w:sz w:val="18"/>
          <w:szCs w:val="18"/>
        </w:rPr>
        <w:t xml:space="preserve">developed by the TFAAM in consultation with industry associations which was </w:t>
      </w:r>
      <w:r w:rsidRPr="0009235F">
        <w:rPr>
          <w:sz w:val="18"/>
          <w:szCs w:val="18"/>
        </w:rPr>
        <w:t>published in May 2023</w:t>
      </w:r>
      <w:r>
        <w:rPr>
          <w:sz w:val="18"/>
          <w:szCs w:val="18"/>
        </w:rPr>
        <w:t xml:space="preserve">. </w:t>
      </w:r>
      <w:r w:rsidR="00E40242">
        <w:rPr>
          <w:sz w:val="18"/>
          <w:szCs w:val="18"/>
        </w:rPr>
        <w:t xml:space="preserve">The shortage </w:t>
      </w:r>
      <w:r w:rsidR="00D24773">
        <w:rPr>
          <w:sz w:val="18"/>
          <w:szCs w:val="18"/>
        </w:rPr>
        <w:t>mitigation</w:t>
      </w:r>
      <w:r w:rsidR="00E40242">
        <w:rPr>
          <w:sz w:val="18"/>
          <w:szCs w:val="18"/>
        </w:rPr>
        <w:t xml:space="preserve"> plans are also recognised as one of the recommendations raised by the </w:t>
      </w:r>
      <w:hyperlink r:id="rId16" w:history="1">
        <w:r w:rsidR="00E40242" w:rsidRPr="00E40242">
          <w:rPr>
            <w:rStyle w:val="Hyperlink"/>
            <w:sz w:val="18"/>
            <w:szCs w:val="18"/>
          </w:rPr>
          <w:t>EC shortage study</w:t>
        </w:r>
      </w:hyperlink>
      <w:r w:rsidR="00E40242">
        <w:rPr>
          <w:sz w:val="18"/>
          <w:szCs w:val="18"/>
        </w:rPr>
        <w:t>.</w:t>
      </w:r>
    </w:p>
    <w:p w14:paraId="3F096BE2" w14:textId="77777777" w:rsidR="005B7180" w:rsidRPr="0009235F" w:rsidRDefault="00A85D3F" w:rsidP="00E40242">
      <w:pPr>
        <w:pStyle w:val="BodytextAgency"/>
        <w:spacing w:before="120" w:after="0" w:line="240" w:lineRule="exact"/>
      </w:pPr>
      <w:r>
        <w:rPr>
          <w:color w:val="000000"/>
        </w:rPr>
        <w:t xml:space="preserve">The implementation of shortage </w:t>
      </w:r>
      <w:r w:rsidR="001F2278">
        <w:rPr>
          <w:color w:val="000000"/>
        </w:rPr>
        <w:t>mitigation</w:t>
      </w:r>
      <w:r>
        <w:rPr>
          <w:color w:val="000000"/>
        </w:rPr>
        <w:t xml:space="preserve"> plans</w:t>
      </w:r>
      <w:r w:rsidR="001F2278">
        <w:rPr>
          <w:color w:val="000000"/>
        </w:rPr>
        <w:t xml:space="preserve"> (SMP)</w:t>
      </w:r>
      <w:r>
        <w:rPr>
          <w:color w:val="000000"/>
        </w:rPr>
        <w:t xml:space="preserve"> will facilitate the MAH’s compliance of their obligations to </w:t>
      </w:r>
      <w:r w:rsidR="002A39BA" w:rsidRPr="001D355E">
        <w:rPr>
          <w:color w:val="000000"/>
        </w:rPr>
        <w:t>ensure, within the limits of their responsibilities, an adequate and continuous supply to the market</w:t>
      </w:r>
      <w:r>
        <w:rPr>
          <w:color w:val="000000"/>
        </w:rPr>
        <w:t xml:space="preserve"> (article 81 Directive 2001/83)</w:t>
      </w:r>
      <w:r w:rsidR="002A39BA">
        <w:rPr>
          <w:color w:val="000000"/>
        </w:rPr>
        <w:t>.</w:t>
      </w:r>
    </w:p>
    <w:p w14:paraId="677C979D" w14:textId="77777777" w:rsidR="002E6FAB" w:rsidRPr="002E6FAB" w:rsidRDefault="00A85D3F" w:rsidP="005936AB">
      <w:pPr>
        <w:pStyle w:val="Heading1Agency"/>
      </w:pPr>
      <w:bookmarkStart w:id="2" w:name="_Toc134442933"/>
      <w:r>
        <w:t>Scope</w:t>
      </w:r>
      <w:bookmarkEnd w:id="2"/>
    </w:p>
    <w:p w14:paraId="31D14C0F" w14:textId="77777777" w:rsidR="002E6FAB" w:rsidRDefault="00A85D3F" w:rsidP="005936AB">
      <w:pPr>
        <w:pStyle w:val="BodytextAgency"/>
      </w:pPr>
      <w:r>
        <w:t xml:space="preserve">All MAHs should </w:t>
      </w:r>
      <w:r w:rsidR="001B373E">
        <w:t>develop</w:t>
      </w:r>
      <w:r>
        <w:t xml:space="preserve"> a </w:t>
      </w:r>
      <w:r w:rsidR="00D84FC1">
        <w:t>S</w:t>
      </w:r>
      <w:r w:rsidR="008256BC">
        <w:t>M</w:t>
      </w:r>
      <w:r w:rsidR="00D84FC1">
        <w:t>P</w:t>
      </w:r>
      <w:r>
        <w:t xml:space="preserve"> </w:t>
      </w:r>
      <w:r w:rsidR="008D6B4A">
        <w:t xml:space="preserve">to address potential or actual shortages </w:t>
      </w:r>
      <w:r w:rsidR="001B373E">
        <w:t xml:space="preserve">of medicines marketed by them </w:t>
      </w:r>
      <w:r w:rsidR="008D6B4A">
        <w:t>with the aim to minimise any possible impact on patients in a timely and proportionate manner</w:t>
      </w:r>
      <w:r w:rsidR="002301FA">
        <w:t>.</w:t>
      </w:r>
    </w:p>
    <w:p w14:paraId="455FB61D" w14:textId="77777777" w:rsidR="00BF1CB3" w:rsidRDefault="00A85D3F" w:rsidP="005936AB">
      <w:pPr>
        <w:pStyle w:val="BodytextAgency"/>
      </w:pPr>
      <w:r w:rsidRPr="00FC182B">
        <w:t>A</w:t>
      </w:r>
      <w:r>
        <w:t xml:space="preserve"> SMP</w:t>
      </w:r>
      <w:r w:rsidRPr="00FC182B">
        <w:t xml:space="preserve"> formally identifies signals and risks for the continued availability of the product</w:t>
      </w:r>
      <w:r w:rsidR="008D6B4A">
        <w:t xml:space="preserve"> and</w:t>
      </w:r>
      <w:r w:rsidRPr="00FC182B">
        <w:t xml:space="preserve"> implements a procedure for their mitigation. The effectiveness of such mitigation plans and the controls intended to prevent supply interruptions should be formally </w:t>
      </w:r>
      <w:r>
        <w:t xml:space="preserve">and periodically </w:t>
      </w:r>
      <w:r w:rsidRPr="00FC182B">
        <w:t>evaluated for effectiveness</w:t>
      </w:r>
      <w:r>
        <w:t>.</w:t>
      </w:r>
    </w:p>
    <w:p w14:paraId="03DA4823" w14:textId="77777777" w:rsidR="00CD70F2" w:rsidRPr="002F2E84" w:rsidRDefault="00A85D3F" w:rsidP="00CD70F2">
      <w:pPr>
        <w:pStyle w:val="BodyText"/>
        <w:spacing w:line="278" w:lineRule="auto"/>
        <w:ind w:right="261"/>
      </w:pPr>
      <w:r w:rsidRPr="002F2E84">
        <w:lastRenderedPageBreak/>
        <w:t>The degree of effort, formali</w:t>
      </w:r>
      <w:r w:rsidR="00D8298F">
        <w:t>s</w:t>
      </w:r>
      <w:r w:rsidRPr="002F2E84">
        <w:t xml:space="preserve">ation and documentation </w:t>
      </w:r>
      <w:r>
        <w:t>for each S</w:t>
      </w:r>
      <w:r w:rsidR="00107777">
        <w:t>M</w:t>
      </w:r>
      <w:r>
        <w:t>P</w:t>
      </w:r>
      <w:r w:rsidRPr="002F2E84">
        <w:t xml:space="preserve"> should be proportionate to the </w:t>
      </w:r>
      <w:r>
        <w:t xml:space="preserve">identified </w:t>
      </w:r>
      <w:r w:rsidRPr="002F2E84">
        <w:t>level of risk</w:t>
      </w:r>
      <w:r w:rsidR="001F3049">
        <w:t xml:space="preserve"> for each medicine, for this purpose, </w:t>
      </w:r>
      <w:hyperlink r:id="rId17" w:history="1">
        <w:r w:rsidRPr="001F3049">
          <w:rPr>
            <w:rStyle w:val="Hyperlink"/>
          </w:rPr>
          <w:t>ICH guideline Q9</w:t>
        </w:r>
      </w:hyperlink>
      <w:r>
        <w:t xml:space="preserve"> on quality risk management</w:t>
      </w:r>
      <w:r w:rsidR="00CF603D">
        <w:t xml:space="preserve"> should be applied.</w:t>
      </w:r>
      <w:r w:rsidR="001D355E">
        <w:t xml:space="preserve"> </w:t>
      </w:r>
    </w:p>
    <w:p w14:paraId="680E12C5" w14:textId="77777777" w:rsidR="001F3049" w:rsidRDefault="00A85D3F" w:rsidP="00CF603D">
      <w:pPr>
        <w:pStyle w:val="BodytextAgency"/>
      </w:pPr>
      <w:r>
        <w:t xml:space="preserve">It is highly </w:t>
      </w:r>
      <w:r w:rsidR="00E066F4">
        <w:t>recommended</w:t>
      </w:r>
      <w:r>
        <w:t xml:space="preserve"> that the h</w:t>
      </w:r>
      <w:r w:rsidR="00CF603D">
        <w:t>igh-level hierarchy</w:t>
      </w:r>
      <w:r>
        <w:t xml:space="preserve"> of the company is</w:t>
      </w:r>
      <w:r w:rsidR="00CF603D">
        <w:t xml:space="preserve"> involved in the development of the S</w:t>
      </w:r>
      <w:r w:rsidR="00BF1CB3">
        <w:t>M</w:t>
      </w:r>
      <w:r w:rsidR="00CF603D">
        <w:t xml:space="preserve">P. </w:t>
      </w:r>
    </w:p>
    <w:p w14:paraId="7EF30846" w14:textId="77777777" w:rsidR="002E6FAB" w:rsidRDefault="00A85D3F" w:rsidP="00E066F4">
      <w:pPr>
        <w:pStyle w:val="Heading1Agency"/>
      </w:pPr>
      <w:r>
        <w:t xml:space="preserve">Shortage </w:t>
      </w:r>
      <w:r w:rsidR="006E7FA1">
        <w:t>M</w:t>
      </w:r>
      <w:r w:rsidR="00107777">
        <w:t>itigation</w:t>
      </w:r>
      <w:r>
        <w:t xml:space="preserve"> Plan</w:t>
      </w:r>
    </w:p>
    <w:p w14:paraId="4C91572C" w14:textId="77777777" w:rsidR="00432A96" w:rsidRDefault="00A85D3F" w:rsidP="00E066F4">
      <w:pPr>
        <w:pStyle w:val="Heading2Agency"/>
        <w:ind w:left="227"/>
      </w:pPr>
      <w:r>
        <w:t>Minimum requirements</w:t>
      </w:r>
    </w:p>
    <w:p w14:paraId="7ECA02A1" w14:textId="77777777" w:rsidR="00D96CBC" w:rsidRDefault="00A85D3F" w:rsidP="00E066F4">
      <w:pPr>
        <w:pStyle w:val="BodytextAgency"/>
        <w:rPr>
          <w:bCs/>
        </w:rPr>
      </w:pPr>
      <w:r>
        <w:rPr>
          <w:bCs/>
        </w:rPr>
        <w:t xml:space="preserve">MAHs should implement procedures describing the steps to manage a specific shortage, </w:t>
      </w:r>
      <w:r w:rsidR="005525A7">
        <w:rPr>
          <w:bCs/>
        </w:rPr>
        <w:t>from the time a</w:t>
      </w:r>
      <w:r>
        <w:rPr>
          <w:bCs/>
        </w:rPr>
        <w:t xml:space="preserve"> shortage (or potential shortage) is identified</w:t>
      </w:r>
      <w:r w:rsidR="005525A7">
        <w:rPr>
          <w:bCs/>
        </w:rPr>
        <w:t xml:space="preserve"> to its resolution</w:t>
      </w:r>
      <w:r>
        <w:rPr>
          <w:bCs/>
        </w:rPr>
        <w:t>,</w:t>
      </w:r>
      <w:r w:rsidR="005525A7">
        <w:rPr>
          <w:bCs/>
        </w:rPr>
        <w:t xml:space="preserve"> including</w:t>
      </w:r>
      <w:r>
        <w:rPr>
          <w:bCs/>
        </w:rPr>
        <w:t xml:space="preserve"> measures taken to mitigate the impact of the shortage, notification to regulatory Authorities and follow up.</w:t>
      </w:r>
      <w:r w:rsidR="00AB15B5" w:rsidRPr="00316B80">
        <w:rPr>
          <w:bCs/>
        </w:rPr>
        <w:t xml:space="preserve"> </w:t>
      </w:r>
    </w:p>
    <w:p w14:paraId="26D3DDEA" w14:textId="77777777" w:rsidR="00D96CBC" w:rsidRDefault="00A85D3F" w:rsidP="00E066F4">
      <w:pPr>
        <w:pStyle w:val="BodytextAgency"/>
        <w:rPr>
          <w:bCs/>
        </w:rPr>
      </w:pPr>
      <w:r>
        <w:rPr>
          <w:bCs/>
        </w:rPr>
        <w:t xml:space="preserve">The </w:t>
      </w:r>
      <w:r>
        <w:rPr>
          <w:bCs/>
        </w:rPr>
        <w:t>specific processes should contain roles and responsibilities and the escalation process.</w:t>
      </w:r>
    </w:p>
    <w:p w14:paraId="28F52490" w14:textId="77777777" w:rsidR="00D96CBC" w:rsidRDefault="00A85D3F" w:rsidP="00D96CBC">
      <w:pPr>
        <w:pStyle w:val="BodytextAgency"/>
      </w:pPr>
      <w:r>
        <w:t xml:space="preserve">A record of </w:t>
      </w:r>
      <w:r w:rsidRPr="00107777">
        <w:t xml:space="preserve">root causes and mitigation measures taken </w:t>
      </w:r>
      <w:r>
        <w:t>should be kept</w:t>
      </w:r>
      <w:r w:rsidR="006A66A2">
        <w:t xml:space="preserve"> after the resolution of shortages</w:t>
      </w:r>
      <w:r>
        <w:t xml:space="preserve">. </w:t>
      </w:r>
    </w:p>
    <w:p w14:paraId="5F8877E2" w14:textId="77777777" w:rsidR="00432A96" w:rsidRPr="00432A96" w:rsidRDefault="00A85D3F" w:rsidP="00432A96">
      <w:pPr>
        <w:pStyle w:val="BodytextAgency"/>
      </w:pPr>
      <w:r>
        <w:t>A template</w:t>
      </w:r>
      <w:r w:rsidR="006A66A2">
        <w:t xml:space="preserve"> for the proposed mitigation measures</w:t>
      </w:r>
      <w:r>
        <w:t xml:space="preserve"> is included as Annex I.</w:t>
      </w:r>
    </w:p>
    <w:p w14:paraId="116C1590" w14:textId="77777777" w:rsidR="00432A96" w:rsidRDefault="00A85D3F" w:rsidP="00E066F4">
      <w:pPr>
        <w:pStyle w:val="Heading2Agency"/>
        <w:ind w:left="227"/>
      </w:pPr>
      <w:r>
        <w:t>Submission</w:t>
      </w:r>
    </w:p>
    <w:p w14:paraId="7A83DD79" w14:textId="77777777" w:rsidR="00432A96" w:rsidRDefault="00A85D3F" w:rsidP="00E066F4">
      <w:pPr>
        <w:pStyle w:val="BodytextAgency"/>
      </w:pPr>
      <w:r w:rsidRPr="00D96CBC">
        <w:t>S</w:t>
      </w:r>
      <w:r w:rsidR="00D96CBC" w:rsidRPr="00D96CBC">
        <w:t>M</w:t>
      </w:r>
      <w:r w:rsidRPr="00D96CBC">
        <w:t>P</w:t>
      </w:r>
      <w:r w:rsidR="00D96CBC">
        <w:t xml:space="preserve">s </w:t>
      </w:r>
      <w:r w:rsidR="008D6B4A">
        <w:t>will</w:t>
      </w:r>
      <w:r w:rsidR="00D96CBC">
        <w:t xml:space="preserve"> be submitted to </w:t>
      </w:r>
      <w:r w:rsidR="00365998">
        <w:t xml:space="preserve">the </w:t>
      </w:r>
      <w:r w:rsidR="00A6449E">
        <w:t>Competent Authorities</w:t>
      </w:r>
      <w:r w:rsidR="00365998">
        <w:t xml:space="preserve"> concerned</w:t>
      </w:r>
      <w:r w:rsidR="00D96CBC">
        <w:t xml:space="preserve"> </w:t>
      </w:r>
      <w:r w:rsidR="002617E0">
        <w:t>(</w:t>
      </w:r>
      <w:r w:rsidR="00365998">
        <w:t xml:space="preserve">Competent Authority of the Member State where the medicinal product </w:t>
      </w:r>
      <w:r w:rsidR="006A66A2">
        <w:t>is</w:t>
      </w:r>
      <w:r w:rsidR="00365998">
        <w:t xml:space="preserve"> market</w:t>
      </w:r>
      <w:r w:rsidR="006A66A2">
        <w:t>ed</w:t>
      </w:r>
      <w:r w:rsidR="00365998">
        <w:t xml:space="preserve"> and, in addition, the EMA for a medicinal product covered by a centralised marketing authorisation</w:t>
      </w:r>
      <w:r w:rsidR="002617E0">
        <w:t xml:space="preserve">) </w:t>
      </w:r>
      <w:r w:rsidR="008D6B4A">
        <w:t xml:space="preserve">upon request </w:t>
      </w:r>
      <w:r w:rsidR="00D96CBC">
        <w:t>according to timelines laid down in the pharmaceutical legislation</w:t>
      </w:r>
      <w:r w:rsidR="008D6B4A">
        <w:t xml:space="preserve"> and national regulations</w:t>
      </w:r>
      <w:r w:rsidR="00E066F4" w:rsidRPr="00D96CBC">
        <w:t>.</w:t>
      </w:r>
      <w:r w:rsidR="008D6B4A">
        <w:t xml:space="preserve"> SMPs may also be submitted directly to Competent Authorities when MAHs become aware of a </w:t>
      </w:r>
      <w:r w:rsidR="006A66A2">
        <w:t>shortage</w:t>
      </w:r>
      <w:r w:rsidR="008D6B4A">
        <w:t>.</w:t>
      </w:r>
    </w:p>
    <w:p w14:paraId="2FD45296" w14:textId="77777777" w:rsidR="00D96CBC" w:rsidRDefault="00A85D3F" w:rsidP="00E066F4">
      <w:pPr>
        <w:pStyle w:val="BodytextAgency"/>
      </w:pPr>
      <w:r>
        <w:t xml:space="preserve">The MAH shall provide the information required </w:t>
      </w:r>
      <w:r w:rsidR="00F65DBE">
        <w:t>and ensure that data provided are</w:t>
      </w:r>
      <w:r w:rsidR="00A6449E">
        <w:t xml:space="preserve"> correct,</w:t>
      </w:r>
      <w:r w:rsidR="00F65DBE">
        <w:t xml:space="preserve"> accurate</w:t>
      </w:r>
      <w:r w:rsidR="00A6449E">
        <w:t>, not misleading and complete</w:t>
      </w:r>
      <w:r w:rsidR="00F65DBE">
        <w:t>. The MAH shall update the information where necessary</w:t>
      </w:r>
      <w:r w:rsidR="00A6449E">
        <w:t>.</w:t>
      </w:r>
    </w:p>
    <w:p w14:paraId="7F71000E" w14:textId="77777777" w:rsidR="00E066F4" w:rsidRDefault="00A85D3F">
      <w:r>
        <w:br w:type="page"/>
      </w:r>
    </w:p>
    <w:p w14:paraId="2D1C28CD" w14:textId="77777777" w:rsidR="001D355E" w:rsidRDefault="001D355E" w:rsidP="001D355E"/>
    <w:p w14:paraId="2C5602F0" w14:textId="77777777" w:rsidR="00C83938" w:rsidRPr="0025459C" w:rsidRDefault="00A85D3F" w:rsidP="00432A96">
      <w:pPr>
        <w:pStyle w:val="Heading2Agency"/>
        <w:numPr>
          <w:ilvl w:val="0"/>
          <w:numId w:val="0"/>
        </w:numPr>
        <w:ind w:left="-284"/>
        <w:rPr>
          <w:i w:val="0"/>
          <w:iCs/>
        </w:rPr>
      </w:pPr>
      <w:r w:rsidRPr="0025459C">
        <w:rPr>
          <w:i w:val="0"/>
          <w:iCs/>
        </w:rPr>
        <w:t xml:space="preserve">Annex I </w:t>
      </w:r>
      <w:r w:rsidR="00824558" w:rsidRPr="0025459C">
        <w:rPr>
          <w:i w:val="0"/>
          <w:iCs/>
        </w:rPr>
        <w:t>– S</w:t>
      </w:r>
      <w:r w:rsidR="00BF1CB3" w:rsidRPr="0025459C">
        <w:rPr>
          <w:i w:val="0"/>
          <w:iCs/>
        </w:rPr>
        <w:t>M</w:t>
      </w:r>
      <w:r w:rsidR="00824558" w:rsidRPr="0025459C">
        <w:rPr>
          <w:i w:val="0"/>
          <w:iCs/>
        </w:rPr>
        <w:t>P template</w:t>
      </w:r>
      <w:r w:rsidR="0025459C" w:rsidRPr="0025459C">
        <w:rPr>
          <w:i w:val="0"/>
          <w:iCs/>
        </w:rPr>
        <w:t xml:space="preserve"> </w:t>
      </w:r>
      <w:r w:rsidR="0025459C" w:rsidRPr="0025459C">
        <w:t>(some of the information listed below is extracted from the shortage reporting template and it is included for ease of reference)</w:t>
      </w:r>
    </w:p>
    <w:p w14:paraId="7ABB6915" w14:textId="77777777" w:rsidR="009435C8" w:rsidRDefault="00A85D3F" w:rsidP="00432A96">
      <w:pPr>
        <w:pStyle w:val="Heading3Agency"/>
        <w:numPr>
          <w:ilvl w:val="0"/>
          <w:numId w:val="0"/>
        </w:numPr>
        <w:ind w:left="-284"/>
      </w:pPr>
      <w:r w:rsidRPr="00A6449E">
        <w:t>Product information</w:t>
      </w:r>
    </w:p>
    <w:tbl>
      <w:tblPr>
        <w:tblStyle w:val="TablegridAgency"/>
        <w:tblW w:w="9571" w:type="dxa"/>
        <w:tblInd w:w="-10" w:type="dxa"/>
        <w:tblLook w:val="04A0" w:firstRow="1" w:lastRow="0" w:firstColumn="1" w:lastColumn="0" w:noHBand="0" w:noVBand="1"/>
      </w:tblPr>
      <w:tblGrid>
        <w:gridCol w:w="3838"/>
        <w:gridCol w:w="5733"/>
      </w:tblGrid>
      <w:tr w:rsidR="00472EEB" w14:paraId="55325EC1" w14:textId="77777777" w:rsidTr="00472EEB">
        <w:trPr>
          <w:cnfStyle w:val="100000000000" w:firstRow="1" w:lastRow="0" w:firstColumn="0" w:lastColumn="0" w:oddVBand="0" w:evenVBand="0" w:oddHBand="0" w:evenHBand="0" w:firstRowFirstColumn="0" w:firstRowLastColumn="0" w:lastRowFirstColumn="0" w:lastRowLastColumn="0"/>
        </w:trPr>
        <w:tc>
          <w:tcPr>
            <w:tcW w:w="3838" w:type="dxa"/>
          </w:tcPr>
          <w:p w14:paraId="02BB37CE" w14:textId="77777777" w:rsidR="005A3D77" w:rsidRDefault="00A85D3F" w:rsidP="00060091">
            <w:pPr>
              <w:pStyle w:val="BodytextAgency"/>
              <w:rPr>
                <w:bCs/>
              </w:rPr>
            </w:pPr>
            <w:r>
              <w:rPr>
                <w:b w:val="0"/>
                <w:bCs/>
              </w:rPr>
              <w:t xml:space="preserve">Product information </w:t>
            </w:r>
          </w:p>
        </w:tc>
        <w:tc>
          <w:tcPr>
            <w:tcW w:w="5733" w:type="dxa"/>
          </w:tcPr>
          <w:p w14:paraId="63587FF9" w14:textId="77777777" w:rsidR="005A3D77" w:rsidRDefault="005A3D77" w:rsidP="00060091">
            <w:pPr>
              <w:pStyle w:val="BodytextAgency"/>
              <w:rPr>
                <w:bCs/>
              </w:rPr>
            </w:pPr>
          </w:p>
        </w:tc>
      </w:tr>
      <w:tr w:rsidR="00472EEB" w14:paraId="511619C3" w14:textId="77777777" w:rsidTr="00472EEB">
        <w:tc>
          <w:tcPr>
            <w:tcW w:w="3838" w:type="dxa"/>
          </w:tcPr>
          <w:p w14:paraId="086A0728" w14:textId="77777777" w:rsidR="005A3D77" w:rsidRPr="005A3D77" w:rsidRDefault="00A85D3F" w:rsidP="00060091">
            <w:pPr>
              <w:pStyle w:val="BodytextAgency"/>
            </w:pPr>
            <w:r w:rsidRPr="005A3D77">
              <w:t>Product name</w:t>
            </w:r>
            <w:r w:rsidR="007C7ABE">
              <w:t xml:space="preserve"> </w:t>
            </w:r>
            <w:r w:rsidR="00432A96" w:rsidRPr="00432A96">
              <w:rPr>
                <w:vertAlign w:val="superscript"/>
              </w:rPr>
              <w:t>(*</w:t>
            </w:r>
            <w:r>
              <w:rPr>
                <w:rStyle w:val="EndnoteReference"/>
              </w:rPr>
              <w:endnoteReference w:id="1"/>
            </w:r>
            <w:r w:rsidR="00432A96" w:rsidRPr="00432A96">
              <w:rPr>
                <w:vertAlign w:val="superscript"/>
              </w:rPr>
              <w:t>)</w:t>
            </w:r>
          </w:p>
        </w:tc>
        <w:tc>
          <w:tcPr>
            <w:tcW w:w="5733" w:type="dxa"/>
          </w:tcPr>
          <w:p w14:paraId="66A1325D" w14:textId="77777777" w:rsidR="005A3D77" w:rsidRPr="005A3D77" w:rsidRDefault="005A3D77" w:rsidP="00060091">
            <w:pPr>
              <w:pStyle w:val="BodytextAgency"/>
            </w:pPr>
          </w:p>
        </w:tc>
      </w:tr>
      <w:tr w:rsidR="00472EEB" w14:paraId="6D8B74EE" w14:textId="77777777" w:rsidTr="00472EEB">
        <w:tc>
          <w:tcPr>
            <w:tcW w:w="3838" w:type="dxa"/>
          </w:tcPr>
          <w:p w14:paraId="57E730F8" w14:textId="77777777" w:rsidR="005A3D77" w:rsidRPr="005A3D77" w:rsidRDefault="00A85D3F" w:rsidP="00060091">
            <w:pPr>
              <w:pStyle w:val="BodytextAgency"/>
            </w:pPr>
            <w:r>
              <w:t>Active substance(s) name</w:t>
            </w:r>
            <w:r w:rsidR="00872907" w:rsidRPr="00432A96">
              <w:rPr>
                <w:vertAlign w:val="superscript"/>
              </w:rPr>
              <w:t>(*)</w:t>
            </w:r>
          </w:p>
        </w:tc>
        <w:tc>
          <w:tcPr>
            <w:tcW w:w="5733" w:type="dxa"/>
          </w:tcPr>
          <w:p w14:paraId="5B4E7FD8" w14:textId="77777777" w:rsidR="005A3D77" w:rsidRPr="005A3D77" w:rsidRDefault="005A3D77" w:rsidP="00060091">
            <w:pPr>
              <w:pStyle w:val="BodytextAgency"/>
            </w:pPr>
          </w:p>
        </w:tc>
      </w:tr>
      <w:tr w:rsidR="00472EEB" w14:paraId="374BE17D" w14:textId="77777777" w:rsidTr="00472EEB">
        <w:tc>
          <w:tcPr>
            <w:tcW w:w="3838" w:type="dxa"/>
          </w:tcPr>
          <w:p w14:paraId="1A11CB25" w14:textId="77777777" w:rsidR="005A3D77" w:rsidRPr="005A3D77" w:rsidRDefault="00A85D3F" w:rsidP="00060091">
            <w:pPr>
              <w:pStyle w:val="BodytextAgency"/>
            </w:pPr>
            <w:r>
              <w:t>Active substance(s) manufacturer(s)</w:t>
            </w:r>
            <w:r w:rsidR="00872907" w:rsidRPr="00432A96">
              <w:rPr>
                <w:vertAlign w:val="superscript"/>
              </w:rPr>
              <w:t xml:space="preserve"> (*)</w:t>
            </w:r>
          </w:p>
        </w:tc>
        <w:tc>
          <w:tcPr>
            <w:tcW w:w="5733" w:type="dxa"/>
          </w:tcPr>
          <w:p w14:paraId="37AB0782" w14:textId="77777777" w:rsidR="005A3D77" w:rsidRPr="005A3D77" w:rsidRDefault="005A3D77" w:rsidP="00060091">
            <w:pPr>
              <w:pStyle w:val="BodytextAgency"/>
            </w:pPr>
          </w:p>
        </w:tc>
      </w:tr>
      <w:tr w:rsidR="00472EEB" w14:paraId="6A62D7C8" w14:textId="77777777" w:rsidTr="00472EEB">
        <w:tc>
          <w:tcPr>
            <w:tcW w:w="3838" w:type="dxa"/>
          </w:tcPr>
          <w:p w14:paraId="75165B63" w14:textId="77777777" w:rsidR="005A3D77" w:rsidRPr="005A3D77" w:rsidRDefault="00A85D3F" w:rsidP="00060091">
            <w:pPr>
              <w:pStyle w:val="BodytextAgency"/>
            </w:pPr>
            <w:r>
              <w:t>Finished product manufacturer(s)</w:t>
            </w:r>
            <w:r w:rsidR="00872907" w:rsidRPr="00432A96">
              <w:rPr>
                <w:vertAlign w:val="superscript"/>
              </w:rPr>
              <w:t xml:space="preserve"> (*)</w:t>
            </w:r>
          </w:p>
        </w:tc>
        <w:tc>
          <w:tcPr>
            <w:tcW w:w="5733" w:type="dxa"/>
          </w:tcPr>
          <w:p w14:paraId="75BCE324" w14:textId="77777777" w:rsidR="005A3D77" w:rsidRPr="005A3D77" w:rsidRDefault="005A3D77" w:rsidP="00060091">
            <w:pPr>
              <w:pStyle w:val="BodytextAgency"/>
            </w:pPr>
          </w:p>
        </w:tc>
      </w:tr>
      <w:tr w:rsidR="00472EEB" w14:paraId="3DEF66E2" w14:textId="77777777" w:rsidTr="00472EEB">
        <w:tc>
          <w:tcPr>
            <w:tcW w:w="3838" w:type="dxa"/>
          </w:tcPr>
          <w:p w14:paraId="6CFD0FA9" w14:textId="77777777" w:rsidR="005A3D77" w:rsidRPr="005A3D77" w:rsidRDefault="00A85D3F" w:rsidP="00060091">
            <w:pPr>
              <w:pStyle w:val="BodytextAgency"/>
            </w:pPr>
            <w:r>
              <w:t>ATC code</w:t>
            </w:r>
            <w:r w:rsidR="007C7ABE">
              <w:t xml:space="preserve"> </w:t>
            </w:r>
            <w:r w:rsidR="00872907" w:rsidRPr="00432A96">
              <w:rPr>
                <w:vertAlign w:val="superscript"/>
              </w:rPr>
              <w:t>(*)</w:t>
            </w:r>
          </w:p>
        </w:tc>
        <w:tc>
          <w:tcPr>
            <w:tcW w:w="5733" w:type="dxa"/>
          </w:tcPr>
          <w:p w14:paraId="434EB7D6" w14:textId="77777777" w:rsidR="005A3D77" w:rsidRPr="005A3D77" w:rsidRDefault="005A3D77" w:rsidP="00060091">
            <w:pPr>
              <w:pStyle w:val="BodytextAgency"/>
            </w:pPr>
          </w:p>
        </w:tc>
      </w:tr>
      <w:tr w:rsidR="00472EEB" w14:paraId="29FEE553" w14:textId="77777777" w:rsidTr="00472EEB">
        <w:tc>
          <w:tcPr>
            <w:tcW w:w="3838" w:type="dxa"/>
          </w:tcPr>
          <w:p w14:paraId="244AB349" w14:textId="77777777" w:rsidR="005A3D77" w:rsidRPr="005A3D77" w:rsidRDefault="00A85D3F" w:rsidP="00060091">
            <w:pPr>
              <w:pStyle w:val="BodytextAgency"/>
            </w:pPr>
            <w:r>
              <w:t>Therapeutic indication(s)</w:t>
            </w:r>
            <w:r w:rsidR="00872907" w:rsidRPr="00432A96">
              <w:rPr>
                <w:vertAlign w:val="superscript"/>
              </w:rPr>
              <w:t xml:space="preserve"> (*)</w:t>
            </w:r>
          </w:p>
        </w:tc>
        <w:tc>
          <w:tcPr>
            <w:tcW w:w="5733" w:type="dxa"/>
          </w:tcPr>
          <w:p w14:paraId="60CCC06C" w14:textId="77777777" w:rsidR="005A3D77" w:rsidRPr="005A3D77" w:rsidRDefault="005A3D77" w:rsidP="00060091">
            <w:pPr>
              <w:pStyle w:val="BodytextAgency"/>
            </w:pPr>
          </w:p>
        </w:tc>
      </w:tr>
      <w:tr w:rsidR="00472EEB" w14:paraId="2F491D6A" w14:textId="77777777" w:rsidTr="00472EEB">
        <w:tc>
          <w:tcPr>
            <w:tcW w:w="3838" w:type="dxa"/>
          </w:tcPr>
          <w:p w14:paraId="32B05ED2" w14:textId="77777777" w:rsidR="005A3D77" w:rsidRPr="005A3D77" w:rsidRDefault="00A85D3F" w:rsidP="00060091">
            <w:pPr>
              <w:pStyle w:val="BodytextAgency"/>
            </w:pPr>
            <w:r>
              <w:t>Pharmaceutical form</w:t>
            </w:r>
            <w:r w:rsidR="007C7ABE">
              <w:t xml:space="preserve"> </w:t>
            </w:r>
            <w:r w:rsidR="00872907" w:rsidRPr="00432A96">
              <w:rPr>
                <w:vertAlign w:val="superscript"/>
              </w:rPr>
              <w:t>(*)</w:t>
            </w:r>
          </w:p>
        </w:tc>
        <w:tc>
          <w:tcPr>
            <w:tcW w:w="5733" w:type="dxa"/>
          </w:tcPr>
          <w:p w14:paraId="33326493" w14:textId="77777777" w:rsidR="005A3D77" w:rsidRPr="005A3D77" w:rsidRDefault="005A3D77" w:rsidP="00060091">
            <w:pPr>
              <w:pStyle w:val="BodytextAgency"/>
            </w:pPr>
          </w:p>
        </w:tc>
      </w:tr>
      <w:tr w:rsidR="00472EEB" w14:paraId="25821555" w14:textId="77777777" w:rsidTr="00472EEB">
        <w:tc>
          <w:tcPr>
            <w:tcW w:w="3838" w:type="dxa"/>
          </w:tcPr>
          <w:p w14:paraId="22FA4653" w14:textId="77777777" w:rsidR="005A3D77" w:rsidRPr="005A3D77" w:rsidRDefault="00A85D3F" w:rsidP="00060091">
            <w:pPr>
              <w:pStyle w:val="BodytextAgency"/>
            </w:pPr>
            <w:r>
              <w:t>Strength(s)</w:t>
            </w:r>
            <w:r w:rsidR="00872907" w:rsidRPr="00432A96">
              <w:rPr>
                <w:vertAlign w:val="superscript"/>
              </w:rPr>
              <w:t xml:space="preserve"> (*)</w:t>
            </w:r>
          </w:p>
        </w:tc>
        <w:tc>
          <w:tcPr>
            <w:tcW w:w="5733" w:type="dxa"/>
          </w:tcPr>
          <w:p w14:paraId="76689752" w14:textId="77777777" w:rsidR="005A3D77" w:rsidRPr="005A3D77" w:rsidRDefault="005A3D77" w:rsidP="00060091">
            <w:pPr>
              <w:pStyle w:val="BodytextAgency"/>
            </w:pPr>
          </w:p>
        </w:tc>
      </w:tr>
      <w:tr w:rsidR="00472EEB" w14:paraId="4F37BDF7" w14:textId="77777777" w:rsidTr="00472EEB">
        <w:tc>
          <w:tcPr>
            <w:tcW w:w="3838" w:type="dxa"/>
          </w:tcPr>
          <w:p w14:paraId="0A793121" w14:textId="77777777" w:rsidR="005A3D77" w:rsidRPr="005A3D77" w:rsidRDefault="00A85D3F" w:rsidP="00060091">
            <w:pPr>
              <w:pStyle w:val="BodytextAgency"/>
            </w:pPr>
            <w:r>
              <w:t>Route(s) of administration</w:t>
            </w:r>
            <w:r w:rsidR="007C7ABE">
              <w:t xml:space="preserve"> </w:t>
            </w:r>
            <w:r w:rsidR="00872907" w:rsidRPr="00432A96">
              <w:rPr>
                <w:vertAlign w:val="superscript"/>
              </w:rPr>
              <w:t>(*)</w:t>
            </w:r>
          </w:p>
        </w:tc>
        <w:tc>
          <w:tcPr>
            <w:tcW w:w="5733" w:type="dxa"/>
          </w:tcPr>
          <w:p w14:paraId="665E6AE5" w14:textId="77777777" w:rsidR="005A3D77" w:rsidRPr="005A3D77" w:rsidRDefault="005A3D77" w:rsidP="00060091">
            <w:pPr>
              <w:pStyle w:val="BodytextAgency"/>
            </w:pPr>
          </w:p>
        </w:tc>
      </w:tr>
      <w:tr w:rsidR="00472EEB" w14:paraId="4868AA95" w14:textId="77777777" w:rsidTr="00472EEB">
        <w:tc>
          <w:tcPr>
            <w:tcW w:w="3838" w:type="dxa"/>
          </w:tcPr>
          <w:p w14:paraId="287F805A" w14:textId="77777777" w:rsidR="005A3D77" w:rsidRPr="005A3D77" w:rsidRDefault="00A85D3F" w:rsidP="00060091">
            <w:pPr>
              <w:pStyle w:val="BodytextAgency"/>
            </w:pPr>
            <w:r>
              <w:t>Affected pack size(s)</w:t>
            </w:r>
            <w:r w:rsidR="00872907" w:rsidRPr="00432A96">
              <w:rPr>
                <w:vertAlign w:val="superscript"/>
              </w:rPr>
              <w:t xml:space="preserve"> (*)</w:t>
            </w:r>
          </w:p>
        </w:tc>
        <w:tc>
          <w:tcPr>
            <w:tcW w:w="5733" w:type="dxa"/>
          </w:tcPr>
          <w:p w14:paraId="3E6BCB72" w14:textId="77777777" w:rsidR="005A3D77" w:rsidRPr="005A3D77" w:rsidRDefault="005A3D77" w:rsidP="00060091">
            <w:pPr>
              <w:pStyle w:val="BodytextAgency"/>
            </w:pPr>
          </w:p>
        </w:tc>
      </w:tr>
      <w:tr w:rsidR="00472EEB" w14:paraId="125310F0" w14:textId="77777777" w:rsidTr="00472EEB">
        <w:tc>
          <w:tcPr>
            <w:tcW w:w="3838" w:type="dxa"/>
          </w:tcPr>
          <w:p w14:paraId="7264EB9F" w14:textId="77777777" w:rsidR="00472CB1" w:rsidRDefault="00A85D3F" w:rsidP="00060091">
            <w:pPr>
              <w:pStyle w:val="BodytextAgency"/>
            </w:pPr>
            <w:r>
              <w:t>P</w:t>
            </w:r>
            <w:r w:rsidRPr="006F4815">
              <w:t>harmaceutical form, strength, route of administration or pack size, not affected by the supply disruption</w:t>
            </w:r>
            <w:r>
              <w:rPr>
                <w:rStyle w:val="FootnoteReference"/>
              </w:rPr>
              <w:t>(*)</w:t>
            </w:r>
          </w:p>
        </w:tc>
        <w:tc>
          <w:tcPr>
            <w:tcW w:w="5733" w:type="dxa"/>
          </w:tcPr>
          <w:p w14:paraId="24B01645" w14:textId="77777777" w:rsidR="00472CB1" w:rsidRPr="005A3D77" w:rsidRDefault="00472CB1" w:rsidP="00060091">
            <w:pPr>
              <w:pStyle w:val="BodytextAgency"/>
            </w:pPr>
          </w:p>
        </w:tc>
      </w:tr>
      <w:tr w:rsidR="00472EEB" w14:paraId="106D1507" w14:textId="77777777" w:rsidTr="00472EEB">
        <w:tc>
          <w:tcPr>
            <w:tcW w:w="3838" w:type="dxa"/>
          </w:tcPr>
          <w:p w14:paraId="17BD7FB0" w14:textId="77777777" w:rsidR="005A3D77" w:rsidRPr="005A3D77" w:rsidRDefault="00A85D3F" w:rsidP="00060091">
            <w:pPr>
              <w:pStyle w:val="BodytextAgency"/>
            </w:pPr>
            <w:r>
              <w:t>Details of authorisation (</w:t>
            </w:r>
            <w:r w:rsidRPr="005A3D77">
              <w:t>procedure type (national (including Member State(s) involved)/ centralised marketing authorisation) and reference</w:t>
            </w:r>
            <w:r w:rsidR="006F4815">
              <w:t xml:space="preserve"> </w:t>
            </w:r>
            <w:r w:rsidR="00872907" w:rsidRPr="00432A96">
              <w:rPr>
                <w:vertAlign w:val="superscript"/>
              </w:rPr>
              <w:t>(*)</w:t>
            </w:r>
          </w:p>
        </w:tc>
        <w:tc>
          <w:tcPr>
            <w:tcW w:w="5733" w:type="dxa"/>
          </w:tcPr>
          <w:p w14:paraId="5BD834C3" w14:textId="77777777" w:rsidR="005A3D77" w:rsidRPr="005A3D77" w:rsidRDefault="005A3D77" w:rsidP="00060091">
            <w:pPr>
              <w:pStyle w:val="BodytextAgency"/>
            </w:pPr>
          </w:p>
        </w:tc>
      </w:tr>
      <w:tr w:rsidR="00472EEB" w14:paraId="7A2ADF1E" w14:textId="77777777" w:rsidTr="00472EEB">
        <w:tc>
          <w:tcPr>
            <w:tcW w:w="3838" w:type="dxa"/>
          </w:tcPr>
          <w:p w14:paraId="43CC6E82" w14:textId="77777777" w:rsidR="005A3D77" w:rsidRPr="005A3D77" w:rsidRDefault="00A85D3F" w:rsidP="00060091">
            <w:pPr>
              <w:pStyle w:val="BodytextAgency"/>
            </w:pPr>
            <w:r>
              <w:t>Member States in which the product is market</w:t>
            </w:r>
            <w:r w:rsidR="006A66A2">
              <w:t>ed</w:t>
            </w:r>
            <w:r w:rsidR="006F4815">
              <w:t xml:space="preserve"> </w:t>
            </w:r>
            <w:r w:rsidR="00872907" w:rsidRPr="00432A96">
              <w:rPr>
                <w:vertAlign w:val="superscript"/>
              </w:rPr>
              <w:t>(*)</w:t>
            </w:r>
          </w:p>
        </w:tc>
        <w:tc>
          <w:tcPr>
            <w:tcW w:w="5733" w:type="dxa"/>
          </w:tcPr>
          <w:p w14:paraId="14B83736" w14:textId="77777777" w:rsidR="005A3D77" w:rsidRPr="005A3D77" w:rsidRDefault="005A3D77" w:rsidP="00060091">
            <w:pPr>
              <w:pStyle w:val="BodytextAgency"/>
            </w:pPr>
          </w:p>
        </w:tc>
      </w:tr>
      <w:tr w:rsidR="00472EEB" w14:paraId="571E7DCB" w14:textId="77777777" w:rsidTr="00472EEB">
        <w:tc>
          <w:tcPr>
            <w:tcW w:w="3838" w:type="dxa"/>
          </w:tcPr>
          <w:p w14:paraId="59BE6D32" w14:textId="77777777" w:rsidR="005A3D77" w:rsidRPr="005A3D77" w:rsidRDefault="00A85D3F" w:rsidP="00060091">
            <w:pPr>
              <w:pStyle w:val="BodytextAgency"/>
            </w:pPr>
            <w:r>
              <w:t>MAH (name and address)</w:t>
            </w:r>
            <w:r w:rsidR="00872907" w:rsidRPr="00432A96">
              <w:rPr>
                <w:vertAlign w:val="superscript"/>
              </w:rPr>
              <w:t xml:space="preserve"> (*)</w:t>
            </w:r>
          </w:p>
        </w:tc>
        <w:tc>
          <w:tcPr>
            <w:tcW w:w="5733" w:type="dxa"/>
          </w:tcPr>
          <w:p w14:paraId="796FF532" w14:textId="77777777" w:rsidR="005A3D77" w:rsidRPr="005A3D77" w:rsidRDefault="005A3D77" w:rsidP="00060091">
            <w:pPr>
              <w:pStyle w:val="BodytextAgency"/>
            </w:pPr>
          </w:p>
        </w:tc>
      </w:tr>
      <w:tr w:rsidR="00472EEB" w14:paraId="570B67F5" w14:textId="77777777" w:rsidTr="00472EEB">
        <w:tc>
          <w:tcPr>
            <w:tcW w:w="3838" w:type="dxa"/>
          </w:tcPr>
          <w:p w14:paraId="47CCADB0" w14:textId="77777777" w:rsidR="001D355E" w:rsidRDefault="00A85D3F" w:rsidP="00060091">
            <w:pPr>
              <w:pStyle w:val="BodytextAgency"/>
            </w:pPr>
            <w:r>
              <w:t>Contact person’s details</w:t>
            </w:r>
            <w:r w:rsidR="006F4815">
              <w:t xml:space="preserve"> </w:t>
            </w:r>
            <w:r w:rsidR="00872907" w:rsidRPr="00432A96">
              <w:rPr>
                <w:vertAlign w:val="superscript"/>
              </w:rPr>
              <w:t>(*)</w:t>
            </w:r>
          </w:p>
        </w:tc>
        <w:tc>
          <w:tcPr>
            <w:tcW w:w="5733" w:type="dxa"/>
          </w:tcPr>
          <w:p w14:paraId="123003B8" w14:textId="77777777" w:rsidR="001D355E" w:rsidRPr="005A3D77" w:rsidRDefault="001D355E" w:rsidP="00060091">
            <w:pPr>
              <w:pStyle w:val="BodytextAgency"/>
            </w:pPr>
          </w:p>
        </w:tc>
      </w:tr>
    </w:tbl>
    <w:p w14:paraId="6BA01218" w14:textId="77777777" w:rsidR="00DB3C79" w:rsidRPr="00A6449E" w:rsidRDefault="00A85D3F" w:rsidP="00432A96">
      <w:pPr>
        <w:pStyle w:val="Heading3Agency"/>
        <w:numPr>
          <w:ilvl w:val="0"/>
          <w:numId w:val="0"/>
        </w:numPr>
        <w:ind w:left="-284"/>
      </w:pPr>
      <w:r w:rsidRPr="00A6449E">
        <w:t>Shortage details</w:t>
      </w:r>
      <w:r w:rsidR="008E339C" w:rsidRPr="00A6449E">
        <w:t xml:space="preserve"> </w:t>
      </w:r>
    </w:p>
    <w:tbl>
      <w:tblPr>
        <w:tblStyle w:val="TablegridAgency"/>
        <w:tblW w:w="9571" w:type="dxa"/>
        <w:tblInd w:w="-15" w:type="dxa"/>
        <w:tblLook w:val="04A0" w:firstRow="1" w:lastRow="0" w:firstColumn="1" w:lastColumn="0" w:noHBand="0" w:noVBand="1"/>
      </w:tblPr>
      <w:tblGrid>
        <w:gridCol w:w="3838"/>
        <w:gridCol w:w="5733"/>
      </w:tblGrid>
      <w:tr w:rsidR="00472EEB" w14:paraId="01389B13" w14:textId="77777777" w:rsidTr="00472EEB">
        <w:trPr>
          <w:cnfStyle w:val="100000000000" w:firstRow="1" w:lastRow="0" w:firstColumn="0" w:lastColumn="0" w:oddVBand="0" w:evenVBand="0" w:oddHBand="0" w:evenHBand="0" w:firstRowFirstColumn="0" w:firstRowLastColumn="0" w:lastRowFirstColumn="0" w:lastRowLastColumn="0"/>
        </w:trPr>
        <w:tc>
          <w:tcPr>
            <w:tcW w:w="9571" w:type="dxa"/>
            <w:gridSpan w:val="2"/>
          </w:tcPr>
          <w:p w14:paraId="76E318BA" w14:textId="77777777" w:rsidR="00E07774" w:rsidRPr="007C7ABE" w:rsidRDefault="00A85D3F" w:rsidP="00060091">
            <w:pPr>
              <w:pStyle w:val="BodytextAgency"/>
              <w:rPr>
                <w:bCs/>
                <w:color w:val="FFFFFF" w:themeColor="background1"/>
              </w:rPr>
            </w:pPr>
            <w:r>
              <w:rPr>
                <w:b w:val="0"/>
                <w:bCs/>
                <w:color w:val="FFFFFF" w:themeColor="background1"/>
              </w:rPr>
              <w:t xml:space="preserve">Shortage details </w:t>
            </w:r>
          </w:p>
        </w:tc>
      </w:tr>
      <w:tr w:rsidR="00472EEB" w14:paraId="727120D1" w14:textId="77777777" w:rsidTr="00472EEB">
        <w:tc>
          <w:tcPr>
            <w:tcW w:w="3838" w:type="dxa"/>
          </w:tcPr>
          <w:p w14:paraId="73A1D2FC" w14:textId="77777777" w:rsidR="005A3D77" w:rsidRPr="007C7ABE" w:rsidRDefault="00A85D3F" w:rsidP="00060091">
            <w:pPr>
              <w:pStyle w:val="BodytextAgency"/>
            </w:pPr>
            <w:r>
              <w:t>Shortage status (actual or potential)</w:t>
            </w:r>
            <w:r w:rsidR="0036096A" w:rsidRPr="00432A96">
              <w:rPr>
                <w:vertAlign w:val="superscript"/>
              </w:rPr>
              <w:t xml:space="preserve"> (*)</w:t>
            </w:r>
          </w:p>
        </w:tc>
        <w:tc>
          <w:tcPr>
            <w:tcW w:w="5733" w:type="dxa"/>
          </w:tcPr>
          <w:p w14:paraId="2227F866" w14:textId="77777777" w:rsidR="005A3D77" w:rsidRPr="006F4815" w:rsidRDefault="005A3D77" w:rsidP="00060091">
            <w:pPr>
              <w:pStyle w:val="BodytextAgency"/>
              <w:rPr>
                <w:highlight w:val="yellow"/>
              </w:rPr>
            </w:pPr>
          </w:p>
        </w:tc>
      </w:tr>
      <w:tr w:rsidR="00472EEB" w14:paraId="536E0353" w14:textId="77777777" w:rsidTr="00472EEB">
        <w:tc>
          <w:tcPr>
            <w:tcW w:w="3838" w:type="dxa"/>
          </w:tcPr>
          <w:p w14:paraId="7904E1DE" w14:textId="77777777" w:rsidR="00A6449E" w:rsidRDefault="00A85D3F" w:rsidP="00060091">
            <w:pPr>
              <w:pStyle w:val="BodytextAgency"/>
            </w:pPr>
            <w:r>
              <w:t>Impacted EU/EEA countries</w:t>
            </w:r>
            <w:r w:rsidR="0036096A" w:rsidRPr="00432A96">
              <w:rPr>
                <w:vertAlign w:val="superscript"/>
              </w:rPr>
              <w:t>(*)</w:t>
            </w:r>
          </w:p>
        </w:tc>
        <w:tc>
          <w:tcPr>
            <w:tcW w:w="5733" w:type="dxa"/>
          </w:tcPr>
          <w:p w14:paraId="4B59E9E0" w14:textId="77777777" w:rsidR="00A6449E" w:rsidRPr="006F4815" w:rsidRDefault="00A6449E" w:rsidP="00060091">
            <w:pPr>
              <w:pStyle w:val="BodytextAgency"/>
              <w:rPr>
                <w:highlight w:val="yellow"/>
              </w:rPr>
            </w:pPr>
          </w:p>
        </w:tc>
      </w:tr>
      <w:tr w:rsidR="00472EEB" w14:paraId="2E0DA1CD" w14:textId="77777777" w:rsidTr="00472EEB">
        <w:tc>
          <w:tcPr>
            <w:tcW w:w="3838" w:type="dxa"/>
          </w:tcPr>
          <w:p w14:paraId="3E8275E6" w14:textId="77777777" w:rsidR="00A6449E" w:rsidRDefault="00A85D3F" w:rsidP="00060091">
            <w:pPr>
              <w:pStyle w:val="BodytextAgency"/>
            </w:pPr>
            <w:r>
              <w:t>Other impacted countries</w:t>
            </w:r>
            <w:r w:rsidR="00815498">
              <w:t xml:space="preserve"> - non EU/EEA countries </w:t>
            </w:r>
            <w:r w:rsidR="0036096A" w:rsidRPr="00432A96">
              <w:rPr>
                <w:vertAlign w:val="superscript"/>
              </w:rPr>
              <w:t>(*)</w:t>
            </w:r>
          </w:p>
        </w:tc>
        <w:tc>
          <w:tcPr>
            <w:tcW w:w="5733" w:type="dxa"/>
          </w:tcPr>
          <w:p w14:paraId="2DF1BDDD" w14:textId="77777777" w:rsidR="00A6449E" w:rsidRPr="006F4815" w:rsidRDefault="00A6449E" w:rsidP="00060091">
            <w:pPr>
              <w:pStyle w:val="BodytextAgency"/>
              <w:rPr>
                <w:highlight w:val="yellow"/>
              </w:rPr>
            </w:pPr>
          </w:p>
        </w:tc>
      </w:tr>
      <w:tr w:rsidR="00472EEB" w14:paraId="4D61330D" w14:textId="77777777" w:rsidTr="00472EEB">
        <w:tc>
          <w:tcPr>
            <w:tcW w:w="3838" w:type="dxa"/>
          </w:tcPr>
          <w:p w14:paraId="5C04F922" w14:textId="77777777" w:rsidR="00A6449E" w:rsidRDefault="00A85D3F" w:rsidP="00060091">
            <w:pPr>
              <w:pStyle w:val="BodytextAgency"/>
            </w:pPr>
            <w:r>
              <w:t>Full description of the root cause</w:t>
            </w:r>
            <w:r w:rsidR="0036096A">
              <w:t xml:space="preserve"> </w:t>
            </w:r>
            <w:r w:rsidR="0036096A" w:rsidRPr="00432A96">
              <w:rPr>
                <w:vertAlign w:val="superscript"/>
              </w:rPr>
              <w:t>(*)</w:t>
            </w:r>
          </w:p>
        </w:tc>
        <w:tc>
          <w:tcPr>
            <w:tcW w:w="5733" w:type="dxa"/>
          </w:tcPr>
          <w:p w14:paraId="45D66804" w14:textId="77777777" w:rsidR="00A6449E" w:rsidRPr="006F4815" w:rsidRDefault="00A6449E" w:rsidP="00060091">
            <w:pPr>
              <w:pStyle w:val="BodytextAgency"/>
              <w:rPr>
                <w:highlight w:val="yellow"/>
              </w:rPr>
            </w:pPr>
          </w:p>
        </w:tc>
      </w:tr>
      <w:tr w:rsidR="00472EEB" w14:paraId="476C85C3" w14:textId="77777777" w:rsidTr="00472EEB">
        <w:tc>
          <w:tcPr>
            <w:tcW w:w="3838" w:type="dxa"/>
          </w:tcPr>
          <w:p w14:paraId="24F04C25" w14:textId="77777777" w:rsidR="008D6B4A" w:rsidRDefault="00A85D3F" w:rsidP="00060091">
            <w:pPr>
              <w:pStyle w:val="BodytextAgency"/>
            </w:pPr>
            <w:r>
              <w:lastRenderedPageBreak/>
              <w:t xml:space="preserve">History of shortages of the product </w:t>
            </w:r>
            <w:r w:rsidR="00815498">
              <w:t xml:space="preserve">in the EU </w:t>
            </w:r>
            <w:r>
              <w:t>over the last three years including the record of root causes and mitigation measures taken to address the shortages</w:t>
            </w:r>
          </w:p>
        </w:tc>
        <w:tc>
          <w:tcPr>
            <w:tcW w:w="5733" w:type="dxa"/>
          </w:tcPr>
          <w:p w14:paraId="31A5F9CA" w14:textId="77777777" w:rsidR="008D6B4A" w:rsidRPr="006F4815" w:rsidRDefault="008D6B4A" w:rsidP="00060091">
            <w:pPr>
              <w:pStyle w:val="BodytextAgency"/>
              <w:rPr>
                <w:highlight w:val="yellow"/>
              </w:rPr>
            </w:pPr>
          </w:p>
        </w:tc>
      </w:tr>
      <w:tr w:rsidR="00472EEB" w14:paraId="698B3194" w14:textId="77777777" w:rsidTr="00472EEB">
        <w:tc>
          <w:tcPr>
            <w:tcW w:w="3838" w:type="dxa"/>
          </w:tcPr>
          <w:p w14:paraId="29545957" w14:textId="77777777" w:rsidR="00A6449E" w:rsidRDefault="00A85D3F" w:rsidP="00060091">
            <w:pPr>
              <w:pStyle w:val="BodytextAgency"/>
            </w:pPr>
            <w:r>
              <w:t>Expected start date of shortage</w:t>
            </w:r>
            <w:r w:rsidR="0036096A">
              <w:t xml:space="preserve"> </w:t>
            </w:r>
            <w:r w:rsidR="0036096A" w:rsidRPr="00432A96">
              <w:rPr>
                <w:vertAlign w:val="superscript"/>
              </w:rPr>
              <w:t>(*)</w:t>
            </w:r>
          </w:p>
        </w:tc>
        <w:tc>
          <w:tcPr>
            <w:tcW w:w="5733" w:type="dxa"/>
          </w:tcPr>
          <w:p w14:paraId="23F42DBB" w14:textId="77777777" w:rsidR="00A6449E" w:rsidRPr="006F4815" w:rsidRDefault="00A6449E" w:rsidP="00060091">
            <w:pPr>
              <w:pStyle w:val="BodytextAgency"/>
              <w:rPr>
                <w:highlight w:val="yellow"/>
              </w:rPr>
            </w:pPr>
          </w:p>
        </w:tc>
      </w:tr>
      <w:tr w:rsidR="00472EEB" w14:paraId="00D3F402" w14:textId="77777777" w:rsidTr="00472EEB">
        <w:tc>
          <w:tcPr>
            <w:tcW w:w="3838" w:type="dxa"/>
          </w:tcPr>
          <w:p w14:paraId="1BF9E205" w14:textId="77777777" w:rsidR="00A6449E" w:rsidRDefault="00A85D3F" w:rsidP="00060091">
            <w:pPr>
              <w:pStyle w:val="BodytextAgency"/>
            </w:pPr>
            <w:r>
              <w:t>Expected end date of shortage</w:t>
            </w:r>
            <w:r w:rsidR="0036096A">
              <w:t xml:space="preserve"> </w:t>
            </w:r>
            <w:r w:rsidR="0036096A" w:rsidRPr="00432A96">
              <w:rPr>
                <w:vertAlign w:val="superscript"/>
              </w:rPr>
              <w:t>(*)</w:t>
            </w:r>
          </w:p>
        </w:tc>
        <w:tc>
          <w:tcPr>
            <w:tcW w:w="5733" w:type="dxa"/>
          </w:tcPr>
          <w:p w14:paraId="5C6098D4" w14:textId="77777777" w:rsidR="00A6449E" w:rsidRPr="006F4815" w:rsidRDefault="00A6449E" w:rsidP="00060091">
            <w:pPr>
              <w:pStyle w:val="BodytextAgency"/>
              <w:rPr>
                <w:highlight w:val="yellow"/>
              </w:rPr>
            </w:pPr>
          </w:p>
        </w:tc>
      </w:tr>
      <w:tr w:rsidR="00472EEB" w14:paraId="37A27038" w14:textId="77777777" w:rsidTr="00472EEB">
        <w:tc>
          <w:tcPr>
            <w:tcW w:w="3838" w:type="dxa"/>
          </w:tcPr>
          <w:p w14:paraId="5E448EEC" w14:textId="77777777" w:rsidR="0036096A" w:rsidRDefault="00A85D3F" w:rsidP="00060091">
            <w:pPr>
              <w:pStyle w:val="BodytextAgency"/>
            </w:pPr>
            <w:r>
              <w:t xml:space="preserve">Available stock per month </w:t>
            </w:r>
            <w:r w:rsidRPr="00432A96">
              <w:rPr>
                <w:vertAlign w:val="superscript"/>
              </w:rPr>
              <w:t>(*)</w:t>
            </w:r>
          </w:p>
        </w:tc>
        <w:tc>
          <w:tcPr>
            <w:tcW w:w="5733" w:type="dxa"/>
          </w:tcPr>
          <w:p w14:paraId="072BD54C" w14:textId="77777777" w:rsidR="0036096A" w:rsidRPr="006F4815" w:rsidRDefault="0036096A" w:rsidP="00060091">
            <w:pPr>
              <w:pStyle w:val="BodytextAgency"/>
              <w:rPr>
                <w:highlight w:val="yellow"/>
              </w:rPr>
            </w:pPr>
          </w:p>
        </w:tc>
      </w:tr>
      <w:tr w:rsidR="00472EEB" w14:paraId="01FFDEBE" w14:textId="77777777" w:rsidTr="00472EEB">
        <w:tc>
          <w:tcPr>
            <w:tcW w:w="3838" w:type="dxa"/>
          </w:tcPr>
          <w:p w14:paraId="6DB7E33E" w14:textId="77777777" w:rsidR="00672991" w:rsidRPr="007C7ABE" w:rsidRDefault="00A85D3F" w:rsidP="00060091">
            <w:pPr>
              <w:pStyle w:val="BodytextAgency"/>
            </w:pPr>
            <w:r>
              <w:t xml:space="preserve">Estimated market share by Member State in previous 12 months </w:t>
            </w:r>
            <w:r w:rsidRPr="007C7ABE">
              <w:rPr>
                <w:vertAlign w:val="superscript"/>
              </w:rPr>
              <w:t>(*)</w:t>
            </w:r>
          </w:p>
        </w:tc>
        <w:tc>
          <w:tcPr>
            <w:tcW w:w="5733" w:type="dxa"/>
          </w:tcPr>
          <w:p w14:paraId="4295A5A1" w14:textId="77777777" w:rsidR="00672991" w:rsidRPr="006F4815" w:rsidRDefault="00672991" w:rsidP="00060091">
            <w:pPr>
              <w:pStyle w:val="BodytextAgency"/>
              <w:rPr>
                <w:highlight w:val="yellow"/>
              </w:rPr>
            </w:pPr>
          </w:p>
        </w:tc>
      </w:tr>
      <w:tr w:rsidR="00472EEB" w14:paraId="0C2DE92F" w14:textId="77777777" w:rsidTr="00472EEB">
        <w:tc>
          <w:tcPr>
            <w:tcW w:w="3838" w:type="dxa"/>
          </w:tcPr>
          <w:p w14:paraId="5010DCEA" w14:textId="77777777" w:rsidR="007C7ABE" w:rsidRPr="007C7ABE" w:rsidRDefault="00A85D3F" w:rsidP="007C7ABE">
            <w:pPr>
              <w:pStyle w:val="BodytextAgency"/>
            </w:pPr>
            <w:r w:rsidRPr="006F4815">
              <w:t>Quantities delivered per month per Member State, in previous 12 mont</w:t>
            </w:r>
            <w:r>
              <w:t xml:space="preserve">hs </w:t>
            </w:r>
            <w:r w:rsidRPr="007C7ABE">
              <w:rPr>
                <w:vertAlign w:val="superscript"/>
              </w:rPr>
              <w:t>(*)</w:t>
            </w:r>
          </w:p>
        </w:tc>
        <w:tc>
          <w:tcPr>
            <w:tcW w:w="5733" w:type="dxa"/>
          </w:tcPr>
          <w:p w14:paraId="31F7D833" w14:textId="77777777" w:rsidR="007C7ABE" w:rsidRPr="006F4815" w:rsidRDefault="007C7ABE" w:rsidP="007C7ABE">
            <w:pPr>
              <w:pStyle w:val="BodytextAgency"/>
              <w:rPr>
                <w:highlight w:val="yellow"/>
              </w:rPr>
            </w:pPr>
          </w:p>
        </w:tc>
      </w:tr>
      <w:tr w:rsidR="00472EEB" w14:paraId="2E8F57C0" w14:textId="77777777" w:rsidTr="00472EEB">
        <w:tc>
          <w:tcPr>
            <w:tcW w:w="3838" w:type="dxa"/>
          </w:tcPr>
          <w:p w14:paraId="58575C95" w14:textId="77777777" w:rsidR="007C7ABE" w:rsidRPr="007C7ABE" w:rsidRDefault="00A85D3F" w:rsidP="007C7ABE">
            <w:pPr>
              <w:pStyle w:val="BodytextAgency"/>
            </w:pPr>
            <w:r>
              <w:t xml:space="preserve">Manufacturing capacity globally per manufacturing site </w:t>
            </w:r>
            <w:r w:rsidRPr="007C7ABE">
              <w:rPr>
                <w:vertAlign w:val="superscript"/>
              </w:rPr>
              <w:t>(*)</w:t>
            </w:r>
          </w:p>
        </w:tc>
        <w:tc>
          <w:tcPr>
            <w:tcW w:w="5733" w:type="dxa"/>
          </w:tcPr>
          <w:p w14:paraId="2A8795EC" w14:textId="77777777" w:rsidR="007C7ABE" w:rsidRPr="006F4815" w:rsidRDefault="007C7ABE" w:rsidP="007C7ABE">
            <w:pPr>
              <w:pStyle w:val="BodytextAgency"/>
              <w:rPr>
                <w:highlight w:val="yellow"/>
              </w:rPr>
            </w:pPr>
          </w:p>
        </w:tc>
      </w:tr>
      <w:tr w:rsidR="00472EEB" w14:paraId="7D0E5C3D" w14:textId="77777777" w:rsidTr="00472EEB">
        <w:tc>
          <w:tcPr>
            <w:tcW w:w="3838" w:type="dxa"/>
          </w:tcPr>
          <w:p w14:paraId="4C26327F" w14:textId="77777777" w:rsidR="007C7ABE" w:rsidRDefault="00A85D3F" w:rsidP="007C7ABE">
            <w:pPr>
              <w:pStyle w:val="BodytextAgency"/>
            </w:pPr>
            <w:r w:rsidRPr="006F4815">
              <w:t>Forecast of supply per month and per Member State for the duration of the shortage</w:t>
            </w:r>
            <w:r>
              <w:t xml:space="preserve"> </w:t>
            </w:r>
            <w:r w:rsidRPr="007C7ABE">
              <w:rPr>
                <w:vertAlign w:val="superscript"/>
              </w:rPr>
              <w:t>(*)</w:t>
            </w:r>
          </w:p>
        </w:tc>
        <w:tc>
          <w:tcPr>
            <w:tcW w:w="5733" w:type="dxa"/>
          </w:tcPr>
          <w:p w14:paraId="706C127E" w14:textId="77777777" w:rsidR="007C7ABE" w:rsidRPr="006F4815" w:rsidRDefault="007C7ABE" w:rsidP="007C7ABE">
            <w:pPr>
              <w:pStyle w:val="BodytextAgency"/>
              <w:rPr>
                <w:highlight w:val="yellow"/>
              </w:rPr>
            </w:pPr>
          </w:p>
        </w:tc>
      </w:tr>
      <w:tr w:rsidR="00472EEB" w14:paraId="7C8E26A9" w14:textId="77777777" w:rsidTr="00472EEB">
        <w:tc>
          <w:tcPr>
            <w:tcW w:w="3838" w:type="dxa"/>
          </w:tcPr>
          <w:p w14:paraId="2AF582BA" w14:textId="77777777" w:rsidR="007C7ABE" w:rsidRDefault="00A85D3F" w:rsidP="007C7ABE">
            <w:pPr>
              <w:pStyle w:val="BodytextAgency"/>
            </w:pPr>
            <w:r w:rsidRPr="006F4815">
              <w:t>Forecast of demand per month and per Member State for the duration of the shortage</w:t>
            </w:r>
            <w:r>
              <w:t xml:space="preserve"> </w:t>
            </w:r>
            <w:r w:rsidRPr="007C7ABE">
              <w:rPr>
                <w:vertAlign w:val="superscript"/>
              </w:rPr>
              <w:t>(*)</w:t>
            </w:r>
          </w:p>
        </w:tc>
        <w:tc>
          <w:tcPr>
            <w:tcW w:w="5733" w:type="dxa"/>
          </w:tcPr>
          <w:p w14:paraId="27A4E912" w14:textId="77777777" w:rsidR="007C7ABE" w:rsidRPr="006F4815" w:rsidRDefault="007C7ABE" w:rsidP="007C7ABE">
            <w:pPr>
              <w:pStyle w:val="BodytextAgency"/>
              <w:rPr>
                <w:highlight w:val="yellow"/>
              </w:rPr>
            </w:pPr>
          </w:p>
        </w:tc>
      </w:tr>
      <w:tr w:rsidR="00472EEB" w14:paraId="1A8F7C35" w14:textId="77777777" w:rsidTr="00472EEB">
        <w:tc>
          <w:tcPr>
            <w:tcW w:w="3838" w:type="dxa"/>
          </w:tcPr>
          <w:p w14:paraId="3559A1E3" w14:textId="77777777" w:rsidR="007C7ABE" w:rsidRDefault="00A85D3F" w:rsidP="007C7ABE">
            <w:pPr>
              <w:pStyle w:val="BodytextAgency"/>
            </w:pPr>
            <w:r w:rsidRPr="006F4815">
              <w:t xml:space="preserve">Impact on the supply of other medicinal products from the </w:t>
            </w:r>
            <w:r w:rsidRPr="006F4815">
              <w:t>same marketing authorisation holder</w:t>
            </w:r>
            <w:r>
              <w:t xml:space="preserve"> </w:t>
            </w:r>
            <w:r w:rsidRPr="007C7ABE">
              <w:rPr>
                <w:vertAlign w:val="superscript"/>
              </w:rPr>
              <w:t>(*)</w:t>
            </w:r>
          </w:p>
        </w:tc>
        <w:tc>
          <w:tcPr>
            <w:tcW w:w="5733" w:type="dxa"/>
          </w:tcPr>
          <w:p w14:paraId="4AA44247" w14:textId="77777777" w:rsidR="007C7ABE" w:rsidRPr="006F4815" w:rsidRDefault="007C7ABE" w:rsidP="007C7ABE">
            <w:pPr>
              <w:pStyle w:val="BodytextAgency"/>
              <w:rPr>
                <w:highlight w:val="yellow"/>
              </w:rPr>
            </w:pPr>
          </w:p>
        </w:tc>
      </w:tr>
      <w:tr w:rsidR="00472EEB" w14:paraId="6C263E21" w14:textId="77777777" w:rsidTr="00472EEB">
        <w:tc>
          <w:tcPr>
            <w:tcW w:w="3838" w:type="dxa"/>
          </w:tcPr>
          <w:p w14:paraId="0D9CABA3" w14:textId="77777777" w:rsidR="007C7ABE" w:rsidRDefault="00A85D3F" w:rsidP="007C7ABE">
            <w:pPr>
              <w:pStyle w:val="BodytextAgency"/>
            </w:pPr>
            <w:r w:rsidRPr="006F4815">
              <w:t>Potential impact on the consumption of or demand for other medicinal products</w:t>
            </w:r>
            <w:r>
              <w:t xml:space="preserve"> </w:t>
            </w:r>
            <w:r w:rsidRPr="007C7ABE">
              <w:rPr>
                <w:vertAlign w:val="superscript"/>
              </w:rPr>
              <w:t>(*)</w:t>
            </w:r>
          </w:p>
        </w:tc>
        <w:tc>
          <w:tcPr>
            <w:tcW w:w="5733" w:type="dxa"/>
          </w:tcPr>
          <w:p w14:paraId="4E715066" w14:textId="77777777" w:rsidR="007C7ABE" w:rsidRPr="006F4815" w:rsidRDefault="007C7ABE" w:rsidP="007C7ABE">
            <w:pPr>
              <w:pStyle w:val="BodytextAgency"/>
              <w:rPr>
                <w:highlight w:val="yellow"/>
              </w:rPr>
            </w:pPr>
          </w:p>
        </w:tc>
      </w:tr>
    </w:tbl>
    <w:p w14:paraId="735C3001" w14:textId="77777777" w:rsidR="007C7ABE" w:rsidRPr="003F24B8" w:rsidRDefault="00A85D3F" w:rsidP="007C7ABE">
      <w:pPr>
        <w:pStyle w:val="Heading3Agency"/>
        <w:numPr>
          <w:ilvl w:val="0"/>
          <w:numId w:val="0"/>
        </w:numPr>
        <w:ind w:left="-284"/>
      </w:pPr>
      <w:r w:rsidRPr="003F24B8">
        <w:t xml:space="preserve">Shortage </w:t>
      </w:r>
      <w:r w:rsidR="003F24B8">
        <w:t>mitigating</w:t>
      </w:r>
      <w:r w:rsidRPr="003F24B8">
        <w:t xml:space="preserve"> proposals</w:t>
      </w:r>
    </w:p>
    <w:p w14:paraId="32AA89FB" w14:textId="77777777" w:rsidR="00AB15B5" w:rsidRPr="00AB15B5" w:rsidRDefault="00A85D3F" w:rsidP="00AB15B5">
      <w:pPr>
        <w:pStyle w:val="BodytextAgency"/>
        <w:rPr>
          <w:highlight w:val="green"/>
        </w:rPr>
      </w:pPr>
      <w:r w:rsidRPr="006F4815">
        <w:t>Any mitigating measures taken or planned by the marketing authorisation holder to address the shortage</w:t>
      </w:r>
      <w:r w:rsidRPr="007C7ABE">
        <w:rPr>
          <w:vertAlign w:val="superscript"/>
        </w:rPr>
        <w:t>(*)</w:t>
      </w:r>
    </w:p>
    <w:tbl>
      <w:tblPr>
        <w:tblStyle w:val="TablegridAgency"/>
        <w:tblW w:w="9571" w:type="dxa"/>
        <w:tblInd w:w="-15" w:type="dxa"/>
        <w:tblLook w:val="04A0" w:firstRow="1" w:lastRow="0" w:firstColumn="1" w:lastColumn="0" w:noHBand="0" w:noVBand="1"/>
      </w:tblPr>
      <w:tblGrid>
        <w:gridCol w:w="3838"/>
        <w:gridCol w:w="5733"/>
      </w:tblGrid>
      <w:tr w:rsidR="00472EEB" w14:paraId="5BEA33F6" w14:textId="77777777" w:rsidTr="00472EEB">
        <w:trPr>
          <w:cnfStyle w:val="100000000000" w:firstRow="1" w:lastRow="0" w:firstColumn="0" w:lastColumn="0" w:oddVBand="0" w:evenVBand="0" w:oddHBand="0" w:evenHBand="0" w:firstRowFirstColumn="0" w:firstRowLastColumn="0" w:lastRowFirstColumn="0" w:lastRowLastColumn="0"/>
        </w:trPr>
        <w:tc>
          <w:tcPr>
            <w:tcW w:w="9571" w:type="dxa"/>
            <w:gridSpan w:val="2"/>
          </w:tcPr>
          <w:p w14:paraId="537C2026" w14:textId="77777777" w:rsidR="007C7ABE" w:rsidRPr="007C7ABE" w:rsidRDefault="007C7ABE" w:rsidP="00F13A68">
            <w:pPr>
              <w:pStyle w:val="BodytextAgency"/>
              <w:rPr>
                <w:bCs/>
                <w:color w:val="FFFFFF" w:themeColor="background1"/>
              </w:rPr>
            </w:pPr>
          </w:p>
        </w:tc>
      </w:tr>
      <w:tr w:rsidR="00472EEB" w14:paraId="36EEC455" w14:textId="77777777" w:rsidTr="00472EEB">
        <w:tc>
          <w:tcPr>
            <w:tcW w:w="3838" w:type="dxa"/>
          </w:tcPr>
          <w:p w14:paraId="42D83C42" w14:textId="4AB3BECC" w:rsidR="007C7ABE" w:rsidRPr="007C7ABE" w:rsidRDefault="00A85D3F" w:rsidP="00F13A68">
            <w:pPr>
              <w:pStyle w:val="BodytextAgency"/>
            </w:pPr>
            <w:r>
              <w:t>Potential a</w:t>
            </w:r>
            <w:r>
              <w:t>vailability of a</w:t>
            </w:r>
            <w:r w:rsidRPr="006F4815">
              <w:t>lternative</w:t>
            </w:r>
            <w:r>
              <w:t>s</w:t>
            </w:r>
            <w:r w:rsidRPr="00A85D3F">
              <w:rPr>
                <w:vertAlign w:val="superscript"/>
              </w:rPr>
              <w:t>(*)</w:t>
            </w:r>
            <w:r w:rsidR="00AB15B5">
              <w:t>:</w:t>
            </w:r>
          </w:p>
        </w:tc>
        <w:tc>
          <w:tcPr>
            <w:tcW w:w="5733" w:type="dxa"/>
          </w:tcPr>
          <w:p w14:paraId="7C8C8C49" w14:textId="77777777" w:rsidR="007C7ABE" w:rsidRPr="006F4815" w:rsidRDefault="007C7ABE" w:rsidP="00F13A68">
            <w:pPr>
              <w:pStyle w:val="BodytextAgency"/>
              <w:rPr>
                <w:highlight w:val="yellow"/>
              </w:rPr>
            </w:pPr>
          </w:p>
        </w:tc>
      </w:tr>
      <w:tr w:rsidR="00472EEB" w14:paraId="2EFFD131" w14:textId="77777777" w:rsidTr="00472EEB">
        <w:tc>
          <w:tcPr>
            <w:tcW w:w="3838" w:type="dxa"/>
          </w:tcPr>
          <w:p w14:paraId="76360312" w14:textId="77777777" w:rsidR="00DC099F" w:rsidRDefault="00A85D3F" w:rsidP="002D75A6">
            <w:pPr>
              <w:pStyle w:val="BodytextAgency"/>
              <w:numPr>
                <w:ilvl w:val="0"/>
                <w:numId w:val="8"/>
              </w:numPr>
            </w:pPr>
            <w:r>
              <w:t>Therapeutic alternative</w:t>
            </w:r>
            <w:r w:rsidR="00815498">
              <w:t>(</w:t>
            </w:r>
            <w:r>
              <w:t>s</w:t>
            </w:r>
            <w:r w:rsidR="00815498">
              <w:t>)</w:t>
            </w:r>
            <w:r>
              <w:t xml:space="preserve"> marketed in the impacted country</w:t>
            </w:r>
            <w:r w:rsidR="005362D6" w:rsidRPr="005362D6">
              <w:rPr>
                <w:vertAlign w:val="superscript"/>
              </w:rPr>
              <w:t>(1)</w:t>
            </w:r>
          </w:p>
        </w:tc>
        <w:tc>
          <w:tcPr>
            <w:tcW w:w="5733" w:type="dxa"/>
          </w:tcPr>
          <w:p w14:paraId="1120B657" w14:textId="77777777" w:rsidR="00DC099F" w:rsidRPr="006F4815" w:rsidRDefault="00DC099F" w:rsidP="002A27A5">
            <w:pPr>
              <w:pStyle w:val="BodytextAgency"/>
              <w:rPr>
                <w:highlight w:val="yellow"/>
              </w:rPr>
            </w:pPr>
          </w:p>
        </w:tc>
      </w:tr>
      <w:tr w:rsidR="00472EEB" w14:paraId="7F4A903E" w14:textId="77777777" w:rsidTr="00472EEB">
        <w:tc>
          <w:tcPr>
            <w:tcW w:w="3838" w:type="dxa"/>
          </w:tcPr>
          <w:p w14:paraId="27091760" w14:textId="77777777" w:rsidR="002A27A5" w:rsidRPr="007C7ABE" w:rsidRDefault="00A85D3F" w:rsidP="002D75A6">
            <w:pPr>
              <w:pStyle w:val="BodytextAgency"/>
              <w:numPr>
                <w:ilvl w:val="0"/>
                <w:numId w:val="8"/>
              </w:numPr>
            </w:pPr>
            <w:r>
              <w:t>Therapeutic alternatives marketed in the EU/EEA</w:t>
            </w:r>
            <w:r w:rsidR="005362D6" w:rsidRPr="005362D6">
              <w:rPr>
                <w:vertAlign w:val="superscript"/>
              </w:rPr>
              <w:t>(1)</w:t>
            </w:r>
          </w:p>
        </w:tc>
        <w:tc>
          <w:tcPr>
            <w:tcW w:w="5733" w:type="dxa"/>
          </w:tcPr>
          <w:p w14:paraId="22D277CC" w14:textId="77777777" w:rsidR="002A27A5" w:rsidRPr="006F4815" w:rsidRDefault="002A27A5" w:rsidP="002A27A5">
            <w:pPr>
              <w:pStyle w:val="BodytextAgency"/>
              <w:rPr>
                <w:highlight w:val="yellow"/>
              </w:rPr>
            </w:pPr>
          </w:p>
        </w:tc>
      </w:tr>
      <w:tr w:rsidR="00472EEB" w14:paraId="3C0948C7" w14:textId="77777777" w:rsidTr="00472EEB">
        <w:tc>
          <w:tcPr>
            <w:tcW w:w="3838" w:type="dxa"/>
          </w:tcPr>
          <w:p w14:paraId="6A8C9122" w14:textId="77777777" w:rsidR="002A27A5" w:rsidRPr="007C7ABE" w:rsidRDefault="00A85D3F" w:rsidP="002D75A6">
            <w:pPr>
              <w:pStyle w:val="BodytextAgency"/>
              <w:numPr>
                <w:ilvl w:val="0"/>
                <w:numId w:val="9"/>
              </w:numPr>
            </w:pPr>
            <w:r>
              <w:t xml:space="preserve">Therapeutic alternatives marketed </w:t>
            </w:r>
            <w:r>
              <w:t>outside the EU/EEA (</w:t>
            </w:r>
            <w:r w:rsidR="00815498">
              <w:t xml:space="preserve">that could be </w:t>
            </w:r>
            <w:r>
              <w:t>import</w:t>
            </w:r>
            <w:r w:rsidR="00815498">
              <w:t>ed</w:t>
            </w:r>
            <w:r w:rsidR="00AB15B5">
              <w:t xml:space="preserve"> from abroad)</w:t>
            </w:r>
            <w:r w:rsidR="005362D6" w:rsidRPr="005362D6">
              <w:rPr>
                <w:vertAlign w:val="superscript"/>
              </w:rPr>
              <w:t>(1)</w:t>
            </w:r>
          </w:p>
        </w:tc>
        <w:tc>
          <w:tcPr>
            <w:tcW w:w="5733" w:type="dxa"/>
          </w:tcPr>
          <w:p w14:paraId="2DA8B3DF" w14:textId="77777777" w:rsidR="002A27A5" w:rsidRPr="006F4815" w:rsidRDefault="002A27A5" w:rsidP="002A27A5">
            <w:pPr>
              <w:pStyle w:val="BodytextAgency"/>
              <w:rPr>
                <w:highlight w:val="yellow"/>
              </w:rPr>
            </w:pPr>
          </w:p>
        </w:tc>
      </w:tr>
      <w:tr w:rsidR="00472EEB" w14:paraId="7B132E8B" w14:textId="77777777" w:rsidTr="00472EEB">
        <w:tc>
          <w:tcPr>
            <w:tcW w:w="3838" w:type="dxa"/>
          </w:tcPr>
          <w:p w14:paraId="4B39E12B" w14:textId="77777777" w:rsidR="00AB15B5" w:rsidRDefault="00A85D3F" w:rsidP="00AB15B5">
            <w:pPr>
              <w:pStyle w:val="BodytextAgency"/>
            </w:pPr>
            <w:r>
              <w:t>Prioritisation of orders</w:t>
            </w:r>
            <w:r w:rsidR="00113717">
              <w:t xml:space="preserve">. </w:t>
            </w:r>
            <w:r w:rsidR="00113717">
              <w:rPr>
                <w:rFonts w:ascii="Segoe UI" w:hAnsi="Segoe UI" w:cs="Segoe UI"/>
                <w:sz w:val="20"/>
                <w:szCs w:val="20"/>
                <w:lang w:val="en-IE"/>
              </w:rPr>
              <w:t xml:space="preserve">If applicable, please provide details of </w:t>
            </w:r>
            <w:r w:rsidR="00815498">
              <w:rPr>
                <w:rFonts w:ascii="Segoe UI" w:hAnsi="Segoe UI" w:cs="Segoe UI"/>
                <w:sz w:val="20"/>
                <w:szCs w:val="20"/>
                <w:lang w:val="en-IE"/>
              </w:rPr>
              <w:t xml:space="preserve">criteria used to prioritise supply to </w:t>
            </w:r>
            <w:r w:rsidR="00113717">
              <w:rPr>
                <w:rFonts w:ascii="Segoe UI" w:hAnsi="Segoe UI" w:cs="Segoe UI"/>
                <w:sz w:val="20"/>
                <w:szCs w:val="20"/>
                <w:lang w:val="en-IE"/>
              </w:rPr>
              <w:t>countr</w:t>
            </w:r>
            <w:r w:rsidR="00815498">
              <w:rPr>
                <w:rFonts w:ascii="Segoe UI" w:hAnsi="Segoe UI" w:cs="Segoe UI"/>
                <w:sz w:val="20"/>
                <w:szCs w:val="20"/>
                <w:lang w:val="en-IE"/>
              </w:rPr>
              <w:t>ies</w:t>
            </w:r>
            <w:r w:rsidR="00113717">
              <w:rPr>
                <w:rFonts w:ascii="Segoe UI" w:hAnsi="Segoe UI" w:cs="Segoe UI"/>
                <w:sz w:val="20"/>
                <w:szCs w:val="20"/>
                <w:lang w:val="en-IE"/>
              </w:rPr>
              <w:t xml:space="preserve"> and the clinical justification.</w:t>
            </w:r>
          </w:p>
        </w:tc>
        <w:tc>
          <w:tcPr>
            <w:tcW w:w="5733" w:type="dxa"/>
          </w:tcPr>
          <w:p w14:paraId="06801786" w14:textId="77777777" w:rsidR="00AB15B5" w:rsidRPr="006F4815" w:rsidRDefault="00AB15B5" w:rsidP="002A27A5">
            <w:pPr>
              <w:pStyle w:val="BodytextAgency"/>
              <w:rPr>
                <w:highlight w:val="yellow"/>
              </w:rPr>
            </w:pPr>
          </w:p>
        </w:tc>
      </w:tr>
      <w:tr w:rsidR="00472EEB" w14:paraId="005189F3" w14:textId="77777777" w:rsidTr="00472EEB">
        <w:tc>
          <w:tcPr>
            <w:tcW w:w="3838" w:type="dxa"/>
          </w:tcPr>
          <w:p w14:paraId="29ED738C" w14:textId="77777777" w:rsidR="002A27A5" w:rsidRPr="0025459C" w:rsidRDefault="00A85D3F" w:rsidP="0025459C">
            <w:pPr>
              <w:rPr>
                <w:rFonts w:ascii="Segoe UI" w:hAnsi="Segoe UI" w:cs="Segoe UI"/>
                <w:sz w:val="20"/>
                <w:szCs w:val="20"/>
                <w:lang w:val="en-IE"/>
              </w:rPr>
            </w:pPr>
            <w:r>
              <w:t>Reallocation of stock between markets</w:t>
            </w:r>
            <w:r w:rsidR="00113717">
              <w:t xml:space="preserve">. </w:t>
            </w:r>
            <w:r w:rsidR="00113717">
              <w:rPr>
                <w:rFonts w:ascii="Segoe UI" w:hAnsi="Segoe UI" w:cs="Segoe UI"/>
                <w:sz w:val="20"/>
                <w:szCs w:val="20"/>
                <w:lang w:val="en-IE"/>
              </w:rPr>
              <w:t>If applicable, please provide details on the justification for the reallocation of stock from one Member State to another and the mitigation measures if this results in a shortage.</w:t>
            </w:r>
          </w:p>
        </w:tc>
        <w:tc>
          <w:tcPr>
            <w:tcW w:w="5733" w:type="dxa"/>
          </w:tcPr>
          <w:p w14:paraId="15768ED0" w14:textId="77777777" w:rsidR="002A27A5" w:rsidRPr="006F4815" w:rsidRDefault="002A27A5" w:rsidP="002A27A5">
            <w:pPr>
              <w:pStyle w:val="BodytextAgency"/>
              <w:rPr>
                <w:highlight w:val="yellow"/>
              </w:rPr>
            </w:pPr>
          </w:p>
        </w:tc>
      </w:tr>
      <w:tr w:rsidR="00472EEB" w14:paraId="029DCBC2" w14:textId="77777777" w:rsidTr="00472EEB">
        <w:tc>
          <w:tcPr>
            <w:tcW w:w="3838" w:type="dxa"/>
          </w:tcPr>
          <w:p w14:paraId="5325CE39" w14:textId="77777777" w:rsidR="002A27A5" w:rsidRDefault="00A85D3F" w:rsidP="002A27A5">
            <w:pPr>
              <w:pStyle w:val="BodytextAgency"/>
            </w:pPr>
            <w:r>
              <w:t>Marketing of product in different language</w:t>
            </w:r>
            <w:r w:rsidR="005362D6" w:rsidRPr="005362D6">
              <w:rPr>
                <w:vertAlign w:val="superscript"/>
              </w:rPr>
              <w:t>(2)</w:t>
            </w:r>
          </w:p>
        </w:tc>
        <w:tc>
          <w:tcPr>
            <w:tcW w:w="5733" w:type="dxa"/>
          </w:tcPr>
          <w:p w14:paraId="6C653B38" w14:textId="77777777" w:rsidR="002A27A5" w:rsidRPr="006F4815" w:rsidRDefault="002A27A5" w:rsidP="002A27A5">
            <w:pPr>
              <w:pStyle w:val="BodytextAgency"/>
              <w:rPr>
                <w:highlight w:val="yellow"/>
              </w:rPr>
            </w:pPr>
          </w:p>
        </w:tc>
      </w:tr>
      <w:tr w:rsidR="00472EEB" w14:paraId="3431A937" w14:textId="77777777" w:rsidTr="00472EEB">
        <w:tc>
          <w:tcPr>
            <w:tcW w:w="3838" w:type="dxa"/>
          </w:tcPr>
          <w:p w14:paraId="7A9E810E" w14:textId="77777777" w:rsidR="002A27A5" w:rsidRDefault="00A85D3F" w:rsidP="002A27A5">
            <w:pPr>
              <w:pStyle w:val="BodytextAgency"/>
            </w:pPr>
            <w:r>
              <w:t>Marketing of product with less than 6 months of expiry date</w:t>
            </w:r>
          </w:p>
        </w:tc>
        <w:tc>
          <w:tcPr>
            <w:tcW w:w="5733" w:type="dxa"/>
          </w:tcPr>
          <w:p w14:paraId="2DC9DD0B" w14:textId="77777777" w:rsidR="002A27A5" w:rsidRPr="006F4815" w:rsidRDefault="002A27A5" w:rsidP="002A27A5">
            <w:pPr>
              <w:pStyle w:val="BodytextAgency"/>
              <w:rPr>
                <w:highlight w:val="yellow"/>
              </w:rPr>
            </w:pPr>
          </w:p>
        </w:tc>
      </w:tr>
      <w:tr w:rsidR="00472EEB" w14:paraId="60A32249" w14:textId="77777777" w:rsidTr="00472EEB">
        <w:tc>
          <w:tcPr>
            <w:tcW w:w="3838" w:type="dxa"/>
          </w:tcPr>
          <w:p w14:paraId="703581FD" w14:textId="77777777" w:rsidR="002A27A5" w:rsidRDefault="00A85D3F" w:rsidP="002A27A5">
            <w:pPr>
              <w:pStyle w:val="BodytextAgency"/>
            </w:pPr>
            <w:r>
              <w:t>Controlled distribution by the MAH</w:t>
            </w:r>
          </w:p>
        </w:tc>
        <w:tc>
          <w:tcPr>
            <w:tcW w:w="5733" w:type="dxa"/>
          </w:tcPr>
          <w:p w14:paraId="4FC8AD09" w14:textId="77777777" w:rsidR="002A27A5" w:rsidRPr="006F4815" w:rsidRDefault="002A27A5" w:rsidP="002A27A5">
            <w:pPr>
              <w:pStyle w:val="BodytextAgency"/>
              <w:rPr>
                <w:highlight w:val="yellow"/>
              </w:rPr>
            </w:pPr>
          </w:p>
        </w:tc>
      </w:tr>
      <w:tr w:rsidR="00472EEB" w14:paraId="3623143E" w14:textId="77777777" w:rsidTr="00472EEB">
        <w:tc>
          <w:tcPr>
            <w:tcW w:w="3838" w:type="dxa"/>
          </w:tcPr>
          <w:p w14:paraId="6D673990" w14:textId="77777777" w:rsidR="002A27A5" w:rsidRDefault="00A85D3F" w:rsidP="002A27A5">
            <w:pPr>
              <w:pStyle w:val="BodytextAgency"/>
            </w:pPr>
            <w:r>
              <w:t xml:space="preserve">Alternative distribution routes to expedite </w:t>
            </w:r>
            <w:r w:rsidR="00BE2D7B">
              <w:t>supply (site to country)</w:t>
            </w:r>
          </w:p>
        </w:tc>
        <w:tc>
          <w:tcPr>
            <w:tcW w:w="5733" w:type="dxa"/>
          </w:tcPr>
          <w:p w14:paraId="2C182A7F" w14:textId="77777777" w:rsidR="002A27A5" w:rsidRPr="006F4815" w:rsidRDefault="002A27A5" w:rsidP="002A27A5">
            <w:pPr>
              <w:pStyle w:val="BodytextAgency"/>
              <w:rPr>
                <w:highlight w:val="yellow"/>
              </w:rPr>
            </w:pPr>
          </w:p>
        </w:tc>
      </w:tr>
      <w:tr w:rsidR="00472EEB" w14:paraId="036C74FB" w14:textId="77777777" w:rsidTr="00472EEB">
        <w:tc>
          <w:tcPr>
            <w:tcW w:w="3838" w:type="dxa"/>
          </w:tcPr>
          <w:p w14:paraId="7ACC5AA6" w14:textId="77777777" w:rsidR="00BE2D7B" w:rsidRDefault="00A85D3F" w:rsidP="002A27A5">
            <w:pPr>
              <w:pStyle w:val="BodytextAgency"/>
            </w:pPr>
            <w:r>
              <w:t>Other</w:t>
            </w:r>
          </w:p>
        </w:tc>
        <w:tc>
          <w:tcPr>
            <w:tcW w:w="5733" w:type="dxa"/>
          </w:tcPr>
          <w:p w14:paraId="0CBE8121" w14:textId="77777777" w:rsidR="00BE2D7B" w:rsidRPr="006F4815" w:rsidRDefault="00BE2D7B" w:rsidP="002A27A5">
            <w:pPr>
              <w:pStyle w:val="BodytextAgency"/>
              <w:rPr>
                <w:highlight w:val="yellow"/>
              </w:rPr>
            </w:pPr>
          </w:p>
        </w:tc>
      </w:tr>
      <w:tr w:rsidR="00472EEB" w14:paraId="77A55B80" w14:textId="77777777" w:rsidTr="00472EEB">
        <w:tc>
          <w:tcPr>
            <w:tcW w:w="3838" w:type="dxa"/>
          </w:tcPr>
          <w:p w14:paraId="72D0782E" w14:textId="77777777" w:rsidR="00BE2D7B" w:rsidRDefault="00A85D3F" w:rsidP="002D75A6">
            <w:pPr>
              <w:pStyle w:val="BodytextAgency"/>
              <w:numPr>
                <w:ilvl w:val="0"/>
                <w:numId w:val="13"/>
              </w:numPr>
            </w:pPr>
            <w:r>
              <w:rPr>
                <w:rFonts w:eastAsia="Times New Roman"/>
                <w:color w:val="000000" w:themeColor="text1"/>
                <w:lang w:eastAsia="fr-FR"/>
              </w:rPr>
              <w:t>L</w:t>
            </w:r>
            <w:r w:rsidRPr="002F58C7">
              <w:rPr>
                <w:rFonts w:eastAsia="Times New Roman"/>
                <w:color w:val="000000" w:themeColor="text1"/>
                <w:lang w:eastAsia="fr-FR"/>
              </w:rPr>
              <w:t>imit production to one pack size/strength</w:t>
            </w:r>
          </w:p>
        </w:tc>
        <w:tc>
          <w:tcPr>
            <w:tcW w:w="5733" w:type="dxa"/>
          </w:tcPr>
          <w:p w14:paraId="429F62FD" w14:textId="77777777" w:rsidR="00BE2D7B" w:rsidRPr="006F4815" w:rsidRDefault="00BE2D7B" w:rsidP="002A27A5">
            <w:pPr>
              <w:pStyle w:val="BodytextAgency"/>
              <w:rPr>
                <w:highlight w:val="yellow"/>
              </w:rPr>
            </w:pPr>
          </w:p>
        </w:tc>
      </w:tr>
      <w:tr w:rsidR="00472EEB" w14:paraId="3FF4AA44" w14:textId="77777777" w:rsidTr="00472EEB">
        <w:tc>
          <w:tcPr>
            <w:tcW w:w="3838" w:type="dxa"/>
          </w:tcPr>
          <w:p w14:paraId="1DB4244E" w14:textId="77777777" w:rsidR="002A27A5" w:rsidRPr="007C7ABE" w:rsidRDefault="00A85D3F" w:rsidP="002A27A5">
            <w:pPr>
              <w:pStyle w:val="BodytextAgency"/>
            </w:pPr>
            <w:r>
              <w:t>Communication</w:t>
            </w:r>
            <w:r w:rsidR="001B373E">
              <w:t xml:space="preserve"> in collaboration with EMA/NCAs</w:t>
            </w:r>
          </w:p>
        </w:tc>
        <w:tc>
          <w:tcPr>
            <w:tcW w:w="5733" w:type="dxa"/>
          </w:tcPr>
          <w:p w14:paraId="22E17FE8" w14:textId="77777777" w:rsidR="002A27A5" w:rsidRPr="006F4815" w:rsidRDefault="002A27A5" w:rsidP="002A27A5">
            <w:pPr>
              <w:pStyle w:val="BodytextAgency"/>
              <w:rPr>
                <w:highlight w:val="yellow"/>
              </w:rPr>
            </w:pPr>
          </w:p>
        </w:tc>
      </w:tr>
      <w:tr w:rsidR="00472EEB" w14:paraId="7F76AB5C" w14:textId="77777777" w:rsidTr="00472EEB">
        <w:tc>
          <w:tcPr>
            <w:tcW w:w="3838" w:type="dxa"/>
          </w:tcPr>
          <w:p w14:paraId="2834DB61" w14:textId="77777777" w:rsidR="002A27A5" w:rsidRDefault="00A85D3F" w:rsidP="002D75A6">
            <w:pPr>
              <w:pStyle w:val="BodytextAgency"/>
              <w:numPr>
                <w:ilvl w:val="0"/>
                <w:numId w:val="10"/>
              </w:numPr>
            </w:pPr>
            <w:r>
              <w:t xml:space="preserve">Details of planned </w:t>
            </w:r>
            <w:r w:rsidR="007A4B35">
              <w:t xml:space="preserve">communication to HCP </w:t>
            </w:r>
            <w:r>
              <w:t xml:space="preserve">including intended </w:t>
            </w:r>
            <w:r w:rsidR="00FF73F2">
              <w:t>target groups</w:t>
            </w:r>
            <w:r>
              <w:t xml:space="preserve"> and </w:t>
            </w:r>
            <w:r w:rsidR="00FC7F34">
              <w:t xml:space="preserve">proposed </w:t>
            </w:r>
            <w:r>
              <w:t>dissemination date</w:t>
            </w:r>
            <w:r w:rsidR="00D8298F">
              <w:t xml:space="preserve"> </w:t>
            </w:r>
          </w:p>
        </w:tc>
        <w:tc>
          <w:tcPr>
            <w:tcW w:w="5733" w:type="dxa"/>
          </w:tcPr>
          <w:p w14:paraId="0ED0E891" w14:textId="77777777" w:rsidR="002A27A5" w:rsidRPr="006F4815" w:rsidRDefault="002A27A5" w:rsidP="002A27A5">
            <w:pPr>
              <w:pStyle w:val="BodytextAgency"/>
              <w:rPr>
                <w:highlight w:val="yellow"/>
              </w:rPr>
            </w:pPr>
          </w:p>
        </w:tc>
      </w:tr>
      <w:tr w:rsidR="00472EEB" w14:paraId="2D0AE4E8" w14:textId="77777777" w:rsidTr="00472EEB">
        <w:tc>
          <w:tcPr>
            <w:tcW w:w="3838" w:type="dxa"/>
          </w:tcPr>
          <w:p w14:paraId="0698DA77" w14:textId="77777777" w:rsidR="002A27A5" w:rsidRDefault="00A85D3F" w:rsidP="002D75A6">
            <w:pPr>
              <w:pStyle w:val="BodytextAgency"/>
              <w:numPr>
                <w:ilvl w:val="0"/>
                <w:numId w:val="11"/>
              </w:numPr>
            </w:pPr>
            <w:r>
              <w:t>Details of planned information for patients</w:t>
            </w:r>
          </w:p>
        </w:tc>
        <w:tc>
          <w:tcPr>
            <w:tcW w:w="5733" w:type="dxa"/>
          </w:tcPr>
          <w:p w14:paraId="3101CC64" w14:textId="77777777" w:rsidR="002A27A5" w:rsidRPr="006F4815" w:rsidRDefault="002A27A5" w:rsidP="002A27A5">
            <w:pPr>
              <w:pStyle w:val="BodytextAgency"/>
              <w:rPr>
                <w:highlight w:val="yellow"/>
              </w:rPr>
            </w:pPr>
          </w:p>
        </w:tc>
      </w:tr>
      <w:tr w:rsidR="00472EEB" w14:paraId="1A431A8E" w14:textId="77777777" w:rsidTr="00472EEB">
        <w:tc>
          <w:tcPr>
            <w:tcW w:w="3838" w:type="dxa"/>
          </w:tcPr>
          <w:p w14:paraId="15FC6430" w14:textId="77777777" w:rsidR="002A27A5" w:rsidRDefault="00A85D3F" w:rsidP="002D75A6">
            <w:pPr>
              <w:pStyle w:val="BodytextAgency"/>
              <w:numPr>
                <w:ilvl w:val="0"/>
                <w:numId w:val="12"/>
              </w:numPr>
            </w:pPr>
            <w:r>
              <w:t>Details of planned press release</w:t>
            </w:r>
          </w:p>
        </w:tc>
        <w:tc>
          <w:tcPr>
            <w:tcW w:w="5733" w:type="dxa"/>
          </w:tcPr>
          <w:p w14:paraId="0E9C38FE" w14:textId="77777777" w:rsidR="002A27A5" w:rsidRPr="006F4815" w:rsidRDefault="002A27A5" w:rsidP="002A27A5">
            <w:pPr>
              <w:pStyle w:val="BodytextAgency"/>
              <w:rPr>
                <w:highlight w:val="yellow"/>
              </w:rPr>
            </w:pPr>
          </w:p>
        </w:tc>
      </w:tr>
    </w:tbl>
    <w:p w14:paraId="1B5E687E" w14:textId="77777777" w:rsidR="007C7ABE" w:rsidRDefault="007C7ABE" w:rsidP="005B7237">
      <w:pPr>
        <w:pStyle w:val="Heading3Agency"/>
        <w:numPr>
          <w:ilvl w:val="0"/>
          <w:numId w:val="0"/>
        </w:numPr>
        <w:rPr>
          <w:highlight w:val="yellow"/>
        </w:rPr>
      </w:pPr>
    </w:p>
    <w:sectPr w:rsidR="007C7ABE" w:rsidSect="00E066F4">
      <w:headerReference w:type="even" r:id="rId18"/>
      <w:headerReference w:type="default" r:id="rId19"/>
      <w:footerReference w:type="even" r:id="rId20"/>
      <w:footerReference w:type="default" r:id="rId21"/>
      <w:headerReference w:type="first" r:id="rId22"/>
      <w:footerReference w:type="first" r:id="rId23"/>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D95A7" w14:textId="77777777" w:rsidR="0001266C" w:rsidRDefault="00A85D3F">
      <w:r>
        <w:separator/>
      </w:r>
    </w:p>
  </w:endnote>
  <w:endnote w:type="continuationSeparator" w:id="0">
    <w:p w14:paraId="47DF4A8B" w14:textId="77777777" w:rsidR="0001266C" w:rsidRDefault="00A85D3F">
      <w:r>
        <w:continuationSeparator/>
      </w:r>
    </w:p>
  </w:endnote>
  <w:endnote w:id="1">
    <w:p w14:paraId="429083F8" w14:textId="77777777" w:rsidR="002D7156" w:rsidRDefault="00A85D3F">
      <w:pPr>
        <w:pStyle w:val="EndnoteText"/>
      </w:pPr>
      <w:r>
        <w:t xml:space="preserve">(*) </w:t>
      </w:r>
      <w:r w:rsidR="00E07774">
        <w:t>Data required in Annex IV-</w:t>
      </w:r>
      <w:r w:rsidR="0036096A">
        <w:t xml:space="preserve">part III information to be provided in case of a temporary disruption of supply and </w:t>
      </w:r>
      <w:r w:rsidR="00E07774">
        <w:t xml:space="preserve">part </w:t>
      </w:r>
      <w:r w:rsidR="003F24B8">
        <w:t>I</w:t>
      </w:r>
      <w:r w:rsidR="00E07774">
        <w:t xml:space="preserve">V- the shortage </w:t>
      </w:r>
      <w:r w:rsidR="003F24B8">
        <w:t>mitigation</w:t>
      </w:r>
      <w:r w:rsidR="00E07774">
        <w:t xml:space="preserve"> plan of the proposal of Regulation. </w:t>
      </w:r>
    </w:p>
    <w:p w14:paraId="3D238B0C" w14:textId="77777777" w:rsidR="005362D6" w:rsidRDefault="00A85D3F">
      <w:pPr>
        <w:pStyle w:val="EndnoteText"/>
      </w:pPr>
      <w:r>
        <w:t>(1) From the same MAH and different MAHs</w:t>
      </w:r>
    </w:p>
    <w:p w14:paraId="179A2FEA" w14:textId="77777777" w:rsidR="005362D6" w:rsidRDefault="00A85D3F">
      <w:pPr>
        <w:pStyle w:val="EndnoteText"/>
      </w:pPr>
      <w:r>
        <w:t>(2)</w:t>
      </w:r>
      <w:r w:rsidRPr="005362D6">
        <w:t xml:space="preserve"> </w:t>
      </w:r>
      <w:r>
        <w:t>The MAH has to submit the request to the concerned NCA according to relevant national regulations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BE1B" w14:textId="77777777" w:rsidR="0018484F" w:rsidRDefault="00184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6196"/>
      <w:gridCol w:w="3217"/>
    </w:tblGrid>
    <w:tr w:rsidR="00472EEB" w14:paraId="7A39EF4E" w14:textId="77777777">
      <w:tc>
        <w:tcPr>
          <w:tcW w:w="5000" w:type="pct"/>
          <w:gridSpan w:val="2"/>
          <w:tcBorders>
            <w:top w:val="single" w:sz="2" w:space="0" w:color="auto"/>
            <w:left w:val="nil"/>
            <w:bottom w:val="nil"/>
            <w:right w:val="nil"/>
          </w:tcBorders>
          <w:tcMar>
            <w:left w:w="0" w:type="dxa"/>
            <w:right w:w="0" w:type="dxa"/>
          </w:tcMar>
        </w:tcPr>
        <w:p w14:paraId="2D6441B8" w14:textId="77777777" w:rsidR="00067938" w:rsidRDefault="00067938">
          <w:pPr>
            <w:pStyle w:val="FooterAgency"/>
          </w:pPr>
        </w:p>
      </w:tc>
    </w:tr>
    <w:tr w:rsidR="00472EEB" w14:paraId="37349C63" w14:textId="77777777">
      <w:tc>
        <w:tcPr>
          <w:tcW w:w="3291" w:type="pct"/>
          <w:tcMar>
            <w:left w:w="0" w:type="dxa"/>
            <w:right w:w="0" w:type="dxa"/>
          </w:tcMar>
        </w:tcPr>
        <w:p w14:paraId="1B9E7DC5" w14:textId="6015C222" w:rsidR="00067938" w:rsidRDefault="00A85D3F">
          <w:pPr>
            <w:pStyle w:val="FooterAgency"/>
          </w:pPr>
          <w:r>
            <w:rPr>
              <w:szCs w:val="15"/>
            </w:rPr>
            <w:fldChar w:fldCharType="begin"/>
          </w:r>
          <w:r>
            <w:rPr>
              <w:szCs w:val="15"/>
            </w:rPr>
            <w:instrText xml:space="preserve"> IF </w:instrText>
          </w:r>
          <w:r w:rsidR="003A299E">
            <w:fldChar w:fldCharType="begin"/>
          </w:r>
          <w:r>
            <w:instrText>STYLEREF  "Doc title (Agency)"  \* MERGEFORMAT</w:instrText>
          </w:r>
          <w:r w:rsidR="003A299E">
            <w:fldChar w:fldCharType="separate"/>
          </w:r>
          <w:r w:rsidRPr="00A85D3F">
            <w:rPr>
              <w:b/>
              <w:bCs/>
              <w:noProof/>
              <w:lang w:val="en-US"/>
            </w:rPr>
            <w:instrText>Shortage</w:instrText>
          </w:r>
          <w:r>
            <w:rPr>
              <w:noProof/>
            </w:rPr>
            <w:instrText xml:space="preserve"> Mitigation Plan (SMP)</w:instrText>
          </w:r>
          <w:r w:rsidR="003A299E">
            <w:rPr>
              <w:noProof/>
            </w:rPr>
            <w:fldChar w:fldCharType="end"/>
          </w:r>
          <w:r>
            <w:rPr>
              <w:szCs w:val="15"/>
            </w:rPr>
            <w:instrText xml:space="preserve"> &lt;&gt; "Error*"</w:instrText>
          </w:r>
          <w:r w:rsidR="003A299E">
            <w:fldChar w:fldCharType="begin"/>
          </w:r>
          <w:r>
            <w:instrText>STYLEREF  "Doc title (Agency)"  \* MERGEFORMAT</w:instrText>
          </w:r>
          <w:r w:rsidR="003A299E">
            <w:fldChar w:fldCharType="separate"/>
          </w:r>
          <w:r>
            <w:rPr>
              <w:noProof/>
            </w:rPr>
            <w:instrText>Shortage Mitigation Plan (SMP)</w:instrText>
          </w:r>
          <w:r w:rsidR="003A299E">
            <w:rPr>
              <w:noProof/>
            </w:rPr>
            <w:fldChar w:fldCharType="end"/>
          </w:r>
          <w:r>
            <w:rPr>
              <w:szCs w:val="15"/>
            </w:rPr>
            <w:instrText xml:space="preserve"> \* MERGEFORMAT </w:instrText>
          </w:r>
          <w:r>
            <w:rPr>
              <w:szCs w:val="15"/>
            </w:rPr>
            <w:fldChar w:fldCharType="separate"/>
          </w:r>
          <w:r>
            <w:rPr>
              <w:noProof/>
            </w:rPr>
            <w:t>Shortage Mitigation Plan (SMP)</w:t>
          </w:r>
          <w:r>
            <w:rPr>
              <w:szCs w:val="15"/>
            </w:rPr>
            <w:fldChar w:fldCharType="end"/>
          </w:r>
          <w:r>
            <w:rPr>
              <w:szCs w:val="15"/>
            </w:rPr>
            <w:t xml:space="preserve"> </w:t>
          </w:r>
        </w:p>
      </w:tc>
      <w:tc>
        <w:tcPr>
          <w:tcW w:w="1709" w:type="pct"/>
          <w:tcMar>
            <w:left w:w="0" w:type="dxa"/>
            <w:right w:w="0" w:type="dxa"/>
          </w:tcMar>
        </w:tcPr>
        <w:p w14:paraId="2A4BC0EA" w14:textId="77777777" w:rsidR="00067938" w:rsidRDefault="00067938">
          <w:pPr>
            <w:pStyle w:val="FooterAgency"/>
          </w:pPr>
        </w:p>
      </w:tc>
    </w:tr>
    <w:tr w:rsidR="00472EEB" w14:paraId="1000A2B5" w14:textId="77777777">
      <w:tc>
        <w:tcPr>
          <w:tcW w:w="3291" w:type="pct"/>
          <w:tcMar>
            <w:left w:w="0" w:type="dxa"/>
            <w:right w:w="0" w:type="dxa"/>
          </w:tcMar>
        </w:tcPr>
        <w:p w14:paraId="78605176" w14:textId="393167D4" w:rsidR="00067938" w:rsidRDefault="00A85D3F">
          <w:pPr>
            <w:pStyle w:val="FooterAgency"/>
            <w:rPr>
              <w:noProof/>
            </w:rPr>
          </w:pPr>
          <w:r w:rsidRPr="00C26598">
            <w:rPr>
              <w:noProof/>
            </w:rPr>
            <w:fldChar w:fldCharType="begin"/>
          </w:r>
          <w:r w:rsidRPr="00C26598">
            <w:rPr>
              <w:noProof/>
            </w:rPr>
            <w:instrText xml:space="preserve"> IF </w:instrText>
          </w:r>
          <w:r w:rsidRPr="00C26598">
            <w:rPr>
              <w:noProof/>
            </w:rPr>
            <w:fldChar w:fldCharType="begin"/>
          </w:r>
          <w:r>
            <w:rPr>
              <w:noProof/>
            </w:rPr>
            <w:instrText xml:space="preserve"> DOCPROPERTY "DM_emea_doc_ref_id"  \* MERGEFORMAT </w:instrText>
          </w:r>
          <w:r w:rsidRPr="00C26598">
            <w:rPr>
              <w:noProof/>
            </w:rPr>
            <w:fldChar w:fldCharType="separate"/>
          </w:r>
          <w:r w:rsidR="008A07F6">
            <w:rPr>
              <w:noProof/>
            </w:rPr>
            <w:instrText>EMA/549303/2023</w:instrText>
          </w:r>
          <w:r w:rsidRPr="00C26598">
            <w:rPr>
              <w:noProof/>
            </w:rPr>
            <w:fldChar w:fldCharType="end"/>
          </w:r>
          <w:r w:rsidRPr="00C26598">
            <w:rPr>
              <w:noProof/>
            </w:rPr>
            <w:instrText xml:space="preserve"> &lt;&gt; "Error*"</w:instrText>
          </w:r>
          <w:r>
            <w:rPr>
              <w:noProof/>
            </w:rPr>
            <w:fldChar w:fldCharType="begin"/>
          </w:r>
          <w:r>
            <w:rPr>
              <w:noProof/>
            </w:rPr>
            <w:instrText xml:space="preserve"> DOCPROPERTY "DM_emea_doc_ref_id"  \* MERGEFORMAT </w:instrText>
          </w:r>
          <w:r>
            <w:rPr>
              <w:noProof/>
            </w:rPr>
            <w:fldChar w:fldCharType="separate"/>
          </w:r>
          <w:r w:rsidR="008A07F6">
            <w:rPr>
              <w:noProof/>
            </w:rPr>
            <w:instrText>EMA/549303/2023</w:instrText>
          </w:r>
          <w:r>
            <w:rPr>
              <w:noProof/>
            </w:rPr>
            <w:fldChar w:fldCharType="end"/>
          </w:r>
          <w:r w:rsidRPr="00C26598">
            <w:rPr>
              <w:noProof/>
            </w:rPr>
            <w:instrText xml:space="preserve"> \* MERGEFORMAT </w:instrText>
          </w:r>
          <w:r w:rsidRPr="00C26598">
            <w:rPr>
              <w:noProof/>
            </w:rPr>
            <w:fldChar w:fldCharType="separate"/>
          </w:r>
          <w:r w:rsidR="008A07F6">
            <w:rPr>
              <w:noProof/>
            </w:rPr>
            <w:t>EMA/549303/2023</w:t>
          </w:r>
          <w:r w:rsidRPr="00C26598">
            <w:rPr>
              <w:noProof/>
            </w:rPr>
            <w:fldChar w:fldCharType="end"/>
          </w:r>
          <w:r w:rsidRPr="00C26598">
            <w:rPr>
              <w:noProof/>
            </w:rPr>
            <w:t xml:space="preserve"> </w:t>
          </w:r>
        </w:p>
      </w:tc>
      <w:tc>
        <w:tcPr>
          <w:tcW w:w="1709" w:type="pct"/>
          <w:tcMar>
            <w:left w:w="0" w:type="dxa"/>
            <w:right w:w="0" w:type="dxa"/>
          </w:tcMar>
        </w:tcPr>
        <w:p w14:paraId="2222115B" w14:textId="77777777" w:rsidR="00067938" w:rsidRPr="00C26598" w:rsidRDefault="00A85D3F" w:rsidP="004D699A">
          <w:pPr>
            <w:pStyle w:val="FooterAgency"/>
            <w:jc w:val="right"/>
            <w:rPr>
              <w:noProof/>
            </w:rPr>
          </w:pPr>
          <w:r w:rsidRPr="00C26598">
            <w:rPr>
              <w:noProof/>
            </w:rPr>
            <w:t xml:space="preserve">Page </w:t>
          </w:r>
          <w:r w:rsidRPr="00C26598">
            <w:rPr>
              <w:noProof/>
            </w:rPr>
            <w:fldChar w:fldCharType="begin"/>
          </w:r>
          <w:r w:rsidRPr="00C26598">
            <w:rPr>
              <w:noProof/>
            </w:rPr>
            <w:instrText xml:space="preserve"> PAGE </w:instrText>
          </w:r>
          <w:r w:rsidRPr="00C26598">
            <w:rPr>
              <w:noProof/>
            </w:rPr>
            <w:fldChar w:fldCharType="separate"/>
          </w:r>
          <w:r w:rsidR="00D66B52">
            <w:rPr>
              <w:noProof/>
            </w:rPr>
            <w:t>14</w:t>
          </w:r>
          <w:r w:rsidRPr="00C26598">
            <w:rPr>
              <w:noProof/>
            </w:rPr>
            <w:fldChar w:fldCharType="end"/>
          </w:r>
          <w:r w:rsidRPr="00C26598">
            <w:rPr>
              <w:noProof/>
            </w:rPr>
            <w:t>/</w:t>
          </w:r>
          <w:r w:rsidRPr="00C26598">
            <w:rPr>
              <w:noProof/>
            </w:rPr>
            <w:fldChar w:fldCharType="begin"/>
          </w:r>
          <w:r w:rsidRPr="00C26598">
            <w:rPr>
              <w:noProof/>
            </w:rPr>
            <w:instrText xml:space="preserve"> NUMPAGES </w:instrText>
          </w:r>
          <w:r w:rsidRPr="00C26598">
            <w:rPr>
              <w:noProof/>
            </w:rPr>
            <w:fldChar w:fldCharType="separate"/>
          </w:r>
          <w:r w:rsidR="00D66B52">
            <w:rPr>
              <w:noProof/>
            </w:rPr>
            <w:t>14</w:t>
          </w:r>
          <w:r w:rsidRPr="00C26598">
            <w:rPr>
              <w:noProof/>
            </w:rPr>
            <w:fldChar w:fldCharType="end"/>
          </w:r>
        </w:p>
      </w:tc>
    </w:tr>
  </w:tbl>
  <w:p w14:paraId="036EBAA5" w14:textId="77777777" w:rsidR="00067938" w:rsidRDefault="00067938" w:rsidP="00EE5C10">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1E0" w:firstRow="1" w:lastRow="1" w:firstColumn="1" w:lastColumn="1" w:noHBand="0" w:noVBand="0"/>
    </w:tblPr>
    <w:tblGrid>
      <w:gridCol w:w="6521"/>
      <w:gridCol w:w="2892"/>
    </w:tblGrid>
    <w:tr w:rsidR="00472EEB" w14:paraId="2AA470E1" w14:textId="77777777" w:rsidTr="002D0506">
      <w:tc>
        <w:tcPr>
          <w:tcW w:w="9413" w:type="dxa"/>
          <w:gridSpan w:val="2"/>
          <w:tcBorders>
            <w:top w:val="single" w:sz="2" w:space="0" w:color="auto"/>
            <w:left w:val="nil"/>
            <w:bottom w:val="nil"/>
            <w:right w:val="nil"/>
            <w:tl2br w:val="nil"/>
            <w:tr2bl w:val="nil"/>
          </w:tcBorders>
          <w:shd w:val="clear" w:color="auto" w:fill="auto"/>
          <w:tcMar>
            <w:left w:w="0" w:type="dxa"/>
            <w:right w:w="0" w:type="dxa"/>
          </w:tcMar>
          <w:vAlign w:val="bottom"/>
        </w:tcPr>
        <w:p w14:paraId="64B90FEA" w14:textId="77777777" w:rsidR="00067938" w:rsidRPr="00A623BF" w:rsidRDefault="00067938" w:rsidP="002D0506">
          <w:pPr>
            <w:rPr>
              <w:rFonts w:eastAsia="Verdana" w:cs="Verdana"/>
              <w:color w:val="6D6F71"/>
              <w:sz w:val="14"/>
              <w:szCs w:val="14"/>
            </w:rPr>
          </w:pPr>
        </w:p>
      </w:tc>
    </w:tr>
    <w:tr w:rsidR="00472EEB" w14:paraId="2D5EDD13" w14:textId="77777777" w:rsidTr="002D0506">
      <w:trPr>
        <w:trHeight w:hRule="exact" w:val="198"/>
      </w:trPr>
      <w:tc>
        <w:tcPr>
          <w:tcW w:w="6521" w:type="dxa"/>
          <w:shd w:val="clear" w:color="auto" w:fill="auto"/>
          <w:tcMar>
            <w:left w:w="0" w:type="dxa"/>
            <w:right w:w="0" w:type="dxa"/>
          </w:tcMar>
          <w:vAlign w:val="bottom"/>
        </w:tcPr>
        <w:p w14:paraId="018B3EA9" w14:textId="77777777" w:rsidR="00067938" w:rsidRPr="00A623BF" w:rsidRDefault="00A85D3F" w:rsidP="002D0506">
          <w:pPr>
            <w:rPr>
              <w:rFonts w:eastAsia="Verdana" w:cs="Verdana"/>
              <w:color w:val="6D6F71"/>
              <w:sz w:val="14"/>
              <w:szCs w:val="14"/>
            </w:rPr>
          </w:pPr>
          <w:r w:rsidRPr="00A623BF">
            <w:rPr>
              <w:rFonts w:eastAsia="Verdana" w:cs="Verdana"/>
              <w:b/>
              <w:color w:val="003399"/>
              <w:sz w:val="13"/>
              <w:szCs w:val="14"/>
            </w:rPr>
            <w:t>Official address</w:t>
          </w:r>
          <w:r w:rsidRPr="00A623BF">
            <w:rPr>
              <w:rFonts w:eastAsia="Verdana" w:cs="Verdana"/>
              <w:color w:val="6D6F71"/>
              <w:sz w:val="14"/>
              <w:szCs w:val="14"/>
            </w:rPr>
            <w:t xml:space="preserve">  Domenico Scarlattilaan 6  </w:t>
          </w:r>
          <w:r w:rsidRPr="00A623BF">
            <w:rPr>
              <w:rFonts w:eastAsia="Verdana" w:cs="Verdana"/>
              <w:b/>
              <w:color w:val="003399"/>
              <w:sz w:val="13"/>
              <w:szCs w:val="14"/>
            </w:rPr>
            <w:t>●</w:t>
          </w:r>
          <w:r w:rsidRPr="00A623BF">
            <w:rPr>
              <w:rFonts w:eastAsia="Verdana" w:cs="Verdana"/>
              <w:color w:val="6D6F71"/>
              <w:sz w:val="14"/>
              <w:szCs w:val="14"/>
            </w:rPr>
            <w:t xml:space="preserve">  1083 HS Amsterdam  </w:t>
          </w:r>
          <w:r w:rsidRPr="00A623BF">
            <w:rPr>
              <w:rFonts w:eastAsia="Verdana" w:cs="Verdana"/>
              <w:b/>
              <w:color w:val="003399"/>
              <w:sz w:val="13"/>
              <w:szCs w:val="14"/>
            </w:rPr>
            <w:t>●</w:t>
          </w:r>
          <w:r w:rsidRPr="00A623BF">
            <w:rPr>
              <w:rFonts w:eastAsia="Verdana" w:cs="Verdana"/>
              <w:color w:val="6D6F71"/>
              <w:sz w:val="14"/>
              <w:szCs w:val="14"/>
            </w:rPr>
            <w:t xml:space="preserve">  The Netherlands</w:t>
          </w:r>
        </w:p>
      </w:tc>
      <w:tc>
        <w:tcPr>
          <w:tcW w:w="2892" w:type="dxa"/>
          <w:vMerge w:val="restart"/>
          <w:shd w:val="clear" w:color="auto" w:fill="auto"/>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472EEB" w14:paraId="257CF70D" w14:textId="77777777" w:rsidTr="002D0506">
            <w:trPr>
              <w:trHeight w:val="180"/>
              <w:tblHeader/>
              <w:jc w:val="right"/>
            </w:trPr>
            <w:tc>
              <w:tcPr>
                <w:tcW w:w="2183" w:type="dxa"/>
                <w:vMerge w:val="restart"/>
                <w:tcBorders>
                  <w:top w:val="nil"/>
                  <w:left w:val="nil"/>
                  <w:bottom w:val="nil"/>
                  <w:right w:val="nil"/>
                  <w:tl2br w:val="nil"/>
                  <w:tr2bl w:val="nil"/>
                </w:tcBorders>
                <w:shd w:val="clear" w:color="auto" w:fill="auto"/>
                <w:vAlign w:val="bottom"/>
              </w:tcPr>
              <w:p w14:paraId="55EF817B" w14:textId="77777777" w:rsidR="00067938" w:rsidRPr="00A623BF" w:rsidRDefault="00A85D3F" w:rsidP="002D0506">
                <w:pPr>
                  <w:jc w:val="right"/>
                  <w:rPr>
                    <w:rFonts w:eastAsia="Verdana" w:cs="Verdana"/>
                    <w:color w:val="6D6F71"/>
                    <w:sz w:val="14"/>
                    <w:szCs w:val="14"/>
                  </w:rPr>
                </w:pPr>
                <w:r w:rsidRPr="00A623BF">
                  <w:rPr>
                    <w:rFonts w:eastAsia="Verdana" w:cs="Verdana"/>
                    <w:color w:val="6D6F71"/>
                    <w:sz w:val="11"/>
                    <w:szCs w:val="11"/>
                  </w:rPr>
                  <w:t xml:space="preserve">An agency of the European Union  </w:t>
                </w:r>
              </w:p>
            </w:tc>
            <w:tc>
              <w:tcPr>
                <w:tcW w:w="709" w:type="dxa"/>
                <w:vMerge w:val="restart"/>
                <w:tcBorders>
                  <w:top w:val="nil"/>
                  <w:left w:val="nil"/>
                  <w:bottom w:val="nil"/>
                  <w:right w:val="nil"/>
                  <w:tl2br w:val="nil"/>
                  <w:tr2bl w:val="nil"/>
                </w:tcBorders>
                <w:shd w:val="clear" w:color="auto" w:fill="auto"/>
                <w:tcMar>
                  <w:right w:w="6" w:type="dxa"/>
                </w:tcMar>
                <w:vAlign w:val="bottom"/>
              </w:tcPr>
              <w:p w14:paraId="60472C57" w14:textId="77777777" w:rsidR="00067938" w:rsidRPr="00A623BF" w:rsidRDefault="00A85D3F" w:rsidP="002D0506">
                <w:pPr>
                  <w:jc w:val="right"/>
                  <w:rPr>
                    <w:rFonts w:eastAsia="Verdana" w:cs="Verdana"/>
                    <w:color w:val="6D6F71"/>
                    <w:sz w:val="14"/>
                    <w:szCs w:val="14"/>
                  </w:rPr>
                </w:pPr>
                <w:r>
                  <w:rPr>
                    <w:rFonts w:eastAsia="Verdana" w:cs="Verdana"/>
                    <w:noProof/>
                    <w:color w:val="6D6F71"/>
                    <w:sz w:val="14"/>
                    <w:szCs w:val="14"/>
                    <w:lang w:val="en-US" w:eastAsia="en-US"/>
                  </w:rPr>
                  <w:drawing>
                    <wp:inline distT="0" distB="0" distL="0" distR="0" wp14:anchorId="6683DD8E" wp14:editId="6BD76D7F">
                      <wp:extent cx="361315" cy="276225"/>
                      <wp:effectExtent l="0" t="0" r="0" b="0"/>
                      <wp:docPr id="5" name="Picture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220723" name="Picture 1"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1315" cy="276225"/>
                              </a:xfrm>
                              <a:prstGeom prst="rect">
                                <a:avLst/>
                              </a:prstGeom>
                              <a:noFill/>
                              <a:ln>
                                <a:noFill/>
                              </a:ln>
                            </pic:spPr>
                          </pic:pic>
                        </a:graphicData>
                      </a:graphic>
                    </wp:inline>
                  </w:drawing>
                </w:r>
              </w:p>
            </w:tc>
          </w:tr>
          <w:tr w:rsidR="00472EEB" w14:paraId="320B58B3" w14:textId="77777777" w:rsidTr="002D0506">
            <w:trPr>
              <w:trHeight w:val="390"/>
              <w:jc w:val="right"/>
            </w:trPr>
            <w:tc>
              <w:tcPr>
                <w:tcW w:w="2183" w:type="dxa"/>
                <w:vMerge/>
                <w:shd w:val="clear" w:color="auto" w:fill="auto"/>
              </w:tcPr>
              <w:p w14:paraId="461E6159" w14:textId="77777777" w:rsidR="00067938" w:rsidRPr="00A623BF" w:rsidRDefault="00067938" w:rsidP="002D0506">
                <w:pPr>
                  <w:rPr>
                    <w:rFonts w:eastAsia="Verdana" w:cs="Verdana"/>
                    <w:color w:val="6D6F71"/>
                    <w:sz w:val="14"/>
                    <w:szCs w:val="14"/>
                  </w:rPr>
                </w:pPr>
              </w:p>
            </w:tc>
            <w:tc>
              <w:tcPr>
                <w:tcW w:w="709" w:type="dxa"/>
                <w:vMerge/>
                <w:shd w:val="clear" w:color="auto" w:fill="auto"/>
              </w:tcPr>
              <w:p w14:paraId="168972F2" w14:textId="77777777" w:rsidR="00067938" w:rsidRPr="00A623BF" w:rsidRDefault="00067938" w:rsidP="002D0506">
                <w:pPr>
                  <w:rPr>
                    <w:rFonts w:eastAsia="Verdana" w:cs="Verdana"/>
                    <w:color w:val="6D6F71"/>
                    <w:sz w:val="14"/>
                    <w:szCs w:val="14"/>
                  </w:rPr>
                </w:pPr>
              </w:p>
            </w:tc>
          </w:tr>
        </w:tbl>
        <w:p w14:paraId="78569A00" w14:textId="77777777" w:rsidR="00067938" w:rsidRPr="00A623BF" w:rsidRDefault="00067938" w:rsidP="002D0506">
          <w:pPr>
            <w:widowControl w:val="0"/>
            <w:adjustRightInd w:val="0"/>
            <w:jc w:val="right"/>
            <w:rPr>
              <w:rFonts w:eastAsia="Verdana" w:cs="Verdana"/>
              <w:color w:val="6D6F71"/>
              <w:sz w:val="14"/>
              <w:szCs w:val="14"/>
            </w:rPr>
          </w:pPr>
        </w:p>
      </w:tc>
    </w:tr>
    <w:tr w:rsidR="00472EEB" w14:paraId="07EB8111" w14:textId="77777777" w:rsidTr="002D0506">
      <w:trPr>
        <w:trHeight w:val="390"/>
      </w:trPr>
      <w:tc>
        <w:tcPr>
          <w:tcW w:w="6521" w:type="dxa"/>
          <w:shd w:val="clear" w:color="auto" w:fill="auto"/>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472EEB" w14:paraId="4D6F5668" w14:textId="77777777" w:rsidTr="002D0506">
            <w:trPr>
              <w:trHeight w:hRule="exact" w:val="198"/>
            </w:trPr>
            <w:tc>
              <w:tcPr>
                <w:tcW w:w="6521" w:type="dxa"/>
                <w:gridSpan w:val="2"/>
                <w:vAlign w:val="bottom"/>
              </w:tcPr>
              <w:p w14:paraId="2B53EB1C" w14:textId="77777777" w:rsidR="00067938" w:rsidRPr="00A623BF" w:rsidRDefault="00A85D3F" w:rsidP="002D0506">
                <w:pPr>
                  <w:rPr>
                    <w:rFonts w:eastAsia="Verdana" w:cs="Verdana"/>
                    <w:color w:val="6D6F71"/>
                    <w:sz w:val="14"/>
                    <w:szCs w:val="14"/>
                  </w:rPr>
                </w:pPr>
                <w:r w:rsidRPr="00A623BF">
                  <w:rPr>
                    <w:rFonts w:eastAsia="Verdana" w:cs="Verdana"/>
                    <w:b/>
                    <w:color w:val="003399"/>
                    <w:sz w:val="13"/>
                    <w:szCs w:val="14"/>
                  </w:rPr>
                  <w:t>Address for visits and deliveries</w:t>
                </w:r>
                <w:r w:rsidRPr="00A623BF">
                  <w:rPr>
                    <w:rFonts w:eastAsia="Verdana" w:cs="Verdana"/>
                    <w:color w:val="6D6F71"/>
                    <w:sz w:val="14"/>
                    <w:szCs w:val="14"/>
                  </w:rPr>
                  <w:t xml:space="preserve">  Refer to </w:t>
                </w:r>
                <w:r w:rsidRPr="00424710">
                  <w:rPr>
                    <w:rFonts w:eastAsia="Verdana" w:cs="Verdana"/>
                    <w:color w:val="808080"/>
                    <w:sz w:val="14"/>
                    <w:szCs w:val="14"/>
                  </w:rPr>
                  <w:t>www.ema.europa.eu/how-to-find-us</w:t>
                </w:r>
                <w:r w:rsidRPr="00A623BF">
                  <w:rPr>
                    <w:rFonts w:eastAsia="Verdana" w:cs="Verdana"/>
                    <w:color w:val="6D6F71"/>
                    <w:sz w:val="14"/>
                    <w:szCs w:val="14"/>
                  </w:rPr>
                  <w:t xml:space="preserve"> </w:t>
                </w:r>
              </w:p>
            </w:tc>
          </w:tr>
          <w:tr w:rsidR="00472EEB" w14:paraId="317382E6" w14:textId="77777777" w:rsidTr="002D0506">
            <w:trPr>
              <w:trHeight w:hRule="exact" w:val="198"/>
            </w:trPr>
            <w:tc>
              <w:tcPr>
                <w:tcW w:w="4111" w:type="dxa"/>
                <w:vAlign w:val="bottom"/>
              </w:tcPr>
              <w:p w14:paraId="4352A754" w14:textId="77777777" w:rsidR="00067938" w:rsidRPr="00A623BF" w:rsidRDefault="00A85D3F" w:rsidP="002D0506">
                <w:pPr>
                  <w:rPr>
                    <w:rFonts w:eastAsia="Verdana" w:cs="Verdana"/>
                    <w:color w:val="6D6F71"/>
                    <w:sz w:val="14"/>
                    <w:szCs w:val="14"/>
                  </w:rPr>
                </w:pPr>
                <w:r w:rsidRPr="00A623BF">
                  <w:rPr>
                    <w:rFonts w:eastAsia="Verdana" w:cs="Verdana"/>
                    <w:b/>
                    <w:color w:val="003399"/>
                    <w:sz w:val="13"/>
                    <w:szCs w:val="14"/>
                  </w:rPr>
                  <w:t xml:space="preserve">Send us a question  </w:t>
                </w:r>
                <w:r w:rsidRPr="00A623BF">
                  <w:rPr>
                    <w:rFonts w:eastAsia="Verdana" w:cs="Verdana"/>
                    <w:color w:val="6D6F71"/>
                    <w:sz w:val="14"/>
                    <w:szCs w:val="14"/>
                  </w:rPr>
                  <w:t xml:space="preserve">Go to </w:t>
                </w:r>
                <w:r w:rsidRPr="00424710">
                  <w:rPr>
                    <w:rFonts w:eastAsia="Verdana" w:cs="Verdana"/>
                    <w:color w:val="808080"/>
                    <w:sz w:val="14"/>
                    <w:szCs w:val="14"/>
                  </w:rPr>
                  <w:t>www.ema.europa.eu/contact</w:t>
                </w:r>
                <w:r w:rsidRPr="00A623BF">
                  <w:rPr>
                    <w:rFonts w:eastAsia="Verdana" w:cs="Verdana"/>
                    <w:color w:val="6D6F71"/>
                    <w:sz w:val="14"/>
                    <w:szCs w:val="14"/>
                  </w:rPr>
                  <w:t xml:space="preserve"> </w:t>
                </w:r>
              </w:p>
            </w:tc>
            <w:tc>
              <w:tcPr>
                <w:tcW w:w="2410" w:type="dxa"/>
                <w:vAlign w:val="bottom"/>
              </w:tcPr>
              <w:p w14:paraId="54EA094C" w14:textId="77777777" w:rsidR="00067938" w:rsidRPr="00A623BF" w:rsidRDefault="00A85D3F" w:rsidP="002D0506">
                <w:pPr>
                  <w:rPr>
                    <w:rFonts w:eastAsia="Verdana" w:cs="Verdana"/>
                    <w:b/>
                    <w:color w:val="003399"/>
                    <w:sz w:val="13"/>
                    <w:szCs w:val="14"/>
                  </w:rPr>
                </w:pPr>
                <w:r w:rsidRPr="00A623BF">
                  <w:rPr>
                    <w:rFonts w:eastAsia="Verdana" w:cs="Verdana"/>
                    <w:b/>
                    <w:color w:val="003399"/>
                    <w:sz w:val="13"/>
                    <w:szCs w:val="14"/>
                  </w:rPr>
                  <w:t>Telephone</w:t>
                </w:r>
                <w:r w:rsidRPr="00A623BF">
                  <w:rPr>
                    <w:rFonts w:eastAsia="Verdana" w:cs="Verdana"/>
                    <w:color w:val="6D6F71"/>
                    <w:sz w:val="14"/>
                    <w:szCs w:val="14"/>
                  </w:rPr>
                  <w:t xml:space="preserve"> +31 (0)88 781 6000</w:t>
                </w:r>
              </w:p>
            </w:tc>
          </w:tr>
        </w:tbl>
        <w:p w14:paraId="377186AD" w14:textId="77777777" w:rsidR="00067938" w:rsidRPr="00A623BF" w:rsidRDefault="00067938" w:rsidP="002D0506">
          <w:pPr>
            <w:rPr>
              <w:rFonts w:eastAsia="Verdana" w:cs="Verdana"/>
              <w:color w:val="6D6F71"/>
              <w:sz w:val="14"/>
              <w:szCs w:val="14"/>
            </w:rPr>
          </w:pPr>
        </w:p>
      </w:tc>
      <w:tc>
        <w:tcPr>
          <w:tcW w:w="2892" w:type="dxa"/>
          <w:vMerge/>
          <w:shd w:val="clear" w:color="auto" w:fill="auto"/>
          <w:tcMar>
            <w:left w:w="0" w:type="dxa"/>
            <w:right w:w="0" w:type="dxa"/>
          </w:tcMar>
          <w:vAlign w:val="bottom"/>
        </w:tcPr>
        <w:p w14:paraId="19485B83" w14:textId="77777777" w:rsidR="00067938" w:rsidRPr="00A623BF" w:rsidRDefault="00067938" w:rsidP="002D0506">
          <w:pPr>
            <w:rPr>
              <w:rFonts w:eastAsia="Verdana" w:cs="Verdana"/>
              <w:color w:val="6D6F71"/>
              <w:sz w:val="14"/>
              <w:szCs w:val="14"/>
            </w:rPr>
          </w:pPr>
        </w:p>
      </w:tc>
    </w:tr>
    <w:tr w:rsidR="00472EEB" w14:paraId="08A7BEE9" w14:textId="77777777" w:rsidTr="002D0506">
      <w:tc>
        <w:tcPr>
          <w:tcW w:w="9413" w:type="dxa"/>
          <w:gridSpan w:val="2"/>
          <w:shd w:val="clear" w:color="auto" w:fill="auto"/>
          <w:tcMar>
            <w:left w:w="0" w:type="dxa"/>
            <w:right w:w="0" w:type="dxa"/>
          </w:tcMar>
          <w:vAlign w:val="bottom"/>
        </w:tcPr>
        <w:p w14:paraId="70C31FCC" w14:textId="77777777" w:rsidR="00067938" w:rsidRPr="00A623BF" w:rsidRDefault="00067938" w:rsidP="002D0506">
          <w:pPr>
            <w:rPr>
              <w:rFonts w:eastAsia="Verdana" w:cs="Verdana"/>
              <w:color w:val="6D6F71"/>
              <w:sz w:val="14"/>
              <w:szCs w:val="14"/>
            </w:rPr>
          </w:pPr>
        </w:p>
      </w:tc>
    </w:tr>
    <w:tr w:rsidR="00472EEB" w14:paraId="74896B60" w14:textId="77777777" w:rsidTr="002D0506">
      <w:tc>
        <w:tcPr>
          <w:tcW w:w="9413" w:type="dxa"/>
          <w:gridSpan w:val="2"/>
          <w:shd w:val="clear" w:color="auto" w:fill="auto"/>
          <w:tcMar>
            <w:left w:w="0" w:type="dxa"/>
            <w:right w:w="0" w:type="dxa"/>
          </w:tcMar>
          <w:vAlign w:val="bottom"/>
        </w:tcPr>
        <w:p w14:paraId="2653B668" w14:textId="2CD7D9A1" w:rsidR="00067938" w:rsidRPr="00A623BF" w:rsidRDefault="00A85D3F" w:rsidP="002D0506">
          <w:pPr>
            <w:jc w:val="center"/>
            <w:rPr>
              <w:rFonts w:eastAsia="Verdana" w:cs="Verdana"/>
              <w:color w:val="6D6F71"/>
              <w:sz w:val="14"/>
              <w:szCs w:val="14"/>
            </w:rPr>
          </w:pPr>
          <w:r w:rsidRPr="00A623BF">
            <w:rPr>
              <w:rFonts w:eastAsia="Verdana" w:cs="Verdana"/>
              <w:color w:val="6D6F71"/>
              <w:sz w:val="14"/>
              <w:szCs w:val="14"/>
            </w:rPr>
            <w:t xml:space="preserve">© European Medicines Agency, </w:t>
          </w:r>
          <w:r w:rsidRPr="00A623BF">
            <w:rPr>
              <w:rFonts w:eastAsia="Verdana" w:cs="Verdana"/>
              <w:color w:val="6D6F71"/>
              <w:sz w:val="14"/>
              <w:szCs w:val="14"/>
            </w:rPr>
            <w:fldChar w:fldCharType="begin"/>
          </w:r>
          <w:r w:rsidRPr="00A623BF">
            <w:rPr>
              <w:rFonts w:eastAsia="Verdana" w:cs="Verdana"/>
              <w:color w:val="6D6F71"/>
              <w:sz w:val="14"/>
              <w:szCs w:val="14"/>
            </w:rPr>
            <w:instrText xml:space="preserve"> DATE  \@ "yyyy"  \* MERGEFORMAT </w:instrText>
          </w:r>
          <w:r w:rsidRPr="00A623BF">
            <w:rPr>
              <w:rFonts w:eastAsia="Verdana" w:cs="Verdana"/>
              <w:color w:val="6D6F71"/>
              <w:sz w:val="14"/>
              <w:szCs w:val="14"/>
            </w:rPr>
            <w:fldChar w:fldCharType="separate"/>
          </w:r>
          <w:r w:rsidR="008A07F6">
            <w:rPr>
              <w:rFonts w:eastAsia="Verdana" w:cs="Verdana"/>
              <w:noProof/>
              <w:color w:val="6D6F71"/>
              <w:sz w:val="14"/>
              <w:szCs w:val="14"/>
            </w:rPr>
            <w:t>2024</w:t>
          </w:r>
          <w:r w:rsidRPr="00A623BF">
            <w:rPr>
              <w:rFonts w:eastAsia="Verdana" w:cs="Verdana"/>
              <w:color w:val="6D6F71"/>
              <w:sz w:val="14"/>
              <w:szCs w:val="14"/>
            </w:rPr>
            <w:fldChar w:fldCharType="end"/>
          </w:r>
          <w:r w:rsidRPr="00A623BF">
            <w:rPr>
              <w:rFonts w:eastAsia="Verdana" w:cs="Verdana"/>
              <w:color w:val="6D6F71"/>
              <w:sz w:val="14"/>
              <w:szCs w:val="14"/>
            </w:rPr>
            <w:t>. Reproduction is authorised provided the source is acknowledged.</w:t>
          </w:r>
        </w:p>
      </w:tc>
    </w:tr>
  </w:tbl>
  <w:p w14:paraId="56E93989" w14:textId="77777777" w:rsidR="00067938" w:rsidRDefault="00067938" w:rsidP="00052926">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C08A" w14:textId="77777777" w:rsidR="00A85D3F" w:rsidRDefault="00A85D3F">
      <w:r>
        <w:separator/>
      </w:r>
    </w:p>
  </w:footnote>
  <w:footnote w:type="continuationSeparator" w:id="0">
    <w:p w14:paraId="7C639B77" w14:textId="77777777" w:rsidR="00A85D3F" w:rsidRDefault="00A85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421F" w14:textId="77777777" w:rsidR="0018484F" w:rsidRDefault="00184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83FA" w14:textId="77777777" w:rsidR="0018484F" w:rsidRDefault="00184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29A1" w14:textId="77777777" w:rsidR="00067938" w:rsidRDefault="00A85D3F" w:rsidP="00B636AF">
    <w:pPr>
      <w:pStyle w:val="HeaderAgency"/>
      <w:jc w:val="center"/>
    </w:pPr>
    <w:r>
      <w:rPr>
        <w:noProof/>
        <w:lang w:val="en-US" w:eastAsia="en-US"/>
      </w:rPr>
      <w:drawing>
        <wp:inline distT="0" distB="0" distL="0" distR="0" wp14:anchorId="2121D8C5" wp14:editId="2A85B52A">
          <wp:extent cx="5943600" cy="1828800"/>
          <wp:effectExtent l="0" t="0" r="0" b="0"/>
          <wp:docPr id="4" name="Picture 4" descr="EMA+H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90678" name="Picture 2" descr="EMA+HM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43600" cy="182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F19"/>
    <w:multiLevelType w:val="multilevel"/>
    <w:tmpl w:val="A02E932A"/>
    <w:numStyleLink w:val="BulletsAgency"/>
  </w:abstractNum>
  <w:abstractNum w:abstractNumId="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5" w15:restartNumberingAfterBreak="0">
    <w:nsid w:val="2D456B8B"/>
    <w:multiLevelType w:val="multilevel"/>
    <w:tmpl w:val="A02E932A"/>
    <w:numStyleLink w:val="BulletsAgency"/>
  </w:abstractNum>
  <w:abstractNum w:abstractNumId="6" w15:restartNumberingAfterBreak="0">
    <w:nsid w:val="460334AC"/>
    <w:multiLevelType w:val="multilevel"/>
    <w:tmpl w:val="A02E932A"/>
    <w:numStyleLink w:val="BulletsAgency"/>
  </w:abstractNum>
  <w:abstractNum w:abstractNumId="7" w15:restartNumberingAfterBreak="0">
    <w:nsid w:val="51E21733"/>
    <w:multiLevelType w:val="multilevel"/>
    <w:tmpl w:val="F492327C"/>
    <w:lvl w:ilvl="0">
      <w:start w:val="1"/>
      <w:numFmt w:val="decimal"/>
      <w:pStyle w:val="Heading1Agency"/>
      <w:suff w:val="space"/>
      <w:lvlText w:val="%1. "/>
      <w:lvlJc w:val="left"/>
      <w:pPr>
        <w:ind w:left="0" w:firstLine="0"/>
      </w:pPr>
      <w:rPr>
        <w:rFonts w:hint="default"/>
        <w:b/>
        <w:bCs/>
      </w:rPr>
    </w:lvl>
    <w:lvl w:ilvl="1">
      <w:start w:val="1"/>
      <w:numFmt w:val="decimal"/>
      <w:pStyle w:val="Heading2Agency"/>
      <w:suff w:val="space"/>
      <w:lvlText w:val="%1.%2. "/>
      <w:lvlJc w:val="left"/>
      <w:pPr>
        <w:ind w:left="-284" w:firstLine="0"/>
      </w:pPr>
      <w:rPr>
        <w:rFonts w:hint="default"/>
        <w:b/>
        <w:bCs/>
      </w:rPr>
    </w:lvl>
    <w:lvl w:ilvl="2">
      <w:start w:val="1"/>
      <w:numFmt w:val="decimal"/>
      <w:pStyle w:val="Heading3Agency"/>
      <w:suff w:val="space"/>
      <w:lvlText w:val="%1.%2.%3. "/>
      <w:lvlJc w:val="left"/>
      <w:pPr>
        <w:ind w:left="-284" w:firstLine="0"/>
      </w:pPr>
      <w:rPr>
        <w:rFonts w:hint="default"/>
      </w:rPr>
    </w:lvl>
    <w:lvl w:ilvl="3">
      <w:start w:val="1"/>
      <w:numFmt w:val="decimal"/>
      <w:pStyle w:val="Heading4Agency"/>
      <w:isLgl/>
      <w:suff w:val="space"/>
      <w:lvlText w:val="%1.%2.%3.%4. "/>
      <w:lvlJc w:val="left"/>
      <w:pPr>
        <w:ind w:left="-284" w:firstLine="0"/>
      </w:pPr>
      <w:rPr>
        <w:rFonts w:hint="default"/>
      </w:rPr>
    </w:lvl>
    <w:lvl w:ilvl="4">
      <w:start w:val="1"/>
      <w:numFmt w:val="decimal"/>
      <w:pStyle w:val="Heading5Agency"/>
      <w:suff w:val="space"/>
      <w:lvlText w:val="%1.%2.%3.%4.%5. "/>
      <w:lvlJc w:val="left"/>
      <w:pPr>
        <w:ind w:left="-284" w:firstLine="0"/>
      </w:pPr>
      <w:rPr>
        <w:rFonts w:hint="default"/>
      </w:rPr>
    </w:lvl>
    <w:lvl w:ilvl="5">
      <w:start w:val="1"/>
      <w:numFmt w:val="decimal"/>
      <w:pStyle w:val="Heading6Agency"/>
      <w:suff w:val="space"/>
      <w:lvlText w:val="%1.%2.%3.%4.%5.%6. "/>
      <w:lvlJc w:val="left"/>
      <w:pPr>
        <w:ind w:left="-284" w:firstLine="0"/>
      </w:pPr>
      <w:rPr>
        <w:rFonts w:hint="default"/>
      </w:rPr>
    </w:lvl>
    <w:lvl w:ilvl="6">
      <w:start w:val="1"/>
      <w:numFmt w:val="decimal"/>
      <w:pStyle w:val="Heading7Agency"/>
      <w:suff w:val="space"/>
      <w:lvlText w:val="%1.%2.%3.%4.%5.%6.%7. "/>
      <w:lvlJc w:val="left"/>
      <w:pPr>
        <w:ind w:left="-284" w:firstLine="0"/>
      </w:pPr>
      <w:rPr>
        <w:rFonts w:hint="default"/>
      </w:rPr>
    </w:lvl>
    <w:lvl w:ilvl="7">
      <w:start w:val="1"/>
      <w:numFmt w:val="decimal"/>
      <w:pStyle w:val="Heading8Agency"/>
      <w:suff w:val="space"/>
      <w:lvlText w:val="%1.%2.%3.%4.%5.%6.%7.%8. "/>
      <w:lvlJc w:val="left"/>
      <w:pPr>
        <w:ind w:left="-284" w:firstLine="0"/>
      </w:pPr>
      <w:rPr>
        <w:rFonts w:hint="default"/>
      </w:rPr>
    </w:lvl>
    <w:lvl w:ilvl="8">
      <w:start w:val="1"/>
      <w:numFmt w:val="decimal"/>
      <w:pStyle w:val="Heading9Agency"/>
      <w:suff w:val="space"/>
      <w:lvlText w:val="%1.%2.%3.%4.%5.%6.%7.%8.%9. "/>
      <w:lvlJc w:val="left"/>
      <w:pPr>
        <w:ind w:left="-284" w:firstLine="0"/>
      </w:pPr>
      <w:rPr>
        <w:rFonts w:hint="default"/>
      </w:rPr>
    </w:lvl>
  </w:abstractNum>
  <w:abstractNum w:abstractNumId="8" w15:restartNumberingAfterBreak="0">
    <w:nsid w:val="545807DA"/>
    <w:multiLevelType w:val="multilevel"/>
    <w:tmpl w:val="A02E932A"/>
    <w:numStyleLink w:val="BulletsAgency"/>
  </w:abstractNum>
  <w:abstractNum w:abstractNumId="9" w15:restartNumberingAfterBreak="0">
    <w:nsid w:val="63E63304"/>
    <w:multiLevelType w:val="multilevel"/>
    <w:tmpl w:val="A02E932A"/>
    <w:numStyleLink w:val="BulletsAgency"/>
  </w:abstractNum>
  <w:abstractNum w:abstractNumId="10" w15:restartNumberingAfterBreak="0">
    <w:nsid w:val="69D02B78"/>
    <w:multiLevelType w:val="multilevel"/>
    <w:tmpl w:val="E92A73DA"/>
    <w:lvl w:ilvl="0">
      <w:start w:val="1"/>
      <w:numFmt w:val="decimal"/>
      <w:pStyle w:val="HPRAHeadingL1"/>
      <w:lvlText w:val="%1"/>
      <w:lvlJc w:val="left"/>
      <w:pPr>
        <w:ind w:left="360" w:hanging="360"/>
      </w:pPr>
      <w:rPr>
        <w:rFonts w:asciiTheme="majorHAnsi" w:hAnsiTheme="majorHAnsi" w:hint="default"/>
        <w:b/>
        <w:color w:val="FFC000" w:themeColor="accent4"/>
        <w:sz w:val="20"/>
      </w:rPr>
    </w:lvl>
    <w:lvl w:ilvl="1">
      <w:start w:val="1"/>
      <w:numFmt w:val="decimal"/>
      <w:pStyle w:val="HPRAHeadingL2"/>
      <w:lvlText w:val="%1.%2"/>
      <w:lvlJc w:val="left"/>
      <w:pPr>
        <w:ind w:left="644" w:hanging="360"/>
      </w:pPr>
      <w:rPr>
        <w:rFonts w:asciiTheme="majorHAnsi" w:hAnsiTheme="majorHAnsi" w:hint="default"/>
        <w:b/>
        <w:color w:val="FFC000" w:themeColor="accent4"/>
        <w:sz w:val="20"/>
      </w:rPr>
    </w:lvl>
    <w:lvl w:ilvl="2">
      <w:start w:val="1"/>
      <w:numFmt w:val="decimal"/>
      <w:pStyle w:val="HPRAHeadingL3"/>
      <w:lvlText w:val="%1.%2.%3"/>
      <w:lvlJc w:val="left"/>
      <w:pPr>
        <w:ind w:left="720" w:hanging="720"/>
      </w:pPr>
      <w:rPr>
        <w:rFonts w:asciiTheme="minorHAnsi" w:hAnsiTheme="minorHAnsi" w:hint="default"/>
        <w:color w:val="FFC000" w:themeColor="accent4"/>
        <w:sz w:val="20"/>
      </w:rPr>
    </w:lvl>
    <w:lvl w:ilvl="3">
      <w:start w:val="1"/>
      <w:numFmt w:val="decimal"/>
      <w:pStyle w:val="HPRABodyTextL4"/>
      <w:lvlText w:val="%1.%2.%3.%4"/>
      <w:lvlJc w:val="left"/>
      <w:pPr>
        <w:ind w:left="720" w:hanging="720"/>
      </w:pPr>
      <w:rPr>
        <w:rFonts w:asciiTheme="minorHAnsi" w:hAnsiTheme="minorHAnsi" w:hint="default"/>
        <w:color w:val="44546A"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52097F"/>
    <w:multiLevelType w:val="multilevel"/>
    <w:tmpl w:val="A02E932A"/>
    <w:numStyleLink w:val="BulletsAgency"/>
  </w:abstractNum>
  <w:abstractNum w:abstractNumId="12" w15:restartNumberingAfterBreak="0">
    <w:nsid w:val="756E55A9"/>
    <w:multiLevelType w:val="multilevel"/>
    <w:tmpl w:val="A02E932A"/>
    <w:numStyleLink w:val="BulletsAgency"/>
  </w:abstractNum>
  <w:abstractNum w:abstractNumId="13" w15:restartNumberingAfterBreak="0">
    <w:nsid w:val="7EF01AC2"/>
    <w:multiLevelType w:val="hybridMultilevel"/>
    <w:tmpl w:val="8A2092F8"/>
    <w:lvl w:ilvl="0" w:tplc="53DA55C0">
      <w:start w:val="1"/>
      <w:numFmt w:val="bullet"/>
      <w:lvlText w:val=""/>
      <w:lvlJc w:val="left"/>
      <w:pPr>
        <w:ind w:left="720" w:hanging="360"/>
      </w:pPr>
      <w:rPr>
        <w:rFonts w:ascii="Symbol" w:hAnsi="Symbol"/>
      </w:rPr>
    </w:lvl>
    <w:lvl w:ilvl="1" w:tplc="314ED59A">
      <w:start w:val="1"/>
      <w:numFmt w:val="bullet"/>
      <w:lvlText w:val=""/>
      <w:lvlJc w:val="left"/>
      <w:pPr>
        <w:ind w:left="720" w:hanging="360"/>
      </w:pPr>
      <w:rPr>
        <w:rFonts w:ascii="Symbol" w:hAnsi="Symbol"/>
      </w:rPr>
    </w:lvl>
    <w:lvl w:ilvl="2" w:tplc="2E38944C">
      <w:start w:val="1"/>
      <w:numFmt w:val="bullet"/>
      <w:lvlText w:val=""/>
      <w:lvlJc w:val="left"/>
      <w:pPr>
        <w:ind w:left="720" w:hanging="360"/>
      </w:pPr>
      <w:rPr>
        <w:rFonts w:ascii="Symbol" w:hAnsi="Symbol"/>
      </w:rPr>
    </w:lvl>
    <w:lvl w:ilvl="3" w:tplc="BDA640B2">
      <w:start w:val="1"/>
      <w:numFmt w:val="bullet"/>
      <w:lvlText w:val=""/>
      <w:lvlJc w:val="left"/>
      <w:pPr>
        <w:ind w:left="720" w:hanging="360"/>
      </w:pPr>
      <w:rPr>
        <w:rFonts w:ascii="Symbol" w:hAnsi="Symbol"/>
      </w:rPr>
    </w:lvl>
    <w:lvl w:ilvl="4" w:tplc="51545214">
      <w:start w:val="1"/>
      <w:numFmt w:val="bullet"/>
      <w:lvlText w:val=""/>
      <w:lvlJc w:val="left"/>
      <w:pPr>
        <w:ind w:left="720" w:hanging="360"/>
      </w:pPr>
      <w:rPr>
        <w:rFonts w:ascii="Symbol" w:hAnsi="Symbol"/>
      </w:rPr>
    </w:lvl>
    <w:lvl w:ilvl="5" w:tplc="4C803CEC">
      <w:start w:val="1"/>
      <w:numFmt w:val="bullet"/>
      <w:lvlText w:val=""/>
      <w:lvlJc w:val="left"/>
      <w:pPr>
        <w:ind w:left="720" w:hanging="360"/>
      </w:pPr>
      <w:rPr>
        <w:rFonts w:ascii="Symbol" w:hAnsi="Symbol"/>
      </w:rPr>
    </w:lvl>
    <w:lvl w:ilvl="6" w:tplc="B674034E">
      <w:start w:val="1"/>
      <w:numFmt w:val="bullet"/>
      <w:lvlText w:val=""/>
      <w:lvlJc w:val="left"/>
      <w:pPr>
        <w:ind w:left="720" w:hanging="360"/>
      </w:pPr>
      <w:rPr>
        <w:rFonts w:ascii="Symbol" w:hAnsi="Symbol"/>
      </w:rPr>
    </w:lvl>
    <w:lvl w:ilvl="7" w:tplc="08807E2C">
      <w:start w:val="1"/>
      <w:numFmt w:val="bullet"/>
      <w:lvlText w:val=""/>
      <w:lvlJc w:val="left"/>
      <w:pPr>
        <w:ind w:left="720" w:hanging="360"/>
      </w:pPr>
      <w:rPr>
        <w:rFonts w:ascii="Symbol" w:hAnsi="Symbol"/>
      </w:rPr>
    </w:lvl>
    <w:lvl w:ilvl="8" w:tplc="C322918C">
      <w:start w:val="1"/>
      <w:numFmt w:val="bullet"/>
      <w:lvlText w:val=""/>
      <w:lvlJc w:val="left"/>
      <w:pPr>
        <w:ind w:left="720" w:hanging="360"/>
      </w:pPr>
      <w:rPr>
        <w:rFonts w:ascii="Symbol" w:hAnsi="Symbol"/>
      </w:rPr>
    </w:lvl>
  </w:abstractNum>
  <w:num w:numId="1" w16cid:durableId="52393039">
    <w:abstractNumId w:val="1"/>
  </w:num>
  <w:num w:numId="2" w16cid:durableId="765229050">
    <w:abstractNumId w:val="4"/>
  </w:num>
  <w:num w:numId="3" w16cid:durableId="1127044554">
    <w:abstractNumId w:val="3"/>
  </w:num>
  <w:num w:numId="4" w16cid:durableId="550844683">
    <w:abstractNumId w:val="2"/>
  </w:num>
  <w:num w:numId="5" w16cid:durableId="308829660">
    <w:abstractNumId w:val="7"/>
  </w:num>
  <w:num w:numId="6" w16cid:durableId="28067448">
    <w:abstractNumId w:val="10"/>
  </w:num>
  <w:num w:numId="7" w16cid:durableId="626467702">
    <w:abstractNumId w:val="9"/>
  </w:num>
  <w:num w:numId="8" w16cid:durableId="1353022973">
    <w:abstractNumId w:val="0"/>
  </w:num>
  <w:num w:numId="9" w16cid:durableId="1307122373">
    <w:abstractNumId w:val="8"/>
  </w:num>
  <w:num w:numId="10" w16cid:durableId="1022321525">
    <w:abstractNumId w:val="11"/>
  </w:num>
  <w:num w:numId="11" w16cid:durableId="1253663099">
    <w:abstractNumId w:val="6"/>
  </w:num>
  <w:num w:numId="12" w16cid:durableId="1472554510">
    <w:abstractNumId w:val="5"/>
  </w:num>
  <w:num w:numId="13" w16cid:durableId="1942907512">
    <w:abstractNumId w:val="12"/>
  </w:num>
  <w:num w:numId="14" w16cid:durableId="158236740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20"/>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Y0MDM2MDEzNjFT0lEKTi0uzszPAykwrQUAkXDpeSwAAAA="/>
    <w:docVar w:name="TemplateVersion" w:val="February2010"/>
  </w:docVars>
  <w:rsids>
    <w:rsidRoot w:val="002E6FAB"/>
    <w:rsid w:val="00005D7C"/>
    <w:rsid w:val="00006910"/>
    <w:rsid w:val="00010E67"/>
    <w:rsid w:val="00011F25"/>
    <w:rsid w:val="00012091"/>
    <w:rsid w:val="0001266C"/>
    <w:rsid w:val="000154E0"/>
    <w:rsid w:val="0001787D"/>
    <w:rsid w:val="00020E63"/>
    <w:rsid w:val="0002433E"/>
    <w:rsid w:val="00024462"/>
    <w:rsid w:val="000274C4"/>
    <w:rsid w:val="000352F3"/>
    <w:rsid w:val="00037D4A"/>
    <w:rsid w:val="000423CB"/>
    <w:rsid w:val="000430B6"/>
    <w:rsid w:val="0004356B"/>
    <w:rsid w:val="000461DF"/>
    <w:rsid w:val="00046E41"/>
    <w:rsid w:val="00047097"/>
    <w:rsid w:val="000506FF"/>
    <w:rsid w:val="0005104F"/>
    <w:rsid w:val="00052926"/>
    <w:rsid w:val="00055D2B"/>
    <w:rsid w:val="00056450"/>
    <w:rsid w:val="00057B27"/>
    <w:rsid w:val="00060091"/>
    <w:rsid w:val="0006616B"/>
    <w:rsid w:val="00066B15"/>
    <w:rsid w:val="00067938"/>
    <w:rsid w:val="00067E65"/>
    <w:rsid w:val="0007097C"/>
    <w:rsid w:val="0007263B"/>
    <w:rsid w:val="00073A12"/>
    <w:rsid w:val="000750C4"/>
    <w:rsid w:val="00080ABF"/>
    <w:rsid w:val="00082472"/>
    <w:rsid w:val="00085E13"/>
    <w:rsid w:val="00086DBD"/>
    <w:rsid w:val="00091566"/>
    <w:rsid w:val="0009235F"/>
    <w:rsid w:val="00092D6C"/>
    <w:rsid w:val="000953F4"/>
    <w:rsid w:val="00095D5C"/>
    <w:rsid w:val="00095ED0"/>
    <w:rsid w:val="000A135E"/>
    <w:rsid w:val="000A1916"/>
    <w:rsid w:val="000B0B58"/>
    <w:rsid w:val="000B1CCC"/>
    <w:rsid w:val="000B4396"/>
    <w:rsid w:val="000B7619"/>
    <w:rsid w:val="000C2515"/>
    <w:rsid w:val="000C2E2F"/>
    <w:rsid w:val="000C3617"/>
    <w:rsid w:val="000C76FA"/>
    <w:rsid w:val="000D4995"/>
    <w:rsid w:val="000E0E8D"/>
    <w:rsid w:val="000E1FA9"/>
    <w:rsid w:val="000E2DF2"/>
    <w:rsid w:val="000E5D2D"/>
    <w:rsid w:val="000F29E0"/>
    <w:rsid w:val="000F36C1"/>
    <w:rsid w:val="000F767F"/>
    <w:rsid w:val="001030B1"/>
    <w:rsid w:val="00105BA2"/>
    <w:rsid w:val="00107777"/>
    <w:rsid w:val="00107882"/>
    <w:rsid w:val="00110BE5"/>
    <w:rsid w:val="001114E5"/>
    <w:rsid w:val="001124B3"/>
    <w:rsid w:val="00113717"/>
    <w:rsid w:val="00116080"/>
    <w:rsid w:val="00122F7B"/>
    <w:rsid w:val="0013085C"/>
    <w:rsid w:val="00132B1B"/>
    <w:rsid w:val="00141C77"/>
    <w:rsid w:val="001430E5"/>
    <w:rsid w:val="00144208"/>
    <w:rsid w:val="001443BB"/>
    <w:rsid w:val="001464EC"/>
    <w:rsid w:val="00152700"/>
    <w:rsid w:val="001563E9"/>
    <w:rsid w:val="00161C0F"/>
    <w:rsid w:val="00164EC4"/>
    <w:rsid w:val="00165FBE"/>
    <w:rsid w:val="001678D1"/>
    <w:rsid w:val="001715B2"/>
    <w:rsid w:val="00172652"/>
    <w:rsid w:val="0017699A"/>
    <w:rsid w:val="00176E3C"/>
    <w:rsid w:val="00177D76"/>
    <w:rsid w:val="00180866"/>
    <w:rsid w:val="001843F1"/>
    <w:rsid w:val="0018484F"/>
    <w:rsid w:val="001856FF"/>
    <w:rsid w:val="00185DC8"/>
    <w:rsid w:val="001879A2"/>
    <w:rsid w:val="00187FEA"/>
    <w:rsid w:val="00193519"/>
    <w:rsid w:val="00193C19"/>
    <w:rsid w:val="00197584"/>
    <w:rsid w:val="00197E9A"/>
    <w:rsid w:val="001A185D"/>
    <w:rsid w:val="001A196C"/>
    <w:rsid w:val="001A219E"/>
    <w:rsid w:val="001A6293"/>
    <w:rsid w:val="001A62C2"/>
    <w:rsid w:val="001A6608"/>
    <w:rsid w:val="001A68C3"/>
    <w:rsid w:val="001B2726"/>
    <w:rsid w:val="001B373E"/>
    <w:rsid w:val="001C1403"/>
    <w:rsid w:val="001C2611"/>
    <w:rsid w:val="001C2F47"/>
    <w:rsid w:val="001C4DD5"/>
    <w:rsid w:val="001C74D6"/>
    <w:rsid w:val="001C7E80"/>
    <w:rsid w:val="001D2F0D"/>
    <w:rsid w:val="001D305F"/>
    <w:rsid w:val="001D355E"/>
    <w:rsid w:val="001D570C"/>
    <w:rsid w:val="001D5A80"/>
    <w:rsid w:val="001D5CA1"/>
    <w:rsid w:val="001D7F4A"/>
    <w:rsid w:val="001E305F"/>
    <w:rsid w:val="001E7B7B"/>
    <w:rsid w:val="001F0DFB"/>
    <w:rsid w:val="001F2278"/>
    <w:rsid w:val="001F28C1"/>
    <w:rsid w:val="001F3049"/>
    <w:rsid w:val="001F407A"/>
    <w:rsid w:val="001F4836"/>
    <w:rsid w:val="001F6A59"/>
    <w:rsid w:val="001F7466"/>
    <w:rsid w:val="00205C98"/>
    <w:rsid w:val="00205CC0"/>
    <w:rsid w:val="00206017"/>
    <w:rsid w:val="002069D5"/>
    <w:rsid w:val="00206BD4"/>
    <w:rsid w:val="0021571D"/>
    <w:rsid w:val="00221B07"/>
    <w:rsid w:val="00223869"/>
    <w:rsid w:val="0022453D"/>
    <w:rsid w:val="00226196"/>
    <w:rsid w:val="00226FC5"/>
    <w:rsid w:val="002301FA"/>
    <w:rsid w:val="0023409C"/>
    <w:rsid w:val="00234836"/>
    <w:rsid w:val="00236984"/>
    <w:rsid w:val="00241BBF"/>
    <w:rsid w:val="00246276"/>
    <w:rsid w:val="002528FE"/>
    <w:rsid w:val="0025459C"/>
    <w:rsid w:val="00257AA9"/>
    <w:rsid w:val="00261032"/>
    <w:rsid w:val="002617E0"/>
    <w:rsid w:val="002638EE"/>
    <w:rsid w:val="002642A0"/>
    <w:rsid w:val="00265E27"/>
    <w:rsid w:val="00266135"/>
    <w:rsid w:val="00267C9F"/>
    <w:rsid w:val="00271BEF"/>
    <w:rsid w:val="002724F6"/>
    <w:rsid w:val="00272A22"/>
    <w:rsid w:val="00272C4A"/>
    <w:rsid w:val="002740D4"/>
    <w:rsid w:val="00281A91"/>
    <w:rsid w:val="00282D42"/>
    <w:rsid w:val="00284B55"/>
    <w:rsid w:val="0029083C"/>
    <w:rsid w:val="00291677"/>
    <w:rsid w:val="00296028"/>
    <w:rsid w:val="002A0846"/>
    <w:rsid w:val="002A1096"/>
    <w:rsid w:val="002A2361"/>
    <w:rsid w:val="002A27A5"/>
    <w:rsid w:val="002A39BA"/>
    <w:rsid w:val="002A5F0A"/>
    <w:rsid w:val="002A7175"/>
    <w:rsid w:val="002B68DC"/>
    <w:rsid w:val="002C0FEB"/>
    <w:rsid w:val="002C30FC"/>
    <w:rsid w:val="002C396F"/>
    <w:rsid w:val="002C4BCA"/>
    <w:rsid w:val="002D0506"/>
    <w:rsid w:val="002D16D1"/>
    <w:rsid w:val="002D5185"/>
    <w:rsid w:val="002D6CCD"/>
    <w:rsid w:val="002D7156"/>
    <w:rsid w:val="002D7502"/>
    <w:rsid w:val="002D75A6"/>
    <w:rsid w:val="002E1969"/>
    <w:rsid w:val="002E3976"/>
    <w:rsid w:val="002E5119"/>
    <w:rsid w:val="002E6FAB"/>
    <w:rsid w:val="002E7ADC"/>
    <w:rsid w:val="002F06C3"/>
    <w:rsid w:val="002F13FF"/>
    <w:rsid w:val="002F2E84"/>
    <w:rsid w:val="002F37ED"/>
    <w:rsid w:val="002F50A8"/>
    <w:rsid w:val="002F58C7"/>
    <w:rsid w:val="002F6105"/>
    <w:rsid w:val="003030EB"/>
    <w:rsid w:val="003056B3"/>
    <w:rsid w:val="003060A4"/>
    <w:rsid w:val="00312D8C"/>
    <w:rsid w:val="003161F7"/>
    <w:rsid w:val="00316B80"/>
    <w:rsid w:val="00317857"/>
    <w:rsid w:val="00320651"/>
    <w:rsid w:val="00320C87"/>
    <w:rsid w:val="00321A33"/>
    <w:rsid w:val="003220C6"/>
    <w:rsid w:val="00324810"/>
    <w:rsid w:val="00326266"/>
    <w:rsid w:val="0032637F"/>
    <w:rsid w:val="003267B9"/>
    <w:rsid w:val="00331F20"/>
    <w:rsid w:val="003325EC"/>
    <w:rsid w:val="00334EC7"/>
    <w:rsid w:val="003361CC"/>
    <w:rsid w:val="00336DF5"/>
    <w:rsid w:val="0034267A"/>
    <w:rsid w:val="0034411F"/>
    <w:rsid w:val="00344786"/>
    <w:rsid w:val="00345D3F"/>
    <w:rsid w:val="00346701"/>
    <w:rsid w:val="003515E3"/>
    <w:rsid w:val="00355379"/>
    <w:rsid w:val="0035762B"/>
    <w:rsid w:val="0036096A"/>
    <w:rsid w:val="00361ABE"/>
    <w:rsid w:val="00363DF0"/>
    <w:rsid w:val="00365998"/>
    <w:rsid w:val="003667D6"/>
    <w:rsid w:val="0036697E"/>
    <w:rsid w:val="00367F4C"/>
    <w:rsid w:val="00371005"/>
    <w:rsid w:val="0037252D"/>
    <w:rsid w:val="003850F0"/>
    <w:rsid w:val="00387373"/>
    <w:rsid w:val="00387463"/>
    <w:rsid w:val="00395133"/>
    <w:rsid w:val="003960DB"/>
    <w:rsid w:val="003967B7"/>
    <w:rsid w:val="00397E30"/>
    <w:rsid w:val="003A299E"/>
    <w:rsid w:val="003B1C4C"/>
    <w:rsid w:val="003B2ACC"/>
    <w:rsid w:val="003B33D7"/>
    <w:rsid w:val="003B3C12"/>
    <w:rsid w:val="003C20EA"/>
    <w:rsid w:val="003C42A6"/>
    <w:rsid w:val="003C6536"/>
    <w:rsid w:val="003D2280"/>
    <w:rsid w:val="003D307E"/>
    <w:rsid w:val="003D4F96"/>
    <w:rsid w:val="003D517D"/>
    <w:rsid w:val="003D5D68"/>
    <w:rsid w:val="003D67C3"/>
    <w:rsid w:val="003D686C"/>
    <w:rsid w:val="003E1C6E"/>
    <w:rsid w:val="003E4557"/>
    <w:rsid w:val="003E7B74"/>
    <w:rsid w:val="003F0EE0"/>
    <w:rsid w:val="003F18A7"/>
    <w:rsid w:val="003F24B8"/>
    <w:rsid w:val="003F2CA7"/>
    <w:rsid w:val="00403E2D"/>
    <w:rsid w:val="00404B13"/>
    <w:rsid w:val="0041003A"/>
    <w:rsid w:val="004100EF"/>
    <w:rsid w:val="00422FD8"/>
    <w:rsid w:val="004233E2"/>
    <w:rsid w:val="00424710"/>
    <w:rsid w:val="004261EA"/>
    <w:rsid w:val="004303D8"/>
    <w:rsid w:val="004310F5"/>
    <w:rsid w:val="004313DF"/>
    <w:rsid w:val="00432A96"/>
    <w:rsid w:val="004336F2"/>
    <w:rsid w:val="00444B88"/>
    <w:rsid w:val="00450282"/>
    <w:rsid w:val="004505EE"/>
    <w:rsid w:val="00450704"/>
    <w:rsid w:val="00451239"/>
    <w:rsid w:val="00454B6A"/>
    <w:rsid w:val="00457310"/>
    <w:rsid w:val="00462A94"/>
    <w:rsid w:val="00465166"/>
    <w:rsid w:val="00466027"/>
    <w:rsid w:val="00472CB1"/>
    <w:rsid w:val="00472EEB"/>
    <w:rsid w:val="00474C75"/>
    <w:rsid w:val="0047558C"/>
    <w:rsid w:val="00475B1A"/>
    <w:rsid w:val="004817B7"/>
    <w:rsid w:val="00482BF5"/>
    <w:rsid w:val="004909C3"/>
    <w:rsid w:val="00491701"/>
    <w:rsid w:val="004969CB"/>
    <w:rsid w:val="004974C5"/>
    <w:rsid w:val="004A3E59"/>
    <w:rsid w:val="004A6070"/>
    <w:rsid w:val="004B0DF3"/>
    <w:rsid w:val="004B321F"/>
    <w:rsid w:val="004B76E5"/>
    <w:rsid w:val="004C0F9E"/>
    <w:rsid w:val="004C195A"/>
    <w:rsid w:val="004C7BF5"/>
    <w:rsid w:val="004D06E3"/>
    <w:rsid w:val="004D1E04"/>
    <w:rsid w:val="004D2AE7"/>
    <w:rsid w:val="004D6169"/>
    <w:rsid w:val="004D699A"/>
    <w:rsid w:val="004E1076"/>
    <w:rsid w:val="004E6993"/>
    <w:rsid w:val="004E727A"/>
    <w:rsid w:val="004E7962"/>
    <w:rsid w:val="004F07F1"/>
    <w:rsid w:val="004F1046"/>
    <w:rsid w:val="004F1CC3"/>
    <w:rsid w:val="005015A0"/>
    <w:rsid w:val="00505497"/>
    <w:rsid w:val="00511A6D"/>
    <w:rsid w:val="00512075"/>
    <w:rsid w:val="00512110"/>
    <w:rsid w:val="00512654"/>
    <w:rsid w:val="005140A8"/>
    <w:rsid w:val="0051559D"/>
    <w:rsid w:val="00515E70"/>
    <w:rsid w:val="005168CE"/>
    <w:rsid w:val="00517C89"/>
    <w:rsid w:val="00523708"/>
    <w:rsid w:val="00525754"/>
    <w:rsid w:val="0052583A"/>
    <w:rsid w:val="005300D2"/>
    <w:rsid w:val="005300E5"/>
    <w:rsid w:val="005362D6"/>
    <w:rsid w:val="00536708"/>
    <w:rsid w:val="00545E13"/>
    <w:rsid w:val="00547B66"/>
    <w:rsid w:val="00547BAE"/>
    <w:rsid w:val="005525A7"/>
    <w:rsid w:val="00555636"/>
    <w:rsid w:val="005604D2"/>
    <w:rsid w:val="005623FF"/>
    <w:rsid w:val="00566968"/>
    <w:rsid w:val="00574E06"/>
    <w:rsid w:val="00575B06"/>
    <w:rsid w:val="00577423"/>
    <w:rsid w:val="005816FD"/>
    <w:rsid w:val="005837A4"/>
    <w:rsid w:val="00583CF9"/>
    <w:rsid w:val="005843DA"/>
    <w:rsid w:val="00585874"/>
    <w:rsid w:val="005860A2"/>
    <w:rsid w:val="00590D25"/>
    <w:rsid w:val="00591174"/>
    <w:rsid w:val="00591F35"/>
    <w:rsid w:val="00592BAD"/>
    <w:rsid w:val="005936AB"/>
    <w:rsid w:val="005940C3"/>
    <w:rsid w:val="00594BFE"/>
    <w:rsid w:val="005959CD"/>
    <w:rsid w:val="005A178F"/>
    <w:rsid w:val="005A2498"/>
    <w:rsid w:val="005A288F"/>
    <w:rsid w:val="005A33A5"/>
    <w:rsid w:val="005A3D77"/>
    <w:rsid w:val="005A4035"/>
    <w:rsid w:val="005A65F2"/>
    <w:rsid w:val="005A7BE1"/>
    <w:rsid w:val="005B025F"/>
    <w:rsid w:val="005B6350"/>
    <w:rsid w:val="005B6B08"/>
    <w:rsid w:val="005B7180"/>
    <w:rsid w:val="005B7237"/>
    <w:rsid w:val="005C3A99"/>
    <w:rsid w:val="005D1357"/>
    <w:rsid w:val="005D7511"/>
    <w:rsid w:val="005D7541"/>
    <w:rsid w:val="005E0953"/>
    <w:rsid w:val="005E1E7B"/>
    <w:rsid w:val="005E21A8"/>
    <w:rsid w:val="005E2E5D"/>
    <w:rsid w:val="005E3331"/>
    <w:rsid w:val="005E4356"/>
    <w:rsid w:val="005E7BEC"/>
    <w:rsid w:val="005F0177"/>
    <w:rsid w:val="005F06FE"/>
    <w:rsid w:val="005F67D4"/>
    <w:rsid w:val="005F7AD9"/>
    <w:rsid w:val="0060354F"/>
    <w:rsid w:val="00606B64"/>
    <w:rsid w:val="00607BDB"/>
    <w:rsid w:val="0061435B"/>
    <w:rsid w:val="00616304"/>
    <w:rsid w:val="00620020"/>
    <w:rsid w:val="00625A15"/>
    <w:rsid w:val="00631471"/>
    <w:rsid w:val="0063181B"/>
    <w:rsid w:val="006333D4"/>
    <w:rsid w:val="00634ACB"/>
    <w:rsid w:val="006360C7"/>
    <w:rsid w:val="00636B5E"/>
    <w:rsid w:val="006373A0"/>
    <w:rsid w:val="00640A87"/>
    <w:rsid w:val="0064767E"/>
    <w:rsid w:val="00652006"/>
    <w:rsid w:val="0065213B"/>
    <w:rsid w:val="00656E4F"/>
    <w:rsid w:val="006576A1"/>
    <w:rsid w:val="00657C2B"/>
    <w:rsid w:val="00660184"/>
    <w:rsid w:val="0066021B"/>
    <w:rsid w:val="006615F8"/>
    <w:rsid w:val="00664CAA"/>
    <w:rsid w:val="00665F64"/>
    <w:rsid w:val="00672991"/>
    <w:rsid w:val="00673217"/>
    <w:rsid w:val="00675B67"/>
    <w:rsid w:val="00677108"/>
    <w:rsid w:val="00680C24"/>
    <w:rsid w:val="006818EB"/>
    <w:rsid w:val="006856D0"/>
    <w:rsid w:val="00687828"/>
    <w:rsid w:val="00687FC5"/>
    <w:rsid w:val="00693FB5"/>
    <w:rsid w:val="00697F42"/>
    <w:rsid w:val="006A06FC"/>
    <w:rsid w:val="006A1861"/>
    <w:rsid w:val="006A3F3E"/>
    <w:rsid w:val="006A66A2"/>
    <w:rsid w:val="006B303C"/>
    <w:rsid w:val="006B4725"/>
    <w:rsid w:val="006B4B82"/>
    <w:rsid w:val="006C30AE"/>
    <w:rsid w:val="006C5C14"/>
    <w:rsid w:val="006C6E14"/>
    <w:rsid w:val="006D103F"/>
    <w:rsid w:val="006D27C1"/>
    <w:rsid w:val="006D5076"/>
    <w:rsid w:val="006D5DE6"/>
    <w:rsid w:val="006E0A91"/>
    <w:rsid w:val="006E76B7"/>
    <w:rsid w:val="006E7B0D"/>
    <w:rsid w:val="006E7FA1"/>
    <w:rsid w:val="006F30D7"/>
    <w:rsid w:val="006F43C6"/>
    <w:rsid w:val="006F4815"/>
    <w:rsid w:val="006F7432"/>
    <w:rsid w:val="00700935"/>
    <w:rsid w:val="00700B89"/>
    <w:rsid w:val="00701C2E"/>
    <w:rsid w:val="00704608"/>
    <w:rsid w:val="00704B4A"/>
    <w:rsid w:val="007059AD"/>
    <w:rsid w:val="00706AA8"/>
    <w:rsid w:val="00707193"/>
    <w:rsid w:val="0071114B"/>
    <w:rsid w:val="007167F8"/>
    <w:rsid w:val="007277D3"/>
    <w:rsid w:val="00727B9D"/>
    <w:rsid w:val="00727FB2"/>
    <w:rsid w:val="00731D82"/>
    <w:rsid w:val="007331A8"/>
    <w:rsid w:val="007338C8"/>
    <w:rsid w:val="00734F16"/>
    <w:rsid w:val="00734FC8"/>
    <w:rsid w:val="0073639B"/>
    <w:rsid w:val="0074135F"/>
    <w:rsid w:val="00743FE4"/>
    <w:rsid w:val="00745944"/>
    <w:rsid w:val="00746A52"/>
    <w:rsid w:val="00752485"/>
    <w:rsid w:val="007621D0"/>
    <w:rsid w:val="00764523"/>
    <w:rsid w:val="00766420"/>
    <w:rsid w:val="00770D12"/>
    <w:rsid w:val="00771287"/>
    <w:rsid w:val="007764AE"/>
    <w:rsid w:val="00780729"/>
    <w:rsid w:val="00783111"/>
    <w:rsid w:val="007831C9"/>
    <w:rsid w:val="00783C90"/>
    <w:rsid w:val="00784282"/>
    <w:rsid w:val="007859AF"/>
    <w:rsid w:val="00792452"/>
    <w:rsid w:val="00796430"/>
    <w:rsid w:val="00796873"/>
    <w:rsid w:val="00796BF6"/>
    <w:rsid w:val="007A1FD6"/>
    <w:rsid w:val="007A2DA4"/>
    <w:rsid w:val="007A390E"/>
    <w:rsid w:val="007A4B35"/>
    <w:rsid w:val="007A67E8"/>
    <w:rsid w:val="007A6B96"/>
    <w:rsid w:val="007A71FE"/>
    <w:rsid w:val="007A7443"/>
    <w:rsid w:val="007B1834"/>
    <w:rsid w:val="007B31C7"/>
    <w:rsid w:val="007B632D"/>
    <w:rsid w:val="007B717D"/>
    <w:rsid w:val="007C121D"/>
    <w:rsid w:val="007C491D"/>
    <w:rsid w:val="007C7A16"/>
    <w:rsid w:val="007C7ABE"/>
    <w:rsid w:val="007D2319"/>
    <w:rsid w:val="007D306E"/>
    <w:rsid w:val="007D363F"/>
    <w:rsid w:val="007D4359"/>
    <w:rsid w:val="007D4F27"/>
    <w:rsid w:val="007D6255"/>
    <w:rsid w:val="007E5D9B"/>
    <w:rsid w:val="007E7AFC"/>
    <w:rsid w:val="007F15A5"/>
    <w:rsid w:val="007F595B"/>
    <w:rsid w:val="007F5A86"/>
    <w:rsid w:val="007F6753"/>
    <w:rsid w:val="007F7984"/>
    <w:rsid w:val="00803E5E"/>
    <w:rsid w:val="008042A1"/>
    <w:rsid w:val="00805428"/>
    <w:rsid w:val="00815498"/>
    <w:rsid w:val="00815988"/>
    <w:rsid w:val="00816923"/>
    <w:rsid w:val="0081722F"/>
    <w:rsid w:val="008174F2"/>
    <w:rsid w:val="00820E72"/>
    <w:rsid w:val="008216EF"/>
    <w:rsid w:val="00823534"/>
    <w:rsid w:val="00823607"/>
    <w:rsid w:val="0082440F"/>
    <w:rsid w:val="00824558"/>
    <w:rsid w:val="008256BC"/>
    <w:rsid w:val="00826463"/>
    <w:rsid w:val="008269E9"/>
    <w:rsid w:val="00832014"/>
    <w:rsid w:val="00835590"/>
    <w:rsid w:val="00836039"/>
    <w:rsid w:val="00836376"/>
    <w:rsid w:val="00845894"/>
    <w:rsid w:val="00845E47"/>
    <w:rsid w:val="00847074"/>
    <w:rsid w:val="008473E3"/>
    <w:rsid w:val="00852619"/>
    <w:rsid w:val="008555E2"/>
    <w:rsid w:val="00855ABE"/>
    <w:rsid w:val="008659A3"/>
    <w:rsid w:val="00865C18"/>
    <w:rsid w:val="00866553"/>
    <w:rsid w:val="00866D83"/>
    <w:rsid w:val="00871EF7"/>
    <w:rsid w:val="00872907"/>
    <w:rsid w:val="00885AF6"/>
    <w:rsid w:val="008869E4"/>
    <w:rsid w:val="00892783"/>
    <w:rsid w:val="008A060D"/>
    <w:rsid w:val="008A07F6"/>
    <w:rsid w:val="008A3979"/>
    <w:rsid w:val="008A6FAA"/>
    <w:rsid w:val="008B5CDA"/>
    <w:rsid w:val="008B63AC"/>
    <w:rsid w:val="008C3A83"/>
    <w:rsid w:val="008C6533"/>
    <w:rsid w:val="008C6EFC"/>
    <w:rsid w:val="008D1CE2"/>
    <w:rsid w:val="008D2EA3"/>
    <w:rsid w:val="008D52A0"/>
    <w:rsid w:val="008D6B4A"/>
    <w:rsid w:val="008E12E2"/>
    <w:rsid w:val="008E29B0"/>
    <w:rsid w:val="008E339C"/>
    <w:rsid w:val="008E5CE2"/>
    <w:rsid w:val="008E5E60"/>
    <w:rsid w:val="008F0990"/>
    <w:rsid w:val="008F570E"/>
    <w:rsid w:val="008F72F2"/>
    <w:rsid w:val="00902CC0"/>
    <w:rsid w:val="00904152"/>
    <w:rsid w:val="00906EB3"/>
    <w:rsid w:val="00910863"/>
    <w:rsid w:val="0091135C"/>
    <w:rsid w:val="009113B9"/>
    <w:rsid w:val="0091299A"/>
    <w:rsid w:val="009141C0"/>
    <w:rsid w:val="009151CD"/>
    <w:rsid w:val="00917002"/>
    <w:rsid w:val="00917B0D"/>
    <w:rsid w:val="00926462"/>
    <w:rsid w:val="00927381"/>
    <w:rsid w:val="00932901"/>
    <w:rsid w:val="00933832"/>
    <w:rsid w:val="00933861"/>
    <w:rsid w:val="009338E2"/>
    <w:rsid w:val="00933F41"/>
    <w:rsid w:val="00936869"/>
    <w:rsid w:val="009401A2"/>
    <w:rsid w:val="009435C8"/>
    <w:rsid w:val="00943728"/>
    <w:rsid w:val="00944E72"/>
    <w:rsid w:val="00952E30"/>
    <w:rsid w:val="00954784"/>
    <w:rsid w:val="009561F5"/>
    <w:rsid w:val="0096047E"/>
    <w:rsid w:val="0096268B"/>
    <w:rsid w:val="00962D3D"/>
    <w:rsid w:val="009663A3"/>
    <w:rsid w:val="00966832"/>
    <w:rsid w:val="00972129"/>
    <w:rsid w:val="009758B4"/>
    <w:rsid w:val="00975AEA"/>
    <w:rsid w:val="0097735F"/>
    <w:rsid w:val="00981BF1"/>
    <w:rsid w:val="00981DF1"/>
    <w:rsid w:val="00982514"/>
    <w:rsid w:val="009848CF"/>
    <w:rsid w:val="00986272"/>
    <w:rsid w:val="00986E51"/>
    <w:rsid w:val="0099000A"/>
    <w:rsid w:val="00991E1E"/>
    <w:rsid w:val="009960B0"/>
    <w:rsid w:val="00997D86"/>
    <w:rsid w:val="009A2093"/>
    <w:rsid w:val="009A30C1"/>
    <w:rsid w:val="009A3955"/>
    <w:rsid w:val="009A4BA4"/>
    <w:rsid w:val="009A7879"/>
    <w:rsid w:val="009B1376"/>
    <w:rsid w:val="009B4035"/>
    <w:rsid w:val="009C06EE"/>
    <w:rsid w:val="009C4F42"/>
    <w:rsid w:val="009C6E7A"/>
    <w:rsid w:val="009D03EC"/>
    <w:rsid w:val="009D1F02"/>
    <w:rsid w:val="009D7DFD"/>
    <w:rsid w:val="009E1AE2"/>
    <w:rsid w:val="009E27E4"/>
    <w:rsid w:val="009E32D4"/>
    <w:rsid w:val="009E622D"/>
    <w:rsid w:val="009E631F"/>
    <w:rsid w:val="009F068F"/>
    <w:rsid w:val="009F1592"/>
    <w:rsid w:val="009F1F61"/>
    <w:rsid w:val="00A052E2"/>
    <w:rsid w:val="00A05D9F"/>
    <w:rsid w:val="00A060D4"/>
    <w:rsid w:val="00A0795E"/>
    <w:rsid w:val="00A107C8"/>
    <w:rsid w:val="00A262F3"/>
    <w:rsid w:val="00A267F7"/>
    <w:rsid w:val="00A30B18"/>
    <w:rsid w:val="00A36350"/>
    <w:rsid w:val="00A43E97"/>
    <w:rsid w:val="00A44702"/>
    <w:rsid w:val="00A45BBE"/>
    <w:rsid w:val="00A478BD"/>
    <w:rsid w:val="00A50A89"/>
    <w:rsid w:val="00A51975"/>
    <w:rsid w:val="00A57563"/>
    <w:rsid w:val="00A623BF"/>
    <w:rsid w:val="00A630EF"/>
    <w:rsid w:val="00A63692"/>
    <w:rsid w:val="00A6449E"/>
    <w:rsid w:val="00A673F7"/>
    <w:rsid w:val="00A70005"/>
    <w:rsid w:val="00A71EBE"/>
    <w:rsid w:val="00A72DA2"/>
    <w:rsid w:val="00A75022"/>
    <w:rsid w:val="00A753A6"/>
    <w:rsid w:val="00A76C18"/>
    <w:rsid w:val="00A76D74"/>
    <w:rsid w:val="00A76F45"/>
    <w:rsid w:val="00A8134D"/>
    <w:rsid w:val="00A830BB"/>
    <w:rsid w:val="00A84A5C"/>
    <w:rsid w:val="00A85D3F"/>
    <w:rsid w:val="00A93E7B"/>
    <w:rsid w:val="00A973AB"/>
    <w:rsid w:val="00AA18CC"/>
    <w:rsid w:val="00AA35CF"/>
    <w:rsid w:val="00AA5ED4"/>
    <w:rsid w:val="00AA6982"/>
    <w:rsid w:val="00AB15B5"/>
    <w:rsid w:val="00AB3E6D"/>
    <w:rsid w:val="00AB457B"/>
    <w:rsid w:val="00AB553C"/>
    <w:rsid w:val="00AC1071"/>
    <w:rsid w:val="00AC3F59"/>
    <w:rsid w:val="00AD030F"/>
    <w:rsid w:val="00AD12EC"/>
    <w:rsid w:val="00AD1849"/>
    <w:rsid w:val="00AD2ADB"/>
    <w:rsid w:val="00AD2E8B"/>
    <w:rsid w:val="00AD4BB1"/>
    <w:rsid w:val="00AD66A8"/>
    <w:rsid w:val="00AD7170"/>
    <w:rsid w:val="00AD7D5B"/>
    <w:rsid w:val="00AE0426"/>
    <w:rsid w:val="00AE0D38"/>
    <w:rsid w:val="00AE221F"/>
    <w:rsid w:val="00AE2FE6"/>
    <w:rsid w:val="00AE5B3A"/>
    <w:rsid w:val="00AE5DA3"/>
    <w:rsid w:val="00AE6249"/>
    <w:rsid w:val="00AF23BC"/>
    <w:rsid w:val="00AF2FFF"/>
    <w:rsid w:val="00AF35E8"/>
    <w:rsid w:val="00AF4410"/>
    <w:rsid w:val="00AF78B8"/>
    <w:rsid w:val="00B05DE1"/>
    <w:rsid w:val="00B05ED3"/>
    <w:rsid w:val="00B105F2"/>
    <w:rsid w:val="00B1475E"/>
    <w:rsid w:val="00B15E0A"/>
    <w:rsid w:val="00B16204"/>
    <w:rsid w:val="00B177BC"/>
    <w:rsid w:val="00B20A89"/>
    <w:rsid w:val="00B25DC2"/>
    <w:rsid w:val="00B302D9"/>
    <w:rsid w:val="00B31502"/>
    <w:rsid w:val="00B3196F"/>
    <w:rsid w:val="00B32214"/>
    <w:rsid w:val="00B32E66"/>
    <w:rsid w:val="00B33B24"/>
    <w:rsid w:val="00B35483"/>
    <w:rsid w:val="00B35768"/>
    <w:rsid w:val="00B405D2"/>
    <w:rsid w:val="00B4126B"/>
    <w:rsid w:val="00B420C1"/>
    <w:rsid w:val="00B4479F"/>
    <w:rsid w:val="00B52066"/>
    <w:rsid w:val="00B533CB"/>
    <w:rsid w:val="00B55FDA"/>
    <w:rsid w:val="00B57F5D"/>
    <w:rsid w:val="00B61181"/>
    <w:rsid w:val="00B62CFA"/>
    <w:rsid w:val="00B636AF"/>
    <w:rsid w:val="00B64A05"/>
    <w:rsid w:val="00B66747"/>
    <w:rsid w:val="00B704DA"/>
    <w:rsid w:val="00B70BBD"/>
    <w:rsid w:val="00B73D2A"/>
    <w:rsid w:val="00B74B2B"/>
    <w:rsid w:val="00B74D8C"/>
    <w:rsid w:val="00B761C8"/>
    <w:rsid w:val="00B819D3"/>
    <w:rsid w:val="00B842D4"/>
    <w:rsid w:val="00B87870"/>
    <w:rsid w:val="00B9009A"/>
    <w:rsid w:val="00B9152F"/>
    <w:rsid w:val="00B91AA1"/>
    <w:rsid w:val="00B96715"/>
    <w:rsid w:val="00B96E3E"/>
    <w:rsid w:val="00BA01D3"/>
    <w:rsid w:val="00BA1DF8"/>
    <w:rsid w:val="00BA3CF3"/>
    <w:rsid w:val="00BA4CDA"/>
    <w:rsid w:val="00BB59F7"/>
    <w:rsid w:val="00BB665D"/>
    <w:rsid w:val="00BC05D1"/>
    <w:rsid w:val="00BC48EB"/>
    <w:rsid w:val="00BC4C06"/>
    <w:rsid w:val="00BC63EB"/>
    <w:rsid w:val="00BD1F9E"/>
    <w:rsid w:val="00BD6A92"/>
    <w:rsid w:val="00BE077B"/>
    <w:rsid w:val="00BE0CE0"/>
    <w:rsid w:val="00BE2ACE"/>
    <w:rsid w:val="00BE2D7B"/>
    <w:rsid w:val="00BE4C91"/>
    <w:rsid w:val="00BE765D"/>
    <w:rsid w:val="00BE7EA4"/>
    <w:rsid w:val="00BF1CB3"/>
    <w:rsid w:val="00BF222B"/>
    <w:rsid w:val="00BF6BCE"/>
    <w:rsid w:val="00BF6CAC"/>
    <w:rsid w:val="00C045D2"/>
    <w:rsid w:val="00C118BF"/>
    <w:rsid w:val="00C12898"/>
    <w:rsid w:val="00C13988"/>
    <w:rsid w:val="00C13F8E"/>
    <w:rsid w:val="00C1406C"/>
    <w:rsid w:val="00C15A53"/>
    <w:rsid w:val="00C25120"/>
    <w:rsid w:val="00C25268"/>
    <w:rsid w:val="00C26598"/>
    <w:rsid w:val="00C31FCD"/>
    <w:rsid w:val="00C327A7"/>
    <w:rsid w:val="00C32FD9"/>
    <w:rsid w:val="00C359B0"/>
    <w:rsid w:val="00C3618F"/>
    <w:rsid w:val="00C40E7A"/>
    <w:rsid w:val="00C4228B"/>
    <w:rsid w:val="00C431E7"/>
    <w:rsid w:val="00C44205"/>
    <w:rsid w:val="00C47F7D"/>
    <w:rsid w:val="00C50C54"/>
    <w:rsid w:val="00C51680"/>
    <w:rsid w:val="00C553FD"/>
    <w:rsid w:val="00C562D3"/>
    <w:rsid w:val="00C6567F"/>
    <w:rsid w:val="00C6692C"/>
    <w:rsid w:val="00C66B32"/>
    <w:rsid w:val="00C71401"/>
    <w:rsid w:val="00C724B6"/>
    <w:rsid w:val="00C7372B"/>
    <w:rsid w:val="00C769D4"/>
    <w:rsid w:val="00C77AF3"/>
    <w:rsid w:val="00C83938"/>
    <w:rsid w:val="00C86764"/>
    <w:rsid w:val="00C86ECE"/>
    <w:rsid w:val="00C8784B"/>
    <w:rsid w:val="00C9011B"/>
    <w:rsid w:val="00C91F24"/>
    <w:rsid w:val="00C9450A"/>
    <w:rsid w:val="00C95620"/>
    <w:rsid w:val="00C95A7D"/>
    <w:rsid w:val="00C96A3A"/>
    <w:rsid w:val="00CA0785"/>
    <w:rsid w:val="00CA3BA0"/>
    <w:rsid w:val="00CA4389"/>
    <w:rsid w:val="00CB03A8"/>
    <w:rsid w:val="00CB410D"/>
    <w:rsid w:val="00CB41F2"/>
    <w:rsid w:val="00CB4200"/>
    <w:rsid w:val="00CB6E70"/>
    <w:rsid w:val="00CB7B72"/>
    <w:rsid w:val="00CC06B1"/>
    <w:rsid w:val="00CC7033"/>
    <w:rsid w:val="00CD17F0"/>
    <w:rsid w:val="00CD2E76"/>
    <w:rsid w:val="00CD3EF4"/>
    <w:rsid w:val="00CD5BC2"/>
    <w:rsid w:val="00CD70F2"/>
    <w:rsid w:val="00CE1AA0"/>
    <w:rsid w:val="00CF0C2E"/>
    <w:rsid w:val="00CF2167"/>
    <w:rsid w:val="00CF4811"/>
    <w:rsid w:val="00CF603D"/>
    <w:rsid w:val="00D00F3B"/>
    <w:rsid w:val="00D03EC4"/>
    <w:rsid w:val="00D043A1"/>
    <w:rsid w:val="00D06AE2"/>
    <w:rsid w:val="00D10F05"/>
    <w:rsid w:val="00D12DCE"/>
    <w:rsid w:val="00D13989"/>
    <w:rsid w:val="00D143DE"/>
    <w:rsid w:val="00D168FA"/>
    <w:rsid w:val="00D16C1A"/>
    <w:rsid w:val="00D21546"/>
    <w:rsid w:val="00D217CB"/>
    <w:rsid w:val="00D2267C"/>
    <w:rsid w:val="00D2472F"/>
    <w:rsid w:val="00D24773"/>
    <w:rsid w:val="00D26EB7"/>
    <w:rsid w:val="00D32522"/>
    <w:rsid w:val="00D333B5"/>
    <w:rsid w:val="00D35284"/>
    <w:rsid w:val="00D35B08"/>
    <w:rsid w:val="00D3700D"/>
    <w:rsid w:val="00D40275"/>
    <w:rsid w:val="00D4363B"/>
    <w:rsid w:val="00D51F4E"/>
    <w:rsid w:val="00D521B7"/>
    <w:rsid w:val="00D53640"/>
    <w:rsid w:val="00D566C1"/>
    <w:rsid w:val="00D633C4"/>
    <w:rsid w:val="00D66B52"/>
    <w:rsid w:val="00D70628"/>
    <w:rsid w:val="00D82244"/>
    <w:rsid w:val="00D8298F"/>
    <w:rsid w:val="00D84FC1"/>
    <w:rsid w:val="00D86686"/>
    <w:rsid w:val="00D8675A"/>
    <w:rsid w:val="00D869CF"/>
    <w:rsid w:val="00D87A61"/>
    <w:rsid w:val="00D96CBC"/>
    <w:rsid w:val="00D96FD0"/>
    <w:rsid w:val="00DA311E"/>
    <w:rsid w:val="00DA365D"/>
    <w:rsid w:val="00DA3F08"/>
    <w:rsid w:val="00DA6142"/>
    <w:rsid w:val="00DB3C79"/>
    <w:rsid w:val="00DB4AFA"/>
    <w:rsid w:val="00DB5E8A"/>
    <w:rsid w:val="00DB667A"/>
    <w:rsid w:val="00DC099F"/>
    <w:rsid w:val="00DC62BD"/>
    <w:rsid w:val="00DD01CD"/>
    <w:rsid w:val="00DD02A8"/>
    <w:rsid w:val="00DD1415"/>
    <w:rsid w:val="00DD4C1B"/>
    <w:rsid w:val="00DD658E"/>
    <w:rsid w:val="00DD7C13"/>
    <w:rsid w:val="00DE056A"/>
    <w:rsid w:val="00DE11A5"/>
    <w:rsid w:val="00DE447D"/>
    <w:rsid w:val="00DE5575"/>
    <w:rsid w:val="00DF14EE"/>
    <w:rsid w:val="00DF23CC"/>
    <w:rsid w:val="00DF65F0"/>
    <w:rsid w:val="00DF68E6"/>
    <w:rsid w:val="00DF7A0A"/>
    <w:rsid w:val="00DF7D2E"/>
    <w:rsid w:val="00E066F4"/>
    <w:rsid w:val="00E07774"/>
    <w:rsid w:val="00E10A91"/>
    <w:rsid w:val="00E141D7"/>
    <w:rsid w:val="00E261AC"/>
    <w:rsid w:val="00E26C64"/>
    <w:rsid w:val="00E27CE7"/>
    <w:rsid w:val="00E30146"/>
    <w:rsid w:val="00E33F16"/>
    <w:rsid w:val="00E40242"/>
    <w:rsid w:val="00E41B57"/>
    <w:rsid w:val="00E424CD"/>
    <w:rsid w:val="00E435DB"/>
    <w:rsid w:val="00E45B27"/>
    <w:rsid w:val="00E50E93"/>
    <w:rsid w:val="00E51159"/>
    <w:rsid w:val="00E51688"/>
    <w:rsid w:val="00E56C66"/>
    <w:rsid w:val="00E5740C"/>
    <w:rsid w:val="00E629E9"/>
    <w:rsid w:val="00E62AD7"/>
    <w:rsid w:val="00E62C52"/>
    <w:rsid w:val="00E63319"/>
    <w:rsid w:val="00E669B0"/>
    <w:rsid w:val="00E67861"/>
    <w:rsid w:val="00E71468"/>
    <w:rsid w:val="00E74B74"/>
    <w:rsid w:val="00E759B2"/>
    <w:rsid w:val="00E76DF4"/>
    <w:rsid w:val="00E80CF3"/>
    <w:rsid w:val="00E81862"/>
    <w:rsid w:val="00E83778"/>
    <w:rsid w:val="00E8705A"/>
    <w:rsid w:val="00E92DDA"/>
    <w:rsid w:val="00E94AD1"/>
    <w:rsid w:val="00E94BD7"/>
    <w:rsid w:val="00EA1794"/>
    <w:rsid w:val="00EA35CE"/>
    <w:rsid w:val="00EA6A3D"/>
    <w:rsid w:val="00EB05E6"/>
    <w:rsid w:val="00EB483D"/>
    <w:rsid w:val="00EC0544"/>
    <w:rsid w:val="00EC284B"/>
    <w:rsid w:val="00EC3D01"/>
    <w:rsid w:val="00EC5EB0"/>
    <w:rsid w:val="00EC6FF7"/>
    <w:rsid w:val="00ED41D1"/>
    <w:rsid w:val="00EE06CE"/>
    <w:rsid w:val="00EE300D"/>
    <w:rsid w:val="00EE5C10"/>
    <w:rsid w:val="00EE6324"/>
    <w:rsid w:val="00EE6B21"/>
    <w:rsid w:val="00EE7B5E"/>
    <w:rsid w:val="00EF0F41"/>
    <w:rsid w:val="00EF3F8C"/>
    <w:rsid w:val="00EF630D"/>
    <w:rsid w:val="00F137CF"/>
    <w:rsid w:val="00F13A68"/>
    <w:rsid w:val="00F17EE4"/>
    <w:rsid w:val="00F2283E"/>
    <w:rsid w:val="00F24686"/>
    <w:rsid w:val="00F269F4"/>
    <w:rsid w:val="00F31605"/>
    <w:rsid w:val="00F33190"/>
    <w:rsid w:val="00F3327B"/>
    <w:rsid w:val="00F3754D"/>
    <w:rsid w:val="00F42C55"/>
    <w:rsid w:val="00F46790"/>
    <w:rsid w:val="00F46B67"/>
    <w:rsid w:val="00F47E7F"/>
    <w:rsid w:val="00F54485"/>
    <w:rsid w:val="00F566C8"/>
    <w:rsid w:val="00F61AE5"/>
    <w:rsid w:val="00F65DBE"/>
    <w:rsid w:val="00F6618B"/>
    <w:rsid w:val="00F67623"/>
    <w:rsid w:val="00F70C6F"/>
    <w:rsid w:val="00F71A92"/>
    <w:rsid w:val="00F7280F"/>
    <w:rsid w:val="00F748F5"/>
    <w:rsid w:val="00F80CCA"/>
    <w:rsid w:val="00F81C4D"/>
    <w:rsid w:val="00F8336B"/>
    <w:rsid w:val="00F97D53"/>
    <w:rsid w:val="00FA24DB"/>
    <w:rsid w:val="00FA25E3"/>
    <w:rsid w:val="00FA30AD"/>
    <w:rsid w:val="00FA611F"/>
    <w:rsid w:val="00FB22F7"/>
    <w:rsid w:val="00FB398C"/>
    <w:rsid w:val="00FB46B4"/>
    <w:rsid w:val="00FB501B"/>
    <w:rsid w:val="00FB58E6"/>
    <w:rsid w:val="00FB610F"/>
    <w:rsid w:val="00FB6768"/>
    <w:rsid w:val="00FB791A"/>
    <w:rsid w:val="00FC182B"/>
    <w:rsid w:val="00FC5A64"/>
    <w:rsid w:val="00FC5D10"/>
    <w:rsid w:val="00FC6E1B"/>
    <w:rsid w:val="00FC7F34"/>
    <w:rsid w:val="00FD22F6"/>
    <w:rsid w:val="00FD335D"/>
    <w:rsid w:val="00FD56CE"/>
    <w:rsid w:val="00FE417C"/>
    <w:rsid w:val="00FE5CFC"/>
    <w:rsid w:val="00FE6251"/>
    <w:rsid w:val="00FE6B23"/>
    <w:rsid w:val="00FE6E38"/>
    <w:rsid w:val="00FE6E50"/>
    <w:rsid w:val="00FF0977"/>
    <w:rsid w:val="00FF1E73"/>
    <w:rsid w:val="00FF215B"/>
    <w:rsid w:val="00FF5256"/>
    <w:rsid w:val="00FF73F2"/>
    <w:rsid w:val="00FF7D18"/>
    <w:rsid w:val="00FF7F44"/>
    <w:rsid w:val="07D9D7A9"/>
    <w:rsid w:val="1724A376"/>
    <w:rsid w:val="1759019E"/>
    <w:rsid w:val="20370371"/>
    <w:rsid w:val="38BE67BB"/>
    <w:rsid w:val="4168C2FA"/>
    <w:rsid w:val="4583C266"/>
    <w:rsid w:val="4F9CEC5E"/>
    <w:rsid w:val="5D8AD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C801A"/>
  <w15:chartTrackingRefBased/>
  <w15:docId w15:val="{DE6773BF-D266-49AB-A407-CB3BFEFB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Normal Indent" w:semiHidden="1"/>
    <w:lsdException w:name="footnote text" w:uiPriority="99"/>
    <w:lsdException w:name="annotation text" w:semiHidden="1"/>
    <w:lsdException w:name="footer" w:uiPriority="99"/>
    <w:lsdException w:name="index heading" w:semiHidden="1"/>
    <w:lsdException w:name="caption" w:semiHidden="1" w:unhideWhenUsed="1" w:qFormat="1"/>
    <w:lsdException w:name="footnote reference" w:uiPriority="99"/>
    <w:lsdException w:name="annotation reference"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Strong" w:uiPriority="22" w:qFormat="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ABE"/>
    <w:rPr>
      <w:rFonts w:ascii="Verdana" w:hAnsi="Verdana"/>
      <w:sz w:val="18"/>
      <w:szCs w:val="18"/>
    </w:rPr>
  </w:style>
  <w:style w:type="paragraph" w:styleId="Heading1">
    <w:name w:val="heading 1"/>
    <w:basedOn w:val="No-numheading1Agency"/>
    <w:next w:val="BodytextAgency"/>
    <w:semiHidden/>
    <w:rsid w:val="007059AD"/>
    <w:rPr>
      <w:noProof/>
    </w:rPr>
  </w:style>
  <w:style w:type="paragraph" w:styleId="Heading2">
    <w:name w:val="heading 2"/>
    <w:basedOn w:val="No-numheading2Agency"/>
    <w:next w:val="BodytextAgency"/>
    <w:semiHidden/>
    <w:unhideWhenUsed/>
    <w:qFormat/>
    <w:rsid w:val="007059AD"/>
    <w:pPr>
      <w:spacing w:before="240" w:after="60"/>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semiHidden/>
    <w:unhideWhenUsed/>
    <w:qFormat/>
    <w:rsid w:val="007059AD"/>
    <w:pPr>
      <w:spacing w:before="240" w:after="60"/>
    </w:pPr>
    <w:rPr>
      <w:rFonts w:ascii="Cambria" w:eastAsia="Times New Roman" w:hAnsi="Cambria" w:cs="Times New Roman"/>
      <w:kern w:val="0"/>
      <w:sz w:val="26"/>
      <w:szCs w:val="26"/>
      <w:lang w:eastAsia="zh-CN"/>
    </w:rPr>
  </w:style>
  <w:style w:type="paragraph" w:styleId="Heading4">
    <w:name w:val="heading 4"/>
    <w:basedOn w:val="No-numheading4Agency"/>
    <w:next w:val="BodytextAgency"/>
    <w:semiHidden/>
    <w:unhideWhenUsed/>
    <w:qFormat/>
    <w:rsid w:val="007059AD"/>
    <w:pPr>
      <w:spacing w:before="240" w:after="60"/>
    </w:pPr>
    <w:rPr>
      <w:rFonts w:ascii="Calibri" w:eastAsia="Times New Roman" w:hAnsi="Calibri" w:cs="Times New Roman"/>
      <w:i w:val="0"/>
      <w:kern w:val="0"/>
      <w:sz w:val="28"/>
      <w:szCs w:val="28"/>
      <w:lang w:eastAsia="zh-CN"/>
    </w:rPr>
  </w:style>
  <w:style w:type="paragraph" w:styleId="Heading5">
    <w:name w:val="heading 5"/>
    <w:basedOn w:val="Normal"/>
    <w:next w:val="Normal"/>
    <w:semiHidden/>
    <w:unhideWhenUsed/>
    <w:qFormat/>
    <w:rsid w:val="001856FF"/>
    <w:pPr>
      <w:spacing w:before="240" w:after="60"/>
      <w:outlineLvl w:val="4"/>
    </w:pPr>
    <w:rPr>
      <w:rFonts w:ascii="Calibri" w:eastAsia="Times New Roman" w:hAnsi="Calibri"/>
      <w:b/>
      <w:bCs/>
      <w:i/>
      <w:iCs/>
      <w:sz w:val="26"/>
      <w:szCs w:val="26"/>
      <w:lang w:eastAsia="zh-CN"/>
    </w:rPr>
  </w:style>
  <w:style w:type="paragraph" w:styleId="Heading6">
    <w:name w:val="heading 6"/>
    <w:basedOn w:val="No-numheading6Agency"/>
    <w:next w:val="BodytextAgency"/>
    <w:semiHidden/>
    <w:unhideWhenUsed/>
    <w:qFormat/>
    <w:rsid w:val="007059AD"/>
    <w:pPr>
      <w:keepNext w:val="0"/>
      <w:spacing w:before="240" w:after="60"/>
    </w:pPr>
    <w:rPr>
      <w:rFonts w:ascii="Calibri" w:eastAsia="Times New Roman" w:hAnsi="Calibri" w:cs="Times New Roman"/>
      <w:kern w:val="0"/>
      <w:sz w:val="22"/>
      <w:szCs w:val="22"/>
      <w:lang w:eastAsia="zh-CN"/>
    </w:rPr>
  </w:style>
  <w:style w:type="paragraph" w:styleId="Heading7">
    <w:name w:val="heading 7"/>
    <w:basedOn w:val="No-numheading7Agency"/>
    <w:next w:val="BodytextAgency"/>
    <w:semiHidden/>
    <w:unhideWhenUsed/>
    <w:qFormat/>
    <w:rsid w:val="007059AD"/>
    <w:pPr>
      <w:keepNext w:val="0"/>
      <w:spacing w:before="240" w:after="60"/>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semiHidden/>
    <w:unhideWhenUsed/>
    <w:qFormat/>
    <w:rsid w:val="007059AD"/>
    <w:pPr>
      <w:keepNext w:val="0"/>
      <w:spacing w:before="240" w:after="60"/>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semiHidden/>
    <w:unhideWhenUsed/>
    <w:qFormat/>
    <w:rsid w:val="007059AD"/>
    <w:pPr>
      <w:keepNext w:val="0"/>
      <w:spacing w:before="240" w:after="60"/>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qFormat/>
    <w:rsid w:val="007B31C7"/>
    <w:pPr>
      <w:jc w:val="center"/>
    </w:pPr>
  </w:style>
  <w:style w:type="paragraph" w:styleId="Footer">
    <w:name w:val="footer"/>
    <w:basedOn w:val="Normal"/>
    <w:link w:val="FooterChar"/>
    <w:uiPriority w:val="99"/>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EE5C10"/>
    <w:rPr>
      <w:rFonts w:eastAsia="Verdana" w:cs="Verdana"/>
      <w:color w:val="6D6F71"/>
      <w:sz w:val="14"/>
      <w:szCs w:val="14"/>
    </w:rPr>
  </w:style>
  <w:style w:type="paragraph" w:customStyle="1" w:styleId="FooterblueAgency">
    <w:name w:val="Footer blue (Agency)"/>
    <w:basedOn w:val="Normal"/>
    <w:link w:val="FooterblueAgencyCharChar"/>
    <w:rsid w:val="00052926"/>
    <w:rPr>
      <w:rFonts w:eastAsia="Verdana" w:cs="Verdana"/>
      <w:b/>
      <w:color w:val="003399"/>
      <w:sz w:val="13"/>
      <w:szCs w:val="14"/>
    </w:rPr>
  </w:style>
  <w:style w:type="table" w:customStyle="1" w:styleId="FootertableAgency">
    <w:name w:val="Footer table (Agency)"/>
    <w:basedOn w:val="TableNormal"/>
    <w:semiHidden/>
    <w:rsid w:val="00E51159"/>
    <w:rPr>
      <w:rFonts w:ascii="Verdana" w:hAnsi="Verdana"/>
    </w:rPr>
    <w:tblPr/>
    <w:tcPr>
      <w:shd w:val="clear" w:color="auto" w:fill="auto"/>
      <w:tcMar>
        <w:left w:w="0" w:type="dxa"/>
        <w:right w:w="0" w:type="dxa"/>
      </w:tcMar>
    </w:tcPr>
    <w:tblStylePr w:type="firstRow">
      <w:rPr>
        <w:rFonts w:ascii="Consolas" w:hAnsi="Consolas"/>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1856FF"/>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rsid w:val="001856FF"/>
    <w:rPr>
      <w:rFonts w:ascii="Verdana" w:eastAsia="Verdana" w:hAnsi="Verdana" w:cs="Verdana"/>
      <w:b/>
      <w:color w:val="003399"/>
      <w:sz w:val="13"/>
      <w:szCs w:val="14"/>
    </w:rPr>
  </w:style>
  <w:style w:type="paragraph" w:styleId="BodyText">
    <w:name w:val="Body Text"/>
    <w:basedOn w:val="Normal"/>
    <w:link w:val="BodyTextChar"/>
    <w:semiHidden/>
    <w:rsid w:val="00E51159"/>
    <w:pPr>
      <w:spacing w:after="140" w:line="280" w:lineRule="atLeast"/>
    </w:pPr>
  </w:style>
  <w:style w:type="paragraph" w:customStyle="1" w:styleId="BodytextAgency">
    <w:name w:val="Body text (Agency)"/>
    <w:basedOn w:val="Normal"/>
    <w:link w:val="BodytextAgencyChar"/>
    <w:qFormat/>
    <w:rsid w:val="007B31C7"/>
    <w:pPr>
      <w:spacing w:after="140" w:line="280" w:lineRule="atLeast"/>
    </w:pPr>
    <w:rPr>
      <w:rFonts w:eastAsia="Verdana" w:cs="Verdana"/>
    </w:rPr>
  </w:style>
  <w:style w:type="numbering" w:customStyle="1" w:styleId="BulletsAgency">
    <w:name w:val="Bullets (Agency)"/>
    <w:basedOn w:val="NoList"/>
    <w:rsid w:val="00E51159"/>
    <w:pPr>
      <w:numPr>
        <w:numId w:val="1"/>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7B31C7"/>
    <w:pPr>
      <w:spacing w:after="640" w:line="360" w:lineRule="atLeast"/>
    </w:pPr>
    <w:rPr>
      <w:rFonts w:eastAsia="Verdana" w:cs="Verdana"/>
      <w:sz w:val="24"/>
      <w:szCs w:val="24"/>
    </w:rPr>
  </w:style>
  <w:style w:type="paragraph" w:customStyle="1" w:styleId="DoctitleAgency">
    <w:name w:val="Doc title (Agency)"/>
    <w:basedOn w:val="Normal"/>
    <w:next w:val="DocsubtitleAgency"/>
    <w:qFormat/>
    <w:rsid w:val="007B31C7"/>
    <w:pPr>
      <w:spacing w:before="720" w:line="360" w:lineRule="atLeast"/>
    </w:pPr>
    <w:rPr>
      <w:rFonts w:eastAsia="Verdana" w:cs="Verdana"/>
      <w:color w:val="003399"/>
      <w:sz w:val="32"/>
      <w:szCs w:val="32"/>
    </w:rPr>
  </w:style>
  <w:style w:type="paragraph" w:customStyle="1" w:styleId="DraftingNotesAgency">
    <w:name w:val="Drafting Notes (Agency)"/>
    <w:basedOn w:val="Normal"/>
    <w:next w:val="BodytextAgency"/>
    <w:qFormat/>
    <w:rsid w:val="007B31C7"/>
    <w:pPr>
      <w:spacing w:after="140" w:line="280" w:lineRule="atLeast"/>
    </w:pPr>
    <w:rPr>
      <w:rFonts w:ascii="Courier New" w:eastAsia="Verdana" w:hAnsi="Courier New"/>
      <w:i/>
      <w:color w:val="339966"/>
      <w:sz w:val="22"/>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link w:val="EndnoteTextChar"/>
    <w:semiHidden/>
    <w:rsid w:val="00E51159"/>
    <w:rPr>
      <w:rFonts w:eastAsia="Verdana"/>
      <w:sz w:val="15"/>
      <w:szCs w:val="15"/>
    </w:rPr>
  </w:style>
  <w:style w:type="paragraph" w:customStyle="1" w:styleId="EndnotetextAgency">
    <w:name w:val="Endnote text (Agency)"/>
    <w:basedOn w:val="Normal"/>
    <w:semiHidden/>
    <w:rsid w:val="00E51159"/>
    <w:rPr>
      <w:rFonts w:eastAsia="Verdana"/>
      <w:sz w:val="15"/>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rsid w:val="001856FF"/>
    <w:pPr>
      <w:keepNext/>
      <w:numPr>
        <w:numId w:val="3"/>
      </w:numPr>
      <w:spacing w:before="240" w:after="120"/>
    </w:pPr>
  </w:style>
  <w:style w:type="character" w:styleId="FootnoteReference">
    <w:name w:val="footnote reference"/>
    <w:uiPriority w:val="99"/>
    <w:semiHidden/>
    <w:rsid w:val="00E51159"/>
    <w:rPr>
      <w:rFonts w:ascii="Verdana" w:hAnsi="Verdana"/>
      <w:vertAlign w:val="superscript"/>
    </w:rPr>
  </w:style>
  <w:style w:type="character" w:customStyle="1" w:styleId="FootnotereferenceAgency">
    <w:name w:val="Footnote reference (Agency)"/>
    <w:rsid w:val="001856FF"/>
    <w:rPr>
      <w:rFonts w:ascii="Verdana" w:hAnsi="Verdana"/>
      <w:color w:val="auto"/>
      <w:vertAlign w:val="superscript"/>
    </w:rPr>
  </w:style>
  <w:style w:type="paragraph" w:styleId="FootnoteText">
    <w:name w:val="footnote text"/>
    <w:basedOn w:val="Normal"/>
    <w:link w:val="FootnoteTextChar"/>
    <w:uiPriority w:val="99"/>
    <w:semiHidden/>
    <w:rsid w:val="00E51159"/>
    <w:rPr>
      <w:rFonts w:eastAsia="Verdana"/>
      <w:sz w:val="15"/>
      <w:szCs w:val="20"/>
    </w:rPr>
  </w:style>
  <w:style w:type="paragraph" w:customStyle="1" w:styleId="FootnotetextAgency">
    <w:name w:val="Footnote text (Agency)"/>
    <w:basedOn w:val="Normal"/>
    <w:rsid w:val="001856FF"/>
    <w:rPr>
      <w:rFonts w:eastAsia="Verdana"/>
      <w:sz w:val="15"/>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qFormat/>
    <w:rsid w:val="007059AD"/>
    <w:pPr>
      <w:keepNext/>
      <w:numPr>
        <w:numId w:val="5"/>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qFormat/>
    <w:rsid w:val="007B31C7"/>
    <w:pPr>
      <w:keepNext/>
      <w:numPr>
        <w:ilvl w:val="1"/>
        <w:numId w:val="5"/>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qFormat/>
    <w:rsid w:val="007B31C7"/>
    <w:pPr>
      <w:keepNext/>
      <w:numPr>
        <w:ilvl w:val="2"/>
        <w:numId w:val="5"/>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7B31C7"/>
    <w:pPr>
      <w:numPr>
        <w:ilvl w:val="3"/>
      </w:numPr>
      <w:outlineLvl w:val="3"/>
    </w:pPr>
    <w:rPr>
      <w:i/>
      <w:sz w:val="18"/>
      <w:szCs w:val="18"/>
    </w:rPr>
  </w:style>
  <w:style w:type="paragraph" w:customStyle="1" w:styleId="Heading5Agency">
    <w:name w:val="Heading 5 (Agency)"/>
    <w:basedOn w:val="Heading4Agency"/>
    <w:next w:val="BodytextAgency"/>
    <w:qFormat/>
    <w:rsid w:val="007B31C7"/>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qFormat/>
    <w:rsid w:val="007B31C7"/>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qFormat/>
    <w:rsid w:val="007B31C7"/>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7B31C7"/>
    <w:pPr>
      <w:numPr>
        <w:ilvl w:val="0"/>
        <w:numId w:val="0"/>
      </w:numPr>
    </w:pPr>
  </w:style>
  <w:style w:type="paragraph" w:customStyle="1" w:styleId="No-numheading4Agency">
    <w:name w:val="No-num heading 4 (Agency)"/>
    <w:basedOn w:val="Heading4Agency"/>
    <w:next w:val="BodytextAgency"/>
    <w:qFormat/>
    <w:rsid w:val="007B31C7"/>
    <w:pPr>
      <w:numPr>
        <w:ilvl w:val="0"/>
        <w:numId w:val="0"/>
      </w:numPr>
    </w:pPr>
  </w:style>
  <w:style w:type="paragraph" w:customStyle="1" w:styleId="No-numheading5Agency">
    <w:name w:val="No-num heading 5 (Agency)"/>
    <w:basedOn w:val="Heading5Agency"/>
    <w:next w:val="BodytextAgency"/>
    <w:qFormat/>
    <w:rsid w:val="007B31C7"/>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qFormat/>
    <w:rsid w:val="007B31C7"/>
    <w:rPr>
      <w:rFonts w:ascii="Verdana" w:eastAsia="Verdana" w:hAnsi="Verdana" w:cs="Verdana"/>
      <w:sz w:val="18"/>
      <w:szCs w:val="18"/>
    </w:rPr>
  </w:style>
  <w:style w:type="paragraph" w:customStyle="1" w:styleId="No-TOCheadingAgency">
    <w:name w:val="No-TOC heading (Agency)"/>
    <w:basedOn w:val="Normal"/>
    <w:next w:val="BodytextAgency"/>
    <w:qFormat/>
    <w:rsid w:val="007B31C7"/>
    <w:pPr>
      <w:keepNext/>
      <w:spacing w:before="280" w:after="220"/>
    </w:pPr>
    <w:rPr>
      <w:rFonts w:eastAsia="Times New Roman" w:cs="Arial"/>
      <w:b/>
      <w:kern w:val="32"/>
      <w:sz w:val="27"/>
      <w:szCs w:val="27"/>
    </w:rPr>
  </w:style>
  <w:style w:type="numbering" w:customStyle="1" w:styleId="NumberlistAgency">
    <w:name w:val="Number list (Agency)"/>
    <w:basedOn w:val="NoList"/>
    <w:rsid w:val="00E51159"/>
    <w:pPr>
      <w:numPr>
        <w:numId w:val="2"/>
      </w:numPr>
    </w:pPr>
  </w:style>
  <w:style w:type="paragraph" w:customStyle="1" w:styleId="RefAgency">
    <w:name w:val="Ref. (Agency)"/>
    <w:basedOn w:val="Normal"/>
    <w:qFormat/>
    <w:rsid w:val="001856FF"/>
    <w:rPr>
      <w:rFonts w:eastAsia="Times New Roman"/>
      <w:sz w:val="17"/>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164EC4"/>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1856FF"/>
    <w:pPr>
      <w:keepNext/>
      <w:numPr>
        <w:numId w:val="4"/>
      </w:numPr>
      <w:spacing w:before="240" w:after="120"/>
    </w:pPr>
  </w:style>
  <w:style w:type="paragraph" w:customStyle="1" w:styleId="TableheadingrowsAgency">
    <w:name w:val="Table heading rows (Agency)"/>
    <w:basedOn w:val="BodytextAgency"/>
    <w:rsid w:val="001856FF"/>
    <w:pPr>
      <w:keepNext/>
    </w:pPr>
    <w:rPr>
      <w:rFonts w:eastAsia="Times New Roman"/>
      <w:b/>
    </w:rPr>
  </w:style>
  <w:style w:type="paragraph" w:customStyle="1" w:styleId="TabletextrowsAgency">
    <w:name w:val="Table text rows (Agency)"/>
    <w:basedOn w:val="NormalAgency"/>
    <w:rsid w:val="00E62AD7"/>
    <w:pPr>
      <w:spacing w:line="280" w:lineRule="exact"/>
    </w:pPr>
    <w:rPr>
      <w:rFonts w:eastAsia="Times New Roman"/>
    </w:rPr>
  </w:style>
  <w:style w:type="paragraph" w:customStyle="1" w:styleId="TableFigurenoteAgency">
    <w:name w:val="Table/Figure note (Agency)"/>
    <w:basedOn w:val="BodytextAgency"/>
    <w:next w:val="BodytextAgency"/>
    <w:rsid w:val="001856FF"/>
    <w:pPr>
      <w:spacing w:before="60" w:after="240" w:line="240" w:lineRule="auto"/>
    </w:pPr>
    <w:rPr>
      <w:sz w:val="16"/>
      <w:szCs w:val="16"/>
    </w:rPr>
  </w:style>
  <w:style w:type="paragraph" w:styleId="TOC1">
    <w:name w:val="toc 1"/>
    <w:basedOn w:val="Normal"/>
    <w:next w:val="BodytextAgency"/>
    <w:uiPriority w:val="39"/>
    <w:rsid w:val="00784282"/>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uiPriority w:val="39"/>
    <w:rsid w:val="00E51159"/>
    <w:pPr>
      <w:tabs>
        <w:tab w:val="right" w:leader="dot" w:pos="9401"/>
      </w:tabs>
      <w:spacing w:after="57" w:line="240" w:lineRule="atLeast"/>
    </w:pPr>
    <w:rPr>
      <w:rFonts w:eastAsia="Verdana"/>
      <w:noProof/>
      <w:sz w:val="20"/>
    </w:rPr>
  </w:style>
  <w:style w:type="paragraph" w:styleId="TOC3">
    <w:name w:val="toc 3"/>
    <w:basedOn w:val="Normal"/>
    <w:next w:val="BodytextAgency"/>
    <w:semiHidden/>
    <w:rsid w:val="00E51159"/>
    <w:pPr>
      <w:tabs>
        <w:tab w:val="right" w:leader="dot" w:pos="9401"/>
      </w:tabs>
      <w:spacing w:after="57" w:line="240" w:lineRule="atLeast"/>
    </w:pPr>
    <w:rPr>
      <w:rFonts w:eastAsia="Verdana"/>
      <w:noProof/>
      <w:sz w:val="20"/>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qFormat/>
    <w:rsid w:val="007B31C7"/>
    <w:rPr>
      <w:rFonts w:ascii="Verdana" w:eastAsia="Times New Roman" w:hAnsi="Verdana"/>
      <w:color w:val="FF0000"/>
      <w:sz w:val="17"/>
      <w:szCs w:val="17"/>
    </w:rPr>
  </w:style>
  <w:style w:type="paragraph" w:styleId="Header">
    <w:name w:val="header"/>
    <w:basedOn w:val="Normal"/>
    <w:semiHidden/>
    <w:rsid w:val="00B636AF"/>
    <w:pPr>
      <w:tabs>
        <w:tab w:val="center" w:pos="4320"/>
        <w:tab w:val="right" w:pos="8640"/>
      </w:tabs>
    </w:pPr>
  </w:style>
  <w:style w:type="paragraph" w:styleId="BalloonText">
    <w:name w:val="Balloon Text"/>
    <w:basedOn w:val="Normal"/>
    <w:link w:val="BalloonTextChar"/>
    <w:semiHidden/>
    <w:rsid w:val="00B62CFA"/>
    <w:rPr>
      <w:rFonts w:ascii="Tahoma" w:hAnsi="Tahoma" w:cs="Tahoma"/>
      <w:sz w:val="16"/>
      <w:szCs w:val="16"/>
    </w:rPr>
  </w:style>
  <w:style w:type="character" w:customStyle="1" w:styleId="BalloonTextChar">
    <w:name w:val="Balloon Text Char"/>
    <w:link w:val="BalloonText"/>
    <w:semiHidden/>
    <w:rsid w:val="001715B2"/>
    <w:rPr>
      <w:rFonts w:ascii="Tahoma" w:hAnsi="Tahoma" w:cs="Tahoma"/>
      <w:sz w:val="16"/>
      <w:szCs w:val="16"/>
    </w:rPr>
  </w:style>
  <w:style w:type="character" w:customStyle="1" w:styleId="PageNumberAgency0">
    <w:name w:val="Page Number (Agency)"/>
    <w:rsid w:val="001856FF"/>
    <w:rPr>
      <w:rFonts w:ascii="Verdana" w:hAnsi="Verdana"/>
      <w:sz w:val="14"/>
    </w:rPr>
  </w:style>
  <w:style w:type="paragraph" w:customStyle="1" w:styleId="AgencyCHMPno-numheading3Agency">
    <w:name w:val="Agency CHMP no-num heading 3 (Agency)"/>
    <w:basedOn w:val="No-numheading3Agency"/>
    <w:autoRedefine/>
    <w:rsid w:val="00E83778"/>
    <w:pPr>
      <w:pBdr>
        <w:bottom w:val="single" w:sz="18" w:space="1" w:color="003399"/>
      </w:pBdr>
    </w:pPr>
    <w:rPr>
      <w:b w:val="0"/>
      <w:color w:val="000000"/>
      <w:sz w:val="20"/>
      <w:szCs w:val="18"/>
    </w:rPr>
  </w:style>
  <w:style w:type="character" w:customStyle="1" w:styleId="BodyTextChar">
    <w:name w:val="Body Text Char"/>
    <w:basedOn w:val="DefaultParagraphFont"/>
    <w:link w:val="BodyText"/>
    <w:semiHidden/>
    <w:rsid w:val="001715B2"/>
  </w:style>
  <w:style w:type="paragraph" w:customStyle="1" w:styleId="HPRAMainBodyText">
    <w:name w:val="HPRA_MainBodyText"/>
    <w:basedOn w:val="Normal"/>
    <w:qFormat/>
    <w:rsid w:val="006A06FC"/>
    <w:rPr>
      <w:rFonts w:ascii="Segoe UI" w:eastAsia="Segoe UI" w:hAnsi="Segoe UI" w:cs="Segoe UI"/>
      <w:sz w:val="20"/>
      <w:szCs w:val="20"/>
      <w:lang w:val="en-IE" w:eastAsia="en-US"/>
    </w:rPr>
  </w:style>
  <w:style w:type="character" w:styleId="CommentReference">
    <w:name w:val="annotation reference"/>
    <w:basedOn w:val="DefaultParagraphFont"/>
    <w:semiHidden/>
    <w:rsid w:val="004F1CC3"/>
    <w:rPr>
      <w:sz w:val="16"/>
      <w:szCs w:val="16"/>
    </w:rPr>
  </w:style>
  <w:style w:type="paragraph" w:styleId="CommentText">
    <w:name w:val="annotation text"/>
    <w:basedOn w:val="Normal"/>
    <w:link w:val="CommentTextChar"/>
    <w:semiHidden/>
    <w:rsid w:val="004F1CC3"/>
    <w:rPr>
      <w:sz w:val="20"/>
      <w:szCs w:val="20"/>
    </w:rPr>
  </w:style>
  <w:style w:type="character" w:customStyle="1" w:styleId="CommentTextChar">
    <w:name w:val="Comment Text Char"/>
    <w:basedOn w:val="DefaultParagraphFont"/>
    <w:link w:val="CommentText"/>
    <w:semiHidden/>
    <w:rsid w:val="004F1CC3"/>
    <w:rPr>
      <w:rFonts w:ascii="Verdana" w:hAnsi="Verdana"/>
    </w:rPr>
  </w:style>
  <w:style w:type="paragraph" w:styleId="CommentSubject">
    <w:name w:val="annotation subject"/>
    <w:basedOn w:val="CommentText"/>
    <w:next w:val="CommentText"/>
    <w:link w:val="CommentSubjectChar"/>
    <w:semiHidden/>
    <w:rsid w:val="004F1CC3"/>
    <w:rPr>
      <w:b/>
      <w:bCs/>
    </w:rPr>
  </w:style>
  <w:style w:type="character" w:customStyle="1" w:styleId="CommentSubjectChar">
    <w:name w:val="Comment Subject Char"/>
    <w:basedOn w:val="CommentTextChar"/>
    <w:link w:val="CommentSubject"/>
    <w:semiHidden/>
    <w:rsid w:val="004F1CC3"/>
    <w:rPr>
      <w:rFonts w:ascii="Verdana" w:hAnsi="Verdana"/>
      <w:b/>
      <w:bCs/>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semiHidden/>
    <w:rsid w:val="001856FF"/>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yperlink">
    <w:name w:val="Hyperlink"/>
    <w:uiPriority w:val="99"/>
    <w:rsid w:val="00E51159"/>
    <w:rPr>
      <w:color w:val="0000FF"/>
      <w:u w:val="single"/>
    </w:rPr>
  </w:style>
  <w:style w:type="character" w:styleId="LineNumber">
    <w:name w:val="line number"/>
    <w:basedOn w:val="DefaultParagraphFont"/>
    <w:semiHidden/>
    <w:rsid w:val="00E51159"/>
  </w:style>
  <w:style w:type="paragraph" w:styleId="Mac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NormalWeb">
    <w:name w:val="Normal (Web)"/>
    <w:basedOn w:val="Normal"/>
    <w:uiPriority w:val="99"/>
    <w:semiHidden/>
    <w:rsid w:val="00E51159"/>
    <w:rPr>
      <w:rFonts w:ascii="Times New Roman" w:hAnsi="Times New Roman"/>
      <w:sz w:val="24"/>
      <w:szCs w:val="24"/>
    </w:rPr>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character" w:styleId="Strong">
    <w:name w:val="Strong"/>
    <w:uiPriority w:val="22"/>
    <w:qFormat/>
    <w:rsid w:val="001856FF"/>
    <w:rPr>
      <w:b/>
      <w:bCs/>
    </w:rPr>
  </w:style>
  <w:style w:type="table" w:styleId="TableGrid">
    <w:name w:val="Table Grid"/>
    <w:basedOn w:val="TableNormal"/>
    <w:uiPriority w:val="59"/>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qFormat/>
    <w:rsid w:val="007B31C7"/>
    <w:pPr>
      <w:keepNext/>
      <w:pBdr>
        <w:bottom w:val="single" w:sz="4" w:space="1" w:color="auto"/>
      </w:pBdr>
      <w:spacing w:before="567"/>
    </w:pPr>
    <w:rPr>
      <w:rFonts w:ascii="Verdana" w:eastAsia="Verdana" w:hAnsi="Verdana" w:cs="Verdana"/>
      <w:b/>
      <w:color w:val="003399"/>
      <w:sz w:val="18"/>
      <w:szCs w:val="18"/>
    </w:rPr>
  </w:style>
  <w:style w:type="character" w:customStyle="1" w:styleId="UnresolvedMention1">
    <w:name w:val="Unresolved Mention1"/>
    <w:basedOn w:val="DefaultParagraphFont"/>
    <w:rsid w:val="00805428"/>
    <w:rPr>
      <w:color w:val="605E5C"/>
      <w:shd w:val="clear" w:color="auto" w:fill="E1DFDD"/>
    </w:rPr>
  </w:style>
  <w:style w:type="character" w:customStyle="1" w:styleId="EndnoteTextChar">
    <w:name w:val="Endnote Text Char"/>
    <w:basedOn w:val="DefaultParagraphFont"/>
    <w:link w:val="EndnoteText"/>
    <w:semiHidden/>
    <w:rsid w:val="00917002"/>
    <w:rPr>
      <w:rFonts w:ascii="Verdana" w:eastAsia="Verdana" w:hAnsi="Verdana"/>
      <w:sz w:val="15"/>
      <w:szCs w:val="15"/>
    </w:rPr>
  </w:style>
  <w:style w:type="character" w:customStyle="1" w:styleId="UnresolvedMention2">
    <w:name w:val="Unresolved Mention2"/>
    <w:basedOn w:val="DefaultParagraphFont"/>
    <w:rsid w:val="00A0795E"/>
    <w:rPr>
      <w:color w:val="605E5C"/>
      <w:shd w:val="clear" w:color="auto" w:fill="E1DFDD"/>
    </w:rPr>
  </w:style>
  <w:style w:type="character" w:customStyle="1" w:styleId="FootnoteTextChar">
    <w:name w:val="Footnote Text Char"/>
    <w:basedOn w:val="DefaultParagraphFont"/>
    <w:link w:val="FootnoteText"/>
    <w:uiPriority w:val="99"/>
    <w:semiHidden/>
    <w:rsid w:val="009F1F61"/>
    <w:rPr>
      <w:rFonts w:ascii="Verdana" w:eastAsia="Verdana" w:hAnsi="Verdana"/>
      <w:sz w:val="15"/>
    </w:rPr>
  </w:style>
  <w:style w:type="paragraph" w:styleId="Revision">
    <w:name w:val="Revision"/>
    <w:hidden/>
    <w:uiPriority w:val="99"/>
    <w:semiHidden/>
    <w:rsid w:val="007A390E"/>
    <w:rPr>
      <w:rFonts w:ascii="Verdana" w:hAnsi="Verdana"/>
      <w:sz w:val="18"/>
      <w:szCs w:val="18"/>
    </w:rPr>
  </w:style>
  <w:style w:type="character" w:customStyle="1" w:styleId="UnresolvedMention3">
    <w:name w:val="Unresolved Mention3"/>
    <w:basedOn w:val="DefaultParagraphFont"/>
    <w:rsid w:val="005D1357"/>
    <w:rPr>
      <w:color w:val="605E5C"/>
      <w:shd w:val="clear" w:color="auto" w:fill="E1DFDD"/>
    </w:rPr>
  </w:style>
  <w:style w:type="paragraph" w:customStyle="1" w:styleId="HPRAHeadingL1">
    <w:name w:val="HPRA_Heading_L1"/>
    <w:basedOn w:val="ListParagraph"/>
    <w:qFormat/>
    <w:rsid w:val="00DD1415"/>
    <w:pPr>
      <w:numPr>
        <w:numId w:val="6"/>
      </w:numPr>
      <w:tabs>
        <w:tab w:val="num" w:pos="360"/>
      </w:tabs>
      <w:ind w:left="720" w:firstLine="0"/>
    </w:pPr>
    <w:rPr>
      <w:rFonts w:ascii="Segoe UI" w:eastAsiaTheme="minorHAnsi" w:hAnsi="Segoe UI" w:cs="Segoe UI"/>
      <w:b/>
      <w:bCs/>
      <w:caps/>
      <w:color w:val="FFC000" w:themeColor="accent4"/>
      <w:sz w:val="20"/>
      <w:szCs w:val="24"/>
      <w:lang w:val="en-IE" w:eastAsia="en-US"/>
    </w:rPr>
  </w:style>
  <w:style w:type="paragraph" w:customStyle="1" w:styleId="HPRAHeadingL2">
    <w:name w:val="HPRA_Heading_L2"/>
    <w:basedOn w:val="ListParagraph"/>
    <w:qFormat/>
    <w:rsid w:val="00DD1415"/>
    <w:pPr>
      <w:numPr>
        <w:ilvl w:val="1"/>
        <w:numId w:val="6"/>
      </w:numPr>
      <w:tabs>
        <w:tab w:val="num" w:pos="360"/>
        <w:tab w:val="num" w:pos="720"/>
      </w:tabs>
      <w:ind w:left="360" w:firstLine="0"/>
    </w:pPr>
    <w:rPr>
      <w:rFonts w:ascii="Segoe UI" w:eastAsiaTheme="minorHAnsi" w:hAnsi="Segoe UI" w:cs="Segoe UI"/>
      <w:b/>
      <w:bCs/>
      <w:color w:val="FFC000" w:themeColor="accent4"/>
      <w:sz w:val="20"/>
      <w:szCs w:val="20"/>
      <w:lang w:val="en-IE" w:eastAsia="en-US"/>
    </w:rPr>
  </w:style>
  <w:style w:type="paragraph" w:customStyle="1" w:styleId="HPRAHeadingL3">
    <w:name w:val="HPRA_Heading_L3"/>
    <w:basedOn w:val="ListParagraph"/>
    <w:qFormat/>
    <w:rsid w:val="00DD1415"/>
    <w:pPr>
      <w:numPr>
        <w:ilvl w:val="2"/>
        <w:numId w:val="6"/>
      </w:numPr>
      <w:tabs>
        <w:tab w:val="num" w:pos="360"/>
        <w:tab w:val="num" w:pos="720"/>
      </w:tabs>
      <w:ind w:firstLine="0"/>
    </w:pPr>
    <w:rPr>
      <w:rFonts w:ascii="Segoe UI" w:eastAsiaTheme="minorHAnsi" w:hAnsi="Segoe UI" w:cs="Segoe UI"/>
      <w:color w:val="FFC000" w:themeColor="accent4"/>
      <w:sz w:val="20"/>
      <w:szCs w:val="20"/>
      <w:lang w:val="en-IE" w:eastAsia="en-US"/>
    </w:rPr>
  </w:style>
  <w:style w:type="paragraph" w:customStyle="1" w:styleId="HPRABodyTextL4">
    <w:name w:val="HPRA_BodyText_L4"/>
    <w:basedOn w:val="ListParagraph"/>
    <w:qFormat/>
    <w:rsid w:val="00DD1415"/>
    <w:pPr>
      <w:numPr>
        <w:ilvl w:val="3"/>
        <w:numId w:val="6"/>
      </w:numPr>
      <w:tabs>
        <w:tab w:val="num" w:pos="360"/>
        <w:tab w:val="num" w:pos="720"/>
      </w:tabs>
      <w:ind w:firstLine="0"/>
    </w:pPr>
    <w:rPr>
      <w:rFonts w:ascii="Segoe UI" w:eastAsiaTheme="minorHAnsi" w:hAnsi="Segoe UI" w:cs="Segoe UI"/>
      <w:sz w:val="20"/>
      <w:szCs w:val="20"/>
      <w:lang w:val="en-IE" w:eastAsia="en-US"/>
    </w:rPr>
  </w:style>
  <w:style w:type="paragraph" w:styleId="ListParagraph">
    <w:name w:val="List Paragraph"/>
    <w:basedOn w:val="Normal"/>
    <w:uiPriority w:val="1"/>
    <w:qFormat/>
    <w:rsid w:val="00DD1415"/>
    <w:pPr>
      <w:ind w:left="720"/>
      <w:contextualSpacing/>
    </w:pPr>
  </w:style>
  <w:style w:type="character" w:customStyle="1" w:styleId="UnresolvedMention4">
    <w:name w:val="Unresolved Mention4"/>
    <w:basedOn w:val="DefaultParagraphFont"/>
    <w:uiPriority w:val="99"/>
    <w:semiHidden/>
    <w:unhideWhenUsed/>
    <w:rsid w:val="008D1CE2"/>
    <w:rPr>
      <w:color w:val="605E5C"/>
      <w:shd w:val="clear" w:color="auto" w:fill="E1DFDD"/>
    </w:rPr>
  </w:style>
  <w:style w:type="character" w:customStyle="1" w:styleId="defaultdocbaseattributestyle">
    <w:name w:val="defaultdocbaseattributestyle"/>
    <w:basedOn w:val="DefaultParagraphFont"/>
    <w:rsid w:val="00F3754D"/>
  </w:style>
  <w:style w:type="character" w:customStyle="1" w:styleId="UnresolvedMention5">
    <w:name w:val="Unresolved Mention5"/>
    <w:basedOn w:val="DefaultParagraphFont"/>
    <w:rsid w:val="001F4836"/>
    <w:rPr>
      <w:color w:val="605E5C"/>
      <w:shd w:val="clear" w:color="auto" w:fill="E1DFDD"/>
    </w:rPr>
  </w:style>
  <w:style w:type="character" w:customStyle="1" w:styleId="UnresolvedMention6">
    <w:name w:val="Unresolved Mention6"/>
    <w:basedOn w:val="DefaultParagraphFont"/>
    <w:rsid w:val="00234836"/>
    <w:rPr>
      <w:color w:val="605E5C"/>
      <w:shd w:val="clear" w:color="auto" w:fill="E1DFDD"/>
    </w:rPr>
  </w:style>
  <w:style w:type="paragraph" w:customStyle="1" w:styleId="Default">
    <w:name w:val="Default"/>
    <w:rsid w:val="009F068F"/>
    <w:pPr>
      <w:autoSpaceDE w:val="0"/>
      <w:autoSpaceDN w:val="0"/>
      <w:adjustRightInd w:val="0"/>
    </w:pPr>
    <w:rPr>
      <w:rFonts w:ascii="Verdana" w:hAnsi="Verdana" w:cs="Verdana"/>
      <w:color w:val="000000"/>
      <w:sz w:val="24"/>
      <w:szCs w:val="24"/>
    </w:rPr>
  </w:style>
  <w:style w:type="character" w:customStyle="1" w:styleId="UnresolvedMention7">
    <w:name w:val="Unresolved Mention7"/>
    <w:basedOn w:val="DefaultParagraphFont"/>
    <w:rsid w:val="00110BE5"/>
    <w:rPr>
      <w:color w:val="605E5C"/>
      <w:shd w:val="clear" w:color="auto" w:fill="E1DFDD"/>
    </w:rPr>
  </w:style>
  <w:style w:type="character" w:customStyle="1" w:styleId="FooterChar">
    <w:name w:val="Footer Char"/>
    <w:basedOn w:val="DefaultParagraphFont"/>
    <w:link w:val="Footer"/>
    <w:uiPriority w:val="99"/>
    <w:rsid w:val="009435C8"/>
    <w:rPr>
      <w:rFonts w:ascii="Arial" w:eastAsia="Times New Roman" w:hAnsi="Arial"/>
      <w:sz w:val="16"/>
      <w:lang w:eastAsia="en-US"/>
    </w:rPr>
  </w:style>
  <w:style w:type="character" w:customStyle="1" w:styleId="BodytextAgencyChar">
    <w:name w:val="Body text (Agency) Char"/>
    <w:link w:val="BodytextAgency"/>
    <w:rsid w:val="009435C8"/>
    <w:rPr>
      <w:rFonts w:ascii="Verdana" w:eastAsia="Verdana" w:hAnsi="Verdana" w:cs="Verdana"/>
      <w:sz w:val="18"/>
      <w:szCs w:val="18"/>
    </w:rPr>
  </w:style>
  <w:style w:type="character" w:customStyle="1" w:styleId="cf01">
    <w:name w:val="cf01"/>
    <w:basedOn w:val="DefaultParagraphFont"/>
    <w:rsid w:val="007F59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52020DC076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ma.europa.eu/documents/report/european-union-medicines-agencies-network-strategy-2025-protecting-public-health-time-rapid-change_en.pdf" TargetMode="External"/><Relationship Id="rId17" Type="http://schemas.openxmlformats.org/officeDocument/2006/relationships/hyperlink" Target="https://www.ema.europa.eu/en/ich-q9-quality-risk-management-scientific-guidelin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p.europa.eu/en/publication-detail/-/publication/1f8185d5-5325-11ec-91ac-01aa75ed71a1/language-en/format-PDF/source-24533895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ma.eu/about-hma/working-groups/hma/ema-joint-task-force-on-availability-of-authorised-medicines-for-human-and-veterinary-use-tf-aam.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a.europa.eu/documents/regulatory-procedural-guideline/good-practices-industry-prevention-human-medicinal-product-shortages_en.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newsroom/sante/items/785095/en"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05665844ED42498F2B525A033C486E" ma:contentTypeVersion="18" ma:contentTypeDescription="Create a new document." ma:contentTypeScope="" ma:versionID="463b6f7792b70f66576e5bc9ecb8482b">
  <xsd:schema xmlns:xsd="http://www.w3.org/2001/XMLSchema" xmlns:xs="http://www.w3.org/2001/XMLSchema" xmlns:p="http://schemas.microsoft.com/office/2006/metadata/properties" xmlns:ns2="702c0d38-66f5-4c0c-a3c4-7e95aade2ad4" xmlns:ns3="b99877e3-b5f6-468e-bd72-e7b51addd53e" targetNamespace="http://schemas.microsoft.com/office/2006/metadata/properties" ma:root="true" ma:fieldsID="63061896568a2587702478077326a7a2" ns2:_="" ns3:_="">
    <xsd:import namespace="702c0d38-66f5-4c0c-a3c4-7e95aade2ad4"/>
    <xsd:import namespace="b99877e3-b5f6-468e-bd72-e7b51addd5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c0d38-66f5-4c0c-a3c4-7e95aade2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dcf462-c6f4-4151-b6c9-8bc7f69719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9877e3-b5f6-468e-bd72-e7b51addd5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76d6a7-b380-4948-86d4-28386c60c41e}" ma:internalName="TaxCatchAll" ma:showField="CatchAllData" ma:web="b99877e3-b5f6-468e-bd72-e7b51addd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2c0d38-66f5-4c0c-a3c4-7e95aade2ad4">
      <Terms xmlns="http://schemas.microsoft.com/office/infopath/2007/PartnerControls"/>
    </lcf76f155ced4ddcb4097134ff3c332f>
    <TaxCatchAll xmlns="b99877e3-b5f6-468e-bd72-e7b51addd53e" xsi:nil="true"/>
  </documentManagement>
</p:properties>
</file>

<file path=customXml/itemProps1.xml><?xml version="1.0" encoding="utf-8"?>
<ds:datastoreItem xmlns:ds="http://schemas.openxmlformats.org/officeDocument/2006/customXml" ds:itemID="{C8C39D90-4382-4B9C-8948-4FABD99FD0D3}">
  <ds:schemaRefs>
    <ds:schemaRef ds:uri="http://schemas.openxmlformats.org/officeDocument/2006/bibliography"/>
  </ds:schemaRefs>
</ds:datastoreItem>
</file>

<file path=customXml/itemProps2.xml><?xml version="1.0" encoding="utf-8"?>
<ds:datastoreItem xmlns:ds="http://schemas.openxmlformats.org/officeDocument/2006/customXml" ds:itemID="{62AD1BAC-3408-41A9-9872-8E578473681F}"/>
</file>

<file path=customXml/itemProps3.xml><?xml version="1.0" encoding="utf-8"?>
<ds:datastoreItem xmlns:ds="http://schemas.openxmlformats.org/officeDocument/2006/customXml" ds:itemID="{47F4380D-9E48-48B0-8412-6CD6FA718916}">
  <ds:schemaRefs>
    <ds:schemaRef ds:uri="http://schemas.microsoft.com/sharepoint/v3/contenttype/forms"/>
  </ds:schemaRefs>
</ds:datastoreItem>
</file>

<file path=customXml/itemProps4.xml><?xml version="1.0" encoding="utf-8"?>
<ds:datastoreItem xmlns:ds="http://schemas.openxmlformats.org/officeDocument/2006/customXml" ds:itemID="{5D00575A-B2B4-47C6-A112-CC2BC437C56C}">
  <ds:schemaRefs>
    <ds:schemaRef ds:uri="http://schemas.microsoft.com/office/2006/metadata/properties"/>
    <ds:schemaRef ds:uri="http://schemas.microsoft.com/office/infopath/2007/PartnerControls"/>
    <ds:schemaRef ds:uri="21100eda-47eb-40df-9892-08814e32270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1110</Words>
  <Characters>7325</Characters>
  <Application>Microsoft Office Word</Application>
  <DocSecurity>0</DocSecurity>
  <Lines>61</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SMP template</vt:lpstr>
      <vt:lpstr>SMP</vt:lpstr>
    </vt:vector>
  </TitlesOfParts>
  <Company>European Medicines Agency</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 template</dc:title>
  <dc:creator>Filancia Maria</dc:creator>
  <dc:description>Template version: 8 August 2014</dc:description>
  <cp:lastModifiedBy>Alcaraz Tomas Maria Jesus</cp:lastModifiedBy>
  <cp:revision>3</cp:revision>
  <cp:lastPrinted>2024-01-25T07:15:00Z</cp:lastPrinted>
  <dcterms:created xsi:type="dcterms:W3CDTF">2024-01-25T07:14:00Z</dcterms:created>
  <dcterms:modified xsi:type="dcterms:W3CDTF">2024-01-25T07:22:00Z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Confidential Recipient(s)  only</vt:lpwstr>
  </property>
  <property fmtid="{D5CDD505-2E9C-101B-9397-08002B2CF9AE}" pid="3" name="ContentTypeId">
    <vt:lpwstr>0x010100A8DA7CEAA59C554298D5500F146CD860</vt:lpwstr>
  </property>
  <property fmtid="{D5CDD505-2E9C-101B-9397-08002B2CF9AE}" pid="4" name="DM_Author">
    <vt:lpwstr/>
  </property>
  <property fmtid="{D5CDD505-2E9C-101B-9397-08002B2CF9AE}" pid="5" name="DM_Category">
    <vt:lpwstr>Templates and Form</vt:lpwstr>
  </property>
  <property fmtid="{D5CDD505-2E9C-101B-9397-08002B2CF9AE}" pid="6" name="DM_Creation_Date">
    <vt:lpwstr>22/01/2024 11:02:53</vt:lpwstr>
  </property>
  <property fmtid="{D5CDD505-2E9C-101B-9397-08002B2CF9AE}" pid="7" name="DM_Creator_Name">
    <vt:lpwstr>Alcaraz Tomas Maria-Jesus</vt:lpwstr>
  </property>
  <property fmtid="{D5CDD505-2E9C-101B-9397-08002B2CF9AE}" pid="8" name="DM_DocRefId">
    <vt:lpwstr>EMA/549303/2023</vt:lpwstr>
  </property>
  <property fmtid="{D5CDD505-2E9C-101B-9397-08002B2CF9AE}" pid="9" name="DM_emea_doc_ref_id">
    <vt:lpwstr>EMA/549303/2023</vt:lpwstr>
  </property>
  <property fmtid="{D5CDD505-2E9C-101B-9397-08002B2CF9AE}" pid="10" name="DM_emea_filing_code">
    <vt:lpwstr> </vt:lpwstr>
  </property>
  <property fmtid="{D5CDD505-2E9C-101B-9397-08002B2CF9AE}" pid="11" name="DM_Keywords">
    <vt:lpwstr/>
  </property>
  <property fmtid="{D5CDD505-2E9C-101B-9397-08002B2CF9AE}" pid="12" name="DM_Language">
    <vt:lpwstr/>
  </property>
  <property fmtid="{D5CDD505-2E9C-101B-9397-08002B2CF9AE}" pid="13" name="DM_Modifer_Name">
    <vt:lpwstr>Alcaraz Tomas Maria-Jesus</vt:lpwstr>
  </property>
  <property fmtid="{D5CDD505-2E9C-101B-9397-08002B2CF9AE}" pid="14" name="DM_Modified_Date">
    <vt:lpwstr>22/01/2024 11:02:53</vt:lpwstr>
  </property>
  <property fmtid="{D5CDD505-2E9C-101B-9397-08002B2CF9AE}" pid="15" name="DM_Modifier_Name">
    <vt:lpwstr>Alcaraz Tomas Maria-Jesus</vt:lpwstr>
  </property>
  <property fmtid="{D5CDD505-2E9C-101B-9397-08002B2CF9AE}" pid="16" name="DM_Modify_Date">
    <vt:lpwstr>22/01/2024 11:02:53</vt:lpwstr>
  </property>
  <property fmtid="{D5CDD505-2E9C-101B-9397-08002B2CF9AE}" pid="17" name="DM_Name">
    <vt:lpwstr>SMP template</vt:lpwstr>
  </property>
  <property fmtid="{D5CDD505-2E9C-101B-9397-08002B2CF9AE}" pid="18" name="DM_Path">
    <vt:lpwstr>/14. Working areas/14.03 Regulatory Science and Innovation Task Force/02. SAM - Shortages of medicines and devices Activities/06. HMA-EMA TFAAM/08. TFAAM Thematic Working Groups/01. Thematic Working Group 1 availability and supply disruptions/02 Action plan/03a. SPMP template good practice guidance for industry/SPMP drafting group</vt:lpwstr>
  </property>
  <property fmtid="{D5CDD505-2E9C-101B-9397-08002B2CF9AE}" pid="19" name="DM_Status">
    <vt:lpwstr/>
  </property>
  <property fmtid="{D5CDD505-2E9C-101B-9397-08002B2CF9AE}" pid="20" name="DM_Subject">
    <vt:lpwstr/>
  </property>
  <property fmtid="{D5CDD505-2E9C-101B-9397-08002B2CF9AE}" pid="21" name="DM_Title">
    <vt:lpwstr/>
  </property>
  <property fmtid="{D5CDD505-2E9C-101B-9397-08002B2CF9AE}" pid="22" name="DM_Type">
    <vt:lpwstr>emea_document</vt:lpwstr>
  </property>
  <property fmtid="{D5CDD505-2E9C-101B-9397-08002B2CF9AE}" pid="23" name="DM_Version">
    <vt:lpwstr>1.5,CURRENT</vt:lpwstr>
  </property>
  <property fmtid="{D5CDD505-2E9C-101B-9397-08002B2CF9AE}" pid="24" name="MSIP_Label_6bd9ddd1-4d20-43f6-abfa-fc3c07406f94_ActionId">
    <vt:lpwstr>e90fdb7b-ee4b-4666-87ff-ce75560f6a91</vt:lpwstr>
  </property>
  <property fmtid="{D5CDD505-2E9C-101B-9397-08002B2CF9AE}" pid="25" name="MSIP_Label_6bd9ddd1-4d20-43f6-abfa-fc3c07406f94_ContentBits">
    <vt:lpwstr>0</vt:lpwstr>
  </property>
  <property fmtid="{D5CDD505-2E9C-101B-9397-08002B2CF9AE}" pid="26" name="MSIP_Label_6bd9ddd1-4d20-43f6-abfa-fc3c07406f94_Enabled">
    <vt:lpwstr>true</vt:lpwstr>
  </property>
  <property fmtid="{D5CDD505-2E9C-101B-9397-08002B2CF9AE}" pid="27" name="MSIP_Label_6bd9ddd1-4d20-43f6-abfa-fc3c07406f94_Method">
    <vt:lpwstr>Standard</vt:lpwstr>
  </property>
  <property fmtid="{D5CDD505-2E9C-101B-9397-08002B2CF9AE}" pid="28" name="MSIP_Label_6bd9ddd1-4d20-43f6-abfa-fc3c07406f94_Name">
    <vt:lpwstr>Commission Use</vt:lpwstr>
  </property>
  <property fmtid="{D5CDD505-2E9C-101B-9397-08002B2CF9AE}" pid="29" name="MSIP_Label_6bd9ddd1-4d20-43f6-abfa-fc3c07406f94_SetDate">
    <vt:lpwstr>2023-02-28T12:17:46Z</vt:lpwstr>
  </property>
  <property fmtid="{D5CDD505-2E9C-101B-9397-08002B2CF9AE}" pid="30" name="MSIP_Label_6bd9ddd1-4d20-43f6-abfa-fc3c07406f94_SiteId">
    <vt:lpwstr>b24c8b06-522c-46fe-9080-70926f8dddb1</vt:lpwstr>
  </property>
  <property fmtid="{D5CDD505-2E9C-101B-9397-08002B2CF9AE}" pid="31" name="MSIP_Label_503f6870-8cd0-455e-9544-ac69fe858a10_Enabled">
    <vt:lpwstr>true</vt:lpwstr>
  </property>
  <property fmtid="{D5CDD505-2E9C-101B-9397-08002B2CF9AE}" pid="32" name="MSIP_Label_503f6870-8cd0-455e-9544-ac69fe858a10_SetDate">
    <vt:lpwstr>2024-01-25T07:22:03Z</vt:lpwstr>
  </property>
  <property fmtid="{D5CDD505-2E9C-101B-9397-08002B2CF9AE}" pid="33" name="MSIP_Label_503f6870-8cd0-455e-9544-ac69fe858a10_Method">
    <vt:lpwstr>Privileged</vt:lpwstr>
  </property>
  <property fmtid="{D5CDD505-2E9C-101B-9397-08002B2CF9AE}" pid="34" name="MSIP_Label_503f6870-8cd0-455e-9544-ac69fe858a10_Name">
    <vt:lpwstr>503f6870-8cd0-455e-9544-ac69fe858a10</vt:lpwstr>
  </property>
  <property fmtid="{D5CDD505-2E9C-101B-9397-08002B2CF9AE}" pid="35" name="MSIP_Label_503f6870-8cd0-455e-9544-ac69fe858a10_SiteId">
    <vt:lpwstr>bc9dc15c-61bc-4f03-b60b-e5b6d8922839</vt:lpwstr>
  </property>
  <property fmtid="{D5CDD505-2E9C-101B-9397-08002B2CF9AE}" pid="36" name="MSIP_Label_503f6870-8cd0-455e-9544-ac69fe858a10_ActionId">
    <vt:lpwstr>9e2780b5-8168-462b-a6d0-9122a0a53ab5</vt:lpwstr>
  </property>
  <property fmtid="{D5CDD505-2E9C-101B-9397-08002B2CF9AE}" pid="37" name="MSIP_Label_503f6870-8cd0-455e-9544-ac69fe858a10_ContentBits">
    <vt:lpwstr>2</vt:lpwstr>
  </property>
</Properties>
</file>