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22509" w14:textId="77777777" w:rsidR="00C44071" w:rsidRPr="00886C26" w:rsidRDefault="00C44071" w:rsidP="006B68CF">
      <w:pPr>
        <w:jc w:val="both"/>
        <w:rPr>
          <w:rFonts w:ascii="Arial" w:hAnsi="Arial" w:cs="Arial"/>
          <w:b/>
          <w:bCs/>
          <w:lang w:val="en-US"/>
        </w:rPr>
      </w:pPr>
    </w:p>
    <w:p w14:paraId="675394D2" w14:textId="77777777" w:rsidR="00C44071" w:rsidRPr="00886C26" w:rsidRDefault="00C44071" w:rsidP="006B68CF">
      <w:pPr>
        <w:jc w:val="both"/>
        <w:rPr>
          <w:rFonts w:ascii="Arial" w:hAnsi="Arial" w:cs="Arial"/>
          <w:b/>
          <w:bCs/>
          <w:lang w:val="en-US"/>
        </w:rPr>
      </w:pPr>
      <w:r w:rsidRPr="00886C26">
        <w:rPr>
          <w:rFonts w:ascii="Arial" w:hAnsi="Arial" w:cs="Arial"/>
          <w:b/>
          <w:bCs/>
          <w:lang w:val="en-US"/>
        </w:rPr>
        <w:t>Medical Devices</w:t>
      </w:r>
    </w:p>
    <w:p w14:paraId="0C81323B" w14:textId="56F66BCE" w:rsidR="00C44071" w:rsidRPr="00886C26" w:rsidRDefault="00C44071" w:rsidP="006B68CF">
      <w:pPr>
        <w:jc w:val="both"/>
        <w:rPr>
          <w:rFonts w:ascii="Arial" w:hAnsi="Arial" w:cs="Arial"/>
          <w:lang w:val="en-US"/>
        </w:rPr>
      </w:pPr>
      <w:r w:rsidRPr="00886C26">
        <w:rPr>
          <w:rFonts w:ascii="Arial" w:hAnsi="Arial" w:cs="Arial"/>
          <w:b/>
          <w:bCs/>
          <w:noProof/>
          <w:lang w:val="en-US"/>
        </w:rPr>
        <mc:AlternateContent>
          <mc:Choice Requires="wps">
            <w:drawing>
              <wp:anchor distT="0" distB="0" distL="114300" distR="114300" simplePos="0" relativeHeight="251659264" behindDoc="0" locked="0" layoutInCell="1" allowOverlap="1" wp14:anchorId="1673255E" wp14:editId="5A6D4111">
                <wp:simplePos x="0" y="0"/>
                <wp:positionH relativeFrom="margin">
                  <wp:align>center</wp:align>
                </wp:positionH>
                <wp:positionV relativeFrom="paragraph">
                  <wp:posOffset>268605</wp:posOffset>
                </wp:positionV>
                <wp:extent cx="5562600" cy="1152525"/>
                <wp:effectExtent l="0" t="0" r="19050" b="28575"/>
                <wp:wrapNone/>
                <wp:docPr id="6" name="Tekstvak 6"/>
                <wp:cNvGraphicFramePr/>
                <a:graphic xmlns:a="http://schemas.openxmlformats.org/drawingml/2006/main">
                  <a:graphicData uri="http://schemas.microsoft.com/office/word/2010/wordprocessingShape">
                    <wps:wsp>
                      <wps:cNvSpPr txBox="1"/>
                      <wps:spPr>
                        <a:xfrm>
                          <a:off x="0" y="0"/>
                          <a:ext cx="5562600" cy="1152525"/>
                        </a:xfrm>
                        <a:prstGeom prst="rect">
                          <a:avLst/>
                        </a:prstGeom>
                        <a:solidFill>
                          <a:sysClr val="window" lastClr="FFFFFF"/>
                        </a:solidFill>
                        <a:ln w="6350">
                          <a:solidFill>
                            <a:prstClr val="black"/>
                          </a:solidFill>
                        </a:ln>
                      </wps:spPr>
                      <wps:txbx>
                        <w:txbxContent>
                          <w:p w14:paraId="001C354F" w14:textId="19EFF58F" w:rsidR="00C44071" w:rsidRPr="00CB03EF" w:rsidRDefault="00C44071" w:rsidP="00C44071">
                            <w:pPr>
                              <w:rPr>
                                <w:rFonts w:ascii="Arial" w:hAnsi="Arial" w:cs="Arial"/>
                                <w:b/>
                                <w:bCs/>
                                <w:lang w:val="en-US"/>
                              </w:rPr>
                            </w:pPr>
                            <w:r w:rsidRPr="00B46334">
                              <w:rPr>
                                <w:rFonts w:ascii="Arial" w:hAnsi="Arial" w:cs="Arial"/>
                                <w:b/>
                                <w:bCs/>
                                <w:highlight w:val="yellow"/>
                                <w:lang w:val="en-US"/>
                              </w:rPr>
                              <w:t xml:space="preserve">MDCG </w:t>
                            </w:r>
                            <w:r w:rsidR="00B517D7" w:rsidRPr="00B46334">
                              <w:rPr>
                                <w:rFonts w:ascii="Arial" w:hAnsi="Arial" w:cs="Arial"/>
                                <w:b/>
                                <w:bCs/>
                                <w:highlight w:val="yellow"/>
                                <w:lang w:val="en-US"/>
                              </w:rPr>
                              <w:t>20</w:t>
                            </w:r>
                            <w:r w:rsidR="00B517D7">
                              <w:rPr>
                                <w:rFonts w:ascii="Arial" w:hAnsi="Arial" w:cs="Arial"/>
                                <w:b/>
                                <w:bCs/>
                                <w:highlight w:val="yellow"/>
                                <w:lang w:val="en-US"/>
                              </w:rPr>
                              <w:t>24</w:t>
                            </w:r>
                            <w:r w:rsidRPr="00B46334">
                              <w:rPr>
                                <w:rFonts w:ascii="Arial" w:hAnsi="Arial" w:cs="Arial"/>
                                <w:b/>
                                <w:bCs/>
                                <w:highlight w:val="yellow"/>
                                <w:lang w:val="en-US"/>
                              </w:rPr>
                              <w:t>-XX</w:t>
                            </w:r>
                          </w:p>
                          <w:p w14:paraId="5535C2B5" w14:textId="77777777" w:rsidR="00C44071" w:rsidRPr="009B64DE" w:rsidRDefault="00C44071" w:rsidP="00C44071">
                            <w:pPr>
                              <w:rPr>
                                <w:rFonts w:ascii="Arial" w:hAnsi="Arial" w:cs="Arial"/>
                                <w:b/>
                                <w:bCs/>
                                <w:lang w:val="en-US"/>
                              </w:rPr>
                            </w:pPr>
                            <w:r w:rsidRPr="009B544F">
                              <w:rPr>
                                <w:rFonts w:ascii="Arial" w:hAnsi="Arial" w:cs="Arial"/>
                                <w:b/>
                                <w:bCs/>
                                <w:lang w:val="en-US"/>
                              </w:rPr>
                              <w:t>Guidance on po</w:t>
                            </w:r>
                            <w:r w:rsidRPr="009753A7">
                              <w:rPr>
                                <w:rFonts w:ascii="Arial" w:hAnsi="Arial" w:cs="Arial"/>
                                <w:b/>
                                <w:bCs/>
                                <w:lang w:val="en-US"/>
                              </w:rPr>
                              <w:t>st-marke</w:t>
                            </w:r>
                            <w:r w:rsidRPr="00805C8C">
                              <w:rPr>
                                <w:rFonts w:ascii="Arial" w:hAnsi="Arial" w:cs="Arial"/>
                                <w:b/>
                                <w:bCs/>
                                <w:lang w:val="en-US"/>
                              </w:rPr>
                              <w:t>t su</w:t>
                            </w:r>
                            <w:r w:rsidRPr="00A833C1">
                              <w:rPr>
                                <w:rFonts w:ascii="Arial" w:hAnsi="Arial" w:cs="Arial"/>
                                <w:b/>
                                <w:bCs/>
                                <w:lang w:val="en-US"/>
                              </w:rPr>
                              <w:t>r</w:t>
                            </w:r>
                            <w:r w:rsidRPr="009E5B94">
                              <w:rPr>
                                <w:rFonts w:ascii="Arial" w:hAnsi="Arial" w:cs="Arial"/>
                                <w:b/>
                                <w:bCs/>
                                <w:lang w:val="en-US"/>
                              </w:rPr>
                              <w:t>v</w:t>
                            </w:r>
                            <w:r w:rsidRPr="000778D2">
                              <w:rPr>
                                <w:rFonts w:ascii="Arial" w:hAnsi="Arial" w:cs="Arial"/>
                                <w:b/>
                                <w:bCs/>
                                <w:lang w:val="en-US"/>
                              </w:rPr>
                              <w:t>e</w:t>
                            </w:r>
                            <w:r w:rsidRPr="00A34311">
                              <w:rPr>
                                <w:rFonts w:ascii="Arial" w:hAnsi="Arial" w:cs="Arial"/>
                                <w:b/>
                                <w:bCs/>
                                <w:lang w:val="en-US"/>
                              </w:rPr>
                              <w:t>illanc</w:t>
                            </w:r>
                            <w:r w:rsidRPr="00805C8C">
                              <w:rPr>
                                <w:rFonts w:ascii="Arial" w:hAnsi="Arial" w:cs="Arial"/>
                                <w:b/>
                                <w:bCs/>
                                <w:lang w:val="en-US"/>
                              </w:rPr>
                              <w:t>e of medic</w:t>
                            </w:r>
                            <w:r>
                              <w:rPr>
                                <w:rFonts w:ascii="Arial" w:hAnsi="Arial" w:cs="Arial"/>
                                <w:b/>
                                <w:bCs/>
                                <w:lang w:val="en-US"/>
                              </w:rPr>
                              <w:t>al devices</w:t>
                            </w:r>
                            <w:r w:rsidRPr="009B64DE">
                              <w:rPr>
                                <w:rFonts w:ascii="Arial" w:hAnsi="Arial" w:cs="Arial"/>
                                <w:b/>
                                <w:bCs/>
                                <w:lang w:val="en-US"/>
                              </w:rPr>
                              <w:t xml:space="preserve"> and in vitro diagnostic medical devices </w:t>
                            </w:r>
                          </w:p>
                          <w:p w14:paraId="0A7B7DA3" w14:textId="77777777" w:rsidR="00C44071" w:rsidRPr="009B544F" w:rsidRDefault="00C44071" w:rsidP="00C44071">
                            <w:pPr>
                              <w:rPr>
                                <w:rFonts w:ascii="Arial" w:hAnsi="Arial" w:cs="Arial"/>
                                <w:b/>
                                <w:bCs/>
                                <w:lang w:val="en-US"/>
                              </w:rPr>
                            </w:pPr>
                            <w:r>
                              <w:rPr>
                                <w:rFonts w:ascii="Arial" w:hAnsi="Arial" w:cs="Arial"/>
                                <w:b/>
                                <w:bCs/>
                                <w:lang w:val="en-US"/>
                              </w:rPr>
                              <w:t xml:space="preserve"> </w:t>
                            </w:r>
                          </w:p>
                          <w:p w14:paraId="3E8F9CF3" w14:textId="77777777" w:rsidR="00C44071" w:rsidRPr="009B544F" w:rsidRDefault="00C44071" w:rsidP="00C44071">
                            <w:pPr>
                              <w:rPr>
                                <w:rFonts w:ascii="Arial" w:hAnsi="Arial" w:cs="Arial"/>
                                <w:b/>
                                <w:bCs/>
                                <w:lang w:val="en-US"/>
                              </w:rPr>
                            </w:pPr>
                            <w:r w:rsidRPr="009B544F">
                              <w:rPr>
                                <w:rFonts w:ascii="Arial" w:hAnsi="Arial" w:cs="Arial"/>
                                <w:b/>
                                <w:bCs/>
                                <w:lang w:val="en-US"/>
                              </w:rPr>
                              <w:t xml:space="preserve"> </w:t>
                            </w:r>
                          </w:p>
                          <w:p w14:paraId="2684DBBD" w14:textId="77777777" w:rsidR="00C44071" w:rsidRPr="00CB03EF" w:rsidRDefault="00C44071" w:rsidP="00C44071">
                            <w:pPr>
                              <w:rPr>
                                <w:rFonts w:ascii="Arial" w:hAnsi="Arial" w:cs="Arial"/>
                                <w:b/>
                                <w:bCs/>
                                <w:lang w:val="en-US"/>
                              </w:rPr>
                            </w:pPr>
                            <w:r w:rsidRPr="00B46334">
                              <w:rPr>
                                <w:rFonts w:ascii="Arial" w:hAnsi="Arial" w:cs="Arial"/>
                                <w:b/>
                                <w:bCs/>
                                <w:highlight w:val="yellow"/>
                                <w:lang w:val="en-US"/>
                              </w:rPr>
                              <w:t>Month 20xx</w:t>
                            </w:r>
                          </w:p>
                          <w:p w14:paraId="51EEA3BF" w14:textId="77777777" w:rsidR="00C44071" w:rsidRPr="00805C8C" w:rsidRDefault="00C44071" w:rsidP="00C440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73255E" id="_x0000_t202" coordsize="21600,21600" o:spt="202" path="m,l,21600r21600,l21600,xe">
                <v:stroke joinstyle="miter"/>
                <v:path gradientshapeok="t" o:connecttype="rect"/>
              </v:shapetype>
              <v:shape id="Tekstvak 6" o:spid="_x0000_s1026" type="#_x0000_t202" style="position:absolute;left:0;text-align:left;margin-left:0;margin-top:21.15pt;width:438pt;height:90.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" fillcolor="window" strokeweight=".5pt">
                <v:textbox>
                  <w:txbxContent>
                    <w:p w14:paraId="001C354F" w14:textId="19EFF58F" w:rsidR="00C44071" w:rsidRPr="00CB03EF" w:rsidRDefault="00C44071" w:rsidP="00C44071">
                      <w:pPr>
                        <w:rPr>
                          <w:rFonts w:ascii="Arial" w:hAnsi="Arial" w:cs="Arial"/>
                          <w:b/>
                          <w:bCs/>
                          <w:lang w:val="en-US"/>
                        </w:rPr>
                      </w:pPr>
                      <w:r w:rsidRPr="00B46334">
                        <w:rPr>
                          <w:rFonts w:ascii="Arial" w:hAnsi="Arial" w:cs="Arial"/>
                          <w:b/>
                          <w:bCs/>
                          <w:highlight w:val="yellow"/>
                          <w:lang w:val="en-US"/>
                        </w:rPr>
                        <w:t xml:space="preserve">MDCG </w:t>
                      </w:r>
                      <w:r w:rsidR="00B517D7" w:rsidRPr="00B46334">
                        <w:rPr>
                          <w:rFonts w:ascii="Arial" w:hAnsi="Arial" w:cs="Arial"/>
                          <w:b/>
                          <w:bCs/>
                          <w:highlight w:val="yellow"/>
                          <w:lang w:val="en-US"/>
                        </w:rPr>
                        <w:t>20</w:t>
                      </w:r>
                      <w:r w:rsidR="00B517D7">
                        <w:rPr>
                          <w:rFonts w:ascii="Arial" w:hAnsi="Arial" w:cs="Arial"/>
                          <w:b/>
                          <w:bCs/>
                          <w:highlight w:val="yellow"/>
                          <w:lang w:val="en-US"/>
                        </w:rPr>
                        <w:t>24</w:t>
                      </w:r>
                      <w:r w:rsidRPr="00B46334">
                        <w:rPr>
                          <w:rFonts w:ascii="Arial" w:hAnsi="Arial" w:cs="Arial"/>
                          <w:b/>
                          <w:bCs/>
                          <w:highlight w:val="yellow"/>
                          <w:lang w:val="en-US"/>
                        </w:rPr>
                        <w:t>-XX</w:t>
                      </w:r>
                    </w:p>
                    <w:p w14:paraId="5535C2B5" w14:textId="77777777" w:rsidR="00C44071" w:rsidRPr="009B64DE" w:rsidRDefault="00C44071" w:rsidP="00C44071">
                      <w:pPr>
                        <w:rPr>
                          <w:rFonts w:ascii="Arial" w:hAnsi="Arial" w:cs="Arial"/>
                          <w:b/>
                          <w:bCs/>
                          <w:lang w:val="en-US"/>
                        </w:rPr>
                      </w:pPr>
                      <w:r w:rsidRPr="009B544F">
                        <w:rPr>
                          <w:rFonts w:ascii="Arial" w:hAnsi="Arial" w:cs="Arial"/>
                          <w:b/>
                          <w:bCs/>
                          <w:lang w:val="en-US"/>
                        </w:rPr>
                        <w:t>Guidance on po</w:t>
                      </w:r>
                      <w:r w:rsidRPr="009753A7">
                        <w:rPr>
                          <w:rFonts w:ascii="Arial" w:hAnsi="Arial" w:cs="Arial"/>
                          <w:b/>
                          <w:bCs/>
                          <w:lang w:val="en-US"/>
                        </w:rPr>
                        <w:t>st-marke</w:t>
                      </w:r>
                      <w:r w:rsidRPr="00805C8C">
                        <w:rPr>
                          <w:rFonts w:ascii="Arial" w:hAnsi="Arial" w:cs="Arial"/>
                          <w:b/>
                          <w:bCs/>
                          <w:lang w:val="en-US"/>
                        </w:rPr>
                        <w:t>t su</w:t>
                      </w:r>
                      <w:r w:rsidRPr="00A833C1">
                        <w:rPr>
                          <w:rFonts w:ascii="Arial" w:hAnsi="Arial" w:cs="Arial"/>
                          <w:b/>
                          <w:bCs/>
                          <w:lang w:val="en-US"/>
                        </w:rPr>
                        <w:t>r</w:t>
                      </w:r>
                      <w:r w:rsidRPr="009E5B94">
                        <w:rPr>
                          <w:rFonts w:ascii="Arial" w:hAnsi="Arial" w:cs="Arial"/>
                          <w:b/>
                          <w:bCs/>
                          <w:lang w:val="en-US"/>
                        </w:rPr>
                        <w:t>v</w:t>
                      </w:r>
                      <w:r w:rsidRPr="000778D2">
                        <w:rPr>
                          <w:rFonts w:ascii="Arial" w:hAnsi="Arial" w:cs="Arial"/>
                          <w:b/>
                          <w:bCs/>
                          <w:lang w:val="en-US"/>
                        </w:rPr>
                        <w:t>e</w:t>
                      </w:r>
                      <w:r w:rsidRPr="00A34311">
                        <w:rPr>
                          <w:rFonts w:ascii="Arial" w:hAnsi="Arial" w:cs="Arial"/>
                          <w:b/>
                          <w:bCs/>
                          <w:lang w:val="en-US"/>
                        </w:rPr>
                        <w:t>illanc</w:t>
                      </w:r>
                      <w:r w:rsidRPr="00805C8C">
                        <w:rPr>
                          <w:rFonts w:ascii="Arial" w:hAnsi="Arial" w:cs="Arial"/>
                          <w:b/>
                          <w:bCs/>
                          <w:lang w:val="en-US"/>
                        </w:rPr>
                        <w:t>e of medic</w:t>
                      </w:r>
                      <w:r>
                        <w:rPr>
                          <w:rFonts w:ascii="Arial" w:hAnsi="Arial" w:cs="Arial"/>
                          <w:b/>
                          <w:bCs/>
                          <w:lang w:val="en-US"/>
                        </w:rPr>
                        <w:t>al devices</w:t>
                      </w:r>
                      <w:r w:rsidRPr="009B64DE">
                        <w:rPr>
                          <w:rFonts w:ascii="Arial" w:hAnsi="Arial" w:cs="Arial"/>
                          <w:b/>
                          <w:bCs/>
                          <w:lang w:val="en-US"/>
                        </w:rPr>
                        <w:t xml:space="preserve"> and in vitro diagnostic medical devices </w:t>
                      </w:r>
                    </w:p>
                    <w:p w14:paraId="0A7B7DA3" w14:textId="77777777" w:rsidR="00C44071" w:rsidRPr="009B544F" w:rsidRDefault="00C44071" w:rsidP="00C44071">
                      <w:pPr>
                        <w:rPr>
                          <w:rFonts w:ascii="Arial" w:hAnsi="Arial" w:cs="Arial"/>
                          <w:b/>
                          <w:bCs/>
                          <w:lang w:val="en-US"/>
                        </w:rPr>
                      </w:pPr>
                      <w:r>
                        <w:rPr>
                          <w:rFonts w:ascii="Arial" w:hAnsi="Arial" w:cs="Arial"/>
                          <w:b/>
                          <w:bCs/>
                          <w:lang w:val="en-US"/>
                        </w:rPr>
                        <w:t xml:space="preserve"> </w:t>
                      </w:r>
                    </w:p>
                    <w:p w14:paraId="3E8F9CF3" w14:textId="77777777" w:rsidR="00C44071" w:rsidRPr="009B544F" w:rsidRDefault="00C44071" w:rsidP="00C44071">
                      <w:pPr>
                        <w:rPr>
                          <w:rFonts w:ascii="Arial" w:hAnsi="Arial" w:cs="Arial"/>
                          <w:b/>
                          <w:bCs/>
                          <w:lang w:val="en-US"/>
                        </w:rPr>
                      </w:pPr>
                      <w:r w:rsidRPr="009B544F">
                        <w:rPr>
                          <w:rFonts w:ascii="Arial" w:hAnsi="Arial" w:cs="Arial"/>
                          <w:b/>
                          <w:bCs/>
                          <w:lang w:val="en-US"/>
                        </w:rPr>
                        <w:t xml:space="preserve"> </w:t>
                      </w:r>
                    </w:p>
                    <w:p w14:paraId="2684DBBD" w14:textId="77777777" w:rsidR="00C44071" w:rsidRPr="00CB03EF" w:rsidRDefault="00C44071" w:rsidP="00C44071">
                      <w:pPr>
                        <w:rPr>
                          <w:rFonts w:ascii="Arial" w:hAnsi="Arial" w:cs="Arial"/>
                          <w:b/>
                          <w:bCs/>
                          <w:lang w:val="en-US"/>
                        </w:rPr>
                      </w:pPr>
                      <w:r w:rsidRPr="00B46334">
                        <w:rPr>
                          <w:rFonts w:ascii="Arial" w:hAnsi="Arial" w:cs="Arial"/>
                          <w:b/>
                          <w:bCs/>
                          <w:highlight w:val="yellow"/>
                          <w:lang w:val="en-US"/>
                        </w:rPr>
                        <w:t>Month 20xx</w:t>
                      </w:r>
                    </w:p>
                    <w:p w14:paraId="51EEA3BF" w14:textId="77777777" w:rsidR="00C44071" w:rsidRPr="00805C8C" w:rsidRDefault="00C44071" w:rsidP="00C44071">
                      <w:pPr>
                        <w:rPr>
                          <w:lang w:val="en-US"/>
                        </w:rPr>
                      </w:pPr>
                    </w:p>
                  </w:txbxContent>
                </v:textbox>
                <w10:wrap anchorx="margin"/>
              </v:shape>
            </w:pict>
          </mc:Fallback>
        </mc:AlternateContent>
      </w:r>
      <w:r w:rsidRPr="00886C26">
        <w:rPr>
          <w:rFonts w:ascii="Arial" w:hAnsi="Arial" w:cs="Arial"/>
          <w:lang w:val="en-US"/>
        </w:rPr>
        <w:t xml:space="preserve">Medical Device Coordination Group Document                                    </w:t>
      </w:r>
      <w:r w:rsidRPr="00886C26">
        <w:rPr>
          <w:rFonts w:ascii="Arial" w:hAnsi="Arial" w:cs="Arial"/>
          <w:highlight w:val="yellow"/>
          <w:lang w:val="en-US"/>
        </w:rPr>
        <w:t>MDCG 20</w:t>
      </w:r>
      <w:r w:rsidR="00314E3F">
        <w:rPr>
          <w:rFonts w:ascii="Arial" w:hAnsi="Arial" w:cs="Arial"/>
          <w:highlight w:val="yellow"/>
          <w:lang w:val="en-US"/>
        </w:rPr>
        <w:t>24</w:t>
      </w:r>
      <w:r w:rsidRPr="00886C26">
        <w:rPr>
          <w:rFonts w:ascii="Arial" w:hAnsi="Arial" w:cs="Arial"/>
          <w:highlight w:val="yellow"/>
          <w:lang w:val="en-US"/>
        </w:rPr>
        <w:t>- xx</w:t>
      </w:r>
    </w:p>
    <w:p w14:paraId="5370B129" w14:textId="77777777" w:rsidR="00C44071" w:rsidRPr="00886C26" w:rsidRDefault="00C44071" w:rsidP="006B68CF">
      <w:pPr>
        <w:jc w:val="both"/>
        <w:rPr>
          <w:rFonts w:ascii="Arial" w:hAnsi="Arial" w:cs="Arial"/>
          <w:b/>
          <w:bCs/>
          <w:lang w:val="en-US"/>
        </w:rPr>
      </w:pPr>
    </w:p>
    <w:p w14:paraId="254966C9" w14:textId="77777777" w:rsidR="00C44071" w:rsidRPr="00886C26" w:rsidRDefault="00C44071" w:rsidP="006B68CF">
      <w:pPr>
        <w:jc w:val="both"/>
        <w:rPr>
          <w:rFonts w:ascii="Arial" w:hAnsi="Arial" w:cs="Arial"/>
          <w:b/>
          <w:bCs/>
          <w:lang w:val="en-US"/>
        </w:rPr>
      </w:pPr>
    </w:p>
    <w:p w14:paraId="0BF8EE49" w14:textId="77777777" w:rsidR="00C44071" w:rsidRPr="00886C26" w:rsidRDefault="00C44071" w:rsidP="006B68CF">
      <w:pPr>
        <w:jc w:val="both"/>
        <w:rPr>
          <w:rFonts w:ascii="Arial" w:hAnsi="Arial" w:cs="Arial"/>
          <w:b/>
          <w:bCs/>
          <w:lang w:val="en-US"/>
        </w:rPr>
      </w:pPr>
    </w:p>
    <w:p w14:paraId="67DA2203" w14:textId="77777777" w:rsidR="00C44071" w:rsidRPr="00886C26" w:rsidRDefault="00C44071" w:rsidP="006B68CF">
      <w:pPr>
        <w:jc w:val="both"/>
        <w:rPr>
          <w:rFonts w:ascii="Arial" w:hAnsi="Arial" w:cs="Arial"/>
          <w:b/>
          <w:bCs/>
          <w:lang w:val="en-US"/>
        </w:rPr>
      </w:pPr>
    </w:p>
    <w:p w14:paraId="3657AF79" w14:textId="77777777" w:rsidR="00C44071" w:rsidRPr="00886C26" w:rsidRDefault="00C44071" w:rsidP="006B68CF">
      <w:pPr>
        <w:jc w:val="both"/>
        <w:rPr>
          <w:rFonts w:ascii="Arial" w:hAnsi="Arial" w:cs="Arial"/>
          <w:b/>
          <w:bCs/>
          <w:lang w:val="en-US"/>
        </w:rPr>
      </w:pPr>
    </w:p>
    <w:p w14:paraId="5CF37B63" w14:textId="77777777" w:rsidR="00C44071" w:rsidRPr="00886C26" w:rsidRDefault="00C44071" w:rsidP="006B68CF">
      <w:pPr>
        <w:jc w:val="both"/>
        <w:rPr>
          <w:rFonts w:ascii="Arial" w:hAnsi="Arial" w:cs="Arial"/>
          <w:b/>
          <w:bCs/>
          <w:lang w:val="en-US"/>
        </w:rPr>
      </w:pPr>
    </w:p>
    <w:p w14:paraId="03D17B48" w14:textId="77BE69C7" w:rsidR="00C44071" w:rsidRPr="00886C26" w:rsidRDefault="00C44071" w:rsidP="006B68CF">
      <w:pPr>
        <w:jc w:val="both"/>
        <w:rPr>
          <w:rFonts w:ascii="Arial" w:hAnsi="Arial" w:cs="Arial"/>
          <w:b/>
          <w:bCs/>
          <w:lang w:val="en-US"/>
        </w:rPr>
      </w:pPr>
      <w:r w:rsidRPr="00886C26">
        <w:rPr>
          <w:rFonts w:ascii="Arial" w:hAnsi="Arial" w:cs="Arial"/>
          <w:lang w:val="en-US"/>
        </w:rPr>
        <w:t xml:space="preserve">This document </w:t>
      </w:r>
      <w:r w:rsidRPr="00886C26">
        <w:rPr>
          <w:rFonts w:ascii="Arial" w:hAnsi="Arial" w:cs="Arial"/>
          <w:highlight w:val="yellow"/>
          <w:lang w:val="en-US"/>
        </w:rPr>
        <w:t xml:space="preserve">will </w:t>
      </w:r>
      <w:proofErr w:type="gramStart"/>
      <w:r w:rsidRPr="00886C26">
        <w:rPr>
          <w:rFonts w:ascii="Arial" w:hAnsi="Arial" w:cs="Arial"/>
          <w:highlight w:val="yellow"/>
          <w:lang w:val="en-US"/>
        </w:rPr>
        <w:t xml:space="preserve">be </w:t>
      </w:r>
      <w:r w:rsidRPr="00886C26">
        <w:rPr>
          <w:rFonts w:ascii="Arial" w:hAnsi="Arial" w:cs="Arial"/>
          <w:strike/>
          <w:highlight w:val="yellow"/>
          <w:lang w:val="en-US"/>
        </w:rPr>
        <w:t>has</w:t>
      </w:r>
      <w:proofErr w:type="gramEnd"/>
      <w:r w:rsidRPr="00886C26">
        <w:rPr>
          <w:rFonts w:ascii="Arial" w:hAnsi="Arial" w:cs="Arial"/>
          <w:strike/>
          <w:highlight w:val="yellow"/>
          <w:lang w:val="en-US"/>
        </w:rPr>
        <w:t xml:space="preserve"> been</w:t>
      </w:r>
      <w:r w:rsidRPr="00886C26">
        <w:rPr>
          <w:rFonts w:ascii="Arial" w:hAnsi="Arial" w:cs="Arial"/>
          <w:lang w:val="en-US"/>
        </w:rPr>
        <w:t xml:space="preserve"> endorsed by the Medical Device Coordination Group (MDCG) established by Article 103 of Regulation (EU) 2017/745. The MDCG is composed of representatives of all Member </w:t>
      </w:r>
      <w:proofErr w:type="gramStart"/>
      <w:r w:rsidRPr="00886C26">
        <w:rPr>
          <w:rFonts w:ascii="Arial" w:hAnsi="Arial" w:cs="Arial"/>
          <w:lang w:val="en-US"/>
        </w:rPr>
        <w:t>States</w:t>
      </w:r>
      <w:proofErr w:type="gramEnd"/>
      <w:r w:rsidRPr="00886C26">
        <w:rPr>
          <w:rFonts w:ascii="Arial" w:hAnsi="Arial" w:cs="Arial"/>
          <w:lang w:val="en-US"/>
        </w:rPr>
        <w:t xml:space="preserve"> and it is chaired by a representative of the European Commission. The document is not a European Commission </w:t>
      </w:r>
      <w:r w:rsidR="003E366D" w:rsidRPr="00886C26">
        <w:rPr>
          <w:rFonts w:ascii="Arial" w:hAnsi="Arial" w:cs="Arial"/>
          <w:lang w:val="en-US"/>
        </w:rPr>
        <w:t>document,</w:t>
      </w:r>
      <w:r w:rsidRPr="00886C26">
        <w:rPr>
          <w:rFonts w:ascii="Arial" w:hAnsi="Arial" w:cs="Arial"/>
          <w:lang w:val="en-US"/>
        </w:rPr>
        <w:t xml:space="preserve"> and it cannot be regarded as reflecting the official position of the European Commission. Any views expressed in this document are not legally binding and only the Court of Justice of the European Union can give binding interpretations of Union law. </w:t>
      </w:r>
      <w:r w:rsidRPr="00886C26">
        <w:rPr>
          <w:rFonts w:ascii="Arial" w:hAnsi="Arial" w:cs="Arial"/>
          <w:b/>
          <w:bCs/>
          <w:lang w:val="en-US"/>
        </w:rPr>
        <w:br w:type="page"/>
      </w:r>
    </w:p>
    <w:sdt>
      <w:sdtPr>
        <w:rPr>
          <w:rFonts w:ascii="Arial" w:eastAsiaTheme="minorHAnsi" w:hAnsi="Arial" w:cs="Arial"/>
          <w:color w:val="auto"/>
          <w:sz w:val="22"/>
          <w:szCs w:val="22"/>
          <w:lang w:eastAsia="en-US"/>
        </w:rPr>
        <w:id w:val="-419958399"/>
        <w:docPartObj>
          <w:docPartGallery w:val="Table of Contents"/>
          <w:docPartUnique/>
        </w:docPartObj>
      </w:sdtPr>
      <w:sdtEndPr>
        <w:rPr>
          <w:b/>
          <w:bCs/>
        </w:rPr>
      </w:sdtEndPr>
      <w:sdtContent>
        <w:p w14:paraId="7F7AFCD3" w14:textId="1AEFF24D" w:rsidR="000366DC" w:rsidRPr="00155BB2" w:rsidRDefault="00155BB2" w:rsidP="006B68CF">
          <w:pPr>
            <w:pStyle w:val="Inhaltsverzeichnisberschrift"/>
            <w:jc w:val="both"/>
            <w:rPr>
              <w:rFonts w:ascii="Arial" w:hAnsi="Arial" w:cs="Arial"/>
            </w:rPr>
          </w:pPr>
          <w:r w:rsidRPr="00A2103F">
            <w:rPr>
              <w:rFonts w:ascii="Arial" w:hAnsi="Arial" w:cs="Arial"/>
              <w:lang w:val="en-US"/>
            </w:rPr>
            <w:t>Table</w:t>
          </w:r>
          <w:r w:rsidRPr="00155BB2">
            <w:rPr>
              <w:rFonts w:ascii="Arial" w:hAnsi="Arial" w:cs="Arial"/>
            </w:rPr>
            <w:t xml:space="preserve"> of contents</w:t>
          </w:r>
        </w:p>
        <w:p w14:paraId="1102C1CB" w14:textId="0D245248" w:rsidR="00A2103F" w:rsidRDefault="00C7142D">
          <w:pPr>
            <w:pStyle w:val="Verzeichnis1"/>
            <w:tabs>
              <w:tab w:val="left" w:pos="440"/>
              <w:tab w:val="right" w:leader="dot" w:pos="9062"/>
            </w:tabs>
            <w:rPr>
              <w:rFonts w:eastAsiaTheme="minorEastAsia"/>
              <w:noProof/>
              <w:kern w:val="2"/>
              <w:lang w:eastAsia="nl-NL"/>
              <w14:ligatures w14:val="standardContextual"/>
            </w:rPr>
          </w:pPr>
          <w:r w:rsidRPr="00886C26">
            <w:rPr>
              <w:rFonts w:ascii="Arial" w:hAnsi="Arial" w:cs="Arial"/>
            </w:rPr>
            <w:fldChar w:fldCharType="begin"/>
          </w:r>
          <w:r w:rsidRPr="00886C26">
            <w:rPr>
              <w:rFonts w:ascii="Arial" w:hAnsi="Arial" w:cs="Arial"/>
            </w:rPr>
            <w:instrText xml:space="preserve"> TOC \o "1-3" \h \z \u </w:instrText>
          </w:r>
          <w:r w:rsidRPr="00886C26">
            <w:rPr>
              <w:rFonts w:ascii="Arial" w:hAnsi="Arial" w:cs="Arial"/>
            </w:rPr>
            <w:fldChar w:fldCharType="separate"/>
          </w:r>
          <w:hyperlink w:anchor="_Toc163564826" w:history="1">
            <w:r w:rsidR="00A2103F" w:rsidRPr="00150F74">
              <w:rPr>
                <w:rStyle w:val="Hyperlink"/>
                <w:rFonts w:ascii="Arial" w:hAnsi="Arial" w:cs="Arial"/>
                <w:noProof/>
                <w:lang w:val="en-US"/>
              </w:rPr>
              <w:t>i.</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Introduction</w:t>
            </w:r>
            <w:r w:rsidR="00A2103F">
              <w:rPr>
                <w:noProof/>
                <w:webHidden/>
              </w:rPr>
              <w:tab/>
            </w:r>
            <w:r w:rsidR="00A2103F">
              <w:rPr>
                <w:noProof/>
                <w:webHidden/>
              </w:rPr>
              <w:fldChar w:fldCharType="begin"/>
            </w:r>
            <w:r w:rsidR="00A2103F">
              <w:rPr>
                <w:noProof/>
                <w:webHidden/>
              </w:rPr>
              <w:instrText xml:space="preserve"> PAGEREF _Toc163564826 \h </w:instrText>
            </w:r>
            <w:r w:rsidR="00A2103F">
              <w:rPr>
                <w:noProof/>
                <w:webHidden/>
              </w:rPr>
            </w:r>
            <w:r w:rsidR="00A2103F">
              <w:rPr>
                <w:noProof/>
                <w:webHidden/>
              </w:rPr>
              <w:fldChar w:fldCharType="separate"/>
            </w:r>
            <w:r w:rsidR="00A2103F">
              <w:rPr>
                <w:noProof/>
                <w:webHidden/>
              </w:rPr>
              <w:t>3</w:t>
            </w:r>
            <w:r w:rsidR="00A2103F">
              <w:rPr>
                <w:noProof/>
                <w:webHidden/>
              </w:rPr>
              <w:fldChar w:fldCharType="end"/>
            </w:r>
          </w:hyperlink>
        </w:p>
        <w:p w14:paraId="31D135B4" w14:textId="1AC86AED" w:rsidR="00A2103F" w:rsidRDefault="00000000">
          <w:pPr>
            <w:pStyle w:val="Verzeichnis1"/>
            <w:tabs>
              <w:tab w:val="left" w:pos="440"/>
              <w:tab w:val="right" w:leader="dot" w:pos="9062"/>
            </w:tabs>
            <w:rPr>
              <w:rFonts w:eastAsiaTheme="minorEastAsia"/>
              <w:noProof/>
              <w:kern w:val="2"/>
              <w:lang w:eastAsia="nl-NL"/>
              <w14:ligatures w14:val="standardContextual"/>
            </w:rPr>
          </w:pPr>
          <w:hyperlink w:anchor="_Toc163564827" w:history="1">
            <w:r w:rsidR="00A2103F" w:rsidRPr="00150F74">
              <w:rPr>
                <w:rStyle w:val="Hyperlink"/>
                <w:rFonts w:ascii="Arial" w:hAnsi="Arial" w:cs="Arial"/>
                <w:noProof/>
                <w:lang w:val="en-US"/>
              </w:rPr>
              <w:t>ii.</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Scope and Objective</w:t>
            </w:r>
            <w:r w:rsidR="00A2103F">
              <w:rPr>
                <w:noProof/>
                <w:webHidden/>
              </w:rPr>
              <w:tab/>
            </w:r>
            <w:r w:rsidR="00A2103F">
              <w:rPr>
                <w:noProof/>
                <w:webHidden/>
              </w:rPr>
              <w:fldChar w:fldCharType="begin"/>
            </w:r>
            <w:r w:rsidR="00A2103F">
              <w:rPr>
                <w:noProof/>
                <w:webHidden/>
              </w:rPr>
              <w:instrText xml:space="preserve"> PAGEREF _Toc163564827 \h </w:instrText>
            </w:r>
            <w:r w:rsidR="00A2103F">
              <w:rPr>
                <w:noProof/>
                <w:webHidden/>
              </w:rPr>
            </w:r>
            <w:r w:rsidR="00A2103F">
              <w:rPr>
                <w:noProof/>
                <w:webHidden/>
              </w:rPr>
              <w:fldChar w:fldCharType="separate"/>
            </w:r>
            <w:r w:rsidR="00A2103F">
              <w:rPr>
                <w:noProof/>
                <w:webHidden/>
              </w:rPr>
              <w:t>3</w:t>
            </w:r>
            <w:r w:rsidR="00A2103F">
              <w:rPr>
                <w:noProof/>
                <w:webHidden/>
              </w:rPr>
              <w:fldChar w:fldCharType="end"/>
            </w:r>
          </w:hyperlink>
        </w:p>
        <w:p w14:paraId="420613A1" w14:textId="1BBA588D" w:rsidR="00A2103F" w:rsidRDefault="00000000">
          <w:pPr>
            <w:pStyle w:val="Verzeichnis1"/>
            <w:tabs>
              <w:tab w:val="left" w:pos="440"/>
              <w:tab w:val="right" w:leader="dot" w:pos="9062"/>
            </w:tabs>
            <w:rPr>
              <w:rFonts w:eastAsiaTheme="minorEastAsia"/>
              <w:noProof/>
              <w:kern w:val="2"/>
              <w:lang w:eastAsia="nl-NL"/>
              <w14:ligatures w14:val="standardContextual"/>
            </w:rPr>
          </w:pPr>
          <w:hyperlink w:anchor="_Toc163564828" w:history="1">
            <w:r w:rsidR="00A2103F" w:rsidRPr="00150F74">
              <w:rPr>
                <w:rStyle w:val="Hyperlink"/>
                <w:rFonts w:ascii="Arial" w:hAnsi="Arial" w:cs="Arial"/>
                <w:noProof/>
                <w:lang w:val="en-US"/>
              </w:rPr>
              <w:t>iii.</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Terms and Definitions</w:t>
            </w:r>
            <w:r w:rsidR="00A2103F">
              <w:rPr>
                <w:noProof/>
                <w:webHidden/>
              </w:rPr>
              <w:tab/>
            </w:r>
            <w:r w:rsidR="00A2103F">
              <w:rPr>
                <w:noProof/>
                <w:webHidden/>
              </w:rPr>
              <w:fldChar w:fldCharType="begin"/>
            </w:r>
            <w:r w:rsidR="00A2103F">
              <w:rPr>
                <w:noProof/>
                <w:webHidden/>
              </w:rPr>
              <w:instrText xml:space="preserve"> PAGEREF _Toc163564828 \h </w:instrText>
            </w:r>
            <w:r w:rsidR="00A2103F">
              <w:rPr>
                <w:noProof/>
                <w:webHidden/>
              </w:rPr>
            </w:r>
            <w:r w:rsidR="00A2103F">
              <w:rPr>
                <w:noProof/>
                <w:webHidden/>
              </w:rPr>
              <w:fldChar w:fldCharType="separate"/>
            </w:r>
            <w:r w:rsidR="00A2103F">
              <w:rPr>
                <w:noProof/>
                <w:webHidden/>
              </w:rPr>
              <w:t>3</w:t>
            </w:r>
            <w:r w:rsidR="00A2103F">
              <w:rPr>
                <w:noProof/>
                <w:webHidden/>
              </w:rPr>
              <w:fldChar w:fldCharType="end"/>
            </w:r>
          </w:hyperlink>
        </w:p>
        <w:p w14:paraId="7E2BEE23" w14:textId="49F1589F" w:rsidR="00A2103F" w:rsidRDefault="00000000">
          <w:pPr>
            <w:pStyle w:val="Verzeichnis1"/>
            <w:tabs>
              <w:tab w:val="right" w:leader="dot" w:pos="9062"/>
            </w:tabs>
            <w:rPr>
              <w:rFonts w:eastAsiaTheme="minorEastAsia"/>
              <w:noProof/>
              <w:kern w:val="2"/>
              <w:lang w:eastAsia="nl-NL"/>
              <w14:ligatures w14:val="standardContextual"/>
            </w:rPr>
          </w:pPr>
          <w:hyperlink w:anchor="_Toc163564829" w:history="1">
            <w:r w:rsidR="00A2103F" w:rsidRPr="00150F74">
              <w:rPr>
                <w:rStyle w:val="Hyperlink"/>
                <w:rFonts w:ascii="Arial" w:hAnsi="Arial" w:cs="Arial"/>
                <w:noProof/>
                <w:lang w:val="en-US"/>
              </w:rPr>
              <w:t>1 The PMS System required by the MDR/IVDR</w:t>
            </w:r>
            <w:r w:rsidR="00A2103F">
              <w:rPr>
                <w:noProof/>
                <w:webHidden/>
              </w:rPr>
              <w:tab/>
            </w:r>
            <w:r w:rsidR="00A2103F">
              <w:rPr>
                <w:noProof/>
                <w:webHidden/>
              </w:rPr>
              <w:fldChar w:fldCharType="begin"/>
            </w:r>
            <w:r w:rsidR="00A2103F">
              <w:rPr>
                <w:noProof/>
                <w:webHidden/>
              </w:rPr>
              <w:instrText xml:space="preserve"> PAGEREF _Toc163564829 \h </w:instrText>
            </w:r>
            <w:r w:rsidR="00A2103F">
              <w:rPr>
                <w:noProof/>
                <w:webHidden/>
              </w:rPr>
            </w:r>
            <w:r w:rsidR="00A2103F">
              <w:rPr>
                <w:noProof/>
                <w:webHidden/>
              </w:rPr>
              <w:fldChar w:fldCharType="separate"/>
            </w:r>
            <w:r w:rsidR="00A2103F">
              <w:rPr>
                <w:noProof/>
                <w:webHidden/>
              </w:rPr>
              <w:t>3</w:t>
            </w:r>
            <w:r w:rsidR="00A2103F">
              <w:rPr>
                <w:noProof/>
                <w:webHidden/>
              </w:rPr>
              <w:fldChar w:fldCharType="end"/>
            </w:r>
          </w:hyperlink>
        </w:p>
        <w:p w14:paraId="765BAF12" w14:textId="06F6988C" w:rsidR="00A2103F" w:rsidRDefault="00000000">
          <w:pPr>
            <w:pStyle w:val="Verzeichnis2"/>
            <w:rPr>
              <w:rFonts w:eastAsiaTheme="minorEastAsia"/>
              <w:noProof/>
              <w:kern w:val="2"/>
              <w:lang w:eastAsia="nl-NL"/>
              <w14:ligatures w14:val="standardContextual"/>
            </w:rPr>
          </w:pPr>
          <w:hyperlink w:anchor="_Toc163564830" w:history="1">
            <w:r w:rsidR="00A2103F" w:rsidRPr="00150F74">
              <w:rPr>
                <w:rStyle w:val="Hyperlink"/>
                <w:rFonts w:ascii="Arial" w:hAnsi="Arial" w:cs="Arial"/>
                <w:noProof/>
                <w:lang w:val="en-US"/>
              </w:rPr>
              <w:t>1.1 The PMS plan</w:t>
            </w:r>
            <w:r w:rsidR="00A2103F">
              <w:rPr>
                <w:noProof/>
                <w:webHidden/>
              </w:rPr>
              <w:tab/>
            </w:r>
            <w:r w:rsidR="00A2103F">
              <w:rPr>
                <w:noProof/>
                <w:webHidden/>
              </w:rPr>
              <w:fldChar w:fldCharType="begin"/>
            </w:r>
            <w:r w:rsidR="00A2103F">
              <w:rPr>
                <w:noProof/>
                <w:webHidden/>
              </w:rPr>
              <w:instrText xml:space="preserve"> PAGEREF _Toc163564830 \h </w:instrText>
            </w:r>
            <w:r w:rsidR="00A2103F">
              <w:rPr>
                <w:noProof/>
                <w:webHidden/>
              </w:rPr>
            </w:r>
            <w:r w:rsidR="00A2103F">
              <w:rPr>
                <w:noProof/>
                <w:webHidden/>
              </w:rPr>
              <w:fldChar w:fldCharType="separate"/>
            </w:r>
            <w:r w:rsidR="00A2103F">
              <w:rPr>
                <w:noProof/>
                <w:webHidden/>
              </w:rPr>
              <w:t>4</w:t>
            </w:r>
            <w:r w:rsidR="00A2103F">
              <w:rPr>
                <w:noProof/>
                <w:webHidden/>
              </w:rPr>
              <w:fldChar w:fldCharType="end"/>
            </w:r>
          </w:hyperlink>
        </w:p>
        <w:p w14:paraId="36583735" w14:textId="3B48A219" w:rsidR="00A2103F" w:rsidRDefault="00000000">
          <w:pPr>
            <w:pStyle w:val="Verzeichnis2"/>
            <w:rPr>
              <w:rFonts w:eastAsiaTheme="minorEastAsia"/>
              <w:noProof/>
              <w:kern w:val="2"/>
              <w:lang w:eastAsia="nl-NL"/>
              <w14:ligatures w14:val="standardContextual"/>
            </w:rPr>
          </w:pPr>
          <w:hyperlink w:anchor="_Toc163564831" w:history="1">
            <w:r w:rsidR="00A2103F" w:rsidRPr="00150F74">
              <w:rPr>
                <w:rStyle w:val="Hyperlink"/>
                <w:rFonts w:ascii="Arial" w:hAnsi="Arial" w:cs="Arial"/>
                <w:noProof/>
                <w:lang w:val="en-US"/>
              </w:rPr>
              <w:t>1.2 PMS for custom-made devices (MDR only)</w:t>
            </w:r>
            <w:r w:rsidR="00A2103F">
              <w:rPr>
                <w:noProof/>
                <w:webHidden/>
              </w:rPr>
              <w:tab/>
            </w:r>
            <w:r w:rsidR="00A2103F">
              <w:rPr>
                <w:noProof/>
                <w:webHidden/>
              </w:rPr>
              <w:fldChar w:fldCharType="begin"/>
            </w:r>
            <w:r w:rsidR="00A2103F">
              <w:rPr>
                <w:noProof/>
                <w:webHidden/>
              </w:rPr>
              <w:instrText xml:space="preserve"> PAGEREF _Toc163564831 \h </w:instrText>
            </w:r>
            <w:r w:rsidR="00A2103F">
              <w:rPr>
                <w:noProof/>
                <w:webHidden/>
              </w:rPr>
            </w:r>
            <w:r w:rsidR="00A2103F">
              <w:rPr>
                <w:noProof/>
                <w:webHidden/>
              </w:rPr>
              <w:fldChar w:fldCharType="separate"/>
            </w:r>
            <w:r w:rsidR="00A2103F">
              <w:rPr>
                <w:noProof/>
                <w:webHidden/>
              </w:rPr>
              <w:t>7</w:t>
            </w:r>
            <w:r w:rsidR="00A2103F">
              <w:rPr>
                <w:noProof/>
                <w:webHidden/>
              </w:rPr>
              <w:fldChar w:fldCharType="end"/>
            </w:r>
          </w:hyperlink>
        </w:p>
        <w:p w14:paraId="714AB4DB" w14:textId="4ADC63A2" w:rsidR="00A2103F" w:rsidRDefault="00000000">
          <w:pPr>
            <w:pStyle w:val="Verzeichnis1"/>
            <w:tabs>
              <w:tab w:val="right" w:leader="dot" w:pos="9062"/>
            </w:tabs>
            <w:rPr>
              <w:rFonts w:eastAsiaTheme="minorEastAsia"/>
              <w:noProof/>
              <w:kern w:val="2"/>
              <w:lang w:eastAsia="nl-NL"/>
              <w14:ligatures w14:val="standardContextual"/>
            </w:rPr>
          </w:pPr>
          <w:hyperlink w:anchor="_Toc163564832" w:history="1">
            <w:r w:rsidR="00A2103F" w:rsidRPr="00150F74">
              <w:rPr>
                <w:rStyle w:val="Hyperlink"/>
                <w:rFonts w:ascii="Arial" w:hAnsi="Arial" w:cs="Arial"/>
                <w:noProof/>
                <w:lang w:val="en-US"/>
              </w:rPr>
              <w:t>2 The main activities within a PMS system</w:t>
            </w:r>
            <w:r w:rsidR="00A2103F">
              <w:rPr>
                <w:noProof/>
                <w:webHidden/>
              </w:rPr>
              <w:tab/>
            </w:r>
            <w:r w:rsidR="00A2103F">
              <w:rPr>
                <w:noProof/>
                <w:webHidden/>
              </w:rPr>
              <w:fldChar w:fldCharType="begin"/>
            </w:r>
            <w:r w:rsidR="00A2103F">
              <w:rPr>
                <w:noProof/>
                <w:webHidden/>
              </w:rPr>
              <w:instrText xml:space="preserve"> PAGEREF _Toc163564832 \h </w:instrText>
            </w:r>
            <w:r w:rsidR="00A2103F">
              <w:rPr>
                <w:noProof/>
                <w:webHidden/>
              </w:rPr>
            </w:r>
            <w:r w:rsidR="00A2103F">
              <w:rPr>
                <w:noProof/>
                <w:webHidden/>
              </w:rPr>
              <w:fldChar w:fldCharType="separate"/>
            </w:r>
            <w:r w:rsidR="00A2103F">
              <w:rPr>
                <w:noProof/>
                <w:webHidden/>
              </w:rPr>
              <w:t>7</w:t>
            </w:r>
            <w:r w:rsidR="00A2103F">
              <w:rPr>
                <w:noProof/>
                <w:webHidden/>
              </w:rPr>
              <w:fldChar w:fldCharType="end"/>
            </w:r>
          </w:hyperlink>
        </w:p>
        <w:p w14:paraId="5A093622" w14:textId="07528E09" w:rsidR="00A2103F" w:rsidRDefault="00000000">
          <w:pPr>
            <w:pStyle w:val="Verzeichnis2"/>
            <w:rPr>
              <w:rFonts w:eastAsiaTheme="minorEastAsia"/>
              <w:noProof/>
              <w:kern w:val="2"/>
              <w:lang w:eastAsia="nl-NL"/>
              <w14:ligatures w14:val="standardContextual"/>
            </w:rPr>
          </w:pPr>
          <w:hyperlink w:anchor="_Toc163564833" w:history="1">
            <w:r w:rsidR="00A2103F" w:rsidRPr="00150F74">
              <w:rPr>
                <w:rStyle w:val="Hyperlink"/>
                <w:rFonts w:ascii="Arial" w:hAnsi="Arial" w:cs="Arial"/>
                <w:noProof/>
                <w:lang w:val="en-US"/>
              </w:rPr>
              <w:t>2.1</w:t>
            </w:r>
            <w:r w:rsidR="00A2103F" w:rsidRPr="00150F74">
              <w:rPr>
                <w:rStyle w:val="Hyperlink"/>
                <w:rFonts w:ascii="Arial" w:hAnsi="Arial" w:cs="Arial"/>
                <w:noProof/>
                <w:lang w:val="en-GB"/>
              </w:rPr>
              <w:t xml:space="preserve"> </w:t>
            </w:r>
            <w:r w:rsidR="00A2103F" w:rsidRPr="00150F74">
              <w:rPr>
                <w:rStyle w:val="Hyperlink"/>
                <w:rFonts w:ascii="Arial" w:hAnsi="Arial" w:cs="Arial"/>
                <w:noProof/>
                <w:lang w:val="en-US"/>
              </w:rPr>
              <w:t>Selecting appropriate sources for PMS</w:t>
            </w:r>
            <w:r w:rsidR="00A2103F">
              <w:rPr>
                <w:noProof/>
                <w:webHidden/>
              </w:rPr>
              <w:tab/>
            </w:r>
            <w:r w:rsidR="00A2103F">
              <w:rPr>
                <w:noProof/>
                <w:webHidden/>
              </w:rPr>
              <w:fldChar w:fldCharType="begin"/>
            </w:r>
            <w:r w:rsidR="00A2103F">
              <w:rPr>
                <w:noProof/>
                <w:webHidden/>
              </w:rPr>
              <w:instrText xml:space="preserve"> PAGEREF _Toc163564833 \h </w:instrText>
            </w:r>
            <w:r w:rsidR="00A2103F">
              <w:rPr>
                <w:noProof/>
                <w:webHidden/>
              </w:rPr>
            </w:r>
            <w:r w:rsidR="00A2103F">
              <w:rPr>
                <w:noProof/>
                <w:webHidden/>
              </w:rPr>
              <w:fldChar w:fldCharType="separate"/>
            </w:r>
            <w:r w:rsidR="00A2103F">
              <w:rPr>
                <w:noProof/>
                <w:webHidden/>
              </w:rPr>
              <w:t>7</w:t>
            </w:r>
            <w:r w:rsidR="00A2103F">
              <w:rPr>
                <w:noProof/>
                <w:webHidden/>
              </w:rPr>
              <w:fldChar w:fldCharType="end"/>
            </w:r>
          </w:hyperlink>
        </w:p>
        <w:p w14:paraId="2E6EAADE" w14:textId="1303A5BE" w:rsidR="00A2103F" w:rsidRDefault="00000000">
          <w:pPr>
            <w:pStyle w:val="Verzeichnis2"/>
            <w:tabs>
              <w:tab w:val="left" w:pos="880"/>
            </w:tabs>
            <w:rPr>
              <w:rFonts w:eastAsiaTheme="minorEastAsia"/>
              <w:noProof/>
              <w:kern w:val="2"/>
              <w:lang w:eastAsia="nl-NL"/>
              <w14:ligatures w14:val="standardContextual"/>
            </w:rPr>
          </w:pPr>
          <w:hyperlink w:anchor="_Toc163564834" w:history="1">
            <w:r w:rsidR="00A2103F" w:rsidRPr="00150F74">
              <w:rPr>
                <w:rStyle w:val="Hyperlink"/>
                <w:rFonts w:ascii="Arial" w:hAnsi="Arial" w:cs="Arial"/>
                <w:noProof/>
                <w:lang w:val="en-US"/>
              </w:rPr>
              <w:t xml:space="preserve">2.2 </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Collecting necessary data</w:t>
            </w:r>
            <w:r w:rsidR="00A2103F">
              <w:rPr>
                <w:noProof/>
                <w:webHidden/>
              </w:rPr>
              <w:tab/>
            </w:r>
            <w:r w:rsidR="00A2103F">
              <w:rPr>
                <w:noProof/>
                <w:webHidden/>
              </w:rPr>
              <w:fldChar w:fldCharType="begin"/>
            </w:r>
            <w:r w:rsidR="00A2103F">
              <w:rPr>
                <w:noProof/>
                <w:webHidden/>
              </w:rPr>
              <w:instrText xml:space="preserve"> PAGEREF _Toc163564834 \h </w:instrText>
            </w:r>
            <w:r w:rsidR="00A2103F">
              <w:rPr>
                <w:noProof/>
                <w:webHidden/>
              </w:rPr>
            </w:r>
            <w:r w:rsidR="00A2103F">
              <w:rPr>
                <w:noProof/>
                <w:webHidden/>
              </w:rPr>
              <w:fldChar w:fldCharType="separate"/>
            </w:r>
            <w:r w:rsidR="00A2103F">
              <w:rPr>
                <w:noProof/>
                <w:webHidden/>
              </w:rPr>
              <w:t>9</w:t>
            </w:r>
            <w:r w:rsidR="00A2103F">
              <w:rPr>
                <w:noProof/>
                <w:webHidden/>
              </w:rPr>
              <w:fldChar w:fldCharType="end"/>
            </w:r>
          </w:hyperlink>
        </w:p>
        <w:p w14:paraId="669DCB6E" w14:textId="22A50EC9" w:rsidR="00A2103F" w:rsidRDefault="00000000">
          <w:pPr>
            <w:pStyle w:val="Verzeichnis2"/>
            <w:rPr>
              <w:rFonts w:eastAsiaTheme="minorEastAsia"/>
              <w:noProof/>
              <w:kern w:val="2"/>
              <w:lang w:eastAsia="nl-NL"/>
              <w14:ligatures w14:val="standardContextual"/>
            </w:rPr>
          </w:pPr>
          <w:hyperlink w:anchor="_Toc163564835" w:history="1">
            <w:r w:rsidR="00A2103F" w:rsidRPr="00150F74">
              <w:rPr>
                <w:rStyle w:val="Hyperlink"/>
                <w:rFonts w:ascii="Arial" w:hAnsi="Arial" w:cs="Arial"/>
                <w:noProof/>
                <w:lang w:val="en-US"/>
              </w:rPr>
              <w:t>2.3 Assessment and analysis of data</w:t>
            </w:r>
            <w:r w:rsidR="00A2103F">
              <w:rPr>
                <w:noProof/>
                <w:webHidden/>
              </w:rPr>
              <w:tab/>
            </w:r>
            <w:r w:rsidR="00A2103F">
              <w:rPr>
                <w:noProof/>
                <w:webHidden/>
              </w:rPr>
              <w:fldChar w:fldCharType="begin"/>
            </w:r>
            <w:r w:rsidR="00A2103F">
              <w:rPr>
                <w:noProof/>
                <w:webHidden/>
              </w:rPr>
              <w:instrText xml:space="preserve"> PAGEREF _Toc163564835 \h </w:instrText>
            </w:r>
            <w:r w:rsidR="00A2103F">
              <w:rPr>
                <w:noProof/>
                <w:webHidden/>
              </w:rPr>
            </w:r>
            <w:r w:rsidR="00A2103F">
              <w:rPr>
                <w:noProof/>
                <w:webHidden/>
              </w:rPr>
              <w:fldChar w:fldCharType="separate"/>
            </w:r>
            <w:r w:rsidR="00A2103F">
              <w:rPr>
                <w:noProof/>
                <w:webHidden/>
              </w:rPr>
              <w:t>9</w:t>
            </w:r>
            <w:r w:rsidR="00A2103F">
              <w:rPr>
                <w:noProof/>
                <w:webHidden/>
              </w:rPr>
              <w:fldChar w:fldCharType="end"/>
            </w:r>
          </w:hyperlink>
        </w:p>
        <w:p w14:paraId="4E92316C" w14:textId="02EAF897" w:rsidR="00A2103F" w:rsidRDefault="00000000">
          <w:pPr>
            <w:pStyle w:val="Verzeichnis2"/>
            <w:tabs>
              <w:tab w:val="left" w:pos="880"/>
            </w:tabs>
            <w:rPr>
              <w:rFonts w:eastAsiaTheme="minorEastAsia"/>
              <w:noProof/>
              <w:kern w:val="2"/>
              <w:lang w:eastAsia="nl-NL"/>
              <w14:ligatures w14:val="standardContextual"/>
            </w:rPr>
          </w:pPr>
          <w:hyperlink w:anchor="_Toc163564836" w:history="1">
            <w:r w:rsidR="00A2103F" w:rsidRPr="00150F74">
              <w:rPr>
                <w:rStyle w:val="Hyperlink"/>
                <w:rFonts w:ascii="Arial" w:hAnsi="Arial" w:cs="Arial"/>
                <w:noProof/>
                <w:lang w:val="en-US"/>
              </w:rPr>
              <w:t>2.4</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Drawing conclusions and determining the need to take action</w:t>
            </w:r>
            <w:r w:rsidR="00A2103F">
              <w:rPr>
                <w:noProof/>
                <w:webHidden/>
              </w:rPr>
              <w:tab/>
            </w:r>
            <w:r w:rsidR="00A2103F">
              <w:rPr>
                <w:noProof/>
                <w:webHidden/>
              </w:rPr>
              <w:fldChar w:fldCharType="begin"/>
            </w:r>
            <w:r w:rsidR="00A2103F">
              <w:rPr>
                <w:noProof/>
                <w:webHidden/>
              </w:rPr>
              <w:instrText xml:space="preserve"> PAGEREF _Toc163564836 \h </w:instrText>
            </w:r>
            <w:r w:rsidR="00A2103F">
              <w:rPr>
                <w:noProof/>
                <w:webHidden/>
              </w:rPr>
            </w:r>
            <w:r w:rsidR="00A2103F">
              <w:rPr>
                <w:noProof/>
                <w:webHidden/>
              </w:rPr>
              <w:fldChar w:fldCharType="separate"/>
            </w:r>
            <w:r w:rsidR="00A2103F">
              <w:rPr>
                <w:noProof/>
                <w:webHidden/>
              </w:rPr>
              <w:t>9</w:t>
            </w:r>
            <w:r w:rsidR="00A2103F">
              <w:rPr>
                <w:noProof/>
                <w:webHidden/>
              </w:rPr>
              <w:fldChar w:fldCharType="end"/>
            </w:r>
          </w:hyperlink>
        </w:p>
        <w:p w14:paraId="597EDCBE" w14:textId="19328F7E" w:rsidR="00A2103F" w:rsidRDefault="00000000">
          <w:pPr>
            <w:pStyle w:val="Verzeichnis2"/>
            <w:tabs>
              <w:tab w:val="left" w:pos="880"/>
            </w:tabs>
            <w:rPr>
              <w:rFonts w:eastAsiaTheme="minorEastAsia"/>
              <w:noProof/>
              <w:kern w:val="2"/>
              <w:lang w:eastAsia="nl-NL"/>
              <w14:ligatures w14:val="standardContextual"/>
            </w:rPr>
          </w:pPr>
          <w:hyperlink w:anchor="_Toc163564837" w:history="1">
            <w:r w:rsidR="00A2103F" w:rsidRPr="00150F74">
              <w:rPr>
                <w:rStyle w:val="Hyperlink"/>
                <w:rFonts w:ascii="Arial" w:hAnsi="Arial" w:cs="Arial"/>
                <w:noProof/>
                <w:lang w:val="en-US"/>
              </w:rPr>
              <w:t>2.5</w:t>
            </w:r>
            <w:r w:rsidR="00A2103F">
              <w:rPr>
                <w:rFonts w:eastAsiaTheme="minorEastAsia"/>
                <w:noProof/>
                <w:kern w:val="2"/>
                <w:lang w:eastAsia="nl-NL"/>
                <w14:ligatures w14:val="standardContextual"/>
              </w:rPr>
              <w:tab/>
            </w:r>
            <w:r w:rsidR="00A2103F" w:rsidRPr="00150F74">
              <w:rPr>
                <w:rStyle w:val="Hyperlink"/>
                <w:rFonts w:ascii="Arial" w:hAnsi="Arial" w:cs="Arial"/>
                <w:noProof/>
                <w:lang w:val="en-US"/>
              </w:rPr>
              <w:t>Information on Preventive or Corrective Actions (CAPA) according to Article 83 (4) MDR and Article 78 (4)</w:t>
            </w:r>
            <w:r w:rsidR="00A2103F">
              <w:rPr>
                <w:noProof/>
                <w:webHidden/>
              </w:rPr>
              <w:tab/>
            </w:r>
            <w:r w:rsidR="00A2103F">
              <w:rPr>
                <w:noProof/>
                <w:webHidden/>
              </w:rPr>
              <w:fldChar w:fldCharType="begin"/>
            </w:r>
            <w:r w:rsidR="00A2103F">
              <w:rPr>
                <w:noProof/>
                <w:webHidden/>
              </w:rPr>
              <w:instrText xml:space="preserve"> PAGEREF _Toc163564837 \h </w:instrText>
            </w:r>
            <w:r w:rsidR="00A2103F">
              <w:rPr>
                <w:noProof/>
                <w:webHidden/>
              </w:rPr>
            </w:r>
            <w:r w:rsidR="00A2103F">
              <w:rPr>
                <w:noProof/>
                <w:webHidden/>
              </w:rPr>
              <w:fldChar w:fldCharType="separate"/>
            </w:r>
            <w:r w:rsidR="00A2103F">
              <w:rPr>
                <w:noProof/>
                <w:webHidden/>
              </w:rPr>
              <w:t>10</w:t>
            </w:r>
            <w:r w:rsidR="00A2103F">
              <w:rPr>
                <w:noProof/>
                <w:webHidden/>
              </w:rPr>
              <w:fldChar w:fldCharType="end"/>
            </w:r>
          </w:hyperlink>
        </w:p>
        <w:p w14:paraId="72E73D10" w14:textId="1144830A" w:rsidR="00A2103F" w:rsidRDefault="00000000">
          <w:pPr>
            <w:pStyle w:val="Verzeichnis1"/>
            <w:tabs>
              <w:tab w:val="right" w:leader="dot" w:pos="9062"/>
            </w:tabs>
            <w:rPr>
              <w:rFonts w:eastAsiaTheme="minorEastAsia"/>
              <w:noProof/>
              <w:kern w:val="2"/>
              <w:lang w:eastAsia="nl-NL"/>
              <w14:ligatures w14:val="standardContextual"/>
            </w:rPr>
          </w:pPr>
          <w:hyperlink w:anchor="_Toc163564838" w:history="1">
            <w:r w:rsidR="00A2103F" w:rsidRPr="00150F74">
              <w:rPr>
                <w:rStyle w:val="Hyperlink"/>
                <w:rFonts w:ascii="Arial" w:hAnsi="Arial" w:cs="Arial"/>
                <w:noProof/>
                <w:lang w:val="en-US"/>
              </w:rPr>
              <w:t>3 The interactions of the PMS processes with other key processes of the QMS</w:t>
            </w:r>
            <w:r w:rsidR="00A2103F">
              <w:rPr>
                <w:noProof/>
                <w:webHidden/>
              </w:rPr>
              <w:tab/>
            </w:r>
            <w:r w:rsidR="00A2103F">
              <w:rPr>
                <w:noProof/>
                <w:webHidden/>
              </w:rPr>
              <w:fldChar w:fldCharType="begin"/>
            </w:r>
            <w:r w:rsidR="00A2103F">
              <w:rPr>
                <w:noProof/>
                <w:webHidden/>
              </w:rPr>
              <w:instrText xml:space="preserve"> PAGEREF _Toc163564838 \h </w:instrText>
            </w:r>
            <w:r w:rsidR="00A2103F">
              <w:rPr>
                <w:noProof/>
                <w:webHidden/>
              </w:rPr>
            </w:r>
            <w:r w:rsidR="00A2103F">
              <w:rPr>
                <w:noProof/>
                <w:webHidden/>
              </w:rPr>
              <w:fldChar w:fldCharType="separate"/>
            </w:r>
            <w:r w:rsidR="00A2103F">
              <w:rPr>
                <w:noProof/>
                <w:webHidden/>
              </w:rPr>
              <w:t>10</w:t>
            </w:r>
            <w:r w:rsidR="00A2103F">
              <w:rPr>
                <w:noProof/>
                <w:webHidden/>
              </w:rPr>
              <w:fldChar w:fldCharType="end"/>
            </w:r>
          </w:hyperlink>
        </w:p>
        <w:p w14:paraId="2C1E7910" w14:textId="0318DF7F" w:rsidR="00A2103F" w:rsidRDefault="00000000">
          <w:pPr>
            <w:pStyle w:val="Verzeichnis2"/>
            <w:rPr>
              <w:rFonts w:eastAsiaTheme="minorEastAsia"/>
              <w:noProof/>
              <w:kern w:val="2"/>
              <w:lang w:eastAsia="nl-NL"/>
              <w14:ligatures w14:val="standardContextual"/>
            </w:rPr>
          </w:pPr>
          <w:hyperlink w:anchor="_Toc163564839" w:history="1">
            <w:r w:rsidR="00A2103F" w:rsidRPr="00150F74">
              <w:rPr>
                <w:rStyle w:val="Hyperlink"/>
                <w:rFonts w:ascii="Arial" w:hAnsi="Arial" w:cs="Arial"/>
                <w:noProof/>
                <w:lang w:val="en-US"/>
              </w:rPr>
              <w:t>3.2 Update the design and manufacturing information, instructions for use and labelling  - Art 83(3b) MDR /Art. 78 (3b) IVDR</w:t>
            </w:r>
            <w:r w:rsidR="00A2103F">
              <w:rPr>
                <w:noProof/>
                <w:webHidden/>
              </w:rPr>
              <w:tab/>
            </w:r>
            <w:r w:rsidR="00A2103F">
              <w:rPr>
                <w:noProof/>
                <w:webHidden/>
              </w:rPr>
              <w:fldChar w:fldCharType="begin"/>
            </w:r>
            <w:r w:rsidR="00A2103F">
              <w:rPr>
                <w:noProof/>
                <w:webHidden/>
              </w:rPr>
              <w:instrText xml:space="preserve"> PAGEREF _Toc163564839 \h </w:instrText>
            </w:r>
            <w:r w:rsidR="00A2103F">
              <w:rPr>
                <w:noProof/>
                <w:webHidden/>
              </w:rPr>
            </w:r>
            <w:r w:rsidR="00A2103F">
              <w:rPr>
                <w:noProof/>
                <w:webHidden/>
              </w:rPr>
              <w:fldChar w:fldCharType="separate"/>
            </w:r>
            <w:r w:rsidR="00A2103F">
              <w:rPr>
                <w:noProof/>
                <w:webHidden/>
              </w:rPr>
              <w:t>10</w:t>
            </w:r>
            <w:r w:rsidR="00A2103F">
              <w:rPr>
                <w:noProof/>
                <w:webHidden/>
              </w:rPr>
              <w:fldChar w:fldCharType="end"/>
            </w:r>
          </w:hyperlink>
        </w:p>
        <w:p w14:paraId="2817242B" w14:textId="2425C431" w:rsidR="00A2103F" w:rsidRDefault="00000000">
          <w:pPr>
            <w:pStyle w:val="Verzeichnis2"/>
            <w:rPr>
              <w:rFonts w:eastAsiaTheme="minorEastAsia"/>
              <w:noProof/>
              <w:kern w:val="2"/>
              <w:lang w:eastAsia="nl-NL"/>
              <w14:ligatures w14:val="standardContextual"/>
            </w:rPr>
          </w:pPr>
          <w:hyperlink w:anchor="_Toc163564840" w:history="1">
            <w:r w:rsidR="00A2103F" w:rsidRPr="00150F74">
              <w:rPr>
                <w:rStyle w:val="Hyperlink"/>
                <w:rFonts w:ascii="Arial" w:hAnsi="Arial" w:cs="Arial"/>
                <w:noProof/>
                <w:lang w:val="en-US"/>
              </w:rPr>
              <w:t>3.3 Update clinical evaluation / performance evaluation</w:t>
            </w:r>
            <w:r w:rsidR="00A2103F">
              <w:rPr>
                <w:noProof/>
                <w:webHidden/>
              </w:rPr>
              <w:tab/>
            </w:r>
            <w:r w:rsidR="00A2103F">
              <w:rPr>
                <w:noProof/>
                <w:webHidden/>
              </w:rPr>
              <w:fldChar w:fldCharType="begin"/>
            </w:r>
            <w:r w:rsidR="00A2103F">
              <w:rPr>
                <w:noProof/>
                <w:webHidden/>
              </w:rPr>
              <w:instrText xml:space="preserve"> PAGEREF _Toc163564840 \h </w:instrText>
            </w:r>
            <w:r w:rsidR="00A2103F">
              <w:rPr>
                <w:noProof/>
                <w:webHidden/>
              </w:rPr>
            </w:r>
            <w:r w:rsidR="00A2103F">
              <w:rPr>
                <w:noProof/>
                <w:webHidden/>
              </w:rPr>
              <w:fldChar w:fldCharType="separate"/>
            </w:r>
            <w:r w:rsidR="00A2103F">
              <w:rPr>
                <w:noProof/>
                <w:webHidden/>
              </w:rPr>
              <w:t>11</w:t>
            </w:r>
            <w:r w:rsidR="00A2103F">
              <w:rPr>
                <w:noProof/>
                <w:webHidden/>
              </w:rPr>
              <w:fldChar w:fldCharType="end"/>
            </w:r>
          </w:hyperlink>
        </w:p>
        <w:p w14:paraId="1AD358CB" w14:textId="6777827D" w:rsidR="00A2103F" w:rsidRDefault="00000000">
          <w:pPr>
            <w:pStyle w:val="Verzeichnis2"/>
            <w:rPr>
              <w:rFonts w:eastAsiaTheme="minorEastAsia"/>
              <w:noProof/>
              <w:kern w:val="2"/>
              <w:lang w:eastAsia="nl-NL"/>
              <w14:ligatures w14:val="standardContextual"/>
            </w:rPr>
          </w:pPr>
          <w:hyperlink w:anchor="_Toc163564841" w:history="1">
            <w:r w:rsidR="00A2103F" w:rsidRPr="00150F74">
              <w:rPr>
                <w:rStyle w:val="Hyperlink"/>
                <w:rFonts w:ascii="Arial" w:hAnsi="Arial" w:cs="Arial"/>
                <w:noProof/>
                <w:lang w:val="en-US"/>
              </w:rPr>
              <w:t>3.4 Update the summary of safety and (clinical) performance (SS(C)P)</w:t>
            </w:r>
            <w:r w:rsidR="00A2103F">
              <w:rPr>
                <w:noProof/>
                <w:webHidden/>
              </w:rPr>
              <w:tab/>
            </w:r>
            <w:r w:rsidR="00A2103F">
              <w:rPr>
                <w:noProof/>
                <w:webHidden/>
              </w:rPr>
              <w:fldChar w:fldCharType="begin"/>
            </w:r>
            <w:r w:rsidR="00A2103F">
              <w:rPr>
                <w:noProof/>
                <w:webHidden/>
              </w:rPr>
              <w:instrText xml:space="preserve"> PAGEREF _Toc163564841 \h </w:instrText>
            </w:r>
            <w:r w:rsidR="00A2103F">
              <w:rPr>
                <w:noProof/>
                <w:webHidden/>
              </w:rPr>
            </w:r>
            <w:r w:rsidR="00A2103F">
              <w:rPr>
                <w:noProof/>
                <w:webHidden/>
              </w:rPr>
              <w:fldChar w:fldCharType="separate"/>
            </w:r>
            <w:r w:rsidR="00A2103F">
              <w:rPr>
                <w:noProof/>
                <w:webHidden/>
              </w:rPr>
              <w:t>11</w:t>
            </w:r>
            <w:r w:rsidR="00A2103F">
              <w:rPr>
                <w:noProof/>
                <w:webHidden/>
              </w:rPr>
              <w:fldChar w:fldCharType="end"/>
            </w:r>
          </w:hyperlink>
        </w:p>
        <w:p w14:paraId="39022F0D" w14:textId="7ADD2485" w:rsidR="00A2103F" w:rsidRDefault="00000000">
          <w:pPr>
            <w:pStyle w:val="Verzeichnis2"/>
            <w:rPr>
              <w:rFonts w:eastAsiaTheme="minorEastAsia"/>
              <w:noProof/>
              <w:kern w:val="2"/>
              <w:lang w:eastAsia="nl-NL"/>
              <w14:ligatures w14:val="standardContextual"/>
            </w:rPr>
          </w:pPr>
          <w:hyperlink w:anchor="_Toc163564842" w:history="1">
            <w:r w:rsidR="00A2103F" w:rsidRPr="00150F74">
              <w:rPr>
                <w:rStyle w:val="Hyperlink"/>
                <w:rFonts w:ascii="Arial" w:hAnsi="Arial" w:cs="Arial"/>
                <w:noProof/>
                <w:lang w:val="en-US"/>
              </w:rPr>
              <w:t>3.5 Identify needs for preventive, corrective, or field safety corrective actions</w:t>
            </w:r>
            <w:r w:rsidR="00A2103F">
              <w:rPr>
                <w:noProof/>
                <w:webHidden/>
              </w:rPr>
              <w:tab/>
            </w:r>
            <w:r w:rsidR="00A2103F">
              <w:rPr>
                <w:noProof/>
                <w:webHidden/>
              </w:rPr>
              <w:fldChar w:fldCharType="begin"/>
            </w:r>
            <w:r w:rsidR="00A2103F">
              <w:rPr>
                <w:noProof/>
                <w:webHidden/>
              </w:rPr>
              <w:instrText xml:space="preserve"> PAGEREF _Toc163564842 \h </w:instrText>
            </w:r>
            <w:r w:rsidR="00A2103F">
              <w:rPr>
                <w:noProof/>
                <w:webHidden/>
              </w:rPr>
            </w:r>
            <w:r w:rsidR="00A2103F">
              <w:rPr>
                <w:noProof/>
                <w:webHidden/>
              </w:rPr>
              <w:fldChar w:fldCharType="separate"/>
            </w:r>
            <w:r w:rsidR="00A2103F">
              <w:rPr>
                <w:noProof/>
                <w:webHidden/>
              </w:rPr>
              <w:t>12</w:t>
            </w:r>
            <w:r w:rsidR="00A2103F">
              <w:rPr>
                <w:noProof/>
                <w:webHidden/>
              </w:rPr>
              <w:fldChar w:fldCharType="end"/>
            </w:r>
          </w:hyperlink>
        </w:p>
        <w:p w14:paraId="23D3CE41" w14:textId="280261E8" w:rsidR="00A2103F" w:rsidRDefault="00000000">
          <w:pPr>
            <w:pStyle w:val="Verzeichnis2"/>
            <w:rPr>
              <w:rFonts w:eastAsiaTheme="minorEastAsia"/>
              <w:noProof/>
              <w:kern w:val="2"/>
              <w:lang w:eastAsia="nl-NL"/>
              <w14:ligatures w14:val="standardContextual"/>
            </w:rPr>
          </w:pPr>
          <w:hyperlink w:anchor="_Toc163564843" w:history="1">
            <w:r w:rsidR="00A2103F" w:rsidRPr="00150F74">
              <w:rPr>
                <w:rStyle w:val="Hyperlink"/>
                <w:rFonts w:ascii="Arial" w:hAnsi="Arial" w:cs="Arial"/>
                <w:noProof/>
                <w:lang w:val="en-US"/>
              </w:rPr>
              <w:t>3.6 Identify options to improve usability, performance, and safety of the device</w:t>
            </w:r>
            <w:r w:rsidR="00A2103F">
              <w:rPr>
                <w:noProof/>
                <w:webHidden/>
              </w:rPr>
              <w:tab/>
            </w:r>
            <w:r w:rsidR="00A2103F">
              <w:rPr>
                <w:noProof/>
                <w:webHidden/>
              </w:rPr>
              <w:fldChar w:fldCharType="begin"/>
            </w:r>
            <w:r w:rsidR="00A2103F">
              <w:rPr>
                <w:noProof/>
                <w:webHidden/>
              </w:rPr>
              <w:instrText xml:space="preserve"> PAGEREF _Toc163564843 \h </w:instrText>
            </w:r>
            <w:r w:rsidR="00A2103F">
              <w:rPr>
                <w:noProof/>
                <w:webHidden/>
              </w:rPr>
            </w:r>
            <w:r w:rsidR="00A2103F">
              <w:rPr>
                <w:noProof/>
                <w:webHidden/>
              </w:rPr>
              <w:fldChar w:fldCharType="separate"/>
            </w:r>
            <w:r w:rsidR="00A2103F">
              <w:rPr>
                <w:noProof/>
                <w:webHidden/>
              </w:rPr>
              <w:t>12</w:t>
            </w:r>
            <w:r w:rsidR="00A2103F">
              <w:rPr>
                <w:noProof/>
                <w:webHidden/>
              </w:rPr>
              <w:fldChar w:fldCharType="end"/>
            </w:r>
          </w:hyperlink>
        </w:p>
        <w:p w14:paraId="0F9C66DD" w14:textId="3C667B6B" w:rsidR="00A2103F" w:rsidRDefault="00000000">
          <w:pPr>
            <w:pStyle w:val="Verzeichnis2"/>
            <w:rPr>
              <w:rFonts w:eastAsiaTheme="minorEastAsia"/>
              <w:noProof/>
              <w:kern w:val="2"/>
              <w:lang w:eastAsia="nl-NL"/>
              <w14:ligatures w14:val="standardContextual"/>
            </w:rPr>
          </w:pPr>
          <w:hyperlink w:anchor="_Toc163564844" w:history="1">
            <w:r w:rsidR="00A2103F" w:rsidRPr="00150F74">
              <w:rPr>
                <w:rStyle w:val="Hyperlink"/>
                <w:rFonts w:ascii="Arial" w:hAnsi="Arial" w:cs="Arial"/>
                <w:noProof/>
                <w:lang w:val="en-US"/>
              </w:rPr>
              <w:t>3.7 Contribute to PMS of other devices</w:t>
            </w:r>
            <w:r w:rsidR="00A2103F">
              <w:rPr>
                <w:noProof/>
                <w:webHidden/>
              </w:rPr>
              <w:tab/>
            </w:r>
            <w:r w:rsidR="00A2103F">
              <w:rPr>
                <w:noProof/>
                <w:webHidden/>
              </w:rPr>
              <w:fldChar w:fldCharType="begin"/>
            </w:r>
            <w:r w:rsidR="00A2103F">
              <w:rPr>
                <w:noProof/>
                <w:webHidden/>
              </w:rPr>
              <w:instrText xml:space="preserve"> PAGEREF _Toc163564844 \h </w:instrText>
            </w:r>
            <w:r w:rsidR="00A2103F">
              <w:rPr>
                <w:noProof/>
                <w:webHidden/>
              </w:rPr>
            </w:r>
            <w:r w:rsidR="00A2103F">
              <w:rPr>
                <w:noProof/>
                <w:webHidden/>
              </w:rPr>
              <w:fldChar w:fldCharType="separate"/>
            </w:r>
            <w:r w:rsidR="00A2103F">
              <w:rPr>
                <w:noProof/>
                <w:webHidden/>
              </w:rPr>
              <w:t>12</w:t>
            </w:r>
            <w:r w:rsidR="00A2103F">
              <w:rPr>
                <w:noProof/>
                <w:webHidden/>
              </w:rPr>
              <w:fldChar w:fldCharType="end"/>
            </w:r>
          </w:hyperlink>
        </w:p>
        <w:p w14:paraId="7E22D831" w14:textId="6364B5B1" w:rsidR="00A2103F" w:rsidRDefault="00000000">
          <w:pPr>
            <w:pStyle w:val="Verzeichnis2"/>
            <w:rPr>
              <w:rFonts w:eastAsiaTheme="minorEastAsia"/>
              <w:noProof/>
              <w:kern w:val="2"/>
              <w:lang w:eastAsia="nl-NL"/>
              <w14:ligatures w14:val="standardContextual"/>
            </w:rPr>
          </w:pPr>
          <w:hyperlink w:anchor="_Toc163564845" w:history="1">
            <w:r w:rsidR="00A2103F" w:rsidRPr="00150F74">
              <w:rPr>
                <w:rStyle w:val="Hyperlink"/>
                <w:rFonts w:ascii="Arial" w:hAnsi="Arial" w:cs="Arial"/>
                <w:noProof/>
                <w:lang w:val="en-US"/>
              </w:rPr>
              <w:t>3.8 Detect and report trends</w:t>
            </w:r>
            <w:r w:rsidR="00A2103F">
              <w:rPr>
                <w:noProof/>
                <w:webHidden/>
              </w:rPr>
              <w:tab/>
            </w:r>
            <w:r w:rsidR="00A2103F">
              <w:rPr>
                <w:noProof/>
                <w:webHidden/>
              </w:rPr>
              <w:fldChar w:fldCharType="begin"/>
            </w:r>
            <w:r w:rsidR="00A2103F">
              <w:rPr>
                <w:noProof/>
                <w:webHidden/>
              </w:rPr>
              <w:instrText xml:space="preserve"> PAGEREF _Toc163564845 \h </w:instrText>
            </w:r>
            <w:r w:rsidR="00A2103F">
              <w:rPr>
                <w:noProof/>
                <w:webHidden/>
              </w:rPr>
            </w:r>
            <w:r w:rsidR="00A2103F">
              <w:rPr>
                <w:noProof/>
                <w:webHidden/>
              </w:rPr>
              <w:fldChar w:fldCharType="separate"/>
            </w:r>
            <w:r w:rsidR="00A2103F">
              <w:rPr>
                <w:noProof/>
                <w:webHidden/>
              </w:rPr>
              <w:t>12</w:t>
            </w:r>
            <w:r w:rsidR="00A2103F">
              <w:rPr>
                <w:noProof/>
                <w:webHidden/>
              </w:rPr>
              <w:fldChar w:fldCharType="end"/>
            </w:r>
          </w:hyperlink>
        </w:p>
        <w:p w14:paraId="19CCBA94" w14:textId="5243BFB5" w:rsidR="00A2103F" w:rsidRDefault="00000000">
          <w:pPr>
            <w:pStyle w:val="Verzeichnis1"/>
            <w:tabs>
              <w:tab w:val="right" w:leader="dot" w:pos="9062"/>
            </w:tabs>
            <w:rPr>
              <w:rFonts w:eastAsiaTheme="minorEastAsia"/>
              <w:noProof/>
              <w:kern w:val="2"/>
              <w:lang w:eastAsia="nl-NL"/>
              <w14:ligatures w14:val="standardContextual"/>
            </w:rPr>
          </w:pPr>
          <w:hyperlink w:anchor="_Toc163564846" w:history="1">
            <w:r w:rsidR="00A2103F" w:rsidRPr="00150F74">
              <w:rPr>
                <w:rStyle w:val="Hyperlink"/>
                <w:rFonts w:ascii="Arial" w:hAnsi="Arial" w:cs="Arial"/>
                <w:noProof/>
                <w:lang w:val="en-US"/>
              </w:rPr>
              <w:t>References</w:t>
            </w:r>
            <w:r w:rsidR="00A2103F">
              <w:rPr>
                <w:noProof/>
                <w:webHidden/>
              </w:rPr>
              <w:tab/>
            </w:r>
            <w:r w:rsidR="00A2103F">
              <w:rPr>
                <w:noProof/>
                <w:webHidden/>
              </w:rPr>
              <w:fldChar w:fldCharType="begin"/>
            </w:r>
            <w:r w:rsidR="00A2103F">
              <w:rPr>
                <w:noProof/>
                <w:webHidden/>
              </w:rPr>
              <w:instrText xml:space="preserve"> PAGEREF _Toc163564846 \h </w:instrText>
            </w:r>
            <w:r w:rsidR="00A2103F">
              <w:rPr>
                <w:noProof/>
                <w:webHidden/>
              </w:rPr>
            </w:r>
            <w:r w:rsidR="00A2103F">
              <w:rPr>
                <w:noProof/>
                <w:webHidden/>
              </w:rPr>
              <w:fldChar w:fldCharType="separate"/>
            </w:r>
            <w:r w:rsidR="00A2103F">
              <w:rPr>
                <w:noProof/>
                <w:webHidden/>
              </w:rPr>
              <w:t>12</w:t>
            </w:r>
            <w:r w:rsidR="00A2103F">
              <w:rPr>
                <w:noProof/>
                <w:webHidden/>
              </w:rPr>
              <w:fldChar w:fldCharType="end"/>
            </w:r>
          </w:hyperlink>
        </w:p>
        <w:p w14:paraId="5E1E6D19" w14:textId="4D8292FC" w:rsidR="00A2103F" w:rsidRDefault="00000000">
          <w:pPr>
            <w:pStyle w:val="Verzeichnis1"/>
            <w:tabs>
              <w:tab w:val="right" w:leader="dot" w:pos="9062"/>
            </w:tabs>
            <w:rPr>
              <w:rFonts w:eastAsiaTheme="minorEastAsia"/>
              <w:noProof/>
              <w:kern w:val="2"/>
              <w:lang w:eastAsia="nl-NL"/>
              <w14:ligatures w14:val="standardContextual"/>
            </w:rPr>
          </w:pPr>
          <w:hyperlink w:anchor="_Toc163564847" w:history="1">
            <w:r w:rsidR="00A2103F" w:rsidRPr="00150F74">
              <w:rPr>
                <w:rStyle w:val="Hyperlink"/>
                <w:rFonts w:ascii="Arial" w:hAnsi="Arial" w:cs="Arial"/>
                <w:noProof/>
                <w:lang w:val="en-US"/>
              </w:rPr>
              <w:t>Annex I Overview of PMS obligations in MDR and IVDR</w:t>
            </w:r>
            <w:r w:rsidR="00A2103F">
              <w:rPr>
                <w:noProof/>
                <w:webHidden/>
              </w:rPr>
              <w:tab/>
            </w:r>
            <w:r w:rsidR="00A2103F">
              <w:rPr>
                <w:noProof/>
                <w:webHidden/>
              </w:rPr>
              <w:fldChar w:fldCharType="begin"/>
            </w:r>
            <w:r w:rsidR="00A2103F">
              <w:rPr>
                <w:noProof/>
                <w:webHidden/>
              </w:rPr>
              <w:instrText xml:space="preserve"> PAGEREF _Toc163564847 \h </w:instrText>
            </w:r>
            <w:r w:rsidR="00A2103F">
              <w:rPr>
                <w:noProof/>
                <w:webHidden/>
              </w:rPr>
            </w:r>
            <w:r w:rsidR="00A2103F">
              <w:rPr>
                <w:noProof/>
                <w:webHidden/>
              </w:rPr>
              <w:fldChar w:fldCharType="separate"/>
            </w:r>
            <w:r w:rsidR="00A2103F">
              <w:rPr>
                <w:noProof/>
                <w:webHidden/>
              </w:rPr>
              <w:t>14</w:t>
            </w:r>
            <w:r w:rsidR="00A2103F">
              <w:rPr>
                <w:noProof/>
                <w:webHidden/>
              </w:rPr>
              <w:fldChar w:fldCharType="end"/>
            </w:r>
          </w:hyperlink>
        </w:p>
        <w:p w14:paraId="504C2DCD" w14:textId="6DFB7960" w:rsidR="00A2103F" w:rsidRDefault="00000000">
          <w:pPr>
            <w:pStyle w:val="Verzeichnis1"/>
            <w:tabs>
              <w:tab w:val="right" w:leader="dot" w:pos="9062"/>
            </w:tabs>
            <w:rPr>
              <w:rFonts w:eastAsiaTheme="minorEastAsia"/>
              <w:noProof/>
              <w:kern w:val="2"/>
              <w:lang w:eastAsia="nl-NL"/>
              <w14:ligatures w14:val="standardContextual"/>
            </w:rPr>
          </w:pPr>
          <w:hyperlink w:anchor="_Toc163564848" w:history="1">
            <w:r w:rsidR="00A2103F" w:rsidRPr="00150F74">
              <w:rPr>
                <w:rStyle w:val="Hyperlink"/>
                <w:rFonts w:ascii="Arial" w:hAnsi="Arial" w:cs="Arial"/>
                <w:noProof/>
                <w:lang w:val="en-US"/>
              </w:rPr>
              <w:t>Annex II Scenarios MDR and IVDR how to use PMS data to update other processes</w:t>
            </w:r>
            <w:r w:rsidR="00A2103F">
              <w:rPr>
                <w:noProof/>
                <w:webHidden/>
              </w:rPr>
              <w:tab/>
            </w:r>
            <w:r w:rsidR="00A2103F">
              <w:rPr>
                <w:noProof/>
                <w:webHidden/>
              </w:rPr>
              <w:fldChar w:fldCharType="begin"/>
            </w:r>
            <w:r w:rsidR="00A2103F">
              <w:rPr>
                <w:noProof/>
                <w:webHidden/>
              </w:rPr>
              <w:instrText xml:space="preserve"> PAGEREF _Toc163564848 \h </w:instrText>
            </w:r>
            <w:r w:rsidR="00A2103F">
              <w:rPr>
                <w:noProof/>
                <w:webHidden/>
              </w:rPr>
            </w:r>
            <w:r w:rsidR="00A2103F">
              <w:rPr>
                <w:noProof/>
                <w:webHidden/>
              </w:rPr>
              <w:fldChar w:fldCharType="separate"/>
            </w:r>
            <w:r w:rsidR="00A2103F">
              <w:rPr>
                <w:noProof/>
                <w:webHidden/>
              </w:rPr>
              <w:t>16</w:t>
            </w:r>
            <w:r w:rsidR="00A2103F">
              <w:rPr>
                <w:noProof/>
                <w:webHidden/>
              </w:rPr>
              <w:fldChar w:fldCharType="end"/>
            </w:r>
          </w:hyperlink>
        </w:p>
        <w:p w14:paraId="10D00E10" w14:textId="1585E386" w:rsidR="00C7142D" w:rsidRPr="00886C26" w:rsidRDefault="00C7142D" w:rsidP="006B68CF">
          <w:pPr>
            <w:jc w:val="both"/>
            <w:rPr>
              <w:rFonts w:ascii="Arial" w:hAnsi="Arial" w:cs="Arial"/>
            </w:rPr>
          </w:pPr>
          <w:r w:rsidRPr="00886C26">
            <w:rPr>
              <w:rFonts w:ascii="Arial" w:hAnsi="Arial" w:cs="Arial"/>
              <w:b/>
              <w:bCs/>
            </w:rPr>
            <w:fldChar w:fldCharType="end"/>
          </w:r>
        </w:p>
      </w:sdtContent>
    </w:sdt>
    <w:p w14:paraId="6A3053DC" w14:textId="3CA132BA" w:rsidR="00C7142D" w:rsidRPr="00886C26" w:rsidRDefault="00C7142D" w:rsidP="006B68CF">
      <w:pPr>
        <w:jc w:val="both"/>
        <w:rPr>
          <w:rFonts w:ascii="Arial" w:hAnsi="Arial" w:cs="Arial"/>
          <w:b/>
          <w:bCs/>
        </w:rPr>
      </w:pPr>
      <w:r w:rsidRPr="00886C26">
        <w:rPr>
          <w:rFonts w:ascii="Arial" w:hAnsi="Arial" w:cs="Arial"/>
          <w:b/>
          <w:bCs/>
        </w:rPr>
        <w:br w:type="page"/>
      </w:r>
    </w:p>
    <w:p w14:paraId="27329E75" w14:textId="77777777" w:rsidR="00C44071" w:rsidRPr="00886C26" w:rsidRDefault="00C44071" w:rsidP="006B68CF">
      <w:pPr>
        <w:pStyle w:val="berschrift1"/>
        <w:numPr>
          <w:ilvl w:val="0"/>
          <w:numId w:val="18"/>
        </w:numPr>
        <w:jc w:val="both"/>
        <w:rPr>
          <w:rFonts w:ascii="Arial" w:hAnsi="Arial" w:cs="Arial"/>
          <w:lang w:val="en-US"/>
        </w:rPr>
      </w:pPr>
      <w:bookmarkStart w:id="0" w:name="_Toc163564826"/>
      <w:bookmarkStart w:id="1" w:name="_Hlk121151563"/>
      <w:r w:rsidRPr="00886C26">
        <w:rPr>
          <w:rFonts w:ascii="Arial" w:hAnsi="Arial" w:cs="Arial"/>
          <w:lang w:val="en-US"/>
        </w:rPr>
        <w:lastRenderedPageBreak/>
        <w:t>Introduction</w:t>
      </w:r>
      <w:bookmarkEnd w:id="0"/>
    </w:p>
    <w:p w14:paraId="372C841F" w14:textId="7CD7EEFD" w:rsidR="00C44071" w:rsidRPr="00C44071" w:rsidRDefault="00C44071" w:rsidP="006B68CF">
      <w:pPr>
        <w:jc w:val="both"/>
        <w:rPr>
          <w:rFonts w:ascii="Arial" w:hAnsi="Arial" w:cs="Arial"/>
          <w:lang w:val="en-US"/>
        </w:rPr>
      </w:pPr>
      <w:r w:rsidRPr="00C44071">
        <w:rPr>
          <w:rFonts w:ascii="Arial" w:hAnsi="Arial" w:cs="Arial"/>
          <w:lang w:val="en-US"/>
        </w:rPr>
        <w:t xml:space="preserve">A fundamental goal of the Medical Device Regulation (EU) 2017/745 (MDR) and the </w:t>
      </w:r>
      <w:r w:rsidRPr="00C44071">
        <w:rPr>
          <w:rFonts w:ascii="Arial" w:hAnsi="Arial" w:cs="Arial"/>
          <w:i/>
          <w:iCs/>
          <w:lang w:val="en-US"/>
        </w:rPr>
        <w:t>In Vitro</w:t>
      </w:r>
      <w:r w:rsidRPr="00C44071">
        <w:rPr>
          <w:rFonts w:ascii="Arial" w:hAnsi="Arial" w:cs="Arial"/>
          <w:lang w:val="en-US"/>
        </w:rPr>
        <w:t xml:space="preserve"> Diagnostic Medical Device Regulation (EU) 2017/746 (IVDR) is </w:t>
      </w:r>
      <w:r w:rsidR="006A41FC" w:rsidRPr="006A41FC">
        <w:rPr>
          <w:rFonts w:ascii="Arial" w:hAnsi="Arial" w:cs="Arial"/>
          <w:lang w:val="en-US"/>
        </w:rPr>
        <w:t>to establish a regulatory framework for medical devices which ensures a high level of safety and health</w:t>
      </w:r>
      <w:r w:rsidRPr="00C44071">
        <w:rPr>
          <w:rFonts w:ascii="Arial" w:hAnsi="Arial" w:cs="Arial"/>
          <w:lang w:val="en-US"/>
        </w:rPr>
        <w:t xml:space="preserve">, thus protecting the health and safety of patients, </w:t>
      </w:r>
      <w:proofErr w:type="gramStart"/>
      <w:r w:rsidRPr="00C44071">
        <w:rPr>
          <w:rFonts w:ascii="Arial" w:hAnsi="Arial" w:cs="Arial"/>
          <w:lang w:val="en-US"/>
        </w:rPr>
        <w:t>users</w:t>
      </w:r>
      <w:proofErr w:type="gramEnd"/>
      <w:r w:rsidRPr="00C44071">
        <w:rPr>
          <w:rFonts w:ascii="Arial" w:hAnsi="Arial" w:cs="Arial"/>
          <w:lang w:val="en-US"/>
        </w:rPr>
        <w:t xml:space="preserve"> and other individuals, while supporting innovation. </w:t>
      </w:r>
    </w:p>
    <w:p w14:paraId="41D57499" w14:textId="77777777" w:rsidR="00C44071" w:rsidRPr="00C44071" w:rsidRDefault="00C44071" w:rsidP="006B68CF">
      <w:pPr>
        <w:jc w:val="both"/>
        <w:rPr>
          <w:rFonts w:ascii="Arial" w:hAnsi="Arial" w:cs="Arial"/>
          <w:lang w:val="en-US"/>
        </w:rPr>
      </w:pPr>
      <w:r w:rsidRPr="00C44071">
        <w:rPr>
          <w:rFonts w:ascii="Arial" w:hAnsi="Arial" w:cs="Arial"/>
          <w:lang w:val="en-US"/>
        </w:rPr>
        <w:t xml:space="preserve">A device may only be placed on the Union market if it meets the requirements of Union legislation, as defined by the MDR and the IVDR. Article 10 of the MDR/IVDR lays down the general obligations of medical device manufacturers and requires manufacturers to establish, document, implement, maintain, keep up to date and continually improve a Quality Management System (QMS). </w:t>
      </w:r>
    </w:p>
    <w:p w14:paraId="34E6FB88" w14:textId="1C958946" w:rsidR="00C44071" w:rsidRPr="00C44071" w:rsidRDefault="00C44071" w:rsidP="006B68CF">
      <w:pPr>
        <w:jc w:val="both"/>
        <w:rPr>
          <w:rFonts w:ascii="Arial" w:hAnsi="Arial" w:cs="Arial"/>
          <w:lang w:val="en-US"/>
        </w:rPr>
      </w:pPr>
      <w:r w:rsidRPr="00C44071">
        <w:rPr>
          <w:rFonts w:ascii="Arial" w:hAnsi="Arial" w:cs="Arial"/>
          <w:lang w:val="en-US"/>
        </w:rPr>
        <w:t>Once placed on the market, European regulations oblige the manufacturer to perform post-market surveillance (PMS) of the device throughout its lifetime</w:t>
      </w:r>
      <w:r w:rsidR="00C67234">
        <w:rPr>
          <w:rStyle w:val="Funotenzeichen"/>
          <w:rFonts w:ascii="Arial" w:hAnsi="Arial" w:cs="Arial"/>
          <w:lang w:val="en-US"/>
        </w:rPr>
        <w:footnoteReference w:id="1"/>
      </w:r>
      <w:bookmarkStart w:id="2" w:name="_Toc156912920"/>
      <w:bookmarkStart w:id="3" w:name="_Toc156912975"/>
      <w:bookmarkStart w:id="4" w:name="_Toc156913030"/>
      <w:bookmarkEnd w:id="2"/>
      <w:bookmarkEnd w:id="3"/>
      <w:bookmarkEnd w:id="4"/>
    </w:p>
    <w:p w14:paraId="1C4C641B" w14:textId="77777777" w:rsidR="00C44071" w:rsidRPr="00886C26" w:rsidRDefault="00C44071" w:rsidP="006B68CF">
      <w:pPr>
        <w:pStyle w:val="berschrift1"/>
        <w:numPr>
          <w:ilvl w:val="0"/>
          <w:numId w:val="18"/>
        </w:numPr>
        <w:jc w:val="both"/>
        <w:rPr>
          <w:rFonts w:ascii="Arial" w:hAnsi="Arial" w:cs="Arial"/>
          <w:lang w:val="en-US"/>
        </w:rPr>
      </w:pPr>
      <w:bookmarkStart w:id="5" w:name="_Toc163564827"/>
      <w:r w:rsidRPr="00886C26">
        <w:rPr>
          <w:rFonts w:ascii="Arial" w:hAnsi="Arial" w:cs="Arial"/>
          <w:lang w:val="en-US"/>
        </w:rPr>
        <w:t>Scope and Objective</w:t>
      </w:r>
      <w:bookmarkEnd w:id="5"/>
    </w:p>
    <w:p w14:paraId="39A90F2A" w14:textId="77777777" w:rsidR="00C44071" w:rsidRPr="00C44071" w:rsidRDefault="00C44071" w:rsidP="006B68CF">
      <w:pPr>
        <w:autoSpaceDE w:val="0"/>
        <w:autoSpaceDN w:val="0"/>
        <w:adjustRightInd w:val="0"/>
        <w:spacing w:after="0" w:line="240" w:lineRule="auto"/>
        <w:jc w:val="both"/>
        <w:rPr>
          <w:rFonts w:ascii="Arial" w:hAnsi="Arial" w:cs="Arial"/>
          <w:lang w:val="en-US"/>
        </w:rPr>
      </w:pPr>
      <w:r w:rsidRPr="00C44071">
        <w:rPr>
          <w:rFonts w:ascii="Arial" w:hAnsi="Arial" w:cs="Arial"/>
          <w:lang w:val="en-US"/>
        </w:rPr>
        <w:t xml:space="preserve">Unless otherwise stated, this guidance is applicable to all medical devices and </w:t>
      </w:r>
      <w:r w:rsidRPr="00C44071">
        <w:rPr>
          <w:rFonts w:ascii="Arial" w:hAnsi="Arial" w:cs="Arial"/>
          <w:i/>
          <w:iCs/>
          <w:lang w:val="en-US"/>
        </w:rPr>
        <w:t>in vitro</w:t>
      </w:r>
      <w:r w:rsidRPr="00C44071">
        <w:rPr>
          <w:rFonts w:ascii="Arial" w:hAnsi="Arial" w:cs="Arial"/>
          <w:lang w:val="en-US"/>
        </w:rPr>
        <w:t xml:space="preserve"> diagnostic devices (IVDs), without prejudice to national legislation. PMS requirements also apply to “legacy devices</w:t>
      </w:r>
      <w:r w:rsidRPr="00C44071">
        <w:rPr>
          <w:rFonts w:ascii="Arial" w:hAnsi="Arial" w:cs="Arial"/>
          <w:vertAlign w:val="superscript"/>
          <w:lang w:val="en-US"/>
        </w:rPr>
        <w:footnoteReference w:id="2"/>
      </w:r>
      <w:r w:rsidRPr="00C44071">
        <w:rPr>
          <w:rFonts w:ascii="Arial" w:hAnsi="Arial" w:cs="Arial"/>
          <w:lang w:val="en-US"/>
        </w:rPr>
        <w:t xml:space="preserve">” per Article 120(3) of the MDR and Article 110(3) of the IVDR. </w:t>
      </w:r>
    </w:p>
    <w:p w14:paraId="25B7904E" w14:textId="77777777" w:rsidR="00C44071" w:rsidRPr="00C44071" w:rsidRDefault="00C44071" w:rsidP="006B68CF">
      <w:pPr>
        <w:jc w:val="both"/>
        <w:rPr>
          <w:rFonts w:ascii="Arial" w:hAnsi="Arial" w:cs="Arial"/>
          <w:lang w:val="en-US"/>
        </w:rPr>
      </w:pPr>
    </w:p>
    <w:p w14:paraId="0E27D635" w14:textId="77777777" w:rsidR="00C44071" w:rsidRPr="00C44071" w:rsidRDefault="00C44071" w:rsidP="006B68CF">
      <w:pPr>
        <w:jc w:val="both"/>
        <w:rPr>
          <w:rFonts w:ascii="Arial" w:hAnsi="Arial" w:cs="Arial"/>
          <w:lang w:val="en-US"/>
        </w:rPr>
      </w:pPr>
      <w:r w:rsidRPr="00C44071">
        <w:rPr>
          <w:rFonts w:ascii="Arial" w:hAnsi="Arial" w:cs="Arial"/>
          <w:lang w:val="en-US"/>
        </w:rPr>
        <w:t>The objectives of this guidance are:</w:t>
      </w:r>
    </w:p>
    <w:p w14:paraId="295168E0" w14:textId="77777777" w:rsidR="00C44071" w:rsidRPr="00C44071" w:rsidRDefault="00C44071" w:rsidP="006B68CF">
      <w:pPr>
        <w:numPr>
          <w:ilvl w:val="0"/>
          <w:numId w:val="2"/>
        </w:numPr>
        <w:contextualSpacing/>
        <w:jc w:val="both"/>
        <w:rPr>
          <w:rFonts w:ascii="Arial" w:hAnsi="Arial" w:cs="Arial"/>
          <w:lang w:val="en-US"/>
        </w:rPr>
      </w:pPr>
      <w:r w:rsidRPr="00C44071">
        <w:rPr>
          <w:rFonts w:ascii="Arial" w:hAnsi="Arial" w:cs="Arial"/>
          <w:lang w:val="en-US"/>
        </w:rPr>
        <w:t xml:space="preserve">To describe the PMS system and processes required by Article 83 and 84 MDR/ Article 78 and 79 </w:t>
      </w:r>
      <w:proofErr w:type="gramStart"/>
      <w:r w:rsidRPr="00C44071">
        <w:rPr>
          <w:rFonts w:ascii="Arial" w:hAnsi="Arial" w:cs="Arial"/>
          <w:lang w:val="en-US"/>
        </w:rPr>
        <w:t>IVDR;</w:t>
      </w:r>
      <w:proofErr w:type="gramEnd"/>
    </w:p>
    <w:p w14:paraId="2693E2C4" w14:textId="77777777" w:rsidR="004172AE" w:rsidRDefault="00C44071" w:rsidP="006B68CF">
      <w:pPr>
        <w:numPr>
          <w:ilvl w:val="0"/>
          <w:numId w:val="2"/>
        </w:numPr>
        <w:contextualSpacing/>
        <w:jc w:val="both"/>
        <w:rPr>
          <w:rFonts w:ascii="Arial" w:hAnsi="Arial" w:cs="Arial"/>
          <w:lang w:val="en-US"/>
        </w:rPr>
      </w:pPr>
      <w:r w:rsidRPr="00C44071">
        <w:rPr>
          <w:rFonts w:ascii="Arial" w:hAnsi="Arial" w:cs="Arial"/>
          <w:lang w:val="en-US"/>
        </w:rPr>
        <w:t xml:space="preserve">To describe the main elements and activities within the PMS system. </w:t>
      </w:r>
      <w:bookmarkStart w:id="6" w:name="_Toc156912922"/>
      <w:bookmarkStart w:id="7" w:name="_Toc156912977"/>
      <w:bookmarkStart w:id="8" w:name="_Toc156913032"/>
      <w:bookmarkStart w:id="9" w:name="_Toc156912923"/>
      <w:bookmarkStart w:id="10" w:name="_Toc156912978"/>
      <w:bookmarkStart w:id="11" w:name="_Toc156913033"/>
      <w:bookmarkStart w:id="12" w:name="_Toc156912924"/>
      <w:bookmarkStart w:id="13" w:name="_Toc156912979"/>
      <w:bookmarkStart w:id="14" w:name="_Toc156913034"/>
      <w:bookmarkStart w:id="15" w:name="_Toc156912925"/>
      <w:bookmarkStart w:id="16" w:name="_Toc156912980"/>
      <w:bookmarkStart w:id="17" w:name="_Toc156913035"/>
      <w:bookmarkStart w:id="18" w:name="_Toc159596459"/>
      <w:bookmarkEnd w:id="1"/>
      <w:bookmarkEnd w:id="6"/>
      <w:bookmarkEnd w:id="7"/>
      <w:bookmarkEnd w:id="8"/>
      <w:bookmarkEnd w:id="9"/>
      <w:bookmarkEnd w:id="10"/>
      <w:bookmarkEnd w:id="11"/>
      <w:bookmarkEnd w:id="12"/>
      <w:bookmarkEnd w:id="13"/>
      <w:bookmarkEnd w:id="14"/>
      <w:bookmarkEnd w:id="15"/>
      <w:bookmarkEnd w:id="16"/>
      <w:bookmarkEnd w:id="17"/>
    </w:p>
    <w:p w14:paraId="6C8603CA" w14:textId="042F531B" w:rsidR="004172AE" w:rsidRPr="00C44071" w:rsidRDefault="004172AE" w:rsidP="006B68CF">
      <w:pPr>
        <w:numPr>
          <w:ilvl w:val="0"/>
          <w:numId w:val="2"/>
        </w:numPr>
        <w:contextualSpacing/>
        <w:jc w:val="both"/>
        <w:rPr>
          <w:rFonts w:ascii="Arial" w:hAnsi="Arial" w:cs="Arial"/>
          <w:lang w:val="en-US"/>
        </w:rPr>
      </w:pPr>
      <w:r w:rsidRPr="00C44071">
        <w:rPr>
          <w:rFonts w:ascii="Arial" w:hAnsi="Arial" w:cs="Arial"/>
          <w:lang w:val="en-US"/>
        </w:rPr>
        <w:t>To clarify the interactions of the PMS processes with other key processes of the quality management system (QMS</w:t>
      </w:r>
      <w:proofErr w:type="gramStart"/>
      <w:r w:rsidRPr="00C44071">
        <w:rPr>
          <w:rFonts w:ascii="Arial" w:hAnsi="Arial" w:cs="Arial"/>
          <w:lang w:val="en-US"/>
        </w:rPr>
        <w:t>);</w:t>
      </w:r>
      <w:proofErr w:type="gramEnd"/>
    </w:p>
    <w:p w14:paraId="6C78F1E1" w14:textId="3CB934DB" w:rsidR="00C44071" w:rsidRPr="00886C26" w:rsidRDefault="00C44071" w:rsidP="006B68CF">
      <w:pPr>
        <w:pStyle w:val="berschrift1"/>
        <w:numPr>
          <w:ilvl w:val="0"/>
          <w:numId w:val="18"/>
        </w:numPr>
        <w:jc w:val="both"/>
        <w:rPr>
          <w:rFonts w:ascii="Arial" w:eastAsiaTheme="minorHAnsi" w:hAnsi="Arial" w:cs="Arial"/>
          <w:color w:val="auto"/>
          <w:sz w:val="22"/>
          <w:szCs w:val="22"/>
          <w:lang w:val="en-US"/>
        </w:rPr>
      </w:pPr>
      <w:bookmarkStart w:id="19" w:name="_Toc163564828"/>
      <w:r w:rsidRPr="00886C26">
        <w:rPr>
          <w:rFonts w:ascii="Arial" w:hAnsi="Arial" w:cs="Arial"/>
          <w:lang w:val="en-US"/>
        </w:rPr>
        <w:t>Terms and Definitions</w:t>
      </w:r>
      <w:bookmarkEnd w:id="18"/>
      <w:bookmarkEnd w:id="19"/>
    </w:p>
    <w:p w14:paraId="76E422C5" w14:textId="77777777" w:rsidR="00C44071" w:rsidRPr="00C44071" w:rsidRDefault="00C44071" w:rsidP="006B68CF">
      <w:pPr>
        <w:jc w:val="both"/>
        <w:rPr>
          <w:rFonts w:ascii="Arial" w:hAnsi="Arial" w:cs="Arial"/>
          <w:lang w:val="en-US"/>
        </w:rPr>
      </w:pPr>
      <w:proofErr w:type="gramStart"/>
      <w:r w:rsidRPr="00C44071">
        <w:rPr>
          <w:rFonts w:ascii="Arial" w:hAnsi="Arial" w:cs="Arial"/>
          <w:lang w:val="en-US"/>
        </w:rPr>
        <w:t>For the purpose of</w:t>
      </w:r>
      <w:proofErr w:type="gramEnd"/>
      <w:r w:rsidRPr="00C44071">
        <w:rPr>
          <w:rFonts w:ascii="Arial" w:hAnsi="Arial" w:cs="Arial"/>
          <w:lang w:val="en-US"/>
        </w:rPr>
        <w:t xml:space="preserve"> this document, the definitions of Article 2 of the MDR and IVDR apply. For terms and definitions that are not provided in the MDR and IVDR, but that are explained in existing MDCG guidance documents, we will reference these in the footnotes.</w:t>
      </w:r>
      <w:r w:rsidRPr="00C44071">
        <w:rPr>
          <w:rFonts w:ascii="Arial" w:hAnsi="Arial" w:cs="Arial"/>
          <w:lang w:val="en-US"/>
        </w:rPr>
        <w:br/>
        <w:t xml:space="preserve">When using the term ‘device’ in this guidance document it will be understood to include medical devices, accessories to medical devices, products listed in Annex XVI of the MDR, IVDs and accessories to IVDs. </w:t>
      </w:r>
    </w:p>
    <w:p w14:paraId="2916DE46" w14:textId="6B697F65" w:rsidR="00C44071" w:rsidRPr="00886C26" w:rsidRDefault="001374A1" w:rsidP="006B68CF">
      <w:pPr>
        <w:pStyle w:val="berschrift1"/>
        <w:jc w:val="both"/>
        <w:rPr>
          <w:rFonts w:ascii="Arial" w:hAnsi="Arial" w:cs="Arial"/>
          <w:lang w:val="en-US"/>
        </w:rPr>
      </w:pPr>
      <w:bookmarkStart w:id="20" w:name="_Toc159596460"/>
      <w:bookmarkStart w:id="21" w:name="_Toc163564829"/>
      <w:bookmarkStart w:id="22" w:name="_Toc98254633"/>
      <w:r>
        <w:rPr>
          <w:rFonts w:ascii="Arial" w:hAnsi="Arial" w:cs="Arial"/>
          <w:lang w:val="en-US"/>
        </w:rPr>
        <w:t xml:space="preserve">1 </w:t>
      </w:r>
      <w:r w:rsidR="00C44071" w:rsidRPr="00886C26">
        <w:rPr>
          <w:rFonts w:ascii="Arial" w:hAnsi="Arial" w:cs="Arial"/>
          <w:lang w:val="en-US"/>
        </w:rPr>
        <w:t>The PMS System required by the MDR/IVDR</w:t>
      </w:r>
      <w:bookmarkEnd w:id="20"/>
      <w:bookmarkEnd w:id="21"/>
    </w:p>
    <w:bookmarkEnd w:id="22"/>
    <w:p w14:paraId="17E0895B" w14:textId="74E1C78A" w:rsidR="00886C26" w:rsidRPr="00077EC5" w:rsidRDefault="00C44071" w:rsidP="006B68CF">
      <w:pPr>
        <w:jc w:val="both"/>
        <w:rPr>
          <w:rFonts w:ascii="Arial" w:hAnsi="Arial" w:cs="Arial"/>
          <w:lang w:val="en-US"/>
        </w:rPr>
      </w:pPr>
      <w:r w:rsidRPr="00C44071">
        <w:rPr>
          <w:rFonts w:ascii="Arial" w:hAnsi="Arial" w:cs="Arial"/>
          <w:lang w:val="en-US"/>
        </w:rPr>
        <w:t>Article 10, Section 5(i) of the MDR and 5(h) of the IVDR refers to a PMS system, which per Article 83 MDR/</w:t>
      </w:r>
      <w:r w:rsidR="00C67234">
        <w:rPr>
          <w:rFonts w:ascii="Arial" w:hAnsi="Arial" w:cs="Arial"/>
          <w:lang w:val="en-US"/>
        </w:rPr>
        <w:t xml:space="preserve"> </w:t>
      </w:r>
      <w:r w:rsidRPr="00C44071">
        <w:rPr>
          <w:rFonts w:ascii="Arial" w:hAnsi="Arial" w:cs="Arial"/>
          <w:lang w:val="en-US"/>
        </w:rPr>
        <w:t xml:space="preserve">Article 78 IVDR is to be implemented effectively and in a manner ‘that is proportionate to the risk class and appropriate for the type of device’. </w:t>
      </w:r>
      <w:r w:rsidRPr="00C44071" w:rsidDel="00564E99">
        <w:rPr>
          <w:rFonts w:ascii="Arial" w:hAnsi="Arial" w:cs="Arial"/>
          <w:lang w:val="en-US"/>
        </w:rPr>
        <w:t xml:space="preserve">The PMS system must be integral to the manufacturer's QMS and suitable for actively and systematically gathering, </w:t>
      </w:r>
      <w:proofErr w:type="gramStart"/>
      <w:r w:rsidRPr="00C44071" w:rsidDel="00564E99">
        <w:rPr>
          <w:rFonts w:ascii="Arial" w:hAnsi="Arial" w:cs="Arial"/>
          <w:lang w:val="en-US"/>
        </w:rPr>
        <w:t>recording</w:t>
      </w:r>
      <w:proofErr w:type="gramEnd"/>
      <w:r w:rsidRPr="00C44071" w:rsidDel="00564E99">
        <w:rPr>
          <w:rFonts w:ascii="Arial" w:hAnsi="Arial" w:cs="Arial"/>
          <w:lang w:val="en-US"/>
        </w:rPr>
        <w:t xml:space="preserve"> and analysing relevant data on the quality, performance and safety of a device throughout its lifetime</w:t>
      </w:r>
      <w:r w:rsidR="00C67234">
        <w:rPr>
          <w:rFonts w:ascii="Arial" w:eastAsiaTheme="majorEastAsia" w:hAnsi="Arial" w:cs="Arial"/>
          <w:color w:val="2E74B5" w:themeColor="accent1" w:themeShade="BF"/>
          <w:sz w:val="32"/>
          <w:szCs w:val="32"/>
          <w:lang w:val="en-US"/>
        </w:rPr>
        <w:t xml:space="preserve"> </w:t>
      </w:r>
      <w:r w:rsidRPr="00C44071">
        <w:rPr>
          <w:rFonts w:ascii="Arial" w:hAnsi="Arial" w:cs="Arial"/>
          <w:lang w:val="en-US"/>
        </w:rPr>
        <w:t>and to drawing the necessary conclusions and to determining, implementing and monitoring any preventive and corrective actions</w:t>
      </w:r>
      <w:r w:rsidRPr="00C44071">
        <w:rPr>
          <w:rFonts w:ascii="Arial" w:hAnsi="Arial" w:cs="Arial"/>
          <w:vertAlign w:val="superscript"/>
        </w:rPr>
        <w:footnoteReference w:id="3"/>
      </w:r>
      <w:r w:rsidRPr="00C44071">
        <w:rPr>
          <w:rFonts w:ascii="Arial" w:hAnsi="Arial" w:cs="Arial"/>
          <w:lang w:val="en-US"/>
        </w:rPr>
        <w:t xml:space="preserve">. It is in the manufacturer’s interest to use the PMS data to identify options to improve the usability, </w:t>
      </w:r>
      <w:proofErr w:type="gramStart"/>
      <w:r w:rsidRPr="00C44071">
        <w:rPr>
          <w:rFonts w:ascii="Arial" w:hAnsi="Arial" w:cs="Arial"/>
          <w:lang w:val="en-US"/>
        </w:rPr>
        <w:t>performance</w:t>
      </w:r>
      <w:proofErr w:type="gramEnd"/>
      <w:r w:rsidRPr="00C44071">
        <w:rPr>
          <w:rFonts w:ascii="Arial" w:hAnsi="Arial" w:cs="Arial"/>
          <w:lang w:val="en-US"/>
        </w:rPr>
        <w:t xml:space="preserve"> and safety </w:t>
      </w:r>
      <w:r w:rsidRPr="00C44071">
        <w:rPr>
          <w:rFonts w:ascii="Arial" w:hAnsi="Arial" w:cs="Arial"/>
          <w:lang w:val="en-US"/>
        </w:rPr>
        <w:lastRenderedPageBreak/>
        <w:t>of the device</w:t>
      </w:r>
      <w:r w:rsidRPr="00077EC5">
        <w:rPr>
          <w:rFonts w:ascii="Arial" w:hAnsi="Arial" w:cs="Arial"/>
          <w:lang w:val="en-US"/>
        </w:rPr>
        <w:t>.</w:t>
      </w:r>
      <w:r w:rsidR="006A41FC" w:rsidRPr="003D7377">
        <w:rPr>
          <w:rFonts w:ascii="Arial" w:hAnsi="Arial" w:cs="Arial"/>
          <w:lang w:val="en-GB"/>
        </w:rPr>
        <w:t xml:space="preserve"> As part of the QMS, it is required to have an intern</w:t>
      </w:r>
      <w:r w:rsidR="00342328">
        <w:rPr>
          <w:rFonts w:ascii="Arial" w:hAnsi="Arial" w:cs="Arial"/>
          <w:lang w:val="en-GB"/>
        </w:rPr>
        <w:t>al</w:t>
      </w:r>
      <w:r w:rsidR="006A41FC" w:rsidRPr="003D7377">
        <w:rPr>
          <w:rFonts w:ascii="Arial" w:hAnsi="Arial" w:cs="Arial"/>
          <w:lang w:val="en-GB"/>
        </w:rPr>
        <w:t xml:space="preserve"> reporting system, besides the regulatory reports, to address all relevant QMS processes</w:t>
      </w:r>
      <w:r w:rsidR="00B36256">
        <w:rPr>
          <w:rFonts w:ascii="Arial" w:hAnsi="Arial" w:cs="Arial"/>
          <w:lang w:val="en-GB"/>
        </w:rPr>
        <w:t>,</w:t>
      </w:r>
      <w:r w:rsidR="006A41FC" w:rsidRPr="003D7377">
        <w:rPr>
          <w:rFonts w:ascii="Arial" w:hAnsi="Arial" w:cs="Arial"/>
          <w:lang w:val="en-GB"/>
        </w:rPr>
        <w:t xml:space="preserve"> </w:t>
      </w:r>
      <w:r w:rsidR="00B36256">
        <w:rPr>
          <w:rFonts w:ascii="Arial" w:hAnsi="Arial" w:cs="Arial"/>
          <w:lang w:val="en-GB"/>
        </w:rPr>
        <w:t>e</w:t>
      </w:r>
      <w:r w:rsidR="006A41FC" w:rsidRPr="003D7377">
        <w:rPr>
          <w:rFonts w:ascii="Arial" w:hAnsi="Arial" w:cs="Arial"/>
          <w:lang w:val="en-GB"/>
        </w:rPr>
        <w:t>.g</w:t>
      </w:r>
      <w:r w:rsidR="00B36256">
        <w:rPr>
          <w:rFonts w:ascii="Arial" w:hAnsi="Arial" w:cs="Arial"/>
          <w:lang w:val="en-GB"/>
        </w:rPr>
        <w:t>.,</w:t>
      </w:r>
      <w:r w:rsidR="006A41FC" w:rsidRPr="003D7377">
        <w:rPr>
          <w:rFonts w:ascii="Arial" w:hAnsi="Arial" w:cs="Arial"/>
          <w:lang w:val="en-GB"/>
        </w:rPr>
        <w:t xml:space="preserve"> </w:t>
      </w:r>
      <w:r w:rsidR="00B36256">
        <w:rPr>
          <w:rFonts w:ascii="Arial" w:hAnsi="Arial" w:cs="Arial"/>
          <w:lang w:val="en-GB"/>
        </w:rPr>
        <w:t>m</w:t>
      </w:r>
      <w:r w:rsidR="006A41FC" w:rsidRPr="003D7377">
        <w:rPr>
          <w:rFonts w:ascii="Arial" w:hAnsi="Arial" w:cs="Arial"/>
          <w:lang w:val="en-GB"/>
        </w:rPr>
        <w:t>anagement review</w:t>
      </w:r>
      <w:r w:rsidR="006A41FC" w:rsidRPr="00077EC5">
        <w:rPr>
          <w:rFonts w:ascii="Arial" w:hAnsi="Arial" w:cs="Arial"/>
          <w:lang w:val="en-GB"/>
        </w:rPr>
        <w:t xml:space="preserve">. </w:t>
      </w:r>
    </w:p>
    <w:p w14:paraId="5A20A86F" w14:textId="77777777" w:rsidR="00C44071" w:rsidRPr="00077EC5" w:rsidRDefault="00C44071" w:rsidP="006B68CF">
      <w:pPr>
        <w:jc w:val="both"/>
        <w:rPr>
          <w:rFonts w:ascii="Arial" w:hAnsi="Arial" w:cs="Arial"/>
          <w:lang w:val="en-US"/>
        </w:rPr>
      </w:pPr>
      <w:r w:rsidRPr="00077EC5">
        <w:rPr>
          <w:rFonts w:ascii="Arial" w:hAnsi="Arial" w:cs="Arial"/>
          <w:lang w:val="en-US"/>
        </w:rPr>
        <w:t>Planning of PMS starts during the development of a medical device. PMS data collection begins as soon as a manufacturer declares the conformity of a device with the requirements of the applicable regulations and places it onto the market.</w:t>
      </w:r>
    </w:p>
    <w:p w14:paraId="31EA7E18" w14:textId="369FA928" w:rsidR="00C44071" w:rsidRPr="00C44071" w:rsidRDefault="00C44071" w:rsidP="006B68CF">
      <w:pPr>
        <w:jc w:val="both"/>
        <w:rPr>
          <w:rFonts w:ascii="Arial" w:hAnsi="Arial" w:cs="Arial"/>
          <w:lang w:val="en-US"/>
        </w:rPr>
      </w:pPr>
      <w:r w:rsidRPr="00077EC5">
        <w:rPr>
          <w:rFonts w:ascii="Arial" w:hAnsi="Arial" w:cs="Arial"/>
          <w:lang w:val="en-US"/>
        </w:rPr>
        <w:t xml:space="preserve">The output of PMS is used to continually evaluate and confirm </w:t>
      </w:r>
      <w:r w:rsidR="00BD5C05" w:rsidRPr="00077EC5">
        <w:rPr>
          <w:rFonts w:ascii="Arial" w:hAnsi="Arial" w:cs="Arial"/>
          <w:lang w:val="en-US"/>
        </w:rPr>
        <w:t xml:space="preserve">the quality, </w:t>
      </w:r>
      <w:proofErr w:type="gramStart"/>
      <w:r w:rsidR="00BD5C05" w:rsidRPr="00077EC5">
        <w:rPr>
          <w:rFonts w:ascii="Arial" w:hAnsi="Arial" w:cs="Arial"/>
          <w:lang w:val="en-US"/>
        </w:rPr>
        <w:t>performance</w:t>
      </w:r>
      <w:proofErr w:type="gramEnd"/>
      <w:r w:rsidR="00BD5C05" w:rsidRPr="00077EC5">
        <w:rPr>
          <w:rFonts w:ascii="Arial" w:hAnsi="Arial" w:cs="Arial"/>
          <w:lang w:val="en-US"/>
        </w:rPr>
        <w:t xml:space="preserve"> and safety </w:t>
      </w:r>
      <w:r w:rsidRPr="00077EC5">
        <w:rPr>
          <w:rFonts w:ascii="Arial" w:hAnsi="Arial" w:cs="Arial"/>
          <w:lang w:val="en-US"/>
        </w:rPr>
        <w:t xml:space="preserve">of a device throughout its lifetime and to identify any need for preventive and/or corrective actions. </w:t>
      </w:r>
    </w:p>
    <w:p w14:paraId="0BF43B69" w14:textId="0C245AE4" w:rsidR="00C44071" w:rsidRPr="00C44071" w:rsidRDefault="00C44071" w:rsidP="006B68CF">
      <w:pPr>
        <w:jc w:val="both"/>
        <w:rPr>
          <w:rFonts w:ascii="Arial" w:hAnsi="Arial" w:cs="Arial"/>
          <w:lang w:val="en-US"/>
        </w:rPr>
      </w:pPr>
      <w:r w:rsidRPr="00C44071">
        <w:rPr>
          <w:rFonts w:ascii="Arial" w:hAnsi="Arial" w:cs="Arial"/>
          <w:lang w:val="en-US"/>
        </w:rPr>
        <w:t xml:space="preserve">Per Article 83 MDR/ Article 78 IVDR, manufacturers are required to ‘plan, establish, document, implement, maintain and update’ a PMS system. The PMS system interfaces directly with other processes within the QMS, such as risk management. It therefore requires appropriate structures, procedures, </w:t>
      </w:r>
      <w:proofErr w:type="gramStart"/>
      <w:r w:rsidRPr="00C44071">
        <w:rPr>
          <w:rFonts w:ascii="Arial" w:hAnsi="Arial" w:cs="Arial"/>
          <w:lang w:val="en-US"/>
        </w:rPr>
        <w:t>processes</w:t>
      </w:r>
      <w:proofErr w:type="gramEnd"/>
      <w:r w:rsidRPr="00C44071">
        <w:rPr>
          <w:rFonts w:ascii="Arial" w:hAnsi="Arial" w:cs="Arial"/>
          <w:lang w:val="en-US"/>
        </w:rPr>
        <w:t xml:space="preserve"> and resources for its successful implementation. </w:t>
      </w:r>
    </w:p>
    <w:p w14:paraId="3397D2B5" w14:textId="29C39F27" w:rsidR="00C44071" w:rsidRPr="00C44071" w:rsidRDefault="00C44071" w:rsidP="006B68CF">
      <w:pPr>
        <w:jc w:val="both"/>
        <w:rPr>
          <w:rFonts w:ascii="Arial" w:hAnsi="Arial" w:cs="Arial"/>
          <w:lang w:val="en-US"/>
        </w:rPr>
      </w:pPr>
      <w:r w:rsidRPr="00C44071">
        <w:rPr>
          <w:rFonts w:ascii="Arial" w:hAnsi="Arial" w:cs="Arial"/>
          <w:lang w:val="en-US"/>
        </w:rPr>
        <w:t>Article 84 MDR/ Article</w:t>
      </w:r>
      <w:r w:rsidR="00C56494">
        <w:rPr>
          <w:rFonts w:ascii="Arial" w:hAnsi="Arial" w:cs="Arial"/>
          <w:lang w:val="en-US"/>
        </w:rPr>
        <w:t xml:space="preserve"> </w:t>
      </w:r>
      <w:r w:rsidRPr="00C44071">
        <w:rPr>
          <w:rFonts w:ascii="Arial" w:hAnsi="Arial" w:cs="Arial"/>
          <w:lang w:val="en-US"/>
        </w:rPr>
        <w:t>79 IVDR refer to the PMS system being underpinned by a PMS plan, which is part of the technical documentation. See Annex I of this guidance for an overview of PMS obligations laid down in MDR and IVDR</w:t>
      </w:r>
      <w:r w:rsidR="00C56494">
        <w:rPr>
          <w:rFonts w:ascii="Arial" w:hAnsi="Arial" w:cs="Arial"/>
          <w:lang w:val="en-US"/>
        </w:rPr>
        <w:t>.</w:t>
      </w:r>
    </w:p>
    <w:p w14:paraId="627B3FFF" w14:textId="268769DA" w:rsidR="00C44071" w:rsidRPr="00886C26" w:rsidRDefault="006B68CF" w:rsidP="006B68CF">
      <w:pPr>
        <w:pStyle w:val="berschrift2"/>
        <w:jc w:val="both"/>
        <w:rPr>
          <w:rFonts w:ascii="Arial" w:hAnsi="Arial" w:cs="Arial"/>
          <w:lang w:val="en-US"/>
        </w:rPr>
      </w:pPr>
      <w:bookmarkStart w:id="23" w:name="_Toc159596461"/>
      <w:bookmarkStart w:id="24" w:name="_Toc163564830"/>
      <w:r>
        <w:rPr>
          <w:rFonts w:ascii="Arial" w:hAnsi="Arial" w:cs="Arial"/>
          <w:lang w:val="en-US"/>
        </w:rPr>
        <w:t xml:space="preserve">1.1 </w:t>
      </w:r>
      <w:r w:rsidR="00C44071" w:rsidRPr="00886C26">
        <w:rPr>
          <w:rFonts w:ascii="Arial" w:hAnsi="Arial" w:cs="Arial"/>
          <w:lang w:val="en-US"/>
        </w:rPr>
        <w:t>The PMS plan</w:t>
      </w:r>
      <w:bookmarkEnd w:id="23"/>
      <w:bookmarkEnd w:id="24"/>
    </w:p>
    <w:p w14:paraId="2D52F61A" w14:textId="736C24E3" w:rsidR="00C44071" w:rsidRPr="00C44071" w:rsidRDefault="00C44071" w:rsidP="006B68CF">
      <w:pPr>
        <w:jc w:val="both"/>
        <w:rPr>
          <w:rFonts w:ascii="Arial" w:hAnsi="Arial" w:cs="Arial"/>
          <w:lang w:val="en-US"/>
        </w:rPr>
      </w:pPr>
      <w:r w:rsidRPr="00C44071">
        <w:rPr>
          <w:rFonts w:ascii="Arial" w:hAnsi="Arial" w:cs="Arial"/>
          <w:lang w:val="en-US"/>
        </w:rPr>
        <w:t xml:space="preserve">There is a requirement to have a PMS plan for each device. The plan specifies the aspects of the device to be monitored, how frequently these will be monitored, and the methods to be applied. Methods are expected to be appropriate considering the risk profile of the device and the rationale for </w:t>
      </w:r>
      <w:r w:rsidR="0095021C">
        <w:rPr>
          <w:rFonts w:ascii="Arial" w:hAnsi="Arial" w:cs="Arial"/>
          <w:lang w:val="en-US"/>
        </w:rPr>
        <w:t xml:space="preserve">selecting </w:t>
      </w:r>
      <w:r w:rsidRPr="00C44071">
        <w:rPr>
          <w:rFonts w:ascii="Arial" w:hAnsi="Arial" w:cs="Arial"/>
          <w:lang w:val="en-US"/>
        </w:rPr>
        <w:t xml:space="preserve">methods needs to be evident. </w:t>
      </w:r>
    </w:p>
    <w:p w14:paraId="62B7FC77" w14:textId="78A616C3" w:rsidR="00C44071" w:rsidRPr="00C44071" w:rsidRDefault="00C44071" w:rsidP="006B68CF">
      <w:pPr>
        <w:spacing w:after="0" w:line="240" w:lineRule="auto"/>
        <w:jc w:val="both"/>
        <w:rPr>
          <w:rFonts w:ascii="Arial" w:hAnsi="Arial" w:cs="Arial"/>
          <w:lang w:val="en-US"/>
        </w:rPr>
      </w:pPr>
      <w:r w:rsidRPr="00C44071">
        <w:rPr>
          <w:rFonts w:ascii="Arial" w:hAnsi="Arial" w:cs="Arial"/>
          <w:lang w:val="en-US"/>
        </w:rPr>
        <w:t>The requirements of the PMS plan are set out in MDR Annex III Section 1(b) and IVDR Annex III Section 1(b). Of note is that the requirements include the term ‘proactive information collecting process’. Also, MDR Annex XIV Part B and IVDR Annex XIII Part B mention the term ‘proactive’ in the context of Post market Clinical Follow-up</w:t>
      </w:r>
      <w:r w:rsidR="00DD1A27">
        <w:rPr>
          <w:rFonts w:ascii="Arial" w:hAnsi="Arial" w:cs="Arial"/>
          <w:lang w:val="en-US"/>
        </w:rPr>
        <w:t xml:space="preserve"> </w:t>
      </w:r>
      <w:r w:rsidRPr="00C44071">
        <w:rPr>
          <w:rFonts w:ascii="Arial" w:hAnsi="Arial" w:cs="Arial"/>
          <w:lang w:val="en-US"/>
        </w:rPr>
        <w:t>(PMPF)/</w:t>
      </w:r>
      <w:r w:rsidR="00DD1A27">
        <w:rPr>
          <w:rFonts w:ascii="Arial" w:hAnsi="Arial" w:cs="Arial"/>
          <w:lang w:val="en-US"/>
        </w:rPr>
        <w:t xml:space="preserve"> </w:t>
      </w:r>
      <w:r w:rsidRPr="00C44071">
        <w:rPr>
          <w:rFonts w:ascii="Arial" w:hAnsi="Arial" w:cs="Arial"/>
          <w:lang w:val="en-US"/>
        </w:rPr>
        <w:t xml:space="preserve">Post Market Performance Follow-up (PMPF). Use of this term underlines the principle that it is the obligation of the manufacturer to seek available information rather than to rely upon the receipt of information (e.g., complaints data). Data may be proactively collected and/or generated by various means including but not limited to customer surveys, gathering of clinical </w:t>
      </w:r>
      <w:proofErr w:type="gramStart"/>
      <w:r w:rsidRPr="00C44071">
        <w:rPr>
          <w:rFonts w:ascii="Arial" w:hAnsi="Arial" w:cs="Arial"/>
          <w:lang w:val="en-US"/>
        </w:rPr>
        <w:t>experience</w:t>
      </w:r>
      <w:r w:rsidR="004172AE">
        <w:rPr>
          <w:rFonts w:ascii="Arial" w:hAnsi="Arial" w:cs="Arial"/>
          <w:lang w:val="en-US"/>
        </w:rPr>
        <w:t>,</w:t>
      </w:r>
      <w:r w:rsidRPr="00C44071">
        <w:rPr>
          <w:rFonts w:ascii="Arial" w:hAnsi="Arial" w:cs="Arial"/>
          <w:lang w:val="en-US"/>
        </w:rPr>
        <w:t>,</w:t>
      </w:r>
      <w:proofErr w:type="gramEnd"/>
      <w:r w:rsidRPr="00C44071">
        <w:rPr>
          <w:rFonts w:ascii="Arial" w:hAnsi="Arial" w:cs="Arial"/>
          <w:lang w:val="en-US"/>
        </w:rPr>
        <w:t xml:space="preserve"> feedback from users, screening of scientific literature and of other sources of clinical data, meta-analyses of published clinical data, evaluation of suitable registers</w:t>
      </w:r>
      <w:r w:rsidR="0095021C">
        <w:rPr>
          <w:rFonts w:ascii="Arial" w:hAnsi="Arial" w:cs="Arial"/>
          <w:lang w:val="en-US"/>
        </w:rPr>
        <w:t xml:space="preserve"> and</w:t>
      </w:r>
      <w:r w:rsidRPr="00C44071">
        <w:rPr>
          <w:rFonts w:ascii="Arial" w:hAnsi="Arial" w:cs="Arial"/>
          <w:lang w:val="en-US"/>
        </w:rPr>
        <w:t xml:space="preserve"> through post-market studies. It is up to the manufacturer to determine appropriate methods considering the rate of innovation and level of research activity within the field. </w:t>
      </w:r>
    </w:p>
    <w:p w14:paraId="475D43D6" w14:textId="77777777" w:rsidR="00C44071" w:rsidRPr="00C44071" w:rsidRDefault="00C44071" w:rsidP="006B68CF">
      <w:pPr>
        <w:spacing w:after="0" w:line="240" w:lineRule="auto"/>
        <w:jc w:val="both"/>
        <w:rPr>
          <w:rFonts w:ascii="Arial" w:hAnsi="Arial" w:cs="Arial"/>
          <w:lang w:val="en-US"/>
        </w:rPr>
      </w:pPr>
    </w:p>
    <w:p w14:paraId="60004414" w14:textId="16C43985" w:rsidR="00C44071" w:rsidRPr="00C44071" w:rsidRDefault="00C44071" w:rsidP="006B68CF">
      <w:pPr>
        <w:spacing w:after="0" w:line="240" w:lineRule="auto"/>
        <w:jc w:val="both"/>
        <w:rPr>
          <w:rFonts w:ascii="Arial" w:hAnsi="Arial" w:cs="Arial"/>
          <w:lang w:val="en-US"/>
        </w:rPr>
      </w:pPr>
      <w:r w:rsidRPr="00C44071">
        <w:rPr>
          <w:rFonts w:ascii="Arial" w:hAnsi="Arial" w:cs="Arial"/>
          <w:lang w:val="en-US"/>
        </w:rPr>
        <w:t xml:space="preserve">Although the fourth indent of MDR/IVDR Annex III, Section 1(b) requires that methods and procedures are covered in the PMS plan, in practical terms, it is expected that the PMS plan defines </w:t>
      </w:r>
      <w:r w:rsidRPr="00C44071">
        <w:rPr>
          <w:rFonts w:ascii="Arial" w:hAnsi="Arial" w:cs="Arial"/>
          <w:i/>
          <w:iCs/>
          <w:lang w:val="en-US"/>
        </w:rPr>
        <w:t>what</w:t>
      </w:r>
      <w:r w:rsidRPr="00C44071">
        <w:rPr>
          <w:rFonts w:ascii="Arial" w:hAnsi="Arial" w:cs="Arial"/>
          <w:lang w:val="en-US"/>
        </w:rPr>
        <w:t xml:space="preserve"> type of methods are to be applied, while an explanation of </w:t>
      </w:r>
      <w:r w:rsidRPr="00C44071">
        <w:rPr>
          <w:rFonts w:ascii="Arial" w:hAnsi="Arial" w:cs="Arial"/>
          <w:i/>
          <w:iCs/>
          <w:lang w:val="en-US"/>
        </w:rPr>
        <w:t>how</w:t>
      </w:r>
      <w:r w:rsidRPr="00C44071">
        <w:rPr>
          <w:rFonts w:ascii="Arial" w:hAnsi="Arial" w:cs="Arial"/>
          <w:lang w:val="en-US"/>
        </w:rPr>
        <w:t xml:space="preserve"> they are to be applied may instead be covered by procedures that are referenced </w:t>
      </w:r>
      <w:r w:rsidR="0095021C">
        <w:rPr>
          <w:rFonts w:ascii="Arial" w:hAnsi="Arial" w:cs="Arial"/>
          <w:lang w:val="en-US"/>
        </w:rPr>
        <w:t xml:space="preserve">within </w:t>
      </w:r>
      <w:r w:rsidR="00122CD4">
        <w:rPr>
          <w:rFonts w:ascii="Arial" w:hAnsi="Arial" w:cs="Arial"/>
          <w:lang w:val="en-US"/>
        </w:rPr>
        <w:t xml:space="preserve">the </w:t>
      </w:r>
      <w:r w:rsidRPr="00C44071">
        <w:rPr>
          <w:rFonts w:ascii="Arial" w:hAnsi="Arial" w:cs="Arial"/>
          <w:lang w:val="en-US"/>
        </w:rPr>
        <w:t xml:space="preserve">PMS plan. It is important to document the roles and responsibilities of various stakeholders within the PMS plan. </w:t>
      </w:r>
    </w:p>
    <w:p w14:paraId="05409D38" w14:textId="77777777" w:rsidR="00C44071" w:rsidRPr="00C44071" w:rsidDel="00BD1B2D" w:rsidRDefault="00C44071" w:rsidP="006B68CF">
      <w:pPr>
        <w:spacing w:after="0" w:line="240" w:lineRule="auto"/>
        <w:jc w:val="both"/>
        <w:rPr>
          <w:rFonts w:ascii="Arial" w:hAnsi="Arial" w:cs="Arial"/>
          <w:lang w:val="en-US"/>
        </w:rPr>
      </w:pPr>
    </w:p>
    <w:p w14:paraId="1ADC1AAE" w14:textId="77777777" w:rsidR="00C44071" w:rsidRPr="00C44071" w:rsidRDefault="00C44071" w:rsidP="006B68CF">
      <w:pPr>
        <w:spacing w:after="0" w:line="240" w:lineRule="auto"/>
        <w:jc w:val="both"/>
        <w:rPr>
          <w:rFonts w:ascii="Arial" w:hAnsi="Arial" w:cs="Arial"/>
          <w:lang w:val="en-US"/>
        </w:rPr>
      </w:pPr>
      <w:r w:rsidRPr="00C44071">
        <w:rPr>
          <w:rFonts w:ascii="Arial" w:hAnsi="Arial" w:cs="Arial"/>
          <w:lang w:val="en-US"/>
        </w:rPr>
        <w:t>The table below provides a summary of the elements to be covered in the PMS plan per MDR/IVDR Annex III Section 1(b):</w:t>
      </w:r>
    </w:p>
    <w:p w14:paraId="77E1B76D" w14:textId="77777777" w:rsidR="00C7142D" w:rsidRPr="00886C26" w:rsidRDefault="00C7142D" w:rsidP="006B68CF">
      <w:pPr>
        <w:jc w:val="both"/>
        <w:rPr>
          <w:rFonts w:ascii="Arial" w:hAnsi="Arial" w:cs="Arial"/>
          <w:lang w:val="en-US"/>
        </w:rPr>
        <w:sectPr w:rsidR="00C7142D" w:rsidRPr="00886C26" w:rsidSect="00F307D6">
          <w:type w:val="continuous"/>
          <w:pgSz w:w="11906" w:h="16838"/>
          <w:pgMar w:top="1417" w:right="1417" w:bottom="1417" w:left="1417" w:header="708" w:footer="708" w:gutter="0"/>
          <w:lnNumType w:countBy="1" w:restart="continuous"/>
          <w:cols w:space="708"/>
          <w:docGrid w:linePitch="360"/>
        </w:sectPr>
      </w:pPr>
    </w:p>
    <w:tbl>
      <w:tblPr>
        <w:tblStyle w:val="Tabellenraster"/>
        <w:tblW w:w="5000" w:type="pct"/>
        <w:tblInd w:w="0" w:type="dxa"/>
        <w:tblLook w:val="04A0" w:firstRow="1" w:lastRow="0" w:firstColumn="1" w:lastColumn="0" w:noHBand="0" w:noVBand="1"/>
      </w:tblPr>
      <w:tblGrid>
        <w:gridCol w:w="4816"/>
        <w:gridCol w:w="5103"/>
        <w:gridCol w:w="5469"/>
      </w:tblGrid>
      <w:tr w:rsidR="00077EC5" w:rsidRPr="006B68CF" w14:paraId="6CC8AF84" w14:textId="77777777" w:rsidTr="00C44A47">
        <w:tc>
          <w:tcPr>
            <w:tcW w:w="1565" w:type="pct"/>
            <w:shd w:val="clear" w:color="auto" w:fill="auto"/>
          </w:tcPr>
          <w:p w14:paraId="600712E4" w14:textId="77777777" w:rsidR="00077EC5" w:rsidRPr="00FC1D4C" w:rsidRDefault="00077EC5" w:rsidP="006B68CF">
            <w:pPr>
              <w:jc w:val="both"/>
              <w:rPr>
                <w:rFonts w:ascii="Arial" w:hAnsi="Arial" w:cs="Arial"/>
                <w:sz w:val="18"/>
                <w:szCs w:val="18"/>
                <w:lang w:val="en-US"/>
              </w:rPr>
            </w:pPr>
            <w:r w:rsidRPr="00FC1D4C">
              <w:rPr>
                <w:rFonts w:ascii="Arial" w:hAnsi="Arial" w:cs="Arial"/>
                <w:b/>
                <w:bCs/>
                <w:sz w:val="18"/>
                <w:szCs w:val="18"/>
                <w:lang w:val="en-US"/>
              </w:rPr>
              <w:lastRenderedPageBreak/>
              <w:t>Required per Annex III 1(b)</w:t>
            </w:r>
          </w:p>
        </w:tc>
        <w:tc>
          <w:tcPr>
            <w:tcW w:w="1658" w:type="pct"/>
            <w:shd w:val="clear" w:color="auto" w:fill="auto"/>
          </w:tcPr>
          <w:p w14:paraId="0A6C9A0F" w14:textId="06330586" w:rsidR="00077EC5" w:rsidRPr="00FC1D4C" w:rsidRDefault="00077EC5" w:rsidP="006B68CF">
            <w:pPr>
              <w:jc w:val="both"/>
              <w:rPr>
                <w:rFonts w:ascii="Arial" w:hAnsi="Arial" w:cs="Arial"/>
                <w:sz w:val="18"/>
                <w:szCs w:val="18"/>
              </w:rPr>
            </w:pPr>
            <w:r w:rsidRPr="00FC1D4C">
              <w:rPr>
                <w:rFonts w:ascii="Arial" w:hAnsi="Arial" w:cs="Arial"/>
                <w:b/>
                <w:bCs/>
                <w:sz w:val="18"/>
                <w:szCs w:val="18"/>
              </w:rPr>
              <w:t>Explanation</w:t>
            </w:r>
          </w:p>
        </w:tc>
        <w:tc>
          <w:tcPr>
            <w:tcW w:w="1777" w:type="pct"/>
            <w:shd w:val="clear" w:color="auto" w:fill="auto"/>
          </w:tcPr>
          <w:p w14:paraId="035EF424"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Examples of content in the PMS plan</w:t>
            </w:r>
            <w:r w:rsidRPr="00FC1D4C">
              <w:rPr>
                <w:rStyle w:val="Funotenzeichen"/>
                <w:rFonts w:ascii="Arial" w:hAnsi="Arial" w:cs="Arial"/>
                <w:b/>
                <w:bCs/>
                <w:sz w:val="18"/>
                <w:szCs w:val="18"/>
                <w:lang w:val="en-US"/>
              </w:rPr>
              <w:footnoteReference w:id="4"/>
            </w:r>
          </w:p>
        </w:tc>
      </w:tr>
      <w:tr w:rsidR="00077EC5" w:rsidRPr="006B68CF" w14:paraId="3E5EAAFF" w14:textId="77777777" w:rsidTr="00C44A47">
        <w:tc>
          <w:tcPr>
            <w:tcW w:w="1565" w:type="pct"/>
            <w:shd w:val="clear" w:color="auto" w:fill="auto"/>
          </w:tcPr>
          <w:p w14:paraId="6A023BC2" w14:textId="0BC100F4"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w:t>
            </w:r>
            <w:r w:rsidRPr="00FC1D4C">
              <w:rPr>
                <w:rFonts w:ascii="Arial" w:hAnsi="Arial" w:cs="Arial"/>
                <w:b/>
                <w:bCs/>
                <w:sz w:val="18"/>
                <w:szCs w:val="18"/>
                <w:lang w:val="en-US"/>
              </w:rPr>
              <w:t>a proactive and systematic process to collect any information referred to in point (a). The process shall allow a correct characterisation of the performance of the devices and shall also allow a comparison to be made between the device and similar</w:t>
            </w:r>
            <w:r w:rsidR="00D86C63" w:rsidRPr="00FC1D4C">
              <w:rPr>
                <w:rStyle w:val="Funotenzeichen"/>
                <w:rFonts w:ascii="Arial" w:hAnsi="Arial" w:cs="Arial"/>
                <w:b/>
                <w:bCs/>
                <w:sz w:val="18"/>
                <w:szCs w:val="18"/>
                <w:lang w:val="en-US"/>
              </w:rPr>
              <w:footnoteReference w:id="5"/>
            </w:r>
            <w:r w:rsidRPr="00FC1D4C">
              <w:rPr>
                <w:rFonts w:ascii="Arial" w:hAnsi="Arial" w:cs="Arial"/>
                <w:b/>
                <w:bCs/>
                <w:sz w:val="18"/>
                <w:szCs w:val="18"/>
                <w:lang w:val="en-US"/>
              </w:rPr>
              <w:t xml:space="preserve"> products available on the market</w:t>
            </w:r>
          </w:p>
        </w:tc>
        <w:tc>
          <w:tcPr>
            <w:tcW w:w="1658" w:type="pct"/>
            <w:shd w:val="clear" w:color="auto" w:fill="auto"/>
          </w:tcPr>
          <w:p w14:paraId="5B80FE92" w14:textId="550A5B7A"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Manufacturers are expected to collect the information referred to in Annex III Section 1(a) and to use it to address understanding of device usage, safety and performance, usability as well as identify areas for improvement. By collecting information on similar products</w:t>
            </w:r>
            <w:r w:rsidR="0095021C">
              <w:rPr>
                <w:rFonts w:ascii="Arial" w:hAnsi="Arial" w:cs="Arial"/>
                <w:sz w:val="18"/>
                <w:szCs w:val="18"/>
                <w:lang w:val="en-US"/>
              </w:rPr>
              <w:t>,</w:t>
            </w:r>
            <w:r w:rsidRPr="00FC1D4C">
              <w:rPr>
                <w:rFonts w:ascii="Arial" w:hAnsi="Arial" w:cs="Arial"/>
                <w:sz w:val="18"/>
                <w:szCs w:val="18"/>
                <w:lang w:val="en-US"/>
              </w:rPr>
              <w:t xml:space="preserve"> the manufacturer can</w:t>
            </w:r>
            <w:r w:rsidR="00C44A47" w:rsidRPr="00FC1D4C">
              <w:rPr>
                <w:rFonts w:ascii="Arial" w:hAnsi="Arial" w:cs="Arial"/>
                <w:sz w:val="18"/>
                <w:szCs w:val="18"/>
                <w:lang w:val="en-US"/>
              </w:rPr>
              <w:t xml:space="preserve"> </w:t>
            </w:r>
            <w:r w:rsidRPr="00FC1D4C">
              <w:rPr>
                <w:rFonts w:ascii="Arial" w:hAnsi="Arial" w:cs="Arial"/>
                <w:sz w:val="18"/>
                <w:szCs w:val="18"/>
                <w:lang w:val="en-US"/>
              </w:rPr>
              <w:t>compare their device with similar products on the market (in terms of design or intended use).</w:t>
            </w:r>
            <w:r w:rsidR="00C44A47" w:rsidRPr="00FC1D4C">
              <w:rPr>
                <w:rFonts w:ascii="Arial" w:hAnsi="Arial" w:cs="Arial"/>
                <w:sz w:val="18"/>
                <w:szCs w:val="18"/>
                <w:lang w:val="en-US"/>
              </w:rPr>
              <w:t xml:space="preserve"> </w:t>
            </w:r>
            <w:r w:rsidRPr="00FC1D4C">
              <w:rPr>
                <w:rFonts w:ascii="Arial" w:hAnsi="Arial" w:cs="Arial"/>
                <w:sz w:val="18"/>
                <w:szCs w:val="18"/>
                <w:lang w:val="en-US"/>
              </w:rPr>
              <w:t>The information is used to demonstrate that the device remains the state of the art</w:t>
            </w:r>
            <w:r w:rsidRPr="00FC1D4C">
              <w:rPr>
                <w:rStyle w:val="Funotenzeichen"/>
                <w:rFonts w:ascii="Arial" w:hAnsi="Arial" w:cs="Arial"/>
                <w:sz w:val="18"/>
                <w:szCs w:val="18"/>
              </w:rPr>
              <w:footnoteReference w:id="6"/>
            </w:r>
            <w:r w:rsidRPr="00FC1D4C">
              <w:rPr>
                <w:rFonts w:ascii="Arial" w:hAnsi="Arial" w:cs="Arial"/>
                <w:sz w:val="18"/>
                <w:szCs w:val="18"/>
                <w:lang w:val="en-US"/>
              </w:rPr>
              <w:t xml:space="preserve">. </w:t>
            </w:r>
          </w:p>
        </w:tc>
        <w:tc>
          <w:tcPr>
            <w:tcW w:w="1777" w:type="pct"/>
            <w:shd w:val="clear" w:color="auto" w:fill="auto"/>
          </w:tcPr>
          <w:p w14:paraId="7EB3127C"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List of activities with references to procedure(s) for collecting the information referred to in Annex III Section </w:t>
            </w:r>
            <w:proofErr w:type="gramStart"/>
            <w:r w:rsidRPr="00FC1D4C">
              <w:rPr>
                <w:rFonts w:ascii="Arial" w:hAnsi="Arial" w:cs="Arial"/>
                <w:sz w:val="18"/>
                <w:szCs w:val="18"/>
              </w:rPr>
              <w:t>1(a);</w:t>
            </w:r>
            <w:proofErr w:type="gramEnd"/>
          </w:p>
          <w:p w14:paraId="36D90B05"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Sources of data regarding similar products  </w:t>
            </w:r>
          </w:p>
          <w:p w14:paraId="74DF8783" w14:textId="1D13E2C3"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Details of the frequency of the activity and the role(s)/function(s) responsible.</w:t>
            </w:r>
          </w:p>
        </w:tc>
      </w:tr>
      <w:tr w:rsidR="00077EC5" w:rsidRPr="006B68CF" w14:paraId="6A56B951" w14:textId="77777777" w:rsidTr="00C44A47">
        <w:tc>
          <w:tcPr>
            <w:tcW w:w="1565" w:type="pct"/>
          </w:tcPr>
          <w:p w14:paraId="50D2BC99"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w:t>
            </w:r>
            <w:r w:rsidRPr="00FC1D4C">
              <w:rPr>
                <w:rFonts w:ascii="Arial" w:hAnsi="Arial" w:cs="Arial"/>
                <w:b/>
                <w:sz w:val="18"/>
                <w:szCs w:val="18"/>
                <w:lang w:val="en-US"/>
              </w:rPr>
              <w:t>effective and appropriate methods and processes to assess the collected data</w:t>
            </w:r>
          </w:p>
          <w:p w14:paraId="3F9A09C1" w14:textId="77777777" w:rsidR="00077EC5" w:rsidRPr="00FC1D4C" w:rsidRDefault="00077EC5" w:rsidP="006B68CF">
            <w:pPr>
              <w:jc w:val="both"/>
              <w:rPr>
                <w:rFonts w:ascii="Arial" w:hAnsi="Arial" w:cs="Arial"/>
                <w:sz w:val="18"/>
                <w:szCs w:val="18"/>
                <w:lang w:val="en-US"/>
              </w:rPr>
            </w:pPr>
          </w:p>
        </w:tc>
        <w:tc>
          <w:tcPr>
            <w:tcW w:w="1658" w:type="pct"/>
          </w:tcPr>
          <w:p w14:paraId="13751898" w14:textId="00DF4E68"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Methods and processes for assessing the data are expected to be proportionate to the type of device. The methods selected are also dependent upon the type and quality of the collected raw data</w:t>
            </w:r>
            <w:r w:rsidRPr="00FC1D4C">
              <w:rPr>
                <w:rStyle w:val="Funotenzeichen"/>
                <w:rFonts w:ascii="Arial" w:hAnsi="Arial" w:cs="Arial"/>
                <w:sz w:val="18"/>
                <w:szCs w:val="18"/>
              </w:rPr>
              <w:footnoteReference w:id="7"/>
            </w:r>
            <w:r w:rsidRPr="00FC1D4C">
              <w:rPr>
                <w:rFonts w:ascii="Arial" w:hAnsi="Arial" w:cs="Arial"/>
                <w:sz w:val="18"/>
                <w:szCs w:val="18"/>
                <w:lang w:val="en-US"/>
              </w:rPr>
              <w:t>. It is expected that higher-risk devices will require more specific methods of data collection and analysis.</w:t>
            </w:r>
          </w:p>
        </w:tc>
        <w:tc>
          <w:tcPr>
            <w:tcW w:w="1777" w:type="pct"/>
          </w:tcPr>
          <w:p w14:paraId="0E3D2CC7" w14:textId="2392938F"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Methods to be applied (e.g.</w:t>
            </w:r>
            <w:r w:rsidR="00326457">
              <w:rPr>
                <w:rFonts w:ascii="Arial" w:hAnsi="Arial" w:cs="Arial"/>
                <w:sz w:val="18"/>
                <w:szCs w:val="18"/>
              </w:rPr>
              <w:t>,</w:t>
            </w:r>
            <w:r w:rsidRPr="00FC1D4C">
              <w:rPr>
                <w:rFonts w:ascii="Arial" w:hAnsi="Arial" w:cs="Arial"/>
                <w:sz w:val="18"/>
                <w:szCs w:val="18"/>
              </w:rPr>
              <w:t xml:space="preserve"> qualitative or quantitative, statistical methods) and processes for assessing the collected data, along with </w:t>
            </w:r>
            <w:proofErr w:type="gramStart"/>
            <w:r w:rsidRPr="00FC1D4C">
              <w:rPr>
                <w:rFonts w:ascii="Arial" w:hAnsi="Arial" w:cs="Arial"/>
                <w:sz w:val="18"/>
                <w:szCs w:val="18"/>
              </w:rPr>
              <w:t>rationale;</w:t>
            </w:r>
            <w:proofErr w:type="gramEnd"/>
          </w:p>
          <w:p w14:paraId="5BEB928D"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List of the parameters to be </w:t>
            </w:r>
            <w:proofErr w:type="gramStart"/>
            <w:r w:rsidRPr="00FC1D4C">
              <w:rPr>
                <w:rFonts w:ascii="Arial" w:hAnsi="Arial" w:cs="Arial"/>
                <w:sz w:val="18"/>
                <w:szCs w:val="18"/>
              </w:rPr>
              <w:t>analysed</w:t>
            </w:r>
            <w:proofErr w:type="gramEnd"/>
            <w:r w:rsidRPr="00FC1D4C">
              <w:rPr>
                <w:rFonts w:ascii="Arial" w:hAnsi="Arial" w:cs="Arial"/>
                <w:sz w:val="18"/>
                <w:szCs w:val="18"/>
              </w:rPr>
              <w:t xml:space="preserve"> </w:t>
            </w:r>
          </w:p>
          <w:p w14:paraId="77621744" w14:textId="61EA3D81" w:rsidR="00077EC5" w:rsidRPr="00FC1D4C" w:rsidRDefault="00077EC5" w:rsidP="006B68CF">
            <w:pPr>
              <w:pStyle w:val="Listenabsatz"/>
              <w:numPr>
                <w:ilvl w:val="1"/>
                <w:numId w:val="16"/>
              </w:numPr>
              <w:jc w:val="both"/>
              <w:rPr>
                <w:rFonts w:ascii="Arial" w:hAnsi="Arial" w:cs="Arial"/>
                <w:sz w:val="18"/>
                <w:szCs w:val="18"/>
              </w:rPr>
            </w:pPr>
            <w:r w:rsidRPr="00FC1D4C">
              <w:rPr>
                <w:rFonts w:ascii="Arial" w:hAnsi="Arial" w:cs="Arial"/>
                <w:sz w:val="18"/>
                <w:szCs w:val="18"/>
              </w:rPr>
              <w:t>for example: side effect or type of incident, failure mode, hazard, harm, complaint rate, severity</w:t>
            </w:r>
            <w:r w:rsidR="00A56AD3">
              <w:rPr>
                <w:rFonts w:ascii="Arial" w:hAnsi="Arial" w:cs="Arial"/>
                <w:sz w:val="18"/>
                <w:szCs w:val="18"/>
              </w:rPr>
              <w:t>, etc.</w:t>
            </w:r>
          </w:p>
          <w:p w14:paraId="075E382D" w14:textId="77777777" w:rsidR="00C44A47"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 List of the reference values </w:t>
            </w:r>
          </w:p>
          <w:p w14:paraId="4CAED60E" w14:textId="14D0DA37" w:rsidR="00077EC5" w:rsidRPr="00FC1D4C" w:rsidRDefault="00077EC5" w:rsidP="006B68CF">
            <w:pPr>
              <w:pStyle w:val="Listenabsatz"/>
              <w:numPr>
                <w:ilvl w:val="1"/>
                <w:numId w:val="16"/>
              </w:numPr>
              <w:jc w:val="both"/>
              <w:rPr>
                <w:rFonts w:ascii="Arial" w:hAnsi="Arial" w:cs="Arial"/>
                <w:sz w:val="18"/>
                <w:szCs w:val="18"/>
              </w:rPr>
            </w:pPr>
            <w:r w:rsidRPr="00FC1D4C">
              <w:rPr>
                <w:rFonts w:ascii="Arial" w:hAnsi="Arial" w:cs="Arial"/>
                <w:sz w:val="18"/>
                <w:szCs w:val="18"/>
              </w:rPr>
              <w:t>for example</w:t>
            </w:r>
            <w:r w:rsidR="00326457">
              <w:rPr>
                <w:rFonts w:ascii="Arial" w:hAnsi="Arial" w:cs="Arial"/>
                <w:sz w:val="18"/>
                <w:szCs w:val="18"/>
              </w:rPr>
              <w:t>:</w:t>
            </w:r>
            <w:r w:rsidRPr="00FC1D4C">
              <w:rPr>
                <w:rFonts w:ascii="Arial" w:hAnsi="Arial" w:cs="Arial"/>
                <w:sz w:val="18"/>
                <w:szCs w:val="18"/>
              </w:rPr>
              <w:t xml:space="preserve"> batch, batch quantity, hours/frequency of use, number of devices in use/sold, number of exposures</w:t>
            </w:r>
            <w:r w:rsidR="00A56AD3">
              <w:rPr>
                <w:rFonts w:ascii="Arial" w:hAnsi="Arial" w:cs="Arial"/>
                <w:sz w:val="18"/>
                <w:szCs w:val="18"/>
              </w:rPr>
              <w:t>, etc.</w:t>
            </w:r>
          </w:p>
        </w:tc>
      </w:tr>
      <w:tr w:rsidR="00077EC5" w:rsidRPr="006B68CF" w14:paraId="16017B3D" w14:textId="77777777" w:rsidTr="00532B22">
        <w:tc>
          <w:tcPr>
            <w:tcW w:w="1565" w:type="pct"/>
          </w:tcPr>
          <w:p w14:paraId="1C10374A"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suitable indicators and threshold values that shall be used in the continuous reassessment of the benefit-risk analysis and of the risk management as referred to in Section 3 of Annex I</w:t>
            </w:r>
          </w:p>
        </w:tc>
        <w:tc>
          <w:tcPr>
            <w:tcW w:w="1658" w:type="pct"/>
          </w:tcPr>
          <w:p w14:paraId="04D1EEF1" w14:textId="5C477BE4"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Suitable indicators and threshold values (i.e., limits beyond which action must be taken) are to be established in the pre-market phase. The data obtained through PMS activities is fed back into the risk management process and used to re-evaluate indicators and threshold values.  </w:t>
            </w:r>
          </w:p>
        </w:tc>
        <w:tc>
          <w:tcPr>
            <w:tcW w:w="1777" w:type="pct"/>
            <w:shd w:val="clear" w:color="auto" w:fill="auto"/>
          </w:tcPr>
          <w:p w14:paraId="1F844B4C" w14:textId="795DE3A0" w:rsidR="000771A1" w:rsidRPr="00532B22" w:rsidRDefault="00077EC5" w:rsidP="006B68CF">
            <w:pPr>
              <w:pStyle w:val="Listenabsatz"/>
              <w:numPr>
                <w:ilvl w:val="0"/>
                <w:numId w:val="16"/>
              </w:numPr>
              <w:jc w:val="both"/>
              <w:rPr>
                <w:rFonts w:ascii="Arial" w:hAnsi="Arial" w:cs="Arial"/>
                <w:sz w:val="18"/>
                <w:szCs w:val="18"/>
              </w:rPr>
            </w:pPr>
            <w:r w:rsidRPr="00532B22">
              <w:rPr>
                <w:rFonts w:ascii="Arial" w:hAnsi="Arial" w:cs="Arial"/>
                <w:sz w:val="18"/>
                <w:szCs w:val="18"/>
              </w:rPr>
              <w:t xml:space="preserve">Indicators and </w:t>
            </w:r>
            <w:r w:rsidR="00261F62" w:rsidRPr="00532B22">
              <w:rPr>
                <w:rFonts w:ascii="Arial" w:hAnsi="Arial" w:cs="Arial"/>
                <w:sz w:val="18"/>
                <w:szCs w:val="18"/>
              </w:rPr>
              <w:t>thresholds relevant</w:t>
            </w:r>
            <w:r w:rsidRPr="00532B22">
              <w:rPr>
                <w:rFonts w:ascii="Arial" w:hAnsi="Arial" w:cs="Arial"/>
                <w:sz w:val="18"/>
                <w:szCs w:val="18"/>
              </w:rPr>
              <w:t xml:space="preserve"> for assessing the impact</w:t>
            </w:r>
            <w:r w:rsidR="00367D34">
              <w:rPr>
                <w:rFonts w:ascii="Arial" w:hAnsi="Arial" w:cs="Arial"/>
                <w:sz w:val="18"/>
                <w:szCs w:val="18"/>
              </w:rPr>
              <w:t>;</w:t>
            </w:r>
            <w:r w:rsidRPr="00532B22">
              <w:rPr>
                <w:rFonts w:ascii="Arial" w:hAnsi="Arial" w:cs="Arial"/>
                <w:sz w:val="18"/>
                <w:szCs w:val="18"/>
              </w:rPr>
              <w:t xml:space="preserve"> on hazards and the frequency of occurrence thereof,</w:t>
            </w:r>
          </w:p>
          <w:p w14:paraId="4BD94AA3" w14:textId="2B502BDA" w:rsidR="00367D34" w:rsidRDefault="00077EC5" w:rsidP="006B68CF">
            <w:pPr>
              <w:pStyle w:val="Listenabsatz"/>
              <w:ind w:left="360"/>
              <w:jc w:val="both"/>
              <w:rPr>
                <w:rFonts w:ascii="Arial" w:hAnsi="Arial" w:cs="Arial"/>
                <w:sz w:val="18"/>
                <w:szCs w:val="18"/>
              </w:rPr>
            </w:pPr>
            <w:r w:rsidRPr="00532B22">
              <w:rPr>
                <w:rFonts w:ascii="Arial" w:hAnsi="Arial" w:cs="Arial"/>
                <w:sz w:val="18"/>
                <w:szCs w:val="18"/>
              </w:rPr>
              <w:t xml:space="preserve">on estimates of their associated risks, </w:t>
            </w:r>
          </w:p>
          <w:p w14:paraId="554BF0A4" w14:textId="49974906" w:rsidR="000771A1" w:rsidRPr="00532B22" w:rsidRDefault="00077EC5" w:rsidP="006B68CF">
            <w:pPr>
              <w:pStyle w:val="Listenabsatz"/>
              <w:ind w:left="360"/>
              <w:jc w:val="both"/>
              <w:rPr>
                <w:rFonts w:ascii="Arial" w:hAnsi="Arial" w:cs="Arial"/>
                <w:sz w:val="18"/>
                <w:szCs w:val="18"/>
              </w:rPr>
            </w:pPr>
            <w:r w:rsidRPr="00532B22">
              <w:rPr>
                <w:rFonts w:ascii="Arial" w:hAnsi="Arial" w:cs="Arial"/>
                <w:sz w:val="18"/>
                <w:szCs w:val="18"/>
              </w:rPr>
              <w:t xml:space="preserve">as well as </w:t>
            </w:r>
          </w:p>
          <w:p w14:paraId="1E3FF0B1" w14:textId="3DAF02B1" w:rsidR="00077EC5" w:rsidRPr="00FC1D4C" w:rsidRDefault="00077EC5" w:rsidP="006B68CF">
            <w:pPr>
              <w:pStyle w:val="Listenabsatz"/>
              <w:ind w:left="360"/>
              <w:jc w:val="both"/>
              <w:rPr>
                <w:rFonts w:ascii="Arial" w:hAnsi="Arial" w:cs="Arial"/>
                <w:sz w:val="18"/>
                <w:szCs w:val="18"/>
              </w:rPr>
            </w:pPr>
            <w:r w:rsidRPr="00532B22">
              <w:rPr>
                <w:rFonts w:ascii="Arial" w:hAnsi="Arial" w:cs="Arial"/>
                <w:sz w:val="18"/>
                <w:szCs w:val="18"/>
              </w:rPr>
              <w:t xml:space="preserve">on the overall risk, benefit-risk </w:t>
            </w:r>
            <w:proofErr w:type="gramStart"/>
            <w:r w:rsidRPr="00532B22">
              <w:rPr>
                <w:rFonts w:ascii="Arial" w:hAnsi="Arial" w:cs="Arial"/>
                <w:sz w:val="18"/>
                <w:szCs w:val="18"/>
              </w:rPr>
              <w:t>ratio</w:t>
            </w:r>
            <w:proofErr w:type="gramEnd"/>
            <w:r w:rsidRPr="00532B22">
              <w:rPr>
                <w:rFonts w:ascii="Arial" w:hAnsi="Arial" w:cs="Arial"/>
                <w:sz w:val="18"/>
                <w:szCs w:val="18"/>
              </w:rPr>
              <w:t xml:space="preserve"> and risk acceptability</w:t>
            </w:r>
            <w:r w:rsidR="001756F9" w:rsidRPr="000771A1">
              <w:rPr>
                <w:rFonts w:ascii="Arial" w:hAnsi="Arial" w:cs="Arial"/>
                <w:sz w:val="18"/>
                <w:szCs w:val="18"/>
              </w:rPr>
              <w:t>.</w:t>
            </w:r>
          </w:p>
        </w:tc>
      </w:tr>
      <w:tr w:rsidR="00077EC5" w:rsidRPr="006B68CF" w14:paraId="7030C35C" w14:textId="77777777" w:rsidTr="00C44A47">
        <w:tc>
          <w:tcPr>
            <w:tcW w:w="1565" w:type="pct"/>
          </w:tcPr>
          <w:p w14:paraId="51E18AD5"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effective and appropriate methods and tools to investigate complaints and analyse market-related experience collected in the field</w:t>
            </w:r>
          </w:p>
        </w:tc>
        <w:tc>
          <w:tcPr>
            <w:tcW w:w="1658" w:type="pct"/>
          </w:tcPr>
          <w:p w14:paraId="5497E5A5"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Methods and tools are expected to be proportionate to the type of device: For higher-risk devices, more rigorous approaches to investigation and analysis of complaints and other market-related experience may be required. </w:t>
            </w:r>
          </w:p>
          <w:p w14:paraId="6251C3BB"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w:t>
            </w:r>
          </w:p>
        </w:tc>
        <w:tc>
          <w:tcPr>
            <w:tcW w:w="1777" w:type="pct"/>
          </w:tcPr>
          <w:p w14:paraId="062DF0BF" w14:textId="7E07187D"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Methods to be applied (e.g.</w:t>
            </w:r>
            <w:r w:rsidR="001756F9">
              <w:rPr>
                <w:rFonts w:ascii="Arial" w:hAnsi="Arial" w:cs="Arial"/>
                <w:sz w:val="18"/>
                <w:szCs w:val="18"/>
              </w:rPr>
              <w:t>,</w:t>
            </w:r>
            <w:r w:rsidRPr="00FC1D4C">
              <w:rPr>
                <w:rFonts w:ascii="Arial" w:hAnsi="Arial" w:cs="Arial"/>
                <w:sz w:val="18"/>
                <w:szCs w:val="18"/>
              </w:rPr>
              <w:t xml:space="preserve"> qualitative or quantitative, statistical methods) and processes for analysing the collected data, along with </w:t>
            </w:r>
            <w:proofErr w:type="gramStart"/>
            <w:r w:rsidRPr="00FC1D4C">
              <w:rPr>
                <w:rFonts w:ascii="Arial" w:hAnsi="Arial" w:cs="Arial"/>
                <w:sz w:val="18"/>
                <w:szCs w:val="18"/>
              </w:rPr>
              <w:t>rationale;</w:t>
            </w:r>
            <w:proofErr w:type="gramEnd"/>
          </w:p>
          <w:p w14:paraId="2B7986AF" w14:textId="4BD9F9EB" w:rsidR="00077EC5" w:rsidRPr="00FC1D4C" w:rsidRDefault="00077EC5" w:rsidP="006B68CF">
            <w:pPr>
              <w:pStyle w:val="Listenabsatz"/>
              <w:numPr>
                <w:ilvl w:val="1"/>
                <w:numId w:val="16"/>
              </w:numPr>
              <w:jc w:val="both"/>
              <w:rPr>
                <w:rFonts w:ascii="Arial" w:hAnsi="Arial" w:cs="Arial"/>
                <w:sz w:val="18"/>
                <w:szCs w:val="18"/>
                <w:lang w:val="en-US"/>
              </w:rPr>
            </w:pPr>
            <w:r w:rsidRPr="00FC1D4C">
              <w:rPr>
                <w:rFonts w:ascii="Arial" w:hAnsi="Arial" w:cs="Arial"/>
                <w:sz w:val="18"/>
                <w:szCs w:val="18"/>
              </w:rPr>
              <w:t>for example</w:t>
            </w:r>
            <w:r w:rsidR="007A3800">
              <w:rPr>
                <w:rFonts w:ascii="Arial" w:hAnsi="Arial" w:cs="Arial"/>
                <w:sz w:val="18"/>
                <w:szCs w:val="18"/>
              </w:rPr>
              <w:t>:</w:t>
            </w:r>
            <w:r w:rsidRPr="00FC1D4C">
              <w:rPr>
                <w:rFonts w:ascii="Arial" w:hAnsi="Arial" w:cs="Arial"/>
                <w:sz w:val="18"/>
                <w:szCs w:val="18"/>
              </w:rPr>
              <w:t xml:space="preserve"> </w:t>
            </w:r>
            <w:r w:rsidR="00C44A47" w:rsidRPr="00FC1D4C">
              <w:rPr>
                <w:rFonts w:ascii="Arial" w:hAnsi="Arial" w:cs="Arial"/>
                <w:sz w:val="18"/>
                <w:szCs w:val="18"/>
              </w:rPr>
              <w:t>methods</w:t>
            </w:r>
            <w:r w:rsidRPr="00FC1D4C">
              <w:rPr>
                <w:rFonts w:ascii="Arial" w:hAnsi="Arial" w:cs="Arial"/>
                <w:sz w:val="18"/>
                <w:szCs w:val="18"/>
              </w:rPr>
              <w:t xml:space="preserve"> described in</w:t>
            </w:r>
            <w:r w:rsidR="00C44A47" w:rsidRPr="00FC1D4C">
              <w:rPr>
                <w:rFonts w:ascii="Arial" w:hAnsi="Arial" w:cs="Arial"/>
                <w:sz w:val="18"/>
                <w:szCs w:val="18"/>
              </w:rPr>
              <w:t xml:space="preserve"> </w:t>
            </w:r>
            <w:r w:rsidR="00C44A47" w:rsidRPr="00FC1D4C">
              <w:rPr>
                <w:rFonts w:ascii="Arial" w:hAnsi="Arial" w:cs="Arial"/>
                <w:sz w:val="18"/>
                <w:szCs w:val="18"/>
              </w:rPr>
              <w:br/>
            </w:r>
            <w:r w:rsidRPr="00FC1D4C">
              <w:rPr>
                <w:rFonts w:ascii="Arial" w:hAnsi="Arial" w:cs="Arial"/>
                <w:sz w:val="18"/>
                <w:szCs w:val="18"/>
              </w:rPr>
              <w:t>IMDRF Annex B</w:t>
            </w:r>
            <w:r w:rsidR="00C44A47" w:rsidRPr="00FC1D4C">
              <w:rPr>
                <w:rFonts w:ascii="Arial" w:hAnsi="Arial" w:cs="Arial"/>
                <w:sz w:val="18"/>
                <w:szCs w:val="18"/>
              </w:rPr>
              <w:t>,</w:t>
            </w:r>
            <w:r w:rsidRPr="00FC1D4C">
              <w:rPr>
                <w:rFonts w:ascii="Arial" w:hAnsi="Arial" w:cs="Arial"/>
                <w:sz w:val="18"/>
                <w:szCs w:val="18"/>
              </w:rPr>
              <w:t xml:space="preserve"> Cause Investigation</w:t>
            </w:r>
            <w:r w:rsidR="00C44A47" w:rsidRPr="00FC1D4C">
              <w:rPr>
                <w:rFonts w:ascii="Arial" w:hAnsi="Arial" w:cs="Arial"/>
                <w:sz w:val="18"/>
                <w:szCs w:val="18"/>
              </w:rPr>
              <w:t xml:space="preserve"> </w:t>
            </w:r>
            <w:r w:rsidRPr="00FC1D4C">
              <w:rPr>
                <w:rFonts w:ascii="Arial" w:hAnsi="Arial" w:cs="Arial"/>
                <w:sz w:val="18"/>
                <w:szCs w:val="18"/>
              </w:rPr>
              <w:t xml:space="preserve">-Type of Investigation. </w:t>
            </w:r>
          </w:p>
        </w:tc>
      </w:tr>
      <w:tr w:rsidR="00077EC5" w:rsidRPr="006B68CF" w14:paraId="3A70DD92" w14:textId="77777777" w:rsidTr="00C44A47">
        <w:tc>
          <w:tcPr>
            <w:tcW w:w="1565" w:type="pct"/>
            <w:shd w:val="clear" w:color="auto" w:fill="auto"/>
          </w:tcPr>
          <w:p w14:paraId="7E246C41" w14:textId="77C3FE00"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methods and protocols to manage the incidents subject to the trend report as provided for in Article 88 MDR/ Article 83 IVDR, including the methods and protocols to be used to establish any statistically significant increase in the frequency or severity of incidents as well as the observation period</w:t>
            </w:r>
          </w:p>
        </w:tc>
        <w:tc>
          <w:tcPr>
            <w:tcW w:w="1658" w:type="pct"/>
            <w:shd w:val="clear" w:color="auto" w:fill="auto"/>
          </w:tcPr>
          <w:p w14:paraId="5659F7F1"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Non-serious incidents or clearly documented undesirable side-effects</w:t>
            </w:r>
            <w:r w:rsidRPr="00FC1D4C" w:rsidDel="00365BAD">
              <w:rPr>
                <w:rFonts w:ascii="Arial" w:hAnsi="Arial" w:cs="Arial"/>
                <w:sz w:val="18"/>
                <w:szCs w:val="18"/>
                <w:lang w:val="en-US"/>
              </w:rPr>
              <w:t xml:space="preserve"> </w:t>
            </w:r>
            <w:r w:rsidRPr="00FC1D4C">
              <w:rPr>
                <w:rFonts w:ascii="Arial" w:hAnsi="Arial" w:cs="Arial"/>
                <w:sz w:val="18"/>
                <w:szCs w:val="18"/>
                <w:lang w:val="en-US"/>
              </w:rPr>
              <w:t>may be subject to trend reporting. It is expected that the methods are defined in the PMS plan and a reference is made to associated procedures.</w:t>
            </w:r>
            <w:r w:rsidRPr="00FC1D4C">
              <w:rPr>
                <w:rStyle w:val="Funotenzeichen"/>
                <w:rFonts w:ascii="Arial" w:hAnsi="Arial" w:cs="Arial"/>
                <w:sz w:val="18"/>
                <w:szCs w:val="18"/>
              </w:rPr>
              <w:footnoteReference w:id="8"/>
            </w:r>
          </w:p>
          <w:p w14:paraId="5489BBFB"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w:t>
            </w:r>
          </w:p>
          <w:p w14:paraId="42FD6772" w14:textId="77777777" w:rsidR="00077EC5" w:rsidRPr="00FC1D4C" w:rsidRDefault="00077EC5" w:rsidP="006B68CF">
            <w:pPr>
              <w:jc w:val="both"/>
              <w:rPr>
                <w:rFonts w:ascii="Arial" w:hAnsi="Arial" w:cs="Arial"/>
                <w:sz w:val="18"/>
                <w:szCs w:val="18"/>
                <w:lang w:val="en-US"/>
              </w:rPr>
            </w:pPr>
          </w:p>
        </w:tc>
        <w:tc>
          <w:tcPr>
            <w:tcW w:w="1777" w:type="pct"/>
            <w:shd w:val="clear" w:color="auto" w:fill="auto"/>
          </w:tcPr>
          <w:p w14:paraId="0E766366" w14:textId="2084C2BC"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References to relevant procedures and statistical methods to be applied along with parameters to be monitored, including threshold values and </w:t>
            </w:r>
            <w:proofErr w:type="gramStart"/>
            <w:r w:rsidRPr="00FC1D4C">
              <w:rPr>
                <w:rFonts w:ascii="Arial" w:hAnsi="Arial" w:cs="Arial"/>
                <w:sz w:val="18"/>
                <w:szCs w:val="18"/>
              </w:rPr>
              <w:t>indicators</w:t>
            </w:r>
            <w:r w:rsidR="00B95A31">
              <w:rPr>
                <w:rFonts w:ascii="Arial" w:hAnsi="Arial" w:cs="Arial"/>
                <w:sz w:val="18"/>
                <w:szCs w:val="18"/>
              </w:rPr>
              <w:t>;</w:t>
            </w:r>
            <w:proofErr w:type="gramEnd"/>
          </w:p>
          <w:p w14:paraId="7F5960D9" w14:textId="73F9A290" w:rsidR="00C44A47"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Relevant procedures, documentation and method</w:t>
            </w:r>
            <w:r w:rsidR="00B95A31">
              <w:rPr>
                <w:rFonts w:ascii="Arial" w:hAnsi="Arial" w:cs="Arial"/>
                <w:sz w:val="18"/>
                <w:szCs w:val="18"/>
              </w:rPr>
              <w:t>s</w:t>
            </w:r>
            <w:r w:rsidRPr="00FC1D4C">
              <w:rPr>
                <w:rFonts w:ascii="Arial" w:hAnsi="Arial" w:cs="Arial"/>
                <w:sz w:val="18"/>
                <w:szCs w:val="18"/>
              </w:rPr>
              <w:t xml:space="preserve">/criteria </w:t>
            </w:r>
            <w:r w:rsidR="00582FDF">
              <w:rPr>
                <w:rFonts w:ascii="Arial" w:hAnsi="Arial" w:cs="Arial"/>
                <w:sz w:val="18"/>
                <w:szCs w:val="18"/>
              </w:rPr>
              <w:t>for</w:t>
            </w:r>
            <w:r w:rsidR="00582FDF" w:rsidRPr="00FC1D4C">
              <w:rPr>
                <w:rFonts w:ascii="Arial" w:hAnsi="Arial" w:cs="Arial"/>
                <w:sz w:val="18"/>
                <w:szCs w:val="18"/>
              </w:rPr>
              <w:t xml:space="preserve"> </w:t>
            </w:r>
            <w:r w:rsidRPr="00FC1D4C">
              <w:rPr>
                <w:rFonts w:ascii="Arial" w:hAnsi="Arial" w:cs="Arial"/>
                <w:sz w:val="18"/>
                <w:szCs w:val="18"/>
              </w:rPr>
              <w:t>submit</w:t>
            </w:r>
            <w:r w:rsidR="00582FDF">
              <w:rPr>
                <w:rFonts w:ascii="Arial" w:hAnsi="Arial" w:cs="Arial"/>
                <w:sz w:val="18"/>
                <w:szCs w:val="18"/>
              </w:rPr>
              <w:t>ting</w:t>
            </w:r>
            <w:r w:rsidRPr="00FC1D4C">
              <w:rPr>
                <w:rFonts w:ascii="Arial" w:hAnsi="Arial" w:cs="Arial"/>
                <w:sz w:val="18"/>
                <w:szCs w:val="18"/>
              </w:rPr>
              <w:t xml:space="preserve"> </w:t>
            </w:r>
            <w:proofErr w:type="gramStart"/>
            <w:r w:rsidRPr="00FC1D4C">
              <w:rPr>
                <w:rFonts w:ascii="Arial" w:hAnsi="Arial" w:cs="Arial"/>
                <w:sz w:val="18"/>
                <w:szCs w:val="18"/>
              </w:rPr>
              <w:t>reports</w:t>
            </w:r>
            <w:r w:rsidR="00582FDF">
              <w:rPr>
                <w:rFonts w:ascii="Arial" w:hAnsi="Arial" w:cs="Arial"/>
                <w:sz w:val="18"/>
                <w:szCs w:val="18"/>
              </w:rPr>
              <w:t>;</w:t>
            </w:r>
            <w:r w:rsidRPr="00FC1D4C">
              <w:rPr>
                <w:rFonts w:ascii="Arial" w:hAnsi="Arial" w:cs="Arial"/>
                <w:sz w:val="18"/>
                <w:szCs w:val="18"/>
              </w:rPr>
              <w:t>;</w:t>
            </w:r>
            <w:proofErr w:type="gramEnd"/>
            <w:r w:rsidR="003D7377" w:rsidRPr="00FC1D4C">
              <w:rPr>
                <w:rFonts w:ascii="Arial" w:hAnsi="Arial" w:cs="Arial"/>
                <w:sz w:val="18"/>
                <w:szCs w:val="18"/>
              </w:rPr>
              <w:t xml:space="preserve"> </w:t>
            </w:r>
          </w:p>
          <w:p w14:paraId="6ECFF181" w14:textId="4ADE696B"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Details of the frequency of the activity and the role(s)/function(s) responsible</w:t>
            </w:r>
            <w:r w:rsidR="00007EAC">
              <w:rPr>
                <w:rFonts w:ascii="Arial" w:hAnsi="Arial" w:cs="Arial"/>
                <w:sz w:val="18"/>
                <w:szCs w:val="18"/>
              </w:rPr>
              <w:t>.</w:t>
            </w:r>
          </w:p>
        </w:tc>
      </w:tr>
      <w:tr w:rsidR="00077EC5" w:rsidRPr="006B68CF" w14:paraId="06E5258C" w14:textId="77777777" w:rsidTr="00C44A47">
        <w:tc>
          <w:tcPr>
            <w:tcW w:w="1565" w:type="pct"/>
          </w:tcPr>
          <w:p w14:paraId="16F0FFAF"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xml:space="preserve">-methods and protocols to communicate effectively with competent authorities, notified bodies, economic </w:t>
            </w:r>
            <w:proofErr w:type="gramStart"/>
            <w:r w:rsidRPr="00FC1D4C">
              <w:rPr>
                <w:rFonts w:ascii="Arial" w:hAnsi="Arial" w:cs="Arial"/>
                <w:b/>
                <w:bCs/>
                <w:sz w:val="18"/>
                <w:szCs w:val="18"/>
                <w:lang w:val="en-US"/>
              </w:rPr>
              <w:t>operators</w:t>
            </w:r>
            <w:proofErr w:type="gramEnd"/>
            <w:r w:rsidRPr="00FC1D4C">
              <w:rPr>
                <w:rFonts w:ascii="Arial" w:hAnsi="Arial" w:cs="Arial"/>
                <w:b/>
                <w:bCs/>
                <w:sz w:val="18"/>
                <w:szCs w:val="18"/>
                <w:lang w:val="en-US"/>
              </w:rPr>
              <w:t xml:space="preserve"> and users</w:t>
            </w:r>
          </w:p>
        </w:tc>
        <w:tc>
          <w:tcPr>
            <w:tcW w:w="1658" w:type="pct"/>
          </w:tcPr>
          <w:p w14:paraId="368DA7A7" w14:textId="13DB85D3" w:rsidR="00077EC5" w:rsidRPr="00FC1D4C" w:rsidDel="006A3569"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Manufacturers must establish processes to ensure effective communication with competent authorities, notified bodies, other economic </w:t>
            </w:r>
            <w:proofErr w:type="gramStart"/>
            <w:r w:rsidRPr="00FC1D4C">
              <w:rPr>
                <w:rFonts w:ascii="Arial" w:hAnsi="Arial" w:cs="Arial"/>
                <w:sz w:val="18"/>
                <w:szCs w:val="18"/>
                <w:lang w:val="en-US"/>
              </w:rPr>
              <w:t>operators</w:t>
            </w:r>
            <w:proofErr w:type="gramEnd"/>
            <w:r w:rsidRPr="00FC1D4C">
              <w:rPr>
                <w:rFonts w:ascii="Arial" w:hAnsi="Arial" w:cs="Arial"/>
                <w:sz w:val="18"/>
                <w:szCs w:val="18"/>
                <w:lang w:val="en-US"/>
              </w:rPr>
              <w:t xml:space="preserve"> and users </w:t>
            </w:r>
            <w:r w:rsidR="0095021C">
              <w:rPr>
                <w:rFonts w:ascii="Arial" w:hAnsi="Arial" w:cs="Arial"/>
                <w:sz w:val="18"/>
                <w:szCs w:val="18"/>
                <w:lang w:val="en-US"/>
              </w:rPr>
              <w:t>(</w:t>
            </w:r>
            <w:r w:rsidRPr="00FC1D4C">
              <w:rPr>
                <w:rFonts w:ascii="Arial" w:hAnsi="Arial" w:cs="Arial"/>
                <w:sz w:val="18"/>
                <w:szCs w:val="18"/>
                <w:lang w:val="en-US"/>
              </w:rPr>
              <w:t>including patients and customers</w:t>
            </w:r>
            <w:r w:rsidR="0095021C">
              <w:rPr>
                <w:rFonts w:ascii="Arial" w:hAnsi="Arial" w:cs="Arial"/>
                <w:sz w:val="18"/>
                <w:szCs w:val="18"/>
                <w:lang w:val="en-US"/>
              </w:rPr>
              <w:t>)</w:t>
            </w:r>
            <w:r w:rsidRPr="00FC1D4C">
              <w:rPr>
                <w:rFonts w:ascii="Arial" w:hAnsi="Arial" w:cs="Arial"/>
                <w:sz w:val="18"/>
                <w:szCs w:val="18"/>
                <w:lang w:val="en-US"/>
              </w:rPr>
              <w:t xml:space="preserve"> with respect to the output of PMS activities. </w:t>
            </w:r>
          </w:p>
        </w:tc>
        <w:tc>
          <w:tcPr>
            <w:tcW w:w="1777" w:type="pct"/>
          </w:tcPr>
          <w:p w14:paraId="73658BA7" w14:textId="7176BF92"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References to relevant procedures, i.e.</w:t>
            </w:r>
            <w:r w:rsidR="0054564D">
              <w:rPr>
                <w:rFonts w:ascii="Arial" w:hAnsi="Arial" w:cs="Arial"/>
                <w:sz w:val="18"/>
                <w:szCs w:val="18"/>
              </w:rPr>
              <w:t>,</w:t>
            </w:r>
            <w:r w:rsidRPr="00FC1D4C">
              <w:rPr>
                <w:rFonts w:ascii="Arial" w:hAnsi="Arial" w:cs="Arial"/>
                <w:sz w:val="18"/>
                <w:szCs w:val="18"/>
              </w:rPr>
              <w:t xml:space="preserve"> </w:t>
            </w:r>
            <w:r w:rsidR="003D7377" w:rsidRPr="00FC1D4C">
              <w:rPr>
                <w:rFonts w:ascii="Arial" w:hAnsi="Arial" w:cs="Arial"/>
                <w:sz w:val="18"/>
                <w:szCs w:val="18"/>
              </w:rPr>
              <w:t xml:space="preserve">to </w:t>
            </w:r>
            <w:r w:rsidRPr="00FC1D4C">
              <w:rPr>
                <w:rFonts w:ascii="Arial" w:hAnsi="Arial" w:cs="Arial"/>
                <w:sz w:val="18"/>
                <w:szCs w:val="18"/>
              </w:rPr>
              <w:t xml:space="preserve">contact and inform competent authorities, notified bodies, other economic operators and users – including patients and </w:t>
            </w:r>
            <w:proofErr w:type="gramStart"/>
            <w:r w:rsidRPr="00FC1D4C">
              <w:rPr>
                <w:rFonts w:ascii="Arial" w:hAnsi="Arial" w:cs="Arial"/>
                <w:sz w:val="18"/>
                <w:szCs w:val="18"/>
              </w:rPr>
              <w:t>customers</w:t>
            </w:r>
            <w:r w:rsidR="0054564D">
              <w:rPr>
                <w:rFonts w:ascii="Arial" w:hAnsi="Arial" w:cs="Arial"/>
                <w:sz w:val="18"/>
                <w:szCs w:val="18"/>
              </w:rPr>
              <w:t>;</w:t>
            </w:r>
            <w:proofErr w:type="gramEnd"/>
          </w:p>
          <w:p w14:paraId="6518E3B9" w14:textId="73A046F0"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lastRenderedPageBreak/>
              <w:t xml:space="preserve">Details </w:t>
            </w:r>
            <w:r w:rsidR="00111197">
              <w:rPr>
                <w:rFonts w:ascii="Arial" w:hAnsi="Arial" w:cs="Arial"/>
                <w:sz w:val="18"/>
                <w:szCs w:val="18"/>
              </w:rPr>
              <w:t xml:space="preserve">of </w:t>
            </w:r>
            <w:r w:rsidRPr="00FC1D4C">
              <w:rPr>
                <w:rFonts w:ascii="Arial" w:hAnsi="Arial" w:cs="Arial"/>
                <w:sz w:val="18"/>
                <w:szCs w:val="18"/>
              </w:rPr>
              <w:t>or reference to forms, communication methods</w:t>
            </w:r>
            <w:r w:rsidR="00111197">
              <w:rPr>
                <w:rFonts w:ascii="Arial" w:hAnsi="Arial" w:cs="Arial"/>
                <w:sz w:val="18"/>
                <w:szCs w:val="18"/>
              </w:rPr>
              <w:t xml:space="preserve"> and</w:t>
            </w:r>
            <w:r w:rsidRPr="00FC1D4C">
              <w:rPr>
                <w:rFonts w:ascii="Arial" w:hAnsi="Arial" w:cs="Arial"/>
                <w:sz w:val="18"/>
                <w:szCs w:val="18"/>
              </w:rPr>
              <w:t xml:space="preserve"> data transfer tools which may be used</w:t>
            </w:r>
          </w:p>
        </w:tc>
      </w:tr>
      <w:tr w:rsidR="00077EC5" w:rsidRPr="006B68CF" w14:paraId="1D88FCEE" w14:textId="77777777" w:rsidTr="00C44A47">
        <w:tc>
          <w:tcPr>
            <w:tcW w:w="1565" w:type="pct"/>
          </w:tcPr>
          <w:p w14:paraId="1FDE3092"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lastRenderedPageBreak/>
              <w:t>— reference to procedures to fulfil the manufacturers obligations laid down in MDR Articles 83,84 and 86 or IVDR Articles 78, 79 and81</w:t>
            </w:r>
          </w:p>
        </w:tc>
        <w:tc>
          <w:tcPr>
            <w:tcW w:w="1658" w:type="pct"/>
          </w:tcPr>
          <w:p w14:paraId="29FA1A2C"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Procedures must be in place to enable the implementation of the PMS system, as well as for generating PMS-related plans and reports.</w:t>
            </w:r>
          </w:p>
        </w:tc>
        <w:tc>
          <w:tcPr>
            <w:tcW w:w="1777" w:type="pct"/>
          </w:tcPr>
          <w:p w14:paraId="7ACAC83F" w14:textId="62E12C40"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References to relevant procedures, i.e.</w:t>
            </w:r>
            <w:r w:rsidR="00111197">
              <w:rPr>
                <w:rFonts w:ascii="Arial" w:hAnsi="Arial" w:cs="Arial"/>
                <w:sz w:val="18"/>
                <w:szCs w:val="18"/>
              </w:rPr>
              <w:t>,</w:t>
            </w:r>
            <w:r w:rsidRPr="00FC1D4C">
              <w:rPr>
                <w:rFonts w:ascii="Arial" w:hAnsi="Arial" w:cs="Arial"/>
                <w:sz w:val="18"/>
                <w:szCs w:val="18"/>
              </w:rPr>
              <w:t xml:space="preserve"> </w:t>
            </w:r>
            <w:r w:rsidR="003D7377" w:rsidRPr="00FC1D4C">
              <w:rPr>
                <w:rFonts w:ascii="Arial" w:hAnsi="Arial" w:cs="Arial"/>
                <w:sz w:val="18"/>
                <w:szCs w:val="18"/>
              </w:rPr>
              <w:t xml:space="preserve">to </w:t>
            </w:r>
            <w:r w:rsidRPr="00FC1D4C">
              <w:rPr>
                <w:rFonts w:ascii="Arial" w:hAnsi="Arial" w:cs="Arial"/>
                <w:sz w:val="18"/>
                <w:szCs w:val="18"/>
              </w:rPr>
              <w:t>generat</w:t>
            </w:r>
            <w:r w:rsidR="003D7377" w:rsidRPr="00FC1D4C">
              <w:rPr>
                <w:rFonts w:ascii="Arial" w:hAnsi="Arial" w:cs="Arial"/>
                <w:sz w:val="18"/>
                <w:szCs w:val="18"/>
              </w:rPr>
              <w:t>e</w:t>
            </w:r>
            <w:r w:rsidRPr="00FC1D4C">
              <w:rPr>
                <w:rFonts w:ascii="Arial" w:hAnsi="Arial" w:cs="Arial"/>
                <w:sz w:val="18"/>
                <w:szCs w:val="18"/>
              </w:rPr>
              <w:t>/updat</w:t>
            </w:r>
            <w:r w:rsidR="003D7377" w:rsidRPr="00FC1D4C">
              <w:rPr>
                <w:rFonts w:ascii="Arial" w:hAnsi="Arial" w:cs="Arial"/>
                <w:sz w:val="18"/>
                <w:szCs w:val="18"/>
              </w:rPr>
              <w:t>e</w:t>
            </w:r>
            <w:r w:rsidRPr="00FC1D4C">
              <w:rPr>
                <w:rFonts w:ascii="Arial" w:hAnsi="Arial" w:cs="Arial"/>
                <w:sz w:val="18"/>
                <w:szCs w:val="18"/>
              </w:rPr>
              <w:t xml:space="preserve"> PMS plans, reports, </w:t>
            </w:r>
            <w:proofErr w:type="gramStart"/>
            <w:r w:rsidRPr="00FC1D4C">
              <w:rPr>
                <w:rFonts w:ascii="Arial" w:hAnsi="Arial" w:cs="Arial"/>
                <w:sz w:val="18"/>
                <w:szCs w:val="18"/>
              </w:rPr>
              <w:t>etc.;</w:t>
            </w:r>
            <w:proofErr w:type="gramEnd"/>
          </w:p>
          <w:p w14:paraId="507116EA" w14:textId="66CE4B9D"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Details of the frequency of the activity and the role(s)/function(s) responsible</w:t>
            </w:r>
            <w:r w:rsidR="002038C9">
              <w:rPr>
                <w:rFonts w:ascii="Arial" w:hAnsi="Arial" w:cs="Arial"/>
                <w:sz w:val="18"/>
                <w:szCs w:val="18"/>
              </w:rPr>
              <w:t>.</w:t>
            </w:r>
          </w:p>
        </w:tc>
      </w:tr>
      <w:tr w:rsidR="00077EC5" w:rsidRPr="006B68CF" w14:paraId="22CB2DC1" w14:textId="77777777" w:rsidTr="00C44A47">
        <w:tc>
          <w:tcPr>
            <w:tcW w:w="1565" w:type="pct"/>
          </w:tcPr>
          <w:p w14:paraId="2B5BFBD9"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xml:space="preserve">— systematic procedures to identify and initiate appropriate measures including corrective actions; </w:t>
            </w:r>
          </w:p>
        </w:tc>
        <w:tc>
          <w:tcPr>
            <w:tcW w:w="1658" w:type="pct"/>
          </w:tcPr>
          <w:p w14:paraId="02D96EF4"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Procedures are expected to describe triggers for corrective actions and the type of measure to be undertaken (such as documenting a nonconformance, initiating a CAPA, or FSCA) according to the impact or risk posed by the issue identified.</w:t>
            </w:r>
          </w:p>
        </w:tc>
        <w:tc>
          <w:tcPr>
            <w:tcW w:w="1777" w:type="pct"/>
          </w:tcPr>
          <w:p w14:paraId="6A82462D" w14:textId="52F4AA6D"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List of identified triggers which would lead to the initiation of appropriate measures or corrective action. Details of the role(s)/function(s) within the organisation responsible</w:t>
            </w:r>
            <w:r w:rsidRPr="00FC1D4C" w:rsidDel="006D1C07">
              <w:rPr>
                <w:rFonts w:ascii="Arial" w:hAnsi="Arial" w:cs="Arial"/>
                <w:sz w:val="18"/>
                <w:szCs w:val="18"/>
              </w:rPr>
              <w:t xml:space="preserve"> </w:t>
            </w:r>
            <w:r w:rsidRPr="00FC1D4C">
              <w:rPr>
                <w:rFonts w:ascii="Arial" w:hAnsi="Arial" w:cs="Arial"/>
                <w:sz w:val="18"/>
                <w:szCs w:val="18"/>
              </w:rPr>
              <w:t>for specific tasks as part of an action plan</w:t>
            </w:r>
            <w:r w:rsidR="00007EAC">
              <w:rPr>
                <w:rFonts w:ascii="Arial" w:hAnsi="Arial" w:cs="Arial"/>
                <w:sz w:val="18"/>
                <w:szCs w:val="18"/>
              </w:rPr>
              <w:t>.</w:t>
            </w:r>
          </w:p>
        </w:tc>
      </w:tr>
      <w:tr w:rsidR="00077EC5" w:rsidRPr="006B68CF" w14:paraId="2B0C30C4" w14:textId="77777777" w:rsidTr="00C44A47">
        <w:trPr>
          <w:trHeight w:val="1280"/>
        </w:trPr>
        <w:tc>
          <w:tcPr>
            <w:tcW w:w="1565" w:type="pct"/>
          </w:tcPr>
          <w:p w14:paraId="67A703D3"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effective tools to trace and identify devices for which corrective actions might be necessary</w:t>
            </w:r>
          </w:p>
        </w:tc>
        <w:tc>
          <w:tcPr>
            <w:tcW w:w="1658" w:type="pct"/>
          </w:tcPr>
          <w:p w14:paraId="0D4AB722" w14:textId="115AB163"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Tools used to identify and trace devices for which corrective actions might be necessary must be described. Procedures describing controls for non-conforming device</w:t>
            </w:r>
            <w:r w:rsidR="00354501">
              <w:rPr>
                <w:rFonts w:ascii="Arial" w:hAnsi="Arial" w:cs="Arial"/>
                <w:sz w:val="18"/>
                <w:szCs w:val="18"/>
                <w:lang w:val="en-US"/>
              </w:rPr>
              <w:t>s</w:t>
            </w:r>
            <w:r w:rsidRPr="00FC1D4C">
              <w:rPr>
                <w:rFonts w:ascii="Arial" w:hAnsi="Arial" w:cs="Arial"/>
                <w:sz w:val="18"/>
                <w:szCs w:val="18"/>
                <w:lang w:val="en-US"/>
              </w:rPr>
              <w:t xml:space="preserve"> (e.g., recall and quarantine) and identification of relevant economic operators are expected to be referenced. </w:t>
            </w:r>
          </w:p>
        </w:tc>
        <w:tc>
          <w:tcPr>
            <w:tcW w:w="1777" w:type="pct"/>
          </w:tcPr>
          <w:p w14:paraId="06604209"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List of methods and/or tools to trace and identify devices affected by an issue requiring corrective </w:t>
            </w:r>
            <w:proofErr w:type="gramStart"/>
            <w:r w:rsidRPr="00FC1D4C">
              <w:rPr>
                <w:rFonts w:ascii="Arial" w:hAnsi="Arial" w:cs="Arial"/>
                <w:sz w:val="18"/>
                <w:szCs w:val="18"/>
              </w:rPr>
              <w:t>action;</w:t>
            </w:r>
            <w:proofErr w:type="gramEnd"/>
          </w:p>
          <w:p w14:paraId="35D20CF7" w14:textId="3B2AA6D2"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References to relevant procedures, i.e.</w:t>
            </w:r>
            <w:r w:rsidR="00354501">
              <w:rPr>
                <w:rFonts w:ascii="Arial" w:hAnsi="Arial" w:cs="Arial"/>
                <w:sz w:val="18"/>
                <w:szCs w:val="18"/>
              </w:rPr>
              <w:t>,</w:t>
            </w:r>
            <w:r w:rsidRPr="00FC1D4C">
              <w:rPr>
                <w:rFonts w:ascii="Arial" w:hAnsi="Arial" w:cs="Arial"/>
                <w:sz w:val="18"/>
                <w:szCs w:val="18"/>
              </w:rPr>
              <w:t xml:space="preserve"> </w:t>
            </w:r>
            <w:r w:rsidR="003D7377" w:rsidRPr="00FC1D4C">
              <w:rPr>
                <w:rFonts w:ascii="Arial" w:hAnsi="Arial" w:cs="Arial"/>
                <w:sz w:val="18"/>
                <w:szCs w:val="18"/>
              </w:rPr>
              <w:t xml:space="preserve">to </w:t>
            </w:r>
            <w:r w:rsidRPr="00FC1D4C">
              <w:rPr>
                <w:rFonts w:ascii="Arial" w:hAnsi="Arial" w:cs="Arial"/>
                <w:sz w:val="18"/>
                <w:szCs w:val="18"/>
              </w:rPr>
              <w:t xml:space="preserve">identify and </w:t>
            </w:r>
            <w:r w:rsidR="003D7377" w:rsidRPr="00FC1D4C">
              <w:rPr>
                <w:rFonts w:ascii="Arial" w:hAnsi="Arial" w:cs="Arial"/>
                <w:sz w:val="18"/>
                <w:szCs w:val="18"/>
              </w:rPr>
              <w:t xml:space="preserve">trace </w:t>
            </w:r>
            <w:r w:rsidRPr="00FC1D4C">
              <w:rPr>
                <w:rFonts w:ascii="Arial" w:hAnsi="Arial" w:cs="Arial"/>
                <w:sz w:val="18"/>
                <w:szCs w:val="18"/>
              </w:rPr>
              <w:t xml:space="preserve">devices using specified </w:t>
            </w:r>
            <w:proofErr w:type="gramStart"/>
            <w:r w:rsidRPr="00FC1D4C">
              <w:rPr>
                <w:rFonts w:ascii="Arial" w:hAnsi="Arial" w:cs="Arial"/>
                <w:sz w:val="18"/>
                <w:szCs w:val="18"/>
              </w:rPr>
              <w:t>tools;</w:t>
            </w:r>
            <w:proofErr w:type="gramEnd"/>
          </w:p>
          <w:p w14:paraId="56483453" w14:textId="66841E52"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Details of the role(s)/function(s) within the organisation responsible</w:t>
            </w:r>
            <w:r w:rsidRPr="00FC1D4C" w:rsidDel="006D1C07">
              <w:rPr>
                <w:rFonts w:ascii="Arial" w:hAnsi="Arial" w:cs="Arial"/>
                <w:sz w:val="18"/>
                <w:szCs w:val="18"/>
              </w:rPr>
              <w:t xml:space="preserve"> </w:t>
            </w:r>
            <w:r w:rsidRPr="00FC1D4C">
              <w:rPr>
                <w:rFonts w:ascii="Arial" w:hAnsi="Arial" w:cs="Arial"/>
                <w:sz w:val="18"/>
                <w:szCs w:val="18"/>
              </w:rPr>
              <w:t>for specific tasks as part of a corrective action plan</w:t>
            </w:r>
            <w:r w:rsidR="00354501">
              <w:rPr>
                <w:rFonts w:ascii="Arial" w:hAnsi="Arial" w:cs="Arial"/>
                <w:sz w:val="18"/>
                <w:szCs w:val="18"/>
              </w:rPr>
              <w:t>.</w:t>
            </w:r>
          </w:p>
        </w:tc>
      </w:tr>
      <w:tr w:rsidR="00077EC5" w:rsidRPr="006B68CF" w14:paraId="1F861F3F" w14:textId="77777777" w:rsidTr="00C44A47">
        <w:trPr>
          <w:trHeight w:val="1656"/>
        </w:trPr>
        <w:tc>
          <w:tcPr>
            <w:tcW w:w="1565" w:type="pct"/>
          </w:tcPr>
          <w:p w14:paraId="0DB7962A" w14:textId="7E0982F4"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w:t>
            </w:r>
            <w:r w:rsidR="00D86C63" w:rsidRPr="00FC1D4C">
              <w:rPr>
                <w:rFonts w:ascii="Arial" w:hAnsi="Arial" w:cs="Arial"/>
                <w:b/>
                <w:bCs/>
                <w:sz w:val="18"/>
                <w:szCs w:val="18"/>
                <w:lang w:val="en-US"/>
              </w:rPr>
              <w:t xml:space="preserve"> </w:t>
            </w:r>
            <w:r w:rsidRPr="00FC1D4C">
              <w:rPr>
                <w:rFonts w:ascii="Arial" w:hAnsi="Arial" w:cs="Arial"/>
                <w:b/>
                <w:bCs/>
                <w:sz w:val="18"/>
                <w:szCs w:val="18"/>
                <w:lang w:val="en-US"/>
              </w:rPr>
              <w:t>a PMCF plan as referred to in Part B of Annex XIV, or a justification as to why a PMCF is not applicable (MDR)</w:t>
            </w:r>
          </w:p>
          <w:p w14:paraId="57087D42" w14:textId="77777777" w:rsidR="00077EC5" w:rsidRPr="00FC1D4C" w:rsidRDefault="00077EC5" w:rsidP="006B68CF">
            <w:pPr>
              <w:jc w:val="both"/>
              <w:rPr>
                <w:rFonts w:ascii="Arial" w:hAnsi="Arial" w:cs="Arial"/>
                <w:b/>
                <w:bCs/>
                <w:sz w:val="18"/>
                <w:szCs w:val="18"/>
                <w:lang w:val="en-US"/>
              </w:rPr>
            </w:pPr>
          </w:p>
          <w:p w14:paraId="7BBA290F"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a PMPF plan as referred to in Part B of Annex XIII, or a justification as to why a PMPF is not applicable (IVDR)</w:t>
            </w:r>
          </w:p>
        </w:tc>
        <w:tc>
          <w:tcPr>
            <w:tcW w:w="1658" w:type="pct"/>
          </w:tcPr>
          <w:p w14:paraId="2FC62DB8"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The PMCF/PMPF plan is an integral part of the PMS plan. If the manufacturer determines that no specific PMCF/PMPF activities are required, justification is required.</w:t>
            </w:r>
          </w:p>
        </w:tc>
        <w:tc>
          <w:tcPr>
            <w:tcW w:w="1777" w:type="pct"/>
          </w:tcPr>
          <w:p w14:paraId="60D4BCB1"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Description of planned PMCF/PMPF activities and </w:t>
            </w:r>
            <w:proofErr w:type="gramStart"/>
            <w:r w:rsidRPr="00FC1D4C">
              <w:rPr>
                <w:rFonts w:ascii="Arial" w:hAnsi="Arial" w:cs="Arial"/>
                <w:sz w:val="18"/>
                <w:szCs w:val="18"/>
              </w:rPr>
              <w:t>justification;</w:t>
            </w:r>
            <w:proofErr w:type="gramEnd"/>
          </w:p>
          <w:p w14:paraId="5C57ABC4"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Reference to a detailed PMCF/PMPF plan/protocol, where </w:t>
            </w:r>
            <w:proofErr w:type="gramStart"/>
            <w:r w:rsidRPr="00FC1D4C">
              <w:rPr>
                <w:rFonts w:ascii="Arial" w:hAnsi="Arial" w:cs="Arial"/>
                <w:sz w:val="18"/>
                <w:szCs w:val="18"/>
              </w:rPr>
              <w:t>appropriate;</w:t>
            </w:r>
            <w:proofErr w:type="gramEnd"/>
          </w:p>
          <w:p w14:paraId="2A655366"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Reference to relevant </w:t>
            </w:r>
            <w:proofErr w:type="gramStart"/>
            <w:r w:rsidRPr="00FC1D4C">
              <w:rPr>
                <w:rFonts w:ascii="Arial" w:hAnsi="Arial" w:cs="Arial"/>
                <w:sz w:val="18"/>
                <w:szCs w:val="18"/>
              </w:rPr>
              <w:t>procedures;</w:t>
            </w:r>
            <w:proofErr w:type="gramEnd"/>
          </w:p>
          <w:p w14:paraId="0C3D37B1" w14:textId="77777777"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Details of the frequency of the activity and the role(s)/function(s) responsible</w:t>
            </w:r>
            <w:r w:rsidRPr="00FC1D4C" w:rsidDel="006D1C07">
              <w:rPr>
                <w:rFonts w:ascii="Arial" w:hAnsi="Arial" w:cs="Arial"/>
                <w:sz w:val="18"/>
                <w:szCs w:val="18"/>
              </w:rPr>
              <w:t xml:space="preserve"> </w:t>
            </w:r>
          </w:p>
          <w:p w14:paraId="238E274B" w14:textId="59BD91DF" w:rsidR="00077EC5" w:rsidRPr="00FC1D4C" w:rsidRDefault="00077EC5" w:rsidP="006B68CF">
            <w:pPr>
              <w:pStyle w:val="Listenabsatz"/>
              <w:numPr>
                <w:ilvl w:val="0"/>
                <w:numId w:val="16"/>
              </w:numPr>
              <w:jc w:val="both"/>
              <w:rPr>
                <w:rFonts w:ascii="Arial" w:hAnsi="Arial" w:cs="Arial"/>
                <w:sz w:val="18"/>
                <w:szCs w:val="18"/>
              </w:rPr>
            </w:pPr>
            <w:r w:rsidRPr="00FC1D4C">
              <w:rPr>
                <w:rFonts w:ascii="Arial" w:hAnsi="Arial" w:cs="Arial"/>
                <w:sz w:val="18"/>
                <w:szCs w:val="18"/>
              </w:rPr>
              <w:t xml:space="preserve">Justification as to why a PMCF/PMPF is not applicable should be </w:t>
            </w:r>
            <w:r w:rsidR="00EE4ECE">
              <w:rPr>
                <w:rFonts w:ascii="Arial" w:hAnsi="Arial" w:cs="Arial"/>
                <w:sz w:val="18"/>
                <w:szCs w:val="18"/>
              </w:rPr>
              <w:t>documented within</w:t>
            </w:r>
            <w:r w:rsidRPr="00FC1D4C">
              <w:rPr>
                <w:rFonts w:ascii="Arial" w:hAnsi="Arial" w:cs="Arial"/>
                <w:sz w:val="18"/>
                <w:szCs w:val="18"/>
              </w:rPr>
              <w:t xml:space="preserve"> the PMS plan.</w:t>
            </w:r>
          </w:p>
        </w:tc>
      </w:tr>
    </w:tbl>
    <w:p w14:paraId="4917684E" w14:textId="77777777" w:rsidR="00C7142D" w:rsidRPr="00886C26" w:rsidRDefault="00C7142D" w:rsidP="006B68CF">
      <w:pPr>
        <w:jc w:val="both"/>
        <w:rPr>
          <w:rFonts w:ascii="Arial" w:hAnsi="Arial" w:cs="Arial"/>
          <w:lang w:val="en-US"/>
        </w:rPr>
      </w:pPr>
    </w:p>
    <w:p w14:paraId="38CBD8D7" w14:textId="77777777" w:rsidR="00C7142D" w:rsidRPr="00886C26" w:rsidRDefault="00C7142D" w:rsidP="006B68CF">
      <w:pPr>
        <w:jc w:val="both"/>
        <w:rPr>
          <w:rFonts w:ascii="Arial" w:hAnsi="Arial" w:cs="Arial"/>
          <w:lang w:val="en-US"/>
        </w:rPr>
        <w:sectPr w:rsidR="00C7142D" w:rsidRPr="00886C26" w:rsidSect="00F307D6">
          <w:pgSz w:w="16838" w:h="11906" w:orient="landscape"/>
          <w:pgMar w:top="720" w:right="720" w:bottom="720" w:left="720" w:header="708" w:footer="708" w:gutter="0"/>
          <w:lnNumType w:countBy="1" w:restart="continuous"/>
          <w:cols w:space="708"/>
          <w:docGrid w:linePitch="360"/>
        </w:sectPr>
      </w:pPr>
    </w:p>
    <w:p w14:paraId="6DD828D5" w14:textId="1F89FF43" w:rsidR="00C44071" w:rsidRPr="00886C26" w:rsidRDefault="00584715" w:rsidP="006B68CF">
      <w:pPr>
        <w:pStyle w:val="berschrift2"/>
        <w:jc w:val="both"/>
        <w:rPr>
          <w:rFonts w:ascii="Arial" w:hAnsi="Arial" w:cs="Arial"/>
          <w:lang w:val="en-US"/>
        </w:rPr>
      </w:pPr>
      <w:bookmarkStart w:id="26" w:name="_Toc159596462"/>
      <w:bookmarkStart w:id="27" w:name="_Toc163564831"/>
      <w:r w:rsidRPr="00886C26">
        <w:rPr>
          <w:rFonts w:ascii="Arial" w:hAnsi="Arial" w:cs="Arial"/>
          <w:lang w:val="en-US"/>
        </w:rPr>
        <w:lastRenderedPageBreak/>
        <w:t xml:space="preserve">1.2 </w:t>
      </w:r>
      <w:r w:rsidR="00C44071" w:rsidRPr="00886C26">
        <w:rPr>
          <w:rFonts w:ascii="Arial" w:hAnsi="Arial" w:cs="Arial"/>
          <w:lang w:val="en-US"/>
        </w:rPr>
        <w:t>PMS for custom-made devices (MDR only)</w:t>
      </w:r>
      <w:bookmarkEnd w:id="26"/>
      <w:bookmarkEnd w:id="27"/>
    </w:p>
    <w:p w14:paraId="18A3571C" w14:textId="77777777" w:rsidR="00C44071" w:rsidRPr="00C44071" w:rsidRDefault="00C44071" w:rsidP="006B68CF">
      <w:pPr>
        <w:spacing w:line="256" w:lineRule="auto"/>
        <w:jc w:val="both"/>
        <w:rPr>
          <w:rFonts w:ascii="Arial" w:hAnsi="Arial" w:cs="Arial"/>
          <w:lang w:val="en-US"/>
        </w:rPr>
      </w:pPr>
      <w:r w:rsidRPr="00C44071">
        <w:rPr>
          <w:rFonts w:ascii="Arial" w:hAnsi="Arial" w:cs="Arial"/>
          <w:lang w:val="en-US"/>
        </w:rPr>
        <w:t>The PMS requirements according to Article 83 are applicable to all devices including custom-made devices.</w:t>
      </w:r>
    </w:p>
    <w:p w14:paraId="4D519E05" w14:textId="77777777" w:rsidR="00C44071" w:rsidRPr="00C44071" w:rsidRDefault="00C44071" w:rsidP="006B68CF">
      <w:pPr>
        <w:spacing w:line="256" w:lineRule="auto"/>
        <w:jc w:val="both"/>
        <w:rPr>
          <w:rFonts w:ascii="Arial" w:hAnsi="Arial" w:cs="Arial"/>
          <w:lang w:val="en-US"/>
        </w:rPr>
      </w:pPr>
      <w:r w:rsidRPr="00C44071">
        <w:rPr>
          <w:rFonts w:ascii="Arial" w:hAnsi="Arial" w:cs="Arial"/>
          <w:lang w:val="en-US"/>
        </w:rPr>
        <w:t xml:space="preserve">Annex XIII section 5 states that “The manufacturer must </w:t>
      </w:r>
      <w:proofErr w:type="gramStart"/>
      <w:r w:rsidRPr="00C44071">
        <w:rPr>
          <w:rFonts w:ascii="Arial" w:hAnsi="Arial" w:cs="Arial"/>
          <w:lang w:val="en-US"/>
        </w:rPr>
        <w:t>review</w:t>
      </w:r>
      <w:proofErr w:type="gramEnd"/>
      <w:r w:rsidRPr="00C44071">
        <w:rPr>
          <w:rFonts w:ascii="Arial" w:hAnsi="Arial" w:cs="Arial"/>
          <w:lang w:val="en-US"/>
        </w:rPr>
        <w:t xml:space="preserve"> and document experience gained in the postproduction phase, including from PMCF as referred to in Part B of Annex XIV, and implement appropriate means to apply any necessary corrective action. In that context, the manufacturer must report in accordance with Article 87(1) to the competent authorities any serious incidents or field safety corrective actions or both as soon as it learns from them.”</w:t>
      </w:r>
    </w:p>
    <w:p w14:paraId="4F27FF48" w14:textId="29D43CDC" w:rsidR="00C44071" w:rsidRPr="00C44071" w:rsidRDefault="00C44071" w:rsidP="006B68CF">
      <w:pPr>
        <w:spacing w:line="256" w:lineRule="auto"/>
        <w:jc w:val="both"/>
        <w:rPr>
          <w:rFonts w:ascii="Arial" w:hAnsi="Arial" w:cs="Arial"/>
          <w:lang w:val="en-US"/>
        </w:rPr>
      </w:pPr>
      <w:r w:rsidRPr="00C44071">
        <w:rPr>
          <w:rFonts w:ascii="Arial" w:hAnsi="Arial" w:cs="Arial"/>
          <w:lang w:val="en-US"/>
        </w:rPr>
        <w:t>This implies that for a custom-made device the manufacturer needs to have and maintain a PMS system, and documentation regarding the experience gained from the postproduction phase. Article</w:t>
      </w:r>
      <w:r w:rsidR="00CE6435">
        <w:rPr>
          <w:rFonts w:ascii="Arial" w:hAnsi="Arial" w:cs="Arial"/>
          <w:lang w:val="en-US"/>
        </w:rPr>
        <w:t>s</w:t>
      </w:r>
      <w:r w:rsidRPr="00C44071">
        <w:rPr>
          <w:rFonts w:ascii="Arial" w:hAnsi="Arial" w:cs="Arial"/>
          <w:lang w:val="en-US"/>
        </w:rPr>
        <w:t xml:space="preserve"> 84 and 85 </w:t>
      </w:r>
      <w:r w:rsidR="00CE6435">
        <w:rPr>
          <w:rFonts w:ascii="Arial" w:hAnsi="Arial" w:cs="Arial"/>
          <w:lang w:val="en-US"/>
        </w:rPr>
        <w:t xml:space="preserve">of the </w:t>
      </w:r>
      <w:r w:rsidRPr="00C44071">
        <w:rPr>
          <w:rFonts w:ascii="Arial" w:hAnsi="Arial" w:cs="Arial"/>
          <w:lang w:val="en-US"/>
        </w:rPr>
        <w:t>MDR are not applicable for custom-made devices</w:t>
      </w:r>
      <w:r w:rsidR="00373F12">
        <w:rPr>
          <w:rFonts w:ascii="Arial" w:hAnsi="Arial" w:cs="Arial"/>
          <w:lang w:val="en-US"/>
        </w:rPr>
        <w:t>.</w:t>
      </w:r>
      <w:r w:rsidRPr="00C44071">
        <w:rPr>
          <w:rFonts w:ascii="Arial" w:hAnsi="Arial" w:cs="Arial"/>
          <w:lang w:val="en-US"/>
        </w:rPr>
        <w:t xml:space="preserve"> Article 86 regarding PSUR</w:t>
      </w:r>
      <w:r w:rsidRPr="00C44071">
        <w:rPr>
          <w:rFonts w:ascii="Arial" w:hAnsi="Arial" w:cs="Arial"/>
          <w:vertAlign w:val="superscript"/>
          <w:lang w:val="en-US"/>
        </w:rPr>
        <w:footnoteReference w:id="9"/>
      </w:r>
      <w:r w:rsidRPr="00C44071">
        <w:rPr>
          <w:rFonts w:ascii="Arial" w:hAnsi="Arial" w:cs="Arial"/>
          <w:lang w:val="en-US"/>
        </w:rPr>
        <w:t xml:space="preserve"> is applicable for class </w:t>
      </w:r>
      <w:proofErr w:type="spellStart"/>
      <w:r w:rsidRPr="00C44071">
        <w:rPr>
          <w:rFonts w:ascii="Arial" w:hAnsi="Arial" w:cs="Arial"/>
          <w:lang w:val="en-US"/>
        </w:rPr>
        <w:t>IIa</w:t>
      </w:r>
      <w:proofErr w:type="spellEnd"/>
      <w:r w:rsidRPr="00C44071">
        <w:rPr>
          <w:rFonts w:ascii="Arial" w:hAnsi="Arial" w:cs="Arial"/>
          <w:lang w:val="en-US"/>
        </w:rPr>
        <w:t>, IIb and class III custom-made devices complying with the requirements of the MDR</w:t>
      </w:r>
      <w:r w:rsidR="000D3E58">
        <w:rPr>
          <w:rFonts w:ascii="Arial" w:hAnsi="Arial" w:cs="Arial"/>
          <w:lang w:val="en-US"/>
        </w:rPr>
        <w:t>.</w:t>
      </w:r>
    </w:p>
    <w:p w14:paraId="008A7D1C" w14:textId="4E2F9D16" w:rsidR="00C44071" w:rsidRPr="00886C26" w:rsidRDefault="00584715" w:rsidP="006B68CF">
      <w:pPr>
        <w:pStyle w:val="berschrift1"/>
        <w:jc w:val="both"/>
        <w:rPr>
          <w:rFonts w:ascii="Arial" w:hAnsi="Arial" w:cs="Arial"/>
          <w:lang w:val="en-US"/>
        </w:rPr>
      </w:pPr>
      <w:bookmarkStart w:id="28" w:name="_Toc120023066"/>
      <w:bookmarkStart w:id="29" w:name="_Toc159596477"/>
      <w:bookmarkStart w:id="30" w:name="_Toc163564832"/>
      <w:r w:rsidRPr="00886C26">
        <w:rPr>
          <w:rFonts w:ascii="Arial" w:hAnsi="Arial" w:cs="Arial"/>
          <w:lang w:val="en-US"/>
        </w:rPr>
        <w:t xml:space="preserve">2 </w:t>
      </w:r>
      <w:r w:rsidR="00C44071" w:rsidRPr="00886C26">
        <w:rPr>
          <w:rFonts w:ascii="Arial" w:hAnsi="Arial" w:cs="Arial"/>
          <w:lang w:val="en-US"/>
        </w:rPr>
        <w:t xml:space="preserve">The </w:t>
      </w:r>
      <w:r w:rsidR="00C44071" w:rsidRPr="001374A1">
        <w:rPr>
          <w:rFonts w:ascii="Arial" w:hAnsi="Arial" w:cs="Arial"/>
          <w:lang w:val="en-US"/>
        </w:rPr>
        <w:t>main</w:t>
      </w:r>
      <w:r w:rsidR="00C44071" w:rsidRPr="00886C26">
        <w:rPr>
          <w:rFonts w:ascii="Arial" w:hAnsi="Arial" w:cs="Arial"/>
          <w:lang w:val="en-US"/>
        </w:rPr>
        <w:t xml:space="preserve"> activities within a PMS system</w:t>
      </w:r>
      <w:bookmarkEnd w:id="28"/>
      <w:bookmarkEnd w:id="29"/>
      <w:bookmarkEnd w:id="30"/>
      <w:r w:rsidR="00C44071" w:rsidRPr="00886C26">
        <w:rPr>
          <w:rFonts w:ascii="Arial" w:hAnsi="Arial" w:cs="Arial"/>
          <w:lang w:val="en-US"/>
        </w:rPr>
        <w:t xml:space="preserve"> </w:t>
      </w:r>
    </w:p>
    <w:p w14:paraId="5BEE4C8C" w14:textId="3038FABB" w:rsidR="00C44071" w:rsidRPr="00C44071" w:rsidRDefault="00C44071" w:rsidP="006B68CF">
      <w:pPr>
        <w:jc w:val="both"/>
        <w:rPr>
          <w:rFonts w:ascii="Arial" w:hAnsi="Arial" w:cs="Arial"/>
          <w:lang w:val="en-US"/>
        </w:rPr>
      </w:pPr>
      <w:r w:rsidRPr="00C44071">
        <w:rPr>
          <w:rFonts w:ascii="Arial" w:hAnsi="Arial" w:cs="Arial"/>
          <w:lang w:val="en-US"/>
        </w:rPr>
        <w:t xml:space="preserve">The PMS system must be suited to actively and systematically gathering, </w:t>
      </w:r>
      <w:proofErr w:type="gramStart"/>
      <w:r w:rsidRPr="00C44071">
        <w:rPr>
          <w:rFonts w:ascii="Arial" w:hAnsi="Arial" w:cs="Arial"/>
          <w:lang w:val="en-US"/>
        </w:rPr>
        <w:t>recording</w:t>
      </w:r>
      <w:proofErr w:type="gramEnd"/>
      <w:r w:rsidRPr="00C44071">
        <w:rPr>
          <w:rFonts w:ascii="Arial" w:hAnsi="Arial" w:cs="Arial"/>
          <w:lang w:val="en-US"/>
        </w:rPr>
        <w:t xml:space="preserve"> and analysing relevant data on the quality, performance and safety of a device throughout its entire lifetime. This chapter explains the different steps in the cycle of PMS, including the collection, assessment and analysis of post market data and guidance on how to process the outputs.</w:t>
      </w:r>
      <w:r w:rsidR="00EA7783">
        <w:rPr>
          <w:rFonts w:ascii="Arial" w:hAnsi="Arial" w:cs="Arial"/>
          <w:lang w:val="en-US"/>
        </w:rPr>
        <w:t xml:space="preserve"> </w:t>
      </w:r>
      <w:r w:rsidRPr="00C44071">
        <w:rPr>
          <w:rFonts w:ascii="Arial" w:hAnsi="Arial" w:cs="Arial"/>
          <w:lang w:val="en-US"/>
        </w:rPr>
        <w:t xml:space="preserve">In paragraph </w:t>
      </w:r>
      <w:r w:rsidR="001374A1">
        <w:rPr>
          <w:rFonts w:ascii="Arial" w:hAnsi="Arial" w:cs="Arial"/>
          <w:lang w:val="en-US"/>
        </w:rPr>
        <w:t>2</w:t>
      </w:r>
      <w:r w:rsidRPr="00C44071">
        <w:rPr>
          <w:rFonts w:ascii="Arial" w:hAnsi="Arial" w:cs="Arial"/>
          <w:lang w:val="en-US"/>
        </w:rPr>
        <w:t xml:space="preserve">.1 you can find an explanation of each indent of Annex III part 1(a). It describes the information that must be collected and how this must be utilised. </w:t>
      </w:r>
    </w:p>
    <w:p w14:paraId="5FFB8B99" w14:textId="1493F5DA" w:rsidR="00C44071" w:rsidRPr="00886C26" w:rsidRDefault="00C44071" w:rsidP="006B68CF">
      <w:pPr>
        <w:pStyle w:val="berschrift2"/>
        <w:jc w:val="both"/>
        <w:rPr>
          <w:rFonts w:ascii="Arial" w:hAnsi="Arial" w:cs="Arial"/>
          <w:lang w:val="en-GB"/>
        </w:rPr>
      </w:pPr>
      <w:bookmarkStart w:id="31" w:name="_Toc159596478"/>
      <w:bookmarkStart w:id="32" w:name="_Toc163564833"/>
      <w:r w:rsidRPr="00886C26">
        <w:rPr>
          <w:rFonts w:ascii="Arial" w:hAnsi="Arial" w:cs="Arial"/>
          <w:lang w:val="en-US"/>
        </w:rPr>
        <w:t>2.1</w:t>
      </w:r>
      <w:r w:rsidRPr="00886C26">
        <w:rPr>
          <w:rFonts w:ascii="Arial" w:hAnsi="Arial" w:cs="Arial"/>
          <w:sz w:val="32"/>
          <w:szCs w:val="32"/>
          <w:lang w:val="en-GB"/>
        </w:rPr>
        <w:t xml:space="preserve"> </w:t>
      </w:r>
      <w:bookmarkStart w:id="33" w:name="_Hlk163124004"/>
      <w:bookmarkEnd w:id="31"/>
      <w:r w:rsidR="00BC6217">
        <w:rPr>
          <w:rFonts w:ascii="Arial" w:hAnsi="Arial" w:cs="Arial"/>
          <w:lang w:val="en-US"/>
        </w:rPr>
        <w:t xml:space="preserve">Selecting appropriate sources for </w:t>
      </w:r>
      <w:proofErr w:type="gramStart"/>
      <w:r w:rsidR="00BC6217">
        <w:rPr>
          <w:rFonts w:ascii="Arial" w:hAnsi="Arial" w:cs="Arial"/>
          <w:lang w:val="en-US"/>
        </w:rPr>
        <w:t>PMS</w:t>
      </w:r>
      <w:bookmarkEnd w:id="32"/>
      <w:proofErr w:type="gramEnd"/>
    </w:p>
    <w:bookmarkEnd w:id="33"/>
    <w:p w14:paraId="28DE4812" w14:textId="10D23345" w:rsidR="00C7142D" w:rsidRDefault="00C44071" w:rsidP="006B68CF">
      <w:pPr>
        <w:jc w:val="both"/>
        <w:rPr>
          <w:rFonts w:ascii="Arial" w:hAnsi="Arial" w:cs="Arial"/>
          <w:lang w:val="en-US"/>
        </w:rPr>
      </w:pPr>
      <w:r w:rsidRPr="00C44071">
        <w:rPr>
          <w:rFonts w:ascii="Arial" w:hAnsi="Arial" w:cs="Arial"/>
          <w:lang w:val="en-US"/>
        </w:rPr>
        <w:t xml:space="preserve">The manufacturer must </w:t>
      </w:r>
      <w:r w:rsidRPr="00532B22">
        <w:rPr>
          <w:rFonts w:ascii="Arial" w:hAnsi="Arial" w:cs="Arial"/>
          <w:lang w:val="en-US"/>
        </w:rPr>
        <w:t>decide</w:t>
      </w:r>
      <w:r w:rsidRPr="00C44071">
        <w:rPr>
          <w:rFonts w:ascii="Arial" w:hAnsi="Arial" w:cs="Arial"/>
          <w:lang w:val="en-US"/>
        </w:rPr>
        <w:t xml:space="preserve"> what sources are relevant and appropriate for the device concerned. When selecting data sources, the different economic </w:t>
      </w:r>
      <w:proofErr w:type="gramStart"/>
      <w:r w:rsidRPr="00C44071">
        <w:rPr>
          <w:rFonts w:ascii="Arial" w:hAnsi="Arial" w:cs="Arial"/>
          <w:lang w:val="en-US"/>
        </w:rPr>
        <w:t>operators</w:t>
      </w:r>
      <w:proofErr w:type="gramEnd"/>
      <w:r w:rsidRPr="00C44071">
        <w:rPr>
          <w:rFonts w:ascii="Arial" w:hAnsi="Arial" w:cs="Arial"/>
          <w:lang w:val="en-US"/>
        </w:rPr>
        <w:t xml:space="preserve"> and users (healthcare professionals, patient or lay users) and the situation in which the devices are used need to be considered.</w:t>
      </w:r>
      <w:r w:rsidR="004D20D5">
        <w:rPr>
          <w:rFonts w:ascii="Arial" w:hAnsi="Arial" w:cs="Arial"/>
          <w:lang w:val="en-US"/>
        </w:rPr>
        <w:t xml:space="preserve"> Where</w:t>
      </w:r>
      <w:r w:rsidR="004D20D5" w:rsidRPr="004D20D5">
        <w:rPr>
          <w:rFonts w:ascii="Arial" w:hAnsi="Arial" w:cs="Arial"/>
          <w:lang w:val="en-US"/>
        </w:rPr>
        <w:t xml:space="preserve"> examples </w:t>
      </w:r>
      <w:r w:rsidR="004D20D5">
        <w:rPr>
          <w:rFonts w:ascii="Arial" w:hAnsi="Arial" w:cs="Arial"/>
          <w:lang w:val="en-US"/>
        </w:rPr>
        <w:t xml:space="preserve">are given in the table below, these </w:t>
      </w:r>
      <w:r w:rsidR="004D20D5" w:rsidRPr="004D20D5">
        <w:rPr>
          <w:rFonts w:ascii="Arial" w:hAnsi="Arial" w:cs="Arial"/>
          <w:lang w:val="en-US"/>
        </w:rPr>
        <w:t xml:space="preserve">are intended to provide guidance to manufacturer. They should not be understood as mandatory elements. It is up to the manufacturer to select the most appropriate methods, parameters, values, </w:t>
      </w:r>
      <w:proofErr w:type="gramStart"/>
      <w:r w:rsidR="004D20D5" w:rsidRPr="004D20D5">
        <w:rPr>
          <w:rFonts w:ascii="Arial" w:hAnsi="Arial" w:cs="Arial"/>
          <w:lang w:val="en-US"/>
        </w:rPr>
        <w:t>processes</w:t>
      </w:r>
      <w:proofErr w:type="gramEnd"/>
      <w:r w:rsidR="004D20D5" w:rsidRPr="004D20D5">
        <w:rPr>
          <w:rFonts w:ascii="Arial" w:hAnsi="Arial" w:cs="Arial"/>
          <w:lang w:val="en-US"/>
        </w:rPr>
        <w:t xml:space="preserve"> and tools depending on the nature and usage of the device</w:t>
      </w:r>
      <w:r w:rsidR="004D20D5">
        <w:rPr>
          <w:rFonts w:ascii="Arial" w:hAnsi="Arial" w:cs="Arial"/>
          <w:lang w:val="en-US"/>
        </w:rPr>
        <w:t xml:space="preserve">. </w:t>
      </w:r>
      <w:r w:rsidRPr="00C44071">
        <w:rPr>
          <w:rFonts w:ascii="Arial" w:hAnsi="Arial" w:cs="Arial"/>
          <w:lang w:val="en-US"/>
        </w:rPr>
        <w:t>Data quality and integrity must be considered before analysing data to ensure the information is reliable. For example, the use of unverifiable data can lead to over-reaction, as it can be based on non-scientific data sources such as social media and public media. Therefore, appraisal of data and its sources is recommended as part of the PMS plan</w:t>
      </w:r>
      <w:r w:rsidRPr="00C44071">
        <w:rPr>
          <w:rFonts w:ascii="Arial" w:hAnsi="Arial" w:cs="Arial"/>
          <w:vertAlign w:val="superscript"/>
          <w:lang w:val="en-US"/>
        </w:rPr>
        <w:footnoteReference w:id="10"/>
      </w:r>
      <w:r w:rsidRPr="00C44071">
        <w:rPr>
          <w:rFonts w:ascii="Arial" w:hAnsi="Arial" w:cs="Arial"/>
          <w:lang w:val="en-US"/>
        </w:rPr>
        <w:t>.</w:t>
      </w:r>
    </w:p>
    <w:p w14:paraId="0A1A7A0F" w14:textId="13CFFE90" w:rsidR="00077EC5" w:rsidRPr="00886C26" w:rsidRDefault="00077EC5" w:rsidP="006B68CF">
      <w:pPr>
        <w:jc w:val="both"/>
        <w:rPr>
          <w:rFonts w:ascii="Arial" w:hAnsi="Arial" w:cs="Arial"/>
          <w:lang w:val="en-US"/>
        </w:rPr>
        <w:sectPr w:rsidR="00077EC5" w:rsidRPr="00886C26" w:rsidSect="00F307D6">
          <w:pgSz w:w="11906" w:h="16838"/>
          <w:pgMar w:top="1417" w:right="1417" w:bottom="1417" w:left="1417" w:header="708" w:footer="708" w:gutter="0"/>
          <w:lnNumType w:countBy="1" w:restart="continuous"/>
          <w:cols w:space="708"/>
          <w:docGrid w:linePitch="360"/>
        </w:sectPr>
      </w:pPr>
    </w:p>
    <w:tbl>
      <w:tblPr>
        <w:tblStyle w:val="Tabellenraster"/>
        <w:tblW w:w="15588" w:type="dxa"/>
        <w:tblInd w:w="0" w:type="dxa"/>
        <w:tblLook w:val="04A0" w:firstRow="1" w:lastRow="0" w:firstColumn="1" w:lastColumn="0" w:noHBand="0" w:noVBand="1"/>
      </w:tblPr>
      <w:tblGrid>
        <w:gridCol w:w="2405"/>
        <w:gridCol w:w="6521"/>
        <w:gridCol w:w="6662"/>
      </w:tblGrid>
      <w:tr w:rsidR="00FC1D4C" w:rsidRPr="006B68CF" w14:paraId="51E017A3" w14:textId="77777777" w:rsidTr="00FC1D4C">
        <w:trPr>
          <w:trHeight w:val="416"/>
        </w:trPr>
        <w:tc>
          <w:tcPr>
            <w:tcW w:w="2405" w:type="dxa"/>
          </w:tcPr>
          <w:p w14:paraId="07793B81" w14:textId="6B0591B1"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lastRenderedPageBreak/>
              <w:t xml:space="preserve">Required Information as per Annex III </w:t>
            </w:r>
            <w:proofErr w:type="gramStart"/>
            <w:r w:rsidRPr="00FC1D4C">
              <w:rPr>
                <w:rFonts w:ascii="Arial" w:hAnsi="Arial" w:cs="Arial"/>
                <w:b/>
                <w:bCs/>
                <w:sz w:val="18"/>
                <w:szCs w:val="18"/>
                <w:lang w:val="en-US"/>
              </w:rPr>
              <w:t>1.a</w:t>
            </w:r>
            <w:proofErr w:type="gramEnd"/>
          </w:p>
        </w:tc>
        <w:tc>
          <w:tcPr>
            <w:tcW w:w="6521" w:type="dxa"/>
          </w:tcPr>
          <w:p w14:paraId="50EC7BCC" w14:textId="353D3CCA" w:rsidR="00077EC5" w:rsidRPr="00FC1D4C" w:rsidRDefault="00077EC5" w:rsidP="006B68CF">
            <w:pPr>
              <w:jc w:val="both"/>
              <w:rPr>
                <w:rFonts w:ascii="Arial" w:hAnsi="Arial" w:cs="Arial"/>
                <w:b/>
                <w:bCs/>
                <w:sz w:val="18"/>
                <w:szCs w:val="18"/>
                <w:lang w:val="en-US"/>
              </w:rPr>
            </w:pPr>
            <w:r w:rsidRPr="00FC1D4C">
              <w:rPr>
                <w:rStyle w:val="ui-provider"/>
                <w:rFonts w:ascii="Arial" w:hAnsi="Arial" w:cs="Arial"/>
                <w:b/>
                <w:bCs/>
                <w:sz w:val="18"/>
                <w:szCs w:val="18"/>
                <w:lang w:val="en-US"/>
              </w:rPr>
              <w:t>Examples of how to collect information to satisfy requirements as per</w:t>
            </w:r>
            <w:r w:rsidRPr="00FC1D4C">
              <w:rPr>
                <w:rStyle w:val="ui-provider"/>
                <w:rFonts w:ascii="Arial" w:hAnsi="Arial" w:cs="Arial"/>
                <w:sz w:val="18"/>
                <w:szCs w:val="18"/>
                <w:lang w:val="en-US"/>
              </w:rPr>
              <w:t xml:space="preserve"> </w:t>
            </w:r>
            <w:r w:rsidRPr="00FC1D4C">
              <w:rPr>
                <w:rFonts w:ascii="Arial" w:hAnsi="Arial" w:cs="Arial"/>
                <w:b/>
                <w:bCs/>
                <w:sz w:val="18"/>
                <w:szCs w:val="18"/>
                <w:lang w:val="en-US"/>
              </w:rPr>
              <w:t xml:space="preserve">Annex III </w:t>
            </w:r>
            <w:proofErr w:type="gramStart"/>
            <w:r w:rsidRPr="00FC1D4C">
              <w:rPr>
                <w:rFonts w:ascii="Arial" w:hAnsi="Arial" w:cs="Arial"/>
                <w:b/>
                <w:bCs/>
                <w:sz w:val="18"/>
                <w:szCs w:val="18"/>
                <w:lang w:val="en-US"/>
              </w:rPr>
              <w:t>1.a</w:t>
            </w:r>
            <w:proofErr w:type="gramEnd"/>
          </w:p>
        </w:tc>
        <w:tc>
          <w:tcPr>
            <w:tcW w:w="6662" w:type="dxa"/>
          </w:tcPr>
          <w:p w14:paraId="1B561E96" w14:textId="1A21FA46" w:rsidR="00077EC5" w:rsidRPr="00FC1D4C" w:rsidRDefault="00D86C63" w:rsidP="006B68CF">
            <w:pPr>
              <w:jc w:val="both"/>
              <w:rPr>
                <w:rFonts w:ascii="Arial" w:hAnsi="Arial" w:cs="Arial"/>
                <w:b/>
                <w:bCs/>
                <w:sz w:val="18"/>
                <w:szCs w:val="18"/>
                <w:lang w:val="en-US"/>
              </w:rPr>
            </w:pPr>
            <w:r w:rsidRPr="00FC1D4C">
              <w:rPr>
                <w:rFonts w:ascii="Arial" w:eastAsia="Calibri" w:hAnsi="Arial" w:cs="Arial"/>
                <w:b/>
                <w:bCs/>
                <w:sz w:val="18"/>
                <w:szCs w:val="18"/>
                <w:lang w:val="en-US"/>
              </w:rPr>
              <w:t>U</w:t>
            </w:r>
            <w:r w:rsidR="00077EC5" w:rsidRPr="00FC1D4C">
              <w:rPr>
                <w:rFonts w:ascii="Arial" w:eastAsia="Calibri" w:hAnsi="Arial" w:cs="Arial"/>
                <w:b/>
                <w:bCs/>
                <w:sz w:val="18"/>
                <w:szCs w:val="18"/>
                <w:lang w:val="en-US"/>
              </w:rPr>
              <w:t>tilis</w:t>
            </w:r>
            <w:r w:rsidR="003D7377" w:rsidRPr="00FC1D4C">
              <w:rPr>
                <w:rFonts w:ascii="Arial" w:eastAsia="Calibri" w:hAnsi="Arial" w:cs="Arial"/>
                <w:b/>
                <w:bCs/>
                <w:sz w:val="18"/>
                <w:szCs w:val="18"/>
                <w:lang w:val="en-US"/>
              </w:rPr>
              <w:t>e</w:t>
            </w:r>
            <w:r w:rsidR="00077EC5" w:rsidRPr="00FC1D4C">
              <w:rPr>
                <w:rFonts w:ascii="Arial" w:eastAsia="Calibri" w:hAnsi="Arial" w:cs="Arial"/>
                <w:b/>
                <w:bCs/>
                <w:sz w:val="18"/>
                <w:szCs w:val="18"/>
                <w:lang w:val="en-US"/>
              </w:rPr>
              <w:t xml:space="preserve"> information obtained through PMS</w:t>
            </w:r>
          </w:p>
        </w:tc>
      </w:tr>
      <w:tr w:rsidR="00FC1D4C" w:rsidRPr="00FC1D4C" w14:paraId="26334C2E" w14:textId="77777777" w:rsidTr="00FC1D4C">
        <w:tc>
          <w:tcPr>
            <w:tcW w:w="2405" w:type="dxa"/>
          </w:tcPr>
          <w:p w14:paraId="1CF7BC6E"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xml:space="preserve">Information concerning serious incidents, including information from PSURs, and field safety </w:t>
            </w:r>
            <w:proofErr w:type="gramStart"/>
            <w:r w:rsidRPr="00FC1D4C">
              <w:rPr>
                <w:rFonts w:ascii="Arial" w:hAnsi="Arial" w:cs="Arial"/>
                <w:b/>
                <w:bCs/>
                <w:sz w:val="18"/>
                <w:szCs w:val="18"/>
                <w:lang w:val="en-US"/>
              </w:rPr>
              <w:t>corrective</w:t>
            </w:r>
            <w:proofErr w:type="gramEnd"/>
          </w:p>
          <w:p w14:paraId="6704973C" w14:textId="77777777" w:rsidR="00077EC5" w:rsidRPr="00FC1D4C" w:rsidRDefault="00077EC5" w:rsidP="006B68CF">
            <w:pPr>
              <w:jc w:val="both"/>
              <w:rPr>
                <w:rFonts w:ascii="Arial" w:hAnsi="Arial" w:cs="Arial"/>
                <w:sz w:val="18"/>
                <w:szCs w:val="18"/>
              </w:rPr>
            </w:pPr>
            <w:r w:rsidRPr="00FC1D4C">
              <w:rPr>
                <w:rFonts w:ascii="Arial" w:hAnsi="Arial" w:cs="Arial"/>
                <w:b/>
                <w:bCs/>
                <w:sz w:val="18"/>
                <w:szCs w:val="18"/>
              </w:rPr>
              <w:t>actions</w:t>
            </w:r>
          </w:p>
        </w:tc>
        <w:tc>
          <w:tcPr>
            <w:tcW w:w="6521" w:type="dxa"/>
          </w:tcPr>
          <w:p w14:paraId="362AB961" w14:textId="19C2959A"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Outputs from procedures to receive, document, investigate and analyse serious incidents received from customers, users, healthcare professionals, patients, other economic operators</w:t>
            </w:r>
            <w:r w:rsidR="00384D16">
              <w:rPr>
                <w:rFonts w:ascii="Arial" w:hAnsi="Arial" w:cs="Arial"/>
                <w:sz w:val="18"/>
                <w:szCs w:val="18"/>
                <w:lang w:val="en-US"/>
              </w:rPr>
              <w:t>.</w:t>
            </w:r>
            <w:r w:rsidRPr="00FC1D4C">
              <w:rPr>
                <w:rFonts w:ascii="Arial" w:hAnsi="Arial" w:cs="Arial"/>
                <w:sz w:val="18"/>
                <w:szCs w:val="18"/>
                <w:lang w:val="en-US"/>
              </w:rPr>
              <w:t xml:space="preserve"> </w:t>
            </w:r>
          </w:p>
          <w:p w14:paraId="20169D40" w14:textId="77777777" w:rsidR="00077EC5" w:rsidRPr="00FC1D4C" w:rsidRDefault="00077EC5" w:rsidP="006B68CF">
            <w:pPr>
              <w:jc w:val="both"/>
              <w:rPr>
                <w:rFonts w:ascii="Arial" w:hAnsi="Arial" w:cs="Arial"/>
                <w:sz w:val="18"/>
                <w:szCs w:val="18"/>
                <w:lang w:val="en-US"/>
              </w:rPr>
            </w:pPr>
          </w:p>
          <w:p w14:paraId="1E9B6004" w14:textId="75E7ACCB"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Information/feedback gathered during design, implementation and tracking of progress and effectiveness of field safety corrective actions</w:t>
            </w:r>
            <w:r w:rsidR="00384D16">
              <w:rPr>
                <w:rFonts w:ascii="Arial" w:hAnsi="Arial" w:cs="Arial"/>
                <w:sz w:val="18"/>
                <w:szCs w:val="18"/>
                <w:lang w:val="en-US"/>
              </w:rPr>
              <w:t>.</w:t>
            </w:r>
            <w:r w:rsidRPr="00FC1D4C">
              <w:rPr>
                <w:rFonts w:ascii="Arial" w:hAnsi="Arial" w:cs="Arial"/>
                <w:sz w:val="18"/>
                <w:szCs w:val="18"/>
                <w:lang w:val="en-US"/>
              </w:rPr>
              <w:t xml:space="preserve"> </w:t>
            </w:r>
          </w:p>
        </w:tc>
        <w:tc>
          <w:tcPr>
            <w:tcW w:w="6662" w:type="dxa"/>
            <w:vMerge w:val="restart"/>
          </w:tcPr>
          <w:p w14:paraId="497B71FB" w14:textId="77777777" w:rsidR="00077EC5" w:rsidRPr="00FC1D4C" w:rsidRDefault="00077EC5" w:rsidP="006B68CF">
            <w:pPr>
              <w:jc w:val="both"/>
              <w:rPr>
                <w:rFonts w:ascii="Arial" w:hAnsi="Arial" w:cs="Arial"/>
                <w:sz w:val="18"/>
                <w:szCs w:val="18"/>
              </w:rPr>
            </w:pPr>
            <w:r w:rsidRPr="00FC1D4C">
              <w:rPr>
                <w:rFonts w:ascii="Arial" w:hAnsi="Arial" w:cs="Arial"/>
                <w:sz w:val="18"/>
                <w:szCs w:val="18"/>
                <w:u w:val="single"/>
              </w:rPr>
              <w:t>Information may contribute to</w:t>
            </w:r>
            <w:r w:rsidRPr="00FC1D4C">
              <w:rPr>
                <w:rFonts w:ascii="Arial" w:hAnsi="Arial" w:cs="Arial"/>
                <w:sz w:val="18"/>
                <w:szCs w:val="18"/>
              </w:rPr>
              <w:t>:</w:t>
            </w:r>
          </w:p>
          <w:p w14:paraId="1FD08F7D" w14:textId="24EA7264" w:rsidR="00077EC5" w:rsidRPr="00FC1D4C" w:rsidRDefault="003D7377" w:rsidP="006B68CF">
            <w:pPr>
              <w:pStyle w:val="Listenabsatz"/>
              <w:numPr>
                <w:ilvl w:val="0"/>
                <w:numId w:val="15"/>
              </w:numPr>
              <w:jc w:val="both"/>
              <w:rPr>
                <w:rFonts w:ascii="Arial" w:hAnsi="Arial" w:cs="Arial"/>
                <w:sz w:val="18"/>
                <w:szCs w:val="18"/>
              </w:rPr>
            </w:pPr>
            <w:r w:rsidRPr="00FC1D4C">
              <w:rPr>
                <w:rFonts w:ascii="Arial" w:hAnsi="Arial" w:cs="Arial"/>
                <w:sz w:val="18"/>
                <w:szCs w:val="18"/>
              </w:rPr>
              <w:t>identification</w:t>
            </w:r>
            <w:r w:rsidR="00077EC5" w:rsidRPr="00FC1D4C">
              <w:rPr>
                <w:rFonts w:ascii="Arial" w:hAnsi="Arial" w:cs="Arial"/>
                <w:sz w:val="18"/>
                <w:szCs w:val="18"/>
              </w:rPr>
              <w:t xml:space="preserve"> of emerging risks, or previously unknown side </w:t>
            </w:r>
            <w:proofErr w:type="gramStart"/>
            <w:r w:rsidR="00077EC5" w:rsidRPr="00FC1D4C">
              <w:rPr>
                <w:rFonts w:ascii="Arial" w:hAnsi="Arial" w:cs="Arial"/>
                <w:sz w:val="18"/>
                <w:szCs w:val="18"/>
              </w:rPr>
              <w:t>effects;</w:t>
            </w:r>
            <w:proofErr w:type="gramEnd"/>
          </w:p>
          <w:p w14:paraId="1F1D7811"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demonstration of the continued acceptability of the performance and safety of the device.</w:t>
            </w:r>
          </w:p>
          <w:p w14:paraId="4893ECDB"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tracking any emerging or developments to practices or benefits associate with device use (SOTA)</w:t>
            </w:r>
          </w:p>
          <w:p w14:paraId="6DF26EBD"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 xml:space="preserve">the determination of reportability of incidents to the competent authority/notified </w:t>
            </w:r>
            <w:proofErr w:type="gramStart"/>
            <w:r w:rsidRPr="00FC1D4C">
              <w:rPr>
                <w:rFonts w:ascii="Arial" w:hAnsi="Arial" w:cs="Arial"/>
                <w:sz w:val="18"/>
                <w:szCs w:val="18"/>
              </w:rPr>
              <w:t>body</w:t>
            </w:r>
            <w:proofErr w:type="gramEnd"/>
          </w:p>
          <w:p w14:paraId="088F390E"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identification and investigation of trends</w:t>
            </w:r>
          </w:p>
          <w:p w14:paraId="798C933E"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comparison of the device with similar products on the market</w:t>
            </w:r>
          </w:p>
          <w:p w14:paraId="20F9A477" w14:textId="77777777" w:rsidR="00077EC5" w:rsidRPr="00FC1D4C" w:rsidRDefault="00077EC5" w:rsidP="006B68CF">
            <w:pPr>
              <w:pStyle w:val="Listenabsatz"/>
              <w:numPr>
                <w:ilvl w:val="0"/>
                <w:numId w:val="15"/>
              </w:numPr>
              <w:spacing w:line="360" w:lineRule="auto"/>
              <w:jc w:val="both"/>
              <w:rPr>
                <w:rFonts w:ascii="Arial" w:hAnsi="Arial" w:cs="Arial"/>
                <w:sz w:val="18"/>
                <w:szCs w:val="18"/>
              </w:rPr>
            </w:pPr>
            <w:r w:rsidRPr="00FC1D4C">
              <w:rPr>
                <w:rFonts w:ascii="Arial" w:hAnsi="Arial" w:cs="Arial"/>
                <w:sz w:val="18"/>
                <w:szCs w:val="18"/>
              </w:rPr>
              <w:t>identification of new benefits of the device</w:t>
            </w:r>
          </w:p>
          <w:p w14:paraId="0F33F303" w14:textId="77777777" w:rsidR="00077EC5" w:rsidRPr="00FC1D4C" w:rsidRDefault="00077EC5" w:rsidP="006B68CF">
            <w:pPr>
              <w:jc w:val="both"/>
              <w:rPr>
                <w:rFonts w:ascii="Arial" w:hAnsi="Arial" w:cs="Arial"/>
                <w:sz w:val="18"/>
                <w:szCs w:val="18"/>
                <w:u w:val="single"/>
              </w:rPr>
            </w:pPr>
            <w:r w:rsidRPr="00FC1D4C">
              <w:rPr>
                <w:rFonts w:ascii="Arial" w:hAnsi="Arial" w:cs="Arial"/>
                <w:sz w:val="18"/>
                <w:szCs w:val="18"/>
                <w:u w:val="single"/>
              </w:rPr>
              <w:t xml:space="preserve">The identification of need for </w:t>
            </w:r>
          </w:p>
          <w:p w14:paraId="56FE6420"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CAPA</w:t>
            </w:r>
          </w:p>
          <w:p w14:paraId="7853F5A4"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 xml:space="preserve">preventative, corrective or field safety corrective action </w:t>
            </w:r>
          </w:p>
          <w:p w14:paraId="4803827F"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 xml:space="preserve">options to improve the usability, </w:t>
            </w:r>
            <w:proofErr w:type="gramStart"/>
            <w:r w:rsidRPr="00FC1D4C">
              <w:rPr>
                <w:rFonts w:ascii="Arial" w:hAnsi="Arial" w:cs="Arial"/>
                <w:sz w:val="18"/>
                <w:szCs w:val="18"/>
              </w:rPr>
              <w:t>performance</w:t>
            </w:r>
            <w:proofErr w:type="gramEnd"/>
            <w:r w:rsidRPr="00FC1D4C">
              <w:rPr>
                <w:rFonts w:ascii="Arial" w:hAnsi="Arial" w:cs="Arial"/>
                <w:sz w:val="18"/>
                <w:szCs w:val="18"/>
              </w:rPr>
              <w:t xml:space="preserve"> and safety of the device, when relevant, to the PMS of other devices</w:t>
            </w:r>
          </w:p>
          <w:p w14:paraId="49B22DF5"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Information to be notified to Competent Authorities/Notified Body:</w:t>
            </w:r>
          </w:p>
          <w:p w14:paraId="5399F874" w14:textId="77777777" w:rsidR="00077EC5" w:rsidRPr="00FC1D4C" w:rsidRDefault="00077EC5" w:rsidP="006B68CF">
            <w:pPr>
              <w:pStyle w:val="Listenabsatz"/>
              <w:numPr>
                <w:ilvl w:val="1"/>
                <w:numId w:val="15"/>
              </w:numPr>
              <w:jc w:val="both"/>
              <w:rPr>
                <w:rFonts w:ascii="Arial" w:hAnsi="Arial" w:cs="Arial"/>
                <w:sz w:val="18"/>
                <w:szCs w:val="18"/>
              </w:rPr>
            </w:pPr>
            <w:r w:rsidRPr="00FC1D4C">
              <w:rPr>
                <w:rFonts w:ascii="Arial" w:hAnsi="Arial" w:cs="Arial"/>
                <w:sz w:val="18"/>
                <w:szCs w:val="18"/>
              </w:rPr>
              <w:t>report serious incidents and corrective and preventative actions</w:t>
            </w:r>
            <w:r w:rsidRPr="00FC1D4C">
              <w:rPr>
                <w:rStyle w:val="Funotenzeichen"/>
                <w:rFonts w:ascii="Arial" w:hAnsi="Arial" w:cs="Arial"/>
                <w:sz w:val="18"/>
                <w:szCs w:val="18"/>
              </w:rPr>
              <w:footnoteReference w:id="11"/>
            </w:r>
          </w:p>
          <w:p w14:paraId="54DD5BEC" w14:textId="77777777" w:rsidR="00077EC5" w:rsidRPr="00FC1D4C" w:rsidRDefault="00077EC5" w:rsidP="006B68CF">
            <w:pPr>
              <w:pStyle w:val="Listenabsatz"/>
              <w:numPr>
                <w:ilvl w:val="1"/>
                <w:numId w:val="15"/>
              </w:numPr>
              <w:jc w:val="both"/>
              <w:rPr>
                <w:rFonts w:ascii="Arial" w:hAnsi="Arial" w:cs="Arial"/>
                <w:sz w:val="18"/>
                <w:szCs w:val="18"/>
              </w:rPr>
            </w:pPr>
            <w:r w:rsidRPr="00FC1D4C">
              <w:rPr>
                <w:rFonts w:ascii="Arial" w:hAnsi="Arial" w:cs="Arial"/>
                <w:sz w:val="18"/>
                <w:szCs w:val="18"/>
              </w:rPr>
              <w:t>report field safety corrective actions</w:t>
            </w:r>
          </w:p>
          <w:p w14:paraId="4B1C4826" w14:textId="51332EEF" w:rsidR="00077EC5" w:rsidRPr="00FC1D4C" w:rsidRDefault="003D7377" w:rsidP="006B68CF">
            <w:pPr>
              <w:pStyle w:val="Listenabsatz"/>
              <w:numPr>
                <w:ilvl w:val="0"/>
                <w:numId w:val="15"/>
              </w:numPr>
              <w:jc w:val="both"/>
              <w:rPr>
                <w:rFonts w:ascii="Arial" w:hAnsi="Arial" w:cs="Arial"/>
                <w:sz w:val="18"/>
                <w:szCs w:val="18"/>
              </w:rPr>
            </w:pPr>
            <w:r w:rsidRPr="00FC1D4C">
              <w:rPr>
                <w:rFonts w:ascii="Arial" w:hAnsi="Arial" w:cs="Arial"/>
                <w:sz w:val="18"/>
                <w:szCs w:val="18"/>
              </w:rPr>
              <w:t>i</w:t>
            </w:r>
            <w:r w:rsidR="00077EC5" w:rsidRPr="00FC1D4C">
              <w:rPr>
                <w:rFonts w:ascii="Arial" w:hAnsi="Arial" w:cs="Arial"/>
                <w:sz w:val="18"/>
                <w:szCs w:val="18"/>
              </w:rPr>
              <w:t xml:space="preserve">mprovement </w:t>
            </w:r>
            <w:proofErr w:type="gramStart"/>
            <w:r w:rsidR="00077EC5" w:rsidRPr="00FC1D4C">
              <w:rPr>
                <w:rFonts w:ascii="Arial" w:hAnsi="Arial" w:cs="Arial"/>
                <w:sz w:val="18"/>
                <w:szCs w:val="18"/>
              </w:rPr>
              <w:t>of  internal</w:t>
            </w:r>
            <w:proofErr w:type="gramEnd"/>
            <w:r w:rsidR="00077EC5" w:rsidRPr="00FC1D4C">
              <w:rPr>
                <w:rFonts w:ascii="Arial" w:hAnsi="Arial" w:cs="Arial"/>
                <w:sz w:val="18"/>
                <w:szCs w:val="18"/>
              </w:rPr>
              <w:t xml:space="preserve"> processes such as internal PMS, vigilance, CAPA, and design control</w:t>
            </w:r>
          </w:p>
          <w:p w14:paraId="1708A45C"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 xml:space="preserve">reporting </w:t>
            </w:r>
            <w:proofErr w:type="gramStart"/>
            <w:r w:rsidRPr="00FC1D4C">
              <w:rPr>
                <w:rFonts w:ascii="Arial" w:hAnsi="Arial" w:cs="Arial"/>
                <w:sz w:val="18"/>
                <w:szCs w:val="18"/>
              </w:rPr>
              <w:t>of  trends</w:t>
            </w:r>
            <w:proofErr w:type="gramEnd"/>
            <w:r w:rsidRPr="00FC1D4C">
              <w:rPr>
                <w:rFonts w:ascii="Arial" w:hAnsi="Arial" w:cs="Arial"/>
                <w:sz w:val="18"/>
                <w:szCs w:val="18"/>
              </w:rPr>
              <w:t xml:space="preserve"> in accordance with Article 88</w:t>
            </w:r>
          </w:p>
          <w:p w14:paraId="394908BB" w14:textId="0C420CD9" w:rsidR="00077EC5" w:rsidRPr="00FC1D4C" w:rsidRDefault="00077EC5" w:rsidP="006B68CF">
            <w:pPr>
              <w:pStyle w:val="Listenabsatz"/>
              <w:numPr>
                <w:ilvl w:val="0"/>
                <w:numId w:val="15"/>
              </w:numPr>
              <w:spacing w:line="360" w:lineRule="auto"/>
              <w:jc w:val="both"/>
              <w:rPr>
                <w:rFonts w:ascii="Arial" w:hAnsi="Arial" w:cs="Arial"/>
                <w:sz w:val="18"/>
                <w:szCs w:val="18"/>
              </w:rPr>
            </w:pPr>
            <w:r w:rsidRPr="00FC1D4C">
              <w:rPr>
                <w:rFonts w:ascii="Arial" w:hAnsi="Arial" w:cs="Arial"/>
                <w:sz w:val="18"/>
                <w:szCs w:val="18"/>
              </w:rPr>
              <w:t xml:space="preserve">design changes including improving usability, performance and or </w:t>
            </w:r>
            <w:proofErr w:type="gramStart"/>
            <w:r w:rsidRPr="00FC1D4C">
              <w:rPr>
                <w:rFonts w:ascii="Arial" w:hAnsi="Arial" w:cs="Arial"/>
                <w:sz w:val="18"/>
                <w:szCs w:val="18"/>
              </w:rPr>
              <w:t>safety</w:t>
            </w:r>
            <w:proofErr w:type="gramEnd"/>
          </w:p>
          <w:p w14:paraId="65AABC21" w14:textId="77777777" w:rsidR="00077EC5" w:rsidRPr="00FC1D4C" w:rsidRDefault="00077EC5" w:rsidP="006B68CF">
            <w:pPr>
              <w:jc w:val="both"/>
              <w:rPr>
                <w:rFonts w:ascii="Arial" w:hAnsi="Arial" w:cs="Arial"/>
                <w:sz w:val="18"/>
                <w:szCs w:val="18"/>
                <w:u w:val="single"/>
                <w:lang w:val="en-US"/>
              </w:rPr>
            </w:pPr>
            <w:r w:rsidRPr="00FC1D4C">
              <w:rPr>
                <w:rFonts w:ascii="Arial" w:hAnsi="Arial" w:cs="Arial"/>
                <w:sz w:val="18"/>
                <w:szCs w:val="18"/>
                <w:u w:val="single"/>
                <w:lang w:val="en-US"/>
              </w:rPr>
              <w:t>Can improve the</w:t>
            </w:r>
          </w:p>
          <w:p w14:paraId="62001FD8"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indicators and threshold values for continuous benefit-risk analysis</w:t>
            </w:r>
          </w:p>
          <w:p w14:paraId="39D283DA" w14:textId="77777777" w:rsidR="00077EC5" w:rsidRPr="00FC1D4C" w:rsidRDefault="00077EC5" w:rsidP="006B68CF">
            <w:pPr>
              <w:pStyle w:val="Listenabsatz"/>
              <w:numPr>
                <w:ilvl w:val="0"/>
                <w:numId w:val="15"/>
              </w:numPr>
              <w:spacing w:line="360" w:lineRule="auto"/>
              <w:jc w:val="both"/>
              <w:rPr>
                <w:rFonts w:ascii="Arial" w:hAnsi="Arial" w:cs="Arial"/>
                <w:sz w:val="18"/>
                <w:szCs w:val="18"/>
              </w:rPr>
            </w:pPr>
            <w:r w:rsidRPr="00FC1D4C">
              <w:rPr>
                <w:rFonts w:ascii="Arial" w:hAnsi="Arial" w:cs="Arial"/>
                <w:sz w:val="18"/>
                <w:szCs w:val="18"/>
              </w:rPr>
              <w:t>risk assessment</w:t>
            </w:r>
          </w:p>
          <w:p w14:paraId="35B81342" w14:textId="77777777" w:rsidR="00077EC5" w:rsidRPr="00FC1D4C" w:rsidRDefault="00077EC5" w:rsidP="006B68CF">
            <w:pPr>
              <w:jc w:val="both"/>
              <w:rPr>
                <w:rFonts w:ascii="Arial" w:hAnsi="Arial" w:cs="Arial"/>
                <w:sz w:val="18"/>
                <w:szCs w:val="18"/>
                <w:u w:val="single"/>
              </w:rPr>
            </w:pPr>
            <w:r w:rsidRPr="00FC1D4C">
              <w:rPr>
                <w:rFonts w:ascii="Arial" w:hAnsi="Arial" w:cs="Arial"/>
                <w:sz w:val="18"/>
                <w:szCs w:val="18"/>
                <w:u w:val="single"/>
              </w:rPr>
              <w:t>To update</w:t>
            </w:r>
          </w:p>
          <w:p w14:paraId="71C7AB42"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 xml:space="preserve">the benefit-risk determination and to improve the risk </w:t>
            </w:r>
            <w:proofErr w:type="gramStart"/>
            <w:r w:rsidRPr="00FC1D4C">
              <w:rPr>
                <w:rFonts w:ascii="Arial" w:hAnsi="Arial" w:cs="Arial"/>
                <w:sz w:val="18"/>
                <w:szCs w:val="18"/>
              </w:rPr>
              <w:t>management</w:t>
            </w:r>
            <w:proofErr w:type="gramEnd"/>
          </w:p>
          <w:p w14:paraId="1401EC7B"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design and manufacturing information, the IFU and the labelling</w:t>
            </w:r>
          </w:p>
          <w:p w14:paraId="28D9D492"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clinical/performance evaluation</w:t>
            </w:r>
          </w:p>
          <w:p w14:paraId="47BCAD1F"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SS(C)P</w:t>
            </w:r>
          </w:p>
          <w:p w14:paraId="2C4A4E10"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technical documentation</w:t>
            </w:r>
          </w:p>
          <w:p w14:paraId="39A18073" w14:textId="5559789A"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PMS and PMCF</w:t>
            </w:r>
            <w:r w:rsidR="00EA7783">
              <w:rPr>
                <w:rFonts w:ascii="Arial" w:hAnsi="Arial" w:cs="Arial"/>
                <w:sz w:val="18"/>
                <w:szCs w:val="18"/>
              </w:rPr>
              <w:t>/ PMPF</w:t>
            </w:r>
            <w:r w:rsidRPr="00FC1D4C">
              <w:rPr>
                <w:rFonts w:ascii="Arial" w:hAnsi="Arial" w:cs="Arial"/>
                <w:sz w:val="18"/>
                <w:szCs w:val="18"/>
              </w:rPr>
              <w:t xml:space="preserve"> plan </w:t>
            </w:r>
          </w:p>
          <w:p w14:paraId="03C97DF1"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risk management including need for CAPA or FSCA</w:t>
            </w:r>
          </w:p>
          <w:p w14:paraId="63F148EF"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labelling, IFU or other documentation</w:t>
            </w:r>
          </w:p>
          <w:p w14:paraId="0D07979E" w14:textId="27274C8C" w:rsidR="00077EC5" w:rsidRPr="00FC1D4C" w:rsidRDefault="00077EC5" w:rsidP="006B68CF">
            <w:pPr>
              <w:numPr>
                <w:ilvl w:val="0"/>
                <w:numId w:val="15"/>
              </w:numPr>
              <w:jc w:val="both"/>
              <w:rPr>
                <w:rFonts w:ascii="Arial" w:hAnsi="Arial" w:cs="Arial"/>
                <w:sz w:val="18"/>
                <w:szCs w:val="18"/>
              </w:rPr>
            </w:pPr>
            <w:r w:rsidRPr="00FC1D4C">
              <w:rPr>
                <w:rFonts w:ascii="Arial" w:hAnsi="Arial" w:cs="Arial"/>
                <w:sz w:val="18"/>
                <w:szCs w:val="18"/>
              </w:rPr>
              <w:t xml:space="preserve">processes </w:t>
            </w:r>
            <w:r w:rsidR="00D86C63" w:rsidRPr="00FC1D4C">
              <w:rPr>
                <w:rFonts w:ascii="Arial" w:hAnsi="Arial" w:cs="Arial"/>
                <w:sz w:val="18"/>
                <w:szCs w:val="18"/>
              </w:rPr>
              <w:t>to</w:t>
            </w:r>
            <w:r w:rsidRPr="00FC1D4C">
              <w:rPr>
                <w:rFonts w:ascii="Arial" w:hAnsi="Arial" w:cs="Arial"/>
                <w:sz w:val="18"/>
                <w:szCs w:val="18"/>
              </w:rPr>
              <w:t xml:space="preserve"> determi</w:t>
            </w:r>
            <w:r w:rsidR="00D86C63" w:rsidRPr="00FC1D4C">
              <w:rPr>
                <w:rFonts w:ascii="Arial" w:hAnsi="Arial" w:cs="Arial"/>
                <w:sz w:val="18"/>
                <w:szCs w:val="18"/>
              </w:rPr>
              <w:t>ne</w:t>
            </w:r>
            <w:r w:rsidRPr="00FC1D4C">
              <w:rPr>
                <w:rFonts w:ascii="Arial" w:hAnsi="Arial" w:cs="Arial"/>
                <w:sz w:val="18"/>
                <w:szCs w:val="18"/>
              </w:rPr>
              <w:t xml:space="preserve"> reportability of incidents to the competent authority/notified </w:t>
            </w:r>
            <w:proofErr w:type="gramStart"/>
            <w:r w:rsidRPr="00FC1D4C">
              <w:rPr>
                <w:rFonts w:ascii="Arial" w:hAnsi="Arial" w:cs="Arial"/>
                <w:sz w:val="18"/>
                <w:szCs w:val="18"/>
              </w:rPr>
              <w:t>body</w:t>
            </w:r>
            <w:proofErr w:type="gramEnd"/>
          </w:p>
          <w:p w14:paraId="00D5B2EA" w14:textId="77777777" w:rsidR="00FC1D4C" w:rsidRPr="00FC1D4C" w:rsidRDefault="00FC1D4C" w:rsidP="006B68CF">
            <w:pPr>
              <w:ind w:left="360"/>
              <w:jc w:val="both"/>
              <w:rPr>
                <w:rFonts w:ascii="Arial" w:hAnsi="Arial" w:cs="Arial"/>
                <w:sz w:val="14"/>
                <w:szCs w:val="14"/>
              </w:rPr>
            </w:pPr>
          </w:p>
          <w:p w14:paraId="5A04E9D7" w14:textId="77777777" w:rsidR="00077EC5" w:rsidRPr="00FC1D4C" w:rsidRDefault="00077EC5" w:rsidP="006B68CF">
            <w:pPr>
              <w:jc w:val="both"/>
              <w:rPr>
                <w:rFonts w:ascii="Arial" w:hAnsi="Arial" w:cs="Arial"/>
                <w:sz w:val="18"/>
                <w:szCs w:val="18"/>
                <w:u w:val="single"/>
              </w:rPr>
            </w:pPr>
            <w:r w:rsidRPr="00FC1D4C">
              <w:rPr>
                <w:rFonts w:ascii="Arial" w:hAnsi="Arial" w:cs="Arial"/>
                <w:sz w:val="18"/>
                <w:szCs w:val="18"/>
                <w:u w:val="single"/>
              </w:rPr>
              <w:t>To produce</w:t>
            </w:r>
          </w:p>
          <w:p w14:paraId="098BD405"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Post market surveillance report as per Article 85</w:t>
            </w:r>
          </w:p>
          <w:p w14:paraId="54518168" w14:textId="77777777"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Periodic Safety Update Report as per Article 86</w:t>
            </w:r>
          </w:p>
          <w:p w14:paraId="55DE5875" w14:textId="72536C08" w:rsidR="00077EC5" w:rsidRPr="00FC1D4C" w:rsidRDefault="00077EC5" w:rsidP="006B68CF">
            <w:pPr>
              <w:pStyle w:val="Listenabsatz"/>
              <w:numPr>
                <w:ilvl w:val="0"/>
                <w:numId w:val="15"/>
              </w:numPr>
              <w:jc w:val="both"/>
              <w:rPr>
                <w:rFonts w:ascii="Arial" w:hAnsi="Arial" w:cs="Arial"/>
                <w:sz w:val="18"/>
                <w:szCs w:val="18"/>
              </w:rPr>
            </w:pPr>
            <w:r w:rsidRPr="00FC1D4C">
              <w:rPr>
                <w:rFonts w:ascii="Arial" w:hAnsi="Arial" w:cs="Arial"/>
                <w:sz w:val="18"/>
                <w:szCs w:val="18"/>
              </w:rPr>
              <w:t>the PMCF</w:t>
            </w:r>
            <w:r w:rsidR="00EA7783">
              <w:rPr>
                <w:rFonts w:ascii="Arial" w:hAnsi="Arial" w:cs="Arial"/>
                <w:sz w:val="18"/>
                <w:szCs w:val="18"/>
              </w:rPr>
              <w:t>/PMPF</w:t>
            </w:r>
            <w:r w:rsidRPr="00FC1D4C">
              <w:rPr>
                <w:rFonts w:ascii="Arial" w:hAnsi="Arial" w:cs="Arial"/>
                <w:sz w:val="18"/>
                <w:szCs w:val="18"/>
              </w:rPr>
              <w:t xml:space="preserve"> evaluation report</w:t>
            </w:r>
          </w:p>
          <w:p w14:paraId="3E9CF36C" w14:textId="11438AC9" w:rsidR="00077EC5" w:rsidRPr="00FC1D4C" w:rsidRDefault="00077EC5" w:rsidP="006B68CF">
            <w:pPr>
              <w:pStyle w:val="Listenabsatz"/>
              <w:numPr>
                <w:ilvl w:val="0"/>
                <w:numId w:val="15"/>
              </w:numPr>
              <w:jc w:val="both"/>
              <w:rPr>
                <w:rFonts w:ascii="Arial" w:hAnsi="Arial" w:cs="Arial"/>
                <w:sz w:val="18"/>
                <w:szCs w:val="18"/>
                <w:lang w:val="en-US"/>
              </w:rPr>
            </w:pPr>
            <w:r w:rsidRPr="00FC1D4C">
              <w:rPr>
                <w:rFonts w:ascii="Arial" w:hAnsi="Arial" w:cs="Arial"/>
                <w:sz w:val="18"/>
                <w:szCs w:val="18"/>
              </w:rPr>
              <w:t>clinical/performance evaluation report</w:t>
            </w:r>
          </w:p>
        </w:tc>
      </w:tr>
      <w:tr w:rsidR="00FC1D4C" w:rsidRPr="006B68CF" w14:paraId="187777C9" w14:textId="77777777" w:rsidTr="00FC1D4C">
        <w:trPr>
          <w:trHeight w:val="841"/>
        </w:trPr>
        <w:tc>
          <w:tcPr>
            <w:tcW w:w="2405" w:type="dxa"/>
            <w:shd w:val="clear" w:color="auto" w:fill="auto"/>
          </w:tcPr>
          <w:p w14:paraId="18FE414D"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Records referring to non-serious incidents and data on any undesirable side-effects</w:t>
            </w:r>
          </w:p>
        </w:tc>
        <w:tc>
          <w:tcPr>
            <w:tcW w:w="6521" w:type="dxa"/>
            <w:shd w:val="clear" w:color="auto" w:fill="auto"/>
          </w:tcPr>
          <w:p w14:paraId="63E5596D"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Outputs from procedures to receive, document, investigate and analyse:</w:t>
            </w:r>
          </w:p>
          <w:p w14:paraId="70A49405" w14:textId="3B9AEF01"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incidents determined to be non-</w:t>
            </w:r>
            <w:proofErr w:type="gramStart"/>
            <w:r w:rsidRPr="00FC1D4C">
              <w:rPr>
                <w:rFonts w:ascii="Arial" w:hAnsi="Arial" w:cs="Arial"/>
                <w:sz w:val="18"/>
                <w:szCs w:val="18"/>
                <w:lang w:val="en-US"/>
              </w:rPr>
              <w:t>serious</w:t>
            </w:r>
            <w:r w:rsidR="00701BB4">
              <w:rPr>
                <w:rFonts w:ascii="Arial" w:hAnsi="Arial" w:cs="Arial"/>
                <w:sz w:val="18"/>
                <w:szCs w:val="18"/>
                <w:lang w:val="en-US"/>
              </w:rPr>
              <w:t>;</w:t>
            </w:r>
            <w:proofErr w:type="gramEnd"/>
            <w:r w:rsidRPr="00FC1D4C">
              <w:rPr>
                <w:rFonts w:ascii="Arial" w:hAnsi="Arial" w:cs="Arial"/>
                <w:sz w:val="18"/>
                <w:szCs w:val="18"/>
                <w:lang w:val="en-US"/>
              </w:rPr>
              <w:t xml:space="preserve"> </w:t>
            </w:r>
          </w:p>
          <w:p w14:paraId="74CF7375" w14:textId="2D8C1465"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complaints and </w:t>
            </w:r>
            <w:proofErr w:type="gramStart"/>
            <w:r w:rsidRPr="00FC1D4C">
              <w:rPr>
                <w:rFonts w:ascii="Arial" w:hAnsi="Arial" w:cs="Arial"/>
                <w:sz w:val="18"/>
                <w:szCs w:val="18"/>
                <w:lang w:val="en-US"/>
              </w:rPr>
              <w:t>information</w:t>
            </w:r>
            <w:r w:rsidR="00701BB4">
              <w:rPr>
                <w:rFonts w:ascii="Arial" w:hAnsi="Arial" w:cs="Arial"/>
                <w:sz w:val="18"/>
                <w:szCs w:val="18"/>
                <w:lang w:val="en-US"/>
              </w:rPr>
              <w:t>;</w:t>
            </w:r>
            <w:proofErr w:type="gramEnd"/>
          </w:p>
          <w:p w14:paraId="558D4238"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 service and repair records, </w:t>
            </w:r>
          </w:p>
          <w:p w14:paraId="27323BC8" w14:textId="1B018D6D"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received from customers, users, healthcare professionals, patients, other economic operators</w:t>
            </w:r>
            <w:r w:rsidR="00384D16">
              <w:rPr>
                <w:rFonts w:ascii="Arial" w:hAnsi="Arial" w:cs="Arial"/>
                <w:sz w:val="18"/>
                <w:szCs w:val="18"/>
                <w:lang w:val="en-US"/>
              </w:rPr>
              <w:t>.</w:t>
            </w:r>
            <w:r w:rsidRPr="00FC1D4C">
              <w:rPr>
                <w:rFonts w:ascii="Arial" w:hAnsi="Arial" w:cs="Arial"/>
                <w:sz w:val="18"/>
                <w:szCs w:val="18"/>
                <w:lang w:val="en-US"/>
              </w:rPr>
              <w:t xml:space="preserve"> </w:t>
            </w:r>
          </w:p>
          <w:p w14:paraId="4D2C2E8A" w14:textId="77777777" w:rsidR="00077EC5" w:rsidRPr="00FC1D4C" w:rsidRDefault="00077EC5" w:rsidP="006B68CF">
            <w:pPr>
              <w:jc w:val="both"/>
              <w:rPr>
                <w:rFonts w:ascii="Arial" w:hAnsi="Arial" w:cs="Arial"/>
                <w:sz w:val="18"/>
                <w:szCs w:val="18"/>
                <w:lang w:val="en-US"/>
              </w:rPr>
            </w:pPr>
          </w:p>
          <w:p w14:paraId="33023787" w14:textId="6B79FCA0"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Outputs from procedures to receive, document, investigate and analyse information concerning any undesirable side-effects received from customers, users, healthcare professionals, patients, other economic operators</w:t>
            </w:r>
            <w:r w:rsidR="00384D16">
              <w:rPr>
                <w:rFonts w:ascii="Arial" w:hAnsi="Arial" w:cs="Arial"/>
                <w:sz w:val="18"/>
                <w:szCs w:val="18"/>
                <w:lang w:val="en-US"/>
              </w:rPr>
              <w:t>.</w:t>
            </w:r>
            <w:r w:rsidRPr="00FC1D4C">
              <w:rPr>
                <w:rFonts w:ascii="Arial" w:hAnsi="Arial" w:cs="Arial"/>
                <w:sz w:val="18"/>
                <w:szCs w:val="18"/>
                <w:lang w:val="en-US"/>
              </w:rPr>
              <w:t xml:space="preserve"> </w:t>
            </w:r>
          </w:p>
        </w:tc>
        <w:tc>
          <w:tcPr>
            <w:tcW w:w="6662" w:type="dxa"/>
            <w:vMerge/>
            <w:shd w:val="clear" w:color="auto" w:fill="auto"/>
          </w:tcPr>
          <w:p w14:paraId="7719163F" w14:textId="77777777" w:rsidR="00077EC5" w:rsidRPr="00FC1D4C" w:rsidRDefault="00077EC5" w:rsidP="006B68CF">
            <w:pPr>
              <w:jc w:val="both"/>
              <w:rPr>
                <w:rFonts w:ascii="Arial" w:hAnsi="Arial" w:cs="Arial"/>
                <w:sz w:val="18"/>
                <w:szCs w:val="18"/>
                <w:lang w:val="en-US"/>
              </w:rPr>
            </w:pPr>
          </w:p>
        </w:tc>
      </w:tr>
      <w:tr w:rsidR="00FC1D4C" w:rsidRPr="006B68CF" w14:paraId="4216287B" w14:textId="77777777" w:rsidTr="00FC1D4C">
        <w:tc>
          <w:tcPr>
            <w:tcW w:w="2405" w:type="dxa"/>
            <w:shd w:val="clear" w:color="auto" w:fill="auto"/>
          </w:tcPr>
          <w:p w14:paraId="3A3B081A" w14:textId="77777777" w:rsidR="00077EC5" w:rsidRPr="00FC1D4C" w:rsidRDefault="00077EC5" w:rsidP="006B68CF">
            <w:pPr>
              <w:jc w:val="both"/>
              <w:rPr>
                <w:rFonts w:ascii="Arial" w:hAnsi="Arial" w:cs="Arial"/>
                <w:b/>
                <w:bCs/>
                <w:sz w:val="18"/>
                <w:szCs w:val="18"/>
              </w:rPr>
            </w:pPr>
            <w:r w:rsidRPr="00FC1D4C">
              <w:rPr>
                <w:rFonts w:ascii="Arial" w:hAnsi="Arial" w:cs="Arial"/>
                <w:b/>
                <w:bCs/>
                <w:sz w:val="18"/>
                <w:szCs w:val="18"/>
              </w:rPr>
              <w:t>Information from trend reporting</w:t>
            </w:r>
          </w:p>
        </w:tc>
        <w:tc>
          <w:tcPr>
            <w:tcW w:w="6521" w:type="dxa"/>
            <w:shd w:val="clear" w:color="auto" w:fill="auto"/>
          </w:tcPr>
          <w:p w14:paraId="05B29C20" w14:textId="4FB312E9"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 xml:space="preserve">Information obtained via procedures, systems, and methodologies established for trending of incidents and undesirable side effects reported by users and other stakeholders.  </w:t>
            </w:r>
          </w:p>
        </w:tc>
        <w:tc>
          <w:tcPr>
            <w:tcW w:w="6662" w:type="dxa"/>
            <w:vMerge/>
            <w:shd w:val="clear" w:color="auto" w:fill="auto"/>
          </w:tcPr>
          <w:p w14:paraId="301C2076" w14:textId="77777777" w:rsidR="00077EC5" w:rsidRPr="00FC1D4C" w:rsidRDefault="00077EC5" w:rsidP="006B68CF">
            <w:pPr>
              <w:jc w:val="both"/>
              <w:rPr>
                <w:rFonts w:ascii="Arial" w:hAnsi="Arial" w:cs="Arial"/>
                <w:sz w:val="18"/>
                <w:szCs w:val="18"/>
                <w:lang w:val="en-US"/>
              </w:rPr>
            </w:pPr>
          </w:p>
        </w:tc>
      </w:tr>
      <w:tr w:rsidR="00FC1D4C" w:rsidRPr="006B68CF" w14:paraId="12A2587D" w14:textId="77777777" w:rsidTr="00FC1D4C">
        <w:tc>
          <w:tcPr>
            <w:tcW w:w="2405" w:type="dxa"/>
          </w:tcPr>
          <w:p w14:paraId="671BD9D0"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Relevant specialist or technical literature, databases and/or registers</w:t>
            </w:r>
          </w:p>
        </w:tc>
        <w:tc>
          <w:tcPr>
            <w:tcW w:w="6521" w:type="dxa"/>
          </w:tcPr>
          <w:p w14:paraId="327FE651" w14:textId="23E945CB" w:rsidR="00077EC5" w:rsidRPr="00FC1D4C" w:rsidRDefault="00077EC5" w:rsidP="006B68CF">
            <w:pPr>
              <w:pStyle w:val="Default"/>
              <w:jc w:val="both"/>
              <w:rPr>
                <w:sz w:val="18"/>
                <w:szCs w:val="18"/>
              </w:rPr>
            </w:pPr>
            <w:r w:rsidRPr="00FC1D4C">
              <w:rPr>
                <w:sz w:val="18"/>
                <w:szCs w:val="18"/>
              </w:rPr>
              <w:t>Literature review/ Clinical evaluation process/</w:t>
            </w:r>
            <w:r w:rsidR="00EA7783">
              <w:rPr>
                <w:sz w:val="18"/>
                <w:szCs w:val="18"/>
              </w:rPr>
              <w:t xml:space="preserve"> </w:t>
            </w:r>
            <w:r w:rsidRPr="00FC1D4C">
              <w:rPr>
                <w:sz w:val="18"/>
                <w:szCs w:val="18"/>
              </w:rPr>
              <w:t xml:space="preserve">External database evaluation process. For example: </w:t>
            </w:r>
          </w:p>
          <w:p w14:paraId="7D4229B1" w14:textId="1CBD3BD6" w:rsidR="006A7945" w:rsidRPr="00532B22"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lang w:val="en-US"/>
              </w:rPr>
              <w:t>Screening literature</w:t>
            </w:r>
            <w:r w:rsidR="00D86C63" w:rsidRPr="00FC1D4C">
              <w:rPr>
                <w:rFonts w:ascii="Arial" w:hAnsi="Arial" w:cs="Arial"/>
                <w:sz w:val="18"/>
                <w:szCs w:val="18"/>
                <w:lang w:val="en-US"/>
              </w:rPr>
              <w:t xml:space="preserve"> </w:t>
            </w:r>
            <w:r w:rsidRPr="00FC1D4C">
              <w:rPr>
                <w:rFonts w:ascii="Arial" w:hAnsi="Arial" w:cs="Arial"/>
                <w:sz w:val="18"/>
                <w:szCs w:val="18"/>
                <w:lang w:val="en-US"/>
              </w:rPr>
              <w:t xml:space="preserve">for </w:t>
            </w:r>
            <w:proofErr w:type="gramStart"/>
            <w:r w:rsidRPr="00FC1D4C">
              <w:rPr>
                <w:rFonts w:ascii="Arial" w:hAnsi="Arial" w:cs="Arial"/>
                <w:sz w:val="18"/>
                <w:szCs w:val="18"/>
                <w:lang w:val="en-US"/>
              </w:rPr>
              <w:t>reports</w:t>
            </w:r>
            <w:r w:rsidR="00701BB4">
              <w:rPr>
                <w:rFonts w:ascii="Arial" w:hAnsi="Arial" w:cs="Arial"/>
                <w:sz w:val="18"/>
                <w:szCs w:val="18"/>
                <w:lang w:val="en-US"/>
              </w:rPr>
              <w:t>;</w:t>
            </w:r>
            <w:proofErr w:type="gramEnd"/>
          </w:p>
          <w:p w14:paraId="6FB37E86" w14:textId="47274BB8" w:rsidR="00077EC5" w:rsidRPr="00FC1D4C"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rPr>
              <w:t xml:space="preserve">Searching Competent Authority websites and databases, including </w:t>
            </w:r>
            <w:proofErr w:type="spellStart"/>
            <w:proofErr w:type="gramStart"/>
            <w:r w:rsidRPr="00FC1D4C">
              <w:rPr>
                <w:rFonts w:ascii="Arial" w:hAnsi="Arial" w:cs="Arial"/>
                <w:sz w:val="18"/>
                <w:szCs w:val="18"/>
              </w:rPr>
              <w:t>Eudamed</w:t>
            </w:r>
            <w:proofErr w:type="spellEnd"/>
            <w:r w:rsidRPr="00FC1D4C">
              <w:rPr>
                <w:rFonts w:ascii="Arial" w:hAnsi="Arial" w:cs="Arial"/>
                <w:sz w:val="18"/>
                <w:szCs w:val="18"/>
              </w:rPr>
              <w:t>;</w:t>
            </w:r>
            <w:proofErr w:type="gramEnd"/>
            <w:r w:rsidRPr="00FC1D4C">
              <w:rPr>
                <w:rFonts w:ascii="Arial" w:hAnsi="Arial" w:cs="Arial"/>
                <w:sz w:val="18"/>
                <w:szCs w:val="18"/>
              </w:rPr>
              <w:t xml:space="preserve"> </w:t>
            </w:r>
          </w:p>
          <w:p w14:paraId="5409D75C" w14:textId="2DCB33A8" w:rsidR="00077EC5" w:rsidRPr="00FC1D4C" w:rsidRDefault="00077EC5" w:rsidP="006B68CF">
            <w:pPr>
              <w:pStyle w:val="Listenabsatz"/>
              <w:numPr>
                <w:ilvl w:val="0"/>
                <w:numId w:val="14"/>
              </w:numPr>
              <w:spacing w:after="160" w:line="259" w:lineRule="auto"/>
              <w:jc w:val="both"/>
              <w:rPr>
                <w:rFonts w:ascii="Arial" w:hAnsi="Arial" w:cs="Arial"/>
                <w:sz w:val="18"/>
                <w:szCs w:val="18"/>
              </w:rPr>
            </w:pPr>
            <w:r w:rsidRPr="00FC1D4C">
              <w:rPr>
                <w:rFonts w:ascii="Arial" w:hAnsi="Arial" w:cs="Arial"/>
                <w:sz w:val="18"/>
                <w:szCs w:val="18"/>
              </w:rPr>
              <w:t>Searching device registers or registries, where available</w:t>
            </w:r>
            <w:r w:rsidR="00412BA6">
              <w:rPr>
                <w:rFonts w:ascii="Arial" w:hAnsi="Arial" w:cs="Arial"/>
                <w:sz w:val="18"/>
                <w:szCs w:val="18"/>
              </w:rPr>
              <w:t>.</w:t>
            </w:r>
          </w:p>
          <w:p w14:paraId="1897C7DB" w14:textId="77777777" w:rsidR="00077EC5" w:rsidRPr="00FC1D4C" w:rsidRDefault="00077EC5" w:rsidP="006B68CF">
            <w:pPr>
              <w:jc w:val="both"/>
              <w:rPr>
                <w:rFonts w:ascii="Arial" w:hAnsi="Arial" w:cs="Arial"/>
                <w:sz w:val="18"/>
                <w:szCs w:val="18"/>
                <w:lang w:val="en-US"/>
              </w:rPr>
            </w:pPr>
            <w:r w:rsidRPr="00FC1D4C">
              <w:rPr>
                <w:rFonts w:ascii="Arial" w:hAnsi="Arial" w:cs="Arial"/>
                <w:sz w:val="18"/>
                <w:szCs w:val="18"/>
                <w:lang w:val="en-US"/>
              </w:rPr>
              <w:t>Other published information including clinical guidelines, health technology assessments/reports</w:t>
            </w:r>
          </w:p>
        </w:tc>
        <w:tc>
          <w:tcPr>
            <w:tcW w:w="6662" w:type="dxa"/>
            <w:vMerge/>
          </w:tcPr>
          <w:p w14:paraId="11DAD176" w14:textId="77777777" w:rsidR="00077EC5" w:rsidRPr="00FC1D4C" w:rsidRDefault="00077EC5" w:rsidP="006B68CF">
            <w:pPr>
              <w:jc w:val="both"/>
              <w:rPr>
                <w:rFonts w:ascii="Arial" w:hAnsi="Arial" w:cs="Arial"/>
                <w:sz w:val="18"/>
                <w:szCs w:val="18"/>
                <w:lang w:val="en-US"/>
              </w:rPr>
            </w:pPr>
          </w:p>
        </w:tc>
      </w:tr>
      <w:tr w:rsidR="00FC1D4C" w:rsidRPr="006B68CF" w14:paraId="3B54B103" w14:textId="77777777" w:rsidTr="00FC1D4C">
        <w:tc>
          <w:tcPr>
            <w:tcW w:w="2405" w:type="dxa"/>
          </w:tcPr>
          <w:p w14:paraId="792964DC"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 xml:space="preserve">Information, including feedback and complaints, provided by users, </w:t>
            </w:r>
            <w:proofErr w:type="gramStart"/>
            <w:r w:rsidRPr="00FC1D4C">
              <w:rPr>
                <w:rFonts w:ascii="Arial" w:hAnsi="Arial" w:cs="Arial"/>
                <w:b/>
                <w:bCs/>
                <w:sz w:val="18"/>
                <w:szCs w:val="18"/>
                <w:lang w:val="en-US"/>
              </w:rPr>
              <w:t>distributors</w:t>
            </w:r>
            <w:proofErr w:type="gramEnd"/>
            <w:r w:rsidRPr="00FC1D4C">
              <w:rPr>
                <w:rFonts w:ascii="Arial" w:hAnsi="Arial" w:cs="Arial"/>
                <w:b/>
                <w:bCs/>
                <w:sz w:val="18"/>
                <w:szCs w:val="18"/>
                <w:lang w:val="en-US"/>
              </w:rPr>
              <w:t xml:space="preserve"> and importers;</w:t>
            </w:r>
          </w:p>
        </w:tc>
        <w:tc>
          <w:tcPr>
            <w:tcW w:w="6521" w:type="dxa"/>
          </w:tcPr>
          <w:p w14:paraId="440F47A1" w14:textId="77777777" w:rsidR="00077EC5" w:rsidRPr="00FC1D4C" w:rsidRDefault="00077EC5" w:rsidP="006B68CF">
            <w:pPr>
              <w:jc w:val="both"/>
              <w:rPr>
                <w:rFonts w:ascii="Arial" w:hAnsi="Arial" w:cs="Arial"/>
                <w:sz w:val="18"/>
                <w:szCs w:val="18"/>
              </w:rPr>
            </w:pPr>
            <w:r w:rsidRPr="00FC1D4C">
              <w:rPr>
                <w:rFonts w:ascii="Arial" w:hAnsi="Arial" w:cs="Arial"/>
                <w:sz w:val="18"/>
                <w:szCs w:val="18"/>
              </w:rPr>
              <w:t>For example:</w:t>
            </w:r>
          </w:p>
          <w:p w14:paraId="193BC122" w14:textId="77777777" w:rsidR="00077EC5" w:rsidRPr="00FC1D4C" w:rsidRDefault="00077EC5" w:rsidP="006B68CF">
            <w:pPr>
              <w:pStyle w:val="Listenabsatz"/>
              <w:numPr>
                <w:ilvl w:val="0"/>
                <w:numId w:val="16"/>
              </w:numPr>
              <w:spacing w:after="160" w:line="259" w:lineRule="auto"/>
              <w:jc w:val="both"/>
              <w:rPr>
                <w:rFonts w:ascii="Arial" w:hAnsi="Arial" w:cs="Arial"/>
                <w:sz w:val="18"/>
                <w:szCs w:val="18"/>
              </w:rPr>
            </w:pPr>
            <w:r w:rsidRPr="00FC1D4C">
              <w:rPr>
                <w:rFonts w:ascii="Arial" w:hAnsi="Arial" w:cs="Arial"/>
                <w:sz w:val="18"/>
                <w:szCs w:val="18"/>
              </w:rPr>
              <w:t xml:space="preserve">Surveys of users, customers, distributors, importers and other </w:t>
            </w:r>
            <w:proofErr w:type="gramStart"/>
            <w:r w:rsidRPr="00FC1D4C">
              <w:rPr>
                <w:rFonts w:ascii="Arial" w:hAnsi="Arial" w:cs="Arial"/>
                <w:sz w:val="18"/>
                <w:szCs w:val="18"/>
              </w:rPr>
              <w:t>stakeholders;</w:t>
            </w:r>
            <w:proofErr w:type="gramEnd"/>
          </w:p>
          <w:p w14:paraId="246D006F" w14:textId="52E7D099" w:rsidR="00077EC5" w:rsidRPr="00FC1D4C" w:rsidRDefault="00077EC5" w:rsidP="006B68CF">
            <w:pPr>
              <w:pStyle w:val="Listenabsatz"/>
              <w:numPr>
                <w:ilvl w:val="0"/>
                <w:numId w:val="16"/>
              </w:numPr>
              <w:spacing w:after="160" w:line="259" w:lineRule="auto"/>
              <w:jc w:val="both"/>
              <w:rPr>
                <w:rFonts w:ascii="Arial" w:hAnsi="Arial" w:cs="Arial"/>
                <w:sz w:val="18"/>
                <w:szCs w:val="18"/>
              </w:rPr>
            </w:pPr>
            <w:r w:rsidRPr="00FC1D4C">
              <w:rPr>
                <w:rFonts w:ascii="Arial" w:hAnsi="Arial" w:cs="Arial"/>
                <w:sz w:val="18"/>
                <w:szCs w:val="18"/>
              </w:rPr>
              <w:t xml:space="preserve">Feedback received during user training, education, </w:t>
            </w:r>
            <w:proofErr w:type="gramStart"/>
            <w:r w:rsidRPr="00FC1D4C">
              <w:rPr>
                <w:rFonts w:ascii="Arial" w:hAnsi="Arial" w:cs="Arial"/>
                <w:sz w:val="18"/>
                <w:szCs w:val="18"/>
              </w:rPr>
              <w:t>workshop</w:t>
            </w:r>
            <w:r w:rsidR="00412BA6">
              <w:rPr>
                <w:rFonts w:ascii="Arial" w:hAnsi="Arial" w:cs="Arial"/>
                <w:sz w:val="18"/>
                <w:szCs w:val="18"/>
              </w:rPr>
              <w:t>s</w:t>
            </w:r>
            <w:r w:rsidRPr="00FC1D4C">
              <w:rPr>
                <w:rFonts w:ascii="Arial" w:hAnsi="Arial" w:cs="Arial"/>
                <w:sz w:val="18"/>
                <w:szCs w:val="18"/>
              </w:rPr>
              <w:t>;</w:t>
            </w:r>
            <w:proofErr w:type="gramEnd"/>
          </w:p>
          <w:p w14:paraId="04B655F4" w14:textId="77777777" w:rsidR="00077EC5" w:rsidRPr="00FC1D4C"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rPr>
              <w:t xml:space="preserve">Reported </w:t>
            </w:r>
            <w:proofErr w:type="gramStart"/>
            <w:r w:rsidRPr="00FC1D4C">
              <w:rPr>
                <w:rFonts w:ascii="Arial" w:hAnsi="Arial" w:cs="Arial"/>
                <w:sz w:val="18"/>
                <w:szCs w:val="18"/>
              </w:rPr>
              <w:t>complaints;</w:t>
            </w:r>
            <w:proofErr w:type="gramEnd"/>
          </w:p>
          <w:p w14:paraId="620C2AE2" w14:textId="18598EA6" w:rsidR="00077EC5" w:rsidRPr="00FC1D4C" w:rsidRDefault="00077EC5" w:rsidP="006B68CF">
            <w:pPr>
              <w:pStyle w:val="Listenabsatz"/>
              <w:ind w:left="360"/>
              <w:jc w:val="both"/>
              <w:rPr>
                <w:rFonts w:ascii="Arial" w:hAnsi="Arial" w:cs="Arial"/>
                <w:sz w:val="18"/>
                <w:szCs w:val="18"/>
              </w:rPr>
            </w:pPr>
            <w:r w:rsidRPr="00FC1D4C">
              <w:rPr>
                <w:rFonts w:ascii="Arial" w:hAnsi="Arial" w:cs="Arial"/>
                <w:sz w:val="18"/>
                <w:szCs w:val="18"/>
              </w:rPr>
              <w:t xml:space="preserve">Feedback obtained through sales channels including internet or digital </w:t>
            </w:r>
            <w:proofErr w:type="spellStart"/>
            <w:proofErr w:type="gramStart"/>
            <w:r w:rsidRPr="00FC1D4C">
              <w:rPr>
                <w:rFonts w:ascii="Arial" w:hAnsi="Arial" w:cs="Arial"/>
                <w:sz w:val="18"/>
                <w:szCs w:val="18"/>
              </w:rPr>
              <w:t>sales,and</w:t>
            </w:r>
            <w:proofErr w:type="spellEnd"/>
            <w:proofErr w:type="gramEnd"/>
            <w:r w:rsidRPr="00FC1D4C">
              <w:rPr>
                <w:rFonts w:ascii="Arial" w:hAnsi="Arial" w:cs="Arial"/>
                <w:sz w:val="18"/>
                <w:szCs w:val="18"/>
              </w:rPr>
              <w:t xml:space="preserve"> customer service departments</w:t>
            </w:r>
            <w:r w:rsidR="00D86C63" w:rsidRPr="00FC1D4C">
              <w:rPr>
                <w:rFonts w:ascii="Arial" w:hAnsi="Arial" w:cs="Arial"/>
                <w:sz w:val="18"/>
                <w:szCs w:val="18"/>
              </w:rPr>
              <w:t xml:space="preserve"> or marketing activities.</w:t>
            </w:r>
          </w:p>
        </w:tc>
        <w:tc>
          <w:tcPr>
            <w:tcW w:w="6662" w:type="dxa"/>
            <w:vMerge/>
          </w:tcPr>
          <w:p w14:paraId="07D6179E" w14:textId="77777777" w:rsidR="00077EC5" w:rsidRPr="00FC1D4C" w:rsidRDefault="00077EC5" w:rsidP="006B68CF">
            <w:pPr>
              <w:jc w:val="both"/>
              <w:rPr>
                <w:rFonts w:ascii="Arial" w:hAnsi="Arial" w:cs="Arial"/>
                <w:sz w:val="18"/>
                <w:szCs w:val="18"/>
                <w:lang w:val="en-US"/>
              </w:rPr>
            </w:pPr>
          </w:p>
        </w:tc>
      </w:tr>
      <w:tr w:rsidR="00FC1D4C" w:rsidRPr="006B68CF" w14:paraId="19A48FD3" w14:textId="77777777" w:rsidTr="00FC1D4C">
        <w:tc>
          <w:tcPr>
            <w:tcW w:w="2405" w:type="dxa"/>
          </w:tcPr>
          <w:p w14:paraId="3B1784CD" w14:textId="77777777" w:rsidR="00077EC5" w:rsidRPr="00FC1D4C" w:rsidRDefault="00077EC5" w:rsidP="006B68CF">
            <w:pPr>
              <w:jc w:val="both"/>
              <w:rPr>
                <w:rFonts w:ascii="Arial" w:hAnsi="Arial" w:cs="Arial"/>
                <w:b/>
                <w:bCs/>
                <w:sz w:val="18"/>
                <w:szCs w:val="18"/>
                <w:lang w:val="en-US"/>
              </w:rPr>
            </w:pPr>
            <w:r w:rsidRPr="00FC1D4C">
              <w:rPr>
                <w:rFonts w:ascii="Arial" w:hAnsi="Arial" w:cs="Arial"/>
                <w:b/>
                <w:bCs/>
                <w:sz w:val="18"/>
                <w:szCs w:val="18"/>
                <w:lang w:val="en-US"/>
              </w:rPr>
              <w:t>Publicly available information about similar devices</w:t>
            </w:r>
          </w:p>
        </w:tc>
        <w:tc>
          <w:tcPr>
            <w:tcW w:w="6521" w:type="dxa"/>
          </w:tcPr>
          <w:p w14:paraId="104E759B" w14:textId="77777777" w:rsidR="00077EC5" w:rsidRPr="00FC1D4C" w:rsidRDefault="00077EC5" w:rsidP="006B68CF">
            <w:pPr>
              <w:pStyle w:val="Default"/>
              <w:jc w:val="both"/>
              <w:rPr>
                <w:sz w:val="18"/>
                <w:szCs w:val="18"/>
              </w:rPr>
            </w:pPr>
            <w:r w:rsidRPr="00FC1D4C">
              <w:rPr>
                <w:sz w:val="18"/>
                <w:szCs w:val="18"/>
              </w:rPr>
              <w:t xml:space="preserve">For example: </w:t>
            </w:r>
          </w:p>
          <w:p w14:paraId="2D027993" w14:textId="77777777" w:rsidR="00077EC5" w:rsidRPr="00FC1D4C" w:rsidRDefault="00077EC5" w:rsidP="006B68CF">
            <w:pPr>
              <w:pStyle w:val="Listenabsatz"/>
              <w:numPr>
                <w:ilvl w:val="0"/>
                <w:numId w:val="17"/>
              </w:numPr>
              <w:jc w:val="both"/>
              <w:rPr>
                <w:rFonts w:ascii="Arial" w:hAnsi="Arial" w:cs="Arial"/>
                <w:sz w:val="18"/>
                <w:szCs w:val="18"/>
              </w:rPr>
            </w:pPr>
            <w:r w:rsidRPr="00FC1D4C">
              <w:rPr>
                <w:rFonts w:ascii="Arial" w:hAnsi="Arial" w:cs="Arial"/>
                <w:sz w:val="18"/>
                <w:szCs w:val="18"/>
              </w:rPr>
              <w:t xml:space="preserve">Screening the literature for reports involving similar </w:t>
            </w:r>
            <w:proofErr w:type="gramStart"/>
            <w:r w:rsidRPr="00FC1D4C">
              <w:rPr>
                <w:rFonts w:ascii="Arial" w:hAnsi="Arial" w:cs="Arial"/>
                <w:sz w:val="18"/>
                <w:szCs w:val="18"/>
              </w:rPr>
              <w:t>devices;</w:t>
            </w:r>
            <w:proofErr w:type="gramEnd"/>
          </w:p>
          <w:p w14:paraId="52FED411" w14:textId="77777777" w:rsidR="00077EC5" w:rsidRPr="00FC1D4C"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rPr>
              <w:t xml:space="preserve">Searching Competent Authority websites and databases, including </w:t>
            </w:r>
            <w:proofErr w:type="spellStart"/>
            <w:proofErr w:type="gramStart"/>
            <w:r w:rsidRPr="00FC1D4C">
              <w:rPr>
                <w:rFonts w:ascii="Arial" w:hAnsi="Arial" w:cs="Arial"/>
                <w:sz w:val="18"/>
                <w:szCs w:val="18"/>
              </w:rPr>
              <w:t>Eudamed</w:t>
            </w:r>
            <w:proofErr w:type="spellEnd"/>
            <w:r w:rsidRPr="00FC1D4C">
              <w:rPr>
                <w:rFonts w:ascii="Arial" w:hAnsi="Arial" w:cs="Arial"/>
                <w:sz w:val="18"/>
                <w:szCs w:val="18"/>
              </w:rPr>
              <w:t>;</w:t>
            </w:r>
            <w:proofErr w:type="gramEnd"/>
            <w:r w:rsidRPr="00FC1D4C">
              <w:rPr>
                <w:rFonts w:ascii="Arial" w:hAnsi="Arial" w:cs="Arial"/>
                <w:sz w:val="18"/>
                <w:szCs w:val="18"/>
              </w:rPr>
              <w:t xml:space="preserve"> </w:t>
            </w:r>
          </w:p>
          <w:p w14:paraId="151A7DF3" w14:textId="105D84AE" w:rsidR="00077EC5" w:rsidRPr="00FC1D4C"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rPr>
              <w:t xml:space="preserve">Searching device registers or registries, where </w:t>
            </w:r>
            <w:proofErr w:type="gramStart"/>
            <w:r w:rsidRPr="00FC1D4C">
              <w:rPr>
                <w:rFonts w:ascii="Arial" w:hAnsi="Arial" w:cs="Arial"/>
                <w:sz w:val="18"/>
                <w:szCs w:val="18"/>
              </w:rPr>
              <w:t>available</w:t>
            </w:r>
            <w:r w:rsidR="00701BB4">
              <w:rPr>
                <w:rFonts w:ascii="Arial" w:hAnsi="Arial" w:cs="Arial"/>
                <w:sz w:val="18"/>
                <w:szCs w:val="18"/>
              </w:rPr>
              <w:t>;</w:t>
            </w:r>
            <w:proofErr w:type="gramEnd"/>
          </w:p>
          <w:p w14:paraId="345E8ABA" w14:textId="042DE69F" w:rsidR="00077EC5" w:rsidRPr="00FC1D4C" w:rsidRDefault="00077EC5" w:rsidP="006B68CF">
            <w:pPr>
              <w:pStyle w:val="Listenabsatz"/>
              <w:numPr>
                <w:ilvl w:val="0"/>
                <w:numId w:val="14"/>
              </w:numPr>
              <w:jc w:val="both"/>
              <w:rPr>
                <w:rFonts w:ascii="Arial" w:hAnsi="Arial" w:cs="Arial"/>
                <w:sz w:val="18"/>
                <w:szCs w:val="18"/>
              </w:rPr>
            </w:pPr>
            <w:r w:rsidRPr="00FC1D4C">
              <w:rPr>
                <w:rFonts w:ascii="Arial" w:hAnsi="Arial" w:cs="Arial"/>
                <w:sz w:val="18"/>
                <w:szCs w:val="18"/>
              </w:rPr>
              <w:t>Other published information including manufacturer website, IFU and labelling, SS</w:t>
            </w:r>
            <w:r w:rsidR="00EA7783">
              <w:rPr>
                <w:rFonts w:ascii="Arial" w:hAnsi="Arial" w:cs="Arial"/>
                <w:sz w:val="18"/>
                <w:szCs w:val="18"/>
              </w:rPr>
              <w:t>(</w:t>
            </w:r>
            <w:r w:rsidRPr="00FC1D4C">
              <w:rPr>
                <w:rFonts w:ascii="Arial" w:hAnsi="Arial" w:cs="Arial"/>
                <w:sz w:val="18"/>
                <w:szCs w:val="18"/>
              </w:rPr>
              <w:t>C</w:t>
            </w:r>
            <w:r w:rsidR="00EA7783">
              <w:rPr>
                <w:rFonts w:ascii="Arial" w:hAnsi="Arial" w:cs="Arial"/>
                <w:sz w:val="18"/>
                <w:szCs w:val="18"/>
              </w:rPr>
              <w:t>)</w:t>
            </w:r>
            <w:proofErr w:type="gramStart"/>
            <w:r w:rsidRPr="00FC1D4C">
              <w:rPr>
                <w:rFonts w:ascii="Arial" w:hAnsi="Arial" w:cs="Arial"/>
                <w:sz w:val="18"/>
                <w:szCs w:val="18"/>
              </w:rPr>
              <w:t>P</w:t>
            </w:r>
            <w:r w:rsidR="00701BB4">
              <w:rPr>
                <w:rFonts w:ascii="Arial" w:hAnsi="Arial" w:cs="Arial"/>
                <w:sz w:val="18"/>
                <w:szCs w:val="18"/>
              </w:rPr>
              <w:t>;</w:t>
            </w:r>
            <w:proofErr w:type="gramEnd"/>
          </w:p>
          <w:p w14:paraId="701F51C7" w14:textId="77777777" w:rsidR="00EA7783" w:rsidRPr="00532B22" w:rsidRDefault="00077EC5" w:rsidP="006B68CF">
            <w:pPr>
              <w:pStyle w:val="Listenabsatz"/>
              <w:numPr>
                <w:ilvl w:val="0"/>
                <w:numId w:val="14"/>
              </w:numPr>
              <w:jc w:val="both"/>
              <w:rPr>
                <w:rFonts w:ascii="Arial" w:hAnsi="Arial" w:cs="Arial"/>
                <w:sz w:val="18"/>
                <w:szCs w:val="18"/>
                <w:lang w:val="en-US"/>
              </w:rPr>
            </w:pPr>
            <w:r w:rsidRPr="00FC1D4C">
              <w:rPr>
                <w:rFonts w:ascii="Arial" w:hAnsi="Arial" w:cs="Arial"/>
                <w:sz w:val="18"/>
                <w:szCs w:val="18"/>
              </w:rPr>
              <w:t>Information available from third countries (worldwide</w:t>
            </w:r>
            <w:proofErr w:type="gramStart"/>
            <w:r w:rsidRPr="00FC1D4C">
              <w:rPr>
                <w:rFonts w:ascii="Arial" w:hAnsi="Arial" w:cs="Arial"/>
                <w:sz w:val="18"/>
                <w:szCs w:val="18"/>
              </w:rPr>
              <w:t>)</w:t>
            </w:r>
            <w:r w:rsidR="00701BB4">
              <w:rPr>
                <w:rFonts w:ascii="Arial" w:hAnsi="Arial" w:cs="Arial"/>
                <w:sz w:val="18"/>
                <w:szCs w:val="18"/>
              </w:rPr>
              <w:t>;</w:t>
            </w:r>
            <w:proofErr w:type="gramEnd"/>
          </w:p>
          <w:p w14:paraId="611BC39D" w14:textId="00D11500" w:rsidR="00077EC5" w:rsidRPr="00EA7783" w:rsidRDefault="00077EC5" w:rsidP="006B68CF">
            <w:pPr>
              <w:pStyle w:val="Listenabsatz"/>
              <w:numPr>
                <w:ilvl w:val="0"/>
                <w:numId w:val="14"/>
              </w:numPr>
              <w:jc w:val="both"/>
              <w:rPr>
                <w:rFonts w:ascii="Arial" w:hAnsi="Arial" w:cs="Arial"/>
                <w:sz w:val="18"/>
                <w:szCs w:val="18"/>
                <w:lang w:val="en-US"/>
              </w:rPr>
            </w:pPr>
            <w:r w:rsidRPr="00EA7783">
              <w:rPr>
                <w:rFonts w:ascii="Arial" w:hAnsi="Arial" w:cs="Arial"/>
                <w:sz w:val="18"/>
                <w:szCs w:val="18"/>
                <w:lang w:val="en-US"/>
              </w:rPr>
              <w:t xml:space="preserve">Information on safety and performance gained from conference, </w:t>
            </w:r>
            <w:proofErr w:type="gramStart"/>
            <w:r w:rsidRPr="00EA7783">
              <w:rPr>
                <w:rFonts w:ascii="Arial" w:hAnsi="Arial" w:cs="Arial"/>
                <w:sz w:val="18"/>
                <w:szCs w:val="18"/>
                <w:lang w:val="en-US"/>
              </w:rPr>
              <w:t>congresses</w:t>
            </w:r>
            <w:proofErr w:type="gramEnd"/>
            <w:r w:rsidRPr="00EA7783">
              <w:rPr>
                <w:rFonts w:ascii="Arial" w:hAnsi="Arial" w:cs="Arial"/>
                <w:sz w:val="18"/>
                <w:szCs w:val="18"/>
                <w:lang w:val="en-US"/>
              </w:rPr>
              <w:t xml:space="preserve"> and commercial exhibitions</w:t>
            </w:r>
            <w:r w:rsidR="00701BB4" w:rsidRPr="00EA7783">
              <w:rPr>
                <w:rFonts w:ascii="Arial" w:hAnsi="Arial" w:cs="Arial"/>
                <w:sz w:val="18"/>
                <w:szCs w:val="18"/>
                <w:lang w:val="en-US"/>
              </w:rPr>
              <w:t>.</w:t>
            </w:r>
            <w:r w:rsidRPr="00EA7783">
              <w:rPr>
                <w:rFonts w:ascii="Arial" w:hAnsi="Arial" w:cs="Arial"/>
                <w:sz w:val="18"/>
                <w:szCs w:val="18"/>
                <w:lang w:val="en-US"/>
              </w:rPr>
              <w:t xml:space="preserve"> </w:t>
            </w:r>
          </w:p>
        </w:tc>
        <w:tc>
          <w:tcPr>
            <w:tcW w:w="6662" w:type="dxa"/>
            <w:vMerge/>
          </w:tcPr>
          <w:p w14:paraId="012C401F" w14:textId="77777777" w:rsidR="00077EC5" w:rsidRPr="00FC1D4C" w:rsidRDefault="00077EC5" w:rsidP="006B68CF">
            <w:pPr>
              <w:jc w:val="both"/>
              <w:rPr>
                <w:rFonts w:ascii="Arial" w:hAnsi="Arial" w:cs="Arial"/>
                <w:sz w:val="18"/>
                <w:szCs w:val="18"/>
                <w:lang w:val="en-US"/>
              </w:rPr>
            </w:pPr>
          </w:p>
        </w:tc>
      </w:tr>
    </w:tbl>
    <w:p w14:paraId="28AFEAB5" w14:textId="77777777" w:rsidR="00C7142D" w:rsidRPr="00886C26" w:rsidRDefault="00C7142D" w:rsidP="006B68CF">
      <w:pPr>
        <w:jc w:val="both"/>
        <w:rPr>
          <w:rFonts w:ascii="Arial" w:hAnsi="Arial" w:cs="Arial"/>
          <w:lang w:val="en-US"/>
        </w:rPr>
        <w:sectPr w:rsidR="00C7142D" w:rsidRPr="00886C26" w:rsidSect="00F307D6">
          <w:pgSz w:w="16838" w:h="11906" w:orient="landscape"/>
          <w:pgMar w:top="720" w:right="720" w:bottom="720" w:left="720" w:header="708" w:footer="708" w:gutter="0"/>
          <w:lnNumType w:countBy="1" w:restart="continuous"/>
          <w:cols w:space="708"/>
          <w:docGrid w:linePitch="360"/>
        </w:sectPr>
      </w:pPr>
    </w:p>
    <w:p w14:paraId="5EF367C2" w14:textId="6BDFFE4D" w:rsidR="00C44071" w:rsidRPr="00886C26" w:rsidRDefault="00C44071" w:rsidP="006B68CF">
      <w:pPr>
        <w:pStyle w:val="berschrift2"/>
        <w:jc w:val="both"/>
        <w:rPr>
          <w:rFonts w:ascii="Arial" w:hAnsi="Arial" w:cs="Arial"/>
          <w:lang w:val="en-GB"/>
        </w:rPr>
      </w:pPr>
      <w:bookmarkStart w:id="34" w:name="_Toc120023070"/>
      <w:bookmarkStart w:id="35" w:name="_Toc159596479"/>
      <w:bookmarkStart w:id="36" w:name="_Toc163564834"/>
      <w:r w:rsidRPr="00886C26">
        <w:rPr>
          <w:rFonts w:ascii="Arial" w:hAnsi="Arial" w:cs="Arial"/>
          <w:sz w:val="28"/>
          <w:szCs w:val="28"/>
          <w:lang w:val="en-US"/>
        </w:rPr>
        <w:lastRenderedPageBreak/>
        <w:t xml:space="preserve">2.2 </w:t>
      </w:r>
      <w:r w:rsidRPr="00886C26">
        <w:rPr>
          <w:rFonts w:ascii="Arial" w:hAnsi="Arial" w:cs="Arial"/>
          <w:sz w:val="28"/>
          <w:szCs w:val="28"/>
          <w:lang w:val="en-US"/>
        </w:rPr>
        <w:tab/>
        <w:t xml:space="preserve">Collecting necessary </w:t>
      </w:r>
      <w:proofErr w:type="gramStart"/>
      <w:r w:rsidRPr="00886C26">
        <w:rPr>
          <w:rFonts w:ascii="Arial" w:hAnsi="Arial" w:cs="Arial"/>
          <w:sz w:val="28"/>
          <w:szCs w:val="28"/>
          <w:lang w:val="en-US"/>
        </w:rPr>
        <w:t>data</w:t>
      </w:r>
      <w:bookmarkEnd w:id="34"/>
      <w:bookmarkEnd w:id="35"/>
      <w:bookmarkEnd w:id="36"/>
      <w:proofErr w:type="gramEnd"/>
    </w:p>
    <w:p w14:paraId="3AE07091" w14:textId="4990BCEB" w:rsidR="00C44071" w:rsidRPr="00C44071" w:rsidRDefault="00C44071" w:rsidP="006B68CF">
      <w:pPr>
        <w:jc w:val="both"/>
        <w:rPr>
          <w:rFonts w:ascii="Arial" w:hAnsi="Arial" w:cs="Arial"/>
          <w:lang w:val="en-GB"/>
        </w:rPr>
      </w:pPr>
      <w:r w:rsidRPr="00C44071">
        <w:rPr>
          <w:rFonts w:ascii="Arial" w:hAnsi="Arial" w:cs="Arial"/>
          <w:lang w:val="en-GB"/>
        </w:rPr>
        <w:t xml:space="preserve">The MDR and IVDR require </w:t>
      </w:r>
      <w:r w:rsidRPr="00C44071">
        <w:rPr>
          <w:rFonts w:ascii="Arial" w:hAnsi="Arial" w:cs="Arial"/>
          <w:lang w:val="en-US"/>
        </w:rPr>
        <w:t xml:space="preserve">a </w:t>
      </w:r>
      <w:r w:rsidRPr="00C44071">
        <w:rPr>
          <w:rFonts w:ascii="Arial" w:hAnsi="Arial" w:cs="Arial"/>
          <w:lang w:val="en-GB"/>
        </w:rPr>
        <w:t xml:space="preserve">manufacturer to develop </w:t>
      </w:r>
      <w:r w:rsidRPr="00C44071">
        <w:rPr>
          <w:rFonts w:ascii="Arial" w:hAnsi="Arial" w:cs="Arial"/>
          <w:lang w:val="en-US"/>
        </w:rPr>
        <w:t xml:space="preserve">a robust </w:t>
      </w:r>
      <w:r w:rsidRPr="00C44071">
        <w:rPr>
          <w:rFonts w:ascii="Arial" w:hAnsi="Arial" w:cs="Arial"/>
          <w:lang w:val="en-GB"/>
        </w:rPr>
        <w:t xml:space="preserve">PMS system </w:t>
      </w:r>
      <w:r w:rsidRPr="00C44071">
        <w:rPr>
          <w:rFonts w:ascii="Arial" w:hAnsi="Arial" w:cs="Arial"/>
          <w:lang w:val="en-US"/>
        </w:rPr>
        <w:t>that enables them</w:t>
      </w:r>
      <w:r w:rsidRPr="00C44071">
        <w:rPr>
          <w:rFonts w:ascii="Arial" w:hAnsi="Arial" w:cs="Arial"/>
          <w:lang w:val="en-GB"/>
        </w:rPr>
        <w:t xml:space="preserve"> to </w:t>
      </w:r>
      <w:proofErr w:type="gramStart"/>
      <w:r w:rsidRPr="00C44071">
        <w:rPr>
          <w:rFonts w:ascii="Arial" w:hAnsi="Arial" w:cs="Arial"/>
          <w:lang w:val="en-GB"/>
        </w:rPr>
        <w:t>actively and systematically gather, record and analyse relevant data on the quality, performance and safety of a device throughout its entire lifetime</w:t>
      </w:r>
      <w:proofErr w:type="gramEnd"/>
      <w:r w:rsidRPr="00C44071">
        <w:rPr>
          <w:rFonts w:ascii="Arial" w:hAnsi="Arial" w:cs="Arial"/>
          <w:lang w:val="en-US"/>
        </w:rPr>
        <w:t>. In th</w:t>
      </w:r>
      <w:r w:rsidR="00507365">
        <w:rPr>
          <w:rFonts w:ascii="Arial" w:hAnsi="Arial" w:cs="Arial"/>
          <w:lang w:val="en-US"/>
        </w:rPr>
        <w:t>is</w:t>
      </w:r>
      <w:r w:rsidRPr="00C44071">
        <w:rPr>
          <w:rFonts w:ascii="Arial" w:hAnsi="Arial" w:cs="Arial"/>
          <w:lang w:val="en-US"/>
        </w:rPr>
        <w:t xml:space="preserve"> way</w:t>
      </w:r>
      <w:r w:rsidR="00507365">
        <w:rPr>
          <w:rFonts w:ascii="Arial" w:hAnsi="Arial" w:cs="Arial"/>
          <w:lang w:val="en-US"/>
        </w:rPr>
        <w:t>,</w:t>
      </w:r>
      <w:r w:rsidRPr="00C44071">
        <w:rPr>
          <w:rFonts w:ascii="Arial" w:hAnsi="Arial" w:cs="Arial"/>
          <w:lang w:val="en-US"/>
        </w:rPr>
        <w:t xml:space="preserve"> </w:t>
      </w:r>
      <w:r w:rsidRPr="00C44071">
        <w:rPr>
          <w:rFonts w:ascii="Arial" w:hAnsi="Arial" w:cs="Arial"/>
          <w:lang w:val="en-GB"/>
        </w:rPr>
        <w:t>information is actively</w:t>
      </w:r>
      <w:r w:rsidRPr="00C44071">
        <w:rPr>
          <w:rFonts w:ascii="Arial" w:hAnsi="Arial" w:cs="Arial"/>
          <w:lang w:val="en-US"/>
        </w:rPr>
        <w:t xml:space="preserve"> and systematically</w:t>
      </w:r>
      <w:r w:rsidRPr="00C44071">
        <w:rPr>
          <w:rFonts w:ascii="Arial" w:hAnsi="Arial" w:cs="Arial"/>
          <w:lang w:val="en-GB"/>
        </w:rPr>
        <w:t xml:space="preserve"> sought to gain </w:t>
      </w:r>
      <w:r w:rsidRPr="00C44071">
        <w:rPr>
          <w:rFonts w:ascii="Arial" w:hAnsi="Arial" w:cs="Arial"/>
          <w:lang w:val="en-US"/>
        </w:rPr>
        <w:t>data and insight</w:t>
      </w:r>
      <w:r w:rsidRPr="00C44071">
        <w:rPr>
          <w:rFonts w:ascii="Arial" w:hAnsi="Arial" w:cs="Arial"/>
          <w:lang w:val="en-GB"/>
        </w:rPr>
        <w:t xml:space="preserve"> into the real-world performance of the </w:t>
      </w:r>
      <w:r w:rsidRPr="00C44071">
        <w:rPr>
          <w:rFonts w:ascii="Arial" w:hAnsi="Arial" w:cs="Arial"/>
          <w:lang w:val="en-US"/>
        </w:rPr>
        <w:t>device</w:t>
      </w:r>
      <w:r w:rsidRPr="00C44071">
        <w:rPr>
          <w:rFonts w:ascii="Arial" w:hAnsi="Arial" w:cs="Arial"/>
          <w:lang w:val="en-GB"/>
        </w:rPr>
        <w:t>.</w:t>
      </w:r>
    </w:p>
    <w:p w14:paraId="15904DA1" w14:textId="39295311" w:rsidR="00C44071" w:rsidRDefault="00C44071" w:rsidP="006B68CF">
      <w:pPr>
        <w:spacing w:after="0" w:line="240" w:lineRule="auto"/>
        <w:jc w:val="both"/>
        <w:rPr>
          <w:rFonts w:ascii="Arial" w:hAnsi="Arial" w:cs="Arial"/>
          <w:lang w:val="en-GB"/>
        </w:rPr>
      </w:pPr>
      <w:r w:rsidRPr="00C44071">
        <w:rPr>
          <w:rFonts w:ascii="Arial" w:hAnsi="Arial" w:cs="Arial"/>
          <w:lang w:val="en-GB"/>
        </w:rPr>
        <w:t>The regulations express an</w:t>
      </w:r>
      <w:r w:rsidRPr="00C44071">
        <w:rPr>
          <w:rFonts w:ascii="Arial" w:hAnsi="Arial" w:cs="Arial"/>
          <w:lang w:val="en-US"/>
        </w:rPr>
        <w:t xml:space="preserve"> </w:t>
      </w:r>
      <w:r w:rsidRPr="00C44071">
        <w:rPr>
          <w:rFonts w:ascii="Arial" w:hAnsi="Arial" w:cs="Arial"/>
          <w:lang w:val="en-GB"/>
        </w:rPr>
        <w:t xml:space="preserve">expectation that the PMS plan must include not only methods of data </w:t>
      </w:r>
      <w:proofErr w:type="gramStart"/>
      <w:r w:rsidRPr="00C44071">
        <w:rPr>
          <w:rFonts w:ascii="Arial" w:hAnsi="Arial" w:cs="Arial"/>
          <w:lang w:val="en-GB"/>
        </w:rPr>
        <w:t>collection</w:t>
      </w:r>
      <w:proofErr w:type="gramEnd"/>
      <w:r w:rsidRPr="00C44071">
        <w:rPr>
          <w:rFonts w:ascii="Arial" w:hAnsi="Arial" w:cs="Arial"/>
          <w:lang w:val="en-GB"/>
        </w:rPr>
        <w:t xml:space="preserve"> but </w:t>
      </w:r>
      <w:r w:rsidR="007E29BE">
        <w:rPr>
          <w:rFonts w:ascii="Arial" w:hAnsi="Arial" w:cs="Arial"/>
          <w:lang w:val="en-GB"/>
        </w:rPr>
        <w:t xml:space="preserve">it </w:t>
      </w:r>
      <w:r w:rsidRPr="00C44071">
        <w:rPr>
          <w:rFonts w:ascii="Arial" w:hAnsi="Arial" w:cs="Arial"/>
          <w:lang w:val="en-GB"/>
        </w:rPr>
        <w:t>must be proactive and systematic in the collection of the data. In other words, manufacturers are expected to actively seek to gather information relating to the real-world use of the device</w:t>
      </w:r>
      <w:r w:rsidR="006A41FC">
        <w:rPr>
          <w:rFonts w:ascii="Arial" w:hAnsi="Arial" w:cs="Arial"/>
          <w:lang w:val="en-GB"/>
        </w:rPr>
        <w:t>.</w:t>
      </w:r>
      <w:r w:rsidR="007E29BE">
        <w:rPr>
          <w:rFonts w:ascii="Arial" w:hAnsi="Arial" w:cs="Arial"/>
          <w:lang w:val="en-GB"/>
        </w:rPr>
        <w:t xml:space="preserve"> </w:t>
      </w:r>
      <w:r w:rsidRPr="00C44071">
        <w:rPr>
          <w:rFonts w:ascii="Arial" w:hAnsi="Arial" w:cs="Arial"/>
          <w:lang w:val="en-GB"/>
        </w:rPr>
        <w:t xml:space="preserve">In some instances, manufacturers may be required to generate </w:t>
      </w:r>
      <w:r w:rsidRPr="00532B22">
        <w:rPr>
          <w:rFonts w:ascii="Arial" w:hAnsi="Arial" w:cs="Arial"/>
          <w:i/>
          <w:iCs/>
          <w:lang w:val="en-GB"/>
        </w:rPr>
        <w:t>new</w:t>
      </w:r>
      <w:r w:rsidRPr="00C44071">
        <w:rPr>
          <w:rFonts w:ascii="Arial" w:hAnsi="Arial" w:cs="Arial"/>
          <w:lang w:val="en-GB"/>
        </w:rPr>
        <w:t xml:space="preserve"> data relating to real-world use of the device. This is especially applicable in the case of higher risk devices and/or devices with novel features or applications.</w:t>
      </w:r>
    </w:p>
    <w:p w14:paraId="63D3B1EF" w14:textId="77777777" w:rsidR="006B68CF" w:rsidRPr="006B68CF" w:rsidRDefault="006B68CF" w:rsidP="006B68CF">
      <w:pPr>
        <w:spacing w:after="0" w:line="240" w:lineRule="auto"/>
        <w:jc w:val="both"/>
        <w:rPr>
          <w:rFonts w:ascii="Arial" w:hAnsi="Arial" w:cs="Arial"/>
          <w:lang w:val="en-GB"/>
        </w:rPr>
      </w:pPr>
    </w:p>
    <w:p w14:paraId="5BFECC83" w14:textId="0E656097" w:rsidR="00C44071" w:rsidRPr="00886C26" w:rsidRDefault="00C44071" w:rsidP="006B68CF">
      <w:pPr>
        <w:pStyle w:val="berschrift2"/>
        <w:jc w:val="both"/>
        <w:rPr>
          <w:rFonts w:ascii="Arial" w:hAnsi="Arial" w:cs="Arial"/>
          <w:lang w:val="en-US"/>
        </w:rPr>
      </w:pPr>
      <w:bookmarkStart w:id="37" w:name="_Toc120023072"/>
      <w:bookmarkStart w:id="38" w:name="_Toc163564835"/>
      <w:bookmarkStart w:id="39" w:name="_Toc159596480"/>
      <w:r w:rsidRPr="00886C26">
        <w:rPr>
          <w:rFonts w:ascii="Arial" w:hAnsi="Arial" w:cs="Arial"/>
          <w:lang w:val="en-US"/>
        </w:rPr>
        <w:t>2.3</w:t>
      </w:r>
      <w:r w:rsidR="00584715" w:rsidRPr="00886C26">
        <w:rPr>
          <w:rFonts w:ascii="Arial" w:hAnsi="Arial" w:cs="Arial"/>
          <w:lang w:val="en-US"/>
        </w:rPr>
        <w:t xml:space="preserve"> </w:t>
      </w:r>
      <w:r w:rsidRPr="00886C26">
        <w:rPr>
          <w:rFonts w:ascii="Arial" w:hAnsi="Arial" w:cs="Arial"/>
          <w:lang w:val="en-US"/>
        </w:rPr>
        <w:t>Assessment and analysis of data</w:t>
      </w:r>
      <w:bookmarkEnd w:id="37"/>
      <w:bookmarkEnd w:id="38"/>
      <w:r w:rsidRPr="00886C26">
        <w:rPr>
          <w:rFonts w:ascii="Arial" w:hAnsi="Arial" w:cs="Arial"/>
          <w:lang w:val="en-US"/>
        </w:rPr>
        <w:t xml:space="preserve"> </w:t>
      </w:r>
      <w:bookmarkStart w:id="40" w:name="_Hlk98422853"/>
      <w:bookmarkEnd w:id="39"/>
    </w:p>
    <w:p w14:paraId="58F8B22D" w14:textId="03B19F0A" w:rsidR="00C44071" w:rsidRPr="00C44071" w:rsidRDefault="00C44071" w:rsidP="006B68CF">
      <w:pPr>
        <w:spacing w:after="0" w:line="240" w:lineRule="auto"/>
        <w:jc w:val="both"/>
        <w:rPr>
          <w:rFonts w:ascii="Arial" w:hAnsi="Arial" w:cs="Arial"/>
          <w:lang w:val="en-GB"/>
        </w:rPr>
      </w:pPr>
      <w:r w:rsidRPr="00C44071">
        <w:rPr>
          <w:rFonts w:ascii="Arial" w:hAnsi="Arial" w:cs="Arial"/>
          <w:lang w:val="en-GB"/>
        </w:rPr>
        <w:t>The PMS plan must highlight the manufacturers processes and methods that are used to investigate complaints</w:t>
      </w:r>
      <w:r w:rsidR="004D5351">
        <w:rPr>
          <w:rStyle w:val="Funotenzeichen"/>
          <w:rFonts w:ascii="Arial" w:hAnsi="Arial" w:cs="Arial"/>
          <w:lang w:val="en-GB"/>
        </w:rPr>
        <w:footnoteReference w:id="12"/>
      </w:r>
      <w:r w:rsidRPr="00C44071">
        <w:rPr>
          <w:rFonts w:ascii="Arial" w:hAnsi="Arial" w:cs="Arial"/>
          <w:lang w:val="en-GB"/>
        </w:rPr>
        <w:t xml:space="preserve"> along with gathering information and analysing market related experience that can be collected from the field. The PMS plan must also demonstrate the methods and processes of how the manufacturer will communicate with competent authorities, notified bodies, economic operators, and users. </w:t>
      </w:r>
    </w:p>
    <w:p w14:paraId="57D85A76" w14:textId="77777777" w:rsidR="00C44071" w:rsidRPr="00C44071" w:rsidRDefault="00C44071" w:rsidP="006B68CF">
      <w:pPr>
        <w:spacing w:after="0" w:line="240" w:lineRule="auto"/>
        <w:jc w:val="both"/>
        <w:rPr>
          <w:rFonts w:ascii="Arial" w:hAnsi="Arial" w:cs="Arial"/>
          <w:lang w:val="en-GB"/>
        </w:rPr>
      </w:pPr>
    </w:p>
    <w:p w14:paraId="22135336" w14:textId="62374650" w:rsidR="00C44071" w:rsidRPr="00C44071" w:rsidRDefault="00C44071" w:rsidP="006B68CF">
      <w:pPr>
        <w:spacing w:after="0" w:line="240" w:lineRule="auto"/>
        <w:jc w:val="both"/>
        <w:rPr>
          <w:rFonts w:ascii="Arial" w:hAnsi="Arial" w:cs="Arial"/>
          <w:lang w:val="en-GB"/>
        </w:rPr>
      </w:pPr>
      <w:r w:rsidRPr="00C44071">
        <w:rPr>
          <w:rFonts w:ascii="Arial" w:hAnsi="Arial" w:cs="Arial"/>
          <w:lang w:val="en-GB"/>
        </w:rPr>
        <w:t>The PMS plan must also provide a direct reference to the procedures in relation to the output of the PMS data</w:t>
      </w:r>
      <w:r w:rsidR="00321632">
        <w:rPr>
          <w:rFonts w:ascii="Arial" w:hAnsi="Arial" w:cs="Arial"/>
          <w:lang w:val="en-GB"/>
        </w:rPr>
        <w:t>.</w:t>
      </w:r>
      <w:r w:rsidRPr="00C44071">
        <w:rPr>
          <w:rFonts w:ascii="Arial" w:hAnsi="Arial" w:cs="Arial"/>
          <w:lang w:val="en-GB"/>
        </w:rPr>
        <w:t xml:space="preserve"> </w:t>
      </w:r>
      <w:r w:rsidR="00321632">
        <w:rPr>
          <w:rFonts w:ascii="Arial" w:hAnsi="Arial" w:cs="Arial"/>
          <w:lang w:val="en-GB"/>
        </w:rPr>
        <w:t xml:space="preserve">Outputs include </w:t>
      </w:r>
      <w:r w:rsidRPr="00C44071">
        <w:rPr>
          <w:rFonts w:ascii="Arial" w:hAnsi="Arial" w:cs="Arial"/>
          <w:lang w:val="en-GB"/>
        </w:rPr>
        <w:t xml:space="preserve">a PMS report for class I devices (Article 85 MDR) and Class A &amp; B devices (Article 80 IVDR) and a PSUR for all other classifications per Article 86 MDR/Article 81 IVDR. The procedures must consider the frequency and </w:t>
      </w:r>
      <w:r w:rsidR="007E29BE">
        <w:rPr>
          <w:rFonts w:ascii="Arial" w:hAnsi="Arial" w:cs="Arial"/>
          <w:lang w:val="en-GB"/>
        </w:rPr>
        <w:t>thresholds, linked to risk management,</w:t>
      </w:r>
      <w:r w:rsidRPr="00C44071">
        <w:rPr>
          <w:rFonts w:ascii="Arial" w:hAnsi="Arial" w:cs="Arial"/>
          <w:lang w:val="en-GB"/>
        </w:rPr>
        <w:t xml:space="preserve"> that may require an update to </w:t>
      </w:r>
      <w:r w:rsidR="00321632">
        <w:rPr>
          <w:rFonts w:ascii="Arial" w:hAnsi="Arial" w:cs="Arial"/>
          <w:lang w:val="en-GB"/>
        </w:rPr>
        <w:t>the mentioned</w:t>
      </w:r>
      <w:r w:rsidR="00321632" w:rsidRPr="00C44071">
        <w:rPr>
          <w:rFonts w:ascii="Arial" w:hAnsi="Arial" w:cs="Arial"/>
          <w:lang w:val="en-GB"/>
        </w:rPr>
        <w:t xml:space="preserve"> </w:t>
      </w:r>
      <w:r w:rsidRPr="00C44071">
        <w:rPr>
          <w:rFonts w:ascii="Arial" w:hAnsi="Arial" w:cs="Arial"/>
          <w:lang w:val="en-GB"/>
        </w:rPr>
        <w:t xml:space="preserve">reports and potentially further updates to the PMS plan. </w:t>
      </w:r>
    </w:p>
    <w:p w14:paraId="5A6BF923" w14:textId="77777777" w:rsidR="00C44071" w:rsidRPr="00C44071" w:rsidRDefault="00C44071" w:rsidP="006B68CF">
      <w:pPr>
        <w:spacing w:after="0" w:line="240" w:lineRule="auto"/>
        <w:jc w:val="both"/>
        <w:rPr>
          <w:rFonts w:ascii="Arial" w:hAnsi="Arial" w:cs="Arial"/>
          <w:lang w:val="en-GB"/>
        </w:rPr>
      </w:pPr>
    </w:p>
    <w:p w14:paraId="7B41883B" w14:textId="3294285C" w:rsidR="00C44071" w:rsidRPr="00C44071" w:rsidRDefault="00C44071" w:rsidP="006B68CF">
      <w:pPr>
        <w:spacing w:after="0" w:line="240" w:lineRule="auto"/>
        <w:jc w:val="both"/>
        <w:rPr>
          <w:rFonts w:ascii="Arial" w:hAnsi="Arial" w:cs="Arial"/>
          <w:lang w:val="en-GB"/>
        </w:rPr>
      </w:pPr>
      <w:r w:rsidRPr="00C44071">
        <w:rPr>
          <w:rFonts w:ascii="Arial" w:hAnsi="Arial" w:cs="Arial"/>
          <w:lang w:val="en-GB"/>
        </w:rPr>
        <w:t>The PMS plan must also take into consideration other procedures when other appropriate measures may be required such as corrective actions or to identify devices that may have been impacted by such corrective actions. The PMS plan must detail or reference the procedure in relation to these corrective actions (ANNEX III</w:t>
      </w:r>
      <w:r w:rsidR="00E114C8">
        <w:rPr>
          <w:rFonts w:ascii="Arial" w:hAnsi="Arial" w:cs="Arial"/>
          <w:lang w:val="en-GB"/>
        </w:rPr>
        <w:t>, 1(</w:t>
      </w:r>
      <w:r w:rsidRPr="00C44071">
        <w:rPr>
          <w:rFonts w:ascii="Arial" w:hAnsi="Arial" w:cs="Arial"/>
          <w:lang w:val="en-GB"/>
        </w:rPr>
        <w:t>b</w:t>
      </w:r>
      <w:r w:rsidR="00E114C8">
        <w:rPr>
          <w:rFonts w:ascii="Arial" w:hAnsi="Arial" w:cs="Arial"/>
          <w:lang w:val="en-GB"/>
        </w:rPr>
        <w:t>)</w:t>
      </w:r>
      <w:r w:rsidRPr="00C44071">
        <w:rPr>
          <w:rFonts w:ascii="Arial" w:hAnsi="Arial" w:cs="Arial"/>
          <w:lang w:val="en-GB"/>
        </w:rPr>
        <w:t xml:space="preserve"> 8</w:t>
      </w:r>
      <w:r w:rsidRPr="00C44071">
        <w:rPr>
          <w:rFonts w:ascii="Arial" w:hAnsi="Arial" w:cs="Arial"/>
          <w:vertAlign w:val="superscript"/>
          <w:lang w:val="en-GB"/>
        </w:rPr>
        <w:t>th</w:t>
      </w:r>
      <w:r w:rsidRPr="00C44071">
        <w:rPr>
          <w:rFonts w:ascii="Arial" w:hAnsi="Arial" w:cs="Arial"/>
          <w:lang w:val="en-GB"/>
        </w:rPr>
        <w:t xml:space="preserve"> indent). </w:t>
      </w:r>
    </w:p>
    <w:p w14:paraId="1C143B71" w14:textId="77777777" w:rsidR="00C44071" w:rsidRPr="00C44071" w:rsidRDefault="00C44071" w:rsidP="006B68CF">
      <w:pPr>
        <w:spacing w:after="0" w:line="240" w:lineRule="auto"/>
        <w:jc w:val="both"/>
        <w:rPr>
          <w:rFonts w:ascii="Arial" w:hAnsi="Arial" w:cs="Arial"/>
          <w:lang w:val="en-GB"/>
        </w:rPr>
      </w:pPr>
    </w:p>
    <w:p w14:paraId="4F392934" w14:textId="7D915382" w:rsidR="00C44071" w:rsidRPr="00886C26" w:rsidRDefault="00C44071" w:rsidP="006B68CF">
      <w:pPr>
        <w:pStyle w:val="berschrift2"/>
        <w:numPr>
          <w:ilvl w:val="1"/>
          <w:numId w:val="24"/>
        </w:numPr>
        <w:jc w:val="both"/>
        <w:rPr>
          <w:rFonts w:ascii="Arial" w:hAnsi="Arial" w:cs="Arial"/>
          <w:lang w:val="en-US"/>
        </w:rPr>
      </w:pPr>
      <w:bookmarkStart w:id="41" w:name="_Toc159596481"/>
      <w:bookmarkStart w:id="42" w:name="_Toc163564836"/>
      <w:bookmarkEnd w:id="40"/>
      <w:r w:rsidRPr="00886C26">
        <w:rPr>
          <w:rFonts w:ascii="Arial" w:hAnsi="Arial" w:cs="Arial"/>
          <w:lang w:val="en-US"/>
        </w:rPr>
        <w:t xml:space="preserve">Drawing conclusions and determining the need to take </w:t>
      </w:r>
      <w:proofErr w:type="gramStart"/>
      <w:r w:rsidRPr="00886C26">
        <w:rPr>
          <w:rFonts w:ascii="Arial" w:hAnsi="Arial" w:cs="Arial"/>
          <w:lang w:val="en-US"/>
        </w:rPr>
        <w:t>action</w:t>
      </w:r>
      <w:bookmarkEnd w:id="41"/>
      <w:bookmarkEnd w:id="42"/>
      <w:proofErr w:type="gramEnd"/>
    </w:p>
    <w:p w14:paraId="5EEE90D9" w14:textId="795D2A5A" w:rsidR="00C44071" w:rsidRPr="00077EC5" w:rsidRDefault="00C44071" w:rsidP="006B68CF">
      <w:pPr>
        <w:spacing w:after="0" w:line="240" w:lineRule="auto"/>
        <w:jc w:val="both"/>
        <w:rPr>
          <w:rFonts w:ascii="Arial" w:hAnsi="Arial" w:cs="Arial"/>
          <w:lang w:val="en-GB"/>
        </w:rPr>
      </w:pPr>
      <w:r w:rsidRPr="00C44071">
        <w:rPr>
          <w:rFonts w:ascii="Arial" w:hAnsi="Arial" w:cs="Arial"/>
          <w:lang w:val="en-GB"/>
        </w:rPr>
        <w:t xml:space="preserve">Articles 83 (3) </w:t>
      </w:r>
      <w:r w:rsidRPr="00077EC5">
        <w:rPr>
          <w:rFonts w:ascii="Arial" w:hAnsi="Arial" w:cs="Arial"/>
          <w:lang w:val="en-GB"/>
        </w:rPr>
        <w:t xml:space="preserve">MDR/ Article 78(3) IVDR state that the data collected by the manufacturer's PMS system must </w:t>
      </w:r>
      <w:proofErr w:type="gramStart"/>
      <w:r w:rsidRPr="00077EC5">
        <w:rPr>
          <w:rFonts w:ascii="Arial" w:hAnsi="Arial" w:cs="Arial"/>
          <w:lang w:val="en-GB"/>
        </w:rPr>
        <w:t>in particular be</w:t>
      </w:r>
      <w:proofErr w:type="gramEnd"/>
      <w:r w:rsidRPr="00077EC5">
        <w:rPr>
          <w:rFonts w:ascii="Arial" w:hAnsi="Arial" w:cs="Arial"/>
          <w:lang w:val="en-GB"/>
        </w:rPr>
        <w:t xml:space="preserve"> used for input and to update processes in the system, as explained in </w:t>
      </w:r>
      <w:r w:rsidR="00E302A1">
        <w:rPr>
          <w:rFonts w:ascii="Arial" w:hAnsi="Arial" w:cs="Arial"/>
          <w:lang w:val="en-GB"/>
        </w:rPr>
        <w:t xml:space="preserve">the </w:t>
      </w:r>
      <w:r w:rsidRPr="003D7377">
        <w:rPr>
          <w:rFonts w:ascii="Arial" w:hAnsi="Arial" w:cs="Arial"/>
          <w:lang w:val="en-GB"/>
        </w:rPr>
        <w:t>previous paragraphs</w:t>
      </w:r>
      <w:r w:rsidR="00E302A1">
        <w:rPr>
          <w:rFonts w:ascii="Arial" w:hAnsi="Arial" w:cs="Arial"/>
          <w:lang w:val="en-GB"/>
        </w:rPr>
        <w:t>.</w:t>
      </w:r>
    </w:p>
    <w:p w14:paraId="0137B053" w14:textId="6C60727E" w:rsidR="00C44071" w:rsidRPr="00077EC5" w:rsidRDefault="00C44071" w:rsidP="006B68CF">
      <w:pPr>
        <w:spacing w:after="0" w:line="240" w:lineRule="auto"/>
        <w:jc w:val="both"/>
        <w:rPr>
          <w:rFonts w:ascii="Arial" w:hAnsi="Arial" w:cs="Arial"/>
          <w:lang w:val="en-GB"/>
        </w:rPr>
      </w:pPr>
      <w:r w:rsidRPr="00077EC5">
        <w:rPr>
          <w:rFonts w:ascii="Arial" w:hAnsi="Arial" w:cs="Arial"/>
          <w:lang w:val="en-GB"/>
        </w:rPr>
        <w:t xml:space="preserve">The PMS plan must also provide a direct reference to procedures and frequency related to the output of the plan, namely a PMS report for class I devices </w:t>
      </w:r>
      <w:r w:rsidR="00437405">
        <w:rPr>
          <w:rFonts w:ascii="Arial" w:hAnsi="Arial" w:cs="Arial"/>
          <w:lang w:val="en-GB"/>
        </w:rPr>
        <w:t xml:space="preserve">per </w:t>
      </w:r>
      <w:r w:rsidRPr="00077EC5">
        <w:rPr>
          <w:rFonts w:ascii="Arial" w:hAnsi="Arial" w:cs="Arial"/>
          <w:lang w:val="en-GB"/>
        </w:rPr>
        <w:t xml:space="preserve">Article 85 MDR/ Class A &amp; B devices </w:t>
      </w:r>
      <w:r w:rsidR="00437405">
        <w:rPr>
          <w:rFonts w:ascii="Arial" w:hAnsi="Arial" w:cs="Arial"/>
          <w:lang w:val="en-GB"/>
        </w:rPr>
        <w:t xml:space="preserve">per </w:t>
      </w:r>
      <w:r w:rsidRPr="00077EC5">
        <w:rPr>
          <w:rFonts w:ascii="Arial" w:hAnsi="Arial" w:cs="Arial"/>
          <w:lang w:val="en-GB"/>
        </w:rPr>
        <w:t>Article 80 IVDR and a PSUR for all other classifications per Article 86 MDR/Article 81 IVDR.</w:t>
      </w:r>
    </w:p>
    <w:p w14:paraId="50740B4F" w14:textId="5974CA3C" w:rsidR="00C44071" w:rsidRPr="003D7377" w:rsidRDefault="00C44071" w:rsidP="006B68CF">
      <w:pPr>
        <w:spacing w:after="0" w:line="240" w:lineRule="auto"/>
        <w:jc w:val="both"/>
        <w:rPr>
          <w:rFonts w:ascii="Arial" w:hAnsi="Arial" w:cs="Arial"/>
          <w:lang w:val="en-GB"/>
        </w:rPr>
      </w:pPr>
    </w:p>
    <w:p w14:paraId="6DE22947" w14:textId="2EB084B1" w:rsidR="00C44071" w:rsidRPr="00077EC5" w:rsidRDefault="00345146" w:rsidP="006B68CF">
      <w:pPr>
        <w:spacing w:after="0" w:line="240" w:lineRule="auto"/>
        <w:jc w:val="both"/>
        <w:rPr>
          <w:rFonts w:ascii="Arial" w:hAnsi="Arial" w:cs="Arial"/>
          <w:lang w:val="en-US"/>
        </w:rPr>
      </w:pPr>
      <w:r>
        <w:rPr>
          <w:rFonts w:ascii="Arial" w:hAnsi="Arial" w:cs="Arial"/>
          <w:lang w:val="en-GB"/>
        </w:rPr>
        <w:t xml:space="preserve">Conclusions on the data collected can have impact in all layers of the manufacturing process, and the chain of economic operators.  </w:t>
      </w:r>
      <w:r w:rsidR="00C44071" w:rsidRPr="00C44071">
        <w:rPr>
          <w:rFonts w:ascii="Arial" w:hAnsi="Arial" w:cs="Arial"/>
          <w:lang w:val="en-GB"/>
        </w:rPr>
        <w:t xml:space="preserve">Conclusions need to be drawn up in </w:t>
      </w:r>
      <w:r>
        <w:rPr>
          <w:rFonts w:ascii="Arial" w:hAnsi="Arial" w:cs="Arial"/>
          <w:lang w:val="en-GB"/>
        </w:rPr>
        <w:t>(an update of) a</w:t>
      </w:r>
      <w:r w:rsidR="00C44071" w:rsidRPr="00C44071">
        <w:rPr>
          <w:rFonts w:ascii="Arial" w:hAnsi="Arial" w:cs="Arial"/>
          <w:lang w:val="en-GB"/>
        </w:rPr>
        <w:t xml:space="preserve"> summary report, either the PMS report or the PSUR.</w:t>
      </w:r>
      <w:r w:rsidR="00C44071" w:rsidRPr="00C44071">
        <w:rPr>
          <w:rFonts w:ascii="Arial" w:hAnsi="Arial" w:cs="Arial"/>
          <w:vertAlign w:val="superscript"/>
          <w:lang w:val="en-GB"/>
        </w:rPr>
        <w:footnoteReference w:id="13"/>
      </w:r>
      <w:r w:rsidR="00C44071" w:rsidRPr="00C44071">
        <w:rPr>
          <w:rFonts w:ascii="Arial" w:hAnsi="Arial" w:cs="Arial"/>
          <w:lang w:val="en-GB"/>
        </w:rPr>
        <w:t xml:space="preserve">.Following the outcome of those reports, a review of the current PMS plan may be necessary. </w:t>
      </w:r>
      <w:r w:rsidR="00866C29" w:rsidRPr="00866C29">
        <w:rPr>
          <w:rFonts w:ascii="Arial" w:hAnsi="Arial" w:cs="Arial"/>
          <w:lang w:val="en-GB"/>
        </w:rPr>
        <w:t>This is a manufacturer assessment about the overall device safety and performance, which will drive the level of PMS activity required (based on the device class, historical data, similar products and including the need for PMCF/ PMPF for example)</w:t>
      </w:r>
      <w:r w:rsidR="00CC0AFD">
        <w:rPr>
          <w:rFonts w:ascii="Arial" w:hAnsi="Arial" w:cs="Arial"/>
          <w:lang w:val="en-GB"/>
        </w:rPr>
        <w:t>.</w:t>
      </w:r>
    </w:p>
    <w:p w14:paraId="0C4DC557" w14:textId="77777777" w:rsidR="00C44071" w:rsidRDefault="00C44071" w:rsidP="006B68CF">
      <w:pPr>
        <w:jc w:val="both"/>
        <w:rPr>
          <w:rFonts w:ascii="Arial" w:hAnsi="Arial" w:cs="Arial"/>
          <w:lang w:val="en-GB"/>
        </w:rPr>
      </w:pPr>
    </w:p>
    <w:p w14:paraId="004A0A36" w14:textId="684003C8" w:rsidR="001374A1" w:rsidRPr="00077EC5" w:rsidRDefault="00151C0C" w:rsidP="006B68CF">
      <w:pPr>
        <w:pStyle w:val="berschrift2"/>
        <w:numPr>
          <w:ilvl w:val="1"/>
          <w:numId w:val="24"/>
        </w:numPr>
        <w:jc w:val="both"/>
        <w:rPr>
          <w:rFonts w:ascii="Arial" w:hAnsi="Arial" w:cs="Arial"/>
          <w:lang w:val="en-US"/>
        </w:rPr>
      </w:pPr>
      <w:bookmarkStart w:id="43" w:name="_Toc163564837"/>
      <w:r w:rsidRPr="00077EC5">
        <w:rPr>
          <w:rFonts w:ascii="Arial" w:hAnsi="Arial" w:cs="Arial"/>
          <w:lang w:val="en-US"/>
        </w:rPr>
        <w:lastRenderedPageBreak/>
        <w:t>Information on Preventive or Corrective Actions (CAPA) according to Article 83 (4) MDR and Article 78 (4)</w:t>
      </w:r>
      <w:bookmarkEnd w:id="43"/>
    </w:p>
    <w:p w14:paraId="26BD2864" w14:textId="44DF477A" w:rsidR="00077EC5" w:rsidRPr="00532B22" w:rsidRDefault="00151C0C" w:rsidP="006B68CF">
      <w:pPr>
        <w:spacing w:after="0" w:line="240" w:lineRule="auto"/>
        <w:jc w:val="both"/>
        <w:rPr>
          <w:rFonts w:ascii="Arial" w:hAnsi="Arial" w:cs="Arial"/>
          <w:lang w:val="en-GB"/>
        </w:rPr>
      </w:pPr>
      <w:r w:rsidRPr="00532B22">
        <w:rPr>
          <w:rFonts w:ascii="Arial" w:hAnsi="Arial" w:cs="Arial"/>
          <w:lang w:val="en-GB"/>
        </w:rPr>
        <w:t xml:space="preserve">Preventive Action(s) or Corrective Action(s) which are covered by Article 83(4) first sentence, can be made available to the Competent Authorities either through the PSUR or </w:t>
      </w:r>
      <w:r w:rsidR="005F18BC" w:rsidRPr="00532B22">
        <w:rPr>
          <w:rFonts w:ascii="Arial" w:hAnsi="Arial" w:cs="Arial"/>
          <w:lang w:val="en-GB"/>
        </w:rPr>
        <w:t xml:space="preserve">PMS report. </w:t>
      </w:r>
      <w:r w:rsidR="005F18BC" w:rsidRPr="00532B22">
        <w:rPr>
          <w:rFonts w:ascii="Arial" w:hAnsi="Arial" w:cs="Arial"/>
          <w:lang w:val="en-GB"/>
        </w:rPr>
        <w:br/>
        <w:t xml:space="preserve">All relevant information can be found in the PSUR guidance chapter 2.1.211 </w:t>
      </w:r>
      <w:r w:rsidRPr="00532B22">
        <w:rPr>
          <w:rFonts w:ascii="Arial" w:hAnsi="Arial" w:cs="Arial"/>
          <w:lang w:val="en-GB"/>
        </w:rPr>
        <w:t xml:space="preserve"> </w:t>
      </w:r>
      <w:bookmarkStart w:id="44" w:name="_Toc159596463"/>
    </w:p>
    <w:p w14:paraId="0FC406CD" w14:textId="778AE697" w:rsidR="00C44071" w:rsidRPr="00886C26" w:rsidRDefault="00C44071" w:rsidP="006B68CF">
      <w:pPr>
        <w:pStyle w:val="berschrift1"/>
        <w:jc w:val="both"/>
        <w:rPr>
          <w:rFonts w:ascii="Arial" w:hAnsi="Arial" w:cs="Arial"/>
          <w:lang w:val="en-US"/>
        </w:rPr>
      </w:pPr>
      <w:bookmarkStart w:id="45" w:name="_Toc163564838"/>
      <w:r w:rsidRPr="00886C26">
        <w:rPr>
          <w:rFonts w:ascii="Arial" w:hAnsi="Arial" w:cs="Arial"/>
          <w:lang w:val="en-US"/>
        </w:rPr>
        <w:t>3</w:t>
      </w:r>
      <w:r w:rsidR="00886C26">
        <w:rPr>
          <w:rFonts w:ascii="Arial" w:hAnsi="Arial" w:cs="Arial"/>
          <w:lang w:val="en-US"/>
        </w:rPr>
        <w:t xml:space="preserve"> </w:t>
      </w:r>
      <w:r w:rsidRPr="00886C26">
        <w:rPr>
          <w:rFonts w:ascii="Arial" w:hAnsi="Arial" w:cs="Arial"/>
          <w:lang w:val="en-US"/>
        </w:rPr>
        <w:t>The interactions of the PMS processes with other key processes of the QMS</w:t>
      </w:r>
      <w:bookmarkEnd w:id="44"/>
      <w:bookmarkEnd w:id="45"/>
    </w:p>
    <w:p w14:paraId="6E45AB41" w14:textId="24AEC4A8"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Aside from establishing, </w:t>
      </w:r>
      <w:proofErr w:type="gramStart"/>
      <w:r w:rsidRPr="00532B22">
        <w:rPr>
          <w:rFonts w:ascii="Arial" w:hAnsi="Arial" w:cs="Arial"/>
          <w:lang w:val="en-GB"/>
        </w:rPr>
        <w:t>implementing</w:t>
      </w:r>
      <w:proofErr w:type="gramEnd"/>
      <w:r w:rsidRPr="00532B22">
        <w:rPr>
          <w:rFonts w:ascii="Arial" w:hAnsi="Arial" w:cs="Arial"/>
          <w:lang w:val="en-GB"/>
        </w:rPr>
        <w:t xml:space="preserve"> and maintaining a PMS system in accordance with Article 83 MDR/ Article 73 IVDR, the QMS must cover all aspects of a manufacturer's organisation dealing with the quality of processes, procedures</w:t>
      </w:r>
      <w:r w:rsidRPr="0001593C">
        <w:rPr>
          <w:rFonts w:ascii="Arial" w:hAnsi="Arial" w:cs="Arial"/>
          <w:vertAlign w:val="superscript"/>
          <w:lang w:val="en-GB"/>
        </w:rPr>
        <w:footnoteReference w:id="14"/>
      </w:r>
      <w:r w:rsidRPr="0001593C">
        <w:rPr>
          <w:rFonts w:ascii="Arial" w:hAnsi="Arial" w:cs="Arial"/>
          <w:vertAlign w:val="superscript"/>
          <w:lang w:val="en-GB"/>
        </w:rPr>
        <w:t xml:space="preserve"> </w:t>
      </w:r>
      <w:r w:rsidRPr="00532B22">
        <w:rPr>
          <w:rFonts w:ascii="Arial" w:hAnsi="Arial" w:cs="Arial"/>
          <w:lang w:val="en-GB"/>
        </w:rPr>
        <w:t xml:space="preserve">and devices. </w:t>
      </w:r>
    </w:p>
    <w:p w14:paraId="7D74FE0D" w14:textId="77777777" w:rsidR="006B68CF" w:rsidRDefault="00C44071" w:rsidP="006B68CF">
      <w:pPr>
        <w:spacing w:after="0" w:line="240" w:lineRule="auto"/>
        <w:jc w:val="both"/>
        <w:rPr>
          <w:rFonts w:ascii="Arial" w:hAnsi="Arial" w:cs="Arial"/>
          <w:lang w:val="en-GB"/>
        </w:rPr>
      </w:pPr>
      <w:r w:rsidRPr="00532B22">
        <w:rPr>
          <w:rFonts w:ascii="Arial" w:hAnsi="Arial" w:cs="Arial"/>
          <w:lang w:val="en-GB"/>
        </w:rPr>
        <w:t>Article 83 MDR/ Article 78 IVDR specifically request</w:t>
      </w:r>
      <w:r w:rsidR="000033FA" w:rsidRPr="00532B22">
        <w:rPr>
          <w:rFonts w:ascii="Arial" w:hAnsi="Arial" w:cs="Arial"/>
          <w:lang w:val="en-GB"/>
        </w:rPr>
        <w:t>s</w:t>
      </w:r>
      <w:r w:rsidRPr="00532B22">
        <w:rPr>
          <w:rFonts w:ascii="Arial" w:hAnsi="Arial" w:cs="Arial"/>
          <w:lang w:val="en-GB"/>
        </w:rPr>
        <w:t xml:space="preserve"> that information generated from PMS activities must be used as input, on a continuous basis, to other processes within the QMS. </w:t>
      </w:r>
      <w:proofErr w:type="gramStart"/>
      <w:r w:rsidRPr="00532B22">
        <w:rPr>
          <w:rFonts w:ascii="Arial" w:hAnsi="Arial" w:cs="Arial"/>
          <w:lang w:val="en-GB"/>
        </w:rPr>
        <w:t>In particular, data</w:t>
      </w:r>
      <w:proofErr w:type="gramEnd"/>
      <w:r w:rsidRPr="00532B22">
        <w:rPr>
          <w:rFonts w:ascii="Arial" w:hAnsi="Arial" w:cs="Arial"/>
          <w:lang w:val="en-GB"/>
        </w:rPr>
        <w:t xml:space="preserve"> gathered by the manufacturer's PMS system must be used for the continuous </w:t>
      </w:r>
      <w:r w:rsidR="00281235" w:rsidRPr="00532B22">
        <w:rPr>
          <w:rFonts w:ascii="Arial" w:hAnsi="Arial" w:cs="Arial"/>
          <w:lang w:val="en-GB"/>
        </w:rPr>
        <w:t xml:space="preserve">gathering, recording and analysing </w:t>
      </w:r>
      <w:r w:rsidR="000033FA" w:rsidRPr="00532B22">
        <w:rPr>
          <w:rFonts w:ascii="Arial" w:hAnsi="Arial" w:cs="Arial"/>
          <w:lang w:val="en-GB"/>
        </w:rPr>
        <w:t xml:space="preserve">of </w:t>
      </w:r>
      <w:r w:rsidR="00281235" w:rsidRPr="00532B22">
        <w:rPr>
          <w:rFonts w:ascii="Arial" w:hAnsi="Arial" w:cs="Arial"/>
          <w:lang w:val="en-GB"/>
        </w:rPr>
        <w:t xml:space="preserve">relevant data </w:t>
      </w:r>
      <w:r w:rsidR="00077EC5" w:rsidRPr="00532B22">
        <w:rPr>
          <w:rFonts w:ascii="Arial" w:hAnsi="Arial" w:cs="Arial"/>
          <w:lang w:val="en-GB"/>
        </w:rPr>
        <w:t>to</w:t>
      </w:r>
      <w:r w:rsidRPr="00532B22">
        <w:rPr>
          <w:rFonts w:ascii="Arial" w:hAnsi="Arial" w:cs="Arial"/>
          <w:lang w:val="en-GB"/>
        </w:rPr>
        <w:t>:</w:t>
      </w:r>
    </w:p>
    <w:p w14:paraId="48081F36" w14:textId="77777777" w:rsidR="006B68CF" w:rsidRPr="006B68CF" w:rsidRDefault="006B68CF" w:rsidP="006B68CF">
      <w:pPr>
        <w:spacing w:after="0" w:line="240" w:lineRule="auto"/>
        <w:jc w:val="both"/>
        <w:rPr>
          <w:rFonts w:ascii="Arial" w:hAnsi="Arial" w:cs="Arial"/>
          <w:lang w:val="en-GB"/>
        </w:rPr>
      </w:pPr>
    </w:p>
    <w:p w14:paraId="1EF75410" w14:textId="565115DC" w:rsidR="00C44071" w:rsidRPr="006B68CF" w:rsidRDefault="006B68CF" w:rsidP="006B68CF">
      <w:pPr>
        <w:spacing w:after="0" w:line="240" w:lineRule="auto"/>
        <w:jc w:val="both"/>
        <w:rPr>
          <w:rFonts w:ascii="Arial" w:eastAsiaTheme="majorEastAsia" w:hAnsi="Arial" w:cs="Arial"/>
          <w:color w:val="2E74B5" w:themeColor="accent1" w:themeShade="BF"/>
          <w:sz w:val="26"/>
          <w:szCs w:val="26"/>
          <w:lang w:val="en-US"/>
        </w:rPr>
      </w:pPr>
      <w:r>
        <w:rPr>
          <w:rFonts w:ascii="Arial" w:eastAsiaTheme="majorEastAsia" w:hAnsi="Arial" w:cs="Arial"/>
          <w:color w:val="2E74B5" w:themeColor="accent1" w:themeShade="BF"/>
          <w:sz w:val="26"/>
          <w:szCs w:val="26"/>
          <w:lang w:val="en-US"/>
        </w:rPr>
        <w:t xml:space="preserve">3.1 </w:t>
      </w:r>
      <w:r w:rsidR="00C44071" w:rsidRPr="006B68CF">
        <w:rPr>
          <w:rFonts w:ascii="Arial" w:eastAsiaTheme="majorEastAsia" w:hAnsi="Arial" w:cs="Arial"/>
          <w:color w:val="2E74B5" w:themeColor="accent1" w:themeShade="BF"/>
          <w:sz w:val="26"/>
          <w:szCs w:val="26"/>
          <w:lang w:val="en-US"/>
        </w:rPr>
        <w:t>Updat</w:t>
      </w:r>
      <w:r w:rsidR="00077EC5" w:rsidRPr="006B68CF">
        <w:rPr>
          <w:rFonts w:ascii="Arial" w:eastAsiaTheme="majorEastAsia" w:hAnsi="Arial" w:cs="Arial"/>
          <w:color w:val="2E74B5" w:themeColor="accent1" w:themeShade="BF"/>
          <w:sz w:val="26"/>
          <w:szCs w:val="26"/>
          <w:lang w:val="en-US"/>
        </w:rPr>
        <w:t>e</w:t>
      </w:r>
      <w:r w:rsidR="00C44071" w:rsidRPr="006B68CF">
        <w:rPr>
          <w:rFonts w:ascii="Arial" w:eastAsiaTheme="majorEastAsia" w:hAnsi="Arial" w:cs="Arial"/>
          <w:color w:val="2E74B5" w:themeColor="accent1" w:themeShade="BF"/>
          <w:sz w:val="26"/>
          <w:szCs w:val="26"/>
          <w:lang w:val="en-US"/>
        </w:rPr>
        <w:t xml:space="preserve"> the benefit-risk determination and the risk management.</w:t>
      </w:r>
      <w:r w:rsidR="00C44071" w:rsidRPr="006B68CF">
        <w:rPr>
          <w:rFonts w:ascii="Arial" w:eastAsiaTheme="majorEastAsia" w:hAnsi="Arial" w:cs="Arial"/>
          <w:color w:val="2E74B5" w:themeColor="accent1" w:themeShade="BF"/>
          <w:sz w:val="26"/>
          <w:szCs w:val="26"/>
          <w:lang w:val="en-US"/>
        </w:rPr>
        <w:br/>
        <w:t>- Art. 83</w:t>
      </w:r>
      <w:r w:rsidR="00C44071" w:rsidRPr="006B68CF">
        <w:rPr>
          <w:rFonts w:ascii="Arial" w:hAnsi="Arial" w:cs="Arial"/>
          <w:lang w:val="en-US"/>
        </w:rPr>
        <w:t>.</w:t>
      </w:r>
      <w:r w:rsidR="00C44071" w:rsidRPr="006B68CF">
        <w:rPr>
          <w:rFonts w:ascii="Arial" w:eastAsiaTheme="majorEastAsia" w:hAnsi="Arial" w:cs="Arial"/>
          <w:color w:val="2E74B5" w:themeColor="accent1" w:themeShade="BF"/>
          <w:sz w:val="26"/>
          <w:szCs w:val="26"/>
          <w:lang w:val="en-US"/>
        </w:rPr>
        <w:t>3 (a) MDR/ Art. 78.3(a) IVDR</w:t>
      </w:r>
    </w:p>
    <w:p w14:paraId="11609A38" w14:textId="77777777" w:rsidR="00C44071" w:rsidRPr="00532B22" w:rsidRDefault="00C44071" w:rsidP="006B68CF">
      <w:pPr>
        <w:spacing w:after="0" w:line="240" w:lineRule="auto"/>
        <w:jc w:val="both"/>
        <w:rPr>
          <w:rFonts w:ascii="Arial" w:hAnsi="Arial" w:cs="Arial"/>
          <w:lang w:val="en-GB"/>
        </w:rPr>
      </w:pPr>
      <w:r w:rsidRPr="00C44071">
        <w:rPr>
          <w:rFonts w:ascii="Arial" w:hAnsi="Arial" w:cs="Arial"/>
          <w:lang w:val="en-GB"/>
        </w:rPr>
        <w:t xml:space="preserve">Information obtained through PMS </w:t>
      </w:r>
      <w:r w:rsidRPr="00532B22">
        <w:rPr>
          <w:rFonts w:ascii="Arial" w:hAnsi="Arial" w:cs="Arial"/>
          <w:lang w:val="en-GB"/>
        </w:rPr>
        <w:t>activities</w:t>
      </w:r>
      <w:r w:rsidRPr="00C44071">
        <w:rPr>
          <w:rFonts w:ascii="Arial" w:hAnsi="Arial" w:cs="Arial"/>
          <w:lang w:val="en-GB"/>
        </w:rPr>
        <w:t xml:space="preserve"> </w:t>
      </w:r>
      <w:r w:rsidRPr="00532B22">
        <w:rPr>
          <w:rFonts w:ascii="Arial" w:hAnsi="Arial" w:cs="Arial"/>
          <w:lang w:val="en-GB"/>
        </w:rPr>
        <w:t>must be</w:t>
      </w:r>
      <w:r w:rsidRPr="00C44071">
        <w:rPr>
          <w:rFonts w:ascii="Arial" w:hAnsi="Arial" w:cs="Arial"/>
          <w:lang w:val="en-GB"/>
        </w:rPr>
        <w:t xml:space="preserve"> used </w:t>
      </w:r>
      <w:r w:rsidRPr="00532B22">
        <w:rPr>
          <w:rFonts w:ascii="Arial" w:hAnsi="Arial" w:cs="Arial"/>
          <w:lang w:val="en-GB"/>
        </w:rPr>
        <w:t>in the</w:t>
      </w:r>
      <w:r w:rsidRPr="00C44071">
        <w:rPr>
          <w:rFonts w:ascii="Arial" w:hAnsi="Arial" w:cs="Arial"/>
          <w:lang w:val="en-GB"/>
        </w:rPr>
        <w:t xml:space="preserve"> benefit-risk determination</w:t>
      </w:r>
      <w:r w:rsidRPr="00532B22">
        <w:rPr>
          <w:rFonts w:ascii="Arial" w:hAnsi="Arial" w:cs="Arial"/>
          <w:lang w:val="en-GB"/>
        </w:rPr>
        <w:t xml:space="preserve"> process and in the continuous assessment of the overall benefit-risk profile of the device to ensure that the benefit-risk profile </w:t>
      </w:r>
      <w:r w:rsidRPr="00C44071">
        <w:rPr>
          <w:rFonts w:ascii="Arial" w:hAnsi="Arial" w:cs="Arial"/>
          <w:lang w:val="en-GB"/>
        </w:rPr>
        <w:t xml:space="preserve">remains acceptable. </w:t>
      </w:r>
      <w:r w:rsidRPr="00532B22">
        <w:rPr>
          <w:rFonts w:ascii="Arial" w:hAnsi="Arial" w:cs="Arial"/>
          <w:lang w:val="en-GB"/>
        </w:rPr>
        <w:t>Furthermore, the data must be utilised to update the</w:t>
      </w:r>
      <w:r w:rsidRPr="00C44071">
        <w:rPr>
          <w:rFonts w:ascii="Arial" w:hAnsi="Arial" w:cs="Arial"/>
          <w:lang w:val="en-GB"/>
        </w:rPr>
        <w:t xml:space="preserve"> risk management documentation</w:t>
      </w:r>
      <w:r w:rsidRPr="00532B22">
        <w:rPr>
          <w:rFonts w:ascii="Arial" w:hAnsi="Arial" w:cs="Arial"/>
          <w:lang w:val="en-GB"/>
        </w:rPr>
        <w:t xml:space="preserve">. </w:t>
      </w:r>
      <w:r w:rsidRPr="00C44071">
        <w:rPr>
          <w:rFonts w:ascii="Arial" w:hAnsi="Arial" w:cs="Arial"/>
          <w:lang w:val="en-GB"/>
        </w:rPr>
        <w:t xml:space="preserve"> </w:t>
      </w:r>
    </w:p>
    <w:p w14:paraId="420916DB" w14:textId="77777777" w:rsidR="00C44071" w:rsidRPr="00C44071" w:rsidRDefault="00C44071" w:rsidP="006B68CF">
      <w:pPr>
        <w:spacing w:after="0" w:line="240" w:lineRule="auto"/>
        <w:ind w:left="-142" w:hanging="10"/>
        <w:jc w:val="both"/>
        <w:rPr>
          <w:rFonts w:ascii="Arial" w:hAnsi="Arial" w:cs="Arial"/>
          <w:lang w:val="en-US"/>
        </w:rPr>
      </w:pPr>
    </w:p>
    <w:p w14:paraId="71BEB875" w14:textId="2E2AB8B5" w:rsidR="00C44071" w:rsidRPr="00C44071" w:rsidRDefault="00C44071" w:rsidP="006B68CF">
      <w:pPr>
        <w:spacing w:after="0" w:line="240" w:lineRule="auto"/>
        <w:jc w:val="both"/>
        <w:rPr>
          <w:rFonts w:ascii="Arial" w:hAnsi="Arial" w:cs="Arial"/>
          <w:lang w:val="en-GB"/>
        </w:rPr>
      </w:pPr>
      <w:r w:rsidRPr="00532B22">
        <w:rPr>
          <w:rFonts w:ascii="Arial" w:hAnsi="Arial" w:cs="Arial"/>
          <w:lang w:val="en-GB"/>
        </w:rPr>
        <w:t xml:space="preserve">This means that </w:t>
      </w:r>
      <w:r w:rsidRPr="00C44071">
        <w:rPr>
          <w:rFonts w:ascii="Arial" w:hAnsi="Arial" w:cs="Arial"/>
          <w:lang w:val="en-GB"/>
        </w:rPr>
        <w:t xml:space="preserve">procedures </w:t>
      </w:r>
      <w:r w:rsidRPr="00532B22">
        <w:rPr>
          <w:rFonts w:ascii="Arial" w:hAnsi="Arial" w:cs="Arial"/>
          <w:lang w:val="en-GB"/>
        </w:rPr>
        <w:t>need to be established to adequately address</w:t>
      </w:r>
      <w:r w:rsidRPr="00C44071">
        <w:rPr>
          <w:rFonts w:ascii="Arial" w:hAnsi="Arial" w:cs="Arial"/>
          <w:lang w:val="en-GB"/>
        </w:rPr>
        <w:t xml:space="preserve"> the interface </w:t>
      </w:r>
      <w:r w:rsidR="003A0521" w:rsidRPr="00532B22">
        <w:rPr>
          <w:rFonts w:ascii="Arial" w:hAnsi="Arial" w:cs="Arial"/>
          <w:lang w:val="en-GB"/>
        </w:rPr>
        <w:t xml:space="preserve">between </w:t>
      </w:r>
      <w:r w:rsidRPr="00532B22">
        <w:rPr>
          <w:rFonts w:ascii="Arial" w:hAnsi="Arial" w:cs="Arial"/>
          <w:lang w:val="en-GB"/>
        </w:rPr>
        <w:t xml:space="preserve">PMS </w:t>
      </w:r>
      <w:r w:rsidR="003A0521">
        <w:rPr>
          <w:rFonts w:ascii="Arial" w:hAnsi="Arial" w:cs="Arial"/>
          <w:lang w:val="en-GB"/>
        </w:rPr>
        <w:t>and</w:t>
      </w:r>
      <w:r w:rsidRPr="00C44071">
        <w:rPr>
          <w:rFonts w:ascii="Arial" w:hAnsi="Arial" w:cs="Arial"/>
          <w:lang w:val="en-GB"/>
        </w:rPr>
        <w:t xml:space="preserve"> the risk management process</w:t>
      </w:r>
      <w:r w:rsidRPr="00532B22">
        <w:rPr>
          <w:rFonts w:ascii="Arial" w:hAnsi="Arial" w:cs="Arial"/>
          <w:lang w:val="en-GB"/>
        </w:rPr>
        <w:t>. This includes the analysis of the data collected by the planned and established PMS activities and the appraisal of the data. This will determine whether the collected data have any impact on the probability and the severity ratings of existing risks or if new risks were identified. The collected information will inform the overall residual risk and overall benefit-risk profile associated with the device.</w:t>
      </w:r>
    </w:p>
    <w:p w14:paraId="3CB745BC" w14:textId="77777777" w:rsidR="00C44071" w:rsidRPr="00532B22" w:rsidRDefault="00C44071" w:rsidP="006B68CF">
      <w:pPr>
        <w:spacing w:after="0" w:line="240" w:lineRule="auto"/>
        <w:jc w:val="both"/>
        <w:rPr>
          <w:rFonts w:ascii="Arial" w:hAnsi="Arial" w:cs="Arial"/>
          <w:lang w:val="en-GB"/>
        </w:rPr>
      </w:pPr>
      <w:r w:rsidRPr="00C44071">
        <w:rPr>
          <w:rFonts w:ascii="Arial" w:hAnsi="Arial" w:cs="Arial"/>
          <w:lang w:val="en-GB"/>
        </w:rPr>
        <w:t>The suitable indicators and threshold values</w:t>
      </w:r>
      <w:r w:rsidRPr="0001593C">
        <w:rPr>
          <w:rFonts w:ascii="Arial" w:hAnsi="Arial" w:cs="Arial"/>
          <w:vertAlign w:val="superscript"/>
          <w:lang w:val="en-GB"/>
        </w:rPr>
        <w:footnoteReference w:id="15"/>
      </w:r>
      <w:r w:rsidRPr="00C44071">
        <w:rPr>
          <w:rFonts w:ascii="Arial" w:hAnsi="Arial" w:cs="Arial"/>
          <w:lang w:val="en-GB"/>
        </w:rPr>
        <w:t xml:space="preserve"> used in the continuous </w:t>
      </w:r>
      <w:r w:rsidRPr="00532B22">
        <w:rPr>
          <w:rFonts w:ascii="Arial" w:hAnsi="Arial" w:cs="Arial"/>
          <w:lang w:val="en-GB"/>
        </w:rPr>
        <w:t>re</w:t>
      </w:r>
      <w:r w:rsidRPr="00C44071">
        <w:rPr>
          <w:rFonts w:ascii="Arial" w:hAnsi="Arial" w:cs="Arial"/>
          <w:lang w:val="en-GB"/>
        </w:rPr>
        <w:t xml:space="preserve">assessment of the benefit-risk </w:t>
      </w:r>
      <w:r w:rsidRPr="00532B22">
        <w:rPr>
          <w:rFonts w:ascii="Arial" w:hAnsi="Arial" w:cs="Arial"/>
          <w:lang w:val="en-GB"/>
        </w:rPr>
        <w:t xml:space="preserve">analysis </w:t>
      </w:r>
      <w:r w:rsidRPr="00C44071">
        <w:rPr>
          <w:rFonts w:ascii="Arial" w:hAnsi="Arial" w:cs="Arial"/>
          <w:lang w:val="en-GB"/>
        </w:rPr>
        <w:t xml:space="preserve">of the device </w:t>
      </w:r>
      <w:r w:rsidRPr="00532B22">
        <w:rPr>
          <w:rFonts w:ascii="Arial" w:hAnsi="Arial" w:cs="Arial"/>
          <w:lang w:val="en-GB"/>
        </w:rPr>
        <w:t xml:space="preserve">must be covered in the PMS Plan and be linked to the risk management documentation (as referred to in Section 3(e) of Annex I). </w:t>
      </w:r>
    </w:p>
    <w:p w14:paraId="5DFB000E" w14:textId="77777777" w:rsidR="00C44071" w:rsidRPr="00532B22" w:rsidRDefault="00C44071" w:rsidP="006B68CF">
      <w:pPr>
        <w:spacing w:after="0" w:line="240" w:lineRule="auto"/>
        <w:jc w:val="both"/>
        <w:rPr>
          <w:rFonts w:ascii="Arial" w:hAnsi="Arial" w:cs="Arial"/>
          <w:lang w:val="en-GB"/>
        </w:rPr>
      </w:pPr>
    </w:p>
    <w:p w14:paraId="013E1339" w14:textId="7802C504"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Changes to the benefit-risk profile of the device </w:t>
      </w:r>
      <w:proofErr w:type="gramStart"/>
      <w:r w:rsidRPr="00532B22">
        <w:rPr>
          <w:rFonts w:ascii="Arial" w:hAnsi="Arial" w:cs="Arial"/>
          <w:lang w:val="en-GB"/>
        </w:rPr>
        <w:t>as a result of</w:t>
      </w:r>
      <w:proofErr w:type="gramEnd"/>
      <w:r w:rsidRPr="00532B22">
        <w:rPr>
          <w:rFonts w:ascii="Arial" w:hAnsi="Arial" w:cs="Arial"/>
          <w:lang w:val="en-GB"/>
        </w:rPr>
        <w:t xml:space="preserve"> PMS information must be identified, documented and evaluated for acceptability</w:t>
      </w:r>
      <w:r w:rsidR="001176E2" w:rsidRPr="00532B22">
        <w:rPr>
          <w:rFonts w:ascii="Arial" w:hAnsi="Arial" w:cs="Arial"/>
          <w:lang w:val="en-GB"/>
        </w:rPr>
        <w:t>.</w:t>
      </w:r>
      <w:r w:rsidRPr="00532B22">
        <w:rPr>
          <w:rFonts w:ascii="Arial" w:hAnsi="Arial" w:cs="Arial"/>
          <w:lang w:val="en-GB"/>
        </w:rPr>
        <w:t xml:space="preserve"> </w:t>
      </w:r>
      <w:r w:rsidR="001176E2" w:rsidRPr="00532B22">
        <w:rPr>
          <w:rFonts w:ascii="Arial" w:hAnsi="Arial" w:cs="Arial"/>
          <w:lang w:val="en-GB"/>
        </w:rPr>
        <w:t>T</w:t>
      </w:r>
      <w:r w:rsidRPr="00532B22">
        <w:rPr>
          <w:rFonts w:ascii="Arial" w:hAnsi="Arial" w:cs="Arial"/>
          <w:lang w:val="en-GB"/>
        </w:rPr>
        <w:t xml:space="preserve">he need to initiate appropriate measures, including preventive and/or corrective action must be considered. </w:t>
      </w:r>
    </w:p>
    <w:p w14:paraId="45742808" w14:textId="77777777" w:rsidR="00C44071" w:rsidRPr="00C44071" w:rsidRDefault="00C44071" w:rsidP="006B68CF">
      <w:pPr>
        <w:spacing w:after="0" w:line="240" w:lineRule="auto"/>
        <w:ind w:left="-142" w:hanging="10"/>
        <w:jc w:val="both"/>
        <w:rPr>
          <w:rFonts w:ascii="Arial" w:hAnsi="Arial" w:cs="Arial"/>
          <w:lang w:val="en-US"/>
        </w:rPr>
      </w:pPr>
    </w:p>
    <w:p w14:paraId="24FE3516" w14:textId="036A0C5B" w:rsidR="00C44071" w:rsidRPr="00155BB2" w:rsidRDefault="00584715" w:rsidP="00155BB2">
      <w:pPr>
        <w:pStyle w:val="berschrift2"/>
        <w:jc w:val="both"/>
        <w:rPr>
          <w:rFonts w:ascii="Arial" w:hAnsi="Arial" w:cs="Arial"/>
          <w:color w:val="2E74B5"/>
          <w:lang w:val="en-US"/>
        </w:rPr>
      </w:pPr>
      <w:bookmarkStart w:id="46" w:name="_Toc156912949"/>
      <w:bookmarkStart w:id="47" w:name="_Toc156913004"/>
      <w:bookmarkStart w:id="48" w:name="_Toc156913059"/>
      <w:bookmarkStart w:id="49" w:name="_Toc158988316"/>
      <w:bookmarkStart w:id="50" w:name="_Toc159596465"/>
      <w:bookmarkStart w:id="51" w:name="_Toc119719808"/>
      <w:bookmarkStart w:id="52" w:name="_Toc163564839"/>
      <w:bookmarkEnd w:id="46"/>
      <w:bookmarkEnd w:id="47"/>
      <w:bookmarkEnd w:id="48"/>
      <w:bookmarkEnd w:id="49"/>
      <w:r w:rsidRPr="00886C26">
        <w:rPr>
          <w:rFonts w:ascii="Arial" w:hAnsi="Arial" w:cs="Arial"/>
          <w:lang w:val="en-US"/>
        </w:rPr>
        <w:t xml:space="preserve">3.2 </w:t>
      </w:r>
      <w:r w:rsidR="00D86C63" w:rsidRPr="00886C26">
        <w:rPr>
          <w:rFonts w:ascii="Arial" w:hAnsi="Arial" w:cs="Arial"/>
          <w:lang w:val="en-US"/>
        </w:rPr>
        <w:t>Update</w:t>
      </w:r>
      <w:r w:rsidR="00077EC5" w:rsidRPr="00886C26">
        <w:rPr>
          <w:rFonts w:ascii="Arial" w:hAnsi="Arial" w:cs="Arial"/>
          <w:lang w:val="en-US"/>
        </w:rPr>
        <w:t xml:space="preserve"> </w:t>
      </w:r>
      <w:r w:rsidR="00C44071" w:rsidRPr="00886C26">
        <w:rPr>
          <w:rFonts w:ascii="Arial" w:hAnsi="Arial" w:cs="Arial"/>
          <w:lang w:val="en-US"/>
        </w:rPr>
        <w:t>the design and manufacturing information, instructions for use and labelling</w:t>
      </w:r>
      <w:bookmarkEnd w:id="50"/>
      <w:r w:rsidR="00C44071" w:rsidRPr="00886C26">
        <w:rPr>
          <w:rFonts w:ascii="Arial" w:hAnsi="Arial" w:cs="Arial"/>
          <w:lang w:val="en-US"/>
        </w:rPr>
        <w:t xml:space="preserve"> </w:t>
      </w:r>
      <w:r w:rsidR="00155BB2">
        <w:rPr>
          <w:rFonts w:ascii="Arial" w:hAnsi="Arial" w:cs="Arial"/>
          <w:lang w:val="en-US"/>
        </w:rPr>
        <w:br/>
      </w:r>
      <w:bookmarkStart w:id="53" w:name="_Toc159596466"/>
      <w:r w:rsidR="00C44071" w:rsidRPr="00155BB2">
        <w:rPr>
          <w:rFonts w:ascii="Arial" w:hAnsi="Arial" w:cs="Arial"/>
          <w:color w:val="2E74B5"/>
          <w:lang w:val="en-US"/>
        </w:rPr>
        <w:t>- Art 83(3b) MDR /Art. 78 (3b)</w:t>
      </w:r>
      <w:bookmarkEnd w:id="51"/>
      <w:r w:rsidR="00C44071" w:rsidRPr="00155BB2">
        <w:rPr>
          <w:rFonts w:ascii="Arial" w:hAnsi="Arial" w:cs="Arial"/>
          <w:color w:val="2E74B5"/>
          <w:lang w:val="en-US"/>
        </w:rPr>
        <w:t xml:space="preserve"> IVDR</w:t>
      </w:r>
      <w:bookmarkEnd w:id="52"/>
      <w:bookmarkEnd w:id="53"/>
    </w:p>
    <w:p w14:paraId="47476170" w14:textId="0FC20464"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Information obtained through the PMS process must be used to update the design and manufacturing information, the instructions for use and the labelling. Therefore, a manufacturer must establish procedures to ensure that PMS data is considered as an input for design and further development of the device and provides input for necessary changes to the device</w:t>
      </w:r>
      <w:r w:rsidR="00A47CF9" w:rsidRPr="00532B22">
        <w:rPr>
          <w:rFonts w:ascii="Arial" w:hAnsi="Arial" w:cs="Arial"/>
          <w:lang w:val="en-GB"/>
        </w:rPr>
        <w:t>,</w:t>
      </w:r>
      <w:r w:rsidRPr="00532B22">
        <w:rPr>
          <w:rFonts w:ascii="Arial" w:hAnsi="Arial" w:cs="Arial"/>
          <w:lang w:val="en-GB"/>
        </w:rPr>
        <w:t xml:space="preserve"> </w:t>
      </w:r>
      <w:r w:rsidR="00A47CF9" w:rsidRPr="00532B22">
        <w:rPr>
          <w:rFonts w:ascii="Arial" w:hAnsi="Arial" w:cs="Arial"/>
          <w:lang w:val="en-GB"/>
        </w:rPr>
        <w:t>e</w:t>
      </w:r>
      <w:r w:rsidRPr="00532B22">
        <w:rPr>
          <w:rFonts w:ascii="Arial" w:hAnsi="Arial" w:cs="Arial"/>
          <w:lang w:val="en-GB"/>
        </w:rPr>
        <w:t xml:space="preserve">.g., through identifying previously unknown side-effects and monitoring of the identified side-effects and contraindications or through identifying possible systematic misuse or off-label use of the device. When </w:t>
      </w:r>
      <w:r w:rsidR="00A47CF9" w:rsidRPr="00532B22">
        <w:rPr>
          <w:rFonts w:ascii="Arial" w:hAnsi="Arial" w:cs="Arial"/>
          <w:lang w:val="en-GB"/>
        </w:rPr>
        <w:t xml:space="preserve">evidence of </w:t>
      </w:r>
      <w:r w:rsidRPr="00532B22">
        <w:rPr>
          <w:rFonts w:ascii="Arial" w:hAnsi="Arial" w:cs="Arial"/>
          <w:lang w:val="en-GB"/>
        </w:rPr>
        <w:t xml:space="preserve">new or increased risks </w:t>
      </w:r>
      <w:r w:rsidR="00A47CF9" w:rsidRPr="00532B22">
        <w:rPr>
          <w:rFonts w:ascii="Arial" w:hAnsi="Arial" w:cs="Arial"/>
          <w:lang w:val="en-GB"/>
        </w:rPr>
        <w:t xml:space="preserve">is </w:t>
      </w:r>
      <w:r w:rsidRPr="00532B22">
        <w:rPr>
          <w:rFonts w:ascii="Arial" w:hAnsi="Arial" w:cs="Arial"/>
          <w:lang w:val="en-GB"/>
        </w:rPr>
        <w:t>identified, appropriate action must be taken. This could include but is not limited to updates to the labelling and IFU or changes to the design of the device itself.</w:t>
      </w:r>
    </w:p>
    <w:p w14:paraId="1871D45D" w14:textId="77777777" w:rsidR="00C44071" w:rsidRPr="00C44071" w:rsidRDefault="00C44071" w:rsidP="006B68CF">
      <w:pPr>
        <w:spacing w:after="0" w:line="240" w:lineRule="auto"/>
        <w:ind w:left="-142" w:hanging="10"/>
        <w:jc w:val="both"/>
        <w:rPr>
          <w:rFonts w:ascii="Arial" w:hAnsi="Arial" w:cs="Arial"/>
          <w:szCs w:val="18"/>
          <w:lang w:val="en-US"/>
        </w:rPr>
      </w:pPr>
    </w:p>
    <w:p w14:paraId="75A645E4" w14:textId="25DDBB64" w:rsidR="00584715" w:rsidRPr="00886C26" w:rsidRDefault="00C44071" w:rsidP="006B68CF">
      <w:pPr>
        <w:pStyle w:val="berschrift2"/>
        <w:jc w:val="both"/>
        <w:rPr>
          <w:rFonts w:ascii="Arial" w:hAnsi="Arial" w:cs="Arial"/>
          <w:lang w:val="en-US"/>
        </w:rPr>
      </w:pPr>
      <w:bookmarkStart w:id="54" w:name="_Toc159596467"/>
      <w:bookmarkStart w:id="55" w:name="_Toc163564840"/>
      <w:r w:rsidRPr="00886C26">
        <w:rPr>
          <w:rFonts w:ascii="Arial" w:hAnsi="Arial" w:cs="Arial"/>
          <w:lang w:val="en-US"/>
        </w:rPr>
        <w:t>3.3</w:t>
      </w:r>
      <w:bookmarkStart w:id="56" w:name="_Toc119719809"/>
      <w:r w:rsidR="00584715" w:rsidRPr="00886C26">
        <w:rPr>
          <w:rFonts w:ascii="Arial" w:hAnsi="Arial" w:cs="Arial"/>
          <w:lang w:val="en-US"/>
        </w:rPr>
        <w:t xml:space="preserve"> </w:t>
      </w:r>
      <w:r w:rsidR="00077EC5" w:rsidRPr="00886C26">
        <w:rPr>
          <w:rFonts w:ascii="Arial" w:hAnsi="Arial" w:cs="Arial"/>
          <w:lang w:val="en-US"/>
        </w:rPr>
        <w:t>Updat</w:t>
      </w:r>
      <w:r w:rsidR="00077EC5">
        <w:rPr>
          <w:rFonts w:ascii="Arial" w:hAnsi="Arial" w:cs="Arial"/>
          <w:lang w:val="en-US"/>
        </w:rPr>
        <w:t>e</w:t>
      </w:r>
      <w:r w:rsidR="00077EC5" w:rsidRPr="00886C26">
        <w:rPr>
          <w:rFonts w:ascii="Arial" w:hAnsi="Arial" w:cs="Arial"/>
          <w:lang w:val="en-US"/>
        </w:rPr>
        <w:t xml:space="preserve"> </w:t>
      </w:r>
      <w:r w:rsidRPr="00886C26">
        <w:rPr>
          <w:rFonts w:ascii="Arial" w:hAnsi="Arial" w:cs="Arial"/>
          <w:lang w:val="en-US"/>
        </w:rPr>
        <w:t>clinical evaluation / performance evaluation</w:t>
      </w:r>
      <w:bookmarkStart w:id="57" w:name="_Toc159596468"/>
      <w:bookmarkEnd w:id="54"/>
      <w:bookmarkEnd w:id="55"/>
    </w:p>
    <w:p w14:paraId="53011729" w14:textId="52753605" w:rsidR="00C44071" w:rsidRPr="00155BB2" w:rsidRDefault="00C44071" w:rsidP="00155BB2">
      <w:pPr>
        <w:rPr>
          <w:color w:val="2E74B5"/>
          <w:lang w:val="en-US"/>
        </w:rPr>
      </w:pPr>
      <w:r w:rsidRPr="00155BB2">
        <w:rPr>
          <w:rFonts w:ascii="Arial" w:hAnsi="Arial" w:cs="Arial"/>
          <w:color w:val="2E74B5"/>
          <w:sz w:val="26"/>
          <w:szCs w:val="26"/>
          <w:lang w:val="en-US"/>
        </w:rPr>
        <w:t>-Art. 61 and 83(3</w:t>
      </w:r>
      <w:proofErr w:type="gramStart"/>
      <w:r w:rsidRPr="00155BB2">
        <w:rPr>
          <w:rFonts w:ascii="Arial" w:hAnsi="Arial" w:cs="Arial"/>
          <w:color w:val="2E74B5"/>
          <w:sz w:val="26"/>
          <w:szCs w:val="26"/>
          <w:lang w:val="en-US"/>
        </w:rPr>
        <w:t>c)MDR</w:t>
      </w:r>
      <w:proofErr w:type="gramEnd"/>
      <w:r w:rsidRPr="00155BB2">
        <w:rPr>
          <w:rFonts w:ascii="Arial" w:hAnsi="Arial" w:cs="Arial"/>
          <w:color w:val="2E74B5"/>
          <w:sz w:val="26"/>
          <w:szCs w:val="26"/>
          <w:lang w:val="en-US"/>
        </w:rPr>
        <w:t>/ Art. 56 and 78(3c) IVDR -</w:t>
      </w:r>
      <w:bookmarkEnd w:id="57"/>
      <w:r w:rsidRPr="00155BB2">
        <w:rPr>
          <w:color w:val="2E74B5"/>
          <w:lang w:val="en-GB"/>
        </w:rPr>
        <w:t xml:space="preserve"> </w:t>
      </w:r>
      <w:bookmarkEnd w:id="56"/>
    </w:p>
    <w:p w14:paraId="6BE26306" w14:textId="28B814D8" w:rsidR="00C44071" w:rsidRPr="00532B22" w:rsidRDefault="00C44071" w:rsidP="006B68CF">
      <w:pPr>
        <w:spacing w:after="0" w:line="240" w:lineRule="auto"/>
        <w:jc w:val="both"/>
        <w:rPr>
          <w:rFonts w:ascii="Arial" w:hAnsi="Arial" w:cs="Arial"/>
          <w:lang w:val="en-GB"/>
        </w:rPr>
      </w:pPr>
      <w:r w:rsidRPr="00C44071">
        <w:rPr>
          <w:rFonts w:ascii="Arial" w:hAnsi="Arial" w:cs="Arial"/>
          <w:lang w:val="en-GB"/>
        </w:rPr>
        <w:t xml:space="preserve">Under the MDR, clinically relevant information coming from PMS, </w:t>
      </w:r>
      <w:proofErr w:type="gramStart"/>
      <w:r w:rsidRPr="00C44071">
        <w:rPr>
          <w:rFonts w:ascii="Arial" w:hAnsi="Arial" w:cs="Arial"/>
          <w:lang w:val="en-GB"/>
        </w:rPr>
        <w:t>in particular</w:t>
      </w:r>
      <w:proofErr w:type="gramEnd"/>
      <w:r w:rsidRPr="00C44071">
        <w:rPr>
          <w:rFonts w:ascii="Arial" w:hAnsi="Arial" w:cs="Arial"/>
          <w:lang w:val="en-GB"/>
        </w:rPr>
        <w:t xml:space="preserve"> the PMCF data, is considered </w:t>
      </w:r>
      <w:r w:rsidRPr="00532B22">
        <w:rPr>
          <w:rFonts w:ascii="Arial" w:hAnsi="Arial" w:cs="Arial"/>
          <w:lang w:val="en-GB"/>
        </w:rPr>
        <w:t>“</w:t>
      </w:r>
      <w:r w:rsidRPr="00C44071">
        <w:rPr>
          <w:rFonts w:ascii="Arial" w:hAnsi="Arial" w:cs="Arial"/>
          <w:lang w:val="en-GB"/>
        </w:rPr>
        <w:t>clinical</w:t>
      </w:r>
      <w:r w:rsidRPr="00532B22">
        <w:rPr>
          <w:rFonts w:ascii="Arial" w:hAnsi="Arial" w:cs="Arial"/>
          <w:lang w:val="en-GB"/>
        </w:rPr>
        <w:t xml:space="preserve"> data”.</w:t>
      </w:r>
      <w:r w:rsidRPr="00C44071">
        <w:rPr>
          <w:rFonts w:ascii="Arial" w:hAnsi="Arial" w:cs="Arial"/>
          <w:lang w:val="en-GB"/>
        </w:rPr>
        <w:t xml:space="preserve"> </w:t>
      </w:r>
      <w:r w:rsidRPr="00532B22">
        <w:rPr>
          <w:rFonts w:ascii="Arial" w:hAnsi="Arial" w:cs="Arial"/>
          <w:lang w:val="en-GB"/>
        </w:rPr>
        <w:t xml:space="preserve">Annex XIV Part B MDR specifies that PMCF shall be understood as a continuous process that updates the clinical evaluation. Specifically, data obtained by conducting PMCF must be used </w:t>
      </w:r>
      <w:r w:rsidR="000A1677" w:rsidRPr="00532B22">
        <w:rPr>
          <w:rFonts w:ascii="Arial" w:hAnsi="Arial" w:cs="Arial"/>
          <w:lang w:val="en-GB"/>
        </w:rPr>
        <w:t>to</w:t>
      </w:r>
      <w:r w:rsidRPr="00532B22">
        <w:rPr>
          <w:rFonts w:ascii="Arial" w:hAnsi="Arial" w:cs="Arial"/>
          <w:lang w:val="en-GB"/>
        </w:rPr>
        <w:t>:</w:t>
      </w:r>
    </w:p>
    <w:p w14:paraId="66FDC2EE" w14:textId="6A6F2D82" w:rsidR="00C44071" w:rsidRPr="00C44071" w:rsidRDefault="00C44071" w:rsidP="006B68CF">
      <w:pPr>
        <w:numPr>
          <w:ilvl w:val="0"/>
          <w:numId w:val="9"/>
        </w:numPr>
        <w:spacing w:after="0" w:line="240" w:lineRule="auto"/>
        <w:contextualSpacing/>
        <w:jc w:val="both"/>
        <w:rPr>
          <w:rFonts w:ascii="Arial" w:hAnsi="Arial" w:cs="Arial"/>
          <w:lang w:val="en-US"/>
        </w:rPr>
      </w:pPr>
      <w:r w:rsidRPr="00C44071">
        <w:rPr>
          <w:rFonts w:ascii="Arial" w:hAnsi="Arial" w:cs="Arial"/>
          <w:lang w:val="en-US"/>
        </w:rPr>
        <w:t xml:space="preserve">confirm the safety and performance of the device throughout its expected </w:t>
      </w:r>
      <w:proofErr w:type="gramStart"/>
      <w:r w:rsidRPr="00C44071">
        <w:rPr>
          <w:rFonts w:ascii="Arial" w:hAnsi="Arial" w:cs="Arial"/>
          <w:lang w:val="en-US"/>
        </w:rPr>
        <w:t>lifetime</w:t>
      </w:r>
      <w:r w:rsidR="00D04F18">
        <w:rPr>
          <w:rFonts w:ascii="Arial" w:hAnsi="Arial" w:cs="Arial"/>
          <w:lang w:val="en-US"/>
        </w:rPr>
        <w:t>;</w:t>
      </w:r>
      <w:proofErr w:type="gramEnd"/>
      <w:r w:rsidRPr="00C44071">
        <w:rPr>
          <w:rFonts w:ascii="Arial" w:hAnsi="Arial" w:cs="Arial"/>
          <w:lang w:val="en-US"/>
        </w:rPr>
        <w:t xml:space="preserve"> </w:t>
      </w:r>
    </w:p>
    <w:p w14:paraId="302C1814" w14:textId="212F3B69" w:rsidR="00C44071" w:rsidRPr="00C44071" w:rsidRDefault="00C44071" w:rsidP="006B68CF">
      <w:pPr>
        <w:numPr>
          <w:ilvl w:val="0"/>
          <w:numId w:val="9"/>
        </w:numPr>
        <w:spacing w:after="0" w:line="240" w:lineRule="auto"/>
        <w:contextualSpacing/>
        <w:jc w:val="both"/>
        <w:rPr>
          <w:rFonts w:ascii="Arial" w:hAnsi="Arial" w:cs="Arial"/>
          <w:lang w:val="en-US"/>
        </w:rPr>
      </w:pPr>
      <w:r w:rsidRPr="00C44071">
        <w:rPr>
          <w:rFonts w:ascii="Arial" w:hAnsi="Arial" w:cs="Arial"/>
          <w:lang w:val="en-US"/>
        </w:rPr>
        <w:t xml:space="preserve">identify previously unknown side-effects and monitor the identified side-effects and </w:t>
      </w:r>
      <w:proofErr w:type="gramStart"/>
      <w:r w:rsidRPr="00C44071">
        <w:rPr>
          <w:rFonts w:ascii="Arial" w:hAnsi="Arial" w:cs="Arial"/>
          <w:lang w:val="en-US"/>
        </w:rPr>
        <w:t>contraindications</w:t>
      </w:r>
      <w:r w:rsidR="00D04F18">
        <w:rPr>
          <w:rFonts w:ascii="Arial" w:hAnsi="Arial" w:cs="Arial"/>
          <w:lang w:val="en-US"/>
        </w:rPr>
        <w:t>;</w:t>
      </w:r>
      <w:proofErr w:type="gramEnd"/>
    </w:p>
    <w:p w14:paraId="26A47529" w14:textId="2C06DEC6" w:rsidR="00C44071" w:rsidRPr="00C44071" w:rsidRDefault="00C44071" w:rsidP="006B68CF">
      <w:pPr>
        <w:numPr>
          <w:ilvl w:val="0"/>
          <w:numId w:val="9"/>
        </w:numPr>
        <w:spacing w:after="0" w:line="240" w:lineRule="auto"/>
        <w:contextualSpacing/>
        <w:jc w:val="both"/>
        <w:rPr>
          <w:rFonts w:ascii="Arial" w:hAnsi="Arial" w:cs="Arial"/>
          <w:lang w:val="en-US"/>
        </w:rPr>
      </w:pPr>
      <w:r w:rsidRPr="00C44071">
        <w:rPr>
          <w:rFonts w:ascii="Arial" w:hAnsi="Arial" w:cs="Arial"/>
          <w:lang w:val="en-US"/>
        </w:rPr>
        <w:t xml:space="preserve">identify and </w:t>
      </w:r>
      <w:r w:rsidR="00036DD4" w:rsidRPr="00C44071">
        <w:rPr>
          <w:rFonts w:ascii="Arial" w:hAnsi="Arial" w:cs="Arial"/>
          <w:lang w:val="en-US"/>
        </w:rPr>
        <w:t>analys</w:t>
      </w:r>
      <w:r w:rsidR="00036DD4">
        <w:rPr>
          <w:rFonts w:ascii="Arial" w:hAnsi="Arial" w:cs="Arial"/>
          <w:lang w:val="en-US"/>
        </w:rPr>
        <w:t>e</w:t>
      </w:r>
      <w:r w:rsidR="00036DD4" w:rsidRPr="00C44071">
        <w:rPr>
          <w:rFonts w:ascii="Arial" w:hAnsi="Arial" w:cs="Arial"/>
          <w:lang w:val="en-US"/>
        </w:rPr>
        <w:t xml:space="preserve"> </w:t>
      </w:r>
      <w:r w:rsidRPr="00C44071">
        <w:rPr>
          <w:rFonts w:ascii="Arial" w:hAnsi="Arial" w:cs="Arial"/>
          <w:lang w:val="en-US"/>
        </w:rPr>
        <w:t xml:space="preserve">emergent risks on the basis of factual </w:t>
      </w:r>
      <w:proofErr w:type="gramStart"/>
      <w:r w:rsidRPr="00C44071">
        <w:rPr>
          <w:rFonts w:ascii="Arial" w:hAnsi="Arial" w:cs="Arial"/>
          <w:lang w:val="en-US"/>
        </w:rPr>
        <w:t>evidence</w:t>
      </w:r>
      <w:r w:rsidR="00D04F18">
        <w:rPr>
          <w:rFonts w:ascii="Arial" w:hAnsi="Arial" w:cs="Arial"/>
          <w:lang w:val="en-US"/>
        </w:rPr>
        <w:t>;</w:t>
      </w:r>
      <w:proofErr w:type="gramEnd"/>
    </w:p>
    <w:p w14:paraId="0E2F5AB9" w14:textId="30AC55C5" w:rsidR="00C44071" w:rsidRPr="00C44071" w:rsidRDefault="00077EC5" w:rsidP="006B68CF">
      <w:pPr>
        <w:numPr>
          <w:ilvl w:val="0"/>
          <w:numId w:val="9"/>
        </w:numPr>
        <w:spacing w:after="0" w:line="240" w:lineRule="auto"/>
        <w:contextualSpacing/>
        <w:jc w:val="both"/>
        <w:rPr>
          <w:rFonts w:ascii="Arial" w:hAnsi="Arial" w:cs="Arial"/>
          <w:lang w:val="en-US"/>
        </w:rPr>
      </w:pPr>
      <w:r w:rsidRPr="00C44071">
        <w:rPr>
          <w:rFonts w:ascii="Arial" w:hAnsi="Arial" w:cs="Arial"/>
          <w:lang w:val="en-US"/>
        </w:rPr>
        <w:t>ensur</w:t>
      </w:r>
      <w:r>
        <w:rPr>
          <w:rFonts w:ascii="Arial" w:hAnsi="Arial" w:cs="Arial"/>
          <w:lang w:val="en-US"/>
        </w:rPr>
        <w:t>e</w:t>
      </w:r>
      <w:r w:rsidRPr="00C44071">
        <w:rPr>
          <w:rFonts w:ascii="Arial" w:hAnsi="Arial" w:cs="Arial"/>
          <w:lang w:val="en-US"/>
        </w:rPr>
        <w:t xml:space="preserve"> </w:t>
      </w:r>
      <w:r w:rsidR="00C44071" w:rsidRPr="00C44071">
        <w:rPr>
          <w:rFonts w:ascii="Arial" w:hAnsi="Arial" w:cs="Arial"/>
          <w:lang w:val="en-US"/>
        </w:rPr>
        <w:t xml:space="preserve">the continued acceptability of benefit-risk </w:t>
      </w:r>
      <w:proofErr w:type="gramStart"/>
      <w:r w:rsidR="00C44071" w:rsidRPr="00C44071">
        <w:rPr>
          <w:rFonts w:ascii="Arial" w:hAnsi="Arial" w:cs="Arial"/>
          <w:lang w:val="en-US"/>
        </w:rPr>
        <w:t>ratio</w:t>
      </w:r>
      <w:r w:rsidR="00D04F18">
        <w:rPr>
          <w:rFonts w:ascii="Arial" w:hAnsi="Arial" w:cs="Arial"/>
          <w:lang w:val="en-US"/>
        </w:rPr>
        <w:t>;</w:t>
      </w:r>
      <w:proofErr w:type="gramEnd"/>
      <w:r w:rsidR="00C44071" w:rsidRPr="00C44071">
        <w:rPr>
          <w:rFonts w:ascii="Arial" w:hAnsi="Arial" w:cs="Arial"/>
          <w:lang w:val="en-US"/>
        </w:rPr>
        <w:t xml:space="preserve">  </w:t>
      </w:r>
    </w:p>
    <w:p w14:paraId="49B820DB" w14:textId="696DBFAF" w:rsidR="00C44071" w:rsidRPr="00077EC5" w:rsidRDefault="00077EC5" w:rsidP="006B68CF">
      <w:pPr>
        <w:numPr>
          <w:ilvl w:val="0"/>
          <w:numId w:val="9"/>
        </w:numPr>
        <w:spacing w:after="0" w:line="240" w:lineRule="auto"/>
        <w:contextualSpacing/>
        <w:jc w:val="both"/>
        <w:rPr>
          <w:rFonts w:ascii="Arial" w:hAnsi="Arial" w:cs="Arial"/>
          <w:lang w:val="en-US"/>
        </w:rPr>
      </w:pPr>
      <w:r w:rsidRPr="00077EC5">
        <w:rPr>
          <w:rFonts w:ascii="Arial" w:hAnsi="Arial" w:cs="Arial"/>
          <w:lang w:val="en-US"/>
        </w:rPr>
        <w:t xml:space="preserve">identify </w:t>
      </w:r>
      <w:r w:rsidR="00C44071" w:rsidRPr="00077EC5">
        <w:rPr>
          <w:rFonts w:ascii="Arial" w:hAnsi="Arial" w:cs="Arial"/>
          <w:lang w:val="en-US"/>
        </w:rPr>
        <w:t>possible systematic misuse or off-label use of the device, with a view to verify that the intended purpose is correct.</w:t>
      </w:r>
    </w:p>
    <w:p w14:paraId="37D14D7F" w14:textId="77777777" w:rsidR="00C44071" w:rsidRPr="00C44071" w:rsidRDefault="00C44071" w:rsidP="006B68CF">
      <w:pPr>
        <w:spacing w:after="0" w:line="240" w:lineRule="auto"/>
        <w:ind w:left="568"/>
        <w:contextualSpacing/>
        <w:jc w:val="both"/>
        <w:rPr>
          <w:rFonts w:ascii="Arial" w:hAnsi="Arial" w:cs="Arial"/>
          <w:lang w:val="en-US"/>
        </w:rPr>
      </w:pPr>
    </w:p>
    <w:p w14:paraId="7396D61A" w14:textId="07E16D1D"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Under the IVDR, </w:t>
      </w:r>
      <w:r w:rsidRPr="00C44071">
        <w:rPr>
          <w:rFonts w:ascii="Arial" w:hAnsi="Arial" w:cs="Arial"/>
          <w:lang w:val="en-GB"/>
        </w:rPr>
        <w:t xml:space="preserve">performance relevant information coming from PMS, </w:t>
      </w:r>
      <w:proofErr w:type="gramStart"/>
      <w:r w:rsidRPr="00C44071">
        <w:rPr>
          <w:rFonts w:ascii="Arial" w:hAnsi="Arial" w:cs="Arial"/>
          <w:lang w:val="en-GB"/>
        </w:rPr>
        <w:t>in particular</w:t>
      </w:r>
      <w:proofErr w:type="gramEnd"/>
      <w:r w:rsidRPr="00C44071">
        <w:rPr>
          <w:rFonts w:ascii="Arial" w:hAnsi="Arial" w:cs="Arial"/>
          <w:lang w:val="en-GB"/>
        </w:rPr>
        <w:t xml:space="preserve"> the PMPF data, is considered </w:t>
      </w:r>
      <w:r w:rsidRPr="00532B22">
        <w:rPr>
          <w:rFonts w:ascii="Arial" w:hAnsi="Arial" w:cs="Arial"/>
          <w:lang w:val="en-GB"/>
        </w:rPr>
        <w:t>“</w:t>
      </w:r>
      <w:r w:rsidRPr="00C44071">
        <w:rPr>
          <w:rFonts w:ascii="Arial" w:hAnsi="Arial" w:cs="Arial"/>
          <w:lang w:val="en-GB"/>
        </w:rPr>
        <w:t>relevant scientific data</w:t>
      </w:r>
      <w:r w:rsidRPr="00532B22">
        <w:rPr>
          <w:rFonts w:ascii="Arial" w:hAnsi="Arial" w:cs="Arial"/>
          <w:lang w:val="en-GB"/>
        </w:rPr>
        <w:t xml:space="preserve">” and “performance evaluation results”. Annex XIII, Part B specifies that PMPF shall be understood as a continuous process that updates the performance evaluation. Specifically, data obtained by conducting PMPF must be used </w:t>
      </w:r>
      <w:r w:rsidR="00036DD4" w:rsidRPr="00532B22">
        <w:rPr>
          <w:rFonts w:ascii="Arial" w:hAnsi="Arial" w:cs="Arial"/>
          <w:lang w:val="en-GB"/>
        </w:rPr>
        <w:t>to:</w:t>
      </w:r>
    </w:p>
    <w:p w14:paraId="7CA0A2E5" w14:textId="5B0758BC" w:rsidR="00C44071" w:rsidRPr="00C44071" w:rsidRDefault="00C44071" w:rsidP="006B68CF">
      <w:pPr>
        <w:numPr>
          <w:ilvl w:val="0"/>
          <w:numId w:val="10"/>
        </w:numPr>
        <w:spacing w:after="0" w:line="240" w:lineRule="auto"/>
        <w:contextualSpacing/>
        <w:jc w:val="both"/>
        <w:rPr>
          <w:rFonts w:ascii="Arial" w:hAnsi="Arial" w:cs="Arial"/>
          <w:lang w:val="en-US"/>
        </w:rPr>
      </w:pPr>
      <w:r w:rsidRPr="00C44071">
        <w:rPr>
          <w:rFonts w:ascii="Arial" w:hAnsi="Arial" w:cs="Arial"/>
          <w:lang w:val="en-US"/>
        </w:rPr>
        <w:t xml:space="preserve">confirm the safety and performance of the device throughout its expected </w:t>
      </w:r>
      <w:proofErr w:type="gramStart"/>
      <w:r w:rsidRPr="00C44071">
        <w:rPr>
          <w:rFonts w:ascii="Arial" w:hAnsi="Arial" w:cs="Arial"/>
          <w:lang w:val="en-US"/>
        </w:rPr>
        <w:t>lifetime</w:t>
      </w:r>
      <w:r w:rsidR="00B45822">
        <w:rPr>
          <w:rFonts w:ascii="Arial" w:hAnsi="Arial" w:cs="Arial"/>
          <w:lang w:val="en-US"/>
        </w:rPr>
        <w:t>;</w:t>
      </w:r>
      <w:proofErr w:type="gramEnd"/>
    </w:p>
    <w:p w14:paraId="39962A58" w14:textId="6E23B63E" w:rsidR="00C44071" w:rsidRPr="00C44071" w:rsidRDefault="00C44071" w:rsidP="006B68CF">
      <w:pPr>
        <w:numPr>
          <w:ilvl w:val="0"/>
          <w:numId w:val="10"/>
        </w:numPr>
        <w:spacing w:after="0" w:line="240" w:lineRule="auto"/>
        <w:contextualSpacing/>
        <w:jc w:val="both"/>
        <w:rPr>
          <w:rFonts w:ascii="Arial" w:hAnsi="Arial" w:cs="Arial"/>
          <w:lang w:val="en-US"/>
        </w:rPr>
      </w:pPr>
      <w:r w:rsidRPr="00C44071">
        <w:rPr>
          <w:rFonts w:ascii="Arial" w:hAnsi="Arial" w:cs="Arial"/>
          <w:lang w:val="en-US"/>
        </w:rPr>
        <w:t>identify previously unknown risks or limits to performance and contra-</w:t>
      </w:r>
      <w:proofErr w:type="gramStart"/>
      <w:r w:rsidRPr="00C44071">
        <w:rPr>
          <w:rFonts w:ascii="Arial" w:hAnsi="Arial" w:cs="Arial"/>
          <w:lang w:val="en-US"/>
        </w:rPr>
        <w:t>indications</w:t>
      </w:r>
      <w:r w:rsidR="00B45822">
        <w:rPr>
          <w:rFonts w:ascii="Arial" w:hAnsi="Arial" w:cs="Arial"/>
          <w:lang w:val="en-US"/>
        </w:rPr>
        <w:t>;</w:t>
      </w:r>
      <w:proofErr w:type="gramEnd"/>
      <w:r w:rsidRPr="00C44071">
        <w:rPr>
          <w:rFonts w:ascii="Arial" w:hAnsi="Arial" w:cs="Arial"/>
          <w:lang w:val="en-US"/>
        </w:rPr>
        <w:t xml:space="preserve"> </w:t>
      </w:r>
    </w:p>
    <w:p w14:paraId="50E3553F" w14:textId="6B135804" w:rsidR="00C44071" w:rsidRPr="00C44071" w:rsidRDefault="00C44071" w:rsidP="006B68CF">
      <w:pPr>
        <w:numPr>
          <w:ilvl w:val="0"/>
          <w:numId w:val="10"/>
        </w:numPr>
        <w:spacing w:after="0" w:line="240" w:lineRule="auto"/>
        <w:contextualSpacing/>
        <w:jc w:val="both"/>
        <w:rPr>
          <w:rFonts w:ascii="Arial" w:hAnsi="Arial" w:cs="Arial"/>
          <w:lang w:val="en-US"/>
        </w:rPr>
      </w:pPr>
      <w:r w:rsidRPr="00C44071">
        <w:rPr>
          <w:rFonts w:ascii="Arial" w:hAnsi="Arial" w:cs="Arial"/>
          <w:lang w:val="en-US"/>
        </w:rPr>
        <w:t>identify and analys</w:t>
      </w:r>
      <w:r w:rsidR="00036DD4">
        <w:rPr>
          <w:rFonts w:ascii="Arial" w:hAnsi="Arial" w:cs="Arial"/>
          <w:lang w:val="en-US"/>
        </w:rPr>
        <w:t>e</w:t>
      </w:r>
      <w:r w:rsidRPr="00C44071">
        <w:rPr>
          <w:rFonts w:ascii="Arial" w:hAnsi="Arial" w:cs="Arial"/>
          <w:lang w:val="en-US"/>
        </w:rPr>
        <w:t xml:space="preserve"> emergent risks on the basis of factual </w:t>
      </w:r>
      <w:proofErr w:type="gramStart"/>
      <w:r w:rsidRPr="00C44071">
        <w:rPr>
          <w:rFonts w:ascii="Arial" w:hAnsi="Arial" w:cs="Arial"/>
          <w:lang w:val="en-US"/>
        </w:rPr>
        <w:t>evidence</w:t>
      </w:r>
      <w:r w:rsidR="00B45822">
        <w:rPr>
          <w:rFonts w:ascii="Arial" w:hAnsi="Arial" w:cs="Arial"/>
          <w:lang w:val="en-US"/>
        </w:rPr>
        <w:t>;</w:t>
      </w:r>
      <w:proofErr w:type="gramEnd"/>
    </w:p>
    <w:p w14:paraId="3C4A4594" w14:textId="69CB7D85" w:rsidR="00C44071" w:rsidRPr="00C44071" w:rsidRDefault="00077EC5" w:rsidP="006B68CF">
      <w:pPr>
        <w:numPr>
          <w:ilvl w:val="0"/>
          <w:numId w:val="10"/>
        </w:numPr>
        <w:spacing w:after="0" w:line="240" w:lineRule="auto"/>
        <w:contextualSpacing/>
        <w:jc w:val="both"/>
        <w:rPr>
          <w:rFonts w:ascii="Arial" w:hAnsi="Arial" w:cs="Arial"/>
          <w:lang w:val="en-US"/>
        </w:rPr>
      </w:pPr>
      <w:r w:rsidRPr="00C44071">
        <w:rPr>
          <w:rFonts w:ascii="Arial" w:hAnsi="Arial" w:cs="Arial"/>
          <w:lang w:val="en-US"/>
        </w:rPr>
        <w:t>ensur</w:t>
      </w:r>
      <w:r>
        <w:rPr>
          <w:rFonts w:ascii="Arial" w:hAnsi="Arial" w:cs="Arial"/>
          <w:lang w:val="en-US"/>
        </w:rPr>
        <w:t>e</w:t>
      </w:r>
      <w:r w:rsidRPr="00C44071">
        <w:rPr>
          <w:rFonts w:ascii="Arial" w:hAnsi="Arial" w:cs="Arial"/>
          <w:lang w:val="en-US"/>
        </w:rPr>
        <w:t xml:space="preserve"> </w:t>
      </w:r>
      <w:r w:rsidR="00C44071" w:rsidRPr="00C44071">
        <w:rPr>
          <w:rFonts w:ascii="Arial" w:hAnsi="Arial" w:cs="Arial"/>
          <w:lang w:val="en-US"/>
        </w:rPr>
        <w:t>the continued acceptability of the clinical evidence and of the benefit-risk ratio</w:t>
      </w:r>
      <w:r w:rsidR="00B45822">
        <w:rPr>
          <w:rFonts w:ascii="Arial" w:hAnsi="Arial" w:cs="Arial"/>
          <w:lang w:val="en-US"/>
        </w:rPr>
        <w:t>.</w:t>
      </w:r>
    </w:p>
    <w:p w14:paraId="085C03A1" w14:textId="77777777" w:rsidR="00C44071" w:rsidRPr="00C44071" w:rsidRDefault="00C44071" w:rsidP="006B68CF">
      <w:pPr>
        <w:spacing w:after="0" w:line="240" w:lineRule="auto"/>
        <w:ind w:left="568"/>
        <w:contextualSpacing/>
        <w:jc w:val="both"/>
        <w:rPr>
          <w:rFonts w:ascii="Arial" w:hAnsi="Arial" w:cs="Arial"/>
          <w:lang w:val="en-US"/>
        </w:rPr>
      </w:pPr>
    </w:p>
    <w:p w14:paraId="4D03E831" w14:textId="71D2DB5E"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PMCF/PMPF must be addressed in the manufacturer's PMS plan and must be performed pursuant to a documented method laid down in a PMCF/PMPF plan that specifies the general and specific methods and procedures for proactively collecting and evaluating the collected clinical/performance data. The linkage of the PMS plan to the PMCF/PMPF </w:t>
      </w:r>
      <w:r w:rsidR="00B375A8" w:rsidRPr="00532B22">
        <w:rPr>
          <w:rFonts w:ascii="Arial" w:hAnsi="Arial" w:cs="Arial"/>
          <w:lang w:val="en-GB"/>
        </w:rPr>
        <w:t>p</w:t>
      </w:r>
      <w:r w:rsidRPr="00532B22">
        <w:rPr>
          <w:rFonts w:ascii="Arial" w:hAnsi="Arial" w:cs="Arial"/>
          <w:lang w:val="en-GB"/>
        </w:rPr>
        <w:t xml:space="preserve">lan is also described in Annex III, 1(b) </w:t>
      </w:r>
      <w:r w:rsidR="00B375A8" w:rsidRPr="00532B22">
        <w:rPr>
          <w:rFonts w:ascii="Arial" w:hAnsi="Arial" w:cs="Arial"/>
          <w:lang w:val="en-GB"/>
        </w:rPr>
        <w:t>i</w:t>
      </w:r>
      <w:r w:rsidRPr="00532B22">
        <w:rPr>
          <w:rFonts w:ascii="Arial" w:hAnsi="Arial" w:cs="Arial"/>
          <w:lang w:val="en-GB"/>
        </w:rPr>
        <w:t xml:space="preserve">ndent 10 </w:t>
      </w:r>
      <w:r w:rsidR="00B375A8" w:rsidRPr="00532B22">
        <w:rPr>
          <w:rFonts w:ascii="Arial" w:hAnsi="Arial" w:cs="Arial"/>
          <w:lang w:val="en-GB"/>
        </w:rPr>
        <w:t xml:space="preserve">of the </w:t>
      </w:r>
      <w:r w:rsidRPr="00532B22">
        <w:rPr>
          <w:rFonts w:ascii="Arial" w:hAnsi="Arial" w:cs="Arial"/>
          <w:lang w:val="en-GB"/>
        </w:rPr>
        <w:t>MDR/IVDR</w:t>
      </w:r>
      <w:r w:rsidR="00B375A8" w:rsidRPr="00532B22">
        <w:rPr>
          <w:rFonts w:ascii="Arial" w:hAnsi="Arial" w:cs="Arial"/>
          <w:lang w:val="en-GB"/>
        </w:rPr>
        <w:t>.</w:t>
      </w:r>
      <w:r w:rsidRPr="00532B22">
        <w:rPr>
          <w:rFonts w:ascii="Arial" w:hAnsi="Arial" w:cs="Arial"/>
          <w:lang w:val="en-GB"/>
        </w:rPr>
        <w:t xml:space="preserve"> These general and specific methods and procedures of PMCF/PMPF are described in </w:t>
      </w:r>
      <w:bookmarkStart w:id="58" w:name="_Hlk147750978"/>
      <w:r w:rsidRPr="00532B22">
        <w:rPr>
          <w:rFonts w:ascii="Arial" w:hAnsi="Arial" w:cs="Arial"/>
          <w:lang w:val="en-GB"/>
        </w:rPr>
        <w:t>MDCG 2019-9 Rev.1 and MDCG 2022-9</w:t>
      </w:r>
      <w:r w:rsidR="00777960" w:rsidRPr="00532B22">
        <w:rPr>
          <w:rFonts w:ascii="Arial" w:hAnsi="Arial" w:cs="Arial"/>
          <w:lang w:val="en-GB"/>
        </w:rPr>
        <w:t>.</w:t>
      </w:r>
    </w:p>
    <w:bookmarkEnd w:id="58"/>
    <w:p w14:paraId="29EF7C30" w14:textId="339495D3"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The</w:t>
      </w:r>
      <w:r w:rsidRPr="00C44071">
        <w:rPr>
          <w:rFonts w:ascii="Arial" w:hAnsi="Arial" w:cs="Arial"/>
          <w:lang w:val="en-GB"/>
        </w:rPr>
        <w:t xml:space="preserve"> outputs of any relevant data associated with PMS must be considered </w:t>
      </w:r>
      <w:r w:rsidRPr="00532B22">
        <w:rPr>
          <w:rFonts w:ascii="Arial" w:hAnsi="Arial" w:cs="Arial"/>
          <w:lang w:val="en-GB"/>
        </w:rPr>
        <w:t xml:space="preserve">in the process of updating </w:t>
      </w:r>
      <w:r w:rsidRPr="00C44071">
        <w:rPr>
          <w:rFonts w:ascii="Arial" w:hAnsi="Arial" w:cs="Arial"/>
          <w:lang w:val="en-GB"/>
        </w:rPr>
        <w:t>the manufacturer’s clinical evaluation or performance evaluation</w:t>
      </w:r>
      <w:r w:rsidRPr="00532B22">
        <w:rPr>
          <w:rFonts w:ascii="Arial" w:hAnsi="Arial" w:cs="Arial"/>
          <w:lang w:val="en-GB"/>
        </w:rPr>
        <w:t>.</w:t>
      </w:r>
    </w:p>
    <w:p w14:paraId="637C15DA" w14:textId="66448436" w:rsidR="00C44071" w:rsidRPr="00886C26" w:rsidRDefault="00C44071" w:rsidP="006B68CF">
      <w:pPr>
        <w:spacing w:after="0" w:line="240" w:lineRule="auto"/>
        <w:jc w:val="both"/>
        <w:rPr>
          <w:rFonts w:ascii="Arial" w:hAnsi="Arial" w:cs="Arial"/>
          <w:lang w:val="en-GB"/>
        </w:rPr>
      </w:pPr>
      <w:r w:rsidRPr="00C44071">
        <w:rPr>
          <w:rFonts w:ascii="Arial" w:hAnsi="Arial" w:cs="Arial"/>
          <w:lang w:val="en-GB"/>
        </w:rPr>
        <w:t>The manufacturer must analyse the findings of the PMCF/PMPF and document the results in a PMCF/ PMPF evaluation report that must be used to update the clinical evaluation/ performance evaluation and the technical documentation.</w:t>
      </w:r>
      <w:r w:rsidRPr="00532B22">
        <w:rPr>
          <w:rFonts w:ascii="Arial" w:hAnsi="Arial" w:cs="Arial"/>
          <w:lang w:val="en-GB"/>
        </w:rPr>
        <w:t xml:space="preserve"> </w:t>
      </w:r>
      <w:r w:rsidRPr="00C44071">
        <w:rPr>
          <w:rFonts w:ascii="Arial" w:hAnsi="Arial" w:cs="Arial"/>
          <w:lang w:val="en-GB"/>
        </w:rPr>
        <w:t xml:space="preserve">The conclusions of the PMCF/PMPF evaluation report must be </w:t>
      </w:r>
      <w:proofErr w:type="gramStart"/>
      <w:r w:rsidRPr="00C44071">
        <w:rPr>
          <w:rFonts w:ascii="Arial" w:hAnsi="Arial" w:cs="Arial"/>
          <w:lang w:val="en-GB"/>
        </w:rPr>
        <w:t>taken into account</w:t>
      </w:r>
      <w:proofErr w:type="gramEnd"/>
      <w:r w:rsidRPr="00C44071">
        <w:rPr>
          <w:rFonts w:ascii="Arial" w:hAnsi="Arial" w:cs="Arial"/>
          <w:lang w:val="en-GB"/>
        </w:rPr>
        <w:t xml:space="preserve"> in the clinical evaluation/performance evaluation and the risk management </w:t>
      </w:r>
      <w:r w:rsidRPr="00532B22">
        <w:rPr>
          <w:rFonts w:ascii="Arial" w:hAnsi="Arial" w:cs="Arial"/>
          <w:lang w:val="en-GB"/>
        </w:rPr>
        <w:t>(</w:t>
      </w:r>
      <w:r w:rsidRPr="00C44071">
        <w:rPr>
          <w:rFonts w:ascii="Arial" w:hAnsi="Arial" w:cs="Arial"/>
          <w:lang w:val="en-GB"/>
        </w:rPr>
        <w:t>referred to in section 3 of Annex I</w:t>
      </w:r>
      <w:r w:rsidRPr="00532B22">
        <w:rPr>
          <w:rFonts w:ascii="Arial" w:hAnsi="Arial" w:cs="Arial"/>
          <w:lang w:val="en-GB"/>
        </w:rPr>
        <w:t>)</w:t>
      </w:r>
      <w:r w:rsidRPr="00C44071">
        <w:rPr>
          <w:rFonts w:ascii="Arial" w:hAnsi="Arial" w:cs="Arial"/>
          <w:lang w:val="en-GB"/>
        </w:rPr>
        <w:t xml:space="preserve">. This data must be considered </w:t>
      </w:r>
      <w:r w:rsidR="00687F63">
        <w:rPr>
          <w:rFonts w:ascii="Arial" w:hAnsi="Arial" w:cs="Arial"/>
          <w:lang w:val="en-GB"/>
        </w:rPr>
        <w:t>from the</w:t>
      </w:r>
      <w:r w:rsidR="00687F63" w:rsidRPr="00C44071">
        <w:rPr>
          <w:rFonts w:ascii="Arial" w:hAnsi="Arial" w:cs="Arial"/>
          <w:lang w:val="en-GB"/>
        </w:rPr>
        <w:t xml:space="preserve"> </w:t>
      </w:r>
      <w:r w:rsidRPr="00C44071">
        <w:rPr>
          <w:rFonts w:ascii="Arial" w:hAnsi="Arial" w:cs="Arial"/>
          <w:lang w:val="en-GB"/>
        </w:rPr>
        <w:t xml:space="preserve">perspective of the overall benefit-risk assessment of the device and must be considered </w:t>
      </w:r>
      <w:r w:rsidRPr="00532B22">
        <w:rPr>
          <w:rFonts w:ascii="Arial" w:hAnsi="Arial" w:cs="Arial"/>
          <w:lang w:val="en-GB"/>
        </w:rPr>
        <w:t xml:space="preserve">in context </w:t>
      </w:r>
      <w:r w:rsidRPr="00C44071">
        <w:rPr>
          <w:rFonts w:ascii="Arial" w:hAnsi="Arial" w:cs="Arial"/>
          <w:lang w:val="en-GB"/>
        </w:rPr>
        <w:t xml:space="preserve">with existing clinical data or performance data from the </w:t>
      </w:r>
      <w:r w:rsidRPr="00532B22">
        <w:rPr>
          <w:rFonts w:ascii="Arial" w:hAnsi="Arial" w:cs="Arial"/>
          <w:lang w:val="en-GB"/>
        </w:rPr>
        <w:t>device</w:t>
      </w:r>
      <w:r w:rsidRPr="00C44071">
        <w:rPr>
          <w:rFonts w:ascii="Arial" w:hAnsi="Arial" w:cs="Arial"/>
          <w:lang w:val="en-GB"/>
        </w:rPr>
        <w:t>’s previous clinical</w:t>
      </w:r>
      <w:r w:rsidRPr="00532B22">
        <w:rPr>
          <w:rFonts w:ascii="Arial" w:hAnsi="Arial" w:cs="Arial"/>
          <w:lang w:val="en-GB"/>
        </w:rPr>
        <w:t>/performance</w:t>
      </w:r>
      <w:r w:rsidRPr="00C44071">
        <w:rPr>
          <w:rFonts w:ascii="Arial" w:hAnsi="Arial" w:cs="Arial"/>
          <w:lang w:val="en-GB"/>
        </w:rPr>
        <w:t xml:space="preserve"> evaluation. If</w:t>
      </w:r>
      <w:r w:rsidRPr="00532B22">
        <w:rPr>
          <w:rFonts w:ascii="Arial" w:hAnsi="Arial" w:cs="Arial"/>
          <w:lang w:val="en-GB"/>
        </w:rPr>
        <w:t xml:space="preserve"> </w:t>
      </w:r>
      <w:r w:rsidRPr="00C44071">
        <w:rPr>
          <w:rFonts w:ascii="Arial" w:hAnsi="Arial" w:cs="Arial"/>
          <w:lang w:val="en-GB"/>
        </w:rPr>
        <w:t>the need for preventive and/or corrective measures has been identified, the manufacturer must implement them.</w:t>
      </w:r>
    </w:p>
    <w:p w14:paraId="6E53AD84" w14:textId="77777777" w:rsidR="00584715" w:rsidRPr="00C44071" w:rsidRDefault="00584715" w:rsidP="006B68CF">
      <w:pPr>
        <w:spacing w:after="0" w:line="240" w:lineRule="auto"/>
        <w:jc w:val="both"/>
        <w:rPr>
          <w:rFonts w:ascii="Arial" w:hAnsi="Arial" w:cs="Arial"/>
          <w:lang w:val="en-GB"/>
        </w:rPr>
      </w:pPr>
    </w:p>
    <w:p w14:paraId="2A5F32EC" w14:textId="7A992CCF" w:rsidR="00C44071" w:rsidRPr="00886C26" w:rsidRDefault="00C44071" w:rsidP="006B68CF">
      <w:pPr>
        <w:pStyle w:val="berschrift2"/>
        <w:jc w:val="both"/>
        <w:rPr>
          <w:rFonts w:ascii="Arial" w:hAnsi="Arial" w:cs="Arial"/>
          <w:lang w:val="en-US"/>
        </w:rPr>
      </w:pPr>
      <w:bookmarkStart w:id="59" w:name="_Toc159596469"/>
      <w:bookmarkStart w:id="60" w:name="_Toc163564841"/>
      <w:bookmarkStart w:id="61" w:name="_Toc119719810"/>
      <w:r w:rsidRPr="00886C26">
        <w:rPr>
          <w:rFonts w:ascii="Arial" w:hAnsi="Arial" w:cs="Arial"/>
          <w:lang w:val="en-US"/>
        </w:rPr>
        <w:t>3.4</w:t>
      </w:r>
      <w:r w:rsidR="00584715" w:rsidRPr="00886C26">
        <w:rPr>
          <w:rFonts w:ascii="Arial" w:hAnsi="Arial" w:cs="Arial"/>
          <w:lang w:val="en-US"/>
        </w:rPr>
        <w:t xml:space="preserve"> </w:t>
      </w:r>
      <w:r w:rsidR="00077EC5" w:rsidRPr="00886C26">
        <w:rPr>
          <w:rFonts w:ascii="Arial" w:hAnsi="Arial" w:cs="Arial"/>
          <w:lang w:val="en-US"/>
        </w:rPr>
        <w:t>Updat</w:t>
      </w:r>
      <w:r w:rsidR="00077EC5">
        <w:rPr>
          <w:rFonts w:ascii="Arial" w:hAnsi="Arial" w:cs="Arial"/>
          <w:lang w:val="en-US"/>
        </w:rPr>
        <w:t>e</w:t>
      </w:r>
      <w:r w:rsidR="00077EC5" w:rsidRPr="00886C26">
        <w:rPr>
          <w:rFonts w:ascii="Arial" w:hAnsi="Arial" w:cs="Arial"/>
          <w:lang w:val="en-US"/>
        </w:rPr>
        <w:t xml:space="preserve"> </w:t>
      </w:r>
      <w:r w:rsidRPr="00886C26">
        <w:rPr>
          <w:rFonts w:ascii="Arial" w:hAnsi="Arial" w:cs="Arial"/>
          <w:lang w:val="en-US"/>
        </w:rPr>
        <w:t>the summary of safety and (clinical) performance (SS(C)P)</w:t>
      </w:r>
      <w:bookmarkEnd w:id="59"/>
      <w:bookmarkEnd w:id="60"/>
      <w:r w:rsidRPr="00886C26">
        <w:rPr>
          <w:rFonts w:ascii="Arial" w:hAnsi="Arial" w:cs="Arial"/>
          <w:lang w:val="en-US"/>
        </w:rPr>
        <w:t xml:space="preserve"> </w:t>
      </w:r>
    </w:p>
    <w:p w14:paraId="213162B3" w14:textId="06092955" w:rsidR="00C44071" w:rsidRPr="00155BB2" w:rsidRDefault="00155BB2" w:rsidP="00155BB2">
      <w:pPr>
        <w:rPr>
          <w:rFonts w:ascii="Arial" w:eastAsiaTheme="majorEastAsia" w:hAnsi="Arial" w:cs="Arial"/>
          <w:color w:val="2E74B5"/>
          <w:sz w:val="26"/>
          <w:szCs w:val="26"/>
          <w:lang w:val="en-US"/>
        </w:rPr>
      </w:pPr>
      <w:bookmarkStart w:id="62" w:name="_Toc159596470"/>
      <w:r w:rsidRPr="00155BB2">
        <w:rPr>
          <w:rFonts w:ascii="Arial" w:eastAsiaTheme="majorEastAsia" w:hAnsi="Arial" w:cs="Arial"/>
          <w:color w:val="2E74B5"/>
          <w:sz w:val="26"/>
          <w:szCs w:val="26"/>
          <w:lang w:val="en-US"/>
        </w:rPr>
        <w:t xml:space="preserve">- </w:t>
      </w:r>
      <w:r w:rsidR="00C44071" w:rsidRPr="00155BB2">
        <w:rPr>
          <w:rFonts w:ascii="Arial" w:hAnsi="Arial" w:cs="Arial"/>
          <w:color w:val="2E74B5"/>
          <w:sz w:val="26"/>
          <w:szCs w:val="26"/>
          <w:lang w:val="en-US"/>
        </w:rPr>
        <w:t>Article 32 and Art. 83(3d) Article 29 and Art. 78(3d)</w:t>
      </w:r>
      <w:bookmarkEnd w:id="61"/>
      <w:r w:rsidR="00C44071" w:rsidRPr="00155BB2">
        <w:rPr>
          <w:rFonts w:ascii="Arial" w:hAnsi="Arial" w:cs="Arial"/>
          <w:color w:val="2E74B5"/>
          <w:sz w:val="26"/>
          <w:szCs w:val="26"/>
          <w:lang w:val="en-US"/>
        </w:rPr>
        <w:t xml:space="preserve"> IVDR</w:t>
      </w:r>
      <w:bookmarkEnd w:id="62"/>
    </w:p>
    <w:p w14:paraId="7EA43421" w14:textId="6D90ED2C" w:rsidR="00C44071" w:rsidRPr="00886C26" w:rsidRDefault="00C44071" w:rsidP="006B68CF">
      <w:pPr>
        <w:spacing w:after="0" w:line="240" w:lineRule="auto"/>
        <w:jc w:val="both"/>
        <w:rPr>
          <w:rFonts w:ascii="Arial" w:hAnsi="Arial" w:cs="Arial"/>
          <w:lang w:val="en-GB"/>
        </w:rPr>
      </w:pPr>
      <w:r w:rsidRPr="00C44071">
        <w:rPr>
          <w:rFonts w:ascii="Arial" w:hAnsi="Arial" w:cs="Arial"/>
          <w:lang w:val="en-GB"/>
        </w:rPr>
        <w:t>The SS(C)P is applicable to class III and implantable devices (</w:t>
      </w:r>
      <w:r w:rsidRPr="00532B22">
        <w:rPr>
          <w:rFonts w:ascii="Arial" w:hAnsi="Arial" w:cs="Arial"/>
          <w:lang w:val="en-GB"/>
        </w:rPr>
        <w:t>MDR</w:t>
      </w:r>
      <w:r w:rsidRPr="00C44071">
        <w:rPr>
          <w:rFonts w:ascii="Arial" w:hAnsi="Arial" w:cs="Arial"/>
          <w:lang w:val="en-GB"/>
        </w:rPr>
        <w:t xml:space="preserve">) and Class C and Class D devices (IVDR). The purpose of the SS(C)P is to provide transparency of the clinical data held on the device including aspects of safety and performance to the health </w:t>
      </w:r>
      <w:r w:rsidRPr="00532B22">
        <w:rPr>
          <w:rFonts w:ascii="Arial" w:hAnsi="Arial" w:cs="Arial"/>
          <w:lang w:val="en-GB"/>
        </w:rPr>
        <w:t>c</w:t>
      </w:r>
      <w:r w:rsidRPr="00C44071">
        <w:rPr>
          <w:rFonts w:ascii="Arial" w:hAnsi="Arial" w:cs="Arial"/>
          <w:lang w:val="en-GB"/>
        </w:rPr>
        <w:t>are professional and</w:t>
      </w:r>
      <w:r w:rsidRPr="00532B22">
        <w:rPr>
          <w:rFonts w:ascii="Arial" w:hAnsi="Arial" w:cs="Arial"/>
          <w:lang w:val="en-GB"/>
        </w:rPr>
        <w:t>,</w:t>
      </w:r>
      <w:r w:rsidRPr="00C44071">
        <w:rPr>
          <w:rFonts w:ascii="Arial" w:hAnsi="Arial" w:cs="Arial"/>
          <w:lang w:val="en-GB"/>
        </w:rPr>
        <w:t xml:space="preserve"> where applicable</w:t>
      </w:r>
      <w:r w:rsidRPr="00532B22">
        <w:rPr>
          <w:rFonts w:ascii="Arial" w:hAnsi="Arial" w:cs="Arial"/>
          <w:lang w:val="en-GB"/>
        </w:rPr>
        <w:t>,</w:t>
      </w:r>
      <w:r w:rsidRPr="00C44071">
        <w:rPr>
          <w:rFonts w:ascii="Arial" w:hAnsi="Arial" w:cs="Arial"/>
          <w:lang w:val="en-GB"/>
        </w:rPr>
        <w:t xml:space="preserve"> patients. Any new information generated from the PMS system which impact</w:t>
      </w:r>
      <w:r w:rsidRPr="00532B22">
        <w:rPr>
          <w:rFonts w:ascii="Arial" w:hAnsi="Arial" w:cs="Arial"/>
          <w:lang w:val="en-GB"/>
        </w:rPr>
        <w:t>s</w:t>
      </w:r>
      <w:r w:rsidRPr="00C44071">
        <w:rPr>
          <w:rFonts w:ascii="Arial" w:hAnsi="Arial" w:cs="Arial"/>
          <w:lang w:val="en-GB"/>
        </w:rPr>
        <w:t xml:space="preserve"> the </w:t>
      </w:r>
      <w:r w:rsidRPr="00532B22">
        <w:rPr>
          <w:rFonts w:ascii="Arial" w:hAnsi="Arial" w:cs="Arial"/>
          <w:lang w:val="en-GB"/>
        </w:rPr>
        <w:t>benefit-risk-profile (</w:t>
      </w:r>
      <w:r w:rsidRPr="00C44071">
        <w:rPr>
          <w:rFonts w:ascii="Arial" w:hAnsi="Arial" w:cs="Arial"/>
          <w:lang w:val="en-GB"/>
        </w:rPr>
        <w:t>safety</w:t>
      </w:r>
      <w:r w:rsidRPr="00532B22">
        <w:rPr>
          <w:rFonts w:ascii="Arial" w:hAnsi="Arial" w:cs="Arial"/>
          <w:lang w:val="en-GB"/>
        </w:rPr>
        <w:t>/performance</w:t>
      </w:r>
      <w:r w:rsidRPr="00C44071">
        <w:rPr>
          <w:rFonts w:ascii="Arial" w:hAnsi="Arial" w:cs="Arial"/>
          <w:lang w:val="en-GB"/>
        </w:rPr>
        <w:t xml:space="preserve"> profile</w:t>
      </w:r>
      <w:r w:rsidRPr="00532B22">
        <w:rPr>
          <w:rFonts w:ascii="Arial" w:hAnsi="Arial" w:cs="Arial"/>
          <w:lang w:val="en-GB"/>
        </w:rPr>
        <w:t>)</w:t>
      </w:r>
      <w:r w:rsidRPr="00C44071">
        <w:rPr>
          <w:rFonts w:ascii="Arial" w:hAnsi="Arial" w:cs="Arial"/>
          <w:lang w:val="en-GB"/>
        </w:rPr>
        <w:t xml:space="preserve"> of the </w:t>
      </w:r>
      <w:r w:rsidRPr="00532B22">
        <w:rPr>
          <w:rFonts w:ascii="Arial" w:hAnsi="Arial" w:cs="Arial"/>
          <w:lang w:val="en-GB"/>
        </w:rPr>
        <w:t xml:space="preserve">device </w:t>
      </w:r>
      <w:r w:rsidRPr="00C44071">
        <w:rPr>
          <w:rFonts w:ascii="Arial" w:hAnsi="Arial" w:cs="Arial"/>
          <w:lang w:val="en-GB"/>
        </w:rPr>
        <w:t xml:space="preserve">may require an update to the SS(C)P. </w:t>
      </w:r>
      <w:r w:rsidRPr="00532B22">
        <w:rPr>
          <w:rFonts w:ascii="Arial" w:hAnsi="Arial" w:cs="Arial"/>
          <w:lang w:val="en-GB"/>
        </w:rPr>
        <w:t xml:space="preserve">Such updates must </w:t>
      </w:r>
      <w:r w:rsidRPr="00C44071">
        <w:rPr>
          <w:rFonts w:ascii="Arial" w:hAnsi="Arial" w:cs="Arial"/>
          <w:lang w:val="en-GB"/>
        </w:rPr>
        <w:t>be</w:t>
      </w:r>
      <w:r w:rsidRPr="00532B22">
        <w:rPr>
          <w:rFonts w:ascii="Arial" w:hAnsi="Arial" w:cs="Arial"/>
          <w:lang w:val="en-GB"/>
        </w:rPr>
        <w:t xml:space="preserve"> </w:t>
      </w:r>
      <w:r w:rsidRPr="00C44071">
        <w:rPr>
          <w:rFonts w:ascii="Arial" w:hAnsi="Arial" w:cs="Arial"/>
          <w:lang w:val="en-GB"/>
        </w:rPr>
        <w:t>align</w:t>
      </w:r>
      <w:r w:rsidRPr="00532B22">
        <w:rPr>
          <w:rFonts w:ascii="Arial" w:hAnsi="Arial" w:cs="Arial"/>
          <w:lang w:val="en-GB"/>
        </w:rPr>
        <w:t>ed</w:t>
      </w:r>
      <w:r w:rsidRPr="00C44071">
        <w:rPr>
          <w:rFonts w:ascii="Arial" w:hAnsi="Arial" w:cs="Arial"/>
          <w:lang w:val="en-GB"/>
        </w:rPr>
        <w:t xml:space="preserve"> </w:t>
      </w:r>
      <w:r w:rsidRPr="00532B22">
        <w:rPr>
          <w:rFonts w:ascii="Arial" w:hAnsi="Arial" w:cs="Arial"/>
          <w:lang w:val="en-GB"/>
        </w:rPr>
        <w:t xml:space="preserve">with the information presented in the </w:t>
      </w:r>
      <w:r w:rsidRPr="00C44071">
        <w:rPr>
          <w:rFonts w:ascii="Arial" w:hAnsi="Arial" w:cs="Arial"/>
          <w:lang w:val="en-GB"/>
        </w:rPr>
        <w:lastRenderedPageBreak/>
        <w:t>clinical/performance evaluation report</w:t>
      </w:r>
      <w:r w:rsidRPr="00532B22">
        <w:rPr>
          <w:rFonts w:ascii="Arial" w:hAnsi="Arial" w:cs="Arial"/>
          <w:lang w:val="en-GB"/>
        </w:rPr>
        <w:t xml:space="preserve"> and Periodic Safety Update Report (PSUR).</w:t>
      </w:r>
      <w:r w:rsidRPr="00C44071">
        <w:rPr>
          <w:rFonts w:ascii="Arial" w:hAnsi="Arial" w:cs="Arial"/>
          <w:lang w:val="en-GB"/>
        </w:rPr>
        <w:t xml:space="preserve"> </w:t>
      </w:r>
      <w:r w:rsidRPr="00532B22">
        <w:rPr>
          <w:rFonts w:ascii="Arial" w:hAnsi="Arial" w:cs="Arial"/>
          <w:lang w:val="en-GB"/>
        </w:rPr>
        <w:t xml:space="preserve">The </w:t>
      </w:r>
      <w:r w:rsidRPr="00C44071">
        <w:rPr>
          <w:rFonts w:ascii="Arial" w:hAnsi="Arial" w:cs="Arial"/>
          <w:lang w:val="en-GB"/>
        </w:rPr>
        <w:t xml:space="preserve">PMS system must </w:t>
      </w:r>
      <w:r w:rsidRPr="00532B22">
        <w:rPr>
          <w:rFonts w:ascii="Arial" w:hAnsi="Arial" w:cs="Arial"/>
          <w:lang w:val="en-GB"/>
        </w:rPr>
        <w:t>describe how the PMS data is</w:t>
      </w:r>
      <w:r w:rsidRPr="00C44071">
        <w:rPr>
          <w:rFonts w:ascii="Arial" w:hAnsi="Arial" w:cs="Arial"/>
          <w:lang w:val="en-GB"/>
        </w:rPr>
        <w:t xml:space="preserve"> use</w:t>
      </w:r>
      <w:r w:rsidRPr="00532B22">
        <w:rPr>
          <w:rFonts w:ascii="Arial" w:hAnsi="Arial" w:cs="Arial"/>
          <w:lang w:val="en-GB"/>
        </w:rPr>
        <w:t>d</w:t>
      </w:r>
      <w:r w:rsidRPr="00C44071">
        <w:rPr>
          <w:rFonts w:ascii="Arial" w:hAnsi="Arial" w:cs="Arial"/>
          <w:lang w:val="en-GB"/>
        </w:rPr>
        <w:t xml:space="preserve"> to update the SS</w:t>
      </w:r>
      <w:r w:rsidRPr="00532B22">
        <w:rPr>
          <w:rFonts w:ascii="Arial" w:hAnsi="Arial" w:cs="Arial"/>
          <w:lang w:val="en-GB"/>
        </w:rPr>
        <w:t>(</w:t>
      </w:r>
      <w:r w:rsidRPr="00C44071">
        <w:rPr>
          <w:rFonts w:ascii="Arial" w:hAnsi="Arial" w:cs="Arial"/>
          <w:lang w:val="en-GB"/>
        </w:rPr>
        <w:t>C</w:t>
      </w:r>
      <w:r w:rsidRPr="00532B22">
        <w:rPr>
          <w:rFonts w:ascii="Arial" w:hAnsi="Arial" w:cs="Arial"/>
          <w:lang w:val="en-GB"/>
        </w:rPr>
        <w:t>)</w:t>
      </w:r>
      <w:r w:rsidRPr="00C44071">
        <w:rPr>
          <w:rFonts w:ascii="Arial" w:hAnsi="Arial" w:cs="Arial"/>
          <w:lang w:val="en-GB"/>
        </w:rPr>
        <w:t>P, when applicable.</w:t>
      </w:r>
      <w:r w:rsidRPr="00532B22">
        <w:rPr>
          <w:rFonts w:ascii="Arial" w:hAnsi="Arial" w:cs="Arial"/>
          <w:lang w:val="en-GB"/>
        </w:rPr>
        <w:footnoteReference w:id="16"/>
      </w:r>
    </w:p>
    <w:p w14:paraId="3F5DAC19" w14:textId="77777777" w:rsidR="00584715" w:rsidRPr="00C44071" w:rsidRDefault="00584715" w:rsidP="006B68CF">
      <w:pPr>
        <w:spacing w:after="0" w:line="240" w:lineRule="auto"/>
        <w:ind w:left="-142" w:hanging="10"/>
        <w:jc w:val="both"/>
        <w:rPr>
          <w:rFonts w:ascii="Arial" w:hAnsi="Arial" w:cs="Arial"/>
          <w:lang w:val="en-GB"/>
        </w:rPr>
      </w:pPr>
    </w:p>
    <w:p w14:paraId="7C70E4A6" w14:textId="0A337AB2" w:rsidR="00C44071" w:rsidRPr="00886C26" w:rsidRDefault="00C44071" w:rsidP="006B68CF">
      <w:pPr>
        <w:pStyle w:val="berschrift2"/>
        <w:jc w:val="both"/>
        <w:rPr>
          <w:rFonts w:ascii="Arial" w:hAnsi="Arial" w:cs="Arial"/>
          <w:lang w:val="en-US"/>
        </w:rPr>
      </w:pPr>
      <w:bookmarkStart w:id="63" w:name="_Toc159596471"/>
      <w:bookmarkStart w:id="64" w:name="_Toc163564842"/>
      <w:r w:rsidRPr="00886C26">
        <w:rPr>
          <w:rFonts w:ascii="Arial" w:hAnsi="Arial" w:cs="Arial"/>
          <w:lang w:val="en-US"/>
        </w:rPr>
        <w:t>3.5</w:t>
      </w:r>
      <w:bookmarkStart w:id="65" w:name="_Toc119719811"/>
      <w:r w:rsidR="00584715" w:rsidRPr="00886C26">
        <w:rPr>
          <w:rFonts w:ascii="Arial" w:hAnsi="Arial" w:cs="Arial"/>
          <w:lang w:val="en-US"/>
        </w:rPr>
        <w:t xml:space="preserve"> </w:t>
      </w:r>
      <w:r w:rsidRPr="00886C26">
        <w:rPr>
          <w:rFonts w:ascii="Arial" w:hAnsi="Arial" w:cs="Arial"/>
          <w:lang w:val="en-US"/>
        </w:rPr>
        <w:t xml:space="preserve">Identify needs for preventive, corrective, or field safety corrective </w:t>
      </w:r>
      <w:proofErr w:type="gramStart"/>
      <w:r w:rsidRPr="00886C26">
        <w:rPr>
          <w:rFonts w:ascii="Arial" w:hAnsi="Arial" w:cs="Arial"/>
          <w:lang w:val="en-US"/>
        </w:rPr>
        <w:t>actions</w:t>
      </w:r>
      <w:bookmarkEnd w:id="63"/>
      <w:bookmarkEnd w:id="64"/>
      <w:proofErr w:type="gramEnd"/>
    </w:p>
    <w:p w14:paraId="1200AE84" w14:textId="77777777" w:rsidR="00C44071" w:rsidRPr="00155BB2" w:rsidRDefault="00C44071" w:rsidP="00155BB2">
      <w:pPr>
        <w:rPr>
          <w:rFonts w:ascii="Arial" w:eastAsiaTheme="majorEastAsia" w:hAnsi="Arial" w:cs="Arial"/>
          <w:color w:val="2E74B5"/>
          <w:sz w:val="26"/>
          <w:szCs w:val="26"/>
          <w:lang w:val="de-DE"/>
        </w:rPr>
      </w:pPr>
      <w:bookmarkStart w:id="66" w:name="_Toc159596472"/>
      <w:r w:rsidRPr="00155BB2">
        <w:rPr>
          <w:rFonts w:ascii="Arial" w:eastAsiaTheme="majorEastAsia" w:hAnsi="Arial" w:cs="Arial"/>
          <w:color w:val="2E74B5"/>
          <w:sz w:val="26"/>
          <w:szCs w:val="26"/>
          <w:lang w:val="de-DE"/>
        </w:rPr>
        <w:t xml:space="preserve">- </w:t>
      </w:r>
      <w:r w:rsidRPr="00155BB2">
        <w:rPr>
          <w:rFonts w:ascii="Arial" w:hAnsi="Arial" w:cs="Arial"/>
          <w:color w:val="2E74B5"/>
          <w:sz w:val="26"/>
          <w:szCs w:val="26"/>
          <w:lang w:val="de-DE"/>
        </w:rPr>
        <w:t>Art. 83(3e) MDR/ Art 78(3e)</w:t>
      </w:r>
      <w:bookmarkEnd w:id="65"/>
      <w:r w:rsidRPr="00155BB2">
        <w:rPr>
          <w:rFonts w:ascii="Arial" w:hAnsi="Arial" w:cs="Arial"/>
          <w:color w:val="2E74B5"/>
          <w:sz w:val="26"/>
          <w:szCs w:val="26"/>
          <w:lang w:val="de-DE"/>
        </w:rPr>
        <w:t xml:space="preserve"> IVDR</w:t>
      </w:r>
      <w:bookmarkEnd w:id="66"/>
    </w:p>
    <w:p w14:paraId="3F33BB52" w14:textId="6BE79DDA"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Manufacturers must set up their PMS system to actively not only collect but also analyse and utilise relevant data on the quality, </w:t>
      </w:r>
      <w:proofErr w:type="gramStart"/>
      <w:r w:rsidRPr="00532B22">
        <w:rPr>
          <w:rFonts w:ascii="Arial" w:hAnsi="Arial" w:cs="Arial"/>
          <w:lang w:val="en-GB"/>
        </w:rPr>
        <w:t>performance</w:t>
      </w:r>
      <w:proofErr w:type="gramEnd"/>
      <w:r w:rsidRPr="00532B22">
        <w:rPr>
          <w:rFonts w:ascii="Arial" w:hAnsi="Arial" w:cs="Arial"/>
          <w:lang w:val="en-GB"/>
        </w:rPr>
        <w:t xml:space="preserve"> and safety of a device throughout its entire lifetime. By this monitoring the manufacturer must draw conclusions whether implementation of preventive and corrective actions </w:t>
      </w:r>
      <w:r w:rsidR="0085147C" w:rsidRPr="00532B22">
        <w:rPr>
          <w:rFonts w:ascii="Arial" w:hAnsi="Arial" w:cs="Arial"/>
          <w:lang w:val="en-GB"/>
        </w:rPr>
        <w:t xml:space="preserve">is </w:t>
      </w:r>
      <w:r w:rsidRPr="00532B22">
        <w:rPr>
          <w:rFonts w:ascii="Arial" w:hAnsi="Arial" w:cs="Arial"/>
          <w:lang w:val="en-GB"/>
        </w:rPr>
        <w:t>indicated. Furthermore</w:t>
      </w:r>
      <w:r w:rsidR="0085147C" w:rsidRPr="00532B22">
        <w:rPr>
          <w:rFonts w:ascii="Arial" w:hAnsi="Arial" w:cs="Arial"/>
          <w:lang w:val="en-GB"/>
        </w:rPr>
        <w:t>,</w:t>
      </w:r>
      <w:r w:rsidRPr="00532B22">
        <w:rPr>
          <w:rFonts w:ascii="Arial" w:hAnsi="Arial" w:cs="Arial"/>
          <w:lang w:val="en-GB"/>
        </w:rPr>
        <w:t xml:space="preserve"> the manufacturer must set up processes and procedures to integrate the data obtained by the PMS system into the QMS, </w:t>
      </w:r>
      <w:proofErr w:type="gramStart"/>
      <w:r w:rsidRPr="00532B22">
        <w:rPr>
          <w:rFonts w:ascii="Arial" w:hAnsi="Arial" w:cs="Arial"/>
          <w:lang w:val="en-GB"/>
        </w:rPr>
        <w:t>in order to</w:t>
      </w:r>
      <w:proofErr w:type="gramEnd"/>
      <w:r w:rsidRPr="00532B22">
        <w:rPr>
          <w:rFonts w:ascii="Arial" w:hAnsi="Arial" w:cs="Arial"/>
          <w:lang w:val="en-GB"/>
        </w:rPr>
        <w:t xml:space="preserve"> initiate and document preventive and corrective actions</w:t>
      </w:r>
      <w:r w:rsidR="00281235" w:rsidRPr="00532B22">
        <w:rPr>
          <w:lang w:val="en-GB"/>
        </w:rPr>
        <w:footnoteReference w:id="17"/>
      </w:r>
      <w:r w:rsidRPr="00532B22">
        <w:rPr>
          <w:rFonts w:ascii="Arial" w:hAnsi="Arial" w:cs="Arial"/>
          <w:lang w:val="en-GB"/>
        </w:rPr>
        <w:t xml:space="preserve"> as well as field safety corrective actions to reduce the risk posed by devices already placed on the market. </w:t>
      </w:r>
    </w:p>
    <w:p w14:paraId="3EA60990" w14:textId="77777777" w:rsidR="00C44071" w:rsidRPr="00C44071" w:rsidRDefault="00C44071" w:rsidP="006B68CF">
      <w:pPr>
        <w:spacing w:after="0" w:line="240" w:lineRule="auto"/>
        <w:ind w:left="-142" w:hanging="10"/>
        <w:jc w:val="both"/>
        <w:rPr>
          <w:rFonts w:ascii="Arial" w:hAnsi="Arial" w:cs="Arial"/>
          <w:lang w:val="en-GB"/>
        </w:rPr>
      </w:pPr>
    </w:p>
    <w:p w14:paraId="02C9ABD0" w14:textId="28BEC13F" w:rsidR="00C44071" w:rsidRPr="00886C26" w:rsidRDefault="00C44071" w:rsidP="006B68CF">
      <w:pPr>
        <w:pStyle w:val="berschrift2"/>
        <w:jc w:val="both"/>
        <w:rPr>
          <w:rFonts w:ascii="Arial" w:hAnsi="Arial" w:cs="Arial"/>
          <w:lang w:val="en-US"/>
        </w:rPr>
      </w:pPr>
      <w:bookmarkStart w:id="67" w:name="_Toc159596473"/>
      <w:bookmarkStart w:id="68" w:name="_Toc163564843"/>
      <w:bookmarkStart w:id="69" w:name="_Toc119719812"/>
      <w:r w:rsidRPr="00886C26">
        <w:rPr>
          <w:rFonts w:ascii="Arial" w:hAnsi="Arial" w:cs="Arial"/>
          <w:lang w:val="en-US"/>
        </w:rPr>
        <w:t>3.6</w:t>
      </w:r>
      <w:r w:rsidR="00584715" w:rsidRPr="00886C26">
        <w:rPr>
          <w:rFonts w:ascii="Arial" w:hAnsi="Arial" w:cs="Arial"/>
          <w:lang w:val="en-US"/>
        </w:rPr>
        <w:t xml:space="preserve"> </w:t>
      </w:r>
      <w:r w:rsidRPr="00886C26">
        <w:rPr>
          <w:rFonts w:ascii="Arial" w:hAnsi="Arial" w:cs="Arial"/>
          <w:lang w:val="en-US"/>
        </w:rPr>
        <w:t xml:space="preserve">Identify options to improve usability, performance, and safety of the </w:t>
      </w:r>
      <w:proofErr w:type="gramStart"/>
      <w:r w:rsidRPr="00886C26">
        <w:rPr>
          <w:rFonts w:ascii="Arial" w:hAnsi="Arial" w:cs="Arial"/>
          <w:lang w:val="en-US"/>
        </w:rPr>
        <w:t>device</w:t>
      </w:r>
      <w:bookmarkEnd w:id="67"/>
      <w:bookmarkEnd w:id="68"/>
      <w:proofErr w:type="gramEnd"/>
      <w:r w:rsidRPr="00886C26">
        <w:rPr>
          <w:rFonts w:ascii="Arial" w:hAnsi="Arial" w:cs="Arial"/>
          <w:lang w:val="en-US"/>
        </w:rPr>
        <w:t xml:space="preserve"> </w:t>
      </w:r>
    </w:p>
    <w:p w14:paraId="0DD0FD84" w14:textId="77777777" w:rsidR="00C44071" w:rsidRPr="00155BB2" w:rsidRDefault="00C44071" w:rsidP="00155BB2">
      <w:pPr>
        <w:rPr>
          <w:rFonts w:ascii="Arial" w:eastAsiaTheme="majorEastAsia" w:hAnsi="Arial" w:cs="Arial"/>
          <w:color w:val="2E74B5"/>
          <w:sz w:val="26"/>
          <w:szCs w:val="26"/>
          <w:lang w:val="de-DE"/>
        </w:rPr>
      </w:pPr>
      <w:bookmarkStart w:id="70" w:name="_Toc159596474"/>
      <w:r w:rsidRPr="00155BB2">
        <w:rPr>
          <w:rFonts w:ascii="Arial" w:eastAsiaTheme="majorEastAsia" w:hAnsi="Arial" w:cs="Arial"/>
          <w:color w:val="2E74B5"/>
          <w:sz w:val="26"/>
          <w:szCs w:val="26"/>
          <w:lang w:val="de-DE"/>
        </w:rPr>
        <w:t xml:space="preserve">– </w:t>
      </w:r>
      <w:r w:rsidRPr="00155BB2">
        <w:rPr>
          <w:rFonts w:ascii="Arial" w:hAnsi="Arial" w:cs="Arial"/>
          <w:color w:val="2E74B5"/>
          <w:sz w:val="26"/>
          <w:szCs w:val="26"/>
          <w:lang w:val="de-DE"/>
        </w:rPr>
        <w:t>Art. 83(3f) MDR/ Art. 78(3f)</w:t>
      </w:r>
      <w:bookmarkEnd w:id="69"/>
      <w:r w:rsidRPr="00155BB2">
        <w:rPr>
          <w:rFonts w:ascii="Arial" w:hAnsi="Arial" w:cs="Arial"/>
          <w:color w:val="2E74B5"/>
          <w:sz w:val="26"/>
          <w:szCs w:val="26"/>
          <w:lang w:val="de-DE"/>
        </w:rPr>
        <w:t xml:space="preserve"> IVDR</w:t>
      </w:r>
      <w:bookmarkEnd w:id="70"/>
    </w:p>
    <w:p w14:paraId="259A7837" w14:textId="5A11A6FC" w:rsidR="00C44071"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As part of the PMS data gathering, manufacturers must </w:t>
      </w:r>
      <w:r w:rsidRPr="00C44071">
        <w:rPr>
          <w:rFonts w:ascii="Arial" w:hAnsi="Arial" w:cs="Arial"/>
          <w:lang w:val="en-GB"/>
        </w:rPr>
        <w:t xml:space="preserve">establish the processes for receiving, </w:t>
      </w:r>
      <w:proofErr w:type="gramStart"/>
      <w:r w:rsidRPr="00C44071">
        <w:rPr>
          <w:rFonts w:ascii="Arial" w:hAnsi="Arial" w:cs="Arial"/>
          <w:lang w:val="en-GB"/>
        </w:rPr>
        <w:t>reviewing</w:t>
      </w:r>
      <w:proofErr w:type="gramEnd"/>
      <w:r w:rsidRPr="00C44071">
        <w:rPr>
          <w:rFonts w:ascii="Arial" w:hAnsi="Arial" w:cs="Arial"/>
          <w:lang w:val="en-GB"/>
        </w:rPr>
        <w:t xml:space="preserve"> and evaluating information, including screening of scientific literature, feedback and complaints provided by users, distributors and importers. </w:t>
      </w:r>
      <w:r w:rsidR="00036DD4">
        <w:rPr>
          <w:rFonts w:ascii="Arial" w:hAnsi="Arial" w:cs="Arial"/>
          <w:lang w:val="en-GB"/>
        </w:rPr>
        <w:t xml:space="preserve">Data sources </w:t>
      </w:r>
      <w:r w:rsidRPr="00C44071">
        <w:rPr>
          <w:rFonts w:ascii="Arial" w:hAnsi="Arial" w:cs="Arial"/>
          <w:lang w:val="en-GB"/>
        </w:rPr>
        <w:t xml:space="preserve">may </w:t>
      </w:r>
      <w:r w:rsidRPr="00532B22">
        <w:rPr>
          <w:rFonts w:ascii="Arial" w:hAnsi="Arial" w:cs="Arial"/>
          <w:lang w:val="en-GB"/>
        </w:rPr>
        <w:t xml:space="preserve">also </w:t>
      </w:r>
      <w:r w:rsidRPr="00C44071">
        <w:rPr>
          <w:rFonts w:ascii="Arial" w:hAnsi="Arial" w:cs="Arial"/>
          <w:lang w:val="en-GB"/>
        </w:rPr>
        <w:t xml:space="preserve">include correspondence from suppliers, customers, competitors or other third </w:t>
      </w:r>
      <w:r w:rsidRPr="00532B22">
        <w:rPr>
          <w:rFonts w:ascii="Arial" w:hAnsi="Arial" w:cs="Arial"/>
          <w:lang w:val="en-GB"/>
        </w:rPr>
        <w:t xml:space="preserve">parties. This PMS data must be used to identify options to improve the usability, </w:t>
      </w:r>
      <w:proofErr w:type="gramStart"/>
      <w:r w:rsidRPr="00532B22">
        <w:rPr>
          <w:rFonts w:ascii="Arial" w:hAnsi="Arial" w:cs="Arial"/>
          <w:lang w:val="en-GB"/>
        </w:rPr>
        <w:t>safety</w:t>
      </w:r>
      <w:proofErr w:type="gramEnd"/>
      <w:r w:rsidRPr="00532B22">
        <w:rPr>
          <w:rFonts w:ascii="Arial" w:hAnsi="Arial" w:cs="Arial"/>
          <w:lang w:val="en-GB"/>
        </w:rPr>
        <w:t xml:space="preserve"> or performance of the device.  </w:t>
      </w:r>
    </w:p>
    <w:p w14:paraId="544F827B" w14:textId="77777777" w:rsidR="00584715" w:rsidRPr="00C44071" w:rsidRDefault="00584715" w:rsidP="006B68CF">
      <w:pPr>
        <w:spacing w:after="0" w:line="240" w:lineRule="auto"/>
        <w:ind w:left="-142" w:hanging="10"/>
        <w:jc w:val="both"/>
        <w:rPr>
          <w:rFonts w:ascii="Arial" w:hAnsi="Arial" w:cs="Arial"/>
          <w:lang w:val="en-US"/>
        </w:rPr>
      </w:pPr>
    </w:p>
    <w:p w14:paraId="7D3A7467" w14:textId="18B6247D" w:rsidR="00584715" w:rsidRPr="00886C26" w:rsidRDefault="00584715" w:rsidP="006B68CF">
      <w:pPr>
        <w:pStyle w:val="berschrift2"/>
        <w:jc w:val="both"/>
        <w:rPr>
          <w:rFonts w:ascii="Arial" w:hAnsi="Arial" w:cs="Arial"/>
          <w:lang w:val="en-US"/>
        </w:rPr>
      </w:pPr>
      <w:bookmarkStart w:id="71" w:name="_Toc163564844"/>
      <w:bookmarkStart w:id="72" w:name="_Toc119719813"/>
      <w:bookmarkStart w:id="73" w:name="_Toc159596475"/>
      <w:r w:rsidRPr="00886C26">
        <w:rPr>
          <w:rFonts w:ascii="Arial" w:hAnsi="Arial" w:cs="Arial"/>
          <w:lang w:val="en-US"/>
        </w:rPr>
        <w:t xml:space="preserve">3.7 </w:t>
      </w:r>
      <w:r w:rsidR="00077EC5" w:rsidRPr="00886C26">
        <w:rPr>
          <w:rFonts w:ascii="Arial" w:hAnsi="Arial" w:cs="Arial"/>
          <w:lang w:val="en-US"/>
        </w:rPr>
        <w:t>Contribut</w:t>
      </w:r>
      <w:r w:rsidR="00077EC5">
        <w:rPr>
          <w:rFonts w:ascii="Arial" w:hAnsi="Arial" w:cs="Arial"/>
          <w:lang w:val="en-US"/>
        </w:rPr>
        <w:t>e</w:t>
      </w:r>
      <w:r w:rsidR="00077EC5" w:rsidRPr="00886C26">
        <w:rPr>
          <w:rFonts w:ascii="Arial" w:hAnsi="Arial" w:cs="Arial"/>
          <w:lang w:val="en-US"/>
        </w:rPr>
        <w:t xml:space="preserve"> </w:t>
      </w:r>
      <w:r w:rsidR="00C44071" w:rsidRPr="00886C26">
        <w:rPr>
          <w:rFonts w:ascii="Arial" w:hAnsi="Arial" w:cs="Arial"/>
          <w:lang w:val="en-US"/>
        </w:rPr>
        <w:t xml:space="preserve">to PMS of other </w:t>
      </w:r>
      <w:proofErr w:type="gramStart"/>
      <w:r w:rsidR="00C44071" w:rsidRPr="00886C26">
        <w:rPr>
          <w:rFonts w:ascii="Arial" w:hAnsi="Arial" w:cs="Arial"/>
          <w:lang w:val="en-US"/>
        </w:rPr>
        <w:t>devices</w:t>
      </w:r>
      <w:bookmarkEnd w:id="71"/>
      <w:proofErr w:type="gramEnd"/>
      <w:r w:rsidRPr="00886C26">
        <w:rPr>
          <w:rFonts w:ascii="Arial" w:hAnsi="Arial" w:cs="Arial"/>
          <w:lang w:val="en-US"/>
        </w:rPr>
        <w:t xml:space="preserve"> </w:t>
      </w:r>
    </w:p>
    <w:p w14:paraId="3202967F" w14:textId="61E08425" w:rsidR="00C44071" w:rsidRPr="00155BB2" w:rsidRDefault="00C44071" w:rsidP="00155BB2">
      <w:pPr>
        <w:rPr>
          <w:rFonts w:ascii="Arial" w:hAnsi="Arial" w:cs="Arial"/>
          <w:color w:val="2E74B5"/>
          <w:sz w:val="26"/>
          <w:szCs w:val="26"/>
          <w:lang w:val="de-DE"/>
        </w:rPr>
      </w:pPr>
      <w:r w:rsidRPr="00155BB2">
        <w:rPr>
          <w:rFonts w:ascii="Arial" w:hAnsi="Arial" w:cs="Arial"/>
          <w:color w:val="2E74B5"/>
          <w:sz w:val="26"/>
          <w:szCs w:val="26"/>
          <w:lang w:val="en-US"/>
        </w:rPr>
        <w:t xml:space="preserve"> </w:t>
      </w:r>
      <w:r w:rsidRPr="00155BB2">
        <w:rPr>
          <w:rFonts w:ascii="Arial" w:hAnsi="Arial" w:cs="Arial"/>
          <w:color w:val="2E74B5"/>
          <w:sz w:val="26"/>
          <w:szCs w:val="26"/>
          <w:lang w:val="de-DE"/>
        </w:rPr>
        <w:t>– Art. 83(3g) MDR/ Art. 78(3g)</w:t>
      </w:r>
      <w:bookmarkEnd w:id="72"/>
      <w:r w:rsidRPr="00155BB2">
        <w:rPr>
          <w:rFonts w:ascii="Arial" w:hAnsi="Arial" w:cs="Arial"/>
          <w:color w:val="2E74B5"/>
          <w:sz w:val="26"/>
          <w:szCs w:val="26"/>
          <w:lang w:val="de-DE"/>
        </w:rPr>
        <w:t xml:space="preserve"> IVDR</w:t>
      </w:r>
      <w:bookmarkEnd w:id="73"/>
    </w:p>
    <w:p w14:paraId="657B3EAD" w14:textId="67057995" w:rsidR="00584715" w:rsidRPr="00532B22" w:rsidRDefault="00C44071" w:rsidP="006B68CF">
      <w:pPr>
        <w:spacing w:after="0" w:line="240" w:lineRule="auto"/>
        <w:jc w:val="both"/>
        <w:rPr>
          <w:rFonts w:ascii="Arial" w:hAnsi="Arial" w:cs="Arial"/>
          <w:lang w:val="en-GB"/>
        </w:rPr>
      </w:pPr>
      <w:r w:rsidRPr="00532B22">
        <w:rPr>
          <w:rFonts w:ascii="Arial" w:hAnsi="Arial" w:cs="Arial"/>
          <w:lang w:val="en-GB"/>
        </w:rPr>
        <w:t xml:space="preserve">The gathered data regarding options to improve usability, </w:t>
      </w:r>
      <w:proofErr w:type="gramStart"/>
      <w:r w:rsidRPr="00532B22">
        <w:rPr>
          <w:rFonts w:ascii="Arial" w:hAnsi="Arial" w:cs="Arial"/>
          <w:lang w:val="en-GB"/>
        </w:rPr>
        <w:t>performance</w:t>
      </w:r>
      <w:proofErr w:type="gramEnd"/>
      <w:r w:rsidRPr="00532B22">
        <w:rPr>
          <w:rFonts w:ascii="Arial" w:hAnsi="Arial" w:cs="Arial"/>
          <w:lang w:val="en-GB"/>
        </w:rPr>
        <w:t xml:space="preserve"> and safety of one device can contain useful information for the manufacturer</w:t>
      </w:r>
      <w:r w:rsidR="00305C65" w:rsidRPr="00532B22">
        <w:rPr>
          <w:rFonts w:ascii="Arial" w:hAnsi="Arial" w:cs="Arial"/>
          <w:lang w:val="en-GB"/>
        </w:rPr>
        <w:t>’</w:t>
      </w:r>
      <w:r w:rsidRPr="00532B22">
        <w:rPr>
          <w:rFonts w:ascii="Arial" w:hAnsi="Arial" w:cs="Arial"/>
          <w:lang w:val="en-GB"/>
        </w:rPr>
        <w:t xml:space="preserve">s other devices. Any new or increased risk identified must be considered by the manufacturer as to whether it is likely that other devices that share the same or similar intended purpose, design or process characteristics could be impacted by this new information. When relevant the manufacturer will use the collected information, </w:t>
      </w:r>
      <w:proofErr w:type="gramStart"/>
      <w:r w:rsidRPr="00532B22">
        <w:rPr>
          <w:rFonts w:ascii="Arial" w:hAnsi="Arial" w:cs="Arial"/>
          <w:lang w:val="en-GB"/>
        </w:rPr>
        <w:t>analysis</w:t>
      </w:r>
      <w:proofErr w:type="gramEnd"/>
      <w:r w:rsidRPr="00532B22">
        <w:rPr>
          <w:rFonts w:ascii="Arial" w:hAnsi="Arial" w:cs="Arial"/>
          <w:lang w:val="en-GB"/>
        </w:rPr>
        <w:t xml:space="preserve"> and conclusions </w:t>
      </w:r>
      <w:r w:rsidR="00590F1E" w:rsidRPr="00532B22">
        <w:rPr>
          <w:rFonts w:ascii="Arial" w:hAnsi="Arial" w:cs="Arial"/>
          <w:lang w:val="en-GB"/>
        </w:rPr>
        <w:t>as input to the</w:t>
      </w:r>
      <w:r w:rsidRPr="00532B22">
        <w:rPr>
          <w:rFonts w:ascii="Arial" w:hAnsi="Arial" w:cs="Arial"/>
          <w:lang w:val="en-GB"/>
        </w:rPr>
        <w:t xml:space="preserve"> PMS of other devices. The PMS system in place can utilise PMS data systematically across other devices. </w:t>
      </w:r>
      <w:bookmarkStart w:id="74" w:name="_Toc159596476"/>
      <w:bookmarkStart w:id="75" w:name="_Toc119719814"/>
    </w:p>
    <w:p w14:paraId="7ABA99B9" w14:textId="77777777" w:rsidR="00584715" w:rsidRPr="00886C26" w:rsidRDefault="00584715" w:rsidP="006B68CF">
      <w:pPr>
        <w:spacing w:after="0" w:line="240" w:lineRule="auto"/>
        <w:ind w:left="-142" w:hanging="10"/>
        <w:jc w:val="both"/>
        <w:rPr>
          <w:rFonts w:ascii="Arial" w:hAnsi="Arial" w:cs="Arial"/>
          <w:lang w:val="en-US"/>
        </w:rPr>
      </w:pPr>
    </w:p>
    <w:p w14:paraId="77EDD30E" w14:textId="77777777" w:rsidR="00A2103F" w:rsidRDefault="00584715" w:rsidP="00A2103F">
      <w:pPr>
        <w:pStyle w:val="berschrift2"/>
        <w:spacing w:line="240" w:lineRule="auto"/>
        <w:rPr>
          <w:rFonts w:ascii="Arial" w:hAnsi="Arial" w:cs="Arial"/>
          <w:lang w:val="en-US"/>
        </w:rPr>
      </w:pPr>
      <w:bookmarkStart w:id="76" w:name="_Toc163564845"/>
      <w:r w:rsidRPr="001374A1">
        <w:rPr>
          <w:rStyle w:val="berschrift2Zchn"/>
          <w:rFonts w:ascii="Arial" w:hAnsi="Arial" w:cs="Arial"/>
          <w:lang w:val="en-US"/>
        </w:rPr>
        <w:t>3.</w:t>
      </w:r>
      <w:r w:rsidRPr="00D90530">
        <w:rPr>
          <w:rFonts w:ascii="Arial" w:hAnsi="Arial" w:cs="Arial"/>
          <w:lang w:val="en-US"/>
        </w:rPr>
        <w:t xml:space="preserve">8 </w:t>
      </w:r>
      <w:r w:rsidR="00C44071" w:rsidRPr="00D90530">
        <w:rPr>
          <w:rFonts w:ascii="Arial" w:hAnsi="Arial" w:cs="Arial"/>
          <w:lang w:val="en-US"/>
        </w:rPr>
        <w:t xml:space="preserve">Detect and report </w:t>
      </w:r>
      <w:proofErr w:type="gramStart"/>
      <w:r w:rsidR="00C44071" w:rsidRPr="00D90530">
        <w:rPr>
          <w:rFonts w:ascii="Arial" w:hAnsi="Arial" w:cs="Arial"/>
          <w:lang w:val="en-US"/>
        </w:rPr>
        <w:t>trends</w:t>
      </w:r>
      <w:bookmarkEnd w:id="76"/>
      <w:proofErr w:type="gramEnd"/>
      <w:r w:rsidR="00D90530">
        <w:rPr>
          <w:rFonts w:ascii="Arial" w:hAnsi="Arial" w:cs="Arial"/>
          <w:lang w:val="en-US"/>
        </w:rPr>
        <w:t xml:space="preserve"> </w:t>
      </w:r>
    </w:p>
    <w:p w14:paraId="4474D3B6" w14:textId="2450B28E" w:rsidR="00C44071" w:rsidRPr="00A2103F" w:rsidRDefault="00C44071" w:rsidP="00A2103F">
      <w:pPr>
        <w:rPr>
          <w:rFonts w:ascii="Arial" w:hAnsi="Arial" w:cs="Arial"/>
          <w:color w:val="2E74B5"/>
          <w:lang w:val="en-US"/>
        </w:rPr>
      </w:pPr>
      <w:r w:rsidRPr="00A2103F">
        <w:rPr>
          <w:rFonts w:ascii="Arial" w:hAnsi="Arial" w:cs="Arial"/>
          <w:color w:val="2E74B5"/>
          <w:lang w:val="en-US"/>
        </w:rPr>
        <w:t>- Article 83(3h) MDR and 88 MDR /Article 78(3h) and 83 IVDR)</w:t>
      </w:r>
      <w:bookmarkEnd w:id="74"/>
      <w:r w:rsidRPr="00A2103F">
        <w:rPr>
          <w:rFonts w:ascii="Arial" w:hAnsi="Arial" w:cs="Arial"/>
          <w:color w:val="2E74B5"/>
          <w:lang w:val="en-US"/>
        </w:rPr>
        <w:t xml:space="preserve"> </w:t>
      </w:r>
      <w:bookmarkEnd w:id="75"/>
    </w:p>
    <w:p w14:paraId="50EAD62A" w14:textId="77777777" w:rsidR="00C44071" w:rsidRPr="00532B22" w:rsidRDefault="00C44071" w:rsidP="00A2103F">
      <w:pPr>
        <w:spacing w:after="0" w:line="240" w:lineRule="auto"/>
        <w:jc w:val="both"/>
        <w:rPr>
          <w:rFonts w:ascii="Arial" w:hAnsi="Arial" w:cs="Arial"/>
          <w:lang w:val="en-GB"/>
        </w:rPr>
      </w:pPr>
      <w:r w:rsidRPr="00532B22">
        <w:rPr>
          <w:rFonts w:ascii="Arial" w:hAnsi="Arial" w:cs="Arial"/>
          <w:lang w:val="en-GB"/>
        </w:rPr>
        <w:t>All information gathered on non-serious incidents, expected undesirable side-effects (MDR</w:t>
      </w:r>
      <w:proofErr w:type="gramStart"/>
      <w:r w:rsidRPr="00532B22">
        <w:rPr>
          <w:rFonts w:ascii="Arial" w:hAnsi="Arial" w:cs="Arial"/>
          <w:lang w:val="en-GB"/>
        </w:rPr>
        <w:t>)</w:t>
      </w:r>
      <w:proofErr w:type="gramEnd"/>
      <w:r w:rsidRPr="00532B22">
        <w:rPr>
          <w:rFonts w:ascii="Arial" w:hAnsi="Arial" w:cs="Arial"/>
          <w:lang w:val="en-GB"/>
        </w:rPr>
        <w:t xml:space="preserve"> or expected erroneous results (IVDR) must be analysed for any statistically significant increase in the frequency or severity of those events.</w:t>
      </w:r>
    </w:p>
    <w:p w14:paraId="4FDA9647" w14:textId="31D2A521" w:rsidR="00C44071" w:rsidRPr="00532B22" w:rsidRDefault="00C44071" w:rsidP="00A2103F">
      <w:pPr>
        <w:spacing w:after="0" w:line="240" w:lineRule="auto"/>
        <w:jc w:val="both"/>
        <w:rPr>
          <w:rFonts w:ascii="Arial" w:hAnsi="Arial" w:cs="Arial"/>
          <w:lang w:val="en-GB"/>
        </w:rPr>
      </w:pPr>
      <w:r w:rsidRPr="00532B22">
        <w:rPr>
          <w:rFonts w:ascii="Arial" w:hAnsi="Arial" w:cs="Arial"/>
          <w:lang w:val="en-GB"/>
        </w:rPr>
        <w:t xml:space="preserve">Any statistically significant increase in the frequency or severity that could have a significant impact on the benefit-risk </w:t>
      </w:r>
      <w:proofErr w:type="gramStart"/>
      <w:r w:rsidR="00951704" w:rsidRPr="00532B22">
        <w:rPr>
          <w:rFonts w:ascii="Arial" w:hAnsi="Arial" w:cs="Arial"/>
          <w:lang w:val="en-GB"/>
        </w:rPr>
        <w:t>profile</w:t>
      </w:r>
      <w:proofErr w:type="gramEnd"/>
      <w:r w:rsidR="00951704" w:rsidRPr="00532B22">
        <w:rPr>
          <w:rFonts w:ascii="Arial" w:hAnsi="Arial" w:cs="Arial"/>
          <w:lang w:val="en-GB"/>
        </w:rPr>
        <w:t xml:space="preserve"> </w:t>
      </w:r>
      <w:r w:rsidRPr="00532B22">
        <w:rPr>
          <w:rFonts w:ascii="Arial" w:hAnsi="Arial" w:cs="Arial"/>
          <w:lang w:val="en-GB"/>
        </w:rPr>
        <w:t>and which has led or may lead to risks to the health or safety of patients, users or other persons that are unacceptable when weighed against the intended benefits</w:t>
      </w:r>
      <w:r w:rsidR="00077EC5" w:rsidRPr="00532B22">
        <w:rPr>
          <w:rFonts w:ascii="Arial" w:hAnsi="Arial" w:cs="Arial"/>
          <w:lang w:val="en-GB"/>
        </w:rPr>
        <w:t xml:space="preserve"> </w:t>
      </w:r>
      <w:r w:rsidR="006E060F" w:rsidRPr="00532B22">
        <w:rPr>
          <w:rFonts w:ascii="Arial" w:hAnsi="Arial" w:cs="Arial"/>
          <w:lang w:val="en-GB"/>
        </w:rPr>
        <w:t>is</w:t>
      </w:r>
      <w:r w:rsidRPr="00532B22">
        <w:rPr>
          <w:rFonts w:ascii="Arial" w:hAnsi="Arial" w:cs="Arial"/>
          <w:lang w:val="en-GB"/>
        </w:rPr>
        <w:t xml:space="preserve"> subject to trend reporting, according to MDR and IVDR requirements</w:t>
      </w:r>
      <w:r w:rsidR="006E060F" w:rsidRPr="00532B22">
        <w:rPr>
          <w:rFonts w:ascii="Arial" w:hAnsi="Arial" w:cs="Arial"/>
          <w:lang w:val="en-GB"/>
        </w:rPr>
        <w:t>.</w:t>
      </w:r>
    </w:p>
    <w:p w14:paraId="41B871FD" w14:textId="77777777" w:rsidR="00C44071" w:rsidRPr="00886C26" w:rsidRDefault="00C44071" w:rsidP="006B68CF">
      <w:pPr>
        <w:pStyle w:val="berschrift1"/>
        <w:jc w:val="both"/>
        <w:rPr>
          <w:rFonts w:ascii="Arial" w:hAnsi="Arial" w:cs="Arial"/>
          <w:lang w:val="en-US"/>
        </w:rPr>
      </w:pPr>
      <w:bookmarkStart w:id="77" w:name="_Toc159596482"/>
      <w:bookmarkStart w:id="78" w:name="_Toc163564846"/>
      <w:r w:rsidRPr="00886C26">
        <w:rPr>
          <w:rFonts w:ascii="Arial" w:hAnsi="Arial" w:cs="Arial"/>
          <w:lang w:val="en-US"/>
        </w:rPr>
        <w:t>References</w:t>
      </w:r>
      <w:bookmarkEnd w:id="77"/>
      <w:bookmarkEnd w:id="78"/>
    </w:p>
    <w:p w14:paraId="5BF9DBEA" w14:textId="77777777" w:rsidR="00C44071" w:rsidRPr="00886C26" w:rsidRDefault="00C44071" w:rsidP="006B68CF">
      <w:pPr>
        <w:jc w:val="both"/>
        <w:rPr>
          <w:rFonts w:ascii="Arial" w:hAnsi="Arial" w:cs="Arial"/>
          <w:lang w:val="en-US"/>
        </w:rPr>
      </w:pPr>
      <w:r w:rsidRPr="00886C26">
        <w:rPr>
          <w:rFonts w:ascii="Arial" w:hAnsi="Arial" w:cs="Arial"/>
          <w:lang w:val="en-US"/>
        </w:rPr>
        <w:t>The following documents, in whole or in part, have been taken into consideration in the development of this guidance:</w:t>
      </w:r>
    </w:p>
    <w:p w14:paraId="1B767428" w14:textId="77777777" w:rsidR="00C44071" w:rsidRPr="00886C26" w:rsidRDefault="00C44071" w:rsidP="006B68CF">
      <w:pPr>
        <w:numPr>
          <w:ilvl w:val="0"/>
          <w:numId w:val="12"/>
        </w:numPr>
        <w:contextualSpacing/>
        <w:jc w:val="both"/>
        <w:rPr>
          <w:rFonts w:ascii="Arial" w:hAnsi="Arial" w:cs="Arial"/>
          <w:lang w:val="en-US"/>
        </w:rPr>
      </w:pPr>
      <w:r w:rsidRPr="00886C26">
        <w:rPr>
          <w:rFonts w:ascii="Arial" w:hAnsi="Arial" w:cs="Arial"/>
          <w:lang w:val="en-US"/>
        </w:rPr>
        <w:lastRenderedPageBreak/>
        <w:t>EN ISO 13485:2016, Medical devices — Quality management systems —</w:t>
      </w:r>
    </w:p>
    <w:p w14:paraId="2A52D556" w14:textId="77777777" w:rsidR="00C44071" w:rsidRPr="00886C26" w:rsidRDefault="00C44071" w:rsidP="006B68CF">
      <w:pPr>
        <w:numPr>
          <w:ilvl w:val="0"/>
          <w:numId w:val="12"/>
        </w:numPr>
        <w:contextualSpacing/>
        <w:jc w:val="both"/>
        <w:rPr>
          <w:rFonts w:ascii="Arial" w:hAnsi="Arial" w:cs="Arial"/>
          <w:lang w:val="en-US"/>
        </w:rPr>
      </w:pPr>
      <w:r w:rsidRPr="00886C26">
        <w:rPr>
          <w:rFonts w:ascii="Arial" w:hAnsi="Arial" w:cs="Arial"/>
          <w:lang w:val="en-US"/>
        </w:rPr>
        <w:t>Requirements for regulatory purposes</w:t>
      </w:r>
    </w:p>
    <w:p w14:paraId="46CEFD90" w14:textId="77777777" w:rsidR="00C44071" w:rsidRPr="00886C26" w:rsidRDefault="00C44071" w:rsidP="006B68CF">
      <w:pPr>
        <w:numPr>
          <w:ilvl w:val="0"/>
          <w:numId w:val="12"/>
        </w:numPr>
        <w:contextualSpacing/>
        <w:jc w:val="both"/>
        <w:rPr>
          <w:rFonts w:ascii="Arial" w:hAnsi="Arial" w:cs="Arial"/>
          <w:i/>
          <w:iCs/>
          <w:lang w:val="en-US"/>
        </w:rPr>
      </w:pPr>
      <w:r w:rsidRPr="00886C26">
        <w:rPr>
          <w:rFonts w:ascii="Arial" w:hAnsi="Arial" w:cs="Arial"/>
          <w:lang w:val="en-US"/>
        </w:rPr>
        <w:t xml:space="preserve">EN ISO 14971:2019, </w:t>
      </w:r>
      <w:r w:rsidRPr="00886C26">
        <w:rPr>
          <w:rFonts w:ascii="Arial" w:hAnsi="Arial" w:cs="Arial"/>
          <w:i/>
          <w:iCs/>
          <w:lang w:val="en-US"/>
        </w:rPr>
        <w:t xml:space="preserve">Application of risk management to medical devices, </w:t>
      </w:r>
    </w:p>
    <w:p w14:paraId="0DE2556E" w14:textId="77777777" w:rsidR="00C44071" w:rsidRPr="00886C26" w:rsidRDefault="00C44071" w:rsidP="006B68CF">
      <w:pPr>
        <w:numPr>
          <w:ilvl w:val="0"/>
          <w:numId w:val="12"/>
        </w:numPr>
        <w:contextualSpacing/>
        <w:jc w:val="both"/>
        <w:rPr>
          <w:rFonts w:ascii="Arial" w:hAnsi="Arial" w:cs="Arial"/>
          <w:i/>
          <w:iCs/>
          <w:lang w:val="en-US"/>
        </w:rPr>
      </w:pPr>
      <w:r w:rsidRPr="00886C26">
        <w:rPr>
          <w:rFonts w:ascii="Arial" w:hAnsi="Arial" w:cs="Arial"/>
          <w:lang w:val="en-US"/>
        </w:rPr>
        <w:t xml:space="preserve">EN ISO 14155:2020, </w:t>
      </w:r>
      <w:r w:rsidRPr="00886C26">
        <w:rPr>
          <w:rFonts w:ascii="Arial" w:hAnsi="Arial" w:cs="Arial"/>
          <w:i/>
          <w:iCs/>
          <w:lang w:val="en-US"/>
        </w:rPr>
        <w:t>Clinical investigation of medical devices for human subjects - Good clinical practice</w:t>
      </w:r>
    </w:p>
    <w:p w14:paraId="3EF427D1" w14:textId="77777777" w:rsidR="00C44071" w:rsidRPr="00886C26" w:rsidRDefault="00C44071" w:rsidP="006B68CF">
      <w:pPr>
        <w:numPr>
          <w:ilvl w:val="0"/>
          <w:numId w:val="12"/>
        </w:numPr>
        <w:contextualSpacing/>
        <w:jc w:val="both"/>
        <w:rPr>
          <w:rFonts w:ascii="Arial" w:hAnsi="Arial" w:cs="Arial"/>
          <w:i/>
          <w:iCs/>
          <w:lang w:val="en-US"/>
        </w:rPr>
      </w:pPr>
      <w:r w:rsidRPr="00886C26">
        <w:rPr>
          <w:rFonts w:ascii="Arial" w:hAnsi="Arial" w:cs="Arial"/>
          <w:i/>
          <w:iCs/>
          <w:lang w:val="en-US"/>
        </w:rPr>
        <w:t xml:space="preserve">ISO 20916: 2019 In vitro diagnostic medical devices — Clinical performance studies using specimens from human subjects — Good study </w:t>
      </w:r>
      <w:proofErr w:type="gramStart"/>
      <w:r w:rsidRPr="00886C26">
        <w:rPr>
          <w:rFonts w:ascii="Arial" w:hAnsi="Arial" w:cs="Arial"/>
          <w:i/>
          <w:iCs/>
          <w:lang w:val="en-US"/>
        </w:rPr>
        <w:t>practice</w:t>
      </w:r>
      <w:proofErr w:type="gramEnd"/>
    </w:p>
    <w:p w14:paraId="37A84203" w14:textId="77777777" w:rsidR="00C44071" w:rsidRPr="00886C26" w:rsidRDefault="00C44071" w:rsidP="006B68CF">
      <w:pPr>
        <w:numPr>
          <w:ilvl w:val="0"/>
          <w:numId w:val="12"/>
        </w:numPr>
        <w:contextualSpacing/>
        <w:jc w:val="both"/>
        <w:rPr>
          <w:rFonts w:ascii="Arial" w:hAnsi="Arial" w:cs="Arial"/>
          <w:i/>
          <w:iCs/>
          <w:lang w:val="en-US"/>
        </w:rPr>
      </w:pPr>
      <w:r w:rsidRPr="00886C26">
        <w:rPr>
          <w:rFonts w:ascii="Arial" w:hAnsi="Arial" w:cs="Arial"/>
          <w:lang w:val="en-US"/>
        </w:rPr>
        <w:t>IEC 62366-1:2015</w:t>
      </w:r>
      <w:r w:rsidRPr="00886C26">
        <w:rPr>
          <w:rFonts w:ascii="Arial" w:hAnsi="Arial" w:cs="Arial"/>
          <w:i/>
          <w:iCs/>
          <w:lang w:val="en-US"/>
        </w:rPr>
        <w:t>, Medical devices — Part 1: Application of usability engineering to medical devices</w:t>
      </w:r>
    </w:p>
    <w:p w14:paraId="4CF932B3" w14:textId="77777777" w:rsidR="00C44071" w:rsidRPr="00886C26" w:rsidRDefault="00C44071" w:rsidP="006B68CF">
      <w:pPr>
        <w:numPr>
          <w:ilvl w:val="0"/>
          <w:numId w:val="12"/>
        </w:numPr>
        <w:contextualSpacing/>
        <w:jc w:val="both"/>
        <w:rPr>
          <w:rFonts w:ascii="Arial" w:hAnsi="Arial" w:cs="Arial"/>
          <w:i/>
          <w:iCs/>
          <w:lang w:val="en-US"/>
        </w:rPr>
      </w:pPr>
      <w:r w:rsidRPr="00886C26">
        <w:rPr>
          <w:rFonts w:ascii="Arial" w:hAnsi="Arial" w:cs="Arial"/>
          <w:lang w:val="en-US"/>
        </w:rPr>
        <w:t>CEN ISO/TR 20416:2020,</w:t>
      </w:r>
      <w:r w:rsidRPr="00886C26">
        <w:rPr>
          <w:rFonts w:ascii="Arial" w:hAnsi="Arial" w:cs="Arial"/>
          <w:i/>
          <w:iCs/>
          <w:lang w:val="en-US"/>
        </w:rPr>
        <w:t xml:space="preserve"> </w:t>
      </w:r>
      <w:proofErr w:type="gramStart"/>
      <w:r w:rsidRPr="00886C26">
        <w:rPr>
          <w:rFonts w:ascii="Arial" w:hAnsi="Arial" w:cs="Arial"/>
          <w:i/>
          <w:iCs/>
          <w:lang w:val="en-US"/>
        </w:rPr>
        <w:t>Post-market</w:t>
      </w:r>
      <w:proofErr w:type="gramEnd"/>
      <w:r w:rsidRPr="00886C26">
        <w:rPr>
          <w:rFonts w:ascii="Arial" w:hAnsi="Arial" w:cs="Arial"/>
          <w:i/>
          <w:iCs/>
          <w:lang w:val="en-US"/>
        </w:rPr>
        <w:t xml:space="preserve"> surveillance for manufacturers</w:t>
      </w:r>
    </w:p>
    <w:p w14:paraId="203C3B37" w14:textId="0B09AE3B" w:rsidR="00737FFD" w:rsidRPr="00FC1D4C" w:rsidRDefault="00C44071" w:rsidP="006B68CF">
      <w:pPr>
        <w:numPr>
          <w:ilvl w:val="0"/>
          <w:numId w:val="12"/>
        </w:numPr>
        <w:contextualSpacing/>
        <w:jc w:val="both"/>
        <w:rPr>
          <w:rFonts w:ascii="Arial" w:hAnsi="Arial" w:cs="Arial"/>
          <w:i/>
          <w:iCs/>
          <w:lang w:val="en-US"/>
        </w:rPr>
      </w:pPr>
      <w:r w:rsidRPr="00886C26">
        <w:rPr>
          <w:rFonts w:ascii="Arial" w:hAnsi="Arial" w:cs="Arial"/>
          <w:lang w:val="en-US"/>
        </w:rPr>
        <w:t>Guidance for post-market surveillance and market surveillance of medical devices, including in vitro diagnostics,</w:t>
      </w:r>
      <w:r w:rsidRPr="00886C26">
        <w:rPr>
          <w:rFonts w:ascii="Arial" w:hAnsi="Arial" w:cs="Arial"/>
          <w:i/>
          <w:iCs/>
          <w:lang w:val="en-US"/>
        </w:rPr>
        <w:t xml:space="preserve"> </w:t>
      </w:r>
      <w:r w:rsidRPr="00886C26">
        <w:rPr>
          <w:rFonts w:ascii="Arial" w:hAnsi="Arial" w:cs="Arial"/>
          <w:lang w:val="en-US"/>
        </w:rPr>
        <w:t>World Health Organization</w:t>
      </w:r>
      <w:r w:rsidR="00737FFD" w:rsidRPr="00FC1D4C">
        <w:rPr>
          <w:rFonts w:ascii="Arial" w:hAnsi="Arial" w:cs="Arial"/>
          <w:lang w:val="en-US"/>
        </w:rPr>
        <w:br w:type="page"/>
      </w:r>
    </w:p>
    <w:p w14:paraId="1E45C6F8" w14:textId="738D35A8" w:rsidR="00737FFD" w:rsidRPr="00886C26" w:rsidRDefault="00737FFD" w:rsidP="006B68CF">
      <w:pPr>
        <w:pStyle w:val="berschrift1"/>
        <w:jc w:val="both"/>
        <w:rPr>
          <w:rFonts w:ascii="Arial" w:hAnsi="Arial" w:cs="Arial"/>
          <w:lang w:val="en-US"/>
        </w:rPr>
      </w:pPr>
      <w:bookmarkStart w:id="79" w:name="_Toc163564847"/>
      <w:r w:rsidRPr="00886C26">
        <w:rPr>
          <w:rFonts w:ascii="Arial" w:hAnsi="Arial" w:cs="Arial"/>
          <w:lang w:val="en-US"/>
        </w:rPr>
        <w:lastRenderedPageBreak/>
        <w:t xml:space="preserve">Annex I </w:t>
      </w:r>
      <w:bookmarkStart w:id="80" w:name="_Toc159596484"/>
      <w:r w:rsidRPr="00886C26">
        <w:rPr>
          <w:rFonts w:ascii="Arial" w:hAnsi="Arial" w:cs="Arial"/>
          <w:lang w:val="en-US"/>
        </w:rPr>
        <w:t xml:space="preserve">Overview </w:t>
      </w:r>
      <w:bookmarkStart w:id="81" w:name="_Hlk156913923"/>
      <w:r w:rsidRPr="00886C26">
        <w:rPr>
          <w:rFonts w:ascii="Arial" w:hAnsi="Arial" w:cs="Arial"/>
          <w:lang w:val="en-US"/>
        </w:rPr>
        <w:t>of PMS obligations in MDR and IVDR</w:t>
      </w:r>
      <w:bookmarkEnd w:id="79"/>
      <w:bookmarkEnd w:id="80"/>
    </w:p>
    <w:p w14:paraId="00F449CC" w14:textId="77777777" w:rsidR="00737FFD" w:rsidRPr="00886C26" w:rsidRDefault="00737FFD" w:rsidP="006B68CF">
      <w:pPr>
        <w:jc w:val="both"/>
        <w:rPr>
          <w:rFonts w:ascii="Arial" w:hAnsi="Arial" w:cs="Arial"/>
          <w:lang w:val="en-US"/>
        </w:rPr>
      </w:pPr>
    </w:p>
    <w:tbl>
      <w:tblPr>
        <w:tblStyle w:val="TableGrid11"/>
        <w:tblW w:w="9776" w:type="dxa"/>
        <w:tblLook w:val="04A0" w:firstRow="1" w:lastRow="0" w:firstColumn="1" w:lastColumn="0" w:noHBand="0" w:noVBand="1"/>
      </w:tblPr>
      <w:tblGrid>
        <w:gridCol w:w="3964"/>
        <w:gridCol w:w="5812"/>
      </w:tblGrid>
      <w:tr w:rsidR="00737FFD" w:rsidRPr="006B68CF" w14:paraId="0F82FB8E" w14:textId="77777777" w:rsidTr="00042218">
        <w:tc>
          <w:tcPr>
            <w:tcW w:w="9776" w:type="dxa"/>
            <w:gridSpan w:val="2"/>
            <w:shd w:val="clear" w:color="auto" w:fill="2F5496" w:themeFill="accent5" w:themeFillShade="BF"/>
          </w:tcPr>
          <w:bookmarkEnd w:id="81"/>
          <w:p w14:paraId="68D005FF" w14:textId="2FA9AB99" w:rsidR="00737FFD" w:rsidRPr="00FC1D4C" w:rsidRDefault="00737FFD" w:rsidP="006B68CF">
            <w:pPr>
              <w:jc w:val="both"/>
              <w:rPr>
                <w:rFonts w:ascii="Arial" w:hAnsi="Arial" w:cs="Arial"/>
                <w:b/>
                <w:bCs/>
                <w:color w:val="FFFFFF" w:themeColor="background1"/>
                <w:sz w:val="28"/>
                <w:szCs w:val="28"/>
                <w:lang w:val="fr-FR"/>
              </w:rPr>
            </w:pPr>
            <w:r w:rsidRPr="00FC1D4C">
              <w:rPr>
                <w:rFonts w:ascii="Arial" w:hAnsi="Arial" w:cs="Arial"/>
                <w:b/>
                <w:bCs/>
                <w:color w:val="FFFFFF" w:themeColor="background1"/>
                <w:sz w:val="28"/>
                <w:szCs w:val="28"/>
                <w:lang w:val="fr-FR"/>
              </w:rPr>
              <w:t>PMS System - MDR Article 83 / IVDR Article 78</w:t>
            </w:r>
          </w:p>
        </w:tc>
      </w:tr>
      <w:tr w:rsidR="00737FFD" w:rsidRPr="00FC1D4C" w14:paraId="6F2DF98B" w14:textId="77777777" w:rsidTr="00042218">
        <w:trPr>
          <w:trHeight w:val="378"/>
        </w:trPr>
        <w:tc>
          <w:tcPr>
            <w:tcW w:w="3964" w:type="dxa"/>
            <w:shd w:val="clear" w:color="auto" w:fill="DEEAF6" w:themeFill="accent1" w:themeFillTint="33"/>
          </w:tcPr>
          <w:p w14:paraId="2EF929FD" w14:textId="77777777" w:rsidR="00737FFD" w:rsidRPr="00FC1D4C" w:rsidRDefault="00737FFD" w:rsidP="006B68CF">
            <w:pPr>
              <w:jc w:val="both"/>
              <w:rPr>
                <w:rFonts w:ascii="Arial" w:hAnsi="Arial" w:cs="Arial"/>
                <w:b/>
                <w:bCs/>
                <w:sz w:val="20"/>
                <w:szCs w:val="20"/>
              </w:rPr>
            </w:pPr>
            <w:r w:rsidRPr="00FC1D4C">
              <w:rPr>
                <w:rFonts w:ascii="Arial" w:hAnsi="Arial" w:cs="Arial"/>
                <w:b/>
                <w:bCs/>
                <w:sz w:val="20"/>
                <w:szCs w:val="20"/>
              </w:rPr>
              <w:t>Description</w:t>
            </w:r>
          </w:p>
        </w:tc>
        <w:tc>
          <w:tcPr>
            <w:tcW w:w="5812" w:type="dxa"/>
            <w:shd w:val="clear" w:color="auto" w:fill="DEEAF6" w:themeFill="accent1" w:themeFillTint="33"/>
          </w:tcPr>
          <w:p w14:paraId="27CC999E" w14:textId="77777777" w:rsidR="00737FFD" w:rsidRPr="00FC1D4C" w:rsidRDefault="00737FFD" w:rsidP="006B68CF">
            <w:pPr>
              <w:jc w:val="both"/>
              <w:rPr>
                <w:rFonts w:ascii="Arial" w:hAnsi="Arial" w:cs="Arial"/>
                <w:b/>
                <w:bCs/>
                <w:sz w:val="20"/>
                <w:szCs w:val="20"/>
              </w:rPr>
            </w:pPr>
            <w:r w:rsidRPr="00FC1D4C">
              <w:rPr>
                <w:rFonts w:ascii="Arial" w:hAnsi="Arial" w:cs="Arial"/>
                <w:b/>
                <w:bCs/>
                <w:sz w:val="20"/>
                <w:szCs w:val="20"/>
              </w:rPr>
              <w:t>Obligations</w:t>
            </w:r>
          </w:p>
        </w:tc>
      </w:tr>
      <w:tr w:rsidR="00737FFD" w:rsidRPr="006B68CF" w14:paraId="6E2EB8D7" w14:textId="77777777" w:rsidTr="00042218">
        <w:trPr>
          <w:trHeight w:val="1996"/>
        </w:trPr>
        <w:tc>
          <w:tcPr>
            <w:tcW w:w="3964" w:type="dxa"/>
          </w:tcPr>
          <w:p w14:paraId="51CB3DB6" w14:textId="77777777" w:rsidR="00737FFD" w:rsidRPr="00FC1D4C" w:rsidRDefault="00737FFD" w:rsidP="006B68CF">
            <w:pPr>
              <w:jc w:val="both"/>
              <w:rPr>
                <w:rFonts w:ascii="Arial" w:hAnsi="Arial" w:cs="Arial"/>
                <w:sz w:val="20"/>
                <w:szCs w:val="20"/>
              </w:rPr>
            </w:pPr>
            <w:r w:rsidRPr="00FC1D4C">
              <w:rPr>
                <w:rFonts w:ascii="Arial" w:hAnsi="Arial" w:cs="Arial"/>
                <w:sz w:val="20"/>
                <w:szCs w:val="20"/>
              </w:rPr>
              <w:t xml:space="preserve">Comprehensive system to collect experience from use of the </w:t>
            </w:r>
            <w:proofErr w:type="gramStart"/>
            <w:r w:rsidRPr="00FC1D4C">
              <w:rPr>
                <w:rFonts w:ascii="Arial" w:hAnsi="Arial" w:cs="Arial"/>
                <w:sz w:val="20"/>
                <w:szCs w:val="20"/>
              </w:rPr>
              <w:t>devices</w:t>
            </w:r>
            <w:proofErr w:type="gramEnd"/>
          </w:p>
          <w:p w14:paraId="7D0B3E76" w14:textId="77777777" w:rsidR="00737FFD" w:rsidRPr="00FC1D4C" w:rsidRDefault="00737FFD" w:rsidP="006B68CF">
            <w:pPr>
              <w:jc w:val="both"/>
              <w:rPr>
                <w:rFonts w:ascii="Arial" w:hAnsi="Arial" w:cs="Arial"/>
                <w:sz w:val="20"/>
                <w:szCs w:val="20"/>
              </w:rPr>
            </w:pPr>
          </w:p>
          <w:p w14:paraId="336842C8" w14:textId="77777777" w:rsidR="00737FFD" w:rsidRPr="00FC1D4C" w:rsidRDefault="00737FFD" w:rsidP="006B68CF">
            <w:pPr>
              <w:jc w:val="both"/>
              <w:rPr>
                <w:rFonts w:ascii="Arial" w:hAnsi="Arial" w:cs="Arial"/>
                <w:sz w:val="20"/>
                <w:szCs w:val="20"/>
              </w:rPr>
            </w:pPr>
          </w:p>
        </w:tc>
        <w:tc>
          <w:tcPr>
            <w:tcW w:w="5812" w:type="dxa"/>
          </w:tcPr>
          <w:p w14:paraId="41D6CDB2" w14:textId="77777777" w:rsidR="00737FFD" w:rsidRPr="00FC1D4C" w:rsidRDefault="00737FFD" w:rsidP="006B68CF">
            <w:pPr>
              <w:contextualSpacing/>
              <w:jc w:val="both"/>
              <w:rPr>
                <w:rFonts w:ascii="Arial" w:hAnsi="Arial" w:cs="Arial"/>
                <w:b/>
                <w:bCs/>
                <w:sz w:val="20"/>
                <w:szCs w:val="20"/>
              </w:rPr>
            </w:pPr>
            <w:r w:rsidRPr="00FC1D4C">
              <w:rPr>
                <w:rFonts w:ascii="Arial" w:hAnsi="Arial" w:cs="Arial"/>
                <w:b/>
                <w:bCs/>
                <w:sz w:val="20"/>
                <w:szCs w:val="20"/>
              </w:rPr>
              <w:t>MDR/IVDR: Applicable for all device classes.</w:t>
            </w:r>
          </w:p>
          <w:p w14:paraId="0E9C7DD8" w14:textId="617F2B04" w:rsidR="00737FFD" w:rsidRPr="00FC1D4C" w:rsidRDefault="00737FFD" w:rsidP="006B68CF">
            <w:pPr>
              <w:numPr>
                <w:ilvl w:val="0"/>
                <w:numId w:val="25"/>
              </w:numPr>
              <w:contextualSpacing/>
              <w:jc w:val="both"/>
              <w:rPr>
                <w:rFonts w:ascii="Arial" w:hAnsi="Arial" w:cs="Arial"/>
                <w:sz w:val="20"/>
                <w:szCs w:val="20"/>
              </w:rPr>
            </w:pPr>
            <w:r w:rsidRPr="00FC1D4C">
              <w:rPr>
                <w:rFonts w:ascii="Arial" w:hAnsi="Arial" w:cs="Arial"/>
                <w:sz w:val="20"/>
                <w:szCs w:val="20"/>
              </w:rPr>
              <w:t xml:space="preserve">Proactive and systematic approach </w:t>
            </w:r>
            <w:r w:rsidR="00077EC5" w:rsidRPr="00FC1D4C">
              <w:rPr>
                <w:rFonts w:ascii="Arial" w:hAnsi="Arial" w:cs="Arial"/>
                <w:sz w:val="20"/>
                <w:szCs w:val="20"/>
              </w:rPr>
              <w:t xml:space="preserve">to </w:t>
            </w:r>
            <w:r w:rsidRPr="00FC1D4C">
              <w:rPr>
                <w:rFonts w:ascii="Arial" w:hAnsi="Arial" w:cs="Arial"/>
                <w:sz w:val="20"/>
                <w:szCs w:val="20"/>
              </w:rPr>
              <w:t>collect data.</w:t>
            </w:r>
          </w:p>
          <w:p w14:paraId="24947554" w14:textId="66A216C9" w:rsidR="00737FFD" w:rsidRPr="00FC1D4C" w:rsidRDefault="00077EC5" w:rsidP="006B68CF">
            <w:pPr>
              <w:numPr>
                <w:ilvl w:val="0"/>
                <w:numId w:val="25"/>
              </w:numPr>
              <w:contextualSpacing/>
              <w:jc w:val="both"/>
              <w:rPr>
                <w:rFonts w:ascii="Arial" w:hAnsi="Arial" w:cs="Arial"/>
                <w:sz w:val="20"/>
                <w:szCs w:val="20"/>
              </w:rPr>
            </w:pPr>
            <w:r w:rsidRPr="00FC1D4C">
              <w:rPr>
                <w:rFonts w:ascii="Arial" w:hAnsi="Arial" w:cs="Arial"/>
                <w:sz w:val="20"/>
                <w:szCs w:val="20"/>
              </w:rPr>
              <w:t xml:space="preserve">Analyse </w:t>
            </w:r>
            <w:r w:rsidR="00737FFD" w:rsidRPr="00FC1D4C">
              <w:rPr>
                <w:rFonts w:ascii="Arial" w:hAnsi="Arial" w:cs="Arial"/>
                <w:sz w:val="20"/>
                <w:szCs w:val="20"/>
              </w:rPr>
              <w:t>relevant data on the quality, performance, and safety of a device throughout its entire lifetime.</w:t>
            </w:r>
          </w:p>
          <w:p w14:paraId="6E65D148" w14:textId="080C1A34" w:rsidR="00737FFD" w:rsidRPr="00FC1D4C" w:rsidRDefault="00737FFD" w:rsidP="006B68CF">
            <w:pPr>
              <w:numPr>
                <w:ilvl w:val="0"/>
                <w:numId w:val="25"/>
              </w:numPr>
              <w:contextualSpacing/>
              <w:jc w:val="both"/>
              <w:rPr>
                <w:rFonts w:ascii="Arial" w:hAnsi="Arial" w:cs="Arial"/>
                <w:sz w:val="20"/>
                <w:szCs w:val="20"/>
              </w:rPr>
            </w:pPr>
            <w:r w:rsidRPr="00FC1D4C">
              <w:rPr>
                <w:rFonts w:ascii="Arial" w:hAnsi="Arial" w:cs="Arial"/>
                <w:sz w:val="20"/>
                <w:szCs w:val="20"/>
              </w:rPr>
              <w:t>Draw the necessary conclusion.</w:t>
            </w:r>
          </w:p>
          <w:p w14:paraId="531AB915" w14:textId="77777777" w:rsidR="00737FFD" w:rsidRPr="00FC1D4C" w:rsidRDefault="00737FFD" w:rsidP="006B68CF">
            <w:pPr>
              <w:numPr>
                <w:ilvl w:val="0"/>
                <w:numId w:val="25"/>
              </w:numPr>
              <w:contextualSpacing/>
              <w:jc w:val="both"/>
              <w:rPr>
                <w:rFonts w:ascii="Arial" w:hAnsi="Arial" w:cs="Arial"/>
                <w:sz w:val="20"/>
                <w:szCs w:val="20"/>
              </w:rPr>
            </w:pPr>
            <w:r w:rsidRPr="00FC1D4C">
              <w:rPr>
                <w:rFonts w:ascii="Arial" w:hAnsi="Arial" w:cs="Arial"/>
                <w:sz w:val="20"/>
                <w:szCs w:val="20"/>
              </w:rPr>
              <w:t xml:space="preserve">Connect with other internal processes like CAPA, vigilance, design and labeling </w:t>
            </w:r>
            <w:proofErr w:type="gramStart"/>
            <w:r w:rsidRPr="00FC1D4C">
              <w:rPr>
                <w:rFonts w:ascii="Arial" w:hAnsi="Arial" w:cs="Arial"/>
                <w:sz w:val="20"/>
                <w:szCs w:val="20"/>
              </w:rPr>
              <w:t>processes</w:t>
            </w:r>
            <w:proofErr w:type="gramEnd"/>
          </w:p>
          <w:p w14:paraId="433B3345" w14:textId="77777777" w:rsidR="00737FFD" w:rsidRPr="00FC1D4C" w:rsidRDefault="00737FFD" w:rsidP="006B68CF">
            <w:pPr>
              <w:numPr>
                <w:ilvl w:val="0"/>
                <w:numId w:val="25"/>
              </w:numPr>
              <w:contextualSpacing/>
              <w:jc w:val="both"/>
              <w:rPr>
                <w:rFonts w:ascii="Arial" w:hAnsi="Arial" w:cs="Arial"/>
                <w:sz w:val="20"/>
                <w:szCs w:val="20"/>
              </w:rPr>
            </w:pPr>
            <w:r w:rsidRPr="00FC1D4C">
              <w:rPr>
                <w:rFonts w:ascii="Arial" w:hAnsi="Arial" w:cs="Arial"/>
                <w:sz w:val="20"/>
                <w:szCs w:val="20"/>
              </w:rPr>
              <w:t>Has to be used to update the technical documentation, (</w:t>
            </w:r>
            <w:proofErr w:type="gramStart"/>
            <w:r w:rsidRPr="00FC1D4C">
              <w:rPr>
                <w:rFonts w:ascii="Arial" w:hAnsi="Arial" w:cs="Arial"/>
                <w:sz w:val="20"/>
                <w:szCs w:val="20"/>
              </w:rPr>
              <w:t>except  for</w:t>
            </w:r>
            <w:proofErr w:type="gramEnd"/>
            <w:r w:rsidRPr="00FC1D4C">
              <w:rPr>
                <w:rFonts w:ascii="Arial" w:hAnsi="Arial" w:cs="Arial"/>
                <w:sz w:val="20"/>
                <w:szCs w:val="20"/>
              </w:rPr>
              <w:t xml:space="preserve"> Custom made devices )</w:t>
            </w:r>
          </w:p>
          <w:p w14:paraId="512AB356" w14:textId="77777777" w:rsidR="00737FFD" w:rsidRPr="00FC1D4C" w:rsidRDefault="00737FFD" w:rsidP="006B68CF">
            <w:pPr>
              <w:numPr>
                <w:ilvl w:val="0"/>
                <w:numId w:val="25"/>
              </w:numPr>
              <w:contextualSpacing/>
              <w:jc w:val="both"/>
              <w:rPr>
                <w:rFonts w:ascii="Arial" w:hAnsi="Arial" w:cs="Arial"/>
                <w:sz w:val="20"/>
                <w:szCs w:val="20"/>
              </w:rPr>
            </w:pPr>
            <w:r w:rsidRPr="00FC1D4C">
              <w:rPr>
                <w:rFonts w:ascii="Arial" w:hAnsi="Arial" w:cs="Arial"/>
                <w:sz w:val="20"/>
                <w:szCs w:val="20"/>
              </w:rPr>
              <w:t>Integral part of the manufacturer QMS.</w:t>
            </w:r>
          </w:p>
        </w:tc>
      </w:tr>
      <w:tr w:rsidR="00737FFD" w:rsidRPr="006B68CF" w14:paraId="30DF7999" w14:textId="77777777" w:rsidTr="00042218">
        <w:trPr>
          <w:trHeight w:val="269"/>
        </w:trPr>
        <w:tc>
          <w:tcPr>
            <w:tcW w:w="9776" w:type="dxa"/>
            <w:gridSpan w:val="2"/>
            <w:shd w:val="clear" w:color="auto" w:fill="2F5496" w:themeFill="accent5" w:themeFillShade="BF"/>
          </w:tcPr>
          <w:p w14:paraId="76B8F6C2" w14:textId="2FC6BCA5" w:rsidR="00737FFD" w:rsidRPr="00FC1D4C" w:rsidRDefault="00737FFD" w:rsidP="006B68CF">
            <w:pPr>
              <w:jc w:val="both"/>
              <w:rPr>
                <w:rFonts w:ascii="Arial" w:hAnsi="Arial" w:cs="Arial"/>
                <w:b/>
                <w:bCs/>
                <w:sz w:val="28"/>
                <w:szCs w:val="28"/>
                <w:lang w:val="fr-FR"/>
              </w:rPr>
            </w:pPr>
            <w:r w:rsidRPr="00FC1D4C">
              <w:rPr>
                <w:rFonts w:ascii="Arial" w:hAnsi="Arial" w:cs="Arial"/>
                <w:b/>
                <w:bCs/>
                <w:color w:val="FFFFFF" w:themeColor="background1"/>
                <w:sz w:val="28"/>
                <w:szCs w:val="28"/>
                <w:lang w:val="fr-FR"/>
              </w:rPr>
              <w:t>PMS Plan - MDR Article 84 &amp; Annex III / IVDR 79 &amp; Annex III</w:t>
            </w:r>
          </w:p>
        </w:tc>
      </w:tr>
      <w:tr w:rsidR="00737FFD" w:rsidRPr="00FC1D4C" w14:paraId="47027AE9" w14:textId="77777777" w:rsidTr="00042218">
        <w:trPr>
          <w:trHeight w:val="269"/>
        </w:trPr>
        <w:tc>
          <w:tcPr>
            <w:tcW w:w="3964" w:type="dxa"/>
            <w:shd w:val="clear" w:color="auto" w:fill="DEEAF6" w:themeFill="accent1" w:themeFillTint="33"/>
          </w:tcPr>
          <w:p w14:paraId="0848A5A6" w14:textId="77777777" w:rsidR="00737FFD" w:rsidRPr="00FC1D4C" w:rsidRDefault="00737FFD" w:rsidP="006B68CF">
            <w:pPr>
              <w:jc w:val="both"/>
              <w:rPr>
                <w:rFonts w:ascii="Arial" w:hAnsi="Arial" w:cs="Arial"/>
                <w:b/>
                <w:bCs/>
                <w:sz w:val="20"/>
                <w:szCs w:val="20"/>
                <w:lang w:val="fr-FR"/>
              </w:rPr>
            </w:pPr>
            <w:r w:rsidRPr="00FC1D4C">
              <w:rPr>
                <w:rFonts w:ascii="Arial" w:hAnsi="Arial" w:cs="Arial"/>
                <w:b/>
                <w:bCs/>
                <w:sz w:val="20"/>
                <w:szCs w:val="20"/>
              </w:rPr>
              <w:t>Description</w:t>
            </w:r>
          </w:p>
        </w:tc>
        <w:tc>
          <w:tcPr>
            <w:tcW w:w="5812" w:type="dxa"/>
            <w:shd w:val="clear" w:color="auto" w:fill="DEEAF6" w:themeFill="accent1" w:themeFillTint="33"/>
          </w:tcPr>
          <w:p w14:paraId="66077438" w14:textId="77777777" w:rsidR="00737FFD" w:rsidRPr="00FC1D4C" w:rsidRDefault="00737FFD" w:rsidP="006B68CF">
            <w:pPr>
              <w:jc w:val="both"/>
              <w:rPr>
                <w:rFonts w:ascii="Arial" w:hAnsi="Arial" w:cs="Arial"/>
                <w:b/>
                <w:bCs/>
                <w:sz w:val="20"/>
                <w:szCs w:val="20"/>
                <w:lang w:val="fr-FR"/>
              </w:rPr>
            </w:pPr>
            <w:r w:rsidRPr="00FC1D4C">
              <w:rPr>
                <w:rFonts w:ascii="Arial" w:hAnsi="Arial" w:cs="Arial"/>
                <w:b/>
                <w:bCs/>
                <w:sz w:val="20"/>
                <w:szCs w:val="20"/>
              </w:rPr>
              <w:t>Obligations</w:t>
            </w:r>
          </w:p>
        </w:tc>
      </w:tr>
      <w:tr w:rsidR="00737FFD" w:rsidRPr="00FC1D4C" w14:paraId="1704A2E5" w14:textId="77777777" w:rsidTr="00042218">
        <w:tc>
          <w:tcPr>
            <w:tcW w:w="3964" w:type="dxa"/>
          </w:tcPr>
          <w:p w14:paraId="45320C12" w14:textId="01A41B0B" w:rsidR="00737FFD" w:rsidRPr="00FC1D4C" w:rsidRDefault="00737FFD" w:rsidP="006B68CF">
            <w:pPr>
              <w:jc w:val="both"/>
              <w:rPr>
                <w:rFonts w:ascii="Arial" w:hAnsi="Arial" w:cs="Arial"/>
                <w:sz w:val="20"/>
                <w:szCs w:val="20"/>
              </w:rPr>
            </w:pPr>
            <w:r w:rsidRPr="00FC1D4C">
              <w:rPr>
                <w:rFonts w:ascii="Arial" w:hAnsi="Arial" w:cs="Arial"/>
                <w:sz w:val="20"/>
                <w:szCs w:val="20"/>
              </w:rPr>
              <w:t xml:space="preserve">Describes the implementation of the PMS system </w:t>
            </w:r>
            <w:r w:rsidR="00077EC5" w:rsidRPr="00FC1D4C">
              <w:rPr>
                <w:rFonts w:ascii="Arial" w:hAnsi="Arial" w:cs="Arial"/>
                <w:sz w:val="20"/>
                <w:szCs w:val="20"/>
              </w:rPr>
              <w:t xml:space="preserve">to </w:t>
            </w:r>
            <w:r w:rsidRPr="00FC1D4C">
              <w:rPr>
                <w:rFonts w:ascii="Arial" w:hAnsi="Arial" w:cs="Arial"/>
                <w:sz w:val="20"/>
                <w:szCs w:val="20"/>
              </w:rPr>
              <w:t xml:space="preserve">collect data assess the safety and the performance of the devices and the methodology used for collecting and </w:t>
            </w:r>
            <w:r w:rsidR="00077EC5" w:rsidRPr="00FC1D4C">
              <w:rPr>
                <w:rFonts w:ascii="Arial" w:hAnsi="Arial" w:cs="Arial"/>
                <w:sz w:val="20"/>
                <w:szCs w:val="20"/>
              </w:rPr>
              <w:t xml:space="preserve">analysing </w:t>
            </w:r>
            <w:r w:rsidRPr="00FC1D4C">
              <w:rPr>
                <w:rFonts w:ascii="Arial" w:hAnsi="Arial" w:cs="Arial"/>
                <w:sz w:val="20"/>
                <w:szCs w:val="20"/>
              </w:rPr>
              <w:t>the data.</w:t>
            </w:r>
          </w:p>
          <w:p w14:paraId="2C05D6B2" w14:textId="77777777" w:rsidR="00737FFD" w:rsidRPr="00FC1D4C" w:rsidRDefault="00737FFD" w:rsidP="006B68CF">
            <w:pPr>
              <w:jc w:val="both"/>
              <w:rPr>
                <w:rFonts w:ascii="Arial" w:hAnsi="Arial" w:cs="Arial"/>
                <w:sz w:val="20"/>
                <w:szCs w:val="20"/>
              </w:rPr>
            </w:pPr>
          </w:p>
          <w:p w14:paraId="770A416E" w14:textId="77777777" w:rsidR="00737FFD" w:rsidRPr="00FC1D4C" w:rsidRDefault="00737FFD" w:rsidP="006B68CF">
            <w:pPr>
              <w:jc w:val="both"/>
              <w:rPr>
                <w:rFonts w:ascii="Arial" w:hAnsi="Arial" w:cs="Arial"/>
                <w:sz w:val="20"/>
                <w:szCs w:val="20"/>
              </w:rPr>
            </w:pPr>
          </w:p>
        </w:tc>
        <w:tc>
          <w:tcPr>
            <w:tcW w:w="5812" w:type="dxa"/>
          </w:tcPr>
          <w:p w14:paraId="5F7CFFD6" w14:textId="77777777" w:rsidR="00737FFD" w:rsidRPr="00FC1D4C" w:rsidRDefault="00737FFD" w:rsidP="006B68CF">
            <w:pPr>
              <w:contextualSpacing/>
              <w:jc w:val="both"/>
              <w:rPr>
                <w:rFonts w:ascii="Arial" w:hAnsi="Arial" w:cs="Arial"/>
                <w:b/>
                <w:bCs/>
                <w:sz w:val="20"/>
                <w:szCs w:val="20"/>
              </w:rPr>
            </w:pPr>
            <w:r w:rsidRPr="00FC1D4C">
              <w:rPr>
                <w:rFonts w:ascii="Arial" w:hAnsi="Arial" w:cs="Arial"/>
                <w:b/>
                <w:bCs/>
                <w:sz w:val="20"/>
                <w:szCs w:val="20"/>
              </w:rPr>
              <w:t>MDR/IVDR: Applicable for all device classes.</w:t>
            </w:r>
          </w:p>
          <w:p w14:paraId="2A0261AE"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Part of the QMS and the technical documentation.</w:t>
            </w:r>
          </w:p>
          <w:p w14:paraId="386A0EC7"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Define the data to be collected based on the PMS inputs of the manufacturer.</w:t>
            </w:r>
          </w:p>
          <w:p w14:paraId="57C5B578"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 xml:space="preserve"> Describes the methods and protocols to monitor trends, to identify significant increase in frequency or severity of </w:t>
            </w:r>
            <w:proofErr w:type="gramStart"/>
            <w:r w:rsidRPr="00FC1D4C">
              <w:rPr>
                <w:rFonts w:ascii="Arial" w:hAnsi="Arial" w:cs="Arial"/>
                <w:sz w:val="20"/>
                <w:szCs w:val="20"/>
              </w:rPr>
              <w:t>incidents</w:t>
            </w:r>
            <w:proofErr w:type="gramEnd"/>
          </w:p>
          <w:p w14:paraId="56CF99E1"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The methods and tools to investigate complaints and analyse market-related experience collected in the field.</w:t>
            </w:r>
          </w:p>
          <w:p w14:paraId="754F2C0B" w14:textId="28A6AC5F"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 xml:space="preserve">The indicators and thresholds to be used </w:t>
            </w:r>
            <w:r w:rsidR="003D7377" w:rsidRPr="00FC1D4C">
              <w:rPr>
                <w:rFonts w:ascii="Arial" w:hAnsi="Arial" w:cs="Arial"/>
                <w:sz w:val="20"/>
                <w:szCs w:val="20"/>
              </w:rPr>
              <w:t xml:space="preserve">to </w:t>
            </w:r>
            <w:r w:rsidRPr="00FC1D4C">
              <w:rPr>
                <w:rFonts w:ascii="Arial" w:hAnsi="Arial" w:cs="Arial"/>
                <w:sz w:val="20"/>
                <w:szCs w:val="20"/>
              </w:rPr>
              <w:t>reassess the benefit-risk ratio.</w:t>
            </w:r>
          </w:p>
          <w:p w14:paraId="7959A3FE"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The tools to be used to trace and identify any devices in case corrective actions are needed.</w:t>
            </w:r>
          </w:p>
          <w:p w14:paraId="7EF54D2B"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Clinical Evaluation Plan/ Performance Evaluation Plan</w:t>
            </w:r>
          </w:p>
          <w:p w14:paraId="239E5B3E"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The PMCF/ PMPF plan or a justification why PMCF/PMPF is not applicable.</w:t>
            </w:r>
          </w:p>
          <w:p w14:paraId="0D1F0D4D"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Describes the references to the documented procedures for:</w:t>
            </w:r>
          </w:p>
          <w:p w14:paraId="7B4E0A27" w14:textId="77777777" w:rsidR="00737FFD" w:rsidRPr="00FC1D4C"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PMS system</w:t>
            </w:r>
          </w:p>
          <w:p w14:paraId="7BE8696F" w14:textId="77777777" w:rsidR="00737FFD" w:rsidRPr="00FC1D4C"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Creation of PMS plan</w:t>
            </w:r>
          </w:p>
          <w:p w14:paraId="1E21BD7D" w14:textId="77777777" w:rsidR="00737FFD" w:rsidRPr="00FC1D4C"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Generation of PMS report or PSUR as applicable.</w:t>
            </w:r>
          </w:p>
          <w:p w14:paraId="0F6F291F" w14:textId="77777777" w:rsidR="00737FFD" w:rsidRPr="00FC1D4C"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Processes for corrective actions</w:t>
            </w:r>
          </w:p>
          <w:p w14:paraId="36895365" w14:textId="77777777" w:rsidR="00737FFD" w:rsidRPr="00FC1D4C"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Process for risk management</w:t>
            </w:r>
          </w:p>
          <w:p w14:paraId="38AB19AC" w14:textId="7784AB45" w:rsidR="00737FFD" w:rsidRPr="00D90530" w:rsidRDefault="00737FFD" w:rsidP="006B68CF">
            <w:pPr>
              <w:numPr>
                <w:ilvl w:val="0"/>
                <w:numId w:val="27"/>
              </w:numPr>
              <w:contextualSpacing/>
              <w:jc w:val="both"/>
              <w:rPr>
                <w:rFonts w:ascii="Arial" w:hAnsi="Arial" w:cs="Arial"/>
                <w:sz w:val="20"/>
                <w:szCs w:val="20"/>
              </w:rPr>
            </w:pPr>
            <w:r w:rsidRPr="00FC1D4C">
              <w:rPr>
                <w:rFonts w:ascii="Arial" w:hAnsi="Arial" w:cs="Arial"/>
                <w:sz w:val="20"/>
                <w:szCs w:val="20"/>
              </w:rPr>
              <w:t>Technical documentation</w:t>
            </w:r>
          </w:p>
        </w:tc>
      </w:tr>
      <w:tr w:rsidR="00737FFD" w:rsidRPr="006B68CF" w14:paraId="23018C58" w14:textId="77777777" w:rsidTr="00042218">
        <w:trPr>
          <w:trHeight w:val="390"/>
        </w:trPr>
        <w:tc>
          <w:tcPr>
            <w:tcW w:w="9776" w:type="dxa"/>
            <w:gridSpan w:val="2"/>
            <w:shd w:val="clear" w:color="auto" w:fill="2F5496" w:themeFill="accent5" w:themeFillShade="BF"/>
          </w:tcPr>
          <w:p w14:paraId="52A870F0" w14:textId="36AB6415" w:rsidR="00737FFD" w:rsidRPr="00FC1D4C" w:rsidRDefault="00737FFD" w:rsidP="006B68CF">
            <w:pPr>
              <w:jc w:val="both"/>
              <w:rPr>
                <w:rFonts w:ascii="Arial" w:hAnsi="Arial" w:cs="Arial"/>
                <w:b/>
                <w:bCs/>
                <w:color w:val="FFFFFF" w:themeColor="background1"/>
                <w:sz w:val="28"/>
                <w:szCs w:val="28"/>
                <w:lang w:val="fr-FR"/>
              </w:rPr>
            </w:pPr>
            <w:r w:rsidRPr="00FC1D4C">
              <w:rPr>
                <w:rFonts w:ascii="Arial" w:hAnsi="Arial" w:cs="Arial"/>
                <w:b/>
                <w:bCs/>
                <w:color w:val="FFFFFF" w:themeColor="background1"/>
                <w:sz w:val="28"/>
                <w:szCs w:val="28"/>
                <w:lang w:val="fr-FR"/>
              </w:rPr>
              <w:t>PMS Report, MDR Article 85 / IVDR Article 80</w:t>
            </w:r>
          </w:p>
        </w:tc>
      </w:tr>
      <w:tr w:rsidR="00737FFD" w:rsidRPr="00FC1D4C" w14:paraId="50CA875B" w14:textId="77777777" w:rsidTr="00042218">
        <w:trPr>
          <w:trHeight w:val="390"/>
        </w:trPr>
        <w:tc>
          <w:tcPr>
            <w:tcW w:w="3964" w:type="dxa"/>
            <w:shd w:val="clear" w:color="auto" w:fill="DEEAF6" w:themeFill="accent1" w:themeFillTint="33"/>
          </w:tcPr>
          <w:p w14:paraId="0D71C7B1" w14:textId="77777777" w:rsidR="00737FFD" w:rsidRPr="00FC1D4C" w:rsidRDefault="00737FFD" w:rsidP="006B68CF">
            <w:pPr>
              <w:jc w:val="both"/>
              <w:rPr>
                <w:rFonts w:ascii="Arial" w:hAnsi="Arial" w:cs="Arial"/>
                <w:b/>
                <w:bCs/>
                <w:sz w:val="20"/>
                <w:szCs w:val="20"/>
                <w:lang w:val="fr-FR"/>
              </w:rPr>
            </w:pPr>
            <w:r w:rsidRPr="00FC1D4C">
              <w:rPr>
                <w:rFonts w:ascii="Arial" w:hAnsi="Arial" w:cs="Arial"/>
                <w:b/>
                <w:bCs/>
                <w:sz w:val="20"/>
                <w:szCs w:val="20"/>
              </w:rPr>
              <w:t>Description</w:t>
            </w:r>
          </w:p>
        </w:tc>
        <w:tc>
          <w:tcPr>
            <w:tcW w:w="5812" w:type="dxa"/>
            <w:shd w:val="clear" w:color="auto" w:fill="DEEAF6" w:themeFill="accent1" w:themeFillTint="33"/>
          </w:tcPr>
          <w:p w14:paraId="61067BDC" w14:textId="77777777" w:rsidR="00737FFD" w:rsidRPr="00FC1D4C" w:rsidRDefault="00737FFD" w:rsidP="006B68CF">
            <w:pPr>
              <w:jc w:val="both"/>
              <w:rPr>
                <w:rFonts w:ascii="Arial" w:hAnsi="Arial" w:cs="Arial"/>
                <w:b/>
                <w:bCs/>
                <w:sz w:val="20"/>
                <w:szCs w:val="20"/>
                <w:lang w:val="fr-FR"/>
              </w:rPr>
            </w:pPr>
            <w:r w:rsidRPr="00FC1D4C">
              <w:rPr>
                <w:rFonts w:ascii="Arial" w:hAnsi="Arial" w:cs="Arial"/>
                <w:b/>
                <w:bCs/>
                <w:sz w:val="20"/>
                <w:szCs w:val="20"/>
              </w:rPr>
              <w:t>Obligations</w:t>
            </w:r>
          </w:p>
        </w:tc>
      </w:tr>
      <w:tr w:rsidR="00737FFD" w:rsidRPr="006B68CF" w14:paraId="0DDBBF19" w14:textId="77777777" w:rsidTr="00042218">
        <w:trPr>
          <w:trHeight w:val="1208"/>
        </w:trPr>
        <w:tc>
          <w:tcPr>
            <w:tcW w:w="3964" w:type="dxa"/>
          </w:tcPr>
          <w:p w14:paraId="04B77F23" w14:textId="77777777" w:rsidR="00737FFD" w:rsidRPr="00FC1D4C" w:rsidRDefault="00737FFD" w:rsidP="006B68CF">
            <w:pPr>
              <w:jc w:val="both"/>
              <w:rPr>
                <w:rFonts w:ascii="Arial" w:hAnsi="Arial" w:cs="Arial"/>
                <w:sz w:val="20"/>
                <w:szCs w:val="20"/>
              </w:rPr>
            </w:pPr>
            <w:r w:rsidRPr="00FC1D4C">
              <w:rPr>
                <w:rFonts w:ascii="Arial" w:hAnsi="Arial" w:cs="Arial"/>
                <w:sz w:val="20"/>
                <w:szCs w:val="20"/>
              </w:rPr>
              <w:t>A summary of the results and conclusions of analysis of the PMS data collected</w:t>
            </w:r>
          </w:p>
        </w:tc>
        <w:tc>
          <w:tcPr>
            <w:tcW w:w="5812" w:type="dxa"/>
          </w:tcPr>
          <w:p w14:paraId="0E95035C" w14:textId="77777777" w:rsidR="00737FFD" w:rsidRPr="00FC1D4C" w:rsidRDefault="00737FFD" w:rsidP="006B68CF">
            <w:pPr>
              <w:contextualSpacing/>
              <w:jc w:val="both"/>
              <w:rPr>
                <w:rFonts w:ascii="Arial" w:hAnsi="Arial" w:cs="Arial"/>
                <w:b/>
                <w:bCs/>
                <w:sz w:val="20"/>
                <w:szCs w:val="20"/>
              </w:rPr>
            </w:pPr>
            <w:r w:rsidRPr="00FC1D4C">
              <w:rPr>
                <w:rFonts w:ascii="Arial" w:hAnsi="Arial" w:cs="Arial"/>
                <w:b/>
                <w:bCs/>
                <w:sz w:val="20"/>
                <w:szCs w:val="20"/>
              </w:rPr>
              <w:t>MDR: applicable to class I devices</w:t>
            </w:r>
          </w:p>
          <w:p w14:paraId="05AEA942" w14:textId="77777777" w:rsidR="00737FFD" w:rsidRPr="00FC1D4C" w:rsidRDefault="00737FFD" w:rsidP="006B68CF">
            <w:pPr>
              <w:contextualSpacing/>
              <w:jc w:val="both"/>
              <w:rPr>
                <w:rFonts w:ascii="Arial" w:hAnsi="Arial" w:cs="Arial"/>
                <w:b/>
                <w:bCs/>
                <w:sz w:val="20"/>
                <w:szCs w:val="20"/>
              </w:rPr>
            </w:pPr>
            <w:r w:rsidRPr="00FC1D4C">
              <w:rPr>
                <w:rFonts w:ascii="Arial" w:hAnsi="Arial" w:cs="Arial"/>
                <w:b/>
                <w:bCs/>
                <w:sz w:val="20"/>
                <w:szCs w:val="20"/>
              </w:rPr>
              <w:t>IVDR: applicable to class A and B devices</w:t>
            </w:r>
          </w:p>
          <w:p w14:paraId="189FEB5F" w14:textId="77777777" w:rsidR="00737FFD" w:rsidRPr="00FC1D4C" w:rsidRDefault="00737FFD" w:rsidP="006B68CF">
            <w:pPr>
              <w:contextualSpacing/>
              <w:jc w:val="both"/>
              <w:rPr>
                <w:rFonts w:ascii="Arial" w:hAnsi="Arial" w:cs="Arial"/>
                <w:sz w:val="20"/>
                <w:szCs w:val="20"/>
              </w:rPr>
            </w:pPr>
          </w:p>
          <w:p w14:paraId="4A155D4C" w14:textId="77777777" w:rsidR="00737FFD" w:rsidRPr="00FC1D4C" w:rsidRDefault="00737FFD" w:rsidP="006B68CF">
            <w:pPr>
              <w:contextualSpacing/>
              <w:jc w:val="both"/>
              <w:rPr>
                <w:rFonts w:ascii="Arial" w:hAnsi="Arial" w:cs="Arial"/>
                <w:sz w:val="20"/>
                <w:szCs w:val="20"/>
                <w:u w:val="single"/>
              </w:rPr>
            </w:pPr>
            <w:r w:rsidRPr="00FC1D4C">
              <w:rPr>
                <w:rFonts w:ascii="Arial" w:hAnsi="Arial" w:cs="Arial"/>
                <w:sz w:val="20"/>
                <w:szCs w:val="20"/>
                <w:u w:val="single"/>
              </w:rPr>
              <w:t>What information must a PMS Report contain at a minimum?</w:t>
            </w:r>
          </w:p>
          <w:p w14:paraId="30A918E2" w14:textId="77777777" w:rsidR="00737FFD" w:rsidRPr="00FC1D4C" w:rsidRDefault="00737FFD" w:rsidP="006B68CF">
            <w:pPr>
              <w:numPr>
                <w:ilvl w:val="0"/>
                <w:numId w:val="28"/>
              </w:numPr>
              <w:contextualSpacing/>
              <w:jc w:val="both"/>
              <w:rPr>
                <w:rFonts w:ascii="Arial" w:hAnsi="Arial" w:cs="Arial"/>
                <w:sz w:val="20"/>
                <w:szCs w:val="20"/>
              </w:rPr>
            </w:pPr>
            <w:r w:rsidRPr="00FC1D4C">
              <w:rPr>
                <w:rFonts w:ascii="Arial" w:hAnsi="Arial" w:cs="Arial"/>
                <w:sz w:val="20"/>
                <w:szCs w:val="20"/>
              </w:rPr>
              <w:t xml:space="preserve">a summary of the results and the conclusions of the analyses/assessment of the post-market surveillance data resulting from the execution of the PMS plan. </w:t>
            </w:r>
          </w:p>
          <w:p w14:paraId="622C5BA2" w14:textId="77777777" w:rsidR="00737FFD" w:rsidRPr="00FC1D4C" w:rsidRDefault="00737FFD" w:rsidP="006B68CF">
            <w:pPr>
              <w:numPr>
                <w:ilvl w:val="0"/>
                <w:numId w:val="28"/>
              </w:numPr>
              <w:contextualSpacing/>
              <w:jc w:val="both"/>
              <w:rPr>
                <w:rFonts w:ascii="Arial" w:hAnsi="Arial" w:cs="Arial"/>
                <w:sz w:val="20"/>
                <w:szCs w:val="20"/>
              </w:rPr>
            </w:pPr>
            <w:r w:rsidRPr="00FC1D4C">
              <w:rPr>
                <w:rFonts w:ascii="Arial" w:hAnsi="Arial" w:cs="Arial"/>
                <w:sz w:val="20"/>
                <w:szCs w:val="20"/>
              </w:rPr>
              <w:t>A rationale and description of any preventive or corrective actions taken during the period covered by the report.</w:t>
            </w:r>
          </w:p>
          <w:p w14:paraId="5AC44545" w14:textId="77777777" w:rsidR="00737FFD" w:rsidRPr="00FC1D4C" w:rsidRDefault="00737FFD" w:rsidP="006B68CF">
            <w:pPr>
              <w:numPr>
                <w:ilvl w:val="0"/>
                <w:numId w:val="28"/>
              </w:numPr>
              <w:contextualSpacing/>
              <w:jc w:val="both"/>
              <w:rPr>
                <w:rFonts w:ascii="Arial" w:hAnsi="Arial" w:cs="Arial"/>
                <w:sz w:val="20"/>
                <w:szCs w:val="20"/>
              </w:rPr>
            </w:pPr>
            <w:r w:rsidRPr="00FC1D4C">
              <w:rPr>
                <w:rFonts w:ascii="Arial" w:hAnsi="Arial" w:cs="Arial"/>
                <w:sz w:val="20"/>
                <w:szCs w:val="20"/>
              </w:rPr>
              <w:lastRenderedPageBreak/>
              <w:t>conclusions on the safety and the performance of the device.</w:t>
            </w:r>
          </w:p>
          <w:p w14:paraId="36A245BA" w14:textId="77777777" w:rsidR="00737FFD" w:rsidRPr="00FC1D4C" w:rsidRDefault="00737FFD" w:rsidP="006B68CF">
            <w:pPr>
              <w:contextualSpacing/>
              <w:jc w:val="both"/>
              <w:rPr>
                <w:rFonts w:ascii="Arial" w:hAnsi="Arial" w:cs="Arial"/>
                <w:sz w:val="20"/>
                <w:szCs w:val="20"/>
              </w:rPr>
            </w:pPr>
            <w:r w:rsidRPr="00FC1D4C">
              <w:rPr>
                <w:rFonts w:ascii="Arial" w:hAnsi="Arial" w:cs="Arial"/>
                <w:sz w:val="20"/>
                <w:szCs w:val="20"/>
              </w:rPr>
              <w:t>The guidance MDCG 2022-21</w:t>
            </w:r>
            <w:r w:rsidRPr="00FC1D4C">
              <w:rPr>
                <w:rFonts w:ascii="Arial" w:hAnsi="Arial" w:cs="Arial"/>
                <w:sz w:val="20"/>
                <w:szCs w:val="20"/>
                <w:vertAlign w:val="superscript"/>
              </w:rPr>
              <w:t>15</w:t>
            </w:r>
            <w:r w:rsidRPr="00FC1D4C">
              <w:rPr>
                <w:rFonts w:ascii="Arial" w:hAnsi="Arial" w:cs="Arial"/>
                <w:sz w:val="20"/>
                <w:szCs w:val="20"/>
              </w:rPr>
              <w:t>, although not covering PMSR, may provide useful suggestions on how information can be presented.</w:t>
            </w:r>
          </w:p>
          <w:p w14:paraId="0A59CC5C" w14:textId="77777777" w:rsidR="00737FFD" w:rsidRPr="00FC1D4C" w:rsidRDefault="00737FFD" w:rsidP="006B68CF">
            <w:pPr>
              <w:contextualSpacing/>
              <w:jc w:val="both"/>
              <w:rPr>
                <w:rFonts w:ascii="Arial" w:hAnsi="Arial" w:cs="Arial"/>
                <w:sz w:val="20"/>
                <w:szCs w:val="20"/>
              </w:rPr>
            </w:pPr>
          </w:p>
          <w:p w14:paraId="3201AC74" w14:textId="77777777" w:rsidR="00737FFD" w:rsidRPr="00FC1D4C" w:rsidRDefault="00737FFD" w:rsidP="006B68CF">
            <w:pPr>
              <w:contextualSpacing/>
              <w:jc w:val="both"/>
              <w:rPr>
                <w:rFonts w:ascii="Arial" w:hAnsi="Arial" w:cs="Arial"/>
                <w:sz w:val="20"/>
                <w:szCs w:val="20"/>
                <w:u w:val="single"/>
              </w:rPr>
            </w:pPr>
            <w:r w:rsidRPr="00FC1D4C">
              <w:rPr>
                <w:rFonts w:ascii="Arial" w:hAnsi="Arial" w:cs="Arial"/>
                <w:sz w:val="20"/>
                <w:szCs w:val="20"/>
                <w:u w:val="single"/>
              </w:rPr>
              <w:t>When does a PMS Report need to be updated?</w:t>
            </w:r>
          </w:p>
          <w:p w14:paraId="0541BF7A" w14:textId="77777777" w:rsidR="00737FFD" w:rsidRPr="00FC1D4C" w:rsidRDefault="00737FFD" w:rsidP="006B68CF">
            <w:pPr>
              <w:numPr>
                <w:ilvl w:val="0"/>
                <w:numId w:val="26"/>
              </w:numPr>
              <w:contextualSpacing/>
              <w:jc w:val="both"/>
              <w:rPr>
                <w:rFonts w:ascii="Arial" w:hAnsi="Arial" w:cs="Arial"/>
                <w:sz w:val="20"/>
                <w:szCs w:val="20"/>
              </w:rPr>
            </w:pPr>
            <w:r w:rsidRPr="00FC1D4C">
              <w:rPr>
                <w:rFonts w:ascii="Arial" w:hAnsi="Arial" w:cs="Arial"/>
                <w:sz w:val="20"/>
                <w:szCs w:val="20"/>
              </w:rPr>
              <w:t xml:space="preserve">Update according to the PMS plan </w:t>
            </w:r>
            <w:proofErr w:type="gramStart"/>
            <w:r w:rsidRPr="00FC1D4C">
              <w:rPr>
                <w:rFonts w:ascii="Arial" w:hAnsi="Arial" w:cs="Arial"/>
                <w:sz w:val="20"/>
                <w:szCs w:val="20"/>
              </w:rPr>
              <w:t>or  earlier</w:t>
            </w:r>
            <w:proofErr w:type="gramEnd"/>
            <w:r w:rsidRPr="00FC1D4C">
              <w:rPr>
                <w:rFonts w:ascii="Arial" w:hAnsi="Arial" w:cs="Arial"/>
                <w:sz w:val="20"/>
                <w:szCs w:val="20"/>
              </w:rPr>
              <w:t xml:space="preserve"> when deemed necessary by the manufacturer.</w:t>
            </w:r>
          </w:p>
          <w:p w14:paraId="465B5CEC" w14:textId="77777777" w:rsidR="00737FFD" w:rsidRPr="00FC1D4C" w:rsidRDefault="00737FFD" w:rsidP="006B68CF">
            <w:pPr>
              <w:ind w:left="720"/>
              <w:contextualSpacing/>
              <w:jc w:val="both"/>
              <w:rPr>
                <w:rFonts w:ascii="Arial" w:hAnsi="Arial" w:cs="Arial"/>
                <w:sz w:val="20"/>
                <w:szCs w:val="20"/>
              </w:rPr>
            </w:pPr>
          </w:p>
          <w:p w14:paraId="3A08AD04" w14:textId="77777777" w:rsidR="00737FFD" w:rsidRPr="00FC1D4C" w:rsidRDefault="00737FFD" w:rsidP="006B68CF">
            <w:pPr>
              <w:contextualSpacing/>
              <w:jc w:val="both"/>
              <w:rPr>
                <w:rFonts w:ascii="Arial" w:hAnsi="Arial" w:cs="Arial"/>
                <w:sz w:val="20"/>
                <w:szCs w:val="20"/>
                <w:u w:val="single"/>
              </w:rPr>
            </w:pPr>
            <w:r w:rsidRPr="00FC1D4C">
              <w:rPr>
                <w:rFonts w:ascii="Arial" w:hAnsi="Arial" w:cs="Arial"/>
                <w:sz w:val="20"/>
                <w:szCs w:val="20"/>
                <w:u w:val="single"/>
              </w:rPr>
              <w:t>To whom does a PMS Report need to be made available?</w:t>
            </w:r>
          </w:p>
          <w:p w14:paraId="77B5A083" w14:textId="30EEA008" w:rsidR="00737FFD" w:rsidRPr="00D90530" w:rsidRDefault="00737FFD" w:rsidP="00D90530">
            <w:pPr>
              <w:numPr>
                <w:ilvl w:val="0"/>
                <w:numId w:val="26"/>
              </w:numPr>
              <w:contextualSpacing/>
              <w:jc w:val="both"/>
              <w:rPr>
                <w:rFonts w:ascii="Arial" w:hAnsi="Arial" w:cs="Arial"/>
                <w:sz w:val="20"/>
                <w:szCs w:val="20"/>
              </w:rPr>
            </w:pPr>
            <w:r w:rsidRPr="00FC1D4C">
              <w:rPr>
                <w:rFonts w:ascii="Arial" w:hAnsi="Arial" w:cs="Arial"/>
                <w:sz w:val="20"/>
                <w:szCs w:val="20"/>
              </w:rPr>
              <w:t>To competent authority upon request.</w:t>
            </w:r>
          </w:p>
        </w:tc>
      </w:tr>
      <w:tr w:rsidR="00737FFD" w:rsidRPr="006B68CF" w14:paraId="01039012" w14:textId="77777777" w:rsidTr="00042218">
        <w:trPr>
          <w:trHeight w:val="329"/>
        </w:trPr>
        <w:tc>
          <w:tcPr>
            <w:tcW w:w="9776" w:type="dxa"/>
            <w:gridSpan w:val="2"/>
            <w:shd w:val="clear" w:color="auto" w:fill="2F5496" w:themeFill="accent5" w:themeFillShade="BF"/>
          </w:tcPr>
          <w:p w14:paraId="423EDF26" w14:textId="450CF62E" w:rsidR="00737FFD" w:rsidRPr="00FC1D4C" w:rsidRDefault="00737FFD" w:rsidP="006B68CF">
            <w:pPr>
              <w:jc w:val="both"/>
              <w:rPr>
                <w:rFonts w:ascii="Arial" w:hAnsi="Arial" w:cs="Arial"/>
                <w:b/>
                <w:bCs/>
                <w:sz w:val="20"/>
                <w:szCs w:val="20"/>
                <w:lang w:val="fr-FR"/>
              </w:rPr>
            </w:pPr>
            <w:r w:rsidRPr="00FC1D4C">
              <w:rPr>
                <w:rFonts w:ascii="Arial" w:hAnsi="Arial" w:cs="Arial"/>
                <w:b/>
                <w:bCs/>
                <w:color w:val="FFFFFF" w:themeColor="background1"/>
                <w:sz w:val="28"/>
                <w:szCs w:val="28"/>
                <w:lang w:val="fr-FR"/>
              </w:rPr>
              <w:lastRenderedPageBreak/>
              <w:t xml:space="preserve">PSUR - MDR Article 86 / IVDR Article 81  </w:t>
            </w:r>
          </w:p>
        </w:tc>
      </w:tr>
      <w:tr w:rsidR="00737FFD" w:rsidRPr="00FC1D4C" w14:paraId="2F58EC2D" w14:textId="77777777" w:rsidTr="00042218">
        <w:trPr>
          <w:trHeight w:val="329"/>
        </w:trPr>
        <w:tc>
          <w:tcPr>
            <w:tcW w:w="3964" w:type="dxa"/>
            <w:shd w:val="clear" w:color="auto" w:fill="DEEAF6" w:themeFill="accent1" w:themeFillTint="33"/>
          </w:tcPr>
          <w:p w14:paraId="00BABF29" w14:textId="77777777" w:rsidR="00737FFD" w:rsidRPr="00FC1D4C" w:rsidDel="00F3643A" w:rsidRDefault="00737FFD" w:rsidP="006B68CF">
            <w:pPr>
              <w:jc w:val="both"/>
              <w:rPr>
                <w:rFonts w:ascii="Arial" w:hAnsi="Arial" w:cs="Arial"/>
                <w:sz w:val="20"/>
                <w:szCs w:val="20"/>
              </w:rPr>
            </w:pPr>
            <w:r w:rsidRPr="00FC1D4C">
              <w:rPr>
                <w:rFonts w:ascii="Arial" w:hAnsi="Arial" w:cs="Arial"/>
                <w:b/>
                <w:bCs/>
                <w:sz w:val="20"/>
                <w:szCs w:val="20"/>
              </w:rPr>
              <w:t>Description</w:t>
            </w:r>
          </w:p>
        </w:tc>
        <w:tc>
          <w:tcPr>
            <w:tcW w:w="5812" w:type="dxa"/>
            <w:shd w:val="clear" w:color="auto" w:fill="DEEAF6" w:themeFill="accent1" w:themeFillTint="33"/>
          </w:tcPr>
          <w:p w14:paraId="1744395A" w14:textId="77777777" w:rsidR="00737FFD" w:rsidRPr="00FC1D4C" w:rsidRDefault="00737FFD" w:rsidP="006B68CF">
            <w:pPr>
              <w:jc w:val="both"/>
              <w:rPr>
                <w:rFonts w:ascii="Arial" w:hAnsi="Arial" w:cs="Arial"/>
                <w:b/>
                <w:bCs/>
                <w:sz w:val="20"/>
                <w:szCs w:val="20"/>
              </w:rPr>
            </w:pPr>
            <w:r w:rsidRPr="00FC1D4C">
              <w:rPr>
                <w:rFonts w:ascii="Arial" w:hAnsi="Arial" w:cs="Arial"/>
                <w:b/>
                <w:bCs/>
                <w:sz w:val="20"/>
                <w:szCs w:val="20"/>
              </w:rPr>
              <w:t>Obligations</w:t>
            </w:r>
          </w:p>
        </w:tc>
      </w:tr>
      <w:tr w:rsidR="00737FFD" w:rsidRPr="006B68CF" w14:paraId="6B0CD45B" w14:textId="77777777" w:rsidTr="00042218">
        <w:tc>
          <w:tcPr>
            <w:tcW w:w="3964" w:type="dxa"/>
          </w:tcPr>
          <w:p w14:paraId="01694791" w14:textId="77777777" w:rsidR="00737FFD" w:rsidRPr="00FC1D4C" w:rsidRDefault="00737FFD" w:rsidP="006B68CF">
            <w:pPr>
              <w:jc w:val="both"/>
              <w:rPr>
                <w:rFonts w:ascii="Arial" w:hAnsi="Arial" w:cs="Arial"/>
                <w:sz w:val="20"/>
                <w:szCs w:val="20"/>
              </w:rPr>
            </w:pPr>
            <w:r w:rsidRPr="00FC1D4C">
              <w:rPr>
                <w:rFonts w:ascii="Arial" w:hAnsi="Arial" w:cs="Arial"/>
                <w:sz w:val="20"/>
                <w:szCs w:val="20"/>
              </w:rPr>
              <w:t>A summary of the results and conclusions of analysis of the PMS data collected</w:t>
            </w:r>
            <w:r w:rsidRPr="00FC1D4C">
              <w:rPr>
                <w:rFonts w:ascii="Arial" w:hAnsi="Arial" w:cs="Arial"/>
                <w:sz w:val="20"/>
                <w:szCs w:val="20"/>
                <w:vertAlign w:val="superscript"/>
              </w:rPr>
              <w:footnoteReference w:id="18"/>
            </w:r>
          </w:p>
        </w:tc>
        <w:tc>
          <w:tcPr>
            <w:tcW w:w="5812" w:type="dxa"/>
          </w:tcPr>
          <w:p w14:paraId="3EEB2CE7" w14:textId="77777777" w:rsidR="00737FFD" w:rsidRPr="00FC1D4C" w:rsidRDefault="00737FFD" w:rsidP="006B68CF">
            <w:pPr>
              <w:contextualSpacing/>
              <w:jc w:val="both"/>
              <w:rPr>
                <w:rFonts w:ascii="Arial" w:hAnsi="Arial" w:cs="Arial"/>
                <w:sz w:val="20"/>
                <w:szCs w:val="20"/>
              </w:rPr>
            </w:pPr>
            <w:r w:rsidRPr="00FC1D4C">
              <w:rPr>
                <w:rFonts w:ascii="Arial" w:hAnsi="Arial" w:cs="Arial"/>
                <w:sz w:val="20"/>
                <w:szCs w:val="20"/>
              </w:rPr>
              <w:t xml:space="preserve">MDR: applicable to class </w:t>
            </w:r>
            <w:proofErr w:type="spellStart"/>
            <w:r w:rsidRPr="00FC1D4C">
              <w:rPr>
                <w:rFonts w:ascii="Arial" w:hAnsi="Arial" w:cs="Arial"/>
                <w:sz w:val="20"/>
                <w:szCs w:val="20"/>
              </w:rPr>
              <w:t>IIa</w:t>
            </w:r>
            <w:proofErr w:type="spellEnd"/>
            <w:r w:rsidRPr="00FC1D4C">
              <w:rPr>
                <w:rFonts w:ascii="Arial" w:hAnsi="Arial" w:cs="Arial"/>
                <w:sz w:val="20"/>
                <w:szCs w:val="20"/>
              </w:rPr>
              <w:t>, IIb and III devices</w:t>
            </w:r>
          </w:p>
          <w:p w14:paraId="5ED6A1DF" w14:textId="68E7770C" w:rsidR="00737FFD" w:rsidRPr="00FC1D4C" w:rsidRDefault="00737FFD" w:rsidP="006B68CF">
            <w:pPr>
              <w:contextualSpacing/>
              <w:jc w:val="both"/>
              <w:rPr>
                <w:rFonts w:ascii="Arial" w:hAnsi="Arial" w:cs="Arial"/>
                <w:sz w:val="20"/>
                <w:szCs w:val="20"/>
              </w:rPr>
            </w:pPr>
            <w:r w:rsidRPr="00FC1D4C">
              <w:rPr>
                <w:rFonts w:ascii="Arial" w:hAnsi="Arial" w:cs="Arial"/>
                <w:sz w:val="20"/>
                <w:szCs w:val="20"/>
              </w:rPr>
              <w:t>IVDR: applicable to class C and D devices</w:t>
            </w:r>
          </w:p>
        </w:tc>
      </w:tr>
    </w:tbl>
    <w:p w14:paraId="2C8CB227" w14:textId="40495C2F" w:rsidR="0001593C" w:rsidRDefault="0001593C" w:rsidP="0001593C">
      <w:pPr>
        <w:rPr>
          <w:rFonts w:ascii="Arial" w:hAnsi="Arial" w:cs="Arial"/>
          <w:lang w:val="en-US"/>
        </w:rPr>
        <w:sectPr w:rsidR="0001593C" w:rsidSect="00F307D6">
          <w:pgSz w:w="11906" w:h="16838"/>
          <w:pgMar w:top="1417" w:right="1417" w:bottom="1417" w:left="1417" w:header="708" w:footer="708" w:gutter="0"/>
          <w:lnNumType w:countBy="1" w:restart="continuous"/>
          <w:cols w:space="708"/>
          <w:docGrid w:linePitch="360"/>
        </w:sectPr>
      </w:pPr>
    </w:p>
    <w:p w14:paraId="59851426" w14:textId="33975E7E" w:rsidR="00737FFD" w:rsidRPr="001374A1" w:rsidRDefault="00737FFD" w:rsidP="006B68CF">
      <w:pPr>
        <w:pStyle w:val="berschrift1"/>
        <w:jc w:val="both"/>
        <w:rPr>
          <w:rFonts w:ascii="Arial" w:hAnsi="Arial" w:cs="Arial"/>
          <w:lang w:val="en-US"/>
        </w:rPr>
      </w:pPr>
      <w:bookmarkStart w:id="82" w:name="_Toc159596485"/>
      <w:bookmarkStart w:id="83" w:name="_Toc163564848"/>
      <w:r w:rsidRPr="00886C26">
        <w:rPr>
          <w:rFonts w:ascii="Arial" w:hAnsi="Arial" w:cs="Arial"/>
          <w:lang w:val="en-US"/>
        </w:rPr>
        <w:lastRenderedPageBreak/>
        <w:t>Annex II Scenarios</w:t>
      </w:r>
      <w:r w:rsidR="000771A1">
        <w:rPr>
          <w:rFonts w:ascii="Arial" w:hAnsi="Arial" w:cs="Arial"/>
          <w:lang w:val="en-US"/>
        </w:rPr>
        <w:t xml:space="preserve"> MDR and IVDR</w:t>
      </w:r>
      <w:r w:rsidRPr="00886C26">
        <w:rPr>
          <w:rFonts w:ascii="Arial" w:hAnsi="Arial" w:cs="Arial"/>
          <w:lang w:val="en-US"/>
        </w:rPr>
        <w:t xml:space="preserve"> how to use PMS data to update other </w:t>
      </w:r>
      <w:proofErr w:type="gramStart"/>
      <w:r w:rsidRPr="00886C26">
        <w:rPr>
          <w:rFonts w:ascii="Arial" w:hAnsi="Arial" w:cs="Arial"/>
          <w:lang w:val="en-US"/>
        </w:rPr>
        <w:t>processes</w:t>
      </w:r>
      <w:bookmarkEnd w:id="82"/>
      <w:bookmarkEnd w:id="83"/>
      <w:proofErr w:type="gramEnd"/>
      <w:r w:rsidR="003E366D" w:rsidRPr="00886C26">
        <w:rPr>
          <w:rFonts w:ascii="Arial" w:hAnsi="Arial" w:cs="Arial"/>
          <w:lang w:val="en-US"/>
        </w:rPr>
        <w:t xml:space="preserve"> </w:t>
      </w:r>
    </w:p>
    <w:p w14:paraId="2C2CF04A" w14:textId="77777777" w:rsidR="00D90530" w:rsidRDefault="00D90530" w:rsidP="00D90530">
      <w:pPr>
        <w:spacing w:after="0" w:line="240" w:lineRule="auto"/>
        <w:jc w:val="both"/>
        <w:rPr>
          <w:rFonts w:ascii="Arial" w:hAnsi="Arial" w:cs="Arial"/>
          <w:lang w:val="en-GB"/>
        </w:rPr>
      </w:pPr>
    </w:p>
    <w:p w14:paraId="2A5E78D1" w14:textId="1302693F" w:rsidR="000771A1" w:rsidRDefault="000771A1" w:rsidP="00D90530">
      <w:pPr>
        <w:spacing w:after="0" w:line="240" w:lineRule="auto"/>
        <w:jc w:val="both"/>
        <w:rPr>
          <w:rFonts w:ascii="Arial" w:hAnsi="Arial" w:cs="Arial"/>
          <w:lang w:val="en-GB"/>
        </w:rPr>
      </w:pPr>
      <w:r w:rsidRPr="00D90530">
        <w:rPr>
          <w:rFonts w:ascii="Arial" w:hAnsi="Arial" w:cs="Arial"/>
          <w:lang w:val="en-GB"/>
        </w:rPr>
        <w:t>The examples</w:t>
      </w:r>
      <w:r w:rsidR="00D90530">
        <w:rPr>
          <w:rFonts w:ascii="Arial" w:hAnsi="Arial" w:cs="Arial"/>
          <w:lang w:val="en-GB"/>
        </w:rPr>
        <w:t xml:space="preserve"> on the next pages</w:t>
      </w:r>
      <w:r w:rsidRPr="00D90530">
        <w:rPr>
          <w:rFonts w:ascii="Arial" w:hAnsi="Arial" w:cs="Arial"/>
          <w:lang w:val="en-GB"/>
        </w:rPr>
        <w:t xml:space="preserve"> </w:t>
      </w:r>
      <w:r w:rsidR="00D90530" w:rsidRPr="00D90530">
        <w:rPr>
          <w:rFonts w:ascii="Arial" w:hAnsi="Arial" w:cs="Arial"/>
          <w:lang w:val="en-GB"/>
        </w:rPr>
        <w:t xml:space="preserve">are intended to show </w:t>
      </w:r>
      <w:r w:rsidRPr="00D90530">
        <w:rPr>
          <w:rFonts w:ascii="Arial" w:hAnsi="Arial" w:cs="Arial"/>
          <w:lang w:val="en-GB"/>
        </w:rPr>
        <w:t>the possibilities for results following PMS evaluation. It is possible</w:t>
      </w:r>
      <w:r w:rsidR="00D90530">
        <w:rPr>
          <w:rFonts w:ascii="Arial" w:hAnsi="Arial" w:cs="Arial"/>
          <w:lang w:val="en-GB"/>
        </w:rPr>
        <w:t>,</w:t>
      </w:r>
      <w:r w:rsidRPr="00D90530">
        <w:rPr>
          <w:rFonts w:ascii="Arial" w:hAnsi="Arial" w:cs="Arial"/>
          <w:lang w:val="en-GB"/>
        </w:rPr>
        <w:t xml:space="preserve"> but not always expected</w:t>
      </w:r>
      <w:r w:rsidR="00D90530">
        <w:rPr>
          <w:rFonts w:ascii="Arial" w:hAnsi="Arial" w:cs="Arial"/>
          <w:lang w:val="en-GB"/>
        </w:rPr>
        <w:t>,</w:t>
      </w:r>
      <w:r w:rsidRPr="00D90530">
        <w:rPr>
          <w:rFonts w:ascii="Arial" w:hAnsi="Arial" w:cs="Arial"/>
          <w:lang w:val="en-GB"/>
        </w:rPr>
        <w:t xml:space="preserve"> that every </w:t>
      </w:r>
      <w:proofErr w:type="gramStart"/>
      <w:r w:rsidRPr="00D90530">
        <w:rPr>
          <w:rFonts w:ascii="Arial" w:hAnsi="Arial" w:cs="Arial"/>
          <w:lang w:val="en-GB"/>
        </w:rPr>
        <w:t>real life</w:t>
      </w:r>
      <w:proofErr w:type="gramEnd"/>
      <w:r w:rsidRPr="00D90530">
        <w:rPr>
          <w:rFonts w:ascii="Arial" w:hAnsi="Arial" w:cs="Arial"/>
          <w:lang w:val="en-GB"/>
        </w:rPr>
        <w:t xml:space="preserve"> scenario would result in all of the actions shown in the examples.</w:t>
      </w:r>
    </w:p>
    <w:p w14:paraId="407C833B" w14:textId="77777777" w:rsidR="0001593C" w:rsidRDefault="0001593C" w:rsidP="00D90530">
      <w:pPr>
        <w:spacing w:after="0" w:line="240" w:lineRule="auto"/>
        <w:jc w:val="both"/>
        <w:rPr>
          <w:rFonts w:ascii="Arial" w:hAnsi="Arial" w:cs="Arial"/>
          <w:lang w:val="en-GB"/>
        </w:rPr>
      </w:pPr>
    </w:p>
    <w:p w14:paraId="57AAB827" w14:textId="6A0CFC62" w:rsidR="0001593C" w:rsidRPr="0001593C" w:rsidRDefault="0001593C" w:rsidP="00D90530">
      <w:pPr>
        <w:spacing w:after="0" w:line="240" w:lineRule="auto"/>
        <w:jc w:val="both"/>
        <w:rPr>
          <w:rFonts w:ascii="Arial" w:hAnsi="Arial" w:cs="Arial"/>
          <w:b/>
          <w:bCs/>
          <w:sz w:val="28"/>
          <w:szCs w:val="28"/>
          <w:lang w:val="en-GB"/>
        </w:rPr>
      </w:pPr>
      <w:r w:rsidRPr="0001593C">
        <w:rPr>
          <w:rFonts w:ascii="Arial" w:hAnsi="Arial" w:cs="Arial"/>
          <w:b/>
          <w:bCs/>
          <w:sz w:val="28"/>
          <w:szCs w:val="28"/>
          <w:lang w:val="en-GB"/>
        </w:rPr>
        <w:t>IVD:</w:t>
      </w:r>
    </w:p>
    <w:p w14:paraId="6162CB72" w14:textId="0C163553" w:rsidR="00737FFD" w:rsidRDefault="0001593C" w:rsidP="006B68CF">
      <w:pPr>
        <w:jc w:val="both"/>
      </w:pPr>
      <w:r>
        <w:object w:dxaOrig="11205" w:dyaOrig="12556" w14:anchorId="6B58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25pt;height:587.25pt" o:ole="">
            <v:imagedata r:id="rId10" o:title=""/>
          </v:shape>
          <o:OLEObject Type="Embed" ProgID="Visio.Drawing.15" ShapeID="_x0000_i1025" DrawAspect="Content" ObjectID="_1774782190" r:id="rId11"/>
        </w:object>
      </w:r>
    </w:p>
    <w:p w14:paraId="78BF7AE9" w14:textId="77777777" w:rsidR="0001593C" w:rsidRDefault="0001593C" w:rsidP="006B68CF">
      <w:pPr>
        <w:jc w:val="both"/>
      </w:pPr>
    </w:p>
    <w:p w14:paraId="150E1239" w14:textId="77777777" w:rsidR="0001593C" w:rsidRDefault="0001593C" w:rsidP="006B68CF">
      <w:pPr>
        <w:jc w:val="both"/>
      </w:pPr>
    </w:p>
    <w:p w14:paraId="741C2AC9" w14:textId="325C09D5" w:rsidR="0001593C" w:rsidRPr="0001593C" w:rsidRDefault="0001593C" w:rsidP="006B68CF">
      <w:pPr>
        <w:jc w:val="both"/>
        <w:rPr>
          <w:rFonts w:ascii="Arial" w:hAnsi="Arial" w:cs="Arial"/>
          <w:b/>
          <w:bCs/>
          <w:sz w:val="28"/>
          <w:szCs w:val="28"/>
          <w:lang w:val="en-US"/>
        </w:rPr>
      </w:pPr>
      <w:r w:rsidRPr="0001593C">
        <w:rPr>
          <w:b/>
          <w:bCs/>
          <w:sz w:val="28"/>
          <w:szCs w:val="28"/>
        </w:rPr>
        <w:lastRenderedPageBreak/>
        <w:t>Medical Device</w:t>
      </w:r>
    </w:p>
    <w:p w14:paraId="3AA01DC2" w14:textId="4B668FA0" w:rsidR="00737FFD" w:rsidRPr="00886C26" w:rsidRDefault="0001593C" w:rsidP="006B68CF">
      <w:pPr>
        <w:pStyle w:val="KeinLeerraum"/>
        <w:jc w:val="both"/>
        <w:rPr>
          <w:rFonts w:ascii="Arial" w:hAnsi="Arial" w:cs="Arial"/>
          <w:lang w:val="en-US"/>
        </w:rPr>
      </w:pPr>
      <w:r>
        <w:object w:dxaOrig="11251" w:dyaOrig="14700" w14:anchorId="03886875">
          <v:shape id="_x0000_i1026" type="#_x0000_t75" style="width:523.5pt;height:683.25pt" o:ole="">
            <v:imagedata r:id="rId12" o:title=""/>
          </v:shape>
          <o:OLEObject Type="Embed" ProgID="Visio.Drawing.15" ShapeID="_x0000_i1026" DrawAspect="Content" ObjectID="_1774782191" r:id="rId13"/>
        </w:object>
      </w:r>
    </w:p>
    <w:sectPr w:rsidR="00737FFD" w:rsidRPr="00886C26" w:rsidSect="00F307D6">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55B3" w14:textId="77777777" w:rsidR="00F307D6" w:rsidRDefault="00F307D6" w:rsidP="00C44071">
      <w:pPr>
        <w:spacing w:after="0" w:line="240" w:lineRule="auto"/>
      </w:pPr>
      <w:r>
        <w:separator/>
      </w:r>
    </w:p>
  </w:endnote>
  <w:endnote w:type="continuationSeparator" w:id="0">
    <w:p w14:paraId="1F844A35" w14:textId="77777777" w:rsidR="00F307D6" w:rsidRDefault="00F307D6" w:rsidP="00C4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B65D9" w14:textId="77777777" w:rsidR="00F307D6" w:rsidRDefault="00F307D6" w:rsidP="00C44071">
      <w:pPr>
        <w:spacing w:after="0" w:line="240" w:lineRule="auto"/>
      </w:pPr>
      <w:r>
        <w:separator/>
      </w:r>
    </w:p>
  </w:footnote>
  <w:footnote w:type="continuationSeparator" w:id="0">
    <w:p w14:paraId="37CCADDF" w14:textId="77777777" w:rsidR="00F307D6" w:rsidRDefault="00F307D6" w:rsidP="00C44071">
      <w:pPr>
        <w:spacing w:after="0" w:line="240" w:lineRule="auto"/>
      </w:pPr>
      <w:r>
        <w:continuationSeparator/>
      </w:r>
    </w:p>
  </w:footnote>
  <w:footnote w:id="1">
    <w:p w14:paraId="416091E6" w14:textId="21D0BAFA" w:rsidR="00C67234" w:rsidRPr="00D86C63" w:rsidRDefault="00C67234">
      <w:pPr>
        <w:pStyle w:val="Funotentext"/>
        <w:rPr>
          <w:rFonts w:ascii="Arial" w:hAnsi="Arial" w:cs="Arial"/>
          <w:sz w:val="16"/>
          <w:szCs w:val="16"/>
        </w:rPr>
      </w:pPr>
      <w:r>
        <w:rPr>
          <w:rStyle w:val="Funotenzeichen"/>
        </w:rPr>
        <w:footnoteRef/>
      </w:r>
      <w:r>
        <w:t xml:space="preserve"> </w:t>
      </w:r>
      <w:r w:rsidRPr="00D86C63">
        <w:rPr>
          <w:rFonts w:ascii="Arial" w:hAnsi="Arial" w:cs="Arial"/>
          <w:sz w:val="16"/>
          <w:szCs w:val="16"/>
        </w:rPr>
        <w:t>MDCG 2022-21 Guidance on Periodic Safety Update Report (PSUR) according to regulation (EU) 2017/745 (MDR), ch 3.2.1.</w:t>
      </w:r>
    </w:p>
  </w:footnote>
  <w:footnote w:id="2">
    <w:p w14:paraId="51B2A60D" w14:textId="43830338" w:rsidR="00C44071" w:rsidRPr="00D86C63" w:rsidRDefault="00C44071" w:rsidP="00C44071">
      <w:pPr>
        <w:pStyle w:val="Funotentext"/>
        <w:rPr>
          <w:rFonts w:ascii="Arial" w:hAnsi="Arial" w:cs="Arial"/>
          <w:sz w:val="16"/>
          <w:szCs w:val="16"/>
        </w:rPr>
      </w:pPr>
      <w:r w:rsidRPr="00D86C63">
        <w:rPr>
          <w:rStyle w:val="Funotenzeichen"/>
          <w:rFonts w:ascii="Arial" w:hAnsi="Arial" w:cs="Arial"/>
          <w:sz w:val="16"/>
          <w:szCs w:val="16"/>
        </w:rPr>
        <w:footnoteRef/>
      </w:r>
      <w:r w:rsidRPr="00D86C63">
        <w:rPr>
          <w:rStyle w:val="ui-provider"/>
          <w:rFonts w:ascii="Arial" w:hAnsi="Arial" w:cs="Arial"/>
          <w:sz w:val="16"/>
          <w:szCs w:val="16"/>
        </w:rPr>
        <w:t xml:space="preserve"> For a definition and further information on ‘legacy devices’ please see MDCG 2021-25 and </w:t>
      </w:r>
      <w:r w:rsidR="00321632" w:rsidRPr="00D86C63">
        <w:rPr>
          <w:rStyle w:val="ui-provider"/>
          <w:rFonts w:ascii="Arial" w:hAnsi="Arial" w:cs="Arial"/>
          <w:sz w:val="16"/>
          <w:szCs w:val="16"/>
        </w:rPr>
        <w:t xml:space="preserve">MDCG </w:t>
      </w:r>
      <w:r w:rsidRPr="00D86C63">
        <w:rPr>
          <w:rStyle w:val="ui-provider"/>
          <w:rFonts w:ascii="Arial" w:hAnsi="Arial" w:cs="Arial"/>
          <w:sz w:val="16"/>
          <w:szCs w:val="16"/>
        </w:rPr>
        <w:t>2022-8</w:t>
      </w:r>
    </w:p>
  </w:footnote>
  <w:footnote w:id="3">
    <w:p w14:paraId="056091B5" w14:textId="77777777" w:rsidR="00C44071" w:rsidRPr="002D00B6" w:rsidRDefault="00C44071" w:rsidP="00C44071">
      <w:pPr>
        <w:pStyle w:val="Funotentext"/>
      </w:pPr>
      <w:r w:rsidRPr="00D86C63">
        <w:rPr>
          <w:rStyle w:val="Funotenzeichen"/>
          <w:rFonts w:ascii="Arial" w:hAnsi="Arial" w:cs="Arial"/>
          <w:sz w:val="16"/>
          <w:szCs w:val="16"/>
        </w:rPr>
        <w:footnoteRef/>
      </w:r>
      <w:r w:rsidRPr="00D86C63">
        <w:rPr>
          <w:rFonts w:ascii="Arial" w:hAnsi="Arial" w:cs="Arial"/>
          <w:sz w:val="16"/>
          <w:szCs w:val="16"/>
        </w:rPr>
        <w:t xml:space="preserve"> Article 83 (2) MDR/ 78(2) IVDR</w:t>
      </w:r>
    </w:p>
  </w:footnote>
  <w:footnote w:id="4">
    <w:p w14:paraId="776973CC" w14:textId="77777777" w:rsidR="00077EC5" w:rsidRPr="00D86C63" w:rsidRDefault="00077EC5" w:rsidP="00077EC5">
      <w:pPr>
        <w:pStyle w:val="Funotentext"/>
        <w:rPr>
          <w:rFonts w:ascii="Arial" w:hAnsi="Arial" w:cs="Arial"/>
          <w:sz w:val="16"/>
          <w:szCs w:val="16"/>
        </w:rPr>
      </w:pPr>
      <w:r>
        <w:rPr>
          <w:rStyle w:val="Funotenzeichen"/>
        </w:rPr>
        <w:footnoteRef/>
      </w:r>
      <w:r>
        <w:t xml:space="preserve"> </w:t>
      </w:r>
      <w:bookmarkStart w:id="25" w:name="_Hlk162007594"/>
      <w:r w:rsidRPr="00D86C63">
        <w:rPr>
          <w:rStyle w:val="ui-provider"/>
          <w:rFonts w:ascii="Arial" w:hAnsi="Arial" w:cs="Arial"/>
          <w:b/>
          <w:bCs/>
          <w:sz w:val="16"/>
          <w:szCs w:val="16"/>
        </w:rPr>
        <w:t xml:space="preserve">These examples are intended to provide guidance to manufacturer. They should not be understood as mandatory elements. It is up to the manufacturer to select the most appropriate methods, parameters, </w:t>
      </w:r>
      <w:r w:rsidRPr="00D86C63">
        <w:rPr>
          <w:rFonts w:ascii="Arial" w:hAnsi="Arial" w:cs="Arial"/>
          <w:b/>
          <w:bCs/>
          <w:sz w:val="16"/>
          <w:szCs w:val="16"/>
        </w:rPr>
        <w:t>values, processes and tools</w:t>
      </w:r>
      <w:r w:rsidRPr="00D86C63">
        <w:rPr>
          <w:rStyle w:val="ui-provider"/>
          <w:rFonts w:ascii="Arial" w:hAnsi="Arial" w:cs="Arial"/>
          <w:b/>
          <w:bCs/>
          <w:sz w:val="16"/>
          <w:szCs w:val="16"/>
        </w:rPr>
        <w:t xml:space="preserve"> depending on the nature and usage of the device</w:t>
      </w:r>
      <w:bookmarkEnd w:id="25"/>
    </w:p>
  </w:footnote>
  <w:footnote w:id="5">
    <w:p w14:paraId="064E50EF" w14:textId="141F5556" w:rsidR="00D86C63" w:rsidRPr="00D86C63" w:rsidRDefault="00D86C63">
      <w:pPr>
        <w:pStyle w:val="Funotentext"/>
        <w:rPr>
          <w:rFonts w:ascii="Arial" w:hAnsi="Arial" w:cs="Arial"/>
          <w:sz w:val="16"/>
          <w:szCs w:val="16"/>
        </w:rPr>
      </w:pPr>
      <w:r w:rsidRPr="00D86C63">
        <w:rPr>
          <w:rStyle w:val="Funotenzeichen"/>
          <w:rFonts w:ascii="Arial" w:hAnsi="Arial" w:cs="Arial"/>
          <w:sz w:val="16"/>
          <w:szCs w:val="16"/>
        </w:rPr>
        <w:footnoteRef/>
      </w:r>
      <w:r w:rsidRPr="00D86C63">
        <w:rPr>
          <w:rFonts w:ascii="Arial" w:hAnsi="Arial" w:cs="Arial"/>
          <w:sz w:val="16"/>
          <w:szCs w:val="16"/>
        </w:rPr>
        <w:t xml:space="preserve"> similar products is equal to </w:t>
      </w:r>
      <w:r w:rsidRPr="00D86C63">
        <w:rPr>
          <w:rStyle w:val="ui-provider"/>
          <w:rFonts w:ascii="Arial" w:hAnsi="Arial" w:cs="Arial"/>
          <w:sz w:val="16"/>
          <w:szCs w:val="16"/>
        </w:rPr>
        <w:t xml:space="preserve">similar devices’ may be understood as </w:t>
      </w:r>
      <w:r w:rsidRPr="00D86C63">
        <w:rPr>
          <w:rStyle w:val="Fett"/>
          <w:rFonts w:ascii="Arial" w:hAnsi="Arial" w:cs="Arial"/>
          <w:b w:val="0"/>
          <w:bCs w:val="0"/>
          <w:sz w:val="16"/>
          <w:szCs w:val="16"/>
        </w:rPr>
        <w:t>devices belonging to the same “generic device group” as defined in Article 2(7) MDR</w:t>
      </w:r>
      <w:r w:rsidRPr="00D86C63">
        <w:rPr>
          <w:rStyle w:val="ui-provider"/>
          <w:rFonts w:ascii="Arial" w:hAnsi="Arial" w:cs="Arial"/>
          <w:sz w:val="16"/>
          <w:szCs w:val="16"/>
        </w:rPr>
        <w:t xml:space="preserve">. This should </w:t>
      </w:r>
      <w:r w:rsidR="0095021C">
        <w:rPr>
          <w:rStyle w:val="ui-provider"/>
          <w:rFonts w:ascii="Arial" w:hAnsi="Arial" w:cs="Arial"/>
          <w:sz w:val="16"/>
          <w:szCs w:val="16"/>
        </w:rPr>
        <w:t xml:space="preserve">be </w:t>
      </w:r>
      <w:r w:rsidRPr="00D86C63">
        <w:rPr>
          <w:rStyle w:val="ui-provider"/>
          <w:rFonts w:ascii="Arial" w:hAnsi="Arial" w:cs="Arial"/>
          <w:sz w:val="16"/>
          <w:szCs w:val="16"/>
        </w:rPr>
        <w:t xml:space="preserve">understood as “a set of devices having the same or similar intended purposes or a commonality of technology allowing them to be classified in a generic manner not reflecting specific characteristics”. </w:t>
      </w:r>
    </w:p>
  </w:footnote>
  <w:footnote w:id="6">
    <w:p w14:paraId="59F207BE" w14:textId="77777777" w:rsidR="00077EC5" w:rsidRPr="00D86C63" w:rsidRDefault="00077EC5" w:rsidP="00077EC5">
      <w:pPr>
        <w:pStyle w:val="Funotentext"/>
        <w:rPr>
          <w:rFonts w:ascii="Arial" w:hAnsi="Arial" w:cs="Arial"/>
          <w:sz w:val="16"/>
          <w:szCs w:val="16"/>
        </w:rPr>
      </w:pPr>
      <w:r w:rsidRPr="00D86C63">
        <w:rPr>
          <w:rStyle w:val="Funotenzeichen"/>
          <w:rFonts w:ascii="Arial" w:hAnsi="Arial" w:cs="Arial"/>
          <w:sz w:val="16"/>
          <w:szCs w:val="16"/>
        </w:rPr>
        <w:footnoteRef/>
      </w:r>
      <w:r w:rsidRPr="00D86C63">
        <w:rPr>
          <w:rFonts w:ascii="Arial" w:hAnsi="Arial" w:cs="Arial"/>
          <w:sz w:val="16"/>
          <w:szCs w:val="16"/>
        </w:rPr>
        <w:t xml:space="preserve"> State of the art: Developed stage of current technical capability and/or accepted clinical practice in regard to products, processes and patient management, based on the relevant consolidated findings of science, technology and experience. IMDRF/GRRP WG/N47</w:t>
      </w:r>
    </w:p>
  </w:footnote>
  <w:footnote w:id="7">
    <w:p w14:paraId="351FEA14" w14:textId="77777777" w:rsidR="00077EC5" w:rsidRPr="00D86C63" w:rsidRDefault="00077EC5" w:rsidP="00077EC5">
      <w:pPr>
        <w:pStyle w:val="Funotentext"/>
        <w:rPr>
          <w:rFonts w:ascii="Arial" w:hAnsi="Arial" w:cs="Arial"/>
          <w:sz w:val="16"/>
          <w:szCs w:val="16"/>
          <w:lang w:val="en-GB"/>
        </w:rPr>
      </w:pPr>
      <w:r w:rsidRPr="00D86C63">
        <w:rPr>
          <w:rStyle w:val="Funotenzeichen"/>
          <w:rFonts w:ascii="Arial" w:hAnsi="Arial" w:cs="Arial"/>
          <w:sz w:val="16"/>
          <w:szCs w:val="16"/>
        </w:rPr>
        <w:footnoteRef/>
      </w:r>
      <w:r w:rsidRPr="00D86C63">
        <w:rPr>
          <w:rFonts w:ascii="Arial" w:hAnsi="Arial" w:cs="Arial"/>
          <w:sz w:val="16"/>
          <w:szCs w:val="16"/>
        </w:rPr>
        <w:t xml:space="preserve"> </w:t>
      </w:r>
      <w:r w:rsidRPr="00D86C63">
        <w:rPr>
          <w:rFonts w:ascii="Arial" w:hAnsi="Arial" w:cs="Arial"/>
          <w:sz w:val="16"/>
          <w:szCs w:val="16"/>
          <w:lang w:val="en-GB"/>
        </w:rPr>
        <w:t>PD CEN ISO/TR 20146:2020</w:t>
      </w:r>
    </w:p>
  </w:footnote>
  <w:footnote w:id="8">
    <w:p w14:paraId="2463C3E1" w14:textId="55563FCD" w:rsidR="00077EC5" w:rsidRPr="00D86C63" w:rsidRDefault="00077EC5" w:rsidP="00077EC5">
      <w:pPr>
        <w:pStyle w:val="Funotentext"/>
        <w:rPr>
          <w:rFonts w:ascii="Arial" w:hAnsi="Arial" w:cs="Arial"/>
          <w:sz w:val="16"/>
          <w:szCs w:val="16"/>
        </w:rPr>
      </w:pPr>
      <w:r w:rsidRPr="00D86C63">
        <w:rPr>
          <w:rStyle w:val="Funotenzeichen"/>
          <w:rFonts w:ascii="Arial" w:hAnsi="Arial" w:cs="Arial"/>
          <w:sz w:val="16"/>
          <w:szCs w:val="16"/>
          <w:highlight w:val="yellow"/>
        </w:rPr>
        <w:footnoteRef/>
      </w:r>
      <w:r w:rsidRPr="00D86C63">
        <w:rPr>
          <w:rFonts w:ascii="Arial" w:hAnsi="Arial" w:cs="Arial"/>
          <w:sz w:val="16"/>
          <w:szCs w:val="16"/>
          <w:highlight w:val="yellow"/>
        </w:rPr>
        <w:t xml:space="preserve"> See Q&amp;A trend</w:t>
      </w:r>
      <w:r w:rsidR="00DA669F">
        <w:rPr>
          <w:rFonts w:ascii="Arial" w:hAnsi="Arial" w:cs="Arial"/>
          <w:sz w:val="16"/>
          <w:szCs w:val="16"/>
          <w:highlight w:val="yellow"/>
        </w:rPr>
        <w:t xml:space="preserve"> </w:t>
      </w:r>
      <w:r w:rsidRPr="00D86C63">
        <w:rPr>
          <w:rFonts w:ascii="Arial" w:hAnsi="Arial" w:cs="Arial"/>
          <w:sz w:val="16"/>
          <w:szCs w:val="16"/>
          <w:highlight w:val="yellow"/>
        </w:rPr>
        <w:t>reporting</w:t>
      </w:r>
    </w:p>
  </w:footnote>
  <w:footnote w:id="9">
    <w:p w14:paraId="4C794259" w14:textId="77777777" w:rsidR="00C44071" w:rsidRPr="00D86C63" w:rsidRDefault="00C44071" w:rsidP="00C44071">
      <w:pPr>
        <w:pStyle w:val="Funotentext"/>
        <w:rPr>
          <w:rFonts w:ascii="Arial" w:hAnsi="Arial" w:cs="Arial"/>
          <w:sz w:val="16"/>
          <w:szCs w:val="16"/>
        </w:rPr>
      </w:pPr>
      <w:r>
        <w:rPr>
          <w:rStyle w:val="Funotenzeichen"/>
        </w:rPr>
        <w:footnoteRef/>
      </w:r>
      <w:r>
        <w:t xml:space="preserve"> </w:t>
      </w:r>
      <w:r w:rsidRPr="00D86C63">
        <w:rPr>
          <w:rFonts w:ascii="Arial" w:hAnsi="Arial" w:cs="Arial"/>
          <w:sz w:val="16"/>
          <w:szCs w:val="16"/>
        </w:rPr>
        <w:t>MDCG 2022-21 Guidance on Periodic Safety Update Report (PSUR) according to regulation (EU) 2017/745 (MDR)</w:t>
      </w:r>
    </w:p>
  </w:footnote>
  <w:footnote w:id="10">
    <w:p w14:paraId="0F777B62" w14:textId="77777777" w:rsidR="00C44071" w:rsidRPr="00334907" w:rsidRDefault="00C44071" w:rsidP="00C44071">
      <w:pPr>
        <w:pStyle w:val="Funotentext"/>
      </w:pPr>
      <w:r w:rsidRPr="00D86C63">
        <w:rPr>
          <w:rStyle w:val="Funotenzeichen"/>
          <w:rFonts w:ascii="Arial" w:hAnsi="Arial" w:cs="Arial"/>
          <w:sz w:val="16"/>
          <w:szCs w:val="16"/>
        </w:rPr>
        <w:footnoteRef/>
      </w:r>
      <w:r w:rsidRPr="00D86C63">
        <w:rPr>
          <w:rFonts w:ascii="Arial" w:hAnsi="Arial" w:cs="Arial"/>
          <w:sz w:val="16"/>
          <w:szCs w:val="16"/>
        </w:rPr>
        <w:t xml:space="preserve"> ISO/TR 20416:2020</w:t>
      </w:r>
    </w:p>
  </w:footnote>
  <w:footnote w:id="11">
    <w:p w14:paraId="592E4BB9" w14:textId="77777777" w:rsidR="00077EC5" w:rsidRPr="00AA44AB" w:rsidRDefault="00077EC5" w:rsidP="00077EC5">
      <w:pPr>
        <w:pStyle w:val="Funotentext"/>
      </w:pPr>
      <w:r>
        <w:rPr>
          <w:rStyle w:val="Funotenzeichen"/>
        </w:rPr>
        <w:footnoteRef/>
      </w:r>
      <w:r>
        <w:t xml:space="preserve"> MDCG 2023-3 Questions and Answers on vigilance terms and concepts as outlined in the Regulation (EU) 2017/745 on medical devices</w:t>
      </w:r>
    </w:p>
  </w:footnote>
  <w:footnote w:id="12">
    <w:p w14:paraId="502EF9EE" w14:textId="08F8592C" w:rsidR="004D5351" w:rsidRPr="004D5351" w:rsidRDefault="004D5351">
      <w:pPr>
        <w:pStyle w:val="Funotentext"/>
      </w:pPr>
      <w:r>
        <w:rPr>
          <w:rStyle w:val="Funotenzeichen"/>
        </w:rPr>
        <w:footnoteRef/>
      </w:r>
      <w:r>
        <w:t xml:space="preserve"> MDCG 2023-3 Page 4</w:t>
      </w:r>
    </w:p>
  </w:footnote>
  <w:footnote w:id="13">
    <w:p w14:paraId="6FDB593C" w14:textId="77777777" w:rsidR="00C44071" w:rsidRPr="00664654" w:rsidRDefault="00C44071" w:rsidP="00C44071">
      <w:pPr>
        <w:pStyle w:val="Funotentext"/>
        <w:rPr>
          <w:rStyle w:val="ui-provider"/>
        </w:rPr>
      </w:pPr>
      <w:r>
        <w:rPr>
          <w:rStyle w:val="Funotenzeichen"/>
        </w:rPr>
        <w:footnoteRef/>
      </w:r>
      <w:r>
        <w:t xml:space="preserve"> </w:t>
      </w:r>
      <w:r w:rsidRPr="00664654">
        <w:rPr>
          <w:rStyle w:val="ui-provider"/>
        </w:rPr>
        <w:t>MDCG 2022-21 Guidance on Periodic Safety Update Report (PSUR) according to Regulation (EU) 2017/745</w:t>
      </w:r>
    </w:p>
  </w:footnote>
  <w:footnote w:id="14">
    <w:p w14:paraId="21F3A6C2" w14:textId="11197D7E" w:rsidR="00C44071" w:rsidRPr="00D86C63" w:rsidRDefault="00C44071" w:rsidP="00C44071">
      <w:pPr>
        <w:pStyle w:val="Funotentext"/>
        <w:rPr>
          <w:rFonts w:ascii="Arial" w:hAnsi="Arial" w:cs="Arial"/>
          <w:sz w:val="16"/>
          <w:szCs w:val="16"/>
        </w:rPr>
      </w:pPr>
      <w:r w:rsidRPr="00D86C63">
        <w:rPr>
          <w:rStyle w:val="Funotenzeichen"/>
          <w:rFonts w:ascii="Arial" w:hAnsi="Arial" w:cs="Arial"/>
          <w:sz w:val="16"/>
          <w:szCs w:val="16"/>
          <w:highlight w:val="yellow"/>
        </w:rPr>
        <w:footnoteRef/>
      </w:r>
      <w:r w:rsidRPr="00D86C63">
        <w:rPr>
          <w:rFonts w:ascii="Arial" w:hAnsi="Arial" w:cs="Arial"/>
          <w:sz w:val="16"/>
          <w:szCs w:val="16"/>
        </w:rPr>
        <w:t xml:space="preserve"> ISO 9000:2015, Quality management systems, Fundamentals and vocabulary: A process is set of interrelated or interacting activities that use inputs to deliver an intended result. A procedure is specified way to carry out an activity or a process</w:t>
      </w:r>
    </w:p>
  </w:footnote>
  <w:footnote w:id="15">
    <w:p w14:paraId="1B5119B9" w14:textId="77777777" w:rsidR="00C44071" w:rsidRPr="00A86641" w:rsidRDefault="00C44071" w:rsidP="00C44071">
      <w:pPr>
        <w:pStyle w:val="Funotentext"/>
      </w:pPr>
      <w:r w:rsidRPr="00D86C63">
        <w:rPr>
          <w:rStyle w:val="Funotenzeichen"/>
          <w:rFonts w:ascii="Arial" w:hAnsi="Arial" w:cs="Arial"/>
          <w:sz w:val="16"/>
          <w:szCs w:val="16"/>
        </w:rPr>
        <w:footnoteRef/>
      </w:r>
      <w:r w:rsidRPr="00D86C63">
        <w:rPr>
          <w:rFonts w:ascii="Arial" w:hAnsi="Arial" w:cs="Arial"/>
          <w:sz w:val="16"/>
          <w:szCs w:val="16"/>
        </w:rPr>
        <w:t xml:space="preserve"> </w:t>
      </w:r>
      <w:r w:rsidRPr="00D86C63">
        <w:rPr>
          <w:rFonts w:ascii="Arial" w:hAnsi="Arial" w:cs="Arial"/>
          <w:sz w:val="16"/>
          <w:szCs w:val="16"/>
          <w:highlight w:val="yellow"/>
        </w:rPr>
        <w:t>guidance Q&amp;A on Trend Reporting</w:t>
      </w:r>
    </w:p>
  </w:footnote>
  <w:footnote w:id="16">
    <w:p w14:paraId="11549F5C" w14:textId="77777777" w:rsidR="00C44071" w:rsidRPr="00450EA2" w:rsidRDefault="00C44071" w:rsidP="00C44071">
      <w:pPr>
        <w:pStyle w:val="Funotentext"/>
      </w:pPr>
      <w:r>
        <w:rPr>
          <w:rStyle w:val="Funotenzeichen"/>
        </w:rPr>
        <w:footnoteRef/>
      </w:r>
      <w:r>
        <w:t xml:space="preserve"> MDCG 2019-9 Rev. </w:t>
      </w:r>
      <w:r w:rsidRPr="00450EA2">
        <w:t xml:space="preserve">1 </w:t>
      </w:r>
      <w:r w:rsidRPr="00664654">
        <w:t>Summary of safety and clinical performance</w:t>
      </w:r>
      <w:r w:rsidRPr="00664654">
        <w:rPr>
          <w:b/>
          <w:bCs/>
        </w:rPr>
        <w:t xml:space="preserve">, </w:t>
      </w:r>
      <w:r w:rsidRPr="00450EA2">
        <w:t xml:space="preserve">MDCG 2022-9 </w:t>
      </w:r>
      <w:r w:rsidRPr="00664654">
        <w:t>Summary of safety and performance template</w:t>
      </w:r>
    </w:p>
  </w:footnote>
  <w:footnote w:id="17">
    <w:p w14:paraId="0C23BEDD" w14:textId="5F01A04F" w:rsidR="00281235" w:rsidRPr="00077EC5" w:rsidRDefault="00281235">
      <w:pPr>
        <w:pStyle w:val="Funotentext"/>
        <w:rPr>
          <w:lang w:val="fr-FR"/>
        </w:rPr>
      </w:pPr>
      <w:r>
        <w:rPr>
          <w:rStyle w:val="Funotenzeichen"/>
        </w:rPr>
        <w:footnoteRef/>
      </w:r>
      <w:r w:rsidRPr="00077EC5">
        <w:rPr>
          <w:lang w:val="fr-FR"/>
        </w:rPr>
        <w:t xml:space="preserve"> MDR</w:t>
      </w:r>
      <w:r w:rsidR="009704AC" w:rsidRPr="00077EC5">
        <w:rPr>
          <w:lang w:val="fr-FR"/>
        </w:rPr>
        <w:t xml:space="preserve"> Article 2 (67)</w:t>
      </w:r>
      <w:r w:rsidRPr="00077EC5">
        <w:rPr>
          <w:lang w:val="fr-FR"/>
        </w:rPr>
        <w:t xml:space="preserve"> IVDR</w:t>
      </w:r>
      <w:r w:rsidR="009704AC" w:rsidRPr="00077EC5">
        <w:rPr>
          <w:lang w:val="fr-FR"/>
        </w:rPr>
        <w:t xml:space="preserve"> Article 2 (70), </w:t>
      </w:r>
      <w:r w:rsidR="009704AC">
        <w:rPr>
          <w:lang w:val="fr-FR"/>
        </w:rPr>
        <w:t xml:space="preserve">and </w:t>
      </w:r>
      <w:r w:rsidR="009704AC" w:rsidRPr="00077EC5">
        <w:rPr>
          <w:lang w:val="fr-FR"/>
        </w:rPr>
        <w:t>I</w:t>
      </w:r>
      <w:r w:rsidR="009704AC">
        <w:rPr>
          <w:lang w:val="fr-FR"/>
        </w:rPr>
        <w:t>SO 13485</w:t>
      </w:r>
    </w:p>
  </w:footnote>
  <w:footnote w:id="18">
    <w:p w14:paraId="663B99EC" w14:textId="77777777" w:rsidR="00737FFD" w:rsidRPr="00042218" w:rsidRDefault="00737FFD" w:rsidP="00737FFD">
      <w:pPr>
        <w:spacing w:after="0" w:line="240" w:lineRule="auto"/>
        <w:rPr>
          <w:rStyle w:val="ui-provider"/>
          <w:sz w:val="20"/>
          <w:szCs w:val="20"/>
          <w:lang w:val="en-US"/>
        </w:rPr>
      </w:pPr>
      <w:r>
        <w:rPr>
          <w:rStyle w:val="Funotenzeichen"/>
        </w:rPr>
        <w:footnoteRef/>
      </w:r>
      <w:r w:rsidRPr="00D2376C">
        <w:rPr>
          <w:lang w:val="en-US"/>
        </w:rPr>
        <w:t xml:space="preserve"> </w:t>
      </w:r>
      <w:r w:rsidRPr="00042218">
        <w:rPr>
          <w:rStyle w:val="ui-provider"/>
          <w:sz w:val="20"/>
          <w:szCs w:val="20"/>
          <w:lang w:val="en-US"/>
        </w:rPr>
        <w:t>MDCG 2022-21 Guidance on Periodic Safety Update Report (PSUR) according to Regulation (EU) 2017/745</w:t>
      </w:r>
    </w:p>
    <w:p w14:paraId="178CDE1C" w14:textId="77777777" w:rsidR="00737FFD" w:rsidRPr="00D2376C" w:rsidRDefault="00737FFD" w:rsidP="00737FFD">
      <w:pPr>
        <w:pStyle w:val="Funotentext"/>
        <w:rPr>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42A"/>
    <w:multiLevelType w:val="hybridMultilevel"/>
    <w:tmpl w:val="DC5C4D72"/>
    <w:lvl w:ilvl="0" w:tplc="4894D60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1B304C"/>
    <w:multiLevelType w:val="multilevel"/>
    <w:tmpl w:val="9BAA5674"/>
    <w:lvl w:ilvl="0">
      <w:start w:val="1"/>
      <w:numFmt w:val="decimal"/>
      <w:lvlText w:val="%1."/>
      <w:lvlJc w:val="left"/>
      <w:pPr>
        <w:ind w:left="1125" w:hanging="360"/>
      </w:pPr>
      <w:rPr>
        <w:rFonts w:hint="default"/>
      </w:rPr>
    </w:lvl>
    <w:lvl w:ilvl="1">
      <w:start w:val="1"/>
      <w:numFmt w:val="decimal"/>
      <w:isLgl/>
      <w:lvlText w:val="%1.%2"/>
      <w:lvlJc w:val="left"/>
      <w:pPr>
        <w:ind w:left="720" w:hanging="720"/>
      </w:pPr>
      <w:rPr>
        <w:rFonts w:hint="default"/>
        <w:sz w:val="28"/>
        <w:szCs w:val="28"/>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205" w:hanging="144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 w15:restartNumberingAfterBreak="0">
    <w:nsid w:val="0BFB5708"/>
    <w:multiLevelType w:val="hybridMultilevel"/>
    <w:tmpl w:val="2D0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746B"/>
    <w:multiLevelType w:val="hybridMultilevel"/>
    <w:tmpl w:val="126C07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301B90"/>
    <w:multiLevelType w:val="hybridMultilevel"/>
    <w:tmpl w:val="3B28BF2A"/>
    <w:lvl w:ilvl="0" w:tplc="4894D60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53583A"/>
    <w:multiLevelType w:val="multilevel"/>
    <w:tmpl w:val="915299A0"/>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E66D1C"/>
    <w:multiLevelType w:val="hybridMultilevel"/>
    <w:tmpl w:val="0FE4F90A"/>
    <w:lvl w:ilvl="0" w:tplc="4894D60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EEE7625"/>
    <w:multiLevelType w:val="hybridMultilevel"/>
    <w:tmpl w:val="5672B27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10CE7042"/>
    <w:multiLevelType w:val="hybridMultilevel"/>
    <w:tmpl w:val="A318607C"/>
    <w:lvl w:ilvl="0" w:tplc="0413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0397C"/>
    <w:multiLevelType w:val="multilevel"/>
    <w:tmpl w:val="BFAE0F98"/>
    <w:lvl w:ilvl="0">
      <w:start w:val="1"/>
      <w:numFmt w:val="decimal"/>
      <w:lvlText w:val="%1."/>
      <w:lvlJc w:val="left"/>
      <w:pPr>
        <w:ind w:left="360" w:hanging="360"/>
      </w:pPr>
      <w:rPr>
        <w:rFonts w:hint="default"/>
      </w:rPr>
    </w:lvl>
    <w:lvl w:ilvl="1">
      <w:start w:val="1"/>
      <w:numFmt w:val="decimal"/>
      <w:lvlText w:val="%2."/>
      <w:lvlJc w:val="righ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1671DE"/>
    <w:multiLevelType w:val="hybridMultilevel"/>
    <w:tmpl w:val="5ACCD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BBA6601"/>
    <w:multiLevelType w:val="hybridMultilevel"/>
    <w:tmpl w:val="E8104474"/>
    <w:lvl w:ilvl="0" w:tplc="20000001">
      <w:start w:val="1"/>
      <w:numFmt w:val="bullet"/>
      <w:lvlText w:val=""/>
      <w:lvlJc w:val="left"/>
      <w:pPr>
        <w:ind w:left="568" w:hanging="360"/>
      </w:pPr>
      <w:rPr>
        <w:rFonts w:ascii="Symbol" w:hAnsi="Symbol" w:hint="default"/>
      </w:rPr>
    </w:lvl>
    <w:lvl w:ilvl="1" w:tplc="20000003" w:tentative="1">
      <w:start w:val="1"/>
      <w:numFmt w:val="bullet"/>
      <w:lvlText w:val="o"/>
      <w:lvlJc w:val="left"/>
      <w:pPr>
        <w:ind w:left="1288" w:hanging="360"/>
      </w:pPr>
      <w:rPr>
        <w:rFonts w:ascii="Courier New" w:hAnsi="Courier New" w:cs="Courier New" w:hint="default"/>
      </w:rPr>
    </w:lvl>
    <w:lvl w:ilvl="2" w:tplc="20000005" w:tentative="1">
      <w:start w:val="1"/>
      <w:numFmt w:val="bullet"/>
      <w:lvlText w:val=""/>
      <w:lvlJc w:val="left"/>
      <w:pPr>
        <w:ind w:left="2008" w:hanging="360"/>
      </w:pPr>
      <w:rPr>
        <w:rFonts w:ascii="Wingdings" w:hAnsi="Wingdings" w:hint="default"/>
      </w:rPr>
    </w:lvl>
    <w:lvl w:ilvl="3" w:tplc="20000001" w:tentative="1">
      <w:start w:val="1"/>
      <w:numFmt w:val="bullet"/>
      <w:lvlText w:val=""/>
      <w:lvlJc w:val="left"/>
      <w:pPr>
        <w:ind w:left="2728" w:hanging="360"/>
      </w:pPr>
      <w:rPr>
        <w:rFonts w:ascii="Symbol" w:hAnsi="Symbol" w:hint="default"/>
      </w:rPr>
    </w:lvl>
    <w:lvl w:ilvl="4" w:tplc="20000003" w:tentative="1">
      <w:start w:val="1"/>
      <w:numFmt w:val="bullet"/>
      <w:lvlText w:val="o"/>
      <w:lvlJc w:val="left"/>
      <w:pPr>
        <w:ind w:left="3448" w:hanging="360"/>
      </w:pPr>
      <w:rPr>
        <w:rFonts w:ascii="Courier New" w:hAnsi="Courier New" w:cs="Courier New" w:hint="default"/>
      </w:rPr>
    </w:lvl>
    <w:lvl w:ilvl="5" w:tplc="20000005" w:tentative="1">
      <w:start w:val="1"/>
      <w:numFmt w:val="bullet"/>
      <w:lvlText w:val=""/>
      <w:lvlJc w:val="left"/>
      <w:pPr>
        <w:ind w:left="4168" w:hanging="360"/>
      </w:pPr>
      <w:rPr>
        <w:rFonts w:ascii="Wingdings" w:hAnsi="Wingdings" w:hint="default"/>
      </w:rPr>
    </w:lvl>
    <w:lvl w:ilvl="6" w:tplc="20000001" w:tentative="1">
      <w:start w:val="1"/>
      <w:numFmt w:val="bullet"/>
      <w:lvlText w:val=""/>
      <w:lvlJc w:val="left"/>
      <w:pPr>
        <w:ind w:left="4888" w:hanging="360"/>
      </w:pPr>
      <w:rPr>
        <w:rFonts w:ascii="Symbol" w:hAnsi="Symbol" w:hint="default"/>
      </w:rPr>
    </w:lvl>
    <w:lvl w:ilvl="7" w:tplc="20000003" w:tentative="1">
      <w:start w:val="1"/>
      <w:numFmt w:val="bullet"/>
      <w:lvlText w:val="o"/>
      <w:lvlJc w:val="left"/>
      <w:pPr>
        <w:ind w:left="5608" w:hanging="360"/>
      </w:pPr>
      <w:rPr>
        <w:rFonts w:ascii="Courier New" w:hAnsi="Courier New" w:cs="Courier New" w:hint="default"/>
      </w:rPr>
    </w:lvl>
    <w:lvl w:ilvl="8" w:tplc="20000005" w:tentative="1">
      <w:start w:val="1"/>
      <w:numFmt w:val="bullet"/>
      <w:lvlText w:val=""/>
      <w:lvlJc w:val="left"/>
      <w:pPr>
        <w:ind w:left="6328" w:hanging="360"/>
      </w:pPr>
      <w:rPr>
        <w:rFonts w:ascii="Wingdings" w:hAnsi="Wingdings" w:hint="default"/>
      </w:rPr>
    </w:lvl>
  </w:abstractNum>
  <w:abstractNum w:abstractNumId="12" w15:restartNumberingAfterBreak="0">
    <w:nsid w:val="1C9537D9"/>
    <w:multiLevelType w:val="hybridMultilevel"/>
    <w:tmpl w:val="DA5EC72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9E5443"/>
    <w:multiLevelType w:val="multilevel"/>
    <w:tmpl w:val="0413001F"/>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4" w15:restartNumberingAfterBreak="0">
    <w:nsid w:val="27245B8C"/>
    <w:multiLevelType w:val="multilevel"/>
    <w:tmpl w:val="915299A0"/>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776D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41BB4"/>
    <w:multiLevelType w:val="multilevel"/>
    <w:tmpl w:val="D888695C"/>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A121E4"/>
    <w:multiLevelType w:val="hybridMultilevel"/>
    <w:tmpl w:val="B7281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C01095"/>
    <w:multiLevelType w:val="multilevel"/>
    <w:tmpl w:val="9BAA5674"/>
    <w:lvl w:ilvl="0">
      <w:start w:val="1"/>
      <w:numFmt w:val="decimal"/>
      <w:lvlText w:val="%1."/>
      <w:lvlJc w:val="left"/>
      <w:pPr>
        <w:ind w:left="1125" w:hanging="360"/>
      </w:pPr>
      <w:rPr>
        <w:rFonts w:hint="default"/>
      </w:rPr>
    </w:lvl>
    <w:lvl w:ilvl="1">
      <w:start w:val="1"/>
      <w:numFmt w:val="decimal"/>
      <w:isLgl/>
      <w:lvlText w:val="%1.%2"/>
      <w:lvlJc w:val="left"/>
      <w:pPr>
        <w:ind w:left="720" w:hanging="720"/>
      </w:pPr>
      <w:rPr>
        <w:rFonts w:hint="default"/>
        <w:sz w:val="28"/>
        <w:szCs w:val="28"/>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205" w:hanging="144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9" w15:restartNumberingAfterBreak="0">
    <w:nsid w:val="45F75E74"/>
    <w:multiLevelType w:val="hybridMultilevel"/>
    <w:tmpl w:val="ADBC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86D41"/>
    <w:multiLevelType w:val="hybridMultilevel"/>
    <w:tmpl w:val="BE8EFD50"/>
    <w:lvl w:ilvl="0" w:tplc="4894D60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9F2029B"/>
    <w:multiLevelType w:val="hybridMultilevel"/>
    <w:tmpl w:val="568EE3EC"/>
    <w:lvl w:ilvl="0" w:tplc="4894D60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39A7962"/>
    <w:multiLevelType w:val="multilevel"/>
    <w:tmpl w:val="FCB2E1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23" w15:restartNumberingAfterBreak="0">
    <w:nsid w:val="54B32FEC"/>
    <w:multiLevelType w:val="hybridMultilevel"/>
    <w:tmpl w:val="0E7ADAB8"/>
    <w:lvl w:ilvl="0" w:tplc="62CC9D56">
      <w:start w:val="1"/>
      <w:numFmt w:val="lowerRoman"/>
      <w:lvlText w:val="%1."/>
      <w:lvlJc w:val="right"/>
      <w:pPr>
        <w:ind w:left="720" w:hanging="360"/>
      </w:pPr>
      <w:rPr>
        <w:color w:val="2E74B5"/>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B05672"/>
    <w:multiLevelType w:val="hybridMultilevel"/>
    <w:tmpl w:val="E9CA9C4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917763"/>
    <w:multiLevelType w:val="multilevel"/>
    <w:tmpl w:val="9BAA5674"/>
    <w:lvl w:ilvl="0">
      <w:start w:val="1"/>
      <w:numFmt w:val="decimal"/>
      <w:lvlText w:val="%1."/>
      <w:lvlJc w:val="left"/>
      <w:pPr>
        <w:ind w:left="1125" w:hanging="360"/>
      </w:pPr>
      <w:rPr>
        <w:rFonts w:hint="default"/>
      </w:rPr>
    </w:lvl>
    <w:lvl w:ilvl="1">
      <w:start w:val="1"/>
      <w:numFmt w:val="decimal"/>
      <w:isLgl/>
      <w:lvlText w:val="%1.%2"/>
      <w:lvlJc w:val="left"/>
      <w:pPr>
        <w:ind w:left="720" w:hanging="720"/>
      </w:pPr>
      <w:rPr>
        <w:rFonts w:hint="default"/>
        <w:sz w:val="28"/>
        <w:szCs w:val="28"/>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205" w:hanging="144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6" w15:restartNumberingAfterBreak="0">
    <w:nsid w:val="66AE7431"/>
    <w:multiLevelType w:val="multilevel"/>
    <w:tmpl w:val="99480008"/>
    <w:lvl w:ilvl="0">
      <w:start w:val="3"/>
      <w:numFmt w:val="decimal"/>
      <w:lvlText w:val="%1"/>
      <w:lvlJc w:val="left"/>
      <w:pPr>
        <w:ind w:left="405" w:hanging="405"/>
      </w:pPr>
      <w:rPr>
        <w:rFonts w:hint="default"/>
        <w:sz w:val="28"/>
      </w:rPr>
    </w:lvl>
    <w:lvl w:ilvl="1">
      <w:start w:val="7"/>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7" w15:restartNumberingAfterBreak="0">
    <w:nsid w:val="6B6C512D"/>
    <w:multiLevelType w:val="hybridMultilevel"/>
    <w:tmpl w:val="01927D80"/>
    <w:lvl w:ilvl="0" w:tplc="211EF7F0">
      <w:start w:val="1"/>
      <w:numFmt w:val="decimal"/>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ECC5169"/>
    <w:multiLevelType w:val="multilevel"/>
    <w:tmpl w:val="C478A70A"/>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9210A6"/>
    <w:multiLevelType w:val="hybridMultilevel"/>
    <w:tmpl w:val="C36C927E"/>
    <w:lvl w:ilvl="0" w:tplc="211EF7F0">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0375369">
    <w:abstractNumId w:val="8"/>
  </w:num>
  <w:num w:numId="2" w16cid:durableId="391463929">
    <w:abstractNumId w:val="18"/>
  </w:num>
  <w:num w:numId="3" w16cid:durableId="1813594186">
    <w:abstractNumId w:val="9"/>
  </w:num>
  <w:num w:numId="4" w16cid:durableId="262424534">
    <w:abstractNumId w:val="12"/>
  </w:num>
  <w:num w:numId="5" w16cid:durableId="1700080844">
    <w:abstractNumId w:val="24"/>
  </w:num>
  <w:num w:numId="6" w16cid:durableId="1226796910">
    <w:abstractNumId w:val="13"/>
  </w:num>
  <w:num w:numId="7" w16cid:durableId="340858106">
    <w:abstractNumId w:val="16"/>
  </w:num>
  <w:num w:numId="8" w16cid:durableId="1286932042">
    <w:abstractNumId w:val="28"/>
  </w:num>
  <w:num w:numId="9" w16cid:durableId="76290894">
    <w:abstractNumId w:val="11"/>
  </w:num>
  <w:num w:numId="10" w16cid:durableId="1202791587">
    <w:abstractNumId w:val="17"/>
  </w:num>
  <w:num w:numId="11" w16cid:durableId="1447775374">
    <w:abstractNumId w:val="26"/>
  </w:num>
  <w:num w:numId="12" w16cid:durableId="19749131">
    <w:abstractNumId w:val="3"/>
  </w:num>
  <w:num w:numId="13" w16cid:durableId="971717579">
    <w:abstractNumId w:val="4"/>
  </w:num>
  <w:num w:numId="14" w16cid:durableId="713625076">
    <w:abstractNumId w:val="21"/>
  </w:num>
  <w:num w:numId="15" w16cid:durableId="556287255">
    <w:abstractNumId w:val="0"/>
  </w:num>
  <w:num w:numId="16" w16cid:durableId="177693453">
    <w:abstractNumId w:val="20"/>
  </w:num>
  <w:num w:numId="17" w16cid:durableId="660885328">
    <w:abstractNumId w:val="6"/>
  </w:num>
  <w:num w:numId="18" w16cid:durableId="1406611010">
    <w:abstractNumId w:val="23"/>
  </w:num>
  <w:num w:numId="19" w16cid:durableId="1632244734">
    <w:abstractNumId w:val="15"/>
  </w:num>
  <w:num w:numId="20" w16cid:durableId="175845548">
    <w:abstractNumId w:val="27"/>
  </w:num>
  <w:num w:numId="21" w16cid:durableId="219824166">
    <w:abstractNumId w:val="14"/>
  </w:num>
  <w:num w:numId="22" w16cid:durableId="556818237">
    <w:abstractNumId w:val="29"/>
  </w:num>
  <w:num w:numId="23" w16cid:durableId="677848002">
    <w:abstractNumId w:val="5"/>
  </w:num>
  <w:num w:numId="24" w16cid:durableId="1705980872">
    <w:abstractNumId w:val="22"/>
  </w:num>
  <w:num w:numId="25" w16cid:durableId="1066302326">
    <w:abstractNumId w:val="19"/>
  </w:num>
  <w:num w:numId="26" w16cid:durableId="818232119">
    <w:abstractNumId w:val="2"/>
  </w:num>
  <w:num w:numId="27" w16cid:durableId="1556509750">
    <w:abstractNumId w:val="7"/>
  </w:num>
  <w:num w:numId="28" w16cid:durableId="122506727">
    <w:abstractNumId w:val="10"/>
  </w:num>
  <w:num w:numId="29" w16cid:durableId="823745430">
    <w:abstractNumId w:val="25"/>
  </w:num>
  <w:num w:numId="30" w16cid:durableId="158310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71"/>
    <w:rsid w:val="000033FA"/>
    <w:rsid w:val="00007EAC"/>
    <w:rsid w:val="0001593C"/>
    <w:rsid w:val="000366DC"/>
    <w:rsid w:val="00036DD4"/>
    <w:rsid w:val="000771A1"/>
    <w:rsid w:val="00077EC5"/>
    <w:rsid w:val="000A1677"/>
    <w:rsid w:val="000A3F91"/>
    <w:rsid w:val="000C12FD"/>
    <w:rsid w:val="000D3E58"/>
    <w:rsid w:val="00111197"/>
    <w:rsid w:val="001176E2"/>
    <w:rsid w:val="00122CD4"/>
    <w:rsid w:val="001374A1"/>
    <w:rsid w:val="00151C0C"/>
    <w:rsid w:val="00155BB2"/>
    <w:rsid w:val="001756F9"/>
    <w:rsid w:val="001A1CF4"/>
    <w:rsid w:val="001E3F1E"/>
    <w:rsid w:val="002038C9"/>
    <w:rsid w:val="0021270D"/>
    <w:rsid w:val="00261F62"/>
    <w:rsid w:val="00281235"/>
    <w:rsid w:val="002855C7"/>
    <w:rsid w:val="00305C65"/>
    <w:rsid w:val="00314E3F"/>
    <w:rsid w:val="00321632"/>
    <w:rsid w:val="00326457"/>
    <w:rsid w:val="00342328"/>
    <w:rsid w:val="00345146"/>
    <w:rsid w:val="00354501"/>
    <w:rsid w:val="0035474F"/>
    <w:rsid w:val="00367D34"/>
    <w:rsid w:val="00373F12"/>
    <w:rsid w:val="00384D16"/>
    <w:rsid w:val="003A0521"/>
    <w:rsid w:val="003A3B00"/>
    <w:rsid w:val="003D7377"/>
    <w:rsid w:val="003E366D"/>
    <w:rsid w:val="00412BA6"/>
    <w:rsid w:val="004172AE"/>
    <w:rsid w:val="00437405"/>
    <w:rsid w:val="004D20D5"/>
    <w:rsid w:val="004D5351"/>
    <w:rsid w:val="00507365"/>
    <w:rsid w:val="00532B22"/>
    <w:rsid w:val="0054564D"/>
    <w:rsid w:val="00580756"/>
    <w:rsid w:val="00582FDF"/>
    <w:rsid w:val="00584715"/>
    <w:rsid w:val="00590F1E"/>
    <w:rsid w:val="005E7656"/>
    <w:rsid w:val="005F18BC"/>
    <w:rsid w:val="0062140F"/>
    <w:rsid w:val="006351F4"/>
    <w:rsid w:val="00687F63"/>
    <w:rsid w:val="006A41FC"/>
    <w:rsid w:val="006A7945"/>
    <w:rsid w:val="006B68CF"/>
    <w:rsid w:val="006D0278"/>
    <w:rsid w:val="006E060F"/>
    <w:rsid w:val="00701BB4"/>
    <w:rsid w:val="00737FFD"/>
    <w:rsid w:val="00777960"/>
    <w:rsid w:val="007A3800"/>
    <w:rsid w:val="007E29BE"/>
    <w:rsid w:val="00827928"/>
    <w:rsid w:val="0085147C"/>
    <w:rsid w:val="00866C29"/>
    <w:rsid w:val="008770A2"/>
    <w:rsid w:val="00886C26"/>
    <w:rsid w:val="0095021C"/>
    <w:rsid w:val="00951704"/>
    <w:rsid w:val="009552A7"/>
    <w:rsid w:val="009704AC"/>
    <w:rsid w:val="009A6BC1"/>
    <w:rsid w:val="009C7B9F"/>
    <w:rsid w:val="009D29B0"/>
    <w:rsid w:val="009D3F9E"/>
    <w:rsid w:val="00A2103F"/>
    <w:rsid w:val="00A47CF9"/>
    <w:rsid w:val="00A56AD3"/>
    <w:rsid w:val="00AA6BF7"/>
    <w:rsid w:val="00AF1851"/>
    <w:rsid w:val="00AF5E55"/>
    <w:rsid w:val="00B36256"/>
    <w:rsid w:val="00B375A8"/>
    <w:rsid w:val="00B45822"/>
    <w:rsid w:val="00B517D7"/>
    <w:rsid w:val="00B85EAC"/>
    <w:rsid w:val="00B95A31"/>
    <w:rsid w:val="00BC17B5"/>
    <w:rsid w:val="00BC6217"/>
    <w:rsid w:val="00BD5C05"/>
    <w:rsid w:val="00BF347B"/>
    <w:rsid w:val="00C013FC"/>
    <w:rsid w:val="00C04F6F"/>
    <w:rsid w:val="00C233B0"/>
    <w:rsid w:val="00C44071"/>
    <w:rsid w:val="00C44A47"/>
    <w:rsid w:val="00C56494"/>
    <w:rsid w:val="00C639BA"/>
    <w:rsid w:val="00C67234"/>
    <w:rsid w:val="00C7142D"/>
    <w:rsid w:val="00CC0AFD"/>
    <w:rsid w:val="00CE6435"/>
    <w:rsid w:val="00CE6447"/>
    <w:rsid w:val="00D04F18"/>
    <w:rsid w:val="00D86C63"/>
    <w:rsid w:val="00D90530"/>
    <w:rsid w:val="00DA669F"/>
    <w:rsid w:val="00DD1A27"/>
    <w:rsid w:val="00DF15DF"/>
    <w:rsid w:val="00E114C8"/>
    <w:rsid w:val="00E2444E"/>
    <w:rsid w:val="00E302A1"/>
    <w:rsid w:val="00EA7783"/>
    <w:rsid w:val="00EE4ECE"/>
    <w:rsid w:val="00F1349C"/>
    <w:rsid w:val="00F307D6"/>
    <w:rsid w:val="00F52FED"/>
    <w:rsid w:val="00F67513"/>
    <w:rsid w:val="00F676A6"/>
    <w:rsid w:val="00FC1D4C"/>
    <w:rsid w:val="00FC3E86"/>
    <w:rsid w:val="00FE7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D290"/>
  <w15:chartTrackingRefBased/>
  <w15:docId w15:val="{6616DF1E-BDFC-4E9D-ADE9-0FA4F4DE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071"/>
    <w:rPr>
      <w:kern w:val="0"/>
      <w14:ligatures w14:val="none"/>
    </w:rPr>
  </w:style>
  <w:style w:type="paragraph" w:styleId="berschrift1">
    <w:name w:val="heading 1"/>
    <w:basedOn w:val="Standard"/>
    <w:next w:val="Standard"/>
    <w:link w:val="berschrift1Zchn"/>
    <w:uiPriority w:val="9"/>
    <w:qFormat/>
    <w:rsid w:val="00C71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71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C71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44071"/>
    <w:rPr>
      <w:sz w:val="16"/>
      <w:szCs w:val="16"/>
    </w:rPr>
  </w:style>
  <w:style w:type="paragraph" w:styleId="Kommentartext">
    <w:name w:val="annotation text"/>
    <w:basedOn w:val="Standard"/>
    <w:link w:val="KommentartextZchn"/>
    <w:uiPriority w:val="99"/>
    <w:unhideWhenUsed/>
    <w:rsid w:val="00C44071"/>
    <w:pPr>
      <w:spacing w:line="240" w:lineRule="auto"/>
    </w:pPr>
    <w:rPr>
      <w:sz w:val="20"/>
      <w:szCs w:val="20"/>
      <w:lang w:val="en-US"/>
    </w:rPr>
  </w:style>
  <w:style w:type="character" w:customStyle="1" w:styleId="KommentartextZchn">
    <w:name w:val="Kommentartext Zchn"/>
    <w:basedOn w:val="Absatz-Standardschriftart"/>
    <w:link w:val="Kommentartext"/>
    <w:uiPriority w:val="99"/>
    <w:rsid w:val="00C44071"/>
    <w:rPr>
      <w:kern w:val="0"/>
      <w:sz w:val="20"/>
      <w:szCs w:val="20"/>
      <w:lang w:val="en-US"/>
      <w14:ligatures w14:val="none"/>
    </w:rPr>
  </w:style>
  <w:style w:type="paragraph" w:styleId="Funotentext">
    <w:name w:val="footnote text"/>
    <w:basedOn w:val="Standard"/>
    <w:link w:val="FunotentextZchn"/>
    <w:uiPriority w:val="99"/>
    <w:unhideWhenUsed/>
    <w:rsid w:val="00C44071"/>
    <w:pPr>
      <w:spacing w:after="0" w:line="240" w:lineRule="auto"/>
    </w:pPr>
    <w:rPr>
      <w:sz w:val="20"/>
      <w:szCs w:val="20"/>
      <w:lang w:val="en-US"/>
    </w:rPr>
  </w:style>
  <w:style w:type="character" w:customStyle="1" w:styleId="FunotentextZchn">
    <w:name w:val="Fußnotentext Zchn"/>
    <w:basedOn w:val="Absatz-Standardschriftart"/>
    <w:link w:val="Funotentext"/>
    <w:uiPriority w:val="99"/>
    <w:rsid w:val="00C44071"/>
    <w:rPr>
      <w:kern w:val="0"/>
      <w:sz w:val="20"/>
      <w:szCs w:val="20"/>
      <w:lang w:val="en-US"/>
      <w14:ligatures w14:val="none"/>
    </w:rPr>
  </w:style>
  <w:style w:type="character" w:styleId="Funotenzeichen">
    <w:name w:val="footnote reference"/>
    <w:basedOn w:val="Absatz-Standardschriftart"/>
    <w:uiPriority w:val="99"/>
    <w:semiHidden/>
    <w:unhideWhenUsed/>
    <w:rsid w:val="00C44071"/>
    <w:rPr>
      <w:vertAlign w:val="superscript"/>
    </w:rPr>
  </w:style>
  <w:style w:type="character" w:customStyle="1" w:styleId="ui-provider">
    <w:name w:val="ui-provider"/>
    <w:basedOn w:val="Absatz-Standardschriftart"/>
    <w:rsid w:val="00C44071"/>
  </w:style>
  <w:style w:type="paragraph" w:styleId="Listenabsatz">
    <w:name w:val="List Paragraph"/>
    <w:basedOn w:val="Standard"/>
    <w:uiPriority w:val="34"/>
    <w:qFormat/>
    <w:rsid w:val="00C44071"/>
    <w:pPr>
      <w:ind w:left="720"/>
      <w:contextualSpacing/>
    </w:pPr>
  </w:style>
  <w:style w:type="paragraph" w:customStyle="1" w:styleId="Default">
    <w:name w:val="Default"/>
    <w:rsid w:val="00C7142D"/>
    <w:pPr>
      <w:autoSpaceDE w:val="0"/>
      <w:autoSpaceDN w:val="0"/>
      <w:adjustRightInd w:val="0"/>
      <w:spacing w:after="0" w:line="240" w:lineRule="auto"/>
    </w:pPr>
    <w:rPr>
      <w:rFonts w:ascii="Arial" w:hAnsi="Arial" w:cs="Arial"/>
      <w:color w:val="000000"/>
      <w:kern w:val="0"/>
      <w:sz w:val="24"/>
      <w:szCs w:val="24"/>
      <w:lang w:val="en-US" w:bidi="he-IL"/>
      <w14:ligatures w14:val="none"/>
    </w:rPr>
  </w:style>
  <w:style w:type="table" w:styleId="Tabellenraster">
    <w:name w:val="Table Grid"/>
    <w:basedOn w:val="NormaleTabelle"/>
    <w:uiPriority w:val="39"/>
    <w:rsid w:val="00C7142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C7142D"/>
    <w:rPr>
      <w:rFonts w:ascii="Segoe UI" w:hAnsi="Segoe UI" w:cs="Segoe UI" w:hint="default"/>
      <w:sz w:val="18"/>
      <w:szCs w:val="18"/>
    </w:rPr>
  </w:style>
  <w:style w:type="character" w:styleId="Fett">
    <w:name w:val="Strong"/>
    <w:basedOn w:val="Absatz-Standardschriftart"/>
    <w:uiPriority w:val="22"/>
    <w:qFormat/>
    <w:rsid w:val="00C7142D"/>
    <w:rPr>
      <w:b/>
      <w:bCs/>
    </w:rPr>
  </w:style>
  <w:style w:type="character" w:customStyle="1" w:styleId="berschrift1Zchn">
    <w:name w:val="Überschrift 1 Zchn"/>
    <w:basedOn w:val="Absatz-Standardschriftart"/>
    <w:link w:val="berschrift1"/>
    <w:uiPriority w:val="9"/>
    <w:rsid w:val="00C7142D"/>
    <w:rPr>
      <w:rFonts w:asciiTheme="majorHAnsi" w:eastAsiaTheme="majorEastAsia" w:hAnsiTheme="majorHAnsi" w:cstheme="majorBidi"/>
      <w:color w:val="2E74B5" w:themeColor="accent1" w:themeShade="BF"/>
      <w:kern w:val="0"/>
      <w:sz w:val="32"/>
      <w:szCs w:val="32"/>
      <w14:ligatures w14:val="none"/>
    </w:rPr>
  </w:style>
  <w:style w:type="paragraph" w:styleId="Inhaltsverzeichnisberschrift">
    <w:name w:val="TOC Heading"/>
    <w:basedOn w:val="berschrift1"/>
    <w:next w:val="Standard"/>
    <w:uiPriority w:val="39"/>
    <w:unhideWhenUsed/>
    <w:qFormat/>
    <w:rsid w:val="00C7142D"/>
    <w:pPr>
      <w:outlineLvl w:val="9"/>
    </w:pPr>
    <w:rPr>
      <w:lang w:eastAsia="nl-NL"/>
    </w:rPr>
  </w:style>
  <w:style w:type="paragraph" w:styleId="Verzeichnis1">
    <w:name w:val="toc 1"/>
    <w:basedOn w:val="Standard"/>
    <w:next w:val="Standard"/>
    <w:autoRedefine/>
    <w:uiPriority w:val="39"/>
    <w:unhideWhenUsed/>
    <w:rsid w:val="00C7142D"/>
    <w:pPr>
      <w:spacing w:after="100"/>
    </w:pPr>
  </w:style>
  <w:style w:type="paragraph" w:styleId="Verzeichnis2">
    <w:name w:val="toc 2"/>
    <w:basedOn w:val="Standard"/>
    <w:next w:val="Standard"/>
    <w:autoRedefine/>
    <w:uiPriority w:val="39"/>
    <w:unhideWhenUsed/>
    <w:rsid w:val="00AF5E55"/>
    <w:pPr>
      <w:tabs>
        <w:tab w:val="right" w:leader="dot" w:pos="9062"/>
      </w:tabs>
      <w:spacing w:after="100"/>
      <w:ind w:left="220"/>
    </w:pPr>
  </w:style>
  <w:style w:type="character" w:styleId="Hyperlink">
    <w:name w:val="Hyperlink"/>
    <w:basedOn w:val="Absatz-Standardschriftart"/>
    <w:uiPriority w:val="99"/>
    <w:unhideWhenUsed/>
    <w:rsid w:val="00C7142D"/>
    <w:rPr>
      <w:color w:val="0563C1" w:themeColor="hyperlink"/>
      <w:u w:val="single"/>
    </w:rPr>
  </w:style>
  <w:style w:type="paragraph" w:styleId="Verzeichnis3">
    <w:name w:val="toc 3"/>
    <w:basedOn w:val="Standard"/>
    <w:next w:val="Standard"/>
    <w:autoRedefine/>
    <w:uiPriority w:val="39"/>
    <w:unhideWhenUsed/>
    <w:rsid w:val="00C7142D"/>
    <w:pPr>
      <w:spacing w:after="100"/>
      <w:ind w:left="440"/>
    </w:pPr>
    <w:rPr>
      <w:rFonts w:eastAsiaTheme="minorEastAsia" w:cs="Times New Roman"/>
      <w:lang w:eastAsia="nl-NL"/>
    </w:rPr>
  </w:style>
  <w:style w:type="character" w:customStyle="1" w:styleId="berschrift2Zchn">
    <w:name w:val="Überschrift 2 Zchn"/>
    <w:basedOn w:val="Absatz-Standardschriftart"/>
    <w:link w:val="berschrift2"/>
    <w:uiPriority w:val="9"/>
    <w:rsid w:val="00C7142D"/>
    <w:rPr>
      <w:rFonts w:asciiTheme="majorHAnsi" w:eastAsiaTheme="majorEastAsia" w:hAnsiTheme="majorHAnsi" w:cstheme="majorBidi"/>
      <w:color w:val="2E74B5" w:themeColor="accent1" w:themeShade="BF"/>
      <w:kern w:val="0"/>
      <w:sz w:val="26"/>
      <w:szCs w:val="26"/>
      <w14:ligatures w14:val="none"/>
    </w:rPr>
  </w:style>
  <w:style w:type="character" w:customStyle="1" w:styleId="berschrift3Zchn">
    <w:name w:val="Überschrift 3 Zchn"/>
    <w:basedOn w:val="Absatz-Standardschriftart"/>
    <w:link w:val="berschrift3"/>
    <w:uiPriority w:val="9"/>
    <w:rsid w:val="00C7142D"/>
    <w:rPr>
      <w:rFonts w:asciiTheme="majorHAnsi" w:eastAsiaTheme="majorEastAsia" w:hAnsiTheme="majorHAnsi" w:cstheme="majorBidi"/>
      <w:color w:val="1F4D78" w:themeColor="accent1" w:themeShade="7F"/>
      <w:kern w:val="0"/>
      <w:sz w:val="24"/>
      <w:szCs w:val="24"/>
      <w14:ligatures w14:val="none"/>
    </w:rPr>
  </w:style>
  <w:style w:type="table" w:customStyle="1" w:styleId="TableGrid11">
    <w:name w:val="Table Grid11"/>
    <w:basedOn w:val="NormaleTabelle"/>
    <w:next w:val="Tabellenraster"/>
    <w:uiPriority w:val="39"/>
    <w:rsid w:val="00737FF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3E366D"/>
    <w:pPr>
      <w:spacing w:after="0" w:line="240" w:lineRule="auto"/>
    </w:pPr>
    <w:rPr>
      <w:kern w:val="0"/>
      <w14:ligatures w14:val="none"/>
    </w:rPr>
  </w:style>
  <w:style w:type="character" w:styleId="Zeilennummer">
    <w:name w:val="line number"/>
    <w:basedOn w:val="Absatz-Standardschriftart"/>
    <w:uiPriority w:val="99"/>
    <w:semiHidden/>
    <w:unhideWhenUsed/>
    <w:rsid w:val="003E366D"/>
  </w:style>
  <w:style w:type="paragraph" w:styleId="berarbeitung">
    <w:name w:val="Revision"/>
    <w:hidden/>
    <w:uiPriority w:val="99"/>
    <w:semiHidden/>
    <w:rsid w:val="001374A1"/>
    <w:pPr>
      <w:spacing w:after="0" w:line="240" w:lineRule="auto"/>
    </w:pPr>
    <w:rPr>
      <w:kern w:val="0"/>
      <w14:ligatures w14:val="none"/>
    </w:rPr>
  </w:style>
  <w:style w:type="paragraph" w:styleId="Kommentarthema">
    <w:name w:val="annotation subject"/>
    <w:basedOn w:val="Kommentartext"/>
    <w:next w:val="Kommentartext"/>
    <w:link w:val="KommentarthemaZchn"/>
    <w:uiPriority w:val="99"/>
    <w:semiHidden/>
    <w:unhideWhenUsed/>
    <w:rsid w:val="00BD5C05"/>
    <w:rPr>
      <w:b/>
      <w:bCs/>
      <w:lang w:val="nl-NL"/>
    </w:rPr>
  </w:style>
  <w:style w:type="character" w:customStyle="1" w:styleId="KommentarthemaZchn">
    <w:name w:val="Kommentarthema Zchn"/>
    <w:basedOn w:val="KommentartextZchn"/>
    <w:link w:val="Kommentarthema"/>
    <w:uiPriority w:val="99"/>
    <w:semiHidden/>
    <w:rsid w:val="00BD5C05"/>
    <w:rPr>
      <w:b/>
      <w:bCs/>
      <w:kern w:val="0"/>
      <w:sz w:val="20"/>
      <w:szCs w:val="20"/>
      <w:lang w:val="en-US"/>
      <w14:ligatures w14:val="none"/>
    </w:rPr>
  </w:style>
  <w:style w:type="paragraph" w:customStyle="1" w:styleId="pf0">
    <w:name w:val="pf0"/>
    <w:basedOn w:val="Standard"/>
    <w:rsid w:val="000771A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5339">
      <w:bodyDiv w:val="1"/>
      <w:marLeft w:val="0"/>
      <w:marRight w:val="0"/>
      <w:marTop w:val="0"/>
      <w:marBottom w:val="0"/>
      <w:divBdr>
        <w:top w:val="none" w:sz="0" w:space="0" w:color="auto"/>
        <w:left w:val="none" w:sz="0" w:space="0" w:color="auto"/>
        <w:bottom w:val="none" w:sz="0" w:space="0" w:color="auto"/>
        <w:right w:val="none" w:sz="0" w:space="0" w:color="auto"/>
      </w:divBdr>
    </w:div>
    <w:div w:id="602111918">
      <w:bodyDiv w:val="1"/>
      <w:marLeft w:val="0"/>
      <w:marRight w:val="0"/>
      <w:marTop w:val="0"/>
      <w:marBottom w:val="0"/>
      <w:divBdr>
        <w:top w:val="none" w:sz="0" w:space="0" w:color="auto"/>
        <w:left w:val="none" w:sz="0" w:space="0" w:color="auto"/>
        <w:bottom w:val="none" w:sz="0" w:space="0" w:color="auto"/>
        <w:right w:val="none" w:sz="0" w:space="0" w:color="auto"/>
      </w:divBdr>
    </w:div>
    <w:div w:id="1373725219">
      <w:bodyDiv w:val="1"/>
      <w:marLeft w:val="0"/>
      <w:marRight w:val="0"/>
      <w:marTop w:val="0"/>
      <w:marBottom w:val="0"/>
      <w:divBdr>
        <w:top w:val="none" w:sz="0" w:space="0" w:color="auto"/>
        <w:left w:val="none" w:sz="0" w:space="0" w:color="auto"/>
        <w:bottom w:val="none" w:sz="0" w:space="0" w:color="auto"/>
        <w:right w:val="none" w:sz="0" w:space="0" w:color="auto"/>
      </w:divBdr>
    </w:div>
    <w:div w:id="16314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7" ma:contentTypeDescription="Create a new document." ma:contentTypeScope="" ma:versionID="142f48d56b5c15161d3fbd1a041ea410">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9b1e1d12a61e2a308ea4250ea7e92223"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84520-34D8-4438-B84A-D7DA1064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6f7c-498f-4ed1-bd51-3231bbd3e7f1"/>
    <ds:schemaRef ds:uri="b99877e3-b5f6-468e-bd72-e7b51addd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F4625-5899-49B1-9DA0-E970F65C196C}">
  <ds:schemaRefs>
    <ds:schemaRef ds:uri="http://schemas.openxmlformats.org/officeDocument/2006/bibliography"/>
  </ds:schemaRefs>
</ds:datastoreItem>
</file>

<file path=customXml/itemProps3.xml><?xml version="1.0" encoding="utf-8"?>
<ds:datastoreItem xmlns:ds="http://schemas.openxmlformats.org/officeDocument/2006/customXml" ds:itemID="{2B87BB0B-6443-4A9A-A1B3-2A7210A5B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5675</Words>
  <Characters>35753</Characters>
  <Application>Microsoft Office Word</Application>
  <DocSecurity>0</DocSecurity>
  <Lines>297</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Eerens, (Sietske) NL</dc:creator>
  <cp:keywords/>
  <dc:description/>
  <cp:lastModifiedBy>Susanne Georgi</cp:lastModifiedBy>
  <cp:revision>2</cp:revision>
  <dcterms:created xsi:type="dcterms:W3CDTF">2024-04-16T12:17:00Z</dcterms:created>
  <dcterms:modified xsi:type="dcterms:W3CDTF">2024-04-16T12:17:00Z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da24af-ac8f-4a9d-9d98-ed58ba2c887a_Enabled">
    <vt:lpwstr>true</vt:lpwstr>
  </property>
  <property fmtid="{D5CDD505-2E9C-101B-9397-08002B2CF9AE}" pid="3" name="MSIP_Label_4dda24af-ac8f-4a9d-9d98-ed58ba2c887a_SetDate">
    <vt:lpwstr>2024-03-25T10:43:57Z</vt:lpwstr>
  </property>
  <property fmtid="{D5CDD505-2E9C-101B-9397-08002B2CF9AE}" pid="4" name="MSIP_Label_4dda24af-ac8f-4a9d-9d98-ed58ba2c887a_Method">
    <vt:lpwstr>Privileged</vt:lpwstr>
  </property>
  <property fmtid="{D5CDD505-2E9C-101B-9397-08002B2CF9AE}" pid="5" name="MSIP_Label_4dda24af-ac8f-4a9d-9d98-ed58ba2c887a_Name">
    <vt:lpwstr>Restricted - Un-Marked</vt:lpwstr>
  </property>
  <property fmtid="{D5CDD505-2E9C-101B-9397-08002B2CF9AE}" pid="6" name="MSIP_Label_4dda24af-ac8f-4a9d-9d98-ed58ba2c887a_SiteId">
    <vt:lpwstr>54946ffc-68d3-4955-ac70-dca726d445b4</vt:lpwstr>
  </property>
  <property fmtid="{D5CDD505-2E9C-101B-9397-08002B2CF9AE}" pid="7" name="MSIP_Label_4dda24af-ac8f-4a9d-9d98-ed58ba2c887a_ActionId">
    <vt:lpwstr>88d9b803-6e78-4f4e-b80e-056c42325e37</vt:lpwstr>
  </property>
  <property fmtid="{D5CDD505-2E9C-101B-9397-08002B2CF9AE}" pid="8" name="MSIP_Label_4dda24af-ac8f-4a9d-9d98-ed58ba2c887a_ContentBits">
    <vt:lpwstr>0</vt:lpwstr>
  </property>
</Properties>
</file>