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7A89" w:rsidRDefault="00807A89" w14:paraId="761B4238" w14:textId="77777777">
      <w:pPr>
        <w:pStyle w:val="VorblattDokumentstatus"/>
      </w:pPr>
      <w:bookmarkStart w:name="ENORM_STATUS_VORBL" w:id="0"/>
      <w:bookmarkStart w:name="_Hlk225507227" w:id="1"/>
      <w:r w:rsidRPr="00807A89">
        <w:t>Referentenentwurf</w:t>
      </w:r>
      <w:bookmarkEnd w:id="0"/>
    </w:p>
    <w:p w:rsidR="00807A89" w:rsidRDefault="00807A89" w14:paraId="0EC85A94" w14:textId="1579A98A">
      <w:pPr>
        <w:pStyle w:val="Initiant"/>
      </w:pPr>
      <w:bookmarkStart w:name="ENORM_INITIANTEN" w:id="2"/>
      <w:r w:rsidRPr="00807A89">
        <w:t>des Bundesministeriums de</w:t>
      </w:r>
      <w:r w:rsidR="00C62136">
        <w:t>s</w:t>
      </w:r>
      <w:r w:rsidRPr="00807A89">
        <w:t xml:space="preserve"> Innern</w:t>
      </w:r>
      <w:bookmarkEnd w:id="2"/>
    </w:p>
    <w:p w:rsidRPr="007B1177" w:rsidR="00807A89" w:rsidRDefault="00807A89" w14:paraId="37479989" w14:textId="6F6F2E62">
      <w:pPr>
        <w:pStyle w:val="VorblattBezeichnung"/>
      </w:pPr>
      <w:r w:rsidRPr="00807A89">
        <w:t>Verordnung zur Bestimmung kritischer Anlagen nach dem KRITIS-Dachgesetz</w:t>
      </w:r>
      <w:r w:rsidR="00E909B5">
        <w:rPr>
          <w:rStyle w:val="Funotenzeichen"/>
        </w:rPr>
        <w:footnoteReference w:customMarkFollows="1" w:id="1"/>
        <w:t>*</w:t>
      </w:r>
      <w:r w:rsidRPr="00E909B5" w:rsidR="00E909B5">
        <w:t xml:space="preserve"> </w:t>
      </w:r>
    </w:p>
    <w:p w:rsidR="00807A89" w:rsidP="00780280" w:rsidRDefault="00807A89" w14:paraId="50D9F855" w14:textId="77777777">
      <w:pPr>
        <w:pStyle w:val="VorblattKurzbezeichnung-Abkrzung"/>
      </w:pPr>
      <w:r w:rsidRPr="006E0C01">
        <w:t>(</w:t>
      </w:r>
      <w:r w:rsidRPr="00807A89">
        <w:t>Kritisverordnung</w:t>
      </w:r>
      <w:r w:rsidRPr="006E0C01">
        <w:t xml:space="preserve"> – </w:t>
      </w:r>
      <w:r w:rsidRPr="00807A89">
        <w:t>KritisV</w:t>
      </w:r>
      <w:r w:rsidRPr="006E0C01">
        <w:t>)</w:t>
      </w:r>
    </w:p>
    <w:p w:rsidR="00807A89" w:rsidRDefault="00807A89" w14:paraId="2EBFDCD8" w14:textId="77777777">
      <w:pPr>
        <w:pStyle w:val="VorblattTitelProblemundZiel"/>
      </w:pPr>
      <w:r>
        <w:t>A. Problem und Ziel</w:t>
      </w:r>
    </w:p>
    <w:p w:rsidR="00E16EFD" w:rsidP="00E16EFD" w:rsidRDefault="00E16EFD" w14:paraId="7EDFCAF4" w14:textId="0427AF8F">
      <w:pPr>
        <w:pStyle w:val="Text"/>
      </w:pPr>
      <w:r>
        <w:t>Das Gesetz zur Umsetzung der Richtlinie</w:t>
      </w:r>
      <w:r w:rsidR="001114BF">
        <w:t xml:space="preserve"> </w:t>
      </w:r>
      <w:r>
        <w:t xml:space="preserve">(EU) 2022/2557 und zur Stärkung der Resilienz kritischer Anlagen </w:t>
      </w:r>
      <w:r w:rsidRPr="001114BF" w:rsidR="001114BF">
        <w:t xml:space="preserve">vom 11. März 2026 (BGBl. 2026 I Nr. 66) </w:t>
      </w:r>
      <w:r>
        <w:t>ist am 17. März 2026 in Kraft getreten. Artikel</w:t>
      </w:r>
      <w:r w:rsidR="001114BF">
        <w:t> </w:t>
      </w:r>
      <w:r>
        <w:t xml:space="preserve">1 dieses Gesetzes </w:t>
      </w:r>
      <w:r w:rsidR="0004755E">
        <w:t xml:space="preserve">enthält das </w:t>
      </w:r>
      <w:r>
        <w:t xml:space="preserve">KRITIS-Dachgesetz </w:t>
      </w:r>
      <w:r w:rsidR="0004755E">
        <w:t>(</w:t>
      </w:r>
      <w:r>
        <w:t>KRITISDachG). Mit dem KRITIS</w:t>
      </w:r>
      <w:r w:rsidR="0004755E">
        <w:t>DachG</w:t>
      </w:r>
      <w:r>
        <w:t xml:space="preserve"> werden </w:t>
      </w:r>
      <w:r w:rsidRPr="00720676">
        <w:t>im Hinblick auf physische Maßnahmen zur Stärkung der Resilienz kritischer Anlagen erstmals einheitliche bundesgesetzliche sektorenübergreifende Mindestanforderungen normier</w:t>
      </w:r>
      <w:r>
        <w:t xml:space="preserve">t. Das </w:t>
      </w:r>
      <w:r w:rsidR="009264FC">
        <w:t>KRITISDachG</w:t>
      </w:r>
      <w:r>
        <w:t xml:space="preserve"> enthält unter anderem Verpflichtungen zur Erstellung nationaler und betreiberseitiger Risikoanalysen und Risikobewertungen sowie zum Ergreifen von Resilienzmaßnahmen und zur Meldung von erheblichen Vorfällen durch die Betreiber kritischer Anlagen. </w:t>
      </w:r>
    </w:p>
    <w:p w:rsidR="00E16EFD" w:rsidP="00E16EFD" w:rsidRDefault="00E16EFD" w14:paraId="6A79EA13" w14:textId="348ACB97">
      <w:pPr>
        <w:pStyle w:val="Text"/>
      </w:pPr>
      <w:r>
        <w:t xml:space="preserve">Mit dem </w:t>
      </w:r>
      <w:r w:rsidR="00134FDD">
        <w:t>KRITISDachG</w:t>
      </w:r>
      <w:r>
        <w:t xml:space="preserve"> wurde zudem </w:t>
      </w:r>
      <w:bookmarkStart w:name="_Hlk225763557" w:id="3"/>
      <w:r>
        <w:t xml:space="preserve">die Richtlinie (EU) 2022/2557 </w:t>
      </w:r>
      <w:r w:rsidRPr="006C3C01" w:rsidR="006C3C01">
        <w:t xml:space="preserve">des Europäischen Parlaments und des Rates vom 14. Dezember 2022 </w:t>
      </w:r>
      <w:r>
        <w:t xml:space="preserve">über die Resilienz kritischer Einrichtungen </w:t>
      </w:r>
      <w:r w:rsidRPr="006C3C01" w:rsidR="006C3C01">
        <w:t xml:space="preserve">und zur Aufhebung der Richtlinie 2008/114/EG des Rates </w:t>
      </w:r>
      <w:r w:rsidR="006C3C01">
        <w:t>(</w:t>
      </w:r>
      <w:r w:rsidRPr="006C3C01" w:rsidR="006C3C01">
        <w:t>ABl. L 333 vom 27.12.2022, S. 164</w:t>
      </w:r>
      <w:r w:rsidR="006C3C01">
        <w:t>)</w:t>
      </w:r>
      <w:r w:rsidRPr="006C3C01" w:rsidR="006C3C01">
        <w:t xml:space="preserve"> </w:t>
      </w:r>
      <w:r w:rsidR="009E3B8E">
        <w:t xml:space="preserve">(sogenannte </w:t>
      </w:r>
      <w:r w:rsidR="009E3B8E">
        <w:rPr>
          <w:rFonts w:eastAsia="Calibri"/>
        </w:rPr>
        <w:t xml:space="preserve">CER-Richtlinie) </w:t>
      </w:r>
      <w:r>
        <w:t>umgesetzt.</w:t>
      </w:r>
      <w:r w:rsidRPr="007B5B82">
        <w:t xml:space="preserve"> </w:t>
      </w:r>
      <w:r>
        <w:t>In Artikel</w:t>
      </w:r>
      <w:r w:rsidR="001114BF">
        <w:t> </w:t>
      </w:r>
      <w:r>
        <w:t xml:space="preserve">6 dieser Richtlinie werden Kriterien für die Identifizierung kritischer Einrichtungen vorgegeben. Der Anwendungsbereich wurde europarechtlich durch die </w:t>
      </w:r>
      <w:bookmarkStart w:name="_Hlk225941794" w:id="4"/>
      <w:r>
        <w:t xml:space="preserve">Delegierte Verordnung (EU) 2023/2450 der Kommission </w:t>
      </w:r>
      <w:bookmarkEnd w:id="4"/>
      <w:r>
        <w:t xml:space="preserve">vom 25. Juli 2023 zur Ergänzung der Richtlinie (EU) 2022/2557 des Europäischen Parlaments und des Rates durch eine Liste wesentlicher Dienste </w:t>
      </w:r>
      <w:r w:rsidR="00C4483E">
        <w:t>(</w:t>
      </w:r>
      <w:r w:rsidRPr="00C4483E" w:rsidR="00C4483E">
        <w:t>ABl. L, 2023/2450, 30.10.202</w:t>
      </w:r>
      <w:r w:rsidR="00C4483E">
        <w:t>3)</w:t>
      </w:r>
      <w:r w:rsidRPr="00C4483E" w:rsidR="00C4483E">
        <w:t xml:space="preserve"> </w:t>
      </w:r>
      <w:r>
        <w:t>weiter konkretisiert.</w:t>
      </w:r>
    </w:p>
    <w:bookmarkEnd w:id="3"/>
    <w:p w:rsidR="00E16EFD" w:rsidP="00E16EFD" w:rsidRDefault="00E16EFD" w14:paraId="6215C96B" w14:textId="52076BB4">
      <w:pPr>
        <w:pStyle w:val="Text"/>
      </w:pPr>
      <w:r>
        <w:t xml:space="preserve">Der Schutz der IT-Sicherheit kritischer Infrastrukturen ist im BSI-Gesetz (BSIG) niedergelegt. Der Anwendungsbereich des BSIG wird seit 2016 mittels der auf dem BSIG beruhenden </w:t>
      </w:r>
      <w:r w:rsidRPr="002F03CF">
        <w:t xml:space="preserve">BSI-Kritisverordnung </w:t>
      </w:r>
      <w:r w:rsidR="003A66DA">
        <w:t>(</w:t>
      </w:r>
      <w:r w:rsidRPr="002F03CF">
        <w:t xml:space="preserve">BSI-KritisV) </w:t>
      </w:r>
      <w:r>
        <w:t xml:space="preserve">bestimmt. </w:t>
      </w:r>
    </w:p>
    <w:p w:rsidR="00E16EFD" w:rsidP="00E16EFD" w:rsidRDefault="00E16EFD" w14:paraId="78DD0B00" w14:textId="55FB5C2B">
      <w:pPr>
        <w:pStyle w:val="Text"/>
      </w:pPr>
      <w:r>
        <w:t xml:space="preserve">Das </w:t>
      </w:r>
      <w:r w:rsidR="00134FDD">
        <w:t>KRITISDachG</w:t>
      </w:r>
      <w:r>
        <w:t xml:space="preserve"> ist neben die Regelungen über die IT-Sicherheit kritischer Infrastrukturen getreten, soll aber gleichzeitig eine größtmögliche Kohärenz mit den Regelungen im Bereich der IT-Sicherheit von kritischen Anlagen und weiteren Einrichtungen vorsehen, indem die Schnittstellen zwischen den Bereichen berücksichtigt, angeglichen und </w:t>
      </w:r>
      <w:r w:rsidR="00BE2243">
        <w:t>beziehungsweise</w:t>
      </w:r>
      <w:r>
        <w:t xml:space="preserve"> – soweit möglich und sinnvoll – übereinstimmend geregelt werden.</w:t>
      </w:r>
    </w:p>
    <w:p w:rsidR="00E16EFD" w:rsidP="00E16EFD" w:rsidRDefault="00E16EFD" w14:paraId="52FBE5E0" w14:textId="771BCC28">
      <w:pPr>
        <w:pStyle w:val="Text"/>
      </w:pPr>
      <w:r>
        <w:t xml:space="preserve">Die in </w:t>
      </w:r>
      <w:r w:rsidR="001114BF">
        <w:t xml:space="preserve">den </w:t>
      </w:r>
      <w:r>
        <w:t>§§</w:t>
      </w:r>
      <w:r w:rsidR="001114BF">
        <w:t> </w:t>
      </w:r>
      <w:r>
        <w:t xml:space="preserve">4 und 5 enthaltenen Bestimmungen zum Anwendungsbereich des </w:t>
      </w:r>
      <w:r w:rsidR="00134FDD">
        <w:t>KRITISDachG</w:t>
      </w:r>
      <w:r>
        <w:t xml:space="preserve"> orientieren sich daher an den Regelungen zur Bestimmung kritischer Infrastrukturen </w:t>
      </w:r>
      <w:r w:rsidR="00433726">
        <w:t>beziehungsweise</w:t>
      </w:r>
      <w:r>
        <w:t xml:space="preserve"> kritischer Anlagen nach dem BSIG und der BSI-Kritis</w:t>
      </w:r>
      <w:r w:rsidR="00433726">
        <w:t>V</w:t>
      </w:r>
      <w:r>
        <w:t>. So ist insbesondere in §</w:t>
      </w:r>
      <w:r w:rsidR="001114BF">
        <w:t> </w:t>
      </w:r>
      <w:r>
        <w:t>4 Absatz</w:t>
      </w:r>
      <w:r w:rsidR="001114BF">
        <w:t> </w:t>
      </w:r>
      <w:r>
        <w:t>3 und §</w:t>
      </w:r>
      <w:r w:rsidR="001114BF">
        <w:t> </w:t>
      </w:r>
      <w:r>
        <w:t>5 Absatz</w:t>
      </w:r>
      <w:r w:rsidR="001114BF">
        <w:t> </w:t>
      </w:r>
      <w:r>
        <w:t xml:space="preserve">1 </w:t>
      </w:r>
      <w:r w:rsidR="00134FDD">
        <w:t>KRITISDachG</w:t>
      </w:r>
      <w:r>
        <w:t xml:space="preserve"> eine Ermächtigung zum Erlass einer Rechtsverordnung durch das Bundesministerium des Innern vorgesehen, mit der die Methodik näher konkretisiert werden soll.</w:t>
      </w:r>
    </w:p>
    <w:p w:rsidR="00807A89" w:rsidRDefault="00807A89" w14:paraId="2E72C18C" w14:textId="7430D0D0">
      <w:pPr>
        <w:pStyle w:val="VorblattTitelLsung"/>
      </w:pPr>
      <w:r>
        <w:lastRenderedPageBreak/>
        <w:t>B. Lösung</w:t>
      </w:r>
    </w:p>
    <w:p w:rsidR="00E16EFD" w:rsidP="00E16EFD" w:rsidRDefault="00E16EFD" w14:paraId="649708BA" w14:textId="21D1AC01">
      <w:pPr>
        <w:pStyle w:val="Hinweistext"/>
        <w:keepNext/>
        <w:rPr>
          <w:rFonts w:eastAsia="Calibri"/>
          <w:color w:val="auto"/>
        </w:rPr>
      </w:pPr>
      <w:r>
        <w:rPr>
          <w:rFonts w:eastAsia="Calibri"/>
          <w:color w:val="auto"/>
        </w:rPr>
        <w:t>Mit der vorliegenden Verordnung werden die Vorgaben aus §</w:t>
      </w:r>
      <w:r w:rsidR="001114BF">
        <w:rPr>
          <w:rFonts w:eastAsia="Calibri"/>
          <w:color w:val="auto"/>
        </w:rPr>
        <w:t> </w:t>
      </w:r>
      <w:r>
        <w:rPr>
          <w:rFonts w:eastAsia="Calibri"/>
          <w:color w:val="auto"/>
        </w:rPr>
        <w:t>4 Absatz</w:t>
      </w:r>
      <w:r w:rsidR="001114BF">
        <w:rPr>
          <w:rFonts w:eastAsia="Calibri"/>
          <w:color w:val="auto"/>
        </w:rPr>
        <w:t> </w:t>
      </w:r>
      <w:r>
        <w:rPr>
          <w:rFonts w:eastAsia="Calibri"/>
          <w:color w:val="auto"/>
        </w:rPr>
        <w:t>3 und §</w:t>
      </w:r>
      <w:r w:rsidR="001114BF">
        <w:rPr>
          <w:rFonts w:eastAsia="Calibri"/>
          <w:color w:val="auto"/>
        </w:rPr>
        <w:t> </w:t>
      </w:r>
      <w:r>
        <w:rPr>
          <w:rFonts w:eastAsia="Calibri"/>
          <w:color w:val="auto"/>
        </w:rPr>
        <w:t>5 Abs</w:t>
      </w:r>
      <w:r w:rsidR="006B0588">
        <w:rPr>
          <w:rFonts w:eastAsia="Calibri"/>
          <w:color w:val="auto"/>
        </w:rPr>
        <w:t>atz</w:t>
      </w:r>
      <w:r w:rsidR="001114BF">
        <w:rPr>
          <w:rFonts w:eastAsia="Calibri"/>
          <w:color w:val="auto"/>
        </w:rPr>
        <w:t> </w:t>
      </w:r>
      <w:r>
        <w:rPr>
          <w:rFonts w:eastAsia="Calibri"/>
          <w:color w:val="auto"/>
        </w:rPr>
        <w:t>1 KRTISDach</w:t>
      </w:r>
      <w:r w:rsidR="006B0588">
        <w:rPr>
          <w:rFonts w:eastAsia="Calibri"/>
          <w:color w:val="auto"/>
        </w:rPr>
        <w:t>G</w:t>
      </w:r>
      <w:r>
        <w:rPr>
          <w:rFonts w:eastAsia="Calibri"/>
          <w:color w:val="auto"/>
        </w:rPr>
        <w:t xml:space="preserve"> umgesetzt. Die Methodik entspricht der bereits seit 2016 bewährten Methodik zur Identifizierung kritischer Infrastrukturen für die Zwecke der IT-Sicherheit nach dem </w:t>
      </w:r>
      <w:r w:rsidR="003E4A39">
        <w:rPr>
          <w:rFonts w:eastAsia="Calibri"/>
          <w:color w:val="auto"/>
        </w:rPr>
        <w:t xml:space="preserve">BSI-Gesetz </w:t>
      </w:r>
      <w:r w:rsidRPr="003E4A39" w:rsidR="003E4A39">
        <w:rPr>
          <w:rFonts w:eastAsia="Calibri"/>
          <w:color w:val="auto"/>
        </w:rPr>
        <w:t>vom 2. Dezember 2025 (BGBl. 2025 I Nr. 301, S. 2), das durch Artikel 4 des Gesetzes vom 11. März 2026 (BGBl. 2026 I Nr. 66) geändert worden ist</w:t>
      </w:r>
      <w:r w:rsidR="003E4A39">
        <w:rPr>
          <w:rFonts w:eastAsia="Calibri"/>
          <w:color w:val="auto"/>
        </w:rPr>
        <w:t>,</w:t>
      </w:r>
      <w:r w:rsidRPr="003E4A39" w:rsidR="003E4A39">
        <w:rPr>
          <w:rFonts w:eastAsia="Calibri"/>
          <w:color w:val="auto"/>
        </w:rPr>
        <w:t xml:space="preserve"> </w:t>
      </w:r>
      <w:r w:rsidR="003E4A39">
        <w:rPr>
          <w:rFonts w:eastAsia="Calibri"/>
          <w:color w:val="auto"/>
        </w:rPr>
        <w:t>(</w:t>
      </w:r>
      <w:r>
        <w:rPr>
          <w:rFonts w:eastAsia="Calibri"/>
          <w:color w:val="auto"/>
        </w:rPr>
        <w:t>BSIG</w:t>
      </w:r>
      <w:r w:rsidR="003E4A39">
        <w:rPr>
          <w:rFonts w:eastAsia="Calibri"/>
          <w:color w:val="auto"/>
        </w:rPr>
        <w:t>)</w:t>
      </w:r>
      <w:r>
        <w:rPr>
          <w:rFonts w:eastAsia="Calibri"/>
          <w:color w:val="auto"/>
        </w:rPr>
        <w:t xml:space="preserve"> und der BSI-Kritisverordnung</w:t>
      </w:r>
      <w:r w:rsidR="003E4A39">
        <w:rPr>
          <w:rFonts w:eastAsia="Calibri"/>
          <w:color w:val="auto"/>
        </w:rPr>
        <w:t xml:space="preserve"> </w:t>
      </w:r>
      <w:r w:rsidRPr="003E4A39" w:rsidR="003E4A39">
        <w:rPr>
          <w:rFonts w:eastAsia="Calibri"/>
          <w:color w:val="auto"/>
        </w:rPr>
        <w:t>vom 22. April 2016 (BGBl. I S. 958), die zuletzt durch Artikel 9 des Gesetzes vom 11. März 2026 (BGBl. 2026 I Nr. 66) geändert worden ist (BSI-KritisV)</w:t>
      </w:r>
      <w:r>
        <w:rPr>
          <w:rFonts w:eastAsia="Calibri"/>
          <w:color w:val="auto"/>
        </w:rPr>
        <w:t>. Die Erheblichkeit einer Anlage wird durch Festlegung von Sektoren, Branchen, kritischen Dienstleistungen, Anlagenkategorien und spezifischen Schwellenwerten bestimmt. Die Schwellenwerte basieren auf einem Regelschwellenwert von 500</w:t>
      </w:r>
      <w:r w:rsidR="00DF2371">
        <w:rPr>
          <w:rFonts w:eastAsia="Calibri"/>
          <w:color w:val="auto"/>
        </w:rPr>
        <w:t> </w:t>
      </w:r>
      <w:r>
        <w:rPr>
          <w:rFonts w:eastAsia="Calibri"/>
          <w:color w:val="auto"/>
        </w:rPr>
        <w:t xml:space="preserve">000 zu versorgenden Einwohnern. </w:t>
      </w:r>
    </w:p>
    <w:p w:rsidR="00E16EFD" w:rsidP="00E16EFD" w:rsidRDefault="00E16EFD" w14:paraId="1136ACBA" w14:textId="25971806">
      <w:pPr>
        <w:pStyle w:val="Hinweistext"/>
        <w:keepNext/>
        <w:rPr>
          <w:rFonts w:eastAsia="Calibri"/>
          <w:color w:val="auto"/>
        </w:rPr>
      </w:pPr>
      <w:r>
        <w:rPr>
          <w:rFonts w:eastAsia="Calibri"/>
          <w:color w:val="auto"/>
        </w:rPr>
        <w:t>Die BSI-Kritis</w:t>
      </w:r>
      <w:r w:rsidR="009E3B8E">
        <w:rPr>
          <w:rFonts w:eastAsia="Calibri"/>
          <w:color w:val="auto"/>
        </w:rPr>
        <w:t>V</w:t>
      </w:r>
      <w:r>
        <w:rPr>
          <w:rFonts w:eastAsia="Calibri"/>
          <w:color w:val="auto"/>
        </w:rPr>
        <w:t xml:space="preserve"> diente daher in methodischer als auch in inhaltlicher Sicht als Grundlage für die Erstellung dieser Verordnung. Aufgrund europarechtlicher Vorgaben der CER-Richtlinie und des delegierten Rechtsakts über die Liste wesentlicher Dienste wurden Änderungen vorgenommen, die insbesondere zu veränderten Kategorien und Begriffen geführt haben. Zudem wurde der Sektor Weltraum als neuer KRITIS-Sektor ergänzt. </w:t>
      </w:r>
    </w:p>
    <w:p w:rsidRPr="002F03CF" w:rsidR="00E16EFD" w:rsidP="00E16EFD" w:rsidRDefault="00E16EFD" w14:paraId="798D1749" w14:textId="49A3110D">
      <w:pPr>
        <w:pStyle w:val="Text"/>
        <w:rPr>
          <w:rFonts w:eastAsia="Calibri"/>
        </w:rPr>
      </w:pPr>
      <w:r w:rsidRPr="00DB28A3">
        <w:rPr>
          <w:rFonts w:eastAsia="Calibri"/>
        </w:rPr>
        <w:t>Um die Kohärenz</w:t>
      </w:r>
      <w:r>
        <w:rPr>
          <w:rFonts w:eastAsia="Calibri"/>
        </w:rPr>
        <w:t xml:space="preserve"> zwischen der IT-Sicherheit und der physischen Resilienz </w:t>
      </w:r>
      <w:r w:rsidRPr="00DB28A3">
        <w:rPr>
          <w:rFonts w:eastAsia="Calibri"/>
        </w:rPr>
        <w:t>kritischer Anlagen im Sinne des BSIG und des KRITISDach</w:t>
      </w:r>
      <w:r w:rsidR="00720805">
        <w:rPr>
          <w:rFonts w:eastAsia="Calibri"/>
        </w:rPr>
        <w:t>G</w:t>
      </w:r>
      <w:r w:rsidRPr="00DB28A3">
        <w:rPr>
          <w:rFonts w:eastAsia="Calibri"/>
        </w:rPr>
        <w:t xml:space="preserve"> zu gewährleisten, werden Betreiber </w:t>
      </w:r>
      <w:r w:rsidRPr="001773A9">
        <w:rPr>
          <w:rFonts w:eastAsia="Calibri"/>
        </w:rPr>
        <w:t xml:space="preserve">kritischer Anlagen nach Inkrafttreten dieser Verordnung nur noch durch das </w:t>
      </w:r>
      <w:r w:rsidRPr="001773A9" w:rsidR="00134FDD">
        <w:rPr>
          <w:rFonts w:eastAsia="Calibri"/>
        </w:rPr>
        <w:t>KRITISDachG</w:t>
      </w:r>
      <w:r w:rsidRPr="001773A9">
        <w:rPr>
          <w:rFonts w:eastAsia="Calibri"/>
        </w:rPr>
        <w:t xml:space="preserve"> und diese Verordnung bestimmt, und zwar auch im Hinblick auf Verpflichtungen zur IT-Sicherheit nach dem BSIG. Durch Verweise auf kritische Anlagen und kritische Dienstleistungen nach dem </w:t>
      </w:r>
      <w:r w:rsidRPr="001773A9" w:rsidR="00134FDD">
        <w:rPr>
          <w:rFonts w:eastAsia="Calibri"/>
        </w:rPr>
        <w:t>KRITISDachG</w:t>
      </w:r>
      <w:r w:rsidRPr="001773A9">
        <w:rPr>
          <w:rFonts w:eastAsia="Calibri"/>
        </w:rPr>
        <w:t xml:space="preserve"> in §</w:t>
      </w:r>
      <w:r w:rsidRPr="001773A9" w:rsidR="001114BF">
        <w:rPr>
          <w:rFonts w:eastAsia="Calibri"/>
        </w:rPr>
        <w:t> </w:t>
      </w:r>
      <w:r w:rsidRPr="001773A9">
        <w:rPr>
          <w:rFonts w:eastAsia="Calibri"/>
        </w:rPr>
        <w:t>2 Nummer</w:t>
      </w:r>
      <w:r w:rsidRPr="001773A9" w:rsidR="001114BF">
        <w:rPr>
          <w:rFonts w:eastAsia="Calibri"/>
        </w:rPr>
        <w:t> </w:t>
      </w:r>
      <w:r w:rsidRPr="001773A9">
        <w:rPr>
          <w:rFonts w:eastAsia="Calibri"/>
        </w:rPr>
        <w:t>22 und</w:t>
      </w:r>
      <w:r w:rsidRPr="001773A9" w:rsidR="001114BF">
        <w:rPr>
          <w:rFonts w:eastAsia="Calibri"/>
        </w:rPr>
        <w:t> </w:t>
      </w:r>
      <w:r w:rsidRPr="001773A9">
        <w:rPr>
          <w:rFonts w:eastAsia="Calibri"/>
        </w:rPr>
        <w:t xml:space="preserve">24 BSIG wird diese Rechtsverordnung auch den Adressatenkreis für Verpflichtungen für Betreiber kritischer Anlagen nach dem BSIG bestimmen. Es handelt sich in den Rechtsfolgen somit um eine gemeinsame Rechtsverordnung. Die gleichzeitige Geltung der Verpflichtung der Vorgaben für physische Resilienz nach der CER-Richtlinie und für IT-Sicherheit nach der </w:t>
      </w:r>
      <w:r w:rsidRPr="001773A9" w:rsidR="00C8744F">
        <w:rPr>
          <w:rFonts w:eastAsia="Calibri"/>
        </w:rPr>
        <w:t>Richtlinie (EU) 2022/2555 des Europäischen Parlaments und des Rates vom</w:t>
      </w:r>
      <w:r w:rsidRPr="00C8744F" w:rsidR="00C8744F">
        <w:rPr>
          <w:rFonts w:eastAsia="Calibri"/>
        </w:rPr>
        <w:t xml:space="preserve"> 14. Dezember 2022 über Maßnahmen für ein hohes gemeinsames Cybersicherheitsniveau in der Union, zur Änderung der Verordnung (EU) Nr. 910/2014 und der Richtlinie (EU) 2018/1972 sowie zur Aufhebung der Richtlinie (EU) 2016/1148 (</w:t>
      </w:r>
      <w:r>
        <w:rPr>
          <w:rFonts w:eastAsia="Calibri"/>
        </w:rPr>
        <w:t>NIS-2-Richtlinie</w:t>
      </w:r>
      <w:r w:rsidR="00C8744F">
        <w:rPr>
          <w:rFonts w:eastAsia="Calibri"/>
        </w:rPr>
        <w:t>)</w:t>
      </w:r>
      <w:r>
        <w:rPr>
          <w:rFonts w:eastAsia="Calibri"/>
        </w:rPr>
        <w:t xml:space="preserve"> </w:t>
      </w:r>
      <w:r w:rsidR="00C8744F">
        <w:rPr>
          <w:rFonts w:eastAsia="Calibri"/>
        </w:rPr>
        <w:t>(</w:t>
      </w:r>
      <w:r w:rsidRPr="00C8744F" w:rsidR="00C8744F">
        <w:rPr>
          <w:rFonts w:eastAsia="Calibri"/>
        </w:rPr>
        <w:t>ABl. L 333 vom 27.12.2022, S. 80</w:t>
      </w:r>
      <w:r w:rsidR="00C8744F">
        <w:rPr>
          <w:rFonts w:eastAsia="Calibri"/>
        </w:rPr>
        <w:t xml:space="preserve">) </w:t>
      </w:r>
      <w:r>
        <w:rPr>
          <w:rFonts w:eastAsia="Calibri"/>
        </w:rPr>
        <w:t>entspricht auch der Vorgabe des Artikel</w:t>
      </w:r>
      <w:r w:rsidR="00C8744F">
        <w:rPr>
          <w:rFonts w:eastAsia="Calibri"/>
        </w:rPr>
        <w:t>s</w:t>
      </w:r>
      <w:r w:rsidR="001114BF">
        <w:rPr>
          <w:rFonts w:eastAsia="Calibri"/>
        </w:rPr>
        <w:t> </w:t>
      </w:r>
      <w:r>
        <w:rPr>
          <w:rFonts w:eastAsia="Calibri"/>
        </w:rPr>
        <w:t>2 Absatz</w:t>
      </w:r>
      <w:r w:rsidR="001114BF">
        <w:rPr>
          <w:rFonts w:eastAsia="Calibri"/>
        </w:rPr>
        <w:t> </w:t>
      </w:r>
      <w:r>
        <w:rPr>
          <w:rFonts w:eastAsia="Calibri"/>
        </w:rPr>
        <w:t xml:space="preserve">3 </w:t>
      </w:r>
      <w:r w:rsidR="00C8744F">
        <w:rPr>
          <w:rFonts w:eastAsia="Calibri"/>
        </w:rPr>
        <w:t xml:space="preserve">der </w:t>
      </w:r>
      <w:r>
        <w:rPr>
          <w:rFonts w:eastAsia="Calibri"/>
        </w:rPr>
        <w:t>NIS-2-Richtlinie.</w:t>
      </w:r>
    </w:p>
    <w:p w:rsidR="00807A89" w:rsidP="00E16EFD" w:rsidRDefault="00807A89" w14:paraId="7FC721E1" w14:textId="43DCC6C3">
      <w:pPr>
        <w:pStyle w:val="VorblattTitelAlternativen"/>
      </w:pPr>
      <w:r>
        <w:t>C. Alternativen</w:t>
      </w:r>
    </w:p>
    <w:p w:rsidRPr="00E16EFD" w:rsidR="00E16EFD" w:rsidP="00E16EFD" w:rsidRDefault="00E16EFD" w14:paraId="38254A72" w14:textId="746DE222">
      <w:pPr>
        <w:pStyle w:val="Text"/>
      </w:pPr>
      <w:r>
        <w:t>Keine.</w:t>
      </w:r>
    </w:p>
    <w:p w:rsidR="00807A89" w:rsidP="00A855AA" w:rsidRDefault="00807A89" w14:paraId="156BBDC9" w14:textId="77777777">
      <w:pPr>
        <w:pStyle w:val="VorblattTitelHaushaltsausgabenohneErfllungsaufwand"/>
      </w:pPr>
      <w:r w:rsidRPr="00A855AA">
        <w:t>D. Haushaltsausgaben ohne Erfüllungsaufwand</w:t>
      </w:r>
    </w:p>
    <w:p w:rsidRPr="00D04C1A" w:rsidR="00E16EFD" w:rsidP="00667E47" w:rsidRDefault="00E16EFD" w14:paraId="2209669C" w14:textId="103F6A6E">
      <w:pPr>
        <w:pStyle w:val="Text"/>
      </w:pPr>
      <w:r w:rsidRPr="00D04C1A">
        <w:t xml:space="preserve">Für den Bundeshaushalt entstehen durch das </w:t>
      </w:r>
      <w:r w:rsidR="00134FDD">
        <w:t>KRITISDachG</w:t>
      </w:r>
      <w:r>
        <w:t xml:space="preserve"> sowie diese den Anwendungsbereich des Gesetzes konkretisierende Verordnung</w:t>
      </w:r>
      <w:r w:rsidRPr="00D04C1A">
        <w:t xml:space="preserve"> jährliche finanzielle Mehraufwände sowie einmalige finanzielle Mehraufwände, die in der Gesamtheit noch nicht beziffert werden können. Eine belastbare Schätzung wird erst dann möglich sein, wenn </w:t>
      </w:r>
      <w:bookmarkStart w:name="_Hlk225781334" w:id="5"/>
      <w:r w:rsidRPr="00D04C1A">
        <w:t>festzulegende branchenspezifische Resilienzstandards sowie sektorenübergreifende Mindestanforderungen nach §</w:t>
      </w:r>
      <w:r w:rsidR="001114BF">
        <w:t> </w:t>
      </w:r>
      <w:r w:rsidRPr="00D04C1A">
        <w:t>14 Absatz</w:t>
      </w:r>
      <w:r w:rsidR="001114BF">
        <w:t> </w:t>
      </w:r>
      <w:r w:rsidRPr="00D04C1A">
        <w:t xml:space="preserve">1 und 2 </w:t>
      </w:r>
      <w:r w:rsidR="00134FDD">
        <w:t>KRITISDachG</w:t>
      </w:r>
      <w:r>
        <w:t xml:space="preserve"> </w:t>
      </w:r>
      <w:r w:rsidRPr="00D04C1A">
        <w:t xml:space="preserve">konkretisiert werden. </w:t>
      </w:r>
      <w:bookmarkEnd w:id="5"/>
      <w:r w:rsidRPr="00D04C1A">
        <w:t>Aufwände der Ressorts sollen in den jeweiligen Einzelplänen ausgeglichen werden, wobei im Einzelfall zu prüfen ist, ob eine Inanspruchnahme der Regelungen des Artikels 115 des Grundgesetzes möglich ist.</w:t>
      </w:r>
    </w:p>
    <w:p w:rsidRPr="00667E47" w:rsidR="00E16EFD" w:rsidP="00667E47" w:rsidRDefault="00E16EFD" w14:paraId="5DB2248B" w14:textId="1CABB3BC">
      <w:pPr>
        <w:pStyle w:val="Text"/>
      </w:pPr>
      <w:r w:rsidRPr="00667E47">
        <w:t>Zusätzliche Haushaltsausgaben ohne Erfüllungsaufwand infolge des Gesetzes und damit auch dieser Verordnung sind für Länder und Gemeinden sowie für die Sozialversicherungsträger zu erwarten.</w:t>
      </w:r>
    </w:p>
    <w:p w:rsidRPr="00A855AA" w:rsidR="00807A89" w:rsidP="00A855AA" w:rsidRDefault="00807A89" w14:paraId="48BA6E20" w14:textId="2F35E694">
      <w:pPr>
        <w:pStyle w:val="VorblattTitelErfllungsaufwand"/>
      </w:pPr>
      <w:r w:rsidRPr="00A855AA">
        <w:lastRenderedPageBreak/>
        <w:t>E. Erfüllungsaufwand</w:t>
      </w:r>
    </w:p>
    <w:p w:rsidRPr="00A855AA" w:rsidR="00807A89" w:rsidP="00A855AA" w:rsidRDefault="00807A89" w14:paraId="5D852272" w14:textId="56BF9E1F">
      <w:pPr>
        <w:pStyle w:val="VorblattTitelErfllungsaufwandBrgerinnenundBrger"/>
      </w:pPr>
      <w:r w:rsidRPr="00A855AA">
        <w:t>E.1 Erfüllungsaufwand für Bürgerinnen und Bürger</w:t>
      </w:r>
    </w:p>
    <w:p w:rsidR="00807A89" w:rsidP="00A855AA" w:rsidRDefault="00E16EFD" w14:paraId="578758E9" w14:textId="6BD440D0">
      <w:pPr>
        <w:pStyle w:val="Text"/>
      </w:pPr>
      <w:r>
        <w:t xml:space="preserve">Es entsteht kein Erfüllungsaufwand für die Bürgerinnen und Bürger. </w:t>
      </w:r>
    </w:p>
    <w:p w:rsidRPr="00A855AA" w:rsidR="00807A89" w:rsidP="00A855AA" w:rsidRDefault="00807A89" w14:paraId="7E6AD941" w14:textId="77777777">
      <w:pPr>
        <w:pStyle w:val="VorblattTitelErfllungsaufwandWirtschaft"/>
      </w:pPr>
      <w:r w:rsidRPr="00A855AA">
        <w:t>E.2 Erfüllungsaufwand für die Wirtschaft</w:t>
      </w:r>
    </w:p>
    <w:p w:rsidR="00E16EFD" w:rsidP="00E16EFD" w:rsidRDefault="00E16EFD" w14:paraId="58D5743F" w14:textId="2EF33A46">
      <w:pPr>
        <w:pStyle w:val="Text"/>
      </w:pPr>
      <w:r>
        <w:t>Für die Wirtschaft entsteht Erfüllungsaufwand, der in seiner Gesamtheit zum jetzigen Zeitpunkt noch nicht geschätzt werden kann. Denn bislang ist der Umfang der Resilienzverpflichtungen der Betreiber kritischer Anlagen nicht festgelegt: Die konkretisierende Rechtsverordnung zu nationalen und betreiberseitigen Risikoanalysen, auf die sich die zu treffenden Resilienzmaßnahmen stützen sollen, stehen noch aus. Zudem fehlt eine Übersicht über die bereits auf Grund anderer Fachgesetze ergriffenen Maßnahmen, die zur Resilienzsteigerung der Betreiber kritischen Anlagen getätigt wurden. Der Erfüllungsaufwand wird nachvollziehbar und methodengerecht bei der Ausarbeitung der weiteren konkretisierenden Rechtsverordnungen, insbesondere bei den sektorenübergreifenden Mindestanforderungen</w:t>
      </w:r>
      <w:r w:rsidRPr="00D04C1A">
        <w:t xml:space="preserve"> </w:t>
      </w:r>
      <w:r>
        <w:t>nach §</w:t>
      </w:r>
      <w:r w:rsidR="001114BF">
        <w:t> </w:t>
      </w:r>
      <w:r>
        <w:t>14 Absatz</w:t>
      </w:r>
      <w:r w:rsidR="001114BF">
        <w:t> </w:t>
      </w:r>
      <w:r>
        <w:t xml:space="preserve">1 </w:t>
      </w:r>
      <w:r w:rsidR="00134FDD">
        <w:t>KRITISDachG</w:t>
      </w:r>
      <w:r>
        <w:t xml:space="preserve"> sowie nach Anerkennung der branchenspezifischen Resilienzstandards geschätzt werden. </w:t>
      </w:r>
    </w:p>
    <w:p w:rsidRPr="00A855AA" w:rsidR="00807A89" w:rsidP="00A855AA" w:rsidRDefault="00807A89" w14:paraId="00DC8049" w14:textId="77777777">
      <w:pPr>
        <w:pStyle w:val="VorblattTitelErfllungsaufwandVerwaltung"/>
      </w:pPr>
      <w:r w:rsidRPr="00A855AA">
        <w:t>E.3 Erfüllungsaufwand der Verwaltung</w:t>
      </w:r>
    </w:p>
    <w:p w:rsidR="00E16EFD" w:rsidP="00E16EFD" w:rsidRDefault="00E16EFD" w14:paraId="3C526D5E" w14:textId="1EF26773">
      <w:pPr>
        <w:pStyle w:val="Text"/>
      </w:pPr>
      <w:r>
        <w:t>Der Verwaltung entsteht Erfüllungsaufwand, der jedoch in seiner Gesamtheit noch nicht beziffert werden kann. Eine belastbare Schätzung wird insbesondere erst dann möglich sein, wenn für die zuständigen Behörden im Rahmen ihrer Aufgaben im Verwaltungsvollzug noch festzulegende branchenspezifische Resilienzstandards sowie sektorenübergreifende Mindestanforderungen nach §</w:t>
      </w:r>
      <w:r w:rsidR="001114BF">
        <w:t> </w:t>
      </w:r>
      <w:r>
        <w:t>14 Absatz</w:t>
      </w:r>
      <w:r w:rsidR="001114BF">
        <w:t> </w:t>
      </w:r>
      <w:r>
        <w:t xml:space="preserve">1 und 2 </w:t>
      </w:r>
      <w:r w:rsidR="00134FDD">
        <w:t>KRITISDachG</w:t>
      </w:r>
      <w:r>
        <w:t xml:space="preserve"> sowie Mindestanforderungen zur Konkretisierung der Verpflichtungen der Einrichtungen der Bundesverwaltung nach §</w:t>
      </w:r>
      <w:r w:rsidR="001114BF">
        <w:t> </w:t>
      </w:r>
      <w:r>
        <w:t>7 Absatz</w:t>
      </w:r>
      <w:r w:rsidR="001114BF">
        <w:t> </w:t>
      </w:r>
      <w:r>
        <w:t xml:space="preserve">2 </w:t>
      </w:r>
      <w:r w:rsidR="00134FDD">
        <w:t>KRITISDachG</w:t>
      </w:r>
      <w:r>
        <w:t xml:space="preserve"> konkretisiert werden. Zusätzlicher Erfüllungsaufwand infolge des Gesetzes ist auch für Gemeinden sowie für die Sozialversicherungsträger zu erwarten. Der Erfüllungsaufwand wird nachvollziehbar und methodengerecht bei der Ausarbeitung der weiteren konkretisierenden Rechtsverordnungen geschätzt werden. </w:t>
      </w:r>
    </w:p>
    <w:p w:rsidRPr="00A855AA" w:rsidR="00807A89" w:rsidP="00A855AA" w:rsidRDefault="00807A89" w14:paraId="0E445FE0" w14:textId="77777777">
      <w:pPr>
        <w:pStyle w:val="VorblattTitelWeitereKosten"/>
      </w:pPr>
      <w:r w:rsidRPr="00A855AA">
        <w:t>F. Weitere Kosten</w:t>
      </w:r>
    </w:p>
    <w:p w:rsidR="00807A89" w:rsidP="00A855AA" w:rsidRDefault="00E16EFD" w14:paraId="6B21A29E" w14:textId="1FC64032">
      <w:pPr>
        <w:pStyle w:val="Text"/>
      </w:pPr>
      <w:r>
        <w:t>Auswirkungen auf Einzelpreise, das allgemeine Preisniveau und das Verbraucherpreisniveau sind nicht zu erwarten.</w:t>
      </w:r>
    </w:p>
    <w:p w:rsidR="00807A89" w:rsidP="00807A89" w:rsidRDefault="00807A89" w14:paraId="046889B4" w14:textId="77777777">
      <w:pPr>
        <w:sectPr w:rsidR="00807A89" w:rsidSect="00984841">
          <w:headerReference w:type="even" r:id="rId7"/>
          <w:headerReference w:type="default" r:id="rId8"/>
          <w:footerReference w:type="even" r:id="rId9"/>
          <w:footerReference w:type="default" r:id="rId10"/>
          <w:headerReference w:type="first" r:id="rId11"/>
          <w:footerReference w:type="first" r:id="rId12"/>
          <w:pgSz w:w="11907" w:h="16839"/>
          <w:pgMar w:top="1134" w:right="1417" w:bottom="1134" w:left="1701" w:header="709" w:footer="709" w:gutter="0"/>
          <w:pgNumType w:start="1"/>
          <w:cols w:space="708"/>
          <w:titlePg/>
          <w:docGrid w:linePitch="360"/>
        </w:sectPr>
      </w:pPr>
    </w:p>
    <w:p w:rsidR="00807A89" w:rsidP="00776510" w:rsidRDefault="00807A89" w14:paraId="39776D12" w14:textId="79E8570D">
      <w:pPr>
        <w:pStyle w:val="Dokumentstatus"/>
      </w:pPr>
      <w:bookmarkStart w:name="ENORM_STATUS_REGL" w:id="6"/>
      <w:r w:rsidRPr="00807A89">
        <w:t>Referentenentwurf</w:t>
      </w:r>
      <w:bookmarkEnd w:id="6"/>
      <w:r>
        <w:t xml:space="preserve"> </w:t>
      </w:r>
      <w:r w:rsidRPr="00807A89">
        <w:t>des Bundesministeriums de</w:t>
      </w:r>
      <w:r w:rsidR="00964412">
        <w:t>s</w:t>
      </w:r>
      <w:r w:rsidRPr="00807A89">
        <w:t xml:space="preserve"> Innern</w:t>
      </w:r>
    </w:p>
    <w:p w:rsidR="00807A89" w:rsidP="00776510" w:rsidRDefault="00807A89" w14:paraId="35A02B99" w14:textId="48CB8020">
      <w:pPr>
        <w:pStyle w:val="BezeichnungStammdokument"/>
      </w:pPr>
      <w:r w:rsidRPr="00807A89">
        <w:t>Verordnung zur Bestimmung kritischer Anlagen nach dem KRITIS-Dachgesetz</w:t>
      </w:r>
    </w:p>
    <w:p w:rsidR="00807A89" w:rsidP="00776510" w:rsidRDefault="00807A89" w14:paraId="5CB5612D" w14:textId="77777777">
      <w:pPr>
        <w:pStyle w:val="Kurzbezeichnung-AbkrzungStammdokument"/>
      </w:pPr>
      <w:r>
        <w:t>(</w:t>
      </w:r>
      <w:r w:rsidRPr="00807A89">
        <w:t>Kritisverordnung</w:t>
      </w:r>
      <w:r w:rsidRPr="00E633D9">
        <w:t xml:space="preserve"> </w:t>
      </w:r>
      <w:r>
        <w:t xml:space="preserve">– </w:t>
      </w:r>
      <w:r w:rsidRPr="00807A89">
        <w:t>KritisV</w:t>
      </w:r>
      <w:r>
        <w:t>)</w:t>
      </w:r>
    </w:p>
    <w:p w:rsidR="00807A89" w:rsidP="00776510" w:rsidRDefault="00807A89" w14:paraId="6C32BF52" w14:textId="41DB8558">
      <w:pPr>
        <w:pStyle w:val="AusfertigungsdatumStammdokument"/>
      </w:pPr>
      <w:r>
        <w:t>Vom ...</w:t>
      </w:r>
    </w:p>
    <w:p w:rsidRPr="00D136EB" w:rsidR="00D136EB" w:rsidP="00D136EB" w:rsidRDefault="00807A89" w14:paraId="3E0AF93D" w14:textId="3F6E94FD">
      <w:pPr>
        <w:pStyle w:val="EingangsformelStandardStammdokument"/>
      </w:pPr>
      <w:r>
        <w:t>Das Bundesministerium</w:t>
      </w:r>
      <w:r w:rsidR="00D136EB">
        <w:t xml:space="preserve"> des Innern</w:t>
      </w:r>
      <w:r w:rsidRPr="002348ED">
        <w:t xml:space="preserve"> verordne</w:t>
      </w:r>
      <w:r>
        <w:t>t</w:t>
      </w:r>
      <w:r w:rsidRPr="002348ED">
        <w:t xml:space="preserve"> aufgrund </w:t>
      </w:r>
      <w:r w:rsidR="00EA3A00">
        <w:t>des</w:t>
      </w:r>
      <w:r w:rsidRPr="002348ED">
        <w:t xml:space="preserve"> </w:t>
      </w:r>
      <w:r w:rsidR="00D136EB">
        <w:t>§</w:t>
      </w:r>
      <w:r w:rsidR="001114BF">
        <w:t> </w:t>
      </w:r>
      <w:r w:rsidR="00D136EB">
        <w:t>4 Absatz</w:t>
      </w:r>
      <w:r w:rsidR="001114BF">
        <w:t> </w:t>
      </w:r>
      <w:r w:rsidR="00D136EB">
        <w:t>3</w:t>
      </w:r>
      <w:r w:rsidR="00EA3A00">
        <w:t xml:space="preserve"> und des § </w:t>
      </w:r>
      <w:r w:rsidR="00D136EB">
        <w:t>5 Absatz</w:t>
      </w:r>
      <w:r w:rsidR="001114BF">
        <w:t> </w:t>
      </w:r>
      <w:r w:rsidR="00D136EB">
        <w:t>1</w:t>
      </w:r>
      <w:r w:rsidRPr="002348ED">
        <w:t xml:space="preserve"> </w:t>
      </w:r>
      <w:r>
        <w:t>des KRITIS-Dachgesetzes</w:t>
      </w:r>
      <w:r w:rsidRPr="002348ED">
        <w:t xml:space="preserve"> </w:t>
      </w:r>
      <w:r w:rsidRPr="00EA3A00" w:rsidR="00EA3A00">
        <w:t xml:space="preserve">vom 11. März 2026 (BGBl. 2026 I Nr. 66) </w:t>
      </w:r>
      <w:r w:rsidRPr="00D136EB" w:rsidR="00D136EB">
        <w:t>im Einvernehmen mit dem Bundesministerium für Wirtschaft und Energie, dem Bundesministerium der Justiz und für Verbraucherschutz, dem Bundesministerium der Finanzen, dem Bundesministerium für Arbeit und Soziales, dem Bundesministerium für Landwirtschaft, Ernährung und Heimat, dem Bundesministerium für Gesundheit, dem Bundesministerium für Verkehr, dem Bundesministerium der Verteidigung, dem Bundesministerium für Umwelt, Klimaschutz, Naturschutz und nukleare Sicherheit und dem Bundesministerium für Digitales und Staatsmodernisierung</w:t>
      </w:r>
      <w:r w:rsidR="00FB1925">
        <w:t>.</w:t>
      </w:r>
    </w:p>
    <w:p w:rsidRPr="00653999" w:rsidR="00D136EB" w:rsidP="00D136EB" w:rsidRDefault="00D136EB" w14:paraId="717BE40C" w14:textId="77777777">
      <w:pPr>
        <w:pStyle w:val="ParagraphBezeichner"/>
      </w:pPr>
    </w:p>
    <w:p w:rsidRPr="00653999" w:rsidR="00D136EB" w:rsidP="00D136EB" w:rsidRDefault="00D136EB" w14:paraId="38E8A5CF" w14:textId="77777777">
      <w:pPr>
        <w:pStyle w:val="Paragraphberschrift"/>
      </w:pPr>
      <w:r w:rsidRPr="00653999">
        <w:t>B</w:t>
      </w:r>
      <w:bookmarkStart w:name="eNV_66D0AB01AEEB4C2B81A40C231C23065F_1" w:id="7"/>
      <w:bookmarkEnd w:id="7"/>
      <w:r w:rsidRPr="00653999">
        <w:t>egriffsbestimmungen</w:t>
      </w:r>
    </w:p>
    <w:p w:rsidRPr="00653999" w:rsidR="00555125" w:rsidP="00555125" w:rsidRDefault="00555125" w14:paraId="43C7D37B" w14:textId="77777777">
      <w:pPr>
        <w:pStyle w:val="JuristischerAbsatznummeriert"/>
      </w:pPr>
      <w:r w:rsidRPr="00653999">
        <w:t>I</w:t>
      </w:r>
      <w:bookmarkStart w:name="eNV_83FD1D838F084F649500FF5CD4FDF9EB_1" w:id="8"/>
      <w:bookmarkEnd w:id="8"/>
      <w:r w:rsidRPr="00653999">
        <w:t xml:space="preserve">m Sinne dieser Verordnung ist oder sind </w:t>
      </w:r>
    </w:p>
    <w:p w:rsidRPr="00653999" w:rsidR="00555125" w:rsidP="00123A26" w:rsidRDefault="00DE32EB" w14:paraId="245B6AE3" w14:textId="70A2AF12">
      <w:pPr>
        <w:pStyle w:val="NummerierungStufe1"/>
        <w:numPr>
          <w:ilvl w:val="3"/>
          <w:numId w:val="2"/>
        </w:numPr>
        <w:tabs>
          <w:tab w:val="left" w:pos="425"/>
        </w:tabs>
      </w:pPr>
      <w:r>
        <w:t xml:space="preserve">Schwellenwerte zum </w:t>
      </w:r>
      <w:r w:rsidRPr="00653999" w:rsidR="00555125">
        <w:t>V</w:t>
      </w:r>
      <w:bookmarkStart w:name="eNV_7258ACB34CEA4D499B1EB22B096C37E0_1" w:id="9"/>
      <w:bookmarkEnd w:id="9"/>
      <w:r w:rsidRPr="00653999" w:rsidR="00555125">
        <w:t>ersorgungsgrad</w:t>
      </w:r>
    </w:p>
    <w:p w:rsidRPr="00653999" w:rsidR="00555125" w:rsidP="00555125" w:rsidRDefault="00A534F7" w14:paraId="62204374" w14:textId="30D865D8">
      <w:pPr>
        <w:pStyle w:val="NummerierungFolgeabsatzStufe1"/>
      </w:pPr>
      <w:r>
        <w:t>der</w:t>
      </w:r>
      <w:r w:rsidRPr="00653999" w:rsidR="00555125">
        <w:t xml:space="preserve"> Wert, mittels dessen der Beitrag einer Anlage oder </w:t>
      </w:r>
      <w:r w:rsidR="00A630A9">
        <w:t xml:space="preserve">von </w:t>
      </w:r>
      <w:r w:rsidRPr="00653999" w:rsidR="00555125">
        <w:t xml:space="preserve">Teilen </w:t>
      </w:r>
      <w:r w:rsidR="00A630A9">
        <w:t>einer Anlage</w:t>
      </w:r>
      <w:r w:rsidRPr="00653999" w:rsidR="00555125">
        <w:t xml:space="preserve"> im jeweiligen Sektor zur Versorgung der Allgemeinheit mit einer kritischen Dienstleistung bestimmt wird,</w:t>
      </w:r>
    </w:p>
    <w:p w:rsidRPr="00653999" w:rsidR="00555125" w:rsidP="00123A26" w:rsidRDefault="00555125" w14:paraId="0AC8B3CD" w14:textId="77777777">
      <w:pPr>
        <w:pStyle w:val="NummerierungStufe1"/>
        <w:numPr>
          <w:ilvl w:val="3"/>
          <w:numId w:val="2"/>
        </w:numPr>
        <w:tabs>
          <w:tab w:val="left" w:pos="425"/>
        </w:tabs>
      </w:pPr>
      <w:r w:rsidRPr="00653999">
        <w:t>S</w:t>
      </w:r>
      <w:bookmarkStart w:name="eNV_5E2FF976DD8047E7B627146CDBCD1265_1" w:id="10"/>
      <w:bookmarkEnd w:id="10"/>
      <w:r w:rsidRPr="00653999">
        <w:t>chwellenwert</w:t>
      </w:r>
    </w:p>
    <w:p w:rsidRPr="00653999" w:rsidR="00555125" w:rsidP="00555125" w:rsidRDefault="00555125" w14:paraId="50A68036" w14:textId="1C56DCDE">
      <w:pPr>
        <w:pStyle w:val="NummerierungFolgeabsatzStufe1"/>
      </w:pPr>
      <w:r w:rsidRPr="00653999">
        <w:t xml:space="preserve">ein Wert, bei </w:t>
      </w:r>
      <w:r w:rsidR="000A2CCF">
        <w:t xml:space="preserve">ab </w:t>
      </w:r>
      <w:r w:rsidRPr="00653999">
        <w:t xml:space="preserve">dessen Erreichen der Versorgungsgrad einer Anlage oder </w:t>
      </w:r>
      <w:r w:rsidR="00A534F7">
        <w:t xml:space="preserve">von </w:t>
      </w:r>
      <w:r w:rsidRPr="00653999">
        <w:t xml:space="preserve">Teilen </w:t>
      </w:r>
      <w:r w:rsidR="00A534F7">
        <w:t>einer Anlage</w:t>
      </w:r>
      <w:r w:rsidRPr="00653999">
        <w:t xml:space="preserve"> </w:t>
      </w:r>
      <w:r w:rsidR="00A534F7">
        <w:t xml:space="preserve">für die </w:t>
      </w:r>
      <w:r w:rsidRPr="00A534F7" w:rsidR="00A534F7">
        <w:t>Erbringung einer kritischen Dienstleistung</w:t>
      </w:r>
      <w:r w:rsidR="00A534F7">
        <w:t xml:space="preserve"> </w:t>
      </w:r>
      <w:r w:rsidRPr="00653999">
        <w:t xml:space="preserve">als </w:t>
      </w:r>
      <w:r>
        <w:t>erheblich</w:t>
      </w:r>
      <w:r w:rsidRPr="00653999">
        <w:t xml:space="preserve"> im Sinne von </w:t>
      </w:r>
      <w:r>
        <w:t>§</w:t>
      </w:r>
      <w:r w:rsidR="001114BF">
        <w:t> </w:t>
      </w:r>
      <w:r>
        <w:t>2 Nummer</w:t>
      </w:r>
      <w:r w:rsidR="001114BF">
        <w:t> </w:t>
      </w:r>
      <w:r>
        <w:t xml:space="preserve">3 </w:t>
      </w:r>
      <w:r w:rsidR="00DD00B3">
        <w:t>des KRITIS-Dachgesetzes</w:t>
      </w:r>
      <w:r>
        <w:t xml:space="preserve"> a</w:t>
      </w:r>
      <w:r w:rsidRPr="00653999">
        <w:t>nzusehen ist.</w:t>
      </w:r>
    </w:p>
    <w:p w:rsidR="00425809" w:rsidP="00D136EB" w:rsidRDefault="00D136EB" w14:paraId="52168406" w14:textId="13F5BC28">
      <w:pPr>
        <w:pStyle w:val="JuristischerAbsatznummeriert"/>
      </w:pPr>
      <w:r w:rsidRPr="00653999">
        <w:t xml:space="preserve"> Anlage</w:t>
      </w:r>
      <w:r w:rsidR="00F55499">
        <w:t>n nach Absatz 1 Nummer 1</w:t>
      </w:r>
      <w:r w:rsidRPr="00653999">
        <w:t xml:space="preserve"> sind </w:t>
      </w:r>
      <w:r w:rsidRPr="00653999" w:rsidR="00425809">
        <w:t>zuzurechnen</w:t>
      </w:r>
      <w:r w:rsidR="00425809">
        <w:t>:</w:t>
      </w:r>
      <w:r w:rsidRPr="00653999" w:rsidR="00425809">
        <w:t xml:space="preserve"> </w:t>
      </w:r>
    </w:p>
    <w:p w:rsidR="00425809" w:rsidP="00425809" w:rsidRDefault="00D136EB" w14:paraId="0C1466ED" w14:textId="488042F7">
      <w:pPr>
        <w:pStyle w:val="NummerierungStufe1"/>
      </w:pPr>
      <w:r w:rsidRPr="00653999">
        <w:t xml:space="preserve">alle Anlagenteile und Verfahrensschritte, die zum Betrieb </w:t>
      </w:r>
      <w:r w:rsidR="00425809">
        <w:t xml:space="preserve">der Anlage </w:t>
      </w:r>
      <w:r w:rsidRPr="00653999">
        <w:t xml:space="preserve">notwendig sind, sowie </w:t>
      </w:r>
    </w:p>
    <w:p w:rsidR="00F80775" w:rsidP="00425809" w:rsidRDefault="00425809" w14:paraId="37F72217" w14:textId="6024DAA1">
      <w:pPr>
        <w:pStyle w:val="NummerierungStufe1"/>
      </w:pPr>
      <w:r>
        <w:t xml:space="preserve">alle </w:t>
      </w:r>
      <w:r w:rsidRPr="00653999" w:rsidR="00D136EB">
        <w:t xml:space="preserve">Nebeneinrichtungen, die mit Anlagenteilen und Verfahrensschritten </w:t>
      </w:r>
      <w:r w:rsidR="00F80775">
        <w:t xml:space="preserve">zur Erbringung </w:t>
      </w:r>
      <w:r w:rsidRPr="00653999" w:rsidR="00F80775">
        <w:t xml:space="preserve">einer kritischen Dienstleistung </w:t>
      </w:r>
      <w:r w:rsidRPr="00653999" w:rsidR="00D136EB">
        <w:t xml:space="preserve">in einem betriebstechnischen Zusammenhang stehen und die für die Erbringung einer kritischen Dienstleistung notwendig sind. </w:t>
      </w:r>
    </w:p>
    <w:p w:rsidRPr="00653999" w:rsidR="00D136EB" w:rsidP="00BA6850" w:rsidRDefault="00D136EB" w14:paraId="02E4CD62" w14:textId="5CD9E1E4">
      <w:pPr>
        <w:pStyle w:val="JuristischerAbsatzFolgeabsatz"/>
      </w:pPr>
      <w:r w:rsidRPr="00653999">
        <w:t xml:space="preserve">Mehrere Anlagen derselben Kategorie, die durch einen betriebstechnischen Zusammenhang verbunden sind, gelten als </w:t>
      </w:r>
      <w:r w:rsidR="00241C7F">
        <w:t>eine</w:t>
      </w:r>
      <w:r w:rsidRPr="00653999">
        <w:t xml:space="preserve"> Anlage, wenn sie gemeinsam zur Erbringung derselben kritischen Dienstleistung notwendig sind. Betreiben zwei oder mehr Personen gemeinsam eine Anlage, so ist jeder für die Erfüllung der Pflichten als Betreiber verantwortlich.</w:t>
      </w:r>
    </w:p>
    <w:p w:rsidRPr="00653999" w:rsidR="00D136EB" w:rsidP="00D136EB" w:rsidRDefault="00D136EB" w14:paraId="1EA7D436" w14:textId="77777777">
      <w:pPr>
        <w:pStyle w:val="ParagraphBezeichner"/>
      </w:pPr>
    </w:p>
    <w:p w:rsidRPr="00653999" w:rsidR="00D136EB" w:rsidP="00D136EB" w:rsidRDefault="00FB395B" w14:paraId="2784EA85" w14:textId="6323592F">
      <w:pPr>
        <w:pStyle w:val="Paragraphberschrift"/>
      </w:pPr>
      <w:r>
        <w:t>K</w:t>
      </w:r>
      <w:r w:rsidRPr="00653999">
        <w:t xml:space="preserve">ritische Dienstleistungen </w:t>
      </w:r>
      <w:r w:rsidR="00FB5B50">
        <w:t xml:space="preserve">und kritische Anlagen </w:t>
      </w:r>
      <w:r w:rsidRPr="00653999">
        <w:t xml:space="preserve">im </w:t>
      </w:r>
      <w:r w:rsidRPr="00653999" w:rsidR="00D136EB">
        <w:t>S</w:t>
      </w:r>
      <w:bookmarkStart w:name="eNV_4A839F5833914AA1A4430EE704FC69A8_1" w:id="11"/>
      <w:bookmarkEnd w:id="11"/>
      <w:r w:rsidRPr="00653999" w:rsidR="00D136EB">
        <w:t>ektor Energie</w:t>
      </w:r>
    </w:p>
    <w:p w:rsidRPr="00653999" w:rsidR="00D136EB" w:rsidP="00D136EB" w:rsidRDefault="00FB395B" w14:paraId="3125C510" w14:textId="5BDB594E">
      <w:pPr>
        <w:pStyle w:val="JuristischerAbsatznummeriert"/>
      </w:pPr>
      <w:r>
        <w:t xml:space="preserve">Im </w:t>
      </w:r>
      <w:r w:rsidRPr="00653999" w:rsidR="00D136EB">
        <w:t xml:space="preserve">Sektor Energie </w:t>
      </w:r>
      <w:r w:rsidR="00461455">
        <w:t xml:space="preserve">(§ 4 Absatz 1 Nummer 1 des KRITIS-Dachgesetzes) </w:t>
      </w:r>
      <w:r>
        <w:t xml:space="preserve">sind </w:t>
      </w:r>
      <w:r w:rsidRPr="00653999" w:rsidR="00D136EB">
        <w:t>kritische Dienstleistungen</w:t>
      </w:r>
      <w:r w:rsidRPr="003B2DE2" w:rsidR="003B2DE2">
        <w:t xml:space="preserve"> </w:t>
      </w:r>
      <w:r w:rsidRPr="00653999" w:rsidR="003B2DE2">
        <w:t>die Versorgung der Allgemeinheit</w:t>
      </w:r>
      <w:r w:rsidRPr="00653999" w:rsidR="00D136EB">
        <w:t xml:space="preserve"> </w:t>
      </w:r>
    </w:p>
    <w:p w:rsidR="002C1E1D" w:rsidP="00123A26" w:rsidRDefault="00D136EB" w14:paraId="431574DB" w14:textId="1870BE2E">
      <w:pPr>
        <w:pStyle w:val="NummerierungStufe1"/>
        <w:numPr>
          <w:ilvl w:val="3"/>
          <w:numId w:val="15"/>
        </w:numPr>
      </w:pPr>
      <w:r w:rsidRPr="00653999">
        <w:t>mit Elektrizität (Stromversorgung);</w:t>
      </w:r>
    </w:p>
    <w:p w:rsidR="002C1E1D" w:rsidP="00123A26" w:rsidRDefault="00D136EB" w14:paraId="59F534DA" w14:textId="1ADDCDC1">
      <w:pPr>
        <w:pStyle w:val="NummerierungStufe1"/>
        <w:numPr>
          <w:ilvl w:val="3"/>
          <w:numId w:val="15"/>
        </w:numPr>
      </w:pPr>
      <w:r w:rsidRPr="00653999">
        <w:t>mit Gas (Gasversorgung);</w:t>
      </w:r>
    </w:p>
    <w:p w:rsidR="002C1E1D" w:rsidP="00123A26" w:rsidRDefault="00D136EB" w14:paraId="09D79198" w14:textId="49D4FB5C">
      <w:pPr>
        <w:pStyle w:val="NummerierungStufe1"/>
        <w:numPr>
          <w:ilvl w:val="3"/>
          <w:numId w:val="15"/>
        </w:numPr>
      </w:pPr>
      <w:r w:rsidRPr="00653999">
        <w:t>mit Kraftstoff und Heizöl (Kraftstoff- und Heizölversorgung);</w:t>
      </w:r>
    </w:p>
    <w:p w:rsidRPr="00653999" w:rsidR="00D136EB" w:rsidP="00123A26" w:rsidRDefault="00D136EB" w14:paraId="4ACB3C43" w14:textId="0ABBE359">
      <w:pPr>
        <w:pStyle w:val="NummerierungStufe1"/>
        <w:numPr>
          <w:ilvl w:val="3"/>
          <w:numId w:val="15"/>
        </w:numPr>
      </w:pPr>
      <w:r w:rsidRPr="00653999">
        <w:t>mit Fernwärme</w:t>
      </w:r>
      <w:r>
        <w:t xml:space="preserve"> und Fernkälte </w:t>
      </w:r>
      <w:r w:rsidRPr="00653999">
        <w:t>(Fernwärm</w:t>
      </w:r>
      <w:r>
        <w:t>e und -kälte</w:t>
      </w:r>
      <w:r w:rsidRPr="00653999">
        <w:t>versorgung).</w:t>
      </w:r>
    </w:p>
    <w:p w:rsidR="00320A63" w:rsidP="00D136EB" w:rsidRDefault="00D136EB" w14:paraId="2A7BF96D" w14:textId="109A3278">
      <w:pPr>
        <w:pStyle w:val="JuristischerAbsatznummeriert"/>
      </w:pPr>
      <w:r w:rsidRPr="00653999">
        <w:t>D</w:t>
      </w:r>
      <w:bookmarkStart w:name="eNV_D313C0A1FCBC4488BDAED548DF62B690_1" w:id="12"/>
      <w:bookmarkEnd w:id="12"/>
      <w:r w:rsidRPr="00653999">
        <w:t xml:space="preserve">ie Stromversorgung </w:t>
      </w:r>
      <w:r w:rsidR="007C1063">
        <w:t>umfasst die</w:t>
      </w:r>
      <w:r w:rsidRPr="00653999">
        <w:t xml:space="preserve"> </w:t>
      </w:r>
      <w:r w:rsidR="00320A63">
        <w:t xml:space="preserve">folgenden </w:t>
      </w:r>
      <w:r w:rsidRPr="00653999">
        <w:t xml:space="preserve">Bereiche </w:t>
      </w:r>
    </w:p>
    <w:p w:rsidR="00320A63" w:rsidP="00320A63" w:rsidRDefault="00D136EB" w14:paraId="2121F213" w14:textId="77777777">
      <w:pPr>
        <w:pStyle w:val="NummerierungStufe1"/>
      </w:pPr>
      <w:r w:rsidRPr="00653999">
        <w:t xml:space="preserve">Stromerzeugung, </w:t>
      </w:r>
    </w:p>
    <w:p w:rsidR="00320A63" w:rsidP="00320A63" w:rsidRDefault="00D136EB" w14:paraId="63B2462D" w14:textId="77777777">
      <w:pPr>
        <w:pStyle w:val="NummerierungStufe1"/>
      </w:pPr>
      <w:r w:rsidRPr="00653999">
        <w:t>Stromübertragung</w:t>
      </w:r>
      <w:r>
        <w:t xml:space="preserve">, </w:t>
      </w:r>
    </w:p>
    <w:p w:rsidR="00320A63" w:rsidP="00320A63" w:rsidRDefault="00D136EB" w14:paraId="7F9B71DE" w14:textId="77777777">
      <w:pPr>
        <w:pStyle w:val="NummerierungStufe1"/>
      </w:pPr>
      <w:r w:rsidRPr="00653999">
        <w:t>Stromverteilung</w:t>
      </w:r>
      <w:r>
        <w:t xml:space="preserve"> und </w:t>
      </w:r>
    </w:p>
    <w:p w:rsidRPr="00653999" w:rsidR="00D136EB" w:rsidP="001773A9" w:rsidRDefault="00D136EB" w14:paraId="71D3B678" w14:textId="64F81485">
      <w:pPr>
        <w:pStyle w:val="NummerierungStufe1"/>
      </w:pPr>
      <w:r w:rsidRPr="00653999">
        <w:t>Stromhandel.</w:t>
      </w:r>
    </w:p>
    <w:p w:rsidR="00B56D78" w:rsidP="00D136EB" w:rsidRDefault="00D136EB" w14:paraId="5A734EA5" w14:textId="2F6A92DB">
      <w:pPr>
        <w:pStyle w:val="JuristischerAbsatznummeriert"/>
      </w:pPr>
      <w:r w:rsidRPr="00653999">
        <w:t>D</w:t>
      </w:r>
      <w:bookmarkStart w:name="eNV_D48D0D98425B4759BAEACAFF25A0EE13_1" w:id="13"/>
      <w:bookmarkEnd w:id="13"/>
      <w:r w:rsidRPr="00653999">
        <w:t xml:space="preserve">ie Gasversorgung </w:t>
      </w:r>
      <w:r w:rsidR="00320A63">
        <w:t>umfasst die</w:t>
      </w:r>
      <w:r w:rsidRPr="00653999">
        <w:t xml:space="preserve"> </w:t>
      </w:r>
      <w:r w:rsidR="00B56D78">
        <w:t xml:space="preserve">folgenden </w:t>
      </w:r>
      <w:r w:rsidRPr="00653999">
        <w:t>Bereiche</w:t>
      </w:r>
      <w:r w:rsidR="00B56D78">
        <w:t>:</w:t>
      </w:r>
      <w:r w:rsidRPr="00653999">
        <w:t xml:space="preserve"> </w:t>
      </w:r>
    </w:p>
    <w:p w:rsidR="003B07DE" w:rsidP="003B07DE" w:rsidRDefault="00D136EB" w14:paraId="30E2D42C" w14:textId="77777777">
      <w:pPr>
        <w:pStyle w:val="NummerierungStufe1"/>
      </w:pPr>
      <w:r w:rsidRPr="00653999">
        <w:t>Gasförderung,</w:t>
      </w:r>
      <w:r>
        <w:t xml:space="preserve"> </w:t>
      </w:r>
    </w:p>
    <w:p w:rsidR="003B07DE" w:rsidP="003B07DE" w:rsidRDefault="00D136EB" w14:paraId="5F19403A" w14:textId="27411535">
      <w:pPr>
        <w:pStyle w:val="NummerierungStufe1"/>
      </w:pPr>
      <w:r w:rsidRPr="00653999">
        <w:t>Gastransport</w:t>
      </w:r>
      <w:r>
        <w:t xml:space="preserve"> und -speicherung</w:t>
      </w:r>
      <w:r w:rsidR="007B0209">
        <w:t>,</w:t>
      </w:r>
    </w:p>
    <w:p w:rsidR="007B0209" w:rsidRDefault="00D136EB" w14:paraId="143DC7B6" w14:textId="21ADF7E2">
      <w:pPr>
        <w:pStyle w:val="NummerierungStufe1"/>
      </w:pPr>
      <w:r w:rsidRPr="00653999">
        <w:t>Gasverteilung</w:t>
      </w:r>
      <w:r w:rsidR="007B0209">
        <w:t xml:space="preserve"> sowie</w:t>
      </w:r>
    </w:p>
    <w:p w:rsidRPr="00653999" w:rsidR="00D136EB" w:rsidP="001773A9" w:rsidRDefault="007B0209" w14:paraId="620C1B85" w14:textId="7A2A5FB2">
      <w:pPr>
        <w:pStyle w:val="NummerierungStufe1"/>
      </w:pPr>
      <w:r>
        <w:t>Gashandel</w:t>
      </w:r>
    </w:p>
    <w:p w:rsidR="002A728B" w:rsidP="00D136EB" w:rsidRDefault="00D136EB" w14:paraId="57A4FB3B" w14:textId="4D36567D">
      <w:pPr>
        <w:pStyle w:val="JuristischerAbsatznummeriert"/>
      </w:pPr>
      <w:r w:rsidRPr="00653999">
        <w:t>D</w:t>
      </w:r>
      <w:bookmarkStart w:name="eNV_0C8B4D2E6AE84D17A21C68718D37CFB7_1" w:id="14"/>
      <w:bookmarkEnd w:id="14"/>
      <w:r w:rsidRPr="00653999">
        <w:t xml:space="preserve">ie Kraftstoff- und Heizölversorgung </w:t>
      </w:r>
      <w:r w:rsidR="00320A63">
        <w:t>umfasst die</w:t>
      </w:r>
      <w:r w:rsidR="002A728B">
        <w:t xml:space="preserve"> folgenden</w:t>
      </w:r>
      <w:r w:rsidRPr="00653999">
        <w:t xml:space="preserve"> Bereiche</w:t>
      </w:r>
      <w:r w:rsidR="002A728B">
        <w:t>:</w:t>
      </w:r>
      <w:r w:rsidRPr="00653999">
        <w:t xml:space="preserve"> </w:t>
      </w:r>
    </w:p>
    <w:p w:rsidR="002A728B" w:rsidP="002A728B" w:rsidRDefault="00D136EB" w14:paraId="5DBEB991" w14:textId="0A3548B2">
      <w:pPr>
        <w:pStyle w:val="NummerierungStufe1"/>
      </w:pPr>
      <w:r w:rsidRPr="00653999">
        <w:t>Erdölförderung</w:t>
      </w:r>
      <w:r>
        <w:t xml:space="preserve"> und</w:t>
      </w:r>
      <w:r w:rsidRPr="00653999">
        <w:t xml:space="preserve"> Produktherstellung, </w:t>
      </w:r>
    </w:p>
    <w:p w:rsidR="002A728B" w:rsidP="002A728B" w:rsidRDefault="00D136EB" w14:paraId="697447F4" w14:textId="77777777">
      <w:pPr>
        <w:pStyle w:val="NummerierungStufe1"/>
      </w:pPr>
      <w:r>
        <w:t xml:space="preserve">Erdöltransport und -lagerung, </w:t>
      </w:r>
    </w:p>
    <w:p w:rsidR="002A728B" w:rsidP="002A728B" w:rsidRDefault="00D136EB" w14:paraId="2D7AF10B" w14:textId="77777777">
      <w:pPr>
        <w:pStyle w:val="NummerierungStufe1"/>
      </w:pPr>
      <w:r w:rsidRPr="00653999">
        <w:t>Kraftstoff- und Heizölverteilung</w:t>
      </w:r>
      <w:r>
        <w:t xml:space="preserve"> sowie </w:t>
      </w:r>
    </w:p>
    <w:p w:rsidRPr="00653999" w:rsidR="00D136EB" w:rsidP="001773A9" w:rsidRDefault="00D136EB" w14:paraId="058895F6" w14:textId="538B2162">
      <w:pPr>
        <w:pStyle w:val="NummerierungStufe1"/>
      </w:pPr>
      <w:r>
        <w:t>Mineralölhandel</w:t>
      </w:r>
      <w:r w:rsidRPr="00653999">
        <w:t>.</w:t>
      </w:r>
    </w:p>
    <w:p w:rsidR="008C3528" w:rsidP="00D136EB" w:rsidRDefault="00D136EB" w14:paraId="561286C3" w14:textId="74B243AA">
      <w:pPr>
        <w:pStyle w:val="JuristischerAbsatznummeriert"/>
      </w:pPr>
      <w:r w:rsidRPr="00653999">
        <w:t>D</w:t>
      </w:r>
      <w:bookmarkStart w:name="eNV_F06386F38BC44D51A4F7F4A6D1E9AF9D_1" w:id="15"/>
      <w:bookmarkEnd w:id="15"/>
      <w:r w:rsidRPr="00653999">
        <w:t>ie Fernwärme</w:t>
      </w:r>
      <w:r>
        <w:t xml:space="preserve"> und -kälte</w:t>
      </w:r>
      <w:r w:rsidRPr="00653999">
        <w:t xml:space="preserve">versorgung </w:t>
      </w:r>
      <w:r w:rsidR="008C3528">
        <w:t>umfasst die folgenden</w:t>
      </w:r>
      <w:r w:rsidRPr="00653999">
        <w:t xml:space="preserve"> Bereiche</w:t>
      </w:r>
      <w:r w:rsidR="008C3528">
        <w:t>:</w:t>
      </w:r>
    </w:p>
    <w:p w:rsidR="008C3528" w:rsidP="008C3528" w:rsidRDefault="00D136EB" w14:paraId="59A7CFB6" w14:textId="08211239">
      <w:pPr>
        <w:pStyle w:val="NummerierungStufe1"/>
      </w:pPr>
      <w:r w:rsidRPr="00653999">
        <w:t>Erzeugung von Fernwärme</w:t>
      </w:r>
      <w:r>
        <w:t xml:space="preserve"> und Fernkälte</w:t>
      </w:r>
      <w:r w:rsidRPr="00653999">
        <w:t xml:space="preserve">, </w:t>
      </w:r>
    </w:p>
    <w:p w:rsidR="008C3528" w:rsidP="008C3528" w:rsidRDefault="00D136EB" w14:paraId="185E110C" w14:textId="03B05A58">
      <w:pPr>
        <w:pStyle w:val="NummerierungStufe1"/>
      </w:pPr>
      <w:r>
        <w:t>Verteilung</w:t>
      </w:r>
      <w:r w:rsidR="007B0209">
        <w:t xml:space="preserve"> von Fernwärme und Fernkälte</w:t>
      </w:r>
      <w:r>
        <w:t xml:space="preserve"> sowie Steuerung und</w:t>
      </w:r>
      <w:r w:rsidRPr="00653999">
        <w:t xml:space="preserve"> </w:t>
      </w:r>
    </w:p>
    <w:p w:rsidRPr="00653999" w:rsidR="00D136EB" w:rsidP="001773A9" w:rsidRDefault="00D136EB" w14:paraId="63EDAD45" w14:textId="77C4C2B6">
      <w:pPr>
        <w:pStyle w:val="NummerierungStufe1"/>
      </w:pPr>
      <w:r w:rsidRPr="00653999">
        <w:t>Überwachung von Fernwärme</w:t>
      </w:r>
      <w:r>
        <w:t xml:space="preserve"> und Fernkälte.</w:t>
      </w:r>
    </w:p>
    <w:p w:rsidRPr="00653999" w:rsidR="00D136EB" w:rsidP="00D136EB" w:rsidRDefault="00D136EB" w14:paraId="301D2508" w14:textId="3010BD62">
      <w:pPr>
        <w:pStyle w:val="JuristischerAbsatznummeriert"/>
      </w:pPr>
      <w:bookmarkStart w:name="DQCSGI0658f0db9aac1342dba3d3b03df3a14751" w:id="16"/>
      <w:r w:rsidRPr="00653999">
        <w:t>I</w:t>
      </w:r>
      <w:bookmarkStart w:name="eNV_097E66498EDD48E6967DA4EB4719ADA5_1" w:id="17"/>
      <w:bookmarkEnd w:id="17"/>
      <w:r w:rsidRPr="00653999">
        <w:t xml:space="preserve">m Sektor Energie sind kritische Anlagen solche Anlagen oder </w:t>
      </w:r>
      <w:r w:rsidR="00472F46">
        <w:t>Anlagent</w:t>
      </w:r>
      <w:r w:rsidRPr="00653999">
        <w:t xml:space="preserve">eile, die </w:t>
      </w:r>
      <w:bookmarkEnd w:id="16"/>
    </w:p>
    <w:p w:rsidR="0042353C" w:rsidP="00123A26" w:rsidRDefault="00D136EB" w14:paraId="04A7E0F4" w14:textId="244FA606">
      <w:pPr>
        <w:pStyle w:val="NummerierungStufe1"/>
        <w:numPr>
          <w:ilvl w:val="3"/>
          <w:numId w:val="16"/>
        </w:numPr>
      </w:pPr>
      <w:r w:rsidRPr="00653999">
        <w:t>d</w:t>
      </w:r>
      <w:bookmarkStart w:name="eNV_07799AA193AB401EB1789F2951F1AA8A_1" w:id="18"/>
      <w:bookmarkEnd w:id="18"/>
      <w:r w:rsidRPr="00653999">
        <w:t xml:space="preserve">en in </w:t>
      </w:r>
      <w:r w:rsidR="00F05C47">
        <w:t>Anlage </w:t>
      </w:r>
      <w:r w:rsidRPr="00653999">
        <w:t>1 Teil 3 Spalte B genannten Kategorien zuzuordnen sind und</w:t>
      </w:r>
    </w:p>
    <w:p w:rsidRPr="00653999" w:rsidR="00D136EB" w:rsidP="00123A26" w:rsidRDefault="00D136EB" w14:paraId="689B5873" w14:textId="22D1D0EE">
      <w:pPr>
        <w:pStyle w:val="NummerierungStufe1"/>
        <w:numPr>
          <w:ilvl w:val="3"/>
          <w:numId w:val="16"/>
        </w:numPr>
      </w:pPr>
      <w:r w:rsidRPr="00653999">
        <w:t>d</w:t>
      </w:r>
      <w:bookmarkStart w:name="eNV_6D70FDFF957B4165AB155E4965E2D624_1" w:id="19"/>
      <w:bookmarkEnd w:id="19"/>
      <w:r w:rsidRPr="00653999">
        <w:t xml:space="preserve">en Schwellenwert nach </w:t>
      </w:r>
      <w:r w:rsidR="00F05C47">
        <w:t>Anlage </w:t>
      </w:r>
      <w:r w:rsidRPr="00653999">
        <w:t>1 Teil 3 Spalte D erreichen oder überschreiten.</w:t>
      </w:r>
    </w:p>
    <w:p w:rsidRPr="00653999" w:rsidR="00D136EB" w:rsidP="00D136EB" w:rsidRDefault="00D136EB" w14:paraId="2A9D1689" w14:textId="77777777">
      <w:pPr>
        <w:pStyle w:val="ParagraphBezeichner"/>
      </w:pPr>
    </w:p>
    <w:p w:rsidRPr="00653999" w:rsidR="00D136EB" w:rsidP="00D136EB" w:rsidRDefault="00E711A4" w14:paraId="677648AE" w14:textId="70D0C9BA">
      <w:pPr>
        <w:pStyle w:val="Paragraphberschrift"/>
      </w:pPr>
      <w:r>
        <w:t>K</w:t>
      </w:r>
      <w:r w:rsidRPr="00653999">
        <w:t xml:space="preserve">ritische Dienstleistungen </w:t>
      </w:r>
      <w:r w:rsidR="003E2964">
        <w:t xml:space="preserve">und </w:t>
      </w:r>
      <w:r w:rsidRPr="00653999" w:rsidR="003E2964">
        <w:t xml:space="preserve">kritische Anlagen </w:t>
      </w:r>
      <w:r w:rsidRPr="00653999">
        <w:t xml:space="preserve">im </w:t>
      </w:r>
      <w:r w:rsidRPr="00653999" w:rsidR="00D136EB">
        <w:t>S</w:t>
      </w:r>
      <w:bookmarkStart w:name="eNV_6A16E8F3CF894104A1F3E22325858292_1" w:id="20"/>
      <w:bookmarkEnd w:id="20"/>
      <w:r w:rsidRPr="00653999" w:rsidR="00D136EB">
        <w:t>ektor Wasser</w:t>
      </w:r>
    </w:p>
    <w:p w:rsidRPr="00653999" w:rsidR="00D136EB" w:rsidP="00D136EB" w:rsidRDefault="00885D55" w14:paraId="3FCF1CEB" w14:textId="6381E22C">
      <w:pPr>
        <w:pStyle w:val="JuristischerAbsatznummeriert"/>
      </w:pPr>
      <w:bookmarkStart w:name="eNV_139E52EB44CC4262913A6616BFE4BC73_1" w:id="21"/>
      <w:bookmarkEnd w:id="21"/>
      <w:r>
        <w:t xml:space="preserve">Im </w:t>
      </w:r>
      <w:r w:rsidRPr="00653999" w:rsidR="00D136EB">
        <w:t xml:space="preserve">Sektor Wasser </w:t>
      </w:r>
      <w:r w:rsidR="00023CE3">
        <w:t xml:space="preserve">(§ 4 Absatz 1 Nummer 6 des KRITIS-Dachgesetzes) sind </w:t>
      </w:r>
      <w:r w:rsidRPr="00653999" w:rsidR="00D136EB">
        <w:t>kritische Dienstleistungen:</w:t>
      </w:r>
    </w:p>
    <w:p w:rsidR="009C2022" w:rsidP="00123A26" w:rsidRDefault="00D136EB" w14:paraId="6A78CFE9" w14:textId="77777777">
      <w:pPr>
        <w:pStyle w:val="NummerierungStufe1"/>
        <w:numPr>
          <w:ilvl w:val="3"/>
          <w:numId w:val="17"/>
        </w:numPr>
      </w:pPr>
      <w:r w:rsidRPr="00653999">
        <w:t>d</w:t>
      </w:r>
      <w:bookmarkStart w:name="eNV_C4B37A0805A941DF8446DA9900827ED7_1" w:id="22"/>
      <w:bookmarkEnd w:id="22"/>
      <w:r w:rsidRPr="00653999">
        <w:t>ie Versorgung der Allgemeinheit mit Trinkwasser (Trinkwasserversorgung);</w:t>
      </w:r>
    </w:p>
    <w:p w:rsidRPr="00653999" w:rsidR="00D136EB" w:rsidP="00123A26" w:rsidRDefault="00D136EB" w14:paraId="028B1B9B" w14:textId="4FF0F877">
      <w:pPr>
        <w:pStyle w:val="NummerierungStufe1"/>
        <w:numPr>
          <w:ilvl w:val="3"/>
          <w:numId w:val="17"/>
        </w:numPr>
      </w:pPr>
      <w:r w:rsidRPr="00653999">
        <w:t>d</w:t>
      </w:r>
      <w:bookmarkStart w:name="eNV_38C60AD3C211432E95E22A7B4B26EFBE_1" w:id="23"/>
      <w:bookmarkEnd w:id="23"/>
      <w:r w:rsidRPr="00653999">
        <w:t>ie Beseitigung von Abwasser der Allgemeinheit (Abwasserbeseitigung).</w:t>
      </w:r>
    </w:p>
    <w:p w:rsidR="004A2634" w:rsidP="00D136EB" w:rsidRDefault="00D136EB" w14:paraId="43FAD13E" w14:textId="1212B22A">
      <w:pPr>
        <w:pStyle w:val="JuristischerAbsatznummeriert"/>
      </w:pPr>
      <w:r w:rsidRPr="00653999">
        <w:t>D</w:t>
      </w:r>
      <w:bookmarkStart w:name="eNV_7DFDF6038DF3489FB58CCC52CA1F689E_1" w:id="24"/>
      <w:bookmarkEnd w:id="24"/>
      <w:r w:rsidRPr="00653999">
        <w:t xml:space="preserve">ie Trinkwasserversorgung </w:t>
      </w:r>
      <w:r w:rsidR="004A2634">
        <w:t>umfasst die</w:t>
      </w:r>
      <w:r w:rsidRPr="00653999">
        <w:t xml:space="preserve"> </w:t>
      </w:r>
      <w:r w:rsidR="004A2634">
        <w:t xml:space="preserve">folgenden </w:t>
      </w:r>
      <w:r w:rsidRPr="00653999">
        <w:t>Bereiche</w:t>
      </w:r>
      <w:r w:rsidR="004A2634">
        <w:t>:</w:t>
      </w:r>
      <w:r w:rsidRPr="00653999">
        <w:t xml:space="preserve"> </w:t>
      </w:r>
    </w:p>
    <w:p w:rsidR="004A2634" w:rsidP="004A2634" w:rsidRDefault="00D136EB" w14:paraId="0A739E56" w14:textId="77777777">
      <w:pPr>
        <w:pStyle w:val="NummerierungStufe1"/>
      </w:pPr>
      <w:r w:rsidRPr="00653999">
        <w:t>Gewinnung</w:t>
      </w:r>
      <w:r w:rsidRPr="004A2634" w:rsidR="004A2634">
        <w:t xml:space="preserve"> </w:t>
      </w:r>
      <w:r w:rsidRPr="00653999" w:rsidR="004A2634">
        <w:t>von Trinkwasser</w:t>
      </w:r>
      <w:r w:rsidRPr="00653999">
        <w:t xml:space="preserve">, </w:t>
      </w:r>
    </w:p>
    <w:p w:rsidR="004A2634" w:rsidP="004A2634" w:rsidRDefault="00D136EB" w14:paraId="4DF269F0" w14:textId="77777777">
      <w:pPr>
        <w:pStyle w:val="NummerierungStufe1"/>
      </w:pPr>
      <w:r w:rsidRPr="00653999">
        <w:t>Aufbereitung</w:t>
      </w:r>
      <w:r w:rsidRPr="004A2634" w:rsidR="004A2634">
        <w:t xml:space="preserve"> </w:t>
      </w:r>
      <w:r w:rsidRPr="00653999" w:rsidR="004A2634">
        <w:t>von Trinkwasser</w:t>
      </w:r>
      <w:r w:rsidRPr="00653999">
        <w:t xml:space="preserve">, </w:t>
      </w:r>
    </w:p>
    <w:p w:rsidR="004A2634" w:rsidP="004A2634" w:rsidRDefault="00D136EB" w14:paraId="685C4117" w14:textId="77777777">
      <w:pPr>
        <w:pStyle w:val="NummerierungStufe1"/>
      </w:pPr>
      <w:r w:rsidRPr="00653999">
        <w:t xml:space="preserve">Verteilung </w:t>
      </w:r>
      <w:r w:rsidRPr="00653999" w:rsidR="004A2634">
        <w:t xml:space="preserve">von Trinkwasser </w:t>
      </w:r>
      <w:r w:rsidRPr="00653999">
        <w:t xml:space="preserve">sowie </w:t>
      </w:r>
    </w:p>
    <w:p w:rsidRPr="00653999" w:rsidR="00D136EB" w:rsidP="001773A9" w:rsidRDefault="00D136EB" w14:paraId="2DAEB225" w14:textId="243B28BB">
      <w:pPr>
        <w:pStyle w:val="NummerierungStufe1"/>
      </w:pPr>
      <w:r w:rsidRPr="00653999">
        <w:t>Steuerung und Überwachung von Trinkwasser.</w:t>
      </w:r>
    </w:p>
    <w:p w:rsidR="00156734" w:rsidP="00D136EB" w:rsidRDefault="00D136EB" w14:paraId="4F183FEF" w14:textId="025336A7">
      <w:pPr>
        <w:pStyle w:val="JuristischerAbsatznummeriert"/>
      </w:pPr>
      <w:r w:rsidRPr="00653999">
        <w:t>D</w:t>
      </w:r>
      <w:bookmarkStart w:name="eNV_57B1163F4D7B4D828765F2D35121CA44_1" w:id="25"/>
      <w:bookmarkEnd w:id="25"/>
      <w:r w:rsidRPr="00653999">
        <w:t xml:space="preserve">ie Abwasserbeseitigung </w:t>
      </w:r>
      <w:r w:rsidR="00156734">
        <w:t>umfasst die folgenden</w:t>
      </w:r>
      <w:r w:rsidRPr="00653999">
        <w:t xml:space="preserve"> Bereiche</w:t>
      </w:r>
      <w:r w:rsidR="00156734">
        <w:t>:</w:t>
      </w:r>
      <w:r w:rsidRPr="00653999">
        <w:t xml:space="preserve"> </w:t>
      </w:r>
    </w:p>
    <w:p w:rsidR="00156734" w:rsidP="00156734" w:rsidRDefault="00D136EB" w14:paraId="6F14361E" w14:textId="77777777">
      <w:pPr>
        <w:pStyle w:val="NummerierungStufe1"/>
      </w:pPr>
      <w:r w:rsidRPr="00653999">
        <w:t xml:space="preserve">Siedlungsentwässerung, </w:t>
      </w:r>
    </w:p>
    <w:p w:rsidR="00156734" w:rsidP="00156734" w:rsidRDefault="00D136EB" w14:paraId="599D734F" w14:textId="77777777">
      <w:pPr>
        <w:pStyle w:val="NummerierungStufe1"/>
      </w:pPr>
      <w:r w:rsidRPr="00653999">
        <w:t xml:space="preserve">Abwasserbehandlung und Gewässereinleitung sowie </w:t>
      </w:r>
    </w:p>
    <w:p w:rsidRPr="00653999" w:rsidR="00D136EB" w:rsidP="001773A9" w:rsidRDefault="00D136EB" w14:paraId="21F50F0F" w14:textId="16227E33">
      <w:pPr>
        <w:pStyle w:val="NummerierungStufe1"/>
      </w:pPr>
      <w:r w:rsidRPr="00653999">
        <w:t>Steuerung und Überwachung.</w:t>
      </w:r>
    </w:p>
    <w:p w:rsidRPr="00653999" w:rsidR="00D136EB" w:rsidP="00D136EB" w:rsidRDefault="00D136EB" w14:paraId="514F8638" w14:textId="71B7D79D">
      <w:pPr>
        <w:pStyle w:val="JuristischerAbsatznummeriert"/>
      </w:pPr>
      <w:r w:rsidRPr="00653999">
        <w:t>I</w:t>
      </w:r>
      <w:bookmarkStart w:name="eNV_E2701831C1EC437682D338936ACD4297_1" w:id="26"/>
      <w:bookmarkEnd w:id="26"/>
      <w:r w:rsidRPr="00653999">
        <w:t xml:space="preserve">m Sektor Wasser sind kritische Anlagen solche Anlagen oder </w:t>
      </w:r>
      <w:r w:rsidR="00971B31">
        <w:t>Anlagenteile</w:t>
      </w:r>
      <w:r w:rsidRPr="00653999">
        <w:t xml:space="preserve">, die </w:t>
      </w:r>
    </w:p>
    <w:p w:rsidR="009C2022" w:rsidP="00123A26" w:rsidRDefault="00D136EB" w14:paraId="517EF26A" w14:textId="18FB918F">
      <w:pPr>
        <w:pStyle w:val="NummerierungStufe1"/>
        <w:numPr>
          <w:ilvl w:val="3"/>
          <w:numId w:val="18"/>
        </w:numPr>
      </w:pPr>
      <w:r w:rsidRPr="00653999">
        <w:t>d</w:t>
      </w:r>
      <w:bookmarkStart w:name="eNV_432C9161F5C2437F9D8A4F1AE5B61EAE_1" w:id="27"/>
      <w:bookmarkEnd w:id="27"/>
      <w:r w:rsidRPr="00653999">
        <w:t xml:space="preserve">en in </w:t>
      </w:r>
      <w:r w:rsidR="007069FD">
        <w:t>Anlage</w:t>
      </w:r>
      <w:r w:rsidRPr="00653999">
        <w:t xml:space="preserve"> 2 Teil 3 Spalte B genannten Kategorien zuzuordnen sind und</w:t>
      </w:r>
    </w:p>
    <w:p w:rsidRPr="00653999" w:rsidR="00D136EB" w:rsidP="00123A26" w:rsidRDefault="00D136EB" w14:paraId="20CAD3D5" w14:textId="060BCB48">
      <w:pPr>
        <w:pStyle w:val="NummerierungStufe1"/>
        <w:numPr>
          <w:ilvl w:val="3"/>
          <w:numId w:val="18"/>
        </w:numPr>
      </w:pPr>
      <w:r w:rsidRPr="00653999">
        <w:t>d</w:t>
      </w:r>
      <w:bookmarkStart w:name="eNV_05BFB21D79E34459AF0770C234978BC9_1" w:id="28"/>
      <w:bookmarkEnd w:id="28"/>
      <w:r w:rsidRPr="00653999">
        <w:t xml:space="preserve">en Schwellenwert nach </w:t>
      </w:r>
      <w:r w:rsidR="007069FD">
        <w:t>Anlage</w:t>
      </w:r>
      <w:r w:rsidRPr="00653999">
        <w:t xml:space="preserve"> 2 Teil 3 Spalte D erreichen oder überschreiten.</w:t>
      </w:r>
    </w:p>
    <w:p w:rsidRPr="00653999" w:rsidR="00D136EB" w:rsidP="00D136EB" w:rsidRDefault="00D136EB" w14:paraId="202D68A0" w14:textId="77777777">
      <w:pPr>
        <w:pStyle w:val="ParagraphBezeichner"/>
      </w:pPr>
    </w:p>
    <w:p w:rsidRPr="00653999" w:rsidR="00D136EB" w:rsidP="00D136EB" w:rsidRDefault="00461455" w14:paraId="0913783A" w14:textId="3AB7D343">
      <w:pPr>
        <w:pStyle w:val="Paragraphberschrift"/>
      </w:pPr>
      <w:r>
        <w:t>K</w:t>
      </w:r>
      <w:r w:rsidRPr="00653999">
        <w:t xml:space="preserve">ritische Dienstleistungen </w:t>
      </w:r>
      <w:r w:rsidR="003E2964">
        <w:t xml:space="preserve">und </w:t>
      </w:r>
      <w:r w:rsidRPr="00653999" w:rsidR="003E2964">
        <w:t xml:space="preserve">kritische Anlagen </w:t>
      </w:r>
      <w:r w:rsidRPr="00653999">
        <w:t xml:space="preserve">im </w:t>
      </w:r>
      <w:r w:rsidRPr="00653999" w:rsidR="00D136EB">
        <w:t>S</w:t>
      </w:r>
      <w:bookmarkStart w:name="eNV_2A133E5A899E44EA8C11394C0165C374_1" w:id="29"/>
      <w:bookmarkEnd w:id="29"/>
      <w:r w:rsidRPr="00653999" w:rsidR="00D136EB">
        <w:t>ektor Ernährung</w:t>
      </w:r>
    </w:p>
    <w:p w:rsidRPr="00653999" w:rsidR="00D136EB" w:rsidP="00D136EB" w:rsidRDefault="00340EE2" w14:paraId="4AF80217" w14:textId="7FBDD9D5">
      <w:pPr>
        <w:pStyle w:val="JuristischerAbsatznummeriert"/>
      </w:pPr>
      <w:r>
        <w:t xml:space="preserve">Im </w:t>
      </w:r>
      <w:r w:rsidRPr="00653999" w:rsidR="00D136EB">
        <w:t xml:space="preserve">Sektor Ernährung </w:t>
      </w:r>
      <w:r w:rsidR="00023CE3">
        <w:t xml:space="preserve">(§ 4 Absatz 1 Nummer 7 des KRITIS-Dachgesetzes) ist </w:t>
      </w:r>
      <w:r w:rsidRPr="00653999" w:rsidR="00D136EB">
        <w:t>die Versorgung der Allgemeinheit mit Lebensmitteln (Lebensmittelversorgung) kritische Dienstleistung:</w:t>
      </w:r>
    </w:p>
    <w:p w:rsidR="00641BE5" w:rsidP="00D136EB" w:rsidRDefault="00D136EB" w14:paraId="6C617A20" w14:textId="271A74E5">
      <w:pPr>
        <w:pStyle w:val="JuristischerAbsatznummeriert"/>
      </w:pPr>
      <w:r w:rsidRPr="00653999">
        <w:t>D</w:t>
      </w:r>
      <w:bookmarkStart w:name="eNV_8510FE351A6F44F6B4BE3FACF180DDD2_1" w:id="30"/>
      <w:bookmarkEnd w:id="30"/>
      <w:r w:rsidRPr="00653999">
        <w:t xml:space="preserve">ie Lebensmittelversorgung </w:t>
      </w:r>
      <w:r w:rsidR="00641BE5">
        <w:t>umfasst die folgenden</w:t>
      </w:r>
      <w:r w:rsidRPr="00653999">
        <w:t xml:space="preserve"> Bereiche</w:t>
      </w:r>
      <w:r w:rsidR="00641BE5">
        <w:t>:</w:t>
      </w:r>
      <w:r w:rsidRPr="00653999">
        <w:t xml:space="preserve"> </w:t>
      </w:r>
    </w:p>
    <w:p w:rsidR="00641BE5" w:rsidP="00641BE5" w:rsidRDefault="00D136EB" w14:paraId="6DFC2C70" w14:textId="77777777">
      <w:pPr>
        <w:pStyle w:val="NummerierungStufe1"/>
      </w:pPr>
      <w:r w:rsidRPr="00653999">
        <w:t xml:space="preserve">Lebensmittelherstellung und -behandlung sowie </w:t>
      </w:r>
    </w:p>
    <w:p w:rsidRPr="00653999" w:rsidR="00D136EB" w:rsidP="001773A9" w:rsidRDefault="00D136EB" w14:paraId="27750EF7" w14:textId="34BC51B6">
      <w:pPr>
        <w:pStyle w:val="NummerierungStufe1"/>
      </w:pPr>
      <w:r w:rsidRPr="00653999">
        <w:t>Lebensmittelhandel.</w:t>
      </w:r>
    </w:p>
    <w:p w:rsidRPr="00653999" w:rsidR="00D136EB" w:rsidP="00D136EB" w:rsidRDefault="00D136EB" w14:paraId="50CBCEB4" w14:textId="37978085">
      <w:pPr>
        <w:pStyle w:val="JuristischerAbsatznummeriert"/>
      </w:pPr>
      <w:r w:rsidRPr="00653999">
        <w:t>I</w:t>
      </w:r>
      <w:bookmarkStart w:name="eNV_A292450C5D364716AA4FF6C9789318C0_1" w:id="31"/>
      <w:bookmarkEnd w:id="31"/>
      <w:r w:rsidRPr="00653999">
        <w:t xml:space="preserve">m Sektor Ernährung sind kritische Anlagen solche Anlagen oder </w:t>
      </w:r>
      <w:r w:rsidR="00971B31">
        <w:t>Anlagenteile</w:t>
      </w:r>
      <w:r w:rsidRPr="00653999">
        <w:t xml:space="preserve">, die </w:t>
      </w:r>
    </w:p>
    <w:p w:rsidR="009C2022" w:rsidP="00123A26" w:rsidRDefault="00D136EB" w14:paraId="7CDC1C3D" w14:textId="7B6C6DCF">
      <w:pPr>
        <w:pStyle w:val="NummerierungStufe1"/>
        <w:numPr>
          <w:ilvl w:val="3"/>
          <w:numId w:val="19"/>
        </w:numPr>
      </w:pPr>
      <w:r w:rsidRPr="00653999">
        <w:t>d</w:t>
      </w:r>
      <w:bookmarkStart w:name="eNV_180296E2C7BF47479C0645CA85DE7F9D_1" w:id="32"/>
      <w:bookmarkEnd w:id="32"/>
      <w:r w:rsidRPr="00653999">
        <w:t xml:space="preserve">en in </w:t>
      </w:r>
      <w:r w:rsidR="007069FD">
        <w:t>Anlage</w:t>
      </w:r>
      <w:r w:rsidRPr="00653999">
        <w:t xml:space="preserve"> 3 Teil 3 Spalte B genannten Kategorien zuzuordnen sind und</w:t>
      </w:r>
    </w:p>
    <w:p w:rsidRPr="00653999" w:rsidR="00D136EB" w:rsidP="00123A26" w:rsidRDefault="00D136EB" w14:paraId="7D64124C" w14:textId="22343597">
      <w:pPr>
        <w:pStyle w:val="NummerierungStufe1"/>
        <w:numPr>
          <w:ilvl w:val="3"/>
          <w:numId w:val="19"/>
        </w:numPr>
      </w:pPr>
      <w:r w:rsidRPr="00653999">
        <w:t>d</w:t>
      </w:r>
      <w:bookmarkStart w:name="eNV_903FB67ED9CA46FB8E0080CF97115324_1" w:id="33"/>
      <w:bookmarkEnd w:id="33"/>
      <w:r w:rsidRPr="00653999">
        <w:t xml:space="preserve">en Schwellenwert nach </w:t>
      </w:r>
      <w:r w:rsidR="007069FD">
        <w:t>Anlage</w:t>
      </w:r>
      <w:r w:rsidRPr="00653999">
        <w:t xml:space="preserve"> 3 Teil 3 Spalte D erreichen oder überschreiten.</w:t>
      </w:r>
    </w:p>
    <w:p w:rsidRPr="00653999" w:rsidR="00D136EB" w:rsidP="00D136EB" w:rsidRDefault="00D136EB" w14:paraId="031EE9B2" w14:textId="77777777">
      <w:pPr>
        <w:pStyle w:val="ParagraphBezeichner"/>
      </w:pPr>
    </w:p>
    <w:p w:rsidRPr="00653999" w:rsidR="00D136EB" w:rsidP="00D136EB" w:rsidRDefault="00885D55" w14:paraId="53F7FD59" w14:textId="50EA0708">
      <w:pPr>
        <w:pStyle w:val="Paragraphberschrift"/>
      </w:pPr>
      <w:r>
        <w:t>K</w:t>
      </w:r>
      <w:r w:rsidRPr="00653999">
        <w:t xml:space="preserve">ritische Dienstleistungen </w:t>
      </w:r>
      <w:r w:rsidR="003E2964">
        <w:t xml:space="preserve">und </w:t>
      </w:r>
      <w:r w:rsidRPr="00653999" w:rsidR="003E2964">
        <w:t xml:space="preserve">kritische Anlagen </w:t>
      </w:r>
      <w:r w:rsidRPr="00653999">
        <w:t xml:space="preserve">im </w:t>
      </w:r>
      <w:r w:rsidRPr="00653999" w:rsidR="00D136EB">
        <w:t>S</w:t>
      </w:r>
      <w:bookmarkStart w:name="eNV_2C2D4E1BE87A4812B9C25B2CF4FEE019_1" w:id="34"/>
      <w:bookmarkEnd w:id="34"/>
      <w:r w:rsidRPr="00653999" w:rsidR="00D136EB">
        <w:t>ektor Informationstechnik und Telekommunikation</w:t>
      </w:r>
    </w:p>
    <w:p w:rsidRPr="00653999" w:rsidR="00D136EB" w:rsidP="00D136EB" w:rsidRDefault="00340EE2" w14:paraId="6BBF1533" w14:textId="6E3E22A8">
      <w:pPr>
        <w:pStyle w:val="JuristischerAbsatznummeriert"/>
      </w:pPr>
      <w:bookmarkStart w:name="eNV_C006E3F8A48B458CB3E44FA3AE4DD75E_1" w:id="35"/>
      <w:bookmarkEnd w:id="35"/>
      <w:r>
        <w:t xml:space="preserve">Im </w:t>
      </w:r>
      <w:r w:rsidRPr="00653999" w:rsidR="00D136EB">
        <w:t xml:space="preserve">Sektor Informationstechnik und Telekommunikation </w:t>
      </w:r>
      <w:r w:rsidR="002E10DC">
        <w:t xml:space="preserve">(§ 4 Absatz 1 Nummer 8 des KRITIS-Dachgesetzes) sind </w:t>
      </w:r>
      <w:r w:rsidRPr="00653999" w:rsidR="00D136EB">
        <w:t>kritische Dienstleistungen:</w:t>
      </w:r>
    </w:p>
    <w:p w:rsidRPr="00653999" w:rsidR="00D136EB" w:rsidP="00123A26" w:rsidRDefault="00D136EB" w14:paraId="1C9D3C84" w14:textId="77777777">
      <w:pPr>
        <w:pStyle w:val="NummerierungStufe1"/>
        <w:numPr>
          <w:ilvl w:val="3"/>
          <w:numId w:val="20"/>
        </w:numPr>
      </w:pPr>
      <w:r w:rsidRPr="00653999">
        <w:t>d</w:t>
      </w:r>
      <w:bookmarkStart w:name="eNV_4AB332469E964026B6057BBDA37AB4EF_1" w:id="36"/>
      <w:bookmarkEnd w:id="36"/>
      <w:r w:rsidRPr="00653999">
        <w:t>ie Sprach- und Datenübertragung;</w:t>
      </w:r>
    </w:p>
    <w:p w:rsidRPr="00653999" w:rsidR="00D136EB" w:rsidP="00D136EB" w:rsidRDefault="00D136EB" w14:paraId="57275883" w14:textId="77777777">
      <w:pPr>
        <w:pStyle w:val="NummerierungStufe1"/>
      </w:pPr>
      <w:r w:rsidRPr="00653999">
        <w:t>d</w:t>
      </w:r>
      <w:bookmarkStart w:name="eNV_CC347CAC5DF843F1BFB9C282A0D99665_1" w:id="37"/>
      <w:bookmarkEnd w:id="37"/>
      <w:r w:rsidRPr="00653999">
        <w:t>ie Datenspeicherung und -verarbeitung.</w:t>
      </w:r>
    </w:p>
    <w:p w:rsidR="00F83C5C" w:rsidP="00D136EB" w:rsidRDefault="00D136EB" w14:paraId="42896B06" w14:textId="1A9D9C94">
      <w:pPr>
        <w:pStyle w:val="JuristischerAbsatznummeriert"/>
      </w:pPr>
      <w:r w:rsidRPr="00653999">
        <w:t>D</w:t>
      </w:r>
      <w:bookmarkStart w:name="eNV_C783C43B4C5B48E5ABA446A786DF5433_1" w:id="38"/>
      <w:bookmarkEnd w:id="38"/>
      <w:r w:rsidRPr="00653999">
        <w:t xml:space="preserve">ie Sprach- und Datenübertragung </w:t>
      </w:r>
      <w:r w:rsidR="00F83C5C">
        <w:t>umfasst die folgenden</w:t>
      </w:r>
      <w:r w:rsidRPr="00653999">
        <w:t xml:space="preserve"> Bereiche</w:t>
      </w:r>
      <w:r w:rsidR="00F83C5C">
        <w:t>:</w:t>
      </w:r>
      <w:r w:rsidRPr="00653999">
        <w:t xml:space="preserve"> </w:t>
      </w:r>
    </w:p>
    <w:p w:rsidR="00F83C5C" w:rsidP="00F83C5C" w:rsidRDefault="00D136EB" w14:paraId="05764BB1" w14:textId="77777777">
      <w:pPr>
        <w:pStyle w:val="NummerierungStufe1"/>
      </w:pPr>
      <w:r w:rsidRPr="00653999">
        <w:t xml:space="preserve">Zugang, </w:t>
      </w:r>
    </w:p>
    <w:p w:rsidR="00F83C5C" w:rsidP="00F83C5C" w:rsidRDefault="00D136EB" w14:paraId="76646303" w14:textId="77777777">
      <w:pPr>
        <w:pStyle w:val="NummerierungStufe1"/>
      </w:pPr>
      <w:r w:rsidRPr="00653999">
        <w:t xml:space="preserve">Übertragung, </w:t>
      </w:r>
    </w:p>
    <w:p w:rsidR="00F83C5C" w:rsidP="00F83C5C" w:rsidRDefault="00D136EB" w14:paraId="117AC581" w14:textId="77777777">
      <w:pPr>
        <w:pStyle w:val="NummerierungStufe1"/>
      </w:pPr>
      <w:r w:rsidRPr="00653999">
        <w:t xml:space="preserve">Vermittlung und </w:t>
      </w:r>
    </w:p>
    <w:p w:rsidRPr="00653999" w:rsidR="00D136EB" w:rsidP="001773A9" w:rsidRDefault="00D136EB" w14:paraId="1B7B7B26" w14:textId="55ABFE20">
      <w:pPr>
        <w:pStyle w:val="NummerierungStufe1"/>
      </w:pPr>
      <w:r w:rsidRPr="00653999">
        <w:t>Steuerung.</w:t>
      </w:r>
    </w:p>
    <w:p w:rsidR="00F83C5C" w:rsidP="00D136EB" w:rsidRDefault="00D136EB" w14:paraId="686727C0" w14:textId="6CE0049C">
      <w:pPr>
        <w:pStyle w:val="JuristischerAbsatznummeriert"/>
      </w:pPr>
      <w:r w:rsidRPr="00653999">
        <w:t>D</w:t>
      </w:r>
      <w:bookmarkStart w:name="eNV_B7DEB06AF0374600B76E4FEC46ED090F_1" w:id="39"/>
      <w:bookmarkEnd w:id="39"/>
      <w:r w:rsidRPr="00653999">
        <w:t xml:space="preserve">ie Datenspeicherung und -verarbeitung </w:t>
      </w:r>
      <w:r w:rsidR="00F83C5C">
        <w:t>umfasst die</w:t>
      </w:r>
      <w:r w:rsidRPr="00653999">
        <w:t xml:space="preserve"> </w:t>
      </w:r>
      <w:r w:rsidR="00F83C5C">
        <w:t xml:space="preserve">folgenden </w:t>
      </w:r>
      <w:r w:rsidRPr="00653999">
        <w:t>Bereiche</w:t>
      </w:r>
      <w:r w:rsidR="00F83C5C">
        <w:t>;</w:t>
      </w:r>
      <w:r w:rsidRPr="00653999">
        <w:t xml:space="preserve"> </w:t>
      </w:r>
    </w:p>
    <w:p w:rsidR="00F83C5C" w:rsidP="00F83C5C" w:rsidRDefault="00D136EB" w14:paraId="7C96555E" w14:textId="77777777">
      <w:pPr>
        <w:pStyle w:val="NummerierungStufe1"/>
      </w:pPr>
      <w:r w:rsidRPr="00653999">
        <w:t xml:space="preserve">Housing, </w:t>
      </w:r>
    </w:p>
    <w:p w:rsidR="00F83C5C" w:rsidP="00F83C5C" w:rsidRDefault="00D136EB" w14:paraId="76D16BC8" w14:textId="77777777">
      <w:pPr>
        <w:pStyle w:val="NummerierungStufe1"/>
      </w:pPr>
      <w:r w:rsidRPr="00653999">
        <w:t xml:space="preserve">IT-Hosting und </w:t>
      </w:r>
    </w:p>
    <w:p w:rsidRPr="00653999" w:rsidR="00D136EB" w:rsidP="001773A9" w:rsidRDefault="00D136EB" w14:paraId="6B30274F" w14:textId="25FEC92F">
      <w:pPr>
        <w:pStyle w:val="NummerierungStufe1"/>
      </w:pPr>
      <w:r w:rsidRPr="00653999">
        <w:t>Vertrauensdienste.</w:t>
      </w:r>
    </w:p>
    <w:p w:rsidRPr="00653999" w:rsidR="00D136EB" w:rsidP="00D136EB" w:rsidRDefault="00D136EB" w14:paraId="3160FEFB" w14:textId="3A78E678">
      <w:pPr>
        <w:pStyle w:val="JuristischerAbsatznummeriert"/>
      </w:pPr>
      <w:r w:rsidRPr="00653999">
        <w:t>I</w:t>
      </w:r>
      <w:bookmarkStart w:name="eNV_6CD883AF389A4990924FF9BFCC444B2A_1" w:id="40"/>
      <w:bookmarkEnd w:id="40"/>
      <w:r w:rsidRPr="00653999">
        <w:t xml:space="preserve">m Sektor Informationstechnik und Telekommunikation sind kritische Anlagen solche Anlagen oder </w:t>
      </w:r>
      <w:r w:rsidR="00971B31">
        <w:t>Anlagenteile</w:t>
      </w:r>
      <w:r w:rsidRPr="00653999">
        <w:t xml:space="preserve">, die </w:t>
      </w:r>
    </w:p>
    <w:p w:rsidR="009C2022" w:rsidP="00123A26" w:rsidRDefault="00D136EB" w14:paraId="542BA9D9" w14:textId="4B2E4DA1">
      <w:pPr>
        <w:pStyle w:val="NummerierungStufe1"/>
        <w:numPr>
          <w:ilvl w:val="3"/>
          <w:numId w:val="21"/>
        </w:numPr>
      </w:pPr>
      <w:r w:rsidRPr="00653999">
        <w:t>d</w:t>
      </w:r>
      <w:bookmarkStart w:name="eNV_DDBEF04BDDC54655866E26E6200DCF8E_1" w:id="41"/>
      <w:bookmarkEnd w:id="41"/>
      <w:r w:rsidRPr="00653999">
        <w:t xml:space="preserve">en in </w:t>
      </w:r>
      <w:r w:rsidR="007069FD">
        <w:t>Anlage</w:t>
      </w:r>
      <w:r w:rsidRPr="00653999">
        <w:t xml:space="preserve"> 4 Teil 3 Spalte B genannten Kategorien zuzuordnen sind und</w:t>
      </w:r>
    </w:p>
    <w:p w:rsidRPr="00653999" w:rsidR="00D136EB" w:rsidP="00123A26" w:rsidRDefault="00D136EB" w14:paraId="5B057482" w14:textId="09D4E1BF">
      <w:pPr>
        <w:pStyle w:val="NummerierungStufe1"/>
        <w:numPr>
          <w:ilvl w:val="3"/>
          <w:numId w:val="21"/>
        </w:numPr>
      </w:pPr>
      <w:r w:rsidRPr="00653999">
        <w:t>d</w:t>
      </w:r>
      <w:bookmarkStart w:name="eNV_87EEE38CB2564436BA7D0C543D639645_1" w:id="42"/>
      <w:bookmarkEnd w:id="42"/>
      <w:r w:rsidRPr="00653999">
        <w:t xml:space="preserve">en Schwellenwert nach </w:t>
      </w:r>
      <w:r w:rsidR="007069FD">
        <w:t>Anlage</w:t>
      </w:r>
      <w:r w:rsidRPr="00653999">
        <w:t xml:space="preserve"> 4 Teil 3 Spalte D erreichen oder überschreiten.</w:t>
      </w:r>
    </w:p>
    <w:p w:rsidRPr="00653999" w:rsidR="00D136EB" w:rsidP="00D136EB" w:rsidRDefault="00D136EB" w14:paraId="7B53855A" w14:textId="77777777">
      <w:pPr>
        <w:pStyle w:val="ParagraphBezeichner"/>
      </w:pPr>
    </w:p>
    <w:p w:rsidRPr="00653999" w:rsidR="00D136EB" w:rsidP="00D136EB" w:rsidRDefault="00885D55" w14:paraId="4E2FBDA3" w14:textId="46EB59DC">
      <w:pPr>
        <w:pStyle w:val="Paragraphberschrift"/>
      </w:pPr>
      <w:r>
        <w:t>K</w:t>
      </w:r>
      <w:r w:rsidRPr="00653999">
        <w:t>ritische Dienstleistungen</w:t>
      </w:r>
      <w:r w:rsidRPr="003E2964" w:rsidR="003E2964">
        <w:t xml:space="preserve"> </w:t>
      </w:r>
      <w:r w:rsidR="003E2964">
        <w:t xml:space="preserve">und </w:t>
      </w:r>
      <w:r w:rsidRPr="00653999" w:rsidR="003E2964">
        <w:t>kritische Anlagen</w:t>
      </w:r>
      <w:r w:rsidRPr="00653999">
        <w:t xml:space="preserve"> im </w:t>
      </w:r>
      <w:r w:rsidRPr="00653999" w:rsidR="00D136EB">
        <w:t>S</w:t>
      </w:r>
      <w:bookmarkStart w:name="eNV_7A2292A820744349A5AAB54B36CCF099_1" w:id="43"/>
      <w:bookmarkEnd w:id="43"/>
      <w:r w:rsidRPr="00653999" w:rsidR="00D136EB">
        <w:t>ektor Gesundheit</w:t>
      </w:r>
    </w:p>
    <w:p w:rsidRPr="00653999" w:rsidR="00D136EB" w:rsidP="00D136EB" w:rsidRDefault="005D6351" w14:paraId="188AFE71" w14:textId="64DADE5E">
      <w:pPr>
        <w:pStyle w:val="JuristischerAbsatznummeriert"/>
      </w:pPr>
      <w:bookmarkStart w:name="eNV_BA53E405FC94484BAD1EB5B6CF273736_1" w:id="44"/>
      <w:bookmarkEnd w:id="44"/>
      <w:r>
        <w:t xml:space="preserve">Im </w:t>
      </w:r>
      <w:r w:rsidRPr="00653999" w:rsidR="00D136EB">
        <w:t>Sektor Gesundheit</w:t>
      </w:r>
      <w:r w:rsidR="00B679BD">
        <w:t>swesen</w:t>
      </w:r>
      <w:r w:rsidRPr="00653999" w:rsidR="00D136EB">
        <w:t xml:space="preserve"> </w:t>
      </w:r>
      <w:r w:rsidR="00B679BD">
        <w:t xml:space="preserve">(§ 4 Absatz 1 Nummer 5 des KRITIS-Dachgesetzes) sind </w:t>
      </w:r>
      <w:r w:rsidRPr="00653999" w:rsidR="00D136EB">
        <w:t>kritische Dienstleistungen:</w:t>
      </w:r>
    </w:p>
    <w:p w:rsidR="009C2022" w:rsidP="00123A26" w:rsidRDefault="00D136EB" w14:paraId="2BE7397B" w14:textId="77777777">
      <w:pPr>
        <w:pStyle w:val="NummerierungStufe1"/>
        <w:numPr>
          <w:ilvl w:val="3"/>
          <w:numId w:val="22"/>
        </w:numPr>
      </w:pPr>
      <w:r w:rsidRPr="00653999">
        <w:t>d</w:t>
      </w:r>
      <w:bookmarkStart w:name="eNV_CB85D2BA1F264E538F14A0B01D4123EF_1" w:id="45"/>
      <w:bookmarkEnd w:id="45"/>
      <w:r w:rsidRPr="00653999">
        <w:t>ie stationäre medizinische Versorgung;</w:t>
      </w:r>
    </w:p>
    <w:p w:rsidR="009C2022" w:rsidP="00123A26" w:rsidRDefault="00D136EB" w14:paraId="2864F8E2" w14:textId="77777777">
      <w:pPr>
        <w:pStyle w:val="NummerierungStufe1"/>
        <w:numPr>
          <w:ilvl w:val="3"/>
          <w:numId w:val="22"/>
        </w:numPr>
      </w:pPr>
      <w:r w:rsidRPr="00653999">
        <w:t>d</w:t>
      </w:r>
      <w:bookmarkStart w:name="eNV_2D23CC49F7504BCCB60D66606210BB68_1" w:id="46"/>
      <w:bookmarkEnd w:id="46"/>
      <w:r w:rsidRPr="00653999">
        <w:t xml:space="preserve">ie </w:t>
      </w:r>
      <w:r w:rsidRPr="00097DC8">
        <w:t>Versorgung mit lebenserhaltenden, zur Verhinderung schwerer gesundheitlicher Folgen oder zur Bewältigung von Notlagen im Bereich der öffentlichen Gesundheit erforderlichen Medizinprodukten</w:t>
      </w:r>
      <w:r w:rsidRPr="00653999">
        <w:t>;</w:t>
      </w:r>
    </w:p>
    <w:p w:rsidR="00027890" w:rsidP="00123A26" w:rsidRDefault="00027890" w14:paraId="34438D33" w14:textId="77777777">
      <w:pPr>
        <w:pStyle w:val="NummerierungStufe1"/>
        <w:numPr>
          <w:ilvl w:val="3"/>
          <w:numId w:val="22"/>
        </w:numPr>
      </w:pPr>
      <w:r>
        <w:t>d</w:t>
      </w:r>
      <w:bookmarkStart w:name="eNV_50C5C4CC712443D69CD990998A9B6BC0_1" w:id="47"/>
      <w:bookmarkEnd w:id="47"/>
      <w:r>
        <w:t xml:space="preserve">ie </w:t>
      </w:r>
      <w:r w:rsidRPr="00417592" w:rsidR="00D136EB">
        <w:t>Versorgung mit versorgungsrelevanten Wirkstoffen und daraus herzustellenden Arzneimitteln, Impfstoffen und Blut- und Plasmakonzentraten zur Anwendung im oder am menschlichen Körper</w:t>
      </w:r>
      <w:r w:rsidR="00D136EB">
        <w:t>;</w:t>
      </w:r>
      <w:r w:rsidRPr="00417592" w:rsidR="00D136EB">
        <w:t xml:space="preserve"> </w:t>
      </w:r>
    </w:p>
    <w:p w:rsidR="00027890" w:rsidP="00123A26" w:rsidRDefault="00D136EB" w14:paraId="74121B31" w14:textId="77777777">
      <w:pPr>
        <w:pStyle w:val="NummerierungStufe1"/>
        <w:numPr>
          <w:ilvl w:val="3"/>
          <w:numId w:val="22"/>
        </w:numPr>
      </w:pPr>
      <w:r>
        <w:t>d</w:t>
      </w:r>
      <w:bookmarkStart w:name="eNV_AB37D5D55F514B3ABE0E416DACCC9876_1" w:id="48"/>
      <w:bookmarkEnd w:id="48"/>
      <w:r>
        <w:t xml:space="preserve">ie </w:t>
      </w:r>
      <w:r w:rsidRPr="00C65DD5">
        <w:t>Erforschung und Entwicklung von potentiell versorgungsrelevanten Wirkstoffen und daraus herzustellenden Arzneimitteln zur Anwendung im oder am menschlichen Körper</w:t>
      </w:r>
    </w:p>
    <w:p w:rsidRPr="00653999" w:rsidR="00D136EB" w:rsidP="00123A26" w:rsidRDefault="00D136EB" w14:paraId="227CA801" w14:textId="0EB29530">
      <w:pPr>
        <w:pStyle w:val="NummerierungStufe1"/>
        <w:numPr>
          <w:ilvl w:val="3"/>
          <w:numId w:val="22"/>
        </w:numPr>
      </w:pPr>
      <w:r w:rsidRPr="00653999">
        <w:t>d</w:t>
      </w:r>
      <w:bookmarkStart w:name="eNV_766042969B6B42ACBE5526E89DDEBE29_1" w:id="49"/>
      <w:bookmarkEnd w:id="49"/>
      <w:r w:rsidRPr="00653999">
        <w:t>ie Labordiagnostik.</w:t>
      </w:r>
    </w:p>
    <w:p w:rsidRPr="00653999" w:rsidR="00D671EE" w:rsidP="00D671EE" w:rsidRDefault="00D671EE" w14:paraId="52C53683" w14:textId="77777777">
      <w:pPr>
        <w:pStyle w:val="JuristischerAbsatznummeriert"/>
        <w:numPr>
          <w:ilvl w:val="2"/>
          <w:numId w:val="22"/>
        </w:numPr>
      </w:pPr>
      <w:r w:rsidRPr="00653999">
        <w:t>Die Versorgung mit lebenserhaltenden</w:t>
      </w:r>
      <w:r>
        <w:t>, zur Verhinderung schwerer gesundheitlicher Folgen oder zu Bewältigung von Notlagen im Bereich der öffentlichen Gesundheit erforderlichen</w:t>
      </w:r>
      <w:r w:rsidRPr="00653999">
        <w:t xml:space="preserve"> Medizinprodukten, wird in den Bereichen Herstellung und Abgabe erbracht.</w:t>
      </w:r>
    </w:p>
    <w:p w:rsidRPr="00653999" w:rsidR="00D671EE" w:rsidP="00D671EE" w:rsidRDefault="00D671EE" w14:paraId="6B9B5B2A" w14:textId="77777777">
      <w:pPr>
        <w:pStyle w:val="JuristischerAbsatznummeriert"/>
        <w:numPr>
          <w:ilvl w:val="2"/>
          <w:numId w:val="2"/>
        </w:numPr>
      </w:pPr>
      <w:r w:rsidRPr="00653999">
        <w:t xml:space="preserve">Die Versorgung mit </w:t>
      </w:r>
      <w:r>
        <w:t xml:space="preserve">versorgungsrelevanten Wirkstoffen und daraus herzustellenden </w:t>
      </w:r>
      <w:r w:rsidRPr="00653999">
        <w:t>Arzneimitteln</w:t>
      </w:r>
      <w:r>
        <w:t>, Impfstoffen</w:t>
      </w:r>
      <w:r w:rsidRPr="00653999">
        <w:t xml:space="preserve"> und Blut- und Plasmakonzentraten zur Anwendung im oder am menschlichen Körper wird in den Bereichen Herstellung, Vertrieb und Abgabe erbracht.</w:t>
      </w:r>
    </w:p>
    <w:p w:rsidRPr="00653999" w:rsidR="00D136EB" w:rsidP="00D136EB" w:rsidRDefault="00D136EB" w14:paraId="0481E66B" w14:textId="3352F7C4">
      <w:pPr>
        <w:pStyle w:val="JuristischerAbsatznummeriert"/>
      </w:pPr>
      <w:r w:rsidRPr="00653999">
        <w:t>I</w:t>
      </w:r>
      <w:bookmarkStart w:name="eNV_E02CDE38C5044D0D85A6F4457D768BC9_1" w:id="50"/>
      <w:bookmarkEnd w:id="50"/>
      <w:r w:rsidRPr="00653999">
        <w:t xml:space="preserve">m Sektor Gesundheit sind kritische Anlagen solche Anlagen oder </w:t>
      </w:r>
      <w:r w:rsidR="00971B31">
        <w:t>Anlagenteile</w:t>
      </w:r>
      <w:r w:rsidRPr="00653999">
        <w:t xml:space="preserve">, die </w:t>
      </w:r>
    </w:p>
    <w:p w:rsidR="00027890" w:rsidP="00123A26" w:rsidRDefault="00D136EB" w14:paraId="35536928" w14:textId="5F47435B">
      <w:pPr>
        <w:pStyle w:val="NummerierungStufe1"/>
        <w:numPr>
          <w:ilvl w:val="3"/>
          <w:numId w:val="23"/>
        </w:numPr>
      </w:pPr>
      <w:r w:rsidRPr="00653999">
        <w:t>d</w:t>
      </w:r>
      <w:bookmarkStart w:name="eNV_6C5574005F974474988BE6E7E1B24DEB_1" w:id="51"/>
      <w:bookmarkEnd w:id="51"/>
      <w:r w:rsidRPr="00653999">
        <w:t xml:space="preserve">en in </w:t>
      </w:r>
      <w:r w:rsidR="007069FD">
        <w:t>Anlage</w:t>
      </w:r>
      <w:r w:rsidRPr="00653999">
        <w:t xml:space="preserve"> 5 Teil 3 Spalte B genannten Kategorien zuzuordnen sind und</w:t>
      </w:r>
    </w:p>
    <w:p w:rsidRPr="00653999" w:rsidR="00D136EB" w:rsidP="00123A26" w:rsidRDefault="00D136EB" w14:paraId="404FCBC2" w14:textId="1AD3DE41">
      <w:pPr>
        <w:pStyle w:val="NummerierungStufe1"/>
        <w:numPr>
          <w:ilvl w:val="3"/>
          <w:numId w:val="23"/>
        </w:numPr>
      </w:pPr>
      <w:r w:rsidRPr="00653999">
        <w:t>d</w:t>
      </w:r>
      <w:bookmarkStart w:name="eNV_DD1C2024D92B4026A7416CBA41221866_1" w:id="52"/>
      <w:bookmarkEnd w:id="52"/>
      <w:r w:rsidRPr="00653999">
        <w:t xml:space="preserve">en Schwellenwert nach </w:t>
      </w:r>
      <w:r w:rsidR="007069FD">
        <w:t>Anlage</w:t>
      </w:r>
      <w:r w:rsidRPr="00653999">
        <w:t xml:space="preserve"> 5 Teil 3 Spalte D erreichen oder überschreiten.</w:t>
      </w:r>
    </w:p>
    <w:p w:rsidRPr="00653999" w:rsidR="00D136EB" w:rsidP="00D136EB" w:rsidRDefault="00D136EB" w14:paraId="5048AC4A" w14:textId="77777777">
      <w:pPr>
        <w:pStyle w:val="ParagraphBezeichner"/>
      </w:pPr>
    </w:p>
    <w:p w:rsidRPr="00653999" w:rsidR="00D136EB" w:rsidP="00D136EB" w:rsidRDefault="00885D55" w14:paraId="0F06726B" w14:textId="2C628757">
      <w:pPr>
        <w:pStyle w:val="Paragraphberschrift"/>
      </w:pPr>
      <w:r>
        <w:t>K</w:t>
      </w:r>
      <w:r w:rsidRPr="00653999">
        <w:t xml:space="preserve">ritische Dienstleistungen </w:t>
      </w:r>
      <w:r w:rsidR="00161D88">
        <w:t xml:space="preserve">und </w:t>
      </w:r>
      <w:r w:rsidRPr="00653999" w:rsidR="00161D88">
        <w:t xml:space="preserve">kritische Anlagen </w:t>
      </w:r>
      <w:r w:rsidRPr="00653999">
        <w:t xml:space="preserve">im </w:t>
      </w:r>
      <w:r w:rsidRPr="00653999" w:rsidR="00D136EB">
        <w:t>S</w:t>
      </w:r>
      <w:bookmarkStart w:name="eNV_10C0D6CAA9B94916B9B4872F7F23C3D1_1" w:id="53"/>
      <w:bookmarkEnd w:id="53"/>
      <w:r w:rsidRPr="00653999" w:rsidR="00D136EB">
        <w:t>ektor Finanzwesen</w:t>
      </w:r>
    </w:p>
    <w:p w:rsidRPr="00653999" w:rsidR="00D136EB" w:rsidP="00D136EB" w:rsidRDefault="005D6351" w14:paraId="05603D0E" w14:textId="6D54F002">
      <w:pPr>
        <w:pStyle w:val="JuristischerAbsatznummeriert"/>
      </w:pPr>
      <w:r>
        <w:t xml:space="preserve">Im </w:t>
      </w:r>
      <w:r w:rsidRPr="00653999" w:rsidR="00D136EB">
        <w:t xml:space="preserve">Sektor Finanzwesen </w:t>
      </w:r>
      <w:r w:rsidR="00AD08CB">
        <w:t xml:space="preserve">(§ 4 Absatz 1 Nummer 3 des KRITIS-Dachgesetzes) sind </w:t>
      </w:r>
      <w:r w:rsidRPr="00653999" w:rsidR="00D136EB">
        <w:t>kritische Dienstleistungen:</w:t>
      </w:r>
    </w:p>
    <w:p w:rsidR="00027890" w:rsidP="00123A26" w:rsidRDefault="00D136EB" w14:paraId="7482CCC5" w14:textId="77777777">
      <w:pPr>
        <w:pStyle w:val="NummerierungStufe1"/>
        <w:numPr>
          <w:ilvl w:val="3"/>
          <w:numId w:val="24"/>
        </w:numPr>
      </w:pPr>
      <w:r w:rsidRPr="00653999">
        <w:t>d</w:t>
      </w:r>
      <w:bookmarkStart w:name="eNV_CD52AE1B881A472BAA1995E5E437A44A_1" w:id="54"/>
      <w:bookmarkEnd w:id="54"/>
      <w:r w:rsidRPr="00653999">
        <w:t>ie Bargeldversorgung;</w:t>
      </w:r>
    </w:p>
    <w:p w:rsidR="00027890" w:rsidP="00123A26" w:rsidRDefault="00D136EB" w14:paraId="1EB6EC9D" w14:textId="77777777">
      <w:pPr>
        <w:pStyle w:val="NummerierungStufe1"/>
        <w:numPr>
          <w:ilvl w:val="3"/>
          <w:numId w:val="24"/>
        </w:numPr>
      </w:pPr>
      <w:r w:rsidRPr="00653999">
        <w:t>d</w:t>
      </w:r>
      <w:bookmarkStart w:name="eNV_D4725EFDA1AD48908E6212A5D4B51AB5_1" w:id="55"/>
      <w:bookmarkEnd w:id="55"/>
      <w:r w:rsidRPr="00653999">
        <w:t>er kartengestützte Zahlungsverkehr;</w:t>
      </w:r>
    </w:p>
    <w:p w:rsidR="00027890" w:rsidP="00123A26" w:rsidRDefault="00D136EB" w14:paraId="47534234" w14:textId="77777777">
      <w:pPr>
        <w:pStyle w:val="NummerierungStufe1"/>
        <w:numPr>
          <w:ilvl w:val="3"/>
          <w:numId w:val="24"/>
        </w:numPr>
      </w:pPr>
      <w:r w:rsidRPr="00653999">
        <w:t>d</w:t>
      </w:r>
      <w:bookmarkStart w:name="eNV_7C28FB73202C466A9F8C7DD7FB7828FE_1" w:id="56"/>
      <w:bookmarkEnd w:id="56"/>
      <w:r w:rsidRPr="00653999">
        <w:t>er konventionelle Zahlungsverkehr;</w:t>
      </w:r>
    </w:p>
    <w:p w:rsidR="00027890" w:rsidP="00123A26" w:rsidRDefault="00D136EB" w14:paraId="48732856" w14:textId="77777777">
      <w:pPr>
        <w:pStyle w:val="NummerierungStufe1"/>
        <w:numPr>
          <w:ilvl w:val="3"/>
          <w:numId w:val="24"/>
        </w:numPr>
      </w:pPr>
      <w:r w:rsidRPr="00653999">
        <w:t>d</w:t>
      </w:r>
      <w:bookmarkStart w:name="eNV_3CBAEF30A851417FA2B14C06D078ADA2_1" w:id="57"/>
      <w:bookmarkEnd w:id="57"/>
      <w:r w:rsidRPr="00653999">
        <w:t>er Handel mit Wertpapieren und Derivaten sowie die Verrechnung und die Abwicklung von Wertpapier- und Derivatgeschäften</w:t>
      </w:r>
      <w:r w:rsidR="00027890">
        <w:t>;</w:t>
      </w:r>
    </w:p>
    <w:p w:rsidR="00027890" w:rsidP="00123A26" w:rsidRDefault="00D671EE" w14:paraId="21ECC5C3" w14:textId="12CEC264">
      <w:pPr>
        <w:pStyle w:val="NummerierungStufe1"/>
        <w:numPr>
          <w:ilvl w:val="3"/>
          <w:numId w:val="24"/>
        </w:numPr>
      </w:pPr>
      <w:r>
        <w:t>Weitere Anlagen der Kreditinstitute</w:t>
      </w:r>
      <w:r w:rsidR="00E400A8">
        <w:t>;</w:t>
      </w:r>
    </w:p>
    <w:p w:rsidR="003B5972" w:rsidP="00D136EB" w:rsidRDefault="00D136EB" w14:paraId="59080F58" w14:textId="1CEAC693">
      <w:pPr>
        <w:pStyle w:val="JuristischerAbsatznummeriert"/>
      </w:pPr>
      <w:r w:rsidRPr="00653999">
        <w:t>D</w:t>
      </w:r>
      <w:bookmarkStart w:name="eNV_2726287587B540F1B512F714A164D34E_1" w:id="58"/>
      <w:bookmarkEnd w:id="58"/>
      <w:r w:rsidRPr="00653999">
        <w:t>ie Bargeldversorgung</w:t>
      </w:r>
      <w:r w:rsidRPr="00F076F1" w:rsidR="00F076F1">
        <w:t xml:space="preserve"> </w:t>
      </w:r>
      <w:r w:rsidR="00F076F1">
        <w:t xml:space="preserve">nach Absatz 1 Nummer 1 </w:t>
      </w:r>
      <w:r w:rsidR="003B5972">
        <w:t>umfasst die folgenden</w:t>
      </w:r>
      <w:r w:rsidRPr="00653999">
        <w:t xml:space="preserve"> Bereiche</w:t>
      </w:r>
      <w:r w:rsidR="003B5972">
        <w:t>:</w:t>
      </w:r>
      <w:r w:rsidRPr="00653999">
        <w:t xml:space="preserve"> </w:t>
      </w:r>
    </w:p>
    <w:p w:rsidR="003B5972" w:rsidP="003B5972" w:rsidRDefault="00D136EB" w14:paraId="70744BF1" w14:textId="77777777">
      <w:pPr>
        <w:pStyle w:val="NummerierungStufe1"/>
      </w:pPr>
      <w:r w:rsidRPr="00653999">
        <w:t xml:space="preserve">Autorisierung einer Abhebung, </w:t>
      </w:r>
    </w:p>
    <w:p w:rsidR="003B5972" w:rsidP="003B5972" w:rsidRDefault="00D136EB" w14:paraId="7B6D4792" w14:textId="77777777">
      <w:pPr>
        <w:pStyle w:val="NummerierungStufe1"/>
      </w:pPr>
      <w:r w:rsidRPr="00653999">
        <w:t xml:space="preserve">Einbringen in den Zahlungsverkehr, </w:t>
      </w:r>
    </w:p>
    <w:p w:rsidR="003B5972" w:rsidP="003B5972" w:rsidRDefault="00D136EB" w14:paraId="03E0753A" w14:textId="77777777">
      <w:pPr>
        <w:pStyle w:val="NummerierungStufe1"/>
      </w:pPr>
      <w:r w:rsidRPr="00653999">
        <w:t xml:space="preserve">Belastung Kundenkonto und </w:t>
      </w:r>
    </w:p>
    <w:p w:rsidRPr="00653999" w:rsidR="00D136EB" w:rsidP="001773A9" w:rsidRDefault="00D136EB" w14:paraId="3BB67568" w14:textId="4004D610">
      <w:pPr>
        <w:pStyle w:val="NummerierungStufe1"/>
      </w:pPr>
      <w:r w:rsidRPr="00653999">
        <w:t>Bargeldlogistik.</w:t>
      </w:r>
    </w:p>
    <w:p w:rsidR="00AF1B83" w:rsidP="00D136EB" w:rsidRDefault="00D136EB" w14:paraId="51C32A11" w14:textId="50EFE8DD">
      <w:pPr>
        <w:pStyle w:val="JuristischerAbsatznummeriert"/>
      </w:pPr>
      <w:r w:rsidRPr="00653999">
        <w:t>D</w:t>
      </w:r>
      <w:bookmarkStart w:name="eNV_473D288146464C75BDCC18C3811D7ED1_1" w:id="59"/>
      <w:bookmarkEnd w:id="59"/>
      <w:r w:rsidRPr="00653999">
        <w:t xml:space="preserve">er kartengestützte Zahlungsverkehr </w:t>
      </w:r>
      <w:r w:rsidR="00F076F1">
        <w:t xml:space="preserve">nach Absatz 1 Nummer 2 </w:t>
      </w:r>
      <w:r w:rsidR="00AF1B83">
        <w:t>umfasst</w:t>
      </w:r>
      <w:r w:rsidRPr="00653999">
        <w:t xml:space="preserve"> bei kartengebundenen Zahlungsvorgängen im Sinne der Verordnung (EU) 2015/751 in </w:t>
      </w:r>
      <w:r w:rsidR="00AF1B83">
        <w:t>folgenden</w:t>
      </w:r>
      <w:r w:rsidRPr="00653999">
        <w:t xml:space="preserve"> Bereiche</w:t>
      </w:r>
      <w:r w:rsidR="00883A35">
        <w:t>n</w:t>
      </w:r>
      <w:r w:rsidR="00AF1B83">
        <w:t>:</w:t>
      </w:r>
      <w:r w:rsidRPr="00653999">
        <w:t xml:space="preserve"> </w:t>
      </w:r>
    </w:p>
    <w:p w:rsidR="00AF1B83" w:rsidP="00AF1B83" w:rsidRDefault="00D136EB" w14:paraId="65AF7318" w14:textId="77777777">
      <w:pPr>
        <w:pStyle w:val="NummerierungStufe1"/>
      </w:pPr>
      <w:r w:rsidRPr="00653999">
        <w:t xml:space="preserve">Autorisierung, </w:t>
      </w:r>
    </w:p>
    <w:p w:rsidR="00AF1B83" w:rsidP="00AF1B83" w:rsidRDefault="00D136EB" w14:paraId="1653F9EF" w14:textId="77777777">
      <w:pPr>
        <w:pStyle w:val="NummerierungStufe1"/>
      </w:pPr>
      <w:r w:rsidRPr="00653999">
        <w:t xml:space="preserve">Einbringen in den Zahlungsverkehr sowie Belastung auf dem Konto des Zahlers und </w:t>
      </w:r>
    </w:p>
    <w:p w:rsidRPr="00653999" w:rsidR="00D136EB" w:rsidP="001773A9" w:rsidRDefault="00D136EB" w14:paraId="61C2F723" w14:textId="7C4F14A7">
      <w:pPr>
        <w:pStyle w:val="NummerierungStufe1"/>
      </w:pPr>
      <w:r w:rsidRPr="00653999">
        <w:t>Gutschrift auf dem Konto des Zahlungsempfängers.</w:t>
      </w:r>
    </w:p>
    <w:p w:rsidR="007C157F" w:rsidP="00D136EB" w:rsidRDefault="00D136EB" w14:paraId="04517A71" w14:textId="4F8CD35A">
      <w:pPr>
        <w:pStyle w:val="JuristischerAbsatznummeriert"/>
      </w:pPr>
      <w:r w:rsidRPr="00653999">
        <w:t>D</w:t>
      </w:r>
      <w:bookmarkStart w:name="eNV_759D584FD5EA4ECA860CCC9E63B41D22_1" w:id="60"/>
      <w:bookmarkEnd w:id="60"/>
      <w:r w:rsidRPr="00653999">
        <w:t xml:space="preserve">er konventionelle Zahlungsverkehr </w:t>
      </w:r>
      <w:r w:rsidR="007C157F">
        <w:t>nach Absatz 1 Nummer 3 umfasst</w:t>
      </w:r>
      <w:r w:rsidRPr="00653999">
        <w:t xml:space="preserve"> bei Zahlungsvorgängen mittels Überweisung und Lastschrift im Sinne der Verordnung (EU) Nr.</w:t>
      </w:r>
      <w:r w:rsidR="001114BF">
        <w:t> </w:t>
      </w:r>
      <w:r w:rsidRPr="00653999">
        <w:t xml:space="preserve">260/2012 </w:t>
      </w:r>
      <w:r w:rsidR="007C157F">
        <w:t xml:space="preserve">die folgenden </w:t>
      </w:r>
      <w:r w:rsidRPr="00653999">
        <w:t>Bereiche</w:t>
      </w:r>
      <w:r w:rsidR="007C157F">
        <w:t>:</w:t>
      </w:r>
      <w:r w:rsidRPr="00653999">
        <w:t xml:space="preserve"> </w:t>
      </w:r>
    </w:p>
    <w:p w:rsidR="007C157F" w:rsidP="007C157F" w:rsidRDefault="00D136EB" w14:paraId="43963AC4" w14:textId="77777777">
      <w:pPr>
        <w:pStyle w:val="NummerierungStufe1"/>
      </w:pPr>
      <w:r w:rsidRPr="00653999">
        <w:t xml:space="preserve">Annahme einer Überweisung oder Lastschrift, </w:t>
      </w:r>
    </w:p>
    <w:p w:rsidR="007C157F" w:rsidP="007C157F" w:rsidRDefault="00D136EB" w14:paraId="54A7B925" w14:textId="77777777">
      <w:pPr>
        <w:pStyle w:val="NummerierungStufe1"/>
      </w:pPr>
      <w:r w:rsidRPr="00653999">
        <w:t xml:space="preserve">Einbringen in den Zahlungsverkehr sowie </w:t>
      </w:r>
    </w:p>
    <w:p w:rsidRPr="00653999" w:rsidR="00D136EB" w:rsidP="001773A9" w:rsidRDefault="00D136EB" w14:paraId="0F8FEA2F" w14:textId="6D8804B1">
      <w:pPr>
        <w:pStyle w:val="NummerierungStufe1"/>
      </w:pPr>
      <w:r w:rsidRPr="00653999">
        <w:t>Belastung und Gutschrift auf Kundenkonten.</w:t>
      </w:r>
    </w:p>
    <w:p w:rsidR="00DD544B" w:rsidP="00D136EB" w:rsidRDefault="00D136EB" w14:paraId="4CEB6EC2" w14:textId="10B59FC4">
      <w:pPr>
        <w:pStyle w:val="JuristischerAbsatznummeriert"/>
      </w:pPr>
      <w:r w:rsidRPr="00653999">
        <w:t>D</w:t>
      </w:r>
      <w:bookmarkStart w:name="eNV_7AA89C1A49E9473BA45701ABC5A289AD_1" w:id="61"/>
      <w:bookmarkEnd w:id="61"/>
      <w:r w:rsidRPr="00653999">
        <w:t xml:space="preserve">er Handel mit Wertpapieren und Derivaten sowie die Verrechnung und die Abwicklung von Wertpapier- und Derivatgeschäften </w:t>
      </w:r>
      <w:r w:rsidR="00DD544B">
        <w:t>nach Absatz 1 Nummer 4 umfasst die folgenden</w:t>
      </w:r>
      <w:r w:rsidRPr="00653999">
        <w:t xml:space="preserve"> Bereiche</w:t>
      </w:r>
      <w:r w:rsidR="00DD544B">
        <w:t>:</w:t>
      </w:r>
      <w:r w:rsidRPr="00653999">
        <w:t xml:space="preserve"> </w:t>
      </w:r>
    </w:p>
    <w:p w:rsidR="00DD544B" w:rsidP="00DD544B" w:rsidRDefault="00D136EB" w14:paraId="62DB57AF" w14:textId="77777777">
      <w:pPr>
        <w:pStyle w:val="NummerierungStufe1"/>
      </w:pPr>
      <w:r w:rsidRPr="00653999">
        <w:t xml:space="preserve">Einbringen von Aufträgen in den Handel, </w:t>
      </w:r>
    </w:p>
    <w:p w:rsidR="00DD544B" w:rsidP="00DD544B" w:rsidRDefault="00D136EB" w14:paraId="710856AE" w14:textId="6534C196">
      <w:pPr>
        <w:pStyle w:val="NummerierungStufe1"/>
      </w:pPr>
      <w:r w:rsidRPr="00653999">
        <w:t>Ausführung des Handels und Bestandsführung für den Kunden sowie Verrechnung von Wertpapier- und Derivatgeschäften</w:t>
      </w:r>
      <w:r w:rsidR="00DD544B">
        <w:t xml:space="preserve"> und</w:t>
      </w:r>
      <w:r w:rsidRPr="00653999">
        <w:t xml:space="preserve"> </w:t>
      </w:r>
    </w:p>
    <w:p w:rsidR="00D136EB" w:rsidRDefault="00D136EB" w14:paraId="1F17D934" w14:textId="333E8701">
      <w:pPr>
        <w:pStyle w:val="NummerierungStufe1"/>
      </w:pPr>
      <w:r w:rsidRPr="00653999">
        <w:t>Verbuchung Wertpapiere und Verbuchung Geld.</w:t>
      </w:r>
    </w:p>
    <w:p w:rsidRPr="00653999" w:rsidR="00D671EE" w:rsidP="001773A9" w:rsidRDefault="00D671EE" w14:paraId="5041D2C0" w14:textId="52FBF1DB">
      <w:pPr>
        <w:pStyle w:val="JuristischerAbsatznummeriert"/>
        <w:tabs>
          <w:tab w:val="left" w:pos="850"/>
        </w:tabs>
      </w:pPr>
      <w:r>
        <w:t xml:space="preserve">Die weiteren Anlagen der Kreditinstitute </w:t>
      </w:r>
      <w:r w:rsidR="00AF0D9C">
        <w:t xml:space="preserve">nach Absatz 1 Nummer 5 </w:t>
      </w:r>
      <w:r>
        <w:t>sind die Entgegennahme von Einlagen sowie die Kreditvergabe.</w:t>
      </w:r>
    </w:p>
    <w:p w:rsidRPr="00653999" w:rsidR="00D136EB" w:rsidP="00D136EB" w:rsidRDefault="00D136EB" w14:paraId="70F46858" w14:textId="2D15BBB1">
      <w:pPr>
        <w:pStyle w:val="JuristischerAbsatznummeriert"/>
      </w:pPr>
      <w:bookmarkStart w:name="DQCSGI067dc48354c3d94433a640eee28c278987" w:id="62"/>
      <w:r w:rsidRPr="00653999">
        <w:t>I</w:t>
      </w:r>
      <w:bookmarkStart w:name="eNV_1F3850C5498B41E0AB4BC57AC2ADF7C0_1" w:id="63"/>
      <w:bookmarkEnd w:id="63"/>
      <w:r w:rsidRPr="00653999">
        <w:t xml:space="preserve">m Sektor Finanzwesen sind kritische Anlagen solche Anlagen oder </w:t>
      </w:r>
      <w:r w:rsidR="00971B31">
        <w:t>Anlagenteile</w:t>
      </w:r>
      <w:r w:rsidRPr="00653999">
        <w:t xml:space="preserve">, die </w:t>
      </w:r>
      <w:bookmarkEnd w:id="62"/>
    </w:p>
    <w:p w:rsidR="00027890" w:rsidP="00123A26" w:rsidRDefault="00D136EB" w14:paraId="35DA464F" w14:textId="6A513CEF">
      <w:pPr>
        <w:pStyle w:val="NummerierungStufe1"/>
        <w:numPr>
          <w:ilvl w:val="3"/>
          <w:numId w:val="25"/>
        </w:numPr>
      </w:pPr>
      <w:r w:rsidRPr="00653999">
        <w:t>d</w:t>
      </w:r>
      <w:bookmarkStart w:name="eNV_3A5F02BC04AA4FA8B3110566E0DF141E_1" w:id="64"/>
      <w:bookmarkEnd w:id="64"/>
      <w:r w:rsidRPr="00653999">
        <w:t xml:space="preserve">en in </w:t>
      </w:r>
      <w:r w:rsidR="007069FD">
        <w:t>Anlage</w:t>
      </w:r>
      <w:r w:rsidRPr="00653999">
        <w:t xml:space="preserve"> 6 Teil 3 Spalte B genannten Kategorien zuzuordnen sind und</w:t>
      </w:r>
    </w:p>
    <w:p w:rsidRPr="00653999" w:rsidR="00D136EB" w:rsidP="00123A26" w:rsidRDefault="00D136EB" w14:paraId="0D5C3938" w14:textId="317E341F">
      <w:pPr>
        <w:pStyle w:val="NummerierungStufe1"/>
        <w:numPr>
          <w:ilvl w:val="3"/>
          <w:numId w:val="25"/>
        </w:numPr>
      </w:pPr>
      <w:r w:rsidRPr="00653999">
        <w:t>d</w:t>
      </w:r>
      <w:bookmarkStart w:name="eNV_889A3C8894484D43A125942BB76DF8D9_1" w:id="65"/>
      <w:bookmarkEnd w:id="65"/>
      <w:r w:rsidRPr="00653999">
        <w:t xml:space="preserve">en Schwellenwert nach </w:t>
      </w:r>
      <w:r w:rsidR="007069FD">
        <w:t>Anlage</w:t>
      </w:r>
      <w:r w:rsidRPr="00653999">
        <w:t xml:space="preserve"> 6 Teil 3 Spalte D erreichen oder überschreiten.</w:t>
      </w:r>
    </w:p>
    <w:p w:rsidRPr="00653999" w:rsidR="00D136EB" w:rsidP="00D136EB" w:rsidRDefault="00D136EB" w14:paraId="260BC507" w14:textId="77777777">
      <w:pPr>
        <w:pStyle w:val="ParagraphBezeichner"/>
      </w:pPr>
    </w:p>
    <w:p w:rsidRPr="00653999" w:rsidR="00D136EB" w:rsidP="00D136EB" w:rsidRDefault="00885D55" w14:paraId="2C92736A" w14:textId="49235F17">
      <w:pPr>
        <w:pStyle w:val="Paragraphberschrift"/>
      </w:pPr>
      <w:r>
        <w:t>K</w:t>
      </w:r>
      <w:r w:rsidRPr="00653999">
        <w:t xml:space="preserve">ritische </w:t>
      </w:r>
      <w:r w:rsidR="00161D88">
        <w:t xml:space="preserve">Dienstleistungen und kritische </w:t>
      </w:r>
      <w:r w:rsidR="001642A9">
        <w:t>Anlagen</w:t>
      </w:r>
      <w:r w:rsidRPr="00653999">
        <w:t xml:space="preserve"> im </w:t>
      </w:r>
      <w:r w:rsidRPr="00653999" w:rsidR="00D136EB">
        <w:t>S</w:t>
      </w:r>
      <w:bookmarkStart w:name="eNV_952E1ADD7DE344D3BCCA01F9637F1624_1" w:id="66"/>
      <w:bookmarkEnd w:id="66"/>
      <w:r w:rsidRPr="00653999" w:rsidR="00D136EB">
        <w:t>ektor Leistungen der Sozialversicherung sowie Grundsicherung für Arbeitsuchende</w:t>
      </w:r>
    </w:p>
    <w:p w:rsidR="00E57CCB" w:rsidP="00D136EB" w:rsidRDefault="00D136EB" w14:paraId="0C9A66F7" w14:textId="6355BE50">
      <w:pPr>
        <w:pStyle w:val="JuristischerAbsatznummeriert"/>
      </w:pPr>
      <w:r w:rsidRPr="00653999">
        <w:t>L</w:t>
      </w:r>
      <w:bookmarkStart w:name="eNV_D79D20B0AEE54A93A224A7939263DBA8_1" w:id="67"/>
      <w:bookmarkEnd w:id="67"/>
      <w:r w:rsidRPr="00653999">
        <w:t xml:space="preserve">eistungen der Sozialversicherung </w:t>
      </w:r>
      <w:r w:rsidR="0012175B">
        <w:t>(§ 4 Absatz 1 Nummer 4 des KRITIS-Dachgesetzes) sind im</w:t>
      </w:r>
      <w:r w:rsidRPr="00653999">
        <w:t xml:space="preserve"> Bereich Inanspruchnahme von Sozialversicherungsleistungen </w:t>
      </w:r>
      <w:r w:rsidR="0012175B">
        <w:t>kritische Dienstleistungen</w:t>
      </w:r>
      <w:r w:rsidRPr="00653999">
        <w:t xml:space="preserve">. </w:t>
      </w:r>
    </w:p>
    <w:p w:rsidRPr="00653999" w:rsidR="00D136EB" w:rsidP="00D136EB" w:rsidRDefault="00D136EB" w14:paraId="09626322" w14:textId="4534BA32">
      <w:pPr>
        <w:pStyle w:val="JuristischerAbsatznummeriert"/>
      </w:pPr>
      <w:r w:rsidRPr="00653999">
        <w:t xml:space="preserve">Leistungen der Grundsicherung für Arbeitsuchende </w:t>
      </w:r>
      <w:r w:rsidR="0012175B">
        <w:t xml:space="preserve">(§ 4 Absatz 1 Nummer 4 des KRITIS-Dachgesetzes) sind </w:t>
      </w:r>
      <w:r w:rsidRPr="00653999">
        <w:t xml:space="preserve">im Bereich der Inanspruchnahme von Leistungen, die der Sicherung des Lebensunterhalts dienen, </w:t>
      </w:r>
      <w:r w:rsidR="0012175B">
        <w:t xml:space="preserve">auch dann kritische Dienstleistungen, wenn sie </w:t>
      </w:r>
      <w:r w:rsidRPr="00653999">
        <w:t>mithilfe von IT-Systemen der Bundesagentur für Arbeit erbracht</w:t>
      </w:r>
      <w:r w:rsidR="0012175B">
        <w:t xml:space="preserve"> werden</w:t>
      </w:r>
      <w:r w:rsidRPr="00653999">
        <w:t>.</w:t>
      </w:r>
    </w:p>
    <w:p w:rsidRPr="00653999" w:rsidR="00D136EB" w:rsidP="00D136EB" w:rsidRDefault="00D136EB" w14:paraId="1E81B69E" w14:textId="2CB3078F">
      <w:pPr>
        <w:pStyle w:val="JuristischerAbsatznummeriert"/>
      </w:pPr>
      <w:r w:rsidRPr="00653999">
        <w:t>I</w:t>
      </w:r>
      <w:bookmarkStart w:name="eNV_FC7633A066844F4689C481C4EFC63A6C_1" w:id="68"/>
      <w:bookmarkEnd w:id="68"/>
      <w:r w:rsidRPr="00653999">
        <w:t xml:space="preserve">m Sektor Leistungen der Sozialversicherung sowie Grundsicherung für Arbeitsuchende sind kritische Anlagen solche Anlagen oder </w:t>
      </w:r>
      <w:r w:rsidR="00971B31">
        <w:t>Anlagenteile</w:t>
      </w:r>
      <w:r w:rsidRPr="00653999">
        <w:t xml:space="preserve">, die </w:t>
      </w:r>
    </w:p>
    <w:p w:rsidR="00027890" w:rsidP="00123A26" w:rsidRDefault="00D136EB" w14:paraId="18AA0BCD" w14:textId="6B35B111">
      <w:pPr>
        <w:pStyle w:val="NummerierungStufe1"/>
        <w:numPr>
          <w:ilvl w:val="3"/>
          <w:numId w:val="26"/>
        </w:numPr>
      </w:pPr>
      <w:r w:rsidRPr="00653999">
        <w:t>d</w:t>
      </w:r>
      <w:bookmarkStart w:name="eNV_BB05A889848F4AD79C5B517770E1962A_1" w:id="69"/>
      <w:bookmarkEnd w:id="69"/>
      <w:r w:rsidRPr="00653999">
        <w:t xml:space="preserve">en in </w:t>
      </w:r>
      <w:r w:rsidR="007069FD">
        <w:t>Anlage</w:t>
      </w:r>
      <w:r w:rsidRPr="00653999">
        <w:t xml:space="preserve"> 9 Teil 2 Spalte B genannten Kategorien zuzuordnen sind und</w:t>
      </w:r>
    </w:p>
    <w:p w:rsidRPr="00653999" w:rsidR="00D136EB" w:rsidP="00123A26" w:rsidRDefault="00D136EB" w14:paraId="5FE39D26" w14:textId="7086D61D">
      <w:pPr>
        <w:pStyle w:val="NummerierungStufe1"/>
        <w:numPr>
          <w:ilvl w:val="3"/>
          <w:numId w:val="26"/>
        </w:numPr>
      </w:pPr>
      <w:r w:rsidRPr="00653999">
        <w:t>d</w:t>
      </w:r>
      <w:bookmarkStart w:name="eNV_902236FFFD3443C79AA448FDA80A6217_1" w:id="70"/>
      <w:bookmarkEnd w:id="70"/>
      <w:r w:rsidRPr="00653999">
        <w:t xml:space="preserve">en Schwellenwert nach </w:t>
      </w:r>
      <w:r w:rsidR="007069FD">
        <w:t>Anlage</w:t>
      </w:r>
      <w:r w:rsidRPr="00653999">
        <w:t xml:space="preserve"> 9 Teil 2 Spalte D erreichen oder überschreiten.</w:t>
      </w:r>
    </w:p>
    <w:p w:rsidRPr="00653999" w:rsidR="00D136EB" w:rsidP="00D136EB" w:rsidRDefault="00D136EB" w14:paraId="3A1098D7" w14:textId="77777777">
      <w:pPr>
        <w:pStyle w:val="ParagraphBezeichner"/>
      </w:pPr>
    </w:p>
    <w:p w:rsidRPr="00653999" w:rsidR="00D136EB" w:rsidP="00D136EB" w:rsidRDefault="00885D55" w14:paraId="29C4485F" w14:textId="7BD5BAD5">
      <w:pPr>
        <w:pStyle w:val="Paragraphberschrift"/>
      </w:pPr>
      <w:r>
        <w:t>K</w:t>
      </w:r>
      <w:r w:rsidRPr="00653999">
        <w:t xml:space="preserve">ritische Dienstleistungen </w:t>
      </w:r>
      <w:r w:rsidR="00705951">
        <w:t xml:space="preserve">und </w:t>
      </w:r>
      <w:r w:rsidRPr="00653999" w:rsidR="00705951">
        <w:t xml:space="preserve">kritische Anlagen </w:t>
      </w:r>
      <w:r w:rsidRPr="00653999">
        <w:t xml:space="preserve">im </w:t>
      </w:r>
      <w:r w:rsidRPr="00653999" w:rsidR="00D136EB">
        <w:t>S</w:t>
      </w:r>
      <w:bookmarkStart w:name="eNV_879E5E6F41B541ED95D83169204A3DB3_1" w:id="71"/>
      <w:bookmarkEnd w:id="71"/>
      <w:r w:rsidRPr="00653999" w:rsidR="00D136EB">
        <w:t>ektor Transport und Verkehr</w:t>
      </w:r>
    </w:p>
    <w:p w:rsidRPr="00653999" w:rsidR="00D136EB" w:rsidP="00D136EB" w:rsidRDefault="005D6351" w14:paraId="6A193D4D" w14:textId="2418C93E">
      <w:pPr>
        <w:pStyle w:val="JuristischerAbsatznummeriert"/>
      </w:pPr>
      <w:bookmarkStart w:name="eNV_84F647C30AAD4039A3172C3306EB7812_1" w:id="72"/>
      <w:bookmarkEnd w:id="72"/>
      <w:r>
        <w:t xml:space="preserve">Im </w:t>
      </w:r>
      <w:r w:rsidRPr="00653999" w:rsidR="00D136EB">
        <w:t xml:space="preserve">Sektor Transport und Verkehr </w:t>
      </w:r>
      <w:r w:rsidR="00044795">
        <w:t>(§ 4 Absatz 1 Nummer 2 des KRITIS-Dachgesetzes)</w:t>
      </w:r>
      <w:r w:rsidRPr="00653999" w:rsidR="00044795">
        <w:t xml:space="preserve"> </w:t>
      </w:r>
      <w:r w:rsidR="00044795">
        <w:t xml:space="preserve">ist </w:t>
      </w:r>
      <w:r w:rsidRPr="00653999" w:rsidR="00D136EB">
        <w:t>die Versorgung der Allgemeinheit mit Leistungen zum Transport von Personen und Gütern (Personen- und Güterverkehr) kritische Dienstleistung:</w:t>
      </w:r>
    </w:p>
    <w:p w:rsidRPr="00653999" w:rsidR="00D136EB" w:rsidP="00D136EB" w:rsidRDefault="00D136EB" w14:paraId="6551962D" w14:textId="77777777">
      <w:pPr>
        <w:pStyle w:val="JuristischerAbsatznummeriert"/>
      </w:pPr>
      <w:r w:rsidRPr="00653999">
        <w:t>D</w:t>
      </w:r>
      <w:bookmarkStart w:name="eNV_1557BD100E3F4C62AF9C43693B1DFE76_1" w:id="73"/>
      <w:bookmarkEnd w:id="73"/>
      <w:r w:rsidRPr="00653999">
        <w:t>er Personen- und Güterverkehr wird in den Bereichen Luftverkehr, Eisenbahnverkehr, See- und Binnenschifffahrt, Straßenverkehr, öffentlicher Personennahverkehr (ÖPNV) und Logistik sowie verkehrsträgerübergreifend erbracht.</w:t>
      </w:r>
    </w:p>
    <w:p w:rsidRPr="00653999" w:rsidR="00D136EB" w:rsidP="00D136EB" w:rsidRDefault="00D136EB" w14:paraId="05FB2913" w14:textId="621DCA34">
      <w:pPr>
        <w:pStyle w:val="JuristischerAbsatznummeriert"/>
      </w:pPr>
      <w:r w:rsidRPr="00653999">
        <w:t>I</w:t>
      </w:r>
      <w:bookmarkStart w:name="eNV_D6EFF50F17D643B58597FEEF2E7E4A6D_1" w:id="74"/>
      <w:bookmarkEnd w:id="74"/>
      <w:r w:rsidRPr="00653999">
        <w:t xml:space="preserve">m Sektor Transport und Verkehr sind kritische Anlagen solche Anlagen oder </w:t>
      </w:r>
      <w:r w:rsidR="00971B31">
        <w:t>Anlagenteile</w:t>
      </w:r>
      <w:r w:rsidRPr="00653999">
        <w:t xml:space="preserve">, die </w:t>
      </w:r>
    </w:p>
    <w:p w:rsidR="00027890" w:rsidP="00123A26" w:rsidRDefault="00D136EB" w14:paraId="3E4BEF1D" w14:textId="2BE30B27">
      <w:pPr>
        <w:pStyle w:val="NummerierungStufe1"/>
        <w:numPr>
          <w:ilvl w:val="3"/>
          <w:numId w:val="27"/>
        </w:numPr>
      </w:pPr>
      <w:r w:rsidRPr="00653999">
        <w:t>d</w:t>
      </w:r>
      <w:bookmarkStart w:name="eNV_546070A0894C4ADBB2000287B130E7FB_1" w:id="75"/>
      <w:bookmarkEnd w:id="75"/>
      <w:r w:rsidRPr="00653999">
        <w:t xml:space="preserve">en in </w:t>
      </w:r>
      <w:r w:rsidR="007069FD">
        <w:t>Anlage</w:t>
      </w:r>
      <w:r w:rsidRPr="00653999">
        <w:t xml:space="preserve"> 7 Teil 3 Spalte B genannten Kategorien zuzuordnen sind und</w:t>
      </w:r>
    </w:p>
    <w:p w:rsidRPr="00653999" w:rsidR="00D136EB" w:rsidP="00123A26" w:rsidRDefault="00D136EB" w14:paraId="727AA501" w14:textId="6E3740CE">
      <w:pPr>
        <w:pStyle w:val="NummerierungStufe1"/>
        <w:numPr>
          <w:ilvl w:val="3"/>
          <w:numId w:val="27"/>
        </w:numPr>
      </w:pPr>
      <w:r w:rsidRPr="00653999">
        <w:t>d</w:t>
      </w:r>
      <w:bookmarkStart w:name="eNV_7D847095DC914F988D32C91252D1E467_1" w:id="76"/>
      <w:bookmarkEnd w:id="76"/>
      <w:r w:rsidRPr="00653999">
        <w:t xml:space="preserve">en Schwellenwert nach </w:t>
      </w:r>
      <w:r w:rsidR="007069FD">
        <w:t>Anlage</w:t>
      </w:r>
      <w:r w:rsidRPr="00653999">
        <w:t xml:space="preserve"> 7 Teil 3 Spalte D erreichen oder überschreiten.</w:t>
      </w:r>
    </w:p>
    <w:p w:rsidRPr="00653999" w:rsidR="00D136EB" w:rsidP="00D136EB" w:rsidRDefault="00D136EB" w14:paraId="66191DA2" w14:textId="77777777">
      <w:pPr>
        <w:pStyle w:val="ParagraphBezeichner"/>
      </w:pPr>
    </w:p>
    <w:p w:rsidRPr="00653999" w:rsidR="00D136EB" w:rsidP="00D136EB" w:rsidRDefault="00885D55" w14:paraId="6C92BCDF" w14:textId="2AD07E13">
      <w:pPr>
        <w:pStyle w:val="Paragraphberschrift"/>
      </w:pPr>
      <w:r>
        <w:t>K</w:t>
      </w:r>
      <w:r w:rsidRPr="00653999">
        <w:t xml:space="preserve">ritische Dienstleistungen </w:t>
      </w:r>
      <w:r w:rsidR="004D6E73">
        <w:t xml:space="preserve">und </w:t>
      </w:r>
      <w:r w:rsidRPr="00653999" w:rsidR="004D6E73">
        <w:t xml:space="preserve">kritische Anlagen </w:t>
      </w:r>
      <w:r w:rsidRPr="00653999">
        <w:t xml:space="preserve">im </w:t>
      </w:r>
      <w:r w:rsidRPr="00653999" w:rsidR="00D136EB">
        <w:t>S</w:t>
      </w:r>
      <w:bookmarkStart w:name="eNV_8F30FA934A6647E3AFC11E875EA8C387_1" w:id="77"/>
      <w:bookmarkEnd w:id="77"/>
      <w:r w:rsidRPr="00653999" w:rsidR="00D136EB">
        <w:t>ektor Siedlungsabfallentsorgung</w:t>
      </w:r>
    </w:p>
    <w:p w:rsidRPr="00653999" w:rsidR="00D136EB" w:rsidP="00D136EB" w:rsidRDefault="005D6351" w14:paraId="54649BDD" w14:textId="4B99DDC2">
      <w:pPr>
        <w:pStyle w:val="JuristischerAbsatznummeriert"/>
      </w:pPr>
      <w:r>
        <w:t xml:space="preserve">Im </w:t>
      </w:r>
      <w:r w:rsidRPr="00653999" w:rsidR="00D136EB">
        <w:t xml:space="preserve">Sektor Siedlungsabfallentsorgung </w:t>
      </w:r>
      <w:r w:rsidR="00687DC4">
        <w:t>(§ 4 Absatz 1 Nummer 10 des KRITIS-Dachgesetzes)</w:t>
      </w:r>
      <w:r w:rsidRPr="00653999" w:rsidR="00687DC4">
        <w:t xml:space="preserve"> </w:t>
      </w:r>
      <w:r w:rsidR="00687DC4">
        <w:t xml:space="preserve">ist </w:t>
      </w:r>
      <w:r w:rsidRPr="00653999" w:rsidR="00D136EB">
        <w:t xml:space="preserve">die </w:t>
      </w:r>
      <w:r w:rsidR="008F43AE">
        <w:t xml:space="preserve">Siedlungsabfallentsorgung </w:t>
      </w:r>
      <w:r w:rsidRPr="00653999" w:rsidR="002B45D1">
        <w:t xml:space="preserve">in den Bereichen Abfallsammlung und -beförderung </w:t>
      </w:r>
      <w:r w:rsidR="002B45D1">
        <w:t>sowie</w:t>
      </w:r>
      <w:r w:rsidRPr="00653999" w:rsidR="002B45D1">
        <w:t xml:space="preserve"> Abfallverwertung und -beseitigung </w:t>
      </w:r>
      <w:r w:rsidRPr="00653999" w:rsidR="00D136EB">
        <w:t>kritische Dienstleistung:</w:t>
      </w:r>
    </w:p>
    <w:p w:rsidRPr="00653999" w:rsidR="00D136EB" w:rsidP="00D136EB" w:rsidRDefault="00D136EB" w14:paraId="7ED5C7B4" w14:textId="2122CABE">
      <w:pPr>
        <w:pStyle w:val="JuristischerAbsatznummeriert"/>
      </w:pPr>
      <w:r w:rsidRPr="00653999">
        <w:t>I</w:t>
      </w:r>
      <w:bookmarkStart w:name="eNV_3CD15B18DDEA45C39F5AE16D8EC4D664_1" w:id="78"/>
      <w:bookmarkEnd w:id="78"/>
      <w:r w:rsidRPr="00653999">
        <w:t xml:space="preserve">m Sektor Siedlungsabfallentsorgung sind kritische Anlagen solche Anlagen oder </w:t>
      </w:r>
      <w:r w:rsidR="00971B31">
        <w:t>Anlagenteile</w:t>
      </w:r>
      <w:r w:rsidRPr="00653999">
        <w:t xml:space="preserve">, die </w:t>
      </w:r>
    </w:p>
    <w:p w:rsidR="00027890" w:rsidP="00123A26" w:rsidRDefault="00D136EB" w14:paraId="1591B4EB" w14:textId="0304A84A">
      <w:pPr>
        <w:pStyle w:val="NummerierungStufe1"/>
        <w:numPr>
          <w:ilvl w:val="3"/>
          <w:numId w:val="28"/>
        </w:numPr>
      </w:pPr>
      <w:r w:rsidRPr="00653999">
        <w:t>d</w:t>
      </w:r>
      <w:bookmarkStart w:name="eNV_A55819CFB412473D9E8F2D91CB5A1ECE_1" w:id="79"/>
      <w:bookmarkEnd w:id="79"/>
      <w:r w:rsidRPr="00653999">
        <w:t xml:space="preserve">en in </w:t>
      </w:r>
      <w:r w:rsidR="007069FD">
        <w:t>Anlage</w:t>
      </w:r>
      <w:r w:rsidRPr="00653999">
        <w:t xml:space="preserve"> 8 Teil 3 Spalte B genannten Kategorien zuzuordnen sind und</w:t>
      </w:r>
    </w:p>
    <w:p w:rsidRPr="00653999" w:rsidR="00D136EB" w:rsidP="00123A26" w:rsidRDefault="00D136EB" w14:paraId="49EA9266" w14:textId="46C5B325">
      <w:pPr>
        <w:pStyle w:val="NummerierungStufe1"/>
        <w:numPr>
          <w:ilvl w:val="3"/>
          <w:numId w:val="28"/>
        </w:numPr>
      </w:pPr>
      <w:r w:rsidRPr="00653999">
        <w:t>d</w:t>
      </w:r>
      <w:bookmarkStart w:name="eNV_76E820E778C6498FB1E2839CB4B11042_1" w:id="80"/>
      <w:bookmarkEnd w:id="80"/>
      <w:r w:rsidRPr="00653999">
        <w:t xml:space="preserve">en Schwellenwert nach </w:t>
      </w:r>
      <w:r w:rsidR="007069FD">
        <w:t>Anlage</w:t>
      </w:r>
      <w:r w:rsidRPr="00653999">
        <w:t xml:space="preserve"> 8 Teil 3 Spalte D erreichen oder überschreiten.</w:t>
      </w:r>
    </w:p>
    <w:p w:rsidRPr="0066685B" w:rsidR="00D136EB" w:rsidP="00D136EB" w:rsidRDefault="00D136EB" w14:paraId="46FF20AE" w14:textId="77777777">
      <w:pPr>
        <w:pStyle w:val="ParagraphBezeichner"/>
      </w:pPr>
    </w:p>
    <w:p w:rsidRPr="0066685B" w:rsidR="00D136EB" w:rsidP="00D136EB" w:rsidRDefault="00885D55" w14:paraId="449593F2" w14:textId="6E5A7A3E">
      <w:pPr>
        <w:pStyle w:val="Paragraphberschrift"/>
      </w:pPr>
      <w:r>
        <w:t>K</w:t>
      </w:r>
      <w:r w:rsidRPr="00653999">
        <w:t xml:space="preserve">ritische Dienstleistungen </w:t>
      </w:r>
      <w:r w:rsidR="00B63575">
        <w:t xml:space="preserve">und </w:t>
      </w:r>
      <w:r w:rsidRPr="00653999" w:rsidR="00B63575">
        <w:t xml:space="preserve">kritische Anlagen </w:t>
      </w:r>
      <w:r w:rsidRPr="00653999">
        <w:t xml:space="preserve">im </w:t>
      </w:r>
      <w:r w:rsidR="00B63575">
        <w:t xml:space="preserve">Sektor </w:t>
      </w:r>
      <w:r w:rsidR="00D136EB">
        <w:t>W</w:t>
      </w:r>
      <w:bookmarkStart w:name="eNV_B62D06D8228A45648F37CBA668EEFA1E_1" w:id="81"/>
      <w:bookmarkEnd w:id="81"/>
      <w:r w:rsidR="00D136EB">
        <w:t>eltraum</w:t>
      </w:r>
    </w:p>
    <w:p w:rsidRPr="0062199B" w:rsidR="00D136EB" w:rsidP="00D136EB" w:rsidRDefault="005D6351" w14:paraId="3959717F" w14:textId="5139C128">
      <w:pPr>
        <w:pStyle w:val="JuristischerAbsatznummeriert"/>
      </w:pPr>
      <w:r>
        <w:t xml:space="preserve">Im </w:t>
      </w:r>
      <w:r w:rsidRPr="00653999" w:rsidR="00D136EB">
        <w:t xml:space="preserve">Sektor </w:t>
      </w:r>
      <w:r w:rsidR="00D136EB">
        <w:t xml:space="preserve">Weltraum </w:t>
      </w:r>
      <w:r w:rsidR="00D9750E">
        <w:t>(§ 4 Absatz 1 Nummer 9 des KRITIS-Dachgesetzes)</w:t>
      </w:r>
      <w:r w:rsidRPr="00653999" w:rsidR="00D9750E">
        <w:t xml:space="preserve"> </w:t>
      </w:r>
      <w:r w:rsidR="00D9750E">
        <w:t xml:space="preserve">ist </w:t>
      </w:r>
      <w:r w:rsidRPr="00653999" w:rsidR="00D136EB">
        <w:t>kritische Dienstleistung</w:t>
      </w:r>
      <w:r w:rsidRPr="00FB3413" w:rsidR="00FB3413">
        <w:t xml:space="preserve"> </w:t>
      </w:r>
      <w:r w:rsidR="00FB3413">
        <w:t>die Versorgung der Allgemeinheit mit</w:t>
      </w:r>
    </w:p>
    <w:p w:rsidRPr="00653999" w:rsidR="00D136EB" w:rsidP="00D136EB" w:rsidRDefault="002E695A" w14:paraId="3763F306" w14:textId="0DE0BEAD">
      <w:pPr>
        <w:pStyle w:val="NummerierungStufe1"/>
      </w:pPr>
      <w:r>
        <w:t>Diensten zur Positionierung, Navigation und Zeitmessung</w:t>
      </w:r>
      <w:r w:rsidR="00E400A8">
        <w:t>;</w:t>
      </w:r>
    </w:p>
    <w:p w:rsidR="00D136EB" w:rsidP="00D136EB" w:rsidRDefault="00D136EB" w14:paraId="106EF783" w14:textId="0D7F83C1">
      <w:pPr>
        <w:pStyle w:val="NummerierungStufe1"/>
      </w:pPr>
      <w:bookmarkStart w:name="eNV_48ECCBD98488468A8FCE5A16108E59E0_1" w:id="82"/>
      <w:bookmarkEnd w:id="82"/>
      <w:r>
        <w:t>Erdbeobachtungsdiensten</w:t>
      </w:r>
      <w:r w:rsidR="00E400A8">
        <w:t>;</w:t>
      </w:r>
    </w:p>
    <w:p w:rsidR="00D136EB" w:rsidP="00D136EB" w:rsidRDefault="00D136EB" w14:paraId="0C1A1743" w14:textId="53F1E564">
      <w:pPr>
        <w:pStyle w:val="NummerierungStufe1"/>
      </w:pPr>
      <w:r>
        <w:t>Transportkapazitäten</w:t>
      </w:r>
      <w:r w:rsidR="00BF580D">
        <w:t xml:space="preserve"> und</w:t>
      </w:r>
    </w:p>
    <w:p w:rsidR="00885C62" w:rsidP="00D136EB" w:rsidRDefault="007758B5" w14:paraId="50AFD027" w14:textId="43EBFFE9">
      <w:pPr>
        <w:pStyle w:val="NummerierungStufe1"/>
      </w:pPr>
      <w:r>
        <w:t>G</w:t>
      </w:r>
      <w:r w:rsidR="00885C62">
        <w:t>eodätischen Daten.</w:t>
      </w:r>
    </w:p>
    <w:p w:rsidR="00D136EB" w:rsidP="00D136EB" w:rsidRDefault="00D136EB" w14:paraId="5FFB216E" w14:textId="5F6E97B5">
      <w:pPr>
        <w:pStyle w:val="JuristischerAbsatznummeriert"/>
      </w:pPr>
      <w:r>
        <w:t>I</w:t>
      </w:r>
      <w:bookmarkStart w:name="eNV_F54AA412EA654801B1C5042E126565E5_1" w:id="83"/>
      <w:bookmarkEnd w:id="83"/>
      <w:r>
        <w:t xml:space="preserve">m Sektor Weltraum sind kritische Anlagen solche Anlagen oder </w:t>
      </w:r>
      <w:r w:rsidR="00971B31">
        <w:t>Anlagenteile</w:t>
      </w:r>
      <w:r>
        <w:t>, die</w:t>
      </w:r>
    </w:p>
    <w:p w:rsidR="00D136EB" w:rsidP="00123A26" w:rsidRDefault="00D136EB" w14:paraId="403E6CBA" w14:textId="11948CDA">
      <w:pPr>
        <w:pStyle w:val="NummerierungStufe1"/>
        <w:numPr>
          <w:ilvl w:val="3"/>
          <w:numId w:val="28"/>
        </w:numPr>
      </w:pPr>
      <w:r>
        <w:t>d</w:t>
      </w:r>
      <w:bookmarkStart w:name="eNV_52E287FE25A9410D827B37E7287F71DF_1" w:id="84"/>
      <w:bookmarkEnd w:id="84"/>
      <w:r>
        <w:t xml:space="preserve">en in </w:t>
      </w:r>
      <w:r w:rsidR="007069FD">
        <w:t>Anlage</w:t>
      </w:r>
      <w:r>
        <w:t xml:space="preserve"> 10 Teil </w:t>
      </w:r>
      <w:r w:rsidR="00885C62">
        <w:t>2</w:t>
      </w:r>
      <w:r>
        <w:t xml:space="preserve"> Spalte B genannten Kategorien zugeordnet sind und</w:t>
      </w:r>
    </w:p>
    <w:p w:rsidR="00D136EB" w:rsidP="00123A26" w:rsidRDefault="00D136EB" w14:paraId="35DDE766" w14:textId="0323003B">
      <w:pPr>
        <w:pStyle w:val="NummerierungStufe1"/>
        <w:numPr>
          <w:ilvl w:val="3"/>
          <w:numId w:val="28"/>
        </w:numPr>
      </w:pPr>
      <w:r>
        <w:t>d</w:t>
      </w:r>
      <w:bookmarkStart w:name="eNV_3A1A4261A6E5470EB1F41DA0048E367F_1" w:id="85"/>
      <w:bookmarkEnd w:id="85"/>
      <w:r>
        <w:t xml:space="preserve">en Schwellenwert nach </w:t>
      </w:r>
      <w:r w:rsidR="007069FD">
        <w:t>Anlage</w:t>
      </w:r>
      <w:r>
        <w:t xml:space="preserve"> 10 Spalte D erreichen oder überschreiten.</w:t>
      </w:r>
    </w:p>
    <w:p w:rsidRPr="006B37BA" w:rsidR="006B37BA" w:rsidP="006B37BA" w:rsidRDefault="006B37BA" w14:paraId="2B479FBC" w14:textId="090C7CF7">
      <w:pPr>
        <w:pStyle w:val="ParagraphBezeichner"/>
      </w:pPr>
    </w:p>
    <w:p w:rsidRPr="006B37BA" w:rsidR="006B37BA" w:rsidP="006B37BA" w:rsidRDefault="006B37BA" w14:paraId="2D94E50A" w14:textId="6D4CA6A4">
      <w:pPr>
        <w:pStyle w:val="Paragraphberschrift"/>
      </w:pPr>
      <w:r>
        <w:t>E</w:t>
      </w:r>
      <w:bookmarkStart w:name="eNV_F43C5B829B5A4516B39E16EB8F027A00_1" w:id="86"/>
      <w:bookmarkEnd w:id="86"/>
      <w:r>
        <w:t>valuierung</w:t>
      </w:r>
    </w:p>
    <w:p w:rsidRPr="00653999" w:rsidR="006B37BA" w:rsidP="006B37BA" w:rsidRDefault="006B37BA" w14:paraId="19D40880" w14:textId="61B4B69B">
      <w:pPr>
        <w:pStyle w:val="JuristischerAbsatznichtnummeriert"/>
      </w:pPr>
      <w:r>
        <w:t>Zwei</w:t>
      </w:r>
      <w:r w:rsidRPr="00653999">
        <w:t xml:space="preserve"> Jahre nach </w:t>
      </w:r>
      <w:r w:rsidR="00DA0BDA">
        <w:t xml:space="preserve">dem </w:t>
      </w:r>
      <w:r w:rsidR="001773A9">
        <w:t>17. März 2026</w:t>
      </w:r>
      <w:r w:rsidR="008D6696">
        <w:t xml:space="preserve"> </w:t>
      </w:r>
      <w:r w:rsidRPr="00653999">
        <w:t xml:space="preserve">und danach alle </w:t>
      </w:r>
      <w:r>
        <w:t>fünf</w:t>
      </w:r>
      <w:r w:rsidRPr="00653999">
        <w:t xml:space="preserve"> Jahre sind unter Beteiligung der in </w:t>
      </w:r>
      <w:r w:rsidR="00EE1DC1">
        <w:t>§</w:t>
      </w:r>
      <w:r w:rsidR="001114BF">
        <w:t> </w:t>
      </w:r>
      <w:r w:rsidR="00EE1DC1">
        <w:t>4 Absatz</w:t>
      </w:r>
      <w:r w:rsidR="001114BF">
        <w:t> </w:t>
      </w:r>
      <w:r w:rsidR="00EE1DC1">
        <w:t xml:space="preserve">3 </w:t>
      </w:r>
      <w:r w:rsidR="000429AE">
        <w:t>KRITIS-Dachgesetzes</w:t>
      </w:r>
      <w:r w:rsidR="00EE1DC1">
        <w:t xml:space="preserve"> </w:t>
      </w:r>
      <w:r w:rsidRPr="00653999">
        <w:t>genannten Ressorts und unter Berücksichtigung von Erkenntnissen der Betreiber kritischer Anlagen, von deren Verbänden sowie von Vertretern der Wissenschaft zu evaluieren</w:t>
      </w:r>
      <w:r w:rsidR="00736AF2">
        <w:t>:</w:t>
      </w:r>
      <w:r w:rsidRPr="00653999">
        <w:t xml:space="preserve"> </w:t>
      </w:r>
    </w:p>
    <w:p w:rsidR="006B37BA" w:rsidP="006B37BA" w:rsidRDefault="006B37BA" w14:paraId="7656D8BC" w14:textId="77777777">
      <w:pPr>
        <w:pStyle w:val="NummerierungStufe1"/>
      </w:pPr>
      <w:r w:rsidRPr="00653999">
        <w:t>d</w:t>
      </w:r>
      <w:bookmarkStart w:name="eNV_16EF833F472A4AEC85BE8952E06C4632_1" w:id="87"/>
      <w:bookmarkEnd w:id="87"/>
      <w:r w:rsidRPr="00653999">
        <w:t>ie Festlegung der kritischen Dienstleistungen und Bereiche,</w:t>
      </w:r>
    </w:p>
    <w:p w:rsidR="006B37BA" w:rsidP="006B37BA" w:rsidRDefault="006B37BA" w14:paraId="7CC59403" w14:textId="77777777">
      <w:pPr>
        <w:pStyle w:val="NummerierungStufe1"/>
      </w:pPr>
      <w:r w:rsidRPr="00653999">
        <w:t>d</w:t>
      </w:r>
      <w:bookmarkStart w:name="eNV_740BBC54A7B543C39A64BF94ABEDBB39_1" w:id="88"/>
      <w:bookmarkEnd w:id="88"/>
      <w:r w:rsidRPr="00653999">
        <w:t>ie Festlegung der Anlagenkategorien, die für die Erbringung der kritischen Dienstleistungen erforderlich sind, und</w:t>
      </w:r>
    </w:p>
    <w:p w:rsidRPr="006B37BA" w:rsidR="006B37BA" w:rsidP="006B37BA" w:rsidRDefault="006B37BA" w14:paraId="225F95C5" w14:textId="1BCA51C4">
      <w:pPr>
        <w:pStyle w:val="NummerierungStufe1"/>
      </w:pPr>
      <w:r w:rsidRPr="00653999">
        <w:t>d</w:t>
      </w:r>
      <w:bookmarkStart w:name="eNV_D29193FCD06648C7872473101E465693_1" w:id="89"/>
      <w:bookmarkEnd w:id="89"/>
      <w:r w:rsidRPr="00653999">
        <w:t>ie Bestimmung der Schwellenwerte</w:t>
      </w:r>
      <w:r>
        <w:t>.</w:t>
      </w:r>
      <w:bookmarkEnd w:id="1"/>
    </w:p>
    <w:p w:rsidRPr="006B37BA" w:rsidR="006B37BA" w:rsidP="006B37BA" w:rsidRDefault="006B37BA" w14:paraId="0879DD6A" w14:textId="355F1D29">
      <w:pPr>
        <w:pStyle w:val="ParagraphBezeichner"/>
      </w:pPr>
    </w:p>
    <w:p w:rsidRPr="006B37BA" w:rsidR="006B37BA" w:rsidP="006B37BA" w:rsidRDefault="006B37BA" w14:paraId="4CB888B4" w14:textId="1D91940C">
      <w:pPr>
        <w:pStyle w:val="Paragraphberschrift"/>
      </w:pPr>
      <w:r w:rsidRPr="00ED577F">
        <w:t>I</w:t>
      </w:r>
      <w:bookmarkStart w:name="eNV_175FB96702004341AFD2F601FFB50379_1" w:id="90"/>
      <w:bookmarkEnd w:id="90"/>
      <w:r w:rsidRPr="00ED577F">
        <w:t>nkrafttreten</w:t>
      </w:r>
      <w:r w:rsidRPr="00ED577F" w:rsidR="00964412">
        <w:t xml:space="preserve"> </w:t>
      </w:r>
    </w:p>
    <w:p w:rsidRPr="006B37BA" w:rsidR="006B37BA" w:rsidP="00A071E2" w:rsidRDefault="002E10CD" w14:paraId="3CD224B0" w14:textId="63B0C023">
      <w:pPr>
        <w:pStyle w:val="JuristischerAbsatznichtnummeriert"/>
      </w:pPr>
      <w:bookmarkStart w:name="eNV_ACDF8DD2042542368F940DD2A822EF8F_1" w:id="91"/>
      <w:bookmarkEnd w:id="91"/>
      <w:r>
        <w:t xml:space="preserve">Diese </w:t>
      </w:r>
      <w:r w:rsidR="00542A03">
        <w:t>V</w:t>
      </w:r>
      <w:r>
        <w:t xml:space="preserve">erordnung tritt </w:t>
      </w:r>
      <w:r>
        <w:rPr>
          <w:rStyle w:val="Marker"/>
        </w:rPr>
        <w:t xml:space="preserve">[am Tag/3 Wochen]</w:t>
      </w:r>
      <w:r>
        <w:t xml:space="preserve"> nach der Verkündung in Kraft.</w:t>
      </w:r>
    </w:p>
    <w:p w:rsidRPr="001A4905" w:rsidR="001A4905" w:rsidP="00401F83" w:rsidRDefault="001A4905" w14:paraId="3AF1B317" w14:textId="379A1F3A">
      <w:pPr>
        <w:pStyle w:val="EU-Rechtsakteberschrift"/>
      </w:pPr>
      <w:r w:rsidRPr="001A4905">
        <w:t>EU-Rechtsakte:</w:t>
      </w:r>
    </w:p>
    <w:p w:rsidR="00E52226" w:rsidP="001A4905" w:rsidRDefault="00E52226" w14:paraId="4454B93E" w14:textId="70ECFA76">
      <w:pPr>
        <w:pStyle w:val="EU-Rechtsaktenummeriert"/>
      </w:pPr>
      <w:r w:rsidRPr="00653999">
        <w:t>Verordnung (EU) Nr.</w:t>
      </w:r>
      <w:r>
        <w:t> </w:t>
      </w:r>
      <w:r w:rsidRPr="00653999">
        <w:t xml:space="preserve">260/2012 des Europäischen Parlaments und des Rates vom 14. März 2012 zur Festlegung der technischen Vorschriften und der Geschäftsanforderungen für Überweisungen und Lastschriften in Euro </w:t>
      </w:r>
      <w:r w:rsidRPr="000A3EF2" w:rsidR="000A3EF2">
        <w:t xml:space="preserve">und zur Änderung der Verordnung (EG) Nr. 924/2009 </w:t>
      </w:r>
      <w:r w:rsidRPr="00653999">
        <w:t>(ABl. L 94 vom 30.3.2012, S.</w:t>
      </w:r>
      <w:r>
        <w:t> </w:t>
      </w:r>
      <w:r w:rsidRPr="00653999">
        <w:t>22)</w:t>
      </w:r>
      <w:r w:rsidR="0001647D">
        <w:t xml:space="preserve">, die zuletzt durch die </w:t>
      </w:r>
      <w:r w:rsidRPr="0001647D" w:rsidR="0001647D">
        <w:t>Verordnung (EU) 2024/886</w:t>
      </w:r>
      <w:r w:rsidR="0001647D">
        <w:t xml:space="preserve"> vom </w:t>
      </w:r>
      <w:r w:rsidRPr="0001647D" w:rsidR="0001647D">
        <w:t>13.</w:t>
      </w:r>
      <w:r w:rsidR="00D051B5">
        <w:t xml:space="preserve"> März </w:t>
      </w:r>
      <w:r w:rsidRPr="0001647D" w:rsidR="0001647D">
        <w:t>2024</w:t>
      </w:r>
      <w:r w:rsidR="0001647D">
        <w:t xml:space="preserve"> (</w:t>
      </w:r>
      <w:r w:rsidRPr="0001647D" w:rsidR="0001647D">
        <w:t>ABl. L, 2024/886, 19.3.2024</w:t>
      </w:r>
      <w:r w:rsidR="0001647D">
        <w:t>) geändert worden ist</w:t>
      </w:r>
    </w:p>
    <w:p w:rsidR="00CC7A99" w:rsidP="00401F83" w:rsidRDefault="003A1B15" w14:paraId="44C3B7D2" w14:textId="77777777">
      <w:pPr>
        <w:pStyle w:val="EU-Rechtsaktenummeriert"/>
      </w:pPr>
      <w:r w:rsidRPr="00653999">
        <w:t>Verordnung (EU) 2015/751 des Europäischen Parlaments und des Rates vom 29. April 2015 über Interbankenentgelte für kartengebundene Zahlungsvorgänge (ABl. L 123 vom 19.5.2015, S.</w:t>
      </w:r>
      <w:r>
        <w:t> </w:t>
      </w:r>
      <w:r w:rsidRPr="00653999">
        <w:t>1)</w:t>
      </w:r>
      <w:r w:rsidR="00F865ED">
        <w:t xml:space="preserve">, die durch die </w:t>
      </w:r>
      <w:r w:rsidRPr="00F865ED" w:rsidR="00F865ED">
        <w:t>Delegierte Verordnung (EU) 2018/72</w:t>
      </w:r>
      <w:r w:rsidR="00F865ED">
        <w:t xml:space="preserve"> vom </w:t>
      </w:r>
      <w:r w:rsidRPr="00F865ED" w:rsidR="00F865ED">
        <w:t>4.</w:t>
      </w:r>
      <w:r w:rsidR="00F865ED">
        <w:t xml:space="preserve"> Oktober </w:t>
      </w:r>
      <w:r w:rsidRPr="00F865ED" w:rsidR="00F865ED">
        <w:t>2017</w:t>
      </w:r>
      <w:r w:rsidR="00F865ED">
        <w:t xml:space="preserve"> (</w:t>
      </w:r>
      <w:r w:rsidRPr="00F865ED" w:rsidR="00F865ED">
        <w:t>ABl. L 13 vom 18.1.2018</w:t>
      </w:r>
      <w:r w:rsidR="00F865ED">
        <w:t>) geändert worden ist</w:t>
      </w:r>
    </w:p>
    <w:p w:rsidR="00CC7A99" w:rsidP="00401F83" w:rsidRDefault="00CC7A99" w14:paraId="41E8207D" w14:textId="77777777">
      <w:pPr>
        <w:pStyle w:val="EU-Rechtsaktenummeriert"/>
      </w:pPr>
      <w:r w:rsidRPr="00653999">
        <w:t>Verordnung (EU) Nr.</w:t>
      </w:r>
      <w:r>
        <w:t> </w:t>
      </w:r>
      <w:r w:rsidRPr="00653999">
        <w:t>260/2012</w:t>
      </w:r>
      <w:r w:rsidRPr="00CC7A99">
        <w:t xml:space="preserve"> </w:t>
      </w:r>
      <w:r w:rsidRPr="00653999">
        <w:t>des Europäischen Parlaments und des Rates vom 14. März 2012 zur Festlegung der technischen Vorschriften und der Geschäftsanforderungen für Überweisungen und Lastschriften in Euro (ABl. L 94 vom 30.3.2012, S.</w:t>
      </w:r>
      <w:r>
        <w:t> </w:t>
      </w:r>
      <w:r w:rsidRPr="00653999">
        <w:t xml:space="preserve">22) </w:t>
      </w:r>
    </w:p>
    <w:p w:rsidR="001A4905" w:rsidP="00401F83" w:rsidRDefault="003A1B15" w14:paraId="162B4B59" w14:textId="2B41E2EC">
      <w:pPr>
        <w:pStyle w:val="EU-Rechtsaktenummeriert"/>
      </w:pPr>
      <w:r w:rsidRPr="00653999">
        <w:t xml:space="preserve"> </w:t>
      </w:r>
      <w:r w:rsidRPr="00CC7A99" w:rsidR="00CC7A99">
        <w:t xml:space="preserve"> Richtlinie (EU) 2019/944 des Europäischen Parlaments und des Rates vom 5. Juni 2019 mit gemeins</w:t>
      </w:r>
      <w:r w:rsidR="00CC7A99">
        <w:t>a</w:t>
      </w:r>
      <w:r w:rsidRPr="00CC7A99" w:rsidR="00CC7A99">
        <w:t>men Vorschriften für den Elektrizitätsbinnenmarkt und zur Änderung der Richtlinie 2012/27/EU</w:t>
      </w:r>
      <w:r w:rsidR="00CC7A99">
        <w:t xml:space="preserve"> (ABl. </w:t>
      </w:r>
      <w:r w:rsidRPr="00CC7A99" w:rsidR="00CC7A99">
        <w:t>ABl. L 158 vom 14.6.2019, S. 125-199</w:t>
      </w:r>
      <w:r w:rsidR="00CC7A99">
        <w:t>)</w:t>
      </w:r>
    </w:p>
    <w:p w:rsidR="00CC7A99" w:rsidP="00401F83" w:rsidRDefault="00B4247D" w14:paraId="0053A23E" w14:textId="27DE5C69">
      <w:pPr>
        <w:pStyle w:val="EU-Rechtsaktenummeriert"/>
      </w:pPr>
      <w:r w:rsidRPr="00B4247D">
        <w:t xml:space="preserve">Verordnung (EU) 2016/631 der Kommission vom 14. April 2016 zur Festlegung eines Netzkodex mit Netzanschlussbestimmungen für </w:t>
      </w:r>
      <w:r w:rsidRPr="00CC5BF8">
        <w:t>Stromerzeuger (</w:t>
      </w:r>
      <w:r w:rsidRPr="00BA6850">
        <w:t>ABl. L 112 vom 27.4.2016, S. 1-68)</w:t>
      </w:r>
    </w:p>
    <w:p w:rsidR="00CC5BF8" w:rsidP="00401F83" w:rsidRDefault="00CC5BF8" w14:paraId="5EE99DAE" w14:textId="105E2273">
      <w:pPr>
        <w:pStyle w:val="EU-Rechtsaktenummeriert"/>
      </w:pPr>
      <w:r w:rsidRPr="00CC5BF8">
        <w:t>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w:t>
      </w:r>
      <w:r>
        <w:t xml:space="preserve"> (</w:t>
      </w:r>
      <w:r w:rsidRPr="00BA6850">
        <w:t>ABl. L 31 vom 1.2.2002, S. 1-24</w:t>
      </w:r>
      <w:r>
        <w:t>)</w:t>
      </w:r>
    </w:p>
    <w:p w:rsidR="00CC5BF8" w:rsidP="00401F83" w:rsidRDefault="00CC5BF8" w14:paraId="7F40836C" w14:textId="0DD3620B">
      <w:pPr>
        <w:pStyle w:val="EU-Rechtsaktenummeriert"/>
      </w:pPr>
      <w:r w:rsidRPr="00CC5BF8">
        <w:t>Verordnung (EU) 2022/2371 des Europäischen Parlaments und des Rates vom 23. November 2022 zu schwerwiegenden grenzüberschreitenden Gesundheitsgefahren und zur Aufhebung des Beschlusses Nr. 1082/2013/EU</w:t>
      </w:r>
      <w:r>
        <w:t xml:space="preserve"> (</w:t>
      </w:r>
      <w:r w:rsidRPr="00BA6850">
        <w:t>ABl. L 314 vom 6.12.2022, S. 26-63)</w:t>
      </w:r>
    </w:p>
    <w:p w:rsidR="00CC5BF8" w:rsidP="00401F83" w:rsidRDefault="00CC5BF8" w14:paraId="37C95724" w14:textId="3DEEF180">
      <w:pPr>
        <w:pStyle w:val="EU-Rechtsaktenummeriert"/>
      </w:pPr>
      <w:r w:rsidRPr="00CC5BF8">
        <w:t>Richtlinie (EU) 2015/2366 des Europäischen Parlaments und des Rates vom 25. November 2015 über Zahlungsdienste im Binnenmarkt, zur Änderung der Richtlinien 2002/65/EG, 2009/110/EG und 2013/36/EU und der Verordnung (EU) Nr. 1093/2010 sowie zur Aufhebung der Richtlinie 2007/64/EG (</w:t>
      </w:r>
      <w:r w:rsidRPr="00BA6850">
        <w:t>ABl. L 337 vom 23.12.2015, S. 35-127)</w:t>
      </w:r>
    </w:p>
    <w:p w:rsidR="00CC5BF8" w:rsidP="00401F83" w:rsidRDefault="00CC5BF8" w14:paraId="204905B3" w14:textId="47A91CFC">
      <w:pPr>
        <w:pStyle w:val="EU-Rechtsaktenummeriert"/>
      </w:pPr>
      <w:r w:rsidRPr="00CC5BF8">
        <w:t>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 (</w:t>
      </w:r>
      <w:r w:rsidRPr="00BA6850">
        <w:t>ABl. L 257 vom 28.8.2014, S. 1-72)</w:t>
      </w:r>
    </w:p>
    <w:p w:rsidR="00CC5BF8" w:rsidP="00401F83" w:rsidRDefault="00CC5BF8" w14:paraId="1E70CACC" w14:textId="1E3A32FB">
      <w:pPr>
        <w:pStyle w:val="EU-Rechtsaktenummeriert"/>
      </w:pPr>
      <w:r w:rsidRPr="00CC5BF8">
        <w:t>Richtlinie 2014/65/EU des Europäischen Parlaments und des Rates vom 15. Mai 2014 über Märkte für Finanzinstrumente sowie zur Änderung der Richtlinien 2002/92/EG und 2011/61/EU (</w:t>
      </w:r>
      <w:r w:rsidRPr="00BA6850">
        <w:t>ABl. L 173 vom 12.6.2014, S. 349-496)</w:t>
      </w:r>
    </w:p>
    <w:p w:rsidR="00EC7B11" w:rsidP="00401F83" w:rsidRDefault="00EC7B11" w14:paraId="6C99FFAA" w14:textId="6D341A29">
      <w:pPr>
        <w:pStyle w:val="EU-Rechtsaktenummeriert"/>
      </w:pPr>
      <w:r w:rsidRPr="00EC7B11">
        <w:t>Richtlinie 2002/59/EG des Europäischen Parlaments und des Rates vom 27. Juni 2002 über die Einrichtung eines gemeinschaftlichen Überwachungs- und Informationssystems für den Schiffsverkehr und zur Aufhebung der Richtlinie 93/75/EWG des Rates</w:t>
      </w:r>
      <w:r>
        <w:t xml:space="preserve"> (</w:t>
      </w:r>
      <w:r w:rsidRPr="00BA6850">
        <w:t>ABl. L 208 vom 5.8.2002, S. 10-27)</w:t>
      </w:r>
    </w:p>
    <w:p w:rsidR="00EC7B11" w:rsidP="00401F83" w:rsidRDefault="00EC7B11" w14:paraId="524C49D3" w14:textId="3B6730BD">
      <w:pPr>
        <w:pStyle w:val="EU-Rechtsaktenummeriert"/>
      </w:pPr>
      <w:r w:rsidRPr="00EC7B11">
        <w:t>Verordnung (EU) 2019/1239 des Europäischen Parlaments und des Rates vom 20. Juni 2019 zur Einrichtung eines europäischen Umfelds zentraler Meldeportale für den Seeverkehr und zur Aufhebung der Richtlinie 2010/65/EU (</w:t>
      </w:r>
      <w:r w:rsidRPr="00BA6850">
        <w:t>ABl. L 198 vom 25.7.2019, S. 64-87)</w:t>
      </w:r>
    </w:p>
    <w:p w:rsidRPr="001A4905" w:rsidR="001D47C1" w:rsidP="00401F83" w:rsidRDefault="001D47C1" w14:paraId="7B7E9892" w14:textId="17E23046">
      <w:pPr>
        <w:pStyle w:val="EU-Rechtsaktenummeriert"/>
      </w:pPr>
      <w:r w:rsidRPr="001D47C1">
        <w:t>Verordnung (EU) 2024/1679 des Europäischen Parlaments und des Rates vom 13. Juni 2024 über Leitlinien der Union für den Aufbau des Transeuropäischen Verkehrsnetzes, zur Änderung der Verordnungen (EU) 2021/1153 und (EU) Nr. 913/2010 und zur Aufhebung der Verordnung (EU) Nr. 1315/2013</w:t>
      </w:r>
      <w:r>
        <w:t xml:space="preserve"> (</w:t>
      </w:r>
      <w:r w:rsidRPr="001D47C1">
        <w:t>ABl. L, 2024/1679, 28.6.2024</w:t>
      </w:r>
      <w:r>
        <w:t>)</w:t>
      </w:r>
    </w:p>
    <w:p w:rsidRPr="00653999" w:rsidR="00D136EB" w:rsidP="00D136EB" w:rsidRDefault="00F27086" w14:paraId="5257D744" w14:textId="7D278495">
      <w:pPr>
        <w:pStyle w:val="AnlageBezeichnernichtnummeriert"/>
      </w:pPr>
      <w:r>
        <w:t> </w:t>
      </w:r>
      <w:r w:rsidRPr="00653999" w:rsidR="00D136EB">
        <w:t>1</w:t>
      </w:r>
    </w:p>
    <w:p w:rsidR="00C7169B" w:rsidP="00A21FBB" w:rsidRDefault="00D136EB" w14:paraId="1511AB89" w14:textId="77777777">
      <w:pPr>
        <w:pStyle w:val="AnlageVerweis"/>
      </w:pPr>
      <w:r w:rsidRPr="00653999">
        <w:t>(</w:t>
      </w:r>
      <w:bookmarkStart w:name="eNV_C7806AD10A314FF68648E0CBFBD4993B_1" w:id="92"/>
      <w:bookmarkEnd w:id="92"/>
      <w:r w:rsidRPr="00653999">
        <w:t>zu §</w:t>
      </w:r>
      <w:r w:rsidR="001114BF">
        <w:t> </w:t>
      </w:r>
      <w:r w:rsidRPr="00653999">
        <w:t>1 Absatz</w:t>
      </w:r>
      <w:r w:rsidR="001114BF">
        <w:t> </w:t>
      </w:r>
      <w:r w:rsidRPr="00653999">
        <w:t>1 Nummer</w:t>
      </w:r>
      <w:r w:rsidR="001114BF">
        <w:t> </w:t>
      </w:r>
      <w:r w:rsidRPr="00653999">
        <w:t>2 und 3, §</w:t>
      </w:r>
      <w:r w:rsidR="001114BF">
        <w:t> </w:t>
      </w:r>
      <w:r w:rsidRPr="00653999">
        <w:t>2 Absatz</w:t>
      </w:r>
      <w:r w:rsidR="001114BF">
        <w:t> </w:t>
      </w:r>
      <w:r>
        <w:t>6</w:t>
      </w:r>
      <w:r w:rsidRPr="00653999">
        <w:t xml:space="preserve"> Nummer</w:t>
      </w:r>
      <w:r w:rsidR="001114BF">
        <w:t> </w:t>
      </w:r>
      <w:r w:rsidRPr="00653999">
        <w:t>1 und 2)</w:t>
      </w:r>
    </w:p>
    <w:p w:rsidRPr="00653999" w:rsidR="00D136EB" w:rsidP="00D136EB" w:rsidRDefault="00D136EB" w14:paraId="0EEA240C" w14:textId="34434DEF">
      <w:pPr>
        <w:pStyle w:val="Anlageberschrift"/>
      </w:pPr>
      <w:r w:rsidRPr="00653999">
        <w:br/>
        <w:t>Anlagenkategorien und Schwellenwerte im Sektor Energie</w:t>
      </w:r>
    </w:p>
    <w:p w:rsidR="000A1E61" w:rsidP="00D136EB" w:rsidRDefault="00D136EB" w14:paraId="1DBABA23" w14:textId="77777777">
      <w:pPr>
        <w:pStyle w:val="Text"/>
      </w:pPr>
      <w:r w:rsidRPr="00653999">
        <w:rPr>
          <w:b/>
        </w:rPr>
        <w:t>Teil 1</w:t>
      </w:r>
      <w:r w:rsidR="000A1E61">
        <w:t xml:space="preserve"> </w:t>
      </w:r>
    </w:p>
    <w:p w:rsidRPr="00653999" w:rsidR="00D136EB" w:rsidP="00D136EB" w:rsidRDefault="00D136EB" w14:paraId="41AF4B43" w14:textId="6544DC0D">
      <w:pPr>
        <w:pStyle w:val="Text"/>
      </w:pPr>
      <w:r w:rsidRPr="00653999">
        <w:rPr>
          <w:b/>
        </w:rPr>
        <w:t>Grundsätze und Fristen</w:t>
      </w:r>
    </w:p>
    <w:p w:rsidRPr="00653999" w:rsidR="00D136EB" w:rsidP="00D136EB" w:rsidRDefault="00D136EB" w14:paraId="7CE70ECC" w14:textId="60918835">
      <w:pPr>
        <w:pStyle w:val="ListeStufe1manuell"/>
      </w:pPr>
      <w:r w:rsidRPr="00653999">
        <w:t>1.</w:t>
      </w:r>
      <w:r w:rsidRPr="00653999">
        <w:tab/>
        <w:t>Für die in Teil 3 Spalte B genannten Anlagenkategorien gelten vorrangig die Begriffsbestimmungen nach §</w:t>
      </w:r>
      <w:r w:rsidR="001114BF">
        <w:t> </w:t>
      </w:r>
      <w:r w:rsidRPr="00653999">
        <w:t>3 des Energiewirtschaftsgesetzes und nach §</w:t>
      </w:r>
      <w:r w:rsidR="001114BF">
        <w:t> </w:t>
      </w:r>
      <w:r w:rsidRPr="00653999">
        <w:t>2 des Kraft-Wärme-Kopplungsgesetzes in der jeweils geltenden Fassung.</w:t>
      </w:r>
    </w:p>
    <w:p w:rsidRPr="00653999" w:rsidR="00D136EB" w:rsidP="00D136EB" w:rsidRDefault="00D136EB" w14:paraId="472F908F" w14:textId="430B670E">
      <w:pPr>
        <w:pStyle w:val="ListeStufe1manuell"/>
      </w:pPr>
      <w:r w:rsidRPr="00653999">
        <w:t>2.</w:t>
      </w:r>
      <w:r w:rsidRPr="00653999">
        <w:tab/>
        <w:t xml:space="preserve">Im Sinne von </w:t>
      </w:r>
      <w:r w:rsidR="00BE60B9">
        <w:t>Anlage </w:t>
      </w:r>
      <w:r w:rsidRPr="00653999">
        <w:t>1 ist oder sind</w:t>
      </w:r>
    </w:p>
    <w:p w:rsidRPr="00653999" w:rsidR="00D136EB" w:rsidP="00986C89" w:rsidRDefault="00D136EB" w14:paraId="06C99FE2" w14:textId="77777777">
      <w:pPr>
        <w:pStyle w:val="ListeStufe2manuell"/>
        <w:tabs>
          <w:tab w:val="clear" w:pos="850"/>
        </w:tabs>
        <w:ind w:left="1418" w:hanging="993"/>
      </w:pPr>
      <w:r w:rsidRPr="00653999">
        <w:t>2.1</w:t>
      </w:r>
      <w:r w:rsidRPr="00653999">
        <w:tab/>
        <w:t>Erzeugungsanlage</w:t>
      </w:r>
    </w:p>
    <w:p w:rsidRPr="00653999" w:rsidR="00D136EB" w:rsidP="00986C89" w:rsidRDefault="00D136EB" w14:paraId="00076417" w14:textId="15E8C656">
      <w:pPr>
        <w:pStyle w:val="ListeFolgeabsatzStufe2manuell"/>
        <w:ind w:left="1440"/>
      </w:pPr>
      <w:r w:rsidRPr="00653999">
        <w:t>eine Anlage im Sinne des §</w:t>
      </w:r>
      <w:r w:rsidR="001114BF">
        <w:t> </w:t>
      </w:r>
      <w:r w:rsidRPr="00653999">
        <w:t>3 Nummer</w:t>
      </w:r>
      <w:r w:rsidR="001114BF">
        <w:t> </w:t>
      </w:r>
      <w:r w:rsidRPr="00653999">
        <w:t xml:space="preserve">43 des Energiewirtschaftsgesetzes. Diese Kategorie umfasst </w:t>
      </w:r>
      <w:r w:rsidR="008F43AE">
        <w:t xml:space="preserve">auch </w:t>
      </w:r>
      <w:r w:rsidR="008F43AE">
        <w:rPr>
          <w14:ligatures w14:val="none"/>
        </w:rPr>
        <w:t>dezentrale Energieerzeugungsanlagen im Sinne des § 3 Nummer 25 des Energiewirtschaftsgesetzes.</w:t>
      </w:r>
    </w:p>
    <w:p w:rsidRPr="00653999" w:rsidR="00D136EB" w:rsidP="00986C89" w:rsidRDefault="00D136EB" w14:paraId="369788AB" w14:textId="77777777">
      <w:pPr>
        <w:pStyle w:val="ListeStufe2manuell"/>
        <w:tabs>
          <w:tab w:val="clear" w:pos="850"/>
        </w:tabs>
        <w:ind w:left="1418" w:hanging="993"/>
      </w:pPr>
      <w:r w:rsidRPr="00653999">
        <w:t>2.2</w:t>
      </w:r>
      <w:r w:rsidRPr="00653999">
        <w:tab/>
        <w:t>Digitaler Energiedienst</w:t>
      </w:r>
    </w:p>
    <w:p w:rsidRPr="00653999" w:rsidR="00D136EB" w:rsidP="00986C89" w:rsidRDefault="00D136EB" w14:paraId="6E62D871" w14:textId="4BA72A70">
      <w:pPr>
        <w:pStyle w:val="ListeFolgeabsatzStufe2manuell"/>
        <w:ind w:left="1440"/>
      </w:pPr>
      <w:r>
        <w:t>e</w:t>
      </w:r>
      <w:r w:rsidRPr="00653999">
        <w:t>ine Anlage oder ein System</w:t>
      </w:r>
      <w:r>
        <w:t xml:space="preserve"> im Sinne des §</w:t>
      </w:r>
      <w:r w:rsidR="001114BF">
        <w:t> </w:t>
      </w:r>
      <w:r>
        <w:t>3 Nummer</w:t>
      </w:r>
      <w:r w:rsidR="001114BF">
        <w:t> </w:t>
      </w:r>
      <w:r>
        <w:t>26 des Energiewirtschaftsgesetzes.</w:t>
      </w:r>
    </w:p>
    <w:p w:rsidR="00D136EB" w:rsidP="00986C89" w:rsidRDefault="00D136EB" w14:paraId="61166A19" w14:textId="0D307687">
      <w:pPr>
        <w:pStyle w:val="ListeStufe2manuell"/>
        <w:tabs>
          <w:tab w:val="clear" w:pos="850"/>
        </w:tabs>
        <w:ind w:left="1418" w:hanging="993"/>
      </w:pPr>
      <w:r w:rsidRPr="00653999">
        <w:t>2.</w:t>
      </w:r>
      <w:r>
        <w:t>3</w:t>
      </w:r>
      <w:r w:rsidR="009604E8">
        <w:tab/>
      </w:r>
      <w:r w:rsidRPr="00653999">
        <w:t xml:space="preserve">Anlage zur Anbindung einer </w:t>
      </w:r>
      <w:r>
        <w:t>Erzeugungsanlage</w:t>
      </w:r>
      <w:r w:rsidRPr="00653999">
        <w:t xml:space="preserve"> an ein Verteilnetz oder Übertragungsnetz </w:t>
      </w:r>
    </w:p>
    <w:p w:rsidRPr="00653999" w:rsidR="00D136EB" w:rsidP="00986C89" w:rsidRDefault="00D136EB" w14:paraId="33F13572" w14:textId="77777777">
      <w:pPr>
        <w:pStyle w:val="ListeFolgeabsatzStufe2manuell"/>
        <w:ind w:left="1440"/>
      </w:pPr>
      <w:r w:rsidRPr="00653999">
        <w:t>Anlagen und Systeme zur Anbindung von Erzeugungsanlagen an Übertragungsnetz oder Stromverteil</w:t>
      </w:r>
      <w:r>
        <w:t>er</w:t>
      </w:r>
      <w:r w:rsidRPr="00653999">
        <w:t>netz, sofern sie nicht als Teil dieser Netze oder Erzeugungsanlagen bereits berücksichtigt sind.</w:t>
      </w:r>
    </w:p>
    <w:p w:rsidRPr="00653999" w:rsidR="00D136EB" w:rsidP="00986C89" w:rsidRDefault="00D136EB" w14:paraId="479C33A0" w14:textId="61923A1F">
      <w:pPr>
        <w:pStyle w:val="ListeStufe2manuell"/>
        <w:tabs>
          <w:tab w:val="clear" w:pos="850"/>
        </w:tabs>
        <w:ind w:left="1418" w:hanging="993"/>
      </w:pPr>
      <w:r w:rsidRPr="00653999">
        <w:t>2.</w:t>
      </w:r>
      <w:r>
        <w:t>4</w:t>
      </w:r>
      <w:r w:rsidRPr="00653999">
        <w:tab/>
        <w:t>Energiespeicheranlage</w:t>
      </w:r>
    </w:p>
    <w:p w:rsidRPr="00653999" w:rsidR="00D136EB" w:rsidP="00986C89" w:rsidRDefault="00D136EB" w14:paraId="4E755977" w14:textId="00586A8C">
      <w:pPr>
        <w:pStyle w:val="ListeFolgeabsatzStufe2manuell"/>
        <w:ind w:left="1440"/>
      </w:pPr>
      <w:r>
        <w:t>Anlage in einem Elektrizitätsnetz</w:t>
      </w:r>
      <w:r w:rsidRPr="00F14228">
        <w:t xml:space="preserve"> </w:t>
      </w:r>
      <w:r w:rsidRPr="00653999">
        <w:t>im Sinne des §</w:t>
      </w:r>
      <w:r w:rsidR="001114BF">
        <w:t> </w:t>
      </w:r>
      <w:r w:rsidRPr="00653999">
        <w:t>3 Nummer</w:t>
      </w:r>
      <w:r w:rsidR="001114BF">
        <w:t> </w:t>
      </w:r>
      <w:r>
        <w:t>36</w:t>
      </w:r>
      <w:r w:rsidRPr="00653999">
        <w:t xml:space="preserve"> des Energiewirtschaftsgesetzes</w:t>
      </w:r>
      <w:r>
        <w:t>.</w:t>
      </w:r>
    </w:p>
    <w:p w:rsidRPr="00653999" w:rsidR="00D136EB" w:rsidP="00986C89" w:rsidRDefault="00D136EB" w14:paraId="06F609FE" w14:textId="18D6857B">
      <w:pPr>
        <w:pStyle w:val="ListeStufe2manuell"/>
        <w:tabs>
          <w:tab w:val="clear" w:pos="850"/>
        </w:tabs>
        <w:ind w:left="1418" w:hanging="993"/>
      </w:pPr>
      <w:r>
        <w:t>2.5</w:t>
      </w:r>
      <w:r w:rsidR="009604E8">
        <w:tab/>
      </w:r>
      <w:r>
        <w:t>Übertragungsnetz</w:t>
      </w:r>
    </w:p>
    <w:p w:rsidRPr="00653999" w:rsidR="00D136EB" w:rsidP="00986C89" w:rsidRDefault="00D136EB" w14:paraId="27EA0DFF" w14:textId="18B75AD5">
      <w:pPr>
        <w:pStyle w:val="ListeFolgeabsatzStufe2manuell"/>
        <w:ind w:left="1440"/>
      </w:pPr>
      <w:r w:rsidRPr="00653999">
        <w:t>ein Netz zur Übertragung im Sinne des §</w:t>
      </w:r>
      <w:r w:rsidR="001114BF">
        <w:t> </w:t>
      </w:r>
      <w:r w:rsidRPr="00653999">
        <w:t>3 Nummer</w:t>
      </w:r>
      <w:r w:rsidR="001114BF">
        <w:t> </w:t>
      </w:r>
      <w:r w:rsidRPr="00653999">
        <w:t>100 des Energiewirtschaftsgesetzes.</w:t>
      </w:r>
    </w:p>
    <w:p w:rsidR="00D136EB" w:rsidP="00986C89" w:rsidRDefault="00D136EB" w14:paraId="5927B65E" w14:textId="3538669C">
      <w:pPr>
        <w:pStyle w:val="ListeStufe2manuell"/>
        <w:tabs>
          <w:tab w:val="clear" w:pos="850"/>
        </w:tabs>
        <w:ind w:left="1418" w:hanging="993"/>
      </w:pPr>
      <w:r>
        <w:t>2.6</w:t>
      </w:r>
      <w:r w:rsidR="009604E8">
        <w:tab/>
      </w:r>
      <w:r>
        <w:t>Stromverteilernetz</w:t>
      </w:r>
    </w:p>
    <w:p w:rsidRPr="00653999" w:rsidR="00D136EB" w:rsidP="00986C89" w:rsidRDefault="00D136EB" w14:paraId="638C1FF8" w14:textId="0527B445">
      <w:pPr>
        <w:pStyle w:val="ListeFolgeabsatzStufe2manuell"/>
        <w:ind w:left="1440"/>
      </w:pPr>
      <w:r w:rsidRPr="00653999">
        <w:t>ein Netz zur Verteilung von Elektrizität im Sinne des §</w:t>
      </w:r>
      <w:r w:rsidR="001114BF">
        <w:t> </w:t>
      </w:r>
      <w:r w:rsidRPr="00653999">
        <w:t>3 Nummer</w:t>
      </w:r>
      <w:r w:rsidR="001114BF">
        <w:t> </w:t>
      </w:r>
      <w:r w:rsidRPr="00653999">
        <w:t>108 des Energiewirtschaftsgesetzes.</w:t>
      </w:r>
    </w:p>
    <w:p w:rsidRPr="00653999" w:rsidR="00D136EB" w:rsidP="00D136EB" w:rsidRDefault="00D136EB" w14:paraId="11B3558C" w14:textId="23676E65">
      <w:pPr>
        <w:pStyle w:val="ListeStufe2manuell"/>
      </w:pPr>
      <w:r>
        <w:t>2.7</w:t>
      </w:r>
      <w:r w:rsidR="009604E8">
        <w:tab/>
      </w:r>
      <w:r w:rsidR="009604E8">
        <w:tab/>
      </w:r>
      <w:r>
        <w:t>System eines Elektrizitätsmarktes</w:t>
      </w:r>
    </w:p>
    <w:p w:rsidRPr="00653999" w:rsidR="00D136EB" w:rsidP="008F43AE" w:rsidRDefault="00D136EB" w14:paraId="27E59748" w14:textId="724A676B">
      <w:pPr>
        <w:pStyle w:val="ListeFolgeabsatzStufe2manuell"/>
        <w:ind w:left="1440"/>
      </w:pPr>
      <w:r>
        <w:t>System eines Elektrizitätsmarktes im Sinne des Art</w:t>
      </w:r>
      <w:r w:rsidR="00BE60B9">
        <w:t>ikels</w:t>
      </w:r>
      <w:r>
        <w:t xml:space="preserve"> 2 N</w:t>
      </w:r>
      <w:r w:rsidR="00BE60B9">
        <w:t>ummer</w:t>
      </w:r>
      <w:r w:rsidR="001114BF">
        <w:t> </w:t>
      </w:r>
      <w:r>
        <w:t>9 der Richtlinie (EU) 2019/944.</w:t>
      </w:r>
    </w:p>
    <w:p w:rsidRPr="00653999" w:rsidR="00D136EB" w:rsidP="00986C89" w:rsidRDefault="00D136EB" w14:paraId="2DE95A35" w14:textId="1C7DE81C">
      <w:pPr>
        <w:pStyle w:val="ListeStufe2manuell"/>
        <w:ind w:left="1440" w:hanging="1015"/>
      </w:pPr>
      <w:r>
        <w:t>2.8</w:t>
      </w:r>
      <w:r w:rsidR="009604E8">
        <w:tab/>
      </w:r>
      <w:r w:rsidR="009604E8">
        <w:tab/>
      </w:r>
      <w:r>
        <w:t>Gasförderanlage</w:t>
      </w:r>
    </w:p>
    <w:p w:rsidRPr="00653999" w:rsidR="00D136EB" w:rsidP="00986C89" w:rsidRDefault="00D136EB" w14:paraId="6C366DCE" w14:textId="77777777">
      <w:pPr>
        <w:pStyle w:val="ListeFolgeabsatzStufe2manuell"/>
        <w:ind w:left="1440"/>
      </w:pPr>
      <w:r w:rsidRPr="00653999">
        <w:t>eine Anlage zur Förderung von Erdgas aus einer Bohrung.</w:t>
      </w:r>
    </w:p>
    <w:p w:rsidRPr="00653999" w:rsidR="00D136EB" w:rsidP="00986C89" w:rsidRDefault="00D136EB" w14:paraId="7F1F6DC5" w14:textId="6A7B37A3">
      <w:pPr>
        <w:pStyle w:val="ListeStufe2manuell"/>
        <w:ind w:left="1440" w:hanging="1015"/>
      </w:pPr>
      <w:r w:rsidRPr="00653999">
        <w:t>2.</w:t>
      </w:r>
      <w:r>
        <w:t>9</w:t>
      </w:r>
      <w:r w:rsidR="009604E8">
        <w:tab/>
      </w:r>
      <w:r w:rsidR="009604E8">
        <w:tab/>
      </w:r>
      <w:r w:rsidRPr="00653999">
        <w:t>Anlagen zur zentralen stand</w:t>
      </w:r>
      <w:r w:rsidRPr="00653999">
        <w:tab/>
        <w:t>ort-übergreifenden</w:t>
      </w:r>
      <w:r>
        <w:t xml:space="preserve"> Steuerung</w:t>
      </w:r>
      <w:r w:rsidRPr="00653999">
        <w:t xml:space="preserve"> der Gasförderung oder -</w:t>
      </w:r>
      <w:r w:rsidRPr="00653999">
        <w:tab/>
        <w:t>erzeugung</w:t>
      </w:r>
    </w:p>
    <w:p w:rsidRPr="00653999" w:rsidR="00D136EB" w:rsidP="008F43AE" w:rsidRDefault="00D136EB" w14:paraId="73C31B2B" w14:textId="77777777">
      <w:pPr>
        <w:pStyle w:val="ListeFolgeabsatzStufe2manuell"/>
        <w:ind w:left="1440"/>
      </w:pPr>
      <w:r w:rsidRPr="00653999">
        <w:t>eine Anlage oder ein IT-System, durch das eine oder mehrere Anlagen der Gasförderung oder -erzeugung standortübergreifend gesteuert oder überwacht werden.</w:t>
      </w:r>
    </w:p>
    <w:p w:rsidRPr="00653999" w:rsidR="00D136EB" w:rsidP="00D136EB" w:rsidRDefault="00D136EB" w14:paraId="1EF64386" w14:textId="77777777">
      <w:pPr>
        <w:pStyle w:val="ListeStufe2manuell"/>
      </w:pPr>
      <w:r w:rsidRPr="00653999">
        <w:t>2.1</w:t>
      </w:r>
      <w:r>
        <w:t>0</w:t>
      </w:r>
      <w:r w:rsidRPr="00653999">
        <w:tab/>
        <w:t>„Power-to-Gas“-Anlage</w:t>
      </w:r>
    </w:p>
    <w:p w:rsidRPr="007658FF" w:rsidR="00D136EB" w:rsidP="008F43AE" w:rsidRDefault="00D136EB" w14:paraId="68892BBE" w14:textId="2AC46BAB">
      <w:pPr>
        <w:pStyle w:val="ListeFolgeabsatzStufe2manuell"/>
        <w:ind w:left="1440"/>
      </w:pPr>
      <w:r w:rsidRPr="00653999">
        <w:t>Anlage zur synthetischen Erzeugung von Gasen im Sinne des §</w:t>
      </w:r>
      <w:r w:rsidR="001114BF">
        <w:t> </w:t>
      </w:r>
      <w:r w:rsidRPr="00653999">
        <w:t>3 Nummer</w:t>
      </w:r>
      <w:r w:rsidR="001114BF">
        <w:t> </w:t>
      </w:r>
      <w:r w:rsidRPr="00653999">
        <w:t>19a des Energiewirtschaftsgesetzes.</w:t>
      </w:r>
      <w:r w:rsidR="007658FF">
        <w:t xml:space="preserve"> </w:t>
      </w:r>
    </w:p>
    <w:p w:rsidRPr="00653999" w:rsidR="00D136EB" w:rsidP="00D136EB" w:rsidRDefault="00D136EB" w14:paraId="715FFD79" w14:textId="77777777">
      <w:pPr>
        <w:pStyle w:val="ListeStufe2manuell"/>
      </w:pPr>
      <w:r w:rsidRPr="00653999">
        <w:t>2.1</w:t>
      </w:r>
      <w:r>
        <w:t>1</w:t>
      </w:r>
      <w:r w:rsidRPr="00653999">
        <w:tab/>
        <w:t>Fernleitungsnetz</w:t>
      </w:r>
    </w:p>
    <w:p w:rsidRPr="00653999" w:rsidR="00D136EB" w:rsidP="008F43AE" w:rsidRDefault="00D136EB" w14:paraId="0A8C08EA" w14:textId="40038C80">
      <w:pPr>
        <w:pStyle w:val="ListeFolgeabsatzStufe2manuell"/>
        <w:ind w:left="1440"/>
      </w:pPr>
      <w:r w:rsidRPr="00653999">
        <w:t>ein Netz zur Fernleitung im Sinne des §</w:t>
      </w:r>
      <w:r w:rsidR="001114BF">
        <w:t> </w:t>
      </w:r>
      <w:r w:rsidRPr="00653999">
        <w:t>3 Nummer</w:t>
      </w:r>
      <w:r w:rsidR="001114BF">
        <w:t> </w:t>
      </w:r>
      <w:r w:rsidRPr="00653999">
        <w:t>45 des Energiewirtschaftsgesetzes.</w:t>
      </w:r>
    </w:p>
    <w:p w:rsidRPr="00653999" w:rsidR="00D136EB" w:rsidP="00D136EB" w:rsidRDefault="00D136EB" w14:paraId="393EB986" w14:textId="77777777">
      <w:pPr>
        <w:pStyle w:val="ListeStufe2manuell"/>
      </w:pPr>
      <w:r w:rsidRPr="00653999">
        <w:t>2.11</w:t>
      </w:r>
      <w:r w:rsidRPr="00653999">
        <w:tab/>
        <w:t>Gasgrenzübergabestelle</w:t>
      </w:r>
    </w:p>
    <w:p w:rsidRPr="00653999" w:rsidR="00D136EB" w:rsidP="008F43AE" w:rsidRDefault="00D136EB" w14:paraId="36600C38" w14:textId="77777777">
      <w:pPr>
        <w:pStyle w:val="ListeFolgeabsatzStufe2manuell"/>
        <w:ind w:left="1440"/>
      </w:pPr>
      <w:r w:rsidRPr="00653999">
        <w:t>eine Netzkoppelstelle, die in der Regel zwischen einem deutschen Fernleitungsnetz und dem eines anderen Staates besteht, soweit diese nicht von einem deutschen Fernleitungsnetzbetreiber als Bestandteil dessen Fernleitungsnetzes betrieben wird.</w:t>
      </w:r>
    </w:p>
    <w:p w:rsidRPr="00653999" w:rsidR="00D136EB" w:rsidP="00D136EB" w:rsidRDefault="00D136EB" w14:paraId="1DC17F36" w14:textId="77777777">
      <w:pPr>
        <w:pStyle w:val="ListeStufe2manuell"/>
      </w:pPr>
      <w:r w:rsidRPr="00653999">
        <w:t>2.12</w:t>
      </w:r>
      <w:r w:rsidRPr="00653999">
        <w:tab/>
        <w:t>Gasspeicher</w:t>
      </w:r>
    </w:p>
    <w:p w:rsidRPr="00653999" w:rsidR="00D136EB" w:rsidP="008F43AE" w:rsidRDefault="00D136EB" w14:paraId="2339FD4E" w14:textId="0AE0FCFD">
      <w:pPr>
        <w:pStyle w:val="ListeFolgeabsatzStufe2manuell"/>
        <w:ind w:left="1440"/>
      </w:pPr>
      <w:r w:rsidRPr="00653999">
        <w:t>eine Speicheranlage im Sinne des §</w:t>
      </w:r>
      <w:r w:rsidR="001114BF">
        <w:t> </w:t>
      </w:r>
      <w:r w:rsidRPr="00653999">
        <w:t>3 Nummer</w:t>
      </w:r>
      <w:r w:rsidR="001114BF">
        <w:t> </w:t>
      </w:r>
      <w:r w:rsidRPr="00653999">
        <w:t>49 des Energiewirtschaftsgesetzes.</w:t>
      </w:r>
    </w:p>
    <w:p w:rsidRPr="00653999" w:rsidR="00D136EB" w:rsidP="00D136EB" w:rsidRDefault="00D136EB" w14:paraId="02B76624" w14:textId="77777777">
      <w:pPr>
        <w:pStyle w:val="ListeStufe2manuell"/>
      </w:pPr>
      <w:r>
        <w:t xml:space="preserve">2.16 </w:t>
      </w:r>
      <w:r>
        <w:tab/>
        <w:t>LNG-Anlage</w:t>
      </w:r>
    </w:p>
    <w:p w:rsidRPr="00653999" w:rsidR="00D136EB" w:rsidP="008F43AE" w:rsidRDefault="00D136EB" w14:paraId="50D62D86" w14:textId="2AA673CF">
      <w:pPr>
        <w:pStyle w:val="ListeFolgeabsatzStufe2manuell"/>
        <w:ind w:left="1440"/>
      </w:pPr>
      <w:r>
        <w:t>eine Kopfstation im Sinne des</w:t>
      </w:r>
      <w:r w:rsidRPr="00653999">
        <w:t xml:space="preserve"> §</w:t>
      </w:r>
      <w:r w:rsidR="001114BF">
        <w:t> </w:t>
      </w:r>
      <w:r w:rsidRPr="00653999">
        <w:t>3 Nummer</w:t>
      </w:r>
      <w:r w:rsidR="001114BF">
        <w:t> </w:t>
      </w:r>
      <w:r>
        <w:t>71</w:t>
      </w:r>
      <w:r w:rsidRPr="00653999">
        <w:t xml:space="preserve"> des Energiewirtschaftsgesetzes</w:t>
      </w:r>
      <w:r>
        <w:t>.</w:t>
      </w:r>
    </w:p>
    <w:p w:rsidR="00D136EB" w:rsidP="008F43AE" w:rsidRDefault="00D136EB" w14:paraId="439D3B3C" w14:textId="37239E06">
      <w:pPr>
        <w:pStyle w:val="ListeStufe2manuell"/>
        <w:ind w:left="1440" w:hanging="1015"/>
      </w:pPr>
      <w:r w:rsidRPr="00653999">
        <w:t>2.17</w:t>
      </w:r>
      <w:r w:rsidRPr="00653999">
        <w:tab/>
        <w:t xml:space="preserve">Anlage oder System von </w:t>
      </w:r>
      <w:r>
        <w:t>Aggregatoren</w:t>
      </w:r>
      <w:r w:rsidRPr="00653999">
        <w:t xml:space="preserve"> für den ni</w:t>
      </w:r>
      <w:r>
        <w:t>chtleitungsgebundenen</w:t>
      </w:r>
      <w:r w:rsidRPr="00653999">
        <w:t xml:space="preserve"> Transport von Gasen im</w:t>
      </w:r>
      <w:r w:rsidR="009604E8">
        <w:t xml:space="preserve"> </w:t>
      </w:r>
      <w:r w:rsidRPr="00653999">
        <w:t>Güterverkehr</w:t>
      </w:r>
    </w:p>
    <w:p w:rsidR="00D136EB" w:rsidP="008F43AE" w:rsidRDefault="00D136EB" w14:paraId="01F63734" w14:textId="77777777">
      <w:pPr>
        <w:pStyle w:val="ListeFolgeabsatzStufe2manuell"/>
        <w:ind w:left="1440"/>
      </w:pPr>
      <w:r w:rsidRPr="00653999">
        <w:t>Anlage oder System von Aggregatoren für den nichtleitungsgebundenen Transport von Gasen im Güterverkehr</w:t>
      </w:r>
      <w:r>
        <w:t>.</w:t>
      </w:r>
    </w:p>
    <w:p w:rsidRPr="00653999" w:rsidR="00D136EB" w:rsidP="00D136EB" w:rsidRDefault="00D136EB" w14:paraId="5DB08787" w14:textId="1B0EA9C5">
      <w:pPr>
        <w:pStyle w:val="ListeStufe2manuell"/>
      </w:pPr>
      <w:r w:rsidRPr="00653999">
        <w:t>2.1</w:t>
      </w:r>
      <w:r>
        <w:t>8</w:t>
      </w:r>
      <w:r>
        <w:tab/>
      </w:r>
      <w:r w:rsidRPr="00653999">
        <w:t>Anlage zur Aufbereitung von Gas</w:t>
      </w:r>
    </w:p>
    <w:p w:rsidRPr="00653999" w:rsidR="00D136EB" w:rsidP="008F43AE" w:rsidRDefault="00D136EB" w14:paraId="584C2461" w14:textId="12EAF084">
      <w:pPr>
        <w:pStyle w:val="ListeFolgeabsatzStufe2manuell"/>
        <w:ind w:left="1440"/>
      </w:pPr>
      <w:r w:rsidRPr="00653999">
        <w:t>Anlagen zur Aufbereitung von Gasen im Sinne des §</w:t>
      </w:r>
      <w:r w:rsidR="001114BF">
        <w:t> </w:t>
      </w:r>
      <w:r w:rsidRPr="00653999">
        <w:t xml:space="preserve">3 Nummer </w:t>
      </w:r>
      <w:r>
        <w:t>47</w:t>
      </w:r>
      <w:r w:rsidRPr="00653999">
        <w:t xml:space="preserve"> </w:t>
      </w:r>
      <w:r w:rsidR="008508D8">
        <w:t xml:space="preserve">des </w:t>
      </w:r>
      <w:r w:rsidRPr="00653999">
        <w:t xml:space="preserve">Energiewirtschaftsgesetzes </w:t>
      </w:r>
    </w:p>
    <w:p w:rsidRPr="00653999" w:rsidR="00D136EB" w:rsidP="00D136EB" w:rsidRDefault="00D136EB" w14:paraId="7C1C8203" w14:textId="77777777">
      <w:pPr>
        <w:pStyle w:val="ListeStufe2manuell"/>
      </w:pPr>
      <w:r w:rsidRPr="00653999">
        <w:t>2.1</w:t>
      </w:r>
      <w:r>
        <w:t>9</w:t>
      </w:r>
      <w:r w:rsidRPr="00653999">
        <w:tab/>
        <w:t>Gasverteilernetz</w:t>
      </w:r>
    </w:p>
    <w:p w:rsidRPr="00653999" w:rsidR="00D136EB" w:rsidP="008F43AE" w:rsidRDefault="00D136EB" w14:paraId="6CB4B90E" w14:textId="260C4935">
      <w:pPr>
        <w:pStyle w:val="ListeFolgeabsatzStufe2manuell"/>
        <w:ind w:left="1440"/>
      </w:pPr>
      <w:r w:rsidRPr="00653999">
        <w:t>ein Netz zur Verteilung von Gas im Sinne des §</w:t>
      </w:r>
      <w:r w:rsidR="001114BF">
        <w:t> </w:t>
      </w:r>
      <w:r w:rsidRPr="00653999">
        <w:t>3 Nummer</w:t>
      </w:r>
      <w:r w:rsidR="001114BF">
        <w:t> </w:t>
      </w:r>
      <w:r w:rsidRPr="00653999">
        <w:t>108 des Energiewirtschaftsgesetzes.</w:t>
      </w:r>
    </w:p>
    <w:p w:rsidRPr="00653999" w:rsidR="00D136EB" w:rsidP="00D136EB" w:rsidRDefault="00D136EB" w14:paraId="6C2C339D" w14:textId="77777777">
      <w:pPr>
        <w:pStyle w:val="ListeStufe2manuell"/>
      </w:pPr>
      <w:r w:rsidRPr="00653999">
        <w:t>2.</w:t>
      </w:r>
      <w:r>
        <w:t>20</w:t>
      </w:r>
      <w:r w:rsidRPr="00653999">
        <w:tab/>
        <w:t>Gas- oder Kapazitätshandelssystem</w:t>
      </w:r>
    </w:p>
    <w:p w:rsidRPr="00653999" w:rsidR="00D136EB" w:rsidP="008F43AE" w:rsidRDefault="00D136EB" w14:paraId="76C4ECAB" w14:textId="77777777">
      <w:pPr>
        <w:pStyle w:val="ListeFolgeabsatzStufe2manuell"/>
        <w:ind w:left="1440"/>
      </w:pPr>
      <w:r w:rsidRPr="00653999">
        <w:t>eine Anlage oder ein elektronisches Handelssystem für den Handel von Gasmengen oder -kapazitäten.</w:t>
      </w:r>
    </w:p>
    <w:p w:rsidRPr="00653999" w:rsidR="00D136EB" w:rsidP="00D136EB" w:rsidRDefault="00D136EB" w14:paraId="7BB845D7" w14:textId="77777777">
      <w:pPr>
        <w:pStyle w:val="ListeStufe2manuell"/>
      </w:pPr>
      <w:r w:rsidRPr="00653999">
        <w:t>2.</w:t>
      </w:r>
      <w:r>
        <w:t>21</w:t>
      </w:r>
      <w:r w:rsidRPr="00653999">
        <w:tab/>
        <w:t>Ölförderanlage</w:t>
      </w:r>
    </w:p>
    <w:p w:rsidRPr="00653999" w:rsidR="00D136EB" w:rsidP="008F43AE" w:rsidRDefault="00D136EB" w14:paraId="675C54B2" w14:textId="77777777">
      <w:pPr>
        <w:pStyle w:val="ListeFolgeabsatzStufe2manuell"/>
        <w:ind w:left="1440"/>
      </w:pPr>
      <w:r w:rsidRPr="00653999">
        <w:t>eine Anlage zur Förderung von Erdöl aus einer Bohrung.</w:t>
      </w:r>
    </w:p>
    <w:p w:rsidRPr="00653999" w:rsidR="00D136EB" w:rsidP="00D136EB" w:rsidRDefault="00D136EB" w14:paraId="5C2A19C9" w14:textId="77777777">
      <w:pPr>
        <w:pStyle w:val="ListeStufe2manuell"/>
      </w:pPr>
      <w:r w:rsidRPr="00653999">
        <w:t>2.</w:t>
      </w:r>
      <w:r>
        <w:t>22</w:t>
      </w:r>
      <w:r w:rsidRPr="00653999">
        <w:tab/>
        <w:t>Raffinerie</w:t>
      </w:r>
    </w:p>
    <w:p w:rsidRPr="00653999" w:rsidR="00D136EB" w:rsidP="008F43AE" w:rsidRDefault="00D136EB" w14:paraId="562C2E27" w14:textId="6F19C819">
      <w:pPr>
        <w:pStyle w:val="ListeFolgeabsatzStufe2manuell"/>
        <w:ind w:left="1440"/>
      </w:pPr>
      <w:r w:rsidRPr="00653999">
        <w:t>eine Anlage zur Destillation oder Raffination oder sonstigen Weiterverarbeitung von Erdöl in Mineralölraffinerien im Sinne der Nummer</w:t>
      </w:r>
      <w:r w:rsidR="001114BF">
        <w:t> </w:t>
      </w:r>
      <w:r w:rsidRPr="00653999">
        <w:t>4.3 der Anlage 1 des Gesetzes über die Umweltverträglichkeitsprüfung.</w:t>
      </w:r>
    </w:p>
    <w:p w:rsidRPr="00653999" w:rsidR="00D136EB" w:rsidP="008F43AE" w:rsidRDefault="00D136EB" w14:paraId="77F36ADA" w14:textId="0AFFAFF2">
      <w:pPr>
        <w:pStyle w:val="ListeStufe2manuell"/>
        <w:ind w:left="1440" w:hanging="1015"/>
      </w:pPr>
      <w:r w:rsidRPr="00653999">
        <w:t>2.</w:t>
      </w:r>
      <w:r>
        <w:t>23</w:t>
      </w:r>
      <w:r w:rsidRPr="00653999">
        <w:tab/>
        <w:t>Anlagen zur zentralen standort-übergreifenden Steuerung der Erdölförderung und Produktherstellung</w:t>
      </w:r>
    </w:p>
    <w:p w:rsidRPr="00653999" w:rsidR="00D136EB" w:rsidP="008F43AE" w:rsidRDefault="00D136EB" w14:paraId="5057217C" w14:textId="6550389F">
      <w:pPr>
        <w:pStyle w:val="ListeFolgeabsatzStufe2manuell"/>
        <w:ind w:left="1440"/>
      </w:pPr>
      <w:r w:rsidRPr="00653999">
        <w:t>eine Anlage oder ein IT-System, durch das eine oder mehrere Anlagen der Erdölförderung und Produktherstellung standortübergreifend gesteuert oder überwacht werden.</w:t>
      </w:r>
    </w:p>
    <w:p w:rsidRPr="00653999" w:rsidR="00D136EB" w:rsidP="00D136EB" w:rsidRDefault="00D136EB" w14:paraId="39AC684A" w14:textId="77777777">
      <w:pPr>
        <w:pStyle w:val="ListeStufe2manuell"/>
      </w:pPr>
      <w:r w:rsidRPr="00653999">
        <w:t>2.</w:t>
      </w:r>
      <w:r>
        <w:t>24</w:t>
      </w:r>
      <w:r w:rsidRPr="00653999">
        <w:tab/>
        <w:t>Mineralölfernleitung</w:t>
      </w:r>
    </w:p>
    <w:p w:rsidRPr="00653999" w:rsidR="00D136EB" w:rsidP="008F43AE" w:rsidRDefault="00D136EB" w14:paraId="2629BB59" w14:textId="77777777">
      <w:pPr>
        <w:pStyle w:val="ListeFolgeabsatzStufe2manuell"/>
        <w:ind w:left="1440"/>
      </w:pPr>
      <w:r w:rsidRPr="00653999">
        <w:t>eine Rohrfernleitung im Sinne der Rohrfernleitungsverordnung zum Transport von Erdöl oder Erdölprodukten.</w:t>
      </w:r>
    </w:p>
    <w:p w:rsidRPr="00653999" w:rsidR="00D136EB" w:rsidP="00D136EB" w:rsidRDefault="00D136EB" w14:paraId="2A04FE5B" w14:textId="77777777">
      <w:pPr>
        <w:pStyle w:val="ListeStufe2manuell"/>
      </w:pPr>
      <w:r w:rsidRPr="00653999">
        <w:t>2.2</w:t>
      </w:r>
      <w:r>
        <w:t>5</w:t>
      </w:r>
      <w:r w:rsidRPr="00653999">
        <w:tab/>
        <w:t>Erdöl- und Erdölproduktenlager</w:t>
      </w:r>
    </w:p>
    <w:p w:rsidRPr="00653999" w:rsidR="00D136EB" w:rsidP="008F43AE" w:rsidRDefault="00D136EB" w14:paraId="1C9EA54E" w14:textId="77777777">
      <w:pPr>
        <w:pStyle w:val="ListeFolgeabsatzStufe2manuell"/>
        <w:ind w:left="1440"/>
      </w:pPr>
      <w:r w:rsidRPr="00653999">
        <w:t>eine Anlage zur Lagerung von Erdöl oder Mineralölprodukten.</w:t>
      </w:r>
    </w:p>
    <w:p w:rsidRPr="00653999" w:rsidR="00D136EB" w:rsidP="000A1E61" w:rsidRDefault="00D136EB" w14:paraId="0D385650" w14:textId="50F2C848">
      <w:pPr>
        <w:pStyle w:val="ListeStufe2manuell"/>
        <w:ind w:left="1440" w:hanging="1015"/>
      </w:pPr>
      <w:r w:rsidRPr="00653999">
        <w:t>2.</w:t>
      </w:r>
      <w:r>
        <w:t>26</w:t>
      </w:r>
      <w:r w:rsidRPr="00653999">
        <w:t xml:space="preserve"> </w:t>
      </w:r>
      <w:r w:rsidR="000A1E61">
        <w:tab/>
      </w:r>
      <w:r w:rsidRPr="00653999">
        <w:t>Anlagen zur zentralen standort-übergreifenden Steuerung des Erdöltransports und der-lagerung</w:t>
      </w:r>
    </w:p>
    <w:p w:rsidRPr="00653999" w:rsidR="00D136EB" w:rsidP="008F43AE" w:rsidRDefault="00D136EB" w14:paraId="4553FEA6" w14:textId="77777777">
      <w:pPr>
        <w:pStyle w:val="ListeFolgeabsatzStufe2manuell"/>
        <w:ind w:left="1440"/>
      </w:pPr>
      <w:r w:rsidRPr="00653999">
        <w:t>eine Anlage oder ein IT-System, durch das eine oder mehrere Anlagen des Erdöltransport und der -lagerung standortübergreifend gesteuert oder überwacht werden.</w:t>
      </w:r>
    </w:p>
    <w:p w:rsidRPr="00653999" w:rsidR="00D136EB" w:rsidP="00D136EB" w:rsidRDefault="00D136EB" w14:paraId="425CFA00" w14:textId="77777777">
      <w:pPr>
        <w:pStyle w:val="ListeStufe2manuell"/>
      </w:pPr>
      <w:r w:rsidRPr="00653999">
        <w:t>2.</w:t>
      </w:r>
      <w:r>
        <w:t>27</w:t>
      </w:r>
      <w:r w:rsidRPr="00653999">
        <w:tab/>
        <w:t>Zentrale Bevorratungsstelle</w:t>
      </w:r>
    </w:p>
    <w:p w:rsidRPr="00653999" w:rsidR="00D136EB" w:rsidP="008F43AE" w:rsidRDefault="00D136EB" w14:paraId="03EFA7B9" w14:textId="07087F6C">
      <w:pPr>
        <w:pStyle w:val="ListeFolgeabsatzStufe2manuell"/>
        <w:ind w:left="1440"/>
      </w:pPr>
      <w:r w:rsidRPr="00653999">
        <w:t>Stelle oder Dienst zur Ölbevorratung im Sinne des Artikel</w:t>
      </w:r>
      <w:r w:rsidR="001114BF">
        <w:t> </w:t>
      </w:r>
      <w:r w:rsidRPr="00653999">
        <w:t>2 Buchstabe f der Richtlinie 2009/119/EG</w:t>
      </w:r>
      <w:r>
        <w:t>.</w:t>
      </w:r>
    </w:p>
    <w:p w:rsidRPr="00653999" w:rsidR="00D136EB" w:rsidP="000A1E61" w:rsidRDefault="00D136EB" w14:paraId="1C020FE5" w14:textId="77777777">
      <w:pPr>
        <w:pStyle w:val="ListeStufe2manuell"/>
        <w:ind w:left="1440" w:hanging="1015"/>
      </w:pPr>
      <w:r w:rsidRPr="00653999">
        <w:t>2.2</w:t>
      </w:r>
      <w:r>
        <w:t>8</w:t>
      </w:r>
      <w:r w:rsidRPr="00653999">
        <w:tab/>
        <w:t>Anlage oder System von Aggregatoren zum Vertrieb von Kraftstoff und Heizöl</w:t>
      </w:r>
    </w:p>
    <w:p w:rsidRPr="00653999" w:rsidR="00D136EB" w:rsidP="008F43AE" w:rsidRDefault="00D136EB" w14:paraId="162873B3" w14:textId="77777777">
      <w:pPr>
        <w:pStyle w:val="ListeFolgeabsatzStufe2manuell"/>
        <w:ind w:left="1440"/>
      </w:pPr>
      <w:r w:rsidRPr="00653999">
        <w:t>eine Anlage oder ein IT-System, das zur Disposition insbesondere von Tankkraftwagen, Kesselwagen oder Binnenschiffen verwendet wird, mit dem Ziel, den Vertrieb von Kraftstoff oder Heizöl abzuwickeln, zu koordinieren oder zu optimieren, unabhängig davon, ob durch die Anlage oder das IT-System Verbraucher beliefert werden.</w:t>
      </w:r>
    </w:p>
    <w:p w:rsidRPr="00653999" w:rsidR="00D136EB" w:rsidP="00D136EB" w:rsidRDefault="00D136EB" w14:paraId="28EB53A6" w14:textId="77777777">
      <w:pPr>
        <w:pStyle w:val="ListeStufe2manuell"/>
      </w:pPr>
      <w:r w:rsidRPr="00653999">
        <w:t>2.2</w:t>
      </w:r>
      <w:r>
        <w:t>9</w:t>
      </w:r>
      <w:r w:rsidRPr="00653999">
        <w:tab/>
        <w:t>Tankstellennetz</w:t>
      </w:r>
    </w:p>
    <w:p w:rsidRPr="00653999" w:rsidR="00D136EB" w:rsidP="008F43AE" w:rsidRDefault="00D136EB" w14:paraId="66F4D4EE" w14:textId="77777777">
      <w:pPr>
        <w:pStyle w:val="ListeFolgeabsatzStufe2manuell"/>
        <w:ind w:left="1440"/>
      </w:pPr>
      <w:r w:rsidRPr="00653999">
        <w:t>eine Anlage oder ein System zur Verbindung voneinander unabhängiger Tankstellen oder Flugfeldbetankungsanlagen mittels zentraler Komponenten (beispielsweise physischer oder datentechnischer Verbindungen). Eine zentrale Komponente dient der zentralen Erbringung wichtiger Aufgaben für den Betrieb der Tankstellen oder Flugfeldbetankungsanlagen eines Tankstellennetzes zur Versorgung mit Kraftstoff.</w:t>
      </w:r>
    </w:p>
    <w:p w:rsidRPr="00653999" w:rsidR="00D136EB" w:rsidP="000A1E61" w:rsidRDefault="00D136EB" w14:paraId="59998F31" w14:textId="5DF699F8">
      <w:pPr>
        <w:pStyle w:val="ListeStufe2manuell"/>
        <w:ind w:left="1440" w:hanging="1015"/>
      </w:pPr>
      <w:r w:rsidRPr="00653999">
        <w:t>2.</w:t>
      </w:r>
      <w:r>
        <w:t>30</w:t>
      </w:r>
      <w:r w:rsidR="000A1E61">
        <w:tab/>
      </w:r>
      <w:r w:rsidRPr="00653999">
        <w:t>Anlagen zur zentralen standort-übergreifenden Steuerung der Kraftstoff- und Heizölverteilung</w:t>
      </w:r>
    </w:p>
    <w:p w:rsidRPr="00653999" w:rsidR="00D136EB" w:rsidP="008F43AE" w:rsidRDefault="00D136EB" w14:paraId="731737BE" w14:textId="77777777">
      <w:pPr>
        <w:pStyle w:val="ListeFolgeabsatzStufe2manuell"/>
        <w:ind w:left="1440"/>
      </w:pPr>
      <w:r w:rsidRPr="00653999">
        <w:t xml:space="preserve">eine Anlage oder ein IT-System, durch das eine oder mehrere Anlagen der Kraftstoff- und Heizölverteilung standortübergreifend gesteuert oder überwacht werden. </w:t>
      </w:r>
    </w:p>
    <w:p w:rsidRPr="00653999" w:rsidR="00D136EB" w:rsidP="00D136EB" w:rsidRDefault="00D136EB" w14:paraId="5CC27845" w14:textId="77777777">
      <w:pPr>
        <w:pStyle w:val="ListeStufe2manuell"/>
      </w:pPr>
      <w:r w:rsidRPr="00653999">
        <w:t>2.</w:t>
      </w:r>
      <w:r>
        <w:t>31</w:t>
      </w:r>
      <w:r w:rsidRPr="00653999">
        <w:tab/>
        <w:t>Anlage oder System zur zentralen kommerziellen Steuerung</w:t>
      </w:r>
    </w:p>
    <w:p w:rsidRPr="00653999" w:rsidR="00D136EB" w:rsidP="008F43AE" w:rsidRDefault="00D136EB" w14:paraId="2B8CDFD6" w14:textId="77777777">
      <w:pPr>
        <w:pStyle w:val="ListeFolgeabsatzStufe2manuell"/>
        <w:ind w:left="1440"/>
      </w:pPr>
      <w:r w:rsidRPr="00653999">
        <w:t>eine Anlage oder ein System zur zentralen Steuerung oder Koordinierung der Betriebsplanung einer oder mehrerer Anlagen oder zur kommerziellen Abwicklung für eine oder mehrere Anlagen, soweit diese zum Betrieb notwendig sind. Dazu zählen auch Clearing-Instanzen oder Kollaborationslösungen, die als Cloud-Lösung betrieben werden.</w:t>
      </w:r>
    </w:p>
    <w:p w:rsidRPr="00653999" w:rsidR="00D136EB" w:rsidP="00D136EB" w:rsidRDefault="00D136EB" w14:paraId="5673D661" w14:textId="77777777">
      <w:pPr>
        <w:pStyle w:val="ListeStufe2manuell"/>
      </w:pPr>
      <w:r w:rsidRPr="00653999">
        <w:t>2.</w:t>
      </w:r>
      <w:r>
        <w:t>32</w:t>
      </w:r>
      <w:r w:rsidRPr="00653999">
        <w:tab/>
        <w:t>Heizwerk</w:t>
      </w:r>
    </w:p>
    <w:p w:rsidRPr="00653999" w:rsidR="00D136EB" w:rsidP="008F43AE" w:rsidRDefault="00D136EB" w14:paraId="34F42593" w14:textId="77777777">
      <w:pPr>
        <w:pStyle w:val="ListeFolgeabsatzStufe2manuell"/>
        <w:ind w:left="1440"/>
      </w:pPr>
      <w:r w:rsidRPr="00653999">
        <w:t>eine Anlage zur Erzeugung von Wärme zur Belieferung von Endkunden im Sinne der Verordnung über Allgemeine Bedingungen für die Versorgung mit Fernwärme.</w:t>
      </w:r>
    </w:p>
    <w:p w:rsidRPr="00653999" w:rsidR="00D136EB" w:rsidP="009604E8" w:rsidRDefault="00D136EB" w14:paraId="1552462E" w14:textId="77777777">
      <w:pPr>
        <w:pStyle w:val="ListeStufe2manuell"/>
      </w:pPr>
      <w:r w:rsidRPr="00653999">
        <w:t>2.</w:t>
      </w:r>
      <w:r>
        <w:t>33</w:t>
      </w:r>
      <w:r w:rsidRPr="00653999">
        <w:tab/>
        <w:t>Heizkraftwerk</w:t>
      </w:r>
    </w:p>
    <w:p w:rsidRPr="00653999" w:rsidR="00D136EB" w:rsidP="008F43AE" w:rsidRDefault="00D136EB" w14:paraId="105B1B05" w14:textId="64D556A6">
      <w:pPr>
        <w:pStyle w:val="ListeFolgeabsatzStufe2manuell"/>
        <w:ind w:left="1440"/>
      </w:pPr>
      <w:r w:rsidRPr="00653999">
        <w:t>eine KWK-Anlage im Sinne des §</w:t>
      </w:r>
      <w:r w:rsidR="001114BF">
        <w:t> </w:t>
      </w:r>
      <w:r w:rsidRPr="00653999">
        <w:t>2 Nummer</w:t>
      </w:r>
      <w:r w:rsidR="001114BF">
        <w:t> </w:t>
      </w:r>
      <w:r w:rsidRPr="00653999">
        <w:t>14 des Kraft-Wärme-Kopplungsgesetzes.</w:t>
      </w:r>
    </w:p>
    <w:p w:rsidRPr="00653999" w:rsidR="00D136EB" w:rsidP="00D136EB" w:rsidRDefault="00D136EB" w14:paraId="12284D29" w14:textId="52940F06">
      <w:pPr>
        <w:pStyle w:val="ListeStufe2manuell"/>
      </w:pPr>
      <w:r>
        <w:t>2.34</w:t>
      </w:r>
      <w:r w:rsidR="009604E8">
        <w:tab/>
      </w:r>
      <w:r>
        <w:t>Kältewerk</w:t>
      </w:r>
    </w:p>
    <w:p w:rsidRPr="00653999" w:rsidR="00D136EB" w:rsidP="008F43AE" w:rsidRDefault="00FE60EF" w14:paraId="2F24D62B" w14:textId="685FF137">
      <w:pPr>
        <w:pStyle w:val="ListeFolgeabsatzStufe2manuell"/>
        <w:ind w:left="1440"/>
      </w:pPr>
      <w:r>
        <w:t>e</w:t>
      </w:r>
      <w:r w:rsidR="00D136EB">
        <w:t>ine Anlage zur Erzeugung von Fernkälte im Sinne des §</w:t>
      </w:r>
      <w:r w:rsidR="001114BF">
        <w:t> </w:t>
      </w:r>
      <w:r w:rsidR="00D136EB">
        <w:t xml:space="preserve">2 </w:t>
      </w:r>
      <w:r w:rsidR="00FF4404">
        <w:t xml:space="preserve">der </w:t>
      </w:r>
      <w:r w:rsidR="00D136EB">
        <w:t>Fernwärme- oder Fernkälte-Verbrauchsfassungs- und -Abrechnungsverordnung.</w:t>
      </w:r>
    </w:p>
    <w:p w:rsidRPr="00653999" w:rsidR="00D136EB" w:rsidP="00D136EB" w:rsidRDefault="00D136EB" w14:paraId="3338F2E8" w14:textId="77777777">
      <w:pPr>
        <w:pStyle w:val="ListeStufe2manuell"/>
      </w:pPr>
      <w:r w:rsidRPr="00653999">
        <w:t>2.</w:t>
      </w:r>
      <w:r>
        <w:t>35</w:t>
      </w:r>
      <w:r w:rsidRPr="00653999">
        <w:tab/>
        <w:t>Fernwärmenetz</w:t>
      </w:r>
    </w:p>
    <w:p w:rsidRPr="00653999" w:rsidR="00D136EB" w:rsidP="008F43AE" w:rsidRDefault="00D136EB" w14:paraId="2ACB8C78" w14:textId="77777777">
      <w:pPr>
        <w:pStyle w:val="ListeFolgeabsatzStufe2manuell"/>
        <w:ind w:left="1440"/>
      </w:pPr>
      <w:r w:rsidRPr="00653999">
        <w:t>ein Netz zur Versorgung der Allgemeinheit mit Wärme.</w:t>
      </w:r>
    </w:p>
    <w:p w:rsidRPr="00653999" w:rsidR="00D136EB" w:rsidP="00D136EB" w:rsidRDefault="00D136EB" w14:paraId="5DD8976E" w14:textId="77777777">
      <w:pPr>
        <w:pStyle w:val="ListeStufe2manuell"/>
      </w:pPr>
      <w:r w:rsidRPr="00653999">
        <w:t>2.</w:t>
      </w:r>
      <w:r>
        <w:t>36</w:t>
      </w:r>
      <w:r w:rsidRPr="00653999">
        <w:tab/>
        <w:t>Fernkältenetz</w:t>
      </w:r>
    </w:p>
    <w:p w:rsidRPr="00653999" w:rsidR="00D136EB" w:rsidP="008F43AE" w:rsidRDefault="00FE60EF" w14:paraId="59364DDF" w14:textId="26436A0B">
      <w:pPr>
        <w:pStyle w:val="ListeFolgeabsatzStufe2manuell"/>
        <w:ind w:left="1440"/>
      </w:pPr>
      <w:r>
        <w:t>e</w:t>
      </w:r>
      <w:r w:rsidRPr="00653999" w:rsidR="00D136EB">
        <w:t>in Netz zur Versorgung der Allgemeinheit mit Kälte.</w:t>
      </w:r>
    </w:p>
    <w:p w:rsidRPr="00653999" w:rsidR="00D136EB" w:rsidP="000A1E61" w:rsidRDefault="00D136EB" w14:paraId="135647F8" w14:textId="2482501B">
      <w:pPr>
        <w:pStyle w:val="ListeStufe2manuell"/>
        <w:ind w:left="1440" w:hanging="1015"/>
      </w:pPr>
      <w:r w:rsidRPr="00653999">
        <w:t>2.3</w:t>
      </w:r>
      <w:r>
        <w:t>7</w:t>
      </w:r>
      <w:r w:rsidR="000A1E61">
        <w:tab/>
      </w:r>
      <w:r w:rsidRPr="00653999">
        <w:t xml:space="preserve">Anlagen zur zentralen standort-übergreifenden Steuerung der Fernwärme – oder </w:t>
      </w:r>
      <w:r>
        <w:t>Fernk</w:t>
      </w:r>
      <w:r w:rsidRPr="00653999">
        <w:t>älteversorgung</w:t>
      </w:r>
    </w:p>
    <w:p w:rsidRPr="00653999" w:rsidR="00D136EB" w:rsidP="008F43AE" w:rsidRDefault="00D136EB" w14:paraId="7013B468" w14:textId="77777777">
      <w:pPr>
        <w:pStyle w:val="ListeFolgeabsatzStufe2manuell"/>
        <w:ind w:left="1440"/>
      </w:pPr>
      <w:r w:rsidRPr="00653999">
        <w:t>eine Anlage oder ein IT-System, durch das eine oder mehrere Anlagen der Fernwärme- oder Kälteversorgung standortübergreifend gesteuert oder überwacht werden.</w:t>
      </w:r>
    </w:p>
    <w:p w:rsidRPr="00653999" w:rsidR="00D136EB" w:rsidP="008F43AE" w:rsidRDefault="00D136EB" w14:paraId="3EFCE647" w14:textId="56ED942B">
      <w:pPr>
        <w:pStyle w:val="ListeStufe1manuell"/>
      </w:pPr>
      <w:r>
        <w:t>3.</w:t>
      </w:r>
      <w:r w:rsidR="009604E8">
        <w:tab/>
      </w:r>
      <w:r>
        <w:t>Eine Anlage, die einer in Teil 3 Spalte B genannten Anlagenkategorie zuzuordnen ist, gilt ab dem 1. April des Kalenderjahres, das auf das Kalenderjahr folgt, in dem ihr Versorgungsgrad den in Teil 3 Spalte D genannten Schwellenwert erstmals erreicht oder überschreitet, als kritische Anlage. Nicht mehr als kritische Anlage gilt eine solche Anlage ab dem 1. April des Kalenderjahres, das auf das Kalenderjahr folgt, in</w:t>
      </w:r>
      <w:r w:rsidRPr="00A30B03">
        <w:t xml:space="preserve"> </w:t>
      </w:r>
      <w:r>
        <w:t>dem ihr Versorgungsgrad den genannten Schwellenwert unterschreitet</w:t>
      </w:r>
    </w:p>
    <w:p w:rsidRPr="00653999" w:rsidR="00D136EB" w:rsidP="00D136EB" w:rsidRDefault="00D136EB" w14:paraId="071B0C3C" w14:textId="39E4FC85">
      <w:pPr>
        <w:pStyle w:val="ListeStufe1manuell"/>
      </w:pPr>
      <w:r w:rsidRPr="00653999">
        <w:t>4.</w:t>
      </w:r>
      <w:r w:rsidRPr="00653999">
        <w:tab/>
        <w:t>Der Betreiber hat den Versorgungsgrad seiner Anlage für das zurückliegende Kalenderjahr jeweils bis zum 31. März des Folgejahres zu ermitteln.</w:t>
      </w:r>
      <w:r>
        <w:t xml:space="preserve"> </w:t>
      </w:r>
    </w:p>
    <w:p w:rsidR="00D136EB" w:rsidP="00D136EB" w:rsidRDefault="00D136EB" w14:paraId="33B1167D" w14:textId="77777777">
      <w:pPr>
        <w:pStyle w:val="ListeStufe1manuell"/>
      </w:pPr>
      <w:r w:rsidRPr="00653999">
        <w:t>5.</w:t>
      </w:r>
      <w:r w:rsidRPr="00653999">
        <w:tab/>
        <w:t>Ist der Versorgungsgrad anhand der Anzahl angeschlossener Haushalte zu ermitteln, ist der Versorgungsgrad zum 30. Juni des zurückliegenden Kalenderjahres maßgeblich.</w:t>
      </w:r>
    </w:p>
    <w:p w:rsidRPr="00C40FF6" w:rsidR="00C40FF6" w:rsidP="00C40FF6" w:rsidRDefault="00C40FF6" w14:paraId="4F1A8299" w14:textId="08CD3B3F">
      <w:pPr>
        <w:pStyle w:val="ListeStufe1manuell"/>
      </w:pPr>
      <w:r>
        <w:t xml:space="preserve">6. </w:t>
      </w:r>
      <w:r>
        <w:tab/>
      </w:r>
      <w:r w:rsidRPr="008D6696">
        <w:t xml:space="preserve">Hat der Versorgungsgrad einer Anlage den in Teil 3 Spalte D genannten Schwellenwert im Kalenderjahr 2025 erreicht oder überschritten, gilt die Anlage </w:t>
      </w:r>
      <w:r w:rsidR="00C74958">
        <w:t xml:space="preserve">ab dem… [einsetzen: Datum des </w:t>
      </w:r>
      <w:r w:rsidRPr="00BF3CA6" w:rsidR="00C74958">
        <w:t>Inkrafttreten</w:t>
      </w:r>
      <w:r w:rsidR="00C74958">
        <w:t>s</w:t>
      </w:r>
      <w:r w:rsidRPr="00BF3CA6" w:rsidR="00C74958">
        <w:t xml:space="preserve"> dieser Verordnung </w:t>
      </w:r>
      <w:r w:rsidR="00C74958">
        <w:t xml:space="preserve">nach § 13] </w:t>
      </w:r>
      <w:r w:rsidRPr="008D6696">
        <w:t>dieser Verordnung als kritische Anlage</w:t>
      </w:r>
      <w:r w:rsidR="00C74958">
        <w:t>.</w:t>
      </w:r>
    </w:p>
    <w:p w:rsidRPr="00653999" w:rsidR="00D136EB" w:rsidP="00D136EB" w:rsidRDefault="00C40FF6" w14:paraId="2BB89832" w14:textId="775ABAA6">
      <w:pPr>
        <w:pStyle w:val="ListeStufe1manuell"/>
      </w:pPr>
      <w:r>
        <w:t>7</w:t>
      </w:r>
      <w:r w:rsidRPr="00653999" w:rsidR="00D136EB">
        <w:t>.</w:t>
      </w:r>
      <w:r w:rsidRPr="00653999" w:rsidR="00D136EB">
        <w:tab/>
        <w:t>Ist der Versorgungsgrad anhand der Kapazität (installierte Netto-Nennleistung) einer Anlage zu ermitteln, ist auf den rechtlich und tatsächlich möglichen Betriebsumfang der durch denselben Betreiber betriebenen Anlage abzustellen.</w:t>
      </w:r>
    </w:p>
    <w:p w:rsidRPr="00653999" w:rsidR="00D136EB" w:rsidP="00D136EB" w:rsidRDefault="00C40FF6" w14:paraId="63B38762" w14:textId="78BC9211">
      <w:pPr>
        <w:pStyle w:val="ListeStufe1manuell"/>
      </w:pPr>
      <w:r>
        <w:t>8</w:t>
      </w:r>
      <w:r w:rsidRPr="00653999" w:rsidR="00D136EB">
        <w:t>.</w:t>
      </w:r>
      <w:r w:rsidRPr="00653999" w:rsidR="00D136EB">
        <w:tab/>
        <w:t>Stehen mehrere Anlagen derselben Art in einem engen räumlichen und betrieblichen Zusammenhang (gemeinsame Anlage) und erreichen oder überschreiten die in Teil 3 Spalte D genannten Schwellenwerte zusammen, gilt die gemeinsame Anlage als kritische Anlage. Ein enger räumlicher und betrieblicher Zusammenhang ist gegeben, wenn die Anlagen</w:t>
      </w:r>
    </w:p>
    <w:p w:rsidRPr="00653999" w:rsidR="00D136EB" w:rsidP="00D136EB" w:rsidRDefault="00D136EB" w14:paraId="795DB6E8" w14:textId="77777777">
      <w:pPr>
        <w:pStyle w:val="ListeStufe2manuell"/>
      </w:pPr>
      <w:r w:rsidRPr="00653999">
        <w:t>a)</w:t>
      </w:r>
      <w:r w:rsidRPr="00653999">
        <w:tab/>
        <w:t>auf demselben Betriebsgelände liegen,</w:t>
      </w:r>
    </w:p>
    <w:p w:rsidRPr="00653999" w:rsidR="00D136EB" w:rsidP="00D136EB" w:rsidRDefault="00D136EB" w14:paraId="1B3EC93C" w14:textId="77777777">
      <w:pPr>
        <w:pStyle w:val="ListeStufe2manuell"/>
      </w:pPr>
      <w:r w:rsidRPr="00653999">
        <w:t>b)</w:t>
      </w:r>
      <w:r w:rsidRPr="00653999">
        <w:tab/>
        <w:t>mit gemeinsamen Betriebseinrichtungen verbunden sind,</w:t>
      </w:r>
    </w:p>
    <w:p w:rsidRPr="00653999" w:rsidR="00D136EB" w:rsidP="00D136EB" w:rsidRDefault="00D136EB" w14:paraId="52BACC73" w14:textId="77777777">
      <w:pPr>
        <w:pStyle w:val="ListeStufe2manuell"/>
      </w:pPr>
      <w:r w:rsidRPr="00653999">
        <w:t>c)</w:t>
      </w:r>
      <w:r w:rsidRPr="00653999">
        <w:tab/>
        <w:t>einem vergleichbaren technischen Zweck dienen und</w:t>
      </w:r>
    </w:p>
    <w:p w:rsidRPr="00653999" w:rsidR="00D136EB" w:rsidP="00D136EB" w:rsidRDefault="00D136EB" w14:paraId="634246D2" w14:textId="77777777">
      <w:pPr>
        <w:pStyle w:val="ListeStufe2manuell"/>
      </w:pPr>
      <w:r w:rsidRPr="00653999">
        <w:t>d)</w:t>
      </w:r>
      <w:r w:rsidRPr="00653999">
        <w:tab/>
        <w:t>unter gemeinsamer Leitung stehen.</w:t>
      </w:r>
    </w:p>
    <w:p w:rsidR="000A1E61" w:rsidP="00D136EB" w:rsidRDefault="00D136EB" w14:paraId="16E875A5" w14:textId="77777777">
      <w:pPr>
        <w:pStyle w:val="Text"/>
      </w:pPr>
      <w:r w:rsidRPr="00653999">
        <w:rPr>
          <w:b/>
        </w:rPr>
        <w:t>Teil 2</w:t>
      </w:r>
      <w:r w:rsidR="000A1E61">
        <w:t xml:space="preserve"> </w:t>
      </w:r>
    </w:p>
    <w:p w:rsidRPr="00653999" w:rsidR="00D136EB" w:rsidP="00D136EB" w:rsidRDefault="00D136EB" w14:paraId="262836FD" w14:textId="1F839B45">
      <w:pPr>
        <w:pStyle w:val="Text"/>
      </w:pPr>
      <w:r w:rsidRPr="00653999">
        <w:rPr>
          <w:b/>
        </w:rPr>
        <w:t>Berechnungsformeln zur Ermittlung der Schwellenwerte</w:t>
      </w:r>
    </w:p>
    <w:p w:rsidRPr="00653999" w:rsidR="00D136EB" w:rsidP="00D136EB" w:rsidRDefault="00C40FF6" w14:paraId="6FD24D11" w14:textId="5D116887">
      <w:pPr>
        <w:pStyle w:val="ListeStufe1manuell"/>
      </w:pPr>
      <w:r>
        <w:t>9</w:t>
      </w:r>
      <w:r w:rsidRPr="00653999" w:rsidR="00D136EB">
        <w:t>.</w:t>
      </w:r>
      <w:r w:rsidRPr="00653999" w:rsidR="00D136EB">
        <w:tab/>
        <w:t>Der für die Anlagenkategorien des Teils 3 Nummer</w:t>
      </w:r>
      <w:r w:rsidR="001114BF">
        <w:t> </w:t>
      </w:r>
      <w:r w:rsidRPr="00653999" w:rsidR="00D136EB">
        <w:t>1.1.1</w:t>
      </w:r>
      <w:r w:rsidR="00D136EB">
        <w:t xml:space="preserve">, </w:t>
      </w:r>
      <w:r w:rsidRPr="00653999" w:rsidR="00D136EB">
        <w:t>1.1.2</w:t>
      </w:r>
      <w:r w:rsidR="00D136EB">
        <w:t>, 1.1.3 und 1.1.4</w:t>
      </w:r>
      <w:r w:rsidRPr="00653999" w:rsidR="00D136EB">
        <w:t xml:space="preserve"> genannte Schwellenwert </w:t>
      </w:r>
      <w:r w:rsidR="00D136EB">
        <w:t xml:space="preserve">einer installierten Nettonennleistung </w:t>
      </w:r>
      <w:r w:rsidRPr="00653999" w:rsidR="00D136EB">
        <w:t>von 104 MW ist unter Annahme eines Durchschnittsverbrauchs von 1 815 kWh pro versorgter Person pro Jahr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8F43AE" w14:paraId="403D1EFD" w14:textId="77777777">
        <w:tc>
          <w:tcPr>
            <w:tcW w:w="8779" w:type="dxa"/>
          </w:tcPr>
          <w:p w:rsidRPr="00653999" w:rsidR="00D136EB" w:rsidP="004565EA" w:rsidRDefault="00D136EB" w14:paraId="71E3839D" w14:textId="0813B707">
            <w:pPr>
              <w:pStyle w:val="TabelleText"/>
            </w:pPr>
            <w:bookmarkStart w:name="DQCSGR0412ba22cf5caf49ecb150b35cc50af1c0" w:id="93"/>
            <w:r>
              <w:t xml:space="preserve">104 MW </w:t>
            </w:r>
            <w:r>
              <w:rPr>
                <w:i/>
              </w:rPr>
              <w:t>=</w:t>
            </w:r>
            <w:r w:rsidRPr="00653999">
              <w:t xml:space="preserve"> </w:t>
            </w:r>
            <w:r>
              <w:t>104</w:t>
            </w:r>
            <w:r w:rsidR="001114BF">
              <w:t> </w:t>
            </w:r>
            <w:r>
              <w:t>000 kW</w:t>
            </w:r>
            <w:r>
              <w:rPr>
                <w:i/>
              </w:rPr>
              <w:t xml:space="preserve"> </w:t>
            </w:r>
            <w:r w:rsidRPr="00653999">
              <w:rPr>
                <w:i/>
              </w:rPr>
              <w:t>≈</w:t>
            </w:r>
            <w:r>
              <w:rPr>
                <w:i/>
              </w:rPr>
              <w:t xml:space="preserve"> </w:t>
            </w:r>
            <w:r>
              <w:t>1</w:t>
            </w:r>
            <w:r w:rsidR="001114BF">
              <w:t> </w:t>
            </w:r>
            <w:r>
              <w:t>815 kWh / 8</w:t>
            </w:r>
            <w:r w:rsidR="001114BF">
              <w:t> </w:t>
            </w:r>
            <w:r>
              <w:t>760 h x 500</w:t>
            </w:r>
            <w:r w:rsidR="001114BF">
              <w:t> </w:t>
            </w:r>
            <w:r>
              <w:t xml:space="preserve">000 = </w:t>
            </w:r>
            <w:r w:rsidRPr="00653999">
              <w:t>1 815 kWh / Jahr x 500 000</w:t>
            </w:r>
          </w:p>
        </w:tc>
      </w:tr>
      <w:tr w:rsidRPr="00653999" w:rsidR="00D136EB" w:rsidTr="004565EA" w14:paraId="2E8706B6" w14:textId="77777777">
        <w:tc>
          <w:tcPr>
            <w:tcW w:w="9000" w:type="dxa"/>
          </w:tcPr>
          <w:p w:rsidRPr="00653999" w:rsidR="00D136EB" w:rsidP="004565EA" w:rsidRDefault="00D136EB" w14:paraId="746A568B" w14:textId="77777777">
            <w:pPr>
              <w:pStyle w:val="TabelleText"/>
            </w:pPr>
            <w:bookmarkStart w:name="DQCSGR041ab401cf07b04c3e9c38f5140abff853" w:id="94"/>
            <w:bookmarkEnd w:id="93"/>
          </w:p>
        </w:tc>
      </w:tr>
    </w:tbl>
    <w:bookmarkEnd w:id="94"/>
    <w:p w:rsidR="00D136EB" w:rsidP="00D136EB" w:rsidRDefault="00D136EB" w14:paraId="0D194378" w14:textId="7F9CD9E8">
      <w:pPr>
        <w:pStyle w:val="ListeFolgeabsatzStufe1manuell"/>
      </w:pPr>
      <w:r w:rsidRPr="00653999">
        <w:t>Der Schwellenwert von 36 MW für zur Erbringung von Primärregelleistung präqualifizierter Anlagen ergibt sich aus Artikel</w:t>
      </w:r>
      <w:r w:rsidR="001114BF">
        <w:t> </w:t>
      </w:r>
      <w:r w:rsidRPr="00653999">
        <w:t>5 Absatz</w:t>
      </w:r>
      <w:r w:rsidR="001114BF">
        <w:t> </w:t>
      </w:r>
      <w:r w:rsidRPr="00653999">
        <w:t>3 der Verordnung (EU) 2016/631 der Kommission vom 14. April 2016 zur Festlegung eines Netzkodex mit Netzanschlussbestimmungen für Stromerzeuger</w:t>
      </w:r>
      <w:r>
        <w:t xml:space="preserve"> in Verbindung mit Beschluss BK6-16-166 der Bundesnetzagentur.</w:t>
      </w:r>
    </w:p>
    <w:p w:rsidR="008F43AE" w:rsidP="008F43AE" w:rsidRDefault="008F43AE" w14:paraId="11357F57" w14:textId="77777777">
      <w:pPr>
        <w:pStyle w:val="ListeFolgeabsatzStufe1manuell"/>
      </w:pPr>
      <w:r>
        <w:t>Der Schwellenwert von 0 MW gilt, wenn die Anlage als Schwarzstartanlage nach § 3 Absatz 2 des Beschlusses der Bundesnetzagentur vom 20. Mai 2020, Aktenzeichen BK6-18-249, kontrahiert ist.</w:t>
      </w:r>
    </w:p>
    <w:p w:rsidR="007B5798" w:rsidP="008D6696" w:rsidRDefault="00C40FF6" w14:paraId="29671D3C" w14:textId="62B27AF2">
      <w:pPr>
        <w:pStyle w:val="ListeStufe1manuell"/>
      </w:pPr>
      <w:r>
        <w:t xml:space="preserve">10. </w:t>
      </w:r>
      <w:r w:rsidR="007B5798">
        <w:t>Der für die Anlagenkategorien des Teils 3 Nummer 1.2.1 und 1.3.1 genannte Schwellenwert einer durch Letztverbraucher und Weiterverteiler entnommenen Jahresarbeit von 3 700 GWh/Jahr ist unter [folgender Annahme] wie folgt berechnet:</w:t>
      </w:r>
    </w:p>
    <w:p w:rsidRPr="008D6696" w:rsidR="007B5798" w:rsidP="008D6696" w:rsidRDefault="00C40FF6" w14:paraId="16B93588" w14:textId="4CBC8C8B">
      <w:pPr>
        <w:pStyle w:val="ListeStufe1manuell"/>
      </w:pPr>
      <w:r>
        <w:tab/>
      </w:r>
      <w:r w:rsidRPr="008D6696" w:rsidR="007B5798">
        <w:t>[…]</w:t>
      </w:r>
    </w:p>
    <w:p w:rsidRPr="00653999" w:rsidR="00D136EB" w:rsidP="008D6696" w:rsidRDefault="00C40FF6" w14:paraId="1D3E13C9" w14:textId="0037BC47">
      <w:pPr>
        <w:pStyle w:val="ListeStufe1manuell"/>
      </w:pPr>
      <w:r>
        <w:t xml:space="preserve">11. </w:t>
      </w:r>
      <w:r w:rsidRPr="00653999" w:rsidR="00D136EB">
        <w:t>Der für die Anlagenkategorien des Teils 3 Nummer</w:t>
      </w:r>
      <w:r w:rsidR="001114BF">
        <w:t> </w:t>
      </w:r>
      <w:r w:rsidRPr="00653999" w:rsidR="00D136EB">
        <w:t xml:space="preserve">1.4.1 genannte Schwellenwert ist </w:t>
      </w:r>
      <w:r w:rsidR="007B5798">
        <w:t xml:space="preserve"> </w:t>
      </w:r>
      <w:r w:rsidRPr="00653999" w:rsidR="00D136EB">
        <w:t xml:space="preserve">unter Annahme eines Gesamthandelsvolumens </w:t>
      </w:r>
      <w:r w:rsidR="002D339C">
        <w:t xml:space="preserve">von </w:t>
      </w:r>
      <w:r w:rsidRPr="00653999" w:rsidR="00D136EB">
        <w:t>rund 7 400 TWh und eines Durchschnittshandelsvolumens pro Person pro Jahr von 92,6 MWh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4BC64CFF" w14:textId="77777777">
        <w:tc>
          <w:tcPr>
            <w:tcW w:w="9000" w:type="dxa"/>
          </w:tcPr>
          <w:p w:rsidRPr="00653999" w:rsidR="00D136EB" w:rsidP="004565EA" w:rsidRDefault="00D136EB" w14:paraId="7189BA8B" w14:textId="77777777">
            <w:pPr>
              <w:pStyle w:val="TabelleText"/>
            </w:pPr>
            <w:bookmarkStart w:name="DQCSGR044b759d796eb54902b082c5aa5e77bb5a" w:id="95"/>
            <w:r w:rsidRPr="00653999">
              <w:t>46,3 TWh</w:t>
            </w:r>
            <w:r>
              <w:t>/ Jahr</w:t>
            </w:r>
            <w:r w:rsidRPr="00653999">
              <w:t xml:space="preserve"> </w:t>
            </w:r>
            <w:r w:rsidRPr="00653999">
              <w:rPr>
                <w:i/>
              </w:rPr>
              <w:t>≈</w:t>
            </w:r>
            <w:r w:rsidRPr="00653999">
              <w:t xml:space="preserve"> 92,6 MWh/Jahr x 500 000</w:t>
            </w:r>
          </w:p>
        </w:tc>
      </w:tr>
    </w:tbl>
    <w:bookmarkEnd w:id="95"/>
    <w:p w:rsidRPr="00653999" w:rsidR="00D136EB" w:rsidP="00D136EB" w:rsidRDefault="00D136EB" w14:paraId="1184BF10" w14:textId="7EE8CEF3">
      <w:pPr>
        <w:pStyle w:val="ListeStufe1manuell"/>
      </w:pPr>
      <w:r w:rsidRPr="00653999">
        <w:t>1</w:t>
      </w:r>
      <w:r w:rsidR="00C40FF6">
        <w:t>2</w:t>
      </w:r>
      <w:r w:rsidRPr="00653999">
        <w:t>.</w:t>
      </w:r>
      <w:r w:rsidRPr="00653999">
        <w:tab/>
        <w:t>Der für die Anlagenkategorien des Teils 3 Nummer</w:t>
      </w:r>
      <w:r w:rsidR="001114BF">
        <w:t> </w:t>
      </w:r>
      <w:r w:rsidRPr="00653999">
        <w:t>2 genannte Schwellenwert ist unter Annahme eines Durchschnittsverbrauchs von 10 380 kWh pro versorgter Person pro Jahr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6F929F8B" w14:textId="77777777">
        <w:tc>
          <w:tcPr>
            <w:tcW w:w="9000" w:type="dxa"/>
          </w:tcPr>
          <w:p w:rsidRPr="00653999" w:rsidR="00D136EB" w:rsidP="004565EA" w:rsidRDefault="00D136EB" w14:paraId="2CA275EC" w14:textId="77777777">
            <w:pPr>
              <w:pStyle w:val="TabelleText"/>
              <w:jc w:val="center"/>
            </w:pPr>
            <w:bookmarkStart w:name="DQCSGR04363df6638e544904ad198f21baa9c726" w:id="96"/>
            <w:r w:rsidRPr="00653999">
              <w:t>5 190 GWh/Jahr = 10 380 kWh/Jahr x 500 000</w:t>
            </w:r>
          </w:p>
        </w:tc>
      </w:tr>
    </w:tbl>
    <w:bookmarkEnd w:id="96"/>
    <w:p w:rsidRPr="00653999" w:rsidR="00D136EB" w:rsidP="00D136EB" w:rsidRDefault="00D136EB" w14:paraId="66FF9C44" w14:textId="445835D7">
      <w:pPr>
        <w:pStyle w:val="ListeStufe1manuell"/>
      </w:pPr>
      <w:r w:rsidRPr="00653999">
        <w:t>1</w:t>
      </w:r>
      <w:r w:rsidR="00C40FF6">
        <w:t>3</w:t>
      </w:r>
      <w:r w:rsidRPr="00653999">
        <w:t>.</w:t>
      </w:r>
      <w:r w:rsidRPr="00653999">
        <w:tab/>
        <w:t>Der für Erdöl in den Anlagenkategorien des Teils 3 Nummer</w:t>
      </w:r>
      <w:r w:rsidR="001114BF">
        <w:t> </w:t>
      </w:r>
      <w:r w:rsidRPr="00653999">
        <w:t>3.1.1, 3.1.3, 3.2.1, 3.2.2, 3.2.3</w:t>
      </w:r>
      <w:r>
        <w:t>, 3.2.4</w:t>
      </w:r>
      <w:r w:rsidRPr="00653999">
        <w:t xml:space="preserve"> und 3.4.1 genannte Schwellenwert ist unter Annahme einer durchschnittlichen Produktionsmenge von 1,24 Tonnen leichtem Heizöl zur Versorgung einer Person pro Jahr und damit einer durchschnittlichen Gesamtproduktionsmenge von 620 000 Tonnen leichtem Heizöl für 500 000 versorgte Personen sowie unter der Annahme, dass aus einer Tonne Rohöl etwa 0,14 Tonnen leichtes Heizöl hergestellt werden,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5BD60ABF" w14:textId="77777777">
        <w:tc>
          <w:tcPr>
            <w:tcW w:w="9000" w:type="dxa"/>
          </w:tcPr>
          <w:p w:rsidRPr="00653999" w:rsidR="00D136EB" w:rsidP="004565EA" w:rsidRDefault="00D136EB" w14:paraId="771AD7CF" w14:textId="77777777">
            <w:pPr>
              <w:pStyle w:val="TabelleText"/>
              <w:jc w:val="center"/>
            </w:pPr>
            <w:bookmarkStart w:name="DQCSGR0468071b079a194181ae70238f06578a91" w:id="97"/>
            <w:r w:rsidRPr="00653999">
              <w:t>4 400 000 t/Jahr = 620 000 t/Jahr / 0,14</w:t>
            </w:r>
          </w:p>
        </w:tc>
      </w:tr>
    </w:tbl>
    <w:bookmarkEnd w:id="97"/>
    <w:p w:rsidRPr="00653999" w:rsidR="00D136EB" w:rsidP="00D136EB" w:rsidRDefault="00D136EB" w14:paraId="3D67269E" w14:textId="071652CC">
      <w:pPr>
        <w:pStyle w:val="ListeStufe1manuell"/>
      </w:pPr>
      <w:r w:rsidRPr="00653999">
        <w:t>1</w:t>
      </w:r>
      <w:r w:rsidR="00C40FF6">
        <w:t>4</w:t>
      </w:r>
      <w:r w:rsidRPr="00653999">
        <w:t>.</w:t>
      </w:r>
      <w:r w:rsidRPr="00653999">
        <w:tab/>
        <w:t>Der für Kraftstoff in den Anlagenkategorien des Teils 3 Nummer</w:t>
      </w:r>
      <w:r w:rsidR="001114BF">
        <w:t> </w:t>
      </w:r>
      <w:r w:rsidRPr="00653999">
        <w:t xml:space="preserve">3.1.2, 3.1.3, 3.2.1, 3.2.2, 3.2.3, </w:t>
      </w:r>
      <w:r>
        <w:t xml:space="preserve">3.2.4., </w:t>
      </w:r>
      <w:r w:rsidRPr="00653999">
        <w:t>3.3.1, 3.3.2, 3.3.3 und 3.4.1 genannte Schwellenwert ist unter Annahme einer durchschnittlichen Produktionsmenge von 0,84 Tonnen Kraftstoff zur Versorgung einer Person pro Jahr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16F79ECC" w14:textId="77777777">
        <w:tc>
          <w:tcPr>
            <w:tcW w:w="9000" w:type="dxa"/>
          </w:tcPr>
          <w:p w:rsidRPr="00653999" w:rsidR="00D136EB" w:rsidP="004565EA" w:rsidRDefault="00D136EB" w14:paraId="39413E16" w14:textId="77777777">
            <w:pPr>
              <w:pStyle w:val="TabelleText"/>
              <w:jc w:val="center"/>
            </w:pPr>
            <w:bookmarkStart w:name="DQCSGR0472a106aca8314f65b9e90ded9f06a739" w:id="98"/>
            <w:r w:rsidRPr="00653999">
              <w:t>420 000 t/Jahr = 0,84 t/Jahr x 500 000</w:t>
            </w:r>
          </w:p>
        </w:tc>
      </w:tr>
    </w:tbl>
    <w:bookmarkEnd w:id="98"/>
    <w:p w:rsidRPr="00653999" w:rsidR="00D136EB" w:rsidP="00D136EB" w:rsidRDefault="00D136EB" w14:paraId="3493B28E" w14:textId="58C746C4">
      <w:pPr>
        <w:pStyle w:val="ListeStufe1manuell"/>
      </w:pPr>
      <w:r w:rsidRPr="00653999">
        <w:t>1</w:t>
      </w:r>
      <w:r w:rsidR="00C40FF6">
        <w:t>5</w:t>
      </w:r>
      <w:r w:rsidRPr="00653999">
        <w:t>.</w:t>
      </w:r>
      <w:r w:rsidRPr="00653999">
        <w:tab/>
        <w:t>Der für Flugkraftstoff in den Anlagenkategorien des Teils 3 Nummer</w:t>
      </w:r>
      <w:r w:rsidR="001114BF">
        <w:t> </w:t>
      </w:r>
      <w:r w:rsidRPr="00653999">
        <w:t>3.1.2, 3.1.3, 3.2.1., 3.2.2, 3.2.3,</w:t>
      </w:r>
      <w:r>
        <w:t xml:space="preserve"> 3.2.4,</w:t>
      </w:r>
      <w:r w:rsidRPr="00653999">
        <w:t xml:space="preserve"> 3.3.1, 3.3.2, 3.3.3 und 3.4.1 genannte Schwellenwert ist unter Annahme eines Durchschnittsverbrauchs einer Person pro Jahr von 0,1275 Tonnen Flugkraftstoff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25F27B7B" w14:textId="77777777">
        <w:tc>
          <w:tcPr>
            <w:tcW w:w="9000" w:type="dxa"/>
          </w:tcPr>
          <w:p w:rsidRPr="00653999" w:rsidR="00D136EB" w:rsidP="004565EA" w:rsidRDefault="00D136EB" w14:paraId="2135BF24" w14:textId="77777777">
            <w:pPr>
              <w:pStyle w:val="TabelleText"/>
              <w:jc w:val="center"/>
            </w:pPr>
            <w:bookmarkStart w:name="DQCSGR044ed9e859c88e4e29836632ef34ceb1b0" w:id="99"/>
            <w:r w:rsidRPr="00653999">
              <w:t>63 750 t/Jahr = 0,1275 t/Jahr x 500 000</w:t>
            </w:r>
          </w:p>
        </w:tc>
      </w:tr>
    </w:tbl>
    <w:bookmarkEnd w:id="99"/>
    <w:p w:rsidRPr="00653999" w:rsidR="00D136EB" w:rsidP="00D136EB" w:rsidRDefault="00D136EB" w14:paraId="6277E863" w14:textId="6FF2AEAF">
      <w:pPr>
        <w:pStyle w:val="ListeStufe1manuell"/>
      </w:pPr>
      <w:r w:rsidRPr="00653999">
        <w:t>1</w:t>
      </w:r>
      <w:r w:rsidR="00C40FF6">
        <w:t>6</w:t>
      </w:r>
      <w:r w:rsidRPr="00653999">
        <w:t>.</w:t>
      </w:r>
      <w:r w:rsidRPr="00653999">
        <w:tab/>
        <w:t>Der für Heizöl in den Anlagenkategorien des Teils 3 Nummer</w:t>
      </w:r>
      <w:r w:rsidR="001114BF">
        <w:t> </w:t>
      </w:r>
      <w:r w:rsidRPr="00653999">
        <w:t>3.1.2, 3.1.3, 3.2.1, 3.2.2, 3.2.3,</w:t>
      </w:r>
      <w:r>
        <w:t xml:space="preserve"> 3.2.4,</w:t>
      </w:r>
      <w:r w:rsidRPr="00653999">
        <w:t xml:space="preserve"> 3.3.1, 3.3.3 und 3.4.1 genannte Schwellenwert ist unter Annahme einer durchschnittlichen Produktionsmenge von 1,24 Tonnen leichtem Heizöl zur Versorgung einer Person pro Jahr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7F2E452B" w14:textId="77777777">
        <w:tc>
          <w:tcPr>
            <w:tcW w:w="9000" w:type="dxa"/>
          </w:tcPr>
          <w:p w:rsidRPr="00653999" w:rsidR="00D136EB" w:rsidP="004565EA" w:rsidRDefault="00D136EB" w14:paraId="2D1AFB7A" w14:textId="77777777">
            <w:pPr>
              <w:pStyle w:val="TabelleText"/>
              <w:jc w:val="center"/>
            </w:pPr>
            <w:bookmarkStart w:name="DQCSGR046e0451216c67402093fc858e60c703a2" w:id="100"/>
            <w:r w:rsidRPr="00653999">
              <w:t>620 000 t/Jahr = 1,24 t/Jahr x 500 000</w:t>
            </w:r>
          </w:p>
        </w:tc>
      </w:tr>
    </w:tbl>
    <w:bookmarkEnd w:id="100"/>
    <w:p w:rsidRPr="00712A04" w:rsidR="00D136EB" w:rsidP="007B5798" w:rsidRDefault="00D136EB" w14:paraId="2D207843" w14:textId="4C24557A">
      <w:pPr>
        <w:pStyle w:val="ListeStufe1manuell"/>
      </w:pPr>
      <w:r w:rsidRPr="00712A04">
        <w:t>1</w:t>
      </w:r>
      <w:r w:rsidR="00C40FF6">
        <w:t>7</w:t>
      </w:r>
      <w:r w:rsidRPr="00712A04">
        <w:t>.</w:t>
      </w:r>
      <w:r w:rsidR="007B5798">
        <w:t xml:space="preserve"> </w:t>
      </w:r>
      <w:r w:rsidRPr="00712A04">
        <w:t>Der für Fernwärme/-kälte in den Anlagenkategorien des Teils 4 Nummer</w:t>
      </w:r>
      <w:r w:rsidR="001114BF">
        <w:t> </w:t>
      </w:r>
      <w:r w:rsidRPr="00712A04">
        <w:t>4.1.1, 4.1.2, 4.1.3 und 4.3.1 genannte Schwellenwert ist unter Annahme einer Fernwärme-/Fernkälteverwendung von 52,1 Mrd. kWh, 6,8 Mio. fernwärmeversorgter Haushalte, eines Regelschwellenwertes von 500</w:t>
      </w:r>
      <w:r w:rsidR="001114BF">
        <w:t> </w:t>
      </w:r>
      <w:r w:rsidRPr="00712A04">
        <w:t>000 versorgten Personen und einer durchschnittlichen Haushaltsgröße von 2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429B78B3" w14:textId="77777777">
        <w:tc>
          <w:tcPr>
            <w:tcW w:w="9000" w:type="dxa"/>
          </w:tcPr>
          <w:p w:rsidRPr="00653999" w:rsidR="00D136EB" w:rsidP="004565EA" w:rsidRDefault="00D136EB" w14:paraId="51B25CB5" w14:textId="7C6F5BF3">
            <w:pPr>
              <w:pStyle w:val="TabelleText"/>
              <w:jc w:val="center"/>
            </w:pPr>
            <w:bookmarkStart w:name="DQCSGR046ee9d09c4e5642c68bdf883e19e89228" w:id="101"/>
            <w:r>
              <w:t>1</w:t>
            </w:r>
            <w:r w:rsidR="001114BF">
              <w:t> </w:t>
            </w:r>
            <w:r>
              <w:t xml:space="preserve">900 GWh </w:t>
            </w:r>
            <w:r w:rsidRPr="00653999">
              <w:rPr>
                <w:i/>
              </w:rPr>
              <w:t>≈</w:t>
            </w:r>
            <w:r>
              <w:rPr>
                <w:i/>
              </w:rPr>
              <w:t xml:space="preserve"> </w:t>
            </w:r>
            <w:r w:rsidRPr="00C80AA0">
              <w:t>1</w:t>
            </w:r>
            <w:r w:rsidR="001114BF">
              <w:t> </w:t>
            </w:r>
            <w:r w:rsidRPr="00C80AA0">
              <w:t xml:space="preserve">915 GWh </w:t>
            </w:r>
            <w:r>
              <w:t xml:space="preserve">= </w:t>
            </w:r>
            <w:r w:rsidRPr="00C80AA0">
              <w:t>52,1 Mrd. kWh / 6,8 Mio. * 50</w:t>
            </w:r>
            <w:r>
              <w:t>0</w:t>
            </w:r>
            <w:r w:rsidR="001114BF">
              <w:t> </w:t>
            </w:r>
            <w:r w:rsidRPr="00C80AA0">
              <w:t>000</w:t>
            </w:r>
            <w:r>
              <w:t xml:space="preserve"> / 2</w:t>
            </w:r>
          </w:p>
        </w:tc>
      </w:tr>
    </w:tbl>
    <w:bookmarkEnd w:id="101"/>
    <w:p w:rsidR="007B5798" w:rsidP="007B5798" w:rsidRDefault="007B5798" w14:paraId="04AE60E7" w14:textId="132C27D1">
      <w:pPr>
        <w:pStyle w:val="ListeStufe1manuell"/>
      </w:pPr>
      <w:r>
        <w:t>1</w:t>
      </w:r>
      <w:r w:rsidR="00C40FF6">
        <w:t>8</w:t>
      </w:r>
      <w:r>
        <w:t>. Der für Fernwärme/-kälte in den Anlagenkategorien des Teils 4 Nummer 4.2.1, 4.2.2 und 4.3.1 genannte Schwellenwert ist unter Annahme einer durchschnittlichen Haushaltsgröße von 2 Personen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7B5798" w:rsidTr="006D3715" w14:paraId="79BE1130" w14:textId="77777777">
        <w:tc>
          <w:tcPr>
            <w:tcW w:w="8779" w:type="dxa"/>
          </w:tcPr>
          <w:p w:rsidRPr="00653999" w:rsidR="007B5798" w:rsidP="006D3715" w:rsidRDefault="007B5798" w14:paraId="02A7C85C" w14:textId="77777777">
            <w:pPr>
              <w:pStyle w:val="TabelleText"/>
              <w:jc w:val="center"/>
            </w:pPr>
            <w:r>
              <w:t>250 000 = 500 000 / 2</w:t>
            </w:r>
          </w:p>
        </w:tc>
      </w:tr>
    </w:tbl>
    <w:p w:rsidR="007B5798" w:rsidP="00D136EB" w:rsidRDefault="007B5798" w14:paraId="7C8BDAD8" w14:textId="30C82AF3">
      <w:pPr>
        <w:pStyle w:val="Text"/>
        <w:rPr>
          <w:b/>
        </w:rPr>
      </w:pPr>
    </w:p>
    <w:p w:rsidR="000A1E61" w:rsidP="00D136EB" w:rsidRDefault="00D136EB" w14:paraId="6B389702" w14:textId="33952A7D">
      <w:pPr>
        <w:pStyle w:val="Text"/>
        <w:rPr>
          <w:b/>
        </w:rPr>
      </w:pPr>
      <w:r w:rsidRPr="00653999">
        <w:rPr>
          <w:b/>
        </w:rPr>
        <w:t>Teil 3</w:t>
      </w:r>
    </w:p>
    <w:p w:rsidRPr="00653999" w:rsidR="00D136EB" w:rsidP="00D136EB" w:rsidRDefault="00D136EB" w14:paraId="78640355" w14:textId="75060F59">
      <w:pPr>
        <w:pStyle w:val="Text"/>
      </w:pPr>
      <w:r w:rsidRPr="00653999">
        <w:rPr>
          <w:b/>
        </w:rPr>
        <w:t>Anlagenkategorien und Schwellenwerte</w:t>
      </w:r>
    </w:p>
    <w:tbl>
      <w:tblPr>
        <w:tblStyle w:val="Tabellenraster"/>
        <w:tblW w:w="8784" w:type="dxa"/>
        <w:tblLayout w:type="fixed"/>
        <w:tblLook w:val="04A0" w:firstRow="1" w:lastRow="0" w:firstColumn="1" w:lastColumn="0" w:noHBand="0" w:noVBand="1"/>
      </w:tblPr>
      <w:tblGrid>
        <w:gridCol w:w="1003"/>
        <w:gridCol w:w="4379"/>
        <w:gridCol w:w="2126"/>
        <w:gridCol w:w="1276"/>
      </w:tblGrid>
      <w:tr w:rsidRPr="00653999" w:rsidR="00A071E2" w:rsidTr="00602BEA" w14:paraId="30F2FA78" w14:textId="77777777">
        <w:tc>
          <w:tcPr>
            <w:tcW w:w="1003" w:type="dxa"/>
            <w:tcBorders>
              <w:bottom w:val="single" w:color="auto" w:sz="0" w:space="0"/>
              <w:right w:val="single" w:color="auto" w:sz="0" w:space="0"/>
            </w:tcBorders>
          </w:tcPr>
          <w:p w:rsidRPr="00653999" w:rsidR="00A071E2" w:rsidP="004565EA" w:rsidRDefault="00A071E2" w14:paraId="2FE0DB47" w14:textId="77777777">
            <w:pPr>
              <w:pStyle w:val="TabelleText"/>
              <w:jc w:val="center"/>
            </w:pPr>
            <w:bookmarkStart w:name="DQCSGR04c4313163a6d34153a1b307290da661d1" w:id="102"/>
            <w:r w:rsidRPr="00653999">
              <w:t>Spalte A</w:t>
            </w:r>
          </w:p>
        </w:tc>
        <w:tc>
          <w:tcPr>
            <w:tcW w:w="4379" w:type="dxa"/>
            <w:tcBorders>
              <w:bottom w:val="single" w:color="auto" w:sz="0" w:space="0"/>
              <w:right w:val="single" w:color="auto" w:sz="0" w:space="0"/>
            </w:tcBorders>
          </w:tcPr>
          <w:p w:rsidRPr="00653999" w:rsidR="00A071E2" w:rsidP="004565EA" w:rsidRDefault="00A071E2" w14:paraId="6048EEF5" w14:textId="77777777">
            <w:pPr>
              <w:pStyle w:val="TabelleText"/>
              <w:jc w:val="center"/>
            </w:pPr>
            <w:r w:rsidRPr="00653999">
              <w:t>Spalte B</w:t>
            </w:r>
          </w:p>
        </w:tc>
        <w:tc>
          <w:tcPr>
            <w:tcW w:w="2126" w:type="dxa"/>
            <w:tcBorders>
              <w:bottom w:val="single" w:color="auto" w:sz="0" w:space="0"/>
              <w:right w:val="single" w:color="auto" w:sz="0" w:space="0"/>
            </w:tcBorders>
          </w:tcPr>
          <w:p w:rsidRPr="00653999" w:rsidR="00A071E2" w:rsidP="004565EA" w:rsidRDefault="00A071E2" w14:paraId="690427BC" w14:textId="77777777">
            <w:pPr>
              <w:pStyle w:val="TabelleText"/>
              <w:jc w:val="center"/>
            </w:pPr>
            <w:r w:rsidRPr="00653999">
              <w:t>Spalte C</w:t>
            </w:r>
          </w:p>
        </w:tc>
        <w:tc>
          <w:tcPr>
            <w:tcW w:w="1276" w:type="dxa"/>
            <w:tcBorders>
              <w:bottom w:val="single" w:color="auto" w:sz="0" w:space="0"/>
              <w:right w:val="single" w:color="auto" w:sz="0" w:space="0"/>
            </w:tcBorders>
          </w:tcPr>
          <w:p w:rsidRPr="00653999" w:rsidR="00A071E2" w:rsidP="004565EA" w:rsidRDefault="00A071E2" w14:paraId="5F75455D" w14:textId="77777777">
            <w:pPr>
              <w:pStyle w:val="TabelleText"/>
              <w:jc w:val="center"/>
            </w:pPr>
            <w:r w:rsidRPr="00653999">
              <w:t>Spalte D</w:t>
            </w:r>
          </w:p>
        </w:tc>
      </w:tr>
      <w:tr w:rsidRPr="00653999" w:rsidR="00A071E2" w:rsidTr="00602BEA" w14:paraId="4DCFC226" w14:textId="77777777">
        <w:tc>
          <w:tcPr>
            <w:tcW w:w="1003" w:type="dxa"/>
            <w:tcBorders>
              <w:bottom w:val="single" w:color="auto" w:sz="0" w:space="0"/>
              <w:right w:val="single" w:color="auto" w:sz="0" w:space="0"/>
            </w:tcBorders>
          </w:tcPr>
          <w:p w:rsidRPr="00653999" w:rsidR="00A071E2" w:rsidP="004565EA" w:rsidRDefault="00A071E2" w14:paraId="747FA6D5" w14:textId="77777777">
            <w:pPr>
              <w:pStyle w:val="TabelleText"/>
              <w:jc w:val="center"/>
            </w:pPr>
            <w:r w:rsidRPr="00653999">
              <w:t>Nr.</w:t>
            </w:r>
          </w:p>
        </w:tc>
        <w:tc>
          <w:tcPr>
            <w:tcW w:w="4379" w:type="dxa"/>
            <w:tcBorders>
              <w:bottom w:val="single" w:color="auto" w:sz="0" w:space="0"/>
              <w:right w:val="single" w:color="auto" w:sz="0" w:space="0"/>
            </w:tcBorders>
          </w:tcPr>
          <w:p w:rsidRPr="00653999" w:rsidR="00A071E2" w:rsidP="004565EA" w:rsidRDefault="00A071E2" w14:paraId="60302007" w14:textId="77777777">
            <w:pPr>
              <w:pStyle w:val="TabelleText"/>
              <w:jc w:val="center"/>
            </w:pPr>
            <w:r w:rsidRPr="00653999">
              <w:t>Anlagenkategorie</w:t>
            </w:r>
          </w:p>
        </w:tc>
        <w:tc>
          <w:tcPr>
            <w:tcW w:w="2126" w:type="dxa"/>
            <w:tcBorders>
              <w:bottom w:val="single" w:color="auto" w:sz="0" w:space="0"/>
              <w:right w:val="single" w:color="auto" w:sz="0" w:space="0"/>
            </w:tcBorders>
          </w:tcPr>
          <w:p w:rsidRPr="00653999" w:rsidR="00A071E2" w:rsidP="004565EA" w:rsidRDefault="00A071E2" w14:paraId="3149A70D" w14:textId="77777777">
            <w:pPr>
              <w:pStyle w:val="TabelleText"/>
              <w:jc w:val="center"/>
            </w:pPr>
            <w:r w:rsidRPr="00653999">
              <w:t>Bemessungskriterium</w:t>
            </w:r>
          </w:p>
        </w:tc>
        <w:tc>
          <w:tcPr>
            <w:tcW w:w="1276" w:type="dxa"/>
            <w:tcBorders>
              <w:bottom w:val="single" w:color="auto" w:sz="0" w:space="0"/>
              <w:right w:val="single" w:color="auto" w:sz="0" w:space="0"/>
            </w:tcBorders>
          </w:tcPr>
          <w:p w:rsidRPr="00653999" w:rsidR="00A071E2" w:rsidP="004565EA" w:rsidRDefault="00A071E2" w14:paraId="719A76E2" w14:textId="77777777">
            <w:pPr>
              <w:pStyle w:val="TabelleText"/>
              <w:jc w:val="center"/>
            </w:pPr>
            <w:r w:rsidRPr="00653999">
              <w:t>Schwellenwert</w:t>
            </w:r>
          </w:p>
        </w:tc>
      </w:tr>
      <w:tr w:rsidRPr="00653999" w:rsidR="00A071E2" w:rsidTr="00A071E2" w14:paraId="7229B2D4" w14:textId="77777777">
        <w:tc>
          <w:tcPr>
            <w:tcW w:w="1003" w:type="dxa"/>
            <w:tcBorders>
              <w:bottom w:val="single" w:color="auto" w:sz="0" w:space="0"/>
              <w:right w:val="single" w:color="auto" w:sz="0" w:space="0"/>
            </w:tcBorders>
          </w:tcPr>
          <w:p w:rsidRPr="00653999" w:rsidR="00A071E2" w:rsidP="004565EA" w:rsidRDefault="00A071E2" w14:paraId="365803FF" w14:textId="77777777">
            <w:pPr>
              <w:pStyle w:val="TabelleText"/>
            </w:pPr>
            <w:r w:rsidRPr="00653999">
              <w:rPr>
                <w:b/>
              </w:rPr>
              <w:t>1</w:t>
            </w:r>
          </w:p>
        </w:tc>
        <w:tc>
          <w:tcPr>
            <w:tcW w:w="7781" w:type="dxa"/>
            <w:gridSpan w:val="3"/>
            <w:tcBorders>
              <w:bottom w:val="single" w:color="auto" w:sz="0" w:space="0"/>
              <w:right w:val="single" w:color="auto" w:sz="0" w:space="0"/>
            </w:tcBorders>
          </w:tcPr>
          <w:p w:rsidRPr="00653999" w:rsidR="00A071E2" w:rsidP="004565EA" w:rsidRDefault="00A071E2" w14:paraId="699E1F75" w14:textId="77777777">
            <w:pPr>
              <w:pStyle w:val="TabelleText"/>
            </w:pPr>
            <w:r w:rsidRPr="00653999">
              <w:rPr>
                <w:b/>
              </w:rPr>
              <w:t>Stromversorgung</w:t>
            </w:r>
          </w:p>
        </w:tc>
      </w:tr>
      <w:tr w:rsidRPr="00653999" w:rsidR="00A071E2" w:rsidTr="00A071E2" w14:paraId="53605A8F" w14:textId="77777777">
        <w:tc>
          <w:tcPr>
            <w:tcW w:w="1003" w:type="dxa"/>
            <w:tcBorders>
              <w:bottom w:val="single" w:color="auto" w:sz="0" w:space="0"/>
              <w:right w:val="single" w:color="auto" w:sz="0" w:space="0"/>
            </w:tcBorders>
          </w:tcPr>
          <w:p w:rsidRPr="00653999" w:rsidR="00A071E2" w:rsidP="004565EA" w:rsidRDefault="00A071E2" w14:paraId="44BE5B5D" w14:textId="77777777">
            <w:pPr>
              <w:pStyle w:val="TabelleText"/>
            </w:pPr>
            <w:r w:rsidRPr="00653999">
              <w:t>1.1</w:t>
            </w:r>
          </w:p>
        </w:tc>
        <w:tc>
          <w:tcPr>
            <w:tcW w:w="7781" w:type="dxa"/>
            <w:gridSpan w:val="3"/>
            <w:tcBorders>
              <w:bottom w:val="single" w:color="auto" w:sz="0" w:space="0"/>
              <w:right w:val="single" w:color="auto" w:sz="0" w:space="0"/>
            </w:tcBorders>
          </w:tcPr>
          <w:p w:rsidRPr="00653999" w:rsidR="00A071E2" w:rsidP="004565EA" w:rsidRDefault="00A071E2" w14:paraId="55C3CB70" w14:textId="77777777">
            <w:pPr>
              <w:pStyle w:val="TabelleText"/>
            </w:pPr>
            <w:r w:rsidRPr="00653999">
              <w:t>Stromerzeugung</w:t>
            </w:r>
          </w:p>
        </w:tc>
      </w:tr>
      <w:tr w:rsidRPr="00653999" w:rsidR="00A071E2" w:rsidTr="007B5798" w14:paraId="18D114B0" w14:textId="77777777">
        <w:tc>
          <w:tcPr>
            <w:tcW w:w="1003" w:type="dxa"/>
            <w:vMerge w:val="restart"/>
            <w:tcBorders>
              <w:bottom w:val="single" w:color="auto" w:sz="0" w:space="0"/>
              <w:right w:val="single" w:color="auto" w:sz="0" w:space="0"/>
            </w:tcBorders>
          </w:tcPr>
          <w:p w:rsidRPr="00653999" w:rsidR="00A071E2" w:rsidP="004565EA" w:rsidRDefault="00A071E2" w14:paraId="327EF5BE" w14:textId="77777777">
            <w:pPr>
              <w:pStyle w:val="TabelleText"/>
            </w:pPr>
            <w:r w:rsidRPr="00653999">
              <w:t>1.1.1</w:t>
            </w:r>
          </w:p>
        </w:tc>
        <w:tc>
          <w:tcPr>
            <w:tcW w:w="4379" w:type="dxa"/>
            <w:vMerge w:val="restart"/>
            <w:tcBorders>
              <w:bottom w:val="single" w:color="auto" w:sz="0" w:space="0"/>
              <w:right w:val="single" w:color="auto" w:sz="0" w:space="0"/>
            </w:tcBorders>
          </w:tcPr>
          <w:p w:rsidRPr="00653999" w:rsidR="00A071E2" w:rsidP="004565EA" w:rsidRDefault="00A071E2" w14:paraId="4BA6530A" w14:textId="77777777">
            <w:pPr>
              <w:pStyle w:val="TabelleText"/>
            </w:pPr>
            <w:r w:rsidRPr="00653999">
              <w:t>Erzeugungsanlage</w:t>
            </w:r>
          </w:p>
        </w:tc>
        <w:tc>
          <w:tcPr>
            <w:tcW w:w="2126" w:type="dxa"/>
            <w:tcBorders>
              <w:bottom w:val="single" w:color="auto" w:sz="0" w:space="0"/>
              <w:right w:val="single" w:color="auto" w:sz="0" w:space="0"/>
            </w:tcBorders>
          </w:tcPr>
          <w:p w:rsidRPr="00653999" w:rsidR="00A071E2" w:rsidP="004565EA" w:rsidRDefault="00A071E2" w14:paraId="46CC7861" w14:textId="77777777">
            <w:pPr>
              <w:pStyle w:val="TabelleText"/>
            </w:pPr>
            <w:r w:rsidRPr="00653999">
              <w:t>Installierte Nettonennleistung (elektrisch oder direkt mit Wärmeauskopplung verbundene elektrische Wirkleistung bei Wärmenennleistung ohne Kondensationsanteil) in MW oder</w:t>
            </w:r>
          </w:p>
        </w:tc>
        <w:tc>
          <w:tcPr>
            <w:tcW w:w="1276" w:type="dxa"/>
            <w:tcBorders>
              <w:bottom w:val="single" w:color="auto" w:sz="0" w:space="0"/>
              <w:right w:val="single" w:color="auto" w:sz="0" w:space="0"/>
            </w:tcBorders>
          </w:tcPr>
          <w:p w:rsidRPr="00653999" w:rsidR="00A071E2" w:rsidP="004565EA" w:rsidRDefault="00A071E2" w14:paraId="2D330199" w14:textId="77777777">
            <w:pPr>
              <w:pStyle w:val="TabelleText"/>
              <w:jc w:val="center"/>
            </w:pPr>
            <w:r w:rsidRPr="00653999">
              <w:t>104</w:t>
            </w:r>
          </w:p>
        </w:tc>
      </w:tr>
      <w:tr w:rsidRPr="00653999" w:rsidR="00602BEA" w:rsidTr="007B5798" w14:paraId="58E3468D" w14:textId="77777777">
        <w:tc>
          <w:tcPr>
            <w:tcW w:w="1003" w:type="dxa"/>
            <w:vMerge/>
            <w:tcBorders>
              <w:bottom w:val="single" w:color="auto" w:sz="0" w:space="0"/>
              <w:right w:val="single" w:color="auto" w:sz="0" w:space="0"/>
            </w:tcBorders>
          </w:tcPr>
          <w:p w:rsidRPr="00653999" w:rsidR="00602BEA" w:rsidP="00602BEA" w:rsidRDefault="00602BEA" w14:paraId="5BF36991" w14:textId="77777777">
            <w:pPr>
              <w:pStyle w:val="TabelleText"/>
            </w:pPr>
          </w:p>
        </w:tc>
        <w:tc>
          <w:tcPr>
            <w:tcW w:w="4379" w:type="dxa"/>
            <w:vMerge/>
            <w:tcBorders>
              <w:bottom w:val="single" w:color="auto" w:sz="0" w:space="0"/>
              <w:right w:val="single" w:color="auto" w:sz="0" w:space="0"/>
            </w:tcBorders>
          </w:tcPr>
          <w:p w:rsidRPr="00653999" w:rsidR="00602BEA" w:rsidP="00602BEA" w:rsidRDefault="00602BEA" w14:paraId="2425C3A2" w14:textId="77777777">
            <w:pPr>
              <w:pStyle w:val="TabelleText"/>
            </w:pPr>
          </w:p>
        </w:tc>
        <w:tc>
          <w:tcPr>
            <w:tcW w:w="2126" w:type="dxa"/>
            <w:tcBorders>
              <w:bottom w:val="single" w:color="auto" w:sz="0" w:space="0"/>
              <w:right w:val="single" w:color="auto" w:sz="0" w:space="0"/>
            </w:tcBorders>
          </w:tcPr>
          <w:p w:rsidRPr="00653999" w:rsidR="00602BEA" w:rsidP="00602BEA" w:rsidRDefault="00602BEA" w14:paraId="57CEDD2A" w14:textId="2C1FF34C">
            <w:pPr>
              <w:pStyle w:val="TabelleText"/>
            </w:pPr>
            <w:r w:rsidRPr="00653999">
              <w:t xml:space="preserve">installierte Nettonennleistung in MW, wenn die Anlage zur Erbringung </w:t>
            </w:r>
            <w:r w:rsidRPr="00E909B5">
              <w:t>von Primärregelleistung nach § 2 Nummer 8 StromNZV präqualifiziert ist</w:t>
            </w:r>
          </w:p>
        </w:tc>
        <w:tc>
          <w:tcPr>
            <w:tcW w:w="1276" w:type="dxa"/>
            <w:tcBorders>
              <w:bottom w:val="single" w:color="auto" w:sz="0" w:space="0"/>
              <w:right w:val="single" w:color="auto" w:sz="0" w:space="0"/>
            </w:tcBorders>
          </w:tcPr>
          <w:p w:rsidRPr="00653999" w:rsidR="00602BEA" w:rsidP="00602BEA" w:rsidRDefault="00602BEA" w14:paraId="360780C1" w14:textId="026B74C7">
            <w:pPr>
              <w:pStyle w:val="TabelleText"/>
              <w:jc w:val="center"/>
            </w:pPr>
            <w:r w:rsidRPr="00653999">
              <w:t>36</w:t>
            </w:r>
          </w:p>
        </w:tc>
      </w:tr>
      <w:tr w:rsidRPr="00653999" w:rsidR="00602BEA" w:rsidTr="007B5798" w14:paraId="373F1AA3" w14:textId="77777777">
        <w:tc>
          <w:tcPr>
            <w:tcW w:w="1003" w:type="dxa"/>
            <w:vMerge/>
            <w:tcBorders>
              <w:bottom w:val="single" w:color="auto" w:sz="0" w:space="0"/>
              <w:right w:val="single" w:color="auto" w:sz="0" w:space="0"/>
            </w:tcBorders>
          </w:tcPr>
          <w:p w:rsidRPr="00653999" w:rsidR="00602BEA" w:rsidP="00602BEA" w:rsidRDefault="00602BEA" w14:paraId="28137011" w14:textId="77777777"/>
        </w:tc>
        <w:tc>
          <w:tcPr>
            <w:tcW w:w="4379" w:type="dxa"/>
            <w:vMerge/>
            <w:tcBorders>
              <w:bottom w:val="single" w:color="auto" w:sz="0" w:space="0"/>
              <w:right w:val="single" w:color="auto" w:sz="0" w:space="0"/>
            </w:tcBorders>
          </w:tcPr>
          <w:p w:rsidRPr="00653999" w:rsidR="00602BEA" w:rsidP="00602BEA" w:rsidRDefault="00602BEA" w14:paraId="0CBF04A3" w14:textId="77777777"/>
        </w:tc>
        <w:tc>
          <w:tcPr>
            <w:tcW w:w="2126" w:type="dxa"/>
            <w:tcBorders>
              <w:bottom w:val="single" w:color="auto" w:sz="0" w:space="0"/>
              <w:right w:val="single" w:color="auto" w:sz="0" w:space="0"/>
            </w:tcBorders>
          </w:tcPr>
          <w:p w:rsidRPr="00653999" w:rsidR="00602BEA" w:rsidP="00602BEA" w:rsidRDefault="00602BEA" w14:paraId="17218722" w14:textId="50294556">
            <w:pPr>
              <w:pStyle w:val="TabelleText"/>
            </w:pPr>
            <w:r w:rsidRPr="00653999">
              <w:t>installierte Nettonennleistung in MW, wenn die Anlage als Schwarzstartanlage nach §</w:t>
            </w:r>
            <w:r>
              <w:t> </w:t>
            </w:r>
            <w:r w:rsidRPr="00653999">
              <w:t>3 Absatz</w:t>
            </w:r>
            <w:r>
              <w:t> </w:t>
            </w:r>
            <w:r w:rsidRPr="00653999">
              <w:t>2 des Beschlusses der Bundesnetzagentur vom 20. Mai 2020, Aktenzeichen BK6-18-249 kontrahiert ist, oder</w:t>
            </w:r>
          </w:p>
        </w:tc>
        <w:tc>
          <w:tcPr>
            <w:tcW w:w="1276" w:type="dxa"/>
            <w:tcBorders>
              <w:bottom w:val="single" w:color="auto" w:sz="0" w:space="0"/>
              <w:right w:val="single" w:color="auto" w:sz="0" w:space="0"/>
            </w:tcBorders>
          </w:tcPr>
          <w:p w:rsidRPr="00653999" w:rsidR="00602BEA" w:rsidP="00602BEA" w:rsidRDefault="00602BEA" w14:paraId="7C49D361" w14:textId="77777777">
            <w:pPr>
              <w:pStyle w:val="TabelleText"/>
              <w:jc w:val="center"/>
            </w:pPr>
            <w:r w:rsidRPr="00653999">
              <w:t>0</w:t>
            </w:r>
          </w:p>
        </w:tc>
      </w:tr>
      <w:tr w:rsidRPr="00653999" w:rsidR="00602BEA" w:rsidTr="007B5798" w14:paraId="01E416C5" w14:textId="77777777">
        <w:tc>
          <w:tcPr>
            <w:tcW w:w="1003" w:type="dxa"/>
            <w:vMerge w:val="restart"/>
            <w:tcBorders>
              <w:bottom w:val="single" w:color="auto" w:sz="0" w:space="0"/>
              <w:right w:val="single" w:color="auto" w:sz="0" w:space="0"/>
            </w:tcBorders>
          </w:tcPr>
          <w:p w:rsidRPr="00653999" w:rsidR="00602BEA" w:rsidP="00602BEA" w:rsidRDefault="00602BEA" w14:paraId="36792669" w14:textId="77777777">
            <w:pPr>
              <w:pStyle w:val="TabelleText"/>
            </w:pPr>
            <w:r w:rsidRPr="00653999">
              <w:t>1.1.2</w:t>
            </w:r>
          </w:p>
        </w:tc>
        <w:tc>
          <w:tcPr>
            <w:tcW w:w="4379" w:type="dxa"/>
            <w:vMerge w:val="restart"/>
            <w:tcBorders>
              <w:bottom w:val="single" w:color="auto" w:sz="0" w:space="0"/>
              <w:right w:val="single" w:color="auto" w:sz="0" w:space="0"/>
            </w:tcBorders>
          </w:tcPr>
          <w:p w:rsidRPr="00653999" w:rsidR="00602BEA" w:rsidP="00602BEA" w:rsidRDefault="00602BEA" w14:paraId="60C354EC" w14:textId="77777777">
            <w:pPr>
              <w:pStyle w:val="TabelleText"/>
            </w:pPr>
            <w:r w:rsidRPr="00653999">
              <w:t>Digitaler Energiedienst</w:t>
            </w:r>
          </w:p>
        </w:tc>
        <w:tc>
          <w:tcPr>
            <w:tcW w:w="2126" w:type="dxa"/>
            <w:tcBorders>
              <w:bottom w:val="single" w:color="auto" w:sz="0" w:space="0"/>
              <w:right w:val="single" w:color="auto" w:sz="0" w:space="0"/>
            </w:tcBorders>
          </w:tcPr>
          <w:p w:rsidRPr="00653999" w:rsidR="00602BEA" w:rsidP="00602BEA" w:rsidRDefault="00602BEA" w14:paraId="409DC637" w14:textId="77777777">
            <w:pPr>
              <w:pStyle w:val="TabelleText"/>
            </w:pPr>
            <w:r w:rsidRPr="00653999">
              <w:t>Installierte Nettonennleistung (elektrisch) in MW oder</w:t>
            </w:r>
          </w:p>
        </w:tc>
        <w:tc>
          <w:tcPr>
            <w:tcW w:w="1276" w:type="dxa"/>
            <w:tcBorders>
              <w:bottom w:val="single" w:color="auto" w:sz="0" w:space="0"/>
              <w:right w:val="single" w:color="auto" w:sz="0" w:space="0"/>
            </w:tcBorders>
          </w:tcPr>
          <w:p w:rsidRPr="00653999" w:rsidR="00602BEA" w:rsidP="00602BEA" w:rsidRDefault="00602BEA" w14:paraId="7FC9F5B5" w14:textId="77777777">
            <w:pPr>
              <w:pStyle w:val="TabelleText"/>
              <w:jc w:val="center"/>
            </w:pPr>
            <w:r w:rsidRPr="00653999">
              <w:t>104</w:t>
            </w:r>
          </w:p>
        </w:tc>
      </w:tr>
      <w:tr w:rsidRPr="00653999" w:rsidR="00602BEA" w:rsidTr="007B5798" w14:paraId="1A0A16A5" w14:textId="77777777">
        <w:tc>
          <w:tcPr>
            <w:tcW w:w="1003" w:type="dxa"/>
            <w:vMerge/>
            <w:tcBorders>
              <w:bottom w:val="single" w:color="auto" w:sz="0" w:space="0"/>
              <w:right w:val="single" w:color="auto" w:sz="0" w:space="0"/>
            </w:tcBorders>
          </w:tcPr>
          <w:p w:rsidRPr="00653999" w:rsidR="00602BEA" w:rsidP="00602BEA" w:rsidRDefault="00602BEA" w14:paraId="4095B0F6" w14:textId="77777777">
            <w:pPr>
              <w:pStyle w:val="TabelleText"/>
            </w:pPr>
          </w:p>
        </w:tc>
        <w:tc>
          <w:tcPr>
            <w:tcW w:w="4379" w:type="dxa"/>
            <w:vMerge/>
            <w:tcBorders>
              <w:bottom w:val="single" w:color="auto" w:sz="0" w:space="0"/>
              <w:right w:val="single" w:color="auto" w:sz="0" w:space="0"/>
            </w:tcBorders>
          </w:tcPr>
          <w:p w:rsidRPr="00653999" w:rsidR="00602BEA" w:rsidP="00602BEA" w:rsidRDefault="00602BEA" w14:paraId="49B2ACC0" w14:textId="77777777">
            <w:pPr>
              <w:pStyle w:val="TabelleText"/>
            </w:pPr>
          </w:p>
        </w:tc>
        <w:tc>
          <w:tcPr>
            <w:tcW w:w="2126" w:type="dxa"/>
            <w:tcBorders>
              <w:bottom w:val="single" w:color="auto" w:sz="0" w:space="0"/>
              <w:right w:val="single" w:color="auto" w:sz="0" w:space="0"/>
            </w:tcBorders>
          </w:tcPr>
          <w:p w:rsidRPr="00653999" w:rsidR="00602BEA" w:rsidP="00602BEA" w:rsidRDefault="00602BEA" w14:paraId="669A245B" w14:textId="1ADCD8FD">
            <w:pPr>
              <w:pStyle w:val="TabelleText"/>
            </w:pPr>
            <w:r w:rsidRPr="00653999">
              <w:t xml:space="preserve">installierte Nettonennleistung in MW, wenn die Anlage zur Erbringung von Primärregelleistung nach </w:t>
            </w:r>
            <w:r w:rsidRPr="00017179">
              <w:t>§ 2 Nummer 8 StromNZV</w:t>
            </w:r>
            <w:r w:rsidRPr="00653999">
              <w:t xml:space="preserve"> präqualifiziert ist</w:t>
            </w:r>
          </w:p>
        </w:tc>
        <w:tc>
          <w:tcPr>
            <w:tcW w:w="1276" w:type="dxa"/>
            <w:tcBorders>
              <w:bottom w:val="single" w:color="auto" w:sz="0" w:space="0"/>
              <w:right w:val="single" w:color="auto" w:sz="0" w:space="0"/>
            </w:tcBorders>
          </w:tcPr>
          <w:p w:rsidRPr="00653999" w:rsidR="00602BEA" w:rsidP="00602BEA" w:rsidRDefault="00602BEA" w14:paraId="42719265" w14:textId="257D129E">
            <w:pPr>
              <w:pStyle w:val="TabelleText"/>
              <w:jc w:val="center"/>
            </w:pPr>
            <w:r w:rsidRPr="00653999">
              <w:t>36</w:t>
            </w:r>
          </w:p>
        </w:tc>
      </w:tr>
      <w:tr w:rsidRPr="00653999" w:rsidR="00602BEA" w:rsidTr="007B5798" w14:paraId="1006AC6D" w14:textId="77777777">
        <w:tc>
          <w:tcPr>
            <w:tcW w:w="1003" w:type="dxa"/>
            <w:vMerge/>
            <w:tcBorders>
              <w:bottom w:val="single" w:color="auto" w:sz="0" w:space="0"/>
              <w:right w:val="single" w:color="auto" w:sz="0" w:space="0"/>
            </w:tcBorders>
          </w:tcPr>
          <w:p w:rsidRPr="00653999" w:rsidR="00602BEA" w:rsidP="00602BEA" w:rsidRDefault="00602BEA" w14:paraId="264A3A57" w14:textId="77777777"/>
        </w:tc>
        <w:tc>
          <w:tcPr>
            <w:tcW w:w="4379" w:type="dxa"/>
            <w:vMerge/>
            <w:tcBorders>
              <w:bottom w:val="single" w:color="auto" w:sz="0" w:space="0"/>
              <w:right w:val="single" w:color="auto" w:sz="0" w:space="0"/>
            </w:tcBorders>
          </w:tcPr>
          <w:p w:rsidRPr="00653999" w:rsidR="00602BEA" w:rsidP="00602BEA" w:rsidRDefault="00602BEA" w14:paraId="08ACECFC" w14:textId="77777777"/>
        </w:tc>
        <w:tc>
          <w:tcPr>
            <w:tcW w:w="2126" w:type="dxa"/>
            <w:tcBorders>
              <w:bottom w:val="single" w:color="auto" w:sz="0" w:space="0"/>
              <w:right w:val="single" w:color="auto" w:sz="0" w:space="0"/>
            </w:tcBorders>
          </w:tcPr>
          <w:p w:rsidRPr="00653999" w:rsidR="00602BEA" w:rsidP="00602BEA" w:rsidRDefault="00602BEA" w14:paraId="6D0C2DB3" w14:textId="2AFD7437">
            <w:pPr>
              <w:pStyle w:val="TabelleText"/>
            </w:pPr>
            <w:r w:rsidRPr="00653999">
              <w:t>installierte Nettonennleistung in MW, wenn die Anlage als Schwarzstartanlage nach §</w:t>
            </w:r>
            <w:r>
              <w:t> </w:t>
            </w:r>
            <w:r w:rsidRPr="00653999">
              <w:t>3 Absatz</w:t>
            </w:r>
            <w:r>
              <w:t> </w:t>
            </w:r>
            <w:r w:rsidRPr="00653999">
              <w:t>2 des Beschlusses BK6-18-249 kontrahiert ist, oder</w:t>
            </w:r>
          </w:p>
        </w:tc>
        <w:tc>
          <w:tcPr>
            <w:tcW w:w="1276" w:type="dxa"/>
            <w:tcBorders>
              <w:bottom w:val="single" w:color="auto" w:sz="0" w:space="0"/>
              <w:right w:val="single" w:color="auto" w:sz="0" w:space="0"/>
            </w:tcBorders>
          </w:tcPr>
          <w:p w:rsidRPr="00653999" w:rsidR="00602BEA" w:rsidP="00602BEA" w:rsidRDefault="00602BEA" w14:paraId="0742280A" w14:textId="77777777">
            <w:pPr>
              <w:pStyle w:val="TabelleText"/>
              <w:jc w:val="center"/>
            </w:pPr>
            <w:r w:rsidRPr="00653999">
              <w:t>0</w:t>
            </w:r>
          </w:p>
        </w:tc>
      </w:tr>
      <w:tr w:rsidRPr="00653999" w:rsidR="00602BEA" w:rsidTr="007B5798" w14:paraId="3FB191A9" w14:textId="77777777">
        <w:tc>
          <w:tcPr>
            <w:tcW w:w="1003" w:type="dxa"/>
            <w:tcBorders>
              <w:bottom w:val="single" w:color="auto" w:sz="0" w:space="0"/>
              <w:right w:val="single" w:color="auto" w:sz="0" w:space="0"/>
            </w:tcBorders>
          </w:tcPr>
          <w:p w:rsidRPr="00653999" w:rsidR="00602BEA" w:rsidP="00602BEA" w:rsidRDefault="00602BEA" w14:paraId="01773FEA" w14:textId="77777777">
            <w:pPr>
              <w:rPr>
                <w:sz w:val="18"/>
                <w:szCs w:val="18"/>
              </w:rPr>
            </w:pPr>
            <w:r w:rsidRPr="00653999">
              <w:rPr>
                <w:sz w:val="18"/>
                <w:szCs w:val="18"/>
              </w:rPr>
              <w:t>1.1.3.</w:t>
            </w:r>
          </w:p>
        </w:tc>
        <w:tc>
          <w:tcPr>
            <w:tcW w:w="4379" w:type="dxa"/>
            <w:tcBorders>
              <w:bottom w:val="single" w:color="auto" w:sz="0" w:space="0"/>
              <w:right w:val="single" w:color="auto" w:sz="0" w:space="0"/>
            </w:tcBorders>
          </w:tcPr>
          <w:p w:rsidRPr="00653999" w:rsidR="00602BEA" w:rsidP="00602BEA" w:rsidRDefault="00602BEA" w14:paraId="56DB9D4B" w14:textId="77777777">
            <w:pPr>
              <w:rPr>
                <w:sz w:val="18"/>
                <w:szCs w:val="18"/>
              </w:rPr>
            </w:pPr>
            <w:r w:rsidRPr="00653999">
              <w:rPr>
                <w:sz w:val="18"/>
                <w:szCs w:val="18"/>
              </w:rPr>
              <w:t>Anlage zur Anbindung einer Erzeugungsanlage an ein Verteilnetz oder Übertragungsnetz</w:t>
            </w:r>
          </w:p>
        </w:tc>
        <w:tc>
          <w:tcPr>
            <w:tcW w:w="2126" w:type="dxa"/>
            <w:tcBorders>
              <w:bottom w:val="single" w:color="auto" w:sz="0" w:space="0"/>
              <w:right w:val="single" w:color="auto" w:sz="0" w:space="0"/>
            </w:tcBorders>
          </w:tcPr>
          <w:p w:rsidRPr="00653999" w:rsidR="00602BEA" w:rsidP="00602BEA" w:rsidRDefault="00602BEA" w14:paraId="422E234F" w14:textId="77777777">
            <w:pPr>
              <w:pStyle w:val="TabelleText"/>
            </w:pPr>
            <w:r w:rsidRPr="00653999">
              <w:t>Installierte Nettonennleistung (elektrisch) in MVA</w:t>
            </w:r>
          </w:p>
        </w:tc>
        <w:tc>
          <w:tcPr>
            <w:tcW w:w="1276" w:type="dxa"/>
            <w:tcBorders>
              <w:bottom w:val="single" w:color="auto" w:sz="0" w:space="0"/>
              <w:right w:val="single" w:color="auto" w:sz="0" w:space="0"/>
            </w:tcBorders>
          </w:tcPr>
          <w:p w:rsidRPr="00653999" w:rsidR="00602BEA" w:rsidP="00602BEA" w:rsidRDefault="00602BEA" w14:paraId="7F0D6390" w14:textId="77777777">
            <w:pPr>
              <w:pStyle w:val="TabelleText"/>
              <w:jc w:val="center"/>
            </w:pPr>
            <w:r w:rsidRPr="00653999">
              <w:t>104</w:t>
            </w:r>
          </w:p>
        </w:tc>
      </w:tr>
      <w:tr w:rsidRPr="00653999" w:rsidR="00602BEA" w:rsidTr="007B5798" w14:paraId="4649540E" w14:textId="77777777">
        <w:tc>
          <w:tcPr>
            <w:tcW w:w="1003" w:type="dxa"/>
            <w:tcBorders>
              <w:bottom w:val="single" w:color="auto" w:sz="0" w:space="0"/>
              <w:right w:val="single" w:color="auto" w:sz="0" w:space="0"/>
            </w:tcBorders>
          </w:tcPr>
          <w:p w:rsidRPr="00653999" w:rsidR="00602BEA" w:rsidP="00602BEA" w:rsidRDefault="00602BEA" w14:paraId="1A2DCE19" w14:textId="77777777">
            <w:pPr>
              <w:pStyle w:val="TabelleText"/>
            </w:pPr>
            <w:r w:rsidRPr="00653999">
              <w:rPr>
                <w:szCs w:val="18"/>
              </w:rPr>
              <w:t>1.1.4.</w:t>
            </w:r>
          </w:p>
        </w:tc>
        <w:tc>
          <w:tcPr>
            <w:tcW w:w="4379" w:type="dxa"/>
            <w:tcBorders>
              <w:bottom w:val="single" w:color="auto" w:sz="0" w:space="0"/>
              <w:right w:val="single" w:color="auto" w:sz="0" w:space="0"/>
            </w:tcBorders>
          </w:tcPr>
          <w:p w:rsidRPr="00653999" w:rsidR="00602BEA" w:rsidP="00602BEA" w:rsidRDefault="00602BEA" w14:paraId="6A48566B" w14:textId="77777777">
            <w:pPr>
              <w:pStyle w:val="TabelleText"/>
            </w:pPr>
            <w:r w:rsidRPr="00653999">
              <w:rPr>
                <w:szCs w:val="18"/>
              </w:rPr>
              <w:t>Energiespeicheranlage</w:t>
            </w:r>
          </w:p>
        </w:tc>
        <w:tc>
          <w:tcPr>
            <w:tcW w:w="2126" w:type="dxa"/>
            <w:tcBorders>
              <w:bottom w:val="single" w:color="auto" w:sz="0" w:space="0"/>
              <w:right w:val="single" w:color="auto" w:sz="0" w:space="0"/>
            </w:tcBorders>
          </w:tcPr>
          <w:p w:rsidRPr="00653999" w:rsidR="00602BEA" w:rsidP="00602BEA" w:rsidRDefault="00602BEA" w14:paraId="74282FB1" w14:textId="77777777">
            <w:pPr>
              <w:pStyle w:val="TabelleText"/>
            </w:pPr>
            <w:r w:rsidRPr="00653999">
              <w:t>Installierte Nettonennleistung (elektrisch) in MW oder</w:t>
            </w:r>
          </w:p>
        </w:tc>
        <w:tc>
          <w:tcPr>
            <w:tcW w:w="1276" w:type="dxa"/>
            <w:tcBorders>
              <w:bottom w:val="single" w:color="auto" w:sz="0" w:space="0"/>
              <w:right w:val="single" w:color="auto" w:sz="0" w:space="0"/>
            </w:tcBorders>
          </w:tcPr>
          <w:p w:rsidRPr="00653999" w:rsidR="00602BEA" w:rsidP="00602BEA" w:rsidRDefault="00602BEA" w14:paraId="44BA9DED" w14:textId="77777777">
            <w:pPr>
              <w:pStyle w:val="TabelleText"/>
              <w:jc w:val="center"/>
            </w:pPr>
            <w:r w:rsidRPr="00653999">
              <w:t>104</w:t>
            </w:r>
          </w:p>
        </w:tc>
      </w:tr>
      <w:tr w:rsidRPr="00653999" w:rsidR="00602BEA" w:rsidTr="007B5798" w14:paraId="48C81E39" w14:textId="77777777">
        <w:tc>
          <w:tcPr>
            <w:tcW w:w="1003" w:type="dxa"/>
            <w:tcBorders>
              <w:bottom w:val="single" w:color="auto" w:sz="0" w:space="0"/>
              <w:right w:val="single" w:color="auto" w:sz="0" w:space="0"/>
            </w:tcBorders>
          </w:tcPr>
          <w:p w:rsidRPr="00653999" w:rsidR="00602BEA" w:rsidP="00602BEA" w:rsidRDefault="00602BEA" w14:paraId="510934B5" w14:textId="77777777">
            <w:pPr>
              <w:pStyle w:val="TabelleText"/>
              <w:rPr>
                <w:szCs w:val="18"/>
              </w:rPr>
            </w:pPr>
          </w:p>
        </w:tc>
        <w:tc>
          <w:tcPr>
            <w:tcW w:w="4379" w:type="dxa"/>
            <w:tcBorders>
              <w:bottom w:val="single" w:color="auto" w:sz="0" w:space="0"/>
              <w:right w:val="single" w:color="auto" w:sz="0" w:space="0"/>
            </w:tcBorders>
          </w:tcPr>
          <w:p w:rsidRPr="00653999" w:rsidR="00602BEA" w:rsidP="00602BEA" w:rsidRDefault="00602BEA" w14:paraId="6937F4BE" w14:textId="77777777">
            <w:pPr>
              <w:pStyle w:val="TabelleText"/>
              <w:rPr>
                <w:szCs w:val="18"/>
              </w:rPr>
            </w:pPr>
          </w:p>
        </w:tc>
        <w:tc>
          <w:tcPr>
            <w:tcW w:w="2126" w:type="dxa"/>
            <w:tcBorders>
              <w:bottom w:val="single" w:color="auto" w:sz="0" w:space="0"/>
              <w:right w:val="single" w:color="auto" w:sz="0" w:space="0"/>
            </w:tcBorders>
          </w:tcPr>
          <w:p w:rsidRPr="00653999" w:rsidR="00602BEA" w:rsidP="00602BEA" w:rsidRDefault="00602BEA" w14:paraId="22B519EE" w14:textId="3B225E1E">
            <w:pPr>
              <w:pStyle w:val="TabelleText"/>
            </w:pPr>
            <w:r w:rsidRPr="00653999">
              <w:t>Installierte Nettoleistung in MW, wenn die Anlage zur Erbringung von Primärregelleistung nach §</w:t>
            </w:r>
            <w:r>
              <w:t> </w:t>
            </w:r>
            <w:r w:rsidRPr="00653999">
              <w:t>2 Nummer</w:t>
            </w:r>
            <w:r>
              <w:t> </w:t>
            </w:r>
            <w:r w:rsidRPr="00653999">
              <w:t>8 St</w:t>
            </w:r>
            <w:r>
              <w:t>r</w:t>
            </w:r>
            <w:r w:rsidRPr="00653999">
              <w:t>o</w:t>
            </w:r>
            <w:r>
              <w:t>m</w:t>
            </w:r>
            <w:r w:rsidRPr="00653999">
              <w:t>NZV präqualifiziert ist.</w:t>
            </w:r>
          </w:p>
        </w:tc>
        <w:tc>
          <w:tcPr>
            <w:tcW w:w="1276" w:type="dxa"/>
            <w:tcBorders>
              <w:bottom w:val="single" w:color="auto" w:sz="0" w:space="0"/>
              <w:right w:val="single" w:color="auto" w:sz="0" w:space="0"/>
            </w:tcBorders>
          </w:tcPr>
          <w:p w:rsidRPr="00653999" w:rsidR="00602BEA" w:rsidP="00602BEA" w:rsidRDefault="00602BEA" w14:paraId="18B0916F" w14:textId="0A638E96">
            <w:pPr>
              <w:pStyle w:val="TabelleText"/>
              <w:jc w:val="center"/>
            </w:pPr>
            <w:r w:rsidRPr="00653999">
              <w:t>36</w:t>
            </w:r>
          </w:p>
        </w:tc>
      </w:tr>
      <w:tr w:rsidRPr="00653999" w:rsidR="00602BEA" w:rsidTr="007B5798" w14:paraId="795EA4C4" w14:textId="77777777">
        <w:tc>
          <w:tcPr>
            <w:tcW w:w="1003" w:type="dxa"/>
            <w:tcBorders>
              <w:bottom w:val="single" w:color="auto" w:sz="0" w:space="0"/>
              <w:right w:val="single" w:color="auto" w:sz="0" w:space="0"/>
            </w:tcBorders>
          </w:tcPr>
          <w:p w:rsidRPr="00653999" w:rsidR="00602BEA" w:rsidP="00602BEA" w:rsidRDefault="00602BEA" w14:paraId="062A7774" w14:textId="77777777">
            <w:pPr>
              <w:pStyle w:val="TabelleText"/>
              <w:rPr>
                <w:szCs w:val="18"/>
              </w:rPr>
            </w:pPr>
          </w:p>
        </w:tc>
        <w:tc>
          <w:tcPr>
            <w:tcW w:w="4379" w:type="dxa"/>
            <w:tcBorders>
              <w:bottom w:val="single" w:color="auto" w:sz="0" w:space="0"/>
              <w:right w:val="single" w:color="auto" w:sz="0" w:space="0"/>
            </w:tcBorders>
          </w:tcPr>
          <w:p w:rsidRPr="00653999" w:rsidR="00602BEA" w:rsidP="00602BEA" w:rsidRDefault="00602BEA" w14:paraId="263552DE" w14:textId="77777777">
            <w:pPr>
              <w:pStyle w:val="TabelleText"/>
              <w:rPr>
                <w:szCs w:val="18"/>
              </w:rPr>
            </w:pPr>
          </w:p>
        </w:tc>
        <w:tc>
          <w:tcPr>
            <w:tcW w:w="2126" w:type="dxa"/>
            <w:tcBorders>
              <w:bottom w:val="single" w:color="auto" w:sz="0" w:space="0"/>
              <w:right w:val="single" w:color="auto" w:sz="0" w:space="0"/>
            </w:tcBorders>
          </w:tcPr>
          <w:p w:rsidRPr="00653999" w:rsidR="00602BEA" w:rsidP="00602BEA" w:rsidRDefault="00602BEA" w14:paraId="66B8CB30" w14:textId="79FE7158">
            <w:pPr>
              <w:pStyle w:val="TabelleText"/>
            </w:pPr>
            <w:r w:rsidRPr="00653999">
              <w:t>installierte Nettonennleistung, wenn die Anlage als Schwarzstartanlage nach §</w:t>
            </w:r>
            <w:r>
              <w:t> </w:t>
            </w:r>
            <w:r w:rsidRPr="00653999">
              <w:t>3 Absatz</w:t>
            </w:r>
            <w:r>
              <w:t> </w:t>
            </w:r>
            <w:r w:rsidRPr="00653999">
              <w:t>2 des Beschlusses der Bundesnetzagentur vom 20. Mai 2020, Aktenzeichen BK6-18-249 kontrahiert ist, oder</w:t>
            </w:r>
          </w:p>
        </w:tc>
        <w:tc>
          <w:tcPr>
            <w:tcW w:w="1276" w:type="dxa"/>
            <w:tcBorders>
              <w:bottom w:val="single" w:color="auto" w:sz="0" w:space="0"/>
              <w:right w:val="single" w:color="auto" w:sz="0" w:space="0"/>
            </w:tcBorders>
          </w:tcPr>
          <w:p w:rsidRPr="00653999" w:rsidR="00602BEA" w:rsidP="00602BEA" w:rsidRDefault="00602BEA" w14:paraId="5A57E7A6" w14:textId="77777777">
            <w:pPr>
              <w:pStyle w:val="TabelleText"/>
              <w:jc w:val="center"/>
            </w:pPr>
            <w:r w:rsidRPr="00653999">
              <w:t>0</w:t>
            </w:r>
          </w:p>
        </w:tc>
      </w:tr>
      <w:tr w:rsidRPr="00653999" w:rsidR="00602BEA" w:rsidTr="007B5798" w14:paraId="1F8A3218" w14:textId="77777777">
        <w:tc>
          <w:tcPr>
            <w:tcW w:w="1003" w:type="dxa"/>
            <w:tcBorders>
              <w:bottom w:val="single" w:color="auto" w:sz="0" w:space="0"/>
              <w:right w:val="single" w:color="auto" w:sz="0" w:space="0"/>
            </w:tcBorders>
          </w:tcPr>
          <w:p w:rsidRPr="00653999" w:rsidR="00602BEA" w:rsidP="00602BEA" w:rsidRDefault="00602BEA" w14:paraId="53B42F53" w14:textId="77777777">
            <w:pPr>
              <w:pStyle w:val="TabelleText"/>
              <w:rPr>
                <w:szCs w:val="18"/>
              </w:rPr>
            </w:pPr>
            <w:r>
              <w:rPr>
                <w:szCs w:val="18"/>
              </w:rPr>
              <w:t>1.2.</w:t>
            </w:r>
          </w:p>
        </w:tc>
        <w:tc>
          <w:tcPr>
            <w:tcW w:w="4379" w:type="dxa"/>
            <w:tcBorders>
              <w:bottom w:val="single" w:color="auto" w:sz="0" w:space="0"/>
              <w:right w:val="single" w:color="auto" w:sz="0" w:space="0"/>
            </w:tcBorders>
          </w:tcPr>
          <w:p w:rsidRPr="00653999" w:rsidR="00602BEA" w:rsidP="00602BEA" w:rsidRDefault="00602BEA" w14:paraId="428870C6" w14:textId="77777777">
            <w:pPr>
              <w:pStyle w:val="TabelleText"/>
              <w:rPr>
                <w:szCs w:val="18"/>
              </w:rPr>
            </w:pPr>
            <w:r>
              <w:rPr>
                <w:szCs w:val="18"/>
              </w:rPr>
              <w:t>Stromübertragung</w:t>
            </w:r>
          </w:p>
        </w:tc>
        <w:tc>
          <w:tcPr>
            <w:tcW w:w="2126" w:type="dxa"/>
            <w:tcBorders>
              <w:bottom w:val="single" w:color="auto" w:sz="0" w:space="0"/>
              <w:right w:val="single" w:color="auto" w:sz="0" w:space="0"/>
            </w:tcBorders>
          </w:tcPr>
          <w:p w:rsidRPr="00653999" w:rsidR="00602BEA" w:rsidP="00602BEA" w:rsidRDefault="00602BEA" w14:paraId="075B2BCF" w14:textId="77777777">
            <w:pPr>
              <w:pStyle w:val="TabelleText"/>
            </w:pPr>
          </w:p>
        </w:tc>
        <w:tc>
          <w:tcPr>
            <w:tcW w:w="1276" w:type="dxa"/>
            <w:tcBorders>
              <w:bottom w:val="single" w:color="auto" w:sz="0" w:space="0"/>
              <w:right w:val="single" w:color="auto" w:sz="0" w:space="0"/>
            </w:tcBorders>
          </w:tcPr>
          <w:p w:rsidRPr="00653999" w:rsidR="00602BEA" w:rsidP="00602BEA" w:rsidRDefault="00602BEA" w14:paraId="4FAC4970" w14:textId="77777777">
            <w:pPr>
              <w:pStyle w:val="TabelleText"/>
              <w:jc w:val="center"/>
            </w:pPr>
          </w:p>
        </w:tc>
      </w:tr>
      <w:tr w:rsidRPr="00653999" w:rsidR="00602BEA" w:rsidTr="007B5798" w14:paraId="0A616AAB" w14:textId="77777777">
        <w:tc>
          <w:tcPr>
            <w:tcW w:w="1003" w:type="dxa"/>
            <w:tcBorders>
              <w:bottom w:val="single" w:color="auto" w:sz="0" w:space="0"/>
              <w:right w:val="single" w:color="auto" w:sz="0" w:space="0"/>
            </w:tcBorders>
          </w:tcPr>
          <w:p w:rsidR="00602BEA" w:rsidP="00602BEA" w:rsidRDefault="00602BEA" w14:paraId="13B0857C" w14:textId="77777777">
            <w:pPr>
              <w:pStyle w:val="TabelleText"/>
              <w:rPr>
                <w:szCs w:val="18"/>
              </w:rPr>
            </w:pPr>
            <w:r w:rsidRPr="00653999">
              <w:t>1.2.1</w:t>
            </w:r>
          </w:p>
        </w:tc>
        <w:tc>
          <w:tcPr>
            <w:tcW w:w="4379" w:type="dxa"/>
            <w:tcBorders>
              <w:bottom w:val="single" w:color="auto" w:sz="0" w:space="0"/>
              <w:right w:val="single" w:color="auto" w:sz="0" w:space="0"/>
            </w:tcBorders>
          </w:tcPr>
          <w:p w:rsidR="00602BEA" w:rsidP="00602BEA" w:rsidRDefault="00602BEA" w14:paraId="75FD9373" w14:textId="77777777">
            <w:pPr>
              <w:pStyle w:val="TabelleText"/>
              <w:rPr>
                <w:szCs w:val="18"/>
              </w:rPr>
            </w:pPr>
            <w:r w:rsidRPr="00653999">
              <w:t>Übertragungsnetz</w:t>
            </w:r>
          </w:p>
        </w:tc>
        <w:tc>
          <w:tcPr>
            <w:tcW w:w="2126" w:type="dxa"/>
            <w:tcBorders>
              <w:bottom w:val="single" w:color="auto" w:sz="0" w:space="0"/>
              <w:right w:val="single" w:color="auto" w:sz="0" w:space="0"/>
            </w:tcBorders>
          </w:tcPr>
          <w:p w:rsidRPr="00653999" w:rsidR="00602BEA" w:rsidP="00602BEA" w:rsidRDefault="00602BEA" w14:paraId="1C0EA5D4" w14:textId="77777777">
            <w:pPr>
              <w:pStyle w:val="TabelleText"/>
            </w:pPr>
            <w:r w:rsidRPr="00653999">
              <w:t>Durch Letztverbraucher und Weiterverteiler entnommene Jahresarbeit in GWh/Jahr</w:t>
            </w:r>
          </w:p>
        </w:tc>
        <w:tc>
          <w:tcPr>
            <w:tcW w:w="1276" w:type="dxa"/>
            <w:tcBorders>
              <w:bottom w:val="single" w:color="auto" w:sz="0" w:space="0"/>
              <w:right w:val="single" w:color="auto" w:sz="0" w:space="0"/>
            </w:tcBorders>
          </w:tcPr>
          <w:p w:rsidRPr="00653999" w:rsidR="00602BEA" w:rsidP="00602BEA" w:rsidRDefault="00602BEA" w14:paraId="78FC8403" w14:textId="77777777">
            <w:pPr>
              <w:pStyle w:val="TabelleText"/>
              <w:jc w:val="center"/>
            </w:pPr>
            <w:r w:rsidRPr="00653999">
              <w:t>3 700</w:t>
            </w:r>
          </w:p>
        </w:tc>
      </w:tr>
      <w:tr w:rsidRPr="00653999" w:rsidR="00602BEA" w:rsidTr="007B5798" w14:paraId="7B576C3A" w14:textId="77777777">
        <w:tc>
          <w:tcPr>
            <w:tcW w:w="1003" w:type="dxa"/>
            <w:tcBorders>
              <w:bottom w:val="single" w:color="auto" w:sz="0" w:space="0"/>
              <w:right w:val="single" w:color="auto" w:sz="0" w:space="0"/>
            </w:tcBorders>
          </w:tcPr>
          <w:p w:rsidRPr="00653999" w:rsidR="00602BEA" w:rsidP="00602BEA" w:rsidRDefault="00602BEA" w14:paraId="5645D419" w14:textId="77777777">
            <w:pPr>
              <w:pStyle w:val="TabelleText"/>
            </w:pPr>
            <w:r>
              <w:t>1.3</w:t>
            </w:r>
          </w:p>
        </w:tc>
        <w:tc>
          <w:tcPr>
            <w:tcW w:w="4379" w:type="dxa"/>
            <w:tcBorders>
              <w:bottom w:val="single" w:color="auto" w:sz="0" w:space="0"/>
              <w:right w:val="single" w:color="auto" w:sz="0" w:space="0"/>
            </w:tcBorders>
          </w:tcPr>
          <w:p w:rsidRPr="00653999" w:rsidR="00602BEA" w:rsidP="00602BEA" w:rsidRDefault="00602BEA" w14:paraId="4FE6A2D7" w14:textId="77777777">
            <w:pPr>
              <w:pStyle w:val="TabelleText"/>
            </w:pPr>
            <w:r>
              <w:t>Stromverteilung</w:t>
            </w:r>
          </w:p>
        </w:tc>
        <w:tc>
          <w:tcPr>
            <w:tcW w:w="2126" w:type="dxa"/>
            <w:tcBorders>
              <w:bottom w:val="single" w:color="auto" w:sz="0" w:space="0"/>
              <w:right w:val="single" w:color="auto" w:sz="0" w:space="0"/>
            </w:tcBorders>
          </w:tcPr>
          <w:p w:rsidRPr="00653999" w:rsidR="00602BEA" w:rsidP="00602BEA" w:rsidRDefault="00602BEA" w14:paraId="5E01F130" w14:textId="77777777">
            <w:pPr>
              <w:pStyle w:val="TabelleText"/>
            </w:pPr>
          </w:p>
        </w:tc>
        <w:tc>
          <w:tcPr>
            <w:tcW w:w="1276" w:type="dxa"/>
            <w:tcBorders>
              <w:bottom w:val="single" w:color="auto" w:sz="0" w:space="0"/>
              <w:right w:val="single" w:color="auto" w:sz="0" w:space="0"/>
            </w:tcBorders>
          </w:tcPr>
          <w:p w:rsidRPr="00653999" w:rsidR="00602BEA" w:rsidP="00602BEA" w:rsidRDefault="00602BEA" w14:paraId="0B8EAB89" w14:textId="77777777">
            <w:pPr>
              <w:pStyle w:val="TabelleText"/>
              <w:jc w:val="center"/>
            </w:pPr>
          </w:p>
        </w:tc>
      </w:tr>
      <w:tr w:rsidRPr="00653999" w:rsidR="00602BEA" w:rsidTr="007B5798" w14:paraId="6FCA1F5A" w14:textId="77777777">
        <w:tc>
          <w:tcPr>
            <w:tcW w:w="1003" w:type="dxa"/>
            <w:tcBorders>
              <w:bottom w:val="single" w:color="auto" w:sz="0" w:space="0"/>
              <w:right w:val="single" w:color="auto" w:sz="0" w:space="0"/>
            </w:tcBorders>
          </w:tcPr>
          <w:p w:rsidR="00602BEA" w:rsidP="00602BEA" w:rsidRDefault="00602BEA" w14:paraId="63DFD585" w14:textId="77777777">
            <w:pPr>
              <w:pStyle w:val="TabelleText"/>
            </w:pPr>
            <w:r>
              <w:t>1.3.1</w:t>
            </w:r>
          </w:p>
        </w:tc>
        <w:tc>
          <w:tcPr>
            <w:tcW w:w="4379" w:type="dxa"/>
            <w:tcBorders>
              <w:bottom w:val="single" w:color="auto" w:sz="0" w:space="0"/>
              <w:right w:val="single" w:color="auto" w:sz="0" w:space="0"/>
            </w:tcBorders>
          </w:tcPr>
          <w:p w:rsidR="00602BEA" w:rsidP="00602BEA" w:rsidRDefault="00602BEA" w14:paraId="1D0F3140" w14:textId="77777777">
            <w:pPr>
              <w:pStyle w:val="TabelleText"/>
            </w:pPr>
            <w:r>
              <w:t>Stromverteilernetz</w:t>
            </w:r>
          </w:p>
        </w:tc>
        <w:tc>
          <w:tcPr>
            <w:tcW w:w="2126" w:type="dxa"/>
            <w:tcBorders>
              <w:bottom w:val="single" w:color="auto" w:sz="0" w:space="0"/>
              <w:right w:val="single" w:color="auto" w:sz="0" w:space="0"/>
            </w:tcBorders>
          </w:tcPr>
          <w:p w:rsidRPr="00653999" w:rsidR="00602BEA" w:rsidP="00602BEA" w:rsidRDefault="00602BEA" w14:paraId="6AE1273C" w14:textId="77777777">
            <w:pPr>
              <w:pStyle w:val="TabelleText"/>
            </w:pPr>
            <w:r w:rsidRPr="00653999">
              <w:t>Durch Letztverbraucher und Weiterverteiler entnommene Jahresarbeit in GWh/Jahr</w:t>
            </w:r>
          </w:p>
        </w:tc>
        <w:tc>
          <w:tcPr>
            <w:tcW w:w="1276" w:type="dxa"/>
            <w:tcBorders>
              <w:bottom w:val="single" w:color="auto" w:sz="0" w:space="0"/>
              <w:right w:val="single" w:color="auto" w:sz="0" w:space="0"/>
            </w:tcBorders>
          </w:tcPr>
          <w:p w:rsidRPr="00653999" w:rsidR="00602BEA" w:rsidP="00602BEA" w:rsidRDefault="00602BEA" w14:paraId="5AAB1178" w14:textId="77777777">
            <w:pPr>
              <w:pStyle w:val="TabelleText"/>
              <w:jc w:val="center"/>
            </w:pPr>
            <w:r w:rsidRPr="00653999">
              <w:t>3 700</w:t>
            </w:r>
          </w:p>
        </w:tc>
      </w:tr>
      <w:tr w:rsidRPr="00653999" w:rsidR="00602BEA" w:rsidTr="007B5798" w14:paraId="35CCA726" w14:textId="77777777">
        <w:tc>
          <w:tcPr>
            <w:tcW w:w="1003" w:type="dxa"/>
            <w:tcBorders>
              <w:bottom w:val="single" w:color="auto" w:sz="0" w:space="0"/>
              <w:right w:val="single" w:color="auto" w:sz="0" w:space="0"/>
            </w:tcBorders>
          </w:tcPr>
          <w:p w:rsidR="00602BEA" w:rsidP="00602BEA" w:rsidRDefault="00602BEA" w14:paraId="3821BC14" w14:textId="77777777">
            <w:pPr>
              <w:pStyle w:val="TabelleText"/>
            </w:pPr>
            <w:r>
              <w:t>1.4</w:t>
            </w:r>
          </w:p>
        </w:tc>
        <w:tc>
          <w:tcPr>
            <w:tcW w:w="4379" w:type="dxa"/>
            <w:tcBorders>
              <w:bottom w:val="single" w:color="auto" w:sz="0" w:space="0"/>
              <w:right w:val="single" w:color="auto" w:sz="0" w:space="0"/>
            </w:tcBorders>
          </w:tcPr>
          <w:p w:rsidR="00602BEA" w:rsidP="00602BEA" w:rsidRDefault="00602BEA" w14:paraId="013912D4" w14:textId="77777777">
            <w:pPr>
              <w:pStyle w:val="TabelleText"/>
            </w:pPr>
            <w:r>
              <w:t>Stromhandel</w:t>
            </w:r>
          </w:p>
        </w:tc>
        <w:tc>
          <w:tcPr>
            <w:tcW w:w="2126" w:type="dxa"/>
            <w:tcBorders>
              <w:bottom w:val="single" w:color="auto" w:sz="0" w:space="0"/>
              <w:right w:val="single" w:color="auto" w:sz="0" w:space="0"/>
            </w:tcBorders>
          </w:tcPr>
          <w:p w:rsidRPr="00653999" w:rsidR="00602BEA" w:rsidP="00602BEA" w:rsidRDefault="00602BEA" w14:paraId="0593EE0A" w14:textId="77777777">
            <w:pPr>
              <w:pStyle w:val="TabelleText"/>
            </w:pPr>
          </w:p>
        </w:tc>
        <w:tc>
          <w:tcPr>
            <w:tcW w:w="1276" w:type="dxa"/>
            <w:tcBorders>
              <w:bottom w:val="single" w:color="auto" w:sz="0" w:space="0"/>
              <w:right w:val="single" w:color="auto" w:sz="0" w:space="0"/>
            </w:tcBorders>
          </w:tcPr>
          <w:p w:rsidRPr="00653999" w:rsidR="00602BEA" w:rsidP="00602BEA" w:rsidRDefault="00602BEA" w14:paraId="171FB0C1" w14:textId="77777777">
            <w:pPr>
              <w:pStyle w:val="TabelleText"/>
              <w:jc w:val="center"/>
            </w:pPr>
          </w:p>
        </w:tc>
      </w:tr>
      <w:tr w:rsidRPr="00653999" w:rsidR="00602BEA" w:rsidTr="007B5798" w14:paraId="4329B734" w14:textId="77777777">
        <w:tc>
          <w:tcPr>
            <w:tcW w:w="1003" w:type="dxa"/>
            <w:tcBorders>
              <w:bottom w:val="single" w:color="auto" w:sz="0" w:space="0"/>
              <w:right w:val="single" w:color="auto" w:sz="0" w:space="0"/>
            </w:tcBorders>
          </w:tcPr>
          <w:p w:rsidR="00602BEA" w:rsidP="00602BEA" w:rsidRDefault="00602BEA" w14:paraId="07353EDF" w14:textId="77777777">
            <w:pPr>
              <w:pStyle w:val="TabelleText"/>
            </w:pPr>
            <w:r>
              <w:t>1.4.1.</w:t>
            </w:r>
          </w:p>
        </w:tc>
        <w:tc>
          <w:tcPr>
            <w:tcW w:w="4379" w:type="dxa"/>
            <w:tcBorders>
              <w:bottom w:val="single" w:color="auto" w:sz="0" w:space="0"/>
              <w:right w:val="single" w:color="auto" w:sz="0" w:space="0"/>
            </w:tcBorders>
          </w:tcPr>
          <w:p w:rsidR="00602BEA" w:rsidP="00602BEA" w:rsidRDefault="00602BEA" w14:paraId="20B9A371" w14:textId="77777777">
            <w:pPr>
              <w:pStyle w:val="TabelleText"/>
            </w:pPr>
            <w:r>
              <w:t>System eines Elektrizitätsmarktes</w:t>
            </w:r>
          </w:p>
        </w:tc>
        <w:tc>
          <w:tcPr>
            <w:tcW w:w="2126" w:type="dxa"/>
            <w:tcBorders>
              <w:bottom w:val="single" w:color="auto" w:sz="0" w:space="0"/>
              <w:right w:val="single" w:color="auto" w:sz="0" w:space="0"/>
            </w:tcBorders>
          </w:tcPr>
          <w:p w:rsidRPr="00653999" w:rsidR="00602BEA" w:rsidP="00602BEA" w:rsidRDefault="00602BEA" w14:paraId="0CBFE2E5" w14:textId="77777777">
            <w:pPr>
              <w:pStyle w:val="TabelleText"/>
            </w:pPr>
            <w:r w:rsidRPr="00653999">
              <w:t xml:space="preserve">Abgewickeltes Handelsvolumen in </w:t>
            </w:r>
            <w:r w:rsidRPr="00653999">
              <w:rPr>
                <w:i/>
              </w:rPr>
              <w:t>TWh/Jahr</w:t>
            </w:r>
          </w:p>
        </w:tc>
        <w:tc>
          <w:tcPr>
            <w:tcW w:w="1276" w:type="dxa"/>
            <w:tcBorders>
              <w:bottom w:val="single" w:color="auto" w:sz="0" w:space="0"/>
              <w:right w:val="single" w:color="auto" w:sz="0" w:space="0"/>
            </w:tcBorders>
          </w:tcPr>
          <w:p w:rsidRPr="00653999" w:rsidR="00602BEA" w:rsidP="00602BEA" w:rsidRDefault="00602BEA" w14:paraId="3870318D" w14:textId="77777777">
            <w:pPr>
              <w:pStyle w:val="TabelleText"/>
              <w:jc w:val="center"/>
            </w:pPr>
            <w:r>
              <w:t>46,3</w:t>
            </w:r>
          </w:p>
        </w:tc>
      </w:tr>
      <w:tr w:rsidRPr="00653999" w:rsidR="00602BEA" w:rsidTr="00A071E2" w14:paraId="0968264B" w14:textId="77777777">
        <w:trPr>
          <w:trHeight w:val="267"/>
        </w:trPr>
        <w:tc>
          <w:tcPr>
            <w:tcW w:w="1003" w:type="dxa"/>
            <w:tcBorders>
              <w:bottom w:val="single" w:color="auto" w:sz="0" w:space="0"/>
              <w:right w:val="single" w:color="auto" w:sz="0" w:space="0"/>
            </w:tcBorders>
          </w:tcPr>
          <w:p w:rsidRPr="00653999" w:rsidR="00602BEA" w:rsidP="00602BEA" w:rsidRDefault="00602BEA" w14:paraId="32661C95" w14:textId="77777777">
            <w:pPr>
              <w:pStyle w:val="TabelleText"/>
            </w:pPr>
            <w:r w:rsidRPr="00653999">
              <w:rPr>
                <w:b/>
              </w:rPr>
              <w:t>2</w:t>
            </w:r>
          </w:p>
        </w:tc>
        <w:tc>
          <w:tcPr>
            <w:tcW w:w="7781" w:type="dxa"/>
            <w:gridSpan w:val="3"/>
            <w:tcBorders>
              <w:bottom w:val="single" w:color="auto" w:sz="0" w:space="0"/>
              <w:right w:val="single" w:color="auto" w:sz="0" w:space="0"/>
            </w:tcBorders>
          </w:tcPr>
          <w:p w:rsidRPr="00653999" w:rsidR="00602BEA" w:rsidP="00602BEA" w:rsidRDefault="00602BEA" w14:paraId="1263600A" w14:textId="77777777">
            <w:pPr>
              <w:pStyle w:val="TabelleText"/>
            </w:pPr>
            <w:r w:rsidRPr="00653999">
              <w:rPr>
                <w:b/>
              </w:rPr>
              <w:t>Gasversorgung</w:t>
            </w:r>
          </w:p>
        </w:tc>
      </w:tr>
      <w:tr w:rsidRPr="00653999" w:rsidR="00602BEA" w:rsidTr="00A071E2" w14:paraId="3087AF22" w14:textId="77777777">
        <w:trPr>
          <w:trHeight w:val="267"/>
        </w:trPr>
        <w:tc>
          <w:tcPr>
            <w:tcW w:w="1003" w:type="dxa"/>
            <w:tcBorders>
              <w:bottom w:val="single" w:color="auto" w:sz="0" w:space="0"/>
              <w:right w:val="single" w:color="auto" w:sz="0" w:space="0"/>
            </w:tcBorders>
          </w:tcPr>
          <w:p w:rsidRPr="00653999" w:rsidR="00602BEA" w:rsidP="00602BEA" w:rsidRDefault="00602BEA" w14:paraId="7B91C9BC" w14:textId="77777777">
            <w:pPr>
              <w:pStyle w:val="TabelleText"/>
            </w:pPr>
            <w:r w:rsidRPr="00653999">
              <w:t>2.1</w:t>
            </w:r>
          </w:p>
        </w:tc>
        <w:tc>
          <w:tcPr>
            <w:tcW w:w="7781" w:type="dxa"/>
            <w:gridSpan w:val="3"/>
            <w:tcBorders>
              <w:bottom w:val="single" w:color="auto" w:sz="0" w:space="0"/>
              <w:right w:val="single" w:color="auto" w:sz="0" w:space="0"/>
            </w:tcBorders>
          </w:tcPr>
          <w:p w:rsidRPr="00653999" w:rsidR="00602BEA" w:rsidP="00602BEA" w:rsidRDefault="00602BEA" w14:paraId="22F51DDF" w14:textId="77777777">
            <w:pPr>
              <w:pStyle w:val="TabelleText"/>
            </w:pPr>
            <w:r w:rsidRPr="00653999">
              <w:t>Gasförderung</w:t>
            </w:r>
          </w:p>
        </w:tc>
      </w:tr>
      <w:tr w:rsidRPr="00653999" w:rsidR="00602BEA" w:rsidTr="00602BEA" w14:paraId="56AC3800" w14:textId="77777777">
        <w:tc>
          <w:tcPr>
            <w:tcW w:w="1003" w:type="dxa"/>
            <w:tcBorders>
              <w:bottom w:val="single" w:color="auto" w:sz="0" w:space="0"/>
              <w:right w:val="single" w:color="auto" w:sz="0" w:space="0"/>
            </w:tcBorders>
          </w:tcPr>
          <w:p w:rsidRPr="00653999" w:rsidR="00602BEA" w:rsidP="00602BEA" w:rsidRDefault="00602BEA" w14:paraId="60566AE4" w14:textId="77777777">
            <w:pPr>
              <w:pStyle w:val="TabelleText"/>
            </w:pPr>
            <w:r w:rsidRPr="00653999">
              <w:t>2.1.1</w:t>
            </w:r>
          </w:p>
        </w:tc>
        <w:tc>
          <w:tcPr>
            <w:tcW w:w="4379" w:type="dxa"/>
            <w:tcBorders>
              <w:bottom w:val="single" w:color="auto" w:sz="0" w:space="0"/>
              <w:right w:val="single" w:color="auto" w:sz="0" w:space="0"/>
            </w:tcBorders>
          </w:tcPr>
          <w:p w:rsidRPr="00653999" w:rsidR="00602BEA" w:rsidP="00602BEA" w:rsidRDefault="00602BEA" w14:paraId="6E4F87DD" w14:textId="77777777">
            <w:pPr>
              <w:pStyle w:val="TabelleText"/>
            </w:pPr>
            <w:r w:rsidRPr="00653999">
              <w:t>Gasförderanlage</w:t>
            </w:r>
          </w:p>
        </w:tc>
        <w:tc>
          <w:tcPr>
            <w:tcW w:w="2126" w:type="dxa"/>
            <w:tcBorders>
              <w:bottom w:val="single" w:color="auto" w:sz="0" w:space="0"/>
              <w:right w:val="single" w:color="auto" w:sz="0" w:space="0"/>
            </w:tcBorders>
          </w:tcPr>
          <w:p w:rsidRPr="00653999" w:rsidR="00602BEA" w:rsidP="00602BEA" w:rsidRDefault="00602BEA" w14:paraId="7C1C1DB8" w14:textId="77777777">
            <w:pPr>
              <w:pStyle w:val="TabelleText"/>
            </w:pPr>
            <w:r w:rsidRPr="00653999">
              <w:t xml:space="preserve">Energie des geförderten Gases in </w:t>
            </w:r>
            <w:r w:rsidRPr="00653999">
              <w:rPr>
                <w:i/>
              </w:rPr>
              <w:t>GWh/Jahr</w:t>
            </w:r>
          </w:p>
        </w:tc>
        <w:tc>
          <w:tcPr>
            <w:tcW w:w="1276" w:type="dxa"/>
            <w:tcBorders>
              <w:bottom w:val="single" w:color="auto" w:sz="0" w:space="0"/>
              <w:right w:val="single" w:color="auto" w:sz="0" w:space="0"/>
            </w:tcBorders>
          </w:tcPr>
          <w:p w:rsidRPr="00653999" w:rsidR="00602BEA" w:rsidP="00602BEA" w:rsidRDefault="00602BEA" w14:paraId="5DAD2689" w14:textId="77777777">
            <w:pPr>
              <w:pStyle w:val="TabelleText"/>
              <w:jc w:val="center"/>
            </w:pPr>
            <w:r w:rsidRPr="00653999">
              <w:t>5 190</w:t>
            </w:r>
          </w:p>
        </w:tc>
      </w:tr>
      <w:tr w:rsidRPr="00653999" w:rsidR="00602BEA" w:rsidTr="00602BEA" w14:paraId="6E727FED" w14:textId="77777777">
        <w:tc>
          <w:tcPr>
            <w:tcW w:w="1003" w:type="dxa"/>
            <w:tcBorders>
              <w:bottom w:val="single" w:color="auto" w:sz="0" w:space="0"/>
              <w:right w:val="single" w:color="auto" w:sz="0" w:space="0"/>
            </w:tcBorders>
          </w:tcPr>
          <w:p w:rsidRPr="00653999" w:rsidR="00602BEA" w:rsidP="00602BEA" w:rsidRDefault="00602BEA" w14:paraId="27ED36DC" w14:textId="77777777">
            <w:pPr>
              <w:pStyle w:val="TabelleText"/>
            </w:pPr>
            <w:r w:rsidRPr="00653999">
              <w:t>2.1.3.</w:t>
            </w:r>
          </w:p>
        </w:tc>
        <w:tc>
          <w:tcPr>
            <w:tcW w:w="4379" w:type="dxa"/>
            <w:tcBorders>
              <w:bottom w:val="single" w:color="auto" w:sz="0" w:space="0"/>
              <w:right w:val="single" w:color="auto" w:sz="0" w:space="0"/>
            </w:tcBorders>
          </w:tcPr>
          <w:p w:rsidRPr="00653999" w:rsidR="00602BEA" w:rsidP="00602BEA" w:rsidRDefault="00602BEA" w14:paraId="525E6E1D" w14:textId="77777777">
            <w:pPr>
              <w:pStyle w:val="TabelleText"/>
            </w:pPr>
            <w:r w:rsidRPr="00653999">
              <w:t>Anlagen zur zentralen standortübergreifenden Steuerung der Gasförderung oder -erzeugung</w:t>
            </w:r>
          </w:p>
        </w:tc>
        <w:tc>
          <w:tcPr>
            <w:tcW w:w="2126" w:type="dxa"/>
            <w:tcBorders>
              <w:bottom w:val="single" w:color="auto" w:sz="0" w:space="0"/>
              <w:right w:val="single" w:color="auto" w:sz="0" w:space="0"/>
            </w:tcBorders>
          </w:tcPr>
          <w:p w:rsidRPr="00653999" w:rsidR="00602BEA" w:rsidP="00602BEA" w:rsidRDefault="00602BEA" w14:paraId="0BB3205C" w14:textId="77777777">
            <w:pPr>
              <w:pStyle w:val="TabelleText"/>
            </w:pPr>
            <w:r w:rsidRPr="00653999">
              <w:t>Energie des geförderten/erzeugten Gases in GWh/Jahr</w:t>
            </w:r>
          </w:p>
          <w:p w:rsidRPr="00653999" w:rsidR="00602BEA" w:rsidP="00602BEA" w:rsidRDefault="00602BEA" w14:paraId="71ED2A62" w14:textId="77777777">
            <w:pPr>
              <w:pStyle w:val="TabelleText"/>
            </w:pPr>
          </w:p>
        </w:tc>
        <w:tc>
          <w:tcPr>
            <w:tcW w:w="1276" w:type="dxa"/>
            <w:tcBorders>
              <w:bottom w:val="single" w:color="auto" w:sz="0" w:space="0"/>
              <w:right w:val="single" w:color="auto" w:sz="0" w:space="0"/>
            </w:tcBorders>
          </w:tcPr>
          <w:p w:rsidRPr="00653999" w:rsidR="00602BEA" w:rsidP="00602BEA" w:rsidRDefault="00602BEA" w14:paraId="327FDDF3" w14:textId="21692A0D">
            <w:pPr>
              <w:pStyle w:val="TabelleText"/>
              <w:jc w:val="center"/>
            </w:pPr>
            <w:r w:rsidRPr="00653999">
              <w:t>5</w:t>
            </w:r>
            <w:r>
              <w:t> </w:t>
            </w:r>
            <w:r w:rsidRPr="00653999">
              <w:t>190</w:t>
            </w:r>
          </w:p>
        </w:tc>
      </w:tr>
      <w:tr w:rsidRPr="00653999" w:rsidR="00602BEA" w:rsidTr="00602BEA" w14:paraId="05B942BB" w14:textId="77777777">
        <w:tc>
          <w:tcPr>
            <w:tcW w:w="1003" w:type="dxa"/>
            <w:tcBorders>
              <w:bottom w:val="single" w:color="auto" w:sz="0" w:space="0"/>
              <w:right w:val="single" w:color="auto" w:sz="0" w:space="0"/>
            </w:tcBorders>
          </w:tcPr>
          <w:p w:rsidRPr="00653999" w:rsidR="00602BEA" w:rsidP="00602BEA" w:rsidRDefault="00602BEA" w14:paraId="39A2A055" w14:textId="77777777">
            <w:pPr>
              <w:pStyle w:val="TabelleText"/>
            </w:pPr>
            <w:r w:rsidRPr="00653999">
              <w:t>2.1.3.</w:t>
            </w:r>
          </w:p>
        </w:tc>
        <w:tc>
          <w:tcPr>
            <w:tcW w:w="4379" w:type="dxa"/>
            <w:tcBorders>
              <w:bottom w:val="single" w:color="auto" w:sz="0" w:space="0"/>
              <w:right w:val="single" w:color="auto" w:sz="0" w:space="0"/>
            </w:tcBorders>
          </w:tcPr>
          <w:p w:rsidRPr="00653999" w:rsidR="00602BEA" w:rsidP="00602BEA" w:rsidRDefault="00602BEA" w14:paraId="2EEDB2D3" w14:textId="77777777">
            <w:pPr>
              <w:pStyle w:val="TabelleText"/>
            </w:pPr>
            <w:r w:rsidRPr="00653999">
              <w:t>Power-to-Gas Anlage</w:t>
            </w:r>
          </w:p>
        </w:tc>
        <w:tc>
          <w:tcPr>
            <w:tcW w:w="2126" w:type="dxa"/>
            <w:tcBorders>
              <w:bottom w:val="single" w:color="auto" w:sz="0" w:space="0"/>
              <w:right w:val="single" w:color="auto" w:sz="0" w:space="0"/>
            </w:tcBorders>
          </w:tcPr>
          <w:p w:rsidRPr="00653999" w:rsidR="00602BEA" w:rsidP="00602BEA" w:rsidRDefault="00602BEA" w14:paraId="6FF2093D" w14:textId="77777777">
            <w:pPr>
              <w:pStyle w:val="TabelleText"/>
            </w:pPr>
            <w:r w:rsidRPr="00653999">
              <w:t>Energie des erzeugten Gases in GWh/Jahr</w:t>
            </w:r>
          </w:p>
        </w:tc>
        <w:tc>
          <w:tcPr>
            <w:tcW w:w="1276" w:type="dxa"/>
            <w:tcBorders>
              <w:bottom w:val="single" w:color="auto" w:sz="0" w:space="0"/>
              <w:right w:val="single" w:color="auto" w:sz="0" w:space="0"/>
            </w:tcBorders>
          </w:tcPr>
          <w:p w:rsidRPr="00653999" w:rsidR="00602BEA" w:rsidP="00602BEA" w:rsidRDefault="00602BEA" w14:paraId="33595907" w14:textId="77777777">
            <w:pPr>
              <w:pStyle w:val="TabelleText"/>
              <w:jc w:val="center"/>
            </w:pPr>
            <w:r w:rsidRPr="00653999">
              <w:t>5190</w:t>
            </w:r>
          </w:p>
        </w:tc>
      </w:tr>
      <w:tr w:rsidRPr="00653999" w:rsidR="00602BEA" w:rsidTr="00A071E2" w14:paraId="762CA862" w14:textId="77777777">
        <w:tc>
          <w:tcPr>
            <w:tcW w:w="1003" w:type="dxa"/>
            <w:tcBorders>
              <w:bottom w:val="single" w:color="auto" w:sz="0" w:space="0"/>
              <w:right w:val="single" w:color="auto" w:sz="0" w:space="0"/>
            </w:tcBorders>
          </w:tcPr>
          <w:p w:rsidRPr="00602BEA" w:rsidR="00602BEA" w:rsidP="00602BEA" w:rsidRDefault="00602BEA" w14:paraId="2F41A39A" w14:textId="77777777">
            <w:pPr>
              <w:pStyle w:val="TabelleText"/>
              <w:rPr>
                <w:b/>
                <w:bCs/>
              </w:rPr>
            </w:pPr>
            <w:r w:rsidRPr="00602BEA">
              <w:rPr>
                <w:b/>
                <w:bCs/>
              </w:rPr>
              <w:t>2.2</w:t>
            </w:r>
          </w:p>
        </w:tc>
        <w:tc>
          <w:tcPr>
            <w:tcW w:w="7781" w:type="dxa"/>
            <w:gridSpan w:val="3"/>
            <w:tcBorders>
              <w:bottom w:val="single" w:color="auto" w:sz="0" w:space="0"/>
              <w:right w:val="single" w:color="auto" w:sz="0" w:space="0"/>
            </w:tcBorders>
          </w:tcPr>
          <w:p w:rsidRPr="00602BEA" w:rsidR="00602BEA" w:rsidP="00602BEA" w:rsidRDefault="00602BEA" w14:paraId="042E101C" w14:textId="19CCB449">
            <w:pPr>
              <w:pStyle w:val="TabelleText"/>
              <w:jc w:val="left"/>
              <w:rPr>
                <w:b/>
                <w:bCs/>
              </w:rPr>
            </w:pPr>
            <w:r w:rsidRPr="00602BEA">
              <w:rPr>
                <w:b/>
                <w:bCs/>
              </w:rPr>
              <w:t>Gastransport und -</w:t>
            </w:r>
            <w:r>
              <w:rPr>
                <w:b/>
                <w:bCs/>
              </w:rPr>
              <w:t>s</w:t>
            </w:r>
            <w:r w:rsidRPr="00602BEA">
              <w:rPr>
                <w:b/>
                <w:bCs/>
              </w:rPr>
              <w:t>peicherung</w:t>
            </w:r>
          </w:p>
        </w:tc>
      </w:tr>
      <w:tr w:rsidRPr="00653999" w:rsidR="00602BEA" w:rsidTr="00602BEA" w14:paraId="2B921573" w14:textId="77777777">
        <w:tc>
          <w:tcPr>
            <w:tcW w:w="1003" w:type="dxa"/>
            <w:tcBorders>
              <w:bottom w:val="single" w:color="auto" w:sz="0" w:space="0"/>
              <w:right w:val="single" w:color="auto" w:sz="0" w:space="0"/>
            </w:tcBorders>
          </w:tcPr>
          <w:p w:rsidRPr="00653999" w:rsidR="00602BEA" w:rsidP="00602BEA" w:rsidRDefault="00602BEA" w14:paraId="2A44A9DE" w14:textId="77777777">
            <w:pPr>
              <w:pStyle w:val="TabelleText"/>
            </w:pPr>
            <w:r w:rsidRPr="00653999">
              <w:t>2.2.1</w:t>
            </w:r>
          </w:p>
        </w:tc>
        <w:tc>
          <w:tcPr>
            <w:tcW w:w="4379" w:type="dxa"/>
            <w:tcBorders>
              <w:bottom w:val="single" w:color="auto" w:sz="0" w:space="0"/>
              <w:right w:val="single" w:color="auto" w:sz="0" w:space="0"/>
            </w:tcBorders>
          </w:tcPr>
          <w:p w:rsidRPr="00653999" w:rsidR="00602BEA" w:rsidP="00602BEA" w:rsidRDefault="00602BEA" w14:paraId="273583A4" w14:textId="77777777">
            <w:pPr>
              <w:pStyle w:val="TabelleText"/>
            </w:pPr>
            <w:r w:rsidRPr="00653999">
              <w:t>Fernleitungsnetz</w:t>
            </w:r>
          </w:p>
        </w:tc>
        <w:tc>
          <w:tcPr>
            <w:tcW w:w="2126" w:type="dxa"/>
            <w:tcBorders>
              <w:bottom w:val="single" w:color="auto" w:sz="0" w:space="0"/>
              <w:right w:val="single" w:color="auto" w:sz="0" w:space="0"/>
            </w:tcBorders>
          </w:tcPr>
          <w:p w:rsidRPr="00653999" w:rsidR="00602BEA" w:rsidP="00602BEA" w:rsidRDefault="00602BEA" w14:paraId="4B07E3D3" w14:textId="77777777">
            <w:pPr>
              <w:pStyle w:val="TabelleText"/>
            </w:pPr>
            <w:r w:rsidRPr="00653999">
              <w:t>Durch Letztverbraucher und Weiterverteiler entnommene Jahresarbeit in GWh/Jahr</w:t>
            </w:r>
          </w:p>
        </w:tc>
        <w:tc>
          <w:tcPr>
            <w:tcW w:w="1276" w:type="dxa"/>
            <w:tcBorders>
              <w:bottom w:val="single" w:color="auto" w:sz="0" w:space="0"/>
              <w:right w:val="single" w:color="auto" w:sz="0" w:space="0"/>
            </w:tcBorders>
          </w:tcPr>
          <w:p w:rsidRPr="00653999" w:rsidR="00602BEA" w:rsidP="00602BEA" w:rsidRDefault="00602BEA" w14:paraId="08BBE6CE" w14:textId="77777777">
            <w:pPr>
              <w:pStyle w:val="TabelleText"/>
              <w:jc w:val="center"/>
            </w:pPr>
            <w:r w:rsidRPr="00653999">
              <w:t>5 190</w:t>
            </w:r>
          </w:p>
        </w:tc>
      </w:tr>
      <w:tr w:rsidRPr="00653999" w:rsidR="00602BEA" w:rsidTr="00602BEA" w14:paraId="47D2B9A2" w14:textId="77777777">
        <w:tc>
          <w:tcPr>
            <w:tcW w:w="1003" w:type="dxa"/>
            <w:tcBorders>
              <w:bottom w:val="single" w:color="auto" w:sz="0" w:space="0"/>
              <w:right w:val="single" w:color="auto" w:sz="0" w:space="0"/>
            </w:tcBorders>
          </w:tcPr>
          <w:p w:rsidRPr="00653999" w:rsidR="00602BEA" w:rsidP="00602BEA" w:rsidRDefault="00602BEA" w14:paraId="1E4DA17D" w14:textId="77777777">
            <w:pPr>
              <w:pStyle w:val="TabelleText"/>
            </w:pPr>
            <w:r w:rsidRPr="00653999">
              <w:t>2.2.2</w:t>
            </w:r>
          </w:p>
        </w:tc>
        <w:tc>
          <w:tcPr>
            <w:tcW w:w="4379" w:type="dxa"/>
            <w:tcBorders>
              <w:bottom w:val="single" w:color="auto" w:sz="0" w:space="0"/>
              <w:right w:val="single" w:color="auto" w:sz="0" w:space="0"/>
            </w:tcBorders>
          </w:tcPr>
          <w:p w:rsidRPr="00653999" w:rsidR="00602BEA" w:rsidP="00602BEA" w:rsidRDefault="00602BEA" w14:paraId="2339018B" w14:textId="77777777">
            <w:pPr>
              <w:pStyle w:val="TabelleText"/>
            </w:pPr>
            <w:r w:rsidRPr="00653999">
              <w:t>Gasgrenzübergabestelle</w:t>
            </w:r>
          </w:p>
        </w:tc>
        <w:tc>
          <w:tcPr>
            <w:tcW w:w="2126" w:type="dxa"/>
            <w:tcBorders>
              <w:bottom w:val="single" w:color="auto" w:sz="0" w:space="0"/>
              <w:right w:val="single" w:color="auto" w:sz="0" w:space="0"/>
            </w:tcBorders>
          </w:tcPr>
          <w:p w:rsidRPr="00653999" w:rsidR="00602BEA" w:rsidP="00602BEA" w:rsidRDefault="00602BEA" w14:paraId="5CFCEFC3" w14:textId="77777777">
            <w:pPr>
              <w:pStyle w:val="TabelleText"/>
            </w:pPr>
            <w:r w:rsidRPr="00653999">
              <w:t>Durchgeleitete Arbeit in GWh/Jahr</w:t>
            </w:r>
          </w:p>
        </w:tc>
        <w:tc>
          <w:tcPr>
            <w:tcW w:w="1276" w:type="dxa"/>
            <w:tcBorders>
              <w:bottom w:val="single" w:color="auto" w:sz="0" w:space="0"/>
              <w:right w:val="single" w:color="auto" w:sz="0" w:space="0"/>
            </w:tcBorders>
          </w:tcPr>
          <w:p w:rsidRPr="00653999" w:rsidR="00602BEA" w:rsidP="00602BEA" w:rsidRDefault="00602BEA" w14:paraId="6E86E381" w14:textId="77777777">
            <w:pPr>
              <w:pStyle w:val="TabelleText"/>
              <w:jc w:val="center"/>
            </w:pPr>
            <w:r w:rsidRPr="00653999">
              <w:t>5 190</w:t>
            </w:r>
          </w:p>
        </w:tc>
      </w:tr>
      <w:tr w:rsidRPr="00653999" w:rsidR="00602BEA" w:rsidTr="00602BEA" w14:paraId="224CC900" w14:textId="77777777">
        <w:tc>
          <w:tcPr>
            <w:tcW w:w="1003" w:type="dxa"/>
            <w:tcBorders>
              <w:bottom w:val="single" w:color="auto" w:sz="0" w:space="0"/>
              <w:right w:val="single" w:color="auto" w:sz="0" w:space="0"/>
            </w:tcBorders>
          </w:tcPr>
          <w:p w:rsidRPr="00653999" w:rsidR="00602BEA" w:rsidP="00602BEA" w:rsidRDefault="00602BEA" w14:paraId="7A2859BC" w14:textId="77777777">
            <w:pPr>
              <w:pStyle w:val="TabelleText"/>
            </w:pPr>
            <w:r w:rsidRPr="00653999">
              <w:t>2.2.3</w:t>
            </w:r>
          </w:p>
        </w:tc>
        <w:tc>
          <w:tcPr>
            <w:tcW w:w="4379" w:type="dxa"/>
            <w:tcBorders>
              <w:bottom w:val="single" w:color="auto" w:sz="0" w:space="0"/>
              <w:right w:val="single" w:color="auto" w:sz="0" w:space="0"/>
            </w:tcBorders>
          </w:tcPr>
          <w:p w:rsidRPr="00653999" w:rsidR="00602BEA" w:rsidP="00602BEA" w:rsidRDefault="00602BEA" w14:paraId="790771FC" w14:textId="77777777">
            <w:pPr>
              <w:pStyle w:val="TabelleText"/>
            </w:pPr>
            <w:r w:rsidRPr="00653999">
              <w:t>Gasspeicher</w:t>
            </w:r>
          </w:p>
        </w:tc>
        <w:tc>
          <w:tcPr>
            <w:tcW w:w="2126" w:type="dxa"/>
            <w:tcBorders>
              <w:bottom w:val="single" w:color="auto" w:sz="0" w:space="0"/>
              <w:right w:val="single" w:color="auto" w:sz="0" w:space="0"/>
            </w:tcBorders>
          </w:tcPr>
          <w:p w:rsidRPr="00653999" w:rsidR="00602BEA" w:rsidP="00602BEA" w:rsidRDefault="00602BEA" w14:paraId="2DACD7F2" w14:textId="77777777">
            <w:pPr>
              <w:pStyle w:val="TabelleText"/>
            </w:pPr>
            <w:r w:rsidRPr="00653999">
              <w:t>Entnommene Arbeit in GWh/Jahr</w:t>
            </w:r>
          </w:p>
        </w:tc>
        <w:tc>
          <w:tcPr>
            <w:tcW w:w="1276" w:type="dxa"/>
            <w:tcBorders>
              <w:bottom w:val="single" w:color="auto" w:sz="0" w:space="0"/>
              <w:right w:val="single" w:color="auto" w:sz="0" w:space="0"/>
            </w:tcBorders>
          </w:tcPr>
          <w:p w:rsidRPr="00653999" w:rsidR="00602BEA" w:rsidP="00602BEA" w:rsidRDefault="00602BEA" w14:paraId="5AE51B15" w14:textId="77777777">
            <w:pPr>
              <w:pStyle w:val="TabelleText"/>
              <w:jc w:val="center"/>
            </w:pPr>
            <w:r w:rsidRPr="00653999">
              <w:t>5 190</w:t>
            </w:r>
          </w:p>
        </w:tc>
      </w:tr>
      <w:tr w:rsidRPr="00653999" w:rsidR="00602BEA" w:rsidTr="00602BEA" w14:paraId="2E7E25EE" w14:textId="77777777">
        <w:tc>
          <w:tcPr>
            <w:tcW w:w="1003" w:type="dxa"/>
            <w:tcBorders>
              <w:bottom w:val="single" w:color="auto" w:sz="0" w:space="0"/>
              <w:right w:val="single" w:color="auto" w:sz="0" w:space="0"/>
            </w:tcBorders>
          </w:tcPr>
          <w:p w:rsidRPr="00653999" w:rsidR="00602BEA" w:rsidP="00602BEA" w:rsidRDefault="00602BEA" w14:paraId="76C7CCB4" w14:textId="77777777">
            <w:pPr>
              <w:pStyle w:val="TabelleText"/>
            </w:pPr>
            <w:r w:rsidRPr="00653999">
              <w:t>2.2.4</w:t>
            </w:r>
          </w:p>
        </w:tc>
        <w:tc>
          <w:tcPr>
            <w:tcW w:w="4379" w:type="dxa"/>
            <w:tcBorders>
              <w:bottom w:val="single" w:color="auto" w:sz="0" w:space="0"/>
              <w:right w:val="single" w:color="auto" w:sz="0" w:space="0"/>
            </w:tcBorders>
          </w:tcPr>
          <w:p w:rsidRPr="00653999" w:rsidR="00602BEA" w:rsidP="00602BEA" w:rsidRDefault="00602BEA" w14:paraId="6A050F12" w14:textId="77777777">
            <w:pPr>
              <w:pStyle w:val="TabelleText"/>
            </w:pPr>
            <w:r w:rsidRPr="00653999">
              <w:t>LNG-Anlage</w:t>
            </w:r>
          </w:p>
        </w:tc>
        <w:tc>
          <w:tcPr>
            <w:tcW w:w="2126" w:type="dxa"/>
            <w:tcBorders>
              <w:bottom w:val="single" w:color="auto" w:sz="0" w:space="0"/>
              <w:right w:val="single" w:color="auto" w:sz="0" w:space="0"/>
            </w:tcBorders>
          </w:tcPr>
          <w:p w:rsidRPr="00653999" w:rsidR="00602BEA" w:rsidP="00602BEA" w:rsidRDefault="00602BEA" w14:paraId="5F202524" w14:textId="77777777">
            <w:pPr>
              <w:pStyle w:val="TabelleText"/>
            </w:pPr>
            <w:r w:rsidRPr="00653999">
              <w:t>Technische Regasifizierungskapazität in GWh/Jahr</w:t>
            </w:r>
          </w:p>
        </w:tc>
        <w:tc>
          <w:tcPr>
            <w:tcW w:w="1276" w:type="dxa"/>
            <w:tcBorders>
              <w:bottom w:val="single" w:color="auto" w:sz="0" w:space="0"/>
              <w:right w:val="single" w:color="auto" w:sz="0" w:space="0"/>
            </w:tcBorders>
          </w:tcPr>
          <w:p w:rsidRPr="00653999" w:rsidR="00602BEA" w:rsidP="00602BEA" w:rsidRDefault="00602BEA" w14:paraId="6F3DBCBA" w14:textId="77777777">
            <w:pPr>
              <w:pStyle w:val="TabelleText"/>
              <w:jc w:val="center"/>
            </w:pPr>
            <w:r w:rsidRPr="00653999">
              <w:t>5 190</w:t>
            </w:r>
          </w:p>
        </w:tc>
      </w:tr>
      <w:tr w:rsidRPr="00653999" w:rsidR="00602BEA" w:rsidTr="00602BEA" w14:paraId="0E5C57FB" w14:textId="77777777">
        <w:tc>
          <w:tcPr>
            <w:tcW w:w="1003" w:type="dxa"/>
            <w:tcBorders>
              <w:bottom w:val="single" w:color="auto" w:sz="0" w:space="0"/>
              <w:right w:val="single" w:color="auto" w:sz="0" w:space="0"/>
            </w:tcBorders>
          </w:tcPr>
          <w:p w:rsidRPr="00653999" w:rsidR="00602BEA" w:rsidP="00602BEA" w:rsidRDefault="00602BEA" w14:paraId="3881E6C4" w14:textId="77777777">
            <w:pPr>
              <w:pStyle w:val="TabelleText"/>
            </w:pPr>
            <w:r w:rsidRPr="00653999">
              <w:t>2.2.5.</w:t>
            </w:r>
          </w:p>
        </w:tc>
        <w:tc>
          <w:tcPr>
            <w:tcW w:w="4379" w:type="dxa"/>
            <w:tcBorders>
              <w:bottom w:val="single" w:color="auto" w:sz="0" w:space="0"/>
              <w:right w:val="single" w:color="auto" w:sz="0" w:space="0"/>
            </w:tcBorders>
          </w:tcPr>
          <w:p w:rsidRPr="00653999" w:rsidR="00602BEA" w:rsidP="00602BEA" w:rsidRDefault="00602BEA" w14:paraId="6A7EB5BB" w14:textId="0E49DC8D">
            <w:pPr>
              <w:pStyle w:val="TabelleText"/>
            </w:pPr>
            <w:r w:rsidRPr="00653999">
              <w:t xml:space="preserve">Anlage oder System von Aggregatoren </w:t>
            </w:r>
            <w:r>
              <w:t xml:space="preserve">für den nichtleitungsgebundenen Transport </w:t>
            </w:r>
            <w:r w:rsidRPr="00653999">
              <w:t>von Gas im Güterverkehr</w:t>
            </w:r>
          </w:p>
        </w:tc>
        <w:tc>
          <w:tcPr>
            <w:tcW w:w="2126" w:type="dxa"/>
            <w:tcBorders>
              <w:bottom w:val="single" w:color="auto" w:sz="0" w:space="0"/>
              <w:right w:val="single" w:color="auto" w:sz="0" w:space="0"/>
            </w:tcBorders>
          </w:tcPr>
          <w:p w:rsidRPr="00653999" w:rsidR="00602BEA" w:rsidP="00602BEA" w:rsidRDefault="00602BEA" w14:paraId="1A0EC08B" w14:textId="77777777">
            <w:pPr>
              <w:pStyle w:val="TabelleText"/>
            </w:pPr>
            <w:r w:rsidRPr="00653999">
              <w:t>Energie des transportierten Gases in GWh/Jahr</w:t>
            </w:r>
          </w:p>
        </w:tc>
        <w:tc>
          <w:tcPr>
            <w:tcW w:w="1276" w:type="dxa"/>
            <w:tcBorders>
              <w:bottom w:val="single" w:color="auto" w:sz="0" w:space="0"/>
              <w:right w:val="single" w:color="auto" w:sz="0" w:space="0"/>
            </w:tcBorders>
          </w:tcPr>
          <w:p w:rsidRPr="00653999" w:rsidR="00602BEA" w:rsidP="00602BEA" w:rsidRDefault="00602BEA" w14:paraId="42FD66C4" w14:textId="77777777">
            <w:pPr>
              <w:pStyle w:val="TabelleText"/>
              <w:jc w:val="center"/>
            </w:pPr>
            <w:r w:rsidRPr="00653999">
              <w:t>5190</w:t>
            </w:r>
          </w:p>
        </w:tc>
      </w:tr>
      <w:tr w:rsidRPr="00653999" w:rsidR="00602BEA" w:rsidTr="00602BEA" w14:paraId="6BB6DF0B" w14:textId="77777777">
        <w:tc>
          <w:tcPr>
            <w:tcW w:w="1003" w:type="dxa"/>
            <w:tcBorders>
              <w:bottom w:val="single" w:color="auto" w:sz="0" w:space="0"/>
              <w:right w:val="single" w:color="auto" w:sz="0" w:space="0"/>
            </w:tcBorders>
          </w:tcPr>
          <w:p w:rsidRPr="00653999" w:rsidR="00602BEA" w:rsidP="00602BEA" w:rsidRDefault="00602BEA" w14:paraId="07A7E572" w14:textId="77777777">
            <w:pPr>
              <w:pStyle w:val="TabelleText"/>
            </w:pPr>
            <w:r w:rsidRPr="00653999">
              <w:t>2.2.6.</w:t>
            </w:r>
          </w:p>
        </w:tc>
        <w:tc>
          <w:tcPr>
            <w:tcW w:w="4379" w:type="dxa"/>
            <w:tcBorders>
              <w:bottom w:val="single" w:color="auto" w:sz="0" w:space="0"/>
              <w:right w:val="single" w:color="auto" w:sz="0" w:space="0"/>
            </w:tcBorders>
          </w:tcPr>
          <w:p w:rsidRPr="00653999" w:rsidR="00602BEA" w:rsidP="00602BEA" w:rsidRDefault="00602BEA" w14:paraId="4F19EECD" w14:textId="77777777">
            <w:pPr>
              <w:pStyle w:val="TabelleText"/>
            </w:pPr>
            <w:r w:rsidRPr="00653999">
              <w:t>Anlage zur Aufbereitung von Gas</w:t>
            </w:r>
          </w:p>
        </w:tc>
        <w:tc>
          <w:tcPr>
            <w:tcW w:w="2126" w:type="dxa"/>
            <w:tcBorders>
              <w:bottom w:val="single" w:color="auto" w:sz="0" w:space="0"/>
              <w:right w:val="single" w:color="auto" w:sz="0" w:space="0"/>
            </w:tcBorders>
          </w:tcPr>
          <w:p w:rsidRPr="00653999" w:rsidR="00602BEA" w:rsidP="00602BEA" w:rsidRDefault="00602BEA" w14:paraId="30EB04A4" w14:textId="77777777">
            <w:pPr>
              <w:pStyle w:val="TabelleText"/>
            </w:pPr>
            <w:r w:rsidRPr="00653999">
              <w:t>Energie des aufbereiteten Gases in GWh/Jahr</w:t>
            </w:r>
          </w:p>
        </w:tc>
        <w:tc>
          <w:tcPr>
            <w:tcW w:w="1276" w:type="dxa"/>
            <w:tcBorders>
              <w:bottom w:val="single" w:color="auto" w:sz="0" w:space="0"/>
              <w:right w:val="single" w:color="auto" w:sz="0" w:space="0"/>
            </w:tcBorders>
          </w:tcPr>
          <w:p w:rsidRPr="00653999" w:rsidR="00602BEA" w:rsidP="00602BEA" w:rsidRDefault="00602BEA" w14:paraId="431DDD12" w14:textId="77777777">
            <w:pPr>
              <w:pStyle w:val="TabelleText"/>
              <w:jc w:val="center"/>
            </w:pPr>
            <w:r w:rsidRPr="00653999">
              <w:t>5190</w:t>
            </w:r>
          </w:p>
        </w:tc>
      </w:tr>
      <w:tr w:rsidRPr="00653999" w:rsidR="00602BEA" w:rsidTr="00A071E2" w14:paraId="5BDD7885" w14:textId="77777777">
        <w:trPr>
          <w:trHeight w:val="267"/>
        </w:trPr>
        <w:tc>
          <w:tcPr>
            <w:tcW w:w="1003" w:type="dxa"/>
            <w:tcBorders>
              <w:bottom w:val="single" w:color="auto" w:sz="0" w:space="0"/>
              <w:right w:val="single" w:color="auto" w:sz="0" w:space="0"/>
            </w:tcBorders>
          </w:tcPr>
          <w:p w:rsidRPr="00653999" w:rsidR="00602BEA" w:rsidP="00602BEA" w:rsidRDefault="00602BEA" w14:paraId="61978B3A" w14:textId="77777777">
            <w:pPr>
              <w:pStyle w:val="TabelleText"/>
            </w:pPr>
            <w:r w:rsidRPr="00653999">
              <w:t>2.3</w:t>
            </w:r>
          </w:p>
        </w:tc>
        <w:tc>
          <w:tcPr>
            <w:tcW w:w="7781" w:type="dxa"/>
            <w:gridSpan w:val="3"/>
            <w:tcBorders>
              <w:bottom w:val="single" w:color="auto" w:sz="0" w:space="0"/>
              <w:right w:val="single" w:color="auto" w:sz="0" w:space="0"/>
            </w:tcBorders>
          </w:tcPr>
          <w:p w:rsidRPr="00653999" w:rsidR="00602BEA" w:rsidP="00602BEA" w:rsidRDefault="00602BEA" w14:paraId="0DC50F02" w14:textId="77777777">
            <w:pPr>
              <w:pStyle w:val="TabelleText"/>
            </w:pPr>
            <w:r w:rsidRPr="00653999">
              <w:t>Gasverteilung</w:t>
            </w:r>
          </w:p>
        </w:tc>
      </w:tr>
      <w:tr w:rsidRPr="00653999" w:rsidR="00602BEA" w:rsidTr="00602BEA" w14:paraId="1FAE7195" w14:textId="77777777">
        <w:tc>
          <w:tcPr>
            <w:tcW w:w="1003" w:type="dxa"/>
            <w:tcBorders>
              <w:bottom w:val="single" w:color="auto" w:sz="0" w:space="0"/>
              <w:right w:val="single" w:color="auto" w:sz="0" w:space="0"/>
            </w:tcBorders>
          </w:tcPr>
          <w:p w:rsidRPr="00653999" w:rsidR="00602BEA" w:rsidP="00602BEA" w:rsidRDefault="00602BEA" w14:paraId="5A657A61" w14:textId="77777777">
            <w:pPr>
              <w:pStyle w:val="TabelleText"/>
            </w:pPr>
            <w:r>
              <w:t>2.3.1</w:t>
            </w:r>
          </w:p>
        </w:tc>
        <w:tc>
          <w:tcPr>
            <w:tcW w:w="4379" w:type="dxa"/>
            <w:tcBorders>
              <w:bottom w:val="single" w:color="auto" w:sz="0" w:space="0"/>
              <w:right w:val="single" w:color="auto" w:sz="0" w:space="0"/>
            </w:tcBorders>
          </w:tcPr>
          <w:p w:rsidRPr="00653999" w:rsidR="00602BEA" w:rsidP="00602BEA" w:rsidRDefault="00602BEA" w14:paraId="0214C2F1" w14:textId="77777777">
            <w:pPr>
              <w:pStyle w:val="TabelleText"/>
            </w:pPr>
            <w:r w:rsidRPr="00653999">
              <w:t>Gasverteilernetz</w:t>
            </w:r>
          </w:p>
        </w:tc>
        <w:tc>
          <w:tcPr>
            <w:tcW w:w="2126" w:type="dxa"/>
            <w:tcBorders>
              <w:bottom w:val="single" w:color="auto" w:sz="0" w:space="0"/>
              <w:right w:val="single" w:color="auto" w:sz="0" w:space="0"/>
            </w:tcBorders>
          </w:tcPr>
          <w:p w:rsidRPr="00653999" w:rsidR="00602BEA" w:rsidP="00602BEA" w:rsidRDefault="00602BEA" w14:paraId="71875A02" w14:textId="77777777">
            <w:pPr>
              <w:pStyle w:val="TabelleText"/>
            </w:pPr>
            <w:r w:rsidRPr="00653999">
              <w:t>Entnommene Arbeit in GWh/Jahr</w:t>
            </w:r>
          </w:p>
        </w:tc>
        <w:tc>
          <w:tcPr>
            <w:tcW w:w="1276" w:type="dxa"/>
            <w:tcBorders>
              <w:bottom w:val="single" w:color="auto" w:sz="0" w:space="0"/>
              <w:right w:val="single" w:color="auto" w:sz="0" w:space="0"/>
            </w:tcBorders>
          </w:tcPr>
          <w:p w:rsidRPr="00653999" w:rsidR="00602BEA" w:rsidP="00602BEA" w:rsidRDefault="00602BEA" w14:paraId="70950359" w14:textId="77777777">
            <w:pPr>
              <w:pStyle w:val="TabelleText"/>
              <w:jc w:val="center"/>
            </w:pPr>
            <w:r w:rsidRPr="00653999">
              <w:t>5 190</w:t>
            </w:r>
          </w:p>
        </w:tc>
      </w:tr>
      <w:tr w:rsidRPr="00653999" w:rsidR="00602BEA" w:rsidTr="00A071E2" w14:paraId="0E72BC1F" w14:textId="77777777">
        <w:trPr>
          <w:trHeight w:val="267"/>
        </w:trPr>
        <w:tc>
          <w:tcPr>
            <w:tcW w:w="1003" w:type="dxa"/>
            <w:tcBorders>
              <w:bottom w:val="single" w:color="auto" w:sz="0" w:space="0"/>
              <w:right w:val="single" w:color="auto" w:sz="0" w:space="0"/>
            </w:tcBorders>
          </w:tcPr>
          <w:p w:rsidRPr="00653999" w:rsidR="00602BEA" w:rsidP="00602BEA" w:rsidRDefault="00602BEA" w14:paraId="02482B89" w14:textId="77777777">
            <w:pPr>
              <w:pStyle w:val="TabelleText"/>
            </w:pPr>
            <w:r w:rsidRPr="00653999">
              <w:t>2.4</w:t>
            </w:r>
          </w:p>
        </w:tc>
        <w:tc>
          <w:tcPr>
            <w:tcW w:w="7781" w:type="dxa"/>
            <w:gridSpan w:val="3"/>
            <w:tcBorders>
              <w:bottom w:val="single" w:color="auto" w:sz="0" w:space="0"/>
              <w:right w:val="single" w:color="auto" w:sz="0" w:space="0"/>
            </w:tcBorders>
          </w:tcPr>
          <w:p w:rsidRPr="00653999" w:rsidR="00602BEA" w:rsidP="00602BEA" w:rsidRDefault="00602BEA" w14:paraId="25BAE869" w14:textId="77777777">
            <w:pPr>
              <w:pStyle w:val="TabelleText"/>
            </w:pPr>
            <w:r w:rsidRPr="00653999">
              <w:t>Gashandel</w:t>
            </w:r>
          </w:p>
        </w:tc>
      </w:tr>
      <w:tr w:rsidRPr="00653999" w:rsidR="00602BEA" w:rsidTr="00602BEA" w14:paraId="1454ABE0" w14:textId="77777777">
        <w:tc>
          <w:tcPr>
            <w:tcW w:w="1003" w:type="dxa"/>
            <w:tcBorders>
              <w:right w:val="single" w:color="auto" w:sz="0" w:space="0"/>
            </w:tcBorders>
          </w:tcPr>
          <w:p w:rsidRPr="00653999" w:rsidR="00602BEA" w:rsidP="00602BEA" w:rsidRDefault="00602BEA" w14:paraId="62A7AFAD" w14:textId="77777777">
            <w:pPr>
              <w:pStyle w:val="TabelleText"/>
            </w:pPr>
            <w:r w:rsidRPr="00653999">
              <w:t>2.4.1</w:t>
            </w:r>
          </w:p>
        </w:tc>
        <w:tc>
          <w:tcPr>
            <w:tcW w:w="4379" w:type="dxa"/>
            <w:tcBorders>
              <w:right w:val="single" w:color="auto" w:sz="0" w:space="0"/>
            </w:tcBorders>
          </w:tcPr>
          <w:p w:rsidRPr="00653999" w:rsidR="00602BEA" w:rsidP="00602BEA" w:rsidRDefault="00602BEA" w14:paraId="560B6573" w14:textId="77777777">
            <w:pPr>
              <w:pStyle w:val="TabelleText"/>
            </w:pPr>
            <w:r w:rsidRPr="00653999">
              <w:t>Gas- oder Kapazitätshandelssystem</w:t>
            </w:r>
          </w:p>
        </w:tc>
        <w:tc>
          <w:tcPr>
            <w:tcW w:w="2126" w:type="dxa"/>
            <w:tcBorders>
              <w:bottom w:val="single" w:color="auto" w:sz="0" w:space="0"/>
              <w:right w:val="single" w:color="auto" w:sz="0" w:space="0"/>
            </w:tcBorders>
          </w:tcPr>
          <w:p w:rsidRPr="00653999" w:rsidR="00602BEA" w:rsidP="00602BEA" w:rsidRDefault="00602BEA" w14:paraId="0E3FD24F" w14:textId="77777777">
            <w:pPr>
              <w:pStyle w:val="TabelleText"/>
            </w:pPr>
            <w:r w:rsidRPr="00653999">
              <w:t>Energie der gehandelten Gasmengen in GWh/Jahr oder</w:t>
            </w:r>
          </w:p>
        </w:tc>
        <w:tc>
          <w:tcPr>
            <w:tcW w:w="1276" w:type="dxa"/>
            <w:tcBorders>
              <w:bottom w:val="single" w:color="auto" w:sz="0" w:space="0"/>
              <w:right w:val="single" w:color="auto" w:sz="0" w:space="0"/>
            </w:tcBorders>
          </w:tcPr>
          <w:p w:rsidRPr="00653999" w:rsidR="00602BEA" w:rsidP="00602BEA" w:rsidRDefault="00602BEA" w14:paraId="4173D8E5" w14:textId="77777777">
            <w:pPr>
              <w:pStyle w:val="TabelleText"/>
              <w:jc w:val="center"/>
            </w:pPr>
            <w:r w:rsidRPr="00653999">
              <w:t>5 190</w:t>
            </w:r>
          </w:p>
        </w:tc>
      </w:tr>
      <w:tr w:rsidRPr="00653999" w:rsidR="00602BEA" w:rsidTr="00602BEA" w14:paraId="0E039A60" w14:textId="77777777">
        <w:tc>
          <w:tcPr>
            <w:tcW w:w="1003" w:type="dxa"/>
            <w:tcBorders>
              <w:bottom w:val="single" w:color="auto" w:sz="0" w:space="0"/>
              <w:right w:val="single" w:color="auto" w:sz="0" w:space="0"/>
            </w:tcBorders>
          </w:tcPr>
          <w:p w:rsidRPr="00653999" w:rsidR="00602BEA" w:rsidP="00602BEA" w:rsidRDefault="00602BEA" w14:paraId="0F526C52" w14:textId="77777777">
            <w:pPr>
              <w:pStyle w:val="TabelleText"/>
            </w:pPr>
          </w:p>
        </w:tc>
        <w:tc>
          <w:tcPr>
            <w:tcW w:w="4379" w:type="dxa"/>
            <w:tcBorders>
              <w:bottom w:val="single" w:color="auto" w:sz="0" w:space="0"/>
              <w:right w:val="single" w:color="auto" w:sz="0" w:space="0"/>
            </w:tcBorders>
          </w:tcPr>
          <w:p w:rsidRPr="00653999" w:rsidR="00602BEA" w:rsidP="00602BEA" w:rsidRDefault="00602BEA" w14:paraId="68124540" w14:textId="77777777">
            <w:pPr>
              <w:pStyle w:val="TabelleText"/>
            </w:pPr>
          </w:p>
        </w:tc>
        <w:tc>
          <w:tcPr>
            <w:tcW w:w="2126" w:type="dxa"/>
            <w:tcBorders>
              <w:bottom w:val="single" w:color="auto" w:sz="0" w:space="0"/>
              <w:right w:val="single" w:color="auto" w:sz="0" w:space="0"/>
            </w:tcBorders>
          </w:tcPr>
          <w:p w:rsidRPr="00653999" w:rsidR="00602BEA" w:rsidP="00602BEA" w:rsidRDefault="00602BEA" w14:paraId="1FF7A2AF" w14:textId="77777777">
            <w:pPr>
              <w:pStyle w:val="TabelleText"/>
            </w:pPr>
            <w:r w:rsidRPr="00653999">
              <w:t>Menge der gehandelten Gastransportkapazitäten in GWh/h/Jahr</w:t>
            </w:r>
          </w:p>
        </w:tc>
        <w:tc>
          <w:tcPr>
            <w:tcW w:w="1276" w:type="dxa"/>
            <w:tcBorders>
              <w:bottom w:val="single" w:color="auto" w:sz="0" w:space="0"/>
              <w:right w:val="single" w:color="auto" w:sz="0" w:space="0"/>
            </w:tcBorders>
          </w:tcPr>
          <w:p w:rsidRPr="00653999" w:rsidR="00602BEA" w:rsidP="00602BEA" w:rsidRDefault="00602BEA" w14:paraId="7A28E5C4" w14:textId="77777777">
            <w:pPr>
              <w:pStyle w:val="TabelleText"/>
              <w:jc w:val="center"/>
            </w:pPr>
            <w:r w:rsidRPr="00653999">
              <w:t>5 190</w:t>
            </w:r>
          </w:p>
        </w:tc>
      </w:tr>
      <w:tr w:rsidRPr="00653999" w:rsidR="00602BEA" w:rsidTr="00A071E2" w14:paraId="016DF89A" w14:textId="77777777">
        <w:trPr>
          <w:trHeight w:val="267"/>
        </w:trPr>
        <w:tc>
          <w:tcPr>
            <w:tcW w:w="1003" w:type="dxa"/>
            <w:tcBorders>
              <w:bottom w:val="single" w:color="auto" w:sz="0" w:space="0"/>
              <w:right w:val="single" w:color="auto" w:sz="0" w:space="0"/>
            </w:tcBorders>
          </w:tcPr>
          <w:p w:rsidRPr="00653999" w:rsidR="00602BEA" w:rsidP="00602BEA" w:rsidRDefault="00602BEA" w14:paraId="3B460641" w14:textId="77777777">
            <w:pPr>
              <w:pStyle w:val="TabelleText"/>
            </w:pPr>
            <w:r w:rsidRPr="00653999">
              <w:rPr>
                <w:b/>
              </w:rPr>
              <w:t>3</w:t>
            </w:r>
          </w:p>
        </w:tc>
        <w:tc>
          <w:tcPr>
            <w:tcW w:w="7781" w:type="dxa"/>
            <w:gridSpan w:val="3"/>
            <w:tcBorders>
              <w:bottom w:val="single" w:color="auto" w:sz="0" w:space="0"/>
              <w:right w:val="single" w:color="auto" w:sz="0" w:space="0"/>
            </w:tcBorders>
          </w:tcPr>
          <w:p w:rsidRPr="00653999" w:rsidR="00602BEA" w:rsidP="00602BEA" w:rsidRDefault="00602BEA" w14:paraId="086AB9FE" w14:textId="77777777">
            <w:pPr>
              <w:pStyle w:val="TabelleText"/>
            </w:pPr>
            <w:r w:rsidRPr="00653999">
              <w:rPr>
                <w:b/>
              </w:rPr>
              <w:t>Kraftstoff- und Heizölversorgung</w:t>
            </w:r>
          </w:p>
        </w:tc>
      </w:tr>
      <w:tr w:rsidRPr="00653999" w:rsidR="00602BEA" w:rsidTr="00A071E2" w14:paraId="4750828F" w14:textId="77777777">
        <w:trPr>
          <w:trHeight w:val="267"/>
        </w:trPr>
        <w:tc>
          <w:tcPr>
            <w:tcW w:w="1003" w:type="dxa"/>
            <w:tcBorders>
              <w:bottom w:val="single" w:color="auto" w:sz="0" w:space="0"/>
              <w:right w:val="single" w:color="auto" w:sz="0" w:space="0"/>
            </w:tcBorders>
          </w:tcPr>
          <w:p w:rsidRPr="00653999" w:rsidR="00602BEA" w:rsidP="00602BEA" w:rsidRDefault="00602BEA" w14:paraId="72E6EFAD" w14:textId="77777777">
            <w:pPr>
              <w:pStyle w:val="TabelleText"/>
            </w:pPr>
            <w:r w:rsidRPr="00653999">
              <w:t>3.1</w:t>
            </w:r>
          </w:p>
        </w:tc>
        <w:tc>
          <w:tcPr>
            <w:tcW w:w="7781" w:type="dxa"/>
            <w:gridSpan w:val="3"/>
            <w:tcBorders>
              <w:bottom w:val="single" w:color="auto" w:sz="0" w:space="0"/>
              <w:right w:val="single" w:color="auto" w:sz="0" w:space="0"/>
            </w:tcBorders>
          </w:tcPr>
          <w:p w:rsidRPr="00653999" w:rsidR="00602BEA" w:rsidP="00602BEA" w:rsidRDefault="00602BEA" w14:paraId="2085C7D9" w14:textId="77777777">
            <w:pPr>
              <w:pStyle w:val="TabelleText"/>
            </w:pPr>
            <w:r w:rsidRPr="00653999">
              <w:t>Erdölförderung und Produktenherstellung</w:t>
            </w:r>
          </w:p>
        </w:tc>
      </w:tr>
      <w:tr w:rsidRPr="00653999" w:rsidR="00602BEA" w:rsidTr="00602BEA" w14:paraId="6C5035E9" w14:textId="77777777">
        <w:tc>
          <w:tcPr>
            <w:tcW w:w="1003" w:type="dxa"/>
            <w:tcBorders>
              <w:bottom w:val="single" w:color="auto" w:sz="0" w:space="0"/>
              <w:right w:val="single" w:color="auto" w:sz="0" w:space="0"/>
            </w:tcBorders>
          </w:tcPr>
          <w:p w:rsidRPr="00653999" w:rsidR="00602BEA" w:rsidP="00602BEA" w:rsidRDefault="00602BEA" w14:paraId="76AD80A9" w14:textId="77777777">
            <w:pPr>
              <w:pStyle w:val="TabelleText"/>
            </w:pPr>
            <w:r w:rsidRPr="00653999">
              <w:t>3.1.1</w:t>
            </w:r>
          </w:p>
        </w:tc>
        <w:tc>
          <w:tcPr>
            <w:tcW w:w="4379" w:type="dxa"/>
            <w:tcBorders>
              <w:bottom w:val="single" w:color="auto" w:sz="0" w:space="0"/>
              <w:right w:val="single" w:color="auto" w:sz="0" w:space="0"/>
            </w:tcBorders>
          </w:tcPr>
          <w:p w:rsidRPr="00653999" w:rsidR="00602BEA" w:rsidP="00602BEA" w:rsidRDefault="00602BEA" w14:paraId="792DD5FE" w14:textId="77777777">
            <w:pPr>
              <w:pStyle w:val="TabelleText"/>
            </w:pPr>
            <w:r w:rsidRPr="00653999">
              <w:t>Ölförderanlage</w:t>
            </w:r>
          </w:p>
        </w:tc>
        <w:tc>
          <w:tcPr>
            <w:tcW w:w="2126" w:type="dxa"/>
            <w:tcBorders>
              <w:bottom w:val="single" w:color="auto" w:sz="0" w:space="0"/>
              <w:right w:val="single" w:color="auto" w:sz="0" w:space="0"/>
            </w:tcBorders>
          </w:tcPr>
          <w:p w:rsidRPr="00653999" w:rsidR="00602BEA" w:rsidP="00602BEA" w:rsidRDefault="00602BEA" w14:paraId="6E776230" w14:textId="77777777">
            <w:pPr>
              <w:pStyle w:val="TabelleText"/>
            </w:pPr>
            <w:r w:rsidRPr="00653999">
              <w:t>Gefördertes Erdöl in Tonnen/Jahr</w:t>
            </w:r>
          </w:p>
        </w:tc>
        <w:tc>
          <w:tcPr>
            <w:tcW w:w="1276" w:type="dxa"/>
            <w:tcBorders>
              <w:bottom w:val="single" w:color="auto" w:sz="0" w:space="0"/>
              <w:right w:val="single" w:color="auto" w:sz="0" w:space="0"/>
            </w:tcBorders>
          </w:tcPr>
          <w:p w:rsidRPr="00653999" w:rsidR="00602BEA" w:rsidP="00602BEA" w:rsidRDefault="00602BEA" w14:paraId="74FEC172" w14:textId="77777777">
            <w:pPr>
              <w:pStyle w:val="TabelleText"/>
              <w:jc w:val="center"/>
            </w:pPr>
            <w:r w:rsidRPr="00653999">
              <w:t>4 400 000</w:t>
            </w:r>
          </w:p>
        </w:tc>
      </w:tr>
      <w:tr w:rsidRPr="00653999" w:rsidR="00602BEA" w:rsidTr="00602BEA" w14:paraId="09AB80BD" w14:textId="77777777">
        <w:tc>
          <w:tcPr>
            <w:tcW w:w="1003" w:type="dxa"/>
            <w:vMerge w:val="restart"/>
            <w:tcBorders>
              <w:bottom w:val="single" w:color="auto" w:sz="0" w:space="0"/>
              <w:right w:val="single" w:color="auto" w:sz="0" w:space="0"/>
            </w:tcBorders>
          </w:tcPr>
          <w:p w:rsidRPr="00653999" w:rsidR="00602BEA" w:rsidP="00602BEA" w:rsidRDefault="00602BEA" w14:paraId="5C312374" w14:textId="77777777">
            <w:pPr>
              <w:pStyle w:val="TabelleText"/>
            </w:pPr>
            <w:r w:rsidRPr="00653999">
              <w:t>3.1.2</w:t>
            </w:r>
          </w:p>
        </w:tc>
        <w:tc>
          <w:tcPr>
            <w:tcW w:w="4379" w:type="dxa"/>
            <w:vMerge w:val="restart"/>
            <w:tcBorders>
              <w:bottom w:val="single" w:color="auto" w:sz="0" w:space="0"/>
              <w:right w:val="single" w:color="auto" w:sz="0" w:space="0"/>
            </w:tcBorders>
          </w:tcPr>
          <w:p w:rsidRPr="00653999" w:rsidR="00602BEA" w:rsidP="00602BEA" w:rsidRDefault="00602BEA" w14:paraId="642A0410" w14:textId="77777777">
            <w:pPr>
              <w:pStyle w:val="TabelleText"/>
            </w:pPr>
            <w:r w:rsidRPr="00653999">
              <w:t>Raffinerie</w:t>
            </w:r>
          </w:p>
        </w:tc>
        <w:tc>
          <w:tcPr>
            <w:tcW w:w="2126" w:type="dxa"/>
            <w:tcBorders>
              <w:bottom w:val="single" w:color="auto" w:sz="0" w:space="0"/>
              <w:right w:val="single" w:color="auto" w:sz="0" w:space="0"/>
            </w:tcBorders>
          </w:tcPr>
          <w:p w:rsidRPr="00653999" w:rsidR="00602BEA" w:rsidP="00602BEA" w:rsidRDefault="00602BEA" w14:paraId="3AEABB5F" w14:textId="77777777">
            <w:pPr>
              <w:pStyle w:val="TabelleText"/>
            </w:pPr>
            <w:r w:rsidRPr="00653999">
              <w:t>Erzeugter Kraftstoff in Tonnen/Jahr oder</w:t>
            </w:r>
          </w:p>
        </w:tc>
        <w:tc>
          <w:tcPr>
            <w:tcW w:w="1276" w:type="dxa"/>
            <w:tcBorders>
              <w:bottom w:val="single" w:color="auto" w:sz="0" w:space="0"/>
              <w:right w:val="single" w:color="auto" w:sz="0" w:space="0"/>
            </w:tcBorders>
          </w:tcPr>
          <w:p w:rsidRPr="00653999" w:rsidR="00602BEA" w:rsidP="00602BEA" w:rsidRDefault="00602BEA" w14:paraId="5A22F205" w14:textId="77777777">
            <w:pPr>
              <w:pStyle w:val="TabelleText"/>
              <w:jc w:val="center"/>
            </w:pPr>
            <w:r w:rsidRPr="00653999">
              <w:t>420 000 (≈ 420 Millionen Liter)</w:t>
            </w:r>
          </w:p>
        </w:tc>
      </w:tr>
      <w:tr w:rsidRPr="00653999" w:rsidR="00602BEA" w:rsidTr="00602BEA" w14:paraId="6270062F" w14:textId="77777777">
        <w:tc>
          <w:tcPr>
            <w:tcW w:w="1003" w:type="dxa"/>
            <w:vMerge/>
            <w:tcBorders>
              <w:bottom w:val="single" w:color="auto" w:sz="0" w:space="0"/>
              <w:right w:val="single" w:color="auto" w:sz="0" w:space="0"/>
            </w:tcBorders>
          </w:tcPr>
          <w:p w:rsidRPr="00653999" w:rsidR="00602BEA" w:rsidP="00602BEA" w:rsidRDefault="00602BEA" w14:paraId="13767AC0" w14:textId="77777777"/>
        </w:tc>
        <w:tc>
          <w:tcPr>
            <w:tcW w:w="4379" w:type="dxa"/>
            <w:vMerge/>
            <w:tcBorders>
              <w:bottom w:val="single" w:color="auto" w:sz="0" w:space="0"/>
              <w:right w:val="single" w:color="auto" w:sz="0" w:space="0"/>
            </w:tcBorders>
          </w:tcPr>
          <w:p w:rsidRPr="00653999" w:rsidR="00602BEA" w:rsidP="00602BEA" w:rsidRDefault="00602BEA" w14:paraId="434FD20B" w14:textId="77777777"/>
        </w:tc>
        <w:tc>
          <w:tcPr>
            <w:tcW w:w="2126" w:type="dxa"/>
            <w:tcBorders>
              <w:bottom w:val="single" w:color="auto" w:sz="0" w:space="0"/>
              <w:right w:val="single" w:color="auto" w:sz="0" w:space="0"/>
            </w:tcBorders>
          </w:tcPr>
          <w:p w:rsidRPr="00653999" w:rsidR="00602BEA" w:rsidP="00602BEA" w:rsidRDefault="00602BEA" w14:paraId="6839D5F9" w14:textId="77777777">
            <w:pPr>
              <w:pStyle w:val="TabelleText"/>
            </w:pPr>
            <w:r w:rsidRPr="00653999">
              <w:t>erzeugter Flugkraftstoff in Tonnen/Jahr oder</w:t>
            </w:r>
          </w:p>
        </w:tc>
        <w:tc>
          <w:tcPr>
            <w:tcW w:w="1276" w:type="dxa"/>
            <w:tcBorders>
              <w:bottom w:val="single" w:color="auto" w:sz="0" w:space="0"/>
              <w:right w:val="single" w:color="auto" w:sz="0" w:space="0"/>
            </w:tcBorders>
          </w:tcPr>
          <w:p w:rsidRPr="00653999" w:rsidR="00602BEA" w:rsidP="00602BEA" w:rsidRDefault="00602BEA" w14:paraId="0DD29377" w14:textId="77777777">
            <w:pPr>
              <w:pStyle w:val="TabelleText"/>
              <w:jc w:val="center"/>
            </w:pPr>
            <w:r w:rsidRPr="00653999">
              <w:t>63 750</w:t>
            </w:r>
          </w:p>
        </w:tc>
      </w:tr>
      <w:tr w:rsidRPr="00653999" w:rsidR="00602BEA" w:rsidTr="00602BEA" w14:paraId="5B289D65" w14:textId="77777777">
        <w:tc>
          <w:tcPr>
            <w:tcW w:w="1003" w:type="dxa"/>
            <w:vMerge/>
            <w:tcBorders>
              <w:bottom w:val="single" w:color="auto" w:sz="0" w:space="0"/>
              <w:right w:val="single" w:color="auto" w:sz="0" w:space="0"/>
            </w:tcBorders>
          </w:tcPr>
          <w:p w:rsidRPr="00653999" w:rsidR="00602BEA" w:rsidP="00602BEA" w:rsidRDefault="00602BEA" w14:paraId="7EAA1DA0" w14:textId="77777777"/>
        </w:tc>
        <w:tc>
          <w:tcPr>
            <w:tcW w:w="4379" w:type="dxa"/>
            <w:vMerge/>
            <w:tcBorders>
              <w:bottom w:val="single" w:color="auto" w:sz="0" w:space="0"/>
              <w:right w:val="single" w:color="auto" w:sz="0" w:space="0"/>
            </w:tcBorders>
          </w:tcPr>
          <w:p w:rsidRPr="00653999" w:rsidR="00602BEA" w:rsidP="00602BEA" w:rsidRDefault="00602BEA" w14:paraId="5F3F7A2F" w14:textId="77777777"/>
        </w:tc>
        <w:tc>
          <w:tcPr>
            <w:tcW w:w="2126" w:type="dxa"/>
            <w:tcBorders>
              <w:bottom w:val="single" w:color="auto" w:sz="0" w:space="0"/>
              <w:right w:val="single" w:color="auto" w:sz="0" w:space="0"/>
            </w:tcBorders>
          </w:tcPr>
          <w:p w:rsidRPr="00653999" w:rsidR="00602BEA" w:rsidP="00602BEA" w:rsidRDefault="00602BEA" w14:paraId="213F4F0B" w14:textId="77777777">
            <w:pPr>
              <w:pStyle w:val="TabelleText"/>
            </w:pPr>
            <w:r w:rsidRPr="00653999">
              <w:t>erzeugtes Heizöl in Tonnen/Jahr</w:t>
            </w:r>
          </w:p>
        </w:tc>
        <w:tc>
          <w:tcPr>
            <w:tcW w:w="1276" w:type="dxa"/>
            <w:tcBorders>
              <w:bottom w:val="single" w:color="auto" w:sz="0" w:space="0"/>
              <w:right w:val="single" w:color="auto" w:sz="0" w:space="0"/>
            </w:tcBorders>
          </w:tcPr>
          <w:p w:rsidRPr="00653999" w:rsidR="00602BEA" w:rsidP="00602BEA" w:rsidRDefault="00602BEA" w14:paraId="14C8170A" w14:textId="77777777">
            <w:pPr>
              <w:pStyle w:val="TabelleText"/>
              <w:jc w:val="center"/>
            </w:pPr>
            <w:r w:rsidRPr="00653999">
              <w:t>620 000</w:t>
            </w:r>
          </w:p>
        </w:tc>
      </w:tr>
      <w:tr w:rsidRPr="00653999" w:rsidR="00602BEA" w:rsidTr="00602BEA" w14:paraId="6EC965D6" w14:textId="77777777">
        <w:tc>
          <w:tcPr>
            <w:tcW w:w="1003" w:type="dxa"/>
            <w:vMerge w:val="restart"/>
            <w:tcBorders>
              <w:bottom w:val="single" w:color="auto" w:sz="0" w:space="0"/>
              <w:right w:val="single" w:color="auto" w:sz="0" w:space="0"/>
            </w:tcBorders>
          </w:tcPr>
          <w:p w:rsidRPr="00653999" w:rsidR="00602BEA" w:rsidP="00602BEA" w:rsidRDefault="00602BEA" w14:paraId="402AFF76" w14:textId="77777777">
            <w:pPr>
              <w:pStyle w:val="TabelleText"/>
            </w:pPr>
            <w:r w:rsidRPr="00653999">
              <w:t>3.1.3</w:t>
            </w:r>
          </w:p>
        </w:tc>
        <w:tc>
          <w:tcPr>
            <w:tcW w:w="4379" w:type="dxa"/>
            <w:vMerge w:val="restart"/>
            <w:tcBorders>
              <w:bottom w:val="single" w:color="auto" w:sz="0" w:space="0"/>
              <w:right w:val="single" w:color="auto" w:sz="0" w:space="0"/>
            </w:tcBorders>
          </w:tcPr>
          <w:p w:rsidRPr="00653999" w:rsidR="00602BEA" w:rsidP="00602BEA" w:rsidRDefault="00602BEA" w14:paraId="4C972E8E" w14:textId="77777777">
            <w:pPr>
              <w:pStyle w:val="TabelleText"/>
            </w:pPr>
            <w:r w:rsidRPr="00653999">
              <w:t>Anlage zur zentralen standortübergreifenden Steuerung der Erdölförderung und Produktherstellung</w:t>
            </w:r>
          </w:p>
        </w:tc>
        <w:tc>
          <w:tcPr>
            <w:tcW w:w="2126" w:type="dxa"/>
            <w:tcBorders>
              <w:bottom w:val="single" w:color="auto" w:sz="0" w:space="0"/>
              <w:right w:val="single" w:color="auto" w:sz="0" w:space="0"/>
            </w:tcBorders>
          </w:tcPr>
          <w:p w:rsidRPr="00653999" w:rsidR="00602BEA" w:rsidP="00602BEA" w:rsidRDefault="00602BEA" w14:paraId="5EE1CB83" w14:textId="77777777">
            <w:pPr>
              <w:pStyle w:val="TabelleText"/>
            </w:pPr>
            <w:r w:rsidRPr="00653999">
              <w:t>Gefördertes Rohöl in Tonnen/Jahr oder</w:t>
            </w:r>
          </w:p>
        </w:tc>
        <w:tc>
          <w:tcPr>
            <w:tcW w:w="1276" w:type="dxa"/>
            <w:tcBorders>
              <w:bottom w:val="single" w:color="auto" w:sz="0" w:space="0"/>
              <w:right w:val="single" w:color="auto" w:sz="0" w:space="0"/>
            </w:tcBorders>
          </w:tcPr>
          <w:p w:rsidRPr="00653999" w:rsidR="00602BEA" w:rsidP="00602BEA" w:rsidRDefault="00602BEA" w14:paraId="174936D6" w14:textId="77777777">
            <w:pPr>
              <w:pStyle w:val="TabelleText"/>
              <w:jc w:val="center"/>
            </w:pPr>
            <w:r w:rsidRPr="00653999">
              <w:t>4 400 000</w:t>
            </w:r>
          </w:p>
        </w:tc>
      </w:tr>
      <w:tr w:rsidRPr="00653999" w:rsidR="00602BEA" w:rsidTr="00602BEA" w14:paraId="640165C6" w14:textId="77777777">
        <w:tc>
          <w:tcPr>
            <w:tcW w:w="1003" w:type="dxa"/>
            <w:vMerge/>
            <w:tcBorders>
              <w:bottom w:val="single" w:color="auto" w:sz="0" w:space="0"/>
              <w:right w:val="single" w:color="auto" w:sz="0" w:space="0"/>
            </w:tcBorders>
          </w:tcPr>
          <w:p w:rsidRPr="00653999" w:rsidR="00602BEA" w:rsidP="00602BEA" w:rsidRDefault="00602BEA" w14:paraId="3F54C87D" w14:textId="77777777"/>
        </w:tc>
        <w:tc>
          <w:tcPr>
            <w:tcW w:w="4379" w:type="dxa"/>
            <w:vMerge/>
            <w:tcBorders>
              <w:bottom w:val="single" w:color="auto" w:sz="0" w:space="0"/>
              <w:right w:val="single" w:color="auto" w:sz="0" w:space="0"/>
            </w:tcBorders>
          </w:tcPr>
          <w:p w:rsidRPr="00653999" w:rsidR="00602BEA" w:rsidP="00602BEA" w:rsidRDefault="00602BEA" w14:paraId="329C4618" w14:textId="77777777"/>
        </w:tc>
        <w:tc>
          <w:tcPr>
            <w:tcW w:w="2126" w:type="dxa"/>
            <w:tcBorders>
              <w:bottom w:val="single" w:color="auto" w:sz="0" w:space="0"/>
              <w:right w:val="single" w:color="auto" w:sz="0" w:space="0"/>
            </w:tcBorders>
          </w:tcPr>
          <w:p w:rsidRPr="00653999" w:rsidR="00602BEA" w:rsidP="00602BEA" w:rsidRDefault="00602BEA" w14:paraId="3039C2AA" w14:textId="77777777">
            <w:pPr>
              <w:pStyle w:val="TabelleText"/>
            </w:pPr>
            <w:r w:rsidRPr="00653999">
              <w:t>erzeugter Kraftstoff in Tonnen/Jahr oder</w:t>
            </w:r>
          </w:p>
        </w:tc>
        <w:tc>
          <w:tcPr>
            <w:tcW w:w="1276" w:type="dxa"/>
            <w:tcBorders>
              <w:bottom w:val="single" w:color="auto" w:sz="0" w:space="0"/>
              <w:right w:val="single" w:color="auto" w:sz="0" w:space="0"/>
            </w:tcBorders>
          </w:tcPr>
          <w:p w:rsidRPr="00653999" w:rsidR="00602BEA" w:rsidP="00602BEA" w:rsidRDefault="00602BEA" w14:paraId="32EDB339" w14:textId="77777777">
            <w:pPr>
              <w:pStyle w:val="TabelleText"/>
              <w:jc w:val="center"/>
            </w:pPr>
            <w:r w:rsidRPr="00653999">
              <w:t>420 000</w:t>
            </w:r>
          </w:p>
        </w:tc>
      </w:tr>
      <w:tr w:rsidRPr="00653999" w:rsidR="00602BEA" w:rsidTr="00602BEA" w14:paraId="5C0D35D1" w14:textId="77777777">
        <w:tc>
          <w:tcPr>
            <w:tcW w:w="1003" w:type="dxa"/>
            <w:vMerge/>
            <w:tcBorders>
              <w:bottom w:val="single" w:color="auto" w:sz="0" w:space="0"/>
              <w:right w:val="single" w:color="auto" w:sz="0" w:space="0"/>
            </w:tcBorders>
          </w:tcPr>
          <w:p w:rsidRPr="00653999" w:rsidR="00602BEA" w:rsidP="00602BEA" w:rsidRDefault="00602BEA" w14:paraId="24AA557E" w14:textId="77777777"/>
        </w:tc>
        <w:tc>
          <w:tcPr>
            <w:tcW w:w="4379" w:type="dxa"/>
            <w:vMerge/>
            <w:tcBorders>
              <w:bottom w:val="single" w:color="auto" w:sz="0" w:space="0"/>
              <w:right w:val="single" w:color="auto" w:sz="0" w:space="0"/>
            </w:tcBorders>
          </w:tcPr>
          <w:p w:rsidRPr="00653999" w:rsidR="00602BEA" w:rsidP="00602BEA" w:rsidRDefault="00602BEA" w14:paraId="359E8037" w14:textId="77777777"/>
        </w:tc>
        <w:tc>
          <w:tcPr>
            <w:tcW w:w="2126" w:type="dxa"/>
            <w:tcBorders>
              <w:bottom w:val="single" w:color="auto" w:sz="0" w:space="0"/>
              <w:right w:val="single" w:color="auto" w:sz="0" w:space="0"/>
            </w:tcBorders>
          </w:tcPr>
          <w:p w:rsidRPr="00653999" w:rsidR="00602BEA" w:rsidP="00602BEA" w:rsidRDefault="00602BEA" w14:paraId="1CA995B9" w14:textId="77777777">
            <w:pPr>
              <w:pStyle w:val="TabelleText"/>
            </w:pPr>
            <w:r w:rsidRPr="00653999">
              <w:t>erzeugter Flugkraftstoff in Tonnen/Jahr oder</w:t>
            </w:r>
          </w:p>
        </w:tc>
        <w:tc>
          <w:tcPr>
            <w:tcW w:w="1276" w:type="dxa"/>
            <w:tcBorders>
              <w:bottom w:val="single" w:color="auto" w:sz="0" w:space="0"/>
              <w:right w:val="single" w:color="auto" w:sz="0" w:space="0"/>
            </w:tcBorders>
          </w:tcPr>
          <w:p w:rsidRPr="00653999" w:rsidR="00602BEA" w:rsidP="00602BEA" w:rsidRDefault="00602BEA" w14:paraId="30E1A895" w14:textId="77777777">
            <w:pPr>
              <w:pStyle w:val="TabelleText"/>
              <w:jc w:val="center"/>
            </w:pPr>
            <w:r w:rsidRPr="00653999">
              <w:t>63 750</w:t>
            </w:r>
          </w:p>
        </w:tc>
      </w:tr>
      <w:tr w:rsidRPr="00653999" w:rsidR="00602BEA" w:rsidTr="00602BEA" w14:paraId="626EFE15" w14:textId="77777777">
        <w:tc>
          <w:tcPr>
            <w:tcW w:w="1003" w:type="dxa"/>
            <w:vMerge/>
            <w:tcBorders>
              <w:bottom w:val="single" w:color="auto" w:sz="0" w:space="0"/>
              <w:right w:val="single" w:color="auto" w:sz="0" w:space="0"/>
            </w:tcBorders>
          </w:tcPr>
          <w:p w:rsidRPr="00653999" w:rsidR="00602BEA" w:rsidP="00602BEA" w:rsidRDefault="00602BEA" w14:paraId="01D67D07" w14:textId="77777777"/>
        </w:tc>
        <w:tc>
          <w:tcPr>
            <w:tcW w:w="4379" w:type="dxa"/>
            <w:vMerge/>
            <w:tcBorders>
              <w:bottom w:val="single" w:color="auto" w:sz="0" w:space="0"/>
              <w:right w:val="single" w:color="auto" w:sz="0" w:space="0"/>
            </w:tcBorders>
          </w:tcPr>
          <w:p w:rsidRPr="00653999" w:rsidR="00602BEA" w:rsidP="00602BEA" w:rsidRDefault="00602BEA" w14:paraId="1C8730D0" w14:textId="77777777"/>
        </w:tc>
        <w:tc>
          <w:tcPr>
            <w:tcW w:w="2126" w:type="dxa"/>
            <w:tcBorders>
              <w:bottom w:val="single" w:color="auto" w:sz="0" w:space="0"/>
              <w:right w:val="single" w:color="auto" w:sz="0" w:space="0"/>
            </w:tcBorders>
          </w:tcPr>
          <w:p w:rsidRPr="00653999" w:rsidR="00602BEA" w:rsidP="00602BEA" w:rsidRDefault="00602BEA" w14:paraId="0968690B" w14:textId="77777777">
            <w:pPr>
              <w:pStyle w:val="TabelleText"/>
            </w:pPr>
            <w:r w:rsidRPr="00653999">
              <w:t>erzeugtes Heizöl in Tonnen/Jahr</w:t>
            </w:r>
          </w:p>
        </w:tc>
        <w:tc>
          <w:tcPr>
            <w:tcW w:w="1276" w:type="dxa"/>
            <w:tcBorders>
              <w:bottom w:val="single" w:color="auto" w:sz="0" w:space="0"/>
              <w:right w:val="single" w:color="auto" w:sz="0" w:space="0"/>
            </w:tcBorders>
          </w:tcPr>
          <w:p w:rsidRPr="00653999" w:rsidR="00602BEA" w:rsidP="00602BEA" w:rsidRDefault="00602BEA" w14:paraId="05928E6F" w14:textId="77777777">
            <w:pPr>
              <w:pStyle w:val="TabelleText"/>
              <w:jc w:val="center"/>
            </w:pPr>
            <w:r w:rsidRPr="00653999">
              <w:t>620 000</w:t>
            </w:r>
          </w:p>
        </w:tc>
      </w:tr>
      <w:tr w:rsidRPr="00653999" w:rsidR="00602BEA" w:rsidTr="00A071E2" w14:paraId="05437015" w14:textId="77777777">
        <w:trPr>
          <w:trHeight w:val="267"/>
        </w:trPr>
        <w:tc>
          <w:tcPr>
            <w:tcW w:w="1003" w:type="dxa"/>
            <w:tcBorders>
              <w:bottom w:val="single" w:color="auto" w:sz="0" w:space="0"/>
              <w:right w:val="single" w:color="auto" w:sz="0" w:space="0"/>
            </w:tcBorders>
          </w:tcPr>
          <w:p w:rsidRPr="00653999" w:rsidR="00602BEA" w:rsidP="00602BEA" w:rsidRDefault="00602BEA" w14:paraId="57164997" w14:textId="77777777">
            <w:pPr>
              <w:pStyle w:val="TabelleText"/>
            </w:pPr>
            <w:r w:rsidRPr="00653999">
              <w:t>3.2</w:t>
            </w:r>
          </w:p>
        </w:tc>
        <w:tc>
          <w:tcPr>
            <w:tcW w:w="7781" w:type="dxa"/>
            <w:gridSpan w:val="3"/>
            <w:tcBorders>
              <w:bottom w:val="single" w:color="auto" w:sz="0" w:space="0"/>
              <w:right w:val="single" w:color="auto" w:sz="0" w:space="0"/>
            </w:tcBorders>
          </w:tcPr>
          <w:p w:rsidRPr="00653999" w:rsidR="00602BEA" w:rsidP="00602BEA" w:rsidRDefault="00602BEA" w14:paraId="0D11F728" w14:textId="77777777">
            <w:pPr>
              <w:pStyle w:val="TabelleText"/>
            </w:pPr>
            <w:r w:rsidRPr="00653999">
              <w:t>Erdöltransport und -lagerung</w:t>
            </w:r>
          </w:p>
        </w:tc>
      </w:tr>
      <w:tr w:rsidRPr="00653999" w:rsidR="00602BEA" w:rsidTr="00602BEA" w14:paraId="72920F04" w14:textId="77777777">
        <w:tc>
          <w:tcPr>
            <w:tcW w:w="1003" w:type="dxa"/>
            <w:vMerge w:val="restart"/>
            <w:tcBorders>
              <w:bottom w:val="single" w:color="auto" w:sz="0" w:space="0"/>
              <w:right w:val="single" w:color="auto" w:sz="0" w:space="0"/>
            </w:tcBorders>
          </w:tcPr>
          <w:p w:rsidRPr="00653999" w:rsidR="00602BEA" w:rsidP="00602BEA" w:rsidRDefault="00602BEA" w14:paraId="072F921A" w14:textId="77777777">
            <w:pPr>
              <w:pStyle w:val="TabelleText"/>
            </w:pPr>
            <w:r w:rsidRPr="00653999">
              <w:t>3.2.1</w:t>
            </w:r>
          </w:p>
        </w:tc>
        <w:tc>
          <w:tcPr>
            <w:tcW w:w="4379" w:type="dxa"/>
            <w:vMerge w:val="restart"/>
            <w:tcBorders>
              <w:bottom w:val="single" w:color="auto" w:sz="0" w:space="0"/>
              <w:right w:val="single" w:color="auto" w:sz="0" w:space="0"/>
            </w:tcBorders>
          </w:tcPr>
          <w:p w:rsidRPr="00653999" w:rsidR="00602BEA" w:rsidP="00602BEA" w:rsidRDefault="00602BEA" w14:paraId="470492F6" w14:textId="77777777">
            <w:pPr>
              <w:pStyle w:val="TabelleText"/>
            </w:pPr>
            <w:r w:rsidRPr="00653999">
              <w:t>Mineralölfernleitung</w:t>
            </w:r>
          </w:p>
        </w:tc>
        <w:tc>
          <w:tcPr>
            <w:tcW w:w="2126" w:type="dxa"/>
            <w:tcBorders>
              <w:bottom w:val="single" w:color="auto" w:sz="0" w:space="0"/>
              <w:right w:val="single" w:color="auto" w:sz="0" w:space="0"/>
            </w:tcBorders>
          </w:tcPr>
          <w:p w:rsidRPr="00653999" w:rsidR="00602BEA" w:rsidP="00602BEA" w:rsidRDefault="00602BEA" w14:paraId="1586C4F5" w14:textId="77777777">
            <w:pPr>
              <w:pStyle w:val="TabelleText"/>
            </w:pPr>
            <w:r w:rsidRPr="00653999">
              <w:t>Transportierte entnommene Rohölmenge in Tonnen/Jahr oder</w:t>
            </w:r>
          </w:p>
        </w:tc>
        <w:tc>
          <w:tcPr>
            <w:tcW w:w="1276" w:type="dxa"/>
            <w:tcBorders>
              <w:bottom w:val="single" w:color="auto" w:sz="0" w:space="0"/>
              <w:right w:val="single" w:color="auto" w:sz="0" w:space="0"/>
            </w:tcBorders>
          </w:tcPr>
          <w:p w:rsidRPr="00653999" w:rsidR="00602BEA" w:rsidP="00602BEA" w:rsidRDefault="00602BEA" w14:paraId="6E3E9975" w14:textId="77777777">
            <w:pPr>
              <w:pStyle w:val="TabelleText"/>
              <w:jc w:val="center"/>
            </w:pPr>
            <w:r w:rsidRPr="00653999">
              <w:t>4 400 000</w:t>
            </w:r>
          </w:p>
        </w:tc>
      </w:tr>
      <w:tr w:rsidRPr="00653999" w:rsidR="00602BEA" w:rsidTr="00602BEA" w14:paraId="7E200F38" w14:textId="77777777">
        <w:tc>
          <w:tcPr>
            <w:tcW w:w="1003" w:type="dxa"/>
            <w:vMerge/>
            <w:tcBorders>
              <w:bottom w:val="single" w:color="auto" w:sz="0" w:space="0"/>
              <w:right w:val="single" w:color="auto" w:sz="0" w:space="0"/>
            </w:tcBorders>
          </w:tcPr>
          <w:p w:rsidRPr="00653999" w:rsidR="00602BEA" w:rsidP="00602BEA" w:rsidRDefault="00602BEA" w14:paraId="685713D9" w14:textId="77777777"/>
        </w:tc>
        <w:tc>
          <w:tcPr>
            <w:tcW w:w="4379" w:type="dxa"/>
            <w:vMerge/>
            <w:tcBorders>
              <w:bottom w:val="single" w:color="auto" w:sz="0" w:space="0"/>
              <w:right w:val="single" w:color="auto" w:sz="0" w:space="0"/>
            </w:tcBorders>
          </w:tcPr>
          <w:p w:rsidRPr="00653999" w:rsidR="00602BEA" w:rsidP="00602BEA" w:rsidRDefault="00602BEA" w14:paraId="6FA14E5C" w14:textId="77777777"/>
        </w:tc>
        <w:tc>
          <w:tcPr>
            <w:tcW w:w="2126" w:type="dxa"/>
            <w:tcBorders>
              <w:bottom w:val="single" w:color="auto" w:sz="0" w:space="0"/>
              <w:right w:val="single" w:color="auto" w:sz="0" w:space="0"/>
            </w:tcBorders>
          </w:tcPr>
          <w:p w:rsidRPr="00653999" w:rsidR="00602BEA" w:rsidP="00602BEA" w:rsidRDefault="00602BEA" w14:paraId="1A481A28" w14:textId="77777777">
            <w:pPr>
              <w:pStyle w:val="TabelleText"/>
            </w:pPr>
            <w:r w:rsidRPr="00653999">
              <w:t>transportierte Kraftstoffmenge in Tonnen/Jahr oder</w:t>
            </w:r>
          </w:p>
        </w:tc>
        <w:tc>
          <w:tcPr>
            <w:tcW w:w="1276" w:type="dxa"/>
            <w:tcBorders>
              <w:bottom w:val="single" w:color="auto" w:sz="0" w:space="0"/>
              <w:right w:val="single" w:color="auto" w:sz="0" w:space="0"/>
            </w:tcBorders>
          </w:tcPr>
          <w:p w:rsidRPr="00653999" w:rsidR="00602BEA" w:rsidP="00602BEA" w:rsidRDefault="00602BEA" w14:paraId="5B203863" w14:textId="77777777">
            <w:pPr>
              <w:pStyle w:val="TabelleText"/>
              <w:jc w:val="center"/>
            </w:pPr>
            <w:r w:rsidRPr="00653999">
              <w:t>420 000</w:t>
            </w:r>
          </w:p>
        </w:tc>
      </w:tr>
      <w:tr w:rsidRPr="00653999" w:rsidR="00602BEA" w:rsidTr="00602BEA" w14:paraId="459AB228" w14:textId="77777777">
        <w:tc>
          <w:tcPr>
            <w:tcW w:w="1003" w:type="dxa"/>
            <w:vMerge/>
            <w:tcBorders>
              <w:bottom w:val="single" w:color="auto" w:sz="0" w:space="0"/>
              <w:right w:val="single" w:color="auto" w:sz="0" w:space="0"/>
            </w:tcBorders>
          </w:tcPr>
          <w:p w:rsidRPr="00653999" w:rsidR="00602BEA" w:rsidP="00602BEA" w:rsidRDefault="00602BEA" w14:paraId="2EF4CEB5" w14:textId="77777777"/>
        </w:tc>
        <w:tc>
          <w:tcPr>
            <w:tcW w:w="4379" w:type="dxa"/>
            <w:vMerge/>
            <w:tcBorders>
              <w:bottom w:val="single" w:color="auto" w:sz="0" w:space="0"/>
              <w:right w:val="single" w:color="auto" w:sz="0" w:space="0"/>
            </w:tcBorders>
          </w:tcPr>
          <w:p w:rsidRPr="00653999" w:rsidR="00602BEA" w:rsidP="00602BEA" w:rsidRDefault="00602BEA" w14:paraId="00AAB6DF" w14:textId="77777777"/>
        </w:tc>
        <w:tc>
          <w:tcPr>
            <w:tcW w:w="2126" w:type="dxa"/>
            <w:tcBorders>
              <w:bottom w:val="single" w:color="auto" w:sz="0" w:space="0"/>
              <w:right w:val="single" w:color="auto" w:sz="0" w:space="0"/>
            </w:tcBorders>
          </w:tcPr>
          <w:p w:rsidRPr="00653999" w:rsidR="00602BEA" w:rsidP="00602BEA" w:rsidRDefault="00602BEA" w14:paraId="30363692" w14:textId="77777777">
            <w:pPr>
              <w:pStyle w:val="TabelleText"/>
            </w:pPr>
            <w:r w:rsidRPr="00653999">
              <w:t>transportierte Flugkraftstoffmenge in Tonnen/Jahr oder</w:t>
            </w:r>
          </w:p>
        </w:tc>
        <w:tc>
          <w:tcPr>
            <w:tcW w:w="1276" w:type="dxa"/>
            <w:tcBorders>
              <w:bottom w:val="single" w:color="auto" w:sz="0" w:space="0"/>
              <w:right w:val="single" w:color="auto" w:sz="0" w:space="0"/>
            </w:tcBorders>
          </w:tcPr>
          <w:p w:rsidRPr="00653999" w:rsidR="00602BEA" w:rsidP="00602BEA" w:rsidRDefault="00602BEA" w14:paraId="2AD8434D" w14:textId="77777777">
            <w:pPr>
              <w:pStyle w:val="TabelleText"/>
              <w:jc w:val="center"/>
            </w:pPr>
            <w:r w:rsidRPr="00653999">
              <w:t>63 750</w:t>
            </w:r>
          </w:p>
        </w:tc>
      </w:tr>
      <w:tr w:rsidRPr="00653999" w:rsidR="00602BEA" w:rsidTr="00602BEA" w14:paraId="4FAE9FF9" w14:textId="77777777">
        <w:tc>
          <w:tcPr>
            <w:tcW w:w="1003" w:type="dxa"/>
            <w:vMerge/>
            <w:tcBorders>
              <w:bottom w:val="single" w:color="auto" w:sz="0" w:space="0"/>
              <w:right w:val="single" w:color="auto" w:sz="0" w:space="0"/>
            </w:tcBorders>
          </w:tcPr>
          <w:p w:rsidRPr="00653999" w:rsidR="00602BEA" w:rsidP="00602BEA" w:rsidRDefault="00602BEA" w14:paraId="5AB18E2C" w14:textId="77777777"/>
        </w:tc>
        <w:tc>
          <w:tcPr>
            <w:tcW w:w="4379" w:type="dxa"/>
            <w:vMerge/>
            <w:tcBorders>
              <w:bottom w:val="single" w:color="auto" w:sz="0" w:space="0"/>
              <w:right w:val="single" w:color="auto" w:sz="0" w:space="0"/>
            </w:tcBorders>
          </w:tcPr>
          <w:p w:rsidRPr="00653999" w:rsidR="00602BEA" w:rsidP="00602BEA" w:rsidRDefault="00602BEA" w14:paraId="68A803DA" w14:textId="77777777"/>
        </w:tc>
        <w:tc>
          <w:tcPr>
            <w:tcW w:w="2126" w:type="dxa"/>
            <w:tcBorders>
              <w:bottom w:val="single" w:color="auto" w:sz="0" w:space="0"/>
              <w:right w:val="single" w:color="auto" w:sz="0" w:space="0"/>
            </w:tcBorders>
          </w:tcPr>
          <w:p w:rsidRPr="00653999" w:rsidR="00602BEA" w:rsidP="00602BEA" w:rsidRDefault="00602BEA" w14:paraId="10A8A22F" w14:textId="77777777">
            <w:pPr>
              <w:pStyle w:val="TabelleText"/>
            </w:pPr>
            <w:r w:rsidRPr="00653999">
              <w:t xml:space="preserve">transportierte Heizölmenge in </w:t>
            </w:r>
            <w:r w:rsidRPr="00602BEA">
              <w:t>Tonnen/Jahr</w:t>
            </w:r>
          </w:p>
        </w:tc>
        <w:tc>
          <w:tcPr>
            <w:tcW w:w="1276" w:type="dxa"/>
            <w:tcBorders>
              <w:bottom w:val="single" w:color="auto" w:sz="0" w:space="0"/>
              <w:right w:val="single" w:color="auto" w:sz="0" w:space="0"/>
            </w:tcBorders>
          </w:tcPr>
          <w:p w:rsidRPr="00653999" w:rsidR="00602BEA" w:rsidP="00602BEA" w:rsidRDefault="00602BEA" w14:paraId="30628C57" w14:textId="77777777">
            <w:pPr>
              <w:pStyle w:val="TabelleText"/>
              <w:jc w:val="center"/>
            </w:pPr>
            <w:r w:rsidRPr="00653999">
              <w:t>620 000</w:t>
            </w:r>
          </w:p>
        </w:tc>
      </w:tr>
      <w:tr w:rsidRPr="00653999" w:rsidR="00602BEA" w:rsidTr="00602BEA" w14:paraId="2EB78EBB" w14:textId="77777777">
        <w:tc>
          <w:tcPr>
            <w:tcW w:w="1003" w:type="dxa"/>
            <w:vMerge w:val="restart"/>
            <w:tcBorders>
              <w:bottom w:val="single" w:color="auto" w:sz="0" w:space="0"/>
              <w:right w:val="single" w:color="auto" w:sz="0" w:space="0"/>
            </w:tcBorders>
          </w:tcPr>
          <w:p w:rsidRPr="00653999" w:rsidR="00602BEA" w:rsidP="00602BEA" w:rsidRDefault="00602BEA" w14:paraId="793C0066" w14:textId="77777777">
            <w:pPr>
              <w:pStyle w:val="TabelleText"/>
            </w:pPr>
            <w:r w:rsidRPr="00653999">
              <w:t>3.2.2</w:t>
            </w:r>
          </w:p>
        </w:tc>
        <w:tc>
          <w:tcPr>
            <w:tcW w:w="4379" w:type="dxa"/>
            <w:vMerge w:val="restart"/>
            <w:tcBorders>
              <w:bottom w:val="single" w:color="auto" w:sz="0" w:space="0"/>
              <w:right w:val="single" w:color="auto" w:sz="0" w:space="0"/>
            </w:tcBorders>
          </w:tcPr>
          <w:p w:rsidRPr="00653999" w:rsidR="00602BEA" w:rsidP="00602BEA" w:rsidRDefault="00602BEA" w14:paraId="0DE84D4E" w14:textId="3AC2DBB4">
            <w:pPr>
              <w:pStyle w:val="TabelleText"/>
            </w:pPr>
            <w:r w:rsidRPr="00653999">
              <w:t>Erdöl- und Erdölproduktlager</w:t>
            </w:r>
          </w:p>
        </w:tc>
        <w:tc>
          <w:tcPr>
            <w:tcW w:w="2126" w:type="dxa"/>
            <w:tcBorders>
              <w:bottom w:val="single" w:color="auto" w:sz="0" w:space="0"/>
              <w:right w:val="single" w:color="auto" w:sz="0" w:space="0"/>
            </w:tcBorders>
          </w:tcPr>
          <w:p w:rsidRPr="00653999" w:rsidR="00602BEA" w:rsidP="00602BEA" w:rsidRDefault="00602BEA" w14:paraId="23EA73BE" w14:textId="77777777">
            <w:pPr>
              <w:pStyle w:val="TabelleText"/>
            </w:pPr>
            <w:r w:rsidRPr="00653999">
              <w:t>Umgeschlagenes Rohöl in Tonnen/Jahr oder</w:t>
            </w:r>
          </w:p>
        </w:tc>
        <w:tc>
          <w:tcPr>
            <w:tcW w:w="1276" w:type="dxa"/>
            <w:tcBorders>
              <w:bottom w:val="single" w:color="auto" w:sz="0" w:space="0"/>
              <w:right w:val="single" w:color="auto" w:sz="0" w:space="0"/>
            </w:tcBorders>
          </w:tcPr>
          <w:p w:rsidRPr="00653999" w:rsidR="00602BEA" w:rsidP="00602BEA" w:rsidRDefault="00602BEA" w14:paraId="746701A8" w14:textId="77777777">
            <w:pPr>
              <w:pStyle w:val="TabelleText"/>
              <w:jc w:val="center"/>
            </w:pPr>
            <w:r w:rsidRPr="00653999">
              <w:t>4 400 000</w:t>
            </w:r>
          </w:p>
        </w:tc>
      </w:tr>
      <w:tr w:rsidRPr="00653999" w:rsidR="00602BEA" w:rsidTr="00602BEA" w14:paraId="162B844F" w14:textId="77777777">
        <w:tc>
          <w:tcPr>
            <w:tcW w:w="1003" w:type="dxa"/>
            <w:vMerge/>
            <w:tcBorders>
              <w:bottom w:val="single" w:color="auto" w:sz="0" w:space="0"/>
              <w:right w:val="single" w:color="auto" w:sz="0" w:space="0"/>
            </w:tcBorders>
          </w:tcPr>
          <w:p w:rsidRPr="00653999" w:rsidR="00602BEA" w:rsidP="00602BEA" w:rsidRDefault="00602BEA" w14:paraId="52EB69C9" w14:textId="77777777"/>
        </w:tc>
        <w:tc>
          <w:tcPr>
            <w:tcW w:w="4379" w:type="dxa"/>
            <w:vMerge/>
            <w:tcBorders>
              <w:bottom w:val="single" w:color="auto" w:sz="0" w:space="0"/>
              <w:right w:val="single" w:color="auto" w:sz="0" w:space="0"/>
            </w:tcBorders>
          </w:tcPr>
          <w:p w:rsidRPr="00653999" w:rsidR="00602BEA" w:rsidP="00602BEA" w:rsidRDefault="00602BEA" w14:paraId="2C46134C" w14:textId="77777777"/>
        </w:tc>
        <w:tc>
          <w:tcPr>
            <w:tcW w:w="2126" w:type="dxa"/>
            <w:tcBorders>
              <w:bottom w:val="single" w:color="auto" w:sz="0" w:space="0"/>
              <w:right w:val="single" w:color="auto" w:sz="0" w:space="0"/>
            </w:tcBorders>
          </w:tcPr>
          <w:p w:rsidRPr="00653999" w:rsidR="00602BEA" w:rsidP="00602BEA" w:rsidRDefault="00602BEA" w14:paraId="175F04D5" w14:textId="77777777">
            <w:pPr>
              <w:pStyle w:val="TabelleText"/>
            </w:pPr>
            <w:r w:rsidRPr="00653999">
              <w:t xml:space="preserve">umgeschlagener Kraftstoff in </w:t>
            </w:r>
            <w:r w:rsidRPr="00602BEA">
              <w:t>Tonnen/Jahr</w:t>
            </w:r>
            <w:r w:rsidRPr="00653999">
              <w:t xml:space="preserve"> oder</w:t>
            </w:r>
          </w:p>
        </w:tc>
        <w:tc>
          <w:tcPr>
            <w:tcW w:w="1276" w:type="dxa"/>
            <w:tcBorders>
              <w:bottom w:val="single" w:color="auto" w:sz="0" w:space="0"/>
              <w:right w:val="single" w:color="auto" w:sz="0" w:space="0"/>
            </w:tcBorders>
          </w:tcPr>
          <w:p w:rsidRPr="00653999" w:rsidR="00602BEA" w:rsidP="00602BEA" w:rsidRDefault="00602BEA" w14:paraId="33491807" w14:textId="77777777">
            <w:pPr>
              <w:pStyle w:val="TabelleText"/>
              <w:jc w:val="center"/>
            </w:pPr>
            <w:r w:rsidRPr="00653999">
              <w:t>420 000</w:t>
            </w:r>
          </w:p>
        </w:tc>
      </w:tr>
      <w:tr w:rsidRPr="00653999" w:rsidR="00602BEA" w:rsidTr="00602BEA" w14:paraId="09A69A5E" w14:textId="77777777">
        <w:tc>
          <w:tcPr>
            <w:tcW w:w="1003" w:type="dxa"/>
            <w:vMerge/>
            <w:tcBorders>
              <w:bottom w:val="single" w:color="auto" w:sz="0" w:space="0"/>
              <w:right w:val="single" w:color="auto" w:sz="0" w:space="0"/>
            </w:tcBorders>
          </w:tcPr>
          <w:p w:rsidRPr="00653999" w:rsidR="00602BEA" w:rsidP="00602BEA" w:rsidRDefault="00602BEA" w14:paraId="1E7F9448" w14:textId="77777777"/>
        </w:tc>
        <w:tc>
          <w:tcPr>
            <w:tcW w:w="4379" w:type="dxa"/>
            <w:vMerge/>
            <w:tcBorders>
              <w:bottom w:val="single" w:color="auto" w:sz="0" w:space="0"/>
              <w:right w:val="single" w:color="auto" w:sz="0" w:space="0"/>
            </w:tcBorders>
          </w:tcPr>
          <w:p w:rsidRPr="00653999" w:rsidR="00602BEA" w:rsidP="00602BEA" w:rsidRDefault="00602BEA" w14:paraId="1F684FDF" w14:textId="77777777"/>
        </w:tc>
        <w:tc>
          <w:tcPr>
            <w:tcW w:w="2126" w:type="dxa"/>
            <w:tcBorders>
              <w:bottom w:val="single" w:color="auto" w:sz="0" w:space="0"/>
              <w:right w:val="single" w:color="auto" w:sz="0" w:space="0"/>
            </w:tcBorders>
          </w:tcPr>
          <w:p w:rsidRPr="00653999" w:rsidR="00602BEA" w:rsidP="00602BEA" w:rsidRDefault="00602BEA" w14:paraId="7FCCDCF3" w14:textId="77777777">
            <w:pPr>
              <w:pStyle w:val="TabelleText"/>
            </w:pPr>
            <w:r w:rsidRPr="00653999">
              <w:t xml:space="preserve">umgeschlagener Flugkraftstoff in </w:t>
            </w:r>
            <w:r w:rsidRPr="00602BEA">
              <w:t>Tonnen/Jahr</w:t>
            </w:r>
            <w:r w:rsidRPr="00653999">
              <w:t xml:space="preserve"> oder</w:t>
            </w:r>
          </w:p>
        </w:tc>
        <w:tc>
          <w:tcPr>
            <w:tcW w:w="1276" w:type="dxa"/>
            <w:tcBorders>
              <w:bottom w:val="single" w:color="auto" w:sz="0" w:space="0"/>
              <w:right w:val="single" w:color="auto" w:sz="0" w:space="0"/>
            </w:tcBorders>
          </w:tcPr>
          <w:p w:rsidRPr="00653999" w:rsidR="00602BEA" w:rsidP="00602BEA" w:rsidRDefault="00602BEA" w14:paraId="7145464B" w14:textId="77777777">
            <w:pPr>
              <w:pStyle w:val="TabelleText"/>
              <w:jc w:val="center"/>
            </w:pPr>
            <w:r w:rsidRPr="00653999">
              <w:t>63 750</w:t>
            </w:r>
          </w:p>
        </w:tc>
      </w:tr>
      <w:tr w:rsidRPr="00653999" w:rsidR="00602BEA" w:rsidTr="00602BEA" w14:paraId="7948632B" w14:textId="77777777">
        <w:tc>
          <w:tcPr>
            <w:tcW w:w="1003" w:type="dxa"/>
            <w:vMerge/>
            <w:tcBorders>
              <w:bottom w:val="single" w:color="auto" w:sz="0" w:space="0"/>
              <w:right w:val="single" w:color="auto" w:sz="0" w:space="0"/>
            </w:tcBorders>
          </w:tcPr>
          <w:p w:rsidRPr="00653999" w:rsidR="00602BEA" w:rsidP="00602BEA" w:rsidRDefault="00602BEA" w14:paraId="577CCA02" w14:textId="77777777"/>
        </w:tc>
        <w:tc>
          <w:tcPr>
            <w:tcW w:w="4379" w:type="dxa"/>
            <w:vMerge/>
            <w:tcBorders>
              <w:bottom w:val="single" w:color="auto" w:sz="0" w:space="0"/>
              <w:right w:val="single" w:color="auto" w:sz="0" w:space="0"/>
            </w:tcBorders>
          </w:tcPr>
          <w:p w:rsidRPr="00653999" w:rsidR="00602BEA" w:rsidP="00602BEA" w:rsidRDefault="00602BEA" w14:paraId="695EA1F7" w14:textId="77777777"/>
        </w:tc>
        <w:tc>
          <w:tcPr>
            <w:tcW w:w="2126" w:type="dxa"/>
            <w:tcBorders>
              <w:bottom w:val="single" w:color="auto" w:sz="0" w:space="0"/>
              <w:right w:val="single" w:color="auto" w:sz="0" w:space="0"/>
            </w:tcBorders>
          </w:tcPr>
          <w:p w:rsidRPr="00653999" w:rsidR="00602BEA" w:rsidP="00602BEA" w:rsidRDefault="00602BEA" w14:paraId="6E786881" w14:textId="77777777">
            <w:pPr>
              <w:pStyle w:val="TabelleText"/>
            </w:pPr>
            <w:r w:rsidRPr="00653999">
              <w:t>umgeschlagenes Heizöl in Tonnen/Jahr</w:t>
            </w:r>
          </w:p>
        </w:tc>
        <w:tc>
          <w:tcPr>
            <w:tcW w:w="1276" w:type="dxa"/>
            <w:tcBorders>
              <w:bottom w:val="single" w:color="auto" w:sz="0" w:space="0"/>
              <w:right w:val="single" w:color="auto" w:sz="0" w:space="0"/>
            </w:tcBorders>
          </w:tcPr>
          <w:p w:rsidRPr="00653999" w:rsidR="00602BEA" w:rsidP="00602BEA" w:rsidRDefault="00602BEA" w14:paraId="1C4E0CA9" w14:textId="77777777">
            <w:pPr>
              <w:pStyle w:val="TabelleText"/>
              <w:jc w:val="center"/>
            </w:pPr>
            <w:r w:rsidRPr="00653999">
              <w:t>620 000</w:t>
            </w:r>
          </w:p>
        </w:tc>
      </w:tr>
      <w:tr w:rsidRPr="00653999" w:rsidR="00602BEA" w:rsidTr="00602BEA" w14:paraId="48BEED7C" w14:textId="77777777">
        <w:tc>
          <w:tcPr>
            <w:tcW w:w="1003" w:type="dxa"/>
            <w:vMerge w:val="restart"/>
            <w:tcBorders>
              <w:bottom w:val="single" w:color="auto" w:sz="0" w:space="0"/>
              <w:right w:val="single" w:color="auto" w:sz="0" w:space="0"/>
            </w:tcBorders>
          </w:tcPr>
          <w:p w:rsidRPr="00653999" w:rsidR="00602BEA" w:rsidP="00602BEA" w:rsidRDefault="00602BEA" w14:paraId="6911562A" w14:textId="77777777">
            <w:pPr>
              <w:pStyle w:val="TabelleText"/>
            </w:pPr>
            <w:r w:rsidRPr="00653999">
              <w:t>3.2.3</w:t>
            </w:r>
          </w:p>
        </w:tc>
        <w:tc>
          <w:tcPr>
            <w:tcW w:w="4379" w:type="dxa"/>
            <w:vMerge w:val="restart"/>
            <w:tcBorders>
              <w:bottom w:val="single" w:color="auto" w:sz="0" w:space="0"/>
              <w:right w:val="single" w:color="auto" w:sz="0" w:space="0"/>
            </w:tcBorders>
          </w:tcPr>
          <w:p w:rsidRPr="00653999" w:rsidR="00602BEA" w:rsidP="00602BEA" w:rsidRDefault="00602BEA" w14:paraId="592378AD" w14:textId="77777777">
            <w:pPr>
              <w:pStyle w:val="TabelleText"/>
            </w:pPr>
            <w:r w:rsidRPr="00653999">
              <w:t>Anlage zur zentralen standortübergreifenden Steuerung des Erdöltransport und der -lagerung</w:t>
            </w:r>
          </w:p>
        </w:tc>
        <w:tc>
          <w:tcPr>
            <w:tcW w:w="2126" w:type="dxa"/>
            <w:tcBorders>
              <w:bottom w:val="single" w:color="auto" w:sz="0" w:space="0"/>
              <w:right w:val="single" w:color="auto" w:sz="0" w:space="0"/>
            </w:tcBorders>
          </w:tcPr>
          <w:p w:rsidRPr="00653999" w:rsidR="00602BEA" w:rsidP="00602BEA" w:rsidRDefault="00602BEA" w14:paraId="40D96282" w14:textId="77777777">
            <w:pPr>
              <w:pStyle w:val="TabelleText"/>
            </w:pPr>
            <w:r w:rsidRPr="00653999">
              <w:t>Gesamtmenge des transportierten Rohöls und der transportierten Ölprodukte in Tonnen/Jahr oder</w:t>
            </w:r>
          </w:p>
        </w:tc>
        <w:tc>
          <w:tcPr>
            <w:tcW w:w="1276" w:type="dxa"/>
            <w:tcBorders>
              <w:bottom w:val="single" w:color="auto" w:sz="0" w:space="0"/>
              <w:right w:val="single" w:color="auto" w:sz="0" w:space="0"/>
            </w:tcBorders>
          </w:tcPr>
          <w:p w:rsidRPr="00653999" w:rsidR="00602BEA" w:rsidP="00602BEA" w:rsidRDefault="00602BEA" w14:paraId="6EA4F103" w14:textId="77777777">
            <w:pPr>
              <w:pStyle w:val="TabelleText"/>
              <w:jc w:val="center"/>
            </w:pPr>
            <w:r w:rsidRPr="00653999">
              <w:t>4 400 000</w:t>
            </w:r>
          </w:p>
        </w:tc>
      </w:tr>
      <w:tr w:rsidRPr="00653999" w:rsidR="00602BEA" w:rsidTr="00602BEA" w14:paraId="3C1CB4EC" w14:textId="77777777">
        <w:tc>
          <w:tcPr>
            <w:tcW w:w="1003" w:type="dxa"/>
            <w:vMerge/>
            <w:tcBorders>
              <w:bottom w:val="single" w:color="auto" w:sz="0" w:space="0"/>
              <w:right w:val="single" w:color="auto" w:sz="0" w:space="0"/>
            </w:tcBorders>
          </w:tcPr>
          <w:p w:rsidRPr="00653999" w:rsidR="00602BEA" w:rsidP="00602BEA" w:rsidRDefault="00602BEA" w14:paraId="5FA98F61" w14:textId="77777777"/>
        </w:tc>
        <w:tc>
          <w:tcPr>
            <w:tcW w:w="4379" w:type="dxa"/>
            <w:vMerge/>
            <w:tcBorders>
              <w:bottom w:val="single" w:color="auto" w:sz="0" w:space="0"/>
              <w:right w:val="single" w:color="auto" w:sz="0" w:space="0"/>
            </w:tcBorders>
          </w:tcPr>
          <w:p w:rsidRPr="00653999" w:rsidR="00602BEA" w:rsidP="00602BEA" w:rsidRDefault="00602BEA" w14:paraId="06EE5435" w14:textId="77777777"/>
        </w:tc>
        <w:tc>
          <w:tcPr>
            <w:tcW w:w="2126" w:type="dxa"/>
            <w:tcBorders>
              <w:bottom w:val="single" w:color="auto" w:sz="0" w:space="0"/>
              <w:right w:val="single" w:color="auto" w:sz="0" w:space="0"/>
            </w:tcBorders>
          </w:tcPr>
          <w:p w:rsidRPr="00653999" w:rsidR="00602BEA" w:rsidP="00602BEA" w:rsidRDefault="00602BEA" w14:paraId="0021322D" w14:textId="77777777">
            <w:pPr>
              <w:pStyle w:val="TabelleText"/>
            </w:pPr>
            <w:r w:rsidRPr="00653999">
              <w:t>umgeschlagenes Rohöl in Tonnen/Jahr oder</w:t>
            </w:r>
          </w:p>
        </w:tc>
        <w:tc>
          <w:tcPr>
            <w:tcW w:w="1276" w:type="dxa"/>
            <w:tcBorders>
              <w:bottom w:val="single" w:color="auto" w:sz="0" w:space="0"/>
              <w:right w:val="single" w:color="auto" w:sz="0" w:space="0"/>
            </w:tcBorders>
          </w:tcPr>
          <w:p w:rsidRPr="00653999" w:rsidR="00602BEA" w:rsidP="00602BEA" w:rsidRDefault="00602BEA" w14:paraId="148E8F50" w14:textId="77777777">
            <w:pPr>
              <w:pStyle w:val="TabelleText"/>
              <w:jc w:val="center"/>
            </w:pPr>
            <w:r w:rsidRPr="00653999">
              <w:t>4 400 000</w:t>
            </w:r>
          </w:p>
        </w:tc>
      </w:tr>
      <w:tr w:rsidRPr="00653999" w:rsidR="00602BEA" w:rsidTr="00602BEA" w14:paraId="323DBB1D" w14:textId="77777777">
        <w:tc>
          <w:tcPr>
            <w:tcW w:w="1003" w:type="dxa"/>
            <w:vMerge/>
            <w:tcBorders>
              <w:bottom w:val="single" w:color="auto" w:sz="0" w:space="0"/>
              <w:right w:val="single" w:color="auto" w:sz="0" w:space="0"/>
            </w:tcBorders>
          </w:tcPr>
          <w:p w:rsidRPr="00653999" w:rsidR="00602BEA" w:rsidP="00602BEA" w:rsidRDefault="00602BEA" w14:paraId="3455A72B" w14:textId="77777777"/>
        </w:tc>
        <w:tc>
          <w:tcPr>
            <w:tcW w:w="4379" w:type="dxa"/>
            <w:vMerge/>
            <w:tcBorders>
              <w:bottom w:val="single" w:color="auto" w:sz="0" w:space="0"/>
              <w:right w:val="single" w:color="auto" w:sz="0" w:space="0"/>
            </w:tcBorders>
          </w:tcPr>
          <w:p w:rsidRPr="00653999" w:rsidR="00602BEA" w:rsidP="00602BEA" w:rsidRDefault="00602BEA" w14:paraId="54FAFC14" w14:textId="77777777"/>
        </w:tc>
        <w:tc>
          <w:tcPr>
            <w:tcW w:w="2126" w:type="dxa"/>
            <w:tcBorders>
              <w:bottom w:val="single" w:color="auto" w:sz="0" w:space="0"/>
              <w:right w:val="single" w:color="auto" w:sz="0" w:space="0"/>
            </w:tcBorders>
          </w:tcPr>
          <w:p w:rsidRPr="00653999" w:rsidR="00602BEA" w:rsidP="00602BEA" w:rsidRDefault="00602BEA" w14:paraId="3BA574D7" w14:textId="77777777">
            <w:pPr>
              <w:pStyle w:val="TabelleText"/>
            </w:pPr>
            <w:r w:rsidRPr="00653999">
              <w:t xml:space="preserve">umgeschlagener Kraftstoff in </w:t>
            </w:r>
            <w:r w:rsidRPr="00653999">
              <w:rPr>
                <w:i/>
              </w:rPr>
              <w:t>Tonnen/Jahr</w:t>
            </w:r>
            <w:r w:rsidRPr="00653999">
              <w:t xml:space="preserve"> oder</w:t>
            </w:r>
          </w:p>
        </w:tc>
        <w:tc>
          <w:tcPr>
            <w:tcW w:w="1276" w:type="dxa"/>
            <w:tcBorders>
              <w:bottom w:val="single" w:color="auto" w:sz="0" w:space="0"/>
              <w:right w:val="single" w:color="auto" w:sz="0" w:space="0"/>
            </w:tcBorders>
          </w:tcPr>
          <w:p w:rsidRPr="00653999" w:rsidR="00602BEA" w:rsidP="00602BEA" w:rsidRDefault="00602BEA" w14:paraId="55803352" w14:textId="77777777">
            <w:pPr>
              <w:pStyle w:val="TabelleText"/>
              <w:jc w:val="center"/>
            </w:pPr>
            <w:r w:rsidRPr="00653999">
              <w:t>420 000</w:t>
            </w:r>
          </w:p>
        </w:tc>
      </w:tr>
      <w:tr w:rsidRPr="00653999" w:rsidR="00602BEA" w:rsidTr="00602BEA" w14:paraId="3C10A77A" w14:textId="77777777">
        <w:tc>
          <w:tcPr>
            <w:tcW w:w="1003" w:type="dxa"/>
            <w:vMerge/>
            <w:tcBorders>
              <w:bottom w:val="single" w:color="auto" w:sz="0" w:space="0"/>
              <w:right w:val="single" w:color="auto" w:sz="0" w:space="0"/>
            </w:tcBorders>
          </w:tcPr>
          <w:p w:rsidRPr="00653999" w:rsidR="00602BEA" w:rsidP="00602BEA" w:rsidRDefault="00602BEA" w14:paraId="054017B6" w14:textId="77777777"/>
        </w:tc>
        <w:tc>
          <w:tcPr>
            <w:tcW w:w="4379" w:type="dxa"/>
            <w:vMerge/>
            <w:tcBorders>
              <w:bottom w:val="single" w:color="auto" w:sz="0" w:space="0"/>
              <w:right w:val="single" w:color="auto" w:sz="0" w:space="0"/>
            </w:tcBorders>
          </w:tcPr>
          <w:p w:rsidRPr="00653999" w:rsidR="00602BEA" w:rsidP="00602BEA" w:rsidRDefault="00602BEA" w14:paraId="06DA623C" w14:textId="77777777"/>
        </w:tc>
        <w:tc>
          <w:tcPr>
            <w:tcW w:w="2126" w:type="dxa"/>
            <w:tcBorders>
              <w:bottom w:val="single" w:color="auto" w:sz="0" w:space="0"/>
              <w:right w:val="single" w:color="auto" w:sz="0" w:space="0"/>
            </w:tcBorders>
          </w:tcPr>
          <w:p w:rsidRPr="00653999" w:rsidR="00602BEA" w:rsidP="00602BEA" w:rsidRDefault="00602BEA" w14:paraId="02F7455B" w14:textId="77777777">
            <w:pPr>
              <w:pStyle w:val="TabelleText"/>
            </w:pPr>
            <w:r w:rsidRPr="00653999">
              <w:t xml:space="preserve">umgeschlagener Flugkraftstoff in </w:t>
            </w:r>
            <w:r w:rsidRPr="00602BEA">
              <w:t>Tonnen/Jahr</w:t>
            </w:r>
            <w:r w:rsidRPr="00653999">
              <w:t xml:space="preserve"> oder</w:t>
            </w:r>
          </w:p>
        </w:tc>
        <w:tc>
          <w:tcPr>
            <w:tcW w:w="1276" w:type="dxa"/>
            <w:tcBorders>
              <w:bottom w:val="single" w:color="auto" w:sz="0" w:space="0"/>
              <w:right w:val="single" w:color="auto" w:sz="0" w:space="0"/>
            </w:tcBorders>
          </w:tcPr>
          <w:p w:rsidRPr="00653999" w:rsidR="00602BEA" w:rsidP="00602BEA" w:rsidRDefault="00602BEA" w14:paraId="632C7851" w14:textId="77777777">
            <w:pPr>
              <w:pStyle w:val="TabelleText"/>
              <w:jc w:val="center"/>
            </w:pPr>
            <w:r w:rsidRPr="00653999">
              <w:t>63 750</w:t>
            </w:r>
          </w:p>
        </w:tc>
      </w:tr>
      <w:tr w:rsidRPr="00653999" w:rsidR="00602BEA" w:rsidTr="00602BEA" w14:paraId="0A7FDD82" w14:textId="77777777">
        <w:tc>
          <w:tcPr>
            <w:tcW w:w="1003" w:type="dxa"/>
            <w:vMerge/>
            <w:tcBorders>
              <w:bottom w:val="single" w:color="auto" w:sz="0" w:space="0"/>
              <w:right w:val="single" w:color="auto" w:sz="0" w:space="0"/>
            </w:tcBorders>
          </w:tcPr>
          <w:p w:rsidRPr="00653999" w:rsidR="00602BEA" w:rsidP="00602BEA" w:rsidRDefault="00602BEA" w14:paraId="65F5BAF3" w14:textId="77777777"/>
        </w:tc>
        <w:tc>
          <w:tcPr>
            <w:tcW w:w="4379" w:type="dxa"/>
            <w:vMerge/>
            <w:tcBorders>
              <w:bottom w:val="single" w:color="auto" w:sz="0" w:space="0"/>
              <w:right w:val="single" w:color="auto" w:sz="0" w:space="0"/>
            </w:tcBorders>
          </w:tcPr>
          <w:p w:rsidRPr="00653999" w:rsidR="00602BEA" w:rsidP="00602BEA" w:rsidRDefault="00602BEA" w14:paraId="1F11EEFF" w14:textId="77777777"/>
        </w:tc>
        <w:tc>
          <w:tcPr>
            <w:tcW w:w="2126" w:type="dxa"/>
            <w:tcBorders>
              <w:bottom w:val="single" w:color="auto" w:sz="0" w:space="0"/>
              <w:right w:val="single" w:color="auto" w:sz="0" w:space="0"/>
            </w:tcBorders>
          </w:tcPr>
          <w:p w:rsidRPr="00653999" w:rsidR="00602BEA" w:rsidP="00602BEA" w:rsidRDefault="00602BEA" w14:paraId="0E0A63A3" w14:textId="77777777">
            <w:pPr>
              <w:pStyle w:val="TabelleText"/>
            </w:pPr>
            <w:r w:rsidRPr="00653999">
              <w:t>umgeschlagenes Heizöl in Tonnen/Jahr</w:t>
            </w:r>
          </w:p>
        </w:tc>
        <w:tc>
          <w:tcPr>
            <w:tcW w:w="1276" w:type="dxa"/>
            <w:tcBorders>
              <w:bottom w:val="single" w:color="auto" w:sz="0" w:space="0"/>
              <w:right w:val="single" w:color="auto" w:sz="0" w:space="0"/>
            </w:tcBorders>
          </w:tcPr>
          <w:p w:rsidRPr="00653999" w:rsidR="00602BEA" w:rsidP="00602BEA" w:rsidRDefault="00602BEA" w14:paraId="3F9D2421" w14:textId="77777777">
            <w:pPr>
              <w:pStyle w:val="TabelleText"/>
              <w:jc w:val="center"/>
            </w:pPr>
            <w:r w:rsidRPr="00653999">
              <w:t>620 000</w:t>
            </w:r>
          </w:p>
        </w:tc>
      </w:tr>
      <w:tr w:rsidRPr="00653999" w:rsidR="00602BEA" w:rsidTr="00602BEA" w14:paraId="2FD3C22C" w14:textId="77777777">
        <w:tc>
          <w:tcPr>
            <w:tcW w:w="1003" w:type="dxa"/>
            <w:tcBorders>
              <w:bottom w:val="single" w:color="auto" w:sz="0" w:space="0"/>
              <w:right w:val="single" w:color="auto" w:sz="0" w:space="0"/>
            </w:tcBorders>
          </w:tcPr>
          <w:p w:rsidRPr="00653999" w:rsidR="00602BEA" w:rsidP="00602BEA" w:rsidRDefault="00602BEA" w14:paraId="66617DB2" w14:textId="77777777">
            <w:r w:rsidRPr="00653999">
              <w:rPr>
                <w:sz w:val="18"/>
                <w:szCs w:val="18"/>
              </w:rPr>
              <w:t>3.2.4.</w:t>
            </w:r>
          </w:p>
        </w:tc>
        <w:tc>
          <w:tcPr>
            <w:tcW w:w="4379" w:type="dxa"/>
            <w:tcBorders>
              <w:bottom w:val="single" w:color="auto" w:sz="0" w:space="0"/>
              <w:right w:val="single" w:color="auto" w:sz="0" w:space="0"/>
            </w:tcBorders>
          </w:tcPr>
          <w:p w:rsidRPr="00653999" w:rsidR="00602BEA" w:rsidP="00602BEA" w:rsidRDefault="00602BEA" w14:paraId="451FFBB7" w14:textId="77777777">
            <w:r w:rsidRPr="00653999">
              <w:rPr>
                <w:sz w:val="18"/>
                <w:szCs w:val="18"/>
              </w:rPr>
              <w:t>Zentrale Bevorratungsstelle</w:t>
            </w:r>
          </w:p>
        </w:tc>
        <w:tc>
          <w:tcPr>
            <w:tcW w:w="2126" w:type="dxa"/>
            <w:tcBorders>
              <w:bottom w:val="single" w:color="auto" w:sz="0" w:space="0"/>
              <w:right w:val="single" w:color="auto" w:sz="0" w:space="0"/>
            </w:tcBorders>
          </w:tcPr>
          <w:p w:rsidRPr="00653999" w:rsidR="00602BEA" w:rsidP="00602BEA" w:rsidRDefault="00602BEA" w14:paraId="77088474" w14:textId="77777777">
            <w:pPr>
              <w:pStyle w:val="TabelleText"/>
            </w:pPr>
            <w:r w:rsidRPr="00EF1877">
              <w:t>Verwaltetes Rohöl in Tonnen/Jahr oder</w:t>
            </w:r>
          </w:p>
        </w:tc>
        <w:tc>
          <w:tcPr>
            <w:tcW w:w="1276" w:type="dxa"/>
            <w:tcBorders>
              <w:bottom w:val="single" w:color="auto" w:sz="0" w:space="0"/>
              <w:right w:val="single" w:color="auto" w:sz="0" w:space="0"/>
            </w:tcBorders>
          </w:tcPr>
          <w:p w:rsidRPr="00653999" w:rsidR="00602BEA" w:rsidP="00602BEA" w:rsidRDefault="00602BEA" w14:paraId="1CCE4257" w14:textId="407F9703">
            <w:pPr>
              <w:pStyle w:val="TabelleText"/>
              <w:jc w:val="center"/>
            </w:pPr>
            <w:r w:rsidRPr="00653999">
              <w:t>4</w:t>
            </w:r>
            <w:r>
              <w:t> </w:t>
            </w:r>
            <w:r w:rsidRPr="00653999">
              <w:t>400</w:t>
            </w:r>
            <w:r>
              <w:t> </w:t>
            </w:r>
            <w:r w:rsidRPr="00653999">
              <w:t>000</w:t>
            </w:r>
          </w:p>
        </w:tc>
      </w:tr>
      <w:tr w:rsidRPr="00653999" w:rsidR="00602BEA" w:rsidTr="00602BEA" w14:paraId="3F348DAD" w14:textId="77777777">
        <w:tc>
          <w:tcPr>
            <w:tcW w:w="1003" w:type="dxa"/>
            <w:tcBorders>
              <w:bottom w:val="single" w:color="auto" w:sz="0" w:space="0"/>
              <w:right w:val="single" w:color="auto" w:sz="0" w:space="0"/>
            </w:tcBorders>
          </w:tcPr>
          <w:p w:rsidRPr="00653999" w:rsidR="00602BEA" w:rsidP="00602BEA" w:rsidRDefault="00602BEA" w14:paraId="69CCDF29" w14:textId="77777777">
            <w:pPr>
              <w:rPr>
                <w:sz w:val="18"/>
                <w:szCs w:val="18"/>
              </w:rPr>
            </w:pPr>
          </w:p>
        </w:tc>
        <w:tc>
          <w:tcPr>
            <w:tcW w:w="4379" w:type="dxa"/>
            <w:tcBorders>
              <w:bottom w:val="single" w:color="auto" w:sz="0" w:space="0"/>
              <w:right w:val="single" w:color="auto" w:sz="0" w:space="0"/>
            </w:tcBorders>
          </w:tcPr>
          <w:p w:rsidRPr="00653999" w:rsidR="00602BEA" w:rsidP="00602BEA" w:rsidRDefault="00602BEA" w14:paraId="739A052D" w14:textId="77777777">
            <w:pPr>
              <w:rPr>
                <w:sz w:val="18"/>
                <w:szCs w:val="18"/>
              </w:rPr>
            </w:pPr>
          </w:p>
        </w:tc>
        <w:tc>
          <w:tcPr>
            <w:tcW w:w="2126" w:type="dxa"/>
            <w:tcBorders>
              <w:bottom w:val="single" w:color="auto" w:sz="0" w:space="0"/>
              <w:right w:val="single" w:color="auto" w:sz="0" w:space="0"/>
            </w:tcBorders>
          </w:tcPr>
          <w:p w:rsidRPr="00EF1877" w:rsidR="00602BEA" w:rsidP="00602BEA" w:rsidRDefault="00602BEA" w14:paraId="76C59504" w14:textId="77777777">
            <w:pPr>
              <w:pStyle w:val="TabelleText"/>
            </w:pPr>
            <w:r w:rsidRPr="00EF1877">
              <w:t>Verwalteter Kraftstoff in Tonnen/Jahr oder</w:t>
            </w:r>
          </w:p>
        </w:tc>
        <w:tc>
          <w:tcPr>
            <w:tcW w:w="1276" w:type="dxa"/>
            <w:tcBorders>
              <w:bottom w:val="single" w:color="auto" w:sz="0" w:space="0"/>
              <w:right w:val="single" w:color="auto" w:sz="0" w:space="0"/>
            </w:tcBorders>
          </w:tcPr>
          <w:p w:rsidRPr="00653999" w:rsidR="00602BEA" w:rsidP="00602BEA" w:rsidRDefault="00602BEA" w14:paraId="14F2BC75" w14:textId="67A24AE2">
            <w:pPr>
              <w:pStyle w:val="TabelleText"/>
              <w:jc w:val="center"/>
            </w:pPr>
            <w:r w:rsidRPr="00653999">
              <w:t>420</w:t>
            </w:r>
            <w:r>
              <w:t> </w:t>
            </w:r>
            <w:r w:rsidRPr="00653999">
              <w:t>000</w:t>
            </w:r>
          </w:p>
        </w:tc>
      </w:tr>
      <w:tr w:rsidRPr="00653999" w:rsidR="00602BEA" w:rsidTr="00602BEA" w14:paraId="1AD00958" w14:textId="77777777">
        <w:tc>
          <w:tcPr>
            <w:tcW w:w="1003" w:type="dxa"/>
            <w:tcBorders>
              <w:bottom w:val="single" w:color="auto" w:sz="0" w:space="0"/>
              <w:right w:val="single" w:color="auto" w:sz="0" w:space="0"/>
            </w:tcBorders>
          </w:tcPr>
          <w:p w:rsidRPr="00653999" w:rsidR="00602BEA" w:rsidP="00602BEA" w:rsidRDefault="00602BEA" w14:paraId="5E2BF006" w14:textId="77777777">
            <w:pPr>
              <w:rPr>
                <w:sz w:val="18"/>
                <w:szCs w:val="18"/>
              </w:rPr>
            </w:pPr>
          </w:p>
        </w:tc>
        <w:tc>
          <w:tcPr>
            <w:tcW w:w="4379" w:type="dxa"/>
            <w:tcBorders>
              <w:bottom w:val="single" w:color="auto" w:sz="0" w:space="0"/>
              <w:right w:val="single" w:color="auto" w:sz="0" w:space="0"/>
            </w:tcBorders>
          </w:tcPr>
          <w:p w:rsidRPr="00653999" w:rsidR="00602BEA" w:rsidP="00602BEA" w:rsidRDefault="00602BEA" w14:paraId="56A40FA3" w14:textId="77777777">
            <w:pPr>
              <w:rPr>
                <w:sz w:val="18"/>
                <w:szCs w:val="18"/>
              </w:rPr>
            </w:pPr>
          </w:p>
        </w:tc>
        <w:tc>
          <w:tcPr>
            <w:tcW w:w="2126" w:type="dxa"/>
            <w:tcBorders>
              <w:bottom w:val="single" w:color="auto" w:sz="0" w:space="0"/>
              <w:right w:val="single" w:color="auto" w:sz="0" w:space="0"/>
            </w:tcBorders>
          </w:tcPr>
          <w:p w:rsidRPr="00653999" w:rsidR="00602BEA" w:rsidP="00602BEA" w:rsidRDefault="00602BEA" w14:paraId="6EF8CAE9" w14:textId="0D0B4036">
            <w:pPr>
              <w:pStyle w:val="TabelleText"/>
              <w:rPr>
                <w:rFonts w:ascii="BundesSans Office" w:hAnsi="BundesSans Office"/>
              </w:rPr>
            </w:pPr>
            <w:r w:rsidRPr="00653999">
              <w:t>Ver</w:t>
            </w:r>
            <w:r>
              <w:t xml:space="preserve">walteter </w:t>
            </w:r>
            <w:r w:rsidRPr="00653999">
              <w:t>Flugkraftstoff in Tonnen/Jahr</w:t>
            </w:r>
            <w:r>
              <w:t xml:space="preserve"> oder</w:t>
            </w:r>
          </w:p>
        </w:tc>
        <w:tc>
          <w:tcPr>
            <w:tcW w:w="1276" w:type="dxa"/>
            <w:tcBorders>
              <w:bottom w:val="single" w:color="auto" w:sz="0" w:space="0"/>
              <w:right w:val="single" w:color="auto" w:sz="0" w:space="0"/>
            </w:tcBorders>
          </w:tcPr>
          <w:p w:rsidRPr="00653999" w:rsidR="00602BEA" w:rsidP="00602BEA" w:rsidRDefault="00602BEA" w14:paraId="598D3FA9" w14:textId="77777777">
            <w:pPr>
              <w:pStyle w:val="TabelleText"/>
              <w:jc w:val="center"/>
            </w:pPr>
            <w:r w:rsidRPr="00653999">
              <w:t>63 750</w:t>
            </w:r>
          </w:p>
        </w:tc>
      </w:tr>
      <w:tr w:rsidRPr="00653999" w:rsidR="00602BEA" w:rsidTr="00602BEA" w14:paraId="3BEF013C" w14:textId="77777777">
        <w:tc>
          <w:tcPr>
            <w:tcW w:w="1003" w:type="dxa"/>
            <w:tcBorders>
              <w:bottom w:val="single" w:color="auto" w:sz="0" w:space="0"/>
              <w:right w:val="single" w:color="auto" w:sz="0" w:space="0"/>
            </w:tcBorders>
          </w:tcPr>
          <w:p w:rsidRPr="00653999" w:rsidR="00602BEA" w:rsidP="00602BEA" w:rsidRDefault="00602BEA" w14:paraId="3A032B5E" w14:textId="77777777">
            <w:pPr>
              <w:rPr>
                <w:sz w:val="18"/>
                <w:szCs w:val="18"/>
              </w:rPr>
            </w:pPr>
          </w:p>
        </w:tc>
        <w:tc>
          <w:tcPr>
            <w:tcW w:w="4379" w:type="dxa"/>
            <w:tcBorders>
              <w:bottom w:val="single" w:color="auto" w:sz="0" w:space="0"/>
              <w:right w:val="single" w:color="auto" w:sz="0" w:space="0"/>
            </w:tcBorders>
          </w:tcPr>
          <w:p w:rsidRPr="00653999" w:rsidR="00602BEA" w:rsidP="00602BEA" w:rsidRDefault="00602BEA" w14:paraId="26A38A0B" w14:textId="77777777">
            <w:pPr>
              <w:rPr>
                <w:sz w:val="18"/>
                <w:szCs w:val="18"/>
              </w:rPr>
            </w:pPr>
          </w:p>
        </w:tc>
        <w:tc>
          <w:tcPr>
            <w:tcW w:w="2126" w:type="dxa"/>
            <w:tcBorders>
              <w:bottom w:val="single" w:color="auto" w:sz="0" w:space="0"/>
              <w:right w:val="single" w:color="auto" w:sz="0" w:space="0"/>
            </w:tcBorders>
          </w:tcPr>
          <w:p w:rsidRPr="00653999" w:rsidR="00602BEA" w:rsidP="00602BEA" w:rsidRDefault="00602BEA" w14:paraId="6AF39A1D" w14:textId="77777777">
            <w:pPr>
              <w:pStyle w:val="TabelleText"/>
              <w:rPr>
                <w:rFonts w:ascii="BundesSans Office" w:hAnsi="BundesSans Office"/>
              </w:rPr>
            </w:pPr>
            <w:r w:rsidRPr="00653999">
              <w:t>Ver</w:t>
            </w:r>
            <w:r>
              <w:t xml:space="preserve">waltetes </w:t>
            </w:r>
            <w:r w:rsidRPr="00653999">
              <w:t>Heizöl in Tonnen/Jahr</w:t>
            </w:r>
          </w:p>
        </w:tc>
        <w:tc>
          <w:tcPr>
            <w:tcW w:w="1276" w:type="dxa"/>
            <w:tcBorders>
              <w:bottom w:val="single" w:color="auto" w:sz="0" w:space="0"/>
              <w:right w:val="single" w:color="auto" w:sz="0" w:space="0"/>
            </w:tcBorders>
          </w:tcPr>
          <w:p w:rsidRPr="00653999" w:rsidR="00602BEA" w:rsidP="00602BEA" w:rsidRDefault="00602BEA" w14:paraId="1E6C4DBD" w14:textId="77777777">
            <w:pPr>
              <w:pStyle w:val="TabelleText"/>
              <w:jc w:val="center"/>
            </w:pPr>
            <w:r w:rsidRPr="00653999">
              <w:t>620 000</w:t>
            </w:r>
          </w:p>
        </w:tc>
      </w:tr>
      <w:tr w:rsidRPr="00653999" w:rsidR="00602BEA" w:rsidTr="00A071E2" w14:paraId="14F52DCA" w14:textId="77777777">
        <w:trPr>
          <w:trHeight w:val="267"/>
        </w:trPr>
        <w:tc>
          <w:tcPr>
            <w:tcW w:w="1003" w:type="dxa"/>
            <w:tcBorders>
              <w:bottom w:val="single" w:color="auto" w:sz="0" w:space="0"/>
              <w:right w:val="single" w:color="auto" w:sz="0" w:space="0"/>
            </w:tcBorders>
          </w:tcPr>
          <w:p w:rsidRPr="00653999" w:rsidR="00602BEA" w:rsidP="00602BEA" w:rsidRDefault="00602BEA" w14:paraId="5B0F2FC4" w14:textId="77777777">
            <w:pPr>
              <w:pStyle w:val="TabelleText"/>
            </w:pPr>
            <w:r w:rsidRPr="00653999">
              <w:t>3.3</w:t>
            </w:r>
          </w:p>
        </w:tc>
        <w:tc>
          <w:tcPr>
            <w:tcW w:w="7781" w:type="dxa"/>
            <w:gridSpan w:val="3"/>
            <w:tcBorders>
              <w:bottom w:val="single" w:color="auto" w:sz="0" w:space="0"/>
              <w:right w:val="single" w:color="auto" w:sz="0" w:space="0"/>
            </w:tcBorders>
          </w:tcPr>
          <w:p w:rsidRPr="00653999" w:rsidR="00602BEA" w:rsidP="00602BEA" w:rsidRDefault="00602BEA" w14:paraId="70A84B4A" w14:textId="77777777">
            <w:pPr>
              <w:pStyle w:val="TabelleText"/>
            </w:pPr>
            <w:r w:rsidRPr="00653999">
              <w:t>Kraftstoff- und Heizölverteilung</w:t>
            </w:r>
          </w:p>
        </w:tc>
      </w:tr>
      <w:tr w:rsidRPr="00653999" w:rsidR="00602BEA" w:rsidTr="00602BEA" w14:paraId="193DE55E" w14:textId="77777777">
        <w:tc>
          <w:tcPr>
            <w:tcW w:w="1003" w:type="dxa"/>
            <w:vMerge w:val="restart"/>
            <w:tcBorders>
              <w:bottom w:val="single" w:color="auto" w:sz="0" w:space="0"/>
              <w:right w:val="single" w:color="auto" w:sz="0" w:space="0"/>
            </w:tcBorders>
          </w:tcPr>
          <w:p w:rsidRPr="00653999" w:rsidR="00602BEA" w:rsidP="00602BEA" w:rsidRDefault="00602BEA" w14:paraId="1CEA66FE" w14:textId="77777777">
            <w:pPr>
              <w:pStyle w:val="TabelleText"/>
            </w:pPr>
            <w:r w:rsidRPr="00653999">
              <w:t>3.3.1</w:t>
            </w:r>
          </w:p>
        </w:tc>
        <w:tc>
          <w:tcPr>
            <w:tcW w:w="4379" w:type="dxa"/>
            <w:vMerge w:val="restart"/>
            <w:tcBorders>
              <w:bottom w:val="single" w:color="auto" w:sz="0" w:space="0"/>
              <w:right w:val="single" w:color="auto" w:sz="0" w:space="0"/>
            </w:tcBorders>
          </w:tcPr>
          <w:p w:rsidRPr="00653999" w:rsidR="00602BEA" w:rsidP="00602BEA" w:rsidRDefault="00602BEA" w14:paraId="677DD21F" w14:textId="77777777">
            <w:pPr>
              <w:pStyle w:val="TabelleText"/>
            </w:pPr>
            <w:r w:rsidRPr="00653999">
              <w:t>Anlage oder System von Aggregatoren zum Vertrieb von Kraftstoff und Heizöl</w:t>
            </w:r>
          </w:p>
        </w:tc>
        <w:tc>
          <w:tcPr>
            <w:tcW w:w="2126" w:type="dxa"/>
            <w:tcBorders>
              <w:bottom w:val="single" w:color="auto" w:sz="0" w:space="0"/>
              <w:right w:val="single" w:color="auto" w:sz="0" w:space="0"/>
            </w:tcBorders>
          </w:tcPr>
          <w:p w:rsidRPr="00653999" w:rsidR="00602BEA" w:rsidP="00602BEA" w:rsidRDefault="00602BEA" w14:paraId="60F2E3C6" w14:textId="7C0441CA">
            <w:pPr>
              <w:pStyle w:val="TabelleText"/>
            </w:pPr>
            <w:r w:rsidRPr="00653999">
              <w:t>Verteilte</w:t>
            </w:r>
            <w:r>
              <w:t>r Kraftstoff</w:t>
            </w:r>
            <w:r w:rsidRPr="00653999">
              <w:t xml:space="preserve"> in Tonnen/Jahr</w:t>
            </w:r>
            <w:r>
              <w:t xml:space="preserve"> oder</w:t>
            </w:r>
          </w:p>
        </w:tc>
        <w:tc>
          <w:tcPr>
            <w:tcW w:w="1276" w:type="dxa"/>
            <w:tcBorders>
              <w:bottom w:val="single" w:color="auto" w:sz="0" w:space="0"/>
              <w:right w:val="single" w:color="auto" w:sz="0" w:space="0"/>
            </w:tcBorders>
          </w:tcPr>
          <w:p w:rsidRPr="00653999" w:rsidR="00602BEA" w:rsidP="00602BEA" w:rsidRDefault="00602BEA" w14:paraId="61190E13" w14:textId="77777777">
            <w:pPr>
              <w:pStyle w:val="TabelleText"/>
              <w:jc w:val="center"/>
            </w:pPr>
            <w:r>
              <w:t>4</w:t>
            </w:r>
            <w:r w:rsidRPr="00653999">
              <w:t>20 000</w:t>
            </w:r>
          </w:p>
        </w:tc>
      </w:tr>
      <w:tr w:rsidRPr="00653999" w:rsidR="00602BEA" w:rsidTr="00602BEA" w14:paraId="40FC950E" w14:textId="77777777">
        <w:tc>
          <w:tcPr>
            <w:tcW w:w="1003" w:type="dxa"/>
            <w:vMerge/>
            <w:tcBorders>
              <w:bottom w:val="single" w:color="auto" w:sz="0" w:space="0"/>
              <w:right w:val="single" w:color="auto" w:sz="0" w:space="0"/>
            </w:tcBorders>
          </w:tcPr>
          <w:p w:rsidRPr="00653999" w:rsidR="00602BEA" w:rsidP="00602BEA" w:rsidRDefault="00602BEA" w14:paraId="7695014A" w14:textId="77777777">
            <w:pPr>
              <w:pStyle w:val="TabelleText"/>
            </w:pPr>
          </w:p>
        </w:tc>
        <w:tc>
          <w:tcPr>
            <w:tcW w:w="4379" w:type="dxa"/>
            <w:vMerge/>
            <w:tcBorders>
              <w:bottom w:val="single" w:color="auto" w:sz="0" w:space="0"/>
              <w:right w:val="single" w:color="auto" w:sz="0" w:space="0"/>
            </w:tcBorders>
          </w:tcPr>
          <w:p w:rsidRPr="00653999" w:rsidR="00602BEA" w:rsidP="00602BEA" w:rsidRDefault="00602BEA" w14:paraId="4D5F7249" w14:textId="77777777">
            <w:pPr>
              <w:pStyle w:val="TabelleText"/>
            </w:pPr>
          </w:p>
        </w:tc>
        <w:tc>
          <w:tcPr>
            <w:tcW w:w="2126" w:type="dxa"/>
            <w:tcBorders>
              <w:bottom w:val="single" w:color="auto" w:sz="0" w:space="0"/>
              <w:right w:val="single" w:color="auto" w:sz="0" w:space="0"/>
            </w:tcBorders>
          </w:tcPr>
          <w:p w:rsidRPr="00725B17" w:rsidR="00602BEA" w:rsidP="00602BEA" w:rsidRDefault="00602BEA" w14:paraId="61B044D7" w14:textId="49498BD7">
            <w:pPr>
              <w:pStyle w:val="TabelleText"/>
            </w:pPr>
            <w:r w:rsidRPr="00653999">
              <w:t>verteilter Flugkraftstoff in Tonnen/Jahr</w:t>
            </w:r>
            <w:r>
              <w:t xml:space="preserve"> oder</w:t>
            </w:r>
          </w:p>
        </w:tc>
        <w:tc>
          <w:tcPr>
            <w:tcW w:w="1276" w:type="dxa"/>
            <w:tcBorders>
              <w:bottom w:val="single" w:color="auto" w:sz="0" w:space="0"/>
              <w:right w:val="single" w:color="auto" w:sz="0" w:space="0"/>
            </w:tcBorders>
          </w:tcPr>
          <w:p w:rsidRPr="00653999" w:rsidR="00602BEA" w:rsidP="00602BEA" w:rsidRDefault="00602BEA" w14:paraId="424DE2A4" w14:textId="77777777">
            <w:pPr>
              <w:pStyle w:val="TabelleText"/>
              <w:jc w:val="center"/>
            </w:pPr>
            <w:r w:rsidRPr="00653999">
              <w:t>63 750</w:t>
            </w:r>
          </w:p>
        </w:tc>
      </w:tr>
      <w:tr w:rsidRPr="00653999" w:rsidR="00602BEA" w:rsidTr="00602BEA" w14:paraId="2905780A" w14:textId="77777777">
        <w:tc>
          <w:tcPr>
            <w:tcW w:w="1003" w:type="dxa"/>
            <w:vMerge/>
            <w:tcBorders>
              <w:bottom w:val="single" w:color="auto" w:sz="0" w:space="0"/>
              <w:right w:val="single" w:color="auto" w:sz="0" w:space="0"/>
            </w:tcBorders>
          </w:tcPr>
          <w:p w:rsidRPr="00653999" w:rsidR="00602BEA" w:rsidP="00602BEA" w:rsidRDefault="00602BEA" w14:paraId="34EF0E02" w14:textId="77777777"/>
        </w:tc>
        <w:tc>
          <w:tcPr>
            <w:tcW w:w="4379" w:type="dxa"/>
            <w:vMerge/>
            <w:tcBorders>
              <w:bottom w:val="single" w:color="auto" w:sz="0" w:space="0"/>
              <w:right w:val="single" w:color="auto" w:sz="0" w:space="0"/>
            </w:tcBorders>
          </w:tcPr>
          <w:p w:rsidRPr="00653999" w:rsidR="00602BEA" w:rsidP="00602BEA" w:rsidRDefault="00602BEA" w14:paraId="51F926FC" w14:textId="77777777"/>
        </w:tc>
        <w:tc>
          <w:tcPr>
            <w:tcW w:w="2126" w:type="dxa"/>
            <w:tcBorders>
              <w:bottom w:val="single" w:color="auto" w:sz="0" w:space="0"/>
              <w:right w:val="single" w:color="auto" w:sz="0" w:space="0"/>
            </w:tcBorders>
          </w:tcPr>
          <w:p w:rsidRPr="00653999" w:rsidR="00602BEA" w:rsidP="00602BEA" w:rsidRDefault="00602BEA" w14:paraId="5E597D98" w14:textId="6F600180">
            <w:pPr>
              <w:pStyle w:val="TabelleText"/>
            </w:pPr>
            <w:r w:rsidRPr="00725B17">
              <w:t>Ver</w:t>
            </w:r>
            <w:r>
              <w:t xml:space="preserve">teiltes </w:t>
            </w:r>
            <w:r w:rsidRPr="00725B17">
              <w:t>Heizöl in Tonnen/Jahr</w:t>
            </w:r>
          </w:p>
        </w:tc>
        <w:tc>
          <w:tcPr>
            <w:tcW w:w="1276" w:type="dxa"/>
            <w:tcBorders>
              <w:bottom w:val="single" w:color="auto" w:sz="0" w:space="0"/>
              <w:right w:val="single" w:color="auto" w:sz="0" w:space="0"/>
            </w:tcBorders>
          </w:tcPr>
          <w:p w:rsidRPr="00653999" w:rsidR="00602BEA" w:rsidP="00602BEA" w:rsidRDefault="00602BEA" w14:paraId="2A340736" w14:textId="4FFCBD3D">
            <w:pPr>
              <w:pStyle w:val="TabelleText"/>
              <w:jc w:val="center"/>
            </w:pPr>
            <w:r w:rsidRPr="00653999">
              <w:t>620</w:t>
            </w:r>
            <w:r>
              <w:t> </w:t>
            </w:r>
            <w:r w:rsidRPr="00653999">
              <w:t>000</w:t>
            </w:r>
          </w:p>
        </w:tc>
      </w:tr>
      <w:tr w:rsidRPr="00653999" w:rsidR="00602BEA" w:rsidTr="00602BEA" w14:paraId="7BCAADD6" w14:textId="77777777">
        <w:tc>
          <w:tcPr>
            <w:tcW w:w="1003" w:type="dxa"/>
            <w:vMerge w:val="restart"/>
            <w:tcBorders>
              <w:bottom w:val="single" w:color="auto" w:sz="0" w:space="0"/>
              <w:right w:val="single" w:color="auto" w:sz="0" w:space="0"/>
            </w:tcBorders>
          </w:tcPr>
          <w:p w:rsidRPr="00653999" w:rsidR="00602BEA" w:rsidP="00602BEA" w:rsidRDefault="00602BEA" w14:paraId="51DACDCE" w14:textId="77777777">
            <w:pPr>
              <w:pStyle w:val="TabelleText"/>
            </w:pPr>
            <w:r w:rsidRPr="00653999">
              <w:t>3.3.2</w:t>
            </w:r>
          </w:p>
        </w:tc>
        <w:tc>
          <w:tcPr>
            <w:tcW w:w="4379" w:type="dxa"/>
            <w:vMerge w:val="restart"/>
            <w:tcBorders>
              <w:bottom w:val="single" w:color="auto" w:sz="0" w:space="0"/>
              <w:right w:val="single" w:color="auto" w:sz="0" w:space="0"/>
            </w:tcBorders>
          </w:tcPr>
          <w:p w:rsidRPr="00653999" w:rsidR="00602BEA" w:rsidP="00602BEA" w:rsidRDefault="00602BEA" w14:paraId="52163E30" w14:textId="77777777">
            <w:pPr>
              <w:pStyle w:val="TabelleText"/>
            </w:pPr>
            <w:r w:rsidRPr="00653999">
              <w:t>Tankstellennetz</w:t>
            </w:r>
          </w:p>
        </w:tc>
        <w:tc>
          <w:tcPr>
            <w:tcW w:w="2126" w:type="dxa"/>
            <w:tcBorders>
              <w:bottom w:val="single" w:color="auto" w:sz="0" w:space="0"/>
              <w:right w:val="single" w:color="auto" w:sz="0" w:space="0"/>
            </w:tcBorders>
          </w:tcPr>
          <w:p w:rsidRPr="00653999" w:rsidR="00602BEA" w:rsidP="00602BEA" w:rsidRDefault="00602BEA" w14:paraId="3A5C95EC" w14:textId="77777777">
            <w:pPr>
              <w:pStyle w:val="TabelleText"/>
            </w:pPr>
            <w:r w:rsidRPr="00653999">
              <w:t>Verteilter Kraftstoff in Tonnen/Jahr oder</w:t>
            </w:r>
          </w:p>
        </w:tc>
        <w:tc>
          <w:tcPr>
            <w:tcW w:w="1276" w:type="dxa"/>
            <w:tcBorders>
              <w:bottom w:val="single" w:color="auto" w:sz="0" w:space="0"/>
              <w:right w:val="single" w:color="auto" w:sz="0" w:space="0"/>
            </w:tcBorders>
          </w:tcPr>
          <w:p w:rsidRPr="00653999" w:rsidR="00602BEA" w:rsidP="00602BEA" w:rsidRDefault="00602BEA" w14:paraId="0CF05A73" w14:textId="77777777">
            <w:pPr>
              <w:pStyle w:val="TabelleText"/>
              <w:jc w:val="center"/>
            </w:pPr>
            <w:r w:rsidRPr="00653999">
              <w:t>420 000</w:t>
            </w:r>
          </w:p>
        </w:tc>
      </w:tr>
      <w:tr w:rsidRPr="00653999" w:rsidR="00602BEA" w:rsidTr="00602BEA" w14:paraId="6B4182DE" w14:textId="77777777">
        <w:tc>
          <w:tcPr>
            <w:tcW w:w="1003" w:type="dxa"/>
            <w:vMerge/>
            <w:tcBorders>
              <w:bottom w:val="single" w:color="auto" w:sz="0" w:space="0"/>
              <w:right w:val="single" w:color="auto" w:sz="0" w:space="0"/>
            </w:tcBorders>
          </w:tcPr>
          <w:p w:rsidRPr="00653999" w:rsidR="00602BEA" w:rsidP="00602BEA" w:rsidRDefault="00602BEA" w14:paraId="297BF68F" w14:textId="77777777">
            <w:pPr>
              <w:pStyle w:val="TabelleText"/>
            </w:pPr>
          </w:p>
        </w:tc>
        <w:tc>
          <w:tcPr>
            <w:tcW w:w="4379" w:type="dxa"/>
            <w:vMerge/>
            <w:tcBorders>
              <w:bottom w:val="single" w:color="auto" w:sz="0" w:space="0"/>
              <w:right w:val="single" w:color="auto" w:sz="0" w:space="0"/>
            </w:tcBorders>
          </w:tcPr>
          <w:p w:rsidRPr="00653999" w:rsidR="00602BEA" w:rsidP="00602BEA" w:rsidRDefault="00602BEA" w14:paraId="13AEA3B1" w14:textId="77777777">
            <w:pPr>
              <w:pStyle w:val="TabelleText"/>
            </w:pPr>
          </w:p>
        </w:tc>
        <w:tc>
          <w:tcPr>
            <w:tcW w:w="2126" w:type="dxa"/>
            <w:tcBorders>
              <w:bottom w:val="single" w:color="auto" w:sz="0" w:space="0"/>
              <w:right w:val="single" w:color="auto" w:sz="0" w:space="0"/>
            </w:tcBorders>
          </w:tcPr>
          <w:p w:rsidRPr="00653999" w:rsidR="00602BEA" w:rsidP="00602BEA" w:rsidRDefault="00602BEA" w14:paraId="2DCA8BAD" w14:textId="4B1868DF">
            <w:pPr>
              <w:pStyle w:val="TabelleText"/>
            </w:pPr>
            <w:r w:rsidRPr="00725B17">
              <w:t>Ver</w:t>
            </w:r>
            <w:r>
              <w:t xml:space="preserve">teilter </w:t>
            </w:r>
            <w:r w:rsidRPr="00725B17">
              <w:t xml:space="preserve">Flugkraftstoff in Tonnen/Jahr </w:t>
            </w:r>
          </w:p>
        </w:tc>
        <w:tc>
          <w:tcPr>
            <w:tcW w:w="1276" w:type="dxa"/>
            <w:tcBorders>
              <w:bottom w:val="single" w:color="auto" w:sz="0" w:space="0"/>
              <w:right w:val="single" w:color="auto" w:sz="0" w:space="0"/>
            </w:tcBorders>
          </w:tcPr>
          <w:p w:rsidRPr="00653999" w:rsidR="00602BEA" w:rsidP="00602BEA" w:rsidRDefault="00602BEA" w14:paraId="4E5D4589" w14:textId="1ECB7042">
            <w:pPr>
              <w:pStyle w:val="TabelleText"/>
              <w:jc w:val="center"/>
            </w:pPr>
            <w:r w:rsidRPr="00653999">
              <w:t>63</w:t>
            </w:r>
            <w:r>
              <w:t> </w:t>
            </w:r>
            <w:r w:rsidRPr="00653999">
              <w:t>750</w:t>
            </w:r>
          </w:p>
        </w:tc>
      </w:tr>
      <w:tr w:rsidRPr="00653999" w:rsidR="00602BEA" w:rsidTr="00602BEA" w14:paraId="1D20A654" w14:textId="77777777">
        <w:tc>
          <w:tcPr>
            <w:tcW w:w="1003" w:type="dxa"/>
            <w:vMerge w:val="restart"/>
            <w:tcBorders>
              <w:bottom w:val="single" w:color="auto" w:sz="0" w:space="0"/>
              <w:right w:val="single" w:color="auto" w:sz="0" w:space="0"/>
            </w:tcBorders>
          </w:tcPr>
          <w:p w:rsidRPr="00653999" w:rsidR="00602BEA" w:rsidP="00602BEA" w:rsidRDefault="00602BEA" w14:paraId="4B466048" w14:textId="77777777">
            <w:pPr>
              <w:pStyle w:val="TabelleText"/>
            </w:pPr>
            <w:r w:rsidRPr="00653999">
              <w:t>3.3.3</w:t>
            </w:r>
          </w:p>
        </w:tc>
        <w:tc>
          <w:tcPr>
            <w:tcW w:w="4379" w:type="dxa"/>
            <w:vMerge w:val="restart"/>
            <w:tcBorders>
              <w:bottom w:val="single" w:color="auto" w:sz="0" w:space="0"/>
              <w:right w:val="single" w:color="auto" w:sz="0" w:space="0"/>
            </w:tcBorders>
          </w:tcPr>
          <w:p w:rsidRPr="00653999" w:rsidR="00602BEA" w:rsidP="00602BEA" w:rsidRDefault="00602BEA" w14:paraId="65E877B4" w14:textId="77777777">
            <w:pPr>
              <w:pStyle w:val="TabelleText"/>
            </w:pPr>
            <w:r w:rsidRPr="00653999">
              <w:t>Anlage zur zentralen standortübergreifenden Steuerung der Kraftstoff</w:t>
            </w:r>
            <w:r>
              <w:t xml:space="preserve">- </w:t>
            </w:r>
            <w:r w:rsidRPr="00653999">
              <w:t>und Heizölverteilung</w:t>
            </w:r>
          </w:p>
        </w:tc>
        <w:tc>
          <w:tcPr>
            <w:tcW w:w="2126" w:type="dxa"/>
            <w:tcBorders>
              <w:bottom w:val="single" w:color="auto" w:sz="0" w:space="0"/>
              <w:right w:val="single" w:color="auto" w:sz="0" w:space="0"/>
            </w:tcBorders>
          </w:tcPr>
          <w:p w:rsidRPr="00653999" w:rsidR="00602BEA" w:rsidP="00602BEA" w:rsidRDefault="00602BEA" w14:paraId="22453485" w14:textId="77777777">
            <w:pPr>
              <w:pStyle w:val="TabelleText"/>
            </w:pPr>
            <w:r w:rsidRPr="00653999">
              <w:t>Verteilter Kraftstoff in Tonnen/Jahr oder</w:t>
            </w:r>
          </w:p>
        </w:tc>
        <w:tc>
          <w:tcPr>
            <w:tcW w:w="1276" w:type="dxa"/>
            <w:tcBorders>
              <w:bottom w:val="single" w:color="auto" w:sz="0" w:space="0"/>
              <w:right w:val="single" w:color="auto" w:sz="0" w:space="0"/>
            </w:tcBorders>
          </w:tcPr>
          <w:p w:rsidRPr="00653999" w:rsidR="00602BEA" w:rsidP="00602BEA" w:rsidRDefault="00602BEA" w14:paraId="53FC9D05" w14:textId="77777777">
            <w:pPr>
              <w:pStyle w:val="TabelleText"/>
              <w:jc w:val="center"/>
            </w:pPr>
            <w:r w:rsidRPr="00653999">
              <w:t>420 000</w:t>
            </w:r>
          </w:p>
        </w:tc>
      </w:tr>
      <w:tr w:rsidRPr="00653999" w:rsidR="00602BEA" w:rsidTr="00602BEA" w14:paraId="5DC8B8F3" w14:textId="77777777">
        <w:tc>
          <w:tcPr>
            <w:tcW w:w="1003" w:type="dxa"/>
            <w:vMerge/>
            <w:tcBorders>
              <w:bottom w:val="single" w:color="auto" w:sz="0" w:space="0"/>
              <w:right w:val="single" w:color="auto" w:sz="0" w:space="0"/>
            </w:tcBorders>
          </w:tcPr>
          <w:p w:rsidRPr="00653999" w:rsidR="00602BEA" w:rsidP="00602BEA" w:rsidRDefault="00602BEA" w14:paraId="0899B25F" w14:textId="77777777"/>
        </w:tc>
        <w:tc>
          <w:tcPr>
            <w:tcW w:w="4379" w:type="dxa"/>
            <w:vMerge/>
            <w:tcBorders>
              <w:bottom w:val="single" w:color="auto" w:sz="0" w:space="0"/>
              <w:right w:val="single" w:color="auto" w:sz="0" w:space="0"/>
            </w:tcBorders>
          </w:tcPr>
          <w:p w:rsidRPr="00653999" w:rsidR="00602BEA" w:rsidP="00602BEA" w:rsidRDefault="00602BEA" w14:paraId="0B5C8F6D" w14:textId="77777777"/>
        </w:tc>
        <w:tc>
          <w:tcPr>
            <w:tcW w:w="2126" w:type="dxa"/>
            <w:tcBorders>
              <w:bottom w:val="single" w:color="auto" w:sz="0" w:space="0"/>
              <w:right w:val="single" w:color="auto" w:sz="0" w:space="0"/>
            </w:tcBorders>
          </w:tcPr>
          <w:p w:rsidRPr="00653999" w:rsidR="00602BEA" w:rsidP="00602BEA" w:rsidRDefault="00602BEA" w14:paraId="78F702D0" w14:textId="77777777">
            <w:pPr>
              <w:pStyle w:val="TabelleText"/>
            </w:pPr>
            <w:r w:rsidRPr="00653999">
              <w:t>verteilter Flugkraftstoff in Tonnen/Jahr oder</w:t>
            </w:r>
          </w:p>
        </w:tc>
        <w:tc>
          <w:tcPr>
            <w:tcW w:w="1276" w:type="dxa"/>
            <w:tcBorders>
              <w:bottom w:val="single" w:color="auto" w:sz="0" w:space="0"/>
              <w:right w:val="single" w:color="auto" w:sz="0" w:space="0"/>
            </w:tcBorders>
          </w:tcPr>
          <w:p w:rsidRPr="00653999" w:rsidR="00602BEA" w:rsidP="00602BEA" w:rsidRDefault="00602BEA" w14:paraId="3733EAF0" w14:textId="77777777">
            <w:pPr>
              <w:pStyle w:val="TabelleText"/>
              <w:jc w:val="center"/>
            </w:pPr>
            <w:r w:rsidRPr="00653999">
              <w:t>63 750</w:t>
            </w:r>
          </w:p>
        </w:tc>
      </w:tr>
      <w:tr w:rsidRPr="00653999" w:rsidR="00602BEA" w:rsidTr="00602BEA" w14:paraId="6445ECEF" w14:textId="77777777">
        <w:tc>
          <w:tcPr>
            <w:tcW w:w="1003" w:type="dxa"/>
            <w:vMerge/>
            <w:tcBorders>
              <w:bottom w:val="single" w:color="auto" w:sz="0" w:space="0"/>
              <w:right w:val="single" w:color="auto" w:sz="0" w:space="0"/>
            </w:tcBorders>
          </w:tcPr>
          <w:p w:rsidRPr="00653999" w:rsidR="00602BEA" w:rsidP="00602BEA" w:rsidRDefault="00602BEA" w14:paraId="786C3238" w14:textId="77777777"/>
        </w:tc>
        <w:tc>
          <w:tcPr>
            <w:tcW w:w="4379" w:type="dxa"/>
            <w:vMerge/>
            <w:tcBorders>
              <w:bottom w:val="single" w:color="auto" w:sz="0" w:space="0"/>
              <w:right w:val="single" w:color="auto" w:sz="0" w:space="0"/>
            </w:tcBorders>
          </w:tcPr>
          <w:p w:rsidRPr="00653999" w:rsidR="00602BEA" w:rsidP="00602BEA" w:rsidRDefault="00602BEA" w14:paraId="69CF766B" w14:textId="77777777"/>
        </w:tc>
        <w:tc>
          <w:tcPr>
            <w:tcW w:w="2126" w:type="dxa"/>
            <w:tcBorders>
              <w:bottom w:val="single" w:color="auto" w:sz="0" w:space="0"/>
              <w:right w:val="single" w:color="auto" w:sz="0" w:space="0"/>
            </w:tcBorders>
          </w:tcPr>
          <w:p w:rsidRPr="00653999" w:rsidR="00602BEA" w:rsidP="00602BEA" w:rsidRDefault="00602BEA" w14:paraId="56FECC3F" w14:textId="77777777">
            <w:pPr>
              <w:pStyle w:val="TabelleText"/>
            </w:pPr>
            <w:r w:rsidRPr="00653999">
              <w:t>verteiltes Heizöl in Tonnen/Jahr</w:t>
            </w:r>
          </w:p>
        </w:tc>
        <w:tc>
          <w:tcPr>
            <w:tcW w:w="1276" w:type="dxa"/>
            <w:tcBorders>
              <w:bottom w:val="single" w:color="auto" w:sz="0" w:space="0"/>
              <w:right w:val="single" w:color="auto" w:sz="0" w:space="0"/>
            </w:tcBorders>
          </w:tcPr>
          <w:p w:rsidRPr="00653999" w:rsidR="00602BEA" w:rsidP="00602BEA" w:rsidRDefault="00602BEA" w14:paraId="07EE83E0" w14:textId="77777777">
            <w:pPr>
              <w:pStyle w:val="TabelleText"/>
              <w:jc w:val="center"/>
            </w:pPr>
            <w:r w:rsidRPr="00653999">
              <w:t>620 000</w:t>
            </w:r>
          </w:p>
        </w:tc>
      </w:tr>
      <w:tr w:rsidRPr="00653999" w:rsidR="00602BEA" w:rsidTr="00A071E2" w14:paraId="3BF24517" w14:textId="77777777">
        <w:trPr>
          <w:trHeight w:val="267"/>
        </w:trPr>
        <w:tc>
          <w:tcPr>
            <w:tcW w:w="1003" w:type="dxa"/>
            <w:tcBorders>
              <w:bottom w:val="single" w:color="auto" w:sz="0" w:space="0"/>
              <w:right w:val="single" w:color="auto" w:sz="0" w:space="0"/>
            </w:tcBorders>
          </w:tcPr>
          <w:p w:rsidRPr="00653999" w:rsidR="00602BEA" w:rsidP="00602BEA" w:rsidRDefault="00602BEA" w14:paraId="699F6E61" w14:textId="77777777">
            <w:pPr>
              <w:pStyle w:val="TabelleText"/>
            </w:pPr>
            <w:r w:rsidRPr="00653999">
              <w:t>3.4</w:t>
            </w:r>
          </w:p>
        </w:tc>
        <w:tc>
          <w:tcPr>
            <w:tcW w:w="7781" w:type="dxa"/>
            <w:gridSpan w:val="3"/>
            <w:tcBorders>
              <w:bottom w:val="single" w:color="auto" w:sz="0" w:space="0"/>
              <w:right w:val="single" w:color="auto" w:sz="0" w:space="0"/>
            </w:tcBorders>
          </w:tcPr>
          <w:p w:rsidRPr="00653999" w:rsidR="00602BEA" w:rsidP="00602BEA" w:rsidRDefault="00602BEA" w14:paraId="245A6C1C" w14:textId="77777777">
            <w:pPr>
              <w:pStyle w:val="TabelleText"/>
            </w:pPr>
            <w:r w:rsidRPr="00653999">
              <w:t>Mineralölhandel</w:t>
            </w:r>
          </w:p>
        </w:tc>
      </w:tr>
      <w:tr w:rsidRPr="00653999" w:rsidR="00602BEA" w:rsidTr="00602BEA" w14:paraId="7700A26E" w14:textId="77777777">
        <w:tc>
          <w:tcPr>
            <w:tcW w:w="1003" w:type="dxa"/>
            <w:vMerge w:val="restart"/>
            <w:tcBorders>
              <w:bottom w:val="single" w:color="auto" w:sz="0" w:space="0"/>
              <w:right w:val="single" w:color="auto" w:sz="0" w:space="0"/>
            </w:tcBorders>
          </w:tcPr>
          <w:p w:rsidRPr="00653999" w:rsidR="00602BEA" w:rsidP="00602BEA" w:rsidRDefault="00602BEA" w14:paraId="585151CE" w14:textId="77777777">
            <w:pPr>
              <w:pStyle w:val="TabelleText"/>
            </w:pPr>
            <w:r w:rsidRPr="00653999">
              <w:t>3.4.1</w:t>
            </w:r>
          </w:p>
        </w:tc>
        <w:tc>
          <w:tcPr>
            <w:tcW w:w="4379" w:type="dxa"/>
            <w:vMerge w:val="restart"/>
            <w:tcBorders>
              <w:bottom w:val="single" w:color="auto" w:sz="0" w:space="0"/>
              <w:right w:val="single" w:color="auto" w:sz="0" w:space="0"/>
            </w:tcBorders>
          </w:tcPr>
          <w:p w:rsidRPr="00653999" w:rsidR="00602BEA" w:rsidP="00602BEA" w:rsidRDefault="00602BEA" w14:paraId="42BC2C7E" w14:textId="77777777">
            <w:pPr>
              <w:pStyle w:val="TabelleText"/>
            </w:pPr>
            <w:r w:rsidRPr="00653999">
              <w:t>Anlagen oder Systeme zur zentralen kommerziellen Steuerung</w:t>
            </w:r>
          </w:p>
        </w:tc>
        <w:tc>
          <w:tcPr>
            <w:tcW w:w="2126" w:type="dxa"/>
            <w:tcBorders>
              <w:bottom w:val="single" w:color="auto" w:sz="0" w:space="0"/>
              <w:right w:val="single" w:color="auto" w:sz="0" w:space="0"/>
            </w:tcBorders>
          </w:tcPr>
          <w:p w:rsidRPr="00653999" w:rsidR="00602BEA" w:rsidP="00602BEA" w:rsidRDefault="00602BEA" w14:paraId="4803C3C0" w14:textId="77777777">
            <w:pPr>
              <w:pStyle w:val="TabelleText"/>
            </w:pPr>
            <w:r w:rsidRPr="00653999">
              <w:t>Abgewickeltes Erdöl in Tonnen/Jahr oder</w:t>
            </w:r>
          </w:p>
        </w:tc>
        <w:tc>
          <w:tcPr>
            <w:tcW w:w="1276" w:type="dxa"/>
            <w:tcBorders>
              <w:bottom w:val="single" w:color="auto" w:sz="0" w:space="0"/>
              <w:right w:val="single" w:color="auto" w:sz="0" w:space="0"/>
            </w:tcBorders>
          </w:tcPr>
          <w:p w:rsidRPr="00653999" w:rsidR="00602BEA" w:rsidP="00602BEA" w:rsidRDefault="00602BEA" w14:paraId="53797EC1" w14:textId="77777777">
            <w:pPr>
              <w:pStyle w:val="TabelleText"/>
              <w:jc w:val="center"/>
            </w:pPr>
            <w:r w:rsidRPr="00653999">
              <w:t>4 400 000</w:t>
            </w:r>
          </w:p>
        </w:tc>
      </w:tr>
      <w:tr w:rsidRPr="00653999" w:rsidR="00602BEA" w:rsidTr="00602BEA" w14:paraId="5032281F" w14:textId="77777777">
        <w:tc>
          <w:tcPr>
            <w:tcW w:w="1003" w:type="dxa"/>
            <w:vMerge/>
            <w:tcBorders>
              <w:bottom w:val="single" w:color="auto" w:sz="0" w:space="0"/>
              <w:right w:val="single" w:color="auto" w:sz="0" w:space="0"/>
            </w:tcBorders>
          </w:tcPr>
          <w:p w:rsidRPr="00653999" w:rsidR="00602BEA" w:rsidP="00602BEA" w:rsidRDefault="00602BEA" w14:paraId="6E643A83" w14:textId="77777777"/>
        </w:tc>
        <w:tc>
          <w:tcPr>
            <w:tcW w:w="4379" w:type="dxa"/>
            <w:vMerge/>
            <w:tcBorders>
              <w:bottom w:val="single" w:color="auto" w:sz="0" w:space="0"/>
              <w:right w:val="single" w:color="auto" w:sz="0" w:space="0"/>
            </w:tcBorders>
          </w:tcPr>
          <w:p w:rsidRPr="00653999" w:rsidR="00602BEA" w:rsidP="00602BEA" w:rsidRDefault="00602BEA" w14:paraId="1625AACE" w14:textId="77777777"/>
        </w:tc>
        <w:tc>
          <w:tcPr>
            <w:tcW w:w="2126" w:type="dxa"/>
            <w:tcBorders>
              <w:bottom w:val="single" w:color="auto" w:sz="0" w:space="0"/>
              <w:right w:val="single" w:color="auto" w:sz="0" w:space="0"/>
            </w:tcBorders>
          </w:tcPr>
          <w:p w:rsidRPr="00653999" w:rsidR="00602BEA" w:rsidP="00602BEA" w:rsidRDefault="00602BEA" w14:paraId="3E165403" w14:textId="77777777">
            <w:pPr>
              <w:pStyle w:val="TabelleText"/>
            </w:pPr>
            <w:r w:rsidRPr="00653999">
              <w:t>abgewickelter Kraftstoff in Tonnen/Jahr oder</w:t>
            </w:r>
          </w:p>
        </w:tc>
        <w:tc>
          <w:tcPr>
            <w:tcW w:w="1276" w:type="dxa"/>
            <w:tcBorders>
              <w:bottom w:val="single" w:color="auto" w:sz="0" w:space="0"/>
              <w:right w:val="single" w:color="auto" w:sz="0" w:space="0"/>
            </w:tcBorders>
          </w:tcPr>
          <w:p w:rsidRPr="00653999" w:rsidR="00602BEA" w:rsidP="00602BEA" w:rsidRDefault="00602BEA" w14:paraId="79A1D340" w14:textId="77777777">
            <w:pPr>
              <w:pStyle w:val="TabelleText"/>
              <w:jc w:val="center"/>
            </w:pPr>
            <w:r w:rsidRPr="00653999">
              <w:t>420 000</w:t>
            </w:r>
          </w:p>
        </w:tc>
      </w:tr>
      <w:tr w:rsidRPr="00653999" w:rsidR="00602BEA" w:rsidTr="00602BEA" w14:paraId="282BEBA6" w14:textId="77777777">
        <w:tc>
          <w:tcPr>
            <w:tcW w:w="1003" w:type="dxa"/>
            <w:vMerge/>
            <w:tcBorders>
              <w:bottom w:val="single" w:color="auto" w:sz="0" w:space="0"/>
              <w:right w:val="single" w:color="auto" w:sz="0" w:space="0"/>
            </w:tcBorders>
          </w:tcPr>
          <w:p w:rsidRPr="00653999" w:rsidR="00602BEA" w:rsidP="00602BEA" w:rsidRDefault="00602BEA" w14:paraId="2F3A206E" w14:textId="77777777"/>
        </w:tc>
        <w:tc>
          <w:tcPr>
            <w:tcW w:w="4379" w:type="dxa"/>
            <w:vMerge/>
            <w:tcBorders>
              <w:bottom w:val="single" w:color="auto" w:sz="0" w:space="0"/>
              <w:right w:val="single" w:color="auto" w:sz="0" w:space="0"/>
            </w:tcBorders>
          </w:tcPr>
          <w:p w:rsidRPr="00653999" w:rsidR="00602BEA" w:rsidP="00602BEA" w:rsidRDefault="00602BEA" w14:paraId="63FAD667" w14:textId="77777777"/>
        </w:tc>
        <w:tc>
          <w:tcPr>
            <w:tcW w:w="2126" w:type="dxa"/>
            <w:tcBorders>
              <w:bottom w:val="single" w:color="auto" w:sz="0" w:space="0"/>
              <w:right w:val="single" w:color="auto" w:sz="0" w:space="0"/>
            </w:tcBorders>
          </w:tcPr>
          <w:p w:rsidRPr="00653999" w:rsidR="00602BEA" w:rsidP="00602BEA" w:rsidRDefault="00602BEA" w14:paraId="29002155" w14:textId="77777777">
            <w:pPr>
              <w:pStyle w:val="TabelleText"/>
            </w:pPr>
            <w:r w:rsidRPr="00653999">
              <w:t>abgewickelter Flugkraftstoff in Tonnen/Jahr oder</w:t>
            </w:r>
          </w:p>
        </w:tc>
        <w:tc>
          <w:tcPr>
            <w:tcW w:w="1276" w:type="dxa"/>
            <w:tcBorders>
              <w:bottom w:val="single" w:color="auto" w:sz="0" w:space="0"/>
              <w:right w:val="single" w:color="auto" w:sz="0" w:space="0"/>
            </w:tcBorders>
          </w:tcPr>
          <w:p w:rsidRPr="00653999" w:rsidR="00602BEA" w:rsidP="00602BEA" w:rsidRDefault="00602BEA" w14:paraId="050B93A6" w14:textId="77777777">
            <w:pPr>
              <w:pStyle w:val="TabelleText"/>
              <w:jc w:val="center"/>
            </w:pPr>
            <w:r w:rsidRPr="00653999">
              <w:t>63 750</w:t>
            </w:r>
          </w:p>
        </w:tc>
      </w:tr>
      <w:tr w:rsidRPr="00653999" w:rsidR="00602BEA" w:rsidTr="00602BEA" w14:paraId="757D3522" w14:textId="77777777">
        <w:tc>
          <w:tcPr>
            <w:tcW w:w="1003" w:type="dxa"/>
            <w:vMerge/>
            <w:tcBorders>
              <w:bottom w:val="single" w:color="auto" w:sz="0" w:space="0"/>
              <w:right w:val="single" w:color="auto" w:sz="0" w:space="0"/>
            </w:tcBorders>
          </w:tcPr>
          <w:p w:rsidRPr="00653999" w:rsidR="00602BEA" w:rsidP="00602BEA" w:rsidRDefault="00602BEA" w14:paraId="37FBF674" w14:textId="77777777"/>
        </w:tc>
        <w:tc>
          <w:tcPr>
            <w:tcW w:w="4379" w:type="dxa"/>
            <w:vMerge/>
            <w:tcBorders>
              <w:bottom w:val="single" w:color="auto" w:sz="0" w:space="0"/>
              <w:right w:val="single" w:color="auto" w:sz="0" w:space="0"/>
            </w:tcBorders>
          </w:tcPr>
          <w:p w:rsidRPr="00653999" w:rsidR="00602BEA" w:rsidP="00602BEA" w:rsidRDefault="00602BEA" w14:paraId="582A8DFD" w14:textId="77777777"/>
        </w:tc>
        <w:tc>
          <w:tcPr>
            <w:tcW w:w="2126" w:type="dxa"/>
            <w:tcBorders>
              <w:bottom w:val="single" w:color="auto" w:sz="0" w:space="0"/>
              <w:right w:val="single" w:color="auto" w:sz="0" w:space="0"/>
            </w:tcBorders>
          </w:tcPr>
          <w:p w:rsidRPr="00653999" w:rsidR="00602BEA" w:rsidP="00602BEA" w:rsidRDefault="00602BEA" w14:paraId="7396188B" w14:textId="77777777">
            <w:pPr>
              <w:pStyle w:val="TabelleText"/>
            </w:pPr>
            <w:r w:rsidRPr="00653999">
              <w:t>abgewickeltes Heizöl in Tonnen/Jahr</w:t>
            </w:r>
          </w:p>
        </w:tc>
        <w:tc>
          <w:tcPr>
            <w:tcW w:w="1276" w:type="dxa"/>
            <w:tcBorders>
              <w:bottom w:val="single" w:color="auto" w:sz="0" w:space="0"/>
              <w:right w:val="single" w:color="auto" w:sz="0" w:space="0"/>
            </w:tcBorders>
          </w:tcPr>
          <w:p w:rsidRPr="00653999" w:rsidR="00602BEA" w:rsidP="00602BEA" w:rsidRDefault="00602BEA" w14:paraId="60389371" w14:textId="77777777">
            <w:pPr>
              <w:pStyle w:val="TabelleText"/>
              <w:jc w:val="center"/>
            </w:pPr>
            <w:r w:rsidRPr="00653999">
              <w:t>620 000</w:t>
            </w:r>
          </w:p>
        </w:tc>
      </w:tr>
      <w:tr w:rsidRPr="00653999" w:rsidR="00602BEA" w:rsidTr="00A071E2" w14:paraId="7ED3393E" w14:textId="77777777">
        <w:trPr>
          <w:trHeight w:val="267"/>
        </w:trPr>
        <w:tc>
          <w:tcPr>
            <w:tcW w:w="1003" w:type="dxa"/>
            <w:tcBorders>
              <w:bottom w:val="single" w:color="auto" w:sz="0" w:space="0"/>
              <w:right w:val="single" w:color="auto" w:sz="0" w:space="0"/>
            </w:tcBorders>
          </w:tcPr>
          <w:p w:rsidRPr="00653999" w:rsidR="00602BEA" w:rsidP="00602BEA" w:rsidRDefault="00602BEA" w14:paraId="5F6C4672" w14:textId="77777777">
            <w:pPr>
              <w:pStyle w:val="TabelleText"/>
            </w:pPr>
            <w:r w:rsidRPr="00653999">
              <w:rPr>
                <w:b/>
              </w:rPr>
              <w:t>4</w:t>
            </w:r>
          </w:p>
        </w:tc>
        <w:tc>
          <w:tcPr>
            <w:tcW w:w="7781" w:type="dxa"/>
            <w:gridSpan w:val="3"/>
            <w:tcBorders>
              <w:bottom w:val="single" w:color="auto" w:sz="0" w:space="0"/>
              <w:right w:val="single" w:color="auto" w:sz="0" w:space="0"/>
            </w:tcBorders>
          </w:tcPr>
          <w:p w:rsidRPr="00653999" w:rsidR="00602BEA" w:rsidP="00602BEA" w:rsidRDefault="00602BEA" w14:paraId="57D76F3C" w14:textId="77777777">
            <w:pPr>
              <w:pStyle w:val="TabelleText"/>
            </w:pPr>
            <w:r w:rsidRPr="00653999">
              <w:rPr>
                <w:b/>
              </w:rPr>
              <w:t>Fernwärmeversorgung</w:t>
            </w:r>
            <w:r>
              <w:rPr>
                <w:b/>
              </w:rPr>
              <w:t>/Fernkälteversorgung</w:t>
            </w:r>
          </w:p>
        </w:tc>
      </w:tr>
      <w:tr w:rsidRPr="00653999" w:rsidR="00602BEA" w:rsidTr="00A071E2" w14:paraId="15196032" w14:textId="77777777">
        <w:trPr>
          <w:trHeight w:val="267"/>
        </w:trPr>
        <w:tc>
          <w:tcPr>
            <w:tcW w:w="1003" w:type="dxa"/>
            <w:tcBorders>
              <w:bottom w:val="single" w:color="auto" w:sz="0" w:space="0"/>
              <w:right w:val="single" w:color="auto" w:sz="0" w:space="0"/>
            </w:tcBorders>
          </w:tcPr>
          <w:p w:rsidRPr="00653999" w:rsidR="00602BEA" w:rsidP="00602BEA" w:rsidRDefault="00602BEA" w14:paraId="084807AC" w14:textId="77777777">
            <w:pPr>
              <w:pStyle w:val="TabelleText"/>
            </w:pPr>
            <w:r w:rsidRPr="00653999">
              <w:t>4.1</w:t>
            </w:r>
          </w:p>
        </w:tc>
        <w:tc>
          <w:tcPr>
            <w:tcW w:w="7781" w:type="dxa"/>
            <w:gridSpan w:val="3"/>
            <w:tcBorders>
              <w:bottom w:val="single" w:color="auto" w:sz="0" w:space="0"/>
              <w:right w:val="single" w:color="auto" w:sz="0" w:space="0"/>
            </w:tcBorders>
          </w:tcPr>
          <w:p w:rsidRPr="00653999" w:rsidR="00602BEA" w:rsidP="00602BEA" w:rsidRDefault="00602BEA" w14:paraId="4E5B069C" w14:textId="77777777">
            <w:pPr>
              <w:pStyle w:val="TabelleText"/>
            </w:pPr>
            <w:r w:rsidRPr="00653999">
              <w:t>Erzeugung von Fernwärme</w:t>
            </w:r>
            <w:r>
              <w:t>/-kälte</w:t>
            </w:r>
          </w:p>
        </w:tc>
      </w:tr>
      <w:tr w:rsidRPr="00653999" w:rsidR="00602BEA" w:rsidTr="00602BEA" w14:paraId="7654E7AA" w14:textId="77777777">
        <w:tc>
          <w:tcPr>
            <w:tcW w:w="1003" w:type="dxa"/>
            <w:tcBorders>
              <w:bottom w:val="single" w:color="auto" w:sz="0" w:space="0"/>
              <w:right w:val="single" w:color="auto" w:sz="0" w:space="0"/>
            </w:tcBorders>
          </w:tcPr>
          <w:p w:rsidRPr="00653999" w:rsidR="00602BEA" w:rsidP="00602BEA" w:rsidRDefault="00602BEA" w14:paraId="098C299F" w14:textId="77777777">
            <w:pPr>
              <w:pStyle w:val="TabelleText"/>
            </w:pPr>
            <w:r w:rsidRPr="00653999">
              <w:t>4.1.1</w:t>
            </w:r>
          </w:p>
        </w:tc>
        <w:tc>
          <w:tcPr>
            <w:tcW w:w="4379" w:type="dxa"/>
            <w:tcBorders>
              <w:bottom w:val="single" w:color="auto" w:sz="0" w:space="0"/>
              <w:right w:val="single" w:color="auto" w:sz="0" w:space="0"/>
            </w:tcBorders>
          </w:tcPr>
          <w:p w:rsidRPr="00653999" w:rsidR="00602BEA" w:rsidP="00602BEA" w:rsidRDefault="00602BEA" w14:paraId="612568DD" w14:textId="77777777">
            <w:pPr>
              <w:pStyle w:val="TabelleText"/>
            </w:pPr>
            <w:r w:rsidRPr="00653999">
              <w:t>Heizwerk</w:t>
            </w:r>
          </w:p>
        </w:tc>
        <w:tc>
          <w:tcPr>
            <w:tcW w:w="2126" w:type="dxa"/>
            <w:tcBorders>
              <w:bottom w:val="single" w:color="auto" w:sz="0" w:space="0"/>
              <w:right w:val="single" w:color="auto" w:sz="0" w:space="0"/>
            </w:tcBorders>
          </w:tcPr>
          <w:p w:rsidRPr="00653999" w:rsidR="00602BEA" w:rsidP="00602BEA" w:rsidRDefault="00602BEA" w14:paraId="7334D7A6" w14:textId="77777777">
            <w:pPr>
              <w:pStyle w:val="TabelleText"/>
            </w:pPr>
            <w:r w:rsidRPr="00653999">
              <w:t>Ausgeleitete Wärmeenergie in GWh/Jahr</w:t>
            </w:r>
          </w:p>
        </w:tc>
        <w:tc>
          <w:tcPr>
            <w:tcW w:w="1276" w:type="dxa"/>
            <w:tcBorders>
              <w:bottom w:val="single" w:color="auto" w:sz="0" w:space="0"/>
              <w:right w:val="single" w:color="auto" w:sz="0" w:space="0"/>
            </w:tcBorders>
          </w:tcPr>
          <w:p w:rsidRPr="00653999" w:rsidR="00602BEA" w:rsidP="00602BEA" w:rsidRDefault="00602BEA" w14:paraId="4D41F4B0" w14:textId="713F0968">
            <w:pPr>
              <w:pStyle w:val="TabelleText"/>
              <w:jc w:val="center"/>
            </w:pPr>
            <w:r>
              <w:t>1 900</w:t>
            </w:r>
          </w:p>
        </w:tc>
      </w:tr>
      <w:tr w:rsidRPr="00653999" w:rsidR="00602BEA" w:rsidTr="00602BEA" w14:paraId="5C608A4A" w14:textId="77777777">
        <w:tc>
          <w:tcPr>
            <w:tcW w:w="1003" w:type="dxa"/>
            <w:tcBorders>
              <w:bottom w:val="single" w:color="auto" w:sz="0" w:space="0"/>
              <w:right w:val="single" w:color="auto" w:sz="0" w:space="0"/>
            </w:tcBorders>
          </w:tcPr>
          <w:p w:rsidRPr="00653999" w:rsidR="00602BEA" w:rsidP="00602BEA" w:rsidRDefault="00602BEA" w14:paraId="32485BE5" w14:textId="77777777">
            <w:pPr>
              <w:pStyle w:val="TabelleText"/>
            </w:pPr>
            <w:r w:rsidRPr="00653999">
              <w:t>4.1.2</w:t>
            </w:r>
          </w:p>
        </w:tc>
        <w:tc>
          <w:tcPr>
            <w:tcW w:w="4379" w:type="dxa"/>
            <w:tcBorders>
              <w:bottom w:val="single" w:color="auto" w:sz="0" w:space="0"/>
              <w:right w:val="single" w:color="auto" w:sz="0" w:space="0"/>
            </w:tcBorders>
          </w:tcPr>
          <w:p w:rsidRPr="00653999" w:rsidR="00602BEA" w:rsidP="00602BEA" w:rsidRDefault="00602BEA" w14:paraId="1CFA32D7" w14:textId="77777777">
            <w:pPr>
              <w:pStyle w:val="TabelleText"/>
            </w:pPr>
            <w:r w:rsidRPr="00653999">
              <w:t>Heizkraftwerk</w:t>
            </w:r>
          </w:p>
        </w:tc>
        <w:tc>
          <w:tcPr>
            <w:tcW w:w="2126" w:type="dxa"/>
            <w:tcBorders>
              <w:bottom w:val="single" w:color="auto" w:sz="0" w:space="0"/>
              <w:right w:val="single" w:color="auto" w:sz="0" w:space="0"/>
            </w:tcBorders>
          </w:tcPr>
          <w:p w:rsidRPr="00653999" w:rsidR="00602BEA" w:rsidP="00602BEA" w:rsidRDefault="00602BEA" w14:paraId="457D22FE" w14:textId="77777777">
            <w:pPr>
              <w:pStyle w:val="TabelleText"/>
            </w:pPr>
            <w:r w:rsidRPr="00653999">
              <w:t>Ausgeleitete Wärmeenergie in GWh/Jahr</w:t>
            </w:r>
          </w:p>
        </w:tc>
        <w:tc>
          <w:tcPr>
            <w:tcW w:w="1276" w:type="dxa"/>
            <w:tcBorders>
              <w:bottom w:val="single" w:color="auto" w:sz="0" w:space="0"/>
              <w:right w:val="single" w:color="auto" w:sz="0" w:space="0"/>
            </w:tcBorders>
          </w:tcPr>
          <w:p w:rsidRPr="00653999" w:rsidR="00602BEA" w:rsidP="00602BEA" w:rsidRDefault="00602BEA" w14:paraId="6CB44FA6" w14:textId="1A58D31F">
            <w:pPr>
              <w:pStyle w:val="TabelleText"/>
              <w:jc w:val="center"/>
            </w:pPr>
            <w:r>
              <w:t>1 900</w:t>
            </w:r>
          </w:p>
        </w:tc>
      </w:tr>
      <w:tr w:rsidRPr="00653999" w:rsidR="00602BEA" w:rsidTr="00602BEA" w14:paraId="26DEAAA6" w14:textId="77777777">
        <w:tc>
          <w:tcPr>
            <w:tcW w:w="1003" w:type="dxa"/>
            <w:tcBorders>
              <w:bottom w:val="single" w:color="auto" w:sz="0" w:space="0"/>
              <w:right w:val="single" w:color="auto" w:sz="0" w:space="0"/>
            </w:tcBorders>
          </w:tcPr>
          <w:p w:rsidRPr="00653999" w:rsidR="00602BEA" w:rsidP="00602BEA" w:rsidRDefault="00602BEA" w14:paraId="7EA623CD" w14:textId="77777777">
            <w:pPr>
              <w:pStyle w:val="TabelleText"/>
            </w:pPr>
            <w:r w:rsidRPr="00653999">
              <w:t>4.1.3.</w:t>
            </w:r>
          </w:p>
        </w:tc>
        <w:tc>
          <w:tcPr>
            <w:tcW w:w="4379" w:type="dxa"/>
            <w:tcBorders>
              <w:bottom w:val="single" w:color="auto" w:sz="0" w:space="0"/>
              <w:right w:val="single" w:color="auto" w:sz="0" w:space="0"/>
            </w:tcBorders>
          </w:tcPr>
          <w:p w:rsidRPr="00653999" w:rsidR="00602BEA" w:rsidP="00602BEA" w:rsidRDefault="00602BEA" w14:paraId="46B87764" w14:textId="77777777">
            <w:pPr>
              <w:pStyle w:val="TabelleText"/>
            </w:pPr>
            <w:r w:rsidRPr="00653999">
              <w:t>Kältewerk</w:t>
            </w:r>
          </w:p>
        </w:tc>
        <w:tc>
          <w:tcPr>
            <w:tcW w:w="2126" w:type="dxa"/>
            <w:tcBorders>
              <w:bottom w:val="single" w:color="auto" w:sz="0" w:space="0"/>
              <w:right w:val="single" w:color="auto" w:sz="0" w:space="0"/>
            </w:tcBorders>
          </w:tcPr>
          <w:p w:rsidRPr="00653999" w:rsidR="00602BEA" w:rsidP="00602BEA" w:rsidRDefault="00602BEA" w14:paraId="2DC9245A" w14:textId="77777777">
            <w:pPr>
              <w:pStyle w:val="TabelleText"/>
            </w:pPr>
            <w:r w:rsidRPr="00653999">
              <w:t>Ausgeleitete Kälteenergie in GWh/Jahr</w:t>
            </w:r>
          </w:p>
        </w:tc>
        <w:tc>
          <w:tcPr>
            <w:tcW w:w="1276" w:type="dxa"/>
            <w:tcBorders>
              <w:bottom w:val="single" w:color="auto" w:sz="0" w:space="0"/>
              <w:right w:val="single" w:color="auto" w:sz="0" w:space="0"/>
            </w:tcBorders>
          </w:tcPr>
          <w:p w:rsidRPr="00653999" w:rsidR="00602BEA" w:rsidP="00602BEA" w:rsidRDefault="00602BEA" w14:paraId="18844F30" w14:textId="35DC7262">
            <w:pPr>
              <w:pStyle w:val="TabelleText"/>
              <w:jc w:val="center"/>
            </w:pPr>
            <w:r>
              <w:t>1 9</w:t>
            </w:r>
            <w:r w:rsidRPr="00653999">
              <w:t>00</w:t>
            </w:r>
          </w:p>
        </w:tc>
      </w:tr>
      <w:tr w:rsidRPr="00653999" w:rsidR="00602BEA" w:rsidTr="00A071E2" w14:paraId="659955DC" w14:textId="77777777">
        <w:trPr>
          <w:trHeight w:val="267"/>
        </w:trPr>
        <w:tc>
          <w:tcPr>
            <w:tcW w:w="1003" w:type="dxa"/>
            <w:tcBorders>
              <w:bottom w:val="single" w:color="auto" w:sz="0" w:space="0"/>
              <w:right w:val="single" w:color="auto" w:sz="0" w:space="0"/>
            </w:tcBorders>
          </w:tcPr>
          <w:p w:rsidRPr="00653999" w:rsidR="00602BEA" w:rsidP="00602BEA" w:rsidRDefault="00602BEA" w14:paraId="47455D59" w14:textId="77777777">
            <w:pPr>
              <w:pStyle w:val="TabelleText"/>
            </w:pPr>
            <w:r w:rsidRPr="00653999">
              <w:t>4.2</w:t>
            </w:r>
          </w:p>
        </w:tc>
        <w:tc>
          <w:tcPr>
            <w:tcW w:w="7781" w:type="dxa"/>
            <w:gridSpan w:val="3"/>
            <w:tcBorders>
              <w:bottom w:val="single" w:color="auto" w:sz="0" w:space="0"/>
              <w:right w:val="single" w:color="auto" w:sz="0" w:space="0"/>
            </w:tcBorders>
          </w:tcPr>
          <w:p w:rsidRPr="00653999" w:rsidR="00602BEA" w:rsidP="00602BEA" w:rsidRDefault="00602BEA" w14:paraId="4B1AFE44" w14:textId="77777777">
            <w:pPr>
              <w:pStyle w:val="TabelleText"/>
            </w:pPr>
            <w:r w:rsidRPr="00653999">
              <w:t>Verteilung von Fernwärme</w:t>
            </w:r>
            <w:r>
              <w:t xml:space="preserve"> und -kälte</w:t>
            </w:r>
          </w:p>
        </w:tc>
      </w:tr>
      <w:tr w:rsidRPr="00653999" w:rsidR="00602BEA" w:rsidTr="00602BEA" w14:paraId="2148280C" w14:textId="77777777">
        <w:tc>
          <w:tcPr>
            <w:tcW w:w="1003" w:type="dxa"/>
            <w:tcBorders>
              <w:bottom w:val="single" w:color="auto" w:sz="0" w:space="0"/>
              <w:right w:val="single" w:color="auto" w:sz="0" w:space="0"/>
            </w:tcBorders>
          </w:tcPr>
          <w:p w:rsidRPr="00653999" w:rsidR="00602BEA" w:rsidP="00602BEA" w:rsidRDefault="00602BEA" w14:paraId="467FCCFC" w14:textId="77777777">
            <w:pPr>
              <w:pStyle w:val="TabelleText"/>
            </w:pPr>
            <w:r w:rsidRPr="00653999">
              <w:t>4.2.1</w:t>
            </w:r>
          </w:p>
        </w:tc>
        <w:tc>
          <w:tcPr>
            <w:tcW w:w="4379" w:type="dxa"/>
            <w:tcBorders>
              <w:bottom w:val="single" w:color="auto" w:sz="0" w:space="0"/>
              <w:right w:val="single" w:color="auto" w:sz="0" w:space="0"/>
            </w:tcBorders>
          </w:tcPr>
          <w:p w:rsidRPr="00653999" w:rsidR="00602BEA" w:rsidP="00602BEA" w:rsidRDefault="00602BEA" w14:paraId="2FE7C740" w14:textId="77777777">
            <w:pPr>
              <w:pStyle w:val="TabelleText"/>
            </w:pPr>
            <w:r w:rsidRPr="00653999">
              <w:t>Fernwärmenetz</w:t>
            </w:r>
          </w:p>
        </w:tc>
        <w:tc>
          <w:tcPr>
            <w:tcW w:w="2126" w:type="dxa"/>
            <w:tcBorders>
              <w:bottom w:val="single" w:color="auto" w:sz="0" w:space="0"/>
              <w:right w:val="single" w:color="auto" w:sz="0" w:space="0"/>
            </w:tcBorders>
          </w:tcPr>
          <w:p w:rsidRPr="00653999" w:rsidR="00602BEA" w:rsidP="00602BEA" w:rsidRDefault="00602BEA" w14:paraId="69D3A4B6" w14:textId="77777777">
            <w:pPr>
              <w:pStyle w:val="TabelleText"/>
            </w:pPr>
            <w:r w:rsidRPr="00653999">
              <w:t>Angeschlossene Haushalte</w:t>
            </w:r>
          </w:p>
        </w:tc>
        <w:tc>
          <w:tcPr>
            <w:tcW w:w="1276" w:type="dxa"/>
            <w:tcBorders>
              <w:bottom w:val="single" w:color="auto" w:sz="0" w:space="0"/>
              <w:right w:val="single" w:color="auto" w:sz="0" w:space="0"/>
            </w:tcBorders>
          </w:tcPr>
          <w:p w:rsidRPr="00653999" w:rsidR="00602BEA" w:rsidP="00602BEA" w:rsidRDefault="00602BEA" w14:paraId="7762B860" w14:textId="77777777">
            <w:pPr>
              <w:pStyle w:val="TabelleText"/>
              <w:jc w:val="center"/>
            </w:pPr>
            <w:r w:rsidRPr="00653999">
              <w:t>250 000</w:t>
            </w:r>
          </w:p>
        </w:tc>
      </w:tr>
      <w:tr w:rsidRPr="00653999" w:rsidR="00602BEA" w:rsidTr="00602BEA" w14:paraId="255FCBA8" w14:textId="77777777">
        <w:tc>
          <w:tcPr>
            <w:tcW w:w="1003" w:type="dxa"/>
            <w:tcBorders>
              <w:bottom w:val="single" w:color="auto" w:sz="0" w:space="0"/>
              <w:right w:val="single" w:color="auto" w:sz="0" w:space="0"/>
            </w:tcBorders>
          </w:tcPr>
          <w:p w:rsidRPr="00653999" w:rsidR="00602BEA" w:rsidP="00602BEA" w:rsidRDefault="00602BEA" w14:paraId="683520DC" w14:textId="77777777">
            <w:pPr>
              <w:pStyle w:val="TabelleText"/>
            </w:pPr>
            <w:r w:rsidRPr="00653999">
              <w:t>4.2.2.</w:t>
            </w:r>
          </w:p>
        </w:tc>
        <w:tc>
          <w:tcPr>
            <w:tcW w:w="4379" w:type="dxa"/>
            <w:tcBorders>
              <w:bottom w:val="single" w:color="auto" w:sz="0" w:space="0"/>
              <w:right w:val="single" w:color="auto" w:sz="0" w:space="0"/>
            </w:tcBorders>
          </w:tcPr>
          <w:p w:rsidRPr="00653999" w:rsidR="00602BEA" w:rsidP="00602BEA" w:rsidRDefault="00602BEA" w14:paraId="593A8338" w14:textId="77777777">
            <w:pPr>
              <w:pStyle w:val="TabelleText"/>
            </w:pPr>
            <w:r w:rsidRPr="00653999">
              <w:t>Fernkältenetz</w:t>
            </w:r>
          </w:p>
        </w:tc>
        <w:tc>
          <w:tcPr>
            <w:tcW w:w="2126" w:type="dxa"/>
            <w:tcBorders>
              <w:bottom w:val="single" w:color="auto" w:sz="0" w:space="0"/>
              <w:right w:val="single" w:color="auto" w:sz="0" w:space="0"/>
            </w:tcBorders>
          </w:tcPr>
          <w:p w:rsidRPr="00653999" w:rsidR="00602BEA" w:rsidP="00602BEA" w:rsidRDefault="00602BEA" w14:paraId="34C8D961" w14:textId="77777777">
            <w:pPr>
              <w:pStyle w:val="TabelleText"/>
            </w:pPr>
            <w:r w:rsidRPr="00653999">
              <w:t>Angeschlossene Haushalte</w:t>
            </w:r>
          </w:p>
        </w:tc>
        <w:tc>
          <w:tcPr>
            <w:tcW w:w="1276" w:type="dxa"/>
            <w:tcBorders>
              <w:bottom w:val="single" w:color="auto" w:sz="0" w:space="0"/>
              <w:right w:val="single" w:color="auto" w:sz="0" w:space="0"/>
            </w:tcBorders>
          </w:tcPr>
          <w:p w:rsidRPr="00653999" w:rsidR="00602BEA" w:rsidP="00602BEA" w:rsidRDefault="00602BEA" w14:paraId="18483682" w14:textId="3BD7A706">
            <w:pPr>
              <w:pStyle w:val="TabelleText"/>
              <w:jc w:val="center"/>
            </w:pPr>
            <w:r w:rsidRPr="00653999">
              <w:t>250</w:t>
            </w:r>
            <w:r>
              <w:t> </w:t>
            </w:r>
            <w:r w:rsidRPr="00653999">
              <w:t>000</w:t>
            </w:r>
          </w:p>
        </w:tc>
      </w:tr>
      <w:tr w:rsidRPr="00653999" w:rsidR="00602BEA" w:rsidTr="00A071E2" w14:paraId="63287846" w14:textId="77777777">
        <w:trPr>
          <w:trHeight w:val="267"/>
        </w:trPr>
        <w:tc>
          <w:tcPr>
            <w:tcW w:w="1003" w:type="dxa"/>
            <w:tcBorders>
              <w:bottom w:val="single" w:color="auto" w:sz="0" w:space="0"/>
              <w:right w:val="single" w:color="auto" w:sz="0" w:space="0"/>
            </w:tcBorders>
          </w:tcPr>
          <w:p w:rsidRPr="00653999" w:rsidR="00602BEA" w:rsidP="00602BEA" w:rsidRDefault="00602BEA" w14:paraId="6714A8DF" w14:textId="77777777">
            <w:pPr>
              <w:pStyle w:val="TabelleText"/>
            </w:pPr>
            <w:r w:rsidRPr="00653999">
              <w:t>4.3</w:t>
            </w:r>
          </w:p>
        </w:tc>
        <w:tc>
          <w:tcPr>
            <w:tcW w:w="7781" w:type="dxa"/>
            <w:gridSpan w:val="3"/>
            <w:tcBorders>
              <w:bottom w:val="single" w:color="auto" w:sz="0" w:space="0"/>
              <w:right w:val="single" w:color="auto" w:sz="0" w:space="0"/>
            </w:tcBorders>
          </w:tcPr>
          <w:p w:rsidRPr="00653999" w:rsidR="00602BEA" w:rsidP="00602BEA" w:rsidRDefault="00602BEA" w14:paraId="1E9F5FBC" w14:textId="77777777">
            <w:pPr>
              <w:pStyle w:val="TabelleText"/>
            </w:pPr>
            <w:r w:rsidRPr="00653999">
              <w:t>Steuerung und Überwachung</w:t>
            </w:r>
            <w:r>
              <w:t xml:space="preserve"> von Fernwärme/-kälte</w:t>
            </w:r>
          </w:p>
        </w:tc>
      </w:tr>
      <w:tr w:rsidRPr="00653999" w:rsidR="00602BEA" w:rsidTr="00602BEA" w14:paraId="6581D075" w14:textId="77777777">
        <w:tc>
          <w:tcPr>
            <w:tcW w:w="1003" w:type="dxa"/>
            <w:vMerge w:val="restart"/>
            <w:tcBorders>
              <w:bottom w:val="single" w:color="auto" w:sz="0" w:space="0"/>
              <w:right w:val="single" w:color="auto" w:sz="0" w:space="0"/>
            </w:tcBorders>
          </w:tcPr>
          <w:p w:rsidRPr="00653999" w:rsidR="00602BEA" w:rsidP="00602BEA" w:rsidRDefault="00602BEA" w14:paraId="229B127D" w14:textId="77777777">
            <w:pPr>
              <w:pStyle w:val="TabelleText"/>
            </w:pPr>
            <w:r w:rsidRPr="00653999">
              <w:t>4.3.1</w:t>
            </w:r>
          </w:p>
        </w:tc>
        <w:tc>
          <w:tcPr>
            <w:tcW w:w="4379" w:type="dxa"/>
            <w:vMerge w:val="restart"/>
            <w:tcBorders>
              <w:bottom w:val="single" w:color="auto" w:sz="0" w:space="0"/>
              <w:right w:val="single" w:color="auto" w:sz="0" w:space="0"/>
            </w:tcBorders>
          </w:tcPr>
          <w:p w:rsidRPr="00653999" w:rsidR="00602BEA" w:rsidP="00602BEA" w:rsidRDefault="00602BEA" w14:paraId="3220FEF5" w14:textId="21AEDC45">
            <w:pPr>
              <w:pStyle w:val="TabelleText"/>
            </w:pPr>
            <w:r w:rsidRPr="00653999">
              <w:t>Anlage zur zentralen standortübergreifenden Steuerung der Fernwärme</w:t>
            </w:r>
            <w:r>
              <w:t xml:space="preserve">- </w:t>
            </w:r>
            <w:r w:rsidRPr="00653999">
              <w:t xml:space="preserve">oder </w:t>
            </w:r>
            <w:r>
              <w:t>K</w:t>
            </w:r>
            <w:r w:rsidRPr="00653999">
              <w:t>älteversorgung</w:t>
            </w:r>
          </w:p>
        </w:tc>
        <w:tc>
          <w:tcPr>
            <w:tcW w:w="2126" w:type="dxa"/>
            <w:tcBorders>
              <w:bottom w:val="single" w:color="auto" w:sz="0" w:space="0"/>
              <w:right w:val="single" w:color="auto" w:sz="0" w:space="0"/>
            </w:tcBorders>
          </w:tcPr>
          <w:p w:rsidRPr="00653999" w:rsidR="00602BEA" w:rsidP="00602BEA" w:rsidRDefault="00602BEA" w14:paraId="36E1C3AA" w14:textId="77777777">
            <w:pPr>
              <w:pStyle w:val="TabelleText"/>
            </w:pPr>
            <w:r w:rsidRPr="00653999">
              <w:t>Angeschlossene Haushalte oder</w:t>
            </w:r>
          </w:p>
        </w:tc>
        <w:tc>
          <w:tcPr>
            <w:tcW w:w="1276" w:type="dxa"/>
            <w:tcBorders>
              <w:bottom w:val="single" w:color="auto" w:sz="0" w:space="0"/>
              <w:right w:val="single" w:color="auto" w:sz="0" w:space="0"/>
            </w:tcBorders>
          </w:tcPr>
          <w:p w:rsidRPr="00653999" w:rsidR="00602BEA" w:rsidP="00602BEA" w:rsidRDefault="00602BEA" w14:paraId="0E1C0F40" w14:textId="77777777">
            <w:pPr>
              <w:pStyle w:val="TabelleText"/>
              <w:jc w:val="center"/>
            </w:pPr>
            <w:r w:rsidRPr="00653999">
              <w:t>250 000</w:t>
            </w:r>
          </w:p>
        </w:tc>
      </w:tr>
      <w:tr w:rsidRPr="00653999" w:rsidR="00602BEA" w:rsidTr="00602BEA" w14:paraId="001688E4" w14:textId="77777777">
        <w:tc>
          <w:tcPr>
            <w:tcW w:w="1003" w:type="dxa"/>
            <w:vMerge/>
            <w:tcBorders>
              <w:bottom w:val="single" w:color="auto" w:sz="0" w:space="0"/>
              <w:right w:val="single" w:color="auto" w:sz="0" w:space="0"/>
            </w:tcBorders>
          </w:tcPr>
          <w:p w:rsidRPr="00653999" w:rsidR="00602BEA" w:rsidP="00602BEA" w:rsidRDefault="00602BEA" w14:paraId="4026F9E9" w14:textId="77777777"/>
        </w:tc>
        <w:tc>
          <w:tcPr>
            <w:tcW w:w="4379" w:type="dxa"/>
            <w:vMerge/>
            <w:tcBorders>
              <w:bottom w:val="single" w:color="auto" w:sz="0" w:space="0"/>
              <w:right w:val="single" w:color="auto" w:sz="0" w:space="0"/>
            </w:tcBorders>
          </w:tcPr>
          <w:p w:rsidRPr="00653999" w:rsidR="00602BEA" w:rsidP="00602BEA" w:rsidRDefault="00602BEA" w14:paraId="324E3E94" w14:textId="77777777"/>
        </w:tc>
        <w:tc>
          <w:tcPr>
            <w:tcW w:w="2126" w:type="dxa"/>
            <w:tcBorders>
              <w:bottom w:val="single" w:color="auto" w:sz="0" w:space="0"/>
              <w:right w:val="single" w:color="auto" w:sz="0" w:space="0"/>
            </w:tcBorders>
          </w:tcPr>
          <w:p w:rsidRPr="00653999" w:rsidR="00602BEA" w:rsidP="00602BEA" w:rsidRDefault="00602BEA" w14:paraId="7EC392EC" w14:textId="77777777">
            <w:pPr>
              <w:pStyle w:val="TabelleText"/>
            </w:pPr>
            <w:r w:rsidRPr="00653999">
              <w:t>ausgeleitete Wärmeenergie in GWh/Jahr</w:t>
            </w:r>
          </w:p>
        </w:tc>
        <w:tc>
          <w:tcPr>
            <w:tcW w:w="1276" w:type="dxa"/>
            <w:tcBorders>
              <w:bottom w:val="single" w:color="auto" w:sz="0" w:space="0"/>
              <w:right w:val="single" w:color="auto" w:sz="0" w:space="0"/>
            </w:tcBorders>
          </w:tcPr>
          <w:p w:rsidRPr="00653999" w:rsidR="00602BEA" w:rsidP="00602BEA" w:rsidRDefault="00602BEA" w14:paraId="2FE85BCD" w14:textId="7EBDE27E">
            <w:pPr>
              <w:pStyle w:val="TabelleText"/>
              <w:jc w:val="center"/>
            </w:pPr>
            <w:r>
              <w:t>1 900</w:t>
            </w:r>
          </w:p>
        </w:tc>
      </w:tr>
    </w:tbl>
    <w:bookmarkEnd w:id="102"/>
    <w:p w:rsidRPr="00653999" w:rsidR="00D136EB" w:rsidP="00D136EB" w:rsidRDefault="00F27086" w14:paraId="7B8E35E4" w14:textId="1308994A">
      <w:pPr>
        <w:pStyle w:val="AnlageBezeichnernichtnummeriert"/>
      </w:pPr>
      <w:r>
        <w:t> </w:t>
      </w:r>
      <w:r w:rsidRPr="00653999" w:rsidR="00D136EB">
        <w:t>2</w:t>
      </w:r>
    </w:p>
    <w:p w:rsidR="00C7169B" w:rsidP="00C40FF6" w:rsidRDefault="00D136EB" w14:paraId="3FF94528" w14:textId="77777777">
      <w:pPr>
        <w:pStyle w:val="AnlageVerweis"/>
      </w:pPr>
      <w:r w:rsidRPr="00653999">
        <w:t>(</w:t>
      </w:r>
      <w:bookmarkStart w:name="eNV_B0FA8FCFC0B1420E9F0206D885B6A099_1" w:id="103"/>
      <w:bookmarkEnd w:id="103"/>
      <w:r w:rsidRPr="00653999">
        <w:t>zu §</w:t>
      </w:r>
      <w:r w:rsidR="001114BF">
        <w:t> </w:t>
      </w:r>
      <w:r w:rsidRPr="00653999">
        <w:t>1 Absatz</w:t>
      </w:r>
      <w:r w:rsidR="001114BF">
        <w:t> </w:t>
      </w:r>
      <w:r w:rsidRPr="00653999">
        <w:t>1 Nummer</w:t>
      </w:r>
      <w:r w:rsidR="001114BF">
        <w:t> </w:t>
      </w:r>
      <w:r w:rsidRPr="00653999">
        <w:t>2 und 3, §</w:t>
      </w:r>
      <w:r w:rsidR="001114BF">
        <w:t> </w:t>
      </w:r>
      <w:r w:rsidRPr="00653999">
        <w:t>3 Absatz</w:t>
      </w:r>
      <w:r w:rsidR="001114BF">
        <w:t> </w:t>
      </w:r>
      <w:r w:rsidRPr="00653999">
        <w:t>4 Nummer</w:t>
      </w:r>
      <w:r w:rsidR="001114BF">
        <w:t> </w:t>
      </w:r>
      <w:r w:rsidRPr="00653999">
        <w:t>1 und 2)</w:t>
      </w:r>
    </w:p>
    <w:p w:rsidRPr="00653999" w:rsidR="00D136EB" w:rsidP="00D136EB" w:rsidRDefault="00D136EB" w14:paraId="19B66C56" w14:textId="6689651F">
      <w:pPr>
        <w:pStyle w:val="Anlageberschrift"/>
      </w:pPr>
      <w:r w:rsidRPr="00653999">
        <w:br/>
        <w:t>Anlagenkategorien und Schwellenwerte im Sektor Wasser</w:t>
      </w:r>
    </w:p>
    <w:p w:rsidR="000A1E61" w:rsidP="00D136EB" w:rsidRDefault="00D136EB" w14:paraId="6981D08C" w14:textId="77777777">
      <w:pPr>
        <w:pStyle w:val="Text"/>
        <w:rPr>
          <w:b/>
        </w:rPr>
      </w:pPr>
      <w:r w:rsidRPr="00653999">
        <w:rPr>
          <w:b/>
        </w:rPr>
        <w:t>Teil 1</w:t>
      </w:r>
    </w:p>
    <w:p w:rsidRPr="00653999" w:rsidR="00D136EB" w:rsidP="00D136EB" w:rsidRDefault="00D136EB" w14:paraId="27428A90" w14:textId="342A7A81">
      <w:pPr>
        <w:pStyle w:val="Text"/>
      </w:pPr>
      <w:r w:rsidRPr="00653999">
        <w:rPr>
          <w:b/>
        </w:rPr>
        <w:t>Grundsätze und Fristen</w:t>
      </w:r>
    </w:p>
    <w:p w:rsidRPr="00653999" w:rsidR="00D136EB" w:rsidP="00D136EB" w:rsidRDefault="00D136EB" w14:paraId="3ECA6BD0" w14:textId="47C2B722">
      <w:pPr>
        <w:pStyle w:val="ListeStufe1manuell"/>
      </w:pPr>
      <w:r w:rsidRPr="00653999">
        <w:t>1.</w:t>
      </w:r>
      <w:r w:rsidRPr="00653999">
        <w:tab/>
        <w:t xml:space="preserve">Im Sinne von </w:t>
      </w:r>
      <w:r w:rsidR="00AE3CA5">
        <w:t>Anlage </w:t>
      </w:r>
      <w:r w:rsidRPr="00653999">
        <w:t>2 ist oder sind</w:t>
      </w:r>
    </w:p>
    <w:p w:rsidRPr="00653999" w:rsidR="00D136EB" w:rsidP="00D136EB" w:rsidRDefault="00D136EB" w14:paraId="7696D88F" w14:textId="77777777">
      <w:pPr>
        <w:pStyle w:val="ListeStufe2manuell"/>
      </w:pPr>
      <w:r w:rsidRPr="00653999">
        <w:t>1.1</w:t>
      </w:r>
      <w:r w:rsidRPr="00653999">
        <w:tab/>
        <w:t>Gewinnungsanlage</w:t>
      </w:r>
    </w:p>
    <w:p w:rsidRPr="00653999" w:rsidR="00D136EB" w:rsidP="00D136EB" w:rsidRDefault="00D136EB" w14:paraId="13FEE987" w14:textId="77777777">
      <w:pPr>
        <w:pStyle w:val="ListeFolgeabsatzStufe2manuell"/>
      </w:pPr>
      <w:r w:rsidRPr="00653999">
        <w:t>ein Brunnen oder eine Brunnenreihe, eine Sickerleitung, ein Sickerstollen, eine Zisterne, ein Entnahmebauwerk oder eine Stauanlage zur Gewinnung, Bevorratung oder Bewirtschaftung von Oberflächenwasser oder andere Wasserfassung zur Gewinnung von Rohwasser.</w:t>
      </w:r>
    </w:p>
    <w:p w:rsidRPr="00653999" w:rsidR="00D136EB" w:rsidP="00D136EB" w:rsidRDefault="00D136EB" w14:paraId="35519205" w14:textId="77777777">
      <w:pPr>
        <w:pStyle w:val="ListeStufe2manuell"/>
      </w:pPr>
      <w:r w:rsidRPr="00653999">
        <w:t>1.2</w:t>
      </w:r>
      <w:r w:rsidRPr="00653999">
        <w:tab/>
        <w:t>Aufbereitungsanlage (Wasserwerk)</w:t>
      </w:r>
    </w:p>
    <w:p w:rsidRPr="00653999" w:rsidR="00D136EB" w:rsidP="00D136EB" w:rsidRDefault="00D136EB" w14:paraId="155BA994" w14:textId="77777777">
      <w:pPr>
        <w:pStyle w:val="ListeFolgeabsatzStufe2manuell"/>
      </w:pPr>
      <w:r w:rsidRPr="00653999">
        <w:t>die Gesamtheit aller technischen Einrichtungen zur Trinkwasseraufbereitung einschließlich der zugehörigen Nebenanlagen sowie der Mess-, Steuerungs- und Regelungstechnik.</w:t>
      </w:r>
    </w:p>
    <w:p w:rsidRPr="00653999" w:rsidR="00D136EB" w:rsidP="00D136EB" w:rsidRDefault="00D136EB" w14:paraId="78854B7C" w14:textId="77777777">
      <w:pPr>
        <w:pStyle w:val="ListeStufe2manuell"/>
      </w:pPr>
      <w:r w:rsidRPr="00653999">
        <w:t>1.3</w:t>
      </w:r>
      <w:r w:rsidRPr="00653999">
        <w:tab/>
        <w:t>Wasserverteilungssystem</w:t>
      </w:r>
    </w:p>
    <w:p w:rsidRPr="00653999" w:rsidR="00D136EB" w:rsidP="00D136EB" w:rsidRDefault="00D136EB" w14:paraId="2CADC125" w14:textId="77777777">
      <w:pPr>
        <w:pStyle w:val="ListeFolgeabsatzStufe2manuell"/>
      </w:pPr>
      <w:r w:rsidRPr="00653999">
        <w:t xml:space="preserve">ein Teil eines Wasserversorgungssystems mit Rohrleitungen, Trinkwasserbehältern, Förderanlagen und sonstigen Einrichtungen zum Zweck der Verteilung von Wasser an die </w:t>
      </w:r>
      <w:r w:rsidRPr="00C31BED">
        <w:t>Verbraucher</w:t>
      </w:r>
      <w:r w:rsidRPr="00653999">
        <w:t>. Dieses System beginnt nach der Wasseraufbereitungsanlage oder, wenn keine Aufbereitung erfolgt, nach der Wassergewinnung oder bei Weiterverteilern an der Übergabestelle des Vorlieferanten und endet an der Übergabestelle zum Verbraucher.</w:t>
      </w:r>
    </w:p>
    <w:p w:rsidRPr="00653999" w:rsidR="00D136EB" w:rsidP="00D136EB" w:rsidRDefault="00D136EB" w14:paraId="20D76DE7" w14:textId="77777777">
      <w:pPr>
        <w:pStyle w:val="ListeStufe2manuell"/>
      </w:pPr>
      <w:r w:rsidRPr="00653999">
        <w:t>1.4</w:t>
      </w:r>
      <w:r w:rsidRPr="00653999">
        <w:tab/>
        <w:t>Leitzentrale</w:t>
      </w:r>
    </w:p>
    <w:p w:rsidRPr="00653999" w:rsidR="00D136EB" w:rsidP="00D136EB" w:rsidRDefault="00D136EB" w14:paraId="039FF902" w14:textId="77777777">
      <w:pPr>
        <w:pStyle w:val="ListeFolgeabsatzStufe2manuell"/>
      </w:pPr>
      <w:r w:rsidRPr="00653999">
        <w:t>eine Anlage, insbesondere eine Leitwarte, Leitstelle oder Prozessleitwarte, in der ein oder mehrere Prozessschritte auch räumlich verteilter Anlagen zentral überwacht und/oder gesteuert werden können.</w:t>
      </w:r>
    </w:p>
    <w:p w:rsidRPr="00653999" w:rsidR="00D136EB" w:rsidP="00D136EB" w:rsidRDefault="00D136EB" w14:paraId="2B207D25" w14:textId="77777777">
      <w:pPr>
        <w:pStyle w:val="ListeStufe2manuell"/>
      </w:pPr>
      <w:r w:rsidRPr="00653999">
        <w:t>1.5</w:t>
      </w:r>
      <w:r w:rsidRPr="00653999">
        <w:tab/>
        <w:t>Kanalisation</w:t>
      </w:r>
    </w:p>
    <w:p w:rsidRPr="00653999" w:rsidR="00D136EB" w:rsidP="00D136EB" w:rsidRDefault="00D136EB" w14:paraId="186DCFDB" w14:textId="77777777">
      <w:pPr>
        <w:pStyle w:val="ListeFolgeabsatzStufe2manuell"/>
      </w:pPr>
      <w:r w:rsidRPr="00653999">
        <w:t>ein Netz von Rohrleitungen und Zusatzbauten (zum Beispiel Regenüberlaufbecken, Regenrückhaltebecken, Regenklärbecken und Pumpstationen), das Abwasser von Anschlusskanälen zu Kläranlagen oder zu anderen Entsorgungsstellen ableitet.</w:t>
      </w:r>
    </w:p>
    <w:p w:rsidRPr="00653999" w:rsidR="00D136EB" w:rsidP="00D136EB" w:rsidRDefault="00D136EB" w14:paraId="47CBCF1D" w14:textId="77777777">
      <w:pPr>
        <w:pStyle w:val="ListeStufe2manuell"/>
      </w:pPr>
      <w:r w:rsidRPr="00653999">
        <w:t>1.6</w:t>
      </w:r>
      <w:r w:rsidRPr="00653999">
        <w:tab/>
        <w:t>Kläranlage</w:t>
      </w:r>
    </w:p>
    <w:p w:rsidRPr="00653999" w:rsidR="00D136EB" w:rsidP="00D136EB" w:rsidRDefault="00D136EB" w14:paraId="70D55B1B" w14:textId="77777777">
      <w:pPr>
        <w:pStyle w:val="ListeFolgeabsatzStufe2manuell"/>
      </w:pPr>
      <w:r w:rsidRPr="00653999">
        <w:t>eine Anlage, in der Abwasser physikalisch, biologisch oder chemisch behandelt wird. Die Anlagen zur Gewässereinleitung (zum Beispiel Hochwasserpumpwerke und Ableitungskanäle) werden als Bestandteil der Kläranlage angesehen.</w:t>
      </w:r>
    </w:p>
    <w:p w:rsidRPr="00653999" w:rsidR="00D136EB" w:rsidP="00D136EB" w:rsidRDefault="00D136EB" w14:paraId="44151744" w14:textId="52E1B3E4">
      <w:pPr>
        <w:pStyle w:val="ListeStufe1manuell"/>
      </w:pPr>
      <w:r w:rsidRPr="00653999">
        <w:t>2.</w:t>
      </w:r>
      <w:r w:rsidRPr="00653999">
        <w:tab/>
        <w:t>Eine Anlage, die einer in Teil 3 Spalte B genannten Anlagenkategorie zuzuordnen ist, gilt ab dem 1. April des Kalenderjahres, das auf das Kalenderjahr folgt, in dem ihr Versorgungsgrad den in Teil 3 Spalte D genannten Schwellenwert erstmals erreicht oder überschreitet, als kritische Anlage.</w:t>
      </w:r>
      <w:r w:rsidRPr="00255B35">
        <w:t xml:space="preserve"> </w:t>
      </w:r>
      <w:r w:rsidRPr="00653999">
        <w:t xml:space="preserve">Nicht mehr als kritische Anlage gilt eine solche Anlage ab dem 1. April des Kalenderjahres, das auf das Kalenderjahr folgt, in dem ihr Versorgungsgrad den genannten Schwellenwert unterschreitet. </w:t>
      </w:r>
    </w:p>
    <w:p w:rsidRPr="00653999" w:rsidR="00D136EB" w:rsidP="00D136EB" w:rsidRDefault="00D136EB" w14:paraId="782A5A4D" w14:textId="77777777">
      <w:pPr>
        <w:pStyle w:val="ListeStufe1manuell"/>
      </w:pPr>
      <w:r w:rsidRPr="00653999">
        <w:t>3.</w:t>
      </w:r>
      <w:r w:rsidRPr="00653999">
        <w:tab/>
        <w:t>Der Betreiber hat den Versorgungsgrad seiner Anlage für das zurückliegende Kalenderjahr jeweils bis zum 31. März des Folgejahres zu ermitteln.</w:t>
      </w:r>
    </w:p>
    <w:p w:rsidR="00D136EB" w:rsidP="00D136EB" w:rsidRDefault="00D136EB" w14:paraId="0BD72A92" w14:textId="0216C2AE">
      <w:pPr>
        <w:pStyle w:val="ListeStufe1manuell"/>
      </w:pPr>
      <w:r w:rsidRPr="00653999">
        <w:t>4.</w:t>
      </w:r>
      <w:r w:rsidRPr="00653999">
        <w:tab/>
        <w:t>Für die Anlagenkategorien des Teils 3 Nummer</w:t>
      </w:r>
      <w:r w:rsidR="001114BF">
        <w:t> </w:t>
      </w:r>
      <w:r w:rsidRPr="00653999">
        <w:t>1.1.1 bis 1.3.1 ist der Versorgungsgrad zum 30. Juni des zurückliegenden Kalenderjahres maßgeblich.</w:t>
      </w:r>
    </w:p>
    <w:p w:rsidRPr="00653999" w:rsidR="00267009" w:rsidP="00D136EB" w:rsidRDefault="00267009" w14:paraId="20061FAB" w14:textId="76254F10">
      <w:pPr>
        <w:pStyle w:val="ListeStufe1manuell"/>
      </w:pPr>
      <w:r>
        <w:t xml:space="preserve">5. </w:t>
      </w:r>
      <w:r>
        <w:tab/>
      </w:r>
      <w:r w:rsidRPr="00255B35">
        <w:t>Hat der Versorgungsgrad einer Anlage den in Teil 3 Spalte D genannten Schwellenwert im Kalenderjahr 202</w:t>
      </w:r>
      <w:r>
        <w:t>5</w:t>
      </w:r>
      <w:r w:rsidRPr="00255B35">
        <w:t xml:space="preserve"> erreicht oder überschritten, </w:t>
      </w:r>
      <w:r w:rsidRPr="003F27C7" w:rsidR="00C74958">
        <w:t xml:space="preserve">gilt die Anlage </w:t>
      </w:r>
      <w:r w:rsidR="00C74958">
        <w:t xml:space="preserve">ab dem… [einsetzen: Datum des </w:t>
      </w:r>
      <w:r w:rsidRPr="00BF3CA6" w:rsidR="00C74958">
        <w:t>Inkrafttreten</w:t>
      </w:r>
      <w:r w:rsidR="00C74958">
        <w:t>s</w:t>
      </w:r>
      <w:r w:rsidRPr="00BF3CA6" w:rsidR="00C74958">
        <w:t xml:space="preserve"> dieser Verordnung </w:t>
      </w:r>
      <w:r w:rsidR="00C74958">
        <w:t>nach § 13]</w:t>
      </w:r>
      <w:r w:rsidR="00E909B5">
        <w:t xml:space="preserve"> </w:t>
      </w:r>
      <w:r w:rsidRPr="003F27C7" w:rsidR="00C74958">
        <w:t>als kritische Anlage</w:t>
      </w:r>
      <w:r w:rsidR="00C74958">
        <w:t>.</w:t>
      </w:r>
    </w:p>
    <w:p w:rsidRPr="00653999" w:rsidR="00D136EB" w:rsidP="00D136EB" w:rsidRDefault="00267009" w14:paraId="5888DA69" w14:textId="01318855">
      <w:pPr>
        <w:pStyle w:val="ListeStufe1manuell"/>
      </w:pPr>
      <w:r>
        <w:t>6</w:t>
      </w:r>
      <w:r w:rsidRPr="00653999" w:rsidR="00D136EB">
        <w:t>.</w:t>
      </w:r>
      <w:r w:rsidRPr="00653999" w:rsidR="00D136EB">
        <w:tab/>
        <w:t>Stehen mehrere Anlagen derselben Art in einem engen räumlichen und betrieblichen Zusammenhang (gemeinsame Anlage) und erreichen oder überschreiten die in Teil 3 Spalte D genannten Schwellenwerte zusammen, gilt die gemeinsame Anlage als kritische Anlage. Ein enger räumlicher und betrieblicher Zusammenhang ist gegeben, wenn die Anlagen</w:t>
      </w:r>
    </w:p>
    <w:p w:rsidRPr="00653999" w:rsidR="00D136EB" w:rsidP="00D136EB" w:rsidRDefault="00D136EB" w14:paraId="152FD0E7" w14:textId="77777777">
      <w:pPr>
        <w:pStyle w:val="ListeStufe2manuell"/>
      </w:pPr>
      <w:r w:rsidRPr="00653999">
        <w:t>a)</w:t>
      </w:r>
      <w:r w:rsidRPr="00653999">
        <w:tab/>
        <w:t>auf demselben Betriebsgelände liegen,</w:t>
      </w:r>
    </w:p>
    <w:p w:rsidRPr="00653999" w:rsidR="00D136EB" w:rsidP="00D136EB" w:rsidRDefault="00D136EB" w14:paraId="666DF0D4" w14:textId="77777777">
      <w:pPr>
        <w:pStyle w:val="ListeStufe2manuell"/>
      </w:pPr>
      <w:r w:rsidRPr="00653999">
        <w:t>b)</w:t>
      </w:r>
      <w:r w:rsidRPr="00653999">
        <w:tab/>
        <w:t>mit gemeinsamen Betriebseinrichtungen verbunden sind,</w:t>
      </w:r>
    </w:p>
    <w:p w:rsidRPr="00653999" w:rsidR="00D136EB" w:rsidP="00D136EB" w:rsidRDefault="00D136EB" w14:paraId="22BCD6B9" w14:textId="77777777">
      <w:pPr>
        <w:pStyle w:val="ListeStufe2manuell"/>
      </w:pPr>
      <w:r w:rsidRPr="00653999">
        <w:t>c)</w:t>
      </w:r>
      <w:r w:rsidRPr="00653999">
        <w:tab/>
        <w:t>einem vergleichbaren technischen Zweck dienen und</w:t>
      </w:r>
    </w:p>
    <w:p w:rsidRPr="00653999" w:rsidR="00D136EB" w:rsidP="00D136EB" w:rsidRDefault="00D136EB" w14:paraId="41864BA7" w14:textId="77777777">
      <w:pPr>
        <w:pStyle w:val="ListeStufe2manuell"/>
      </w:pPr>
      <w:r w:rsidRPr="00653999">
        <w:t>d)</w:t>
      </w:r>
      <w:r w:rsidRPr="00653999">
        <w:tab/>
        <w:t>unter gemeinsamer Leitung stehen.</w:t>
      </w:r>
    </w:p>
    <w:p w:rsidRPr="00653999" w:rsidR="00D136EB" w:rsidP="00D136EB" w:rsidRDefault="00D136EB" w14:paraId="58111457" w14:textId="77777777">
      <w:pPr>
        <w:pStyle w:val="Text"/>
      </w:pPr>
      <w:r w:rsidRPr="00653999">
        <w:rPr>
          <w:b/>
        </w:rPr>
        <w:t>Teil 2</w:t>
      </w:r>
    </w:p>
    <w:p w:rsidRPr="00653999" w:rsidR="00D136EB" w:rsidP="00D136EB" w:rsidRDefault="00D136EB" w14:paraId="2246432C" w14:textId="77777777">
      <w:pPr>
        <w:pStyle w:val="Text"/>
      </w:pPr>
      <w:r w:rsidRPr="00653999">
        <w:rPr>
          <w:b/>
        </w:rPr>
        <w:t>Berechnungsformeln zur Ermittlung der Schwellenwerte</w:t>
      </w:r>
    </w:p>
    <w:p w:rsidRPr="00653999" w:rsidR="00D136EB" w:rsidP="00D136EB" w:rsidRDefault="00267009" w14:paraId="7C8BA23B" w14:textId="6447E32E">
      <w:pPr>
        <w:pStyle w:val="ListeStufe1manuell"/>
      </w:pPr>
      <w:r>
        <w:t>7</w:t>
      </w:r>
      <w:r w:rsidRPr="00653999" w:rsidR="00D136EB">
        <w:t>.</w:t>
      </w:r>
      <w:r w:rsidRPr="00653999" w:rsidR="00D136EB">
        <w:tab/>
        <w:t>Der für die Anlagenkategorien des Teils 3 Nummer</w:t>
      </w:r>
      <w:r w:rsidR="001114BF">
        <w:t> </w:t>
      </w:r>
      <w:r w:rsidRPr="00653999" w:rsidR="00D136EB">
        <w:t>1.1.1 bis 1.4.1 genannte Schwellenwert ist unter Annahme eines Durchschnittsverbrauchs von 44 m</w:t>
      </w:r>
      <w:r w:rsidRPr="00653999" w:rsidR="00D136EB">
        <w:rPr>
          <w:vertAlign w:val="superscript"/>
        </w:rPr>
        <w:t>3</w:t>
      </w:r>
      <w:r w:rsidRPr="00653999" w:rsidR="00D136EB">
        <w:t xml:space="preserve"> pro versorgter Person pro Jahr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6F9EFBEC" w14:textId="77777777">
        <w:tc>
          <w:tcPr>
            <w:tcW w:w="9000" w:type="dxa"/>
          </w:tcPr>
          <w:p w:rsidRPr="00653999" w:rsidR="00D136EB" w:rsidP="004565EA" w:rsidRDefault="00D136EB" w14:paraId="13DBBAEE" w14:textId="77777777">
            <w:pPr>
              <w:pStyle w:val="TabelleText"/>
              <w:jc w:val="center"/>
            </w:pPr>
            <w:bookmarkStart w:name="DQCSGR0473ce45a6c6c34409afe0f6671e491b12" w:id="104"/>
            <w:r w:rsidRPr="00653999">
              <w:t>22 Millionen m</w:t>
            </w:r>
            <w:r w:rsidRPr="00653999">
              <w:rPr>
                <w:vertAlign w:val="superscript"/>
              </w:rPr>
              <w:t>3</w:t>
            </w:r>
            <w:r w:rsidRPr="00653999">
              <w:t>/Jahr = 44 m</w:t>
            </w:r>
            <w:r w:rsidRPr="00653999">
              <w:rPr>
                <w:vertAlign w:val="superscript"/>
              </w:rPr>
              <w:t>3</w:t>
            </w:r>
            <w:r w:rsidRPr="00653999">
              <w:t>/Jahr x 500 000</w:t>
            </w:r>
          </w:p>
        </w:tc>
      </w:tr>
    </w:tbl>
    <w:bookmarkEnd w:id="104"/>
    <w:p w:rsidRPr="00653999" w:rsidR="00D136EB" w:rsidP="00D136EB" w:rsidRDefault="00D136EB" w14:paraId="4133872B" w14:textId="77777777">
      <w:pPr>
        <w:pStyle w:val="Text"/>
      </w:pPr>
      <w:r w:rsidRPr="00653999">
        <w:rPr>
          <w:b/>
        </w:rPr>
        <w:t>Teil 3</w:t>
      </w:r>
    </w:p>
    <w:p w:rsidRPr="00653999" w:rsidR="00D136EB" w:rsidP="00D136EB" w:rsidRDefault="00D136EB" w14:paraId="70D54EF7" w14:textId="77777777">
      <w:pPr>
        <w:pStyle w:val="Text"/>
      </w:pPr>
      <w:r w:rsidRPr="00653999">
        <w:rPr>
          <w:b/>
        </w:rPr>
        <w:t>Anlagenkategorien und Schwellenwerte</w:t>
      </w:r>
    </w:p>
    <w:tbl>
      <w:tblPr>
        <w:tblStyle w:val="Tabellenraster"/>
        <w:tblW w:w="0" w:type="auto"/>
        <w:tblLayout w:type="fixed"/>
        <w:tblLook w:val="04A0" w:firstRow="1" w:lastRow="0" w:firstColumn="1" w:lastColumn="0" w:noHBand="0" w:noVBand="1"/>
      </w:tblPr>
      <w:tblGrid>
        <w:gridCol w:w="1334"/>
        <w:gridCol w:w="3906"/>
        <w:gridCol w:w="1611"/>
        <w:gridCol w:w="1933"/>
      </w:tblGrid>
      <w:tr w:rsidRPr="00653999" w:rsidR="00D136EB" w:rsidTr="00CC5BF8" w14:paraId="77362601" w14:textId="77777777">
        <w:tc>
          <w:tcPr>
            <w:tcW w:w="1334" w:type="dxa"/>
            <w:tcBorders>
              <w:bottom w:val="single" w:color="auto" w:sz="0" w:space="0"/>
              <w:right w:val="single" w:color="auto" w:sz="0" w:space="0"/>
            </w:tcBorders>
          </w:tcPr>
          <w:p w:rsidRPr="00653999" w:rsidR="00D136EB" w:rsidP="004565EA" w:rsidRDefault="00D136EB" w14:paraId="42434B79" w14:textId="77777777">
            <w:pPr>
              <w:pStyle w:val="TabelleText"/>
              <w:jc w:val="center"/>
            </w:pPr>
            <w:bookmarkStart w:name="DQCSGR04a95e36842b384956ae119f9dcac56d91" w:id="105"/>
            <w:r w:rsidRPr="00653999">
              <w:t>Spalte A</w:t>
            </w:r>
          </w:p>
        </w:tc>
        <w:tc>
          <w:tcPr>
            <w:tcW w:w="3906" w:type="dxa"/>
            <w:tcBorders>
              <w:bottom w:val="single" w:color="auto" w:sz="0" w:space="0"/>
              <w:right w:val="single" w:color="auto" w:sz="0" w:space="0"/>
            </w:tcBorders>
          </w:tcPr>
          <w:p w:rsidRPr="00653999" w:rsidR="00D136EB" w:rsidP="004565EA" w:rsidRDefault="00D136EB" w14:paraId="2AB3309C" w14:textId="77777777">
            <w:pPr>
              <w:pStyle w:val="TabelleText"/>
              <w:jc w:val="center"/>
            </w:pPr>
            <w:r w:rsidRPr="00653999">
              <w:t>Spalte B</w:t>
            </w:r>
          </w:p>
        </w:tc>
        <w:tc>
          <w:tcPr>
            <w:tcW w:w="1611" w:type="dxa"/>
            <w:tcBorders>
              <w:bottom w:val="single" w:color="auto" w:sz="0" w:space="0"/>
              <w:right w:val="single" w:color="auto" w:sz="0" w:space="0"/>
            </w:tcBorders>
          </w:tcPr>
          <w:p w:rsidRPr="00653999" w:rsidR="00D136EB" w:rsidP="004565EA" w:rsidRDefault="00D136EB" w14:paraId="375C875F" w14:textId="77777777">
            <w:pPr>
              <w:pStyle w:val="TabelleText"/>
              <w:jc w:val="center"/>
            </w:pPr>
            <w:r w:rsidRPr="00653999">
              <w:t>Spalte C</w:t>
            </w:r>
          </w:p>
        </w:tc>
        <w:tc>
          <w:tcPr>
            <w:tcW w:w="1933" w:type="dxa"/>
            <w:tcBorders>
              <w:bottom w:val="single" w:color="auto" w:sz="0" w:space="0"/>
              <w:right w:val="single" w:color="auto" w:sz="0" w:space="0"/>
            </w:tcBorders>
          </w:tcPr>
          <w:p w:rsidRPr="00653999" w:rsidR="00D136EB" w:rsidP="004565EA" w:rsidRDefault="00D136EB" w14:paraId="73C211EA" w14:textId="77777777">
            <w:pPr>
              <w:pStyle w:val="TabelleText"/>
              <w:jc w:val="center"/>
            </w:pPr>
            <w:r w:rsidRPr="00653999">
              <w:t>Spalte D</w:t>
            </w:r>
          </w:p>
        </w:tc>
      </w:tr>
      <w:tr w:rsidRPr="00653999" w:rsidR="00D136EB" w:rsidTr="00CC5BF8" w14:paraId="27838450" w14:textId="77777777">
        <w:tc>
          <w:tcPr>
            <w:tcW w:w="1334" w:type="dxa"/>
            <w:tcBorders>
              <w:bottom w:val="single" w:color="auto" w:sz="0" w:space="0"/>
              <w:right w:val="single" w:color="auto" w:sz="0" w:space="0"/>
            </w:tcBorders>
          </w:tcPr>
          <w:p w:rsidRPr="00653999" w:rsidR="00D136EB" w:rsidP="004565EA" w:rsidRDefault="00D136EB" w14:paraId="735CF90F" w14:textId="77777777">
            <w:pPr>
              <w:pStyle w:val="TabelleText"/>
              <w:jc w:val="center"/>
            </w:pPr>
            <w:r w:rsidRPr="00653999">
              <w:t>Nr.</w:t>
            </w:r>
          </w:p>
        </w:tc>
        <w:tc>
          <w:tcPr>
            <w:tcW w:w="3906" w:type="dxa"/>
            <w:tcBorders>
              <w:bottom w:val="single" w:color="auto" w:sz="0" w:space="0"/>
              <w:right w:val="single" w:color="auto" w:sz="0" w:space="0"/>
            </w:tcBorders>
          </w:tcPr>
          <w:p w:rsidRPr="00653999" w:rsidR="00D136EB" w:rsidP="004565EA" w:rsidRDefault="00D136EB" w14:paraId="50CBA8AA" w14:textId="77777777">
            <w:pPr>
              <w:pStyle w:val="TabelleText"/>
              <w:jc w:val="center"/>
            </w:pPr>
            <w:r w:rsidRPr="00653999">
              <w:t>Anlagenkategorie</w:t>
            </w:r>
          </w:p>
        </w:tc>
        <w:tc>
          <w:tcPr>
            <w:tcW w:w="1611" w:type="dxa"/>
            <w:tcBorders>
              <w:bottom w:val="single" w:color="auto" w:sz="0" w:space="0"/>
              <w:right w:val="single" w:color="auto" w:sz="0" w:space="0"/>
            </w:tcBorders>
          </w:tcPr>
          <w:p w:rsidRPr="00653999" w:rsidR="00D136EB" w:rsidP="004565EA" w:rsidRDefault="00D136EB" w14:paraId="3012511C" w14:textId="77777777">
            <w:pPr>
              <w:pStyle w:val="TabelleText"/>
              <w:jc w:val="center"/>
            </w:pPr>
            <w:r w:rsidRPr="00653999">
              <w:t>Bemessungskriterium</w:t>
            </w:r>
          </w:p>
        </w:tc>
        <w:tc>
          <w:tcPr>
            <w:tcW w:w="1933" w:type="dxa"/>
            <w:tcBorders>
              <w:bottom w:val="single" w:color="auto" w:sz="0" w:space="0"/>
              <w:right w:val="single" w:color="auto" w:sz="0" w:space="0"/>
            </w:tcBorders>
          </w:tcPr>
          <w:p w:rsidRPr="00653999" w:rsidR="00D136EB" w:rsidP="004565EA" w:rsidRDefault="00D136EB" w14:paraId="49BE605C" w14:textId="77777777">
            <w:pPr>
              <w:pStyle w:val="TabelleText"/>
              <w:jc w:val="center"/>
            </w:pPr>
            <w:r w:rsidRPr="00653999">
              <w:t>Schwellenwert</w:t>
            </w:r>
          </w:p>
        </w:tc>
      </w:tr>
      <w:tr w:rsidRPr="00653999" w:rsidR="00D136EB" w:rsidTr="00CC5BF8" w14:paraId="5CB086D2" w14:textId="77777777">
        <w:tc>
          <w:tcPr>
            <w:tcW w:w="1334" w:type="dxa"/>
            <w:tcBorders>
              <w:bottom w:val="single" w:color="auto" w:sz="0" w:space="0"/>
              <w:right w:val="single" w:color="auto" w:sz="0" w:space="0"/>
            </w:tcBorders>
          </w:tcPr>
          <w:p w:rsidRPr="00653999" w:rsidR="00D136EB" w:rsidP="004565EA" w:rsidRDefault="00D136EB" w14:paraId="7B77B133" w14:textId="77777777">
            <w:pPr>
              <w:pStyle w:val="TabelleText"/>
            </w:pPr>
            <w:r w:rsidRPr="00653999">
              <w:rPr>
                <w:b/>
              </w:rPr>
              <w:t>1</w:t>
            </w:r>
          </w:p>
        </w:tc>
        <w:tc>
          <w:tcPr>
            <w:tcW w:w="7450" w:type="dxa"/>
            <w:gridSpan w:val="3"/>
            <w:tcBorders>
              <w:bottom w:val="single" w:color="auto" w:sz="0" w:space="0"/>
              <w:right w:val="single" w:color="auto" w:sz="0" w:space="0"/>
            </w:tcBorders>
          </w:tcPr>
          <w:p w:rsidRPr="00653999" w:rsidR="00D136EB" w:rsidP="004565EA" w:rsidRDefault="00D136EB" w14:paraId="39D5DDF3" w14:textId="77777777">
            <w:pPr>
              <w:pStyle w:val="TabelleText"/>
            </w:pPr>
            <w:r w:rsidRPr="00653999">
              <w:rPr>
                <w:b/>
              </w:rPr>
              <w:t>Trinkwasserversorgung</w:t>
            </w:r>
          </w:p>
        </w:tc>
      </w:tr>
      <w:tr w:rsidRPr="00653999" w:rsidR="00D136EB" w:rsidTr="00CC5BF8" w14:paraId="368F1C3B" w14:textId="77777777">
        <w:tc>
          <w:tcPr>
            <w:tcW w:w="1334" w:type="dxa"/>
            <w:tcBorders>
              <w:bottom w:val="single" w:color="auto" w:sz="0" w:space="0"/>
              <w:right w:val="single" w:color="auto" w:sz="0" w:space="0"/>
            </w:tcBorders>
          </w:tcPr>
          <w:p w:rsidRPr="00653999" w:rsidR="00D136EB" w:rsidP="004565EA" w:rsidRDefault="00D136EB" w14:paraId="7B31146E" w14:textId="77777777">
            <w:pPr>
              <w:pStyle w:val="TabelleText"/>
            </w:pPr>
            <w:r w:rsidRPr="00653999">
              <w:t>1.1</w:t>
            </w:r>
          </w:p>
        </w:tc>
        <w:tc>
          <w:tcPr>
            <w:tcW w:w="7450" w:type="dxa"/>
            <w:gridSpan w:val="3"/>
            <w:tcBorders>
              <w:bottom w:val="single" w:color="auto" w:sz="0" w:space="0"/>
              <w:right w:val="single" w:color="auto" w:sz="0" w:space="0"/>
            </w:tcBorders>
          </w:tcPr>
          <w:p w:rsidRPr="00653999" w:rsidR="00D136EB" w:rsidP="004565EA" w:rsidRDefault="00D136EB" w14:paraId="24E9C09D" w14:textId="77777777">
            <w:pPr>
              <w:pStyle w:val="TabelleText"/>
            </w:pPr>
            <w:r w:rsidRPr="00653999">
              <w:t>Gewinnung</w:t>
            </w:r>
          </w:p>
        </w:tc>
      </w:tr>
      <w:tr w:rsidRPr="00653999" w:rsidR="00D136EB" w:rsidTr="00CC5BF8" w14:paraId="2B7DB02F" w14:textId="77777777">
        <w:tc>
          <w:tcPr>
            <w:tcW w:w="1334" w:type="dxa"/>
            <w:tcBorders>
              <w:bottom w:val="single" w:color="auto" w:sz="0" w:space="0"/>
              <w:right w:val="single" w:color="auto" w:sz="0" w:space="0"/>
            </w:tcBorders>
          </w:tcPr>
          <w:p w:rsidRPr="00653999" w:rsidR="00D136EB" w:rsidP="004565EA" w:rsidRDefault="00D136EB" w14:paraId="2B3ACB11" w14:textId="77777777">
            <w:pPr>
              <w:pStyle w:val="TabelleText"/>
            </w:pPr>
            <w:r w:rsidRPr="00653999">
              <w:t>1.1.1</w:t>
            </w:r>
          </w:p>
        </w:tc>
        <w:tc>
          <w:tcPr>
            <w:tcW w:w="3906" w:type="dxa"/>
            <w:tcBorders>
              <w:bottom w:val="single" w:color="auto" w:sz="0" w:space="0"/>
              <w:right w:val="single" w:color="auto" w:sz="0" w:space="0"/>
            </w:tcBorders>
          </w:tcPr>
          <w:p w:rsidRPr="00653999" w:rsidR="00D136EB" w:rsidP="004565EA" w:rsidRDefault="00D136EB" w14:paraId="098D1788" w14:textId="77777777">
            <w:pPr>
              <w:pStyle w:val="TabelleText"/>
            </w:pPr>
            <w:r w:rsidRPr="00653999">
              <w:t>Gewinnungsanlage</w:t>
            </w:r>
          </w:p>
        </w:tc>
        <w:tc>
          <w:tcPr>
            <w:tcW w:w="1611" w:type="dxa"/>
            <w:tcBorders>
              <w:bottom w:val="single" w:color="auto" w:sz="0" w:space="0"/>
              <w:right w:val="single" w:color="auto" w:sz="0" w:space="0"/>
            </w:tcBorders>
          </w:tcPr>
          <w:p w:rsidRPr="00653999" w:rsidR="00D136EB" w:rsidP="004565EA" w:rsidRDefault="00D136EB" w14:paraId="04CC7368" w14:textId="77777777">
            <w:pPr>
              <w:pStyle w:val="TabelleText"/>
            </w:pPr>
            <w:r w:rsidRPr="00653999">
              <w:t>Gewonnene Wassermenge in</w:t>
            </w:r>
            <w:r w:rsidRPr="00653999">
              <w:br/>
              <w:t>Millionen m</w:t>
            </w:r>
            <w:r w:rsidRPr="00653999">
              <w:rPr>
                <w:vertAlign w:val="superscript"/>
              </w:rPr>
              <w:t>3</w:t>
            </w:r>
            <w:r w:rsidRPr="00653999">
              <w:t>/Jahr</w:t>
            </w:r>
          </w:p>
        </w:tc>
        <w:tc>
          <w:tcPr>
            <w:tcW w:w="1933" w:type="dxa"/>
            <w:tcBorders>
              <w:bottom w:val="single" w:color="auto" w:sz="0" w:space="0"/>
              <w:right w:val="single" w:color="auto" w:sz="0" w:space="0"/>
            </w:tcBorders>
          </w:tcPr>
          <w:p w:rsidRPr="00653999" w:rsidR="00D136EB" w:rsidP="004565EA" w:rsidRDefault="00D136EB" w14:paraId="32741CB2" w14:textId="77777777">
            <w:pPr>
              <w:pStyle w:val="TabelleText"/>
              <w:jc w:val="center"/>
            </w:pPr>
            <w:r w:rsidRPr="00653999">
              <w:t>22</w:t>
            </w:r>
          </w:p>
        </w:tc>
      </w:tr>
      <w:tr w:rsidRPr="00653999" w:rsidR="00D136EB" w:rsidTr="00CC5BF8" w14:paraId="292BC9D6" w14:textId="77777777">
        <w:tc>
          <w:tcPr>
            <w:tcW w:w="1334" w:type="dxa"/>
            <w:tcBorders>
              <w:bottom w:val="single" w:color="auto" w:sz="0" w:space="0"/>
              <w:right w:val="single" w:color="auto" w:sz="0" w:space="0"/>
            </w:tcBorders>
          </w:tcPr>
          <w:p w:rsidRPr="00653999" w:rsidR="00D136EB" w:rsidP="004565EA" w:rsidRDefault="00D136EB" w14:paraId="0FDCB48C" w14:textId="77777777">
            <w:pPr>
              <w:pStyle w:val="TabelleText"/>
            </w:pPr>
            <w:r w:rsidRPr="00653999">
              <w:t>1.2</w:t>
            </w:r>
          </w:p>
        </w:tc>
        <w:tc>
          <w:tcPr>
            <w:tcW w:w="7450" w:type="dxa"/>
            <w:gridSpan w:val="3"/>
            <w:tcBorders>
              <w:bottom w:val="single" w:color="auto" w:sz="0" w:space="0"/>
              <w:right w:val="single" w:color="auto" w:sz="0" w:space="0"/>
            </w:tcBorders>
          </w:tcPr>
          <w:p w:rsidRPr="00653999" w:rsidR="00D136EB" w:rsidP="004565EA" w:rsidRDefault="00D136EB" w14:paraId="21071E8D" w14:textId="77777777">
            <w:pPr>
              <w:pStyle w:val="TabelleText"/>
            </w:pPr>
            <w:r w:rsidRPr="00653999">
              <w:t>Aufbereitung</w:t>
            </w:r>
          </w:p>
        </w:tc>
      </w:tr>
      <w:tr w:rsidRPr="00653999" w:rsidR="00D136EB" w:rsidTr="00CC5BF8" w14:paraId="114E0BD3" w14:textId="77777777">
        <w:tc>
          <w:tcPr>
            <w:tcW w:w="1334" w:type="dxa"/>
            <w:tcBorders>
              <w:bottom w:val="single" w:color="auto" w:sz="0" w:space="0"/>
              <w:right w:val="single" w:color="auto" w:sz="0" w:space="0"/>
            </w:tcBorders>
          </w:tcPr>
          <w:p w:rsidRPr="00653999" w:rsidR="00D136EB" w:rsidP="004565EA" w:rsidRDefault="00D136EB" w14:paraId="0FEADC94" w14:textId="77777777">
            <w:pPr>
              <w:pStyle w:val="TabelleText"/>
            </w:pPr>
            <w:r w:rsidRPr="00653999">
              <w:t>1.2.1</w:t>
            </w:r>
          </w:p>
        </w:tc>
        <w:tc>
          <w:tcPr>
            <w:tcW w:w="3906" w:type="dxa"/>
            <w:tcBorders>
              <w:bottom w:val="single" w:color="auto" w:sz="0" w:space="0"/>
              <w:right w:val="single" w:color="auto" w:sz="0" w:space="0"/>
            </w:tcBorders>
          </w:tcPr>
          <w:p w:rsidRPr="00653999" w:rsidR="00D136EB" w:rsidP="004565EA" w:rsidRDefault="00D136EB" w14:paraId="401CD855" w14:textId="77777777">
            <w:pPr>
              <w:pStyle w:val="TabelleText"/>
            </w:pPr>
            <w:r w:rsidRPr="00653999">
              <w:t>Aufbereitungsanlage</w:t>
            </w:r>
            <w:r w:rsidRPr="00653999">
              <w:br/>
              <w:t>(Wasserwerk)</w:t>
            </w:r>
          </w:p>
        </w:tc>
        <w:tc>
          <w:tcPr>
            <w:tcW w:w="1611" w:type="dxa"/>
            <w:tcBorders>
              <w:bottom w:val="single" w:color="auto" w:sz="0" w:space="0"/>
              <w:right w:val="single" w:color="auto" w:sz="0" w:space="0"/>
            </w:tcBorders>
          </w:tcPr>
          <w:p w:rsidRPr="00653999" w:rsidR="00D136EB" w:rsidP="004565EA" w:rsidRDefault="00D136EB" w14:paraId="2DA4020E" w14:textId="77777777">
            <w:pPr>
              <w:pStyle w:val="TabelleText"/>
            </w:pPr>
            <w:r w:rsidRPr="00653999">
              <w:t>Aufbereitete Trinkwassermenge in Millionen m</w:t>
            </w:r>
            <w:r w:rsidRPr="00653999">
              <w:rPr>
                <w:vertAlign w:val="superscript"/>
              </w:rPr>
              <w:t>3</w:t>
            </w:r>
            <w:r w:rsidRPr="00653999">
              <w:t>/Jahr</w:t>
            </w:r>
          </w:p>
        </w:tc>
        <w:tc>
          <w:tcPr>
            <w:tcW w:w="1933" w:type="dxa"/>
            <w:tcBorders>
              <w:bottom w:val="single" w:color="auto" w:sz="0" w:space="0"/>
              <w:right w:val="single" w:color="auto" w:sz="0" w:space="0"/>
            </w:tcBorders>
          </w:tcPr>
          <w:p w:rsidRPr="00653999" w:rsidR="00D136EB" w:rsidP="004565EA" w:rsidRDefault="00D136EB" w14:paraId="07EFB060" w14:textId="77777777">
            <w:pPr>
              <w:pStyle w:val="TabelleText"/>
              <w:jc w:val="center"/>
            </w:pPr>
            <w:r w:rsidRPr="00653999">
              <w:t>22</w:t>
            </w:r>
          </w:p>
        </w:tc>
      </w:tr>
      <w:tr w:rsidRPr="00653999" w:rsidR="00D136EB" w:rsidTr="00CC5BF8" w14:paraId="069A8A50" w14:textId="77777777">
        <w:tc>
          <w:tcPr>
            <w:tcW w:w="1334" w:type="dxa"/>
            <w:tcBorders>
              <w:bottom w:val="single" w:color="auto" w:sz="0" w:space="0"/>
              <w:right w:val="single" w:color="auto" w:sz="0" w:space="0"/>
            </w:tcBorders>
          </w:tcPr>
          <w:p w:rsidRPr="00653999" w:rsidR="00D136EB" w:rsidP="004565EA" w:rsidRDefault="00D136EB" w14:paraId="7A2852EC" w14:textId="77777777">
            <w:pPr>
              <w:pStyle w:val="TabelleText"/>
            </w:pPr>
            <w:r w:rsidRPr="00653999">
              <w:t>1.3</w:t>
            </w:r>
          </w:p>
        </w:tc>
        <w:tc>
          <w:tcPr>
            <w:tcW w:w="7450" w:type="dxa"/>
            <w:gridSpan w:val="3"/>
            <w:tcBorders>
              <w:bottom w:val="single" w:color="auto" w:sz="0" w:space="0"/>
              <w:right w:val="single" w:color="auto" w:sz="0" w:space="0"/>
            </w:tcBorders>
          </w:tcPr>
          <w:p w:rsidRPr="00653999" w:rsidR="00D136EB" w:rsidP="004565EA" w:rsidRDefault="00D136EB" w14:paraId="78022D8E" w14:textId="77777777">
            <w:pPr>
              <w:pStyle w:val="TabelleText"/>
            </w:pPr>
            <w:r w:rsidRPr="00653999">
              <w:t>Verteilung</w:t>
            </w:r>
          </w:p>
        </w:tc>
      </w:tr>
      <w:tr w:rsidRPr="00653999" w:rsidR="00D136EB" w:rsidTr="00CC5BF8" w14:paraId="273A6B3B" w14:textId="77777777">
        <w:tc>
          <w:tcPr>
            <w:tcW w:w="1334" w:type="dxa"/>
            <w:tcBorders>
              <w:bottom w:val="single" w:color="auto" w:sz="0" w:space="0"/>
              <w:right w:val="single" w:color="auto" w:sz="0" w:space="0"/>
            </w:tcBorders>
          </w:tcPr>
          <w:p w:rsidRPr="00653999" w:rsidR="00D136EB" w:rsidP="004565EA" w:rsidRDefault="00D136EB" w14:paraId="71B8DDED" w14:textId="77777777">
            <w:pPr>
              <w:pStyle w:val="TabelleText"/>
            </w:pPr>
            <w:r w:rsidRPr="00653999">
              <w:t>1.3.1</w:t>
            </w:r>
          </w:p>
        </w:tc>
        <w:tc>
          <w:tcPr>
            <w:tcW w:w="3906" w:type="dxa"/>
            <w:tcBorders>
              <w:bottom w:val="single" w:color="auto" w:sz="0" w:space="0"/>
              <w:right w:val="single" w:color="auto" w:sz="0" w:space="0"/>
            </w:tcBorders>
          </w:tcPr>
          <w:p w:rsidRPr="00653999" w:rsidR="00D136EB" w:rsidP="004565EA" w:rsidRDefault="00D136EB" w14:paraId="5C26B625" w14:textId="77777777">
            <w:pPr>
              <w:pStyle w:val="TabelleText"/>
            </w:pPr>
            <w:r w:rsidRPr="00653999">
              <w:t>Wasserverteilungssystem</w:t>
            </w:r>
          </w:p>
        </w:tc>
        <w:tc>
          <w:tcPr>
            <w:tcW w:w="1611" w:type="dxa"/>
            <w:tcBorders>
              <w:bottom w:val="single" w:color="auto" w:sz="0" w:space="0"/>
              <w:right w:val="single" w:color="auto" w:sz="0" w:space="0"/>
            </w:tcBorders>
          </w:tcPr>
          <w:p w:rsidRPr="00653999" w:rsidR="00D136EB" w:rsidP="004565EA" w:rsidRDefault="00D136EB" w14:paraId="54269CC1" w14:textId="77777777">
            <w:pPr>
              <w:pStyle w:val="TabelleText"/>
            </w:pPr>
            <w:r w:rsidRPr="00653999">
              <w:t>Verteilte Wassermenge in Millionen m</w:t>
            </w:r>
            <w:r w:rsidRPr="00653999">
              <w:rPr>
                <w:vertAlign w:val="superscript"/>
              </w:rPr>
              <w:t>3</w:t>
            </w:r>
            <w:r w:rsidRPr="00653999">
              <w:t>/Jahr</w:t>
            </w:r>
          </w:p>
        </w:tc>
        <w:tc>
          <w:tcPr>
            <w:tcW w:w="1933" w:type="dxa"/>
            <w:tcBorders>
              <w:bottom w:val="single" w:color="auto" w:sz="0" w:space="0"/>
              <w:right w:val="single" w:color="auto" w:sz="0" w:space="0"/>
            </w:tcBorders>
          </w:tcPr>
          <w:p w:rsidRPr="00653999" w:rsidR="00D136EB" w:rsidP="004565EA" w:rsidRDefault="00D136EB" w14:paraId="685886DB" w14:textId="77777777">
            <w:pPr>
              <w:pStyle w:val="TabelleText"/>
              <w:jc w:val="center"/>
            </w:pPr>
            <w:r w:rsidRPr="00653999">
              <w:t>22</w:t>
            </w:r>
          </w:p>
        </w:tc>
      </w:tr>
      <w:tr w:rsidRPr="00653999" w:rsidR="00D136EB" w:rsidTr="00CC5BF8" w14:paraId="382D3ADA" w14:textId="77777777">
        <w:tc>
          <w:tcPr>
            <w:tcW w:w="1334" w:type="dxa"/>
            <w:tcBorders>
              <w:bottom w:val="single" w:color="auto" w:sz="0" w:space="0"/>
              <w:right w:val="single" w:color="auto" w:sz="0" w:space="0"/>
            </w:tcBorders>
          </w:tcPr>
          <w:p w:rsidRPr="00653999" w:rsidR="00D136EB" w:rsidP="004565EA" w:rsidRDefault="00D136EB" w14:paraId="073090F3" w14:textId="77777777">
            <w:pPr>
              <w:pStyle w:val="TabelleText"/>
            </w:pPr>
            <w:r w:rsidRPr="00653999">
              <w:t>1.4</w:t>
            </w:r>
          </w:p>
        </w:tc>
        <w:tc>
          <w:tcPr>
            <w:tcW w:w="7450" w:type="dxa"/>
            <w:gridSpan w:val="3"/>
            <w:tcBorders>
              <w:bottom w:val="single" w:color="auto" w:sz="0" w:space="0"/>
              <w:right w:val="single" w:color="auto" w:sz="0" w:space="0"/>
            </w:tcBorders>
          </w:tcPr>
          <w:p w:rsidRPr="00653999" w:rsidR="00D136EB" w:rsidP="004565EA" w:rsidRDefault="00D136EB" w14:paraId="6D357DEF" w14:textId="77777777">
            <w:pPr>
              <w:pStyle w:val="TabelleText"/>
            </w:pPr>
            <w:r w:rsidRPr="00653999">
              <w:t>Steuerung und Überwachung</w:t>
            </w:r>
          </w:p>
        </w:tc>
      </w:tr>
      <w:tr w:rsidRPr="00653999" w:rsidR="00D136EB" w:rsidTr="00CC5BF8" w14:paraId="77406BBB" w14:textId="77777777">
        <w:tc>
          <w:tcPr>
            <w:tcW w:w="1334" w:type="dxa"/>
            <w:tcBorders>
              <w:bottom w:val="single" w:color="auto" w:sz="0" w:space="0"/>
              <w:right w:val="single" w:color="auto" w:sz="0" w:space="0"/>
            </w:tcBorders>
          </w:tcPr>
          <w:p w:rsidRPr="00653999" w:rsidR="00D136EB" w:rsidP="004565EA" w:rsidRDefault="00D136EB" w14:paraId="3A378EF1" w14:textId="77777777">
            <w:pPr>
              <w:pStyle w:val="TabelleText"/>
            </w:pPr>
            <w:r w:rsidRPr="00653999">
              <w:t>1.4.1</w:t>
            </w:r>
          </w:p>
        </w:tc>
        <w:tc>
          <w:tcPr>
            <w:tcW w:w="3906" w:type="dxa"/>
            <w:tcBorders>
              <w:bottom w:val="single" w:color="auto" w:sz="0" w:space="0"/>
              <w:right w:val="single" w:color="auto" w:sz="0" w:space="0"/>
            </w:tcBorders>
          </w:tcPr>
          <w:p w:rsidRPr="00653999" w:rsidR="00D136EB" w:rsidP="004565EA" w:rsidRDefault="00D136EB" w14:paraId="007393EA" w14:textId="77777777">
            <w:pPr>
              <w:pStyle w:val="TabelleText"/>
            </w:pPr>
            <w:r w:rsidRPr="00653999">
              <w:t>Leitzentrale</w:t>
            </w:r>
          </w:p>
        </w:tc>
        <w:tc>
          <w:tcPr>
            <w:tcW w:w="1611" w:type="dxa"/>
            <w:tcBorders>
              <w:bottom w:val="single" w:color="auto" w:sz="0" w:space="0"/>
              <w:right w:val="single" w:color="auto" w:sz="0" w:space="0"/>
            </w:tcBorders>
          </w:tcPr>
          <w:p w:rsidRPr="00653999" w:rsidR="00D136EB" w:rsidP="004565EA" w:rsidRDefault="00D136EB" w14:paraId="6CFE1BBF" w14:textId="77777777">
            <w:pPr>
              <w:pStyle w:val="TabelleText"/>
            </w:pPr>
            <w:r w:rsidRPr="00653999">
              <w:t>Von den gesteuerten/überwachten Anlagen gewonnene, transportierte oder aufbereitete Wassermenge in Millionen m</w:t>
            </w:r>
            <w:r w:rsidRPr="00653999">
              <w:rPr>
                <w:vertAlign w:val="superscript"/>
              </w:rPr>
              <w:t>3</w:t>
            </w:r>
            <w:r w:rsidRPr="00653999">
              <w:t>/Jahr</w:t>
            </w:r>
          </w:p>
        </w:tc>
        <w:tc>
          <w:tcPr>
            <w:tcW w:w="1933" w:type="dxa"/>
            <w:tcBorders>
              <w:bottom w:val="single" w:color="auto" w:sz="0" w:space="0"/>
              <w:right w:val="single" w:color="auto" w:sz="0" w:space="0"/>
            </w:tcBorders>
          </w:tcPr>
          <w:p w:rsidRPr="00653999" w:rsidR="00D136EB" w:rsidP="004565EA" w:rsidRDefault="00D136EB" w14:paraId="6B7B60E0" w14:textId="77777777">
            <w:pPr>
              <w:pStyle w:val="TabelleText"/>
              <w:jc w:val="center"/>
            </w:pPr>
            <w:r w:rsidRPr="00653999">
              <w:t>22</w:t>
            </w:r>
          </w:p>
        </w:tc>
      </w:tr>
      <w:tr w:rsidRPr="00653999" w:rsidR="00D136EB" w:rsidTr="00CC5BF8" w14:paraId="7D2FED82" w14:textId="77777777">
        <w:tc>
          <w:tcPr>
            <w:tcW w:w="1334" w:type="dxa"/>
            <w:tcBorders>
              <w:bottom w:val="single" w:color="auto" w:sz="0" w:space="0"/>
              <w:right w:val="single" w:color="auto" w:sz="0" w:space="0"/>
            </w:tcBorders>
          </w:tcPr>
          <w:p w:rsidRPr="00653999" w:rsidR="00D136EB" w:rsidP="004565EA" w:rsidRDefault="00D136EB" w14:paraId="7D71D699" w14:textId="77777777">
            <w:pPr>
              <w:pStyle w:val="TabelleText"/>
            </w:pPr>
            <w:r w:rsidRPr="00653999">
              <w:rPr>
                <w:b/>
              </w:rPr>
              <w:t>2</w:t>
            </w:r>
          </w:p>
        </w:tc>
        <w:tc>
          <w:tcPr>
            <w:tcW w:w="7450" w:type="dxa"/>
            <w:gridSpan w:val="3"/>
            <w:tcBorders>
              <w:bottom w:val="single" w:color="auto" w:sz="0" w:space="0"/>
              <w:right w:val="single" w:color="auto" w:sz="0" w:space="0"/>
            </w:tcBorders>
          </w:tcPr>
          <w:p w:rsidRPr="00653999" w:rsidR="00D136EB" w:rsidP="004565EA" w:rsidRDefault="00D136EB" w14:paraId="13429A8E" w14:textId="77777777">
            <w:pPr>
              <w:pStyle w:val="TabelleText"/>
            </w:pPr>
            <w:r w:rsidRPr="00653999">
              <w:rPr>
                <w:b/>
              </w:rPr>
              <w:t>Abwasserbeseitigung</w:t>
            </w:r>
          </w:p>
        </w:tc>
      </w:tr>
      <w:tr w:rsidRPr="00653999" w:rsidR="00D136EB" w:rsidTr="00CC5BF8" w14:paraId="714B3E20" w14:textId="77777777">
        <w:tc>
          <w:tcPr>
            <w:tcW w:w="1334" w:type="dxa"/>
            <w:tcBorders>
              <w:bottom w:val="single" w:color="auto" w:sz="0" w:space="0"/>
              <w:right w:val="single" w:color="auto" w:sz="0" w:space="0"/>
            </w:tcBorders>
          </w:tcPr>
          <w:p w:rsidRPr="00653999" w:rsidR="00D136EB" w:rsidP="004565EA" w:rsidRDefault="00D136EB" w14:paraId="32B78FB6" w14:textId="77777777">
            <w:pPr>
              <w:pStyle w:val="TabelleText"/>
            </w:pPr>
            <w:r w:rsidRPr="00653999">
              <w:t>2.1</w:t>
            </w:r>
          </w:p>
        </w:tc>
        <w:tc>
          <w:tcPr>
            <w:tcW w:w="7450" w:type="dxa"/>
            <w:gridSpan w:val="3"/>
            <w:tcBorders>
              <w:bottom w:val="single" w:color="auto" w:sz="0" w:space="0"/>
              <w:right w:val="single" w:color="auto" w:sz="0" w:space="0"/>
            </w:tcBorders>
          </w:tcPr>
          <w:p w:rsidRPr="00653999" w:rsidR="00D136EB" w:rsidP="004565EA" w:rsidRDefault="00D136EB" w14:paraId="4710F9C8" w14:textId="77777777">
            <w:pPr>
              <w:pStyle w:val="TabelleText"/>
            </w:pPr>
            <w:r w:rsidRPr="00653999">
              <w:t>Siedlungsentwässerung</w:t>
            </w:r>
          </w:p>
        </w:tc>
      </w:tr>
      <w:tr w:rsidRPr="00653999" w:rsidR="00D136EB" w:rsidTr="00CC5BF8" w14:paraId="7784785D" w14:textId="77777777">
        <w:tc>
          <w:tcPr>
            <w:tcW w:w="1334" w:type="dxa"/>
            <w:tcBorders>
              <w:bottom w:val="single" w:color="auto" w:sz="0" w:space="0"/>
              <w:right w:val="single" w:color="auto" w:sz="0" w:space="0"/>
            </w:tcBorders>
          </w:tcPr>
          <w:p w:rsidRPr="00653999" w:rsidR="00D136EB" w:rsidP="004565EA" w:rsidRDefault="00D136EB" w14:paraId="6E9B54F9" w14:textId="77777777">
            <w:pPr>
              <w:pStyle w:val="TabelleText"/>
            </w:pPr>
            <w:r w:rsidRPr="00653999">
              <w:t>2.1.1</w:t>
            </w:r>
          </w:p>
        </w:tc>
        <w:tc>
          <w:tcPr>
            <w:tcW w:w="3906" w:type="dxa"/>
            <w:tcBorders>
              <w:bottom w:val="single" w:color="auto" w:sz="0" w:space="0"/>
              <w:right w:val="single" w:color="auto" w:sz="0" w:space="0"/>
            </w:tcBorders>
          </w:tcPr>
          <w:p w:rsidRPr="00653999" w:rsidR="00D136EB" w:rsidP="004565EA" w:rsidRDefault="00D136EB" w14:paraId="5817BE54" w14:textId="77777777">
            <w:pPr>
              <w:pStyle w:val="TabelleText"/>
            </w:pPr>
            <w:r w:rsidRPr="00653999">
              <w:t>Kanalisation</w:t>
            </w:r>
          </w:p>
        </w:tc>
        <w:tc>
          <w:tcPr>
            <w:tcW w:w="1611" w:type="dxa"/>
            <w:tcBorders>
              <w:bottom w:val="single" w:color="auto" w:sz="0" w:space="0"/>
              <w:right w:val="single" w:color="auto" w:sz="0" w:space="0"/>
            </w:tcBorders>
          </w:tcPr>
          <w:p w:rsidRPr="00653999" w:rsidR="00D136EB" w:rsidP="004565EA" w:rsidRDefault="00D136EB" w14:paraId="21ED8FAF" w14:textId="77777777">
            <w:pPr>
              <w:pStyle w:val="TabelleText"/>
            </w:pPr>
            <w:r w:rsidRPr="00653999">
              <w:t>Angeschlossene Einwohner</w:t>
            </w:r>
          </w:p>
        </w:tc>
        <w:tc>
          <w:tcPr>
            <w:tcW w:w="1933" w:type="dxa"/>
            <w:tcBorders>
              <w:bottom w:val="single" w:color="auto" w:sz="0" w:space="0"/>
              <w:right w:val="single" w:color="auto" w:sz="0" w:space="0"/>
            </w:tcBorders>
          </w:tcPr>
          <w:p w:rsidRPr="00653999" w:rsidR="00D136EB" w:rsidP="004565EA" w:rsidRDefault="00D136EB" w14:paraId="31ADE705" w14:textId="77777777">
            <w:pPr>
              <w:pStyle w:val="TabelleText"/>
              <w:jc w:val="center"/>
            </w:pPr>
            <w:r w:rsidRPr="00653999">
              <w:t>500 000</w:t>
            </w:r>
          </w:p>
        </w:tc>
      </w:tr>
      <w:tr w:rsidRPr="00653999" w:rsidR="00D136EB" w:rsidTr="00CC5BF8" w14:paraId="4D01715E" w14:textId="77777777">
        <w:tc>
          <w:tcPr>
            <w:tcW w:w="1334" w:type="dxa"/>
            <w:tcBorders>
              <w:bottom w:val="single" w:color="auto" w:sz="0" w:space="0"/>
              <w:right w:val="single" w:color="auto" w:sz="0" w:space="0"/>
            </w:tcBorders>
          </w:tcPr>
          <w:p w:rsidRPr="00653999" w:rsidR="00D136EB" w:rsidP="004565EA" w:rsidRDefault="00D136EB" w14:paraId="300A87EA" w14:textId="77777777">
            <w:pPr>
              <w:pStyle w:val="TabelleText"/>
            </w:pPr>
            <w:r w:rsidRPr="00653999">
              <w:t>2.2</w:t>
            </w:r>
          </w:p>
        </w:tc>
        <w:tc>
          <w:tcPr>
            <w:tcW w:w="7450" w:type="dxa"/>
            <w:gridSpan w:val="3"/>
            <w:tcBorders>
              <w:bottom w:val="single" w:color="auto" w:sz="0" w:space="0"/>
              <w:right w:val="single" w:color="auto" w:sz="0" w:space="0"/>
            </w:tcBorders>
          </w:tcPr>
          <w:p w:rsidRPr="00653999" w:rsidR="00D136EB" w:rsidP="004565EA" w:rsidRDefault="00D136EB" w14:paraId="1F0CE6DD" w14:textId="77777777">
            <w:pPr>
              <w:pStyle w:val="TabelleText"/>
            </w:pPr>
            <w:r w:rsidRPr="00653999">
              <w:t>Abwasserbehandlung und Gewässereinleitung</w:t>
            </w:r>
          </w:p>
        </w:tc>
      </w:tr>
      <w:tr w:rsidRPr="00653999" w:rsidR="00D136EB" w:rsidTr="00CC5BF8" w14:paraId="395E3B8C" w14:textId="77777777">
        <w:tc>
          <w:tcPr>
            <w:tcW w:w="1334" w:type="dxa"/>
            <w:tcBorders>
              <w:bottom w:val="single" w:color="auto" w:sz="0" w:space="0"/>
              <w:right w:val="single" w:color="auto" w:sz="0" w:space="0"/>
            </w:tcBorders>
          </w:tcPr>
          <w:p w:rsidRPr="00653999" w:rsidR="00D136EB" w:rsidP="004565EA" w:rsidRDefault="00D136EB" w14:paraId="4B670F1F" w14:textId="77777777">
            <w:pPr>
              <w:pStyle w:val="TabelleText"/>
            </w:pPr>
            <w:r w:rsidRPr="00653999">
              <w:t>2.2.1</w:t>
            </w:r>
          </w:p>
        </w:tc>
        <w:tc>
          <w:tcPr>
            <w:tcW w:w="3906" w:type="dxa"/>
            <w:tcBorders>
              <w:bottom w:val="single" w:color="auto" w:sz="0" w:space="0"/>
              <w:right w:val="single" w:color="auto" w:sz="0" w:space="0"/>
            </w:tcBorders>
          </w:tcPr>
          <w:p w:rsidRPr="00653999" w:rsidR="00D136EB" w:rsidP="004565EA" w:rsidRDefault="00D136EB" w14:paraId="4BBBE849" w14:textId="77777777">
            <w:pPr>
              <w:pStyle w:val="TabelleText"/>
            </w:pPr>
            <w:r w:rsidRPr="00653999">
              <w:t>Kläranlage</w:t>
            </w:r>
          </w:p>
        </w:tc>
        <w:tc>
          <w:tcPr>
            <w:tcW w:w="1611" w:type="dxa"/>
            <w:tcBorders>
              <w:bottom w:val="single" w:color="auto" w:sz="0" w:space="0"/>
              <w:right w:val="single" w:color="auto" w:sz="0" w:space="0"/>
            </w:tcBorders>
          </w:tcPr>
          <w:p w:rsidRPr="00653999" w:rsidR="00D136EB" w:rsidP="004565EA" w:rsidRDefault="00D136EB" w14:paraId="02CB1210" w14:textId="77777777">
            <w:pPr>
              <w:pStyle w:val="TabelleText"/>
            </w:pPr>
            <w:r w:rsidRPr="00653999">
              <w:t>Ausbaugröße in Einwohnerwerten</w:t>
            </w:r>
          </w:p>
        </w:tc>
        <w:tc>
          <w:tcPr>
            <w:tcW w:w="1933" w:type="dxa"/>
            <w:tcBorders>
              <w:bottom w:val="single" w:color="auto" w:sz="0" w:space="0"/>
              <w:right w:val="single" w:color="auto" w:sz="0" w:space="0"/>
            </w:tcBorders>
          </w:tcPr>
          <w:p w:rsidRPr="00653999" w:rsidR="00D136EB" w:rsidP="004565EA" w:rsidRDefault="00D136EB" w14:paraId="4380A59C" w14:textId="77777777">
            <w:pPr>
              <w:pStyle w:val="TabelleText"/>
              <w:jc w:val="center"/>
            </w:pPr>
            <w:r w:rsidRPr="00653999">
              <w:t>500 000</w:t>
            </w:r>
          </w:p>
        </w:tc>
      </w:tr>
      <w:tr w:rsidRPr="00653999" w:rsidR="00D136EB" w:rsidTr="00CC5BF8" w14:paraId="08377523" w14:textId="77777777">
        <w:tc>
          <w:tcPr>
            <w:tcW w:w="1334" w:type="dxa"/>
            <w:tcBorders>
              <w:bottom w:val="single" w:color="auto" w:sz="0" w:space="0"/>
              <w:right w:val="single" w:color="auto" w:sz="0" w:space="0"/>
            </w:tcBorders>
          </w:tcPr>
          <w:p w:rsidRPr="00653999" w:rsidR="00D136EB" w:rsidP="004565EA" w:rsidRDefault="00D136EB" w14:paraId="6F1F4D96" w14:textId="77777777">
            <w:pPr>
              <w:pStyle w:val="TabelleText"/>
            </w:pPr>
            <w:r w:rsidRPr="00653999">
              <w:t>2.3</w:t>
            </w:r>
          </w:p>
        </w:tc>
        <w:tc>
          <w:tcPr>
            <w:tcW w:w="7450" w:type="dxa"/>
            <w:gridSpan w:val="3"/>
            <w:tcBorders>
              <w:bottom w:val="single" w:color="auto" w:sz="0" w:space="0"/>
              <w:right w:val="single" w:color="auto" w:sz="0" w:space="0"/>
            </w:tcBorders>
          </w:tcPr>
          <w:p w:rsidRPr="00653999" w:rsidR="00D136EB" w:rsidP="004565EA" w:rsidRDefault="00D136EB" w14:paraId="1EF06AA1" w14:textId="77777777">
            <w:pPr>
              <w:pStyle w:val="TabelleText"/>
            </w:pPr>
            <w:r w:rsidRPr="00653999">
              <w:t>Steuerung und Überwachung</w:t>
            </w:r>
          </w:p>
        </w:tc>
      </w:tr>
      <w:tr w:rsidRPr="00653999" w:rsidR="00D136EB" w:rsidTr="00CC5BF8" w14:paraId="66C6A7C0" w14:textId="77777777">
        <w:tc>
          <w:tcPr>
            <w:tcW w:w="1334" w:type="dxa"/>
            <w:tcBorders>
              <w:bottom w:val="single" w:color="auto" w:sz="0" w:space="0"/>
              <w:right w:val="single" w:color="auto" w:sz="0" w:space="0"/>
            </w:tcBorders>
          </w:tcPr>
          <w:p w:rsidRPr="00653999" w:rsidR="00D136EB" w:rsidP="004565EA" w:rsidRDefault="00D136EB" w14:paraId="5295809A" w14:textId="77777777">
            <w:pPr>
              <w:pStyle w:val="TabelleText"/>
            </w:pPr>
            <w:r w:rsidRPr="00653999">
              <w:t>2.3.1</w:t>
            </w:r>
          </w:p>
        </w:tc>
        <w:tc>
          <w:tcPr>
            <w:tcW w:w="3906" w:type="dxa"/>
            <w:tcBorders>
              <w:bottom w:val="single" w:color="auto" w:sz="0" w:space="0"/>
              <w:right w:val="single" w:color="auto" w:sz="0" w:space="0"/>
            </w:tcBorders>
          </w:tcPr>
          <w:p w:rsidRPr="00653999" w:rsidR="00D136EB" w:rsidP="004565EA" w:rsidRDefault="00D136EB" w14:paraId="4C737953" w14:textId="77777777">
            <w:pPr>
              <w:pStyle w:val="TabelleText"/>
            </w:pPr>
            <w:r w:rsidRPr="00653999">
              <w:t>Leitzentrale</w:t>
            </w:r>
          </w:p>
        </w:tc>
        <w:tc>
          <w:tcPr>
            <w:tcW w:w="1611" w:type="dxa"/>
            <w:tcBorders>
              <w:bottom w:val="single" w:color="auto" w:sz="0" w:space="0"/>
              <w:right w:val="single" w:color="auto" w:sz="0" w:space="0"/>
            </w:tcBorders>
          </w:tcPr>
          <w:p w:rsidRPr="00653999" w:rsidR="00D136EB" w:rsidP="004565EA" w:rsidRDefault="00D136EB" w14:paraId="050235C7" w14:textId="77777777">
            <w:pPr>
              <w:pStyle w:val="TabelleText"/>
            </w:pPr>
            <w:r w:rsidRPr="00653999">
              <w:t>Ausbaugrößen der Anlagen in Einwohnerwerten oder angeschlossene Einwohner der gesteuerten oder überwachten Anlagen</w:t>
            </w:r>
          </w:p>
        </w:tc>
        <w:tc>
          <w:tcPr>
            <w:tcW w:w="1933" w:type="dxa"/>
            <w:tcBorders>
              <w:bottom w:val="single" w:color="auto" w:sz="0" w:space="0"/>
              <w:right w:val="single" w:color="auto" w:sz="0" w:space="0"/>
            </w:tcBorders>
          </w:tcPr>
          <w:p w:rsidRPr="00653999" w:rsidR="00D136EB" w:rsidP="004565EA" w:rsidRDefault="00D136EB" w14:paraId="40D5D7DA" w14:textId="77777777">
            <w:pPr>
              <w:pStyle w:val="TabelleText"/>
              <w:jc w:val="center"/>
            </w:pPr>
            <w:r w:rsidRPr="00653999">
              <w:t>500 000</w:t>
            </w:r>
          </w:p>
        </w:tc>
      </w:tr>
    </w:tbl>
    <w:bookmarkEnd w:id="105"/>
    <w:p w:rsidRPr="00653999" w:rsidR="00D136EB" w:rsidP="00D136EB" w:rsidRDefault="00F27086" w14:paraId="6E1E5D9E" w14:textId="34E34A0C">
      <w:pPr>
        <w:pStyle w:val="AnlageBezeichnernichtnummeriert"/>
      </w:pPr>
      <w:r>
        <w:t> </w:t>
      </w:r>
      <w:r w:rsidRPr="00653999" w:rsidR="00D136EB">
        <w:t>3</w:t>
      </w:r>
    </w:p>
    <w:p w:rsidR="00D93E19" w:rsidP="00D93E19" w:rsidRDefault="00D136EB" w14:paraId="46A49900" w14:textId="77777777">
      <w:pPr>
        <w:pStyle w:val="AnlageVerweis"/>
      </w:pPr>
      <w:r w:rsidRPr="00653999">
        <w:t>(</w:t>
      </w:r>
      <w:bookmarkStart w:name="eNV_64300EFB287340DF89B11A9C5D682D26_1" w:id="106"/>
      <w:bookmarkEnd w:id="106"/>
      <w:r w:rsidRPr="00653999">
        <w:t>zu §</w:t>
      </w:r>
      <w:r w:rsidR="001114BF">
        <w:t> </w:t>
      </w:r>
      <w:r w:rsidRPr="00653999">
        <w:t>1 Absatz</w:t>
      </w:r>
      <w:r w:rsidR="001114BF">
        <w:t> </w:t>
      </w:r>
      <w:r w:rsidRPr="00653999">
        <w:t>1 Nummer</w:t>
      </w:r>
      <w:r w:rsidR="001114BF">
        <w:t> </w:t>
      </w:r>
      <w:r w:rsidRPr="00653999">
        <w:t>2 und 3, §</w:t>
      </w:r>
      <w:r w:rsidR="001114BF">
        <w:t> </w:t>
      </w:r>
      <w:r w:rsidRPr="00653999">
        <w:t>4 Absatz</w:t>
      </w:r>
      <w:r w:rsidR="001114BF">
        <w:t> </w:t>
      </w:r>
      <w:r w:rsidRPr="00653999">
        <w:t>3 Nummer</w:t>
      </w:r>
      <w:r w:rsidR="001114BF">
        <w:t> </w:t>
      </w:r>
      <w:r w:rsidRPr="00653999">
        <w:t>1 und 2)</w:t>
      </w:r>
    </w:p>
    <w:p w:rsidRPr="00653999" w:rsidR="00D136EB" w:rsidP="00D93E19" w:rsidRDefault="00D136EB" w14:paraId="1DFA73AE" w14:textId="7AB681F5">
      <w:pPr>
        <w:pStyle w:val="Anlageberschrift"/>
      </w:pPr>
      <w:r w:rsidRPr="00653999">
        <w:br/>
        <w:t>Anlagenkategorien und Schwellenwerte im Sektor Ernährung</w:t>
      </w:r>
    </w:p>
    <w:p w:rsidRPr="00653999" w:rsidR="00D136EB" w:rsidP="00D136EB" w:rsidRDefault="00D136EB" w14:paraId="7B373C0C" w14:textId="77777777">
      <w:pPr>
        <w:pStyle w:val="Text"/>
      </w:pPr>
      <w:r w:rsidRPr="00653999">
        <w:rPr>
          <w:b/>
        </w:rPr>
        <w:t>Teil 1</w:t>
      </w:r>
    </w:p>
    <w:p w:rsidRPr="00653999" w:rsidR="00D136EB" w:rsidP="00D136EB" w:rsidRDefault="00D136EB" w14:paraId="1107A4B4" w14:textId="77777777">
      <w:pPr>
        <w:pStyle w:val="Text"/>
      </w:pPr>
      <w:r w:rsidRPr="00653999">
        <w:rPr>
          <w:b/>
        </w:rPr>
        <w:t>Grundsätze und Fristen</w:t>
      </w:r>
    </w:p>
    <w:p w:rsidRPr="00653999" w:rsidR="00D136EB" w:rsidP="00D136EB" w:rsidRDefault="00D136EB" w14:paraId="6D46491B" w14:textId="13EE03AD">
      <w:pPr>
        <w:pStyle w:val="ListeStufe1manuell"/>
      </w:pPr>
      <w:r w:rsidRPr="00653999">
        <w:t>1.</w:t>
      </w:r>
      <w:r w:rsidRPr="00653999">
        <w:tab/>
        <w:t>Für die in Teil 3 Spalte B Nummer</w:t>
      </w:r>
      <w:r w:rsidR="001114BF">
        <w:t> </w:t>
      </w:r>
      <w:r w:rsidRPr="00653999">
        <w:t>1 genannten Anlagenkategorien gelten grundsätzlich die Begriffsbestimmungen des §</w:t>
      </w:r>
      <w:r w:rsidR="001114BF">
        <w:t> </w:t>
      </w:r>
      <w:r w:rsidRPr="00653999">
        <w:t>3 Nummer</w:t>
      </w:r>
      <w:r w:rsidR="001114BF">
        <w:t> </w:t>
      </w:r>
      <w:r w:rsidRPr="00653999">
        <w:t xml:space="preserve">1 bis 3 des </w:t>
      </w:r>
      <w:r>
        <w:rPr>
          <w:rFonts w:eastAsia="Times New Roman"/>
          <w:color w:val="202122"/>
          <w:sz w:val="24"/>
          <w:szCs w:val="24"/>
          <w:lang w:eastAsia="de-DE"/>
          <w14:ligatures w14:val="none"/>
        </w:rPr>
        <w:t>Lebensmittel- und Futtermittelgesetzbuch</w:t>
      </w:r>
      <w:r w:rsidR="008569D9">
        <w:rPr>
          <w:rFonts w:eastAsia="Times New Roman"/>
          <w:color w:val="202122"/>
          <w:sz w:val="24"/>
          <w:szCs w:val="24"/>
          <w:lang w:eastAsia="de-DE"/>
          <w14:ligatures w14:val="none"/>
        </w:rPr>
        <w:t>es</w:t>
      </w:r>
      <w:r w:rsidRPr="00653999">
        <w:t xml:space="preserve"> in der jeweils geltenden Fassung.</w:t>
      </w:r>
    </w:p>
    <w:p w:rsidRPr="00653999" w:rsidR="00D136EB" w:rsidP="00D136EB" w:rsidRDefault="00D136EB" w14:paraId="3C6F8818" w14:textId="464DD512">
      <w:pPr>
        <w:pStyle w:val="ListeStufe1manuell"/>
      </w:pPr>
      <w:r w:rsidRPr="00653999">
        <w:t>2.</w:t>
      </w:r>
      <w:r w:rsidRPr="00653999">
        <w:tab/>
        <w:t xml:space="preserve">Im Sinne von </w:t>
      </w:r>
      <w:r w:rsidR="000F18E7">
        <w:t>Anlage </w:t>
      </w:r>
      <w:r w:rsidRPr="00653999">
        <w:t>3 ist oder sind</w:t>
      </w:r>
    </w:p>
    <w:p w:rsidRPr="00653999" w:rsidR="00D136EB" w:rsidP="00D136EB" w:rsidRDefault="00D136EB" w14:paraId="1DC4E127" w14:textId="77777777">
      <w:pPr>
        <w:pStyle w:val="ListeStufe2manuell"/>
      </w:pPr>
      <w:r w:rsidRPr="00653999">
        <w:t>2.1</w:t>
      </w:r>
      <w:r w:rsidRPr="00653999">
        <w:tab/>
        <w:t>Anlage oder System zur Herstellung von Lebensmitteln</w:t>
      </w:r>
    </w:p>
    <w:p w:rsidRPr="00653999" w:rsidR="00D136EB" w:rsidP="00D136EB" w:rsidRDefault="00D136EB" w14:paraId="24FE663E" w14:textId="6EA0462B">
      <w:pPr>
        <w:pStyle w:val="ListeFolgeabsatzStufe2manuell"/>
      </w:pPr>
      <w:r w:rsidRPr="00653999">
        <w:t>eine Anlage zum Herstellen von Lebensmitteln im Sinne des §</w:t>
      </w:r>
      <w:r w:rsidR="001114BF">
        <w:t> </w:t>
      </w:r>
      <w:r w:rsidRPr="00653999">
        <w:t>3 Absatz</w:t>
      </w:r>
      <w:r w:rsidR="001114BF">
        <w:t> </w:t>
      </w:r>
      <w:r w:rsidRPr="00653999">
        <w:t>1 Nummer</w:t>
      </w:r>
      <w:r w:rsidR="001114BF">
        <w:t> </w:t>
      </w:r>
      <w:r w:rsidRPr="00653999">
        <w:t>1 des Lebensmittel- und Futtermittelgesetzbuches.</w:t>
      </w:r>
    </w:p>
    <w:p w:rsidRPr="00653999" w:rsidR="00D136EB" w:rsidP="00D136EB" w:rsidRDefault="00D136EB" w14:paraId="4EA52087" w14:textId="77777777">
      <w:pPr>
        <w:pStyle w:val="ListeStufe2manuell"/>
      </w:pPr>
      <w:r w:rsidRPr="00653999">
        <w:t>2.2</w:t>
      </w:r>
      <w:r w:rsidRPr="00653999">
        <w:tab/>
        <w:t>Anlage oder System zur Behandlung von Lebensmitteln</w:t>
      </w:r>
    </w:p>
    <w:p w:rsidRPr="00653999" w:rsidR="00D136EB" w:rsidP="00D136EB" w:rsidRDefault="00D136EB" w14:paraId="2FDDCA3D" w14:textId="3E4AEA9B">
      <w:pPr>
        <w:pStyle w:val="ListeFolgeabsatzStufe2manuell"/>
      </w:pPr>
      <w:r w:rsidRPr="00653999">
        <w:t>eine Anlage zum Behandeln von Lebensmitteln im Sinne des §</w:t>
      </w:r>
      <w:r w:rsidR="001114BF">
        <w:t> </w:t>
      </w:r>
      <w:r w:rsidRPr="00653999">
        <w:t>3 Absatz</w:t>
      </w:r>
      <w:r w:rsidR="001114BF">
        <w:t> </w:t>
      </w:r>
      <w:r w:rsidRPr="00653999">
        <w:t>1 Nummer</w:t>
      </w:r>
      <w:r w:rsidR="001114BF">
        <w:t> </w:t>
      </w:r>
      <w:r w:rsidRPr="00653999">
        <w:t>2 des Lebensmittel- und Futtermittelgesetzbuches.</w:t>
      </w:r>
    </w:p>
    <w:p w:rsidRPr="00653999" w:rsidR="00D136EB" w:rsidP="00D136EB" w:rsidRDefault="00D136EB" w14:paraId="6AA44EEA" w14:textId="77777777">
      <w:pPr>
        <w:pStyle w:val="ListeStufe2manuell"/>
      </w:pPr>
      <w:r w:rsidRPr="00653999">
        <w:t>2.3</w:t>
      </w:r>
      <w:r w:rsidRPr="00653999">
        <w:tab/>
        <w:t>Anlage oder System zur Distribution von Lebensmitteln</w:t>
      </w:r>
    </w:p>
    <w:p w:rsidRPr="00653999" w:rsidR="00D136EB" w:rsidP="00D136EB" w:rsidRDefault="00D136EB" w14:paraId="3C744F29" w14:textId="77777777">
      <w:pPr>
        <w:pStyle w:val="ListeFolgeabsatzStufe2manuell"/>
      </w:pPr>
      <w:r w:rsidRPr="00653999">
        <w:t>eine Anlage oder ein System zur Planung, Steuerung, Bereitstellung und Verteilung von Produktionsmitteln oder Lebensmitteln, zum Beispiel Fuhrpark-, Hof- oder Flottenmanagementsysteme.</w:t>
      </w:r>
    </w:p>
    <w:p w:rsidRPr="00653999" w:rsidR="00D136EB" w:rsidP="00D136EB" w:rsidRDefault="00D136EB" w14:paraId="550D9DCD" w14:textId="77777777">
      <w:pPr>
        <w:pStyle w:val="ListeStufe2manuell"/>
      </w:pPr>
      <w:r w:rsidRPr="00653999">
        <w:t>2.4</w:t>
      </w:r>
      <w:r w:rsidRPr="00653999">
        <w:tab/>
        <w:t>Anlage oder System zur zentralen Steuerung oder Überwachung</w:t>
      </w:r>
    </w:p>
    <w:p w:rsidRPr="00653999" w:rsidR="00D136EB" w:rsidP="00D136EB" w:rsidRDefault="00D136EB" w14:paraId="066BAD60" w14:textId="77777777">
      <w:pPr>
        <w:pStyle w:val="ListeFolgeabsatzStufe2manuell"/>
      </w:pPr>
      <w:r w:rsidRPr="00653999">
        <w:t>eine Anlage oder ein System, durch die oder das eine oder mehrere andere Anlagen oder Systeme gesteuert oder überwacht werden, zum Beispiel ERP-, Warenwirtschafts- oder Lagerverwaltungssysteme.</w:t>
      </w:r>
    </w:p>
    <w:p w:rsidRPr="00653999" w:rsidR="00D136EB" w:rsidP="00D136EB" w:rsidRDefault="00D136EB" w14:paraId="6BE6DE90" w14:textId="77777777">
      <w:pPr>
        <w:pStyle w:val="ListeStufe2manuell"/>
      </w:pPr>
      <w:r w:rsidRPr="00653999">
        <w:t>2.5</w:t>
      </w:r>
      <w:r w:rsidRPr="00653999">
        <w:tab/>
        <w:t>Anlage oder System zur Bestellung von Lebensmitteln</w:t>
      </w:r>
    </w:p>
    <w:p w:rsidRPr="00653999" w:rsidR="00D136EB" w:rsidP="00D136EB" w:rsidRDefault="00D136EB" w14:paraId="12F53E57" w14:textId="77777777">
      <w:pPr>
        <w:pStyle w:val="ListeFolgeabsatzStufe2manuell"/>
      </w:pPr>
      <w:r w:rsidRPr="00653999">
        <w:t>eine Anlage oder ein System zur Aufgabe oder Entgegennahme von Lebensmittelbestellungen, zum Beispiel EDI-Dispositionssysteme, Lieferanten- und Kundenstammdatensysteme.</w:t>
      </w:r>
    </w:p>
    <w:p w:rsidRPr="00653999" w:rsidR="00D136EB" w:rsidP="00D136EB" w:rsidRDefault="00D136EB" w14:paraId="6565452D" w14:textId="77777777">
      <w:pPr>
        <w:pStyle w:val="ListeStufe2manuell"/>
      </w:pPr>
      <w:r w:rsidRPr="00653999">
        <w:t>2.6</w:t>
      </w:r>
      <w:r w:rsidRPr="00653999">
        <w:tab/>
        <w:t>Anlage oder System zum Inverkehrbringen von Lebensmitteln</w:t>
      </w:r>
    </w:p>
    <w:p w:rsidRPr="00653999" w:rsidR="00D136EB" w:rsidP="00D136EB" w:rsidRDefault="00D136EB" w14:paraId="791BCAAD" w14:textId="43B06E79">
      <w:pPr>
        <w:pStyle w:val="ListeFolgeabsatzStufe2manuell"/>
      </w:pPr>
      <w:r w:rsidRPr="00653999">
        <w:t>eine Anlage oder ein System zum Inverkehrbringen von Lebensmitteln im Sinne des Artikels 3 Nummer</w:t>
      </w:r>
      <w:r w:rsidR="001114BF">
        <w:t> </w:t>
      </w:r>
      <w:r w:rsidRPr="00653999">
        <w:t>8 der Verordnung (EG) Nr.</w:t>
      </w:r>
      <w:r w:rsidR="001114BF">
        <w:t> </w:t>
      </w:r>
      <w:r w:rsidRPr="00653999">
        <w:t>178/2002 zum Beispiel eine Verkaufsstelle des Einzel- oder Großhandels.</w:t>
      </w:r>
    </w:p>
    <w:p w:rsidRPr="00653999" w:rsidR="00D136EB" w:rsidP="00D136EB" w:rsidRDefault="00D136EB" w14:paraId="3A3B4E4D" w14:textId="27373D37">
      <w:pPr>
        <w:pStyle w:val="ListeStufe1manuell"/>
      </w:pPr>
      <w:r w:rsidRPr="00653999">
        <w:t>3.</w:t>
      </w:r>
      <w:r w:rsidRPr="00653999">
        <w:tab/>
        <w:t>Eine Anlage, die einer in Teil 3 Spalte B genannten Anlagenkategorie zuzuordnen ist, gilt ab dem 1. April des Kalenderjahres, das auf das Kalenderjahr folgt, in dem ihr Versorgungsgrad den in Teil 3 Spalte D genannten Schwellenwert erstmalig erreicht oder überschreitet, als kritische Anlage. Nicht mehr als kritische Anlage gilt eine solche Anlage ab dem 1. April des Kalenderjahres, das auf das Kalenderjahr folgt, in dem ihr Versorgungsgrad den genannten Schwellenwert unterschreitet.</w:t>
      </w:r>
    </w:p>
    <w:p w:rsidR="00D136EB" w:rsidP="00D136EB" w:rsidRDefault="00D136EB" w14:paraId="1037B8C4" w14:textId="77777777">
      <w:pPr>
        <w:pStyle w:val="ListeStufe1manuell"/>
      </w:pPr>
      <w:r w:rsidRPr="00653999">
        <w:t>4.</w:t>
      </w:r>
      <w:r w:rsidRPr="00653999">
        <w:tab/>
        <w:t>Der Betreiber hat den Versorgungsgrad seiner Anlage für das zurückliegende Kalenderjahr jeweils bis zum 31. März des Folgejahres zu ermitteln.</w:t>
      </w:r>
    </w:p>
    <w:p w:rsidRPr="00653999" w:rsidR="00267009" w:rsidP="00D136EB" w:rsidRDefault="00267009" w14:paraId="3B722090" w14:textId="217B9A68">
      <w:pPr>
        <w:pStyle w:val="ListeStufe1manuell"/>
      </w:pPr>
      <w:r>
        <w:t>5.</w:t>
      </w:r>
      <w:r>
        <w:tab/>
      </w:r>
      <w:r w:rsidRPr="00255B35">
        <w:t>Hat der Versorgungsgrad einer Anlage den in Teil 3 Spalte D genannten Schwellenwert im Kalenderjahr 202</w:t>
      </w:r>
      <w:r>
        <w:t>5</w:t>
      </w:r>
      <w:r w:rsidRPr="00255B35">
        <w:t xml:space="preserve"> erreicht oder überschritten, </w:t>
      </w:r>
      <w:r w:rsidRPr="003F27C7" w:rsidR="00C74958">
        <w:t xml:space="preserve">gilt die Anlage </w:t>
      </w:r>
      <w:r w:rsidR="00C74958">
        <w:t xml:space="preserve">ab dem… [einsetzen: Datum des </w:t>
      </w:r>
      <w:r w:rsidRPr="00BF3CA6" w:rsidR="00C74958">
        <w:t>Inkrafttreten</w:t>
      </w:r>
      <w:r w:rsidR="00C74958">
        <w:t>s</w:t>
      </w:r>
      <w:r w:rsidRPr="00BF3CA6" w:rsidR="00C74958">
        <w:t xml:space="preserve"> dieser Verordnung </w:t>
      </w:r>
      <w:r w:rsidR="00C74958">
        <w:t>nach § 13]</w:t>
      </w:r>
      <w:r w:rsidR="00E909B5">
        <w:t xml:space="preserve"> </w:t>
      </w:r>
      <w:r w:rsidRPr="003F27C7" w:rsidR="00C74958">
        <w:t>als kritische Anlage</w:t>
      </w:r>
      <w:r w:rsidR="00C74958">
        <w:t>.</w:t>
      </w:r>
    </w:p>
    <w:p w:rsidRPr="00653999" w:rsidR="00D136EB" w:rsidP="00D136EB" w:rsidRDefault="00267009" w14:paraId="44B7F40C" w14:textId="62541C67">
      <w:pPr>
        <w:pStyle w:val="ListeStufe1manuell"/>
      </w:pPr>
      <w:r>
        <w:t>6</w:t>
      </w:r>
      <w:r w:rsidRPr="00653999" w:rsidR="00D136EB">
        <w:t>.</w:t>
      </w:r>
      <w:r w:rsidRPr="00653999" w:rsidR="00D136EB">
        <w:tab/>
        <w:t>Stehen mehrere Anlagen derselben Art in einem engen räumlichen und betrieblichen Zusammenhang (gemeinsame Anlage) und erreichen oder überschreiten die in Teil 3 Spalte D genannten Schwellenwerte zusammen, gilt die gemeinsame Anlage als kritische Anlage. Ein enger räumlicher und betrieblicher Zusammenhang ist gegeben, wenn die Anlagen</w:t>
      </w:r>
    </w:p>
    <w:p w:rsidRPr="00653999" w:rsidR="00D136EB" w:rsidP="00D136EB" w:rsidRDefault="00D136EB" w14:paraId="601A36B7" w14:textId="77777777">
      <w:pPr>
        <w:pStyle w:val="ListeStufe2manuell"/>
      </w:pPr>
      <w:r w:rsidRPr="00653999">
        <w:t>a)</w:t>
      </w:r>
      <w:r w:rsidRPr="00653999">
        <w:tab/>
        <w:t>auf demselben Betriebsgelände liegen,</w:t>
      </w:r>
    </w:p>
    <w:p w:rsidRPr="00653999" w:rsidR="00D136EB" w:rsidP="00D136EB" w:rsidRDefault="00D136EB" w14:paraId="68B1F9D2" w14:textId="77777777">
      <w:pPr>
        <w:pStyle w:val="ListeStufe2manuell"/>
      </w:pPr>
      <w:r w:rsidRPr="00653999">
        <w:t>b)</w:t>
      </w:r>
      <w:r w:rsidRPr="00653999">
        <w:tab/>
        <w:t>mit gemeinsamen Betriebseinrichtungen verbunden sind,</w:t>
      </w:r>
    </w:p>
    <w:p w:rsidRPr="00653999" w:rsidR="00D136EB" w:rsidP="00D136EB" w:rsidRDefault="00D136EB" w14:paraId="0EC9EA59" w14:textId="77777777">
      <w:pPr>
        <w:pStyle w:val="ListeStufe2manuell"/>
      </w:pPr>
      <w:r w:rsidRPr="00653999">
        <w:t>c)</w:t>
      </w:r>
      <w:r w:rsidRPr="00653999">
        <w:tab/>
        <w:t>einem vergleichbaren technischen Zweck dienen und</w:t>
      </w:r>
    </w:p>
    <w:p w:rsidRPr="00653999" w:rsidR="00D136EB" w:rsidP="00D136EB" w:rsidRDefault="00D136EB" w14:paraId="733011E0" w14:textId="77777777">
      <w:pPr>
        <w:pStyle w:val="ListeStufe2manuell"/>
      </w:pPr>
      <w:r w:rsidRPr="00653999">
        <w:t>d)</w:t>
      </w:r>
      <w:r w:rsidRPr="00653999">
        <w:tab/>
        <w:t>unter gemeinsamer Leitung stehen.</w:t>
      </w:r>
    </w:p>
    <w:p w:rsidRPr="00653999" w:rsidR="00D136EB" w:rsidP="00D136EB" w:rsidRDefault="00267009" w14:paraId="162AAB66" w14:textId="0AF70B0D">
      <w:pPr>
        <w:pStyle w:val="ListeStufe1manuell"/>
      </w:pPr>
      <w:r>
        <w:t>7</w:t>
      </w:r>
      <w:r w:rsidRPr="00653999" w:rsidR="00D136EB">
        <w:t>.</w:t>
      </w:r>
      <w:r w:rsidRPr="00653999" w:rsidR="00D136EB">
        <w:tab/>
        <w:t>Die Ermittlung des Versorgungsgrads kann bei einer Anlage, die den Anlagenkategorien des Teils 3 Spalte A Nummer</w:t>
      </w:r>
      <w:r w:rsidR="001114BF">
        <w:t> </w:t>
      </w:r>
      <w:r w:rsidRPr="00653999" w:rsidR="00D136EB">
        <w:t xml:space="preserve">1.2 zuzuordnen ist, mittels einer pauschalierten Umrechnung der in Teil 3 Spalte D genannten Schwellenwerte auf den in einem Kalenderjahr erzielten Bruttoumsatz in einem Verhältnis von </w:t>
      </w:r>
      <w:r w:rsidR="00D136EB">
        <w:t>8,12</w:t>
      </w:r>
      <w:r w:rsidRPr="00653999" w:rsidR="00D136EB">
        <w:t xml:space="preserve"> </w:t>
      </w:r>
      <w:r w:rsidR="00602BEA">
        <w:t xml:space="preserve">Euro </w:t>
      </w:r>
      <w:r w:rsidRPr="00653999" w:rsidR="00D136EB">
        <w:t>pro kg oder l erfolgen.</w:t>
      </w:r>
    </w:p>
    <w:p w:rsidRPr="00653999" w:rsidR="00D136EB" w:rsidP="00D136EB" w:rsidRDefault="00D136EB" w14:paraId="7DFE269E" w14:textId="77777777">
      <w:pPr>
        <w:pStyle w:val="Text"/>
      </w:pPr>
      <w:r w:rsidRPr="00653999">
        <w:rPr>
          <w:b/>
        </w:rPr>
        <w:t>Teil 2</w:t>
      </w:r>
    </w:p>
    <w:p w:rsidRPr="00653999" w:rsidR="00D136EB" w:rsidP="00D136EB" w:rsidRDefault="00D136EB" w14:paraId="1A1C6EF1" w14:textId="77777777">
      <w:pPr>
        <w:pStyle w:val="Text"/>
      </w:pPr>
      <w:r w:rsidRPr="00653999">
        <w:rPr>
          <w:b/>
        </w:rPr>
        <w:t>Berechnungsformeln zur Ermittlung der Schwellenwerte</w:t>
      </w:r>
    </w:p>
    <w:p w:rsidRPr="00653999" w:rsidR="00D136EB" w:rsidP="00D136EB" w:rsidRDefault="00267009" w14:paraId="4FD8CA9F" w14:textId="426FB934">
      <w:pPr>
        <w:pStyle w:val="ListeStufe1manuell"/>
      </w:pPr>
      <w:r>
        <w:t>8</w:t>
      </w:r>
      <w:r w:rsidRPr="00653999" w:rsidR="00D136EB">
        <w:t>.</w:t>
      </w:r>
      <w:r w:rsidRPr="00653999" w:rsidR="00D136EB">
        <w:tab/>
        <w:t>Der für die Anlagenkategorien des Teils 3 genannte Schwellenwert (Lebensmittel außer Getränke) ist unter Annahme einer durchschnittlichen Produktionsmenge zur Versorgung einer Person mit Lebensmitteln aller Produktgruppen außer Getränken von 0,869 Tonnen/Jahr sowie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6065D71F" w14:textId="77777777">
        <w:tc>
          <w:tcPr>
            <w:tcW w:w="9000" w:type="dxa"/>
          </w:tcPr>
          <w:p w:rsidRPr="00653999" w:rsidR="00D136EB" w:rsidP="004565EA" w:rsidRDefault="00D136EB" w14:paraId="4AE22302" w14:textId="77777777">
            <w:pPr>
              <w:pStyle w:val="TabelleText"/>
              <w:jc w:val="center"/>
            </w:pPr>
            <w:bookmarkStart w:name="DQCSGR04a6255a3773944b5b8cc7e74547c9e0f2" w:id="107"/>
            <w:r w:rsidRPr="00653999">
              <w:t>434 500 t/Jahr = 0,869 t/Jahr x 500 000</w:t>
            </w:r>
          </w:p>
        </w:tc>
      </w:tr>
    </w:tbl>
    <w:bookmarkEnd w:id="107"/>
    <w:p w:rsidRPr="00653999" w:rsidR="00D136EB" w:rsidP="00D136EB" w:rsidRDefault="00267009" w14:paraId="3DFAA078" w14:textId="5320E4AB">
      <w:pPr>
        <w:pStyle w:val="ListeStufe1manuell"/>
      </w:pPr>
      <w:r>
        <w:t>9</w:t>
      </w:r>
      <w:r w:rsidRPr="00653999" w:rsidR="00D136EB">
        <w:t>.</w:t>
      </w:r>
      <w:r w:rsidRPr="00653999" w:rsidR="00D136EB">
        <w:tab/>
        <w:t>Der für die Anlagenkategorien des Teils 3 genannte Schwellenwert (Getränke) ist unter Annahme eines Durchschnittsverbrauchs von 700 l/Jahr von Getränken mit Ausnahme von Getränken mit einem Alkoholgehalt von mehr als 1,2 Volumenprozent sowie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1C23E5FF" w14:textId="77777777">
        <w:tc>
          <w:tcPr>
            <w:tcW w:w="9000" w:type="dxa"/>
          </w:tcPr>
          <w:p w:rsidRPr="00653999" w:rsidR="00D136EB" w:rsidP="004565EA" w:rsidRDefault="00D136EB" w14:paraId="52EAFE20" w14:textId="77777777">
            <w:pPr>
              <w:pStyle w:val="TabelleText"/>
              <w:jc w:val="center"/>
            </w:pPr>
            <w:bookmarkStart w:name="DQCSGR047ad96190adab4f3ba279939722bdda04" w:id="108"/>
            <w:r w:rsidRPr="00653999">
              <w:t>350 Millionen l/Jahr = 700 l/Jahr x 500 000</w:t>
            </w:r>
          </w:p>
        </w:tc>
      </w:tr>
    </w:tbl>
    <w:bookmarkEnd w:id="108"/>
    <w:p w:rsidRPr="00653999" w:rsidR="00D136EB" w:rsidP="00D136EB" w:rsidRDefault="00D136EB" w14:paraId="283B2F58" w14:textId="77777777">
      <w:pPr>
        <w:pStyle w:val="Text"/>
      </w:pPr>
      <w:r w:rsidRPr="00653999">
        <w:rPr>
          <w:b/>
        </w:rPr>
        <w:t>Teil 3</w:t>
      </w:r>
    </w:p>
    <w:p w:rsidRPr="00653999" w:rsidR="00D136EB" w:rsidP="00D136EB" w:rsidRDefault="00D136EB" w14:paraId="0194164B" w14:textId="77777777">
      <w:pPr>
        <w:pStyle w:val="Text"/>
      </w:pPr>
      <w:r w:rsidRPr="00653999">
        <w:rPr>
          <w:b/>
        </w:rPr>
        <w:t>Anlagenkategorien und Schwellenwerte</w:t>
      </w:r>
    </w:p>
    <w:tbl>
      <w:tblPr>
        <w:tblStyle w:val="Tabellenraster"/>
        <w:tblW w:w="0" w:type="auto"/>
        <w:tblLayout w:type="fixed"/>
        <w:tblLook w:val="04A0" w:firstRow="1" w:lastRow="0" w:firstColumn="1" w:lastColumn="0" w:noHBand="0" w:noVBand="1"/>
      </w:tblPr>
      <w:tblGrid>
        <w:gridCol w:w="1333"/>
        <w:gridCol w:w="3765"/>
        <w:gridCol w:w="1727"/>
        <w:gridCol w:w="1959"/>
      </w:tblGrid>
      <w:tr w:rsidRPr="00653999" w:rsidR="00D136EB" w:rsidTr="00CC5BF8" w14:paraId="40D0B5CE" w14:textId="77777777">
        <w:tc>
          <w:tcPr>
            <w:tcW w:w="1333" w:type="dxa"/>
            <w:tcBorders>
              <w:bottom w:val="single" w:color="auto" w:sz="0" w:space="0"/>
              <w:right w:val="single" w:color="auto" w:sz="0" w:space="0"/>
            </w:tcBorders>
          </w:tcPr>
          <w:p w:rsidRPr="00653999" w:rsidR="00D136EB" w:rsidP="004565EA" w:rsidRDefault="00D136EB" w14:paraId="2927EE20" w14:textId="77777777">
            <w:pPr>
              <w:pStyle w:val="TabelleText"/>
              <w:jc w:val="center"/>
            </w:pPr>
            <w:bookmarkStart w:name="DQCSGR04da97be0f48894ebf8f439d570de2b50f" w:id="109"/>
            <w:r w:rsidRPr="00653999">
              <w:t>Spalte A</w:t>
            </w:r>
          </w:p>
        </w:tc>
        <w:tc>
          <w:tcPr>
            <w:tcW w:w="3765" w:type="dxa"/>
            <w:tcBorders>
              <w:bottom w:val="single" w:color="auto" w:sz="0" w:space="0"/>
              <w:right w:val="single" w:color="auto" w:sz="0" w:space="0"/>
            </w:tcBorders>
          </w:tcPr>
          <w:p w:rsidRPr="00653999" w:rsidR="00D136EB" w:rsidP="004565EA" w:rsidRDefault="00D136EB" w14:paraId="7BE701E9" w14:textId="77777777">
            <w:pPr>
              <w:pStyle w:val="TabelleText"/>
              <w:jc w:val="center"/>
            </w:pPr>
            <w:r w:rsidRPr="00653999">
              <w:t>Spalte B</w:t>
            </w:r>
          </w:p>
        </w:tc>
        <w:tc>
          <w:tcPr>
            <w:tcW w:w="1727" w:type="dxa"/>
            <w:tcBorders>
              <w:bottom w:val="single" w:color="auto" w:sz="0" w:space="0"/>
              <w:right w:val="single" w:color="auto" w:sz="0" w:space="0"/>
            </w:tcBorders>
          </w:tcPr>
          <w:p w:rsidRPr="00653999" w:rsidR="00D136EB" w:rsidP="004565EA" w:rsidRDefault="00D136EB" w14:paraId="68414D80" w14:textId="77777777">
            <w:pPr>
              <w:pStyle w:val="TabelleText"/>
              <w:jc w:val="center"/>
            </w:pPr>
            <w:r w:rsidRPr="00653999">
              <w:t>Spalte C</w:t>
            </w:r>
          </w:p>
        </w:tc>
        <w:tc>
          <w:tcPr>
            <w:tcW w:w="1959" w:type="dxa"/>
            <w:tcBorders>
              <w:bottom w:val="single" w:color="auto" w:sz="0" w:space="0"/>
              <w:right w:val="single" w:color="auto" w:sz="0" w:space="0"/>
            </w:tcBorders>
          </w:tcPr>
          <w:p w:rsidRPr="00653999" w:rsidR="00D136EB" w:rsidP="004565EA" w:rsidRDefault="00D136EB" w14:paraId="2C4727DB" w14:textId="77777777">
            <w:pPr>
              <w:pStyle w:val="TabelleText"/>
              <w:jc w:val="center"/>
            </w:pPr>
            <w:r w:rsidRPr="00653999">
              <w:t>Spalte D</w:t>
            </w:r>
          </w:p>
        </w:tc>
      </w:tr>
      <w:tr w:rsidRPr="00653999" w:rsidR="00D136EB" w:rsidTr="00CC5BF8" w14:paraId="55B88901" w14:textId="77777777">
        <w:tc>
          <w:tcPr>
            <w:tcW w:w="1333" w:type="dxa"/>
            <w:tcBorders>
              <w:bottom w:val="single" w:color="auto" w:sz="0" w:space="0"/>
              <w:right w:val="single" w:color="auto" w:sz="0" w:space="0"/>
            </w:tcBorders>
          </w:tcPr>
          <w:p w:rsidRPr="00653999" w:rsidR="00D136EB" w:rsidP="004565EA" w:rsidRDefault="00D136EB" w14:paraId="21DB70FC" w14:textId="77777777">
            <w:pPr>
              <w:pStyle w:val="TabelleText"/>
              <w:jc w:val="center"/>
            </w:pPr>
            <w:r w:rsidRPr="00653999">
              <w:t>Nr.</w:t>
            </w:r>
          </w:p>
        </w:tc>
        <w:tc>
          <w:tcPr>
            <w:tcW w:w="3765" w:type="dxa"/>
            <w:tcBorders>
              <w:bottom w:val="single" w:color="auto" w:sz="0" w:space="0"/>
              <w:right w:val="single" w:color="auto" w:sz="0" w:space="0"/>
            </w:tcBorders>
          </w:tcPr>
          <w:p w:rsidRPr="00653999" w:rsidR="00D136EB" w:rsidP="004565EA" w:rsidRDefault="00D136EB" w14:paraId="7A8A4285" w14:textId="77777777">
            <w:pPr>
              <w:pStyle w:val="TabelleText"/>
              <w:jc w:val="center"/>
            </w:pPr>
            <w:r w:rsidRPr="00653999">
              <w:t>Anlagenkategorie</w:t>
            </w:r>
          </w:p>
        </w:tc>
        <w:tc>
          <w:tcPr>
            <w:tcW w:w="1727" w:type="dxa"/>
            <w:tcBorders>
              <w:bottom w:val="single" w:color="auto" w:sz="0" w:space="0"/>
              <w:right w:val="single" w:color="auto" w:sz="0" w:space="0"/>
            </w:tcBorders>
          </w:tcPr>
          <w:p w:rsidRPr="00653999" w:rsidR="00D136EB" w:rsidP="004565EA" w:rsidRDefault="00D136EB" w14:paraId="2526D364" w14:textId="77777777">
            <w:pPr>
              <w:pStyle w:val="TabelleText"/>
              <w:jc w:val="center"/>
            </w:pPr>
            <w:r w:rsidRPr="00653999">
              <w:t>Bemessungskriterium</w:t>
            </w:r>
          </w:p>
        </w:tc>
        <w:tc>
          <w:tcPr>
            <w:tcW w:w="1959" w:type="dxa"/>
            <w:tcBorders>
              <w:bottom w:val="single" w:color="auto" w:sz="0" w:space="0"/>
              <w:right w:val="single" w:color="auto" w:sz="0" w:space="0"/>
            </w:tcBorders>
          </w:tcPr>
          <w:p w:rsidRPr="00653999" w:rsidR="00D136EB" w:rsidP="004565EA" w:rsidRDefault="00D136EB" w14:paraId="5D886C88" w14:textId="77777777">
            <w:pPr>
              <w:pStyle w:val="TabelleText"/>
              <w:jc w:val="center"/>
            </w:pPr>
            <w:r w:rsidRPr="00653999">
              <w:t>Schwellenwert</w:t>
            </w:r>
          </w:p>
        </w:tc>
      </w:tr>
      <w:tr w:rsidRPr="00653999" w:rsidR="00D136EB" w:rsidTr="00CC5BF8" w14:paraId="6A8407E2" w14:textId="77777777">
        <w:tc>
          <w:tcPr>
            <w:tcW w:w="1333" w:type="dxa"/>
            <w:tcBorders>
              <w:bottom w:val="single" w:color="auto" w:sz="0" w:space="0"/>
              <w:right w:val="single" w:color="auto" w:sz="0" w:space="0"/>
            </w:tcBorders>
          </w:tcPr>
          <w:p w:rsidRPr="00653999" w:rsidR="00D136EB" w:rsidP="004565EA" w:rsidRDefault="00D136EB" w14:paraId="236CBEE9" w14:textId="77777777">
            <w:pPr>
              <w:pStyle w:val="TabelleText"/>
            </w:pPr>
            <w:r w:rsidRPr="00653999">
              <w:rPr>
                <w:b/>
              </w:rPr>
              <w:t>1</w:t>
            </w:r>
          </w:p>
        </w:tc>
        <w:tc>
          <w:tcPr>
            <w:tcW w:w="7451" w:type="dxa"/>
            <w:gridSpan w:val="3"/>
            <w:tcBorders>
              <w:bottom w:val="single" w:color="auto" w:sz="0" w:space="0"/>
              <w:right w:val="single" w:color="auto" w:sz="0" w:space="0"/>
            </w:tcBorders>
          </w:tcPr>
          <w:p w:rsidRPr="00653999" w:rsidR="00D136EB" w:rsidP="004565EA" w:rsidRDefault="00D136EB" w14:paraId="1DE4B86E" w14:textId="77777777">
            <w:pPr>
              <w:pStyle w:val="TabelleText"/>
            </w:pPr>
            <w:r w:rsidRPr="00653999">
              <w:rPr>
                <w:b/>
              </w:rPr>
              <w:t>Lebensmittelversorgung</w:t>
            </w:r>
          </w:p>
        </w:tc>
      </w:tr>
      <w:tr w:rsidRPr="00653999" w:rsidR="00D136EB" w:rsidTr="00CC5BF8" w14:paraId="05AAC202" w14:textId="77777777">
        <w:tc>
          <w:tcPr>
            <w:tcW w:w="1333" w:type="dxa"/>
            <w:tcBorders>
              <w:bottom w:val="single" w:color="auto" w:sz="0" w:space="0"/>
              <w:right w:val="single" w:color="auto" w:sz="0" w:space="0"/>
            </w:tcBorders>
          </w:tcPr>
          <w:p w:rsidRPr="00653999" w:rsidR="00D136EB" w:rsidP="004565EA" w:rsidRDefault="00D136EB" w14:paraId="662F6495" w14:textId="77777777">
            <w:pPr>
              <w:pStyle w:val="TabelleText"/>
            </w:pPr>
            <w:r w:rsidRPr="00653999">
              <w:t>1.1</w:t>
            </w:r>
          </w:p>
        </w:tc>
        <w:tc>
          <w:tcPr>
            <w:tcW w:w="7451" w:type="dxa"/>
            <w:gridSpan w:val="3"/>
            <w:tcBorders>
              <w:bottom w:val="single" w:color="auto" w:sz="0" w:space="0"/>
              <w:right w:val="single" w:color="auto" w:sz="0" w:space="0"/>
            </w:tcBorders>
          </w:tcPr>
          <w:p w:rsidRPr="00653999" w:rsidR="00D136EB" w:rsidP="004565EA" w:rsidRDefault="00D136EB" w14:paraId="43328F28" w14:textId="77777777">
            <w:pPr>
              <w:pStyle w:val="TabelleText"/>
            </w:pPr>
            <w:r w:rsidRPr="00653999">
              <w:t>Lebensmittelherstellung und -behandlung</w:t>
            </w:r>
          </w:p>
        </w:tc>
      </w:tr>
      <w:tr w:rsidRPr="00653999" w:rsidR="00D136EB" w:rsidTr="00CC5BF8" w14:paraId="0CE9CCF3" w14:textId="77777777">
        <w:tc>
          <w:tcPr>
            <w:tcW w:w="1333" w:type="dxa"/>
            <w:vMerge w:val="restart"/>
            <w:tcBorders>
              <w:bottom w:val="single" w:color="auto" w:sz="0" w:space="0"/>
              <w:right w:val="single" w:color="auto" w:sz="0" w:space="0"/>
            </w:tcBorders>
          </w:tcPr>
          <w:p w:rsidRPr="00653999" w:rsidR="00D136EB" w:rsidP="004565EA" w:rsidRDefault="00D136EB" w14:paraId="02E17D5A" w14:textId="77777777">
            <w:pPr>
              <w:pStyle w:val="TabelleText"/>
            </w:pPr>
            <w:r w:rsidRPr="00653999">
              <w:t>1.1.1</w:t>
            </w:r>
          </w:p>
        </w:tc>
        <w:tc>
          <w:tcPr>
            <w:tcW w:w="3765" w:type="dxa"/>
            <w:vMerge w:val="restart"/>
            <w:tcBorders>
              <w:bottom w:val="single" w:color="auto" w:sz="0" w:space="0"/>
              <w:right w:val="single" w:color="auto" w:sz="0" w:space="0"/>
            </w:tcBorders>
          </w:tcPr>
          <w:p w:rsidRPr="00653999" w:rsidR="00D136EB" w:rsidP="004565EA" w:rsidRDefault="00D136EB" w14:paraId="1F92A922" w14:textId="77777777">
            <w:pPr>
              <w:pStyle w:val="TabelleText"/>
            </w:pPr>
            <w:r w:rsidRPr="00653999">
              <w:t>Anlage oder System zur Herstellung von Lebensmitteln</w:t>
            </w:r>
          </w:p>
        </w:tc>
        <w:tc>
          <w:tcPr>
            <w:tcW w:w="1727" w:type="dxa"/>
            <w:tcBorders>
              <w:bottom w:val="single" w:color="auto" w:sz="0" w:space="0"/>
              <w:right w:val="single" w:color="auto" w:sz="0" w:space="0"/>
            </w:tcBorders>
          </w:tcPr>
          <w:p w:rsidRPr="00653999" w:rsidR="00D136EB" w:rsidP="004565EA" w:rsidRDefault="00D136EB" w14:paraId="586F431C" w14:textId="77777777">
            <w:pPr>
              <w:pStyle w:val="TabelleText"/>
            </w:pPr>
            <w:r w:rsidRPr="00653999">
              <w:t>Hergestellte Lebensmittel außer Getränke in Tonnen/Jahr oder</w:t>
            </w:r>
          </w:p>
        </w:tc>
        <w:tc>
          <w:tcPr>
            <w:tcW w:w="1959" w:type="dxa"/>
            <w:tcBorders>
              <w:bottom w:val="single" w:color="auto" w:sz="0" w:space="0"/>
              <w:right w:val="single" w:color="auto" w:sz="0" w:space="0"/>
            </w:tcBorders>
          </w:tcPr>
          <w:p w:rsidRPr="00653999" w:rsidR="00D136EB" w:rsidP="004565EA" w:rsidRDefault="00D136EB" w14:paraId="3F6E7E23" w14:textId="77777777">
            <w:pPr>
              <w:pStyle w:val="TabelleText"/>
              <w:jc w:val="center"/>
            </w:pPr>
            <w:r w:rsidRPr="00653999">
              <w:t>434 500</w:t>
            </w:r>
          </w:p>
        </w:tc>
      </w:tr>
      <w:tr w:rsidRPr="00653999" w:rsidR="00D136EB" w:rsidTr="00CC5BF8" w14:paraId="701BC29E" w14:textId="77777777">
        <w:tc>
          <w:tcPr>
            <w:tcW w:w="1333" w:type="dxa"/>
            <w:vMerge/>
            <w:tcBorders>
              <w:bottom w:val="single" w:color="auto" w:sz="0" w:space="0"/>
              <w:right w:val="single" w:color="auto" w:sz="0" w:space="0"/>
            </w:tcBorders>
          </w:tcPr>
          <w:p w:rsidRPr="00653999" w:rsidR="00D136EB" w:rsidP="004565EA" w:rsidRDefault="00D136EB" w14:paraId="00683DA7" w14:textId="77777777"/>
        </w:tc>
        <w:tc>
          <w:tcPr>
            <w:tcW w:w="3765" w:type="dxa"/>
            <w:vMerge/>
            <w:tcBorders>
              <w:bottom w:val="single" w:color="auto" w:sz="0" w:space="0"/>
              <w:right w:val="single" w:color="auto" w:sz="0" w:space="0"/>
            </w:tcBorders>
          </w:tcPr>
          <w:p w:rsidRPr="00653999" w:rsidR="00D136EB" w:rsidP="004565EA" w:rsidRDefault="00D136EB" w14:paraId="3A11EC10" w14:textId="77777777"/>
        </w:tc>
        <w:tc>
          <w:tcPr>
            <w:tcW w:w="1727" w:type="dxa"/>
            <w:tcBorders>
              <w:bottom w:val="single" w:color="auto" w:sz="0" w:space="0"/>
              <w:right w:val="single" w:color="auto" w:sz="0" w:space="0"/>
            </w:tcBorders>
          </w:tcPr>
          <w:p w:rsidRPr="00653999" w:rsidR="00D136EB" w:rsidP="004565EA" w:rsidRDefault="00D136EB" w14:paraId="5C99E4B9" w14:textId="77777777">
            <w:pPr>
              <w:pStyle w:val="TabelleText"/>
            </w:pPr>
            <w:r w:rsidRPr="00653999">
              <w:t>hergestellte Getränke außer Getränke mit einem Alkoholgehalt von mehr als 1,2 Volumenprozent in Liter/Jahr</w:t>
            </w:r>
          </w:p>
        </w:tc>
        <w:tc>
          <w:tcPr>
            <w:tcW w:w="1959" w:type="dxa"/>
            <w:tcBorders>
              <w:bottom w:val="single" w:color="auto" w:sz="0" w:space="0"/>
              <w:right w:val="single" w:color="auto" w:sz="0" w:space="0"/>
            </w:tcBorders>
          </w:tcPr>
          <w:p w:rsidRPr="00653999" w:rsidR="00D136EB" w:rsidP="004565EA" w:rsidRDefault="00D136EB" w14:paraId="16E87D4D" w14:textId="77777777">
            <w:pPr>
              <w:pStyle w:val="TabelleText"/>
              <w:jc w:val="center"/>
            </w:pPr>
            <w:r w:rsidRPr="00653999">
              <w:t>350 000 000</w:t>
            </w:r>
          </w:p>
        </w:tc>
      </w:tr>
      <w:tr w:rsidRPr="00653999" w:rsidR="00D136EB" w:rsidTr="00CC5BF8" w14:paraId="156CD097" w14:textId="77777777">
        <w:tc>
          <w:tcPr>
            <w:tcW w:w="1333" w:type="dxa"/>
            <w:vMerge w:val="restart"/>
            <w:tcBorders>
              <w:bottom w:val="single" w:color="auto" w:sz="0" w:space="0"/>
              <w:right w:val="single" w:color="auto" w:sz="0" w:space="0"/>
            </w:tcBorders>
          </w:tcPr>
          <w:p w:rsidRPr="00653999" w:rsidR="00D136EB" w:rsidP="004565EA" w:rsidRDefault="00D136EB" w14:paraId="74062AD2" w14:textId="77777777">
            <w:pPr>
              <w:pStyle w:val="TabelleText"/>
            </w:pPr>
            <w:r w:rsidRPr="00653999">
              <w:t>1.1.2</w:t>
            </w:r>
          </w:p>
        </w:tc>
        <w:tc>
          <w:tcPr>
            <w:tcW w:w="3765" w:type="dxa"/>
            <w:vMerge w:val="restart"/>
            <w:tcBorders>
              <w:bottom w:val="single" w:color="auto" w:sz="0" w:space="0"/>
              <w:right w:val="single" w:color="auto" w:sz="0" w:space="0"/>
            </w:tcBorders>
          </w:tcPr>
          <w:p w:rsidRPr="00653999" w:rsidR="00D136EB" w:rsidP="004565EA" w:rsidRDefault="00D136EB" w14:paraId="2BA5AB35" w14:textId="77777777">
            <w:pPr>
              <w:pStyle w:val="TabelleText"/>
            </w:pPr>
            <w:r w:rsidRPr="00653999">
              <w:t>Anlage oder System zur Behandlung von Lebensmitteln</w:t>
            </w:r>
          </w:p>
        </w:tc>
        <w:tc>
          <w:tcPr>
            <w:tcW w:w="1727" w:type="dxa"/>
            <w:tcBorders>
              <w:bottom w:val="single" w:color="auto" w:sz="0" w:space="0"/>
              <w:right w:val="single" w:color="auto" w:sz="0" w:space="0"/>
            </w:tcBorders>
          </w:tcPr>
          <w:p w:rsidRPr="00653999" w:rsidR="00D136EB" w:rsidP="004565EA" w:rsidRDefault="00D136EB" w14:paraId="0DA5DFE8" w14:textId="77777777">
            <w:pPr>
              <w:pStyle w:val="TabelleText"/>
            </w:pPr>
            <w:r w:rsidRPr="00653999">
              <w:t>Behandelte Lebensmittel außer Getränke in Tonnen/Jahr oder</w:t>
            </w:r>
          </w:p>
        </w:tc>
        <w:tc>
          <w:tcPr>
            <w:tcW w:w="1959" w:type="dxa"/>
            <w:tcBorders>
              <w:bottom w:val="single" w:color="auto" w:sz="0" w:space="0"/>
              <w:right w:val="single" w:color="auto" w:sz="0" w:space="0"/>
            </w:tcBorders>
          </w:tcPr>
          <w:p w:rsidRPr="00653999" w:rsidR="00D136EB" w:rsidP="004565EA" w:rsidRDefault="00D136EB" w14:paraId="2F8B7DFB" w14:textId="77777777">
            <w:pPr>
              <w:pStyle w:val="TabelleText"/>
              <w:jc w:val="center"/>
            </w:pPr>
            <w:r w:rsidRPr="00653999">
              <w:t>434 500</w:t>
            </w:r>
          </w:p>
        </w:tc>
      </w:tr>
      <w:tr w:rsidRPr="00653999" w:rsidR="00D136EB" w:rsidTr="00CC5BF8" w14:paraId="2F75EBD5" w14:textId="77777777">
        <w:tc>
          <w:tcPr>
            <w:tcW w:w="1333" w:type="dxa"/>
            <w:vMerge/>
            <w:tcBorders>
              <w:bottom w:val="single" w:color="auto" w:sz="0" w:space="0"/>
              <w:right w:val="single" w:color="auto" w:sz="0" w:space="0"/>
            </w:tcBorders>
          </w:tcPr>
          <w:p w:rsidRPr="00653999" w:rsidR="00D136EB" w:rsidP="004565EA" w:rsidRDefault="00D136EB" w14:paraId="0A8AF27F" w14:textId="77777777"/>
        </w:tc>
        <w:tc>
          <w:tcPr>
            <w:tcW w:w="3765" w:type="dxa"/>
            <w:vMerge/>
            <w:tcBorders>
              <w:bottom w:val="single" w:color="auto" w:sz="0" w:space="0"/>
              <w:right w:val="single" w:color="auto" w:sz="0" w:space="0"/>
            </w:tcBorders>
          </w:tcPr>
          <w:p w:rsidRPr="00653999" w:rsidR="00D136EB" w:rsidP="004565EA" w:rsidRDefault="00D136EB" w14:paraId="0F85AA1D" w14:textId="77777777"/>
        </w:tc>
        <w:tc>
          <w:tcPr>
            <w:tcW w:w="1727" w:type="dxa"/>
            <w:tcBorders>
              <w:bottom w:val="single" w:color="auto" w:sz="0" w:space="0"/>
              <w:right w:val="single" w:color="auto" w:sz="0" w:space="0"/>
            </w:tcBorders>
          </w:tcPr>
          <w:p w:rsidRPr="00653999" w:rsidR="00D136EB" w:rsidP="004565EA" w:rsidRDefault="00D136EB" w14:paraId="15DBC1F3" w14:textId="77777777">
            <w:pPr>
              <w:pStyle w:val="TabelleText"/>
            </w:pPr>
            <w:r w:rsidRPr="00653999">
              <w:t>behandelte Getränke außer Getränke mit einem Alkoholgehalt von mehr als 1,2 Volumenprozent in Liter/Jahr</w:t>
            </w:r>
          </w:p>
        </w:tc>
        <w:tc>
          <w:tcPr>
            <w:tcW w:w="1959" w:type="dxa"/>
            <w:tcBorders>
              <w:bottom w:val="single" w:color="auto" w:sz="0" w:space="0"/>
              <w:right w:val="single" w:color="auto" w:sz="0" w:space="0"/>
            </w:tcBorders>
          </w:tcPr>
          <w:p w:rsidRPr="00653999" w:rsidR="00D136EB" w:rsidP="004565EA" w:rsidRDefault="00D136EB" w14:paraId="2AAC4F96" w14:textId="77777777">
            <w:pPr>
              <w:pStyle w:val="TabelleText"/>
              <w:jc w:val="center"/>
            </w:pPr>
            <w:r w:rsidRPr="00653999">
              <w:t>350 000 000</w:t>
            </w:r>
          </w:p>
        </w:tc>
      </w:tr>
      <w:tr w:rsidRPr="00653999" w:rsidR="00D136EB" w:rsidTr="00CC5BF8" w14:paraId="412F4008" w14:textId="77777777">
        <w:tc>
          <w:tcPr>
            <w:tcW w:w="1333" w:type="dxa"/>
            <w:vMerge w:val="restart"/>
            <w:tcBorders>
              <w:bottom w:val="single" w:color="auto" w:sz="0" w:space="0"/>
              <w:right w:val="single" w:color="auto" w:sz="0" w:space="0"/>
            </w:tcBorders>
          </w:tcPr>
          <w:p w:rsidRPr="00653999" w:rsidR="00D136EB" w:rsidP="004565EA" w:rsidRDefault="00D136EB" w14:paraId="59E52903" w14:textId="77777777">
            <w:pPr>
              <w:pStyle w:val="TabelleText"/>
            </w:pPr>
            <w:r w:rsidRPr="00653999">
              <w:t>1.1.3</w:t>
            </w:r>
          </w:p>
        </w:tc>
        <w:tc>
          <w:tcPr>
            <w:tcW w:w="3765" w:type="dxa"/>
            <w:vMerge w:val="restart"/>
            <w:tcBorders>
              <w:bottom w:val="single" w:color="auto" w:sz="0" w:space="0"/>
              <w:right w:val="single" w:color="auto" w:sz="0" w:space="0"/>
            </w:tcBorders>
          </w:tcPr>
          <w:p w:rsidRPr="00653999" w:rsidR="00D136EB" w:rsidP="004565EA" w:rsidRDefault="00D136EB" w14:paraId="476341BD" w14:textId="77777777">
            <w:pPr>
              <w:pStyle w:val="TabelleText"/>
            </w:pPr>
            <w:r w:rsidRPr="00653999">
              <w:t>Anlage oder System zur Distribution von Lebensmitteln</w:t>
            </w:r>
          </w:p>
        </w:tc>
        <w:tc>
          <w:tcPr>
            <w:tcW w:w="1727" w:type="dxa"/>
            <w:tcBorders>
              <w:bottom w:val="single" w:color="auto" w:sz="0" w:space="0"/>
              <w:right w:val="single" w:color="auto" w:sz="0" w:space="0"/>
            </w:tcBorders>
          </w:tcPr>
          <w:p w:rsidRPr="00653999" w:rsidR="00D136EB" w:rsidP="004565EA" w:rsidRDefault="00D136EB" w14:paraId="45DDCDD8" w14:textId="77777777">
            <w:pPr>
              <w:pStyle w:val="TabelleText"/>
            </w:pPr>
            <w:r w:rsidRPr="00653999">
              <w:t>Umgeschlagene Lebensmittel außer Getränke in Tonnen/Jahr oder</w:t>
            </w:r>
          </w:p>
        </w:tc>
        <w:tc>
          <w:tcPr>
            <w:tcW w:w="1959" w:type="dxa"/>
            <w:tcBorders>
              <w:bottom w:val="single" w:color="auto" w:sz="0" w:space="0"/>
              <w:right w:val="single" w:color="auto" w:sz="0" w:space="0"/>
            </w:tcBorders>
          </w:tcPr>
          <w:p w:rsidRPr="00653999" w:rsidR="00D136EB" w:rsidP="004565EA" w:rsidRDefault="00D136EB" w14:paraId="692EBDAB" w14:textId="77777777">
            <w:pPr>
              <w:pStyle w:val="TabelleText"/>
              <w:jc w:val="center"/>
            </w:pPr>
            <w:r w:rsidRPr="00653999">
              <w:t>434 500</w:t>
            </w:r>
          </w:p>
        </w:tc>
      </w:tr>
      <w:tr w:rsidRPr="00653999" w:rsidR="00D136EB" w:rsidTr="00CC5BF8" w14:paraId="47DD6272" w14:textId="77777777">
        <w:tc>
          <w:tcPr>
            <w:tcW w:w="1333" w:type="dxa"/>
            <w:vMerge/>
            <w:tcBorders>
              <w:bottom w:val="single" w:color="auto" w:sz="0" w:space="0"/>
              <w:right w:val="single" w:color="auto" w:sz="0" w:space="0"/>
            </w:tcBorders>
          </w:tcPr>
          <w:p w:rsidRPr="00653999" w:rsidR="00D136EB" w:rsidP="004565EA" w:rsidRDefault="00D136EB" w14:paraId="4CB856DC" w14:textId="77777777"/>
        </w:tc>
        <w:tc>
          <w:tcPr>
            <w:tcW w:w="3765" w:type="dxa"/>
            <w:vMerge/>
            <w:tcBorders>
              <w:bottom w:val="single" w:color="auto" w:sz="0" w:space="0"/>
              <w:right w:val="single" w:color="auto" w:sz="0" w:space="0"/>
            </w:tcBorders>
          </w:tcPr>
          <w:p w:rsidRPr="00653999" w:rsidR="00D136EB" w:rsidP="004565EA" w:rsidRDefault="00D136EB" w14:paraId="56E91B99" w14:textId="77777777"/>
        </w:tc>
        <w:tc>
          <w:tcPr>
            <w:tcW w:w="1727" w:type="dxa"/>
            <w:tcBorders>
              <w:bottom w:val="single" w:color="auto" w:sz="0" w:space="0"/>
              <w:right w:val="single" w:color="auto" w:sz="0" w:space="0"/>
            </w:tcBorders>
          </w:tcPr>
          <w:p w:rsidRPr="00653999" w:rsidR="00D136EB" w:rsidP="004565EA" w:rsidRDefault="00D136EB" w14:paraId="47D4A914" w14:textId="77777777">
            <w:pPr>
              <w:pStyle w:val="TabelleText"/>
            </w:pPr>
            <w:r w:rsidRPr="00653999">
              <w:t>umgeschlagene Getränke außer Getränke mit einem Alkoholgehalt von mehr als 1,2 Volumenprozent in Liter/Jahr</w:t>
            </w:r>
          </w:p>
        </w:tc>
        <w:tc>
          <w:tcPr>
            <w:tcW w:w="1959" w:type="dxa"/>
            <w:tcBorders>
              <w:bottom w:val="single" w:color="auto" w:sz="0" w:space="0"/>
              <w:right w:val="single" w:color="auto" w:sz="0" w:space="0"/>
            </w:tcBorders>
          </w:tcPr>
          <w:p w:rsidRPr="00653999" w:rsidR="00D136EB" w:rsidP="004565EA" w:rsidRDefault="00D136EB" w14:paraId="44673EB4" w14:textId="77777777">
            <w:pPr>
              <w:pStyle w:val="TabelleText"/>
              <w:jc w:val="center"/>
            </w:pPr>
            <w:r w:rsidRPr="00653999">
              <w:t>350 000 000</w:t>
            </w:r>
          </w:p>
        </w:tc>
      </w:tr>
      <w:tr w:rsidRPr="00653999" w:rsidR="00D136EB" w:rsidTr="00CC5BF8" w14:paraId="5D0B0A1E" w14:textId="77777777">
        <w:tc>
          <w:tcPr>
            <w:tcW w:w="1333" w:type="dxa"/>
            <w:tcBorders>
              <w:bottom w:val="single" w:color="auto" w:sz="0" w:space="0"/>
              <w:right w:val="single" w:color="auto" w:sz="0" w:space="0"/>
            </w:tcBorders>
          </w:tcPr>
          <w:p w:rsidRPr="00653999" w:rsidR="00D136EB" w:rsidP="004565EA" w:rsidRDefault="00D136EB" w14:paraId="13168E34" w14:textId="77777777">
            <w:pPr>
              <w:pStyle w:val="TabelleText"/>
            </w:pPr>
            <w:r w:rsidRPr="00653999">
              <w:t>1.1.4</w:t>
            </w:r>
          </w:p>
        </w:tc>
        <w:tc>
          <w:tcPr>
            <w:tcW w:w="3765" w:type="dxa"/>
            <w:tcBorders>
              <w:bottom w:val="single" w:color="auto" w:sz="0" w:space="0"/>
              <w:right w:val="single" w:color="auto" w:sz="0" w:space="0"/>
            </w:tcBorders>
          </w:tcPr>
          <w:p w:rsidRPr="00653999" w:rsidR="00D136EB" w:rsidP="004565EA" w:rsidRDefault="00D136EB" w14:paraId="635A0BBF" w14:textId="0A50C56D">
            <w:pPr>
              <w:pStyle w:val="TabelleText"/>
            </w:pPr>
            <w:r w:rsidRPr="00653999">
              <w:t>Anlage oder System zur</w:t>
            </w:r>
            <w:r w:rsidR="007D0AC4">
              <w:t xml:space="preserve"> </w:t>
            </w:r>
            <w:r w:rsidRPr="00653999">
              <w:t>zentralen Steuerung oder Überwachung</w:t>
            </w:r>
          </w:p>
        </w:tc>
        <w:tc>
          <w:tcPr>
            <w:tcW w:w="1727" w:type="dxa"/>
            <w:tcBorders>
              <w:bottom w:val="single" w:color="auto" w:sz="0" w:space="0"/>
              <w:right w:val="single" w:color="auto" w:sz="0" w:space="0"/>
            </w:tcBorders>
          </w:tcPr>
          <w:p w:rsidRPr="00653999" w:rsidR="00D136EB" w:rsidP="004565EA" w:rsidRDefault="00D136EB" w14:paraId="10819AB2" w14:textId="77777777">
            <w:pPr>
              <w:pStyle w:val="TabelleText"/>
            </w:pPr>
            <w:r w:rsidRPr="00653999">
              <w:t xml:space="preserve">Hergestellte, behandelte, umgeschlagene, bestellte oder in Verkehr gebrachte Lebensmittel außer Getränke aller durch die Anlage oder das System gesteuerten oder überwachten Anlagen in </w:t>
            </w:r>
            <w:r w:rsidRPr="00CC5BF8">
              <w:rPr>
                <w:iCs/>
              </w:rPr>
              <w:t>Tonnen/Jahr</w:t>
            </w:r>
            <w:r w:rsidRPr="00653999">
              <w:t xml:space="preserve"> oder</w:t>
            </w:r>
          </w:p>
        </w:tc>
        <w:tc>
          <w:tcPr>
            <w:tcW w:w="1959" w:type="dxa"/>
            <w:tcBorders>
              <w:bottom w:val="single" w:color="auto" w:sz="0" w:space="0"/>
              <w:right w:val="single" w:color="auto" w:sz="0" w:space="0"/>
            </w:tcBorders>
          </w:tcPr>
          <w:p w:rsidRPr="00653999" w:rsidR="00D136EB" w:rsidP="004565EA" w:rsidRDefault="00D136EB" w14:paraId="57185F40" w14:textId="77777777">
            <w:pPr>
              <w:pStyle w:val="TabelleText"/>
              <w:jc w:val="center"/>
            </w:pPr>
            <w:r w:rsidRPr="00653999">
              <w:t>434 500</w:t>
            </w:r>
          </w:p>
        </w:tc>
      </w:tr>
      <w:tr w:rsidRPr="00653999" w:rsidR="00D136EB" w:rsidTr="00CC5BF8" w14:paraId="6FD3A8CA" w14:textId="77777777">
        <w:tc>
          <w:tcPr>
            <w:tcW w:w="1333" w:type="dxa"/>
            <w:tcBorders>
              <w:bottom w:val="single" w:color="auto" w:sz="0" w:space="0"/>
              <w:right w:val="single" w:color="auto" w:sz="0" w:space="0"/>
            </w:tcBorders>
          </w:tcPr>
          <w:p w:rsidRPr="00653999" w:rsidR="00D136EB" w:rsidP="004565EA" w:rsidRDefault="00D136EB" w14:paraId="0B900202" w14:textId="77777777">
            <w:pPr>
              <w:pStyle w:val="TabelleText"/>
            </w:pPr>
          </w:p>
        </w:tc>
        <w:tc>
          <w:tcPr>
            <w:tcW w:w="3765" w:type="dxa"/>
            <w:tcBorders>
              <w:bottom w:val="single" w:color="auto" w:sz="0" w:space="0"/>
              <w:right w:val="single" w:color="auto" w:sz="0" w:space="0"/>
            </w:tcBorders>
          </w:tcPr>
          <w:p w:rsidRPr="00653999" w:rsidR="00D136EB" w:rsidP="004565EA" w:rsidRDefault="00D136EB" w14:paraId="2EA9C9CA" w14:textId="77777777">
            <w:pPr>
              <w:pStyle w:val="TabelleText"/>
            </w:pPr>
          </w:p>
        </w:tc>
        <w:tc>
          <w:tcPr>
            <w:tcW w:w="1727" w:type="dxa"/>
            <w:tcBorders>
              <w:bottom w:val="single" w:color="auto" w:sz="0" w:space="0"/>
              <w:right w:val="single" w:color="auto" w:sz="0" w:space="0"/>
            </w:tcBorders>
          </w:tcPr>
          <w:p w:rsidRPr="00653999" w:rsidR="00D136EB" w:rsidP="004565EA" w:rsidRDefault="00D136EB" w14:paraId="42AF13AA" w14:textId="77777777">
            <w:pPr>
              <w:pStyle w:val="TabelleText"/>
            </w:pPr>
            <w:r w:rsidRPr="00653999">
              <w:t>hergestellte, behandelte, umgeschlagene, bestellte oder in Verkehr gebrachte Getränke außer Getränke mit einem Alkoholgehalt von mehr als 1,2 Volumenprozent aller durch die Anlage oder das System gesteuerten oder überwachten Anlagen in Liter/Jahr</w:t>
            </w:r>
          </w:p>
        </w:tc>
        <w:tc>
          <w:tcPr>
            <w:tcW w:w="1959" w:type="dxa"/>
            <w:tcBorders>
              <w:bottom w:val="single" w:color="auto" w:sz="0" w:space="0"/>
              <w:right w:val="single" w:color="auto" w:sz="0" w:space="0"/>
            </w:tcBorders>
          </w:tcPr>
          <w:p w:rsidRPr="00653999" w:rsidR="00D136EB" w:rsidP="004565EA" w:rsidRDefault="00D136EB" w14:paraId="51922CF6" w14:textId="77777777">
            <w:pPr>
              <w:pStyle w:val="TabelleText"/>
              <w:jc w:val="center"/>
            </w:pPr>
            <w:r w:rsidRPr="00653999">
              <w:t>350 000 000</w:t>
            </w:r>
          </w:p>
        </w:tc>
      </w:tr>
      <w:tr w:rsidRPr="00653999" w:rsidR="00D136EB" w:rsidTr="007D0AC4" w14:paraId="4F937752" w14:textId="77777777">
        <w:trPr>
          <w:trHeight w:val="267"/>
        </w:trPr>
        <w:tc>
          <w:tcPr>
            <w:tcW w:w="1333" w:type="dxa"/>
            <w:tcBorders>
              <w:bottom w:val="single" w:color="auto" w:sz="0" w:space="0"/>
              <w:right w:val="single" w:color="auto" w:sz="0" w:space="0"/>
            </w:tcBorders>
          </w:tcPr>
          <w:p w:rsidRPr="00653999" w:rsidR="00D136EB" w:rsidP="004565EA" w:rsidRDefault="00D136EB" w14:paraId="25FF3BE7" w14:textId="77777777">
            <w:pPr>
              <w:pStyle w:val="TabelleText"/>
            </w:pPr>
            <w:r w:rsidRPr="00653999">
              <w:t>1.2</w:t>
            </w:r>
          </w:p>
        </w:tc>
        <w:tc>
          <w:tcPr>
            <w:tcW w:w="7451" w:type="dxa"/>
            <w:gridSpan w:val="3"/>
            <w:tcBorders>
              <w:bottom w:val="single" w:color="auto" w:sz="0" w:space="0"/>
              <w:right w:val="single" w:color="auto" w:sz="0" w:space="0"/>
            </w:tcBorders>
          </w:tcPr>
          <w:p w:rsidRPr="00653999" w:rsidR="00D136EB" w:rsidP="004565EA" w:rsidRDefault="00D136EB" w14:paraId="4BA9E3C2" w14:textId="77777777">
            <w:pPr>
              <w:pStyle w:val="TabelleText"/>
            </w:pPr>
            <w:r w:rsidRPr="00653999">
              <w:t>Lebensmittelhandel</w:t>
            </w:r>
          </w:p>
        </w:tc>
      </w:tr>
      <w:tr w:rsidRPr="00653999" w:rsidR="00D136EB" w:rsidTr="0038757B" w14:paraId="5A742B03" w14:textId="77777777">
        <w:tc>
          <w:tcPr>
            <w:tcW w:w="1333" w:type="dxa"/>
            <w:vMerge w:val="restart"/>
            <w:tcBorders>
              <w:bottom w:val="single" w:color="auto" w:sz="0" w:space="0"/>
              <w:right w:val="single" w:color="auto" w:sz="0" w:space="0"/>
            </w:tcBorders>
          </w:tcPr>
          <w:p w:rsidRPr="00653999" w:rsidR="00D136EB" w:rsidP="004565EA" w:rsidRDefault="00D136EB" w14:paraId="67556991" w14:textId="77777777">
            <w:pPr>
              <w:pStyle w:val="TabelleText"/>
            </w:pPr>
            <w:r w:rsidRPr="00653999">
              <w:t>1.2.1</w:t>
            </w:r>
          </w:p>
        </w:tc>
        <w:tc>
          <w:tcPr>
            <w:tcW w:w="3765" w:type="dxa"/>
            <w:vMerge w:val="restart"/>
            <w:tcBorders>
              <w:bottom w:val="single" w:color="auto" w:sz="0" w:space="0"/>
              <w:right w:val="single" w:color="auto" w:sz="0" w:space="0"/>
            </w:tcBorders>
          </w:tcPr>
          <w:p w:rsidRPr="00653999" w:rsidR="00D136EB" w:rsidP="004565EA" w:rsidRDefault="00D136EB" w14:paraId="52BFC547" w14:textId="3F23FBFD">
            <w:pPr>
              <w:pStyle w:val="TabelleText"/>
            </w:pPr>
            <w:r w:rsidRPr="00653999">
              <w:t>Anlage oder System zur</w:t>
            </w:r>
            <w:r w:rsidR="007D0AC4">
              <w:t xml:space="preserve"> </w:t>
            </w:r>
            <w:r w:rsidRPr="00653999">
              <w:t>Behandlung von Lebensmitteln</w:t>
            </w:r>
          </w:p>
        </w:tc>
        <w:tc>
          <w:tcPr>
            <w:tcW w:w="1727" w:type="dxa"/>
            <w:tcBorders>
              <w:bottom w:val="single" w:color="auto" w:sz="0" w:space="0"/>
              <w:right w:val="single" w:color="auto" w:sz="0" w:space="0"/>
            </w:tcBorders>
          </w:tcPr>
          <w:p w:rsidRPr="00653999" w:rsidR="00D136EB" w:rsidP="004565EA" w:rsidRDefault="00D136EB" w14:paraId="22001A53" w14:textId="77777777">
            <w:pPr>
              <w:pStyle w:val="TabelleText"/>
            </w:pPr>
            <w:r w:rsidRPr="00653999">
              <w:t>Behandelte Lebensmittel außer Getränke in Tonnen/Jahr oder</w:t>
            </w:r>
          </w:p>
        </w:tc>
        <w:tc>
          <w:tcPr>
            <w:tcW w:w="1959" w:type="dxa"/>
            <w:tcBorders>
              <w:bottom w:val="single" w:color="auto" w:sz="0" w:space="0"/>
              <w:right w:val="single" w:color="auto" w:sz="0" w:space="0"/>
            </w:tcBorders>
          </w:tcPr>
          <w:p w:rsidRPr="00653999" w:rsidR="00D136EB" w:rsidP="004565EA" w:rsidRDefault="00D136EB" w14:paraId="78FE9A58" w14:textId="77777777">
            <w:pPr>
              <w:pStyle w:val="TabelleText"/>
              <w:jc w:val="center"/>
            </w:pPr>
            <w:r w:rsidRPr="00653999">
              <w:t>434 500</w:t>
            </w:r>
          </w:p>
        </w:tc>
      </w:tr>
      <w:tr w:rsidRPr="00653999" w:rsidR="00D136EB" w:rsidTr="0038757B" w14:paraId="2FA39612" w14:textId="77777777">
        <w:tc>
          <w:tcPr>
            <w:tcW w:w="1333" w:type="dxa"/>
            <w:vMerge/>
            <w:tcBorders>
              <w:bottom w:val="single" w:color="auto" w:sz="0" w:space="0"/>
              <w:right w:val="single" w:color="auto" w:sz="0" w:space="0"/>
            </w:tcBorders>
          </w:tcPr>
          <w:p w:rsidRPr="00653999" w:rsidR="00D136EB" w:rsidP="004565EA" w:rsidRDefault="00D136EB" w14:paraId="35A2F479" w14:textId="77777777"/>
        </w:tc>
        <w:tc>
          <w:tcPr>
            <w:tcW w:w="3765" w:type="dxa"/>
            <w:vMerge/>
            <w:tcBorders>
              <w:bottom w:val="single" w:color="auto" w:sz="0" w:space="0"/>
              <w:right w:val="single" w:color="auto" w:sz="0" w:space="0"/>
            </w:tcBorders>
          </w:tcPr>
          <w:p w:rsidRPr="00653999" w:rsidR="00D136EB" w:rsidP="004565EA" w:rsidRDefault="00D136EB" w14:paraId="47898C64" w14:textId="77777777"/>
        </w:tc>
        <w:tc>
          <w:tcPr>
            <w:tcW w:w="1727" w:type="dxa"/>
            <w:tcBorders>
              <w:bottom w:val="single" w:color="auto" w:sz="0" w:space="0"/>
              <w:right w:val="single" w:color="auto" w:sz="0" w:space="0"/>
            </w:tcBorders>
          </w:tcPr>
          <w:p w:rsidRPr="00653999" w:rsidR="00D136EB" w:rsidP="004565EA" w:rsidRDefault="00D136EB" w14:paraId="02DBA848" w14:textId="77777777">
            <w:pPr>
              <w:pStyle w:val="TabelleText"/>
            </w:pPr>
            <w:r w:rsidRPr="00653999">
              <w:t>behandelte Getränke außer Getränke mit einem Alkoholgehalt von mehr als 1,2 Volumenprozent in Liter/Jahr</w:t>
            </w:r>
          </w:p>
        </w:tc>
        <w:tc>
          <w:tcPr>
            <w:tcW w:w="1959" w:type="dxa"/>
            <w:tcBorders>
              <w:bottom w:val="single" w:color="auto" w:sz="0" w:space="0"/>
              <w:right w:val="single" w:color="auto" w:sz="0" w:space="0"/>
            </w:tcBorders>
          </w:tcPr>
          <w:p w:rsidRPr="00653999" w:rsidR="00D136EB" w:rsidP="004565EA" w:rsidRDefault="00D136EB" w14:paraId="3FD37E5D" w14:textId="77777777">
            <w:pPr>
              <w:pStyle w:val="TabelleText"/>
              <w:jc w:val="center"/>
            </w:pPr>
            <w:r w:rsidRPr="00653999">
              <w:t>350 000 000</w:t>
            </w:r>
          </w:p>
        </w:tc>
      </w:tr>
      <w:tr w:rsidRPr="00653999" w:rsidR="00D136EB" w:rsidTr="0038757B" w14:paraId="193E2C5E" w14:textId="77777777">
        <w:tc>
          <w:tcPr>
            <w:tcW w:w="1333" w:type="dxa"/>
            <w:vMerge w:val="restart"/>
            <w:tcBorders>
              <w:bottom w:val="single" w:color="auto" w:sz="0" w:space="0"/>
              <w:right w:val="single" w:color="auto" w:sz="0" w:space="0"/>
            </w:tcBorders>
          </w:tcPr>
          <w:p w:rsidRPr="00653999" w:rsidR="00D136EB" w:rsidP="004565EA" w:rsidRDefault="00D136EB" w14:paraId="31C10AAE" w14:textId="77777777">
            <w:pPr>
              <w:pStyle w:val="TabelleText"/>
            </w:pPr>
            <w:r w:rsidRPr="00653999">
              <w:t>1.2.2</w:t>
            </w:r>
          </w:p>
        </w:tc>
        <w:tc>
          <w:tcPr>
            <w:tcW w:w="3765" w:type="dxa"/>
            <w:vMerge w:val="restart"/>
            <w:tcBorders>
              <w:bottom w:val="single" w:color="auto" w:sz="0" w:space="0"/>
              <w:right w:val="single" w:color="auto" w:sz="0" w:space="0"/>
            </w:tcBorders>
          </w:tcPr>
          <w:p w:rsidRPr="00653999" w:rsidR="00D136EB" w:rsidP="004565EA" w:rsidRDefault="00D136EB" w14:paraId="55C37C64" w14:textId="77777777">
            <w:pPr>
              <w:pStyle w:val="TabelleText"/>
            </w:pPr>
            <w:r w:rsidRPr="00653999">
              <w:t>Anlage oder System zur</w:t>
            </w:r>
            <w:r w:rsidRPr="00653999">
              <w:br/>
              <w:t>Distribution von Lebensmitteln</w:t>
            </w:r>
          </w:p>
        </w:tc>
        <w:tc>
          <w:tcPr>
            <w:tcW w:w="1727" w:type="dxa"/>
            <w:tcBorders>
              <w:bottom w:val="single" w:color="auto" w:sz="0" w:space="0"/>
              <w:right w:val="single" w:color="auto" w:sz="0" w:space="0"/>
            </w:tcBorders>
          </w:tcPr>
          <w:p w:rsidRPr="00653999" w:rsidR="00D136EB" w:rsidP="004565EA" w:rsidRDefault="00D136EB" w14:paraId="4787F799" w14:textId="77777777">
            <w:pPr>
              <w:pStyle w:val="TabelleText"/>
            </w:pPr>
            <w:r w:rsidRPr="00653999">
              <w:t>Umgeschlagene Lebensmittel außer Getränke in Tonnen/Jahr oder</w:t>
            </w:r>
          </w:p>
        </w:tc>
        <w:tc>
          <w:tcPr>
            <w:tcW w:w="1959" w:type="dxa"/>
            <w:tcBorders>
              <w:bottom w:val="single" w:color="auto" w:sz="0" w:space="0"/>
              <w:right w:val="single" w:color="auto" w:sz="0" w:space="0"/>
            </w:tcBorders>
          </w:tcPr>
          <w:p w:rsidRPr="00653999" w:rsidR="00D136EB" w:rsidP="004565EA" w:rsidRDefault="00D136EB" w14:paraId="4632784E" w14:textId="77777777">
            <w:pPr>
              <w:pStyle w:val="TabelleText"/>
              <w:jc w:val="center"/>
            </w:pPr>
            <w:r w:rsidRPr="00653999">
              <w:t>434 500</w:t>
            </w:r>
          </w:p>
        </w:tc>
      </w:tr>
      <w:tr w:rsidRPr="00653999" w:rsidR="00D136EB" w:rsidTr="0038757B" w14:paraId="7C9EDC05" w14:textId="77777777">
        <w:tc>
          <w:tcPr>
            <w:tcW w:w="1333" w:type="dxa"/>
            <w:vMerge/>
            <w:tcBorders>
              <w:bottom w:val="single" w:color="auto" w:sz="0" w:space="0"/>
              <w:right w:val="single" w:color="auto" w:sz="0" w:space="0"/>
            </w:tcBorders>
          </w:tcPr>
          <w:p w:rsidRPr="00653999" w:rsidR="00D136EB" w:rsidP="004565EA" w:rsidRDefault="00D136EB" w14:paraId="0138D86F" w14:textId="77777777"/>
        </w:tc>
        <w:tc>
          <w:tcPr>
            <w:tcW w:w="3765" w:type="dxa"/>
            <w:vMerge/>
            <w:tcBorders>
              <w:bottom w:val="single" w:color="auto" w:sz="0" w:space="0"/>
              <w:right w:val="single" w:color="auto" w:sz="0" w:space="0"/>
            </w:tcBorders>
          </w:tcPr>
          <w:p w:rsidRPr="00653999" w:rsidR="00D136EB" w:rsidP="004565EA" w:rsidRDefault="00D136EB" w14:paraId="7CD3DC55" w14:textId="77777777"/>
        </w:tc>
        <w:tc>
          <w:tcPr>
            <w:tcW w:w="1727" w:type="dxa"/>
            <w:tcBorders>
              <w:bottom w:val="single" w:color="auto" w:sz="0" w:space="0"/>
              <w:right w:val="single" w:color="auto" w:sz="0" w:space="0"/>
            </w:tcBorders>
          </w:tcPr>
          <w:p w:rsidRPr="00653999" w:rsidR="00D136EB" w:rsidP="004565EA" w:rsidRDefault="00D136EB" w14:paraId="66B8AA0E" w14:textId="77777777">
            <w:pPr>
              <w:pStyle w:val="TabelleText"/>
            </w:pPr>
            <w:r w:rsidRPr="00653999">
              <w:t>umgeschlagene Getränke außer Getränke mit einem Alkoholgehalt von mehr als 1,2 Volumenprozent in Liter/Jahr</w:t>
            </w:r>
          </w:p>
        </w:tc>
        <w:tc>
          <w:tcPr>
            <w:tcW w:w="1959" w:type="dxa"/>
            <w:tcBorders>
              <w:bottom w:val="single" w:color="auto" w:sz="0" w:space="0"/>
              <w:right w:val="single" w:color="auto" w:sz="0" w:space="0"/>
            </w:tcBorders>
          </w:tcPr>
          <w:p w:rsidRPr="00653999" w:rsidR="00D136EB" w:rsidP="004565EA" w:rsidRDefault="00D136EB" w14:paraId="5560C628" w14:textId="77777777">
            <w:pPr>
              <w:pStyle w:val="TabelleText"/>
              <w:jc w:val="center"/>
            </w:pPr>
            <w:r w:rsidRPr="00653999">
              <w:t>350 000 000</w:t>
            </w:r>
          </w:p>
        </w:tc>
      </w:tr>
      <w:tr w:rsidRPr="00653999" w:rsidR="00D136EB" w:rsidTr="0038757B" w14:paraId="769DA128" w14:textId="77777777">
        <w:tc>
          <w:tcPr>
            <w:tcW w:w="1333" w:type="dxa"/>
            <w:vMerge w:val="restart"/>
            <w:tcBorders>
              <w:bottom w:val="single" w:color="auto" w:sz="0" w:space="0"/>
              <w:right w:val="single" w:color="auto" w:sz="0" w:space="0"/>
            </w:tcBorders>
          </w:tcPr>
          <w:p w:rsidRPr="00653999" w:rsidR="00D136EB" w:rsidP="004565EA" w:rsidRDefault="00D136EB" w14:paraId="756BB6CE" w14:textId="77777777">
            <w:pPr>
              <w:pStyle w:val="TabelleText"/>
            </w:pPr>
            <w:r w:rsidRPr="00653999">
              <w:t>1.2.3</w:t>
            </w:r>
          </w:p>
        </w:tc>
        <w:tc>
          <w:tcPr>
            <w:tcW w:w="3765" w:type="dxa"/>
            <w:vMerge w:val="restart"/>
            <w:tcBorders>
              <w:bottom w:val="single" w:color="auto" w:sz="0" w:space="0"/>
              <w:right w:val="single" w:color="auto" w:sz="0" w:space="0"/>
            </w:tcBorders>
          </w:tcPr>
          <w:p w:rsidRPr="00653999" w:rsidR="00D136EB" w:rsidP="004565EA" w:rsidRDefault="00D136EB" w14:paraId="4050FAF1" w14:textId="5F50392C">
            <w:pPr>
              <w:pStyle w:val="TabelleText"/>
            </w:pPr>
            <w:r w:rsidRPr="00653999">
              <w:t>Anlage oder System zur</w:t>
            </w:r>
            <w:r w:rsidR="007D0AC4">
              <w:t xml:space="preserve"> </w:t>
            </w:r>
            <w:r w:rsidRPr="00653999">
              <w:t>Bestellung von Lebensmitteln</w:t>
            </w:r>
          </w:p>
        </w:tc>
        <w:tc>
          <w:tcPr>
            <w:tcW w:w="1727" w:type="dxa"/>
            <w:tcBorders>
              <w:bottom w:val="single" w:color="auto" w:sz="0" w:space="0"/>
              <w:right w:val="single" w:color="auto" w:sz="0" w:space="0"/>
            </w:tcBorders>
          </w:tcPr>
          <w:p w:rsidRPr="00653999" w:rsidR="00D136EB" w:rsidP="004565EA" w:rsidRDefault="00D136EB" w14:paraId="7DB7BDFF" w14:textId="77777777">
            <w:pPr>
              <w:pStyle w:val="TabelleText"/>
            </w:pPr>
            <w:r w:rsidRPr="00653999">
              <w:t>Bestellte Lebensmittel außer Getränke in Tonnen/Jahr oder</w:t>
            </w:r>
          </w:p>
        </w:tc>
        <w:tc>
          <w:tcPr>
            <w:tcW w:w="1959" w:type="dxa"/>
            <w:tcBorders>
              <w:bottom w:val="single" w:color="auto" w:sz="0" w:space="0"/>
              <w:right w:val="single" w:color="auto" w:sz="0" w:space="0"/>
            </w:tcBorders>
          </w:tcPr>
          <w:p w:rsidRPr="00653999" w:rsidR="00D136EB" w:rsidP="004565EA" w:rsidRDefault="00D136EB" w14:paraId="0D00E6A9" w14:textId="77777777">
            <w:pPr>
              <w:pStyle w:val="TabelleText"/>
              <w:jc w:val="center"/>
            </w:pPr>
            <w:r w:rsidRPr="00653999">
              <w:t>434 500</w:t>
            </w:r>
          </w:p>
        </w:tc>
      </w:tr>
      <w:tr w:rsidRPr="00653999" w:rsidR="00D136EB" w:rsidTr="0038757B" w14:paraId="1D400885" w14:textId="77777777">
        <w:tc>
          <w:tcPr>
            <w:tcW w:w="1333" w:type="dxa"/>
            <w:vMerge/>
            <w:tcBorders>
              <w:bottom w:val="single" w:color="auto" w:sz="0" w:space="0"/>
              <w:right w:val="single" w:color="auto" w:sz="0" w:space="0"/>
            </w:tcBorders>
          </w:tcPr>
          <w:p w:rsidRPr="00653999" w:rsidR="00D136EB" w:rsidP="004565EA" w:rsidRDefault="00D136EB" w14:paraId="183C6B7A" w14:textId="77777777"/>
        </w:tc>
        <w:tc>
          <w:tcPr>
            <w:tcW w:w="3765" w:type="dxa"/>
            <w:vMerge/>
            <w:tcBorders>
              <w:bottom w:val="single" w:color="auto" w:sz="0" w:space="0"/>
              <w:right w:val="single" w:color="auto" w:sz="0" w:space="0"/>
            </w:tcBorders>
          </w:tcPr>
          <w:p w:rsidRPr="00653999" w:rsidR="00D136EB" w:rsidP="004565EA" w:rsidRDefault="00D136EB" w14:paraId="60F3E92E" w14:textId="77777777"/>
        </w:tc>
        <w:tc>
          <w:tcPr>
            <w:tcW w:w="1727" w:type="dxa"/>
            <w:tcBorders>
              <w:bottom w:val="single" w:color="auto" w:sz="0" w:space="0"/>
              <w:right w:val="single" w:color="auto" w:sz="0" w:space="0"/>
            </w:tcBorders>
          </w:tcPr>
          <w:p w:rsidRPr="00653999" w:rsidR="00D136EB" w:rsidP="004565EA" w:rsidRDefault="00D136EB" w14:paraId="08457CF4" w14:textId="77777777">
            <w:pPr>
              <w:pStyle w:val="TabelleText"/>
            </w:pPr>
            <w:r w:rsidRPr="00653999">
              <w:t>bestellte Getränke außer Getränke mit einem Alkoholgehalt von mehr als 1,2 Volumenprozent in Liter/Jahr</w:t>
            </w:r>
          </w:p>
        </w:tc>
        <w:tc>
          <w:tcPr>
            <w:tcW w:w="1959" w:type="dxa"/>
            <w:tcBorders>
              <w:bottom w:val="single" w:color="auto" w:sz="0" w:space="0"/>
              <w:right w:val="single" w:color="auto" w:sz="0" w:space="0"/>
            </w:tcBorders>
          </w:tcPr>
          <w:p w:rsidRPr="00653999" w:rsidR="00D136EB" w:rsidP="004565EA" w:rsidRDefault="00D136EB" w14:paraId="6CD75E0D" w14:textId="77777777">
            <w:pPr>
              <w:pStyle w:val="TabelleText"/>
              <w:jc w:val="center"/>
            </w:pPr>
            <w:r w:rsidRPr="00653999">
              <w:t>350 000 000</w:t>
            </w:r>
          </w:p>
        </w:tc>
      </w:tr>
      <w:tr w:rsidRPr="00653999" w:rsidR="00D136EB" w:rsidTr="0038757B" w14:paraId="329BEEE9" w14:textId="77777777">
        <w:tc>
          <w:tcPr>
            <w:tcW w:w="1333" w:type="dxa"/>
            <w:vMerge w:val="restart"/>
            <w:tcBorders>
              <w:bottom w:val="single" w:color="auto" w:sz="0" w:space="0"/>
              <w:right w:val="single" w:color="auto" w:sz="0" w:space="0"/>
            </w:tcBorders>
          </w:tcPr>
          <w:p w:rsidRPr="00653999" w:rsidR="00D136EB" w:rsidP="004565EA" w:rsidRDefault="00D136EB" w14:paraId="3C938A18" w14:textId="77777777">
            <w:pPr>
              <w:pStyle w:val="TabelleText"/>
            </w:pPr>
            <w:r w:rsidRPr="00653999">
              <w:t>1.2.4</w:t>
            </w:r>
          </w:p>
        </w:tc>
        <w:tc>
          <w:tcPr>
            <w:tcW w:w="3765" w:type="dxa"/>
            <w:vMerge w:val="restart"/>
            <w:tcBorders>
              <w:bottom w:val="single" w:color="auto" w:sz="0" w:space="0"/>
              <w:right w:val="single" w:color="auto" w:sz="0" w:space="0"/>
            </w:tcBorders>
          </w:tcPr>
          <w:p w:rsidRPr="00653999" w:rsidR="00D136EB" w:rsidP="004565EA" w:rsidRDefault="00D136EB" w14:paraId="032581E8" w14:textId="1CD36C47">
            <w:pPr>
              <w:pStyle w:val="TabelleText"/>
            </w:pPr>
            <w:r w:rsidRPr="00653999">
              <w:t>Anlage oder System zum</w:t>
            </w:r>
            <w:r w:rsidR="007D0AC4">
              <w:t xml:space="preserve"> </w:t>
            </w:r>
            <w:r w:rsidRPr="00653999">
              <w:t>Inverkehrbringen von Lebensmitteln</w:t>
            </w:r>
          </w:p>
        </w:tc>
        <w:tc>
          <w:tcPr>
            <w:tcW w:w="1727" w:type="dxa"/>
            <w:tcBorders>
              <w:bottom w:val="single" w:color="auto" w:sz="0" w:space="0"/>
              <w:right w:val="single" w:color="auto" w:sz="0" w:space="0"/>
            </w:tcBorders>
          </w:tcPr>
          <w:p w:rsidRPr="00653999" w:rsidR="00D136EB" w:rsidP="004565EA" w:rsidRDefault="00D136EB" w14:paraId="50F543D3" w14:textId="77777777">
            <w:pPr>
              <w:pStyle w:val="TabelleText"/>
            </w:pPr>
            <w:r w:rsidRPr="00653999">
              <w:t>In Verkehr gebrachte Lebensmittel außer Getränke in Tonnen/Jahr oder</w:t>
            </w:r>
          </w:p>
        </w:tc>
        <w:tc>
          <w:tcPr>
            <w:tcW w:w="1959" w:type="dxa"/>
            <w:tcBorders>
              <w:bottom w:val="single" w:color="auto" w:sz="0" w:space="0"/>
              <w:right w:val="single" w:color="auto" w:sz="0" w:space="0"/>
            </w:tcBorders>
          </w:tcPr>
          <w:p w:rsidRPr="00653999" w:rsidR="00D136EB" w:rsidP="004565EA" w:rsidRDefault="00D136EB" w14:paraId="6C37C560" w14:textId="77777777">
            <w:pPr>
              <w:pStyle w:val="TabelleText"/>
              <w:jc w:val="center"/>
            </w:pPr>
            <w:r w:rsidRPr="00653999">
              <w:t>434 500</w:t>
            </w:r>
          </w:p>
        </w:tc>
      </w:tr>
      <w:tr w:rsidRPr="00653999" w:rsidR="00D136EB" w:rsidTr="0038757B" w14:paraId="42482196" w14:textId="77777777">
        <w:tc>
          <w:tcPr>
            <w:tcW w:w="1333" w:type="dxa"/>
            <w:vMerge/>
            <w:tcBorders>
              <w:bottom w:val="single" w:color="auto" w:sz="0" w:space="0"/>
              <w:right w:val="single" w:color="auto" w:sz="0" w:space="0"/>
            </w:tcBorders>
          </w:tcPr>
          <w:p w:rsidRPr="00653999" w:rsidR="00D136EB" w:rsidP="004565EA" w:rsidRDefault="00D136EB" w14:paraId="23291E03" w14:textId="77777777"/>
        </w:tc>
        <w:tc>
          <w:tcPr>
            <w:tcW w:w="3765" w:type="dxa"/>
            <w:vMerge/>
            <w:tcBorders>
              <w:bottom w:val="single" w:color="auto" w:sz="0" w:space="0"/>
              <w:right w:val="single" w:color="auto" w:sz="0" w:space="0"/>
            </w:tcBorders>
          </w:tcPr>
          <w:p w:rsidRPr="00653999" w:rsidR="00D136EB" w:rsidP="004565EA" w:rsidRDefault="00D136EB" w14:paraId="7B7129DC" w14:textId="77777777"/>
        </w:tc>
        <w:tc>
          <w:tcPr>
            <w:tcW w:w="1727" w:type="dxa"/>
            <w:tcBorders>
              <w:bottom w:val="single" w:color="auto" w:sz="0" w:space="0"/>
              <w:right w:val="single" w:color="auto" w:sz="0" w:space="0"/>
            </w:tcBorders>
          </w:tcPr>
          <w:p w:rsidRPr="00653999" w:rsidR="00D136EB" w:rsidP="004565EA" w:rsidRDefault="00D136EB" w14:paraId="3F5FD5C8" w14:textId="77777777">
            <w:pPr>
              <w:pStyle w:val="TabelleText"/>
            </w:pPr>
            <w:r w:rsidRPr="00653999">
              <w:t xml:space="preserve">in Verkehr gebrachte Getränke außer Getränke mit einem Alkoholgehalt von mehr als 1,2 Volumenprozent in </w:t>
            </w:r>
            <w:r w:rsidRPr="00CC5BF8">
              <w:rPr>
                <w:iCs/>
              </w:rPr>
              <w:t>Liter/Jahr</w:t>
            </w:r>
          </w:p>
        </w:tc>
        <w:tc>
          <w:tcPr>
            <w:tcW w:w="1959" w:type="dxa"/>
            <w:tcBorders>
              <w:bottom w:val="single" w:color="auto" w:sz="0" w:space="0"/>
              <w:right w:val="single" w:color="auto" w:sz="0" w:space="0"/>
            </w:tcBorders>
          </w:tcPr>
          <w:p w:rsidRPr="00653999" w:rsidR="00D136EB" w:rsidP="004565EA" w:rsidRDefault="00D136EB" w14:paraId="5A99330B" w14:textId="77777777">
            <w:pPr>
              <w:pStyle w:val="TabelleText"/>
              <w:jc w:val="center"/>
            </w:pPr>
            <w:r w:rsidRPr="00653999">
              <w:t>350 000 000</w:t>
            </w:r>
          </w:p>
        </w:tc>
      </w:tr>
      <w:tr w:rsidRPr="00653999" w:rsidR="00D136EB" w:rsidTr="0038757B" w14:paraId="111EBEB9" w14:textId="77777777">
        <w:tc>
          <w:tcPr>
            <w:tcW w:w="1333" w:type="dxa"/>
            <w:vMerge w:val="restart"/>
            <w:tcBorders>
              <w:bottom w:val="single" w:color="auto" w:sz="0" w:space="0"/>
              <w:right w:val="single" w:color="auto" w:sz="0" w:space="0"/>
            </w:tcBorders>
          </w:tcPr>
          <w:p w:rsidRPr="00653999" w:rsidR="00D136EB" w:rsidP="004565EA" w:rsidRDefault="00D136EB" w14:paraId="643D433E" w14:textId="77777777">
            <w:pPr>
              <w:pStyle w:val="TabelleText"/>
            </w:pPr>
            <w:r w:rsidRPr="00653999">
              <w:t>1.2.5</w:t>
            </w:r>
          </w:p>
        </w:tc>
        <w:tc>
          <w:tcPr>
            <w:tcW w:w="3765" w:type="dxa"/>
            <w:vMerge w:val="restart"/>
            <w:tcBorders>
              <w:bottom w:val="single" w:color="auto" w:sz="0" w:space="0"/>
              <w:right w:val="single" w:color="auto" w:sz="0" w:space="0"/>
            </w:tcBorders>
          </w:tcPr>
          <w:p w:rsidRPr="00653999" w:rsidR="00D136EB" w:rsidP="004565EA" w:rsidRDefault="00D136EB" w14:paraId="1D4993DE" w14:textId="6AD8B1B1">
            <w:pPr>
              <w:pStyle w:val="TabelleText"/>
            </w:pPr>
            <w:r w:rsidRPr="00653999">
              <w:t>Anlage oder System zur</w:t>
            </w:r>
            <w:r w:rsidR="00C0110A">
              <w:t xml:space="preserve"> </w:t>
            </w:r>
            <w:r w:rsidRPr="00653999">
              <w:t>zentralen Steuerung oder</w:t>
            </w:r>
            <w:r w:rsidR="00C0110A">
              <w:t xml:space="preserve"> </w:t>
            </w:r>
            <w:r w:rsidRPr="00653999">
              <w:t>Überwachung</w:t>
            </w:r>
          </w:p>
        </w:tc>
        <w:tc>
          <w:tcPr>
            <w:tcW w:w="1727" w:type="dxa"/>
            <w:tcBorders>
              <w:bottom w:val="single" w:color="auto" w:sz="0" w:space="0"/>
              <w:right w:val="single" w:color="auto" w:sz="0" w:space="0"/>
            </w:tcBorders>
          </w:tcPr>
          <w:p w:rsidRPr="00653999" w:rsidR="00D136EB" w:rsidP="004565EA" w:rsidRDefault="00D136EB" w14:paraId="2ABA662B" w14:textId="77777777">
            <w:pPr>
              <w:pStyle w:val="TabelleText"/>
            </w:pPr>
            <w:r w:rsidRPr="00653999">
              <w:t>Behandelte, umgeschlagene, bestellte oder in Verkehr gebrachte Lebensmittel außer Getränke aller durch die Anlage oder das System gesteuerten oder überwachten Anlagen in Tonnen/Jahr oder</w:t>
            </w:r>
          </w:p>
        </w:tc>
        <w:tc>
          <w:tcPr>
            <w:tcW w:w="1959" w:type="dxa"/>
            <w:tcBorders>
              <w:bottom w:val="single" w:color="auto" w:sz="0" w:space="0"/>
              <w:right w:val="single" w:color="auto" w:sz="0" w:space="0"/>
            </w:tcBorders>
          </w:tcPr>
          <w:p w:rsidRPr="00653999" w:rsidR="00D136EB" w:rsidP="004565EA" w:rsidRDefault="00D136EB" w14:paraId="4BEE5424" w14:textId="77777777">
            <w:pPr>
              <w:pStyle w:val="TabelleText"/>
              <w:jc w:val="center"/>
            </w:pPr>
            <w:r w:rsidRPr="00653999">
              <w:t>434 500</w:t>
            </w:r>
          </w:p>
        </w:tc>
      </w:tr>
      <w:tr w:rsidRPr="00653999" w:rsidR="00D136EB" w:rsidTr="0038757B" w14:paraId="1E5659CE" w14:textId="77777777">
        <w:tc>
          <w:tcPr>
            <w:tcW w:w="1333" w:type="dxa"/>
            <w:vMerge/>
            <w:tcBorders>
              <w:bottom w:val="single" w:color="auto" w:sz="0" w:space="0"/>
              <w:right w:val="single" w:color="auto" w:sz="0" w:space="0"/>
            </w:tcBorders>
          </w:tcPr>
          <w:p w:rsidRPr="00653999" w:rsidR="00D136EB" w:rsidP="004565EA" w:rsidRDefault="00D136EB" w14:paraId="63878A49" w14:textId="77777777"/>
        </w:tc>
        <w:tc>
          <w:tcPr>
            <w:tcW w:w="3765" w:type="dxa"/>
            <w:vMerge/>
            <w:tcBorders>
              <w:bottom w:val="single" w:color="auto" w:sz="0" w:space="0"/>
              <w:right w:val="single" w:color="auto" w:sz="0" w:space="0"/>
            </w:tcBorders>
          </w:tcPr>
          <w:p w:rsidRPr="00653999" w:rsidR="00D136EB" w:rsidP="004565EA" w:rsidRDefault="00D136EB" w14:paraId="61D0EC82" w14:textId="77777777"/>
        </w:tc>
        <w:tc>
          <w:tcPr>
            <w:tcW w:w="1727" w:type="dxa"/>
            <w:tcBorders>
              <w:bottom w:val="single" w:color="auto" w:sz="0" w:space="0"/>
              <w:right w:val="single" w:color="auto" w:sz="0" w:space="0"/>
            </w:tcBorders>
          </w:tcPr>
          <w:p w:rsidRPr="00653999" w:rsidR="00D136EB" w:rsidP="004565EA" w:rsidRDefault="00D136EB" w14:paraId="270E16D6" w14:textId="77777777">
            <w:pPr>
              <w:pStyle w:val="TabelleText"/>
            </w:pPr>
            <w:r w:rsidRPr="00653999">
              <w:t>behandelte, umgeschlagene, bestellte oder in Verkehr gebrachte Getränke außer Getränke mit einem Alkoholgehalt von mehr als 1,2 Volumenprozent aller durch die Anlage oder das System gesteuerten oder überwachten Anlagen in Liter/Jahr</w:t>
            </w:r>
          </w:p>
        </w:tc>
        <w:tc>
          <w:tcPr>
            <w:tcW w:w="1959" w:type="dxa"/>
            <w:tcBorders>
              <w:bottom w:val="single" w:color="auto" w:sz="0" w:space="0"/>
              <w:right w:val="single" w:color="auto" w:sz="0" w:space="0"/>
            </w:tcBorders>
          </w:tcPr>
          <w:p w:rsidRPr="00653999" w:rsidR="00D136EB" w:rsidP="004565EA" w:rsidRDefault="00D136EB" w14:paraId="628EE0E3" w14:textId="77777777">
            <w:pPr>
              <w:pStyle w:val="TabelleText"/>
              <w:jc w:val="center"/>
            </w:pPr>
            <w:r w:rsidRPr="00653999">
              <w:t>350 000 000</w:t>
            </w:r>
          </w:p>
        </w:tc>
      </w:tr>
    </w:tbl>
    <w:bookmarkEnd w:id="109"/>
    <w:p w:rsidRPr="00653999" w:rsidR="00D136EB" w:rsidP="00D136EB" w:rsidRDefault="00F27086" w14:paraId="71BFF88B" w14:textId="2FF159BA">
      <w:pPr>
        <w:pStyle w:val="AnlageBezeichnernichtnummeriert"/>
      </w:pPr>
      <w:r>
        <w:t> </w:t>
      </w:r>
      <w:r w:rsidRPr="00653999" w:rsidR="00D136EB">
        <w:t>4</w:t>
      </w:r>
    </w:p>
    <w:p w:rsidR="00C7169B" w:rsidP="00D93E19" w:rsidRDefault="00D136EB" w14:paraId="0EEC86C3" w14:textId="77777777">
      <w:pPr>
        <w:pStyle w:val="AnlageVerweis"/>
      </w:pPr>
      <w:r w:rsidRPr="00653999">
        <w:t>(</w:t>
      </w:r>
      <w:bookmarkStart w:name="eNV_38FA337F5BBD426DAA2FDD6F3A97F3BD_1" w:id="110"/>
      <w:bookmarkEnd w:id="110"/>
      <w:r w:rsidRPr="00653999">
        <w:t>zu §</w:t>
      </w:r>
      <w:r w:rsidR="001114BF">
        <w:t> </w:t>
      </w:r>
      <w:r w:rsidRPr="00653999">
        <w:t>1 Absatz</w:t>
      </w:r>
      <w:r w:rsidR="001114BF">
        <w:t> </w:t>
      </w:r>
      <w:r w:rsidRPr="00653999">
        <w:t>1 Nummer</w:t>
      </w:r>
      <w:r w:rsidR="001114BF">
        <w:t> </w:t>
      </w:r>
      <w:r w:rsidRPr="00653999">
        <w:t>2 und 3, §</w:t>
      </w:r>
      <w:r w:rsidR="001114BF">
        <w:t> </w:t>
      </w:r>
      <w:r w:rsidRPr="00653999">
        <w:t>5 Absatz</w:t>
      </w:r>
      <w:r w:rsidR="001114BF">
        <w:t> </w:t>
      </w:r>
      <w:r w:rsidRPr="00653999">
        <w:t>4 Nummer</w:t>
      </w:r>
      <w:r w:rsidR="001114BF">
        <w:t> </w:t>
      </w:r>
      <w:r w:rsidRPr="00653999">
        <w:t>1 und 2)</w:t>
      </w:r>
    </w:p>
    <w:p w:rsidRPr="00653999" w:rsidR="00D136EB" w:rsidP="00C7169B" w:rsidRDefault="00D136EB" w14:paraId="6CAEDBFD" w14:textId="42032D45">
      <w:pPr>
        <w:pStyle w:val="Anlageberschrift"/>
      </w:pPr>
      <w:r w:rsidRPr="00653999">
        <w:br/>
        <w:t>Anlagenkategorien und Schwellenwerte im Sektor Informationstechnik und Telekommunikation</w:t>
      </w:r>
    </w:p>
    <w:p w:rsidRPr="00653999" w:rsidR="00D136EB" w:rsidP="00D136EB" w:rsidRDefault="00D136EB" w14:paraId="59234EDF" w14:textId="77777777">
      <w:pPr>
        <w:pStyle w:val="Text"/>
      </w:pPr>
      <w:r w:rsidRPr="00653999">
        <w:rPr>
          <w:b/>
        </w:rPr>
        <w:t>Teil 1</w:t>
      </w:r>
    </w:p>
    <w:p w:rsidRPr="00653999" w:rsidR="00D136EB" w:rsidP="00D136EB" w:rsidRDefault="00D136EB" w14:paraId="3A95B5C0" w14:textId="77777777">
      <w:pPr>
        <w:pStyle w:val="Text"/>
      </w:pPr>
      <w:r w:rsidRPr="00653999">
        <w:rPr>
          <w:b/>
        </w:rPr>
        <w:t>Grundsätze und Fristen</w:t>
      </w:r>
    </w:p>
    <w:p w:rsidRPr="00653999" w:rsidR="00D136EB" w:rsidP="00D136EB" w:rsidRDefault="00D136EB" w14:paraId="1C6A6071" w14:textId="7E98994C">
      <w:pPr>
        <w:pStyle w:val="ListeStufe1manuell"/>
      </w:pPr>
      <w:r w:rsidRPr="00653999">
        <w:t>1.</w:t>
      </w:r>
      <w:r w:rsidRPr="00653999">
        <w:tab/>
        <w:t>Für die in Teil 3 Spalte B genannten Anlagenkategorien gelten vorrangig die Begriffsbestimmungen nach §</w:t>
      </w:r>
      <w:r w:rsidR="001114BF">
        <w:t> </w:t>
      </w:r>
      <w:r w:rsidRPr="00653999">
        <w:t>3 des Telekommunikationsgesetzes</w:t>
      </w:r>
      <w:r w:rsidR="00C0110A">
        <w:t xml:space="preserve"> (TKG)</w:t>
      </w:r>
      <w:r w:rsidRPr="00653999">
        <w:t xml:space="preserve"> in der jeweils geltenden Fassung.</w:t>
      </w:r>
    </w:p>
    <w:p w:rsidRPr="00653999" w:rsidR="00D136EB" w:rsidP="00D136EB" w:rsidRDefault="00D136EB" w14:paraId="380292C9" w14:textId="253DEAFB">
      <w:pPr>
        <w:pStyle w:val="ListeStufe1manuell"/>
      </w:pPr>
      <w:r w:rsidRPr="00653999">
        <w:t>2.</w:t>
      </w:r>
      <w:r w:rsidRPr="00653999">
        <w:tab/>
        <w:t xml:space="preserve">Im Sinne von </w:t>
      </w:r>
      <w:r w:rsidR="00AB763F">
        <w:t>Anlage </w:t>
      </w:r>
      <w:r w:rsidRPr="00653999">
        <w:t>4 ist oder sind</w:t>
      </w:r>
    </w:p>
    <w:p w:rsidRPr="00653999" w:rsidR="00D136EB" w:rsidP="00D136EB" w:rsidRDefault="00D136EB" w14:paraId="55C60AA6" w14:textId="236FA113">
      <w:pPr>
        <w:pStyle w:val="ListeStufe2manuell"/>
      </w:pPr>
      <w:r w:rsidRPr="00653999">
        <w:t>2.1</w:t>
      </w:r>
      <w:r w:rsidR="009B2A57">
        <w:tab/>
      </w:r>
      <w:r w:rsidR="009B2A57">
        <w:tab/>
      </w:r>
      <w:r w:rsidRPr="00653999">
        <w:t>Zugangsnetz</w:t>
      </w:r>
    </w:p>
    <w:p w:rsidRPr="00653999" w:rsidR="00D136EB" w:rsidP="007640FF" w:rsidRDefault="00D136EB" w14:paraId="29937625" w14:textId="656C0FEF">
      <w:pPr>
        <w:pStyle w:val="ListeFolgeabsatzStufe2manuell"/>
        <w:tabs>
          <w:tab w:val="clear" w:pos="850"/>
          <w:tab w:val="left" w:pos="1418"/>
        </w:tabs>
        <w:ind w:left="1418"/>
      </w:pPr>
      <w:r>
        <w:t>eine Anlage im Sinne des §</w:t>
      </w:r>
      <w:r w:rsidR="001114BF">
        <w:t> </w:t>
      </w:r>
      <w:r>
        <w:t>3 Nummer</w:t>
      </w:r>
      <w:r w:rsidR="001114BF">
        <w:t> </w:t>
      </w:r>
      <w:r>
        <w:t>42 in Verbindung mit Nummer</w:t>
      </w:r>
      <w:r w:rsidR="001114BF">
        <w:t> </w:t>
      </w:r>
      <w:r>
        <w:t>65 TKG, über die der Zugang zu einem Sprachkommunikationsdienst, zu einem öffentlich zugänglichen Datenübertragungsdienst oder zu einem Internetzugangsdienst erfolgt, zum Beispiel Glasfaseranschlüsse und Mobilfunkzugangsnetze.</w:t>
      </w:r>
    </w:p>
    <w:p w:rsidRPr="00653999" w:rsidR="00D136EB" w:rsidP="00D136EB" w:rsidRDefault="00D136EB" w14:paraId="19283C3D" w14:textId="258B56F0">
      <w:pPr>
        <w:pStyle w:val="ListeStufe2manuell"/>
      </w:pPr>
      <w:r w:rsidRPr="00653999">
        <w:t>2.2</w:t>
      </w:r>
      <w:r w:rsidR="009B2A57">
        <w:tab/>
      </w:r>
      <w:r w:rsidR="009B2A57">
        <w:tab/>
      </w:r>
      <w:r w:rsidRPr="00653999">
        <w:t>Übertragungsnetz</w:t>
      </w:r>
    </w:p>
    <w:p w:rsidRPr="00653999" w:rsidR="00D136EB" w:rsidP="007640FF" w:rsidRDefault="00D136EB" w14:paraId="379BBEFC" w14:textId="130298AF">
      <w:pPr>
        <w:pStyle w:val="ListeFolgeabsatzStufe2manuell"/>
        <w:tabs>
          <w:tab w:val="clear" w:pos="850"/>
          <w:tab w:val="left" w:pos="1418"/>
        </w:tabs>
        <w:ind w:left="1418"/>
      </w:pPr>
      <w:r w:rsidRPr="005830EE">
        <w:t>eine Anlage im Sinne des §</w:t>
      </w:r>
      <w:r w:rsidR="001114BF">
        <w:t> </w:t>
      </w:r>
      <w:r w:rsidRPr="005830EE">
        <w:t>3 Nummer</w:t>
      </w:r>
      <w:r w:rsidR="001114BF">
        <w:t> </w:t>
      </w:r>
      <w:r w:rsidRPr="005830EE">
        <w:t>42 in Verbindung mit Nummer</w:t>
      </w:r>
      <w:r w:rsidR="001114BF">
        <w:t> </w:t>
      </w:r>
      <w:r w:rsidRPr="005830EE">
        <w:t>65 TKG zur Übertragung von Sprache und Daten für Sprachkommunikationsdienste und öffentlich zugängliche Datenübertragungsdienste oder für Internetzugangsdienste, zum Beispiel Backbone- und Core-Netze.</w:t>
      </w:r>
    </w:p>
    <w:p w:rsidRPr="00653999" w:rsidR="00D136EB" w:rsidP="00D136EB" w:rsidRDefault="00D136EB" w14:paraId="6CFAA6AE" w14:textId="788C5CD2">
      <w:pPr>
        <w:pStyle w:val="ListeStufe2manuell"/>
      </w:pPr>
      <w:r w:rsidRPr="00653999">
        <w:t>2.3</w:t>
      </w:r>
      <w:r w:rsidRPr="00653999">
        <w:tab/>
      </w:r>
      <w:r w:rsidR="00993199">
        <w:tab/>
      </w:r>
      <w:r w:rsidRPr="00653999">
        <w:t>Seekabelanlandestation</w:t>
      </w:r>
    </w:p>
    <w:p w:rsidRPr="00653999" w:rsidR="00D136EB" w:rsidP="007640FF" w:rsidRDefault="00D136EB" w14:paraId="66D958F2" w14:textId="77777777">
      <w:pPr>
        <w:pStyle w:val="ListeFolgeabsatzStufe2manuell"/>
        <w:tabs>
          <w:tab w:val="clear" w:pos="850"/>
          <w:tab w:val="left" w:pos="1418"/>
        </w:tabs>
        <w:ind w:left="1418"/>
      </w:pPr>
      <w:r w:rsidRPr="00653999">
        <w:t>eine Anlandestation zur Anbindung primär der Sprach- und Datenübertragung dienender Seekabel an landgestützte Telekommunikationsnetze.</w:t>
      </w:r>
    </w:p>
    <w:p w:rsidRPr="00653999" w:rsidR="00D136EB" w:rsidP="00D136EB" w:rsidRDefault="00D136EB" w14:paraId="3B361FF2" w14:textId="49389134">
      <w:pPr>
        <w:pStyle w:val="ListeStufe2manuell"/>
      </w:pPr>
      <w:r w:rsidRPr="00653999">
        <w:t>2.4</w:t>
      </w:r>
      <w:r w:rsidR="00993199">
        <w:tab/>
      </w:r>
      <w:r w:rsidR="00993199">
        <w:tab/>
      </w:r>
      <w:r w:rsidRPr="00653999">
        <w:t>IXP</w:t>
      </w:r>
    </w:p>
    <w:p w:rsidRPr="00653999" w:rsidR="00D136EB" w:rsidP="007640FF" w:rsidRDefault="00D136EB" w14:paraId="26744D33" w14:textId="77777777">
      <w:pPr>
        <w:pStyle w:val="ListeFolgeabsatzStufe2manuell"/>
        <w:tabs>
          <w:tab w:val="clear" w:pos="850"/>
          <w:tab w:val="left" w:pos="1418"/>
        </w:tabs>
        <w:ind w:left="1418"/>
      </w:pPr>
      <w:r w:rsidRPr="00653999">
        <w:t>eine von den angeschlossenen autonomen Systemen unabhängige Netzeinrichtung, die die Zusammenschaltung von mehr als zwei unabhängigen autonomen Systemen für den Zweck des Austausches von Internetdatenverkehr ermöglicht. Eine Anlage ist auch dann ein IXP, wenn der Internetdatenverkehr zwischen zwei beliebigen teilnehmenden autonomen Systemen nicht über ein intermediäres autonomes System läuft.</w:t>
      </w:r>
    </w:p>
    <w:p w:rsidRPr="00653999" w:rsidR="00D136EB" w:rsidP="00D136EB" w:rsidRDefault="00D136EB" w14:paraId="56C25F8A" w14:textId="362E5393">
      <w:pPr>
        <w:pStyle w:val="ListeStufe2manuell"/>
      </w:pPr>
      <w:r w:rsidRPr="00653999">
        <w:t>2.5</w:t>
      </w:r>
      <w:r w:rsidRPr="00653999">
        <w:tab/>
      </w:r>
      <w:r w:rsidR="00993199">
        <w:tab/>
      </w:r>
      <w:r w:rsidRPr="00653999">
        <w:t>DNS-Resolver</w:t>
      </w:r>
    </w:p>
    <w:p w:rsidRPr="00653999" w:rsidR="00D136EB" w:rsidP="002B3C6A" w:rsidRDefault="00D136EB" w14:paraId="79D80BF1" w14:textId="77777777">
      <w:pPr>
        <w:pStyle w:val="ListeFolgeabsatzStufe2manuell"/>
        <w:tabs>
          <w:tab w:val="clear" w:pos="850"/>
          <w:tab w:val="left" w:pos="1418"/>
        </w:tabs>
        <w:ind w:left="1418"/>
      </w:pPr>
      <w:r w:rsidRPr="00653999">
        <w:t>eine Anlage oder ein System im Zugangsnetz eines Anbieters von Internetzugangsdiensten zur Beantwortung von Anfragen zur Namensauflösung, die oder das bei Unkenntnis der Antwort die Anfragen an übergeordnete DNS-Instanzen weiterreicht, wenn die Anlage oder das System zur Nutzung von Sprachkommunikationsdiensten, öffentlich zugänglichen Datenübertragungsdiensten oder Internetzugangsdiensten angeboten wird.</w:t>
      </w:r>
    </w:p>
    <w:p w:rsidRPr="00653999" w:rsidR="00D136EB" w:rsidP="00D136EB" w:rsidRDefault="00D136EB" w14:paraId="704F2272" w14:textId="29030EE9">
      <w:pPr>
        <w:pStyle w:val="ListeStufe2manuell"/>
      </w:pPr>
      <w:r w:rsidRPr="00653999">
        <w:t>2.6</w:t>
      </w:r>
      <w:r w:rsidRPr="00653999">
        <w:tab/>
      </w:r>
      <w:r w:rsidR="00993199">
        <w:tab/>
      </w:r>
      <w:r w:rsidRPr="00653999">
        <w:t>Autoritativer DNS-Server</w:t>
      </w:r>
    </w:p>
    <w:p w:rsidRPr="00653999" w:rsidR="00D136EB" w:rsidP="002B3C6A" w:rsidRDefault="00D136EB" w14:paraId="26E96008" w14:textId="77777777">
      <w:pPr>
        <w:pStyle w:val="ListeFolgeabsatzStufe2manuell"/>
        <w:tabs>
          <w:tab w:val="clear" w:pos="850"/>
          <w:tab w:val="left" w:pos="1418"/>
        </w:tabs>
        <w:ind w:left="1418"/>
      </w:pPr>
      <w:r w:rsidRPr="00653999">
        <w:t>eine Anlage oder ein System zur Beantwortung von Anfragen zur Namensauflösung gemäß Kapitel 5 des RFC 7719, in der oder in dem durch lokal vorliegende Informationen über den Inhalt einer DNS-Zone Anfragen über diese DNS-Zone beantwortet werden oder die Anfragen an andere Server delegiert werden.</w:t>
      </w:r>
    </w:p>
    <w:p w:rsidRPr="00D136EB" w:rsidR="00D136EB" w:rsidP="00D136EB" w:rsidRDefault="00D136EB" w14:paraId="6215ED0B" w14:textId="5337BD6E">
      <w:pPr>
        <w:pStyle w:val="ListeStufe2manuell"/>
      </w:pPr>
      <w:r w:rsidRPr="00D136EB">
        <w:t>2.7</w:t>
      </w:r>
      <w:r w:rsidRPr="00D136EB">
        <w:tab/>
      </w:r>
      <w:r w:rsidR="00993199">
        <w:tab/>
      </w:r>
      <w:r w:rsidRPr="00D136EB">
        <w:t>Top-Level-Domain-Name-Registry</w:t>
      </w:r>
    </w:p>
    <w:p w:rsidRPr="00653999" w:rsidR="00D136EB" w:rsidP="002B3C6A" w:rsidRDefault="00D136EB" w14:paraId="7E33AC8A" w14:textId="77777777">
      <w:pPr>
        <w:pStyle w:val="ListeFolgeabsatzStufe2manuell"/>
        <w:tabs>
          <w:tab w:val="clear" w:pos="850"/>
          <w:tab w:val="left" w:pos="1418"/>
        </w:tabs>
        <w:ind w:left="1418"/>
      </w:pPr>
      <w:r w:rsidRPr="00653999">
        <w:t>eine Anlage, welche die Registrierung von Internet-Domain-Namen innerhalb einer spezifischen Top-Level-Domain (TLD) verwaltet und betreibt.</w:t>
      </w:r>
    </w:p>
    <w:p w:rsidRPr="00653999" w:rsidR="00D136EB" w:rsidP="00D136EB" w:rsidRDefault="00D136EB" w14:paraId="1F6F1967" w14:textId="7351DD79">
      <w:pPr>
        <w:pStyle w:val="ListeStufe2manuell"/>
      </w:pPr>
      <w:r w:rsidRPr="00653999">
        <w:t>2.8</w:t>
      </w:r>
      <w:r w:rsidRPr="00653999">
        <w:tab/>
      </w:r>
      <w:r w:rsidR="00993199">
        <w:tab/>
      </w:r>
      <w:r w:rsidRPr="00653999">
        <w:t>Rechenzentrum (Housing)</w:t>
      </w:r>
    </w:p>
    <w:p w:rsidRPr="00653999" w:rsidR="00D136EB" w:rsidP="002B3C6A" w:rsidRDefault="00D136EB" w14:paraId="042E5438" w14:textId="77777777">
      <w:pPr>
        <w:pStyle w:val="ListeFolgeabsatzStufe2manuell"/>
        <w:tabs>
          <w:tab w:val="clear" w:pos="850"/>
          <w:tab w:val="left" w:pos="1418"/>
        </w:tabs>
        <w:ind w:left="1418"/>
      </w:pPr>
      <w:r w:rsidRPr="00653999">
        <w:t>ein oder mehrere Gebäude, zumindest aber ein geschlossener Raum mit dem vorrangigen Zweck, eine geeignete Umgebung für die Unterbringung und den Betrieb von zentralen IT-Komponenten, zum Beispiel Server oder Netzwerktechnik, in mindestens zehn Racks bereitzustellen.</w:t>
      </w:r>
    </w:p>
    <w:p w:rsidRPr="00653999" w:rsidR="00D136EB" w:rsidP="00D136EB" w:rsidRDefault="00D136EB" w14:paraId="0061ACFB" w14:textId="462A5AC2">
      <w:pPr>
        <w:pStyle w:val="ListeStufe2manuell"/>
      </w:pPr>
      <w:r w:rsidRPr="00653999">
        <w:t>2.9</w:t>
      </w:r>
      <w:r w:rsidRPr="00653999">
        <w:tab/>
      </w:r>
      <w:r w:rsidR="00993199">
        <w:tab/>
      </w:r>
      <w:r w:rsidRPr="00653999">
        <w:t>Serverfarm (Hosting)</w:t>
      </w:r>
    </w:p>
    <w:p w:rsidRPr="00653999" w:rsidR="00D136EB" w:rsidP="002B3C6A" w:rsidRDefault="00D136EB" w14:paraId="3E35DB59" w14:textId="77777777">
      <w:pPr>
        <w:pStyle w:val="ListeFolgeabsatzStufe2manuell"/>
        <w:tabs>
          <w:tab w:val="clear" w:pos="850"/>
          <w:tab w:val="left" w:pos="1418"/>
        </w:tabs>
        <w:ind w:left="1418"/>
      </w:pPr>
      <w:r w:rsidRPr="00653999">
        <w:t>zwei oder mehrere physische oder virtuelle Instanzen, die im IT-Netzwerk Dienste bereitstellen. Dabei gelten virtuelle Maschinen, die mit einem eigenen Betriebssystem auf einer physischen Instanz betrieben werden, als virtuelle Instanzen.</w:t>
      </w:r>
    </w:p>
    <w:p w:rsidRPr="00653999" w:rsidR="00D136EB" w:rsidP="00D136EB" w:rsidRDefault="00D136EB" w14:paraId="332CA7B9" w14:textId="77777777">
      <w:pPr>
        <w:pStyle w:val="ListeStufe2manuell"/>
      </w:pPr>
      <w:r w:rsidRPr="00653999">
        <w:t>2.10</w:t>
      </w:r>
      <w:r w:rsidRPr="00653999">
        <w:tab/>
        <w:t>Content Delivery Network</w:t>
      </w:r>
    </w:p>
    <w:p w:rsidRPr="00653999" w:rsidR="00D136EB" w:rsidP="002B3C6A" w:rsidRDefault="00D136EB" w14:paraId="532B2385" w14:textId="77777777">
      <w:pPr>
        <w:pStyle w:val="ListeFolgeabsatzStufe2manuell"/>
        <w:tabs>
          <w:tab w:val="clear" w:pos="850"/>
          <w:tab w:val="left" w:pos="1418"/>
        </w:tabs>
        <w:ind w:left="1418"/>
      </w:pPr>
      <w:r w:rsidRPr="00653999">
        <w:t>ein Netz regional verteilter und über das Internet verbundener Server, mit dem Inhalte ausgeliefert und zwischengespeichert werden, um insbesondere die Verfügbarkeit und Performanz zu erhöhen.</w:t>
      </w:r>
    </w:p>
    <w:p w:rsidRPr="00653999" w:rsidR="00D136EB" w:rsidP="00D136EB" w:rsidRDefault="00D136EB" w14:paraId="38FE91D0" w14:textId="77777777">
      <w:pPr>
        <w:pStyle w:val="ListeStufe2manuell"/>
      </w:pPr>
      <w:r w:rsidRPr="00653999">
        <w:t>2.11</w:t>
      </w:r>
      <w:r w:rsidRPr="00653999">
        <w:tab/>
        <w:t>Anlage zur Erbringung von Vertrauensdiensten</w:t>
      </w:r>
    </w:p>
    <w:p w:rsidRPr="00653999" w:rsidR="00D136EB" w:rsidP="002B3C6A" w:rsidRDefault="00D136EB" w14:paraId="192CB301" w14:textId="77777777">
      <w:pPr>
        <w:pStyle w:val="ListeFolgeabsatzStufe2manuell"/>
        <w:tabs>
          <w:tab w:val="clear" w:pos="850"/>
          <w:tab w:val="left" w:pos="1418"/>
        </w:tabs>
        <w:ind w:left="1418"/>
      </w:pPr>
      <w:r w:rsidRPr="00653999">
        <w:t>eine vertrauenswürdige dritte Instanz (Trusted Third Party), die in elektronischen Kommunikationsprozessen die jeweilige Identität des Kommunikationspartners bescheinigt.</w:t>
      </w:r>
    </w:p>
    <w:p w:rsidRPr="00653999" w:rsidR="00D136EB" w:rsidP="00D136EB" w:rsidRDefault="00D136EB" w14:paraId="62DBEA0E" w14:textId="702081AE">
      <w:pPr>
        <w:pStyle w:val="ListeStufe1manuell"/>
      </w:pPr>
      <w:r w:rsidRPr="00653999">
        <w:t>3.</w:t>
      </w:r>
      <w:r w:rsidRPr="00653999">
        <w:tab/>
        <w:t>Eine Anlage, die einer in Teil 3 Spalte B genannten Anlagenkategorie zuzuordnen ist, gilt ab dem 1. April des Kalenderjahres, das auf das Kalenderjahr folgt, in dem ihr Versorgungsgrad den in Teil 3 Spalte D genannten Schwellenwert erstmals erreicht oder überschreitet, als kritische Anlage. Nicht mehr als kritische Anlage gilt eine solche Anlage ab dem 1. April des Kalenderjahres, das auf das Kalenderjahr folgt, in dem ihr Versorgungsgrad den genannten Schwellenwert unterschreitet.</w:t>
      </w:r>
    </w:p>
    <w:p w:rsidRPr="00653999" w:rsidR="00D136EB" w:rsidP="00D136EB" w:rsidRDefault="00D136EB" w14:paraId="29AEF9DF" w14:textId="77777777">
      <w:pPr>
        <w:pStyle w:val="ListeStufe1manuell"/>
      </w:pPr>
      <w:r w:rsidRPr="00653999">
        <w:t>4.</w:t>
      </w:r>
      <w:r w:rsidRPr="00653999">
        <w:tab/>
        <w:t>Der Betreiber hat den Versorgungsgrad seiner Anlage für das zurückliegende Kalenderjahr bis zum 31. März des Folgejahres zu ermitteln.</w:t>
      </w:r>
    </w:p>
    <w:p w:rsidR="00D136EB" w:rsidP="00D136EB" w:rsidRDefault="00D136EB" w14:paraId="38B4B13C" w14:textId="01E2D9BB">
      <w:pPr>
        <w:pStyle w:val="ListeStufe1manuell"/>
      </w:pPr>
      <w:r w:rsidRPr="00653999">
        <w:t>5.</w:t>
      </w:r>
      <w:r w:rsidRPr="00653999">
        <w:tab/>
        <w:t>Für die Anlagenkategorien des Teils 3 Nummer</w:t>
      </w:r>
      <w:r w:rsidR="001114BF">
        <w:t> </w:t>
      </w:r>
      <w:r w:rsidRPr="00653999">
        <w:t>1.1.1 bis 1.2.1 und 2.1.1 ist der Versorgungsgrad zum 30. Juni des zurückliegenden Kalenderjahres jeweils maßgeblich.</w:t>
      </w:r>
    </w:p>
    <w:p w:rsidRPr="00653999" w:rsidR="00267009" w:rsidP="00D136EB" w:rsidRDefault="00267009" w14:paraId="069001F5" w14:textId="4D6FFE40">
      <w:pPr>
        <w:pStyle w:val="ListeStufe1manuell"/>
      </w:pPr>
      <w:r>
        <w:t>6.</w:t>
      </w:r>
      <w:r>
        <w:tab/>
      </w:r>
      <w:r w:rsidRPr="00255B35">
        <w:t>Hat der Versorgungsgrad einer Anlage den in Teil 3 Spalte D genannten Schwellenwert im Kalenderjahr 202</w:t>
      </w:r>
      <w:r>
        <w:t>5</w:t>
      </w:r>
      <w:r w:rsidRPr="00255B35">
        <w:t xml:space="preserve"> erreicht oder überschritten, </w:t>
      </w:r>
      <w:r w:rsidRPr="003F27C7" w:rsidR="00C74958">
        <w:t xml:space="preserve">gilt die Anlage </w:t>
      </w:r>
      <w:r w:rsidR="00C74958">
        <w:t xml:space="preserve">ab dem… [einsetzen: Datum des </w:t>
      </w:r>
      <w:r w:rsidRPr="00BF3CA6" w:rsidR="00C74958">
        <w:t>Inkrafttreten</w:t>
      </w:r>
      <w:r w:rsidR="00C74958">
        <w:t>s</w:t>
      </w:r>
      <w:r w:rsidRPr="00BF3CA6" w:rsidR="00C74958">
        <w:t xml:space="preserve"> dieser Verordnung </w:t>
      </w:r>
      <w:r w:rsidR="00C74958">
        <w:t>nach § 13]</w:t>
      </w:r>
      <w:r w:rsidR="00E909B5">
        <w:t xml:space="preserve"> </w:t>
      </w:r>
      <w:r w:rsidRPr="003F27C7" w:rsidR="00C74958">
        <w:t>als kritische Anlage</w:t>
      </w:r>
      <w:r w:rsidR="00C74958">
        <w:t>.</w:t>
      </w:r>
    </w:p>
    <w:p w:rsidRPr="00653999" w:rsidR="00D136EB" w:rsidP="00D136EB" w:rsidRDefault="00267009" w14:paraId="070020BE" w14:textId="49E0F74B">
      <w:pPr>
        <w:pStyle w:val="ListeStufe1manuell"/>
      </w:pPr>
      <w:r>
        <w:t>7</w:t>
      </w:r>
      <w:r w:rsidRPr="00653999" w:rsidR="00D136EB">
        <w:t>.</w:t>
      </w:r>
      <w:r w:rsidRPr="00653999" w:rsidR="00D136EB">
        <w:tab/>
        <w:t>Stehen mehrere Anlagen derselben Art in einem engen betrieblichen Zusammenhang (gemeinsame Anlage) und erreichen oder überschreiten die in Teil 3 Spalte D genannten Schwellenwerte zusammen, gilt die gemeinsame Anlage als kritische Anlage. Ein enger betrieblicher Zusammenhang ist unabhängig von der räumlichen Distanz der Anlagen gegeben, wenn die Anlagen</w:t>
      </w:r>
    </w:p>
    <w:p w:rsidRPr="00653999" w:rsidR="00D136EB" w:rsidP="00D136EB" w:rsidRDefault="00D136EB" w14:paraId="2AF4D99D" w14:textId="77777777">
      <w:pPr>
        <w:pStyle w:val="ListeStufe2manuell"/>
      </w:pPr>
      <w:r w:rsidRPr="00653999">
        <w:t>a)</w:t>
      </w:r>
      <w:r w:rsidRPr="00653999">
        <w:tab/>
        <w:t>mit gemeinsamen Betriebseinrichtungen oder untereinander verbunden sind,</w:t>
      </w:r>
    </w:p>
    <w:p w:rsidRPr="00653999" w:rsidR="00D136EB" w:rsidP="00D136EB" w:rsidRDefault="00D136EB" w14:paraId="0E4D258B" w14:textId="77777777">
      <w:pPr>
        <w:pStyle w:val="ListeStufe2manuell"/>
      </w:pPr>
      <w:r w:rsidRPr="00653999">
        <w:t>b)</w:t>
      </w:r>
      <w:r w:rsidRPr="00653999">
        <w:tab/>
        <w:t>einem vergleichbaren technischen Zweck dienen und</w:t>
      </w:r>
    </w:p>
    <w:p w:rsidRPr="00653999" w:rsidR="00D136EB" w:rsidP="00D136EB" w:rsidRDefault="00D136EB" w14:paraId="40A6003D" w14:textId="77777777">
      <w:pPr>
        <w:pStyle w:val="ListeStufe2manuell"/>
      </w:pPr>
      <w:r w:rsidRPr="00653999">
        <w:t>c)</w:t>
      </w:r>
      <w:r w:rsidRPr="00653999">
        <w:tab/>
        <w:t>unter gemeinsamer Leitung oder Steuerung stehen.</w:t>
      </w:r>
    </w:p>
    <w:p w:rsidRPr="00653999" w:rsidR="00D136EB" w:rsidP="00D136EB" w:rsidRDefault="00D136EB" w14:paraId="3B640D96" w14:textId="77777777">
      <w:pPr>
        <w:pStyle w:val="Text"/>
      </w:pPr>
      <w:r w:rsidRPr="00653999">
        <w:rPr>
          <w:b/>
        </w:rPr>
        <w:t>Teil 2</w:t>
      </w:r>
    </w:p>
    <w:p w:rsidRPr="00653999" w:rsidR="00D136EB" w:rsidP="00D136EB" w:rsidRDefault="00D136EB" w14:paraId="0869FCC7" w14:textId="77777777">
      <w:pPr>
        <w:pStyle w:val="Text"/>
      </w:pPr>
      <w:r w:rsidRPr="00653999">
        <w:rPr>
          <w:b/>
        </w:rPr>
        <w:t>Berechnungsformeln zur Ermittlung der Schwellenwerte</w:t>
      </w:r>
    </w:p>
    <w:p w:rsidRPr="00653999" w:rsidR="00D136EB" w:rsidP="00D136EB" w:rsidRDefault="00267009" w14:paraId="65130421" w14:textId="49305CF1">
      <w:pPr>
        <w:pStyle w:val="ListeStufe1manuell"/>
      </w:pPr>
      <w:r>
        <w:t>8</w:t>
      </w:r>
      <w:r w:rsidRPr="00653999" w:rsidR="00D136EB">
        <w:t>.</w:t>
      </w:r>
      <w:r w:rsidRPr="00653999" w:rsidR="00D136EB">
        <w:tab/>
        <w:t>Der für die Anlagenkategorien des Teils 3 Nummer</w:t>
      </w:r>
      <w:r w:rsidR="001114BF">
        <w:t> </w:t>
      </w:r>
      <w:r w:rsidRPr="00653999" w:rsidR="00D136EB">
        <w:t>1.1 und 1.2 genannte Schwellenwert ergibt sich aus §</w:t>
      </w:r>
      <w:r w:rsidR="001114BF">
        <w:t> </w:t>
      </w:r>
      <w:r w:rsidRPr="00653999" w:rsidR="00D136EB">
        <w:t>185 Absatz</w:t>
      </w:r>
      <w:r w:rsidR="001114BF">
        <w:t> </w:t>
      </w:r>
      <w:r w:rsidRPr="00653999" w:rsidR="00D136EB">
        <w:t>1 Satz</w:t>
      </w:r>
      <w:r w:rsidR="001114BF">
        <w:t> </w:t>
      </w:r>
      <w:r w:rsidRPr="00653999" w:rsidR="00D136EB">
        <w:t>1 des Telekommunikationsgesetzes in der jeweils geltenden Fassung.</w:t>
      </w:r>
    </w:p>
    <w:p w:rsidRPr="00653999" w:rsidR="00D136EB" w:rsidP="00D136EB" w:rsidRDefault="00267009" w14:paraId="25925BC7" w14:textId="7B538592">
      <w:pPr>
        <w:pStyle w:val="ListeStufe1manuell"/>
      </w:pPr>
      <w:r>
        <w:t>9</w:t>
      </w:r>
      <w:r w:rsidRPr="00653999" w:rsidR="00D136EB">
        <w:t>.</w:t>
      </w:r>
      <w:r w:rsidRPr="00653999" w:rsidR="00D136EB">
        <w:tab/>
        <w:t>Der für die Anlagenkategorie des Teils 3 Nummer</w:t>
      </w:r>
      <w:r w:rsidR="001114BF">
        <w:t> </w:t>
      </w:r>
      <w:r w:rsidRPr="00653999" w:rsidR="00D136EB">
        <w:t>1.3.1 genannte Schwellenwert von 100 autonomen Systemen basiert auf der wirtschaftlichen und regionalen Relevanz der betroffenen IXPs.</w:t>
      </w:r>
    </w:p>
    <w:p w:rsidRPr="00653999" w:rsidR="00D136EB" w:rsidP="00D136EB" w:rsidRDefault="00267009" w14:paraId="7AD7A972" w14:textId="050AEA2C">
      <w:pPr>
        <w:pStyle w:val="ListeStufe1manuell"/>
      </w:pPr>
      <w:r>
        <w:t>10</w:t>
      </w:r>
      <w:r w:rsidRPr="00653999" w:rsidR="00D136EB">
        <w:t>.</w:t>
      </w:r>
      <w:r w:rsidRPr="00653999" w:rsidR="00D136EB">
        <w:tab/>
        <w:t>Der für die Anlagenkategorie des Teils 3 Nummer</w:t>
      </w:r>
      <w:r w:rsidR="001114BF">
        <w:t> </w:t>
      </w:r>
      <w:r w:rsidRPr="00653999" w:rsidR="00D136EB">
        <w:t>1.4.2 und 1.4.3 genannte Schwellenwert ist unter Annahme von 40 Millionen in der Bundesrepublik Deutschland verwalteten Domains und einer Bedarfsabdeckung von 500 000 versorgten Personen bei einer Gesamtbevölkerung von 80 Millionen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2DD2F686" w14:textId="77777777">
        <w:tc>
          <w:tcPr>
            <w:tcW w:w="9000" w:type="dxa"/>
          </w:tcPr>
          <w:p w:rsidRPr="00653999" w:rsidR="00D136EB" w:rsidP="004565EA" w:rsidRDefault="00D136EB" w14:paraId="3E8C778B" w14:textId="77777777">
            <w:pPr>
              <w:pStyle w:val="TabelleText"/>
              <w:jc w:val="center"/>
            </w:pPr>
            <w:bookmarkStart w:name="DQCSGR04685bff6abc144a91bb5a6bb4cc58d204" w:id="111"/>
            <w:r w:rsidRPr="00653999">
              <w:t>250 000 ≈ (500 000 / 80 000 000) x 40 000 000</w:t>
            </w:r>
          </w:p>
        </w:tc>
      </w:tr>
    </w:tbl>
    <w:bookmarkEnd w:id="111"/>
    <w:p w:rsidRPr="00653999" w:rsidR="00D136EB" w:rsidP="00D136EB" w:rsidRDefault="00D136EB" w14:paraId="11484328" w14:textId="0EC64B97">
      <w:pPr>
        <w:pStyle w:val="ListeStufe1manuell"/>
      </w:pPr>
      <w:r w:rsidRPr="00653999">
        <w:t>1</w:t>
      </w:r>
      <w:r w:rsidR="00267009">
        <w:t>1</w:t>
      </w:r>
      <w:r w:rsidRPr="00653999">
        <w:t>.</w:t>
      </w:r>
      <w:r w:rsidRPr="00653999">
        <w:tab/>
        <w:t>Die für die Anlagenkategorie des Teils 3 Nummer</w:t>
      </w:r>
      <w:r w:rsidR="001114BF">
        <w:t> </w:t>
      </w:r>
      <w:r w:rsidRPr="00653999">
        <w:t>2.2.1 genannten Schwellenwerte sind unter Annahme von 1,6 Millionen physischen und 2,4 Millionen virtuellen in der Bundesrepublik Deutschland verwalteten Serverinstanzen und einer Bedarfsabdeckung von 500 000 versorgten Personen bei einer Gesamtbevölkerung von 80 Millionen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1FF01DF8" w14:textId="77777777">
        <w:tc>
          <w:tcPr>
            <w:tcW w:w="9000" w:type="dxa"/>
          </w:tcPr>
          <w:p w:rsidRPr="00653999" w:rsidR="00D136EB" w:rsidP="004565EA" w:rsidRDefault="00D136EB" w14:paraId="1C450C28" w14:textId="77777777">
            <w:pPr>
              <w:pStyle w:val="TabelleText"/>
              <w:jc w:val="center"/>
            </w:pPr>
            <w:bookmarkStart w:name="DQCSGR04eb4dcac4d11c49a0b0bbfe86aa38f89b" w:id="112"/>
            <w:r w:rsidRPr="00653999">
              <w:t>Physische Instanzen: 1 600 000 x 500 000 / 80 000 000 = 10 000</w:t>
            </w:r>
          </w:p>
        </w:tc>
      </w:tr>
      <w:tr w:rsidRPr="00653999" w:rsidR="00D136EB" w:rsidTr="004565EA" w14:paraId="61BB2127" w14:textId="77777777">
        <w:tc>
          <w:tcPr>
            <w:tcW w:w="9000" w:type="dxa"/>
          </w:tcPr>
          <w:p w:rsidRPr="00653999" w:rsidR="00D136EB" w:rsidP="004565EA" w:rsidRDefault="00D136EB" w14:paraId="59BA78DA" w14:textId="77777777">
            <w:pPr>
              <w:pStyle w:val="TabelleText"/>
              <w:jc w:val="center"/>
            </w:pPr>
            <w:r w:rsidRPr="00653999">
              <w:t>Virtuelle Instanzen: 2 400 000 x 500 000 / 80 000 000 = 15 000</w:t>
            </w:r>
          </w:p>
        </w:tc>
      </w:tr>
    </w:tbl>
    <w:bookmarkEnd w:id="112"/>
    <w:p w:rsidRPr="00653999" w:rsidR="00D136EB" w:rsidP="00D136EB" w:rsidRDefault="00D136EB" w14:paraId="62F3CCD4" w14:textId="0E940F03">
      <w:pPr>
        <w:pStyle w:val="ListeStufe1manuell"/>
      </w:pPr>
      <w:r w:rsidRPr="00653999">
        <w:t>1</w:t>
      </w:r>
      <w:r w:rsidR="00267009">
        <w:t>2</w:t>
      </w:r>
      <w:r w:rsidRPr="00653999">
        <w:t>.</w:t>
      </w:r>
      <w:r w:rsidRPr="00653999">
        <w:tab/>
        <w:t>Der für die Anlagenkategorie des Teils 3 Nummer</w:t>
      </w:r>
      <w:r w:rsidR="001114BF">
        <w:t> </w:t>
      </w:r>
      <w:r w:rsidRPr="00653999">
        <w:t>2.2.2 genannte Schwellenwert ist unter Annahme eines Transportvolumens von 11 826 000 Terabyte/Jahr und einer Bedarfsabdeckung von 500 000 versorgten Personen bei 80 Millionen Personen Gesamtbevölkerung wie folgt berechnet:</w:t>
      </w:r>
    </w:p>
    <w:tbl>
      <w:tblPr>
        <w:tblStyle w:val="Tabellenraster"/>
        <w:tblW w:w="0" w:type="auto"/>
        <w:tblLook w:val="04A0" w:firstRow="1" w:lastRow="0" w:firstColumn="1" w:lastColumn="0" w:noHBand="0" w:noVBand="1"/>
      </w:tblPr>
      <w:tblGrid>
        <w:gridCol w:w="8779"/>
      </w:tblGrid>
      <w:tr w:rsidRPr="00653999" w:rsidR="00D136EB" w:rsidTr="004565EA" w14:paraId="7D540FED" w14:textId="77777777">
        <w:tc>
          <w:tcPr>
            <w:tcW w:w="9000" w:type="dxa"/>
          </w:tcPr>
          <w:p w:rsidRPr="00653999" w:rsidR="00D136EB" w:rsidP="004565EA" w:rsidRDefault="00D136EB" w14:paraId="3E05BDED" w14:textId="77777777">
            <w:pPr>
              <w:pStyle w:val="TabelleText"/>
              <w:jc w:val="center"/>
            </w:pPr>
            <w:bookmarkStart w:name="DQCSGR0490f8e3749d904a9a8e3fe376d9207790" w:id="113"/>
            <w:r w:rsidRPr="00653999">
              <w:t>75 000 TByte/Jahr ≈ (500 000 / 80 000 000) x 11 826 000 TByte/Jahr</w:t>
            </w:r>
          </w:p>
        </w:tc>
      </w:tr>
    </w:tbl>
    <w:bookmarkEnd w:id="113"/>
    <w:p w:rsidRPr="00653999" w:rsidR="00D136EB" w:rsidP="00D136EB" w:rsidRDefault="00D136EB" w14:paraId="1CF3E758" w14:textId="77777777">
      <w:pPr>
        <w:pStyle w:val="Text"/>
      </w:pPr>
      <w:r w:rsidRPr="00653999">
        <w:rPr>
          <w:b/>
        </w:rPr>
        <w:t>Teil 3</w:t>
      </w:r>
    </w:p>
    <w:p w:rsidRPr="00653999" w:rsidR="00D136EB" w:rsidP="00D136EB" w:rsidRDefault="00D136EB" w14:paraId="53FED257" w14:textId="77777777">
      <w:pPr>
        <w:pStyle w:val="Text"/>
      </w:pPr>
      <w:r w:rsidRPr="00653999">
        <w:rPr>
          <w:b/>
        </w:rPr>
        <w:t>Anlagenkategorien und Schwellenwerte</w:t>
      </w:r>
    </w:p>
    <w:tbl>
      <w:tblPr>
        <w:tblStyle w:val="Tabellenraster"/>
        <w:tblW w:w="0" w:type="auto"/>
        <w:tblLook w:val="04A0" w:firstRow="1" w:lastRow="0" w:firstColumn="1" w:lastColumn="0" w:noHBand="0" w:noVBand="1"/>
      </w:tblPr>
      <w:tblGrid>
        <w:gridCol w:w="1329"/>
        <w:gridCol w:w="3769"/>
        <w:gridCol w:w="1743"/>
        <w:gridCol w:w="1943"/>
      </w:tblGrid>
      <w:tr w:rsidRPr="00653999" w:rsidR="00D136EB" w:rsidTr="00CC5BF8" w14:paraId="2664CD92" w14:textId="77777777">
        <w:tc>
          <w:tcPr>
            <w:tcW w:w="1329" w:type="dxa"/>
            <w:tcBorders>
              <w:bottom w:val="single" w:color="auto" w:sz="0" w:space="0"/>
              <w:right w:val="single" w:color="auto" w:sz="0" w:space="0"/>
            </w:tcBorders>
          </w:tcPr>
          <w:p w:rsidRPr="00653999" w:rsidR="00D136EB" w:rsidP="004565EA" w:rsidRDefault="00D136EB" w14:paraId="71D8365C" w14:textId="77777777">
            <w:pPr>
              <w:pStyle w:val="TabelleText"/>
              <w:jc w:val="center"/>
            </w:pPr>
            <w:bookmarkStart w:name="DQCSGR04c23a597deb4b486894976a6a6927fe9e" w:id="114"/>
            <w:r w:rsidRPr="00653999">
              <w:t>Spalte A</w:t>
            </w:r>
          </w:p>
        </w:tc>
        <w:tc>
          <w:tcPr>
            <w:tcW w:w="3769" w:type="dxa"/>
            <w:tcBorders>
              <w:bottom w:val="single" w:color="auto" w:sz="0" w:space="0"/>
              <w:right w:val="single" w:color="auto" w:sz="0" w:space="0"/>
            </w:tcBorders>
          </w:tcPr>
          <w:p w:rsidRPr="00653999" w:rsidR="00D136EB" w:rsidP="004565EA" w:rsidRDefault="00D136EB" w14:paraId="0EAA50B3" w14:textId="77777777">
            <w:pPr>
              <w:pStyle w:val="TabelleText"/>
              <w:jc w:val="center"/>
            </w:pPr>
            <w:r w:rsidRPr="00653999">
              <w:t>Spalte B</w:t>
            </w:r>
          </w:p>
        </w:tc>
        <w:tc>
          <w:tcPr>
            <w:tcW w:w="1743" w:type="dxa"/>
            <w:tcBorders>
              <w:bottom w:val="single" w:color="auto" w:sz="0" w:space="0"/>
              <w:right w:val="single" w:color="auto" w:sz="0" w:space="0"/>
            </w:tcBorders>
          </w:tcPr>
          <w:p w:rsidRPr="00653999" w:rsidR="00D136EB" w:rsidP="004565EA" w:rsidRDefault="00D136EB" w14:paraId="36E69E72" w14:textId="77777777">
            <w:pPr>
              <w:pStyle w:val="TabelleText"/>
              <w:jc w:val="center"/>
            </w:pPr>
            <w:r w:rsidRPr="00653999">
              <w:t>Spalte C</w:t>
            </w:r>
          </w:p>
        </w:tc>
        <w:tc>
          <w:tcPr>
            <w:tcW w:w="1943" w:type="dxa"/>
            <w:tcBorders>
              <w:bottom w:val="single" w:color="auto" w:sz="0" w:space="0"/>
              <w:right w:val="single" w:color="auto" w:sz="0" w:space="0"/>
            </w:tcBorders>
          </w:tcPr>
          <w:p w:rsidRPr="00653999" w:rsidR="00D136EB" w:rsidP="004565EA" w:rsidRDefault="00D136EB" w14:paraId="485956D4" w14:textId="77777777">
            <w:pPr>
              <w:pStyle w:val="TabelleText"/>
              <w:jc w:val="center"/>
            </w:pPr>
            <w:r w:rsidRPr="00653999">
              <w:t>Spalte D</w:t>
            </w:r>
          </w:p>
        </w:tc>
      </w:tr>
      <w:tr w:rsidRPr="00653999" w:rsidR="00D136EB" w:rsidTr="00CC5BF8" w14:paraId="0149EED7" w14:textId="77777777">
        <w:tc>
          <w:tcPr>
            <w:tcW w:w="1329" w:type="dxa"/>
            <w:tcBorders>
              <w:bottom w:val="single" w:color="auto" w:sz="0" w:space="0"/>
              <w:right w:val="single" w:color="auto" w:sz="0" w:space="0"/>
            </w:tcBorders>
          </w:tcPr>
          <w:p w:rsidRPr="00653999" w:rsidR="00D136EB" w:rsidP="004565EA" w:rsidRDefault="00D136EB" w14:paraId="042F299E" w14:textId="77777777">
            <w:pPr>
              <w:pStyle w:val="TabelleText"/>
              <w:jc w:val="center"/>
            </w:pPr>
            <w:r w:rsidRPr="00653999">
              <w:t>Nr.</w:t>
            </w:r>
          </w:p>
        </w:tc>
        <w:tc>
          <w:tcPr>
            <w:tcW w:w="3769" w:type="dxa"/>
            <w:tcBorders>
              <w:bottom w:val="single" w:color="auto" w:sz="0" w:space="0"/>
              <w:right w:val="single" w:color="auto" w:sz="0" w:space="0"/>
            </w:tcBorders>
          </w:tcPr>
          <w:p w:rsidRPr="00653999" w:rsidR="00D136EB" w:rsidP="004565EA" w:rsidRDefault="00D136EB" w14:paraId="205C4221" w14:textId="77777777">
            <w:pPr>
              <w:pStyle w:val="TabelleText"/>
              <w:jc w:val="center"/>
            </w:pPr>
            <w:r w:rsidRPr="00653999">
              <w:t>Anlagenkategorie</w:t>
            </w:r>
          </w:p>
        </w:tc>
        <w:tc>
          <w:tcPr>
            <w:tcW w:w="1743" w:type="dxa"/>
            <w:tcBorders>
              <w:bottom w:val="single" w:color="auto" w:sz="0" w:space="0"/>
              <w:right w:val="single" w:color="auto" w:sz="0" w:space="0"/>
            </w:tcBorders>
          </w:tcPr>
          <w:p w:rsidRPr="00653999" w:rsidR="00D136EB" w:rsidP="004565EA" w:rsidRDefault="00D136EB" w14:paraId="0E61BA84" w14:textId="77777777">
            <w:pPr>
              <w:pStyle w:val="TabelleText"/>
              <w:jc w:val="center"/>
            </w:pPr>
            <w:r w:rsidRPr="00653999">
              <w:t>Bemessungskriterium</w:t>
            </w:r>
          </w:p>
        </w:tc>
        <w:tc>
          <w:tcPr>
            <w:tcW w:w="1943" w:type="dxa"/>
            <w:tcBorders>
              <w:bottom w:val="single" w:color="auto" w:sz="0" w:space="0"/>
              <w:right w:val="single" w:color="auto" w:sz="0" w:space="0"/>
            </w:tcBorders>
          </w:tcPr>
          <w:p w:rsidRPr="00653999" w:rsidR="00D136EB" w:rsidP="004565EA" w:rsidRDefault="00D136EB" w14:paraId="563D1B37" w14:textId="77777777">
            <w:pPr>
              <w:pStyle w:val="TabelleText"/>
              <w:jc w:val="center"/>
            </w:pPr>
            <w:r w:rsidRPr="00653999">
              <w:t>Schwellenwert</w:t>
            </w:r>
          </w:p>
        </w:tc>
      </w:tr>
      <w:tr w:rsidRPr="00653999" w:rsidR="00D136EB" w:rsidTr="00CC5BF8" w14:paraId="10EE5EE7" w14:textId="77777777">
        <w:tc>
          <w:tcPr>
            <w:tcW w:w="1329" w:type="dxa"/>
            <w:tcBorders>
              <w:bottom w:val="single" w:color="auto" w:sz="0" w:space="0"/>
              <w:right w:val="single" w:color="auto" w:sz="0" w:space="0"/>
            </w:tcBorders>
          </w:tcPr>
          <w:p w:rsidRPr="00653999" w:rsidR="00D136EB" w:rsidP="004565EA" w:rsidRDefault="00D136EB" w14:paraId="0C5C6A20" w14:textId="77777777">
            <w:pPr>
              <w:pStyle w:val="TabelleText"/>
            </w:pPr>
            <w:r w:rsidRPr="00653999">
              <w:rPr>
                <w:b/>
              </w:rPr>
              <w:t>1.</w:t>
            </w:r>
          </w:p>
        </w:tc>
        <w:tc>
          <w:tcPr>
            <w:tcW w:w="0" w:type="auto"/>
            <w:gridSpan w:val="3"/>
            <w:tcBorders>
              <w:bottom w:val="single" w:color="auto" w:sz="0" w:space="0"/>
              <w:right w:val="single" w:color="auto" w:sz="0" w:space="0"/>
            </w:tcBorders>
          </w:tcPr>
          <w:p w:rsidRPr="00653999" w:rsidR="00D136EB" w:rsidP="004565EA" w:rsidRDefault="00D136EB" w14:paraId="5060140F" w14:textId="77777777">
            <w:pPr>
              <w:pStyle w:val="TabelleText"/>
            </w:pPr>
            <w:r w:rsidRPr="00653999">
              <w:rPr>
                <w:b/>
              </w:rPr>
              <w:t>Sprach- und Datenübertragung</w:t>
            </w:r>
          </w:p>
        </w:tc>
      </w:tr>
      <w:tr w:rsidRPr="00653999" w:rsidR="00D136EB" w:rsidTr="00CC5BF8" w14:paraId="7DC0CF59" w14:textId="77777777">
        <w:tc>
          <w:tcPr>
            <w:tcW w:w="1329" w:type="dxa"/>
            <w:tcBorders>
              <w:bottom w:val="single" w:color="auto" w:sz="0" w:space="0"/>
              <w:right w:val="single" w:color="auto" w:sz="0" w:space="0"/>
            </w:tcBorders>
          </w:tcPr>
          <w:p w:rsidRPr="00653999" w:rsidR="00D136EB" w:rsidP="004565EA" w:rsidRDefault="00D136EB" w14:paraId="23BB7ED0" w14:textId="77777777">
            <w:pPr>
              <w:pStyle w:val="TabelleText"/>
            </w:pPr>
            <w:r w:rsidRPr="00653999">
              <w:t>1.1</w:t>
            </w:r>
          </w:p>
        </w:tc>
        <w:tc>
          <w:tcPr>
            <w:tcW w:w="0" w:type="auto"/>
            <w:gridSpan w:val="3"/>
            <w:tcBorders>
              <w:bottom w:val="single" w:color="auto" w:sz="0" w:space="0"/>
              <w:right w:val="single" w:color="auto" w:sz="0" w:space="0"/>
            </w:tcBorders>
          </w:tcPr>
          <w:p w:rsidRPr="00653999" w:rsidR="00D136EB" w:rsidP="004565EA" w:rsidRDefault="00D136EB" w14:paraId="6AFCC28F" w14:textId="77777777">
            <w:pPr>
              <w:pStyle w:val="TabelleText"/>
            </w:pPr>
            <w:r w:rsidRPr="00653999">
              <w:t>Zugang</w:t>
            </w:r>
          </w:p>
        </w:tc>
      </w:tr>
      <w:tr w:rsidRPr="00653999" w:rsidR="00D136EB" w:rsidTr="00CC5BF8" w14:paraId="0C055349" w14:textId="77777777">
        <w:tc>
          <w:tcPr>
            <w:tcW w:w="1329" w:type="dxa"/>
            <w:tcBorders>
              <w:bottom w:val="single" w:color="auto" w:sz="0" w:space="0"/>
              <w:right w:val="single" w:color="auto" w:sz="0" w:space="0"/>
            </w:tcBorders>
          </w:tcPr>
          <w:p w:rsidRPr="00653999" w:rsidR="00D136EB" w:rsidP="004565EA" w:rsidRDefault="00D136EB" w14:paraId="68DF7CA5" w14:textId="77777777">
            <w:pPr>
              <w:pStyle w:val="TabelleText"/>
            </w:pPr>
            <w:r w:rsidRPr="00653999">
              <w:t>1.1.1</w:t>
            </w:r>
          </w:p>
        </w:tc>
        <w:tc>
          <w:tcPr>
            <w:tcW w:w="3769" w:type="dxa"/>
            <w:tcBorders>
              <w:bottom w:val="single" w:color="auto" w:sz="0" w:space="0"/>
              <w:right w:val="single" w:color="auto" w:sz="0" w:space="0"/>
            </w:tcBorders>
          </w:tcPr>
          <w:p w:rsidRPr="00653999" w:rsidR="00D136EB" w:rsidP="004565EA" w:rsidRDefault="00D136EB" w14:paraId="60BDB4C2" w14:textId="77777777">
            <w:pPr>
              <w:pStyle w:val="TabelleText"/>
            </w:pPr>
            <w:r w:rsidRPr="00653999">
              <w:t>Zugangsnetz</w:t>
            </w:r>
          </w:p>
        </w:tc>
        <w:tc>
          <w:tcPr>
            <w:tcW w:w="1743" w:type="dxa"/>
            <w:tcBorders>
              <w:bottom w:val="single" w:color="auto" w:sz="0" w:space="0"/>
              <w:right w:val="single" w:color="auto" w:sz="0" w:space="0"/>
            </w:tcBorders>
          </w:tcPr>
          <w:p w:rsidRPr="00653999" w:rsidR="00D136EB" w:rsidP="004565EA" w:rsidRDefault="00D136EB" w14:paraId="68CC691D" w14:textId="7C8A29FE">
            <w:pPr>
              <w:pStyle w:val="TabelleText"/>
            </w:pPr>
            <w:r w:rsidRPr="00653999">
              <w:t>Teilnehmeranschlüsse des Zugangsnetzes nach §</w:t>
            </w:r>
            <w:r w:rsidR="001114BF">
              <w:t> </w:t>
            </w:r>
            <w:r w:rsidRPr="00653999">
              <w:t>3 Nummer</w:t>
            </w:r>
            <w:r w:rsidR="001114BF">
              <w:t> </w:t>
            </w:r>
            <w:r w:rsidRPr="00653999">
              <w:t>58 TKG</w:t>
            </w:r>
          </w:p>
        </w:tc>
        <w:tc>
          <w:tcPr>
            <w:tcW w:w="1943" w:type="dxa"/>
            <w:tcBorders>
              <w:bottom w:val="single" w:color="auto" w:sz="0" w:space="0"/>
              <w:right w:val="single" w:color="auto" w:sz="0" w:space="0"/>
            </w:tcBorders>
          </w:tcPr>
          <w:p w:rsidRPr="00653999" w:rsidR="00D136EB" w:rsidP="004565EA" w:rsidRDefault="00D136EB" w14:paraId="04E97A4B" w14:textId="77777777">
            <w:pPr>
              <w:pStyle w:val="TabelleText"/>
              <w:jc w:val="center"/>
            </w:pPr>
            <w:r w:rsidRPr="00653999">
              <w:t>100 000</w:t>
            </w:r>
          </w:p>
        </w:tc>
      </w:tr>
      <w:tr w:rsidRPr="00653999" w:rsidR="00D136EB" w:rsidTr="00CC5BF8" w14:paraId="31C44E07" w14:textId="77777777">
        <w:tc>
          <w:tcPr>
            <w:tcW w:w="1329" w:type="dxa"/>
            <w:tcBorders>
              <w:bottom w:val="single" w:color="auto" w:sz="0" w:space="0"/>
              <w:right w:val="single" w:color="auto" w:sz="0" w:space="0"/>
            </w:tcBorders>
          </w:tcPr>
          <w:p w:rsidRPr="00653999" w:rsidR="00D136EB" w:rsidP="004565EA" w:rsidRDefault="00D136EB" w14:paraId="4358C84C" w14:textId="77777777">
            <w:pPr>
              <w:pStyle w:val="TabelleText"/>
            </w:pPr>
            <w:r w:rsidRPr="00653999">
              <w:t>1.2</w:t>
            </w:r>
          </w:p>
        </w:tc>
        <w:tc>
          <w:tcPr>
            <w:tcW w:w="0" w:type="auto"/>
            <w:gridSpan w:val="3"/>
            <w:tcBorders>
              <w:bottom w:val="single" w:color="auto" w:sz="0" w:space="0"/>
              <w:right w:val="single" w:color="auto" w:sz="0" w:space="0"/>
            </w:tcBorders>
          </w:tcPr>
          <w:p w:rsidRPr="00653999" w:rsidR="00D136EB" w:rsidP="004565EA" w:rsidRDefault="00D136EB" w14:paraId="4008EEF7" w14:textId="77777777">
            <w:pPr>
              <w:pStyle w:val="TabelleText"/>
            </w:pPr>
            <w:r w:rsidRPr="00653999">
              <w:t>Übertragung</w:t>
            </w:r>
          </w:p>
        </w:tc>
      </w:tr>
      <w:tr w:rsidRPr="00653999" w:rsidR="00D136EB" w:rsidTr="00CC5BF8" w14:paraId="0F29342C" w14:textId="77777777">
        <w:tc>
          <w:tcPr>
            <w:tcW w:w="1329" w:type="dxa"/>
            <w:tcBorders>
              <w:bottom w:val="single" w:color="auto" w:sz="0" w:space="0"/>
              <w:right w:val="single" w:color="auto" w:sz="0" w:space="0"/>
            </w:tcBorders>
          </w:tcPr>
          <w:p w:rsidRPr="00653999" w:rsidR="00D136EB" w:rsidP="004565EA" w:rsidRDefault="00D136EB" w14:paraId="52F22348" w14:textId="77777777">
            <w:pPr>
              <w:pStyle w:val="TabelleText"/>
            </w:pPr>
            <w:r w:rsidRPr="00653999">
              <w:t>1.2.1</w:t>
            </w:r>
          </w:p>
        </w:tc>
        <w:tc>
          <w:tcPr>
            <w:tcW w:w="3769" w:type="dxa"/>
            <w:tcBorders>
              <w:bottom w:val="single" w:color="auto" w:sz="0" w:space="0"/>
              <w:right w:val="single" w:color="auto" w:sz="0" w:space="0"/>
            </w:tcBorders>
          </w:tcPr>
          <w:p w:rsidRPr="00653999" w:rsidR="00D136EB" w:rsidP="004565EA" w:rsidRDefault="00D136EB" w14:paraId="2E405899" w14:textId="77777777">
            <w:pPr>
              <w:pStyle w:val="TabelleText"/>
            </w:pPr>
            <w:r w:rsidRPr="00653999">
              <w:t>Übertragungsnetz</w:t>
            </w:r>
          </w:p>
        </w:tc>
        <w:tc>
          <w:tcPr>
            <w:tcW w:w="1743" w:type="dxa"/>
            <w:tcBorders>
              <w:bottom w:val="single" w:color="auto" w:sz="0" w:space="0"/>
              <w:right w:val="single" w:color="auto" w:sz="0" w:space="0"/>
            </w:tcBorders>
          </w:tcPr>
          <w:p w:rsidRPr="00653999" w:rsidR="00D136EB" w:rsidP="004565EA" w:rsidRDefault="00D136EB" w14:paraId="7593BE72" w14:textId="77777777">
            <w:pPr>
              <w:pStyle w:val="TabelleText"/>
            </w:pPr>
            <w:r w:rsidRPr="00653999">
              <w:t>Vertragspartner des jeweiligen Dienstes</w:t>
            </w:r>
          </w:p>
        </w:tc>
        <w:tc>
          <w:tcPr>
            <w:tcW w:w="1943" w:type="dxa"/>
            <w:tcBorders>
              <w:bottom w:val="single" w:color="auto" w:sz="0" w:space="0"/>
              <w:right w:val="single" w:color="auto" w:sz="0" w:space="0"/>
            </w:tcBorders>
          </w:tcPr>
          <w:p w:rsidRPr="00653999" w:rsidR="00D136EB" w:rsidP="004565EA" w:rsidRDefault="00D136EB" w14:paraId="3FFE0596" w14:textId="77777777">
            <w:pPr>
              <w:pStyle w:val="TabelleText"/>
              <w:jc w:val="center"/>
            </w:pPr>
            <w:r w:rsidRPr="00653999">
              <w:t>100 000</w:t>
            </w:r>
          </w:p>
        </w:tc>
      </w:tr>
      <w:tr w:rsidRPr="00653999" w:rsidR="00D136EB" w:rsidTr="00CC5BF8" w14:paraId="11C16FEA" w14:textId="77777777">
        <w:tc>
          <w:tcPr>
            <w:tcW w:w="1329" w:type="dxa"/>
            <w:tcBorders>
              <w:bottom w:val="single" w:color="auto" w:sz="0" w:space="0"/>
              <w:right w:val="single" w:color="auto" w:sz="0" w:space="0"/>
            </w:tcBorders>
          </w:tcPr>
          <w:p w:rsidRPr="00653999" w:rsidR="00D136EB" w:rsidP="004565EA" w:rsidRDefault="00D136EB" w14:paraId="3AC325F2" w14:textId="77777777">
            <w:pPr>
              <w:pStyle w:val="TabelleText"/>
            </w:pPr>
            <w:r w:rsidRPr="00653999">
              <w:t>1.2.2</w:t>
            </w:r>
          </w:p>
        </w:tc>
        <w:tc>
          <w:tcPr>
            <w:tcW w:w="3769" w:type="dxa"/>
            <w:tcBorders>
              <w:bottom w:val="single" w:color="auto" w:sz="0" w:space="0"/>
              <w:right w:val="single" w:color="auto" w:sz="0" w:space="0"/>
            </w:tcBorders>
          </w:tcPr>
          <w:p w:rsidRPr="00653999" w:rsidR="00D136EB" w:rsidP="004565EA" w:rsidRDefault="00D136EB" w14:paraId="6B9383F6" w14:textId="77777777">
            <w:pPr>
              <w:pStyle w:val="TabelleText"/>
            </w:pPr>
            <w:r w:rsidRPr="00653999">
              <w:t>Seekabelanlandestation</w:t>
            </w:r>
          </w:p>
        </w:tc>
        <w:tc>
          <w:tcPr>
            <w:tcW w:w="1743" w:type="dxa"/>
            <w:tcBorders>
              <w:bottom w:val="single" w:color="auto" w:sz="0" w:space="0"/>
              <w:right w:val="single" w:color="auto" w:sz="0" w:space="0"/>
            </w:tcBorders>
          </w:tcPr>
          <w:p w:rsidRPr="00653999" w:rsidR="00D136EB" w:rsidP="004565EA" w:rsidRDefault="00D136EB" w14:paraId="153A6669" w14:textId="77777777">
            <w:pPr>
              <w:pStyle w:val="TabelleText"/>
            </w:pPr>
            <w:r w:rsidRPr="00653999">
              <w:t>Anzahl der angebundenen Seekabel</w:t>
            </w:r>
          </w:p>
        </w:tc>
        <w:tc>
          <w:tcPr>
            <w:tcW w:w="1943" w:type="dxa"/>
            <w:tcBorders>
              <w:bottom w:val="single" w:color="auto" w:sz="0" w:space="0"/>
              <w:right w:val="single" w:color="auto" w:sz="0" w:space="0"/>
            </w:tcBorders>
          </w:tcPr>
          <w:p w:rsidRPr="00653999" w:rsidR="00D136EB" w:rsidP="004565EA" w:rsidRDefault="00D136EB" w14:paraId="7C778F4D" w14:textId="77777777">
            <w:pPr>
              <w:pStyle w:val="TabelleText"/>
              <w:jc w:val="center"/>
            </w:pPr>
            <w:r w:rsidRPr="00653999">
              <w:t>1</w:t>
            </w:r>
          </w:p>
        </w:tc>
      </w:tr>
      <w:tr w:rsidRPr="00653999" w:rsidR="00D136EB" w:rsidTr="00CC5BF8" w14:paraId="35A0355F" w14:textId="77777777">
        <w:tc>
          <w:tcPr>
            <w:tcW w:w="1329" w:type="dxa"/>
            <w:tcBorders>
              <w:bottom w:val="single" w:color="auto" w:sz="0" w:space="0"/>
              <w:right w:val="single" w:color="auto" w:sz="0" w:space="0"/>
            </w:tcBorders>
          </w:tcPr>
          <w:p w:rsidRPr="00653999" w:rsidR="00D136EB" w:rsidP="004565EA" w:rsidRDefault="00D136EB" w14:paraId="44EF300F" w14:textId="77777777">
            <w:pPr>
              <w:pStyle w:val="TabelleText"/>
            </w:pPr>
            <w:r w:rsidRPr="00653999">
              <w:t>1.3</w:t>
            </w:r>
          </w:p>
        </w:tc>
        <w:tc>
          <w:tcPr>
            <w:tcW w:w="0" w:type="auto"/>
            <w:gridSpan w:val="3"/>
            <w:tcBorders>
              <w:bottom w:val="single" w:color="auto" w:sz="0" w:space="0"/>
              <w:right w:val="single" w:color="auto" w:sz="0" w:space="0"/>
            </w:tcBorders>
          </w:tcPr>
          <w:p w:rsidRPr="00653999" w:rsidR="00D136EB" w:rsidP="004565EA" w:rsidRDefault="00D136EB" w14:paraId="2713974D" w14:textId="77777777">
            <w:pPr>
              <w:pStyle w:val="TabelleText"/>
            </w:pPr>
            <w:r w:rsidRPr="00653999">
              <w:t>Vermittlung</w:t>
            </w:r>
          </w:p>
        </w:tc>
      </w:tr>
      <w:tr w:rsidRPr="00653999" w:rsidR="00D136EB" w:rsidTr="00CC5BF8" w14:paraId="0FE1ED6F" w14:textId="77777777">
        <w:tc>
          <w:tcPr>
            <w:tcW w:w="1329" w:type="dxa"/>
            <w:tcBorders>
              <w:bottom w:val="single" w:color="auto" w:sz="0" w:space="0"/>
              <w:right w:val="single" w:color="auto" w:sz="0" w:space="0"/>
            </w:tcBorders>
          </w:tcPr>
          <w:p w:rsidRPr="00653999" w:rsidR="00D136EB" w:rsidP="004565EA" w:rsidRDefault="00D136EB" w14:paraId="5E2C5387" w14:textId="77777777">
            <w:pPr>
              <w:pStyle w:val="TabelleText"/>
            </w:pPr>
            <w:r w:rsidRPr="00653999">
              <w:t>1.3.1</w:t>
            </w:r>
          </w:p>
        </w:tc>
        <w:tc>
          <w:tcPr>
            <w:tcW w:w="3769" w:type="dxa"/>
            <w:tcBorders>
              <w:bottom w:val="single" w:color="auto" w:sz="0" w:space="0"/>
              <w:right w:val="single" w:color="auto" w:sz="0" w:space="0"/>
            </w:tcBorders>
          </w:tcPr>
          <w:p w:rsidRPr="00653999" w:rsidR="00D136EB" w:rsidP="004565EA" w:rsidRDefault="00D136EB" w14:paraId="658D4FF6" w14:textId="77777777">
            <w:pPr>
              <w:pStyle w:val="TabelleText"/>
            </w:pPr>
            <w:r w:rsidRPr="00653999">
              <w:t>IXP</w:t>
            </w:r>
          </w:p>
        </w:tc>
        <w:tc>
          <w:tcPr>
            <w:tcW w:w="1743" w:type="dxa"/>
            <w:tcBorders>
              <w:bottom w:val="single" w:color="auto" w:sz="0" w:space="0"/>
              <w:right w:val="single" w:color="auto" w:sz="0" w:space="0"/>
            </w:tcBorders>
          </w:tcPr>
          <w:p w:rsidRPr="00653999" w:rsidR="00D136EB" w:rsidP="004565EA" w:rsidRDefault="00D136EB" w14:paraId="79417C1C" w14:textId="77777777">
            <w:pPr>
              <w:pStyle w:val="TabelleText"/>
            </w:pPr>
            <w:r w:rsidRPr="00653999">
              <w:t>Anzahl angeschlossener autonomer Systeme (Jahresdurchschnitt)</w:t>
            </w:r>
          </w:p>
        </w:tc>
        <w:tc>
          <w:tcPr>
            <w:tcW w:w="1943" w:type="dxa"/>
            <w:tcBorders>
              <w:bottom w:val="single" w:color="auto" w:sz="0" w:space="0"/>
              <w:right w:val="single" w:color="auto" w:sz="0" w:space="0"/>
            </w:tcBorders>
          </w:tcPr>
          <w:p w:rsidRPr="00653999" w:rsidR="00D136EB" w:rsidP="004565EA" w:rsidRDefault="00D136EB" w14:paraId="60434604" w14:textId="77777777">
            <w:pPr>
              <w:pStyle w:val="TabelleText"/>
              <w:jc w:val="center"/>
            </w:pPr>
            <w:r w:rsidRPr="00653999">
              <w:t>100</w:t>
            </w:r>
          </w:p>
        </w:tc>
      </w:tr>
      <w:tr w:rsidRPr="00653999" w:rsidR="00D136EB" w:rsidTr="00CC5BF8" w14:paraId="68B4FAE9" w14:textId="77777777">
        <w:tc>
          <w:tcPr>
            <w:tcW w:w="1329" w:type="dxa"/>
            <w:tcBorders>
              <w:bottom w:val="single" w:color="auto" w:sz="0" w:space="0"/>
              <w:right w:val="single" w:color="auto" w:sz="0" w:space="0"/>
            </w:tcBorders>
          </w:tcPr>
          <w:p w:rsidRPr="00653999" w:rsidR="00D136EB" w:rsidP="004565EA" w:rsidRDefault="00D136EB" w14:paraId="695E76F7" w14:textId="77777777">
            <w:pPr>
              <w:pStyle w:val="TabelleText"/>
            </w:pPr>
            <w:r w:rsidRPr="00653999">
              <w:t>1.4</w:t>
            </w:r>
          </w:p>
        </w:tc>
        <w:tc>
          <w:tcPr>
            <w:tcW w:w="0" w:type="auto"/>
            <w:gridSpan w:val="3"/>
            <w:tcBorders>
              <w:bottom w:val="single" w:color="auto" w:sz="0" w:space="0"/>
              <w:right w:val="single" w:color="auto" w:sz="0" w:space="0"/>
            </w:tcBorders>
          </w:tcPr>
          <w:p w:rsidRPr="00653999" w:rsidR="00D136EB" w:rsidP="004565EA" w:rsidRDefault="00D136EB" w14:paraId="6806D20C" w14:textId="77777777">
            <w:pPr>
              <w:pStyle w:val="TabelleText"/>
            </w:pPr>
            <w:r w:rsidRPr="00653999">
              <w:t>Steuerung</w:t>
            </w:r>
          </w:p>
        </w:tc>
      </w:tr>
      <w:tr w:rsidRPr="00653999" w:rsidR="00D136EB" w:rsidTr="00CC5BF8" w14:paraId="577FA036" w14:textId="77777777">
        <w:tc>
          <w:tcPr>
            <w:tcW w:w="1329" w:type="dxa"/>
            <w:tcBorders>
              <w:bottom w:val="single" w:color="auto" w:sz="0" w:space="0"/>
              <w:right w:val="single" w:color="auto" w:sz="0" w:space="0"/>
            </w:tcBorders>
          </w:tcPr>
          <w:p w:rsidRPr="00653999" w:rsidR="00D136EB" w:rsidP="004565EA" w:rsidRDefault="00D136EB" w14:paraId="020AB3B6" w14:textId="77777777">
            <w:pPr>
              <w:pStyle w:val="TabelleText"/>
            </w:pPr>
            <w:r w:rsidRPr="00653999">
              <w:t>1.4.1</w:t>
            </w:r>
          </w:p>
        </w:tc>
        <w:tc>
          <w:tcPr>
            <w:tcW w:w="3769" w:type="dxa"/>
            <w:tcBorders>
              <w:bottom w:val="single" w:color="auto" w:sz="0" w:space="0"/>
              <w:right w:val="single" w:color="auto" w:sz="0" w:space="0"/>
            </w:tcBorders>
          </w:tcPr>
          <w:p w:rsidRPr="00653999" w:rsidR="00D136EB" w:rsidP="004565EA" w:rsidRDefault="00D136EB" w14:paraId="6F9CF247" w14:textId="77777777">
            <w:pPr>
              <w:pStyle w:val="TabelleText"/>
            </w:pPr>
            <w:r w:rsidRPr="00653999">
              <w:t>DNS-Resolver</w:t>
            </w:r>
          </w:p>
        </w:tc>
        <w:tc>
          <w:tcPr>
            <w:tcW w:w="1743" w:type="dxa"/>
            <w:tcBorders>
              <w:bottom w:val="single" w:color="auto" w:sz="0" w:space="0"/>
              <w:right w:val="single" w:color="auto" w:sz="0" w:space="0"/>
            </w:tcBorders>
          </w:tcPr>
          <w:p w:rsidRPr="00653999" w:rsidR="00D136EB" w:rsidP="004565EA" w:rsidRDefault="00D136EB" w14:paraId="73079197" w14:textId="77777777">
            <w:pPr>
              <w:pStyle w:val="TabelleText"/>
            </w:pPr>
            <w:r w:rsidRPr="00653999">
              <w:t>Anzahl der Vertragspartner des Zugangsnetzes, in dem der DNS-Resolver betrieben wird</w:t>
            </w:r>
          </w:p>
        </w:tc>
        <w:tc>
          <w:tcPr>
            <w:tcW w:w="1943" w:type="dxa"/>
            <w:tcBorders>
              <w:bottom w:val="single" w:color="auto" w:sz="0" w:space="0"/>
              <w:right w:val="single" w:color="auto" w:sz="0" w:space="0"/>
            </w:tcBorders>
          </w:tcPr>
          <w:p w:rsidRPr="00653999" w:rsidR="00D136EB" w:rsidP="004565EA" w:rsidRDefault="00D136EB" w14:paraId="0469521C" w14:textId="77777777">
            <w:pPr>
              <w:pStyle w:val="TabelleText"/>
              <w:jc w:val="center"/>
            </w:pPr>
            <w:r w:rsidRPr="00653999">
              <w:t>100 000</w:t>
            </w:r>
          </w:p>
        </w:tc>
      </w:tr>
      <w:tr w:rsidRPr="00653999" w:rsidR="00D136EB" w:rsidTr="00CC5BF8" w14:paraId="6A19A2F5" w14:textId="77777777">
        <w:tc>
          <w:tcPr>
            <w:tcW w:w="1329" w:type="dxa"/>
            <w:tcBorders>
              <w:bottom w:val="single" w:color="auto" w:sz="0" w:space="0"/>
              <w:right w:val="single" w:color="auto" w:sz="0" w:space="0"/>
            </w:tcBorders>
          </w:tcPr>
          <w:p w:rsidRPr="00653999" w:rsidR="00D136EB" w:rsidP="004565EA" w:rsidRDefault="00D136EB" w14:paraId="56321F9E" w14:textId="77777777">
            <w:pPr>
              <w:pStyle w:val="TabelleText"/>
            </w:pPr>
            <w:r w:rsidRPr="00653999">
              <w:t>1.4.2</w:t>
            </w:r>
          </w:p>
        </w:tc>
        <w:tc>
          <w:tcPr>
            <w:tcW w:w="3769" w:type="dxa"/>
            <w:tcBorders>
              <w:bottom w:val="single" w:color="auto" w:sz="0" w:space="0"/>
              <w:right w:val="single" w:color="auto" w:sz="0" w:space="0"/>
            </w:tcBorders>
          </w:tcPr>
          <w:p w:rsidRPr="00653999" w:rsidR="00D136EB" w:rsidP="004565EA" w:rsidRDefault="00D136EB" w14:paraId="5BF3CEBB" w14:textId="77777777">
            <w:pPr>
              <w:pStyle w:val="TabelleText"/>
            </w:pPr>
            <w:r w:rsidRPr="00653999">
              <w:t>Autoritativer DNS-Server</w:t>
            </w:r>
          </w:p>
        </w:tc>
        <w:tc>
          <w:tcPr>
            <w:tcW w:w="1743" w:type="dxa"/>
            <w:tcBorders>
              <w:bottom w:val="single" w:color="auto" w:sz="0" w:space="0"/>
              <w:right w:val="single" w:color="auto" w:sz="0" w:space="0"/>
            </w:tcBorders>
          </w:tcPr>
          <w:p w:rsidRPr="00653999" w:rsidR="00D136EB" w:rsidP="004565EA" w:rsidRDefault="00D136EB" w14:paraId="334ED013" w14:textId="77777777">
            <w:pPr>
              <w:pStyle w:val="TabelleText"/>
            </w:pPr>
            <w:r w:rsidRPr="00653999">
              <w:t>Anzahl der Domains, für die der Server autoritativ ist oder die aus der Zone delegiert werden</w:t>
            </w:r>
          </w:p>
        </w:tc>
        <w:tc>
          <w:tcPr>
            <w:tcW w:w="1943" w:type="dxa"/>
            <w:tcBorders>
              <w:bottom w:val="single" w:color="auto" w:sz="0" w:space="0"/>
              <w:right w:val="single" w:color="auto" w:sz="0" w:space="0"/>
            </w:tcBorders>
          </w:tcPr>
          <w:p w:rsidRPr="00653999" w:rsidR="00D136EB" w:rsidP="004565EA" w:rsidRDefault="00D136EB" w14:paraId="71913135" w14:textId="77777777">
            <w:pPr>
              <w:pStyle w:val="TabelleText"/>
              <w:jc w:val="center"/>
            </w:pPr>
            <w:r w:rsidRPr="00653999">
              <w:t>250 000</w:t>
            </w:r>
          </w:p>
        </w:tc>
      </w:tr>
      <w:tr w:rsidRPr="00653999" w:rsidR="00D136EB" w:rsidTr="00CC5BF8" w14:paraId="398AFC4F" w14:textId="77777777">
        <w:tc>
          <w:tcPr>
            <w:tcW w:w="1329" w:type="dxa"/>
            <w:tcBorders>
              <w:bottom w:val="single" w:color="auto" w:sz="0" w:space="0"/>
              <w:right w:val="single" w:color="auto" w:sz="0" w:space="0"/>
            </w:tcBorders>
          </w:tcPr>
          <w:p w:rsidRPr="00653999" w:rsidR="00D136EB" w:rsidP="004565EA" w:rsidRDefault="00D136EB" w14:paraId="748D6FA3" w14:textId="77777777">
            <w:pPr>
              <w:pStyle w:val="TabelleText"/>
            </w:pPr>
            <w:r w:rsidRPr="00653999">
              <w:t>1.4.3</w:t>
            </w:r>
          </w:p>
        </w:tc>
        <w:tc>
          <w:tcPr>
            <w:tcW w:w="3769" w:type="dxa"/>
            <w:tcBorders>
              <w:bottom w:val="single" w:color="auto" w:sz="0" w:space="0"/>
              <w:right w:val="single" w:color="auto" w:sz="0" w:space="0"/>
            </w:tcBorders>
          </w:tcPr>
          <w:p w:rsidRPr="00653999" w:rsidR="00D136EB" w:rsidP="004565EA" w:rsidRDefault="00D136EB" w14:paraId="7100A9DC" w14:textId="77777777">
            <w:pPr>
              <w:pStyle w:val="TabelleText"/>
              <w:rPr>
                <w:lang w:val="en-US"/>
              </w:rPr>
            </w:pPr>
            <w:r w:rsidRPr="00653999">
              <w:rPr>
                <w:lang w:val="en-US"/>
              </w:rPr>
              <w:t>Top-Level-Domain-Name-Registry</w:t>
            </w:r>
          </w:p>
        </w:tc>
        <w:tc>
          <w:tcPr>
            <w:tcW w:w="1743" w:type="dxa"/>
            <w:tcBorders>
              <w:bottom w:val="single" w:color="auto" w:sz="0" w:space="0"/>
              <w:right w:val="single" w:color="auto" w:sz="0" w:space="0"/>
            </w:tcBorders>
          </w:tcPr>
          <w:p w:rsidRPr="00653999" w:rsidR="00D136EB" w:rsidP="004565EA" w:rsidRDefault="00D136EB" w14:paraId="4181619F" w14:textId="77777777">
            <w:pPr>
              <w:pStyle w:val="TabelleText"/>
            </w:pPr>
            <w:r w:rsidRPr="00653999">
              <w:t>Anzahl der Domains, die verwaltet oder betrieben werden</w:t>
            </w:r>
          </w:p>
        </w:tc>
        <w:tc>
          <w:tcPr>
            <w:tcW w:w="1943" w:type="dxa"/>
            <w:tcBorders>
              <w:bottom w:val="single" w:color="auto" w:sz="0" w:space="0"/>
              <w:right w:val="single" w:color="auto" w:sz="0" w:space="0"/>
            </w:tcBorders>
          </w:tcPr>
          <w:p w:rsidRPr="00653999" w:rsidR="00D136EB" w:rsidP="004565EA" w:rsidRDefault="00D136EB" w14:paraId="1B8ADE9D" w14:textId="77777777">
            <w:pPr>
              <w:pStyle w:val="TabelleText"/>
              <w:jc w:val="center"/>
            </w:pPr>
            <w:r w:rsidRPr="00653999">
              <w:t>250 000</w:t>
            </w:r>
          </w:p>
        </w:tc>
      </w:tr>
      <w:tr w:rsidRPr="00653999" w:rsidR="00D136EB" w:rsidTr="00CC5BF8" w14:paraId="6CDB3162" w14:textId="77777777">
        <w:tc>
          <w:tcPr>
            <w:tcW w:w="1329" w:type="dxa"/>
            <w:tcBorders>
              <w:bottom w:val="single" w:color="auto" w:sz="0" w:space="0"/>
              <w:right w:val="single" w:color="auto" w:sz="0" w:space="0"/>
            </w:tcBorders>
          </w:tcPr>
          <w:p w:rsidRPr="00653999" w:rsidR="00D136EB" w:rsidP="004565EA" w:rsidRDefault="00D136EB" w14:paraId="23FE4349" w14:textId="77777777">
            <w:pPr>
              <w:pStyle w:val="TabelleText"/>
            </w:pPr>
            <w:r w:rsidRPr="00653999">
              <w:rPr>
                <w:b/>
              </w:rPr>
              <w:t>2.</w:t>
            </w:r>
          </w:p>
        </w:tc>
        <w:tc>
          <w:tcPr>
            <w:tcW w:w="0" w:type="auto"/>
            <w:gridSpan w:val="3"/>
            <w:tcBorders>
              <w:bottom w:val="single" w:color="auto" w:sz="0" w:space="0"/>
              <w:right w:val="single" w:color="auto" w:sz="0" w:space="0"/>
            </w:tcBorders>
          </w:tcPr>
          <w:p w:rsidRPr="00653999" w:rsidR="00D136EB" w:rsidP="004565EA" w:rsidRDefault="00D136EB" w14:paraId="6C68002A" w14:textId="77777777">
            <w:pPr>
              <w:pStyle w:val="TabelleText"/>
            </w:pPr>
            <w:r w:rsidRPr="00653999">
              <w:rPr>
                <w:b/>
              </w:rPr>
              <w:t>Datenspeicherung- und Verarbeitung</w:t>
            </w:r>
          </w:p>
        </w:tc>
      </w:tr>
      <w:tr w:rsidRPr="00653999" w:rsidR="00D136EB" w:rsidTr="00CC5BF8" w14:paraId="7638281A" w14:textId="77777777">
        <w:tc>
          <w:tcPr>
            <w:tcW w:w="1329" w:type="dxa"/>
            <w:tcBorders>
              <w:bottom w:val="single" w:color="auto" w:sz="0" w:space="0"/>
              <w:right w:val="single" w:color="auto" w:sz="0" w:space="0"/>
            </w:tcBorders>
          </w:tcPr>
          <w:p w:rsidRPr="00653999" w:rsidR="00D136EB" w:rsidP="004565EA" w:rsidRDefault="00D136EB" w14:paraId="30026C9F" w14:textId="77777777">
            <w:pPr>
              <w:pStyle w:val="TabelleText"/>
            </w:pPr>
            <w:r w:rsidRPr="00653999">
              <w:t>2.1</w:t>
            </w:r>
          </w:p>
        </w:tc>
        <w:tc>
          <w:tcPr>
            <w:tcW w:w="0" w:type="auto"/>
            <w:gridSpan w:val="3"/>
            <w:tcBorders>
              <w:bottom w:val="single" w:color="auto" w:sz="0" w:space="0"/>
              <w:right w:val="single" w:color="auto" w:sz="0" w:space="0"/>
            </w:tcBorders>
          </w:tcPr>
          <w:p w:rsidRPr="00653999" w:rsidR="00D136EB" w:rsidP="004565EA" w:rsidRDefault="00D136EB" w14:paraId="680DD884" w14:textId="77777777">
            <w:pPr>
              <w:pStyle w:val="TabelleText"/>
            </w:pPr>
            <w:r w:rsidRPr="00653999">
              <w:t>Housing</w:t>
            </w:r>
          </w:p>
        </w:tc>
      </w:tr>
      <w:tr w:rsidRPr="00653999" w:rsidR="00D136EB" w:rsidTr="00CC5BF8" w14:paraId="1CCF2546" w14:textId="77777777">
        <w:tc>
          <w:tcPr>
            <w:tcW w:w="1329" w:type="dxa"/>
            <w:tcBorders>
              <w:bottom w:val="single" w:color="auto" w:sz="0" w:space="0"/>
              <w:right w:val="single" w:color="auto" w:sz="0" w:space="0"/>
            </w:tcBorders>
          </w:tcPr>
          <w:p w:rsidRPr="00653999" w:rsidR="00D136EB" w:rsidP="004565EA" w:rsidRDefault="00D136EB" w14:paraId="636759B7" w14:textId="77777777">
            <w:pPr>
              <w:pStyle w:val="TabelleText"/>
            </w:pPr>
            <w:r w:rsidRPr="00653999">
              <w:t>2.1.1</w:t>
            </w:r>
          </w:p>
        </w:tc>
        <w:tc>
          <w:tcPr>
            <w:tcW w:w="3769" w:type="dxa"/>
            <w:tcBorders>
              <w:bottom w:val="single" w:color="auto" w:sz="0" w:space="0"/>
              <w:right w:val="single" w:color="auto" w:sz="0" w:space="0"/>
            </w:tcBorders>
          </w:tcPr>
          <w:p w:rsidRPr="00653999" w:rsidR="00D136EB" w:rsidP="004565EA" w:rsidRDefault="00D136EB" w14:paraId="0EE9AD75" w14:textId="77777777">
            <w:pPr>
              <w:pStyle w:val="TabelleText"/>
            </w:pPr>
            <w:r w:rsidRPr="00653999">
              <w:t>Rechenzentrum (Housing)</w:t>
            </w:r>
          </w:p>
        </w:tc>
        <w:tc>
          <w:tcPr>
            <w:tcW w:w="1743" w:type="dxa"/>
            <w:tcBorders>
              <w:bottom w:val="single" w:color="auto" w:sz="0" w:space="0"/>
              <w:right w:val="single" w:color="auto" w:sz="0" w:space="0"/>
            </w:tcBorders>
          </w:tcPr>
          <w:p w:rsidRPr="00653999" w:rsidR="00D136EB" w:rsidP="004565EA" w:rsidRDefault="00D136EB" w14:paraId="35B00B2A" w14:textId="77777777">
            <w:pPr>
              <w:pStyle w:val="TabelleText"/>
            </w:pPr>
            <w:r w:rsidRPr="00653999">
              <w:t>Vertraglich vereinbarte Leistung in MW</w:t>
            </w:r>
          </w:p>
        </w:tc>
        <w:tc>
          <w:tcPr>
            <w:tcW w:w="1943" w:type="dxa"/>
            <w:tcBorders>
              <w:bottom w:val="single" w:color="auto" w:sz="0" w:space="0"/>
              <w:right w:val="single" w:color="auto" w:sz="0" w:space="0"/>
            </w:tcBorders>
          </w:tcPr>
          <w:p w:rsidRPr="00653999" w:rsidR="00D136EB" w:rsidP="004565EA" w:rsidRDefault="00D136EB" w14:paraId="3DA923CC" w14:textId="77777777">
            <w:pPr>
              <w:pStyle w:val="TabelleText"/>
              <w:jc w:val="center"/>
            </w:pPr>
            <w:r w:rsidRPr="00653999">
              <w:t>3,5</w:t>
            </w:r>
          </w:p>
        </w:tc>
      </w:tr>
      <w:tr w:rsidRPr="00653999" w:rsidR="00D136EB" w:rsidTr="00CC5BF8" w14:paraId="520D78A2" w14:textId="77777777">
        <w:tc>
          <w:tcPr>
            <w:tcW w:w="1329" w:type="dxa"/>
            <w:tcBorders>
              <w:bottom w:val="single" w:color="auto" w:sz="0" w:space="0"/>
              <w:right w:val="single" w:color="auto" w:sz="0" w:space="0"/>
            </w:tcBorders>
          </w:tcPr>
          <w:p w:rsidRPr="00653999" w:rsidR="00D136EB" w:rsidP="004565EA" w:rsidRDefault="00D136EB" w14:paraId="51D5B1F0" w14:textId="77777777">
            <w:pPr>
              <w:pStyle w:val="TabelleText"/>
            </w:pPr>
            <w:r w:rsidRPr="00653999">
              <w:t>2.2</w:t>
            </w:r>
          </w:p>
        </w:tc>
        <w:tc>
          <w:tcPr>
            <w:tcW w:w="0" w:type="auto"/>
            <w:gridSpan w:val="3"/>
            <w:tcBorders>
              <w:bottom w:val="single" w:color="auto" w:sz="0" w:space="0"/>
              <w:right w:val="single" w:color="auto" w:sz="0" w:space="0"/>
            </w:tcBorders>
          </w:tcPr>
          <w:p w:rsidRPr="00653999" w:rsidR="00D136EB" w:rsidP="004565EA" w:rsidRDefault="00D136EB" w14:paraId="0E183748" w14:textId="77777777">
            <w:pPr>
              <w:pStyle w:val="TabelleText"/>
            </w:pPr>
            <w:r w:rsidRPr="00653999">
              <w:t>IT-Hosting</w:t>
            </w:r>
          </w:p>
        </w:tc>
      </w:tr>
      <w:tr w:rsidRPr="00653999" w:rsidR="00D136EB" w:rsidTr="00CC5BF8" w14:paraId="58879B0E" w14:textId="77777777">
        <w:tc>
          <w:tcPr>
            <w:tcW w:w="1329" w:type="dxa"/>
            <w:vMerge w:val="restart"/>
            <w:tcBorders>
              <w:bottom w:val="single" w:color="auto" w:sz="0" w:space="0"/>
              <w:right w:val="single" w:color="auto" w:sz="0" w:space="0"/>
            </w:tcBorders>
          </w:tcPr>
          <w:p w:rsidRPr="00653999" w:rsidR="00D136EB" w:rsidP="004565EA" w:rsidRDefault="00D136EB" w14:paraId="69D9B085" w14:textId="77777777">
            <w:pPr>
              <w:pStyle w:val="TabelleText"/>
            </w:pPr>
            <w:r w:rsidRPr="00653999">
              <w:t>2.2.1</w:t>
            </w:r>
          </w:p>
        </w:tc>
        <w:tc>
          <w:tcPr>
            <w:tcW w:w="3769" w:type="dxa"/>
            <w:vMerge w:val="restart"/>
            <w:tcBorders>
              <w:bottom w:val="single" w:color="auto" w:sz="0" w:space="0"/>
              <w:right w:val="single" w:color="auto" w:sz="0" w:space="0"/>
            </w:tcBorders>
          </w:tcPr>
          <w:p w:rsidRPr="00653999" w:rsidR="00D136EB" w:rsidP="004565EA" w:rsidRDefault="00D136EB" w14:paraId="5F55DE11" w14:textId="77777777">
            <w:pPr>
              <w:pStyle w:val="TabelleText"/>
            </w:pPr>
            <w:r w:rsidRPr="00653999">
              <w:t>Serverfarm (Hosting)</w:t>
            </w:r>
          </w:p>
        </w:tc>
        <w:tc>
          <w:tcPr>
            <w:tcW w:w="1743" w:type="dxa"/>
            <w:tcBorders>
              <w:bottom w:val="single" w:color="auto" w:sz="0" w:space="0"/>
              <w:right w:val="single" w:color="auto" w:sz="0" w:space="0"/>
            </w:tcBorders>
          </w:tcPr>
          <w:p w:rsidRPr="00653999" w:rsidR="00D136EB" w:rsidP="004565EA" w:rsidRDefault="00D136EB" w14:paraId="7C3526C3" w14:textId="77777777">
            <w:pPr>
              <w:pStyle w:val="TabelleText"/>
            </w:pPr>
            <w:r w:rsidRPr="00653999">
              <w:t>Anzahl der für Nutzer betriebenen physischen Instanzen (Jahresdurchschnitt)</w:t>
            </w:r>
          </w:p>
        </w:tc>
        <w:tc>
          <w:tcPr>
            <w:tcW w:w="1943" w:type="dxa"/>
            <w:tcBorders>
              <w:bottom w:val="single" w:color="auto" w:sz="0" w:space="0"/>
              <w:right w:val="single" w:color="auto" w:sz="0" w:space="0"/>
            </w:tcBorders>
          </w:tcPr>
          <w:p w:rsidRPr="00653999" w:rsidR="00D136EB" w:rsidP="004565EA" w:rsidRDefault="00D136EB" w14:paraId="1E1CF8F5" w14:textId="77777777">
            <w:pPr>
              <w:pStyle w:val="TabelleText"/>
              <w:jc w:val="center"/>
            </w:pPr>
            <w:r w:rsidRPr="00653999">
              <w:t>10 000</w:t>
            </w:r>
          </w:p>
        </w:tc>
      </w:tr>
      <w:tr w:rsidRPr="00653999" w:rsidR="00D136EB" w:rsidTr="00CC5BF8" w14:paraId="0441CE44" w14:textId="77777777">
        <w:tc>
          <w:tcPr>
            <w:tcW w:w="0" w:type="auto"/>
            <w:vMerge/>
            <w:tcBorders>
              <w:bottom w:val="single" w:color="auto" w:sz="0" w:space="0"/>
              <w:right w:val="single" w:color="auto" w:sz="0" w:space="0"/>
            </w:tcBorders>
          </w:tcPr>
          <w:p w:rsidRPr="00653999" w:rsidR="00D136EB" w:rsidP="004565EA" w:rsidRDefault="00D136EB" w14:paraId="65544FEF" w14:textId="77777777"/>
        </w:tc>
        <w:tc>
          <w:tcPr>
            <w:tcW w:w="3769" w:type="dxa"/>
            <w:vMerge/>
            <w:tcBorders>
              <w:bottom w:val="single" w:color="auto" w:sz="0" w:space="0"/>
              <w:right w:val="single" w:color="auto" w:sz="0" w:space="0"/>
            </w:tcBorders>
          </w:tcPr>
          <w:p w:rsidRPr="00653999" w:rsidR="00D136EB" w:rsidP="004565EA" w:rsidRDefault="00D136EB" w14:paraId="6E8B7A95" w14:textId="77777777"/>
        </w:tc>
        <w:tc>
          <w:tcPr>
            <w:tcW w:w="1743" w:type="dxa"/>
            <w:tcBorders>
              <w:bottom w:val="single" w:color="auto" w:sz="0" w:space="0"/>
              <w:right w:val="single" w:color="auto" w:sz="0" w:space="0"/>
            </w:tcBorders>
          </w:tcPr>
          <w:p w:rsidRPr="00653999" w:rsidR="00D136EB" w:rsidP="004565EA" w:rsidRDefault="00D136EB" w14:paraId="77EAA282" w14:textId="77777777">
            <w:pPr>
              <w:pStyle w:val="TabelleText"/>
            </w:pPr>
            <w:r w:rsidRPr="00653999">
              <w:t>Anzahl der für Nutzer betriebenen virtuellen Instanzen (Jahresdurchschnitt)</w:t>
            </w:r>
          </w:p>
        </w:tc>
        <w:tc>
          <w:tcPr>
            <w:tcW w:w="1943" w:type="dxa"/>
            <w:tcBorders>
              <w:bottom w:val="single" w:color="auto" w:sz="0" w:space="0"/>
              <w:right w:val="single" w:color="auto" w:sz="0" w:space="0"/>
            </w:tcBorders>
          </w:tcPr>
          <w:p w:rsidRPr="00653999" w:rsidR="00D136EB" w:rsidP="004565EA" w:rsidRDefault="00D136EB" w14:paraId="7F694325" w14:textId="77777777">
            <w:pPr>
              <w:pStyle w:val="TabelleText"/>
              <w:jc w:val="center"/>
            </w:pPr>
            <w:r w:rsidRPr="00653999">
              <w:t>15 000</w:t>
            </w:r>
          </w:p>
        </w:tc>
      </w:tr>
      <w:tr w:rsidRPr="00653999" w:rsidR="00D136EB" w:rsidTr="00993199" w14:paraId="187B683B" w14:textId="77777777">
        <w:tc>
          <w:tcPr>
            <w:tcW w:w="1329" w:type="dxa"/>
            <w:tcBorders>
              <w:bottom w:val="single" w:color="auto" w:sz="0" w:space="0"/>
              <w:right w:val="single" w:color="auto" w:sz="0" w:space="0"/>
            </w:tcBorders>
          </w:tcPr>
          <w:p w:rsidRPr="00653999" w:rsidR="00D136EB" w:rsidP="004565EA" w:rsidRDefault="00D136EB" w14:paraId="6B92C8DD" w14:textId="77777777">
            <w:pPr>
              <w:pStyle w:val="TabelleText"/>
            </w:pPr>
            <w:r w:rsidRPr="00653999">
              <w:t>2.2.2</w:t>
            </w:r>
          </w:p>
        </w:tc>
        <w:tc>
          <w:tcPr>
            <w:tcW w:w="3769" w:type="dxa"/>
            <w:tcBorders>
              <w:bottom w:val="single" w:color="auto" w:sz="0" w:space="0"/>
              <w:right w:val="single" w:color="auto" w:sz="0" w:space="0"/>
            </w:tcBorders>
          </w:tcPr>
          <w:p w:rsidRPr="00653999" w:rsidR="00D136EB" w:rsidP="004565EA" w:rsidRDefault="00D136EB" w14:paraId="7930AF08" w14:textId="77777777">
            <w:pPr>
              <w:pStyle w:val="TabelleText"/>
            </w:pPr>
            <w:r w:rsidRPr="00653999">
              <w:t>Content Delivery Network</w:t>
            </w:r>
          </w:p>
        </w:tc>
        <w:tc>
          <w:tcPr>
            <w:tcW w:w="1743" w:type="dxa"/>
            <w:tcBorders>
              <w:bottom w:val="single" w:color="auto" w:sz="0" w:space="0"/>
              <w:right w:val="single" w:color="auto" w:sz="0" w:space="0"/>
            </w:tcBorders>
          </w:tcPr>
          <w:p w:rsidRPr="00653999" w:rsidR="00D136EB" w:rsidP="004565EA" w:rsidRDefault="00D136EB" w14:paraId="5BB7C3B6" w14:textId="77777777">
            <w:pPr>
              <w:pStyle w:val="TabelleText"/>
            </w:pPr>
            <w:r w:rsidRPr="00653999">
              <w:t>Ausgeliefertes Datenvolumen (in TByte/Jahr)</w:t>
            </w:r>
          </w:p>
        </w:tc>
        <w:tc>
          <w:tcPr>
            <w:tcW w:w="1943" w:type="dxa"/>
            <w:tcBorders>
              <w:bottom w:val="single" w:color="auto" w:sz="0" w:space="0"/>
              <w:right w:val="single" w:color="auto" w:sz="0" w:space="0"/>
            </w:tcBorders>
          </w:tcPr>
          <w:p w:rsidRPr="00653999" w:rsidR="00D136EB" w:rsidP="004565EA" w:rsidRDefault="00D136EB" w14:paraId="33DBF60F" w14:textId="77777777">
            <w:pPr>
              <w:pStyle w:val="TabelleText"/>
              <w:jc w:val="center"/>
            </w:pPr>
            <w:r w:rsidRPr="00653999">
              <w:t>75 000</w:t>
            </w:r>
          </w:p>
        </w:tc>
      </w:tr>
      <w:tr w:rsidRPr="00653999" w:rsidR="00D136EB" w:rsidTr="00993199" w14:paraId="78DB6749" w14:textId="77777777">
        <w:trPr>
          <w:trHeight w:val="267"/>
        </w:trPr>
        <w:tc>
          <w:tcPr>
            <w:tcW w:w="1329" w:type="dxa"/>
            <w:tcBorders>
              <w:bottom w:val="single" w:color="auto" w:sz="0" w:space="0"/>
              <w:right w:val="single" w:color="auto" w:sz="0" w:space="0"/>
            </w:tcBorders>
          </w:tcPr>
          <w:p w:rsidRPr="00653999" w:rsidR="00D136EB" w:rsidP="004565EA" w:rsidRDefault="00D136EB" w14:paraId="515A5D8C" w14:textId="77777777">
            <w:pPr>
              <w:pStyle w:val="TabelleText"/>
            </w:pPr>
            <w:r w:rsidRPr="00653999">
              <w:t>2.3</w:t>
            </w:r>
          </w:p>
        </w:tc>
        <w:tc>
          <w:tcPr>
            <w:tcW w:w="0" w:type="auto"/>
            <w:gridSpan w:val="3"/>
            <w:tcBorders>
              <w:bottom w:val="single" w:color="auto" w:sz="0" w:space="0"/>
              <w:right w:val="single" w:color="auto" w:sz="0" w:space="0"/>
            </w:tcBorders>
          </w:tcPr>
          <w:p w:rsidRPr="00653999" w:rsidR="00D136EB" w:rsidP="004565EA" w:rsidRDefault="00D136EB" w14:paraId="12C3B3F5" w14:textId="77777777">
            <w:pPr>
              <w:pStyle w:val="TabelleText"/>
            </w:pPr>
            <w:r w:rsidRPr="00653999">
              <w:t>Vertrauensdienste</w:t>
            </w:r>
          </w:p>
        </w:tc>
      </w:tr>
      <w:tr w:rsidRPr="00653999" w:rsidR="00D136EB" w:rsidTr="00CC5BF8" w14:paraId="54B96D01" w14:textId="77777777">
        <w:tc>
          <w:tcPr>
            <w:tcW w:w="1329" w:type="dxa"/>
            <w:vMerge w:val="restart"/>
            <w:tcBorders>
              <w:bottom w:val="single" w:color="auto" w:sz="0" w:space="0"/>
              <w:right w:val="single" w:color="auto" w:sz="0" w:space="0"/>
            </w:tcBorders>
          </w:tcPr>
          <w:p w:rsidRPr="00653999" w:rsidR="00D136EB" w:rsidP="004565EA" w:rsidRDefault="00D136EB" w14:paraId="14165EF2" w14:textId="77777777">
            <w:pPr>
              <w:pStyle w:val="TabelleText"/>
            </w:pPr>
            <w:r w:rsidRPr="00653999">
              <w:t>2.3.1</w:t>
            </w:r>
          </w:p>
        </w:tc>
        <w:tc>
          <w:tcPr>
            <w:tcW w:w="3769" w:type="dxa"/>
            <w:vMerge w:val="restart"/>
            <w:tcBorders>
              <w:bottom w:val="single" w:color="auto" w:sz="0" w:space="0"/>
              <w:right w:val="single" w:color="auto" w:sz="0" w:space="0"/>
            </w:tcBorders>
          </w:tcPr>
          <w:p w:rsidRPr="00653999" w:rsidR="00D136EB" w:rsidP="004565EA" w:rsidRDefault="00D136EB" w14:paraId="39453478" w14:textId="77777777">
            <w:pPr>
              <w:pStyle w:val="TabelleText"/>
            </w:pPr>
            <w:r w:rsidRPr="00653999">
              <w:t>Anlage zur Erbringung von Vertrauensdiensten</w:t>
            </w:r>
          </w:p>
        </w:tc>
        <w:tc>
          <w:tcPr>
            <w:tcW w:w="1743" w:type="dxa"/>
            <w:tcBorders>
              <w:bottom w:val="single" w:color="auto" w:sz="0" w:space="0"/>
              <w:right w:val="single" w:color="auto" w:sz="0" w:space="0"/>
            </w:tcBorders>
          </w:tcPr>
          <w:p w:rsidRPr="00653999" w:rsidR="00D136EB" w:rsidP="004565EA" w:rsidRDefault="00D136EB" w14:paraId="2EFAAF2B" w14:textId="77777777">
            <w:pPr>
              <w:pStyle w:val="TabelleText"/>
            </w:pPr>
            <w:r w:rsidRPr="00653999">
              <w:t>Anzahl der ausgegebenen qualifizierten Zertifikate oder</w:t>
            </w:r>
          </w:p>
        </w:tc>
        <w:tc>
          <w:tcPr>
            <w:tcW w:w="1943" w:type="dxa"/>
            <w:tcBorders>
              <w:bottom w:val="single" w:color="auto" w:sz="0" w:space="0"/>
              <w:right w:val="single" w:color="auto" w:sz="0" w:space="0"/>
            </w:tcBorders>
          </w:tcPr>
          <w:p w:rsidRPr="00653999" w:rsidR="00D136EB" w:rsidP="004565EA" w:rsidRDefault="00D136EB" w14:paraId="621EDAB6" w14:textId="77777777">
            <w:pPr>
              <w:pStyle w:val="TabelleText"/>
              <w:jc w:val="center"/>
            </w:pPr>
            <w:r w:rsidRPr="00653999">
              <w:t>500 000</w:t>
            </w:r>
          </w:p>
        </w:tc>
      </w:tr>
      <w:tr w:rsidRPr="00653999" w:rsidR="00D136EB" w:rsidTr="00CC5BF8" w14:paraId="66D71A0B" w14:textId="77777777">
        <w:tc>
          <w:tcPr>
            <w:tcW w:w="0" w:type="auto"/>
            <w:vMerge/>
            <w:tcBorders>
              <w:bottom w:val="single" w:color="auto" w:sz="0" w:space="0"/>
              <w:right w:val="single" w:color="auto" w:sz="0" w:space="0"/>
            </w:tcBorders>
          </w:tcPr>
          <w:p w:rsidRPr="00653999" w:rsidR="00D136EB" w:rsidP="004565EA" w:rsidRDefault="00D136EB" w14:paraId="6897A6FD" w14:textId="77777777"/>
        </w:tc>
        <w:tc>
          <w:tcPr>
            <w:tcW w:w="3769" w:type="dxa"/>
            <w:vMerge/>
            <w:tcBorders>
              <w:bottom w:val="single" w:color="auto" w:sz="0" w:space="0"/>
              <w:right w:val="single" w:color="auto" w:sz="0" w:space="0"/>
            </w:tcBorders>
          </w:tcPr>
          <w:p w:rsidRPr="00653999" w:rsidR="00D136EB" w:rsidP="004565EA" w:rsidRDefault="00D136EB" w14:paraId="1CEE19C5" w14:textId="77777777"/>
        </w:tc>
        <w:tc>
          <w:tcPr>
            <w:tcW w:w="1743" w:type="dxa"/>
            <w:tcBorders>
              <w:bottom w:val="single" w:color="auto" w:sz="0" w:space="0"/>
              <w:right w:val="single" w:color="auto" w:sz="0" w:space="0"/>
            </w:tcBorders>
          </w:tcPr>
          <w:p w:rsidRPr="00653999" w:rsidR="00D136EB" w:rsidP="004565EA" w:rsidRDefault="00D136EB" w14:paraId="755F5695" w14:textId="77777777">
            <w:pPr>
              <w:pStyle w:val="TabelleText"/>
            </w:pPr>
            <w:r w:rsidRPr="00653999">
              <w:t xml:space="preserve">Anzahl der Zertifikate zur Authentifizierung öffentlich zugänglicher Server (Serverzertifikate, z. B. für Webserver, </w:t>
            </w:r>
            <w:r w:rsidRPr="00653999">
              <w:rPr>
                <w:i/>
              </w:rPr>
              <w:t>E-Mailserver,</w:t>
            </w:r>
            <w:r w:rsidRPr="00653999">
              <w:t xml:space="preserve"> Cloudserver (z. B. TLS/SSL-Zertifikate))</w:t>
            </w:r>
          </w:p>
        </w:tc>
        <w:tc>
          <w:tcPr>
            <w:tcW w:w="1943" w:type="dxa"/>
            <w:tcBorders>
              <w:bottom w:val="single" w:color="auto" w:sz="0" w:space="0"/>
              <w:right w:val="single" w:color="auto" w:sz="0" w:space="0"/>
            </w:tcBorders>
          </w:tcPr>
          <w:p w:rsidRPr="00653999" w:rsidR="00D136EB" w:rsidP="004565EA" w:rsidRDefault="00D136EB" w14:paraId="65897EEC" w14:textId="77777777">
            <w:pPr>
              <w:pStyle w:val="TabelleText"/>
              <w:jc w:val="center"/>
            </w:pPr>
            <w:r w:rsidRPr="00653999">
              <w:t>10 000</w:t>
            </w:r>
          </w:p>
        </w:tc>
      </w:tr>
    </w:tbl>
    <w:bookmarkEnd w:id="114"/>
    <w:p w:rsidRPr="00653999" w:rsidR="00D136EB" w:rsidP="00D136EB" w:rsidRDefault="00F27086" w14:paraId="650F10EE" w14:textId="61109AC3">
      <w:pPr>
        <w:pStyle w:val="AnlageBezeichnernichtnummeriert"/>
      </w:pPr>
      <w:r>
        <w:t> </w:t>
      </w:r>
      <w:r w:rsidRPr="00653999" w:rsidR="00D136EB">
        <w:t>5</w:t>
      </w:r>
    </w:p>
    <w:p w:rsidR="00C7169B" w:rsidP="008D6696" w:rsidRDefault="00D136EB" w14:paraId="3470034B" w14:textId="77777777">
      <w:pPr>
        <w:pStyle w:val="AnlageVerweis"/>
      </w:pPr>
      <w:r w:rsidRPr="00653999">
        <w:t>(</w:t>
      </w:r>
      <w:bookmarkStart w:name="eNV_5A72C9B6B0F24D0C970CBFB15FCCBE66_1" w:id="115"/>
      <w:bookmarkEnd w:id="115"/>
      <w:r w:rsidRPr="00653999">
        <w:t>zu §</w:t>
      </w:r>
      <w:r w:rsidR="001114BF">
        <w:t> </w:t>
      </w:r>
      <w:r w:rsidRPr="00653999">
        <w:t>1 Absatz</w:t>
      </w:r>
      <w:r w:rsidR="001114BF">
        <w:t> </w:t>
      </w:r>
      <w:r w:rsidRPr="00653999">
        <w:t>1 Nummer</w:t>
      </w:r>
      <w:r w:rsidR="001114BF">
        <w:t> </w:t>
      </w:r>
      <w:r w:rsidRPr="00653999">
        <w:t>2 und 3, §</w:t>
      </w:r>
      <w:r w:rsidR="001114BF">
        <w:t> </w:t>
      </w:r>
      <w:r w:rsidRPr="00653999">
        <w:t>6 Absatz</w:t>
      </w:r>
      <w:r w:rsidR="001114BF">
        <w:t> </w:t>
      </w:r>
      <w:r w:rsidRPr="00653999">
        <w:t>6 Nummer</w:t>
      </w:r>
      <w:r w:rsidR="001114BF">
        <w:t> </w:t>
      </w:r>
      <w:r w:rsidRPr="00653999">
        <w:t>1 und 2)</w:t>
      </w:r>
    </w:p>
    <w:p w:rsidRPr="00653999" w:rsidR="00D136EB" w:rsidP="00D136EB" w:rsidRDefault="00D136EB" w14:paraId="0E095ABF" w14:textId="635AFB85">
      <w:pPr>
        <w:pStyle w:val="Anlageberschrift"/>
      </w:pPr>
      <w:r w:rsidRPr="00653999">
        <w:br/>
        <w:t>Anlagenkategorien und Schwellenwerte im Sektor Gesundheit</w:t>
      </w:r>
    </w:p>
    <w:p w:rsidR="000A1E61" w:rsidP="00D136EB" w:rsidRDefault="00D136EB" w14:paraId="0F0D159C" w14:textId="77777777">
      <w:pPr>
        <w:pStyle w:val="Text"/>
        <w:rPr>
          <w:b/>
        </w:rPr>
      </w:pPr>
      <w:r w:rsidRPr="00653999">
        <w:rPr>
          <w:b/>
        </w:rPr>
        <w:t>Teil 1</w:t>
      </w:r>
    </w:p>
    <w:p w:rsidRPr="00653999" w:rsidR="00D136EB" w:rsidP="00D136EB" w:rsidRDefault="00D136EB" w14:paraId="307F28EE" w14:textId="2D6ECF22">
      <w:pPr>
        <w:pStyle w:val="Text"/>
      </w:pPr>
      <w:r w:rsidRPr="00653999">
        <w:rPr>
          <w:b/>
        </w:rPr>
        <w:t>Grundsätze und Fristen</w:t>
      </w:r>
    </w:p>
    <w:p w:rsidRPr="00653999" w:rsidR="00D136EB" w:rsidP="00D136EB" w:rsidRDefault="00D136EB" w14:paraId="1951FA8B" w14:textId="09B9AA8F">
      <w:pPr>
        <w:pStyle w:val="ListeStufe1manuell"/>
      </w:pPr>
      <w:r w:rsidRPr="00653999">
        <w:t>1.</w:t>
      </w:r>
      <w:r w:rsidRPr="00653999">
        <w:tab/>
        <w:t xml:space="preserve">Im Sinne von </w:t>
      </w:r>
      <w:r w:rsidR="00810271">
        <w:t>Anlage</w:t>
      </w:r>
      <w:r w:rsidRPr="00653999">
        <w:t xml:space="preserve"> 5 ist oder sind</w:t>
      </w:r>
    </w:p>
    <w:p w:rsidRPr="00653999" w:rsidR="00D136EB" w:rsidP="00602BEA" w:rsidRDefault="00D136EB" w14:paraId="7905764B" w14:textId="77777777">
      <w:pPr>
        <w:pStyle w:val="ListeStufe2manuell"/>
        <w:tabs>
          <w:tab w:val="clear" w:pos="850"/>
          <w:tab w:val="left" w:pos="1276"/>
        </w:tabs>
        <w:ind w:left="1134" w:hanging="709"/>
      </w:pPr>
      <w:r w:rsidRPr="00653999">
        <w:t>1.1</w:t>
      </w:r>
      <w:r w:rsidRPr="00653999">
        <w:tab/>
        <w:t>Krankenhaus</w:t>
      </w:r>
    </w:p>
    <w:p w:rsidRPr="00653999" w:rsidR="00D136EB" w:rsidP="00602BEA" w:rsidRDefault="00602BEA" w14:paraId="6198063E" w14:textId="578766BF">
      <w:pPr>
        <w:pStyle w:val="ListeFolgeabsatzStufe2manuell"/>
        <w:tabs>
          <w:tab w:val="clear" w:pos="850"/>
          <w:tab w:val="left" w:pos="1134"/>
        </w:tabs>
        <w:ind w:left="1134"/>
      </w:pPr>
      <w:r>
        <w:t>e</w:t>
      </w:r>
      <w:r w:rsidRPr="00653999" w:rsidR="00D136EB">
        <w:t>in zugelassenes Krankenhaus im Sinne des §</w:t>
      </w:r>
      <w:r w:rsidR="00D136EB">
        <w:t>§</w:t>
      </w:r>
      <w:r w:rsidR="001114BF">
        <w:t> </w:t>
      </w:r>
      <w:r w:rsidR="00D136EB">
        <w:t>107 Absatz</w:t>
      </w:r>
      <w:r w:rsidR="001114BF">
        <w:t> </w:t>
      </w:r>
      <w:r w:rsidR="00D136EB">
        <w:t>1</w:t>
      </w:r>
      <w:r w:rsidR="001173FF">
        <w:t xml:space="preserve"> und § </w:t>
      </w:r>
      <w:r w:rsidRPr="00653999" w:rsidR="00D136EB">
        <w:t>108 des Fünften Buches Sozialgesetzbuch.</w:t>
      </w:r>
    </w:p>
    <w:p w:rsidRPr="00653999" w:rsidR="00D136EB" w:rsidP="00602BEA" w:rsidRDefault="00D136EB" w14:paraId="2034610D" w14:textId="7733F91B">
      <w:pPr>
        <w:pStyle w:val="ListeStufe2manuell"/>
        <w:tabs>
          <w:tab w:val="clear" w:pos="850"/>
          <w:tab w:val="left" w:pos="1276"/>
        </w:tabs>
        <w:ind w:left="1134" w:hanging="709"/>
      </w:pPr>
      <w:r w:rsidRPr="00653999">
        <w:t>1.2</w:t>
      </w:r>
      <w:r w:rsidRPr="00653999">
        <w:tab/>
      </w:r>
      <w:r w:rsidRPr="00602BEA" w:rsidR="00602BEA">
        <w:t>Produktionsstätte für lebenserhaltende, zur Verhinderung schwerer gesundheitlicher Folgen oder zu Bewältigung von Notlagen im Bereich der Gesundheit erforderlichen Medizinprodukte</w:t>
      </w:r>
    </w:p>
    <w:p w:rsidR="00D136EB" w:rsidP="0038757B" w:rsidRDefault="00D136EB" w14:paraId="147BF21D" w14:textId="44B78C44">
      <w:pPr>
        <w:pStyle w:val="ListeFolgeabsatzStufe2manuell"/>
        <w:tabs>
          <w:tab w:val="clear" w:pos="850"/>
          <w:tab w:val="left" w:pos="1134"/>
        </w:tabs>
        <w:ind w:left="1134"/>
      </w:pPr>
      <w:r w:rsidRPr="005830EE">
        <w:t>Eine Betriebsstätte, in der Medizinprodukte gemäß §</w:t>
      </w:r>
      <w:r w:rsidR="001114BF">
        <w:t> </w:t>
      </w:r>
      <w:r w:rsidRPr="005830EE">
        <w:t xml:space="preserve">3 </w:t>
      </w:r>
      <w:r w:rsidR="001173FF">
        <w:t>Nummer</w:t>
      </w:r>
      <w:r w:rsidR="001114BF">
        <w:t> </w:t>
      </w:r>
      <w:r w:rsidRPr="005830EE">
        <w:t xml:space="preserve">1 </w:t>
      </w:r>
      <w:r w:rsidR="001173FF">
        <w:t>des Medizinprodukterecht-Durchführungsgesetzes</w:t>
      </w:r>
      <w:r w:rsidRPr="005830EE">
        <w:t>, die lebenserhaltend oder zur Verhinderung schwerer gesundheitlicher Folgen eingesetzt werden oder in der „Liste kritischer Medizinprodukte für Notlagen im Bereich der öffentlichen Gesundheit“ gemäß Artikel</w:t>
      </w:r>
      <w:r w:rsidR="001114BF">
        <w:t> </w:t>
      </w:r>
      <w:r w:rsidRPr="005830EE">
        <w:t>22 der Verordnung (EU)2022/123 benannt sind, hergestellt werden.</w:t>
      </w:r>
    </w:p>
    <w:p w:rsidR="00017C48" w:rsidP="0038757B" w:rsidRDefault="00017C48" w14:paraId="3C4AB4BF" w14:textId="16B2EFA1">
      <w:pPr>
        <w:pStyle w:val="ListeStufe2manuell"/>
        <w:tabs>
          <w:tab w:val="clear" w:pos="850"/>
          <w:tab w:val="left" w:pos="1276"/>
        </w:tabs>
        <w:ind w:left="1134" w:hanging="709"/>
      </w:pPr>
      <w:r w:rsidRPr="00653999">
        <w:t>1.</w:t>
      </w:r>
      <w:r w:rsidR="003C2D51">
        <w:t>3</w:t>
      </w:r>
      <w:r w:rsidRPr="00653999">
        <w:tab/>
        <w:t xml:space="preserve">Produktionsstätte </w:t>
      </w:r>
      <w:r>
        <w:t>zur Herstellung versorgungsrelevanter Wirkstoffe und daraus herzustellender Arzneimittel</w:t>
      </w:r>
    </w:p>
    <w:p w:rsidRPr="00653999" w:rsidR="00017C48" w:rsidP="00602BEA" w:rsidRDefault="00017C48" w14:paraId="102EB624" w14:textId="0924C2B3">
      <w:pPr>
        <w:pStyle w:val="ListeFolgeabsatzStufe2manuell"/>
        <w:tabs>
          <w:tab w:val="clear" w:pos="850"/>
          <w:tab w:val="left" w:pos="1134"/>
        </w:tabs>
        <w:ind w:left="1134"/>
      </w:pPr>
      <w:r w:rsidRPr="00017C48">
        <w:t xml:space="preserve">Eine </w:t>
      </w:r>
      <w:r w:rsidRPr="008F263C">
        <w:t>Betriebsstätte, die auf der Grundlage einer Herstellungserlaubnis nach §</w:t>
      </w:r>
      <w:r w:rsidRPr="008F263C" w:rsidR="001114BF">
        <w:t> </w:t>
      </w:r>
      <w:r w:rsidRPr="008F263C">
        <w:t xml:space="preserve">13 des Arzneimittelgesetzes </w:t>
      </w:r>
      <w:r w:rsidRPr="008F263C" w:rsidR="002A0616">
        <w:t xml:space="preserve">(AMG) </w:t>
      </w:r>
      <w:r w:rsidRPr="008F263C">
        <w:t>Hilfsstoffe und</w:t>
      </w:r>
      <w:r w:rsidRPr="00017C48">
        <w:t xml:space="preserve"> Hilfsmaterialien sowie Wirkstoffe zu Arzneimitteln gemäß der Liste nach §</w:t>
      </w:r>
      <w:r w:rsidR="001114BF">
        <w:t> </w:t>
      </w:r>
      <w:r w:rsidRPr="00017C48">
        <w:t xml:space="preserve">52b </w:t>
      </w:r>
      <w:r w:rsidR="001173FF">
        <w:t>Absatz</w:t>
      </w:r>
      <w:r w:rsidR="001114BF">
        <w:t> </w:t>
      </w:r>
      <w:r w:rsidRPr="00017C48">
        <w:t xml:space="preserve">3c </w:t>
      </w:r>
      <w:r w:rsidRPr="00BA46E6">
        <w:t>AMG</w:t>
      </w:r>
      <w:r w:rsidRPr="00017C48">
        <w:t xml:space="preserve"> in der jeweils </w:t>
      </w:r>
      <w:r w:rsidR="001173FF">
        <w:t>geltenden</w:t>
      </w:r>
      <w:r w:rsidRPr="00017C48" w:rsidR="001173FF">
        <w:t xml:space="preserve"> </w:t>
      </w:r>
      <w:r w:rsidRPr="00017C48">
        <w:t>Fassung verarbeitet.</w:t>
      </w:r>
    </w:p>
    <w:p w:rsidRPr="005830EE" w:rsidR="00D136EB" w:rsidP="008F263C" w:rsidRDefault="00D136EB" w14:paraId="7203F376" w14:textId="4013ED58">
      <w:pPr>
        <w:pStyle w:val="ListeStufe2manuell"/>
        <w:tabs>
          <w:tab w:val="clear" w:pos="850"/>
          <w:tab w:val="left" w:pos="1276"/>
        </w:tabs>
        <w:ind w:left="1134" w:hanging="709"/>
      </w:pPr>
      <w:r>
        <w:t>1.</w:t>
      </w:r>
      <w:bookmarkStart w:name="_Hlk224287190" w:id="116"/>
      <w:r w:rsidR="003C2D51">
        <w:t>4</w:t>
      </w:r>
      <w:r w:rsidR="001173FF">
        <w:tab/>
      </w:r>
      <w:r w:rsidRPr="00E34452">
        <w:t>Produktionsstätte zur Herstellung von pharmazeutischen Grundstoffen</w:t>
      </w:r>
      <w:bookmarkEnd w:id="116"/>
    </w:p>
    <w:p w:rsidRPr="005830EE" w:rsidR="00D136EB" w:rsidP="008F263C" w:rsidRDefault="00D136EB" w14:paraId="1C9FE729" w14:textId="77777777">
      <w:pPr>
        <w:pStyle w:val="ListeFolgeabsatzStufe2manuell"/>
        <w:tabs>
          <w:tab w:val="clear" w:pos="850"/>
          <w:tab w:val="left" w:pos="1134"/>
        </w:tabs>
        <w:ind w:left="1134"/>
      </w:pPr>
      <w:r w:rsidRPr="00E34452">
        <w:t>Eine Betriebsstätte zur Herstellung von pharmazeutischen Grundstoffen (aktive pharmazeutische Inhaltsstoffe, Herstellung von chemisch reinem Zucker, Verarbeitung von Drüsen/ Herstellung von Drüsenauszügen).</w:t>
      </w:r>
    </w:p>
    <w:p w:rsidRPr="00653999" w:rsidR="00D136EB" w:rsidP="008F263C" w:rsidRDefault="00D136EB" w14:paraId="3D73DBF2" w14:textId="53BD1EE7">
      <w:pPr>
        <w:pStyle w:val="ListeStufe2manuell"/>
        <w:tabs>
          <w:tab w:val="clear" w:pos="850"/>
          <w:tab w:val="left" w:pos="1276"/>
        </w:tabs>
        <w:ind w:left="1134" w:hanging="709"/>
      </w:pPr>
      <w:r w:rsidRPr="00653999">
        <w:t>1.</w:t>
      </w:r>
      <w:r w:rsidR="003C2D51">
        <w:t>5</w:t>
      </w:r>
      <w:r w:rsidRPr="00653999">
        <w:tab/>
        <w:t>Abgabestelle</w:t>
      </w:r>
    </w:p>
    <w:p w:rsidRPr="00653999" w:rsidR="00D136EB" w:rsidP="008F263C" w:rsidRDefault="004652B9" w14:paraId="2F2606F7" w14:textId="1C9FB685">
      <w:pPr>
        <w:pStyle w:val="ListeFolgeabsatzStufe2manuell"/>
        <w:tabs>
          <w:tab w:val="clear" w:pos="850"/>
          <w:tab w:val="left" w:pos="1134"/>
        </w:tabs>
        <w:ind w:left="1134"/>
      </w:pPr>
      <w:r>
        <w:t>E</w:t>
      </w:r>
      <w:r w:rsidRPr="008F263C" w:rsidR="00D136EB">
        <w:t xml:space="preserve">ine Einrichtung, in der Medizinprodukte gemäß </w:t>
      </w:r>
      <w:r w:rsidR="001173FF">
        <w:t>Nummer</w:t>
      </w:r>
      <w:r w:rsidRPr="008F263C" w:rsidR="001114BF">
        <w:t> </w:t>
      </w:r>
      <w:r w:rsidRPr="008F263C" w:rsidR="00D136EB">
        <w:t xml:space="preserve">1.2 unter Berücksichtigung der </w:t>
      </w:r>
      <w:r w:rsidR="001173FF">
        <w:t>Medizinprodukte-Abgabeverordnung</w:t>
      </w:r>
      <w:r w:rsidRPr="008F263C" w:rsidR="001173FF">
        <w:t xml:space="preserve"> </w:t>
      </w:r>
      <w:r w:rsidRPr="008F263C" w:rsidR="00D136EB">
        <w:t xml:space="preserve">abgegeben werden. </w:t>
      </w:r>
    </w:p>
    <w:p w:rsidRPr="00653999" w:rsidR="00D136EB" w:rsidP="008F263C" w:rsidRDefault="00D136EB" w14:paraId="60E5F949" w14:textId="49529A86">
      <w:pPr>
        <w:pStyle w:val="ListeStufe2manuell"/>
        <w:tabs>
          <w:tab w:val="clear" w:pos="850"/>
          <w:tab w:val="left" w:pos="1276"/>
        </w:tabs>
        <w:ind w:left="1134" w:hanging="709"/>
      </w:pPr>
      <w:r w:rsidRPr="00653999">
        <w:t>1.</w:t>
      </w:r>
      <w:r w:rsidR="003C2D51">
        <w:t>6</w:t>
      </w:r>
      <w:r w:rsidRPr="00653999">
        <w:tab/>
        <w:t>Blut- oder Plasmaspendensteuerungssystem</w:t>
      </w:r>
    </w:p>
    <w:p w:rsidRPr="00653999" w:rsidR="00D136EB" w:rsidP="008F263C" w:rsidRDefault="00D136EB" w14:paraId="71995144" w14:textId="77777777">
      <w:pPr>
        <w:pStyle w:val="ListeFolgeabsatzStufe2manuell"/>
        <w:tabs>
          <w:tab w:val="clear" w:pos="850"/>
          <w:tab w:val="left" w:pos="1134"/>
        </w:tabs>
        <w:ind w:left="1134"/>
      </w:pPr>
      <w:r w:rsidRPr="00E34452">
        <w:t>Ein zentrales IT-System oder eine Anlage in Blutspendeeinrichtungen oder Herstellungseinheiten zur Steuerung und Verwaltung von Entnahme und Weiterverarbeitung sowie Verteilung von Blut- oder Plasmaspenden zur Anwendung im oder am menschlichen Körper.</w:t>
      </w:r>
    </w:p>
    <w:p w:rsidRPr="00653999" w:rsidR="00D136EB" w:rsidP="008F263C" w:rsidRDefault="00D136EB" w14:paraId="21CF7F30" w14:textId="4FF4BD96">
      <w:pPr>
        <w:pStyle w:val="ListeStufe2manuell"/>
        <w:tabs>
          <w:tab w:val="clear" w:pos="850"/>
          <w:tab w:val="left" w:pos="1276"/>
        </w:tabs>
        <w:ind w:left="1134" w:hanging="709"/>
      </w:pPr>
      <w:r w:rsidRPr="00653999">
        <w:t>1.</w:t>
      </w:r>
      <w:r w:rsidR="003C2D51">
        <w:t>7</w:t>
      </w:r>
      <w:r w:rsidRPr="00653999">
        <w:tab/>
        <w:t>Betriebs- und Lagerraum</w:t>
      </w:r>
    </w:p>
    <w:p w:rsidRPr="00653999" w:rsidR="00D136EB" w:rsidP="008F263C" w:rsidRDefault="00D136EB" w14:paraId="304F140E" w14:textId="57CF444B">
      <w:pPr>
        <w:pStyle w:val="ListeFolgeabsatzStufe2manuell"/>
        <w:tabs>
          <w:tab w:val="clear" w:pos="850"/>
          <w:tab w:val="left" w:pos="1134"/>
        </w:tabs>
        <w:ind w:left="1134"/>
      </w:pPr>
      <w:r w:rsidRPr="00E34452">
        <w:t xml:space="preserve">Eine Einrichtung zur Lagerung von versorgungsrelevanten Arzneimitteln gemäß </w:t>
      </w:r>
      <w:r w:rsidR="007A4265">
        <w:t>Nummer</w:t>
      </w:r>
      <w:r w:rsidR="001114BF">
        <w:t> </w:t>
      </w:r>
      <w:r>
        <w:t>1.</w:t>
      </w:r>
      <w:r w:rsidR="003C2D51">
        <w:t>3</w:t>
      </w:r>
      <w:r w:rsidRPr="00E34452">
        <w:t>, von Blutspenden und Blut- und Plasmaderivaten sowie zur Weiterverarbeitung oder Aufbereitung von Blutspenden und Blut- und Plasmaderivaten zur Anwendung im oder am menschlichen Körper; Teil der Einrichtung sind Anlagen und Systeme für den Wareneingang, die Lagerung und den Warenausgang.</w:t>
      </w:r>
    </w:p>
    <w:p w:rsidRPr="00653999" w:rsidR="00D136EB" w:rsidP="008F263C" w:rsidRDefault="00D136EB" w14:paraId="64C118BA" w14:textId="632E4046">
      <w:pPr>
        <w:pStyle w:val="ListeStufe2manuell"/>
        <w:tabs>
          <w:tab w:val="clear" w:pos="850"/>
          <w:tab w:val="left" w:pos="1276"/>
        </w:tabs>
        <w:ind w:left="1134" w:hanging="709"/>
      </w:pPr>
      <w:r w:rsidRPr="00653999">
        <w:t>1.</w:t>
      </w:r>
      <w:r>
        <w:t>8</w:t>
      </w:r>
      <w:r w:rsidRPr="00653999">
        <w:tab/>
        <w:t xml:space="preserve">Anlage oder System zum Vertrieb </w:t>
      </w:r>
      <w:r w:rsidR="00017C48">
        <w:t>versorgungsrelevanter</w:t>
      </w:r>
      <w:r w:rsidRPr="00653999">
        <w:t xml:space="preserve"> Arzneimittel</w:t>
      </w:r>
    </w:p>
    <w:p w:rsidRPr="00653999" w:rsidR="00D136EB" w:rsidP="008F263C" w:rsidRDefault="00D136EB" w14:paraId="5EDE87E3" w14:textId="2021D60B">
      <w:pPr>
        <w:pStyle w:val="ListeFolgeabsatzStufe2manuell"/>
        <w:tabs>
          <w:tab w:val="clear" w:pos="850"/>
          <w:tab w:val="left" w:pos="1134"/>
        </w:tabs>
        <w:ind w:left="1134"/>
      </w:pPr>
      <w:r w:rsidRPr="00930AD9">
        <w:t xml:space="preserve">Ein zentrales Logistikmanagementsystem oder eine Anlage für den Vertrieb und die Disposition von versorgungsrelevanten Arzneimitteln gemäß </w:t>
      </w:r>
      <w:r w:rsidR="007A4265">
        <w:t>Nummer</w:t>
      </w:r>
      <w:r w:rsidR="001114BF">
        <w:t> </w:t>
      </w:r>
      <w:r>
        <w:t>1.</w:t>
      </w:r>
      <w:r w:rsidR="003C2D51">
        <w:t>3</w:t>
      </w:r>
      <w:r w:rsidRPr="00930AD9">
        <w:t xml:space="preserve"> zur Anwendung im oder am menschlichen Körper.</w:t>
      </w:r>
    </w:p>
    <w:p w:rsidRPr="00653999" w:rsidR="00D136EB" w:rsidP="008F263C" w:rsidRDefault="00D136EB" w14:paraId="1A0FF405" w14:textId="77777777">
      <w:pPr>
        <w:pStyle w:val="ListeStufe2manuell"/>
        <w:tabs>
          <w:tab w:val="clear" w:pos="850"/>
          <w:tab w:val="left" w:pos="1276"/>
        </w:tabs>
        <w:ind w:left="1134" w:hanging="709"/>
      </w:pPr>
      <w:r w:rsidRPr="00653999">
        <w:t>1.</w:t>
      </w:r>
      <w:r>
        <w:t>9</w:t>
      </w:r>
      <w:r w:rsidRPr="00653999">
        <w:tab/>
        <w:t>Apotheke</w:t>
      </w:r>
    </w:p>
    <w:p w:rsidRPr="00653999" w:rsidR="00D136EB" w:rsidP="008F263C" w:rsidRDefault="00D136EB" w14:paraId="71113483" w14:textId="4F31C59A">
      <w:pPr>
        <w:pStyle w:val="ListeFolgeabsatzStufe2manuell"/>
        <w:tabs>
          <w:tab w:val="clear" w:pos="850"/>
          <w:tab w:val="left" w:pos="1134"/>
        </w:tabs>
        <w:ind w:left="1134"/>
      </w:pPr>
      <w:r w:rsidRPr="00930AD9">
        <w:t xml:space="preserve">Eine Einrichtung im Sinne des ersten Abschnitts des Apothekengesetzes zur Bereitstellung versorgungsrelevanter Arzneimittel gemäß </w:t>
      </w:r>
      <w:r w:rsidR="007A4265">
        <w:t>Nummer</w:t>
      </w:r>
      <w:r w:rsidR="001114BF">
        <w:t> </w:t>
      </w:r>
      <w:r>
        <w:t>1.</w:t>
      </w:r>
      <w:r w:rsidR="003C2D51">
        <w:t>3</w:t>
      </w:r>
      <w:r w:rsidRPr="00930AD9">
        <w:t>.</w:t>
      </w:r>
    </w:p>
    <w:p w:rsidRPr="00653999" w:rsidR="00D136EB" w:rsidP="008F263C" w:rsidRDefault="00D136EB" w14:paraId="3C18777B" w14:textId="620323F1">
      <w:pPr>
        <w:pStyle w:val="ListeStufe2manuell"/>
        <w:tabs>
          <w:tab w:val="clear" w:pos="850"/>
          <w:tab w:val="left" w:pos="1276"/>
        </w:tabs>
        <w:ind w:left="1134" w:hanging="709"/>
      </w:pPr>
      <w:r w:rsidRPr="00653999">
        <w:t>1.</w:t>
      </w:r>
      <w:r>
        <w:t>10</w:t>
      </w:r>
      <w:r w:rsidR="00993199">
        <w:tab/>
      </w:r>
      <w:r w:rsidRPr="00653999">
        <w:t>Labor</w:t>
      </w:r>
    </w:p>
    <w:p w:rsidRPr="00653999" w:rsidR="00D136EB" w:rsidP="008F263C" w:rsidRDefault="004652B9" w14:paraId="11AC871F" w14:textId="14D5E8D2">
      <w:pPr>
        <w:pStyle w:val="ListeFolgeabsatzStufe2manuell"/>
        <w:tabs>
          <w:tab w:val="clear" w:pos="850"/>
          <w:tab w:val="left" w:pos="1134"/>
        </w:tabs>
        <w:ind w:left="1134"/>
      </w:pPr>
      <w:r>
        <w:t>E</w:t>
      </w:r>
      <w:r w:rsidRPr="00653999" w:rsidR="00D136EB">
        <w:t>ine Einrichtung, in der medizinische labordiagnostische Verfahren für Diagnose und Therapiekontrolle in der Humanmedizin durchgeführt und deren Ergebnisse fachärztlich befundet werden.</w:t>
      </w:r>
    </w:p>
    <w:p w:rsidRPr="00653999" w:rsidR="00D136EB" w:rsidP="008F263C" w:rsidRDefault="00D136EB" w14:paraId="22C87725" w14:textId="77777777">
      <w:pPr>
        <w:pStyle w:val="ListeStufe2manuell"/>
        <w:tabs>
          <w:tab w:val="clear" w:pos="850"/>
          <w:tab w:val="left" w:pos="1276"/>
        </w:tabs>
        <w:ind w:left="1134" w:hanging="709"/>
      </w:pPr>
      <w:r>
        <w:t>1.11</w:t>
      </w:r>
      <w:r>
        <w:tab/>
        <w:t>EU-Referenzlaboratorien</w:t>
      </w:r>
    </w:p>
    <w:p w:rsidRPr="00653999" w:rsidR="00D136EB" w:rsidP="00CC5BF8" w:rsidRDefault="00D136EB" w14:paraId="7F8F99D5" w14:textId="23F81873">
      <w:pPr>
        <w:pStyle w:val="ListeFolgeabsatzStufe2manuell"/>
        <w:tabs>
          <w:tab w:val="clear" w:pos="850"/>
          <w:tab w:val="left" w:pos="1134"/>
        </w:tabs>
        <w:ind w:left="1134"/>
      </w:pPr>
      <w:r w:rsidRPr="00BE3E08">
        <w:t xml:space="preserve">EU-Referenzlaboratorien im Sinne des Artikels 15 der Verordnung (EU) 2022/2371 </w:t>
      </w:r>
      <w:r>
        <w:t>in Deutschland</w:t>
      </w:r>
      <w:r w:rsidRPr="00BE3E08">
        <w:t>.</w:t>
      </w:r>
    </w:p>
    <w:p w:rsidRPr="00653999" w:rsidR="00D136EB" w:rsidP="008F263C" w:rsidRDefault="00D136EB" w14:paraId="430D86F3" w14:textId="79E842F7">
      <w:pPr>
        <w:pStyle w:val="ListeStufe2manuell"/>
        <w:tabs>
          <w:tab w:val="clear" w:pos="850"/>
          <w:tab w:val="left" w:pos="1276"/>
        </w:tabs>
        <w:ind w:left="1134" w:hanging="709"/>
      </w:pPr>
      <w:r>
        <w:t>1.12</w:t>
      </w:r>
      <w:r w:rsidR="005403C6">
        <w:tab/>
      </w:r>
      <w:r>
        <w:t>Anlage zur Entwicklung und Herstellung von für die weitere Forschung bestimmten Arzneimitteln</w:t>
      </w:r>
    </w:p>
    <w:p w:rsidR="00D136EB" w:rsidP="0038757B" w:rsidRDefault="00D136EB" w14:paraId="78FEFACE" w14:textId="5915E3E6">
      <w:pPr>
        <w:pStyle w:val="ListeFolgeabsatzStufe2manuell"/>
        <w:tabs>
          <w:tab w:val="clear" w:pos="850"/>
          <w:tab w:val="left" w:pos="1134"/>
        </w:tabs>
        <w:ind w:left="1134"/>
      </w:pPr>
      <w:r w:rsidRPr="00930AD9">
        <w:t>Eine Anlage oder Einrichtung bei pharmazeutischen Unternehmen gemäß §</w:t>
      </w:r>
      <w:r w:rsidR="001114BF">
        <w:t> </w:t>
      </w:r>
      <w:r w:rsidRPr="00930AD9">
        <w:t>4 Abs</w:t>
      </w:r>
      <w:r w:rsidR="007A4265">
        <w:t>atz</w:t>
      </w:r>
      <w:r w:rsidR="001114BF">
        <w:t> </w:t>
      </w:r>
      <w:r w:rsidRPr="00930AD9">
        <w:t xml:space="preserve">18 </w:t>
      </w:r>
      <w:r w:rsidRPr="00A26958">
        <w:t>AMG</w:t>
      </w:r>
      <w:r w:rsidRPr="00930AD9">
        <w:t>, die der Forschung und Entwicklung hinsichtlich Wirkstoffen für verschreibungspflichtige Arzneimittel zur Anwendung im oder am menschlichen Körper nach §</w:t>
      </w:r>
      <w:r w:rsidR="001114BF">
        <w:t> </w:t>
      </w:r>
      <w:r w:rsidRPr="00930AD9">
        <w:t>48 Absatz</w:t>
      </w:r>
      <w:r w:rsidR="001114BF">
        <w:t> </w:t>
      </w:r>
      <w:r w:rsidRPr="00930AD9">
        <w:t xml:space="preserve">1 </w:t>
      </w:r>
      <w:r w:rsidRPr="00A26958">
        <w:t>AMG</w:t>
      </w:r>
      <w:r w:rsidRPr="00930AD9">
        <w:t xml:space="preserve"> dient oder Wirkstoffe für diesen Zweck herstellt.</w:t>
      </w:r>
    </w:p>
    <w:p w:rsidRPr="00653999" w:rsidR="00D136EB" w:rsidP="00D136EB" w:rsidRDefault="00D136EB" w14:paraId="68E8AB91" w14:textId="5491DFA4">
      <w:pPr>
        <w:pStyle w:val="ListeStufe1manuell"/>
      </w:pPr>
      <w:r w:rsidRPr="00653999">
        <w:t>2.</w:t>
      </w:r>
      <w:r w:rsidRPr="00653999">
        <w:tab/>
        <w:t>Eine Anlage, die einer in Teil 3 Spalte B genannten Anlagenkategorie zuzuordnen ist, gilt ab dem 1. April des Kalenderjahres, das auf das Kalenderjahr folgt, in dem ihr Versorgungsgrad den in Teil 3 Spalte D genannten Schwellenwert erstmals erreicht oder überschreitet, als kritische Anlage. Nicht mehr als kritische Anlage gilt eine solche Anlage ab dem 1. April des Kalenderjahres, das auf das Kalenderjahr folgt, in dem ihr Versorgungsgrad den genannten Schwellenwert unterschreitet.</w:t>
      </w:r>
    </w:p>
    <w:p w:rsidR="00D136EB" w:rsidP="00D136EB" w:rsidRDefault="00D136EB" w14:paraId="410AC7E5" w14:textId="77777777">
      <w:pPr>
        <w:pStyle w:val="ListeStufe1manuell"/>
      </w:pPr>
      <w:r w:rsidRPr="00653999">
        <w:t>3.</w:t>
      </w:r>
      <w:r w:rsidRPr="00653999">
        <w:tab/>
        <w:t>Der Betreiber hat den Versorgungsgrad seiner Anlage für das zurückliegende Kalenderjahr jeweils bis zum 31. März des Folgejahres zu ermitteln.</w:t>
      </w:r>
    </w:p>
    <w:p w:rsidRPr="00653999" w:rsidR="00C74958" w:rsidP="00D136EB" w:rsidRDefault="00C74958" w14:paraId="5B68EC85" w14:textId="11C49D28">
      <w:pPr>
        <w:pStyle w:val="ListeStufe1manuell"/>
      </w:pPr>
      <w:r>
        <w:t>4.</w:t>
      </w:r>
      <w:r>
        <w:tab/>
      </w:r>
      <w:r w:rsidRPr="00255B35">
        <w:t>Hat der Versorgungsgrad einer Anlage den in Teil 3 Spalte D genannten Schwellenwert im Kalenderjahr 202</w:t>
      </w:r>
      <w:r>
        <w:t>5</w:t>
      </w:r>
      <w:r w:rsidRPr="00255B35">
        <w:t xml:space="preserve"> erreicht oder überschritten, </w:t>
      </w:r>
      <w:r w:rsidRPr="003F27C7">
        <w:t xml:space="preserve">gilt die Anlage </w:t>
      </w:r>
      <w:r>
        <w:t xml:space="preserve">ab dem… [einsetzen: Datum des </w:t>
      </w:r>
      <w:r w:rsidRPr="00BF3CA6">
        <w:t>Inkrafttreten</w:t>
      </w:r>
      <w:r>
        <w:t>s</w:t>
      </w:r>
      <w:r w:rsidRPr="00BF3CA6">
        <w:t xml:space="preserve"> dieser Verordnung </w:t>
      </w:r>
      <w:r>
        <w:t xml:space="preserve">nach § 13] </w:t>
      </w:r>
      <w:r w:rsidRPr="003F27C7">
        <w:t>als kritische Anlage</w:t>
      </w:r>
      <w:r>
        <w:t>.</w:t>
      </w:r>
    </w:p>
    <w:p w:rsidRPr="00653999" w:rsidR="00D136EB" w:rsidP="00D136EB" w:rsidRDefault="00C74958" w14:paraId="55A37D73" w14:textId="114DDD6A">
      <w:pPr>
        <w:pStyle w:val="ListeStufe1manuell"/>
      </w:pPr>
      <w:r>
        <w:t>5</w:t>
      </w:r>
      <w:r w:rsidRPr="00653999" w:rsidR="00D136EB">
        <w:t>.</w:t>
      </w:r>
      <w:r w:rsidRPr="00653999" w:rsidR="00D136EB">
        <w:tab/>
        <w:t>Stehen mehrere Anlagen derselben Art in einem engen räumlichen und betrieblichen Zusammenhang (gemeinsame Anlage) und erreichen oder überschreiten die in Teil 3 Spalte D genannten Schwellenwerte zusammen, gilt die gemeinsame Anlage als kritische Anlage. Ein enger räumlicher und betrieblicher Zusammenhang ist gegeben, wenn die Anlagen</w:t>
      </w:r>
    </w:p>
    <w:p w:rsidRPr="00653999" w:rsidR="00D136EB" w:rsidP="00D136EB" w:rsidRDefault="00D136EB" w14:paraId="7C1075C6" w14:textId="77777777">
      <w:pPr>
        <w:pStyle w:val="ListeStufe2manuell"/>
      </w:pPr>
      <w:r w:rsidRPr="00653999">
        <w:t>a)</w:t>
      </w:r>
      <w:r w:rsidRPr="00653999">
        <w:tab/>
        <w:t>auf demselben Betriebsgelände liegen,</w:t>
      </w:r>
    </w:p>
    <w:p w:rsidRPr="00653999" w:rsidR="00D136EB" w:rsidP="00D136EB" w:rsidRDefault="00D136EB" w14:paraId="1E831455" w14:textId="77777777">
      <w:pPr>
        <w:pStyle w:val="ListeStufe2manuell"/>
      </w:pPr>
      <w:r w:rsidRPr="00653999">
        <w:t>b)</w:t>
      </w:r>
      <w:r w:rsidRPr="00653999">
        <w:tab/>
        <w:t>mit gemeinsamen Betriebseinrichtungen verbunden sind,</w:t>
      </w:r>
    </w:p>
    <w:p w:rsidRPr="00653999" w:rsidR="00D136EB" w:rsidP="00D136EB" w:rsidRDefault="00D136EB" w14:paraId="25AFCDD5" w14:textId="77777777">
      <w:pPr>
        <w:pStyle w:val="ListeStufe2manuell"/>
      </w:pPr>
      <w:r w:rsidRPr="00653999">
        <w:t>c)</w:t>
      </w:r>
      <w:r w:rsidRPr="00653999">
        <w:tab/>
        <w:t>einem vergleichbaren technischen Zweck dienen und</w:t>
      </w:r>
    </w:p>
    <w:p w:rsidRPr="00653999" w:rsidR="00D136EB" w:rsidP="00D136EB" w:rsidRDefault="00D136EB" w14:paraId="64782CC2" w14:textId="77777777">
      <w:pPr>
        <w:pStyle w:val="ListeStufe2manuell"/>
      </w:pPr>
      <w:r w:rsidRPr="00653999">
        <w:t>d)</w:t>
      </w:r>
      <w:r w:rsidRPr="00653999">
        <w:tab/>
        <w:t>unter gemeinsamer Leitung stehen.</w:t>
      </w:r>
    </w:p>
    <w:p w:rsidRPr="00653999" w:rsidR="00D136EB" w:rsidP="00D136EB" w:rsidRDefault="00C74958" w14:paraId="7159FA25" w14:textId="7D67F926">
      <w:pPr>
        <w:pStyle w:val="ListeStufe1manuell"/>
      </w:pPr>
      <w:r>
        <w:t>6</w:t>
      </w:r>
      <w:r w:rsidRPr="00653999" w:rsidR="00D136EB">
        <w:t>.</w:t>
      </w:r>
      <w:r w:rsidRPr="00653999" w:rsidR="00D136EB">
        <w:tab/>
        <w:t>Nummer</w:t>
      </w:r>
      <w:r w:rsidR="001114BF">
        <w:t> </w:t>
      </w:r>
      <w:r w:rsidRPr="00653999" w:rsidR="00D136EB">
        <w:t xml:space="preserve">4 </w:t>
      </w:r>
      <w:r w:rsidR="007A4265">
        <w:t>ist</w:t>
      </w:r>
      <w:r w:rsidRPr="00653999" w:rsidR="00D136EB">
        <w:t xml:space="preserve"> auf Anlagen, die der in Teil 3 Nummer</w:t>
      </w:r>
      <w:r w:rsidR="001114BF">
        <w:t> </w:t>
      </w:r>
      <w:r w:rsidRPr="00653999" w:rsidR="00D136EB">
        <w:t>1.1 genannten Anlagenkategorie zuzuordnen sind</w:t>
      </w:r>
      <w:r w:rsidR="007A4265">
        <w:t xml:space="preserve"> nicht anzuwenden</w:t>
      </w:r>
      <w:r w:rsidRPr="00653999" w:rsidR="00D136EB">
        <w:t>.</w:t>
      </w:r>
    </w:p>
    <w:p w:rsidR="000A1E61" w:rsidP="00D136EB" w:rsidRDefault="00D136EB" w14:paraId="76F4E416" w14:textId="77777777">
      <w:pPr>
        <w:pStyle w:val="Text"/>
        <w:rPr>
          <w:b/>
        </w:rPr>
      </w:pPr>
      <w:r w:rsidRPr="00653999">
        <w:rPr>
          <w:b/>
        </w:rPr>
        <w:t>Teil 2</w:t>
      </w:r>
    </w:p>
    <w:p w:rsidRPr="00653999" w:rsidR="00D136EB" w:rsidP="00D136EB" w:rsidRDefault="00D136EB" w14:paraId="23DE5E52" w14:textId="0402B560">
      <w:pPr>
        <w:pStyle w:val="Text"/>
      </w:pPr>
      <w:r w:rsidRPr="00653999">
        <w:rPr>
          <w:b/>
        </w:rPr>
        <w:t>Berechnungsformeln zur Ermittlung der Schwellenwerte</w:t>
      </w:r>
    </w:p>
    <w:p w:rsidRPr="00653999" w:rsidR="00D136EB" w:rsidP="00D136EB" w:rsidRDefault="00C74958" w14:paraId="24D53374" w14:textId="715E8DD9">
      <w:pPr>
        <w:pStyle w:val="ListeStufe1manuell"/>
      </w:pPr>
      <w:r>
        <w:t>7</w:t>
      </w:r>
      <w:r w:rsidRPr="00653999" w:rsidR="00D136EB">
        <w:t>.</w:t>
      </w:r>
      <w:r w:rsidRPr="00653999" w:rsidR="00D136EB">
        <w:tab/>
        <w:t>Der für die Anlagenkategorien des Teils 3 Nummer</w:t>
      </w:r>
      <w:r w:rsidR="001114BF">
        <w:t> </w:t>
      </w:r>
      <w:r w:rsidRPr="00653999" w:rsidR="00D136EB">
        <w:t>2.1.1 und 2.2.1 genannte Schwellenwert ist unter Annahme von durchschnittlichen Ausgaben für Medizinprodukte, die Verbrauchsgüter sind, von 181,36 Euro pro versorgter Person pro Jahr und eines Regelschwellenwertes von 500 000 versorgten Personen wie folgt berechnet:</w:t>
      </w:r>
    </w:p>
    <w:p w:rsidRPr="00653999" w:rsidR="00D136EB" w:rsidP="00D136EB" w:rsidRDefault="00D136EB" w14:paraId="22239D71" w14:textId="77777777">
      <w:pPr>
        <w:pStyle w:val="ListeFolgeabsatzStufe1manuell"/>
      </w:pPr>
      <w:r w:rsidRPr="00653999">
        <w:t>90 680 000 Euro Umsatz/Jahr = 181,36 Euro Umsatz/Jahr x 500 000</w:t>
      </w:r>
    </w:p>
    <w:p w:rsidRPr="00653999" w:rsidR="00D136EB" w:rsidP="00D136EB" w:rsidRDefault="00C74958" w14:paraId="4B5BC9A6" w14:textId="5196F16B">
      <w:pPr>
        <w:pStyle w:val="ListeStufe1manuell"/>
      </w:pPr>
      <w:r>
        <w:t>8</w:t>
      </w:r>
      <w:r w:rsidRPr="00653999" w:rsidR="00D136EB">
        <w:t>.</w:t>
      </w:r>
      <w:r w:rsidRPr="00653999" w:rsidR="00D136EB">
        <w:tab/>
        <w:t>Der für die Anlagenkategorien des Teils 3 Nummer</w:t>
      </w:r>
      <w:r w:rsidR="001114BF">
        <w:t> </w:t>
      </w:r>
      <w:r w:rsidRPr="00653999" w:rsidR="00D136EB">
        <w:t>3.1.1</w:t>
      </w:r>
      <w:r w:rsidR="008F263C">
        <w:t xml:space="preserve">, </w:t>
      </w:r>
      <w:r w:rsidRPr="00653999" w:rsidR="00D136EB">
        <w:t>3.2.1</w:t>
      </w:r>
      <w:r w:rsidR="008F263C">
        <w:t>, 3.2.2 sowie</w:t>
      </w:r>
      <w:r w:rsidRPr="00653999" w:rsidR="00D136EB">
        <w:t xml:space="preserve">  3.3.1 genannte Schwellenwert ist unter Annahme eines Durchschnittsverbrauchs von 9,3 Packungen verschreibungspflichtiger Arzneimittel pro versorgter Person pro Jahr und eines Regelschwellenwertes von 500 000 versorgten Personen wie folgt berechnet:</w:t>
      </w:r>
    </w:p>
    <w:p w:rsidRPr="00653999" w:rsidR="00D136EB" w:rsidP="00D136EB" w:rsidRDefault="00D136EB" w14:paraId="1B53B7BA" w14:textId="77777777">
      <w:pPr>
        <w:pStyle w:val="ListeFolgeabsatzStufe1manuell"/>
      </w:pPr>
      <w:r w:rsidRPr="00653999">
        <w:t>4 650 000 Packungen/Jahr = 9,3 Packungen/Jahr x 500 000</w:t>
      </w:r>
    </w:p>
    <w:p w:rsidRPr="00653999" w:rsidR="00D136EB" w:rsidP="00D136EB" w:rsidRDefault="00C74958" w14:paraId="75BC2CEA" w14:textId="31F65278">
      <w:pPr>
        <w:pStyle w:val="ListeStufe1manuell"/>
      </w:pPr>
      <w:r>
        <w:t>9</w:t>
      </w:r>
      <w:r w:rsidRPr="00653999" w:rsidR="00D136EB">
        <w:t>.</w:t>
      </w:r>
      <w:r w:rsidRPr="00653999" w:rsidR="00D136EB">
        <w:tab/>
        <w:t>Der für die Anlagenkategorie des Teils 3 Nummer</w:t>
      </w:r>
      <w:r w:rsidR="001114BF">
        <w:t> </w:t>
      </w:r>
      <w:r w:rsidRPr="00653999" w:rsidR="00D136EB">
        <w:t>3.</w:t>
      </w:r>
      <w:r w:rsidR="008F263C">
        <w:t>2.3</w:t>
      </w:r>
      <w:r w:rsidRPr="00653999" w:rsidR="00D136EB">
        <w:t xml:space="preserve"> genannte Schwellenwert ist unter Annahme eines Durchschnittswerts von 0,068 Einheiten hergestellten Erythrozytenkonzentrats, Thrombozytenkonzentrats und Plasmas zur Transfusion pro versorgter Person pro Jahr und eines Regelschwellenwertes von 500 000 versorgten Personen wie folgt berechnet:</w:t>
      </w:r>
    </w:p>
    <w:p w:rsidRPr="00653999" w:rsidR="00D136EB" w:rsidP="00D136EB" w:rsidRDefault="00D136EB" w14:paraId="4F13FEC0" w14:textId="77777777">
      <w:pPr>
        <w:pStyle w:val="ListeFolgeabsatzStufe1manuell"/>
      </w:pPr>
      <w:r w:rsidRPr="00653999">
        <w:t>34 000 Einheiten/Jahr = 0,068 Einheiten/Jahr x 500 000</w:t>
      </w:r>
    </w:p>
    <w:p w:rsidRPr="00653999" w:rsidR="00D136EB" w:rsidP="00D136EB" w:rsidRDefault="00C74958" w14:paraId="4D20DB66" w14:textId="03AE6166">
      <w:pPr>
        <w:pStyle w:val="ListeStufe1manuell"/>
      </w:pPr>
      <w:r>
        <w:t>10</w:t>
      </w:r>
      <w:r w:rsidR="00D136EB">
        <w:t>.</w:t>
      </w:r>
      <w:r w:rsidR="00311F0D">
        <w:tab/>
      </w:r>
      <w:r w:rsidR="00D136EB">
        <w:t>Der für die Anlagenkategorie des Teils 3 Nummer</w:t>
      </w:r>
      <w:r w:rsidR="001114BF">
        <w:t> </w:t>
      </w:r>
      <w:r w:rsidR="00D136EB">
        <w:t xml:space="preserve">4.1 genannte Schwellenwert ist unter Annahme </w:t>
      </w:r>
      <w:r w:rsidRPr="00927807" w:rsidR="00D136EB">
        <w:t>eines durchschnittlichen Umsatzes von 767 Euro pro Jahr und einer durchschnittlichen Reinvestierung in die Forschung und Entwicklung der pharmazeutischen Unternehmen von 16% wie folgt berechnet:</w:t>
      </w:r>
    </w:p>
    <w:p w:rsidR="00D136EB" w:rsidP="00D136EB" w:rsidRDefault="00D136EB" w14:paraId="008DB51F" w14:textId="7EB80E36">
      <w:pPr>
        <w:pStyle w:val="ListeFolgeabsatzStufe1manuell"/>
      </w:pPr>
      <w:r w:rsidRPr="00D03AB4">
        <w:t>61</w:t>
      </w:r>
      <w:r w:rsidR="00311F0D">
        <w:t> </w:t>
      </w:r>
      <w:r w:rsidRPr="00D03AB4">
        <w:t>360</w:t>
      </w:r>
      <w:r w:rsidR="00311F0D">
        <w:t> </w:t>
      </w:r>
      <w:r w:rsidRPr="00D03AB4">
        <w:t>000 Euro Investitionen in Forschung &amp; Entwicklung in Euro/Jahr = 767 Euro/Jahr x 500</w:t>
      </w:r>
      <w:r w:rsidR="00311F0D">
        <w:t> </w:t>
      </w:r>
      <w:r w:rsidRPr="00D03AB4">
        <w:t>000 versorgte Personen x 0,16</w:t>
      </w:r>
    </w:p>
    <w:p w:rsidRPr="00653999" w:rsidR="00D136EB" w:rsidP="00D136EB" w:rsidRDefault="00D136EB" w14:paraId="576A0A4D" w14:textId="594697A0">
      <w:pPr>
        <w:pStyle w:val="ListeStufe1manuell"/>
      </w:pPr>
      <w:r>
        <w:t>1</w:t>
      </w:r>
      <w:r w:rsidR="00C74958">
        <w:t>1</w:t>
      </w:r>
      <w:r w:rsidRPr="00653999">
        <w:t>.</w:t>
      </w:r>
      <w:r w:rsidRPr="00653999">
        <w:tab/>
        <w:t>Der für die Anlagenkategorien des Teils 3 Nummer</w:t>
      </w:r>
      <w:r w:rsidR="001114BF">
        <w:t> </w:t>
      </w:r>
      <w:r>
        <w:t>5</w:t>
      </w:r>
      <w:r w:rsidR="008F263C">
        <w:t>.1</w:t>
      </w:r>
      <w:r w:rsidRPr="00653999">
        <w:t xml:space="preserve"> genannte Schwellenwert ist unter Annahme eines Durchschnittswerts von 3 Aufträgen für eine labormedizinische Untersuchung pro versorgter Person pro Jahr und eines Regelschwellenwertes von 500 000 versorgte Personen wie folgt berechnet:</w:t>
      </w:r>
    </w:p>
    <w:p w:rsidRPr="00653999" w:rsidR="00D136EB" w:rsidP="00D136EB" w:rsidRDefault="00D136EB" w14:paraId="1A1A13FA" w14:textId="77777777">
      <w:pPr>
        <w:pStyle w:val="ListeFolgeabsatzStufe1manuell"/>
      </w:pPr>
      <w:r w:rsidRPr="00653999">
        <w:t>1 500 000 Aufträge/Jahr = 3 Aufträge/Jahr x 500 000</w:t>
      </w:r>
    </w:p>
    <w:p w:rsidR="000A1E61" w:rsidP="00D136EB" w:rsidRDefault="00D136EB" w14:paraId="27F765F4" w14:textId="77777777">
      <w:pPr>
        <w:pStyle w:val="Text"/>
        <w:rPr>
          <w:b/>
        </w:rPr>
      </w:pPr>
      <w:r w:rsidRPr="00653999">
        <w:rPr>
          <w:b/>
        </w:rPr>
        <w:t>Teil 3</w:t>
      </w:r>
    </w:p>
    <w:p w:rsidRPr="00653999" w:rsidR="00D136EB" w:rsidP="00D136EB" w:rsidRDefault="00D136EB" w14:paraId="757D2141" w14:textId="2BDF1362">
      <w:pPr>
        <w:pStyle w:val="Text"/>
      </w:pPr>
      <w:r w:rsidRPr="00653999">
        <w:rPr>
          <w:b/>
        </w:rPr>
        <w:t>Anlagenkategorien und Schwellenwerte</w:t>
      </w:r>
    </w:p>
    <w:tbl>
      <w:tblPr>
        <w:tblStyle w:val="Tabellenraster"/>
        <w:tblW w:w="0" w:type="auto"/>
        <w:tblLayout w:type="fixed"/>
        <w:tblLook w:val="04A0" w:firstRow="1" w:lastRow="0" w:firstColumn="1" w:lastColumn="0" w:noHBand="0" w:noVBand="1"/>
      </w:tblPr>
      <w:tblGrid>
        <w:gridCol w:w="729"/>
        <w:gridCol w:w="2255"/>
        <w:gridCol w:w="2598"/>
        <w:gridCol w:w="83"/>
        <w:gridCol w:w="3119"/>
      </w:tblGrid>
      <w:tr w:rsidRPr="00653999" w:rsidR="00D136EB" w:rsidTr="0038757B" w14:paraId="48E2C3A3" w14:textId="77777777">
        <w:tc>
          <w:tcPr>
            <w:tcW w:w="729" w:type="dxa"/>
            <w:tcBorders>
              <w:bottom w:val="single" w:color="auto" w:sz="0" w:space="0"/>
              <w:right w:val="single" w:color="auto" w:sz="0" w:space="0"/>
            </w:tcBorders>
          </w:tcPr>
          <w:p w:rsidRPr="00653999" w:rsidR="00D136EB" w:rsidP="004565EA" w:rsidRDefault="00D136EB" w14:paraId="5C71A6BC" w14:textId="77777777">
            <w:pPr>
              <w:pStyle w:val="TabelleText"/>
              <w:jc w:val="center"/>
            </w:pPr>
            <w:bookmarkStart w:name="DQCSGR047543c83f072348c484703487fe09be60" w:id="117"/>
            <w:r w:rsidRPr="00653999">
              <w:t>Spalte A</w:t>
            </w:r>
          </w:p>
        </w:tc>
        <w:tc>
          <w:tcPr>
            <w:tcW w:w="2255" w:type="dxa"/>
            <w:tcBorders>
              <w:bottom w:val="single" w:color="auto" w:sz="0" w:space="0"/>
              <w:right w:val="single" w:color="auto" w:sz="0" w:space="0"/>
            </w:tcBorders>
          </w:tcPr>
          <w:p w:rsidRPr="00653999" w:rsidR="00D136EB" w:rsidP="004565EA" w:rsidRDefault="00D136EB" w14:paraId="0F165856" w14:textId="77777777">
            <w:pPr>
              <w:pStyle w:val="TabelleText"/>
              <w:jc w:val="center"/>
            </w:pPr>
            <w:r w:rsidRPr="00653999">
              <w:t>Spalte B</w:t>
            </w:r>
          </w:p>
        </w:tc>
        <w:tc>
          <w:tcPr>
            <w:tcW w:w="2598" w:type="dxa"/>
            <w:tcBorders>
              <w:bottom w:val="single" w:color="auto" w:sz="0" w:space="0"/>
              <w:right w:val="single" w:color="auto" w:sz="0" w:space="0"/>
            </w:tcBorders>
          </w:tcPr>
          <w:p w:rsidRPr="00653999" w:rsidR="00D136EB" w:rsidP="004565EA" w:rsidRDefault="00D136EB" w14:paraId="67478D24" w14:textId="77777777">
            <w:pPr>
              <w:pStyle w:val="TabelleText"/>
              <w:jc w:val="center"/>
            </w:pPr>
            <w:r w:rsidRPr="00653999">
              <w:t>Spalte C</w:t>
            </w:r>
          </w:p>
        </w:tc>
        <w:tc>
          <w:tcPr>
            <w:tcW w:w="3202" w:type="dxa"/>
            <w:gridSpan w:val="2"/>
            <w:tcBorders>
              <w:bottom w:val="single" w:color="auto" w:sz="0" w:space="0"/>
              <w:right w:val="single" w:color="auto" w:sz="0" w:space="0"/>
            </w:tcBorders>
          </w:tcPr>
          <w:p w:rsidRPr="00653999" w:rsidR="00D136EB" w:rsidP="004565EA" w:rsidRDefault="00D136EB" w14:paraId="3EFE9D3B" w14:textId="77777777">
            <w:pPr>
              <w:pStyle w:val="TabelleText"/>
              <w:jc w:val="center"/>
            </w:pPr>
            <w:r w:rsidRPr="00653999">
              <w:t>Spalte D</w:t>
            </w:r>
          </w:p>
        </w:tc>
      </w:tr>
      <w:tr w:rsidRPr="00653999" w:rsidR="00D136EB" w:rsidTr="0038757B" w14:paraId="13907B1E" w14:textId="77777777">
        <w:tc>
          <w:tcPr>
            <w:tcW w:w="729" w:type="dxa"/>
            <w:tcBorders>
              <w:bottom w:val="single" w:color="auto" w:sz="0" w:space="0"/>
              <w:right w:val="single" w:color="auto" w:sz="0" w:space="0"/>
            </w:tcBorders>
          </w:tcPr>
          <w:p w:rsidRPr="00653999" w:rsidR="00D136EB" w:rsidP="004565EA" w:rsidRDefault="00D136EB" w14:paraId="3E7830F0" w14:textId="77777777">
            <w:pPr>
              <w:pStyle w:val="TabelleText"/>
              <w:jc w:val="center"/>
            </w:pPr>
            <w:r w:rsidRPr="00653999">
              <w:t>Nr.</w:t>
            </w:r>
          </w:p>
        </w:tc>
        <w:tc>
          <w:tcPr>
            <w:tcW w:w="2255" w:type="dxa"/>
            <w:tcBorders>
              <w:bottom w:val="single" w:color="auto" w:sz="0" w:space="0"/>
              <w:right w:val="single" w:color="auto" w:sz="0" w:space="0"/>
            </w:tcBorders>
          </w:tcPr>
          <w:p w:rsidRPr="00653999" w:rsidR="00D136EB" w:rsidP="004565EA" w:rsidRDefault="00D136EB" w14:paraId="23FA302B" w14:textId="77777777">
            <w:pPr>
              <w:pStyle w:val="TabelleText"/>
              <w:jc w:val="center"/>
            </w:pPr>
            <w:r w:rsidRPr="00653999">
              <w:t>Anlagenkategorie</w:t>
            </w:r>
          </w:p>
        </w:tc>
        <w:tc>
          <w:tcPr>
            <w:tcW w:w="2598" w:type="dxa"/>
            <w:tcBorders>
              <w:bottom w:val="single" w:color="auto" w:sz="0" w:space="0"/>
              <w:right w:val="single" w:color="auto" w:sz="0" w:space="0"/>
            </w:tcBorders>
          </w:tcPr>
          <w:p w:rsidRPr="00653999" w:rsidR="00D136EB" w:rsidP="004565EA" w:rsidRDefault="00D136EB" w14:paraId="5016B850" w14:textId="77777777">
            <w:pPr>
              <w:pStyle w:val="TabelleText"/>
              <w:jc w:val="center"/>
            </w:pPr>
            <w:r w:rsidRPr="00653999">
              <w:t>Bemessungskriterium</w:t>
            </w:r>
          </w:p>
        </w:tc>
        <w:tc>
          <w:tcPr>
            <w:tcW w:w="3202" w:type="dxa"/>
            <w:gridSpan w:val="2"/>
            <w:tcBorders>
              <w:bottom w:val="single" w:color="auto" w:sz="0" w:space="0"/>
              <w:right w:val="single" w:color="auto" w:sz="0" w:space="0"/>
            </w:tcBorders>
          </w:tcPr>
          <w:p w:rsidRPr="00653999" w:rsidR="00D136EB" w:rsidP="004565EA" w:rsidRDefault="00D136EB" w14:paraId="12A9B4F9" w14:textId="77777777">
            <w:pPr>
              <w:pStyle w:val="TabelleText"/>
              <w:jc w:val="center"/>
            </w:pPr>
            <w:r w:rsidRPr="00653999">
              <w:t>Schwellenwert</w:t>
            </w:r>
          </w:p>
        </w:tc>
      </w:tr>
      <w:tr w:rsidRPr="00653999" w:rsidR="00D136EB" w:rsidTr="0038757B" w14:paraId="337F2F2D" w14:textId="77777777">
        <w:tc>
          <w:tcPr>
            <w:tcW w:w="729" w:type="dxa"/>
            <w:tcBorders>
              <w:bottom w:val="single" w:color="auto" w:sz="0" w:space="0"/>
              <w:right w:val="single" w:color="auto" w:sz="0" w:space="0"/>
            </w:tcBorders>
          </w:tcPr>
          <w:p w:rsidRPr="00653999" w:rsidR="00D136EB" w:rsidP="004565EA" w:rsidRDefault="00D136EB" w14:paraId="28CFEC64" w14:textId="77777777">
            <w:pPr>
              <w:pStyle w:val="TabelleText"/>
            </w:pPr>
            <w:r w:rsidRPr="00653999">
              <w:rPr>
                <w:b/>
              </w:rPr>
              <w:t>1</w:t>
            </w:r>
          </w:p>
        </w:tc>
        <w:tc>
          <w:tcPr>
            <w:tcW w:w="8055" w:type="dxa"/>
            <w:gridSpan w:val="4"/>
            <w:tcBorders>
              <w:bottom w:val="single" w:color="auto" w:sz="0" w:space="0"/>
              <w:right w:val="single" w:color="auto" w:sz="0" w:space="0"/>
            </w:tcBorders>
          </w:tcPr>
          <w:p w:rsidRPr="00653999" w:rsidR="00D136EB" w:rsidP="004565EA" w:rsidRDefault="00D136EB" w14:paraId="4BAC7E89" w14:textId="77777777">
            <w:pPr>
              <w:pStyle w:val="TabelleText"/>
            </w:pPr>
            <w:r w:rsidRPr="00653999">
              <w:rPr>
                <w:b/>
              </w:rPr>
              <w:t>Stationäre medizinische Versorgung</w:t>
            </w:r>
          </w:p>
        </w:tc>
      </w:tr>
      <w:tr w:rsidRPr="00653999" w:rsidR="00D136EB" w:rsidTr="0038757B" w14:paraId="038A95FB" w14:textId="77777777">
        <w:tc>
          <w:tcPr>
            <w:tcW w:w="729" w:type="dxa"/>
            <w:tcBorders>
              <w:bottom w:val="single" w:color="auto" w:sz="0" w:space="0"/>
              <w:right w:val="single" w:color="auto" w:sz="0" w:space="0"/>
            </w:tcBorders>
          </w:tcPr>
          <w:p w:rsidRPr="00653999" w:rsidR="00D136EB" w:rsidP="004565EA" w:rsidRDefault="00D136EB" w14:paraId="3141B048" w14:textId="77777777">
            <w:pPr>
              <w:pStyle w:val="TabelleText"/>
            </w:pPr>
            <w:r w:rsidRPr="00653999">
              <w:t>1.1</w:t>
            </w:r>
          </w:p>
        </w:tc>
        <w:tc>
          <w:tcPr>
            <w:tcW w:w="2255" w:type="dxa"/>
            <w:tcBorders>
              <w:bottom w:val="single" w:color="auto" w:sz="0" w:space="0"/>
              <w:right w:val="single" w:color="auto" w:sz="0" w:space="0"/>
            </w:tcBorders>
          </w:tcPr>
          <w:p w:rsidRPr="00653999" w:rsidR="00D136EB" w:rsidP="004565EA" w:rsidRDefault="00D136EB" w14:paraId="40149951" w14:textId="77777777">
            <w:pPr>
              <w:pStyle w:val="TabelleText"/>
            </w:pPr>
            <w:r w:rsidRPr="00653999">
              <w:t>Krankenhaus</w:t>
            </w:r>
          </w:p>
        </w:tc>
        <w:tc>
          <w:tcPr>
            <w:tcW w:w="2598" w:type="dxa"/>
            <w:tcBorders>
              <w:bottom w:val="single" w:color="auto" w:sz="0" w:space="0"/>
              <w:right w:val="single" w:color="auto" w:sz="0" w:space="0"/>
            </w:tcBorders>
          </w:tcPr>
          <w:p w:rsidRPr="00653999" w:rsidR="00D136EB" w:rsidP="004565EA" w:rsidRDefault="00D136EB" w14:paraId="714A8620" w14:textId="77777777">
            <w:pPr>
              <w:pStyle w:val="TabelleText"/>
            </w:pPr>
            <w:r w:rsidRPr="00653999">
              <w:t>Vollstationäre Fallzahl/Jahr</w:t>
            </w:r>
          </w:p>
        </w:tc>
        <w:tc>
          <w:tcPr>
            <w:tcW w:w="3202" w:type="dxa"/>
            <w:gridSpan w:val="2"/>
            <w:tcBorders>
              <w:bottom w:val="single" w:color="auto" w:sz="0" w:space="0"/>
              <w:right w:val="single" w:color="auto" w:sz="0" w:space="0"/>
            </w:tcBorders>
          </w:tcPr>
          <w:p w:rsidRPr="00653999" w:rsidR="00D136EB" w:rsidP="004565EA" w:rsidRDefault="00D136EB" w14:paraId="53086153" w14:textId="77777777">
            <w:pPr>
              <w:pStyle w:val="TabelleText"/>
              <w:jc w:val="center"/>
            </w:pPr>
            <w:r w:rsidRPr="00653999">
              <w:t>30 000</w:t>
            </w:r>
          </w:p>
        </w:tc>
      </w:tr>
      <w:tr w:rsidRPr="00653999" w:rsidR="00D136EB" w:rsidTr="0038757B" w14:paraId="6050F730" w14:textId="77777777">
        <w:tc>
          <w:tcPr>
            <w:tcW w:w="729" w:type="dxa"/>
            <w:tcBorders>
              <w:bottom w:val="single" w:color="auto" w:sz="0" w:space="0"/>
              <w:right w:val="single" w:color="auto" w:sz="0" w:space="0"/>
            </w:tcBorders>
          </w:tcPr>
          <w:p w:rsidRPr="00653999" w:rsidR="00D136EB" w:rsidP="004565EA" w:rsidRDefault="00D136EB" w14:paraId="76A87614" w14:textId="77777777">
            <w:pPr>
              <w:pStyle w:val="TabelleText"/>
            </w:pPr>
            <w:r w:rsidRPr="00653999">
              <w:rPr>
                <w:b/>
              </w:rPr>
              <w:t>2</w:t>
            </w:r>
          </w:p>
        </w:tc>
        <w:tc>
          <w:tcPr>
            <w:tcW w:w="8055" w:type="dxa"/>
            <w:gridSpan w:val="4"/>
            <w:tcBorders>
              <w:bottom w:val="single" w:color="auto" w:sz="0" w:space="0"/>
              <w:right w:val="single" w:color="auto" w:sz="0" w:space="0"/>
            </w:tcBorders>
          </w:tcPr>
          <w:p w:rsidRPr="00653999" w:rsidR="00D136EB" w:rsidP="004565EA" w:rsidRDefault="008F263C" w14:paraId="37C6CA70" w14:textId="0433CB11">
            <w:pPr>
              <w:pStyle w:val="TabelleText"/>
            </w:pPr>
            <w:r w:rsidRPr="00653999">
              <w:rPr>
                <w:b/>
              </w:rPr>
              <w:t>Versorgung mit</w:t>
            </w:r>
            <w:r w:rsidR="00E909B5">
              <w:rPr>
                <w:b/>
              </w:rPr>
              <w:t xml:space="preserve"> </w:t>
            </w:r>
            <w:r w:rsidRPr="00653999">
              <w:rPr>
                <w:b/>
              </w:rPr>
              <w:t>lebenserhaltenden</w:t>
            </w:r>
            <w:r>
              <w:rPr>
                <w:b/>
              </w:rPr>
              <w:t>, zur Verhinderung schwerer gesundheitlicher Folgen oder zur Bewältigung von Notlagen im Bereich der öffentlichen Gesundheit erforderlichen</w:t>
            </w:r>
            <w:r w:rsidRPr="00653999">
              <w:rPr>
                <w:b/>
              </w:rPr>
              <w:t xml:space="preserve"> Medizinprodukten</w:t>
            </w:r>
          </w:p>
        </w:tc>
      </w:tr>
      <w:tr w:rsidRPr="00653999" w:rsidR="00D136EB" w:rsidTr="0038757B" w14:paraId="47810625" w14:textId="77777777">
        <w:tc>
          <w:tcPr>
            <w:tcW w:w="729" w:type="dxa"/>
            <w:tcBorders>
              <w:bottom w:val="single" w:color="auto" w:sz="0" w:space="0"/>
              <w:right w:val="single" w:color="auto" w:sz="0" w:space="0"/>
            </w:tcBorders>
          </w:tcPr>
          <w:p w:rsidRPr="00653999" w:rsidR="00D136EB" w:rsidP="004565EA" w:rsidRDefault="00D136EB" w14:paraId="1D27D7BD" w14:textId="77777777">
            <w:pPr>
              <w:pStyle w:val="TabelleText"/>
            </w:pPr>
            <w:r w:rsidRPr="00653999">
              <w:t>2.1</w:t>
            </w:r>
          </w:p>
        </w:tc>
        <w:tc>
          <w:tcPr>
            <w:tcW w:w="8055" w:type="dxa"/>
            <w:gridSpan w:val="4"/>
            <w:tcBorders>
              <w:bottom w:val="single" w:color="auto" w:sz="0" w:space="0"/>
              <w:right w:val="single" w:color="auto" w:sz="0" w:space="0"/>
            </w:tcBorders>
          </w:tcPr>
          <w:p w:rsidRPr="00653999" w:rsidR="00D136EB" w:rsidP="004565EA" w:rsidRDefault="00D136EB" w14:paraId="1C8C2556" w14:textId="77777777">
            <w:pPr>
              <w:pStyle w:val="TabelleText"/>
            </w:pPr>
            <w:r w:rsidRPr="00653999">
              <w:t>Herstellung</w:t>
            </w:r>
          </w:p>
        </w:tc>
      </w:tr>
      <w:tr w:rsidRPr="00653999" w:rsidR="00D136EB" w:rsidTr="0038757B" w14:paraId="5827BD50" w14:textId="77777777">
        <w:tc>
          <w:tcPr>
            <w:tcW w:w="729" w:type="dxa"/>
            <w:tcBorders>
              <w:bottom w:val="single" w:color="auto" w:sz="0" w:space="0"/>
              <w:right w:val="single" w:color="auto" w:sz="0" w:space="0"/>
            </w:tcBorders>
          </w:tcPr>
          <w:p w:rsidRPr="00653999" w:rsidR="00D136EB" w:rsidP="004565EA" w:rsidRDefault="00D136EB" w14:paraId="3BD5923B" w14:textId="77777777">
            <w:pPr>
              <w:pStyle w:val="TabelleText"/>
            </w:pPr>
            <w:r w:rsidRPr="00653999">
              <w:t>2.1.1</w:t>
            </w:r>
          </w:p>
        </w:tc>
        <w:tc>
          <w:tcPr>
            <w:tcW w:w="2255" w:type="dxa"/>
            <w:tcBorders>
              <w:bottom w:val="single" w:color="auto" w:sz="0" w:space="0"/>
              <w:right w:val="single" w:color="auto" w:sz="0" w:space="0"/>
            </w:tcBorders>
          </w:tcPr>
          <w:p w:rsidRPr="00653999" w:rsidR="00D136EB" w:rsidP="004565EA" w:rsidRDefault="00CC5018" w14:paraId="0B57C4A4" w14:textId="5201FAE8">
            <w:pPr>
              <w:pStyle w:val="TabelleText"/>
            </w:pPr>
            <w:r w:rsidRPr="00653999">
              <w:t>Produktionsstätte für lebenserhaltende</w:t>
            </w:r>
            <w:r>
              <w:t>, zur Verhinderung schwerer gesundheitlicher Folgen oder zu Bewältigung von Notlagen im Bereich der Gesundheit erforderlichen</w:t>
            </w:r>
            <w:r w:rsidRPr="00653999">
              <w:t xml:space="preserve"> Medizinprodukt</w:t>
            </w:r>
            <w:r>
              <w:t>e</w:t>
            </w:r>
          </w:p>
        </w:tc>
        <w:tc>
          <w:tcPr>
            <w:tcW w:w="2598" w:type="dxa"/>
            <w:tcBorders>
              <w:bottom w:val="single" w:color="auto" w:sz="0" w:space="0"/>
              <w:right w:val="single" w:color="auto" w:sz="0" w:space="0"/>
            </w:tcBorders>
          </w:tcPr>
          <w:p w:rsidRPr="00653999" w:rsidR="00D136EB" w:rsidP="004565EA" w:rsidRDefault="00D136EB" w14:paraId="411F8DF0" w14:textId="77777777">
            <w:pPr>
              <w:pStyle w:val="TabelleText"/>
            </w:pPr>
            <w:r w:rsidRPr="00653999">
              <w:t>Umsatz in Euro/Jahr</w:t>
            </w:r>
          </w:p>
        </w:tc>
        <w:tc>
          <w:tcPr>
            <w:tcW w:w="3202" w:type="dxa"/>
            <w:gridSpan w:val="2"/>
            <w:tcBorders>
              <w:bottom w:val="single" w:color="auto" w:sz="0" w:space="0"/>
              <w:right w:val="single" w:color="auto" w:sz="0" w:space="0"/>
            </w:tcBorders>
          </w:tcPr>
          <w:p w:rsidRPr="00653999" w:rsidR="00D136EB" w:rsidP="004565EA" w:rsidRDefault="00D136EB" w14:paraId="7294F92A" w14:textId="77777777">
            <w:pPr>
              <w:pStyle w:val="TabelleText"/>
              <w:jc w:val="center"/>
            </w:pPr>
            <w:r w:rsidRPr="00653999">
              <w:t>90 680 000</w:t>
            </w:r>
          </w:p>
        </w:tc>
      </w:tr>
      <w:tr w:rsidRPr="00653999" w:rsidR="00D136EB" w:rsidTr="0038757B" w14:paraId="2A536F48" w14:textId="77777777">
        <w:tc>
          <w:tcPr>
            <w:tcW w:w="729" w:type="dxa"/>
            <w:tcBorders>
              <w:bottom w:val="single" w:color="auto" w:sz="0" w:space="0"/>
              <w:right w:val="single" w:color="auto" w:sz="0" w:space="0"/>
            </w:tcBorders>
          </w:tcPr>
          <w:p w:rsidRPr="00653999" w:rsidR="00D136EB" w:rsidP="004565EA" w:rsidRDefault="00D136EB" w14:paraId="0796860D" w14:textId="77777777">
            <w:pPr>
              <w:pStyle w:val="TabelleText"/>
            </w:pPr>
            <w:r w:rsidRPr="00653999">
              <w:t>2.2</w:t>
            </w:r>
          </w:p>
        </w:tc>
        <w:tc>
          <w:tcPr>
            <w:tcW w:w="8055" w:type="dxa"/>
            <w:gridSpan w:val="4"/>
            <w:tcBorders>
              <w:bottom w:val="single" w:color="auto" w:sz="0" w:space="0"/>
              <w:right w:val="single" w:color="auto" w:sz="0" w:space="0"/>
            </w:tcBorders>
          </w:tcPr>
          <w:p w:rsidRPr="00653999" w:rsidR="00D136EB" w:rsidP="004565EA" w:rsidRDefault="00D136EB" w14:paraId="34A147FC" w14:textId="77777777">
            <w:pPr>
              <w:pStyle w:val="TabelleText"/>
            </w:pPr>
            <w:r w:rsidRPr="00653999">
              <w:t>Abgabe</w:t>
            </w:r>
          </w:p>
        </w:tc>
      </w:tr>
      <w:tr w:rsidRPr="00653999" w:rsidR="00D136EB" w:rsidTr="0038757B" w14:paraId="6846580C" w14:textId="77777777">
        <w:tc>
          <w:tcPr>
            <w:tcW w:w="729" w:type="dxa"/>
            <w:tcBorders>
              <w:bottom w:val="single" w:color="auto" w:sz="0" w:space="0"/>
              <w:right w:val="single" w:color="auto" w:sz="0" w:space="0"/>
            </w:tcBorders>
          </w:tcPr>
          <w:p w:rsidRPr="00653999" w:rsidR="00D136EB" w:rsidP="004565EA" w:rsidRDefault="00D136EB" w14:paraId="5DE0E3BD" w14:textId="77777777">
            <w:pPr>
              <w:pStyle w:val="TabelleText"/>
            </w:pPr>
            <w:r w:rsidRPr="00653999">
              <w:t>2.2.1</w:t>
            </w:r>
          </w:p>
        </w:tc>
        <w:tc>
          <w:tcPr>
            <w:tcW w:w="2255" w:type="dxa"/>
            <w:tcBorders>
              <w:bottom w:val="single" w:color="auto" w:sz="0" w:space="0"/>
              <w:right w:val="single" w:color="auto" w:sz="0" w:space="0"/>
            </w:tcBorders>
          </w:tcPr>
          <w:p w:rsidRPr="00653999" w:rsidR="00D136EB" w:rsidP="004565EA" w:rsidRDefault="00D136EB" w14:paraId="178DA78C" w14:textId="77777777">
            <w:pPr>
              <w:pStyle w:val="TabelleText"/>
            </w:pPr>
            <w:r w:rsidRPr="00653999">
              <w:t>Abgabestelle</w:t>
            </w:r>
          </w:p>
        </w:tc>
        <w:tc>
          <w:tcPr>
            <w:tcW w:w="2598" w:type="dxa"/>
            <w:tcBorders>
              <w:bottom w:val="single" w:color="auto" w:sz="0" w:space="0"/>
              <w:right w:val="single" w:color="auto" w:sz="0" w:space="0"/>
            </w:tcBorders>
          </w:tcPr>
          <w:p w:rsidRPr="00653999" w:rsidR="00D136EB" w:rsidP="004565EA" w:rsidRDefault="00D136EB" w14:paraId="30617031" w14:textId="77777777">
            <w:pPr>
              <w:pStyle w:val="TabelleText"/>
            </w:pPr>
            <w:r w:rsidRPr="00653999">
              <w:t>Umsatz in Euro/Jahr</w:t>
            </w:r>
          </w:p>
        </w:tc>
        <w:tc>
          <w:tcPr>
            <w:tcW w:w="3202" w:type="dxa"/>
            <w:gridSpan w:val="2"/>
            <w:tcBorders>
              <w:bottom w:val="single" w:color="auto" w:sz="0" w:space="0"/>
              <w:right w:val="single" w:color="auto" w:sz="0" w:space="0"/>
            </w:tcBorders>
          </w:tcPr>
          <w:p w:rsidRPr="00653999" w:rsidR="00D136EB" w:rsidP="004565EA" w:rsidRDefault="00D136EB" w14:paraId="2519C279" w14:textId="77777777">
            <w:pPr>
              <w:pStyle w:val="TabelleText"/>
              <w:jc w:val="center"/>
            </w:pPr>
            <w:r w:rsidRPr="00653999">
              <w:t>90 680 000</w:t>
            </w:r>
          </w:p>
        </w:tc>
      </w:tr>
      <w:tr w:rsidRPr="00653999" w:rsidR="00D136EB" w:rsidTr="0038757B" w14:paraId="75608815" w14:textId="77777777">
        <w:tc>
          <w:tcPr>
            <w:tcW w:w="729" w:type="dxa"/>
            <w:tcBorders>
              <w:bottom w:val="single" w:color="auto" w:sz="0" w:space="0"/>
              <w:right w:val="single" w:color="auto" w:sz="0" w:space="0"/>
            </w:tcBorders>
          </w:tcPr>
          <w:p w:rsidRPr="00653999" w:rsidR="00D136EB" w:rsidP="004565EA" w:rsidRDefault="00D136EB" w14:paraId="6DACB81F" w14:textId="77777777">
            <w:pPr>
              <w:pStyle w:val="TabelleText"/>
            </w:pPr>
            <w:r w:rsidRPr="00653999">
              <w:rPr>
                <w:b/>
              </w:rPr>
              <w:t>3</w:t>
            </w:r>
          </w:p>
        </w:tc>
        <w:tc>
          <w:tcPr>
            <w:tcW w:w="8055" w:type="dxa"/>
            <w:gridSpan w:val="4"/>
            <w:tcBorders>
              <w:bottom w:val="single" w:color="auto" w:sz="0" w:space="0"/>
              <w:right w:val="single" w:color="auto" w:sz="0" w:space="0"/>
            </w:tcBorders>
          </w:tcPr>
          <w:p w:rsidRPr="00653999" w:rsidR="00D136EB" w:rsidP="004565EA" w:rsidRDefault="00D136EB" w14:paraId="16206F75" w14:textId="310364CF">
            <w:pPr>
              <w:pStyle w:val="TabelleText"/>
            </w:pPr>
            <w:r w:rsidRPr="00653999">
              <w:rPr>
                <w:b/>
              </w:rPr>
              <w:t>Versorgung mit ver</w:t>
            </w:r>
            <w:r w:rsidR="00CC5018">
              <w:rPr>
                <w:b/>
              </w:rPr>
              <w:t>sorgungsrelevanten Wirkstoffen und daraus herzustellenden</w:t>
            </w:r>
            <w:r w:rsidRPr="00653999">
              <w:rPr>
                <w:b/>
              </w:rPr>
              <w:t xml:space="preserve"> Arzneimitteln</w:t>
            </w:r>
            <w:r w:rsidR="00CC5018">
              <w:rPr>
                <w:b/>
              </w:rPr>
              <w:t>, Impfstoffen</w:t>
            </w:r>
            <w:r w:rsidRPr="00653999">
              <w:rPr>
                <w:b/>
              </w:rPr>
              <w:t xml:space="preserve"> und Blut- und Plasmakonzentraten zur Anwendung im oder am menschlichen Körper</w:t>
            </w:r>
          </w:p>
        </w:tc>
      </w:tr>
      <w:tr w:rsidRPr="00653999" w:rsidR="00D136EB" w:rsidTr="0038757B" w14:paraId="7E3E0B96" w14:textId="77777777">
        <w:tc>
          <w:tcPr>
            <w:tcW w:w="729" w:type="dxa"/>
            <w:tcBorders>
              <w:bottom w:val="single" w:color="auto" w:sz="0" w:space="0"/>
              <w:right w:val="single" w:color="auto" w:sz="0" w:space="0"/>
            </w:tcBorders>
          </w:tcPr>
          <w:p w:rsidRPr="00653999" w:rsidR="00D136EB" w:rsidP="004565EA" w:rsidRDefault="00D136EB" w14:paraId="135190C2" w14:textId="77777777">
            <w:pPr>
              <w:pStyle w:val="TabelleText"/>
            </w:pPr>
            <w:r w:rsidRPr="00653999">
              <w:t>3.1</w:t>
            </w:r>
          </w:p>
        </w:tc>
        <w:tc>
          <w:tcPr>
            <w:tcW w:w="8055" w:type="dxa"/>
            <w:gridSpan w:val="4"/>
            <w:tcBorders>
              <w:bottom w:val="single" w:color="auto" w:sz="0" w:space="0"/>
              <w:right w:val="single" w:color="auto" w:sz="0" w:space="0"/>
            </w:tcBorders>
          </w:tcPr>
          <w:p w:rsidRPr="00653999" w:rsidR="00D136EB" w:rsidP="004565EA" w:rsidRDefault="00D136EB" w14:paraId="3B2B1128" w14:textId="77777777">
            <w:pPr>
              <w:pStyle w:val="TabelleText"/>
            </w:pPr>
            <w:r w:rsidRPr="00653999">
              <w:t>Herstellung</w:t>
            </w:r>
          </w:p>
        </w:tc>
      </w:tr>
      <w:tr w:rsidRPr="00653999" w:rsidR="00D136EB" w:rsidTr="0038757B" w14:paraId="0ABEB365" w14:textId="77777777">
        <w:tc>
          <w:tcPr>
            <w:tcW w:w="729" w:type="dxa"/>
            <w:tcBorders>
              <w:bottom w:val="single" w:color="auto" w:sz="0" w:space="0"/>
              <w:right w:val="single" w:color="auto" w:sz="0" w:space="0"/>
            </w:tcBorders>
          </w:tcPr>
          <w:p w:rsidRPr="00653999" w:rsidR="00D136EB" w:rsidP="004565EA" w:rsidRDefault="00D136EB" w14:paraId="2D4F7473" w14:textId="77777777">
            <w:pPr>
              <w:pStyle w:val="TabelleText"/>
            </w:pPr>
            <w:r w:rsidRPr="00653999">
              <w:t>3.1.1</w:t>
            </w:r>
          </w:p>
        </w:tc>
        <w:tc>
          <w:tcPr>
            <w:tcW w:w="2255" w:type="dxa"/>
            <w:tcBorders>
              <w:bottom w:val="single" w:color="auto" w:sz="0" w:space="0"/>
              <w:right w:val="single" w:color="auto" w:sz="0" w:space="0"/>
            </w:tcBorders>
          </w:tcPr>
          <w:p w:rsidRPr="001138DB" w:rsidR="00D136EB" w:rsidP="004565EA" w:rsidRDefault="00D136EB" w14:paraId="5C333C76" w14:textId="77777777">
            <w:pPr>
              <w:pStyle w:val="TabelleText"/>
            </w:pPr>
            <w:r w:rsidRPr="001138DB">
              <w:t>Produktionsstätte zur Herstellung versorgungsrelevanter Wirkstoffe und daraus herzustellender Arzneimittel</w:t>
            </w:r>
          </w:p>
        </w:tc>
        <w:tc>
          <w:tcPr>
            <w:tcW w:w="2598" w:type="dxa"/>
            <w:tcBorders>
              <w:bottom w:val="single" w:color="auto" w:sz="0" w:space="0"/>
              <w:right w:val="single" w:color="auto" w:sz="0" w:space="0"/>
            </w:tcBorders>
          </w:tcPr>
          <w:p w:rsidRPr="001138DB" w:rsidR="00D136EB" w:rsidP="004565EA" w:rsidRDefault="00D136EB" w14:paraId="34A36F28" w14:textId="77777777">
            <w:pPr>
              <w:pStyle w:val="TabelleText"/>
            </w:pPr>
            <w:r w:rsidRPr="001138DB">
              <w:t>In Verkehr gebrachte Packungen</w:t>
            </w:r>
            <w:r>
              <w:t xml:space="preserve"> verschreibungspflichtiger Arzneimittel</w:t>
            </w:r>
            <w:r w:rsidRPr="001138DB">
              <w:t>/Jahr</w:t>
            </w:r>
          </w:p>
        </w:tc>
        <w:tc>
          <w:tcPr>
            <w:tcW w:w="3202" w:type="dxa"/>
            <w:gridSpan w:val="2"/>
            <w:tcBorders>
              <w:bottom w:val="single" w:color="auto" w:sz="0" w:space="0"/>
              <w:right w:val="single" w:color="auto" w:sz="0" w:space="0"/>
            </w:tcBorders>
          </w:tcPr>
          <w:p w:rsidRPr="001138DB" w:rsidR="00D136EB" w:rsidP="004565EA" w:rsidRDefault="00D136EB" w14:paraId="7CEC27C5" w14:textId="77777777">
            <w:pPr>
              <w:pStyle w:val="TabelleText"/>
              <w:jc w:val="center"/>
            </w:pPr>
            <w:r w:rsidRPr="001138DB">
              <w:t>4 650 000</w:t>
            </w:r>
          </w:p>
        </w:tc>
      </w:tr>
      <w:tr w:rsidRPr="00653999" w:rsidR="00D136EB" w:rsidTr="0038757B" w14:paraId="77D91BD8" w14:textId="77777777">
        <w:tc>
          <w:tcPr>
            <w:tcW w:w="729" w:type="dxa"/>
            <w:tcBorders>
              <w:bottom w:val="single" w:color="auto" w:sz="0" w:space="0"/>
              <w:right w:val="single" w:color="auto" w:sz="0" w:space="0"/>
            </w:tcBorders>
          </w:tcPr>
          <w:p w:rsidRPr="00653999" w:rsidR="00D136EB" w:rsidP="004565EA" w:rsidRDefault="00D136EB" w14:paraId="50F4E2DC" w14:textId="77777777">
            <w:pPr>
              <w:pStyle w:val="TabelleText"/>
            </w:pPr>
            <w:r>
              <w:t>3.1.3</w:t>
            </w:r>
          </w:p>
        </w:tc>
        <w:tc>
          <w:tcPr>
            <w:tcW w:w="2255" w:type="dxa"/>
            <w:tcBorders>
              <w:bottom w:val="single" w:color="auto" w:sz="0" w:space="0"/>
              <w:right w:val="single" w:color="auto" w:sz="0" w:space="0"/>
            </w:tcBorders>
          </w:tcPr>
          <w:p w:rsidRPr="001138DB" w:rsidR="00D136EB" w:rsidP="004565EA" w:rsidRDefault="00D136EB" w14:paraId="5DB00276" w14:textId="77777777">
            <w:pPr>
              <w:pStyle w:val="TabelleText"/>
            </w:pPr>
            <w:r w:rsidRPr="001138DB">
              <w:t>Produktionsstätte zur Herstellung von pharmazeutischen Grundstoffen</w:t>
            </w:r>
          </w:p>
        </w:tc>
        <w:tc>
          <w:tcPr>
            <w:tcW w:w="2598" w:type="dxa"/>
            <w:tcBorders>
              <w:bottom w:val="single" w:color="auto" w:sz="0" w:space="0"/>
              <w:right w:val="single" w:color="auto" w:sz="0" w:space="0"/>
            </w:tcBorders>
          </w:tcPr>
          <w:p w:rsidRPr="001138DB" w:rsidR="00D136EB" w:rsidP="004565EA" w:rsidRDefault="00D136EB" w14:paraId="445B6253" w14:textId="77777777">
            <w:pPr>
              <w:pStyle w:val="TabelleText"/>
            </w:pPr>
          </w:p>
        </w:tc>
        <w:tc>
          <w:tcPr>
            <w:tcW w:w="3202" w:type="dxa"/>
            <w:gridSpan w:val="2"/>
            <w:tcBorders>
              <w:bottom w:val="single" w:color="auto" w:sz="0" w:space="0"/>
              <w:right w:val="single" w:color="auto" w:sz="0" w:space="0"/>
            </w:tcBorders>
          </w:tcPr>
          <w:p w:rsidRPr="001138DB" w:rsidR="00D136EB" w:rsidP="004565EA" w:rsidRDefault="00D136EB" w14:paraId="00D7F4DB" w14:textId="77777777">
            <w:pPr>
              <w:pStyle w:val="TabelleText"/>
              <w:jc w:val="center"/>
            </w:pPr>
          </w:p>
        </w:tc>
      </w:tr>
      <w:tr w:rsidRPr="00653999" w:rsidR="00D136EB" w:rsidTr="0038757B" w14:paraId="5128992C" w14:textId="77777777">
        <w:tc>
          <w:tcPr>
            <w:tcW w:w="729" w:type="dxa"/>
            <w:tcBorders>
              <w:bottom w:val="single" w:color="auto" w:sz="0" w:space="0"/>
              <w:right w:val="single" w:color="auto" w:sz="0" w:space="0"/>
            </w:tcBorders>
          </w:tcPr>
          <w:p w:rsidRPr="00653999" w:rsidR="00D136EB" w:rsidP="004565EA" w:rsidRDefault="00D136EB" w14:paraId="5F0E26B4" w14:textId="77777777">
            <w:pPr>
              <w:pStyle w:val="TabelleText"/>
            </w:pPr>
            <w:r w:rsidRPr="00653999">
              <w:t>3.2</w:t>
            </w:r>
          </w:p>
        </w:tc>
        <w:tc>
          <w:tcPr>
            <w:tcW w:w="8055" w:type="dxa"/>
            <w:gridSpan w:val="4"/>
            <w:tcBorders>
              <w:bottom w:val="single" w:color="auto" w:sz="0" w:space="0"/>
              <w:right w:val="single" w:color="auto" w:sz="0" w:space="0"/>
            </w:tcBorders>
          </w:tcPr>
          <w:p w:rsidRPr="001138DB" w:rsidR="00D136EB" w:rsidP="004565EA" w:rsidRDefault="00D136EB" w14:paraId="3CEFA8B9" w14:textId="77777777">
            <w:pPr>
              <w:pStyle w:val="TabelleText"/>
            </w:pPr>
            <w:r w:rsidRPr="001138DB">
              <w:t>Vertrieb</w:t>
            </w:r>
          </w:p>
        </w:tc>
      </w:tr>
      <w:tr w:rsidRPr="00653999" w:rsidR="00D136EB" w:rsidTr="0038757B" w14:paraId="2DFBC674" w14:textId="77777777">
        <w:tc>
          <w:tcPr>
            <w:tcW w:w="729" w:type="dxa"/>
            <w:tcBorders>
              <w:bottom w:val="single" w:color="auto" w:sz="0" w:space="0"/>
              <w:right w:val="single" w:color="auto" w:sz="0" w:space="0"/>
            </w:tcBorders>
          </w:tcPr>
          <w:p w:rsidRPr="00653999" w:rsidR="00D136EB" w:rsidP="004565EA" w:rsidRDefault="00D136EB" w14:paraId="1D891044" w14:textId="77777777">
            <w:pPr>
              <w:pStyle w:val="TabelleText"/>
            </w:pPr>
            <w:r w:rsidRPr="00653999">
              <w:t>3.2.1</w:t>
            </w:r>
          </w:p>
        </w:tc>
        <w:tc>
          <w:tcPr>
            <w:tcW w:w="2255" w:type="dxa"/>
            <w:tcBorders>
              <w:bottom w:val="single" w:color="auto" w:sz="0" w:space="0"/>
              <w:right w:val="single" w:color="auto" w:sz="0" w:space="0"/>
            </w:tcBorders>
          </w:tcPr>
          <w:p w:rsidRPr="001138DB" w:rsidR="00D136EB" w:rsidP="004565EA" w:rsidRDefault="00D136EB" w14:paraId="2E41CE08" w14:textId="77777777">
            <w:pPr>
              <w:pStyle w:val="TabelleText"/>
            </w:pPr>
            <w:r w:rsidRPr="001138DB">
              <w:t>Betriebs- und Lagerraum</w:t>
            </w:r>
          </w:p>
        </w:tc>
        <w:tc>
          <w:tcPr>
            <w:tcW w:w="2598" w:type="dxa"/>
            <w:tcBorders>
              <w:bottom w:val="single" w:color="auto" w:sz="0" w:space="0"/>
              <w:right w:val="single" w:color="auto" w:sz="0" w:space="0"/>
            </w:tcBorders>
          </w:tcPr>
          <w:p w:rsidRPr="001138DB" w:rsidR="00D136EB" w:rsidP="004565EA" w:rsidRDefault="00D136EB" w14:paraId="2D89CDC4" w14:textId="1095A336">
            <w:pPr>
              <w:pStyle w:val="TabelleText"/>
            </w:pPr>
            <w:r w:rsidRPr="001138DB">
              <w:t xml:space="preserve">Umgeschlagene </w:t>
            </w:r>
            <w:r w:rsidR="00CC5018">
              <w:t>Arzneimittel</w:t>
            </w:r>
            <w:r>
              <w:t xml:space="preserve"> verschreibungspflichtiger Packungen</w:t>
            </w:r>
            <w:r w:rsidRPr="001138DB">
              <w:t>/Jahr</w:t>
            </w:r>
          </w:p>
        </w:tc>
        <w:tc>
          <w:tcPr>
            <w:tcW w:w="3202" w:type="dxa"/>
            <w:gridSpan w:val="2"/>
            <w:tcBorders>
              <w:bottom w:val="single" w:color="auto" w:sz="0" w:space="0"/>
              <w:right w:val="single" w:color="auto" w:sz="0" w:space="0"/>
            </w:tcBorders>
          </w:tcPr>
          <w:p w:rsidRPr="001138DB" w:rsidR="00D136EB" w:rsidP="004565EA" w:rsidRDefault="00D136EB" w14:paraId="1AA7AF46" w14:textId="77777777">
            <w:pPr>
              <w:pStyle w:val="TabelleText"/>
              <w:jc w:val="center"/>
            </w:pPr>
            <w:r w:rsidRPr="001138DB">
              <w:t>4 650 000</w:t>
            </w:r>
          </w:p>
        </w:tc>
      </w:tr>
      <w:tr w:rsidRPr="00653999" w:rsidR="00D136EB" w:rsidTr="0038757B" w14:paraId="0093959C" w14:textId="77777777">
        <w:tc>
          <w:tcPr>
            <w:tcW w:w="729" w:type="dxa"/>
            <w:tcBorders>
              <w:bottom w:val="single" w:color="auto" w:sz="0" w:space="0"/>
              <w:right w:val="single" w:color="auto" w:sz="0" w:space="0"/>
            </w:tcBorders>
          </w:tcPr>
          <w:p w:rsidRPr="00653999" w:rsidR="00D136EB" w:rsidP="004565EA" w:rsidRDefault="00D136EB" w14:paraId="2EF9288F" w14:textId="77777777">
            <w:pPr>
              <w:pStyle w:val="TabelleText"/>
            </w:pPr>
            <w:r w:rsidRPr="00653999">
              <w:t>3.2.2</w:t>
            </w:r>
          </w:p>
        </w:tc>
        <w:tc>
          <w:tcPr>
            <w:tcW w:w="2255" w:type="dxa"/>
            <w:tcBorders>
              <w:bottom w:val="single" w:color="auto" w:sz="0" w:space="0"/>
              <w:right w:val="single" w:color="auto" w:sz="0" w:space="0"/>
            </w:tcBorders>
          </w:tcPr>
          <w:p w:rsidRPr="001138DB" w:rsidR="00D136EB" w:rsidP="004565EA" w:rsidRDefault="00D136EB" w14:paraId="2795B650" w14:textId="2A800C6E">
            <w:pPr>
              <w:pStyle w:val="TabelleText"/>
            </w:pPr>
            <w:r w:rsidRPr="001138DB">
              <w:t>Anlage oder System zum Vertrieb ver</w:t>
            </w:r>
            <w:r w:rsidR="005403C6">
              <w:t>sorgungsrelevanter</w:t>
            </w:r>
            <w:r w:rsidRPr="001138DB">
              <w:t xml:space="preserve"> Arzneimittel</w:t>
            </w:r>
          </w:p>
        </w:tc>
        <w:tc>
          <w:tcPr>
            <w:tcW w:w="2598" w:type="dxa"/>
            <w:tcBorders>
              <w:bottom w:val="single" w:color="auto" w:sz="0" w:space="0"/>
              <w:right w:val="single" w:color="auto" w:sz="0" w:space="0"/>
            </w:tcBorders>
          </w:tcPr>
          <w:p w:rsidRPr="001138DB" w:rsidR="00D136EB" w:rsidP="004565EA" w:rsidRDefault="00D136EB" w14:paraId="357FF607" w14:textId="77777777">
            <w:pPr>
              <w:pStyle w:val="TabelleText"/>
            </w:pPr>
            <w:r w:rsidRPr="001138DB">
              <w:t>Transportierte Packungen</w:t>
            </w:r>
            <w:r>
              <w:t xml:space="preserve"> verschreibungspflichtiger Arzneimittel</w:t>
            </w:r>
            <w:r w:rsidRPr="001138DB">
              <w:t>/Jahr</w:t>
            </w:r>
          </w:p>
        </w:tc>
        <w:tc>
          <w:tcPr>
            <w:tcW w:w="3202" w:type="dxa"/>
            <w:gridSpan w:val="2"/>
            <w:tcBorders>
              <w:bottom w:val="single" w:color="auto" w:sz="0" w:space="0"/>
              <w:right w:val="single" w:color="auto" w:sz="0" w:space="0"/>
            </w:tcBorders>
          </w:tcPr>
          <w:p w:rsidRPr="001138DB" w:rsidR="00D136EB" w:rsidP="004565EA" w:rsidRDefault="00D136EB" w14:paraId="090E31A7" w14:textId="77777777">
            <w:pPr>
              <w:pStyle w:val="TabelleText"/>
              <w:jc w:val="center"/>
            </w:pPr>
            <w:r w:rsidRPr="001138DB">
              <w:t>4 650 000</w:t>
            </w:r>
          </w:p>
        </w:tc>
      </w:tr>
      <w:tr w:rsidRPr="00653999" w:rsidR="00D136EB" w:rsidTr="0038757B" w14:paraId="7A82F878" w14:textId="77777777">
        <w:tc>
          <w:tcPr>
            <w:tcW w:w="729" w:type="dxa"/>
            <w:tcBorders>
              <w:bottom w:val="single" w:color="auto" w:sz="0" w:space="0"/>
              <w:right w:val="single" w:color="auto" w:sz="0" w:space="0"/>
            </w:tcBorders>
          </w:tcPr>
          <w:p w:rsidRPr="00653999" w:rsidR="00D136EB" w:rsidP="004565EA" w:rsidRDefault="00D136EB" w14:paraId="38DF2F27" w14:textId="5DB1BEDE">
            <w:pPr>
              <w:pStyle w:val="TabelleText"/>
            </w:pPr>
            <w:r w:rsidRPr="00653999">
              <w:t>3.</w:t>
            </w:r>
            <w:r>
              <w:t>2</w:t>
            </w:r>
            <w:r w:rsidRPr="00653999">
              <w:t>.</w:t>
            </w:r>
            <w:r w:rsidR="00CC5018">
              <w:t>3</w:t>
            </w:r>
          </w:p>
        </w:tc>
        <w:tc>
          <w:tcPr>
            <w:tcW w:w="2255" w:type="dxa"/>
            <w:tcBorders>
              <w:bottom w:val="single" w:color="auto" w:sz="0" w:space="0"/>
              <w:right w:val="single" w:color="auto" w:sz="0" w:space="0"/>
            </w:tcBorders>
          </w:tcPr>
          <w:p w:rsidRPr="001138DB" w:rsidR="00D136EB" w:rsidP="004565EA" w:rsidRDefault="00D136EB" w14:paraId="6520CED2" w14:textId="77777777">
            <w:pPr>
              <w:pStyle w:val="TabelleText"/>
            </w:pPr>
            <w:r w:rsidRPr="001138DB">
              <w:t>Blut- oder Plasmaspendensteuerungssystem</w:t>
            </w:r>
          </w:p>
        </w:tc>
        <w:tc>
          <w:tcPr>
            <w:tcW w:w="2598" w:type="dxa"/>
            <w:tcBorders>
              <w:bottom w:val="single" w:color="auto" w:sz="0" w:space="0"/>
              <w:right w:val="single" w:color="auto" w:sz="0" w:space="0"/>
            </w:tcBorders>
          </w:tcPr>
          <w:p w:rsidRPr="001138DB" w:rsidR="00D136EB" w:rsidP="004565EA" w:rsidRDefault="00D136EB" w14:paraId="36AB49EC" w14:textId="77777777">
            <w:pPr>
              <w:pStyle w:val="TabelleText"/>
            </w:pPr>
            <w:r w:rsidRPr="001138DB">
              <w:t>Hergestellte oder in Verkehr gebrachte Produkte/Jahr</w:t>
            </w:r>
          </w:p>
        </w:tc>
        <w:tc>
          <w:tcPr>
            <w:tcW w:w="3202" w:type="dxa"/>
            <w:gridSpan w:val="2"/>
            <w:tcBorders>
              <w:bottom w:val="single" w:color="auto" w:sz="0" w:space="0"/>
              <w:right w:val="single" w:color="auto" w:sz="0" w:space="0"/>
            </w:tcBorders>
          </w:tcPr>
          <w:p w:rsidRPr="001138DB" w:rsidR="00D136EB" w:rsidP="004565EA" w:rsidRDefault="00D136EB" w14:paraId="643FB155" w14:textId="77777777">
            <w:pPr>
              <w:pStyle w:val="TabelleText"/>
              <w:jc w:val="center"/>
            </w:pPr>
            <w:r w:rsidRPr="001138DB">
              <w:t>34 000</w:t>
            </w:r>
          </w:p>
        </w:tc>
      </w:tr>
      <w:tr w:rsidRPr="00653999" w:rsidR="00D136EB" w:rsidTr="0038757B" w14:paraId="5EE1163B" w14:textId="77777777">
        <w:tc>
          <w:tcPr>
            <w:tcW w:w="729" w:type="dxa"/>
            <w:tcBorders>
              <w:bottom w:val="single" w:color="auto" w:sz="0" w:space="0"/>
              <w:right w:val="single" w:color="auto" w:sz="0" w:space="0"/>
            </w:tcBorders>
          </w:tcPr>
          <w:p w:rsidRPr="00653999" w:rsidR="00D136EB" w:rsidP="004565EA" w:rsidRDefault="00D136EB" w14:paraId="0D8317B2" w14:textId="77777777">
            <w:pPr>
              <w:pStyle w:val="TabelleText"/>
            </w:pPr>
            <w:r w:rsidRPr="00653999">
              <w:t>3.3</w:t>
            </w:r>
          </w:p>
        </w:tc>
        <w:tc>
          <w:tcPr>
            <w:tcW w:w="8055" w:type="dxa"/>
            <w:gridSpan w:val="4"/>
            <w:tcBorders>
              <w:bottom w:val="single" w:color="auto" w:sz="0" w:space="0"/>
              <w:right w:val="single" w:color="auto" w:sz="0" w:space="0"/>
            </w:tcBorders>
          </w:tcPr>
          <w:p w:rsidRPr="001138DB" w:rsidR="00D136EB" w:rsidP="004565EA" w:rsidRDefault="00D136EB" w14:paraId="7930C421" w14:textId="77777777">
            <w:pPr>
              <w:pStyle w:val="TabelleText"/>
            </w:pPr>
            <w:r w:rsidRPr="001138DB">
              <w:t>Abgabe</w:t>
            </w:r>
          </w:p>
        </w:tc>
      </w:tr>
      <w:tr w:rsidRPr="00653999" w:rsidR="00D136EB" w:rsidTr="0038757B" w14:paraId="1EDF23F8" w14:textId="77777777">
        <w:tc>
          <w:tcPr>
            <w:tcW w:w="729" w:type="dxa"/>
            <w:tcBorders>
              <w:bottom w:val="single" w:color="auto" w:sz="0" w:space="0"/>
              <w:right w:val="single" w:color="auto" w:sz="0" w:space="0"/>
            </w:tcBorders>
          </w:tcPr>
          <w:p w:rsidRPr="00653999" w:rsidR="00D136EB" w:rsidP="004565EA" w:rsidRDefault="00D136EB" w14:paraId="7C1EB32A" w14:textId="77777777">
            <w:pPr>
              <w:pStyle w:val="TabelleText"/>
            </w:pPr>
            <w:r w:rsidRPr="00653999">
              <w:t>3.3.1</w:t>
            </w:r>
          </w:p>
        </w:tc>
        <w:tc>
          <w:tcPr>
            <w:tcW w:w="2255" w:type="dxa"/>
            <w:tcBorders>
              <w:bottom w:val="single" w:color="auto" w:sz="0" w:space="0"/>
              <w:right w:val="single" w:color="auto" w:sz="0" w:space="0"/>
            </w:tcBorders>
          </w:tcPr>
          <w:p w:rsidRPr="001138DB" w:rsidR="00D136EB" w:rsidP="004565EA" w:rsidRDefault="00D136EB" w14:paraId="40CC5B60" w14:textId="77777777">
            <w:pPr>
              <w:pStyle w:val="TabelleText"/>
            </w:pPr>
            <w:r w:rsidRPr="001138DB">
              <w:t>Apotheke</w:t>
            </w:r>
          </w:p>
        </w:tc>
        <w:tc>
          <w:tcPr>
            <w:tcW w:w="2598" w:type="dxa"/>
            <w:tcBorders>
              <w:bottom w:val="single" w:color="auto" w:sz="0" w:space="0"/>
              <w:right w:val="single" w:color="auto" w:sz="0" w:space="0"/>
            </w:tcBorders>
          </w:tcPr>
          <w:p w:rsidRPr="001138DB" w:rsidR="00D136EB" w:rsidP="004565EA" w:rsidRDefault="00D136EB" w14:paraId="7ADA5B4C" w14:textId="77777777">
            <w:pPr>
              <w:pStyle w:val="TabelleText"/>
            </w:pPr>
            <w:r w:rsidRPr="001138DB">
              <w:t>Abgegebene Packungen</w:t>
            </w:r>
            <w:r>
              <w:t xml:space="preserve"> verschreibungspflichtiger Arzneimittel</w:t>
            </w:r>
            <w:r w:rsidRPr="001138DB">
              <w:t>/Jahr</w:t>
            </w:r>
          </w:p>
        </w:tc>
        <w:tc>
          <w:tcPr>
            <w:tcW w:w="3202" w:type="dxa"/>
            <w:gridSpan w:val="2"/>
            <w:tcBorders>
              <w:bottom w:val="single" w:color="auto" w:sz="0" w:space="0"/>
              <w:right w:val="single" w:color="auto" w:sz="0" w:space="0"/>
            </w:tcBorders>
          </w:tcPr>
          <w:p w:rsidRPr="001138DB" w:rsidR="00D136EB" w:rsidP="004565EA" w:rsidRDefault="00D136EB" w14:paraId="25ED6241" w14:textId="77777777">
            <w:pPr>
              <w:pStyle w:val="TabelleText"/>
              <w:jc w:val="center"/>
            </w:pPr>
            <w:r w:rsidRPr="001138DB">
              <w:t>4 650 000</w:t>
            </w:r>
          </w:p>
        </w:tc>
      </w:tr>
      <w:tr w:rsidRPr="00653999" w:rsidR="00D136EB" w:rsidTr="0038757B" w14:paraId="301F6E72" w14:textId="77777777">
        <w:tc>
          <w:tcPr>
            <w:tcW w:w="729" w:type="dxa"/>
            <w:tcBorders>
              <w:bottom w:val="single" w:color="auto" w:sz="0" w:space="0"/>
              <w:right w:val="single" w:color="auto" w:sz="0" w:space="0"/>
            </w:tcBorders>
          </w:tcPr>
          <w:p w:rsidRPr="00C65DD5" w:rsidR="00D136EB" w:rsidP="004565EA" w:rsidRDefault="00D136EB" w14:paraId="71739817" w14:textId="77777777">
            <w:pPr>
              <w:pStyle w:val="TabelleText"/>
              <w:rPr>
                <w:b/>
                <w:bCs/>
              </w:rPr>
            </w:pPr>
            <w:r w:rsidRPr="00C65DD5">
              <w:rPr>
                <w:b/>
                <w:bCs/>
              </w:rPr>
              <w:t>4</w:t>
            </w:r>
          </w:p>
        </w:tc>
        <w:tc>
          <w:tcPr>
            <w:tcW w:w="8055" w:type="dxa"/>
            <w:gridSpan w:val="4"/>
            <w:tcBorders>
              <w:bottom w:val="single" w:color="auto" w:sz="0" w:space="0"/>
              <w:right w:val="single" w:color="auto" w:sz="0" w:space="0"/>
            </w:tcBorders>
          </w:tcPr>
          <w:p w:rsidRPr="001138DB" w:rsidR="00D136EB" w:rsidP="004565EA" w:rsidRDefault="00D136EB" w14:paraId="7A9E90A1" w14:textId="77777777">
            <w:pPr>
              <w:pStyle w:val="TabelleText"/>
              <w:jc w:val="center"/>
              <w:rPr>
                <w:b/>
                <w:bCs/>
              </w:rPr>
            </w:pPr>
            <w:r w:rsidRPr="001138DB">
              <w:rPr>
                <w:b/>
                <w:bCs/>
              </w:rPr>
              <w:t>Erforschung und Entwicklung von potentiell versorgungsrelevanten Wirkstoffen und daraus herzustellenden Arzneimitteln zur Anwendung im oder am menschlichen Körper</w:t>
            </w:r>
          </w:p>
        </w:tc>
      </w:tr>
      <w:tr w:rsidRPr="00653999" w:rsidR="00D136EB" w:rsidTr="0038757B" w14:paraId="4ABDA58B" w14:textId="77777777">
        <w:tc>
          <w:tcPr>
            <w:tcW w:w="729" w:type="dxa"/>
            <w:tcBorders>
              <w:bottom w:val="single" w:color="auto" w:sz="0" w:space="0"/>
              <w:right w:val="single" w:color="auto" w:sz="0" w:space="0"/>
            </w:tcBorders>
          </w:tcPr>
          <w:p w:rsidRPr="001138DB" w:rsidR="00D136EB" w:rsidP="004565EA" w:rsidRDefault="00D136EB" w14:paraId="40DCCBED" w14:textId="77777777">
            <w:pPr>
              <w:pStyle w:val="TabelleText"/>
            </w:pPr>
            <w:r w:rsidRPr="001138DB">
              <w:t>4.1</w:t>
            </w:r>
          </w:p>
        </w:tc>
        <w:tc>
          <w:tcPr>
            <w:tcW w:w="2255" w:type="dxa"/>
            <w:tcBorders>
              <w:bottom w:val="single" w:color="auto" w:sz="0" w:space="0"/>
              <w:right w:val="single" w:color="auto" w:sz="0" w:space="0"/>
            </w:tcBorders>
          </w:tcPr>
          <w:p w:rsidRPr="001138DB" w:rsidR="00D136EB" w:rsidP="004565EA" w:rsidRDefault="00D136EB" w14:paraId="71882BFF" w14:textId="77777777">
            <w:pPr>
              <w:pStyle w:val="TabelleText"/>
            </w:pPr>
            <w:bookmarkStart w:name="_Hlk224287443" w:id="118"/>
            <w:r w:rsidRPr="001138DB">
              <w:t>Anlage zur Entwicklung [und Herstellung] von für die weitere Forschung bestimmte Arzneimittel</w:t>
            </w:r>
          </w:p>
          <w:bookmarkEnd w:id="118"/>
          <w:p w:rsidRPr="001138DB" w:rsidR="00D136EB" w:rsidP="004565EA" w:rsidRDefault="00D136EB" w14:paraId="100CBADE" w14:textId="77777777">
            <w:pPr>
              <w:pStyle w:val="TabelleText"/>
              <w:jc w:val="center"/>
            </w:pPr>
          </w:p>
        </w:tc>
        <w:tc>
          <w:tcPr>
            <w:tcW w:w="2681" w:type="dxa"/>
            <w:gridSpan w:val="2"/>
            <w:tcBorders>
              <w:bottom w:val="single" w:color="auto" w:sz="0" w:space="0"/>
              <w:right w:val="single" w:color="auto" w:sz="0" w:space="0"/>
            </w:tcBorders>
          </w:tcPr>
          <w:p w:rsidRPr="001138DB" w:rsidR="00D136EB" w:rsidP="004565EA" w:rsidRDefault="00D136EB" w14:paraId="53699969" w14:textId="77777777">
            <w:pPr>
              <w:pStyle w:val="TabelleText"/>
            </w:pPr>
            <w:r w:rsidRPr="001138DB">
              <w:t>Investitionen in Forschung &amp; Entwicklung in Euro/Jahr</w:t>
            </w:r>
          </w:p>
          <w:p w:rsidRPr="001138DB" w:rsidR="00D136EB" w:rsidP="004565EA" w:rsidRDefault="00D136EB" w14:paraId="152F24EB" w14:textId="77777777">
            <w:pPr>
              <w:rPr>
                <w:rFonts w:ascii="BundesSans Office" w:hAnsi="BundesSans Office" w:cstheme="minorHAnsi"/>
                <w:color w:val="000000" w:themeColor="text1"/>
              </w:rPr>
            </w:pPr>
          </w:p>
          <w:p w:rsidRPr="001138DB" w:rsidR="00D136EB" w:rsidP="004565EA" w:rsidRDefault="00D136EB" w14:paraId="4CA801B2" w14:textId="77777777">
            <w:pPr>
              <w:rPr>
                <w:rFonts w:ascii="BundesSans Office" w:hAnsi="BundesSans Office" w:cstheme="minorHAnsi"/>
                <w:color w:val="000000" w:themeColor="text1"/>
              </w:rPr>
            </w:pPr>
          </w:p>
          <w:p w:rsidRPr="001138DB" w:rsidR="00D136EB" w:rsidP="004565EA" w:rsidRDefault="00D136EB" w14:paraId="6455D796" w14:textId="77777777">
            <w:pPr>
              <w:pStyle w:val="TabelleText"/>
              <w:jc w:val="center"/>
            </w:pPr>
          </w:p>
        </w:tc>
        <w:tc>
          <w:tcPr>
            <w:tcW w:w="3119" w:type="dxa"/>
            <w:tcBorders>
              <w:bottom w:val="single" w:color="auto" w:sz="0" w:space="0"/>
              <w:right w:val="single" w:color="auto" w:sz="0" w:space="0"/>
            </w:tcBorders>
          </w:tcPr>
          <w:p w:rsidRPr="001138DB" w:rsidR="00D136EB" w:rsidP="004565EA" w:rsidRDefault="00D136EB" w14:paraId="4C3C9219" w14:textId="47C12DB8">
            <w:pPr>
              <w:pStyle w:val="TabelleText"/>
              <w:jc w:val="center"/>
            </w:pPr>
            <w:r w:rsidRPr="001138DB">
              <w:t>61</w:t>
            </w:r>
            <w:r w:rsidR="001114BF">
              <w:t> </w:t>
            </w:r>
            <w:r w:rsidRPr="001138DB">
              <w:t>360</w:t>
            </w:r>
            <w:r w:rsidR="001114BF">
              <w:t> </w:t>
            </w:r>
            <w:r w:rsidRPr="001138DB">
              <w:t>000</w:t>
            </w:r>
          </w:p>
        </w:tc>
      </w:tr>
      <w:tr w:rsidRPr="00653999" w:rsidR="00D136EB" w:rsidTr="0038757B" w14:paraId="3F1CC14F" w14:textId="77777777">
        <w:tc>
          <w:tcPr>
            <w:tcW w:w="729" w:type="dxa"/>
            <w:tcBorders>
              <w:bottom w:val="single" w:color="auto" w:sz="0" w:space="0"/>
              <w:right w:val="single" w:color="auto" w:sz="0" w:space="0"/>
            </w:tcBorders>
          </w:tcPr>
          <w:p w:rsidRPr="00653999" w:rsidR="00D136EB" w:rsidP="004565EA" w:rsidRDefault="00D136EB" w14:paraId="6884A4E1" w14:textId="77777777">
            <w:pPr>
              <w:pStyle w:val="TabelleText"/>
            </w:pPr>
            <w:r>
              <w:t>5</w:t>
            </w:r>
          </w:p>
        </w:tc>
        <w:tc>
          <w:tcPr>
            <w:tcW w:w="8055" w:type="dxa"/>
            <w:gridSpan w:val="4"/>
            <w:tcBorders>
              <w:bottom w:val="single" w:color="auto" w:sz="0" w:space="0"/>
              <w:right w:val="single" w:color="auto" w:sz="0" w:space="0"/>
            </w:tcBorders>
          </w:tcPr>
          <w:p w:rsidRPr="00653999" w:rsidR="00D136EB" w:rsidP="004565EA" w:rsidRDefault="00D136EB" w14:paraId="43B62E58" w14:textId="06F43F2A">
            <w:pPr>
              <w:pStyle w:val="TabelleText"/>
            </w:pPr>
            <w:r w:rsidRPr="00653999">
              <w:rPr>
                <w:b/>
              </w:rPr>
              <w:t>Labordiagnostik</w:t>
            </w:r>
          </w:p>
        </w:tc>
      </w:tr>
      <w:tr w:rsidRPr="00653999" w:rsidR="00D136EB" w:rsidTr="0038757B" w14:paraId="7D84C5C4" w14:textId="77777777">
        <w:tc>
          <w:tcPr>
            <w:tcW w:w="729" w:type="dxa"/>
            <w:tcBorders>
              <w:bottom w:val="single" w:color="auto" w:sz="0" w:space="0"/>
              <w:right w:val="single" w:color="auto" w:sz="0" w:space="0"/>
            </w:tcBorders>
          </w:tcPr>
          <w:p w:rsidRPr="00653999" w:rsidR="00D136EB" w:rsidP="004565EA" w:rsidRDefault="00D136EB" w14:paraId="4D30B749" w14:textId="77777777">
            <w:pPr>
              <w:pStyle w:val="TabelleText"/>
            </w:pPr>
            <w:r>
              <w:t>5</w:t>
            </w:r>
            <w:r w:rsidRPr="00653999">
              <w:t>.1</w:t>
            </w:r>
          </w:p>
        </w:tc>
        <w:tc>
          <w:tcPr>
            <w:tcW w:w="2255" w:type="dxa"/>
            <w:tcBorders>
              <w:bottom w:val="single" w:color="auto" w:sz="0" w:space="0"/>
              <w:right w:val="single" w:color="auto" w:sz="0" w:space="0"/>
            </w:tcBorders>
          </w:tcPr>
          <w:p w:rsidRPr="00653999" w:rsidR="00D136EB" w:rsidP="004565EA" w:rsidRDefault="00D136EB" w14:paraId="60F43F36" w14:textId="77777777">
            <w:pPr>
              <w:pStyle w:val="TabelleText"/>
            </w:pPr>
            <w:r w:rsidRPr="00653999">
              <w:t>Labor</w:t>
            </w:r>
          </w:p>
        </w:tc>
        <w:tc>
          <w:tcPr>
            <w:tcW w:w="2598" w:type="dxa"/>
            <w:tcBorders>
              <w:bottom w:val="single" w:color="auto" w:sz="0" w:space="0"/>
              <w:right w:val="single" w:color="auto" w:sz="0" w:space="0"/>
            </w:tcBorders>
          </w:tcPr>
          <w:p w:rsidRPr="00653999" w:rsidR="00D136EB" w:rsidP="004565EA" w:rsidRDefault="00D136EB" w14:paraId="1529F6B4" w14:textId="77777777">
            <w:pPr>
              <w:pStyle w:val="TabelleText"/>
            </w:pPr>
            <w:r w:rsidRPr="00653999">
              <w:t>Anzahl der Aufträge/Jahr oder</w:t>
            </w:r>
          </w:p>
        </w:tc>
        <w:tc>
          <w:tcPr>
            <w:tcW w:w="3202" w:type="dxa"/>
            <w:gridSpan w:val="2"/>
            <w:tcBorders>
              <w:bottom w:val="single" w:color="auto" w:sz="0" w:space="0"/>
              <w:right w:val="single" w:color="auto" w:sz="0" w:space="0"/>
            </w:tcBorders>
          </w:tcPr>
          <w:p w:rsidRPr="00653999" w:rsidR="00D136EB" w:rsidP="004565EA" w:rsidRDefault="00D136EB" w14:paraId="05EA0314" w14:textId="77777777">
            <w:pPr>
              <w:pStyle w:val="TabelleText"/>
              <w:jc w:val="center"/>
            </w:pPr>
            <w:r w:rsidRPr="00653999">
              <w:t>1 500 000</w:t>
            </w:r>
          </w:p>
        </w:tc>
      </w:tr>
      <w:tr w:rsidRPr="00653999" w:rsidR="00D136EB" w:rsidTr="0038757B" w14:paraId="14C02B23" w14:textId="77777777">
        <w:tc>
          <w:tcPr>
            <w:tcW w:w="729" w:type="dxa"/>
            <w:tcBorders>
              <w:right w:val="single" w:color="auto" w:sz="0" w:space="0"/>
            </w:tcBorders>
          </w:tcPr>
          <w:p w:rsidRPr="00653999" w:rsidR="00D136EB" w:rsidP="004565EA" w:rsidRDefault="00D136EB" w14:paraId="69A3F68C" w14:textId="77777777">
            <w:pPr>
              <w:pStyle w:val="TabelleText"/>
            </w:pPr>
            <w:r>
              <w:t>5</w:t>
            </w:r>
            <w:r w:rsidRPr="00653999">
              <w:t>.2</w:t>
            </w:r>
          </w:p>
        </w:tc>
        <w:tc>
          <w:tcPr>
            <w:tcW w:w="2255" w:type="dxa"/>
            <w:tcBorders>
              <w:right w:val="single" w:color="auto" w:sz="0" w:space="0"/>
            </w:tcBorders>
          </w:tcPr>
          <w:p w:rsidRPr="00653999" w:rsidR="00D136EB" w:rsidP="004565EA" w:rsidRDefault="00D136EB" w14:paraId="52364CEC" w14:textId="77777777">
            <w:pPr>
              <w:pStyle w:val="TabelleText"/>
            </w:pPr>
            <w:r>
              <w:t>EU-Referenzlaboratorium</w:t>
            </w:r>
          </w:p>
        </w:tc>
        <w:tc>
          <w:tcPr>
            <w:tcW w:w="2598" w:type="dxa"/>
            <w:tcBorders>
              <w:right w:val="single" w:color="auto" w:sz="0" w:space="0"/>
            </w:tcBorders>
          </w:tcPr>
          <w:p w:rsidRPr="00653999" w:rsidR="00D136EB" w:rsidP="00A174EF" w:rsidRDefault="00D136EB" w14:paraId="7CA24825" w14:textId="5BF5C9D0">
            <w:pPr>
              <w:pStyle w:val="TabelleText"/>
              <w:jc w:val="center"/>
            </w:pPr>
            <w:r>
              <w:t>Gemäß Benennung durch Durchführungsrechtsakte nach Artikel</w:t>
            </w:r>
            <w:r w:rsidR="001114BF">
              <w:t> </w:t>
            </w:r>
            <w:r>
              <w:t>15 Absatz</w:t>
            </w:r>
            <w:r w:rsidR="001114BF">
              <w:t> </w:t>
            </w:r>
            <w:r>
              <w:t>1 der Verordnung (EU) 2022/2371.</w:t>
            </w:r>
          </w:p>
        </w:tc>
        <w:tc>
          <w:tcPr>
            <w:tcW w:w="3202" w:type="dxa"/>
            <w:gridSpan w:val="2"/>
            <w:tcBorders>
              <w:right w:val="single" w:color="auto" w:sz="0" w:space="0"/>
            </w:tcBorders>
          </w:tcPr>
          <w:p w:rsidRPr="00653999" w:rsidR="00D136EB" w:rsidP="004565EA" w:rsidRDefault="00D136EB" w14:paraId="78B6B810" w14:textId="77777777">
            <w:pPr>
              <w:pStyle w:val="TabelleText"/>
            </w:pPr>
            <w:r w:rsidRPr="00452F74">
              <w:t>Alle EU-Referenzlaboratorien im Sinne des Artikels 15 der Verordnung (EU) 2022/2371 in Deutschland.</w:t>
            </w:r>
          </w:p>
        </w:tc>
      </w:tr>
    </w:tbl>
    <w:bookmarkEnd w:id="117"/>
    <w:p w:rsidRPr="00653999" w:rsidR="00D136EB" w:rsidP="00D136EB" w:rsidRDefault="00F27086" w14:paraId="6D09729E" w14:textId="6327F30A">
      <w:pPr>
        <w:pStyle w:val="AnlageBezeichnernichtnummeriert"/>
      </w:pPr>
      <w:r>
        <w:t> </w:t>
      </w:r>
      <w:r w:rsidRPr="00653999" w:rsidR="00D136EB">
        <w:t>6</w:t>
      </w:r>
    </w:p>
    <w:p w:rsidR="00F708BC" w:rsidP="00C74958" w:rsidRDefault="00D136EB" w14:paraId="48352C3F" w14:textId="77777777">
      <w:pPr>
        <w:pStyle w:val="AnlageVerweis"/>
      </w:pPr>
      <w:r w:rsidRPr="00653999">
        <w:t>(</w:t>
      </w:r>
      <w:bookmarkStart w:name="eNV_AD46674195A44B498AC8D8B44D1E24D2_1" w:id="119"/>
      <w:bookmarkEnd w:id="119"/>
      <w:r w:rsidRPr="00653999">
        <w:t>zu §</w:t>
      </w:r>
      <w:r w:rsidR="001114BF">
        <w:t> </w:t>
      </w:r>
      <w:r w:rsidRPr="00653999">
        <w:t>1 Absatz</w:t>
      </w:r>
      <w:r w:rsidR="001114BF">
        <w:t> </w:t>
      </w:r>
      <w:r w:rsidRPr="00653999">
        <w:t>1 Nummer</w:t>
      </w:r>
      <w:r w:rsidR="001114BF">
        <w:t> </w:t>
      </w:r>
      <w:r w:rsidRPr="00653999">
        <w:t>2 und 3, §</w:t>
      </w:r>
      <w:r w:rsidR="001114BF">
        <w:t> </w:t>
      </w:r>
      <w:r w:rsidRPr="00653999">
        <w:t>7 Absatz</w:t>
      </w:r>
      <w:r w:rsidR="001114BF">
        <w:t> </w:t>
      </w:r>
      <w:r w:rsidRPr="00653999">
        <w:t>7 Nummer</w:t>
      </w:r>
      <w:r w:rsidR="001114BF">
        <w:t> </w:t>
      </w:r>
      <w:r w:rsidRPr="00653999">
        <w:t>1 und 2)</w:t>
      </w:r>
    </w:p>
    <w:p w:rsidRPr="00653999" w:rsidR="00D136EB" w:rsidP="00D136EB" w:rsidRDefault="00D136EB" w14:paraId="1E7F0745" w14:textId="345BFE3D">
      <w:pPr>
        <w:pStyle w:val="Anlageberschrift"/>
      </w:pPr>
      <w:r w:rsidRPr="00653999">
        <w:br/>
        <w:t>Anlagenkategorien und Schwellenwerte im Sektor Finanzwesen</w:t>
      </w:r>
    </w:p>
    <w:p w:rsidR="000A1E61" w:rsidP="00D136EB" w:rsidRDefault="00D136EB" w14:paraId="2FEC59E8" w14:textId="77777777">
      <w:pPr>
        <w:pStyle w:val="Text"/>
        <w:rPr>
          <w:b/>
        </w:rPr>
      </w:pPr>
      <w:r w:rsidRPr="00653999">
        <w:rPr>
          <w:b/>
        </w:rPr>
        <w:t>Teil 1</w:t>
      </w:r>
      <w:r w:rsidR="000A1E61">
        <w:rPr>
          <w:b/>
        </w:rPr>
        <w:t xml:space="preserve"> </w:t>
      </w:r>
    </w:p>
    <w:p w:rsidRPr="00653999" w:rsidR="00D136EB" w:rsidP="00D136EB" w:rsidRDefault="00D136EB" w14:paraId="51FD7A7E" w14:textId="590F02D4">
      <w:pPr>
        <w:pStyle w:val="Text"/>
      </w:pPr>
      <w:r w:rsidRPr="00653999">
        <w:rPr>
          <w:b/>
        </w:rPr>
        <w:t>Grundsätze und Fristen</w:t>
      </w:r>
    </w:p>
    <w:p w:rsidRPr="00653999" w:rsidR="00D136EB" w:rsidP="00D136EB" w:rsidRDefault="00D136EB" w14:paraId="04511F4D" w14:textId="4CCDC671">
      <w:pPr>
        <w:pStyle w:val="ListeStufe1manuell"/>
      </w:pPr>
      <w:r w:rsidRPr="00653999">
        <w:t>1.</w:t>
      </w:r>
      <w:r w:rsidRPr="00653999">
        <w:tab/>
        <w:t xml:space="preserve">Im Sinne von </w:t>
      </w:r>
      <w:r w:rsidR="00874C0B">
        <w:t>Anlage </w:t>
      </w:r>
      <w:r w:rsidRPr="00653999">
        <w:t>6 ist oder sind</w:t>
      </w:r>
    </w:p>
    <w:p w:rsidRPr="00653999" w:rsidR="00D136EB" w:rsidP="00CC5018" w:rsidRDefault="00D136EB" w14:paraId="372A7330" w14:textId="77777777">
      <w:pPr>
        <w:pStyle w:val="ListeStufe2manuell"/>
        <w:tabs>
          <w:tab w:val="clear" w:pos="850"/>
          <w:tab w:val="left" w:pos="1276"/>
        </w:tabs>
        <w:ind w:left="1134" w:hanging="709"/>
      </w:pPr>
      <w:r w:rsidRPr="00653999">
        <w:t>1.1</w:t>
      </w:r>
      <w:r w:rsidRPr="00653999">
        <w:tab/>
        <w:t>Autorisierungssystem</w:t>
      </w:r>
    </w:p>
    <w:p w:rsidRPr="00653999" w:rsidR="00D136EB" w:rsidP="00CC5018" w:rsidRDefault="00D136EB" w14:paraId="7291C456" w14:textId="77777777">
      <w:pPr>
        <w:pStyle w:val="ListeFolgeabsatzStufe2manuell"/>
        <w:tabs>
          <w:tab w:val="clear" w:pos="850"/>
          <w:tab w:val="left" w:pos="1134"/>
        </w:tabs>
        <w:ind w:left="1134"/>
      </w:pPr>
      <w:r w:rsidRPr="00653999">
        <w:t>ein System, mit dem ein angefragter Transaktionsbetrag bei Transaktionen aus Geldautomatensystemen oder aus dem kartengestützten Zahlungsverkehr nach Prüfung der Kartendaten durch das kontoführende Institut oder den Zahlungsdienstleister genehmigt oder abgelehnt wird.</w:t>
      </w:r>
    </w:p>
    <w:p w:rsidRPr="00653999" w:rsidR="00D136EB" w:rsidP="00CC5018" w:rsidRDefault="00D136EB" w14:paraId="5D261785" w14:textId="77777777">
      <w:pPr>
        <w:pStyle w:val="ListeStufe2manuell"/>
        <w:tabs>
          <w:tab w:val="clear" w:pos="850"/>
          <w:tab w:val="left" w:pos="1276"/>
        </w:tabs>
        <w:ind w:left="1134" w:hanging="709"/>
      </w:pPr>
      <w:r w:rsidRPr="00653999">
        <w:t>1.2</w:t>
      </w:r>
      <w:r w:rsidRPr="00653999">
        <w:tab/>
        <w:t>System zur Anbindung an ein Autorisierungssystem aus Sicht des Geldautomatenbetreibers</w:t>
      </w:r>
    </w:p>
    <w:p w:rsidRPr="00653999" w:rsidR="00D136EB" w:rsidP="00CC5018" w:rsidRDefault="00D136EB" w14:paraId="196121F6" w14:textId="77777777">
      <w:pPr>
        <w:pStyle w:val="ListeFolgeabsatzStufe2manuell"/>
        <w:tabs>
          <w:tab w:val="clear" w:pos="850"/>
          <w:tab w:val="left" w:pos="1134"/>
        </w:tabs>
        <w:ind w:left="1134"/>
      </w:pPr>
      <w:r w:rsidRPr="00653999">
        <w:t>ein System, das der Anbindung des Geldautomatenbetreibers an ein Autorisierungssystem des kontoführenden Instituts dient.</w:t>
      </w:r>
    </w:p>
    <w:p w:rsidRPr="00653999" w:rsidR="00D136EB" w:rsidP="00CC5018" w:rsidRDefault="00D136EB" w14:paraId="3E608946" w14:textId="77777777">
      <w:pPr>
        <w:pStyle w:val="ListeStufe2manuell"/>
        <w:tabs>
          <w:tab w:val="clear" w:pos="850"/>
          <w:tab w:val="left" w:pos="1276"/>
        </w:tabs>
        <w:ind w:left="1134" w:hanging="709"/>
      </w:pPr>
      <w:r w:rsidRPr="00653999">
        <w:t>1.3</w:t>
      </w:r>
      <w:r w:rsidRPr="00653999">
        <w:tab/>
        <w:t>System zur Aufbereitung durch den Geldautomatenbetreiber</w:t>
      </w:r>
    </w:p>
    <w:p w:rsidRPr="00653999" w:rsidR="00D136EB" w:rsidP="00CC5018" w:rsidRDefault="00D136EB" w14:paraId="187F1108" w14:textId="77777777">
      <w:pPr>
        <w:pStyle w:val="ListeFolgeabsatzStufe2manuell"/>
        <w:tabs>
          <w:tab w:val="clear" w:pos="850"/>
          <w:tab w:val="left" w:pos="1134"/>
        </w:tabs>
        <w:ind w:left="1134"/>
      </w:pPr>
      <w:r w:rsidRPr="00653999">
        <w:t>ein System eines Geldautomatenbetreibers, welches Nachrichten oder Transaktionen aus Geldautomatensystemen verarbeitet, um die Transaktion in den Zahlungsverkehr einzubringen.</w:t>
      </w:r>
    </w:p>
    <w:p w:rsidRPr="00653999" w:rsidR="00D136EB" w:rsidP="00CC5018" w:rsidRDefault="00D136EB" w14:paraId="5DBD2823" w14:textId="77777777">
      <w:pPr>
        <w:pStyle w:val="ListeStufe2manuell"/>
        <w:tabs>
          <w:tab w:val="clear" w:pos="850"/>
          <w:tab w:val="left" w:pos="1276"/>
        </w:tabs>
        <w:ind w:left="1134" w:hanging="709"/>
      </w:pPr>
      <w:r w:rsidRPr="00653999">
        <w:t>1.4</w:t>
      </w:r>
      <w:r w:rsidRPr="00653999">
        <w:tab/>
        <w:t>System zur Anbindung an ein Interbanken-Zahlungsverkehrssystem</w:t>
      </w:r>
    </w:p>
    <w:p w:rsidRPr="00653999" w:rsidR="00D136EB" w:rsidP="00CC5018" w:rsidRDefault="00D136EB" w14:paraId="3CB9A473" w14:textId="77777777">
      <w:pPr>
        <w:pStyle w:val="ListeFolgeabsatzStufe2manuell"/>
        <w:tabs>
          <w:tab w:val="clear" w:pos="850"/>
          <w:tab w:val="left" w:pos="1134"/>
        </w:tabs>
        <w:ind w:left="1134"/>
      </w:pPr>
      <w:r w:rsidRPr="00653999">
        <w:t>ein System, das den Zahlungsdienstleister an die Interbanken-Zahlungsverkehrssysteme anbindet.</w:t>
      </w:r>
    </w:p>
    <w:p w:rsidRPr="00653999" w:rsidR="00D136EB" w:rsidP="00CC5018" w:rsidRDefault="00D136EB" w14:paraId="38E6B289" w14:textId="77777777">
      <w:pPr>
        <w:pStyle w:val="ListeStufe2manuell"/>
        <w:tabs>
          <w:tab w:val="clear" w:pos="850"/>
          <w:tab w:val="left" w:pos="1276"/>
        </w:tabs>
        <w:ind w:left="1134" w:hanging="709"/>
      </w:pPr>
      <w:r w:rsidRPr="00653999">
        <w:t>1.5</w:t>
      </w:r>
      <w:r w:rsidRPr="00653999">
        <w:tab/>
        <w:t>Clearing-System</w:t>
      </w:r>
    </w:p>
    <w:p w:rsidRPr="00653999" w:rsidR="00D136EB" w:rsidP="00CC5018" w:rsidRDefault="00D136EB" w14:paraId="055BF4AF" w14:textId="77777777">
      <w:pPr>
        <w:pStyle w:val="ListeFolgeabsatzStufe2manuell"/>
        <w:tabs>
          <w:tab w:val="clear" w:pos="850"/>
          <w:tab w:val="left" w:pos="1134"/>
        </w:tabs>
        <w:ind w:left="1134"/>
      </w:pPr>
      <w:r w:rsidRPr="00653999">
        <w:t>ein System, das im Interbankenverkehr die Transaktionsdaten (Clearing-Daten) an das kontoführende Institut weiterleitet.</w:t>
      </w:r>
    </w:p>
    <w:p w:rsidRPr="00653999" w:rsidR="00D136EB" w:rsidP="00CC5018" w:rsidRDefault="00D136EB" w14:paraId="33C698EB" w14:textId="77777777">
      <w:pPr>
        <w:pStyle w:val="ListeStufe2manuell"/>
        <w:tabs>
          <w:tab w:val="clear" w:pos="850"/>
          <w:tab w:val="left" w:pos="1276"/>
        </w:tabs>
        <w:ind w:left="1134" w:hanging="709"/>
      </w:pPr>
      <w:r w:rsidRPr="00653999">
        <w:t>1.6</w:t>
      </w:r>
      <w:r w:rsidRPr="00653999">
        <w:tab/>
        <w:t>Settlement-System</w:t>
      </w:r>
    </w:p>
    <w:p w:rsidRPr="00653999" w:rsidR="00D136EB" w:rsidP="00CC5018" w:rsidRDefault="00D136EB" w14:paraId="64E543D0" w14:textId="77777777">
      <w:pPr>
        <w:pStyle w:val="ListeFolgeabsatzStufe2manuell"/>
        <w:tabs>
          <w:tab w:val="clear" w:pos="850"/>
          <w:tab w:val="left" w:pos="1134"/>
        </w:tabs>
        <w:ind w:left="1134"/>
      </w:pPr>
      <w:r w:rsidRPr="00653999">
        <w:t>ein System zur Verrechnung von Beträgen zwischen den partizipierenden Instituten.</w:t>
      </w:r>
    </w:p>
    <w:p w:rsidRPr="00653999" w:rsidR="00D136EB" w:rsidP="00CC5018" w:rsidRDefault="00D136EB" w14:paraId="4A67779A" w14:textId="77777777">
      <w:pPr>
        <w:pStyle w:val="ListeStufe2manuell"/>
        <w:tabs>
          <w:tab w:val="clear" w:pos="850"/>
          <w:tab w:val="left" w:pos="1276"/>
        </w:tabs>
        <w:ind w:left="1134" w:hanging="709"/>
      </w:pPr>
      <w:r w:rsidRPr="00653999">
        <w:t>1.7</w:t>
      </w:r>
      <w:r w:rsidRPr="00653999">
        <w:tab/>
        <w:t>Kontoführungssystem</w:t>
      </w:r>
    </w:p>
    <w:p w:rsidRPr="00653999" w:rsidR="00D136EB" w:rsidP="00CC5018" w:rsidRDefault="00D136EB" w14:paraId="7E641E24" w14:textId="77777777">
      <w:pPr>
        <w:pStyle w:val="ListeFolgeabsatzStufe2manuell"/>
        <w:tabs>
          <w:tab w:val="clear" w:pos="850"/>
          <w:tab w:val="left" w:pos="1134"/>
        </w:tabs>
        <w:ind w:left="1134"/>
      </w:pPr>
      <w:r w:rsidRPr="00653999">
        <w:t>ein System des Zahlungsdienstleisters des Zahlers oder des Zahlungsdienstleisters des Zahlungsempfängers zur elektronischen Führung und Verwaltung der Konten.</w:t>
      </w:r>
    </w:p>
    <w:p w:rsidRPr="00653999" w:rsidR="00D136EB" w:rsidP="00CC5018" w:rsidRDefault="00D136EB" w14:paraId="61E54B0E" w14:textId="77777777">
      <w:pPr>
        <w:pStyle w:val="ListeStufe2manuell"/>
        <w:tabs>
          <w:tab w:val="clear" w:pos="850"/>
          <w:tab w:val="left" w:pos="1276"/>
        </w:tabs>
        <w:ind w:left="1134" w:hanging="709"/>
      </w:pPr>
      <w:r w:rsidRPr="00653999">
        <w:t>1.8</w:t>
      </w:r>
      <w:r w:rsidRPr="00653999">
        <w:tab/>
        <w:t>Cash Center</w:t>
      </w:r>
    </w:p>
    <w:p w:rsidRPr="00653999" w:rsidR="00D136EB" w:rsidP="00CC5018" w:rsidRDefault="00D136EB" w14:paraId="347D3B38" w14:textId="77777777">
      <w:pPr>
        <w:pStyle w:val="ListeFolgeabsatzStufe2manuell"/>
        <w:tabs>
          <w:tab w:val="clear" w:pos="850"/>
          <w:tab w:val="left" w:pos="1134"/>
        </w:tabs>
        <w:ind w:left="1134"/>
      </w:pPr>
      <w:r w:rsidRPr="00653999">
        <w:t>Einrichtungen von Wertdienstleistern, in denen Bargeld geprüft, gezählt, sortiert, gelagert oder wieder ausgegeben wird.</w:t>
      </w:r>
    </w:p>
    <w:p w:rsidRPr="00653999" w:rsidR="00D136EB" w:rsidP="00CC5018" w:rsidRDefault="00D136EB" w14:paraId="435592BC" w14:textId="77777777">
      <w:pPr>
        <w:pStyle w:val="ListeStufe2manuell"/>
        <w:tabs>
          <w:tab w:val="clear" w:pos="850"/>
          <w:tab w:val="left" w:pos="1276"/>
        </w:tabs>
        <w:ind w:left="1134" w:hanging="709"/>
      </w:pPr>
      <w:r w:rsidRPr="00653999">
        <w:t>1.9</w:t>
      </w:r>
      <w:r w:rsidRPr="00653999">
        <w:tab/>
        <w:t>IT-System für das Cash Management</w:t>
      </w:r>
    </w:p>
    <w:p w:rsidRPr="00653999" w:rsidR="00D136EB" w:rsidP="00CC5018" w:rsidRDefault="00D136EB" w14:paraId="44EB0366" w14:textId="77777777">
      <w:pPr>
        <w:pStyle w:val="ListeFolgeabsatzStufe2manuell"/>
        <w:tabs>
          <w:tab w:val="clear" w:pos="850"/>
          <w:tab w:val="left" w:pos="1134"/>
        </w:tabs>
        <w:ind w:left="1134"/>
      </w:pPr>
      <w:r w:rsidRPr="00653999">
        <w:t>ein System des Wertdienstleisters zur Berichterstattung, zur Bestellung von Bargeld und zum Cash Management des Wertdienstleisters.</w:t>
      </w:r>
    </w:p>
    <w:p w:rsidRPr="00653999" w:rsidR="00D136EB" w:rsidP="00CC5018" w:rsidRDefault="00D136EB" w14:paraId="06EE3660" w14:textId="77777777">
      <w:pPr>
        <w:pStyle w:val="ListeStufe2manuell"/>
        <w:tabs>
          <w:tab w:val="clear" w:pos="850"/>
          <w:tab w:val="left" w:pos="1276"/>
        </w:tabs>
        <w:ind w:left="1134" w:hanging="709"/>
      </w:pPr>
      <w:r w:rsidRPr="00653999">
        <w:t>1.10</w:t>
      </w:r>
      <w:r w:rsidRPr="00653999">
        <w:tab/>
        <w:t>System zur Anbindung an ein Autorisierungssystem aus Sicht des Terminalbetreibers</w:t>
      </w:r>
    </w:p>
    <w:p w:rsidRPr="00653999" w:rsidR="00D136EB" w:rsidP="00CC5018" w:rsidRDefault="00D136EB" w14:paraId="7BA8BDF0" w14:textId="77777777">
      <w:pPr>
        <w:pStyle w:val="ListeFolgeabsatzStufe2manuell"/>
        <w:tabs>
          <w:tab w:val="clear" w:pos="850"/>
          <w:tab w:val="left" w:pos="1134"/>
        </w:tabs>
        <w:ind w:left="1134"/>
      </w:pPr>
      <w:r w:rsidRPr="00653999">
        <w:t>ein System, das der Anbindung des Terminalbetreibers (zum Beispiel des Netzbetreibers) an ein Autorisierungssystem dient oder Transaktionen zum zuständigen Autorisierungssystem weiterleitet.</w:t>
      </w:r>
    </w:p>
    <w:p w:rsidRPr="00653999" w:rsidR="00D136EB" w:rsidP="00CC5018" w:rsidRDefault="00D136EB" w14:paraId="138BA1D1" w14:textId="77777777">
      <w:pPr>
        <w:pStyle w:val="ListeStufe2manuell"/>
        <w:tabs>
          <w:tab w:val="clear" w:pos="850"/>
          <w:tab w:val="left" w:pos="1276"/>
        </w:tabs>
        <w:ind w:left="1134" w:hanging="709"/>
      </w:pPr>
      <w:r w:rsidRPr="00653999">
        <w:t>1.11</w:t>
      </w:r>
      <w:r w:rsidRPr="00653999">
        <w:tab/>
        <w:t>System zur Aufbereitung durch den POS-Terminalbetreiber</w:t>
      </w:r>
    </w:p>
    <w:p w:rsidRPr="00653999" w:rsidR="00D136EB" w:rsidP="00CC5018" w:rsidRDefault="00D136EB" w14:paraId="6ECB8BB1" w14:textId="77777777">
      <w:pPr>
        <w:pStyle w:val="ListeFolgeabsatzStufe2manuell"/>
        <w:tabs>
          <w:tab w:val="clear" w:pos="850"/>
          <w:tab w:val="left" w:pos="1134"/>
        </w:tabs>
        <w:ind w:left="1134"/>
      </w:pPr>
      <w:r w:rsidRPr="00653999">
        <w:t>ein System eines Netzbetreibers oder POS-Terminalbetreibers, welches Nachrichten oder Transaktionen von POS-Terminals verarbeitet, um Transaktionen in den Zahlungsverkehr einzubringen.</w:t>
      </w:r>
    </w:p>
    <w:p w:rsidRPr="00653999" w:rsidR="00D136EB" w:rsidP="00CC5018" w:rsidRDefault="00D136EB" w14:paraId="11BAEB0E" w14:textId="77777777">
      <w:pPr>
        <w:pStyle w:val="ListeStufe2manuell"/>
        <w:tabs>
          <w:tab w:val="clear" w:pos="850"/>
          <w:tab w:val="left" w:pos="1276"/>
        </w:tabs>
        <w:ind w:left="1134" w:hanging="709"/>
      </w:pPr>
      <w:r w:rsidRPr="00653999">
        <w:t>1.12</w:t>
      </w:r>
      <w:r w:rsidRPr="00653999">
        <w:tab/>
        <w:t>System zur Annahme der POS-Transaktionsdaten beim Zahlungsdienstleister des Zahlungsempfängers</w:t>
      </w:r>
    </w:p>
    <w:p w:rsidRPr="00653999" w:rsidR="00D136EB" w:rsidP="00CC5018" w:rsidRDefault="00D136EB" w14:paraId="4AD84556" w14:textId="77777777">
      <w:pPr>
        <w:pStyle w:val="ListeFolgeabsatzStufe2manuell"/>
        <w:tabs>
          <w:tab w:val="clear" w:pos="850"/>
          <w:tab w:val="left" w:pos="1134"/>
        </w:tabs>
        <w:ind w:left="1134"/>
      </w:pPr>
      <w:r w:rsidRPr="00653999">
        <w:t>ein System, das Transaktionen von einem Acquirer annimmt.</w:t>
      </w:r>
    </w:p>
    <w:p w:rsidRPr="00653999" w:rsidR="00D136EB" w:rsidP="00CC5018" w:rsidRDefault="00D136EB" w14:paraId="65E8D87F" w14:textId="77777777">
      <w:pPr>
        <w:pStyle w:val="ListeStufe2manuell"/>
        <w:tabs>
          <w:tab w:val="clear" w:pos="850"/>
          <w:tab w:val="left" w:pos="1276"/>
        </w:tabs>
        <w:ind w:left="1134" w:hanging="709"/>
      </w:pPr>
      <w:r w:rsidRPr="00653999">
        <w:t>1.13</w:t>
      </w:r>
      <w:r w:rsidRPr="00653999">
        <w:tab/>
        <w:t>System zur Annahme einer Überweisung oder Lastschrift</w:t>
      </w:r>
    </w:p>
    <w:p w:rsidRPr="00653999" w:rsidR="00D136EB" w:rsidP="00CC5BF8" w:rsidRDefault="00D136EB" w14:paraId="30C65B53" w14:textId="4001AFAD">
      <w:pPr>
        <w:pStyle w:val="ListeFolgeabsatzStufe2manuell"/>
        <w:tabs>
          <w:tab w:val="clear" w:pos="850"/>
          <w:tab w:val="left" w:pos="1134"/>
        </w:tabs>
        <w:ind w:left="1134"/>
      </w:pPr>
      <w:r w:rsidRPr="00653999">
        <w:t>ein System, mit dem Überweisungsaufträge oder Aufträge zum Einzug von Lastschriften durch den Zahlungsdienstleister des Zahlers oder des Zahlungsempfängers als kontoführendes Institut angenommen und verarbeitet werden. Hiervon umfasst sind auch Überweisungsaufträge, die über einen Zahlungsauslösedienstleister im Sinne von Artikel</w:t>
      </w:r>
      <w:r w:rsidR="001114BF">
        <w:t> </w:t>
      </w:r>
      <w:r w:rsidRPr="00653999">
        <w:t>4 Nummer</w:t>
      </w:r>
      <w:r w:rsidR="001114BF">
        <w:t> </w:t>
      </w:r>
      <w:r w:rsidRPr="00653999">
        <w:t xml:space="preserve">18 der </w:t>
      </w:r>
      <w:r w:rsidRPr="00AF3484">
        <w:t xml:space="preserve">Richtlinie (EU) 2015/2366 </w:t>
      </w:r>
      <w:r w:rsidRPr="00653999">
        <w:t>eingereicht werden.</w:t>
      </w:r>
    </w:p>
    <w:p w:rsidRPr="00653999" w:rsidR="00D136EB" w:rsidP="00CC5018" w:rsidRDefault="00D136EB" w14:paraId="44AA5B2A" w14:textId="77777777">
      <w:pPr>
        <w:pStyle w:val="ListeStufe2manuell"/>
        <w:tabs>
          <w:tab w:val="clear" w:pos="850"/>
          <w:tab w:val="left" w:pos="1276"/>
        </w:tabs>
        <w:ind w:left="1134" w:hanging="709"/>
      </w:pPr>
      <w:r w:rsidRPr="00653999">
        <w:t>1.14</w:t>
      </w:r>
      <w:r w:rsidRPr="00653999">
        <w:tab/>
        <w:t xml:space="preserve">System </w:t>
      </w:r>
      <w:r>
        <w:t xml:space="preserve">und Betrieb </w:t>
      </w:r>
      <w:r w:rsidRPr="00653999">
        <w:t>einer Clearingstelle oder einer zentralen Gegenpartei zur Verrechnung von Wertpapier- und Derivatgeschäften</w:t>
      </w:r>
    </w:p>
    <w:p w:rsidRPr="00653999" w:rsidR="00D136EB" w:rsidP="00CC5018" w:rsidRDefault="00D136EB" w14:paraId="56783632" w14:textId="3CA83CF6">
      <w:pPr>
        <w:pStyle w:val="ListeFolgeabsatzStufe2manuell"/>
        <w:tabs>
          <w:tab w:val="clear" w:pos="850"/>
          <w:tab w:val="left" w:pos="1134"/>
        </w:tabs>
        <w:ind w:left="1134"/>
      </w:pPr>
      <w:r w:rsidRPr="00F02905">
        <w:t>ein System der Clearingstelle oder einer zentralen Gegenpartei gemäß §</w:t>
      </w:r>
      <w:r w:rsidR="001114BF">
        <w:t> </w:t>
      </w:r>
      <w:r w:rsidRPr="00F02905">
        <w:t>1 Absatz</w:t>
      </w:r>
      <w:r w:rsidR="001114BF">
        <w:t> </w:t>
      </w:r>
      <w:r w:rsidRPr="00F02905">
        <w:t>31 des Kreditwesengesetzes und alle organisierten und institutionellen abgesicherten Tätigkeiten, soweit diese Tätigkeiten für den Betrieb essentiell sind.</w:t>
      </w:r>
    </w:p>
    <w:p w:rsidRPr="00653999" w:rsidR="00D136EB" w:rsidP="00CC5018" w:rsidRDefault="00D136EB" w14:paraId="5CC3F122" w14:textId="77777777">
      <w:pPr>
        <w:pStyle w:val="ListeStufe2manuell"/>
        <w:tabs>
          <w:tab w:val="clear" w:pos="850"/>
          <w:tab w:val="left" w:pos="1276"/>
        </w:tabs>
        <w:ind w:left="1134" w:hanging="709"/>
      </w:pPr>
      <w:r w:rsidRPr="00653999">
        <w:t>1.15</w:t>
      </w:r>
      <w:r w:rsidRPr="00653999">
        <w:tab/>
        <w:t>System zur Anbindung für die Verrechnung und Verbuchung von Wertpapier- und Derivatgeschäften</w:t>
      </w:r>
    </w:p>
    <w:p w:rsidRPr="00653999" w:rsidR="00D136EB" w:rsidP="00CC5018" w:rsidRDefault="00D136EB" w14:paraId="64067E70" w14:textId="77777777">
      <w:pPr>
        <w:pStyle w:val="ListeFolgeabsatzStufe2manuell"/>
        <w:tabs>
          <w:tab w:val="clear" w:pos="850"/>
          <w:tab w:val="left" w:pos="1134"/>
        </w:tabs>
        <w:ind w:left="1134"/>
      </w:pPr>
      <w:r w:rsidRPr="00653999">
        <w:t>ein System, das der Anbindung eines Teilnehmers oder einer Handelsplattform zu einer Clearingstelle oder zentralen Gegenpartei sowie von einer Clearingstelle oder zentralen Gegenpartei zu einer Verbuchungsstelle dient.</w:t>
      </w:r>
    </w:p>
    <w:p w:rsidRPr="00653999" w:rsidR="00D136EB" w:rsidP="00CC5018" w:rsidRDefault="00D136EB" w14:paraId="682D8DC4" w14:textId="77777777">
      <w:pPr>
        <w:pStyle w:val="ListeStufe2manuell"/>
        <w:tabs>
          <w:tab w:val="clear" w:pos="850"/>
          <w:tab w:val="left" w:pos="1276"/>
        </w:tabs>
        <w:ind w:left="1134" w:hanging="709"/>
      </w:pPr>
      <w:r w:rsidRPr="00653999">
        <w:t>1.16</w:t>
      </w:r>
      <w:r w:rsidRPr="00653999">
        <w:tab/>
        <w:t>Wertpapier-Settlement-System</w:t>
      </w:r>
    </w:p>
    <w:p w:rsidRPr="00653999" w:rsidR="00D136EB" w:rsidP="00CC5018" w:rsidRDefault="00D136EB" w14:paraId="36A47471" w14:textId="1BD92CB4">
      <w:pPr>
        <w:pStyle w:val="ListeFolgeabsatzStufe2manuell"/>
        <w:tabs>
          <w:tab w:val="clear" w:pos="850"/>
          <w:tab w:val="left" w:pos="1134"/>
        </w:tabs>
        <w:ind w:left="1134"/>
      </w:pPr>
      <w:r w:rsidRPr="00653999">
        <w:t>ein Wertpapierliefer- und -abrechnungssystem gemäß Artikel</w:t>
      </w:r>
      <w:r w:rsidR="001114BF">
        <w:t> </w:t>
      </w:r>
      <w:r w:rsidRPr="00653999">
        <w:t>2 Absatz</w:t>
      </w:r>
      <w:r w:rsidR="001114BF">
        <w:t> </w:t>
      </w:r>
      <w:r w:rsidRPr="00653999">
        <w:t>1 Nummer</w:t>
      </w:r>
      <w:r w:rsidR="001114BF">
        <w:t> </w:t>
      </w:r>
      <w:r w:rsidRPr="00653999">
        <w:t>10 der Verordnung (EU) Nr.</w:t>
      </w:r>
      <w:r w:rsidR="001114BF">
        <w:t> </w:t>
      </w:r>
      <w:r w:rsidRPr="00653999">
        <w:t>909/2014.</w:t>
      </w:r>
    </w:p>
    <w:p w:rsidRPr="00653999" w:rsidR="00D136EB" w:rsidP="00CC5018" w:rsidRDefault="00D136EB" w14:paraId="5E13DD87" w14:textId="77777777">
      <w:pPr>
        <w:pStyle w:val="ListeStufe2manuell"/>
        <w:tabs>
          <w:tab w:val="clear" w:pos="850"/>
          <w:tab w:val="left" w:pos="1276"/>
        </w:tabs>
        <w:ind w:left="1134" w:hanging="709"/>
      </w:pPr>
      <w:r w:rsidRPr="00653999">
        <w:t>1.17</w:t>
      </w:r>
      <w:r w:rsidRPr="00653999">
        <w:tab/>
        <w:t>Depotführungssystem eines Finanzmarktinfrastrukturbetreibers</w:t>
      </w:r>
    </w:p>
    <w:p w:rsidRPr="00653999" w:rsidR="00D136EB" w:rsidP="00CC5018" w:rsidRDefault="00D136EB" w14:paraId="3B267303" w14:textId="77777777">
      <w:pPr>
        <w:pStyle w:val="ListeFolgeabsatzStufe2manuell"/>
        <w:tabs>
          <w:tab w:val="clear" w:pos="850"/>
          <w:tab w:val="left" w:pos="1134"/>
        </w:tabs>
        <w:ind w:left="1134"/>
      </w:pPr>
      <w:r w:rsidRPr="00653999">
        <w:t>ein System eines Finanzmarktinfrastrukturbetreibers, das zur Prüfung des Depotbestands und für Transaktionen von Depots genutzt wird.</w:t>
      </w:r>
    </w:p>
    <w:p w:rsidRPr="00653999" w:rsidR="00D136EB" w:rsidP="00CC5018" w:rsidRDefault="00D136EB" w14:paraId="4D17144E" w14:textId="77777777">
      <w:pPr>
        <w:pStyle w:val="ListeStufe2manuell"/>
        <w:tabs>
          <w:tab w:val="clear" w:pos="850"/>
          <w:tab w:val="left" w:pos="1276"/>
        </w:tabs>
        <w:ind w:left="1134" w:hanging="709"/>
      </w:pPr>
      <w:r w:rsidRPr="00653999">
        <w:t>1.18</w:t>
      </w:r>
      <w:r w:rsidRPr="00653999">
        <w:tab/>
        <w:t>System eines Zentralverwahrers</w:t>
      </w:r>
    </w:p>
    <w:p w:rsidRPr="00653999" w:rsidR="00D136EB" w:rsidP="00CC5018" w:rsidRDefault="00D136EB" w14:paraId="0972C27D" w14:textId="6494CD82">
      <w:pPr>
        <w:pStyle w:val="ListeFolgeabsatzStufe2manuell"/>
        <w:tabs>
          <w:tab w:val="clear" w:pos="850"/>
          <w:tab w:val="left" w:pos="1134"/>
        </w:tabs>
        <w:ind w:left="1134"/>
      </w:pPr>
      <w:r w:rsidRPr="00653999">
        <w:t>ein System eines Zentralverwahrers gemäß Artikel</w:t>
      </w:r>
      <w:r w:rsidR="001114BF">
        <w:t> </w:t>
      </w:r>
      <w:r w:rsidRPr="00653999">
        <w:t>2 Absatz</w:t>
      </w:r>
      <w:r w:rsidR="001114BF">
        <w:t> </w:t>
      </w:r>
      <w:r w:rsidRPr="00653999">
        <w:t>1 Nummer</w:t>
      </w:r>
      <w:r w:rsidR="001114BF">
        <w:t> </w:t>
      </w:r>
      <w:r w:rsidRPr="00653999">
        <w:t>1 der Verordnung (EU) Nr.</w:t>
      </w:r>
      <w:r w:rsidR="001114BF">
        <w:t> </w:t>
      </w:r>
      <w:r w:rsidRPr="00653999">
        <w:t>909/2014.</w:t>
      </w:r>
    </w:p>
    <w:p w:rsidRPr="00653999" w:rsidR="00D136EB" w:rsidP="00CC5018" w:rsidRDefault="00D136EB" w14:paraId="129BFA33" w14:textId="77777777">
      <w:pPr>
        <w:pStyle w:val="ListeStufe2manuell"/>
        <w:tabs>
          <w:tab w:val="clear" w:pos="850"/>
          <w:tab w:val="left" w:pos="1276"/>
        </w:tabs>
        <w:ind w:left="1134" w:hanging="709"/>
      </w:pPr>
      <w:r w:rsidRPr="00653999">
        <w:t>1.19</w:t>
      </w:r>
      <w:r w:rsidRPr="00653999">
        <w:tab/>
        <w:t>System zur Aufbereitung von Zahlungsanweisungen</w:t>
      </w:r>
    </w:p>
    <w:p w:rsidRPr="00653999" w:rsidR="00D136EB" w:rsidP="00CC5018" w:rsidRDefault="00D136EB" w14:paraId="04DA2044" w14:textId="77777777">
      <w:pPr>
        <w:pStyle w:val="ListeFolgeabsatzStufe2manuell"/>
        <w:tabs>
          <w:tab w:val="clear" w:pos="850"/>
          <w:tab w:val="left" w:pos="1134"/>
        </w:tabs>
        <w:ind w:left="1134"/>
      </w:pPr>
      <w:r w:rsidRPr="00653999">
        <w:t>ein System eines Finanzmarktbetreibers, welches Wertpapier- oder Derivattransaktionen mittelbar oder unmittelbar verarbeitet, um die Transaktionen in den Zahlungsverkehr einzubringen.</w:t>
      </w:r>
    </w:p>
    <w:p w:rsidRPr="00653999" w:rsidR="00D136EB" w:rsidP="00CC5018" w:rsidRDefault="00D136EB" w14:paraId="3F148AD9" w14:textId="77777777">
      <w:pPr>
        <w:pStyle w:val="ListeStufe2manuell"/>
        <w:tabs>
          <w:tab w:val="clear" w:pos="850"/>
          <w:tab w:val="left" w:pos="1276"/>
        </w:tabs>
        <w:ind w:left="1134" w:hanging="709"/>
      </w:pPr>
      <w:r w:rsidRPr="00653999">
        <w:t>1.20</w:t>
      </w:r>
      <w:r w:rsidRPr="00653999">
        <w:tab/>
        <w:t>System für das Erzeugen und Weiterleiten von Aufträgen zum Handel von Wertpapieren und Derivaten an einen Handelsplatz</w:t>
      </w:r>
    </w:p>
    <w:p w:rsidRPr="00653999" w:rsidR="00D136EB" w:rsidP="00CC5018" w:rsidRDefault="00D136EB" w14:paraId="121F7EE0" w14:textId="77777777">
      <w:pPr>
        <w:pStyle w:val="ListeFolgeabsatzStufe2manuell"/>
        <w:tabs>
          <w:tab w:val="clear" w:pos="850"/>
          <w:tab w:val="left" w:pos="1134"/>
        </w:tabs>
        <w:ind w:left="1134"/>
      </w:pPr>
      <w:r w:rsidRPr="00653999">
        <w:t>ein System, in dem Kundenaufträge zum Handel von Wertpapieren und Derivaten entgegengenommen, aufbereitet und an Handelsplätze weitergeleitet werden.</w:t>
      </w:r>
    </w:p>
    <w:p w:rsidRPr="00653999" w:rsidR="00D136EB" w:rsidP="00CC5018" w:rsidRDefault="00D136EB" w14:paraId="5D531B42" w14:textId="77777777">
      <w:pPr>
        <w:pStyle w:val="ListeStufe2manuell"/>
        <w:tabs>
          <w:tab w:val="clear" w:pos="850"/>
          <w:tab w:val="left" w:pos="1276"/>
        </w:tabs>
        <w:ind w:left="1134" w:hanging="709"/>
      </w:pPr>
      <w:r w:rsidRPr="00653999">
        <w:t>1.21</w:t>
      </w:r>
      <w:r w:rsidRPr="00653999">
        <w:tab/>
        <w:t>System</w:t>
      </w:r>
      <w:r>
        <w:t xml:space="preserve"> und Betrieb</w:t>
      </w:r>
      <w:r w:rsidRPr="00653999">
        <w:t xml:space="preserve"> eines Handelsplatzes</w:t>
      </w:r>
    </w:p>
    <w:p w:rsidRPr="00653999" w:rsidR="00D136EB" w:rsidP="00CC5BF8" w:rsidRDefault="00D136EB" w14:paraId="5849A28B" w14:textId="0D92C5E4">
      <w:pPr>
        <w:pStyle w:val="ListeFolgeabsatzStufe2manuell"/>
        <w:tabs>
          <w:tab w:val="clear" w:pos="850"/>
          <w:tab w:val="left" w:pos="1134"/>
        </w:tabs>
        <w:ind w:left="1134"/>
      </w:pPr>
      <w:r w:rsidRPr="00A729A3">
        <w:t>System eines Handelsplatzes im Sinne des Artikels 4 Nummer</w:t>
      </w:r>
      <w:r w:rsidR="001114BF">
        <w:t> </w:t>
      </w:r>
      <w:r w:rsidRPr="00A729A3">
        <w:t>24 der Richtlinie 2014/65/EU und alle organisierten und institutionellen abgesicherten Tätigkeiten, soweit diese Tätigkeiten für den Betrieb essentiell sind.</w:t>
      </w:r>
    </w:p>
    <w:p w:rsidRPr="00653999" w:rsidR="00D136EB" w:rsidP="00CC5018" w:rsidRDefault="00D136EB" w14:paraId="1BED9A18" w14:textId="77777777">
      <w:pPr>
        <w:pStyle w:val="ListeStufe2manuell"/>
        <w:tabs>
          <w:tab w:val="clear" w:pos="850"/>
          <w:tab w:val="left" w:pos="1276"/>
        </w:tabs>
        <w:ind w:left="1134" w:hanging="709"/>
      </w:pPr>
      <w:r w:rsidRPr="00653999">
        <w:t>1.22</w:t>
      </w:r>
      <w:r w:rsidRPr="00653999">
        <w:tab/>
        <w:t>Sonstiges Depotführungssystem</w:t>
      </w:r>
    </w:p>
    <w:p w:rsidRPr="00653999" w:rsidR="00D136EB" w:rsidP="0038757B" w:rsidRDefault="00D136EB" w14:paraId="053D5E45" w14:textId="77777777">
      <w:pPr>
        <w:pStyle w:val="ListeFolgeabsatzStufe2manuell"/>
        <w:tabs>
          <w:tab w:val="clear" w:pos="850"/>
          <w:tab w:val="left" w:pos="1134"/>
        </w:tabs>
        <w:ind w:left="1134"/>
      </w:pPr>
      <w:r w:rsidRPr="00653999">
        <w:t>ein System, das zur Prüfung des Depotbestands und für Transaktionen von Depots genutzt wird und nicht zur unmittelbaren Infrastruktur eines Zentralverwahrers in der Rolle eines Finanzmarktinfrastrukturbetreibers gehört.</w:t>
      </w:r>
    </w:p>
    <w:p w:rsidRPr="00653999" w:rsidR="00D136EB" w:rsidP="00CC5018" w:rsidRDefault="00D136EB" w14:paraId="1E561E7D" w14:textId="42FA8A51">
      <w:pPr>
        <w:pStyle w:val="ListeStufe2manuell"/>
        <w:tabs>
          <w:tab w:val="clear" w:pos="850"/>
          <w:tab w:val="left" w:pos="1276"/>
        </w:tabs>
        <w:ind w:left="1134" w:hanging="709"/>
      </w:pPr>
      <w:r>
        <w:t>1.23</w:t>
      </w:r>
      <w:r>
        <w:tab/>
        <w:t>Anlagen der Kreditinstitute zum Betrieb des Einlagengeschäftes</w:t>
      </w:r>
    </w:p>
    <w:p w:rsidRPr="00653999" w:rsidR="00D136EB" w:rsidP="00CC5018" w:rsidRDefault="00D136EB" w14:paraId="68DC5555" w14:textId="5F0D2EB0">
      <w:pPr>
        <w:pStyle w:val="ListeFolgeabsatzStufe2manuell"/>
        <w:tabs>
          <w:tab w:val="clear" w:pos="850"/>
          <w:tab w:val="left" w:pos="1134"/>
        </w:tabs>
        <w:ind w:left="1134"/>
      </w:pPr>
      <w:r w:rsidRPr="000679D6">
        <w:t>System und (insbesondere nichttechnische) Betriebsstätte oder ortsfeste oder sonstige ortsveränderliche Installation, die für das Angebot, die Verwaltung und die Abwicklung von Einlagengeschäften im Sinne von §</w:t>
      </w:r>
      <w:r w:rsidR="001114BF">
        <w:t> </w:t>
      </w:r>
      <w:r w:rsidRPr="000679D6">
        <w:t xml:space="preserve">1 </w:t>
      </w:r>
      <w:r w:rsidR="004652B9">
        <w:t>Absatz </w:t>
      </w:r>
      <w:r w:rsidRPr="000679D6">
        <w:t xml:space="preserve">1 </w:t>
      </w:r>
      <w:r w:rsidR="004652B9">
        <w:t>Nummer</w:t>
      </w:r>
      <w:r w:rsidR="001114BF">
        <w:t> </w:t>
      </w:r>
      <w:r w:rsidRPr="000679D6">
        <w:t xml:space="preserve">1 </w:t>
      </w:r>
      <w:r w:rsidR="004652B9">
        <w:t xml:space="preserve">des Kreditwesengesetzes </w:t>
      </w:r>
      <w:r w:rsidRPr="008A6E4C" w:rsidR="004652B9">
        <w:t>(KWG)</w:t>
      </w:r>
      <w:r w:rsidRPr="000679D6" w:rsidR="004652B9">
        <w:t xml:space="preserve"> </w:t>
      </w:r>
      <w:r w:rsidRPr="000679D6">
        <w:t>genutzt wird.</w:t>
      </w:r>
    </w:p>
    <w:p w:rsidRPr="00653999" w:rsidR="00D136EB" w:rsidP="00CC5018" w:rsidRDefault="00D136EB" w14:paraId="67C2995C" w14:textId="77777777">
      <w:pPr>
        <w:pStyle w:val="ListeStufe2manuell"/>
        <w:tabs>
          <w:tab w:val="clear" w:pos="850"/>
          <w:tab w:val="left" w:pos="1276"/>
        </w:tabs>
        <w:ind w:left="1134" w:hanging="709"/>
      </w:pPr>
      <w:r>
        <w:t>1.24</w:t>
      </w:r>
      <w:r>
        <w:tab/>
        <w:t>Anlagen der Kreditinstitute zur Kreditvergabe</w:t>
      </w:r>
    </w:p>
    <w:p w:rsidRPr="00653999" w:rsidR="00D136EB" w:rsidP="0038757B" w:rsidRDefault="00D136EB" w14:paraId="2F824573" w14:textId="45F11464">
      <w:pPr>
        <w:pStyle w:val="ListeFolgeabsatzStufe2manuell"/>
        <w:tabs>
          <w:tab w:val="clear" w:pos="850"/>
          <w:tab w:val="left" w:pos="1134"/>
        </w:tabs>
        <w:ind w:left="1134"/>
      </w:pPr>
      <w:r w:rsidRPr="000679D6">
        <w:t>System und (insbesondere nichttechnische) Betriebsstätte oder ortsfeste oder sonstige ortsveränderliche Installation, die für das Anbieten, Bearbeiten, Entscheiden und Verwalten von Kreditgeschäften im Sinne von §</w:t>
      </w:r>
      <w:r w:rsidR="001114BF">
        <w:t> </w:t>
      </w:r>
      <w:r w:rsidRPr="000679D6">
        <w:t xml:space="preserve">1 </w:t>
      </w:r>
      <w:r w:rsidR="0038757B">
        <w:t>S</w:t>
      </w:r>
      <w:r w:rsidR="004652B9">
        <w:t>atz</w:t>
      </w:r>
      <w:r w:rsidR="001114BF">
        <w:t> </w:t>
      </w:r>
      <w:r w:rsidRPr="000679D6">
        <w:t xml:space="preserve">1 </w:t>
      </w:r>
      <w:r w:rsidR="004652B9">
        <w:t>Nummer</w:t>
      </w:r>
      <w:r w:rsidR="001114BF">
        <w:t> </w:t>
      </w:r>
      <w:r w:rsidRPr="000679D6">
        <w:t>2 KWG genutzt wird.</w:t>
      </w:r>
    </w:p>
    <w:p w:rsidRPr="00653999" w:rsidR="00D136EB" w:rsidP="00CC5018" w:rsidRDefault="00D136EB" w14:paraId="33AF1D40" w14:textId="77777777">
      <w:pPr>
        <w:pStyle w:val="ListeStufe2manuell"/>
        <w:tabs>
          <w:tab w:val="clear" w:pos="850"/>
          <w:tab w:val="left" w:pos="1276"/>
        </w:tabs>
        <w:ind w:left="1134" w:hanging="709"/>
      </w:pPr>
      <w:r>
        <w:t>1.25</w:t>
      </w:r>
      <w:r>
        <w:tab/>
        <w:t>Anlagen eines Handelsplatzes</w:t>
      </w:r>
    </w:p>
    <w:p w:rsidRPr="00653999" w:rsidR="00D136EB" w:rsidP="00CC5018" w:rsidRDefault="00D136EB" w14:paraId="6001FD3C" w14:textId="0AAE01AE">
      <w:pPr>
        <w:pStyle w:val="ListeFolgeabsatzStufe2manuell"/>
        <w:tabs>
          <w:tab w:val="clear" w:pos="850"/>
          <w:tab w:val="left" w:pos="1134"/>
        </w:tabs>
        <w:ind w:left="1134"/>
      </w:pPr>
      <w:r w:rsidRPr="00A729A3">
        <w:t>eine nichttechnische Betriebsstätte oder ortsfeste oder sonstige ortsveränderliche Installation ohne IT-Bezug eines Handelsplatzes im Sinne des Artikels 4 Nummer</w:t>
      </w:r>
      <w:r w:rsidR="001114BF">
        <w:t> </w:t>
      </w:r>
      <w:r w:rsidRPr="00A729A3">
        <w:t xml:space="preserve">24 der </w:t>
      </w:r>
      <w:r w:rsidRPr="00DB2ED1">
        <w:t>Richtlinie 2014/65/EU</w:t>
      </w:r>
      <w:r w:rsidRPr="00A729A3">
        <w:t>.</w:t>
      </w:r>
    </w:p>
    <w:p w:rsidRPr="00A729A3" w:rsidR="00D136EB" w:rsidP="00245E4B" w:rsidRDefault="00245E4B" w14:paraId="475CD098" w14:textId="32C130FF">
      <w:pPr>
        <w:pStyle w:val="ListeStufe1manuell"/>
      </w:pPr>
      <w:r>
        <w:t>2.</w:t>
      </w:r>
      <w:r>
        <w:tab/>
      </w:r>
      <w:r w:rsidR="00D136EB">
        <w:t>Eine Anlage, die einer in Teil 3 Spalte B genannten Anlagenkategorie zuzuordnen ist, gilt ab dem 1. April des Kalenderjahres, das auf das Kalenderjahr folgt, in dem ihr Versorgungsgrad den in Teil 3 Spalte D genannten Schwellenwert erstmals erreicht oder überschreitet, als kritische Anlage. Nicht mehr als kritische Anlage gilt eine solche Anlage ab dem 1. April des Kalenderjahres, das auf das Kalenderjahr folgt, in dem ihr Versorgungsgrad den genannten Schwellenwert unterschreitet.</w:t>
      </w:r>
    </w:p>
    <w:p w:rsidR="00D136EB" w:rsidP="00245E4B" w:rsidRDefault="00245E4B" w14:paraId="4EBB4357" w14:textId="1DA39149">
      <w:pPr>
        <w:pStyle w:val="ListeStufe1manuell"/>
      </w:pPr>
      <w:r>
        <w:t>3.</w:t>
      </w:r>
      <w:r>
        <w:tab/>
      </w:r>
      <w:r w:rsidR="00D136EB">
        <w:t>Der Betreiber hat den Versorgungsgrad seiner Anlage für das zurückliegende Kalenderjahr jeweils bis zum 31. März des Folgejahres zu ermitteln.</w:t>
      </w:r>
    </w:p>
    <w:p w:rsidRPr="00A729A3" w:rsidR="00C74958" w:rsidP="00245E4B" w:rsidRDefault="00C74958" w14:paraId="5AA86B64" w14:textId="75943B06">
      <w:pPr>
        <w:pStyle w:val="ListeStufe1manuell"/>
      </w:pPr>
      <w:r>
        <w:t>4.</w:t>
      </w:r>
      <w:r>
        <w:tab/>
      </w:r>
      <w:bookmarkStart w:name="_Hlk227323125" w:id="120"/>
      <w:r w:rsidRPr="00BF3CA6">
        <w:t>Hat der Versorgungsgrad einer Anlage den in Teil 3 Spalte D genannten Schwellenwert im Kalenderjahr 202</w:t>
      </w:r>
      <w:r>
        <w:t>5</w:t>
      </w:r>
      <w:r w:rsidRPr="00BF3CA6">
        <w:t xml:space="preserve"> erreicht oder überschritten, gilt die Anlage </w:t>
      </w:r>
      <w:r>
        <w:t xml:space="preserve">ab dem … [einsetzen: Datum des </w:t>
      </w:r>
      <w:r w:rsidRPr="00BF3CA6">
        <w:t>Inkrafttreten</w:t>
      </w:r>
      <w:r>
        <w:t>s</w:t>
      </w:r>
      <w:r w:rsidRPr="00BF3CA6">
        <w:t xml:space="preserve"> dieser Verordnung </w:t>
      </w:r>
      <w:r>
        <w:t xml:space="preserve">nach § 13] </w:t>
      </w:r>
      <w:r w:rsidRPr="00BF3CA6">
        <w:t>als kritische Anlage.</w:t>
      </w:r>
      <w:bookmarkEnd w:id="120"/>
    </w:p>
    <w:p w:rsidR="00D136EB" w:rsidP="00245E4B" w:rsidRDefault="00C74958" w14:paraId="01133E92" w14:textId="227639BD">
      <w:pPr>
        <w:pStyle w:val="ListeStufe1manuell"/>
      </w:pPr>
      <w:r>
        <w:t>5</w:t>
      </w:r>
      <w:r w:rsidR="00245E4B">
        <w:t>.</w:t>
      </w:r>
      <w:r w:rsidR="00245E4B">
        <w:tab/>
      </w:r>
      <w:r w:rsidR="00D136EB">
        <w:t>Stehen mehrere Anlagen derselben Art in einem engen betrieblichen Zusammenhang (gemeinsame Anlage) und erreichen oder überschreiten die in Teil 3 Spalte D genannten Schwellenwerte zusammen, gilt die gemeinsame Anlage als kritische Anlage. Ein enger betrieblicher Zusammenhang ist gegeben, wenn die Anlagen</w:t>
      </w:r>
    </w:p>
    <w:p w:rsidR="00D136EB" w:rsidP="00AB04BD" w:rsidRDefault="00245E4B" w14:paraId="5A5411F9" w14:textId="066FAD60">
      <w:pPr>
        <w:pStyle w:val="ListeStufe2manuell"/>
      </w:pPr>
      <w:r>
        <w:t xml:space="preserve">a) </w:t>
      </w:r>
      <w:r w:rsidR="00D136EB">
        <w:t>mit gemeinsamen Betriebseinrichtungen verbunden sind,</w:t>
      </w:r>
    </w:p>
    <w:p w:rsidR="00D136EB" w:rsidP="00AB04BD" w:rsidRDefault="00245E4B" w14:paraId="66425A5E" w14:textId="4494FB91">
      <w:pPr>
        <w:pStyle w:val="ListeStufe2manuell"/>
      </w:pPr>
      <w:r>
        <w:t xml:space="preserve">b) </w:t>
      </w:r>
      <w:r w:rsidR="00D136EB">
        <w:t>einem identischen technischen Zweck dienen und</w:t>
      </w:r>
    </w:p>
    <w:p w:rsidR="00D136EB" w:rsidP="00AB04BD" w:rsidRDefault="00245E4B" w14:paraId="1A91B672" w14:textId="034F7C31">
      <w:pPr>
        <w:pStyle w:val="ListeStufe2manuell"/>
      </w:pPr>
      <w:r>
        <w:t xml:space="preserve">c) </w:t>
      </w:r>
      <w:r w:rsidR="00D136EB">
        <w:t>unter gemeinsamer Leitung stehen.</w:t>
      </w:r>
    </w:p>
    <w:p w:rsidR="000A1E61" w:rsidP="00D136EB" w:rsidRDefault="00D136EB" w14:paraId="5806C4C2" w14:textId="77777777">
      <w:pPr>
        <w:pStyle w:val="Text"/>
        <w:rPr>
          <w:b/>
          <w:bCs/>
        </w:rPr>
      </w:pPr>
      <w:r w:rsidRPr="005B40B9">
        <w:rPr>
          <w:b/>
          <w:bCs/>
        </w:rPr>
        <w:t>Teil 2</w:t>
      </w:r>
    </w:p>
    <w:p w:rsidRPr="005B40B9" w:rsidR="00D136EB" w:rsidP="00D136EB" w:rsidRDefault="00D136EB" w14:paraId="6310F546" w14:textId="16B71FF2">
      <w:pPr>
        <w:pStyle w:val="Text"/>
        <w:rPr>
          <w:b/>
          <w:bCs/>
        </w:rPr>
      </w:pPr>
      <w:r w:rsidRPr="005B40B9">
        <w:rPr>
          <w:b/>
          <w:bCs/>
        </w:rPr>
        <w:t>Berechnungsformeln zur Ermittlung der Schwellenwerte</w:t>
      </w:r>
    </w:p>
    <w:p w:rsidRPr="00653999" w:rsidR="00D136EB" w:rsidP="00245E4B" w:rsidRDefault="00C74958" w14:paraId="1C9E71AC" w14:textId="125F6FD1">
      <w:pPr>
        <w:pStyle w:val="ListeStufe1manuell"/>
      </w:pPr>
      <w:r>
        <w:t>6</w:t>
      </w:r>
      <w:r w:rsidR="00245E4B">
        <w:t>.</w:t>
      </w:r>
      <w:r w:rsidR="00245E4B">
        <w:tab/>
      </w:r>
      <w:r w:rsidRPr="00653999" w:rsidR="00D136EB">
        <w:t>Der für die Anlagenkategorien des Teils 3 Nummer</w:t>
      </w:r>
      <w:r w:rsidR="001114BF">
        <w:t> </w:t>
      </w:r>
      <w:r w:rsidRPr="00653999" w:rsidR="00D136EB">
        <w:t>1.1.1 bis 1.2.1 und 1.3.1 genannte Schwellenwert ist unter Annahme von 30 Transaktionen mit im Inland ausgegebenen Karten an Terminals (Geldautomaten) in- und ausländischer Zahlungsdienstleister pro versorgter Person pro Jahr und eines Regelschwellenwertes von 500 000 versorgten Personen wie folgt berechnet:</w:t>
      </w:r>
    </w:p>
    <w:p w:rsidRPr="00653999" w:rsidR="00D136EB" w:rsidP="00AB04BD" w:rsidRDefault="00D136EB" w14:paraId="057B94E7" w14:textId="77777777">
      <w:pPr>
        <w:pStyle w:val="ListeFolgeabsatzStufe1manuell"/>
      </w:pPr>
      <w:r w:rsidRPr="00653999">
        <w:t>15 000 000 Transaktionen/Jahr = 30 Transaktionen/Jahr x 500 000</w:t>
      </w:r>
    </w:p>
    <w:p w:rsidRPr="00653999" w:rsidR="00D136EB" w:rsidP="00245E4B" w:rsidRDefault="00C74958" w14:paraId="710C04FB" w14:textId="4221DE3B">
      <w:pPr>
        <w:pStyle w:val="ListeStufe1manuell"/>
      </w:pPr>
      <w:r>
        <w:t>7</w:t>
      </w:r>
      <w:r w:rsidR="00245E4B">
        <w:t>.</w:t>
      </w:r>
      <w:r w:rsidR="00245E4B">
        <w:tab/>
      </w:r>
      <w:r w:rsidRPr="00653999" w:rsidR="00D136EB">
        <w:t>Der für die Anlagenkategorie des Teils 3 Nummer</w:t>
      </w:r>
      <w:r w:rsidR="001114BF">
        <w:t> </w:t>
      </w:r>
      <w:r w:rsidRPr="00653999" w:rsidR="00D136EB">
        <w:t>1.4 genannte Schwellenwert ist unter der Annahme von 187 im Cash-Center bearbeiteten Banknoten zur Versorgung einer Person pro Jahr und eines Regelschwellenwertes von 500 000 versorgten Personen wie folgt berechnet:</w:t>
      </w:r>
    </w:p>
    <w:p w:rsidRPr="00653999" w:rsidR="00D136EB" w:rsidP="00D136EB" w:rsidRDefault="00D136EB" w14:paraId="752811AF" w14:textId="77777777">
      <w:pPr>
        <w:pStyle w:val="ListeFolgeabsatzStufe1manuell"/>
      </w:pPr>
      <w:r w:rsidRPr="00653999">
        <w:t>93 500 000 Banknoten/Jahr = 187 Banknoten/Jahr x 500 000</w:t>
      </w:r>
    </w:p>
    <w:p w:rsidRPr="00653999" w:rsidR="00D136EB" w:rsidP="00D136EB" w:rsidRDefault="00C74958" w14:paraId="1D3B5432" w14:textId="1167DADB">
      <w:pPr>
        <w:pStyle w:val="ListeStufe1manuell"/>
      </w:pPr>
      <w:r>
        <w:t>8</w:t>
      </w:r>
      <w:r w:rsidR="00245E4B">
        <w:t>.</w:t>
      </w:r>
      <w:r w:rsidR="00245E4B">
        <w:tab/>
      </w:r>
      <w:r w:rsidRPr="00653999" w:rsidR="00D136EB">
        <w:t>Der für die Anlagenkategorien des Teils 3 Nummer</w:t>
      </w:r>
      <w:r w:rsidR="001114BF">
        <w:t> </w:t>
      </w:r>
      <w:r w:rsidRPr="00653999" w:rsidR="00D136EB">
        <w:t>1.2.2 bis 1.2.4 und 2.2.3 bis 2.2.5 genannte Schwellenwert ist unter Annahme von 36 Transaktionen als Mittelwert mit im Inland ausgegebenen Karten an POS-Terminals und Geldautomaten in- und ausländischer Zahlungsdienstleister pro versorgter Person</w:t>
      </w:r>
      <w:r w:rsidR="004652B9">
        <w:t xml:space="preserve"> </w:t>
      </w:r>
      <w:r w:rsidRPr="00653999" w:rsidR="00D136EB">
        <w:rPr>
          <w:i/>
        </w:rPr>
        <w:t>pro Jahr</w:t>
      </w:r>
      <w:r w:rsidRPr="00653999" w:rsidR="00D136EB">
        <w:t xml:space="preserve"> und eines Regelschwellenwertes von 500 000 versorgten Personen wie folgt berechnet:</w:t>
      </w:r>
    </w:p>
    <w:p w:rsidRPr="00653999" w:rsidR="00D136EB" w:rsidP="00D136EB" w:rsidRDefault="00D136EB" w14:paraId="0819D21E" w14:textId="77777777">
      <w:pPr>
        <w:pStyle w:val="ListeFolgeabsatzStufe1manuell"/>
      </w:pPr>
      <w:r w:rsidRPr="00653999">
        <w:t>18 000 000 Transaktionen/Jahr = 36 Transaktionen/Jahr x 500 000</w:t>
      </w:r>
    </w:p>
    <w:p w:rsidRPr="00653999" w:rsidR="00D136EB" w:rsidP="00D136EB" w:rsidRDefault="00C74958" w14:paraId="619E751B" w14:textId="42C369C8">
      <w:pPr>
        <w:pStyle w:val="ListeStufe1manuell"/>
      </w:pPr>
      <w:r>
        <w:t>9</w:t>
      </w:r>
      <w:r w:rsidR="00245E4B">
        <w:t>.</w:t>
      </w:r>
      <w:r w:rsidR="00245E4B">
        <w:tab/>
      </w:r>
      <w:r w:rsidRPr="00653999" w:rsidR="00D136EB">
        <w:t>Der für die Anlagenkategorien des Teils 3 Nummer</w:t>
      </w:r>
      <w:r w:rsidR="001114BF">
        <w:t> </w:t>
      </w:r>
      <w:r w:rsidRPr="00653999" w:rsidR="00D136EB">
        <w:t>2.1.1 bis 2.2.2 und 2.3.1 genannte Schwellenwert ist unter Annahme von 43 Transaktionen mit im Inland ausgegebenen Karten an Terminals (POS) in- und ausländischer Zahlungsdienstleister und eines Regelschwellenwertes von 500 000 versorgten Personen wie folgt berechnet:</w:t>
      </w:r>
    </w:p>
    <w:p w:rsidRPr="00653999" w:rsidR="00D136EB" w:rsidP="00D136EB" w:rsidRDefault="00D136EB" w14:paraId="16FF6D18" w14:textId="77777777">
      <w:pPr>
        <w:pStyle w:val="ListeFolgeabsatzStufe1manuell"/>
      </w:pPr>
      <w:r w:rsidRPr="00653999">
        <w:t>21 500 000 Transaktionen/Jahr = 43 Transaktionen/Jahr x 500 000</w:t>
      </w:r>
    </w:p>
    <w:p w:rsidRPr="00653999" w:rsidR="00D136EB" w:rsidP="00D136EB" w:rsidRDefault="00C74958" w14:paraId="6008F4DA" w14:textId="5DBDF565">
      <w:pPr>
        <w:pStyle w:val="ListeStufe1manuell"/>
      </w:pPr>
      <w:r>
        <w:t>10</w:t>
      </w:r>
      <w:r w:rsidR="00245E4B">
        <w:t>.</w:t>
      </w:r>
      <w:r w:rsidR="00245E4B">
        <w:tab/>
      </w:r>
      <w:r w:rsidRPr="00653999" w:rsidR="00D136EB">
        <w:t>Der für die Anlagenkategorien des Teils 3 Nummer</w:t>
      </w:r>
      <w:r w:rsidR="001114BF">
        <w:t> </w:t>
      </w:r>
      <w:r w:rsidRPr="00653999" w:rsidR="00D136EB">
        <w:t>3 genannte Schwellenwert ist unter Annahme von 200 Transaktionen bei Überweisungen und Lastschriften pro versorgter Person und pro Jahr und eines Regelschwellenwertes von 500 000 versorgten Personen wie folgt berechnet:</w:t>
      </w:r>
    </w:p>
    <w:p w:rsidRPr="00653999" w:rsidR="00D136EB" w:rsidP="00D136EB" w:rsidRDefault="00D136EB" w14:paraId="52A645CE" w14:textId="77777777">
      <w:pPr>
        <w:pStyle w:val="ListeFolgeabsatzStufe1manuell"/>
      </w:pPr>
      <w:r w:rsidRPr="00653999">
        <w:t>100 000 000 Transaktionen/Jahr = 200 Transaktionen/Jahr x 500 000</w:t>
      </w:r>
    </w:p>
    <w:p w:rsidRPr="00653999" w:rsidR="00D136EB" w:rsidP="00D136EB" w:rsidRDefault="00245E4B" w14:paraId="4FD0DE48" w14:textId="5B7C186E">
      <w:pPr>
        <w:pStyle w:val="ListeStufe1manuell"/>
      </w:pPr>
      <w:r>
        <w:t>1</w:t>
      </w:r>
      <w:r w:rsidR="00C74958">
        <w:t>1</w:t>
      </w:r>
      <w:r>
        <w:t>.</w:t>
      </w:r>
      <w:r w:rsidRPr="00653999" w:rsidR="00D136EB">
        <w:tab/>
        <w:t>Der für die Anlagenkategorien des Teils 3 Nummer</w:t>
      </w:r>
      <w:r w:rsidR="001114BF">
        <w:t> </w:t>
      </w:r>
      <w:r w:rsidRPr="00653999" w:rsidR="00D136EB">
        <w:t>4.1.1, 4.1.2, 4.2.1, 4.2.2, 4.2.3, 4.3.1 und 4.5.1 genannte Schwellenwert ist unter Annahme von 1,7 Abwicklungstransaktionen im In- und Ausland pro versorgter Person pro Jahr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745E5EA3" w14:textId="77777777">
        <w:tc>
          <w:tcPr>
            <w:tcW w:w="9000" w:type="dxa"/>
          </w:tcPr>
          <w:p w:rsidRPr="00653999" w:rsidR="00D136EB" w:rsidP="004565EA" w:rsidRDefault="00D136EB" w14:paraId="1AEC3FF5" w14:textId="77777777">
            <w:pPr>
              <w:pStyle w:val="TabelleText"/>
              <w:jc w:val="center"/>
            </w:pPr>
            <w:bookmarkStart w:name="DQCSGR04c74dab7202094d6494c9daec5d481845" w:id="121"/>
            <w:r w:rsidRPr="00653999">
              <w:t>850 000 Transaktionen/Jahr = 1,7 Transaktionen/Jahr x 500 000</w:t>
            </w:r>
          </w:p>
        </w:tc>
      </w:tr>
    </w:tbl>
    <w:bookmarkEnd w:id="121"/>
    <w:p w:rsidRPr="00653999" w:rsidR="00D136EB" w:rsidP="00D136EB" w:rsidRDefault="00245E4B" w14:paraId="63617BBD" w14:textId="0F31326B">
      <w:pPr>
        <w:pStyle w:val="ListeStufe1manuell"/>
      </w:pPr>
      <w:r>
        <w:t>1</w:t>
      </w:r>
      <w:r w:rsidR="00C74958">
        <w:t>2</w:t>
      </w:r>
      <w:r>
        <w:t>.</w:t>
      </w:r>
      <w:r>
        <w:tab/>
      </w:r>
      <w:r w:rsidRPr="00653999" w:rsidR="00D136EB">
        <w:t>Der für die Anlagenkategorien des Teils 3 Nummer</w:t>
      </w:r>
      <w:r w:rsidR="001114BF">
        <w:t> </w:t>
      </w:r>
      <w:r w:rsidRPr="00653999" w:rsidR="00D136EB">
        <w:t>4.4.1 und 4.6.1 genannte Schwellenwert ist unter Annahme von 13,5 Transaktionen pro versorgter Person pro Jahr und eines Regelschwellenwertes von 500 000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5C34754E" w14:textId="77777777">
        <w:tc>
          <w:tcPr>
            <w:tcW w:w="9000" w:type="dxa"/>
          </w:tcPr>
          <w:p w:rsidRPr="00653999" w:rsidR="00D136EB" w:rsidP="004565EA" w:rsidRDefault="00D136EB" w14:paraId="2DD4EA7C" w14:textId="77777777">
            <w:pPr>
              <w:pStyle w:val="TabelleText"/>
              <w:jc w:val="center"/>
            </w:pPr>
            <w:bookmarkStart w:name="DQCSGR04d7e5a6de8df74bfdb940b6b84d228ca3" w:id="122"/>
            <w:r w:rsidRPr="00653999">
              <w:t>6 750 000 Transaktionen/Jahr = 13,5 Transaktionen/Jahr x 500 000</w:t>
            </w:r>
          </w:p>
        </w:tc>
      </w:tr>
    </w:tbl>
    <w:bookmarkEnd w:id="122"/>
    <w:p w:rsidRPr="00653999" w:rsidR="00D136EB" w:rsidP="00D136EB" w:rsidRDefault="00245E4B" w14:paraId="63851E81" w14:textId="05A8E69C">
      <w:pPr>
        <w:pStyle w:val="ListeStufe1manuell"/>
      </w:pPr>
      <w:r>
        <w:t>1</w:t>
      </w:r>
      <w:r w:rsidR="00C74958">
        <w:t>3</w:t>
      </w:r>
      <w:r w:rsidRPr="00653999" w:rsidR="00D136EB">
        <w:t>.</w:t>
      </w:r>
      <w:r w:rsidRPr="00653999" w:rsidR="00D136EB">
        <w:tab/>
        <w:t>Der für die Anlagenkategorien des Teils 3 Nummer</w:t>
      </w:r>
      <w:r w:rsidR="001114BF">
        <w:t> </w:t>
      </w:r>
      <w:r w:rsidR="00D136EB">
        <w:t>6</w:t>
      </w:r>
      <w:r w:rsidRPr="00653999" w:rsidR="00D136EB">
        <w:t>.1.</w:t>
      </w:r>
      <w:r w:rsidR="00D136EB">
        <w:t xml:space="preserve"> </w:t>
      </w:r>
      <w:r w:rsidRPr="00653999" w:rsidR="00D136EB">
        <w:t xml:space="preserve">genannte Schwellenwert ist unter Annahme </w:t>
      </w:r>
      <w:r w:rsidR="00D136EB">
        <w:t>einer durchschnittlichen Einlage der Bürger von 30.000 Euro und eines Regelschwellenwertes von 500</w:t>
      </w:r>
      <w:r w:rsidR="001114BF">
        <w:t> </w:t>
      </w:r>
      <w:r w:rsidR="00D136EB">
        <w:t>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0D144400" w14:textId="77777777">
        <w:tc>
          <w:tcPr>
            <w:tcW w:w="9000" w:type="dxa"/>
          </w:tcPr>
          <w:p w:rsidRPr="00653999" w:rsidR="00D136EB" w:rsidP="004565EA" w:rsidRDefault="00D136EB" w14:paraId="04F02DA8" w14:textId="6F1E500E">
            <w:pPr>
              <w:pStyle w:val="TabelleText"/>
              <w:jc w:val="center"/>
            </w:pPr>
            <w:bookmarkStart w:name="DQCSGR04895d019b42b6486f885f1e4b1c06ae1f" w:id="123"/>
            <w:r>
              <w:t>15</w:t>
            </w:r>
            <w:r w:rsidR="001114BF">
              <w:t> </w:t>
            </w:r>
            <w:r>
              <w:t>000</w:t>
            </w:r>
            <w:r w:rsidR="001114BF">
              <w:t> </w:t>
            </w:r>
            <w:r>
              <w:t>000</w:t>
            </w:r>
            <w:r w:rsidR="001114BF">
              <w:t> </w:t>
            </w:r>
            <w:r>
              <w:t>000 Euro Gesamteinlagen</w:t>
            </w:r>
            <w:r w:rsidRPr="00653999">
              <w:t xml:space="preserve"> = </w:t>
            </w:r>
            <w:r>
              <w:t xml:space="preserve">30.000 Euro </w:t>
            </w:r>
            <w:r w:rsidRPr="00653999">
              <w:t>x 500 000</w:t>
            </w:r>
          </w:p>
        </w:tc>
      </w:tr>
    </w:tbl>
    <w:bookmarkEnd w:id="123"/>
    <w:p w:rsidRPr="00653999" w:rsidR="00D136EB" w:rsidP="00245E4B" w:rsidRDefault="00245E4B" w14:paraId="5D816FCB" w14:textId="3F54417F">
      <w:pPr>
        <w:pStyle w:val="ListeStufe1manuell"/>
        <w:ind w:left="0" w:firstLine="0"/>
      </w:pPr>
      <w:r>
        <w:t>1</w:t>
      </w:r>
      <w:r w:rsidR="00C74958">
        <w:t>4</w:t>
      </w:r>
      <w:r w:rsidRPr="00653999" w:rsidR="00D136EB">
        <w:t>.</w:t>
      </w:r>
      <w:r w:rsidRPr="00653999" w:rsidR="00D136EB">
        <w:tab/>
        <w:t>Der für die Anlagenkategorien des Teils 3 Nummer</w:t>
      </w:r>
      <w:r w:rsidR="001114BF">
        <w:t> </w:t>
      </w:r>
      <w:r w:rsidR="00D136EB">
        <w:t>7</w:t>
      </w:r>
      <w:r w:rsidRPr="00653999" w:rsidR="00D136EB">
        <w:t>.1.</w:t>
      </w:r>
      <w:r w:rsidR="00D136EB">
        <w:t xml:space="preserve"> </w:t>
      </w:r>
      <w:r w:rsidRPr="00653999" w:rsidR="00D136EB">
        <w:t xml:space="preserve">genannte Schwellenwert ist unter Annahme </w:t>
      </w:r>
      <w:r w:rsidR="00D136EB">
        <w:t>einer durchschnittlichen Höhe der Schulden der Bürger von 14.000 Euro und eines Regelschwellenwertes von 500</w:t>
      </w:r>
      <w:r w:rsidR="001114BF">
        <w:t> </w:t>
      </w:r>
      <w:r w:rsidR="00D136EB">
        <w:t>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3061C787" w14:textId="77777777">
        <w:tc>
          <w:tcPr>
            <w:tcW w:w="9000" w:type="dxa"/>
          </w:tcPr>
          <w:p w:rsidRPr="00653999" w:rsidR="00D136EB" w:rsidP="004565EA" w:rsidRDefault="00D136EB" w14:paraId="49AA96A3" w14:textId="360AD024">
            <w:pPr>
              <w:pStyle w:val="TabelleText"/>
              <w:jc w:val="center"/>
            </w:pPr>
            <w:bookmarkStart w:name="DQCSGR04f36c07991f7247bfa45d63cdc8a100ab" w:id="124"/>
            <w:r>
              <w:t>7</w:t>
            </w:r>
            <w:r w:rsidR="001114BF">
              <w:t> </w:t>
            </w:r>
            <w:r>
              <w:t>000</w:t>
            </w:r>
            <w:r w:rsidR="001114BF">
              <w:t> </w:t>
            </w:r>
            <w:r>
              <w:t>000</w:t>
            </w:r>
            <w:r w:rsidR="001114BF">
              <w:t> </w:t>
            </w:r>
            <w:r>
              <w:t>000 Euro Gesamtkredite</w:t>
            </w:r>
            <w:r w:rsidRPr="00653999">
              <w:t xml:space="preserve"> = </w:t>
            </w:r>
            <w:r>
              <w:t xml:space="preserve">14.000 Euro </w:t>
            </w:r>
            <w:r w:rsidRPr="00653999">
              <w:t>x 500 000</w:t>
            </w:r>
          </w:p>
        </w:tc>
      </w:tr>
    </w:tbl>
    <w:bookmarkEnd w:id="124"/>
    <w:p w:rsidR="000A1E61" w:rsidP="00D136EB" w:rsidRDefault="00D136EB" w14:paraId="6887A804" w14:textId="77777777">
      <w:pPr>
        <w:pStyle w:val="Text"/>
        <w:rPr>
          <w:b/>
        </w:rPr>
      </w:pPr>
      <w:r w:rsidRPr="00653999">
        <w:rPr>
          <w:b/>
        </w:rPr>
        <w:t>Teil 3</w:t>
      </w:r>
      <w:r w:rsidR="000A1E61">
        <w:rPr>
          <w:b/>
        </w:rPr>
        <w:t xml:space="preserve"> </w:t>
      </w:r>
    </w:p>
    <w:p w:rsidRPr="00653999" w:rsidR="00D136EB" w:rsidP="00D136EB" w:rsidRDefault="00D136EB" w14:paraId="3230577E" w14:textId="0A5135BF">
      <w:pPr>
        <w:pStyle w:val="Text"/>
      </w:pPr>
      <w:r w:rsidRPr="00653999">
        <w:rPr>
          <w:b/>
        </w:rPr>
        <w:t>Anlagenkategorien und Schwellenwerte</w:t>
      </w:r>
    </w:p>
    <w:tbl>
      <w:tblPr>
        <w:tblStyle w:val="Tabellenraster"/>
        <w:tblW w:w="0" w:type="auto"/>
        <w:tblLook w:val="04A0" w:firstRow="1" w:lastRow="0" w:firstColumn="1" w:lastColumn="0" w:noHBand="0" w:noVBand="1"/>
      </w:tblPr>
      <w:tblGrid>
        <w:gridCol w:w="788"/>
        <w:gridCol w:w="2226"/>
        <w:gridCol w:w="49"/>
        <w:gridCol w:w="1953"/>
        <w:gridCol w:w="192"/>
        <w:gridCol w:w="3551"/>
        <w:gridCol w:w="25"/>
      </w:tblGrid>
      <w:tr w:rsidRPr="00653999" w:rsidR="00BC6206" w:rsidTr="00E211F4" w14:paraId="3B6D6BB6"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3994143" w14:textId="77777777">
            <w:pPr>
              <w:pStyle w:val="TabelleText"/>
              <w:jc w:val="center"/>
            </w:pPr>
            <w:bookmarkStart w:name="DQCSGR04ede404f138fa45aaa66ea7981f043baa" w:id="125"/>
            <w:r w:rsidRPr="00653999">
              <w:t>Spalte A</w:t>
            </w:r>
          </w:p>
        </w:tc>
        <w:tc>
          <w:tcPr>
            <w:tcW w:w="2297" w:type="dxa"/>
            <w:gridSpan w:val="2"/>
            <w:tcBorders>
              <w:bottom w:val="single" w:color="auto" w:sz="0" w:space="0"/>
              <w:right w:val="single" w:color="auto" w:sz="0" w:space="0"/>
            </w:tcBorders>
          </w:tcPr>
          <w:p w:rsidRPr="00653999" w:rsidR="00D136EB" w:rsidP="004565EA" w:rsidRDefault="00D136EB" w14:paraId="29695B91" w14:textId="77777777">
            <w:pPr>
              <w:pStyle w:val="TabelleText"/>
              <w:jc w:val="center"/>
            </w:pPr>
            <w:r w:rsidRPr="00653999">
              <w:t>Spalte B</w:t>
            </w:r>
          </w:p>
        </w:tc>
        <w:tc>
          <w:tcPr>
            <w:tcW w:w="1871" w:type="dxa"/>
            <w:tcBorders>
              <w:bottom w:val="single" w:color="auto" w:sz="0" w:space="0"/>
              <w:right w:val="single" w:color="auto" w:sz="0" w:space="0"/>
            </w:tcBorders>
          </w:tcPr>
          <w:p w:rsidRPr="00653999" w:rsidR="00D136EB" w:rsidP="004565EA" w:rsidRDefault="00D136EB" w14:paraId="49EA944E" w14:textId="77777777">
            <w:pPr>
              <w:pStyle w:val="TabelleText"/>
              <w:jc w:val="center"/>
            </w:pPr>
            <w:r w:rsidRPr="00653999">
              <w:t>Spalte C</w:t>
            </w:r>
          </w:p>
        </w:tc>
        <w:tc>
          <w:tcPr>
            <w:tcW w:w="3754" w:type="dxa"/>
            <w:gridSpan w:val="2"/>
            <w:tcBorders>
              <w:bottom w:val="single" w:color="auto" w:sz="0" w:space="0"/>
              <w:right w:val="single" w:color="auto" w:sz="0" w:space="0"/>
            </w:tcBorders>
          </w:tcPr>
          <w:p w:rsidRPr="00653999" w:rsidR="00D136EB" w:rsidP="004565EA" w:rsidRDefault="00D136EB" w14:paraId="47484AE1" w14:textId="77777777">
            <w:pPr>
              <w:pStyle w:val="TabelleText"/>
              <w:jc w:val="center"/>
            </w:pPr>
            <w:r w:rsidRPr="00653999">
              <w:t>Spalte D</w:t>
            </w:r>
          </w:p>
        </w:tc>
      </w:tr>
      <w:tr w:rsidRPr="00653999" w:rsidR="00BC6206" w:rsidTr="00E211F4" w14:paraId="333733D8"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6FC9F404" w14:textId="77777777">
            <w:pPr>
              <w:pStyle w:val="TabelleText"/>
              <w:jc w:val="center"/>
            </w:pPr>
            <w:r w:rsidRPr="00653999">
              <w:t>Nr.</w:t>
            </w:r>
          </w:p>
        </w:tc>
        <w:tc>
          <w:tcPr>
            <w:tcW w:w="2297" w:type="dxa"/>
            <w:gridSpan w:val="2"/>
            <w:tcBorders>
              <w:bottom w:val="single" w:color="auto" w:sz="0" w:space="0"/>
              <w:right w:val="single" w:color="auto" w:sz="0" w:space="0"/>
            </w:tcBorders>
          </w:tcPr>
          <w:p w:rsidRPr="00653999" w:rsidR="00D136EB" w:rsidP="004565EA" w:rsidRDefault="00D136EB" w14:paraId="31A3218F" w14:textId="77777777">
            <w:pPr>
              <w:pStyle w:val="TabelleText"/>
              <w:jc w:val="center"/>
            </w:pPr>
            <w:r w:rsidRPr="00653999">
              <w:t>Anlagenkategorie</w:t>
            </w:r>
          </w:p>
        </w:tc>
        <w:tc>
          <w:tcPr>
            <w:tcW w:w="1871" w:type="dxa"/>
            <w:tcBorders>
              <w:bottom w:val="single" w:color="auto" w:sz="0" w:space="0"/>
              <w:right w:val="single" w:color="auto" w:sz="0" w:space="0"/>
            </w:tcBorders>
          </w:tcPr>
          <w:p w:rsidRPr="00653999" w:rsidR="00D136EB" w:rsidP="004565EA" w:rsidRDefault="00D136EB" w14:paraId="5A4B3833" w14:textId="77777777">
            <w:pPr>
              <w:pStyle w:val="TabelleText"/>
              <w:jc w:val="center"/>
            </w:pPr>
            <w:r w:rsidRPr="00653999">
              <w:t>Bemessungskriterium</w:t>
            </w:r>
          </w:p>
        </w:tc>
        <w:tc>
          <w:tcPr>
            <w:tcW w:w="3754" w:type="dxa"/>
            <w:gridSpan w:val="2"/>
            <w:tcBorders>
              <w:bottom w:val="single" w:color="auto" w:sz="0" w:space="0"/>
              <w:right w:val="single" w:color="auto" w:sz="0" w:space="0"/>
            </w:tcBorders>
          </w:tcPr>
          <w:p w:rsidRPr="00653999" w:rsidR="00D136EB" w:rsidP="004565EA" w:rsidRDefault="00D136EB" w14:paraId="12B7E0C9" w14:textId="77777777">
            <w:pPr>
              <w:pStyle w:val="TabelleText"/>
              <w:jc w:val="center"/>
            </w:pPr>
            <w:r w:rsidRPr="00653999">
              <w:t>Schwellenwert</w:t>
            </w:r>
          </w:p>
        </w:tc>
      </w:tr>
      <w:tr w:rsidRPr="00653999" w:rsidR="00BC6206" w:rsidTr="00E211F4" w14:paraId="43BF13BB"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67CCC17B" w14:textId="77777777">
            <w:pPr>
              <w:pStyle w:val="TabelleText"/>
            </w:pPr>
            <w:r w:rsidRPr="00653999">
              <w:rPr>
                <w:b/>
              </w:rPr>
              <w:t>1</w:t>
            </w:r>
          </w:p>
        </w:tc>
        <w:tc>
          <w:tcPr>
            <w:tcW w:w="0" w:type="auto"/>
            <w:gridSpan w:val="5"/>
            <w:tcBorders>
              <w:bottom w:val="single" w:color="auto" w:sz="0" w:space="0"/>
              <w:right w:val="single" w:color="auto" w:sz="0" w:space="0"/>
            </w:tcBorders>
          </w:tcPr>
          <w:p w:rsidRPr="00653999" w:rsidR="00D136EB" w:rsidP="004565EA" w:rsidRDefault="00D136EB" w14:paraId="3527679F" w14:textId="77777777">
            <w:pPr>
              <w:pStyle w:val="TabelleText"/>
            </w:pPr>
            <w:r w:rsidRPr="00653999">
              <w:rPr>
                <w:b/>
              </w:rPr>
              <w:t>Bargeldversorgung</w:t>
            </w:r>
          </w:p>
        </w:tc>
      </w:tr>
      <w:tr w:rsidRPr="00653999" w:rsidR="00BC6206" w:rsidTr="00E211F4" w14:paraId="1CAEA96E"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1464C607" w14:textId="77777777">
            <w:pPr>
              <w:pStyle w:val="TabelleText"/>
            </w:pPr>
            <w:r w:rsidRPr="00653999">
              <w:t>1.1</w:t>
            </w:r>
          </w:p>
        </w:tc>
        <w:tc>
          <w:tcPr>
            <w:tcW w:w="0" w:type="auto"/>
            <w:gridSpan w:val="5"/>
            <w:tcBorders>
              <w:bottom w:val="single" w:color="auto" w:sz="0" w:space="0"/>
              <w:right w:val="single" w:color="auto" w:sz="0" w:space="0"/>
            </w:tcBorders>
          </w:tcPr>
          <w:p w:rsidRPr="00653999" w:rsidR="00D136EB" w:rsidP="004565EA" w:rsidRDefault="00D136EB" w14:paraId="790DACE4" w14:textId="77777777">
            <w:pPr>
              <w:pStyle w:val="TabelleText"/>
            </w:pPr>
            <w:r w:rsidRPr="00653999">
              <w:t>Autorisierung einer Abhebung</w:t>
            </w:r>
          </w:p>
        </w:tc>
      </w:tr>
      <w:tr w:rsidRPr="00653999" w:rsidR="00BC6206" w:rsidTr="00E211F4" w14:paraId="2D1C7F92"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73A6AB83" w14:textId="77777777">
            <w:pPr>
              <w:pStyle w:val="TabelleText"/>
            </w:pPr>
            <w:r w:rsidRPr="00653999">
              <w:t>1.1.1</w:t>
            </w:r>
          </w:p>
        </w:tc>
        <w:tc>
          <w:tcPr>
            <w:tcW w:w="2297" w:type="dxa"/>
            <w:gridSpan w:val="2"/>
            <w:tcBorders>
              <w:bottom w:val="single" w:color="auto" w:sz="0" w:space="0"/>
              <w:right w:val="single" w:color="auto" w:sz="0" w:space="0"/>
            </w:tcBorders>
          </w:tcPr>
          <w:p w:rsidRPr="00653999" w:rsidR="00D136EB" w:rsidP="004565EA" w:rsidRDefault="00D136EB" w14:paraId="5C0EB687" w14:textId="77777777">
            <w:pPr>
              <w:pStyle w:val="TabelleText"/>
            </w:pPr>
            <w:r w:rsidRPr="00653999">
              <w:t>Autorisierungssystem</w:t>
            </w:r>
          </w:p>
        </w:tc>
        <w:tc>
          <w:tcPr>
            <w:tcW w:w="1871" w:type="dxa"/>
            <w:tcBorders>
              <w:bottom w:val="single" w:color="auto" w:sz="0" w:space="0"/>
              <w:right w:val="single" w:color="auto" w:sz="0" w:space="0"/>
            </w:tcBorders>
          </w:tcPr>
          <w:p w:rsidRPr="00653999" w:rsidR="00D136EB" w:rsidP="004565EA" w:rsidRDefault="00D136EB" w14:paraId="3B7D2F49"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4C8BDFFB" w14:textId="77777777">
            <w:pPr>
              <w:pStyle w:val="TabelleText"/>
              <w:jc w:val="center"/>
            </w:pPr>
            <w:r w:rsidRPr="00653999">
              <w:t>15 000 000</w:t>
            </w:r>
          </w:p>
        </w:tc>
      </w:tr>
      <w:tr w:rsidRPr="00653999" w:rsidR="00BC6206" w:rsidTr="00E211F4" w14:paraId="6DF8ABA2"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3956C048" w14:textId="77777777">
            <w:pPr>
              <w:pStyle w:val="TabelleText"/>
            </w:pPr>
            <w:r w:rsidRPr="00653999">
              <w:t>1.1.2</w:t>
            </w:r>
          </w:p>
        </w:tc>
        <w:tc>
          <w:tcPr>
            <w:tcW w:w="2297" w:type="dxa"/>
            <w:gridSpan w:val="2"/>
            <w:tcBorders>
              <w:bottom w:val="single" w:color="auto" w:sz="0" w:space="0"/>
              <w:right w:val="single" w:color="auto" w:sz="0" w:space="0"/>
            </w:tcBorders>
          </w:tcPr>
          <w:p w:rsidRPr="00653999" w:rsidR="00D136EB" w:rsidP="004565EA" w:rsidRDefault="00D136EB" w14:paraId="501B657E" w14:textId="77777777">
            <w:pPr>
              <w:pStyle w:val="TabelleText"/>
            </w:pPr>
            <w:r w:rsidRPr="00653999">
              <w:t>System zur Anbindung an ein Autorisierungssystem aus Sicht des Geldautomatenbetreibers</w:t>
            </w:r>
          </w:p>
        </w:tc>
        <w:tc>
          <w:tcPr>
            <w:tcW w:w="1871" w:type="dxa"/>
            <w:tcBorders>
              <w:bottom w:val="single" w:color="auto" w:sz="0" w:space="0"/>
              <w:right w:val="single" w:color="auto" w:sz="0" w:space="0"/>
            </w:tcBorders>
          </w:tcPr>
          <w:p w:rsidRPr="00653999" w:rsidR="00D136EB" w:rsidP="004565EA" w:rsidRDefault="00D136EB" w14:paraId="46117CB9"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27EA98E7" w14:textId="77777777">
            <w:pPr>
              <w:pStyle w:val="TabelleText"/>
              <w:jc w:val="center"/>
            </w:pPr>
            <w:r w:rsidRPr="00653999">
              <w:t>15 000 000</w:t>
            </w:r>
          </w:p>
        </w:tc>
      </w:tr>
      <w:tr w:rsidRPr="00653999" w:rsidR="00BC6206" w:rsidTr="00E211F4" w14:paraId="04DBDF30"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77DD5E42" w14:textId="77777777">
            <w:pPr>
              <w:pStyle w:val="TabelleText"/>
            </w:pPr>
            <w:r w:rsidRPr="00653999">
              <w:t>1.2</w:t>
            </w:r>
          </w:p>
        </w:tc>
        <w:tc>
          <w:tcPr>
            <w:tcW w:w="0" w:type="auto"/>
            <w:gridSpan w:val="5"/>
            <w:tcBorders>
              <w:bottom w:val="single" w:color="auto" w:sz="0" w:space="0"/>
              <w:right w:val="single" w:color="auto" w:sz="0" w:space="0"/>
            </w:tcBorders>
          </w:tcPr>
          <w:p w:rsidRPr="00653999" w:rsidR="00D136EB" w:rsidP="004565EA" w:rsidRDefault="00D136EB" w14:paraId="02760649" w14:textId="77777777">
            <w:pPr>
              <w:pStyle w:val="TabelleText"/>
            </w:pPr>
            <w:r w:rsidRPr="00653999">
              <w:t>Einbringen in den Zahlungsverkehr</w:t>
            </w:r>
          </w:p>
        </w:tc>
      </w:tr>
      <w:tr w:rsidRPr="00653999" w:rsidR="00BC6206" w:rsidTr="00E211F4" w14:paraId="33421A1E"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20DDE8E" w14:textId="77777777">
            <w:pPr>
              <w:pStyle w:val="TabelleText"/>
            </w:pPr>
            <w:r w:rsidRPr="00653999">
              <w:t>1.2.1</w:t>
            </w:r>
          </w:p>
        </w:tc>
        <w:tc>
          <w:tcPr>
            <w:tcW w:w="2297" w:type="dxa"/>
            <w:gridSpan w:val="2"/>
            <w:tcBorders>
              <w:bottom w:val="single" w:color="auto" w:sz="0" w:space="0"/>
              <w:right w:val="single" w:color="auto" w:sz="0" w:space="0"/>
            </w:tcBorders>
          </w:tcPr>
          <w:p w:rsidRPr="00653999" w:rsidR="00D136EB" w:rsidP="004565EA" w:rsidRDefault="00D136EB" w14:paraId="691F94D6" w14:textId="77777777">
            <w:pPr>
              <w:pStyle w:val="TabelleText"/>
            </w:pPr>
            <w:r w:rsidRPr="00653999">
              <w:t>System zur Aufbereitung durch den Geldautomatenbetreiber</w:t>
            </w:r>
          </w:p>
        </w:tc>
        <w:tc>
          <w:tcPr>
            <w:tcW w:w="1871" w:type="dxa"/>
            <w:tcBorders>
              <w:bottom w:val="single" w:color="auto" w:sz="0" w:space="0"/>
              <w:right w:val="single" w:color="auto" w:sz="0" w:space="0"/>
            </w:tcBorders>
          </w:tcPr>
          <w:p w:rsidRPr="00653999" w:rsidR="00D136EB" w:rsidP="004565EA" w:rsidRDefault="00D136EB" w14:paraId="7B9DCD94"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6FE4B008" w14:textId="77777777">
            <w:pPr>
              <w:pStyle w:val="TabelleText"/>
              <w:jc w:val="center"/>
            </w:pPr>
            <w:r w:rsidRPr="00653999">
              <w:t>15 000 000</w:t>
            </w:r>
          </w:p>
        </w:tc>
      </w:tr>
      <w:tr w:rsidRPr="00653999" w:rsidR="00BC6206" w:rsidTr="00E211F4" w14:paraId="731B6064"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9F0CA71" w14:textId="77777777">
            <w:pPr>
              <w:pStyle w:val="TabelleText"/>
            </w:pPr>
            <w:r w:rsidRPr="00653999">
              <w:t>1.2.2</w:t>
            </w:r>
          </w:p>
        </w:tc>
        <w:tc>
          <w:tcPr>
            <w:tcW w:w="2297" w:type="dxa"/>
            <w:gridSpan w:val="2"/>
            <w:tcBorders>
              <w:bottom w:val="single" w:color="auto" w:sz="0" w:space="0"/>
              <w:right w:val="single" w:color="auto" w:sz="0" w:space="0"/>
            </w:tcBorders>
          </w:tcPr>
          <w:p w:rsidRPr="00653999" w:rsidR="00D136EB" w:rsidP="004565EA" w:rsidRDefault="00D136EB" w14:paraId="759306D9" w14:textId="77777777">
            <w:pPr>
              <w:pStyle w:val="TabelleText"/>
            </w:pPr>
            <w:r w:rsidRPr="00653999">
              <w:t>System zur Anbindung an ein Interbanken-Zahlungsverkehrssystem (Clearing und Settlement)</w:t>
            </w:r>
          </w:p>
        </w:tc>
        <w:tc>
          <w:tcPr>
            <w:tcW w:w="1871" w:type="dxa"/>
            <w:tcBorders>
              <w:bottom w:val="single" w:color="auto" w:sz="0" w:space="0"/>
              <w:right w:val="single" w:color="auto" w:sz="0" w:space="0"/>
            </w:tcBorders>
          </w:tcPr>
          <w:p w:rsidRPr="00653999" w:rsidR="00D136EB" w:rsidP="004565EA" w:rsidRDefault="00D136EB" w14:paraId="247A9CB5"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0EDA988F" w14:textId="77777777">
            <w:pPr>
              <w:pStyle w:val="TabelleText"/>
              <w:jc w:val="center"/>
            </w:pPr>
            <w:r w:rsidRPr="00653999">
              <w:t>18 000 000</w:t>
            </w:r>
          </w:p>
        </w:tc>
      </w:tr>
      <w:tr w:rsidRPr="00653999" w:rsidR="00BC6206" w:rsidTr="00E211F4" w14:paraId="3728D375"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7C4DD03D" w14:textId="77777777">
            <w:pPr>
              <w:pStyle w:val="TabelleText"/>
            </w:pPr>
            <w:r w:rsidRPr="00653999">
              <w:t>1.2.3</w:t>
            </w:r>
          </w:p>
        </w:tc>
        <w:tc>
          <w:tcPr>
            <w:tcW w:w="2297" w:type="dxa"/>
            <w:gridSpan w:val="2"/>
            <w:tcBorders>
              <w:bottom w:val="single" w:color="auto" w:sz="0" w:space="0"/>
              <w:right w:val="single" w:color="auto" w:sz="0" w:space="0"/>
            </w:tcBorders>
          </w:tcPr>
          <w:p w:rsidRPr="00653999" w:rsidR="00D136EB" w:rsidP="004565EA" w:rsidRDefault="00D136EB" w14:paraId="503AB45D" w14:textId="77777777">
            <w:pPr>
              <w:pStyle w:val="TabelleText"/>
            </w:pPr>
            <w:r w:rsidRPr="00653999">
              <w:t>Clearing-System</w:t>
            </w:r>
          </w:p>
        </w:tc>
        <w:tc>
          <w:tcPr>
            <w:tcW w:w="1871" w:type="dxa"/>
            <w:tcBorders>
              <w:bottom w:val="single" w:color="auto" w:sz="0" w:space="0"/>
              <w:right w:val="single" w:color="auto" w:sz="0" w:space="0"/>
            </w:tcBorders>
          </w:tcPr>
          <w:p w:rsidRPr="00653999" w:rsidR="00D136EB" w:rsidP="004565EA" w:rsidRDefault="00D136EB" w14:paraId="77262587"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0D7AB2C4" w14:textId="77777777">
            <w:pPr>
              <w:pStyle w:val="TabelleText"/>
              <w:jc w:val="center"/>
            </w:pPr>
            <w:r w:rsidRPr="00653999">
              <w:t>18 000 000</w:t>
            </w:r>
          </w:p>
        </w:tc>
      </w:tr>
      <w:tr w:rsidRPr="00653999" w:rsidR="00BC6206" w:rsidTr="00E211F4" w14:paraId="3E55DDA6"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34450992" w14:textId="77777777">
            <w:pPr>
              <w:pStyle w:val="TabelleText"/>
            </w:pPr>
            <w:r w:rsidRPr="00653999">
              <w:t>1.2.4</w:t>
            </w:r>
          </w:p>
        </w:tc>
        <w:tc>
          <w:tcPr>
            <w:tcW w:w="2297" w:type="dxa"/>
            <w:gridSpan w:val="2"/>
            <w:tcBorders>
              <w:bottom w:val="single" w:color="auto" w:sz="0" w:space="0"/>
              <w:right w:val="single" w:color="auto" w:sz="0" w:space="0"/>
            </w:tcBorders>
          </w:tcPr>
          <w:p w:rsidRPr="00653999" w:rsidR="00D136EB" w:rsidP="004565EA" w:rsidRDefault="00D136EB" w14:paraId="578CE640" w14:textId="77777777">
            <w:pPr>
              <w:pStyle w:val="TabelleText"/>
            </w:pPr>
            <w:r w:rsidRPr="00653999">
              <w:t>Settlement-System</w:t>
            </w:r>
          </w:p>
        </w:tc>
        <w:tc>
          <w:tcPr>
            <w:tcW w:w="1871" w:type="dxa"/>
            <w:tcBorders>
              <w:bottom w:val="single" w:color="auto" w:sz="0" w:space="0"/>
              <w:right w:val="single" w:color="auto" w:sz="0" w:space="0"/>
            </w:tcBorders>
          </w:tcPr>
          <w:p w:rsidRPr="00653999" w:rsidR="00D136EB" w:rsidP="004565EA" w:rsidRDefault="00D136EB" w14:paraId="536A18A4" w14:textId="77777777">
            <w:pPr>
              <w:pStyle w:val="TabelleText"/>
            </w:pPr>
            <w:r w:rsidRPr="00653999">
              <w:t>Anzahl der Transaktionen des zugehörigen Clearing-Systems/Jahr</w:t>
            </w:r>
          </w:p>
        </w:tc>
        <w:tc>
          <w:tcPr>
            <w:tcW w:w="3754" w:type="dxa"/>
            <w:gridSpan w:val="2"/>
            <w:tcBorders>
              <w:bottom w:val="single" w:color="auto" w:sz="0" w:space="0"/>
              <w:right w:val="single" w:color="auto" w:sz="0" w:space="0"/>
            </w:tcBorders>
          </w:tcPr>
          <w:p w:rsidRPr="00653999" w:rsidR="00D136EB" w:rsidP="004565EA" w:rsidRDefault="00D136EB" w14:paraId="28401AEE" w14:textId="77777777">
            <w:pPr>
              <w:pStyle w:val="TabelleText"/>
              <w:jc w:val="center"/>
            </w:pPr>
            <w:r w:rsidRPr="00653999">
              <w:t>18 000 000</w:t>
            </w:r>
          </w:p>
        </w:tc>
      </w:tr>
      <w:tr w:rsidRPr="00653999" w:rsidR="00BC6206" w:rsidTr="00E211F4" w14:paraId="16AB2066"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7F250430" w14:textId="77777777">
            <w:pPr>
              <w:pStyle w:val="TabelleText"/>
            </w:pPr>
            <w:r w:rsidRPr="00653999">
              <w:t>1.3</w:t>
            </w:r>
          </w:p>
        </w:tc>
        <w:tc>
          <w:tcPr>
            <w:tcW w:w="0" w:type="auto"/>
            <w:gridSpan w:val="5"/>
            <w:tcBorders>
              <w:bottom w:val="single" w:color="auto" w:sz="0" w:space="0"/>
              <w:right w:val="single" w:color="auto" w:sz="0" w:space="0"/>
            </w:tcBorders>
          </w:tcPr>
          <w:p w:rsidRPr="00653999" w:rsidR="00D136EB" w:rsidP="004565EA" w:rsidRDefault="00D136EB" w14:paraId="4A1EB24D" w14:textId="77777777">
            <w:pPr>
              <w:pStyle w:val="TabelleText"/>
            </w:pPr>
            <w:r w:rsidRPr="00653999">
              <w:t>Belastung Kundenkonto</w:t>
            </w:r>
          </w:p>
        </w:tc>
      </w:tr>
      <w:tr w:rsidRPr="00653999" w:rsidR="00BC6206" w:rsidTr="00E211F4" w14:paraId="4E4D4F5D"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3E069629" w14:textId="77777777">
            <w:pPr>
              <w:pStyle w:val="TabelleText"/>
            </w:pPr>
            <w:r w:rsidRPr="00653999">
              <w:t>1.3.1</w:t>
            </w:r>
          </w:p>
        </w:tc>
        <w:tc>
          <w:tcPr>
            <w:tcW w:w="2297" w:type="dxa"/>
            <w:gridSpan w:val="2"/>
            <w:tcBorders>
              <w:bottom w:val="single" w:color="auto" w:sz="0" w:space="0"/>
              <w:right w:val="single" w:color="auto" w:sz="0" w:space="0"/>
            </w:tcBorders>
          </w:tcPr>
          <w:p w:rsidRPr="00653999" w:rsidR="00D136EB" w:rsidP="004565EA" w:rsidRDefault="00D136EB" w14:paraId="1DBB8A13" w14:textId="77777777">
            <w:pPr>
              <w:pStyle w:val="TabelleText"/>
            </w:pPr>
            <w:r w:rsidRPr="00653999">
              <w:t>Kontoführungssystem</w:t>
            </w:r>
          </w:p>
        </w:tc>
        <w:tc>
          <w:tcPr>
            <w:tcW w:w="1871" w:type="dxa"/>
            <w:tcBorders>
              <w:bottom w:val="single" w:color="auto" w:sz="0" w:space="0"/>
              <w:right w:val="single" w:color="auto" w:sz="0" w:space="0"/>
            </w:tcBorders>
          </w:tcPr>
          <w:p w:rsidRPr="00653999" w:rsidR="00D136EB" w:rsidP="004565EA" w:rsidRDefault="00D136EB" w14:paraId="3EACB2F3" w14:textId="77777777">
            <w:pPr>
              <w:pStyle w:val="TabelleText"/>
            </w:pPr>
            <w:r w:rsidRPr="00653999">
              <w:t>Anzahl der in diesem System bei der Erbringung einer kritischen Dienstleistung verbuchten Transaktionen</w:t>
            </w:r>
          </w:p>
        </w:tc>
        <w:tc>
          <w:tcPr>
            <w:tcW w:w="3754" w:type="dxa"/>
            <w:gridSpan w:val="2"/>
            <w:tcBorders>
              <w:bottom w:val="single" w:color="auto" w:sz="0" w:space="0"/>
              <w:right w:val="single" w:color="auto" w:sz="0" w:space="0"/>
            </w:tcBorders>
          </w:tcPr>
          <w:p w:rsidRPr="00653999" w:rsidR="00D136EB" w:rsidP="004565EA" w:rsidRDefault="00D136EB" w14:paraId="0259E906" w14:textId="77777777">
            <w:pPr>
              <w:pStyle w:val="TabelleText"/>
              <w:jc w:val="center"/>
            </w:pPr>
            <w:r w:rsidRPr="00653999">
              <w:t>15 000 000</w:t>
            </w:r>
          </w:p>
        </w:tc>
      </w:tr>
      <w:tr w:rsidRPr="00653999" w:rsidR="00BC6206" w:rsidTr="00E211F4" w14:paraId="1E070A66"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6EA87DF" w14:textId="77777777">
            <w:pPr>
              <w:pStyle w:val="TabelleText"/>
            </w:pPr>
            <w:r w:rsidRPr="00653999">
              <w:t>1.4</w:t>
            </w:r>
          </w:p>
        </w:tc>
        <w:tc>
          <w:tcPr>
            <w:tcW w:w="0" w:type="auto"/>
            <w:gridSpan w:val="5"/>
            <w:tcBorders>
              <w:bottom w:val="single" w:color="auto" w:sz="0" w:space="0"/>
              <w:right w:val="single" w:color="auto" w:sz="0" w:space="0"/>
            </w:tcBorders>
          </w:tcPr>
          <w:p w:rsidRPr="00653999" w:rsidR="00D136EB" w:rsidP="004565EA" w:rsidRDefault="00D136EB" w14:paraId="6E6B1B66" w14:textId="77777777">
            <w:pPr>
              <w:pStyle w:val="TabelleText"/>
            </w:pPr>
            <w:r w:rsidRPr="00653999">
              <w:t>Bargeldlogistik</w:t>
            </w:r>
          </w:p>
        </w:tc>
      </w:tr>
      <w:tr w:rsidRPr="00653999" w:rsidR="00BC6206" w:rsidTr="00E211F4" w14:paraId="59F53727"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F26A5BA" w14:textId="77777777">
            <w:pPr>
              <w:pStyle w:val="TabelleText"/>
            </w:pPr>
            <w:r w:rsidRPr="00653999">
              <w:t>1.4.1</w:t>
            </w:r>
          </w:p>
        </w:tc>
        <w:tc>
          <w:tcPr>
            <w:tcW w:w="2297" w:type="dxa"/>
            <w:gridSpan w:val="2"/>
            <w:tcBorders>
              <w:bottom w:val="single" w:color="auto" w:sz="0" w:space="0"/>
              <w:right w:val="single" w:color="auto" w:sz="0" w:space="0"/>
            </w:tcBorders>
          </w:tcPr>
          <w:p w:rsidRPr="00653999" w:rsidR="00D136EB" w:rsidP="004565EA" w:rsidRDefault="00D136EB" w14:paraId="58B08CA9" w14:textId="77777777">
            <w:pPr>
              <w:pStyle w:val="TabelleText"/>
            </w:pPr>
            <w:r w:rsidRPr="00653999">
              <w:t>Cash Center</w:t>
            </w:r>
          </w:p>
        </w:tc>
        <w:tc>
          <w:tcPr>
            <w:tcW w:w="1871" w:type="dxa"/>
            <w:tcBorders>
              <w:bottom w:val="single" w:color="auto" w:sz="0" w:space="0"/>
              <w:right w:val="single" w:color="auto" w:sz="0" w:space="0"/>
            </w:tcBorders>
          </w:tcPr>
          <w:p w:rsidRPr="00653999" w:rsidR="00D136EB" w:rsidP="004565EA" w:rsidRDefault="00D136EB" w14:paraId="0811232A" w14:textId="77777777">
            <w:pPr>
              <w:pStyle w:val="TabelleText"/>
            </w:pPr>
            <w:r w:rsidRPr="00653999">
              <w:t>Anzahl bearbeiteter Banknoten/Jahr</w:t>
            </w:r>
          </w:p>
        </w:tc>
        <w:tc>
          <w:tcPr>
            <w:tcW w:w="3754" w:type="dxa"/>
            <w:gridSpan w:val="2"/>
            <w:tcBorders>
              <w:bottom w:val="single" w:color="auto" w:sz="0" w:space="0"/>
              <w:right w:val="single" w:color="auto" w:sz="0" w:space="0"/>
            </w:tcBorders>
          </w:tcPr>
          <w:p w:rsidRPr="00653999" w:rsidR="00D136EB" w:rsidP="004565EA" w:rsidRDefault="00D136EB" w14:paraId="147EA7BA" w14:textId="77777777">
            <w:pPr>
              <w:pStyle w:val="TabelleText"/>
              <w:jc w:val="center"/>
            </w:pPr>
            <w:r w:rsidRPr="00653999">
              <w:t>93 500 000</w:t>
            </w:r>
          </w:p>
        </w:tc>
      </w:tr>
      <w:tr w:rsidRPr="00653999" w:rsidR="00BC6206" w:rsidTr="00E211F4" w14:paraId="725F2AB8"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2F51AFEE" w14:textId="77777777">
            <w:pPr>
              <w:pStyle w:val="TabelleText"/>
            </w:pPr>
            <w:r w:rsidRPr="00653999">
              <w:t>1.4.2</w:t>
            </w:r>
          </w:p>
        </w:tc>
        <w:tc>
          <w:tcPr>
            <w:tcW w:w="2297" w:type="dxa"/>
            <w:gridSpan w:val="2"/>
            <w:tcBorders>
              <w:bottom w:val="single" w:color="auto" w:sz="0" w:space="0"/>
              <w:right w:val="single" w:color="auto" w:sz="0" w:space="0"/>
            </w:tcBorders>
          </w:tcPr>
          <w:p w:rsidRPr="00653999" w:rsidR="00D136EB" w:rsidP="004565EA" w:rsidRDefault="00D136EB" w14:paraId="6BD7125A" w14:textId="77777777">
            <w:pPr>
              <w:pStyle w:val="TabelleText"/>
            </w:pPr>
            <w:r w:rsidRPr="00653999">
              <w:t>IT-System für das Cash Management</w:t>
            </w:r>
          </w:p>
        </w:tc>
        <w:tc>
          <w:tcPr>
            <w:tcW w:w="1871" w:type="dxa"/>
            <w:tcBorders>
              <w:bottom w:val="single" w:color="auto" w:sz="0" w:space="0"/>
              <w:right w:val="single" w:color="auto" w:sz="0" w:space="0"/>
            </w:tcBorders>
          </w:tcPr>
          <w:p w:rsidRPr="00653999" w:rsidR="00D136EB" w:rsidP="004565EA" w:rsidRDefault="00D136EB" w14:paraId="34E7FF2E" w14:textId="77777777">
            <w:pPr>
              <w:pStyle w:val="TabelleText"/>
            </w:pPr>
            <w:r w:rsidRPr="00653999">
              <w:t>Anzahl bearbeiteter Banknoten/Jahr</w:t>
            </w:r>
          </w:p>
        </w:tc>
        <w:tc>
          <w:tcPr>
            <w:tcW w:w="3754" w:type="dxa"/>
            <w:gridSpan w:val="2"/>
            <w:tcBorders>
              <w:bottom w:val="single" w:color="auto" w:sz="0" w:space="0"/>
              <w:right w:val="single" w:color="auto" w:sz="0" w:space="0"/>
            </w:tcBorders>
          </w:tcPr>
          <w:p w:rsidRPr="00653999" w:rsidR="00D136EB" w:rsidP="004565EA" w:rsidRDefault="00D136EB" w14:paraId="4335648C" w14:textId="77777777">
            <w:pPr>
              <w:pStyle w:val="TabelleText"/>
              <w:jc w:val="center"/>
            </w:pPr>
            <w:r w:rsidRPr="00653999">
              <w:t>93 500 000</w:t>
            </w:r>
          </w:p>
        </w:tc>
      </w:tr>
      <w:tr w:rsidRPr="00653999" w:rsidR="00BC6206" w:rsidTr="00E211F4" w14:paraId="326D3471"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47F6C935" w14:textId="77777777">
            <w:pPr>
              <w:pStyle w:val="TabelleText"/>
            </w:pPr>
            <w:r w:rsidRPr="00653999">
              <w:rPr>
                <w:b/>
              </w:rPr>
              <w:t>2</w:t>
            </w:r>
          </w:p>
        </w:tc>
        <w:tc>
          <w:tcPr>
            <w:tcW w:w="0" w:type="auto"/>
            <w:gridSpan w:val="5"/>
            <w:tcBorders>
              <w:bottom w:val="single" w:color="auto" w:sz="0" w:space="0"/>
              <w:right w:val="single" w:color="auto" w:sz="0" w:space="0"/>
            </w:tcBorders>
          </w:tcPr>
          <w:p w:rsidRPr="00653999" w:rsidR="00D136EB" w:rsidP="004565EA" w:rsidRDefault="00D136EB" w14:paraId="6191D38A" w14:textId="77777777">
            <w:pPr>
              <w:pStyle w:val="TabelleText"/>
            </w:pPr>
            <w:r w:rsidRPr="00653999">
              <w:rPr>
                <w:b/>
              </w:rPr>
              <w:t>Kartengestützter Zahlungsverkehr</w:t>
            </w:r>
          </w:p>
        </w:tc>
      </w:tr>
      <w:tr w:rsidRPr="00653999" w:rsidR="00BC6206" w:rsidTr="00E211F4" w14:paraId="72FF8D43"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2281AEB1" w14:textId="77777777">
            <w:pPr>
              <w:pStyle w:val="TabelleText"/>
            </w:pPr>
            <w:r w:rsidRPr="00653999">
              <w:t>2.1</w:t>
            </w:r>
          </w:p>
        </w:tc>
        <w:tc>
          <w:tcPr>
            <w:tcW w:w="0" w:type="auto"/>
            <w:gridSpan w:val="5"/>
            <w:tcBorders>
              <w:bottom w:val="single" w:color="auto" w:sz="0" w:space="0"/>
              <w:right w:val="single" w:color="auto" w:sz="0" w:space="0"/>
            </w:tcBorders>
          </w:tcPr>
          <w:p w:rsidRPr="00653999" w:rsidR="00D136EB" w:rsidP="004565EA" w:rsidRDefault="00D136EB" w14:paraId="64177565" w14:textId="77777777">
            <w:pPr>
              <w:pStyle w:val="TabelleText"/>
            </w:pPr>
            <w:r w:rsidRPr="00653999">
              <w:t>Autorisierung</w:t>
            </w:r>
          </w:p>
        </w:tc>
      </w:tr>
      <w:tr w:rsidRPr="00653999" w:rsidR="00BC6206" w:rsidTr="00E211F4" w14:paraId="3265EE44"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50DB40EB" w14:textId="77777777">
            <w:pPr>
              <w:pStyle w:val="TabelleText"/>
            </w:pPr>
            <w:r w:rsidRPr="00653999">
              <w:t>2.1.1</w:t>
            </w:r>
          </w:p>
        </w:tc>
        <w:tc>
          <w:tcPr>
            <w:tcW w:w="2297" w:type="dxa"/>
            <w:gridSpan w:val="2"/>
            <w:tcBorders>
              <w:bottom w:val="single" w:color="auto" w:sz="0" w:space="0"/>
              <w:right w:val="single" w:color="auto" w:sz="0" w:space="0"/>
            </w:tcBorders>
          </w:tcPr>
          <w:p w:rsidRPr="00653999" w:rsidR="00D136EB" w:rsidP="004565EA" w:rsidRDefault="00D136EB" w14:paraId="065661B3" w14:textId="77777777">
            <w:pPr>
              <w:pStyle w:val="TabelleText"/>
            </w:pPr>
            <w:r w:rsidRPr="00653999">
              <w:t>Autorisierungssystem</w:t>
            </w:r>
          </w:p>
        </w:tc>
        <w:tc>
          <w:tcPr>
            <w:tcW w:w="1871" w:type="dxa"/>
            <w:tcBorders>
              <w:bottom w:val="single" w:color="auto" w:sz="0" w:space="0"/>
              <w:right w:val="single" w:color="auto" w:sz="0" w:space="0"/>
            </w:tcBorders>
          </w:tcPr>
          <w:p w:rsidRPr="00653999" w:rsidR="00D136EB" w:rsidP="004565EA" w:rsidRDefault="00D136EB" w14:paraId="3AEEB9D7" w14:textId="77777777">
            <w:pPr>
              <w:pStyle w:val="TabelleText"/>
            </w:pPr>
            <w:r w:rsidRPr="00653999">
              <w:t>Anzahl der in diesem System bei der Erbringung einer kritischen Dienstleistung autorisierten Transaktionen</w:t>
            </w:r>
          </w:p>
        </w:tc>
        <w:tc>
          <w:tcPr>
            <w:tcW w:w="3754" w:type="dxa"/>
            <w:gridSpan w:val="2"/>
            <w:tcBorders>
              <w:bottom w:val="single" w:color="auto" w:sz="0" w:space="0"/>
              <w:right w:val="single" w:color="auto" w:sz="0" w:space="0"/>
            </w:tcBorders>
          </w:tcPr>
          <w:p w:rsidRPr="00653999" w:rsidR="00D136EB" w:rsidP="004565EA" w:rsidRDefault="00D136EB" w14:paraId="735C2E37" w14:textId="77777777">
            <w:pPr>
              <w:pStyle w:val="TabelleText"/>
              <w:jc w:val="center"/>
            </w:pPr>
            <w:r w:rsidRPr="00653999">
              <w:t>21 500 000</w:t>
            </w:r>
          </w:p>
        </w:tc>
      </w:tr>
      <w:tr w:rsidRPr="00653999" w:rsidR="00BC6206" w:rsidTr="00E211F4" w14:paraId="7474E2E8"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B726AF7" w14:textId="77777777">
            <w:pPr>
              <w:pStyle w:val="TabelleText"/>
            </w:pPr>
            <w:r w:rsidRPr="00653999">
              <w:t>2.1.2</w:t>
            </w:r>
          </w:p>
        </w:tc>
        <w:tc>
          <w:tcPr>
            <w:tcW w:w="2297" w:type="dxa"/>
            <w:gridSpan w:val="2"/>
            <w:tcBorders>
              <w:bottom w:val="single" w:color="auto" w:sz="0" w:space="0"/>
              <w:right w:val="single" w:color="auto" w:sz="0" w:space="0"/>
            </w:tcBorders>
          </w:tcPr>
          <w:p w:rsidRPr="00653999" w:rsidR="00D136EB" w:rsidP="004565EA" w:rsidRDefault="00D136EB" w14:paraId="3F7E4B6A" w14:textId="77777777">
            <w:pPr>
              <w:pStyle w:val="TabelleText"/>
            </w:pPr>
            <w:r w:rsidRPr="00653999">
              <w:t>System zur Anbindung an ein Autorisierungssystem aus Sicht des Terminalbetreibers</w:t>
            </w:r>
          </w:p>
        </w:tc>
        <w:tc>
          <w:tcPr>
            <w:tcW w:w="1871" w:type="dxa"/>
            <w:tcBorders>
              <w:bottom w:val="single" w:color="auto" w:sz="0" w:space="0"/>
              <w:right w:val="single" w:color="auto" w:sz="0" w:space="0"/>
            </w:tcBorders>
          </w:tcPr>
          <w:p w:rsidRPr="00653999" w:rsidR="00D136EB" w:rsidP="004565EA" w:rsidRDefault="00D136EB" w14:paraId="6B1FF87F" w14:textId="77777777">
            <w:pPr>
              <w:pStyle w:val="TabelleText"/>
            </w:pPr>
            <w:r w:rsidRPr="00653999">
              <w:t>Anzahl der in diesem System bei der Erbringung einer kritischen Dienstleistung autorisierten Transaktionen</w:t>
            </w:r>
          </w:p>
        </w:tc>
        <w:tc>
          <w:tcPr>
            <w:tcW w:w="3754" w:type="dxa"/>
            <w:gridSpan w:val="2"/>
            <w:tcBorders>
              <w:bottom w:val="single" w:color="auto" w:sz="0" w:space="0"/>
              <w:right w:val="single" w:color="auto" w:sz="0" w:space="0"/>
            </w:tcBorders>
          </w:tcPr>
          <w:p w:rsidRPr="00653999" w:rsidR="00D136EB" w:rsidP="004565EA" w:rsidRDefault="00D136EB" w14:paraId="448D1BEB" w14:textId="77777777">
            <w:pPr>
              <w:pStyle w:val="TabelleText"/>
              <w:jc w:val="center"/>
            </w:pPr>
            <w:r w:rsidRPr="00653999">
              <w:t>21 500 000</w:t>
            </w:r>
          </w:p>
        </w:tc>
      </w:tr>
      <w:tr w:rsidRPr="00653999" w:rsidR="00BC6206" w:rsidTr="00E211F4" w14:paraId="36E2D3B2"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4331C4A2" w14:textId="77777777">
            <w:pPr>
              <w:pStyle w:val="TabelleText"/>
            </w:pPr>
            <w:r w:rsidRPr="00653999">
              <w:t>2.2</w:t>
            </w:r>
          </w:p>
        </w:tc>
        <w:tc>
          <w:tcPr>
            <w:tcW w:w="0" w:type="auto"/>
            <w:gridSpan w:val="5"/>
            <w:tcBorders>
              <w:bottom w:val="single" w:color="auto" w:sz="0" w:space="0"/>
              <w:right w:val="single" w:color="auto" w:sz="0" w:space="0"/>
            </w:tcBorders>
          </w:tcPr>
          <w:p w:rsidRPr="00653999" w:rsidR="00D136EB" w:rsidP="004565EA" w:rsidRDefault="00D136EB" w14:paraId="6751597C" w14:textId="77777777">
            <w:pPr>
              <w:pStyle w:val="TabelleText"/>
            </w:pPr>
            <w:r w:rsidRPr="00653999">
              <w:t>Einbringen in den Zahlungsverkehr</w:t>
            </w:r>
          </w:p>
        </w:tc>
      </w:tr>
      <w:tr w:rsidRPr="00653999" w:rsidR="00BC6206" w:rsidTr="00E211F4" w14:paraId="28B9276B"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36E031DA" w14:textId="77777777">
            <w:pPr>
              <w:pStyle w:val="TabelleText"/>
            </w:pPr>
            <w:r w:rsidRPr="00653999">
              <w:t>2.2.1</w:t>
            </w:r>
          </w:p>
        </w:tc>
        <w:tc>
          <w:tcPr>
            <w:tcW w:w="2297" w:type="dxa"/>
            <w:gridSpan w:val="2"/>
            <w:tcBorders>
              <w:bottom w:val="single" w:color="auto" w:sz="0" w:space="0"/>
              <w:right w:val="single" w:color="auto" w:sz="0" w:space="0"/>
            </w:tcBorders>
          </w:tcPr>
          <w:p w:rsidRPr="00653999" w:rsidR="00D136EB" w:rsidP="004565EA" w:rsidRDefault="00D136EB" w14:paraId="51E53809" w14:textId="77777777">
            <w:pPr>
              <w:pStyle w:val="TabelleText"/>
            </w:pPr>
            <w:r w:rsidRPr="00653999">
              <w:t>System zur Aufbereitung durch den POS-Terminalbetreiber</w:t>
            </w:r>
          </w:p>
        </w:tc>
        <w:tc>
          <w:tcPr>
            <w:tcW w:w="1871" w:type="dxa"/>
            <w:tcBorders>
              <w:bottom w:val="single" w:color="auto" w:sz="0" w:space="0"/>
              <w:right w:val="single" w:color="auto" w:sz="0" w:space="0"/>
            </w:tcBorders>
          </w:tcPr>
          <w:p w:rsidRPr="00653999" w:rsidR="00D136EB" w:rsidP="004565EA" w:rsidRDefault="00D136EB" w14:paraId="61A381D1"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58B812E1" w14:textId="77777777">
            <w:pPr>
              <w:pStyle w:val="TabelleText"/>
              <w:jc w:val="center"/>
            </w:pPr>
            <w:r w:rsidRPr="00653999">
              <w:t>21 500 000</w:t>
            </w:r>
          </w:p>
        </w:tc>
      </w:tr>
      <w:tr w:rsidRPr="00653999" w:rsidR="00BC6206" w:rsidTr="00E211F4" w14:paraId="02B6380F"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6229FA01" w14:textId="77777777">
            <w:pPr>
              <w:pStyle w:val="TabelleText"/>
            </w:pPr>
            <w:r w:rsidRPr="00653999">
              <w:t>2.2.2</w:t>
            </w:r>
          </w:p>
        </w:tc>
        <w:tc>
          <w:tcPr>
            <w:tcW w:w="2297" w:type="dxa"/>
            <w:gridSpan w:val="2"/>
            <w:tcBorders>
              <w:bottom w:val="single" w:color="auto" w:sz="0" w:space="0"/>
              <w:right w:val="single" w:color="auto" w:sz="0" w:space="0"/>
            </w:tcBorders>
          </w:tcPr>
          <w:p w:rsidRPr="00653999" w:rsidR="00D136EB" w:rsidP="004565EA" w:rsidRDefault="00D136EB" w14:paraId="7F68D2CC" w14:textId="77777777">
            <w:pPr>
              <w:pStyle w:val="TabelleText"/>
            </w:pPr>
            <w:r w:rsidRPr="00653999">
              <w:t>System zur Annahme der POS-Transaktionsdaten beim Zahlungsdienstleister des Zahlungsempfängers</w:t>
            </w:r>
          </w:p>
        </w:tc>
        <w:tc>
          <w:tcPr>
            <w:tcW w:w="1871" w:type="dxa"/>
            <w:tcBorders>
              <w:bottom w:val="single" w:color="auto" w:sz="0" w:space="0"/>
              <w:right w:val="single" w:color="auto" w:sz="0" w:space="0"/>
            </w:tcBorders>
          </w:tcPr>
          <w:p w:rsidRPr="00653999" w:rsidR="00D136EB" w:rsidP="004565EA" w:rsidRDefault="00D136EB" w14:paraId="736BE586"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0D514AFB" w14:textId="77777777">
            <w:pPr>
              <w:pStyle w:val="TabelleText"/>
              <w:jc w:val="center"/>
            </w:pPr>
            <w:r w:rsidRPr="00653999">
              <w:t>21 500 000</w:t>
            </w:r>
          </w:p>
        </w:tc>
      </w:tr>
      <w:tr w:rsidRPr="00653999" w:rsidR="00BC6206" w:rsidTr="00E211F4" w14:paraId="204EC529"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239145C2" w14:textId="77777777">
            <w:pPr>
              <w:pStyle w:val="TabelleText"/>
            </w:pPr>
            <w:r w:rsidRPr="00653999">
              <w:t>2.2.3</w:t>
            </w:r>
          </w:p>
        </w:tc>
        <w:tc>
          <w:tcPr>
            <w:tcW w:w="2297" w:type="dxa"/>
            <w:gridSpan w:val="2"/>
            <w:tcBorders>
              <w:bottom w:val="single" w:color="auto" w:sz="0" w:space="0"/>
              <w:right w:val="single" w:color="auto" w:sz="0" w:space="0"/>
            </w:tcBorders>
          </w:tcPr>
          <w:p w:rsidRPr="00653999" w:rsidR="00D136EB" w:rsidP="004565EA" w:rsidRDefault="00D136EB" w14:paraId="172DE0B3" w14:textId="77777777">
            <w:pPr>
              <w:pStyle w:val="TabelleText"/>
            </w:pPr>
            <w:r w:rsidRPr="00653999">
              <w:t>System zur Anbindung an ein Interbanken-Zahlungsverkehrssystem (Clearing und Settlement)</w:t>
            </w:r>
          </w:p>
        </w:tc>
        <w:tc>
          <w:tcPr>
            <w:tcW w:w="1871" w:type="dxa"/>
            <w:tcBorders>
              <w:bottom w:val="single" w:color="auto" w:sz="0" w:space="0"/>
              <w:right w:val="single" w:color="auto" w:sz="0" w:space="0"/>
            </w:tcBorders>
          </w:tcPr>
          <w:p w:rsidRPr="00653999" w:rsidR="00D136EB" w:rsidP="004565EA" w:rsidRDefault="00D136EB" w14:paraId="5611E681"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07C4B48A" w14:textId="77777777">
            <w:pPr>
              <w:pStyle w:val="TabelleText"/>
              <w:jc w:val="center"/>
            </w:pPr>
            <w:r w:rsidRPr="00653999">
              <w:t>18 000 000</w:t>
            </w:r>
          </w:p>
        </w:tc>
      </w:tr>
      <w:tr w:rsidRPr="00653999" w:rsidR="00BC6206" w:rsidTr="00E211F4" w14:paraId="5909E4FD"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8EE8420" w14:textId="77777777">
            <w:pPr>
              <w:pStyle w:val="TabelleText"/>
            </w:pPr>
            <w:r w:rsidRPr="00653999">
              <w:t>2.2.4</w:t>
            </w:r>
          </w:p>
        </w:tc>
        <w:tc>
          <w:tcPr>
            <w:tcW w:w="2297" w:type="dxa"/>
            <w:gridSpan w:val="2"/>
            <w:tcBorders>
              <w:bottom w:val="single" w:color="auto" w:sz="0" w:space="0"/>
              <w:right w:val="single" w:color="auto" w:sz="0" w:space="0"/>
            </w:tcBorders>
          </w:tcPr>
          <w:p w:rsidRPr="00653999" w:rsidR="00D136EB" w:rsidP="004565EA" w:rsidRDefault="00D136EB" w14:paraId="414F6504" w14:textId="77777777">
            <w:pPr>
              <w:pStyle w:val="TabelleText"/>
            </w:pPr>
            <w:r w:rsidRPr="00653999">
              <w:t>Clearing-System</w:t>
            </w:r>
          </w:p>
        </w:tc>
        <w:tc>
          <w:tcPr>
            <w:tcW w:w="1871" w:type="dxa"/>
            <w:tcBorders>
              <w:bottom w:val="single" w:color="auto" w:sz="0" w:space="0"/>
              <w:right w:val="single" w:color="auto" w:sz="0" w:space="0"/>
            </w:tcBorders>
          </w:tcPr>
          <w:p w:rsidRPr="00653999" w:rsidR="00D136EB" w:rsidP="004565EA" w:rsidRDefault="00D136EB" w14:paraId="1DE3166F"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2BE05AD8" w14:textId="77777777">
            <w:pPr>
              <w:pStyle w:val="TabelleText"/>
              <w:jc w:val="center"/>
            </w:pPr>
            <w:r w:rsidRPr="00653999">
              <w:t>18 000 000</w:t>
            </w:r>
          </w:p>
        </w:tc>
      </w:tr>
      <w:tr w:rsidRPr="00653999" w:rsidR="00BC6206" w:rsidTr="00E211F4" w14:paraId="2C7E2991"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6BA2938D" w14:textId="77777777">
            <w:pPr>
              <w:pStyle w:val="TabelleText"/>
            </w:pPr>
            <w:r w:rsidRPr="00653999">
              <w:t>2.2.5</w:t>
            </w:r>
          </w:p>
        </w:tc>
        <w:tc>
          <w:tcPr>
            <w:tcW w:w="2297" w:type="dxa"/>
            <w:gridSpan w:val="2"/>
            <w:tcBorders>
              <w:bottom w:val="single" w:color="auto" w:sz="0" w:space="0"/>
              <w:right w:val="single" w:color="auto" w:sz="0" w:space="0"/>
            </w:tcBorders>
          </w:tcPr>
          <w:p w:rsidRPr="00653999" w:rsidR="00D136EB" w:rsidP="004565EA" w:rsidRDefault="00D136EB" w14:paraId="570379AA" w14:textId="77777777">
            <w:pPr>
              <w:pStyle w:val="TabelleText"/>
            </w:pPr>
            <w:r w:rsidRPr="00653999">
              <w:t>Settlement-System</w:t>
            </w:r>
          </w:p>
        </w:tc>
        <w:tc>
          <w:tcPr>
            <w:tcW w:w="1871" w:type="dxa"/>
            <w:tcBorders>
              <w:bottom w:val="single" w:color="auto" w:sz="0" w:space="0"/>
              <w:right w:val="single" w:color="auto" w:sz="0" w:space="0"/>
            </w:tcBorders>
          </w:tcPr>
          <w:p w:rsidRPr="00653999" w:rsidR="00D136EB" w:rsidP="004565EA" w:rsidRDefault="00D136EB" w14:paraId="3B5F48E6" w14:textId="77777777">
            <w:pPr>
              <w:pStyle w:val="TabelleText"/>
            </w:pPr>
            <w:r w:rsidRPr="00653999">
              <w:t>Anzahl der Transaktionen des zugehörigen Clearing-Systems/Jahr</w:t>
            </w:r>
          </w:p>
        </w:tc>
        <w:tc>
          <w:tcPr>
            <w:tcW w:w="3754" w:type="dxa"/>
            <w:gridSpan w:val="2"/>
            <w:tcBorders>
              <w:bottom w:val="single" w:color="auto" w:sz="0" w:space="0"/>
              <w:right w:val="single" w:color="auto" w:sz="0" w:space="0"/>
            </w:tcBorders>
          </w:tcPr>
          <w:p w:rsidRPr="00653999" w:rsidR="00D136EB" w:rsidP="004565EA" w:rsidRDefault="00D136EB" w14:paraId="517C66BC" w14:textId="77777777">
            <w:pPr>
              <w:pStyle w:val="TabelleText"/>
              <w:jc w:val="center"/>
            </w:pPr>
            <w:r w:rsidRPr="00653999">
              <w:t>18 000 000</w:t>
            </w:r>
          </w:p>
        </w:tc>
      </w:tr>
      <w:tr w:rsidRPr="00653999" w:rsidR="00BC6206" w:rsidTr="00E211F4" w14:paraId="2079925A"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7F0D6F65" w14:textId="77777777">
            <w:pPr>
              <w:pStyle w:val="TabelleText"/>
            </w:pPr>
            <w:r w:rsidRPr="00653999">
              <w:t>2.3</w:t>
            </w:r>
          </w:p>
        </w:tc>
        <w:tc>
          <w:tcPr>
            <w:tcW w:w="0" w:type="auto"/>
            <w:gridSpan w:val="5"/>
            <w:tcBorders>
              <w:bottom w:val="single" w:color="auto" w:sz="0" w:space="0"/>
              <w:right w:val="single" w:color="auto" w:sz="0" w:space="0"/>
            </w:tcBorders>
          </w:tcPr>
          <w:p w:rsidRPr="00653999" w:rsidR="00D136EB" w:rsidP="004565EA" w:rsidRDefault="00D136EB" w14:paraId="41778016" w14:textId="77777777">
            <w:pPr>
              <w:pStyle w:val="TabelleText"/>
            </w:pPr>
            <w:r w:rsidRPr="00653999">
              <w:t>Belastung auf dem Konto des Zahlers und Gutschrift auf dem Konto des Zahlungsempfängers</w:t>
            </w:r>
          </w:p>
        </w:tc>
      </w:tr>
      <w:tr w:rsidRPr="00653999" w:rsidR="00BC6206" w:rsidTr="00E211F4" w14:paraId="75F35D69"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72F04FAC" w14:textId="77777777">
            <w:pPr>
              <w:pStyle w:val="TabelleText"/>
            </w:pPr>
            <w:r w:rsidRPr="00653999">
              <w:t>2.3.1</w:t>
            </w:r>
          </w:p>
        </w:tc>
        <w:tc>
          <w:tcPr>
            <w:tcW w:w="2297" w:type="dxa"/>
            <w:gridSpan w:val="2"/>
            <w:tcBorders>
              <w:bottom w:val="single" w:color="auto" w:sz="0" w:space="0"/>
              <w:right w:val="single" w:color="auto" w:sz="0" w:space="0"/>
            </w:tcBorders>
          </w:tcPr>
          <w:p w:rsidRPr="00653999" w:rsidR="00D136EB" w:rsidP="004565EA" w:rsidRDefault="00D136EB" w14:paraId="082D768B" w14:textId="77777777">
            <w:pPr>
              <w:pStyle w:val="TabelleText"/>
            </w:pPr>
            <w:r w:rsidRPr="00653999">
              <w:t>Kontoführungssystem</w:t>
            </w:r>
          </w:p>
        </w:tc>
        <w:tc>
          <w:tcPr>
            <w:tcW w:w="1871" w:type="dxa"/>
            <w:tcBorders>
              <w:bottom w:val="single" w:color="auto" w:sz="0" w:space="0"/>
              <w:right w:val="single" w:color="auto" w:sz="0" w:space="0"/>
            </w:tcBorders>
          </w:tcPr>
          <w:p w:rsidRPr="00653999" w:rsidR="00D136EB" w:rsidP="004565EA" w:rsidRDefault="00D136EB" w14:paraId="53296C1D" w14:textId="77777777">
            <w:pPr>
              <w:pStyle w:val="TabelleText"/>
            </w:pPr>
            <w:r w:rsidRPr="00653999">
              <w:t>Anzahl der in diesem System bei der Erbringung der jeweiligen kritischen Dienstleistung verbuchten Transaktionen</w:t>
            </w:r>
          </w:p>
        </w:tc>
        <w:tc>
          <w:tcPr>
            <w:tcW w:w="3754" w:type="dxa"/>
            <w:gridSpan w:val="2"/>
            <w:tcBorders>
              <w:bottom w:val="single" w:color="auto" w:sz="0" w:space="0"/>
              <w:right w:val="single" w:color="auto" w:sz="0" w:space="0"/>
            </w:tcBorders>
          </w:tcPr>
          <w:p w:rsidRPr="00653999" w:rsidR="00D136EB" w:rsidP="004565EA" w:rsidRDefault="00D136EB" w14:paraId="77258885" w14:textId="77777777">
            <w:pPr>
              <w:pStyle w:val="TabelleText"/>
              <w:jc w:val="center"/>
            </w:pPr>
            <w:r w:rsidRPr="00653999">
              <w:t>21 500 000</w:t>
            </w:r>
          </w:p>
        </w:tc>
      </w:tr>
      <w:tr w:rsidRPr="00653999" w:rsidR="00BC6206" w:rsidTr="00E211F4" w14:paraId="68DAF09D"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1453722B" w14:textId="77777777">
            <w:pPr>
              <w:pStyle w:val="TabelleText"/>
            </w:pPr>
            <w:r w:rsidRPr="00653999">
              <w:rPr>
                <w:b/>
              </w:rPr>
              <w:t>3</w:t>
            </w:r>
          </w:p>
        </w:tc>
        <w:tc>
          <w:tcPr>
            <w:tcW w:w="0" w:type="auto"/>
            <w:gridSpan w:val="5"/>
            <w:tcBorders>
              <w:bottom w:val="single" w:color="auto" w:sz="0" w:space="0"/>
              <w:right w:val="single" w:color="auto" w:sz="0" w:space="0"/>
            </w:tcBorders>
          </w:tcPr>
          <w:p w:rsidRPr="00653999" w:rsidR="00D136EB" w:rsidP="004565EA" w:rsidRDefault="00D136EB" w14:paraId="604F9A2F" w14:textId="77777777">
            <w:pPr>
              <w:pStyle w:val="TabelleText"/>
            </w:pPr>
            <w:r w:rsidRPr="00653999">
              <w:rPr>
                <w:b/>
              </w:rPr>
              <w:t>Konventioneller Zahlungsverkehr</w:t>
            </w:r>
          </w:p>
        </w:tc>
      </w:tr>
      <w:tr w:rsidRPr="00653999" w:rsidR="00BC6206" w:rsidTr="00E211F4" w14:paraId="6077B3B8"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324D9452" w14:textId="77777777">
            <w:pPr>
              <w:pStyle w:val="TabelleText"/>
            </w:pPr>
            <w:r w:rsidRPr="00653999">
              <w:t>3.1</w:t>
            </w:r>
          </w:p>
        </w:tc>
        <w:tc>
          <w:tcPr>
            <w:tcW w:w="0" w:type="auto"/>
            <w:gridSpan w:val="5"/>
            <w:tcBorders>
              <w:bottom w:val="single" w:color="auto" w:sz="0" w:space="0"/>
              <w:right w:val="single" w:color="auto" w:sz="0" w:space="0"/>
            </w:tcBorders>
          </w:tcPr>
          <w:p w:rsidRPr="00653999" w:rsidR="00D136EB" w:rsidP="004565EA" w:rsidRDefault="00D136EB" w14:paraId="653FED19" w14:textId="77777777">
            <w:pPr>
              <w:pStyle w:val="TabelleText"/>
            </w:pPr>
            <w:r w:rsidRPr="00653999">
              <w:t>Annahme einer Überweisung oder Lastschrift</w:t>
            </w:r>
          </w:p>
        </w:tc>
      </w:tr>
      <w:tr w:rsidRPr="00653999" w:rsidR="00BC6206" w:rsidTr="00E211F4" w14:paraId="2519AC23"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6B36794D" w14:textId="77777777">
            <w:pPr>
              <w:pStyle w:val="TabelleText"/>
            </w:pPr>
            <w:r w:rsidRPr="00653999">
              <w:t>3.1.1</w:t>
            </w:r>
          </w:p>
        </w:tc>
        <w:tc>
          <w:tcPr>
            <w:tcW w:w="2297" w:type="dxa"/>
            <w:gridSpan w:val="2"/>
            <w:tcBorders>
              <w:bottom w:val="single" w:color="auto" w:sz="0" w:space="0"/>
              <w:right w:val="single" w:color="auto" w:sz="0" w:space="0"/>
            </w:tcBorders>
          </w:tcPr>
          <w:p w:rsidRPr="00653999" w:rsidR="00D136EB" w:rsidP="004565EA" w:rsidRDefault="00D136EB" w14:paraId="23D8688C" w14:textId="77777777">
            <w:pPr>
              <w:pStyle w:val="TabelleText"/>
            </w:pPr>
            <w:r w:rsidRPr="00653999">
              <w:t>System zur Annahme einer Überweisung oder Lastschrift</w:t>
            </w:r>
          </w:p>
        </w:tc>
        <w:tc>
          <w:tcPr>
            <w:tcW w:w="1871" w:type="dxa"/>
            <w:tcBorders>
              <w:bottom w:val="single" w:color="auto" w:sz="0" w:space="0"/>
              <w:right w:val="single" w:color="auto" w:sz="0" w:space="0"/>
            </w:tcBorders>
          </w:tcPr>
          <w:p w:rsidRPr="00653999" w:rsidR="00D136EB" w:rsidP="004565EA" w:rsidRDefault="00D136EB" w14:paraId="402F9A27"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7D399518" w14:textId="77777777">
            <w:pPr>
              <w:pStyle w:val="TabelleText"/>
              <w:jc w:val="center"/>
            </w:pPr>
            <w:r w:rsidRPr="00653999">
              <w:t>100 000 000</w:t>
            </w:r>
          </w:p>
        </w:tc>
      </w:tr>
      <w:tr w:rsidRPr="00653999" w:rsidR="00BC6206" w:rsidTr="00E211F4" w14:paraId="05DF01CC"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64ED7C46" w14:textId="77777777">
            <w:pPr>
              <w:pStyle w:val="TabelleText"/>
            </w:pPr>
            <w:r w:rsidRPr="00653999">
              <w:t>3.2</w:t>
            </w:r>
          </w:p>
        </w:tc>
        <w:tc>
          <w:tcPr>
            <w:tcW w:w="0" w:type="auto"/>
            <w:gridSpan w:val="5"/>
            <w:tcBorders>
              <w:bottom w:val="single" w:color="auto" w:sz="0" w:space="0"/>
              <w:right w:val="single" w:color="auto" w:sz="0" w:space="0"/>
            </w:tcBorders>
          </w:tcPr>
          <w:p w:rsidRPr="00653999" w:rsidR="00D136EB" w:rsidP="004565EA" w:rsidRDefault="00D136EB" w14:paraId="05C5872A" w14:textId="77777777">
            <w:pPr>
              <w:pStyle w:val="TabelleText"/>
            </w:pPr>
            <w:r w:rsidRPr="00653999">
              <w:t>Einbringen in den Zahlungsverkehr</w:t>
            </w:r>
          </w:p>
        </w:tc>
      </w:tr>
      <w:tr w:rsidRPr="00653999" w:rsidR="00BC6206" w:rsidTr="00E211F4" w14:paraId="776E53F7"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575490AD" w14:textId="77777777">
            <w:pPr>
              <w:pStyle w:val="TabelleText"/>
            </w:pPr>
            <w:r w:rsidRPr="00653999">
              <w:t>3.2.1</w:t>
            </w:r>
          </w:p>
        </w:tc>
        <w:tc>
          <w:tcPr>
            <w:tcW w:w="2297" w:type="dxa"/>
            <w:gridSpan w:val="2"/>
            <w:tcBorders>
              <w:bottom w:val="single" w:color="auto" w:sz="0" w:space="0"/>
              <w:right w:val="single" w:color="auto" w:sz="0" w:space="0"/>
            </w:tcBorders>
          </w:tcPr>
          <w:p w:rsidRPr="00653999" w:rsidR="00D136EB" w:rsidP="004565EA" w:rsidRDefault="00D136EB" w14:paraId="623F2512" w14:textId="77777777">
            <w:pPr>
              <w:pStyle w:val="TabelleText"/>
            </w:pPr>
            <w:r w:rsidRPr="00653999">
              <w:t>System zur Anbindung an ein Interbanken-Zahlungsverkehrssystem (Clearing und Settlement)</w:t>
            </w:r>
          </w:p>
        </w:tc>
        <w:tc>
          <w:tcPr>
            <w:tcW w:w="1871" w:type="dxa"/>
            <w:tcBorders>
              <w:bottom w:val="single" w:color="auto" w:sz="0" w:space="0"/>
              <w:right w:val="single" w:color="auto" w:sz="0" w:space="0"/>
            </w:tcBorders>
          </w:tcPr>
          <w:p w:rsidRPr="00653999" w:rsidR="00D136EB" w:rsidP="004565EA" w:rsidRDefault="00D136EB" w14:paraId="2B7E16C8"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1F3CB812" w14:textId="77777777">
            <w:pPr>
              <w:pStyle w:val="TabelleText"/>
              <w:jc w:val="center"/>
            </w:pPr>
            <w:r w:rsidRPr="00653999">
              <w:t>100 000 000</w:t>
            </w:r>
          </w:p>
        </w:tc>
      </w:tr>
      <w:tr w:rsidRPr="00653999" w:rsidR="00BC6206" w:rsidTr="00E211F4" w14:paraId="6F05327F"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5E982B3B" w14:textId="77777777">
            <w:pPr>
              <w:pStyle w:val="TabelleText"/>
            </w:pPr>
            <w:r w:rsidRPr="00653999">
              <w:t>3.2.2</w:t>
            </w:r>
          </w:p>
        </w:tc>
        <w:tc>
          <w:tcPr>
            <w:tcW w:w="2297" w:type="dxa"/>
            <w:gridSpan w:val="2"/>
            <w:tcBorders>
              <w:bottom w:val="single" w:color="auto" w:sz="0" w:space="0"/>
              <w:right w:val="single" w:color="auto" w:sz="0" w:space="0"/>
            </w:tcBorders>
          </w:tcPr>
          <w:p w:rsidRPr="00653999" w:rsidR="00D136EB" w:rsidP="004565EA" w:rsidRDefault="00D136EB" w14:paraId="0EBF640F" w14:textId="77777777">
            <w:pPr>
              <w:pStyle w:val="TabelleText"/>
            </w:pPr>
            <w:r w:rsidRPr="00653999">
              <w:t>Clearing-System</w:t>
            </w:r>
          </w:p>
        </w:tc>
        <w:tc>
          <w:tcPr>
            <w:tcW w:w="1871" w:type="dxa"/>
            <w:tcBorders>
              <w:bottom w:val="single" w:color="auto" w:sz="0" w:space="0"/>
              <w:right w:val="single" w:color="auto" w:sz="0" w:space="0"/>
            </w:tcBorders>
          </w:tcPr>
          <w:p w:rsidRPr="00653999" w:rsidR="00D136EB" w:rsidP="004565EA" w:rsidRDefault="00D136EB" w14:paraId="5F6E3CF5"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232574F9" w14:textId="77777777">
            <w:pPr>
              <w:pStyle w:val="TabelleText"/>
              <w:jc w:val="center"/>
            </w:pPr>
            <w:r w:rsidRPr="00653999">
              <w:t>100 000 000</w:t>
            </w:r>
          </w:p>
        </w:tc>
      </w:tr>
      <w:tr w:rsidRPr="00653999" w:rsidR="00BC6206" w:rsidTr="00E211F4" w14:paraId="2586B248"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356F1B43" w14:textId="77777777">
            <w:pPr>
              <w:pStyle w:val="TabelleText"/>
            </w:pPr>
            <w:r w:rsidRPr="00653999">
              <w:t>3.2.3</w:t>
            </w:r>
          </w:p>
        </w:tc>
        <w:tc>
          <w:tcPr>
            <w:tcW w:w="2297" w:type="dxa"/>
            <w:gridSpan w:val="2"/>
            <w:tcBorders>
              <w:bottom w:val="single" w:color="auto" w:sz="0" w:space="0"/>
              <w:right w:val="single" w:color="auto" w:sz="0" w:space="0"/>
            </w:tcBorders>
          </w:tcPr>
          <w:p w:rsidRPr="00653999" w:rsidR="00D136EB" w:rsidP="004565EA" w:rsidRDefault="00D136EB" w14:paraId="0275AD30" w14:textId="77777777">
            <w:pPr>
              <w:pStyle w:val="TabelleText"/>
            </w:pPr>
            <w:r w:rsidRPr="00653999">
              <w:t>Settlement-System</w:t>
            </w:r>
          </w:p>
        </w:tc>
        <w:tc>
          <w:tcPr>
            <w:tcW w:w="1871" w:type="dxa"/>
            <w:tcBorders>
              <w:bottom w:val="single" w:color="auto" w:sz="0" w:space="0"/>
              <w:right w:val="single" w:color="auto" w:sz="0" w:space="0"/>
            </w:tcBorders>
          </w:tcPr>
          <w:p w:rsidRPr="00653999" w:rsidR="00D136EB" w:rsidP="004565EA" w:rsidRDefault="00D136EB" w14:paraId="7781C7BA" w14:textId="77777777">
            <w:pPr>
              <w:pStyle w:val="TabelleText"/>
            </w:pPr>
            <w:r w:rsidRPr="00653999">
              <w:t>Anzahl der Transaktionen des zugehörigen Clearing-Systems/Jahr</w:t>
            </w:r>
          </w:p>
        </w:tc>
        <w:tc>
          <w:tcPr>
            <w:tcW w:w="3754" w:type="dxa"/>
            <w:gridSpan w:val="2"/>
            <w:tcBorders>
              <w:bottom w:val="single" w:color="auto" w:sz="0" w:space="0"/>
              <w:right w:val="single" w:color="auto" w:sz="0" w:space="0"/>
            </w:tcBorders>
          </w:tcPr>
          <w:p w:rsidRPr="00653999" w:rsidR="00D136EB" w:rsidP="004565EA" w:rsidRDefault="00D136EB" w14:paraId="48D81ABD" w14:textId="77777777">
            <w:pPr>
              <w:pStyle w:val="TabelleText"/>
              <w:jc w:val="center"/>
            </w:pPr>
            <w:r w:rsidRPr="00653999">
              <w:t>100 000 000</w:t>
            </w:r>
          </w:p>
        </w:tc>
      </w:tr>
      <w:tr w:rsidRPr="00653999" w:rsidR="00BC6206" w:rsidTr="00E211F4" w14:paraId="47D509A1"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3B724408" w14:textId="77777777">
            <w:pPr>
              <w:pStyle w:val="TabelleText"/>
            </w:pPr>
            <w:r w:rsidRPr="00653999">
              <w:t>3.3</w:t>
            </w:r>
          </w:p>
        </w:tc>
        <w:tc>
          <w:tcPr>
            <w:tcW w:w="0" w:type="auto"/>
            <w:gridSpan w:val="5"/>
            <w:tcBorders>
              <w:bottom w:val="single" w:color="auto" w:sz="0" w:space="0"/>
              <w:right w:val="single" w:color="auto" w:sz="0" w:space="0"/>
            </w:tcBorders>
          </w:tcPr>
          <w:p w:rsidRPr="00653999" w:rsidR="00D136EB" w:rsidP="004565EA" w:rsidRDefault="00D136EB" w14:paraId="29A8B283" w14:textId="77777777">
            <w:pPr>
              <w:pStyle w:val="TabelleText"/>
            </w:pPr>
            <w:r w:rsidRPr="00653999">
              <w:t>Belastung und Gutschrift auf Kundenkonten</w:t>
            </w:r>
          </w:p>
        </w:tc>
      </w:tr>
      <w:tr w:rsidRPr="00653999" w:rsidR="00BC6206" w:rsidTr="00E211F4" w14:paraId="57BD6D8D"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52DF4E9D" w14:textId="77777777">
            <w:pPr>
              <w:pStyle w:val="TabelleText"/>
            </w:pPr>
            <w:r w:rsidRPr="00653999">
              <w:t>3.3.1</w:t>
            </w:r>
          </w:p>
        </w:tc>
        <w:tc>
          <w:tcPr>
            <w:tcW w:w="2297" w:type="dxa"/>
            <w:gridSpan w:val="2"/>
            <w:tcBorders>
              <w:bottom w:val="single" w:color="auto" w:sz="0" w:space="0"/>
              <w:right w:val="single" w:color="auto" w:sz="0" w:space="0"/>
            </w:tcBorders>
          </w:tcPr>
          <w:p w:rsidRPr="00653999" w:rsidR="00D136EB" w:rsidP="004565EA" w:rsidRDefault="00D136EB" w14:paraId="5BD7B0CE" w14:textId="77777777">
            <w:pPr>
              <w:pStyle w:val="TabelleText"/>
            </w:pPr>
            <w:r w:rsidRPr="00653999">
              <w:t>Kontoführungssystem</w:t>
            </w:r>
          </w:p>
        </w:tc>
        <w:tc>
          <w:tcPr>
            <w:tcW w:w="1871" w:type="dxa"/>
            <w:tcBorders>
              <w:bottom w:val="single" w:color="auto" w:sz="0" w:space="0"/>
              <w:right w:val="single" w:color="auto" w:sz="0" w:space="0"/>
            </w:tcBorders>
          </w:tcPr>
          <w:p w:rsidRPr="00653999" w:rsidR="00D136EB" w:rsidP="004565EA" w:rsidRDefault="00D136EB" w14:paraId="7CA6AB85"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210F019B" w14:textId="77777777">
            <w:pPr>
              <w:pStyle w:val="TabelleText"/>
              <w:jc w:val="center"/>
            </w:pPr>
            <w:r w:rsidRPr="00653999">
              <w:t>100 000 000</w:t>
            </w:r>
          </w:p>
        </w:tc>
      </w:tr>
      <w:tr w:rsidRPr="00653999" w:rsidR="00BC6206" w:rsidTr="00E211F4" w14:paraId="7949179B"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192096B0" w14:textId="77777777">
            <w:pPr>
              <w:pStyle w:val="TabelleText"/>
            </w:pPr>
            <w:r w:rsidRPr="00653999">
              <w:rPr>
                <w:b/>
              </w:rPr>
              <w:t>4</w:t>
            </w:r>
          </w:p>
        </w:tc>
        <w:tc>
          <w:tcPr>
            <w:tcW w:w="0" w:type="auto"/>
            <w:gridSpan w:val="5"/>
            <w:tcBorders>
              <w:bottom w:val="single" w:color="auto" w:sz="0" w:space="0"/>
              <w:right w:val="single" w:color="auto" w:sz="0" w:space="0"/>
            </w:tcBorders>
          </w:tcPr>
          <w:p w:rsidRPr="00653999" w:rsidR="00D136EB" w:rsidP="004565EA" w:rsidRDefault="000C630A" w14:paraId="124196F6" w14:textId="2BAB9274">
            <w:pPr>
              <w:pStyle w:val="TabelleText"/>
            </w:pPr>
            <w:r w:rsidRPr="00704895">
              <w:rPr>
                <w:b/>
              </w:rPr>
              <w:t>Handel mit Wertpapieren und Derivaten sowie die Verrechnung und die Abwicklung von Wertpapier- und Derivatgeschäften</w:t>
            </w:r>
          </w:p>
        </w:tc>
      </w:tr>
      <w:tr w:rsidRPr="00653999" w:rsidR="00BC6206" w:rsidTr="00E211F4" w14:paraId="261ECD6A"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41B9703" w14:textId="77777777">
            <w:pPr>
              <w:pStyle w:val="TabelleText"/>
            </w:pPr>
            <w:r w:rsidRPr="00653999">
              <w:t>4.1</w:t>
            </w:r>
          </w:p>
        </w:tc>
        <w:tc>
          <w:tcPr>
            <w:tcW w:w="0" w:type="auto"/>
            <w:gridSpan w:val="5"/>
            <w:tcBorders>
              <w:bottom w:val="single" w:color="auto" w:sz="0" w:space="0"/>
              <w:right w:val="single" w:color="auto" w:sz="0" w:space="0"/>
            </w:tcBorders>
          </w:tcPr>
          <w:p w:rsidRPr="00653999" w:rsidR="00D136EB" w:rsidP="004565EA" w:rsidRDefault="00D136EB" w14:paraId="317D11C0" w14:textId="77777777">
            <w:pPr>
              <w:pStyle w:val="TabelleText"/>
            </w:pPr>
            <w:r w:rsidRPr="00653999">
              <w:t>Verrechnung von Wertpapier- und Derivatgeschäften</w:t>
            </w:r>
          </w:p>
        </w:tc>
      </w:tr>
      <w:tr w:rsidRPr="00653999" w:rsidR="00BC6206" w:rsidTr="00E211F4" w14:paraId="482520EB"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6BB2D1C" w14:textId="77777777">
            <w:pPr>
              <w:pStyle w:val="TabelleText"/>
            </w:pPr>
            <w:r w:rsidRPr="00653999">
              <w:t>4.1.1</w:t>
            </w:r>
          </w:p>
        </w:tc>
        <w:tc>
          <w:tcPr>
            <w:tcW w:w="2297" w:type="dxa"/>
            <w:gridSpan w:val="2"/>
            <w:tcBorders>
              <w:bottom w:val="single" w:color="auto" w:sz="0" w:space="0"/>
              <w:right w:val="single" w:color="auto" w:sz="0" w:space="0"/>
            </w:tcBorders>
          </w:tcPr>
          <w:p w:rsidRPr="00653999" w:rsidR="00D136EB" w:rsidP="004565EA" w:rsidRDefault="00D136EB" w14:paraId="55BE373B" w14:textId="06454970">
            <w:pPr>
              <w:pStyle w:val="TabelleText"/>
            </w:pPr>
            <w:r w:rsidRPr="00653999">
              <w:t xml:space="preserve">System </w:t>
            </w:r>
            <w:r w:rsidR="008F66AA">
              <w:t xml:space="preserve">und Betrieb </w:t>
            </w:r>
            <w:r w:rsidRPr="00653999">
              <w:t>einer Clearingstelle oder zentralen Gegenpartei zur Verrechnung von Wertpapier- und Derivatgeschäften</w:t>
            </w:r>
          </w:p>
        </w:tc>
        <w:tc>
          <w:tcPr>
            <w:tcW w:w="1871" w:type="dxa"/>
            <w:tcBorders>
              <w:bottom w:val="single" w:color="auto" w:sz="0" w:space="0"/>
              <w:right w:val="single" w:color="auto" w:sz="0" w:space="0"/>
            </w:tcBorders>
          </w:tcPr>
          <w:p w:rsidRPr="00653999" w:rsidR="00D136EB" w:rsidP="004565EA" w:rsidRDefault="00D136EB" w14:paraId="7D59A4C7"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73135808" w14:textId="77777777">
            <w:pPr>
              <w:pStyle w:val="TabelleText"/>
              <w:jc w:val="center"/>
            </w:pPr>
            <w:r w:rsidRPr="00653999">
              <w:t>850 000</w:t>
            </w:r>
          </w:p>
        </w:tc>
      </w:tr>
      <w:tr w:rsidRPr="00653999" w:rsidR="00BC6206" w:rsidTr="00E211F4" w14:paraId="6CC2BA04"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536CB482" w14:textId="77777777">
            <w:pPr>
              <w:pStyle w:val="TabelleText"/>
            </w:pPr>
            <w:r w:rsidRPr="00653999">
              <w:t>4.1.2</w:t>
            </w:r>
          </w:p>
        </w:tc>
        <w:tc>
          <w:tcPr>
            <w:tcW w:w="2297" w:type="dxa"/>
            <w:gridSpan w:val="2"/>
            <w:tcBorders>
              <w:bottom w:val="single" w:color="auto" w:sz="0" w:space="0"/>
              <w:right w:val="single" w:color="auto" w:sz="0" w:space="0"/>
            </w:tcBorders>
          </w:tcPr>
          <w:p w:rsidRPr="00653999" w:rsidR="00D136EB" w:rsidP="004565EA" w:rsidRDefault="00D136EB" w14:paraId="0C55B09A" w14:textId="77777777">
            <w:pPr>
              <w:pStyle w:val="TabelleText"/>
            </w:pPr>
            <w:r w:rsidRPr="00653999">
              <w:t>System zur Anbindung für die Verrechnung und Verbuchung von Wertpapier- und Derivatgeschäften</w:t>
            </w:r>
          </w:p>
        </w:tc>
        <w:tc>
          <w:tcPr>
            <w:tcW w:w="1871" w:type="dxa"/>
            <w:tcBorders>
              <w:bottom w:val="single" w:color="auto" w:sz="0" w:space="0"/>
              <w:right w:val="single" w:color="auto" w:sz="0" w:space="0"/>
            </w:tcBorders>
          </w:tcPr>
          <w:p w:rsidRPr="00653999" w:rsidR="00D136EB" w:rsidP="004565EA" w:rsidRDefault="00D136EB" w14:paraId="4E64C176"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0A5EAA95" w14:textId="77777777">
            <w:pPr>
              <w:pStyle w:val="TabelleText"/>
              <w:jc w:val="center"/>
            </w:pPr>
            <w:r w:rsidRPr="00653999">
              <w:t>850 000</w:t>
            </w:r>
          </w:p>
        </w:tc>
      </w:tr>
      <w:tr w:rsidRPr="00653999" w:rsidR="00BC6206" w:rsidTr="00E211F4" w14:paraId="6441D931"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5672BE2" w14:textId="77777777">
            <w:pPr>
              <w:pStyle w:val="TabelleText"/>
            </w:pPr>
            <w:r w:rsidRPr="00653999">
              <w:t>4.2</w:t>
            </w:r>
          </w:p>
        </w:tc>
        <w:tc>
          <w:tcPr>
            <w:tcW w:w="0" w:type="auto"/>
            <w:gridSpan w:val="5"/>
            <w:tcBorders>
              <w:bottom w:val="single" w:color="auto" w:sz="0" w:space="0"/>
              <w:right w:val="single" w:color="auto" w:sz="0" w:space="0"/>
            </w:tcBorders>
          </w:tcPr>
          <w:p w:rsidRPr="00653999" w:rsidR="00D136EB" w:rsidP="004565EA" w:rsidRDefault="00D136EB" w14:paraId="620B3D77" w14:textId="77777777">
            <w:pPr>
              <w:pStyle w:val="TabelleText"/>
            </w:pPr>
            <w:r w:rsidRPr="00653999">
              <w:t>Verbuchung Wertpapiere</w:t>
            </w:r>
          </w:p>
        </w:tc>
      </w:tr>
      <w:tr w:rsidRPr="00653999" w:rsidR="00BC6206" w:rsidTr="00E211F4" w14:paraId="35382144"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4D361A45" w14:textId="77777777">
            <w:pPr>
              <w:pStyle w:val="TabelleText"/>
            </w:pPr>
            <w:r w:rsidRPr="00653999">
              <w:t>4.2.1</w:t>
            </w:r>
          </w:p>
        </w:tc>
        <w:tc>
          <w:tcPr>
            <w:tcW w:w="2297" w:type="dxa"/>
            <w:gridSpan w:val="2"/>
            <w:tcBorders>
              <w:bottom w:val="single" w:color="auto" w:sz="0" w:space="0"/>
              <w:right w:val="single" w:color="auto" w:sz="0" w:space="0"/>
            </w:tcBorders>
          </w:tcPr>
          <w:p w:rsidRPr="00653999" w:rsidR="00D136EB" w:rsidP="004565EA" w:rsidRDefault="00D136EB" w14:paraId="2F9AB15E" w14:textId="77777777">
            <w:pPr>
              <w:pStyle w:val="TabelleText"/>
            </w:pPr>
            <w:r w:rsidRPr="00653999">
              <w:t>Wertpapier-Settlement-System</w:t>
            </w:r>
          </w:p>
        </w:tc>
        <w:tc>
          <w:tcPr>
            <w:tcW w:w="1871" w:type="dxa"/>
            <w:tcBorders>
              <w:bottom w:val="single" w:color="auto" w:sz="0" w:space="0"/>
              <w:right w:val="single" w:color="auto" w:sz="0" w:space="0"/>
            </w:tcBorders>
          </w:tcPr>
          <w:p w:rsidRPr="00653999" w:rsidR="00D136EB" w:rsidP="004565EA" w:rsidRDefault="00D136EB" w14:paraId="5C9336FE"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16B191EE" w14:textId="77777777">
            <w:pPr>
              <w:pStyle w:val="TabelleText"/>
              <w:jc w:val="center"/>
            </w:pPr>
            <w:r w:rsidRPr="00653999">
              <w:t>850 000</w:t>
            </w:r>
          </w:p>
        </w:tc>
      </w:tr>
      <w:tr w:rsidRPr="00653999" w:rsidR="00BC6206" w:rsidTr="00E211F4" w14:paraId="7070374F"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45610452" w14:textId="77777777">
            <w:pPr>
              <w:pStyle w:val="TabelleText"/>
            </w:pPr>
            <w:r w:rsidRPr="00653999">
              <w:t>4.2.2</w:t>
            </w:r>
          </w:p>
        </w:tc>
        <w:tc>
          <w:tcPr>
            <w:tcW w:w="2297" w:type="dxa"/>
            <w:gridSpan w:val="2"/>
            <w:tcBorders>
              <w:bottom w:val="single" w:color="auto" w:sz="0" w:space="0"/>
              <w:right w:val="single" w:color="auto" w:sz="0" w:space="0"/>
            </w:tcBorders>
          </w:tcPr>
          <w:p w:rsidRPr="00653999" w:rsidR="00D136EB" w:rsidP="004565EA" w:rsidRDefault="00D136EB" w14:paraId="35EF96BB" w14:textId="77777777">
            <w:pPr>
              <w:pStyle w:val="TabelleText"/>
            </w:pPr>
            <w:r w:rsidRPr="00653999">
              <w:t>Depotführungssystem eines Finanzmarktinfrastrukturbetreibers</w:t>
            </w:r>
          </w:p>
        </w:tc>
        <w:tc>
          <w:tcPr>
            <w:tcW w:w="1871" w:type="dxa"/>
            <w:tcBorders>
              <w:bottom w:val="single" w:color="auto" w:sz="0" w:space="0"/>
              <w:right w:val="single" w:color="auto" w:sz="0" w:space="0"/>
            </w:tcBorders>
          </w:tcPr>
          <w:p w:rsidRPr="00653999" w:rsidR="00D136EB" w:rsidP="004565EA" w:rsidRDefault="00D136EB" w14:paraId="43764EB6"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2CB68099" w14:textId="77777777">
            <w:pPr>
              <w:pStyle w:val="TabelleText"/>
              <w:jc w:val="center"/>
            </w:pPr>
            <w:r w:rsidRPr="00653999">
              <w:t>850 000</w:t>
            </w:r>
          </w:p>
        </w:tc>
      </w:tr>
      <w:tr w:rsidRPr="00653999" w:rsidR="00BC6206" w:rsidTr="00E211F4" w14:paraId="1693834F"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1C06C7B7" w14:textId="77777777">
            <w:pPr>
              <w:pStyle w:val="TabelleText"/>
            </w:pPr>
            <w:r w:rsidRPr="00653999">
              <w:t>4.2.3</w:t>
            </w:r>
          </w:p>
        </w:tc>
        <w:tc>
          <w:tcPr>
            <w:tcW w:w="2297" w:type="dxa"/>
            <w:gridSpan w:val="2"/>
            <w:tcBorders>
              <w:bottom w:val="single" w:color="auto" w:sz="0" w:space="0"/>
              <w:right w:val="single" w:color="auto" w:sz="0" w:space="0"/>
            </w:tcBorders>
          </w:tcPr>
          <w:p w:rsidRPr="00653999" w:rsidR="00D136EB" w:rsidP="004565EA" w:rsidRDefault="00D136EB" w14:paraId="4B286E41" w14:textId="77777777">
            <w:pPr>
              <w:pStyle w:val="TabelleText"/>
            </w:pPr>
            <w:r w:rsidRPr="00653999">
              <w:t>System eines Zentralverwahrers</w:t>
            </w:r>
          </w:p>
        </w:tc>
        <w:tc>
          <w:tcPr>
            <w:tcW w:w="1871" w:type="dxa"/>
            <w:tcBorders>
              <w:bottom w:val="single" w:color="auto" w:sz="0" w:space="0"/>
              <w:right w:val="single" w:color="auto" w:sz="0" w:space="0"/>
            </w:tcBorders>
          </w:tcPr>
          <w:p w:rsidRPr="00653999" w:rsidR="00D136EB" w:rsidP="004565EA" w:rsidRDefault="00D136EB" w14:paraId="691A84FC"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396C9B6D" w14:textId="77777777">
            <w:pPr>
              <w:pStyle w:val="TabelleText"/>
              <w:jc w:val="center"/>
            </w:pPr>
            <w:r w:rsidRPr="00653999">
              <w:t>850 000</w:t>
            </w:r>
          </w:p>
        </w:tc>
      </w:tr>
      <w:tr w:rsidRPr="00653999" w:rsidR="00BC6206" w:rsidTr="00E211F4" w14:paraId="4E8690F8"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342137F4" w14:textId="77777777">
            <w:pPr>
              <w:pStyle w:val="TabelleText"/>
            </w:pPr>
            <w:r w:rsidRPr="00653999">
              <w:t>4.3</w:t>
            </w:r>
          </w:p>
        </w:tc>
        <w:tc>
          <w:tcPr>
            <w:tcW w:w="0" w:type="auto"/>
            <w:gridSpan w:val="5"/>
            <w:tcBorders>
              <w:bottom w:val="single" w:color="auto" w:sz="0" w:space="0"/>
              <w:right w:val="single" w:color="auto" w:sz="0" w:space="0"/>
            </w:tcBorders>
          </w:tcPr>
          <w:p w:rsidRPr="00653999" w:rsidR="00D136EB" w:rsidP="004565EA" w:rsidRDefault="00D136EB" w14:paraId="796C65B4" w14:textId="77777777">
            <w:pPr>
              <w:pStyle w:val="TabelleText"/>
            </w:pPr>
            <w:r w:rsidRPr="00653999">
              <w:t>Verbuchung Geld</w:t>
            </w:r>
          </w:p>
        </w:tc>
      </w:tr>
      <w:tr w:rsidRPr="00653999" w:rsidR="00BC6206" w:rsidTr="00E211F4" w14:paraId="4EA2F917"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1B744733" w14:textId="77777777">
            <w:pPr>
              <w:pStyle w:val="TabelleText"/>
            </w:pPr>
            <w:r w:rsidRPr="00653999">
              <w:t>4.3.1</w:t>
            </w:r>
          </w:p>
        </w:tc>
        <w:tc>
          <w:tcPr>
            <w:tcW w:w="2297" w:type="dxa"/>
            <w:gridSpan w:val="2"/>
            <w:tcBorders>
              <w:bottom w:val="single" w:color="auto" w:sz="0" w:space="0"/>
              <w:right w:val="single" w:color="auto" w:sz="0" w:space="0"/>
            </w:tcBorders>
          </w:tcPr>
          <w:p w:rsidRPr="00653999" w:rsidR="00D136EB" w:rsidP="004565EA" w:rsidRDefault="00D136EB" w14:paraId="56DC1F7B" w14:textId="77777777">
            <w:pPr>
              <w:pStyle w:val="TabelleText"/>
            </w:pPr>
            <w:r w:rsidRPr="00653999">
              <w:t>System zur Aufbereitung der Zahlungsanweisung</w:t>
            </w:r>
          </w:p>
        </w:tc>
        <w:tc>
          <w:tcPr>
            <w:tcW w:w="1871" w:type="dxa"/>
            <w:tcBorders>
              <w:bottom w:val="single" w:color="auto" w:sz="0" w:space="0"/>
              <w:right w:val="single" w:color="auto" w:sz="0" w:space="0"/>
            </w:tcBorders>
          </w:tcPr>
          <w:p w:rsidRPr="00653999" w:rsidR="00D136EB" w:rsidP="004565EA" w:rsidRDefault="00D136EB" w14:paraId="55B0951D"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725554CC" w14:textId="77777777">
            <w:pPr>
              <w:pStyle w:val="TabelleText"/>
              <w:jc w:val="center"/>
            </w:pPr>
            <w:r w:rsidRPr="00653999">
              <w:t>850 000</w:t>
            </w:r>
          </w:p>
        </w:tc>
      </w:tr>
      <w:tr w:rsidRPr="00653999" w:rsidR="00BC6206" w:rsidTr="00E211F4" w14:paraId="54BF65F9"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5D3ABF3F" w14:textId="77777777">
            <w:pPr>
              <w:pStyle w:val="TabelleText"/>
            </w:pPr>
            <w:r w:rsidRPr="00653999">
              <w:t>4.4</w:t>
            </w:r>
          </w:p>
        </w:tc>
        <w:tc>
          <w:tcPr>
            <w:tcW w:w="0" w:type="auto"/>
            <w:gridSpan w:val="5"/>
            <w:tcBorders>
              <w:bottom w:val="single" w:color="auto" w:sz="0" w:space="0"/>
              <w:right w:val="single" w:color="auto" w:sz="0" w:space="0"/>
            </w:tcBorders>
          </w:tcPr>
          <w:p w:rsidRPr="00653999" w:rsidR="00D136EB" w:rsidP="004565EA" w:rsidRDefault="00D136EB" w14:paraId="31C7B033" w14:textId="77777777">
            <w:pPr>
              <w:pStyle w:val="TabelleText"/>
            </w:pPr>
            <w:r w:rsidRPr="00653999">
              <w:t>Einbringen von Aufträgen in den Handel</w:t>
            </w:r>
          </w:p>
        </w:tc>
      </w:tr>
      <w:tr w:rsidRPr="00653999" w:rsidR="00BC6206" w:rsidTr="00E211F4" w14:paraId="1CC8E496"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4DB7EC4E" w14:textId="77777777">
            <w:pPr>
              <w:pStyle w:val="TabelleText"/>
            </w:pPr>
            <w:r w:rsidRPr="00653999">
              <w:t>4.4.1</w:t>
            </w:r>
          </w:p>
        </w:tc>
        <w:tc>
          <w:tcPr>
            <w:tcW w:w="2297" w:type="dxa"/>
            <w:gridSpan w:val="2"/>
            <w:tcBorders>
              <w:bottom w:val="single" w:color="auto" w:sz="0" w:space="0"/>
              <w:right w:val="single" w:color="auto" w:sz="0" w:space="0"/>
            </w:tcBorders>
          </w:tcPr>
          <w:p w:rsidRPr="00653999" w:rsidR="00D136EB" w:rsidP="004565EA" w:rsidRDefault="00D136EB" w14:paraId="23F146ED" w14:textId="77777777">
            <w:pPr>
              <w:pStyle w:val="TabelleText"/>
            </w:pPr>
            <w:r w:rsidRPr="00653999">
              <w:t>System für das Erzeugen von Aufträgen zum Handel von Wertpapieren und Derivaten und Weiterleiten an einen Handelsplatz</w:t>
            </w:r>
          </w:p>
        </w:tc>
        <w:tc>
          <w:tcPr>
            <w:tcW w:w="1871" w:type="dxa"/>
            <w:tcBorders>
              <w:bottom w:val="single" w:color="auto" w:sz="0" w:space="0"/>
              <w:right w:val="single" w:color="auto" w:sz="0" w:space="0"/>
            </w:tcBorders>
          </w:tcPr>
          <w:p w:rsidRPr="00653999" w:rsidR="00D136EB" w:rsidP="004565EA" w:rsidRDefault="00D136EB" w14:paraId="7A3ABCB9"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3A67021D" w14:textId="77777777">
            <w:pPr>
              <w:pStyle w:val="TabelleText"/>
              <w:jc w:val="center"/>
            </w:pPr>
            <w:r w:rsidRPr="00653999">
              <w:t>6 750 000</w:t>
            </w:r>
          </w:p>
        </w:tc>
      </w:tr>
      <w:tr w:rsidRPr="00653999" w:rsidR="00BC6206" w:rsidTr="00E211F4" w14:paraId="5AE44463"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61F5FDFF" w14:textId="77777777">
            <w:pPr>
              <w:pStyle w:val="TabelleText"/>
            </w:pPr>
            <w:r w:rsidRPr="00653999">
              <w:t>4.5</w:t>
            </w:r>
          </w:p>
        </w:tc>
        <w:tc>
          <w:tcPr>
            <w:tcW w:w="0" w:type="auto"/>
            <w:gridSpan w:val="5"/>
            <w:tcBorders>
              <w:bottom w:val="single" w:color="auto" w:sz="0" w:space="0"/>
              <w:right w:val="single" w:color="auto" w:sz="0" w:space="0"/>
            </w:tcBorders>
          </w:tcPr>
          <w:p w:rsidRPr="00653999" w:rsidR="00D136EB" w:rsidP="004565EA" w:rsidRDefault="00D136EB" w14:paraId="351DFF9F" w14:textId="77777777">
            <w:pPr>
              <w:pStyle w:val="TabelleText"/>
            </w:pPr>
            <w:r w:rsidRPr="00653999">
              <w:t>Ausführung des Handels</w:t>
            </w:r>
          </w:p>
        </w:tc>
      </w:tr>
      <w:tr w:rsidRPr="00653999" w:rsidR="00BC6206" w:rsidTr="00E211F4" w14:paraId="7AED8A1E"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2206AB4" w14:textId="77777777">
            <w:pPr>
              <w:pStyle w:val="TabelleText"/>
            </w:pPr>
            <w:r w:rsidRPr="00653999">
              <w:t>4.5.1</w:t>
            </w:r>
          </w:p>
        </w:tc>
        <w:tc>
          <w:tcPr>
            <w:tcW w:w="2297" w:type="dxa"/>
            <w:gridSpan w:val="2"/>
            <w:tcBorders>
              <w:bottom w:val="single" w:color="auto" w:sz="0" w:space="0"/>
              <w:right w:val="single" w:color="auto" w:sz="0" w:space="0"/>
            </w:tcBorders>
          </w:tcPr>
          <w:p w:rsidRPr="00653999" w:rsidR="00D136EB" w:rsidP="004565EA" w:rsidRDefault="00D136EB" w14:paraId="30AA1B9C" w14:textId="77777777">
            <w:pPr>
              <w:pStyle w:val="TabelleText"/>
            </w:pPr>
            <w:r w:rsidRPr="00653999">
              <w:t>System</w:t>
            </w:r>
            <w:r>
              <w:t xml:space="preserve"> und Betrieb</w:t>
            </w:r>
            <w:r w:rsidRPr="00653999">
              <w:t xml:space="preserve"> eines Handelsplatzes</w:t>
            </w:r>
          </w:p>
        </w:tc>
        <w:tc>
          <w:tcPr>
            <w:tcW w:w="1871" w:type="dxa"/>
            <w:tcBorders>
              <w:bottom w:val="single" w:color="auto" w:sz="0" w:space="0"/>
              <w:right w:val="single" w:color="auto" w:sz="0" w:space="0"/>
            </w:tcBorders>
          </w:tcPr>
          <w:p w:rsidRPr="00653999" w:rsidR="00D136EB" w:rsidP="004565EA" w:rsidRDefault="00D136EB" w14:paraId="08F20D90"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48FF0848" w14:textId="77777777">
            <w:pPr>
              <w:pStyle w:val="TabelleText"/>
              <w:jc w:val="center"/>
            </w:pPr>
            <w:r w:rsidRPr="00653999">
              <w:t>850 000</w:t>
            </w:r>
          </w:p>
        </w:tc>
      </w:tr>
      <w:tr w:rsidRPr="00653999" w:rsidR="00BC6206" w:rsidTr="00E211F4" w14:paraId="75B79B9E"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05D8AA8C" w14:textId="77777777">
            <w:pPr>
              <w:pStyle w:val="TabelleText"/>
            </w:pPr>
            <w:r>
              <w:t>4.5.2.</w:t>
            </w:r>
          </w:p>
        </w:tc>
        <w:tc>
          <w:tcPr>
            <w:tcW w:w="2297" w:type="dxa"/>
            <w:gridSpan w:val="2"/>
            <w:tcBorders>
              <w:bottom w:val="single" w:color="auto" w:sz="0" w:space="0"/>
              <w:right w:val="single" w:color="auto" w:sz="0" w:space="0"/>
            </w:tcBorders>
          </w:tcPr>
          <w:p w:rsidRPr="00653999" w:rsidR="00D136EB" w:rsidP="004565EA" w:rsidRDefault="00D136EB" w14:paraId="641363E5" w14:textId="77777777">
            <w:pPr>
              <w:pStyle w:val="TabelleText"/>
            </w:pPr>
            <w:r>
              <w:t>Anlagen eines Handelsplatzes</w:t>
            </w:r>
          </w:p>
        </w:tc>
        <w:tc>
          <w:tcPr>
            <w:tcW w:w="1871" w:type="dxa"/>
            <w:tcBorders>
              <w:bottom w:val="single" w:color="auto" w:sz="0" w:space="0"/>
              <w:right w:val="single" w:color="auto" w:sz="0" w:space="0"/>
            </w:tcBorders>
          </w:tcPr>
          <w:p w:rsidRPr="00653999" w:rsidR="00D136EB" w:rsidP="004565EA" w:rsidRDefault="00D136EB" w14:paraId="56EC3A62" w14:textId="77777777">
            <w:pPr>
              <w:pStyle w:val="TabelleText"/>
            </w:pPr>
            <w:r>
              <w:t>Medienwirksamer Handelsplatz</w:t>
            </w:r>
          </w:p>
        </w:tc>
        <w:tc>
          <w:tcPr>
            <w:tcW w:w="3754" w:type="dxa"/>
            <w:gridSpan w:val="2"/>
            <w:tcBorders>
              <w:bottom w:val="single" w:color="auto" w:sz="0" w:space="0"/>
              <w:right w:val="single" w:color="auto" w:sz="0" w:space="0"/>
            </w:tcBorders>
          </w:tcPr>
          <w:p w:rsidRPr="00653999" w:rsidR="00D136EB" w:rsidP="004565EA" w:rsidRDefault="00D136EB" w14:paraId="3F88948C" w14:textId="77777777">
            <w:pPr>
              <w:pStyle w:val="TabelleText"/>
              <w:jc w:val="center"/>
            </w:pPr>
            <w:r>
              <w:t>1</w:t>
            </w:r>
          </w:p>
        </w:tc>
      </w:tr>
      <w:tr w:rsidRPr="00653999" w:rsidR="00BC6206" w:rsidTr="00E211F4" w14:paraId="523B26E0" w14:textId="77777777">
        <w:trPr>
          <w:gridAfter w:val="1"/>
          <w:wAfter w:w="37" w:type="dxa"/>
        </w:trPr>
        <w:tc>
          <w:tcPr>
            <w:tcW w:w="825" w:type="dxa"/>
            <w:tcBorders>
              <w:bottom w:val="single" w:color="auto" w:sz="0" w:space="0"/>
              <w:right w:val="single" w:color="auto" w:sz="0" w:space="0"/>
            </w:tcBorders>
          </w:tcPr>
          <w:p w:rsidRPr="00C65DD5" w:rsidR="00D136EB" w:rsidP="004565EA" w:rsidRDefault="00D136EB" w14:paraId="1FD9F7A8" w14:textId="77777777">
            <w:pPr>
              <w:pStyle w:val="TabelleText"/>
              <w:rPr>
                <w:b/>
                <w:bCs/>
              </w:rPr>
            </w:pPr>
            <w:r w:rsidRPr="00C65DD5">
              <w:rPr>
                <w:b/>
                <w:bCs/>
              </w:rPr>
              <w:t>4.6</w:t>
            </w:r>
          </w:p>
        </w:tc>
        <w:tc>
          <w:tcPr>
            <w:tcW w:w="0" w:type="auto"/>
            <w:gridSpan w:val="5"/>
            <w:tcBorders>
              <w:bottom w:val="single" w:color="auto" w:sz="0" w:space="0"/>
              <w:right w:val="single" w:color="auto" w:sz="0" w:space="0"/>
            </w:tcBorders>
          </w:tcPr>
          <w:p w:rsidRPr="00C65DD5" w:rsidR="00D136EB" w:rsidP="004565EA" w:rsidRDefault="00D136EB" w14:paraId="07FEBA3B" w14:textId="77777777">
            <w:pPr>
              <w:pStyle w:val="TabelleText"/>
              <w:rPr>
                <w:b/>
                <w:bCs/>
              </w:rPr>
            </w:pPr>
            <w:r w:rsidRPr="00C65DD5">
              <w:rPr>
                <w:b/>
                <w:bCs/>
              </w:rPr>
              <w:t>Bestandsführung für den Kunden</w:t>
            </w:r>
          </w:p>
        </w:tc>
      </w:tr>
      <w:tr w:rsidRPr="00653999" w:rsidR="00BC6206" w:rsidTr="00E211F4" w14:paraId="53D27723" w14:textId="77777777">
        <w:trPr>
          <w:gridAfter w:val="1"/>
          <w:wAfter w:w="37" w:type="dxa"/>
        </w:trPr>
        <w:tc>
          <w:tcPr>
            <w:tcW w:w="825" w:type="dxa"/>
            <w:tcBorders>
              <w:bottom w:val="single" w:color="auto" w:sz="0" w:space="0"/>
              <w:right w:val="single" w:color="auto" w:sz="0" w:space="0"/>
            </w:tcBorders>
          </w:tcPr>
          <w:p w:rsidRPr="00653999" w:rsidR="00D136EB" w:rsidP="004565EA" w:rsidRDefault="00D136EB" w14:paraId="424F371E" w14:textId="77777777">
            <w:pPr>
              <w:pStyle w:val="TabelleText"/>
            </w:pPr>
            <w:r w:rsidRPr="00653999">
              <w:t>4.6.1</w:t>
            </w:r>
          </w:p>
        </w:tc>
        <w:tc>
          <w:tcPr>
            <w:tcW w:w="2297" w:type="dxa"/>
            <w:gridSpan w:val="2"/>
            <w:tcBorders>
              <w:bottom w:val="single" w:color="auto" w:sz="0" w:space="0"/>
              <w:right w:val="single" w:color="auto" w:sz="0" w:space="0"/>
            </w:tcBorders>
          </w:tcPr>
          <w:p w:rsidRPr="00653999" w:rsidR="00D136EB" w:rsidP="004565EA" w:rsidRDefault="00D136EB" w14:paraId="74024845" w14:textId="77777777">
            <w:pPr>
              <w:pStyle w:val="TabelleText"/>
            </w:pPr>
            <w:r w:rsidRPr="00653999">
              <w:t>Sonstiges Depotführungssystem</w:t>
            </w:r>
          </w:p>
        </w:tc>
        <w:tc>
          <w:tcPr>
            <w:tcW w:w="1871" w:type="dxa"/>
            <w:tcBorders>
              <w:bottom w:val="single" w:color="auto" w:sz="0" w:space="0"/>
              <w:right w:val="single" w:color="auto" w:sz="0" w:space="0"/>
            </w:tcBorders>
          </w:tcPr>
          <w:p w:rsidRPr="00653999" w:rsidR="00D136EB" w:rsidP="004565EA" w:rsidRDefault="00D136EB" w14:paraId="169B7F1F" w14:textId="77777777">
            <w:pPr>
              <w:pStyle w:val="TabelleText"/>
            </w:pPr>
            <w:r w:rsidRPr="00653999">
              <w:t>Anzahl der Transaktionen/Jahr</w:t>
            </w:r>
          </w:p>
        </w:tc>
        <w:tc>
          <w:tcPr>
            <w:tcW w:w="3754" w:type="dxa"/>
            <w:gridSpan w:val="2"/>
            <w:tcBorders>
              <w:bottom w:val="single" w:color="auto" w:sz="0" w:space="0"/>
              <w:right w:val="single" w:color="auto" w:sz="0" w:space="0"/>
            </w:tcBorders>
          </w:tcPr>
          <w:p w:rsidRPr="00653999" w:rsidR="00D136EB" w:rsidP="004565EA" w:rsidRDefault="00D136EB" w14:paraId="66688C12" w14:textId="77777777">
            <w:pPr>
              <w:pStyle w:val="TabelleText"/>
              <w:jc w:val="center"/>
            </w:pPr>
            <w:r w:rsidRPr="00653999">
              <w:t>6 750 000</w:t>
            </w:r>
          </w:p>
        </w:tc>
      </w:tr>
      <w:tr w:rsidRPr="00653999" w:rsidR="00C74958" w:rsidTr="00E211F4" w14:paraId="6EB9AA2B" w14:textId="77777777">
        <w:tc>
          <w:tcPr>
            <w:tcW w:w="825" w:type="dxa"/>
            <w:tcBorders>
              <w:bottom w:val="single" w:color="auto" w:sz="0" w:space="0"/>
              <w:right w:val="single" w:color="auto" w:sz="0" w:space="0"/>
            </w:tcBorders>
          </w:tcPr>
          <w:p w:rsidRPr="00653999" w:rsidR="00D136EB" w:rsidP="004565EA" w:rsidRDefault="000C630A" w14:paraId="25804895" w14:textId="5923F3B0">
            <w:pPr>
              <w:pStyle w:val="TabelleText"/>
              <w:rPr>
                <w:b/>
              </w:rPr>
            </w:pPr>
            <w:r>
              <w:rPr>
                <w:b/>
              </w:rPr>
              <w:t>5</w:t>
            </w:r>
          </w:p>
        </w:tc>
        <w:tc>
          <w:tcPr>
            <w:tcW w:w="7959" w:type="dxa"/>
            <w:gridSpan w:val="6"/>
            <w:tcBorders>
              <w:bottom w:val="single" w:color="auto" w:sz="0" w:space="0"/>
              <w:right w:val="single" w:color="auto" w:sz="0" w:space="0"/>
            </w:tcBorders>
          </w:tcPr>
          <w:p w:rsidRPr="00653999" w:rsidR="00D136EB" w:rsidP="004565EA" w:rsidRDefault="000C630A" w14:paraId="456D4F60" w14:textId="6F138BB3">
            <w:pPr>
              <w:pStyle w:val="TabelleText"/>
              <w:rPr>
                <w:b/>
              </w:rPr>
            </w:pPr>
            <w:r>
              <w:rPr>
                <w:b/>
              </w:rPr>
              <w:t>Weitere Anlagen der Kreditinstitute</w:t>
            </w:r>
          </w:p>
        </w:tc>
      </w:tr>
      <w:tr w:rsidRPr="00653999" w:rsidR="00C74958" w:rsidTr="00E211F4" w14:paraId="17CF186A" w14:textId="77777777">
        <w:tc>
          <w:tcPr>
            <w:tcW w:w="825" w:type="dxa"/>
            <w:tcBorders>
              <w:bottom w:val="single" w:color="auto" w:sz="0" w:space="0"/>
              <w:right w:val="single" w:color="auto" w:sz="0" w:space="0"/>
            </w:tcBorders>
          </w:tcPr>
          <w:p w:rsidRPr="00C74958" w:rsidR="000C630A" w:rsidP="004565EA" w:rsidRDefault="000C630A" w14:paraId="057017CA" w14:textId="41FF6734">
            <w:pPr>
              <w:pStyle w:val="TabelleText"/>
              <w:rPr>
                <w:bCs/>
              </w:rPr>
            </w:pPr>
            <w:r w:rsidRPr="00C74958">
              <w:rPr>
                <w:bCs/>
              </w:rPr>
              <w:t>5.1</w:t>
            </w:r>
          </w:p>
        </w:tc>
        <w:tc>
          <w:tcPr>
            <w:tcW w:w="7959" w:type="dxa"/>
            <w:gridSpan w:val="6"/>
            <w:tcBorders>
              <w:bottom w:val="single" w:color="auto" w:sz="0" w:space="0"/>
              <w:right w:val="single" w:color="auto" w:sz="0" w:space="0"/>
            </w:tcBorders>
          </w:tcPr>
          <w:p w:rsidRPr="00C74958" w:rsidR="000C630A" w:rsidP="004565EA" w:rsidRDefault="000C630A" w14:paraId="384D5E59" w14:textId="4192D3D2">
            <w:pPr>
              <w:pStyle w:val="TabelleText"/>
              <w:rPr>
                <w:bCs/>
              </w:rPr>
            </w:pPr>
            <w:r w:rsidRPr="00C74958">
              <w:rPr>
                <w:bCs/>
              </w:rPr>
              <w:t>Entgegennahme von Einlagen</w:t>
            </w:r>
          </w:p>
        </w:tc>
      </w:tr>
      <w:tr w:rsidRPr="00653999" w:rsidR="00C74958" w:rsidTr="00E211F4" w14:paraId="2D5709C5" w14:textId="77777777">
        <w:tc>
          <w:tcPr>
            <w:tcW w:w="825" w:type="dxa"/>
            <w:tcBorders>
              <w:bottom w:val="single" w:color="auto" w:sz="0" w:space="0"/>
              <w:right w:val="single" w:color="auto" w:sz="0" w:space="0"/>
            </w:tcBorders>
          </w:tcPr>
          <w:p w:rsidR="00D136EB" w:rsidP="004565EA" w:rsidRDefault="000C630A" w14:paraId="24F8BE37" w14:textId="46110632">
            <w:pPr>
              <w:pStyle w:val="TabelleText"/>
              <w:rPr>
                <w:b/>
              </w:rPr>
            </w:pPr>
            <w:bookmarkStart w:name="_Hlk224289291" w:id="126"/>
            <w:r>
              <w:rPr>
                <w:b/>
              </w:rPr>
              <w:t>5</w:t>
            </w:r>
            <w:r w:rsidR="00D136EB">
              <w:rPr>
                <w:b/>
              </w:rPr>
              <w:t>.1.</w:t>
            </w:r>
            <w:r>
              <w:rPr>
                <w:b/>
              </w:rPr>
              <w:t>1</w:t>
            </w:r>
          </w:p>
        </w:tc>
        <w:tc>
          <w:tcPr>
            <w:tcW w:w="2297" w:type="dxa"/>
            <w:gridSpan w:val="2"/>
            <w:tcBorders>
              <w:bottom w:val="single" w:color="auto" w:sz="0" w:space="0"/>
              <w:right w:val="single" w:color="auto" w:sz="0" w:space="0"/>
            </w:tcBorders>
          </w:tcPr>
          <w:p w:rsidRPr="00F814A5" w:rsidR="00D136EB" w:rsidP="004565EA" w:rsidRDefault="00D136EB" w14:paraId="75A61799" w14:textId="77777777">
            <w:pPr>
              <w:pStyle w:val="TabelleText"/>
              <w:rPr>
                <w:bCs/>
              </w:rPr>
            </w:pPr>
            <w:bookmarkStart w:name="_Hlk224289470" w:id="127"/>
            <w:r w:rsidRPr="00F814A5">
              <w:rPr>
                <w:bCs/>
              </w:rPr>
              <w:t>Anlagen der Kreditinstitute zum Betrieb des Einlagengeschäfts</w:t>
            </w:r>
            <w:bookmarkEnd w:id="127"/>
          </w:p>
        </w:tc>
        <w:tc>
          <w:tcPr>
            <w:tcW w:w="2055" w:type="dxa"/>
            <w:gridSpan w:val="2"/>
            <w:tcBorders>
              <w:bottom w:val="single" w:color="auto" w:sz="0" w:space="0"/>
              <w:right w:val="single" w:color="auto" w:sz="0" w:space="0"/>
            </w:tcBorders>
          </w:tcPr>
          <w:p w:rsidRPr="00F814A5" w:rsidR="00D136EB" w:rsidP="004565EA" w:rsidRDefault="00D136EB" w14:paraId="7FE43DB1" w14:textId="77777777">
            <w:pPr>
              <w:pStyle w:val="TabelleText"/>
              <w:jc w:val="center"/>
              <w:rPr>
                <w:bCs/>
              </w:rPr>
            </w:pPr>
            <w:r w:rsidRPr="00F814A5">
              <w:rPr>
                <w:bCs/>
              </w:rPr>
              <w:t>Einlagen bei Kreditinstituten in €</w:t>
            </w:r>
          </w:p>
          <w:p w:rsidRPr="00F814A5" w:rsidR="00D136EB" w:rsidP="004565EA" w:rsidRDefault="00D136EB" w14:paraId="721FABE7" w14:textId="77777777">
            <w:pPr>
              <w:pStyle w:val="TabelleText"/>
              <w:jc w:val="center"/>
              <w:rPr>
                <w:bCs/>
              </w:rPr>
            </w:pPr>
          </w:p>
        </w:tc>
        <w:tc>
          <w:tcPr>
            <w:tcW w:w="3607" w:type="dxa"/>
            <w:gridSpan w:val="2"/>
            <w:tcBorders>
              <w:bottom w:val="single" w:color="auto" w:sz="0" w:space="0"/>
              <w:right w:val="single" w:color="auto" w:sz="0" w:space="0"/>
            </w:tcBorders>
          </w:tcPr>
          <w:p w:rsidRPr="00F814A5" w:rsidR="00D136EB" w:rsidP="004565EA" w:rsidRDefault="00D136EB" w14:paraId="4412BFD1" w14:textId="56D11C58">
            <w:pPr>
              <w:pStyle w:val="TabelleText"/>
              <w:jc w:val="center"/>
              <w:rPr>
                <w:bCs/>
              </w:rPr>
            </w:pPr>
            <w:r>
              <w:rPr>
                <w:bCs/>
              </w:rPr>
              <w:t>15</w:t>
            </w:r>
            <w:r w:rsidR="001114BF">
              <w:rPr>
                <w:bCs/>
              </w:rPr>
              <w:t> </w:t>
            </w:r>
            <w:r>
              <w:rPr>
                <w:bCs/>
              </w:rPr>
              <w:t>000</w:t>
            </w:r>
            <w:r w:rsidR="001114BF">
              <w:rPr>
                <w:bCs/>
              </w:rPr>
              <w:t> </w:t>
            </w:r>
            <w:r>
              <w:rPr>
                <w:bCs/>
              </w:rPr>
              <w:t>000</w:t>
            </w:r>
            <w:r w:rsidR="001114BF">
              <w:rPr>
                <w:bCs/>
              </w:rPr>
              <w:t> </w:t>
            </w:r>
            <w:r>
              <w:rPr>
                <w:bCs/>
              </w:rPr>
              <w:t>000</w:t>
            </w:r>
          </w:p>
        </w:tc>
      </w:tr>
      <w:tr w:rsidRPr="00653999" w:rsidR="00BC6206" w:rsidTr="00E211F4" w14:paraId="4B02C77E" w14:textId="77777777">
        <w:trPr>
          <w:gridAfter w:val="1"/>
          <w:wAfter w:w="37" w:type="dxa"/>
        </w:trPr>
        <w:tc>
          <w:tcPr>
            <w:tcW w:w="825" w:type="dxa"/>
            <w:tcBorders>
              <w:bottom w:val="single" w:color="auto" w:sz="0" w:space="0"/>
              <w:right w:val="single" w:color="auto" w:sz="0" w:space="0"/>
            </w:tcBorders>
          </w:tcPr>
          <w:p w:rsidRPr="00C65DD5" w:rsidR="00D136EB" w:rsidP="004565EA" w:rsidRDefault="000C630A" w14:paraId="5535B126" w14:textId="4465F58F">
            <w:pPr>
              <w:pStyle w:val="TabelleText"/>
              <w:rPr>
                <w:b/>
              </w:rPr>
            </w:pPr>
            <w:r>
              <w:rPr>
                <w:b/>
              </w:rPr>
              <w:t>5.2</w:t>
            </w:r>
          </w:p>
        </w:tc>
        <w:tc>
          <w:tcPr>
            <w:tcW w:w="7922" w:type="dxa"/>
            <w:gridSpan w:val="5"/>
            <w:tcBorders>
              <w:bottom w:val="single" w:color="auto" w:sz="0" w:space="0"/>
              <w:right w:val="single" w:color="auto" w:sz="0" w:space="0"/>
            </w:tcBorders>
          </w:tcPr>
          <w:p w:rsidRPr="00C65DD5" w:rsidR="00D136EB" w:rsidP="004565EA" w:rsidRDefault="00D136EB" w14:paraId="07D9D666" w14:textId="77777777">
            <w:pPr>
              <w:pStyle w:val="TabelleText"/>
              <w:rPr>
                <w:b/>
              </w:rPr>
            </w:pPr>
            <w:r w:rsidRPr="00C65DD5">
              <w:rPr>
                <w:b/>
              </w:rPr>
              <w:t>Kreditvergabe</w:t>
            </w:r>
          </w:p>
        </w:tc>
      </w:tr>
      <w:tr w:rsidRPr="00653999" w:rsidR="00BC6206" w:rsidTr="00E211F4" w14:paraId="2C539A40" w14:textId="77777777">
        <w:trPr>
          <w:gridAfter w:val="1"/>
          <w:wAfter w:w="37" w:type="dxa"/>
        </w:trPr>
        <w:tc>
          <w:tcPr>
            <w:tcW w:w="825" w:type="dxa"/>
            <w:tcBorders>
              <w:bottom w:val="single" w:color="auto" w:sz="0" w:space="0"/>
              <w:right w:val="single" w:color="auto" w:sz="0" w:space="0"/>
            </w:tcBorders>
          </w:tcPr>
          <w:p w:rsidR="00D136EB" w:rsidP="004565EA" w:rsidRDefault="000C630A" w14:paraId="44AC0EB4" w14:textId="22C3EFB1">
            <w:pPr>
              <w:pStyle w:val="TabelleText"/>
              <w:rPr>
                <w:b/>
              </w:rPr>
            </w:pPr>
            <w:r>
              <w:rPr>
                <w:b/>
              </w:rPr>
              <w:t>5</w:t>
            </w:r>
            <w:r w:rsidR="00D136EB">
              <w:rPr>
                <w:b/>
              </w:rPr>
              <w:t>.</w:t>
            </w:r>
            <w:r>
              <w:rPr>
                <w:b/>
              </w:rPr>
              <w:t>2.1</w:t>
            </w:r>
          </w:p>
        </w:tc>
        <w:tc>
          <w:tcPr>
            <w:tcW w:w="2241" w:type="dxa"/>
            <w:tcBorders>
              <w:bottom w:val="single" w:color="auto" w:sz="0" w:space="0"/>
              <w:right w:val="single" w:color="auto" w:sz="0" w:space="0"/>
            </w:tcBorders>
          </w:tcPr>
          <w:p w:rsidR="00D136EB" w:rsidP="004565EA" w:rsidRDefault="00D136EB" w14:paraId="17BCF8BE" w14:textId="77777777">
            <w:pPr>
              <w:pStyle w:val="TabelleText"/>
              <w:rPr>
                <w:bCs/>
              </w:rPr>
            </w:pPr>
            <w:bookmarkStart w:name="_Hlk224289483" w:id="128"/>
            <w:r w:rsidRPr="00F814A5">
              <w:rPr>
                <w:bCs/>
              </w:rPr>
              <w:t>Anlagen der Kreditinstitute zur Kreditvergabe</w:t>
            </w:r>
            <w:bookmarkEnd w:id="128"/>
          </w:p>
        </w:tc>
        <w:tc>
          <w:tcPr>
            <w:tcW w:w="1927" w:type="dxa"/>
            <w:gridSpan w:val="2"/>
            <w:tcBorders>
              <w:bottom w:val="single" w:color="auto" w:sz="0" w:space="0"/>
              <w:right w:val="single" w:color="auto" w:sz="0" w:space="0"/>
            </w:tcBorders>
          </w:tcPr>
          <w:p w:rsidRPr="00F814A5" w:rsidR="00D136EB" w:rsidP="004565EA" w:rsidRDefault="00D136EB" w14:paraId="479F5356" w14:textId="77777777">
            <w:pPr>
              <w:pStyle w:val="TabelleText"/>
              <w:rPr>
                <w:bCs/>
              </w:rPr>
            </w:pPr>
            <w:r w:rsidRPr="00F814A5">
              <w:rPr>
                <w:bCs/>
              </w:rPr>
              <w:t>Kundenkredite bei Kreditinstituten in €</w:t>
            </w:r>
          </w:p>
          <w:p w:rsidR="00D136EB" w:rsidP="004565EA" w:rsidRDefault="00D136EB" w14:paraId="464CDA91" w14:textId="77777777">
            <w:pPr>
              <w:pStyle w:val="TabelleText"/>
              <w:rPr>
                <w:bCs/>
              </w:rPr>
            </w:pPr>
          </w:p>
        </w:tc>
        <w:tc>
          <w:tcPr>
            <w:tcW w:w="3754" w:type="dxa"/>
            <w:gridSpan w:val="2"/>
            <w:tcBorders>
              <w:bottom w:val="single" w:color="auto" w:sz="0" w:space="0"/>
              <w:right w:val="single" w:color="auto" w:sz="0" w:space="0"/>
            </w:tcBorders>
          </w:tcPr>
          <w:p w:rsidR="00D136EB" w:rsidP="004565EA" w:rsidRDefault="00D136EB" w14:paraId="0D69BBBB" w14:textId="7AE6BAEE">
            <w:pPr>
              <w:pStyle w:val="TabelleText"/>
              <w:jc w:val="center"/>
              <w:rPr>
                <w:bCs/>
              </w:rPr>
            </w:pPr>
            <w:r>
              <w:rPr>
                <w:bCs/>
              </w:rPr>
              <w:t>7</w:t>
            </w:r>
            <w:r w:rsidR="001114BF">
              <w:rPr>
                <w:bCs/>
              </w:rPr>
              <w:t> </w:t>
            </w:r>
            <w:r>
              <w:rPr>
                <w:bCs/>
              </w:rPr>
              <w:t>000</w:t>
            </w:r>
            <w:r w:rsidR="001114BF">
              <w:rPr>
                <w:bCs/>
              </w:rPr>
              <w:t> </w:t>
            </w:r>
            <w:r>
              <w:rPr>
                <w:bCs/>
              </w:rPr>
              <w:t>000</w:t>
            </w:r>
            <w:r w:rsidR="001114BF">
              <w:rPr>
                <w:bCs/>
              </w:rPr>
              <w:t> </w:t>
            </w:r>
            <w:r>
              <w:rPr>
                <w:bCs/>
              </w:rPr>
              <w:t>000</w:t>
            </w:r>
          </w:p>
        </w:tc>
      </w:tr>
    </w:tbl>
    <w:bookmarkEnd w:id="125"/>
    <w:bookmarkEnd w:id="126"/>
    <w:p w:rsidRPr="00653999" w:rsidR="00D136EB" w:rsidP="00D136EB" w:rsidRDefault="00F27086" w14:paraId="2BAB9EAC" w14:textId="1C1FA35C">
      <w:pPr>
        <w:pStyle w:val="AnlageBezeichnernichtnummeriert"/>
      </w:pPr>
      <w:r>
        <w:t> </w:t>
      </w:r>
      <w:r w:rsidRPr="00653999" w:rsidR="00D136EB">
        <w:t>7</w:t>
      </w:r>
    </w:p>
    <w:p w:rsidR="00D66A4D" w:rsidP="00C74958" w:rsidRDefault="00D136EB" w14:paraId="66B8E903" w14:textId="77777777">
      <w:pPr>
        <w:pStyle w:val="AnlageVerweis"/>
      </w:pPr>
      <w:r w:rsidRPr="00653999">
        <w:t>(</w:t>
      </w:r>
      <w:bookmarkStart w:name="eNV_7711FC89A0594D7C858906EF4D778661_1" w:id="129"/>
      <w:bookmarkEnd w:id="129"/>
      <w:r w:rsidRPr="00653999">
        <w:t>zu §</w:t>
      </w:r>
      <w:r w:rsidR="001114BF">
        <w:t> </w:t>
      </w:r>
      <w:r w:rsidRPr="00653999">
        <w:t>1 Absatz</w:t>
      </w:r>
      <w:r w:rsidR="001114BF">
        <w:t> </w:t>
      </w:r>
      <w:r w:rsidRPr="00653999">
        <w:t>1 Nummer</w:t>
      </w:r>
      <w:r w:rsidR="001114BF">
        <w:t> </w:t>
      </w:r>
      <w:r w:rsidRPr="00653999">
        <w:t>2 und 3, §</w:t>
      </w:r>
      <w:r w:rsidR="001114BF">
        <w:t> </w:t>
      </w:r>
      <w:r w:rsidRPr="00653999">
        <w:t>8 Absatz</w:t>
      </w:r>
      <w:r w:rsidR="001114BF">
        <w:t> </w:t>
      </w:r>
      <w:r w:rsidRPr="00653999">
        <w:t>3 Nummer</w:t>
      </w:r>
      <w:r w:rsidR="001114BF">
        <w:t> </w:t>
      </w:r>
      <w:r w:rsidRPr="00653999">
        <w:t>1 und 2)</w:t>
      </w:r>
    </w:p>
    <w:p w:rsidRPr="00653999" w:rsidR="00D136EB" w:rsidP="00D136EB" w:rsidRDefault="00D136EB" w14:paraId="71F2F217" w14:textId="40DFD9F2">
      <w:pPr>
        <w:pStyle w:val="Anlageberschrift"/>
      </w:pPr>
      <w:r w:rsidRPr="00653999">
        <w:br/>
        <w:t>Anlagenkategorien und Schwellenwerte im Sektor Transport und Verkehr</w:t>
      </w:r>
    </w:p>
    <w:p w:rsidR="000A1E61" w:rsidP="00D136EB" w:rsidRDefault="00D136EB" w14:paraId="0065C0AF" w14:textId="77777777">
      <w:pPr>
        <w:pStyle w:val="Text"/>
        <w:rPr>
          <w:b/>
        </w:rPr>
      </w:pPr>
      <w:r w:rsidRPr="00653999">
        <w:rPr>
          <w:b/>
        </w:rPr>
        <w:t>Teil 1</w:t>
      </w:r>
      <w:r w:rsidR="000A1E61">
        <w:rPr>
          <w:b/>
        </w:rPr>
        <w:t xml:space="preserve"> </w:t>
      </w:r>
    </w:p>
    <w:p w:rsidRPr="00653999" w:rsidR="00D136EB" w:rsidP="00D136EB" w:rsidRDefault="00D136EB" w14:paraId="41F91C90" w14:textId="2AD6757B">
      <w:pPr>
        <w:pStyle w:val="Text"/>
      </w:pPr>
      <w:r w:rsidRPr="00653999">
        <w:rPr>
          <w:b/>
        </w:rPr>
        <w:t>Grundsätze und Fristen</w:t>
      </w:r>
    </w:p>
    <w:p w:rsidRPr="00653999" w:rsidR="00D136EB" w:rsidP="00D136EB" w:rsidRDefault="00D136EB" w14:paraId="0CC99C7A" w14:textId="7C3B84FB">
      <w:pPr>
        <w:pStyle w:val="ListeStufe1manuell"/>
      </w:pPr>
      <w:r w:rsidRPr="00653999">
        <w:t>1.</w:t>
      </w:r>
      <w:r w:rsidRPr="00653999">
        <w:tab/>
        <w:t xml:space="preserve">Im Sinne von </w:t>
      </w:r>
      <w:r w:rsidR="00A1782A">
        <w:t>Anlage </w:t>
      </w:r>
      <w:r w:rsidRPr="00653999">
        <w:t>7 ist oder sind</w:t>
      </w:r>
    </w:p>
    <w:p w:rsidRPr="00653999" w:rsidR="00D136EB" w:rsidP="00AB04BD" w:rsidRDefault="00D136EB" w14:paraId="2D84B7D5" w14:textId="77777777">
      <w:pPr>
        <w:pStyle w:val="ListeStufe2manuell"/>
        <w:tabs>
          <w:tab w:val="clear" w:pos="850"/>
          <w:tab w:val="left" w:pos="1276"/>
        </w:tabs>
        <w:ind w:left="1134" w:hanging="709"/>
      </w:pPr>
      <w:r w:rsidRPr="00653999">
        <w:t>1.</w:t>
      </w:r>
      <w:r>
        <w:t>1</w:t>
      </w:r>
      <w:r w:rsidRPr="00653999">
        <w:tab/>
        <w:t>Infrastrukturbetrieb eines Flugplatzes</w:t>
      </w:r>
    </w:p>
    <w:p w:rsidRPr="00653999" w:rsidR="00D136EB" w:rsidP="00AB04BD" w:rsidRDefault="00D136EB" w14:paraId="578D331B" w14:textId="600B35C2">
      <w:pPr>
        <w:pStyle w:val="ListeFolgeabsatzStufe2manuell"/>
        <w:tabs>
          <w:tab w:val="clear" w:pos="850"/>
          <w:tab w:val="left" w:pos="1134"/>
        </w:tabs>
        <w:ind w:left="1134"/>
      </w:pPr>
      <w:r w:rsidRPr="00653999">
        <w:t>die Gesamtheit aller Anlagen oder Systeme zur Erbringung von sonstigen Bodenabfertigungsdiensten nach §</w:t>
      </w:r>
      <w:r w:rsidR="001114BF">
        <w:t> </w:t>
      </w:r>
      <w:r w:rsidRPr="00653999">
        <w:t>2 Nummer</w:t>
      </w:r>
      <w:r w:rsidR="001114BF">
        <w:t> </w:t>
      </w:r>
      <w:r w:rsidRPr="00653999">
        <w:t>4 in Verbindung mit Anlage 1 Nummer</w:t>
      </w:r>
      <w:r w:rsidR="001114BF">
        <w:t> </w:t>
      </w:r>
      <w:r w:rsidRPr="00653999">
        <w:t xml:space="preserve">5, </w:t>
      </w:r>
      <w:r>
        <w:t xml:space="preserve">6, </w:t>
      </w:r>
      <w:r w:rsidRPr="00653999">
        <w:t>7, 9 oder 10 der Bodenabfertigungsdienst-Verordnung.</w:t>
      </w:r>
    </w:p>
    <w:p w:rsidRPr="00653999" w:rsidR="00D136EB" w:rsidP="00AB04BD" w:rsidRDefault="00D136EB" w14:paraId="5EEE6CA5" w14:textId="77777777">
      <w:pPr>
        <w:pStyle w:val="ListeStufe2manuell"/>
        <w:tabs>
          <w:tab w:val="clear" w:pos="850"/>
          <w:tab w:val="left" w:pos="1276"/>
        </w:tabs>
        <w:ind w:left="1134" w:hanging="709"/>
      </w:pPr>
      <w:r w:rsidRPr="00653999">
        <w:t>1.</w:t>
      </w:r>
      <w:r>
        <w:t>2</w:t>
      </w:r>
      <w:r w:rsidRPr="00653999">
        <w:tab/>
        <w:t>Flugsicherungsdienst</w:t>
      </w:r>
    </w:p>
    <w:p w:rsidRPr="00653999" w:rsidR="00D136EB" w:rsidP="00AB04BD" w:rsidRDefault="00D136EB" w14:paraId="7BCAEDF9" w14:textId="595A6646">
      <w:pPr>
        <w:pStyle w:val="ListeFolgeabsatzStufe2manuell"/>
        <w:tabs>
          <w:tab w:val="clear" w:pos="850"/>
          <w:tab w:val="left" w:pos="1134"/>
        </w:tabs>
        <w:ind w:left="1134"/>
      </w:pPr>
      <w:r w:rsidRPr="00234844">
        <w:t xml:space="preserve">eine Anlage oder ein System der Flugsicherungsdienste nach dem §27c </w:t>
      </w:r>
      <w:r w:rsidR="00436D08">
        <w:t>des Luftverkehrsgesetzes</w:t>
      </w:r>
      <w:r w:rsidRPr="00234844">
        <w:t>.</w:t>
      </w:r>
    </w:p>
    <w:p w:rsidRPr="00653999" w:rsidR="00D136EB" w:rsidP="00AB04BD" w:rsidRDefault="00D136EB" w14:paraId="33186936" w14:textId="77777777">
      <w:pPr>
        <w:pStyle w:val="ListeStufe2manuell"/>
        <w:tabs>
          <w:tab w:val="clear" w:pos="850"/>
          <w:tab w:val="left" w:pos="1276"/>
        </w:tabs>
        <w:ind w:left="1134" w:hanging="709"/>
      </w:pPr>
      <w:r w:rsidRPr="00653999">
        <w:t>1.</w:t>
      </w:r>
      <w:r>
        <w:t>3</w:t>
      </w:r>
      <w:r w:rsidRPr="00653999">
        <w:tab/>
        <w:t>Verkehrszentrale eine</w:t>
      </w:r>
      <w:r>
        <w:t>s Luftfahrtunternehmens</w:t>
      </w:r>
    </w:p>
    <w:p w:rsidRPr="00653999" w:rsidR="00D136EB" w:rsidP="00AB04BD" w:rsidRDefault="00D136EB" w14:paraId="4A890AEB" w14:textId="77777777">
      <w:pPr>
        <w:pStyle w:val="ListeFolgeabsatzStufe2manuell"/>
        <w:tabs>
          <w:tab w:val="clear" w:pos="850"/>
          <w:tab w:val="left" w:pos="1134"/>
        </w:tabs>
        <w:ind w:left="1134"/>
      </w:pPr>
      <w:r w:rsidRPr="00234844">
        <w:t>eine Anlage oder ein System eines Luftfahrtunternehmens (ein Lufttransportunternehmen mit einer gültigen Betriebsgenehmigung oder einer gleichwertigen Genehmigung) zur Planung, Steuerung oder Überwachung des Flugbetriebs, zur Disposition von Personal oder zur Disposition des Wartungsbetriebs.</w:t>
      </w:r>
    </w:p>
    <w:p w:rsidRPr="00653999" w:rsidR="00D136EB" w:rsidP="00AB04BD" w:rsidRDefault="00D136EB" w14:paraId="0674AC19" w14:textId="77777777">
      <w:pPr>
        <w:pStyle w:val="ListeStufe2manuell"/>
        <w:tabs>
          <w:tab w:val="clear" w:pos="850"/>
          <w:tab w:val="left" w:pos="1276"/>
        </w:tabs>
        <w:ind w:left="1134" w:hanging="709"/>
      </w:pPr>
      <w:r w:rsidRPr="00653999">
        <w:t>1.</w:t>
      </w:r>
      <w:r>
        <w:t>4</w:t>
      </w:r>
      <w:r w:rsidRPr="00653999">
        <w:tab/>
        <w:t>Flughafenleitungsorgan</w:t>
      </w:r>
    </w:p>
    <w:p w:rsidRPr="00653999" w:rsidR="00D136EB" w:rsidP="00AB04BD" w:rsidRDefault="00D136EB" w14:paraId="44FADC93" w14:textId="77777777">
      <w:pPr>
        <w:pStyle w:val="ListeFolgeabsatzStufe2manuell"/>
        <w:tabs>
          <w:tab w:val="clear" w:pos="850"/>
          <w:tab w:val="left" w:pos="1134"/>
        </w:tabs>
        <w:ind w:left="1134"/>
      </w:pPr>
      <w:r w:rsidRPr="00653999">
        <w:t>eine Anlage oder ein System zur Verwaltung oder zum Betrieb der Einrichtungen eines Flughafens oder Flughafennetzes oder zur Koordinierung oder Überwachung der Tätigkeiten der verschiedenen Akteure auf einem Flughafen oder in einem Flughafennetz.</w:t>
      </w:r>
    </w:p>
    <w:p w:rsidRPr="00653999" w:rsidR="00D136EB" w:rsidP="00AB04BD" w:rsidRDefault="00D136EB" w14:paraId="66ECD4A8" w14:textId="799A2B58">
      <w:pPr>
        <w:pStyle w:val="ListeStufe2manuell"/>
        <w:tabs>
          <w:tab w:val="clear" w:pos="850"/>
          <w:tab w:val="left" w:pos="1276"/>
        </w:tabs>
        <w:ind w:left="1134" w:hanging="709"/>
      </w:pPr>
      <w:r>
        <w:t>1.5</w:t>
      </w:r>
      <w:r w:rsidR="000C778B">
        <w:tab/>
      </w:r>
      <w:r>
        <w:t>Flugplatz</w:t>
      </w:r>
    </w:p>
    <w:p w:rsidRPr="00653999" w:rsidR="00D136EB" w:rsidP="00AB04BD" w:rsidRDefault="00D136EB" w14:paraId="26A72865" w14:textId="2249DE2E">
      <w:pPr>
        <w:pStyle w:val="ListeFolgeabsatzStufe2manuell"/>
        <w:tabs>
          <w:tab w:val="clear" w:pos="850"/>
          <w:tab w:val="left" w:pos="1134"/>
        </w:tabs>
        <w:ind w:left="1134"/>
      </w:pPr>
      <w:r w:rsidRPr="00234844">
        <w:t>Flugplätze im Sinne des Artikel</w:t>
      </w:r>
      <w:r w:rsidR="001114BF">
        <w:t> </w:t>
      </w:r>
      <w:r w:rsidRPr="00234844">
        <w:t>3 Nummer</w:t>
      </w:r>
      <w:r w:rsidR="001114BF">
        <w:t> </w:t>
      </w:r>
      <w:r w:rsidRPr="00234844">
        <w:t>16 der Verordnung (EU) 2018/1139 einschließlich der Anlagen oder Systeme für die Passagier- oder Gepäckabfertigung im Sinne von §</w:t>
      </w:r>
      <w:r w:rsidR="001114BF">
        <w:t> </w:t>
      </w:r>
      <w:r w:rsidRPr="00234844">
        <w:t>2 Nummer</w:t>
      </w:r>
      <w:r w:rsidR="001114BF">
        <w:t> </w:t>
      </w:r>
      <w:r w:rsidRPr="00234844">
        <w:t>4 in Verbindung mit Anlage 1 Nummer</w:t>
      </w:r>
      <w:r w:rsidR="001114BF">
        <w:t> </w:t>
      </w:r>
      <w:r w:rsidRPr="00234844">
        <w:t>2 oder 3 der Bodenabfertigungsdienst-Verordnung sowie der Anlagen oder Systeme zur Abfertigung von Fracht im Luftverkehr im Sinne von §</w:t>
      </w:r>
      <w:r w:rsidR="001114BF">
        <w:t> </w:t>
      </w:r>
      <w:r w:rsidRPr="00234844">
        <w:t>2 Nummer</w:t>
      </w:r>
      <w:r w:rsidR="001114BF">
        <w:t> </w:t>
      </w:r>
      <w:r w:rsidRPr="00234844">
        <w:t>4 in Verbindung mit Anlage 1 Nummer</w:t>
      </w:r>
      <w:r w:rsidR="001114BF">
        <w:t> </w:t>
      </w:r>
      <w:r w:rsidRPr="00234844">
        <w:t>4 der Bodenabfertigungsdienst-Verordnung.</w:t>
      </w:r>
    </w:p>
    <w:p w:rsidRPr="00653999" w:rsidR="00D136EB" w:rsidP="00AB04BD" w:rsidRDefault="00D136EB" w14:paraId="75C56BBA" w14:textId="33DB5234">
      <w:pPr>
        <w:pStyle w:val="ListeStufe2manuell"/>
        <w:tabs>
          <w:tab w:val="clear" w:pos="850"/>
          <w:tab w:val="left" w:pos="1276"/>
        </w:tabs>
        <w:ind w:left="1134" w:hanging="709"/>
      </w:pPr>
      <w:r>
        <w:t>1.6</w:t>
      </w:r>
      <w:r w:rsidR="000C778B">
        <w:tab/>
      </w:r>
      <w:r w:rsidRPr="00223E71">
        <w:t xml:space="preserve">Computerreservierungsdienst und Global Distribution System </w:t>
      </w:r>
    </w:p>
    <w:p w:rsidRPr="00223E71" w:rsidR="00D136EB" w:rsidP="00E211F4" w:rsidRDefault="00D136EB" w14:paraId="3E2BB1FF" w14:textId="02E04ABB">
      <w:pPr>
        <w:pStyle w:val="ListeFolgeabsatzStufe2manuell"/>
        <w:tabs>
          <w:tab w:val="clear" w:pos="850"/>
          <w:tab w:val="left" w:pos="1134"/>
        </w:tabs>
        <w:ind w:left="1134"/>
      </w:pPr>
      <w:r w:rsidRPr="00223E71">
        <w:t>ein computergestütztes System, das Informationen u. a. über Flug- und Fahrpläne, Kapazitätsangebot und Tarife von mehr als einem Luftfahrtunternehmen enthält, mit oder ohne Möglichkeit der Vornahme von Reservierungen oder der Ausstellung von Beförderungsdokumenten, soweit diese Dienste teilweise oder vollständig den abonnierten Nutzern zur Verfügung gestellt werden. Hierzu zählen auch globale Vertriebssysteme (Global Distribution Systems, GDS), soweit diese Luftverkehrsprodukte enthalten.</w:t>
      </w:r>
    </w:p>
    <w:p w:rsidRPr="00653999" w:rsidR="00D136EB" w:rsidP="00AB04BD" w:rsidRDefault="00D136EB" w14:paraId="7C78DF95" w14:textId="427193CC">
      <w:pPr>
        <w:pStyle w:val="ListeStufe2manuell"/>
        <w:tabs>
          <w:tab w:val="clear" w:pos="850"/>
          <w:tab w:val="left" w:pos="1276"/>
        </w:tabs>
        <w:ind w:left="1134" w:hanging="709"/>
      </w:pPr>
      <w:r w:rsidRPr="00653999">
        <w:t>1.</w:t>
      </w:r>
      <w:r w:rsidR="00DC57B3">
        <w:t>7</w:t>
      </w:r>
      <w:r w:rsidRPr="00653999">
        <w:tab/>
        <w:t>Schienennetz und Stellwerke der Eisenbahn</w:t>
      </w:r>
    </w:p>
    <w:p w:rsidRPr="00653999" w:rsidR="00D136EB" w:rsidP="00AB04BD" w:rsidRDefault="00D136EB" w14:paraId="442652D6" w14:textId="35E951B4">
      <w:pPr>
        <w:pStyle w:val="ListeFolgeabsatzStufe2manuell"/>
        <w:tabs>
          <w:tab w:val="clear" w:pos="850"/>
          <w:tab w:val="left" w:pos="1134"/>
        </w:tabs>
        <w:ind w:left="1134"/>
      </w:pPr>
      <w:r w:rsidRPr="00653999">
        <w:t>ein Schienennetz gemäß §</w:t>
      </w:r>
      <w:r w:rsidR="001114BF">
        <w:t> </w:t>
      </w:r>
      <w:r>
        <w:t>2</w:t>
      </w:r>
      <w:r w:rsidRPr="00653999">
        <w:t xml:space="preserve"> Absatz</w:t>
      </w:r>
      <w:r w:rsidR="001114BF">
        <w:t> </w:t>
      </w:r>
      <w:r>
        <w:t xml:space="preserve">6 und 6a des </w:t>
      </w:r>
      <w:r w:rsidR="00EB28EF">
        <w:t>A</w:t>
      </w:r>
      <w:r>
        <w:t xml:space="preserve">llgemeinen Eisenbahngesetzes </w:t>
      </w:r>
      <w:r w:rsidRPr="00653999">
        <w:t>einschließlich der zugehörigen Stellwerke.</w:t>
      </w:r>
    </w:p>
    <w:p w:rsidRPr="00653999" w:rsidR="00D136EB" w:rsidP="00AB04BD" w:rsidRDefault="00D136EB" w14:paraId="0D44B163" w14:textId="517F5BEE">
      <w:pPr>
        <w:pStyle w:val="ListeStufe2manuell"/>
        <w:tabs>
          <w:tab w:val="clear" w:pos="850"/>
          <w:tab w:val="left" w:pos="1276"/>
        </w:tabs>
        <w:ind w:left="1134" w:hanging="709"/>
      </w:pPr>
      <w:r w:rsidRPr="00653999">
        <w:t>1.</w:t>
      </w:r>
      <w:r w:rsidR="00DC57B3">
        <w:t>8</w:t>
      </w:r>
      <w:r w:rsidRPr="00653999">
        <w:tab/>
        <w:t>Verkehrssteuerungs- und Leitsystem der Eisenbahn</w:t>
      </w:r>
    </w:p>
    <w:p w:rsidRPr="00653999" w:rsidR="00D136EB" w:rsidP="00AB04BD" w:rsidRDefault="00D136EB" w14:paraId="1F55EE0C" w14:textId="77777777">
      <w:pPr>
        <w:pStyle w:val="ListeFolgeabsatzStufe2manuell"/>
        <w:tabs>
          <w:tab w:val="clear" w:pos="850"/>
          <w:tab w:val="left" w:pos="1134"/>
        </w:tabs>
        <w:ind w:left="1134"/>
      </w:pPr>
      <w:r w:rsidRPr="00653999">
        <w:t>die zentrale Einrichtung des Eisenbahninfrastrukturbetreibers, die den Zugbetrieb vorausschauend und bei unerwartet eintretenden Ereignissen disponiert.</w:t>
      </w:r>
    </w:p>
    <w:p w:rsidRPr="00653999" w:rsidR="00D136EB" w:rsidP="00AB04BD" w:rsidRDefault="00D136EB" w14:paraId="3E99F5FC" w14:textId="0C21F795">
      <w:pPr>
        <w:pStyle w:val="ListeStufe2manuell"/>
        <w:tabs>
          <w:tab w:val="clear" w:pos="850"/>
          <w:tab w:val="left" w:pos="1276"/>
        </w:tabs>
        <w:ind w:left="1134" w:hanging="709"/>
      </w:pPr>
      <w:r w:rsidRPr="00653999">
        <w:t>1.</w:t>
      </w:r>
      <w:r w:rsidR="00DC57B3">
        <w:t>9</w:t>
      </w:r>
      <w:r w:rsidRPr="00653999">
        <w:tab/>
        <w:t>Leitzentrale der Eisenbahn</w:t>
      </w:r>
    </w:p>
    <w:p w:rsidRPr="00653999" w:rsidR="00D136EB" w:rsidP="00AB04BD" w:rsidRDefault="00D136EB" w14:paraId="337EA428" w14:textId="77777777">
      <w:pPr>
        <w:pStyle w:val="ListeFolgeabsatzStufe2manuell"/>
        <w:tabs>
          <w:tab w:val="clear" w:pos="850"/>
          <w:tab w:val="left" w:pos="1134"/>
        </w:tabs>
        <w:ind w:left="1134"/>
      </w:pPr>
      <w:r w:rsidRPr="00653999">
        <w:t>eine regionale oder überregionale zentrale Einrichtung des Eisenbahnverkehrsunternehmens zur Überwachung des betrieblichen Ist-Zustandes, zur Einleitung von Maßnahmen bei Verspätungen oder Störungsfällen oder zur Disposition der unternehmenseigenen Züge, des Personals oder der Instandhaltung der Fahrzeuge.</w:t>
      </w:r>
    </w:p>
    <w:p w:rsidRPr="00653999" w:rsidR="00D136EB" w:rsidP="00AB04BD" w:rsidRDefault="00D136EB" w14:paraId="1C6C63AE" w14:textId="5A82F1C4">
      <w:pPr>
        <w:pStyle w:val="ListeStufe2manuell"/>
        <w:tabs>
          <w:tab w:val="clear" w:pos="850"/>
          <w:tab w:val="left" w:pos="1276"/>
        </w:tabs>
        <w:ind w:left="1134" w:hanging="709"/>
      </w:pPr>
      <w:r>
        <w:t>1.1</w:t>
      </w:r>
      <w:r w:rsidR="00DC57B3">
        <w:t>0</w:t>
      </w:r>
      <w:r w:rsidR="000A1E61">
        <w:tab/>
      </w:r>
      <w:r>
        <w:t>Serviceeinrichtung</w:t>
      </w:r>
    </w:p>
    <w:p w:rsidRPr="00653999" w:rsidR="00D136EB" w:rsidP="00AB04BD" w:rsidRDefault="00D136EB" w14:paraId="0538D930" w14:textId="2020C271">
      <w:pPr>
        <w:pStyle w:val="ListeFolgeabsatzStufe2manuell"/>
        <w:tabs>
          <w:tab w:val="clear" w:pos="850"/>
          <w:tab w:val="left" w:pos="1134"/>
        </w:tabs>
        <w:ind w:left="1134"/>
      </w:pPr>
      <w:r>
        <w:t>Serviceeinrichtungen gemäß §</w:t>
      </w:r>
      <w:r w:rsidR="001114BF">
        <w:t> </w:t>
      </w:r>
      <w:r>
        <w:t>2 Absatz</w:t>
      </w:r>
      <w:r w:rsidR="001114BF">
        <w:t> </w:t>
      </w:r>
      <w:r>
        <w:t xml:space="preserve">9 und 11 des </w:t>
      </w:r>
      <w:r w:rsidR="00344C7E">
        <w:t>A</w:t>
      </w:r>
      <w:r>
        <w:t>llgemeinen Eisenbahngesetzes.</w:t>
      </w:r>
    </w:p>
    <w:p w:rsidRPr="00653999" w:rsidR="00D136EB" w:rsidP="00AB04BD" w:rsidRDefault="00D136EB" w14:paraId="70F0CB25" w14:textId="4BB2B522">
      <w:pPr>
        <w:pStyle w:val="ListeStufe2manuell"/>
        <w:tabs>
          <w:tab w:val="clear" w:pos="850"/>
          <w:tab w:val="left" w:pos="1276"/>
        </w:tabs>
        <w:ind w:left="1134" w:hanging="709"/>
      </w:pPr>
      <w:r w:rsidRPr="00653999">
        <w:t>1.1</w:t>
      </w:r>
      <w:r w:rsidR="00DC57B3">
        <w:t>1</w:t>
      </w:r>
      <w:r w:rsidRPr="00653999">
        <w:tab/>
        <w:t>Bundeswasserstraße</w:t>
      </w:r>
    </w:p>
    <w:p w:rsidRPr="00653999" w:rsidR="00D136EB" w:rsidP="00AB04BD" w:rsidRDefault="00D136EB" w14:paraId="60AE39EF" w14:textId="67895389">
      <w:pPr>
        <w:pStyle w:val="ListeFolgeabsatzStufe2manuell"/>
        <w:tabs>
          <w:tab w:val="clear" w:pos="850"/>
          <w:tab w:val="left" w:pos="1134"/>
        </w:tabs>
        <w:ind w:left="1134"/>
      </w:pPr>
      <w:r w:rsidRPr="00D1112C">
        <w:t>eine Bundeswasserstraße sowie eine Anlage oder ein System zum sicheren Betrieb einer Wasserstraße nach §</w:t>
      </w:r>
      <w:r w:rsidR="001114BF">
        <w:t> </w:t>
      </w:r>
      <w:r w:rsidRPr="00D1112C">
        <w:t>1 des Bundeswasserstraßengesetzes.</w:t>
      </w:r>
    </w:p>
    <w:p w:rsidRPr="00653999" w:rsidR="00D136EB" w:rsidP="00AB04BD" w:rsidRDefault="00D136EB" w14:paraId="16F16A75" w14:textId="48CCB2D0">
      <w:pPr>
        <w:pStyle w:val="ListeStufe2manuell"/>
        <w:tabs>
          <w:tab w:val="clear" w:pos="850"/>
          <w:tab w:val="left" w:pos="1276"/>
        </w:tabs>
        <w:ind w:left="1134" w:hanging="709"/>
      </w:pPr>
      <w:r w:rsidRPr="00653999">
        <w:t>1.1</w:t>
      </w:r>
      <w:r w:rsidR="00DC57B3">
        <w:t>2</w:t>
      </w:r>
      <w:r w:rsidRPr="00653999">
        <w:tab/>
      </w:r>
      <w:r>
        <w:t>Schiffsverkehrsdienst</w:t>
      </w:r>
    </w:p>
    <w:p w:rsidR="00D136EB" w:rsidP="00AB04BD" w:rsidRDefault="00D136EB" w14:paraId="468DBBCF" w14:textId="0689F47F">
      <w:pPr>
        <w:pStyle w:val="ListeFolgeabsatzStufe2manuell"/>
        <w:tabs>
          <w:tab w:val="clear" w:pos="850"/>
          <w:tab w:val="left" w:pos="1134"/>
        </w:tabs>
        <w:ind w:left="1134"/>
      </w:pPr>
      <w:r w:rsidRPr="00E77247">
        <w:t xml:space="preserve">Schiffsverkehrsdienste im Sinne des </w:t>
      </w:r>
      <w:r w:rsidRPr="009133D6">
        <w:t xml:space="preserve">Artikels 3 Buchstabe o der Richtlinie 2002/59/EG </w:t>
      </w:r>
      <w:r w:rsidRPr="00E77247">
        <w:t>einschließlich Verkehrssteuerungs- und Leitsysteme der See- und Binnenschifffahrt sowie Revier- und Verkehrszentralen der Wasserstraßen- und Schifffahrtsverwaltung des Bundes einschließlich des Lotswesens.</w:t>
      </w:r>
    </w:p>
    <w:p w:rsidRPr="00653999" w:rsidR="00D136EB" w:rsidP="00AB04BD" w:rsidRDefault="00D136EB" w14:paraId="466ABB9B" w14:textId="38AAE847">
      <w:pPr>
        <w:pStyle w:val="ListeStufe2manuell"/>
        <w:tabs>
          <w:tab w:val="clear" w:pos="850"/>
          <w:tab w:val="left" w:pos="1276"/>
        </w:tabs>
        <w:ind w:left="1134" w:hanging="709"/>
      </w:pPr>
      <w:r w:rsidRPr="00653999">
        <w:t>1.1</w:t>
      </w:r>
      <w:r w:rsidR="00DC57B3">
        <w:t>3</w:t>
      </w:r>
      <w:r w:rsidRPr="00653999">
        <w:tab/>
      </w:r>
      <w:r>
        <w:t>See- und Binnenschifffahrtdienst</w:t>
      </w:r>
    </w:p>
    <w:p w:rsidRPr="00653999" w:rsidR="00D136EB" w:rsidP="00AB04BD" w:rsidRDefault="00D136EB" w14:paraId="07AC071F" w14:textId="3ACF203D">
      <w:pPr>
        <w:pStyle w:val="ListeFolgeabsatzStufe2manuell"/>
        <w:tabs>
          <w:tab w:val="clear" w:pos="850"/>
          <w:tab w:val="left" w:pos="1134"/>
        </w:tabs>
        <w:ind w:left="1134"/>
      </w:pPr>
      <w:r w:rsidRPr="00592F58">
        <w:t xml:space="preserve">ein Passagier- und ein Frachtbeförderungsunternehmen der See- und Binnenschifffahrt, wie sie in </w:t>
      </w:r>
      <w:r w:rsidR="00436D08">
        <w:t>Anlage</w:t>
      </w:r>
      <w:r w:rsidRPr="00592F58" w:rsidR="00436D08">
        <w:t xml:space="preserve"> </w:t>
      </w:r>
      <w:r w:rsidRPr="00592F58">
        <w:t>I der Verordnung (EG) Nr.</w:t>
      </w:r>
      <w:r w:rsidR="001114BF">
        <w:t> </w:t>
      </w:r>
      <w:r w:rsidRPr="00592F58">
        <w:t>725/2004 für die Schifffahrt definiert sind, ausschließlich der einzelnen von diesen Unternehmen betriebenen Schiffe einschließlich Leitzentralen von Betreibern und Verkehrsunternehmen der Seeschifffahrt (Personen- und Güterverkehr) und der Binnenschifffahrt (nur Güterverkehr) mit ihren Anlagen oder Systemen zur operativen Steuerung oder zur Disposition des Schiffsraums von Seeschiffen und der Binnenschifffahrtsflotte.</w:t>
      </w:r>
    </w:p>
    <w:p w:rsidRPr="00653999" w:rsidR="00D136EB" w:rsidP="00AB04BD" w:rsidRDefault="00D136EB" w14:paraId="6E1D963C" w14:textId="7557346F">
      <w:pPr>
        <w:pStyle w:val="ListeStufe2manuell"/>
        <w:tabs>
          <w:tab w:val="clear" w:pos="850"/>
          <w:tab w:val="left" w:pos="1276"/>
        </w:tabs>
        <w:ind w:left="1134" w:hanging="709"/>
      </w:pPr>
      <w:r w:rsidRPr="00653999">
        <w:t>1.</w:t>
      </w:r>
      <w:r>
        <w:t>1</w:t>
      </w:r>
      <w:r w:rsidR="00DC57B3">
        <w:t>4</w:t>
      </w:r>
      <w:r w:rsidRPr="00653999">
        <w:tab/>
        <w:t>Umschlaganlage in See- und Binnenhäfen</w:t>
      </w:r>
    </w:p>
    <w:p w:rsidRPr="00653999" w:rsidR="00D136EB" w:rsidP="00AB04BD" w:rsidRDefault="00D136EB" w14:paraId="00198106" w14:textId="77777777">
      <w:pPr>
        <w:pStyle w:val="ListeFolgeabsatzStufe2manuell"/>
        <w:tabs>
          <w:tab w:val="clear" w:pos="850"/>
          <w:tab w:val="left" w:pos="1134"/>
        </w:tabs>
        <w:ind w:left="1134"/>
      </w:pPr>
      <w:r w:rsidRPr="00653999">
        <w:t>eine Umschlaganlage in einem See- oder Binnenhafen, in der Container oder lose, unverpackte Güter zwischen Verkehrsträgern (auch den gleichen) be- und entladen, umgeschlagen, sortiert oder zwischenabgestellt werden.</w:t>
      </w:r>
    </w:p>
    <w:p w:rsidRPr="00653999" w:rsidR="00D136EB" w:rsidP="00AB04BD" w:rsidRDefault="00D136EB" w14:paraId="6D777528" w14:textId="3D289227">
      <w:pPr>
        <w:pStyle w:val="ListeStufe2manuell"/>
        <w:tabs>
          <w:tab w:val="clear" w:pos="850"/>
          <w:tab w:val="left" w:pos="1276"/>
        </w:tabs>
        <w:ind w:left="1134" w:hanging="709"/>
      </w:pPr>
      <w:r>
        <w:t>1.</w:t>
      </w:r>
      <w:r w:rsidR="00650D01">
        <w:t>1</w:t>
      </w:r>
      <w:r w:rsidR="00DC57B3">
        <w:t>5</w:t>
      </w:r>
      <w:r w:rsidRPr="00653999">
        <w:tab/>
        <w:t>Hafenleitungsorgan (nur Güterverkehr)</w:t>
      </w:r>
    </w:p>
    <w:p w:rsidRPr="00653999" w:rsidR="00D136EB" w:rsidP="00AB04BD" w:rsidRDefault="00D136EB" w14:paraId="1AD65F4B" w14:textId="77777777">
      <w:pPr>
        <w:pStyle w:val="ListeFolgeabsatzStufe2manuell"/>
        <w:tabs>
          <w:tab w:val="clear" w:pos="850"/>
          <w:tab w:val="left" w:pos="1134"/>
        </w:tabs>
        <w:ind w:left="1134"/>
      </w:pPr>
      <w:r w:rsidRPr="00653999">
        <w:t>eine Anlage oder ein System zur Koordinierung des Hafenverkehrs, zur Verwaltung des Hafenverkehrs oder zur Koordinierung oder zur Überwachung der Tätigkeiten der Akteure in dem betreffenden Hafen.</w:t>
      </w:r>
    </w:p>
    <w:p w:rsidRPr="00653999" w:rsidR="00D136EB" w:rsidP="00AB04BD" w:rsidRDefault="00D136EB" w14:paraId="2D1286C1" w14:textId="00790C8A">
      <w:pPr>
        <w:pStyle w:val="ListeStufe2manuell"/>
        <w:tabs>
          <w:tab w:val="clear" w:pos="850"/>
          <w:tab w:val="left" w:pos="1276"/>
        </w:tabs>
        <w:ind w:left="1134" w:hanging="709"/>
      </w:pPr>
      <w:r w:rsidRPr="00653999">
        <w:t>1.</w:t>
      </w:r>
      <w:r w:rsidR="00DC57B3">
        <w:t>16</w:t>
      </w:r>
      <w:r w:rsidRPr="00653999">
        <w:tab/>
      </w:r>
      <w:r>
        <w:t>Hafen, Hafenanlage und Hafeneinrichtung</w:t>
      </w:r>
    </w:p>
    <w:p w:rsidRPr="00653999" w:rsidR="00D136EB" w:rsidP="00AB04BD" w:rsidRDefault="00D136EB" w14:paraId="3AC87108" w14:textId="745C1E6E">
      <w:pPr>
        <w:pStyle w:val="ListeFolgeabsatzStufe2manuell"/>
        <w:tabs>
          <w:tab w:val="clear" w:pos="850"/>
          <w:tab w:val="left" w:pos="1134"/>
        </w:tabs>
        <w:ind w:left="1134"/>
      </w:pPr>
      <w:r w:rsidRPr="00E77247">
        <w:t>ein Hafen im Sinne des Artikels 3 Absatz</w:t>
      </w:r>
      <w:r w:rsidR="001114BF">
        <w:t> </w:t>
      </w:r>
      <w:r w:rsidRPr="00E77247">
        <w:t>1 der Richtlinie 2005/65/EG und Hafenanlagen im Sinne des Artikels 2 Nummer</w:t>
      </w:r>
      <w:r w:rsidR="001114BF">
        <w:t> </w:t>
      </w:r>
      <w:r w:rsidRPr="00E77247">
        <w:t>11 der Verordnung (EG) Nr.</w:t>
      </w:r>
      <w:r w:rsidR="001114BF">
        <w:t> </w:t>
      </w:r>
      <w:r w:rsidRPr="00E77247">
        <w:t>725/2004 sowie Einrichtungen, die innerhalb von Häfen befindliche Anlagen und Ausrüstung betreiben.</w:t>
      </w:r>
    </w:p>
    <w:p w:rsidRPr="00653999" w:rsidR="00D136EB" w:rsidP="00AB04BD" w:rsidRDefault="00D136EB" w14:paraId="36A50E5B" w14:textId="43900B5C">
      <w:pPr>
        <w:pStyle w:val="ListeStufe2manuell"/>
        <w:tabs>
          <w:tab w:val="clear" w:pos="850"/>
          <w:tab w:val="left" w:pos="1276"/>
        </w:tabs>
        <w:ind w:left="1134" w:hanging="709"/>
      </w:pPr>
      <w:r w:rsidRPr="00653999">
        <w:t>1.</w:t>
      </w:r>
      <w:r w:rsidR="00DC57B3">
        <w:t>17</w:t>
      </w:r>
      <w:r w:rsidRPr="00653999">
        <w:tab/>
        <w:t>Hafeninformationssystem</w:t>
      </w:r>
    </w:p>
    <w:p w:rsidRPr="00653999" w:rsidR="00D136EB" w:rsidP="00AB04BD" w:rsidRDefault="00D136EB" w14:paraId="752499B7" w14:textId="767BF246">
      <w:pPr>
        <w:pStyle w:val="ListeFolgeabsatzStufe2manuell"/>
        <w:tabs>
          <w:tab w:val="clear" w:pos="850"/>
          <w:tab w:val="left" w:pos="1134"/>
        </w:tabs>
        <w:ind w:left="1134"/>
      </w:pPr>
      <w:r w:rsidRPr="00653999">
        <w:t>eine Anlage oder ein System einer übergreifenden IT-Plattform, welches als Port Community System (PCS), Cargo Community System (CCS) oder Single Submission Portal (SSP) oder der Erfüllung der gesetzlichen Anforderungen an die Hafenanmeldungen nach Artikel</w:t>
      </w:r>
      <w:r w:rsidR="001114BF">
        <w:t> </w:t>
      </w:r>
      <w:r w:rsidRPr="00653999">
        <w:t xml:space="preserve">4 der </w:t>
      </w:r>
      <w:r w:rsidRPr="009133D6">
        <w:t xml:space="preserve">Richtlinie 2010/65/EU </w:t>
      </w:r>
      <w:r w:rsidRPr="00653999">
        <w:t>dient.</w:t>
      </w:r>
    </w:p>
    <w:p w:rsidRPr="00653999" w:rsidR="00D136EB" w:rsidP="00AB04BD" w:rsidRDefault="00D136EB" w14:paraId="1829E776" w14:textId="11FE89EB">
      <w:pPr>
        <w:pStyle w:val="ListeStufe2manuell"/>
        <w:tabs>
          <w:tab w:val="clear" w:pos="850"/>
          <w:tab w:val="left" w:pos="1276"/>
        </w:tabs>
        <w:ind w:left="1134" w:hanging="709"/>
      </w:pPr>
      <w:r w:rsidRPr="00653999">
        <w:t>1.</w:t>
      </w:r>
      <w:r w:rsidR="00DC57B3">
        <w:t>18</w:t>
      </w:r>
      <w:r w:rsidRPr="00653999">
        <w:tab/>
        <w:t>Anlage zur Gezeitenvorhersage oder zur Wasserstandsmeldung</w:t>
      </w:r>
    </w:p>
    <w:p w:rsidR="00D136EB" w:rsidP="00AB04BD" w:rsidRDefault="00D136EB" w14:paraId="1AA15596" w14:textId="77777777">
      <w:pPr>
        <w:pStyle w:val="ListeFolgeabsatzStufe2manuell"/>
        <w:tabs>
          <w:tab w:val="clear" w:pos="850"/>
          <w:tab w:val="left" w:pos="1134"/>
        </w:tabs>
        <w:ind w:left="1134"/>
      </w:pPr>
      <w:r w:rsidRPr="009040DB">
        <w:t>eine Anlage oder ein System zur Messung von Gezeiten- und Wasserstand (Pegelstation).</w:t>
      </w:r>
    </w:p>
    <w:p w:rsidRPr="00653999" w:rsidR="00650D01" w:rsidP="00AB04BD" w:rsidRDefault="00650D01" w14:paraId="0711C94D" w14:textId="4FC55BEE">
      <w:pPr>
        <w:pStyle w:val="ListeStufe2manuell"/>
        <w:tabs>
          <w:tab w:val="clear" w:pos="850"/>
          <w:tab w:val="left" w:pos="1276"/>
        </w:tabs>
        <w:ind w:left="1134" w:hanging="709"/>
      </w:pPr>
      <w:r>
        <w:t>1.</w:t>
      </w:r>
      <w:r w:rsidR="00DC57B3">
        <w:t>19</w:t>
      </w:r>
      <w:r w:rsidR="00087843">
        <w:tab/>
      </w:r>
      <w:r>
        <w:t>Bundesautobahn</w:t>
      </w:r>
    </w:p>
    <w:p w:rsidRPr="00653999" w:rsidR="00650D01" w:rsidP="00AB04BD" w:rsidRDefault="00650D01" w14:paraId="5064504F" w14:textId="13045587">
      <w:pPr>
        <w:pStyle w:val="ListeFolgeabsatzStufe2manuell"/>
        <w:tabs>
          <w:tab w:val="clear" w:pos="850"/>
          <w:tab w:val="left" w:pos="1134"/>
        </w:tabs>
        <w:ind w:left="1134"/>
      </w:pPr>
      <w:r w:rsidRPr="00124E08">
        <w:t>eine Bundesautobahn im Sinne des §</w:t>
      </w:r>
      <w:r w:rsidR="001114BF">
        <w:t> </w:t>
      </w:r>
      <w:r w:rsidRPr="00124E08">
        <w:t>1 Absatz</w:t>
      </w:r>
      <w:r w:rsidR="001114BF">
        <w:t> </w:t>
      </w:r>
      <w:r w:rsidRPr="00124E08">
        <w:t>3 und 4 Nummer</w:t>
      </w:r>
      <w:r w:rsidR="001114BF">
        <w:t> </w:t>
      </w:r>
      <w:r w:rsidRPr="00124E08">
        <w:t>1, 3 und 4 des Bundesfernstraßengesetzes.</w:t>
      </w:r>
    </w:p>
    <w:p w:rsidRPr="00653999" w:rsidR="00D136EB" w:rsidP="00AB04BD" w:rsidRDefault="00D136EB" w14:paraId="3A5D2C6A" w14:textId="2B05B5EC">
      <w:pPr>
        <w:pStyle w:val="ListeStufe2manuell"/>
        <w:tabs>
          <w:tab w:val="clear" w:pos="850"/>
          <w:tab w:val="left" w:pos="1276"/>
        </w:tabs>
        <w:ind w:left="1134" w:hanging="709"/>
      </w:pPr>
      <w:r w:rsidRPr="00653999">
        <w:t>1.2</w:t>
      </w:r>
      <w:r w:rsidR="00DC57B3">
        <w:t>0</w:t>
      </w:r>
      <w:r w:rsidRPr="00653999">
        <w:tab/>
        <w:t>Verkehrssteuerungs- und Leitsystem</w:t>
      </w:r>
    </w:p>
    <w:p w:rsidRPr="00653999" w:rsidR="00D136EB" w:rsidP="00AB04BD" w:rsidRDefault="00D136EB" w14:paraId="237DBEF1" w14:textId="68927075">
      <w:pPr>
        <w:pStyle w:val="ListeFolgeabsatzStufe2manuell"/>
        <w:tabs>
          <w:tab w:val="clear" w:pos="850"/>
          <w:tab w:val="left" w:pos="1134"/>
        </w:tabs>
        <w:ind w:left="1134"/>
      </w:pPr>
      <w:r w:rsidRPr="009040DB">
        <w:t>eine Anlage oder ein System zur Verkehrsbeeinflussung im Straßenverkehr, welche an den in §</w:t>
      </w:r>
      <w:r w:rsidR="001114BF">
        <w:t> </w:t>
      </w:r>
      <w:r w:rsidRPr="009040DB">
        <w:t>1 Absatz</w:t>
      </w:r>
      <w:r w:rsidR="001114BF">
        <w:t> </w:t>
      </w:r>
      <w:r w:rsidRPr="009040DB">
        <w:t>4 Nummer</w:t>
      </w:r>
      <w:r w:rsidR="001114BF">
        <w:t> </w:t>
      </w:r>
      <w:r w:rsidRPr="009040DB">
        <w:t>1, 3 und 4 des Bundesfernstraßengesetzes genannten physischen Komponenten verbaut sind, zum Beispiel Verkehrs-, Betriebs- und Tunnelleitzentralen, Fachstellen für Informationstechnik und -sicherheit im Straßenbau, sowie der Telekommunikationsnetze der Bundesautobahnen.</w:t>
      </w:r>
    </w:p>
    <w:p w:rsidRPr="00653999" w:rsidR="00D136EB" w:rsidP="00AB04BD" w:rsidRDefault="00D136EB" w14:paraId="2A12F4A0" w14:textId="306AABE7">
      <w:pPr>
        <w:pStyle w:val="ListeStufe2manuell"/>
        <w:tabs>
          <w:tab w:val="clear" w:pos="850"/>
          <w:tab w:val="left" w:pos="1276"/>
        </w:tabs>
        <w:ind w:left="1134" w:hanging="709"/>
      </w:pPr>
      <w:r w:rsidRPr="00653999">
        <w:t>1.2</w:t>
      </w:r>
      <w:r w:rsidR="00DC57B3">
        <w:t>1</w:t>
      </w:r>
      <w:r w:rsidRPr="00653999">
        <w:tab/>
        <w:t>Verkehrssteuerungs- und Leitsystem im kommunalen Straßenverkehr</w:t>
      </w:r>
    </w:p>
    <w:p w:rsidRPr="00653999" w:rsidR="00D136EB" w:rsidP="00AB04BD" w:rsidRDefault="00D136EB" w14:paraId="343F6622" w14:textId="77777777">
      <w:pPr>
        <w:pStyle w:val="ListeFolgeabsatzStufe2manuell"/>
        <w:tabs>
          <w:tab w:val="clear" w:pos="850"/>
          <w:tab w:val="left" w:pos="1134"/>
        </w:tabs>
        <w:ind w:left="1134"/>
      </w:pPr>
      <w:r w:rsidRPr="009040DB">
        <w:t>eine Anlage oder ein System für die kommunale Steuerung und Überwachung von Lichtsignalanlagen, von Verkehrsbeeinflussungsanlagen sowie von Verkehrswarn- und Informationssystemen.</w:t>
      </w:r>
    </w:p>
    <w:p w:rsidRPr="00653999" w:rsidR="00D136EB" w:rsidP="00AB04BD" w:rsidRDefault="00D136EB" w14:paraId="7F3DEF2E" w14:textId="624B64B2">
      <w:pPr>
        <w:pStyle w:val="ListeStufe2manuell"/>
        <w:tabs>
          <w:tab w:val="clear" w:pos="850"/>
          <w:tab w:val="left" w:pos="1276"/>
        </w:tabs>
        <w:ind w:left="1134" w:hanging="709"/>
      </w:pPr>
      <w:r w:rsidRPr="00653999">
        <w:t>1.2</w:t>
      </w:r>
      <w:r w:rsidR="00DC57B3">
        <w:t>2</w:t>
      </w:r>
      <w:r w:rsidRPr="00653999">
        <w:tab/>
        <w:t>Intelligentes Verkehrssystem</w:t>
      </w:r>
    </w:p>
    <w:p w:rsidRPr="00653999" w:rsidR="00D136EB" w:rsidP="00AB04BD" w:rsidRDefault="00D136EB" w14:paraId="060DA6D5" w14:textId="13FDD757">
      <w:pPr>
        <w:pStyle w:val="ListeFolgeabsatzStufe2manuell"/>
        <w:tabs>
          <w:tab w:val="clear" w:pos="850"/>
          <w:tab w:val="left" w:pos="1134"/>
        </w:tabs>
        <w:ind w:left="1134"/>
      </w:pPr>
      <w:r w:rsidRPr="00653999">
        <w:t>ein intelligentes Verkehrssystem im Sinne des §</w:t>
      </w:r>
      <w:r w:rsidR="001114BF">
        <w:t> </w:t>
      </w:r>
      <w:r w:rsidRPr="00653999">
        <w:t>2 Nummer</w:t>
      </w:r>
      <w:r w:rsidR="001114BF">
        <w:t> </w:t>
      </w:r>
      <w:r w:rsidRPr="00653999">
        <w:t>1 des Intelligente Verkehrssysteme Gesetz</w:t>
      </w:r>
      <w:r w:rsidR="000E1A89">
        <w:t>es</w:t>
      </w:r>
      <w:r w:rsidRPr="00653999">
        <w:t>.</w:t>
      </w:r>
    </w:p>
    <w:p w:rsidRPr="00653999" w:rsidR="00D136EB" w:rsidP="00AB04BD" w:rsidRDefault="00D136EB" w14:paraId="54C5FB3D" w14:textId="69976377">
      <w:pPr>
        <w:pStyle w:val="ListeStufe2manuell"/>
        <w:tabs>
          <w:tab w:val="clear" w:pos="850"/>
          <w:tab w:val="left" w:pos="1276"/>
        </w:tabs>
        <w:ind w:left="1134" w:hanging="709"/>
      </w:pPr>
      <w:r w:rsidRPr="00653999">
        <w:t>1.2</w:t>
      </w:r>
      <w:r w:rsidR="00DC57B3">
        <w:t>3</w:t>
      </w:r>
      <w:r w:rsidRPr="00653999">
        <w:tab/>
        <w:t xml:space="preserve">Schienennetz und Stellwerke des öffentlichen </w:t>
      </w:r>
      <w:r>
        <w:t>Personennahverkehrs</w:t>
      </w:r>
    </w:p>
    <w:p w:rsidRPr="00653999" w:rsidR="00D136EB" w:rsidP="00AB04BD" w:rsidRDefault="00D136EB" w14:paraId="4A444666" w14:textId="04F34BA5">
      <w:pPr>
        <w:pStyle w:val="ListeFolgeabsatzStufe2manuell"/>
        <w:tabs>
          <w:tab w:val="clear" w:pos="850"/>
          <w:tab w:val="left" w:pos="1134"/>
        </w:tabs>
        <w:ind w:left="1134"/>
      </w:pPr>
      <w:r w:rsidRPr="00653999">
        <w:t xml:space="preserve">das schienengebundene Netz des </w:t>
      </w:r>
      <w:r>
        <w:t>öffentlichen Personennahverkehrs</w:t>
      </w:r>
      <w:r w:rsidRPr="00653999">
        <w:t xml:space="preserve"> im Sinne des §</w:t>
      </w:r>
      <w:r w:rsidR="001114BF">
        <w:t> </w:t>
      </w:r>
      <w:r w:rsidRPr="00653999">
        <w:t>4 Absatz</w:t>
      </w:r>
      <w:r w:rsidR="001114BF">
        <w:t> </w:t>
      </w:r>
      <w:r w:rsidRPr="00653999">
        <w:t>1 bis 3 des Personenbeförderungsgesetzes einschließlich der zu diesen Strecken und Haltestellen gehörenden Stellwerke und Beeinflussungsanlagen sowie der Fahrstromversorgung.</w:t>
      </w:r>
    </w:p>
    <w:p w:rsidRPr="00653999" w:rsidR="00D136EB" w:rsidP="00AB04BD" w:rsidRDefault="00D136EB" w14:paraId="384D9ED5" w14:textId="18E61A92">
      <w:pPr>
        <w:pStyle w:val="ListeStufe2manuell"/>
        <w:tabs>
          <w:tab w:val="clear" w:pos="850"/>
          <w:tab w:val="left" w:pos="1276"/>
        </w:tabs>
        <w:ind w:left="1134" w:hanging="709"/>
      </w:pPr>
      <w:r>
        <w:t>1.2</w:t>
      </w:r>
      <w:r w:rsidR="00DC57B3">
        <w:t>4</w:t>
      </w:r>
      <w:r w:rsidR="00650D01">
        <w:tab/>
      </w:r>
      <w:r>
        <w:t>Verkehrssteuerungs- und Leitsystem im öffentlichen Personennahverkehr</w:t>
      </w:r>
    </w:p>
    <w:p w:rsidRPr="00653999" w:rsidR="00D136EB" w:rsidP="00AB04BD" w:rsidRDefault="00D136EB" w14:paraId="14D31AD0" w14:textId="77777777">
      <w:pPr>
        <w:pStyle w:val="ListeFolgeabsatzStufe2manuell"/>
        <w:tabs>
          <w:tab w:val="clear" w:pos="850"/>
          <w:tab w:val="left" w:pos="1134"/>
        </w:tabs>
        <w:ind w:left="1134"/>
      </w:pPr>
      <w:r w:rsidRPr="006D50F9">
        <w:t>eine Anlage oder ein System für die Steuerung und Überwachung von Signalanlagen sowie von Verkehrswarn- und Informationssystemen.</w:t>
      </w:r>
    </w:p>
    <w:p w:rsidRPr="00653999" w:rsidR="00D136EB" w:rsidP="00AB04BD" w:rsidRDefault="00D136EB" w14:paraId="01B85158" w14:textId="038F186D">
      <w:pPr>
        <w:pStyle w:val="ListeStufe2manuell"/>
        <w:tabs>
          <w:tab w:val="clear" w:pos="850"/>
          <w:tab w:val="left" w:pos="1276"/>
        </w:tabs>
        <w:ind w:left="1134" w:hanging="709"/>
      </w:pPr>
      <w:r w:rsidRPr="00653999">
        <w:t>1.</w:t>
      </w:r>
      <w:r w:rsidR="00650D01">
        <w:t>2</w:t>
      </w:r>
      <w:r w:rsidR="00DC57B3">
        <w:t>5</w:t>
      </w:r>
      <w:r w:rsidRPr="00653999">
        <w:tab/>
        <w:t xml:space="preserve">Leitzentrale </w:t>
      </w:r>
      <w:r>
        <w:t>eines Personennahverkehrsdienstes</w:t>
      </w:r>
    </w:p>
    <w:p w:rsidRPr="00653999" w:rsidR="00D136EB" w:rsidP="00AB04BD" w:rsidRDefault="00D136EB" w14:paraId="17153DCA" w14:textId="77777777">
      <w:pPr>
        <w:pStyle w:val="ListeFolgeabsatzStufe2manuell"/>
        <w:tabs>
          <w:tab w:val="clear" w:pos="850"/>
          <w:tab w:val="left" w:pos="1134"/>
        </w:tabs>
        <w:ind w:left="1134"/>
      </w:pPr>
      <w:r w:rsidRPr="006D50F9">
        <w:t>eine Anlage oder ein System zur betreiberseitigen Überwachung und Steuerung des Verkehrs von im Sinne dieser Verordnung öffentlichen Personennahverkehrsdienste einschließlich Systeme für die Fahrgastsicherheit und Fahrgastinformation, zur Personaldisposition und Fahrzeugdisposition, auch zur Fahrzeugbereitstellung im Betriebshof, sowie der Flottentelematik. Systeme für die Fahrgastsicherheit und Fahrgastinformation sowie zur Personaldisposition und Fahrzeugdisposition sind nur insoweit erfasst, als deren Störung das Potenzial aufweist, die kritische Dienstleistung erheblich kapazitiv zu beeinträchtigen, oder sie zur Evakuierung im Notfall kritisch sind, insbesondere in unterirdischen Verkehrsanlagen.</w:t>
      </w:r>
    </w:p>
    <w:p w:rsidRPr="00653999" w:rsidR="00D136EB" w:rsidP="00AB04BD" w:rsidRDefault="00D136EB" w14:paraId="24F0374B" w14:textId="629F8C5B">
      <w:pPr>
        <w:pStyle w:val="ListeStufe2manuell"/>
        <w:tabs>
          <w:tab w:val="clear" w:pos="850"/>
          <w:tab w:val="left" w:pos="1276"/>
        </w:tabs>
        <w:ind w:left="1134" w:hanging="709"/>
      </w:pPr>
      <w:r w:rsidRPr="00653999">
        <w:t>1.</w:t>
      </w:r>
      <w:r w:rsidR="00DC57B3">
        <w:t>26</w:t>
      </w:r>
      <w:r w:rsidRPr="00653999">
        <w:tab/>
      </w:r>
      <w:r>
        <w:t>Logistikzentrum</w:t>
      </w:r>
    </w:p>
    <w:p w:rsidR="00D136EB" w:rsidP="00AB04BD" w:rsidRDefault="00D136EB" w14:paraId="2E85F89C" w14:textId="77777777">
      <w:pPr>
        <w:pStyle w:val="ListeFolgeabsatzStufe2manuell"/>
        <w:tabs>
          <w:tab w:val="clear" w:pos="850"/>
          <w:tab w:val="left" w:pos="1134"/>
        </w:tabs>
        <w:ind w:left="1134"/>
      </w:pPr>
      <w:r w:rsidRPr="008031D9">
        <w:t>eine Anlage oder ein System zur Erbringung operativer Logistikleistungen zur Umsetzung physischer Warenflüsse.</w:t>
      </w:r>
    </w:p>
    <w:p w:rsidRPr="00653999" w:rsidR="00D136EB" w:rsidP="00AB04BD" w:rsidRDefault="00D136EB" w14:paraId="649F53A2" w14:textId="0DA6FACD">
      <w:pPr>
        <w:pStyle w:val="ListeStufe2manuell"/>
        <w:tabs>
          <w:tab w:val="clear" w:pos="850"/>
          <w:tab w:val="left" w:pos="1276"/>
        </w:tabs>
        <w:ind w:left="1134" w:hanging="709"/>
      </w:pPr>
      <w:r w:rsidRPr="00653999">
        <w:t>1.</w:t>
      </w:r>
      <w:r w:rsidR="00DC57B3">
        <w:t>27</w:t>
      </w:r>
      <w:r w:rsidRPr="00653999">
        <w:tab/>
        <w:t>Logistiksteuerung oder -verwaltung</w:t>
      </w:r>
    </w:p>
    <w:p w:rsidRPr="00653999" w:rsidR="00D136EB" w:rsidP="00AB04BD" w:rsidRDefault="00D136EB" w14:paraId="4F585B52" w14:textId="77777777">
      <w:pPr>
        <w:pStyle w:val="ListeFolgeabsatzStufe2manuell"/>
        <w:tabs>
          <w:tab w:val="clear" w:pos="850"/>
          <w:tab w:val="left" w:pos="1134"/>
        </w:tabs>
        <w:ind w:left="1134"/>
      </w:pPr>
      <w:r w:rsidRPr="008031D9">
        <w:t>ein betreiberseitiges, zentrales IT-System zur Gesamtkoordinierung und -steuerung von Logistikdienstleistungen.</w:t>
      </w:r>
    </w:p>
    <w:p w:rsidRPr="00653999" w:rsidR="00D136EB" w:rsidP="00AB04BD" w:rsidRDefault="00D136EB" w14:paraId="0BB44118" w14:textId="7A787CDF">
      <w:pPr>
        <w:pStyle w:val="ListeStufe2manuell"/>
        <w:tabs>
          <w:tab w:val="clear" w:pos="850"/>
          <w:tab w:val="left" w:pos="1276"/>
        </w:tabs>
        <w:ind w:left="1134" w:hanging="709"/>
      </w:pPr>
      <w:r>
        <w:t>1.</w:t>
      </w:r>
      <w:r w:rsidR="00DC57B3">
        <w:t>28</w:t>
      </w:r>
      <w:r w:rsidR="000C778B">
        <w:tab/>
      </w:r>
      <w:r>
        <w:t>Anlage zur Wettervorhersage</w:t>
      </w:r>
    </w:p>
    <w:p w:rsidRPr="00653999" w:rsidR="00D136EB" w:rsidP="00AB04BD" w:rsidRDefault="00D136EB" w14:paraId="1D31E334" w14:textId="77777777">
      <w:pPr>
        <w:pStyle w:val="ListeFolgeabsatzStufe2manuell"/>
        <w:tabs>
          <w:tab w:val="clear" w:pos="850"/>
          <w:tab w:val="left" w:pos="1134"/>
        </w:tabs>
        <w:ind w:left="1134"/>
      </w:pPr>
      <w:r w:rsidRPr="008031D9">
        <w:t>eine Anlage oder ein System zur Erbringung von Wettervorhersagen, insbesondere im Kürzestfristbereich (bis zu 12 Stunden).</w:t>
      </w:r>
    </w:p>
    <w:p w:rsidRPr="00653999" w:rsidR="00D136EB" w:rsidP="00D136EB" w:rsidRDefault="00D136EB" w14:paraId="1DE5FF2F" w14:textId="6C86CC09">
      <w:pPr>
        <w:pStyle w:val="ListeStufe1manuell"/>
      </w:pPr>
      <w:r w:rsidRPr="00653999">
        <w:t>2.</w:t>
      </w:r>
      <w:r w:rsidRPr="00653999">
        <w:tab/>
        <w:t>Eine Anlage, die einer in Teil 3 Spalte B genannten Anlagenkategorie zuzuordnen ist, gilt ab dem 1. April des Kalenderjahres, das auf das Kalenderjahr folgt, in dem ihr Versorgungsgrad den in Teil 3 Spalte D genannten Schwellenwert erstmals erreicht oder überschreitet, als kritische Anlage. Nicht mehr als kritische Anlage gilt eine solche Anlage ab dem 1. April des Kalenderjahres, das auf das Kalenderjahr folgt, in dem ihr Versorgungsgrad den genannten Schwellenwert unterschreitet.</w:t>
      </w:r>
    </w:p>
    <w:p w:rsidR="00D136EB" w:rsidP="00D136EB" w:rsidRDefault="00D136EB" w14:paraId="1B7B77E2" w14:textId="77777777">
      <w:pPr>
        <w:pStyle w:val="ListeStufe1manuell"/>
      </w:pPr>
      <w:r w:rsidRPr="00653999">
        <w:t>3.</w:t>
      </w:r>
      <w:r w:rsidRPr="00653999">
        <w:tab/>
        <w:t>Der Betreiber hat den Versorgungsgrad seiner Anlage für das zurückliegende Kalenderjahr jeweils bis zum 31. März des Folgejahres zu ermitteln.</w:t>
      </w:r>
    </w:p>
    <w:p w:rsidRPr="00653999" w:rsidR="00C74958" w:rsidP="00D136EB" w:rsidRDefault="00C74958" w14:paraId="7BFD491B" w14:textId="68884DC8">
      <w:pPr>
        <w:pStyle w:val="ListeStufe1manuell"/>
      </w:pPr>
      <w:r>
        <w:t xml:space="preserve">4. </w:t>
      </w:r>
      <w:r>
        <w:tab/>
      </w:r>
      <w:r w:rsidRPr="00BF3CA6">
        <w:t>Hat der Versorgungsgrad einer Anlage den in Teil 3 Spalte D genannten Schwellenwert im Kalenderjahr 202</w:t>
      </w:r>
      <w:r>
        <w:t>5</w:t>
      </w:r>
      <w:r w:rsidRPr="00BF3CA6">
        <w:t xml:space="preserve"> erreicht oder überschritten, gilt die Anlage </w:t>
      </w:r>
      <w:r>
        <w:t xml:space="preserve">ab dem … [einsetzen: Datum des </w:t>
      </w:r>
      <w:r w:rsidRPr="00BF3CA6">
        <w:t>Inkrafttreten</w:t>
      </w:r>
      <w:r>
        <w:t>s</w:t>
      </w:r>
      <w:r w:rsidRPr="00BF3CA6">
        <w:t xml:space="preserve"> dieser Verordnung </w:t>
      </w:r>
      <w:r>
        <w:t xml:space="preserve">nach § 13] </w:t>
      </w:r>
      <w:r w:rsidRPr="00BF3CA6">
        <w:t>als kritische Anlage.</w:t>
      </w:r>
    </w:p>
    <w:p w:rsidRPr="00653999" w:rsidR="00D136EB" w:rsidP="00D136EB" w:rsidRDefault="00C74958" w14:paraId="6AB2C95A" w14:textId="42417967">
      <w:pPr>
        <w:pStyle w:val="ListeStufe1manuell"/>
      </w:pPr>
      <w:r>
        <w:t>5</w:t>
      </w:r>
      <w:r w:rsidRPr="00653999" w:rsidR="00D136EB">
        <w:t>.</w:t>
      </w:r>
      <w:r w:rsidRPr="00653999" w:rsidR="00D136EB">
        <w:tab/>
        <w:t>Stehen mehrere Anlagen derselben Art in einem engen räumlichen und betrieblichen Zusammenhang (gemeinsame Anlage) und erreichen oder überschreiten die in Teil 3 Spalte D genannten Schwellenwerte zusammen, gilt die gemeinsame Anlage als kritische Anlage. Ein enger räumlicher und betrieblicher Zusammenhang ist gegeben, wenn die Anlagen</w:t>
      </w:r>
    </w:p>
    <w:p w:rsidRPr="00653999" w:rsidR="00D136EB" w:rsidP="00D136EB" w:rsidRDefault="00D136EB" w14:paraId="67E380FF" w14:textId="77777777">
      <w:pPr>
        <w:pStyle w:val="ListeStufe2manuell"/>
      </w:pPr>
      <w:r w:rsidRPr="00653999">
        <w:t>a)</w:t>
      </w:r>
      <w:r w:rsidRPr="00653999">
        <w:tab/>
        <w:t>auf demselben Betriebsgelände liegen,</w:t>
      </w:r>
    </w:p>
    <w:p w:rsidRPr="00653999" w:rsidR="00D136EB" w:rsidP="00D136EB" w:rsidRDefault="00D136EB" w14:paraId="1DD8A7C8" w14:textId="77777777">
      <w:pPr>
        <w:pStyle w:val="ListeStufe2manuell"/>
      </w:pPr>
      <w:r w:rsidRPr="00653999">
        <w:t>b)</w:t>
      </w:r>
      <w:r w:rsidRPr="00653999">
        <w:tab/>
        <w:t>mit gemeinsamen Betriebseinrichtungen verbunden sind,</w:t>
      </w:r>
    </w:p>
    <w:p w:rsidRPr="00653999" w:rsidR="00D136EB" w:rsidP="00D136EB" w:rsidRDefault="00D136EB" w14:paraId="1BA961C6" w14:textId="77777777">
      <w:pPr>
        <w:pStyle w:val="ListeStufe2manuell"/>
      </w:pPr>
      <w:r w:rsidRPr="00653999">
        <w:t>c)</w:t>
      </w:r>
      <w:r w:rsidRPr="00653999">
        <w:tab/>
        <w:t>einem vergleichbaren technischen Zweck dienen und</w:t>
      </w:r>
    </w:p>
    <w:p w:rsidRPr="00653999" w:rsidR="00D136EB" w:rsidP="00D136EB" w:rsidRDefault="00D136EB" w14:paraId="4C18B2A9" w14:textId="77777777">
      <w:pPr>
        <w:pStyle w:val="ListeStufe2manuell"/>
      </w:pPr>
      <w:r w:rsidRPr="00653999">
        <w:t>d)</w:t>
      </w:r>
      <w:r w:rsidRPr="00653999">
        <w:tab/>
        <w:t>unter gemeinsamer Leitung stehen.</w:t>
      </w:r>
    </w:p>
    <w:p w:rsidR="009B4B6F" w:rsidP="00D136EB" w:rsidRDefault="00D136EB" w14:paraId="5563E569" w14:textId="77777777">
      <w:pPr>
        <w:pStyle w:val="Text"/>
        <w:rPr>
          <w:b/>
        </w:rPr>
      </w:pPr>
      <w:r w:rsidRPr="00653999">
        <w:rPr>
          <w:b/>
        </w:rPr>
        <w:t>Teil 2</w:t>
      </w:r>
    </w:p>
    <w:p w:rsidRPr="00653999" w:rsidR="00D136EB" w:rsidP="00D136EB" w:rsidRDefault="00D136EB" w14:paraId="6A8ACD0B" w14:textId="34EBCEA8">
      <w:pPr>
        <w:pStyle w:val="Text"/>
      </w:pPr>
      <w:r w:rsidRPr="00653999">
        <w:rPr>
          <w:b/>
        </w:rPr>
        <w:t>Berechnungsformeln zur Ermittlung der Schwellenwerte</w:t>
      </w:r>
    </w:p>
    <w:p w:rsidRPr="00653999" w:rsidR="00D136EB" w:rsidP="00D136EB" w:rsidRDefault="00C74958" w14:paraId="69E8FC0E" w14:textId="3A25CFF8">
      <w:pPr>
        <w:pStyle w:val="ListeStufe1manuell"/>
      </w:pPr>
      <w:r>
        <w:t>6</w:t>
      </w:r>
      <w:r w:rsidRPr="00653999" w:rsidR="00D136EB">
        <w:t>.</w:t>
      </w:r>
      <w:r w:rsidRPr="00653999" w:rsidR="00D136EB">
        <w:tab/>
        <w:t>Der für die Anlagenkategorie des Teils 3 Nummer</w:t>
      </w:r>
      <w:r w:rsidR="001114BF">
        <w:t> </w:t>
      </w:r>
      <w:r w:rsidRPr="00653999" w:rsidR="00D136EB">
        <w:t>1.1.4 genannte Schwellenwert ist unter Annahme von durchschnittlich 0,03</w:t>
      </w:r>
      <w:r w:rsidR="00D136EB">
        <w:t>422</w:t>
      </w:r>
      <w:r w:rsidRPr="00653999" w:rsidR="00D136EB">
        <w:t xml:space="preserve"> Flugbewegungen zur Versorgung einer Person pro Jahr und eines Regelschwellenwertes von 500 000 versorgten Personen wie folgt berechnet:</w:t>
      </w:r>
    </w:p>
    <w:p w:rsidRPr="00653999" w:rsidR="00D136EB" w:rsidP="00491DC8" w:rsidRDefault="00D136EB" w14:paraId="496B7BC9" w14:textId="46DF9690">
      <w:pPr>
        <w:pStyle w:val="ListeFolgeabsatzStufe1manuell"/>
      </w:pPr>
      <w:r w:rsidRPr="00653999">
        <w:t>17 </w:t>
      </w:r>
      <w:r>
        <w:t>110</w:t>
      </w:r>
      <w:r w:rsidRPr="00653999">
        <w:t xml:space="preserve"> Flugbewegungen/Jahr = 0,03</w:t>
      </w:r>
      <w:r>
        <w:t>422</w:t>
      </w:r>
      <w:r w:rsidRPr="00653999">
        <w:t xml:space="preserve"> Flugbewegungen/Jahr x 500 00</w:t>
      </w:r>
      <w:r w:rsidR="00491DC8">
        <w:t>0</w:t>
      </w:r>
      <w:r w:rsidRPr="00653999">
        <w:tab/>
      </w:r>
    </w:p>
    <w:p w:rsidRPr="00653999" w:rsidR="00D136EB" w:rsidP="00D136EB" w:rsidRDefault="00C74958" w14:paraId="3B78ACA8" w14:textId="6D414E36">
      <w:pPr>
        <w:pStyle w:val="ListeStufe1manuell"/>
      </w:pPr>
      <w:r>
        <w:t>7</w:t>
      </w:r>
      <w:r w:rsidRPr="00653999" w:rsidR="00D136EB">
        <w:t>.</w:t>
      </w:r>
      <w:r w:rsidRPr="00653999" w:rsidR="00D136EB">
        <w:tab/>
        <w:t>Der für die Anlagenkategorie des Teils 3 Nummer</w:t>
      </w:r>
      <w:r w:rsidR="001114BF">
        <w:t> </w:t>
      </w:r>
      <w:r w:rsidRPr="00653999" w:rsidR="00D136EB">
        <w:t>1.3.</w:t>
      </w:r>
      <w:r w:rsidR="00D136EB">
        <w:t>6</w:t>
      </w:r>
      <w:r w:rsidRPr="00653999" w:rsidR="00D136EB">
        <w:t xml:space="preserve"> genannte Schwellenwert ist unter Annahme einer durchschnittlichen Gesamttransportmenge der Binnenschifffahrt von 223 000 000 Tonnen und einer durchschnittlichen Güterumschlagsmenge in deutschen Seehäfen von 300 000 000 Tonnen für einen Regelschwellenwert von 500 000 versorgten Personen bei einer Gesamtbevölkerung von 80 000 000 wie folgt berechnet:</w:t>
      </w:r>
    </w:p>
    <w:tbl>
      <w:tblPr>
        <w:tblStyle w:val="Tabellenraster"/>
        <w:tblW w:w="0" w:type="auto"/>
        <w:tblLook w:val="04A0" w:firstRow="1" w:lastRow="0" w:firstColumn="1" w:lastColumn="0" w:noHBand="0" w:noVBand="1"/>
      </w:tblPr>
      <w:tblGrid>
        <w:gridCol w:w="8779"/>
      </w:tblGrid>
      <w:tr w:rsidRPr="00653999" w:rsidR="00D136EB" w:rsidTr="004565EA" w14:paraId="363C3D9D" w14:textId="77777777">
        <w:tc>
          <w:tcPr>
            <w:tcW w:w="9000" w:type="dxa"/>
          </w:tcPr>
          <w:p w:rsidRPr="00653999" w:rsidR="00D136EB" w:rsidP="004565EA" w:rsidRDefault="00D136EB" w14:paraId="1F846C52" w14:textId="77777777">
            <w:pPr>
              <w:pStyle w:val="TabelleText"/>
              <w:jc w:val="center"/>
            </w:pPr>
            <w:bookmarkStart w:name="DQCSGR04d96d1d14735f4076aaacea6101e74ab3" w:id="130"/>
            <w:r w:rsidRPr="00653999">
              <w:t>3 270 000 t/Jahr ≈ (223 000 000 t/Jahr + 300 000 000 t/Jahr) / (80 000 000/500 000)</w:t>
            </w:r>
          </w:p>
        </w:tc>
      </w:tr>
    </w:tbl>
    <w:bookmarkEnd w:id="130"/>
    <w:p w:rsidRPr="00653999" w:rsidR="00D136EB" w:rsidP="00D136EB" w:rsidRDefault="00C74958" w14:paraId="40146FE0" w14:textId="2E8118CB">
      <w:pPr>
        <w:pStyle w:val="ListeStufe1manuell"/>
      </w:pPr>
      <w:r>
        <w:t>8</w:t>
      </w:r>
      <w:r w:rsidRPr="00653999" w:rsidR="00D136EB">
        <w:t>.</w:t>
      </w:r>
      <w:r w:rsidRPr="00653999" w:rsidR="00D136EB">
        <w:tab/>
        <w:t>Der für die Anlagenkategorie des Teils 3 Nummer</w:t>
      </w:r>
      <w:r w:rsidR="001114BF">
        <w:t> </w:t>
      </w:r>
      <w:r w:rsidRPr="00653999" w:rsidR="00D136EB">
        <w:t>1.3.</w:t>
      </w:r>
      <w:r w:rsidR="00D136EB">
        <w:t>7</w:t>
      </w:r>
      <w:r w:rsidRPr="00653999" w:rsidR="00D136EB">
        <w:t xml:space="preserve"> genannte Schwellenwert ist unter Annahme einer durchschnittlichen Frachtmenge der Seeschifffahrtsflotte von 3,75 Tonnen zur Versorgung einer Person pro Jahr und eines Regelschwellenwertes von 500 000 versorgten Personen wie folgt berechnet:</w:t>
      </w:r>
    </w:p>
    <w:p w:rsidRPr="00653999" w:rsidR="00D136EB" w:rsidP="00D136EB" w:rsidRDefault="00D136EB" w14:paraId="6B14B4EC" w14:textId="77777777">
      <w:pPr>
        <w:pStyle w:val="ListeFolgeabsatzStufe1manuell"/>
      </w:pPr>
      <w:r w:rsidRPr="00653999">
        <w:t>1 875 000 t/Jahr = 3,75 t/Jahr x 500 000</w:t>
      </w:r>
    </w:p>
    <w:p w:rsidRPr="00653999" w:rsidR="00D136EB" w:rsidP="00D136EB" w:rsidRDefault="00C74958" w14:paraId="146DA5B1" w14:textId="6A248BB9">
      <w:pPr>
        <w:pStyle w:val="ListeStufe1manuell"/>
      </w:pPr>
      <w:r>
        <w:t>9</w:t>
      </w:r>
      <w:r w:rsidRPr="00653999" w:rsidR="00D136EB">
        <w:t>.</w:t>
      </w:r>
      <w:r>
        <w:tab/>
      </w:r>
      <w:r w:rsidRPr="00653999" w:rsidR="00D136EB">
        <w:t>Der für die Anlagenkategorien des Teils 3 Nummer</w:t>
      </w:r>
      <w:r w:rsidR="001114BF">
        <w:t> </w:t>
      </w:r>
      <w:r w:rsidRPr="00653999" w:rsidR="00D136EB">
        <w:t>1.6.1 und 1.6.2 genannte Schwellenwert ist unter Annahme einer durchschnittlichen Gütermenge im Straßenverkehr von 35,1 Tonnen pro Jahr zur Versorgung einer Person und eines Regelschwellenwertes von 500 000 versorgten Personen wie folgt berechnet:</w:t>
      </w:r>
    </w:p>
    <w:tbl>
      <w:tblPr>
        <w:tblStyle w:val="Tabellenraster"/>
        <w:tblW w:w="0" w:type="auto"/>
        <w:tblLook w:val="04A0" w:firstRow="1" w:lastRow="0" w:firstColumn="1" w:lastColumn="0" w:noHBand="0" w:noVBand="1"/>
      </w:tblPr>
      <w:tblGrid>
        <w:gridCol w:w="8779"/>
      </w:tblGrid>
      <w:tr w:rsidRPr="00653999" w:rsidR="00D136EB" w:rsidTr="004565EA" w14:paraId="6493D145" w14:textId="77777777">
        <w:tc>
          <w:tcPr>
            <w:tcW w:w="9000" w:type="dxa"/>
          </w:tcPr>
          <w:p w:rsidRPr="00653999" w:rsidR="00D136EB" w:rsidP="004565EA" w:rsidRDefault="00D136EB" w14:paraId="4D7A36C4" w14:textId="77777777">
            <w:pPr>
              <w:pStyle w:val="TabelleText"/>
              <w:jc w:val="center"/>
            </w:pPr>
            <w:bookmarkStart w:name="DQCSGR041d9c09857ad64568b1e0b75404ec6fe6" w:id="131"/>
            <w:r w:rsidRPr="00653999">
              <w:t>17 550 000 t/Jahr = 35,1 t/Jahr x 500 000</w:t>
            </w:r>
          </w:p>
        </w:tc>
      </w:tr>
    </w:tbl>
    <w:bookmarkEnd w:id="131"/>
    <w:p w:rsidRPr="00653999" w:rsidR="00D136EB" w:rsidP="00D136EB" w:rsidRDefault="00D136EB" w14:paraId="15D03CA1" w14:textId="77777777">
      <w:pPr>
        <w:pStyle w:val="ListeFolgeabsatzStufe1manuell"/>
      </w:pPr>
      <w:r w:rsidRPr="00653999">
        <w:t xml:space="preserve">Das ermittelte Gewicht von 17 550 000 Tonnen pro Jahr entspricht unter Annahme eines durchschnittlichen Gewichts einer Stückgutsendung von 330 Kilogramm der Anzahl von 53 200 000 Sendungen pro Jahr: </w:t>
      </w:r>
    </w:p>
    <w:tbl>
      <w:tblPr>
        <w:tblStyle w:val="Tabellenraster"/>
        <w:tblW w:w="0" w:type="auto"/>
        <w:tblLook w:val="04A0" w:firstRow="1" w:lastRow="0" w:firstColumn="1" w:lastColumn="0" w:noHBand="0" w:noVBand="1"/>
      </w:tblPr>
      <w:tblGrid>
        <w:gridCol w:w="8779"/>
      </w:tblGrid>
      <w:tr w:rsidRPr="00653999" w:rsidR="00D136EB" w:rsidTr="004565EA" w14:paraId="112DE735" w14:textId="77777777">
        <w:tc>
          <w:tcPr>
            <w:tcW w:w="9000" w:type="dxa"/>
          </w:tcPr>
          <w:p w:rsidRPr="00653999" w:rsidR="00D136EB" w:rsidP="004565EA" w:rsidRDefault="00D136EB" w14:paraId="70B2A9ED" w14:textId="77777777">
            <w:pPr>
              <w:pStyle w:val="TabelleText"/>
              <w:jc w:val="center"/>
            </w:pPr>
            <w:bookmarkStart w:name="DQCSGR04d04c21b5ceb945b4bba7643b911f332a" w:id="132"/>
            <w:r w:rsidRPr="00653999">
              <w:t>53 200 000 Sendungen/Jahr ≈ (17 550 000 t/Jahr) / (0,33t/Sendung)</w:t>
            </w:r>
          </w:p>
        </w:tc>
      </w:tr>
    </w:tbl>
    <w:bookmarkEnd w:id="132"/>
    <w:p w:rsidRPr="00653999" w:rsidR="00D136EB" w:rsidP="00D136EB" w:rsidRDefault="00D136EB" w14:paraId="290B8458" w14:textId="77777777">
      <w:pPr>
        <w:pStyle w:val="Text"/>
      </w:pPr>
      <w:r w:rsidRPr="00653999">
        <w:rPr>
          <w:b/>
        </w:rPr>
        <w:t>Teil 3</w:t>
      </w:r>
    </w:p>
    <w:p w:rsidRPr="00653999" w:rsidR="00D136EB" w:rsidP="00D136EB" w:rsidRDefault="00D136EB" w14:paraId="39E0DE43" w14:textId="77777777">
      <w:pPr>
        <w:pStyle w:val="Text"/>
      </w:pPr>
      <w:r w:rsidRPr="00653999">
        <w:rPr>
          <w:b/>
        </w:rPr>
        <w:t>Anlagenkategorien und Schwellenwerte</w:t>
      </w:r>
    </w:p>
    <w:tbl>
      <w:tblPr>
        <w:tblStyle w:val="Tabellenraster"/>
        <w:tblW w:w="8784" w:type="dxa"/>
        <w:tblLook w:val="04A0" w:firstRow="1" w:lastRow="0" w:firstColumn="1" w:lastColumn="0" w:noHBand="0" w:noVBand="1"/>
      </w:tblPr>
      <w:tblGrid>
        <w:gridCol w:w="769"/>
        <w:gridCol w:w="2739"/>
        <w:gridCol w:w="1594"/>
        <w:gridCol w:w="3682"/>
      </w:tblGrid>
      <w:tr w:rsidRPr="00653999" w:rsidR="00D136EB" w:rsidTr="00355EB2" w14:paraId="32036254" w14:textId="77777777">
        <w:tc>
          <w:tcPr>
            <w:tcW w:w="769" w:type="dxa"/>
            <w:tcBorders>
              <w:bottom w:val="single" w:color="auto" w:sz="0" w:space="0"/>
              <w:right w:val="single" w:color="auto" w:sz="0" w:space="0"/>
            </w:tcBorders>
          </w:tcPr>
          <w:p w:rsidRPr="00653999" w:rsidR="00D136EB" w:rsidP="004565EA" w:rsidRDefault="00D136EB" w14:paraId="02BB9652" w14:textId="77777777">
            <w:pPr>
              <w:pStyle w:val="TabelleText"/>
              <w:jc w:val="center"/>
            </w:pPr>
            <w:bookmarkStart w:name="DQCSGR04872ddd2f6e68470bae9ce640dcfc0796" w:id="133"/>
            <w:r w:rsidRPr="00653999">
              <w:t>Spalte A</w:t>
            </w:r>
          </w:p>
        </w:tc>
        <w:tc>
          <w:tcPr>
            <w:tcW w:w="2739" w:type="dxa"/>
            <w:tcBorders>
              <w:bottom w:val="single" w:color="auto" w:sz="0" w:space="0"/>
              <w:right w:val="single" w:color="auto" w:sz="0" w:space="0"/>
            </w:tcBorders>
          </w:tcPr>
          <w:p w:rsidRPr="00653999" w:rsidR="00D136EB" w:rsidP="004565EA" w:rsidRDefault="00D136EB" w14:paraId="7182836E" w14:textId="77777777">
            <w:pPr>
              <w:pStyle w:val="TabelleText"/>
              <w:jc w:val="center"/>
            </w:pPr>
            <w:r w:rsidRPr="00653999">
              <w:t>Spalte B</w:t>
            </w:r>
          </w:p>
        </w:tc>
        <w:tc>
          <w:tcPr>
            <w:tcW w:w="1594" w:type="dxa"/>
            <w:tcBorders>
              <w:bottom w:val="single" w:color="auto" w:sz="0" w:space="0"/>
              <w:right w:val="single" w:color="auto" w:sz="0" w:space="0"/>
            </w:tcBorders>
          </w:tcPr>
          <w:p w:rsidRPr="00653999" w:rsidR="00D136EB" w:rsidP="004565EA" w:rsidRDefault="00D136EB" w14:paraId="36F90348" w14:textId="77777777">
            <w:pPr>
              <w:pStyle w:val="TabelleText"/>
              <w:jc w:val="center"/>
            </w:pPr>
            <w:r w:rsidRPr="00653999">
              <w:t>Spalte C</w:t>
            </w:r>
          </w:p>
        </w:tc>
        <w:tc>
          <w:tcPr>
            <w:tcW w:w="3682" w:type="dxa"/>
            <w:tcBorders>
              <w:bottom w:val="single" w:color="auto" w:sz="0" w:space="0"/>
              <w:right w:val="single" w:color="auto" w:sz="0" w:space="0"/>
            </w:tcBorders>
          </w:tcPr>
          <w:p w:rsidRPr="00653999" w:rsidR="00D136EB" w:rsidP="004565EA" w:rsidRDefault="00D136EB" w14:paraId="09FFB65A" w14:textId="77777777">
            <w:pPr>
              <w:pStyle w:val="TabelleText"/>
              <w:jc w:val="center"/>
            </w:pPr>
            <w:r w:rsidRPr="00653999">
              <w:t>Spalte D</w:t>
            </w:r>
          </w:p>
        </w:tc>
      </w:tr>
      <w:tr w:rsidRPr="00653999" w:rsidR="00D136EB" w:rsidTr="00355EB2" w14:paraId="792FF192" w14:textId="77777777">
        <w:tc>
          <w:tcPr>
            <w:tcW w:w="769" w:type="dxa"/>
            <w:tcBorders>
              <w:bottom w:val="single" w:color="auto" w:sz="0" w:space="0"/>
              <w:right w:val="single" w:color="auto" w:sz="0" w:space="0"/>
            </w:tcBorders>
          </w:tcPr>
          <w:p w:rsidRPr="00653999" w:rsidR="00D136EB" w:rsidP="004565EA" w:rsidRDefault="00D136EB" w14:paraId="46DFFCDE" w14:textId="77777777">
            <w:pPr>
              <w:pStyle w:val="TabelleText"/>
              <w:jc w:val="center"/>
            </w:pPr>
            <w:r w:rsidRPr="00653999">
              <w:t>Nr.</w:t>
            </w:r>
          </w:p>
        </w:tc>
        <w:tc>
          <w:tcPr>
            <w:tcW w:w="2739" w:type="dxa"/>
            <w:tcBorders>
              <w:bottom w:val="single" w:color="auto" w:sz="0" w:space="0"/>
              <w:right w:val="single" w:color="auto" w:sz="0" w:space="0"/>
            </w:tcBorders>
          </w:tcPr>
          <w:p w:rsidRPr="00653999" w:rsidR="00D136EB" w:rsidP="004565EA" w:rsidRDefault="00D136EB" w14:paraId="19F4AE03" w14:textId="77777777">
            <w:pPr>
              <w:pStyle w:val="TabelleText"/>
              <w:jc w:val="center"/>
            </w:pPr>
            <w:r w:rsidRPr="00653999">
              <w:t>Anlagenkategorie</w:t>
            </w:r>
          </w:p>
        </w:tc>
        <w:tc>
          <w:tcPr>
            <w:tcW w:w="1594" w:type="dxa"/>
            <w:tcBorders>
              <w:bottom w:val="single" w:color="auto" w:sz="0" w:space="0"/>
              <w:right w:val="single" w:color="auto" w:sz="0" w:space="0"/>
            </w:tcBorders>
          </w:tcPr>
          <w:p w:rsidRPr="00653999" w:rsidR="00D136EB" w:rsidP="004565EA" w:rsidRDefault="00D136EB" w14:paraId="5AC46901" w14:textId="77777777">
            <w:pPr>
              <w:pStyle w:val="TabelleText"/>
              <w:jc w:val="center"/>
            </w:pPr>
            <w:r w:rsidRPr="00653999">
              <w:t>Bemessungskriterium</w:t>
            </w:r>
          </w:p>
        </w:tc>
        <w:tc>
          <w:tcPr>
            <w:tcW w:w="3682" w:type="dxa"/>
            <w:tcBorders>
              <w:bottom w:val="single" w:color="auto" w:sz="0" w:space="0"/>
              <w:right w:val="single" w:color="auto" w:sz="0" w:space="0"/>
            </w:tcBorders>
          </w:tcPr>
          <w:p w:rsidRPr="00653999" w:rsidR="00D136EB" w:rsidP="004565EA" w:rsidRDefault="00D136EB" w14:paraId="3BFD22E1" w14:textId="77777777">
            <w:pPr>
              <w:pStyle w:val="TabelleText"/>
              <w:jc w:val="center"/>
            </w:pPr>
            <w:r w:rsidRPr="00653999">
              <w:t>Schwellenwert</w:t>
            </w:r>
          </w:p>
        </w:tc>
      </w:tr>
      <w:tr w:rsidRPr="00653999" w:rsidR="00D136EB" w:rsidTr="00355EB2" w14:paraId="47034574" w14:textId="77777777">
        <w:tc>
          <w:tcPr>
            <w:tcW w:w="769" w:type="dxa"/>
            <w:tcBorders>
              <w:bottom w:val="single" w:color="auto" w:sz="0" w:space="0"/>
              <w:right w:val="single" w:color="auto" w:sz="0" w:space="0"/>
            </w:tcBorders>
          </w:tcPr>
          <w:p w:rsidRPr="00653999" w:rsidR="00D136EB" w:rsidP="004565EA" w:rsidRDefault="00D136EB" w14:paraId="3F535417" w14:textId="77777777">
            <w:pPr>
              <w:pStyle w:val="TabelleText"/>
            </w:pPr>
            <w:r w:rsidRPr="00653999">
              <w:rPr>
                <w:b/>
              </w:rPr>
              <w:t>1</w:t>
            </w:r>
          </w:p>
        </w:tc>
        <w:tc>
          <w:tcPr>
            <w:tcW w:w="0" w:type="auto"/>
            <w:gridSpan w:val="3"/>
            <w:tcBorders>
              <w:bottom w:val="single" w:color="auto" w:sz="0" w:space="0"/>
              <w:right w:val="single" w:color="auto" w:sz="0" w:space="0"/>
            </w:tcBorders>
          </w:tcPr>
          <w:p w:rsidRPr="00653999" w:rsidR="00D136EB" w:rsidP="004565EA" w:rsidRDefault="00D136EB" w14:paraId="7ACDDF7A" w14:textId="77777777">
            <w:pPr>
              <w:pStyle w:val="TabelleText"/>
            </w:pPr>
            <w:r w:rsidRPr="00653999">
              <w:rPr>
                <w:b/>
              </w:rPr>
              <w:t>Personen- und Güterverkehr</w:t>
            </w:r>
          </w:p>
        </w:tc>
      </w:tr>
      <w:tr w:rsidRPr="00653999" w:rsidR="00D136EB" w:rsidTr="00355EB2" w14:paraId="06D9CB61" w14:textId="77777777">
        <w:tc>
          <w:tcPr>
            <w:tcW w:w="769" w:type="dxa"/>
            <w:tcBorders>
              <w:bottom w:val="single" w:color="auto" w:sz="0" w:space="0"/>
              <w:right w:val="single" w:color="auto" w:sz="0" w:space="0"/>
            </w:tcBorders>
          </w:tcPr>
          <w:p w:rsidRPr="00653999" w:rsidR="00D136EB" w:rsidP="004565EA" w:rsidRDefault="00D136EB" w14:paraId="638C4FFA" w14:textId="77777777">
            <w:pPr>
              <w:pStyle w:val="TabelleText"/>
            </w:pPr>
            <w:r w:rsidRPr="00653999">
              <w:t>1.1</w:t>
            </w:r>
          </w:p>
        </w:tc>
        <w:tc>
          <w:tcPr>
            <w:tcW w:w="2739" w:type="dxa"/>
            <w:tcBorders>
              <w:bottom w:val="single" w:color="auto" w:sz="0" w:space="0"/>
              <w:right w:val="single" w:color="auto" w:sz="0" w:space="0"/>
            </w:tcBorders>
          </w:tcPr>
          <w:p w:rsidRPr="00653999" w:rsidR="00D136EB" w:rsidP="004565EA" w:rsidRDefault="00D136EB" w14:paraId="18E505AF" w14:textId="77777777">
            <w:pPr>
              <w:pStyle w:val="TabelleText"/>
            </w:pPr>
            <w:r w:rsidRPr="00653999">
              <w:t>Luftverkehr</w:t>
            </w:r>
          </w:p>
        </w:tc>
        <w:tc>
          <w:tcPr>
            <w:tcW w:w="1594" w:type="dxa"/>
            <w:tcBorders>
              <w:bottom w:val="single" w:color="auto" w:sz="0" w:space="0"/>
              <w:right w:val="single" w:color="auto" w:sz="0" w:space="0"/>
            </w:tcBorders>
          </w:tcPr>
          <w:p w:rsidRPr="00653999" w:rsidR="00D136EB" w:rsidP="004565EA" w:rsidRDefault="00D136EB" w14:paraId="2517D894" w14:textId="77777777">
            <w:pPr>
              <w:pStyle w:val="TabelleText"/>
            </w:pPr>
          </w:p>
        </w:tc>
        <w:tc>
          <w:tcPr>
            <w:tcW w:w="3682" w:type="dxa"/>
            <w:tcBorders>
              <w:bottom w:val="single" w:color="auto" w:sz="0" w:space="0"/>
              <w:right w:val="single" w:color="auto" w:sz="0" w:space="0"/>
            </w:tcBorders>
          </w:tcPr>
          <w:p w:rsidRPr="00653999" w:rsidR="00D136EB" w:rsidP="004565EA" w:rsidRDefault="00D136EB" w14:paraId="1EDC5C9E" w14:textId="77777777">
            <w:pPr>
              <w:pStyle w:val="TabelleText"/>
              <w:jc w:val="center"/>
            </w:pPr>
          </w:p>
        </w:tc>
      </w:tr>
      <w:tr w:rsidRPr="00653999" w:rsidR="00D136EB" w:rsidTr="00355EB2" w14:paraId="0DFC5025" w14:textId="77777777">
        <w:tc>
          <w:tcPr>
            <w:tcW w:w="769" w:type="dxa"/>
            <w:vMerge w:val="restart"/>
            <w:tcBorders>
              <w:bottom w:val="single" w:color="auto" w:sz="0" w:space="0"/>
              <w:right w:val="single" w:color="auto" w:sz="0" w:space="0"/>
            </w:tcBorders>
          </w:tcPr>
          <w:p w:rsidRPr="00653999" w:rsidR="00D136EB" w:rsidP="004565EA" w:rsidRDefault="00D136EB" w14:paraId="6C5C01A2" w14:textId="77777777">
            <w:pPr>
              <w:pStyle w:val="TabelleText"/>
            </w:pPr>
            <w:r w:rsidRPr="00653999">
              <w:t>1.1.</w:t>
            </w:r>
            <w:r>
              <w:t>1</w:t>
            </w:r>
          </w:p>
        </w:tc>
        <w:tc>
          <w:tcPr>
            <w:tcW w:w="2739" w:type="dxa"/>
            <w:vMerge w:val="restart"/>
            <w:tcBorders>
              <w:bottom w:val="single" w:color="auto" w:sz="0" w:space="0"/>
              <w:right w:val="single" w:color="auto" w:sz="0" w:space="0"/>
            </w:tcBorders>
          </w:tcPr>
          <w:p w:rsidRPr="00653999" w:rsidR="00D136EB" w:rsidP="004565EA" w:rsidRDefault="00D136EB" w14:paraId="20B782F0" w14:textId="77777777">
            <w:pPr>
              <w:pStyle w:val="TabelleText"/>
            </w:pPr>
            <w:r w:rsidRPr="00653999">
              <w:t>Infrastrukturbetrieb eines Flugplatzes</w:t>
            </w:r>
          </w:p>
        </w:tc>
        <w:tc>
          <w:tcPr>
            <w:tcW w:w="1594" w:type="dxa"/>
            <w:tcBorders>
              <w:bottom w:val="single" w:color="auto" w:sz="0" w:space="0"/>
              <w:right w:val="single" w:color="auto" w:sz="0" w:space="0"/>
            </w:tcBorders>
          </w:tcPr>
          <w:p w:rsidRPr="00653999" w:rsidR="00D136EB" w:rsidP="004565EA" w:rsidRDefault="00D136EB" w14:paraId="3B26F7FF" w14:textId="77777777">
            <w:pPr>
              <w:pStyle w:val="TabelleText"/>
            </w:pPr>
            <w:r w:rsidRPr="00653999">
              <w:t>Anzahl der Passagiere/Jahr oder</w:t>
            </w:r>
          </w:p>
        </w:tc>
        <w:tc>
          <w:tcPr>
            <w:tcW w:w="3682" w:type="dxa"/>
            <w:tcBorders>
              <w:bottom w:val="single" w:color="auto" w:sz="0" w:space="0"/>
              <w:right w:val="single" w:color="auto" w:sz="0" w:space="0"/>
            </w:tcBorders>
          </w:tcPr>
          <w:p w:rsidRPr="00653999" w:rsidR="00D136EB" w:rsidP="004565EA" w:rsidRDefault="00D136EB" w14:paraId="6104BE10" w14:textId="1E1CA9D7">
            <w:pPr>
              <w:pStyle w:val="TabelleText"/>
              <w:jc w:val="center"/>
            </w:pPr>
            <w:r w:rsidRPr="00653999">
              <w:t>20 000 000</w:t>
            </w:r>
          </w:p>
        </w:tc>
      </w:tr>
      <w:tr w:rsidRPr="00653999" w:rsidR="00D136EB" w:rsidTr="00355EB2" w14:paraId="697DAB82" w14:textId="77777777">
        <w:tc>
          <w:tcPr>
            <w:tcW w:w="0" w:type="auto"/>
            <w:vMerge/>
            <w:tcBorders>
              <w:bottom w:val="single" w:color="auto" w:sz="0" w:space="0"/>
              <w:right w:val="single" w:color="auto" w:sz="0" w:space="0"/>
            </w:tcBorders>
          </w:tcPr>
          <w:p w:rsidRPr="00653999" w:rsidR="00D136EB" w:rsidP="004565EA" w:rsidRDefault="00D136EB" w14:paraId="239B573C" w14:textId="77777777"/>
        </w:tc>
        <w:tc>
          <w:tcPr>
            <w:tcW w:w="2739" w:type="dxa"/>
            <w:vMerge/>
            <w:tcBorders>
              <w:bottom w:val="single" w:color="auto" w:sz="0" w:space="0"/>
              <w:right w:val="single" w:color="auto" w:sz="0" w:space="0"/>
            </w:tcBorders>
          </w:tcPr>
          <w:p w:rsidRPr="00653999" w:rsidR="00D136EB" w:rsidP="004565EA" w:rsidRDefault="00D136EB" w14:paraId="196E70B1" w14:textId="77777777"/>
        </w:tc>
        <w:tc>
          <w:tcPr>
            <w:tcW w:w="1594" w:type="dxa"/>
            <w:tcBorders>
              <w:bottom w:val="single" w:color="auto" w:sz="0" w:space="0"/>
              <w:right w:val="single" w:color="auto" w:sz="0" w:space="0"/>
            </w:tcBorders>
          </w:tcPr>
          <w:p w:rsidRPr="00653999" w:rsidR="00D136EB" w:rsidP="004565EA" w:rsidRDefault="00D136EB" w14:paraId="3CE5EC40" w14:textId="77777777">
            <w:pPr>
              <w:pStyle w:val="TabelleText"/>
            </w:pPr>
            <w:r w:rsidRPr="00653999">
              <w:t>Gütermenge in Tonnen/Jahr</w:t>
            </w:r>
          </w:p>
        </w:tc>
        <w:tc>
          <w:tcPr>
            <w:tcW w:w="3682" w:type="dxa"/>
            <w:tcBorders>
              <w:bottom w:val="single" w:color="auto" w:sz="0" w:space="0"/>
              <w:right w:val="single" w:color="auto" w:sz="0" w:space="0"/>
            </w:tcBorders>
          </w:tcPr>
          <w:p w:rsidRPr="00653999" w:rsidR="00D136EB" w:rsidP="004565EA" w:rsidRDefault="00D136EB" w14:paraId="5BA524B2" w14:textId="29A9C646">
            <w:pPr>
              <w:pStyle w:val="TabelleText"/>
              <w:jc w:val="center"/>
            </w:pPr>
            <w:r w:rsidRPr="00653999">
              <w:t>750 000</w:t>
            </w:r>
          </w:p>
        </w:tc>
      </w:tr>
      <w:tr w:rsidRPr="00653999" w:rsidR="00D136EB" w:rsidTr="00355EB2" w14:paraId="3B78EE10" w14:textId="77777777">
        <w:tc>
          <w:tcPr>
            <w:tcW w:w="769" w:type="dxa"/>
            <w:tcBorders>
              <w:bottom w:val="single" w:color="auto" w:sz="0" w:space="0"/>
              <w:right w:val="single" w:color="auto" w:sz="0" w:space="0"/>
            </w:tcBorders>
          </w:tcPr>
          <w:p w:rsidRPr="00653999" w:rsidR="00D136EB" w:rsidP="004565EA" w:rsidRDefault="00D136EB" w14:paraId="15299B2E" w14:textId="77777777">
            <w:pPr>
              <w:pStyle w:val="TabelleText"/>
            </w:pPr>
            <w:r w:rsidRPr="00653999">
              <w:t>1.1.</w:t>
            </w:r>
            <w:r>
              <w:t>2</w:t>
            </w:r>
          </w:p>
        </w:tc>
        <w:tc>
          <w:tcPr>
            <w:tcW w:w="2739" w:type="dxa"/>
            <w:tcBorders>
              <w:bottom w:val="single" w:color="auto" w:sz="0" w:space="0"/>
              <w:right w:val="single" w:color="auto" w:sz="0" w:space="0"/>
            </w:tcBorders>
          </w:tcPr>
          <w:p w:rsidRPr="00653999" w:rsidR="00D136EB" w:rsidP="004565EA" w:rsidRDefault="00D136EB" w14:paraId="7832FE56" w14:textId="77777777">
            <w:pPr>
              <w:pStyle w:val="TabelleText"/>
            </w:pPr>
            <w:r w:rsidRPr="00653999">
              <w:t>Flugsicherungsdienst</w:t>
            </w:r>
          </w:p>
        </w:tc>
        <w:tc>
          <w:tcPr>
            <w:tcW w:w="1594" w:type="dxa"/>
            <w:tcBorders>
              <w:bottom w:val="single" w:color="auto" w:sz="0" w:space="0"/>
              <w:right w:val="single" w:color="auto" w:sz="0" w:space="0"/>
            </w:tcBorders>
          </w:tcPr>
          <w:p w:rsidRPr="00653999" w:rsidR="00D136EB" w:rsidP="004565EA" w:rsidRDefault="00D136EB" w14:paraId="57542626" w14:textId="77777777">
            <w:pPr>
              <w:pStyle w:val="TabelleText"/>
            </w:pPr>
            <w:r w:rsidRPr="00653999">
              <w:t>Anzahl der Flugbewegungen/Jahr</w:t>
            </w:r>
          </w:p>
        </w:tc>
        <w:tc>
          <w:tcPr>
            <w:tcW w:w="3682" w:type="dxa"/>
            <w:tcBorders>
              <w:bottom w:val="single" w:color="auto" w:sz="0" w:space="0"/>
              <w:right w:val="single" w:color="auto" w:sz="0" w:space="0"/>
            </w:tcBorders>
          </w:tcPr>
          <w:p w:rsidRPr="00653999" w:rsidR="00D136EB" w:rsidP="004565EA" w:rsidRDefault="00D136EB" w14:paraId="524851DA" w14:textId="77777777">
            <w:pPr>
              <w:pStyle w:val="TabelleText"/>
              <w:jc w:val="center"/>
            </w:pPr>
            <w:r w:rsidRPr="00653999">
              <w:t>17 500</w:t>
            </w:r>
          </w:p>
        </w:tc>
      </w:tr>
      <w:tr w:rsidRPr="00653999" w:rsidR="00D136EB" w:rsidTr="00355EB2" w14:paraId="0C04C94C" w14:textId="77777777">
        <w:tc>
          <w:tcPr>
            <w:tcW w:w="769" w:type="dxa"/>
            <w:vMerge w:val="restart"/>
            <w:tcBorders>
              <w:bottom w:val="single" w:color="auto" w:sz="0" w:space="0"/>
              <w:right w:val="single" w:color="auto" w:sz="0" w:space="0"/>
            </w:tcBorders>
          </w:tcPr>
          <w:p w:rsidRPr="00653999" w:rsidR="00D136EB" w:rsidP="004565EA" w:rsidRDefault="00D136EB" w14:paraId="2951BBCC" w14:textId="77777777">
            <w:pPr>
              <w:pStyle w:val="TabelleText"/>
            </w:pPr>
            <w:r w:rsidRPr="00653999">
              <w:t>1.1.</w:t>
            </w:r>
            <w:r>
              <w:t>3</w:t>
            </w:r>
          </w:p>
        </w:tc>
        <w:tc>
          <w:tcPr>
            <w:tcW w:w="2739" w:type="dxa"/>
            <w:vMerge w:val="restart"/>
            <w:tcBorders>
              <w:bottom w:val="single" w:color="auto" w:sz="0" w:space="0"/>
              <w:right w:val="single" w:color="auto" w:sz="0" w:space="0"/>
            </w:tcBorders>
          </w:tcPr>
          <w:p w:rsidRPr="00653999" w:rsidR="00D136EB" w:rsidP="004565EA" w:rsidRDefault="00D136EB" w14:paraId="3F9E4EBC" w14:textId="77777777">
            <w:pPr>
              <w:pStyle w:val="TabelleText"/>
            </w:pPr>
            <w:r w:rsidRPr="00653999">
              <w:t>Verkehrszentrale eine</w:t>
            </w:r>
            <w:r>
              <w:t>s</w:t>
            </w:r>
            <w:r w:rsidRPr="00653999">
              <w:t xml:space="preserve"> </w:t>
            </w:r>
            <w:r>
              <w:t>Luftfahrtunternehmens</w:t>
            </w:r>
          </w:p>
        </w:tc>
        <w:tc>
          <w:tcPr>
            <w:tcW w:w="1594" w:type="dxa"/>
            <w:tcBorders>
              <w:bottom w:val="single" w:color="auto" w:sz="0" w:space="0"/>
              <w:right w:val="single" w:color="auto" w:sz="0" w:space="0"/>
            </w:tcBorders>
          </w:tcPr>
          <w:p w:rsidRPr="00653999" w:rsidR="00D136EB" w:rsidP="004565EA" w:rsidRDefault="00D136EB" w14:paraId="373F6308" w14:textId="77777777">
            <w:pPr>
              <w:pStyle w:val="TabelleText"/>
            </w:pPr>
            <w:r w:rsidRPr="00653999">
              <w:t>Anzahl der Passagiere/Jahr oder</w:t>
            </w:r>
          </w:p>
        </w:tc>
        <w:tc>
          <w:tcPr>
            <w:tcW w:w="3682" w:type="dxa"/>
            <w:tcBorders>
              <w:bottom w:val="single" w:color="auto" w:sz="0" w:space="0"/>
              <w:right w:val="single" w:color="auto" w:sz="0" w:space="0"/>
            </w:tcBorders>
          </w:tcPr>
          <w:p w:rsidRPr="00653999" w:rsidR="00D136EB" w:rsidP="004565EA" w:rsidRDefault="00D136EB" w14:paraId="15C6F07E" w14:textId="34B350B0">
            <w:pPr>
              <w:pStyle w:val="TabelleText"/>
              <w:jc w:val="center"/>
            </w:pPr>
            <w:r w:rsidRPr="00653999">
              <w:t>20 000 000</w:t>
            </w:r>
          </w:p>
        </w:tc>
      </w:tr>
      <w:tr w:rsidRPr="00653999" w:rsidR="00D136EB" w:rsidTr="00355EB2" w14:paraId="15B96DF2" w14:textId="77777777">
        <w:tc>
          <w:tcPr>
            <w:tcW w:w="0" w:type="auto"/>
            <w:vMerge/>
            <w:tcBorders>
              <w:bottom w:val="single" w:color="auto" w:sz="0" w:space="0"/>
              <w:right w:val="single" w:color="auto" w:sz="0" w:space="0"/>
            </w:tcBorders>
          </w:tcPr>
          <w:p w:rsidRPr="00653999" w:rsidR="00D136EB" w:rsidP="004565EA" w:rsidRDefault="00D136EB" w14:paraId="2EAB32F1" w14:textId="77777777"/>
        </w:tc>
        <w:tc>
          <w:tcPr>
            <w:tcW w:w="2739" w:type="dxa"/>
            <w:vMerge/>
            <w:tcBorders>
              <w:bottom w:val="single" w:color="auto" w:sz="0" w:space="0"/>
              <w:right w:val="single" w:color="auto" w:sz="0" w:space="0"/>
            </w:tcBorders>
          </w:tcPr>
          <w:p w:rsidRPr="00653999" w:rsidR="00D136EB" w:rsidP="004565EA" w:rsidRDefault="00D136EB" w14:paraId="78CE0237" w14:textId="77777777"/>
        </w:tc>
        <w:tc>
          <w:tcPr>
            <w:tcW w:w="1594" w:type="dxa"/>
            <w:tcBorders>
              <w:bottom w:val="single" w:color="auto" w:sz="0" w:space="0"/>
              <w:right w:val="single" w:color="auto" w:sz="0" w:space="0"/>
            </w:tcBorders>
          </w:tcPr>
          <w:p w:rsidRPr="00653999" w:rsidR="00D136EB" w:rsidP="004565EA" w:rsidRDefault="00D136EB" w14:paraId="123800CD" w14:textId="77777777">
            <w:pPr>
              <w:pStyle w:val="TabelleText"/>
            </w:pPr>
            <w:r w:rsidRPr="00653999">
              <w:t>Gütermenge in Tonnen/Jahr</w:t>
            </w:r>
          </w:p>
        </w:tc>
        <w:tc>
          <w:tcPr>
            <w:tcW w:w="3682" w:type="dxa"/>
            <w:tcBorders>
              <w:bottom w:val="single" w:color="auto" w:sz="0" w:space="0"/>
              <w:right w:val="single" w:color="auto" w:sz="0" w:space="0"/>
            </w:tcBorders>
          </w:tcPr>
          <w:p w:rsidRPr="00653999" w:rsidR="00D136EB" w:rsidP="004565EA" w:rsidRDefault="00D136EB" w14:paraId="09838607" w14:textId="4F8174A8">
            <w:pPr>
              <w:pStyle w:val="TabelleText"/>
              <w:jc w:val="center"/>
            </w:pPr>
            <w:r w:rsidRPr="00653999">
              <w:t>750 000</w:t>
            </w:r>
          </w:p>
        </w:tc>
      </w:tr>
      <w:tr w:rsidRPr="00653999" w:rsidR="00D136EB" w:rsidTr="00355EB2" w14:paraId="6AD238BA" w14:textId="77777777">
        <w:tc>
          <w:tcPr>
            <w:tcW w:w="769" w:type="dxa"/>
            <w:vMerge w:val="restart"/>
            <w:tcBorders>
              <w:bottom w:val="single" w:color="auto" w:sz="0" w:space="0"/>
              <w:right w:val="single" w:color="auto" w:sz="0" w:space="0"/>
            </w:tcBorders>
          </w:tcPr>
          <w:p w:rsidRPr="00653999" w:rsidR="00D136EB" w:rsidP="004565EA" w:rsidRDefault="00D136EB" w14:paraId="05BBA79F" w14:textId="77777777">
            <w:pPr>
              <w:pStyle w:val="TabelleText"/>
            </w:pPr>
            <w:r w:rsidRPr="00653999">
              <w:t>1.1.</w:t>
            </w:r>
            <w:r>
              <w:t>4</w:t>
            </w:r>
          </w:p>
        </w:tc>
        <w:tc>
          <w:tcPr>
            <w:tcW w:w="2739" w:type="dxa"/>
            <w:vMerge w:val="restart"/>
            <w:tcBorders>
              <w:bottom w:val="single" w:color="auto" w:sz="0" w:space="0"/>
              <w:right w:val="single" w:color="auto" w:sz="0" w:space="0"/>
            </w:tcBorders>
          </w:tcPr>
          <w:p w:rsidRPr="00653999" w:rsidR="00D136EB" w:rsidP="004565EA" w:rsidRDefault="00D136EB" w14:paraId="0B1A35EA" w14:textId="77777777">
            <w:pPr>
              <w:pStyle w:val="TabelleText"/>
            </w:pPr>
            <w:r w:rsidRPr="00653999">
              <w:t>Flughafenleitungsorgan</w:t>
            </w:r>
          </w:p>
        </w:tc>
        <w:tc>
          <w:tcPr>
            <w:tcW w:w="1594" w:type="dxa"/>
            <w:tcBorders>
              <w:bottom w:val="single" w:color="auto" w:sz="0" w:space="0"/>
              <w:right w:val="single" w:color="auto" w:sz="0" w:space="0"/>
            </w:tcBorders>
          </w:tcPr>
          <w:p w:rsidRPr="00653999" w:rsidR="00D136EB" w:rsidP="004565EA" w:rsidRDefault="00D136EB" w14:paraId="0792F980" w14:textId="77777777">
            <w:pPr>
              <w:pStyle w:val="TabelleText"/>
            </w:pPr>
            <w:r w:rsidRPr="00653999">
              <w:t>Anzahl der Passagiere/Jahr oder</w:t>
            </w:r>
          </w:p>
        </w:tc>
        <w:tc>
          <w:tcPr>
            <w:tcW w:w="3682" w:type="dxa"/>
            <w:tcBorders>
              <w:bottom w:val="single" w:color="auto" w:sz="0" w:space="0"/>
              <w:right w:val="single" w:color="auto" w:sz="0" w:space="0"/>
            </w:tcBorders>
          </w:tcPr>
          <w:p w:rsidRPr="00653999" w:rsidR="00D136EB" w:rsidP="004565EA" w:rsidRDefault="00D136EB" w14:paraId="2C7A4C6A" w14:textId="0248F97A">
            <w:pPr>
              <w:pStyle w:val="TabelleText"/>
              <w:jc w:val="center"/>
            </w:pPr>
            <w:r w:rsidRPr="00653999">
              <w:t>20 000 000</w:t>
            </w:r>
          </w:p>
        </w:tc>
      </w:tr>
      <w:tr w:rsidRPr="00653999" w:rsidR="00D136EB" w:rsidTr="00355EB2" w14:paraId="07E4D0E3" w14:textId="77777777">
        <w:tc>
          <w:tcPr>
            <w:tcW w:w="0" w:type="auto"/>
            <w:vMerge/>
            <w:tcBorders>
              <w:bottom w:val="single" w:color="auto" w:sz="0" w:space="0"/>
              <w:right w:val="single" w:color="auto" w:sz="0" w:space="0"/>
            </w:tcBorders>
          </w:tcPr>
          <w:p w:rsidRPr="00653999" w:rsidR="00D136EB" w:rsidP="004565EA" w:rsidRDefault="00D136EB" w14:paraId="1DD71695" w14:textId="77777777"/>
        </w:tc>
        <w:tc>
          <w:tcPr>
            <w:tcW w:w="2739" w:type="dxa"/>
            <w:vMerge/>
            <w:tcBorders>
              <w:bottom w:val="single" w:color="auto" w:sz="0" w:space="0"/>
              <w:right w:val="single" w:color="auto" w:sz="0" w:space="0"/>
            </w:tcBorders>
          </w:tcPr>
          <w:p w:rsidRPr="00653999" w:rsidR="00D136EB" w:rsidP="004565EA" w:rsidRDefault="00D136EB" w14:paraId="5F8A11E4" w14:textId="77777777"/>
        </w:tc>
        <w:tc>
          <w:tcPr>
            <w:tcW w:w="1594" w:type="dxa"/>
            <w:tcBorders>
              <w:bottom w:val="single" w:color="auto" w:sz="0" w:space="0"/>
              <w:right w:val="single" w:color="auto" w:sz="0" w:space="0"/>
            </w:tcBorders>
          </w:tcPr>
          <w:p w:rsidRPr="00653999" w:rsidR="00D136EB" w:rsidP="004565EA" w:rsidRDefault="00D136EB" w14:paraId="4EDD47C5" w14:textId="77777777">
            <w:pPr>
              <w:pStyle w:val="TabelleText"/>
            </w:pPr>
            <w:r w:rsidRPr="00653999">
              <w:t>Gütermenge in Tonnen/Jahr</w:t>
            </w:r>
          </w:p>
        </w:tc>
        <w:tc>
          <w:tcPr>
            <w:tcW w:w="3682" w:type="dxa"/>
            <w:tcBorders>
              <w:bottom w:val="single" w:color="auto" w:sz="0" w:space="0"/>
              <w:right w:val="single" w:color="auto" w:sz="0" w:space="0"/>
            </w:tcBorders>
          </w:tcPr>
          <w:p w:rsidRPr="00653999" w:rsidR="00D136EB" w:rsidP="004565EA" w:rsidRDefault="00D136EB" w14:paraId="1A1738A5" w14:textId="428675DC">
            <w:pPr>
              <w:pStyle w:val="TabelleText"/>
              <w:jc w:val="center"/>
            </w:pPr>
            <w:r w:rsidRPr="00653999">
              <w:t>750 000</w:t>
            </w:r>
          </w:p>
        </w:tc>
      </w:tr>
      <w:tr w:rsidRPr="00653999" w:rsidR="00FE0535" w:rsidTr="001D59D8" w14:paraId="28861DAE" w14:textId="77777777">
        <w:tc>
          <w:tcPr>
            <w:tcW w:w="0" w:type="auto"/>
            <w:vMerge w:val="restart"/>
            <w:tcBorders>
              <w:right w:val="single" w:color="auto" w:sz="0" w:space="0"/>
            </w:tcBorders>
          </w:tcPr>
          <w:p w:rsidRPr="00C66017" w:rsidR="00FE0535" w:rsidP="004565EA" w:rsidRDefault="00FE0535" w14:paraId="702E37C1" w14:textId="77777777">
            <w:pPr>
              <w:rPr>
                <w:sz w:val="18"/>
                <w:szCs w:val="18"/>
              </w:rPr>
            </w:pPr>
            <w:r w:rsidRPr="00C66017">
              <w:rPr>
                <w:sz w:val="18"/>
                <w:szCs w:val="18"/>
              </w:rPr>
              <w:t>1.1.</w:t>
            </w:r>
            <w:r>
              <w:rPr>
                <w:sz w:val="18"/>
                <w:szCs w:val="18"/>
              </w:rPr>
              <w:t>5</w:t>
            </w:r>
          </w:p>
        </w:tc>
        <w:tc>
          <w:tcPr>
            <w:tcW w:w="2739" w:type="dxa"/>
            <w:vMerge w:val="restart"/>
            <w:tcBorders>
              <w:right w:val="single" w:color="auto" w:sz="0" w:space="0"/>
            </w:tcBorders>
          </w:tcPr>
          <w:p w:rsidRPr="00C66017" w:rsidR="00FE0535" w:rsidP="004565EA" w:rsidRDefault="00FE0535" w14:paraId="381DD628" w14:textId="77777777">
            <w:pPr>
              <w:rPr>
                <w:sz w:val="18"/>
                <w:szCs w:val="18"/>
              </w:rPr>
            </w:pPr>
            <w:r>
              <w:rPr>
                <w:sz w:val="18"/>
                <w:szCs w:val="18"/>
              </w:rPr>
              <w:t>Flugplatz</w:t>
            </w:r>
          </w:p>
        </w:tc>
        <w:tc>
          <w:tcPr>
            <w:tcW w:w="1594" w:type="dxa"/>
            <w:tcBorders>
              <w:bottom w:val="single" w:color="auto" w:sz="0" w:space="0"/>
              <w:right w:val="single" w:color="auto" w:sz="0" w:space="0"/>
            </w:tcBorders>
          </w:tcPr>
          <w:p w:rsidRPr="00653999" w:rsidR="00FE0535" w:rsidP="004565EA" w:rsidRDefault="00FE0535" w14:paraId="6BAD9DDC" w14:textId="77777777">
            <w:pPr>
              <w:pStyle w:val="TabelleText"/>
            </w:pPr>
            <w:r w:rsidRPr="00653999">
              <w:t>Anzahl der Passagiere/Jahr oder</w:t>
            </w:r>
          </w:p>
        </w:tc>
        <w:tc>
          <w:tcPr>
            <w:tcW w:w="3682" w:type="dxa"/>
            <w:tcBorders>
              <w:bottom w:val="single" w:color="auto" w:sz="0" w:space="0"/>
              <w:right w:val="single" w:color="auto" w:sz="0" w:space="0"/>
            </w:tcBorders>
          </w:tcPr>
          <w:p w:rsidRPr="00653999" w:rsidR="00FE0535" w:rsidP="004565EA" w:rsidRDefault="00FE0535" w14:paraId="7E8DFF3F" w14:textId="68956DE1">
            <w:pPr>
              <w:pStyle w:val="TabelleText"/>
              <w:jc w:val="center"/>
            </w:pPr>
            <w:r w:rsidRPr="00653999">
              <w:t>20 000 000</w:t>
            </w:r>
          </w:p>
        </w:tc>
      </w:tr>
      <w:tr w:rsidRPr="00653999" w:rsidR="00FE0535" w:rsidTr="00355EB2" w14:paraId="10A1BDB2" w14:textId="77777777">
        <w:tc>
          <w:tcPr>
            <w:tcW w:w="0" w:type="auto"/>
            <w:vMerge/>
            <w:tcBorders>
              <w:bottom w:val="single" w:color="auto" w:sz="0" w:space="0"/>
              <w:right w:val="single" w:color="auto" w:sz="0" w:space="0"/>
            </w:tcBorders>
          </w:tcPr>
          <w:p w:rsidRPr="00C66017" w:rsidR="00FE0535" w:rsidP="004565EA" w:rsidRDefault="00FE0535" w14:paraId="3C2D778D" w14:textId="77777777">
            <w:pPr>
              <w:rPr>
                <w:sz w:val="18"/>
                <w:szCs w:val="18"/>
              </w:rPr>
            </w:pPr>
          </w:p>
        </w:tc>
        <w:tc>
          <w:tcPr>
            <w:tcW w:w="2739" w:type="dxa"/>
            <w:vMerge/>
            <w:tcBorders>
              <w:bottom w:val="single" w:color="auto" w:sz="0" w:space="0"/>
              <w:right w:val="single" w:color="auto" w:sz="0" w:space="0"/>
            </w:tcBorders>
          </w:tcPr>
          <w:p w:rsidR="00FE0535" w:rsidP="004565EA" w:rsidRDefault="00FE0535" w14:paraId="37501FCF" w14:textId="77777777">
            <w:pPr>
              <w:rPr>
                <w:sz w:val="18"/>
                <w:szCs w:val="18"/>
              </w:rPr>
            </w:pPr>
          </w:p>
        </w:tc>
        <w:tc>
          <w:tcPr>
            <w:tcW w:w="1594" w:type="dxa"/>
            <w:tcBorders>
              <w:bottom w:val="single" w:color="auto" w:sz="0" w:space="0"/>
              <w:right w:val="single" w:color="auto" w:sz="0" w:space="0"/>
            </w:tcBorders>
          </w:tcPr>
          <w:p w:rsidRPr="00653999" w:rsidR="00FE0535" w:rsidP="004565EA" w:rsidRDefault="00FE0535" w14:paraId="17E11BE6" w14:textId="77777777">
            <w:pPr>
              <w:pStyle w:val="TabelleText"/>
            </w:pPr>
            <w:r w:rsidRPr="00653999">
              <w:t>Gütermenge in Tonnen/Jahr</w:t>
            </w:r>
          </w:p>
        </w:tc>
        <w:tc>
          <w:tcPr>
            <w:tcW w:w="3682" w:type="dxa"/>
            <w:tcBorders>
              <w:bottom w:val="single" w:color="auto" w:sz="0" w:space="0"/>
              <w:right w:val="single" w:color="auto" w:sz="0" w:space="0"/>
            </w:tcBorders>
          </w:tcPr>
          <w:p w:rsidRPr="00653999" w:rsidR="00FE0535" w:rsidP="004565EA" w:rsidRDefault="00FE0535" w14:paraId="31F7F5E9" w14:textId="34EEDDA8">
            <w:pPr>
              <w:pStyle w:val="TabelleText"/>
              <w:jc w:val="center"/>
            </w:pPr>
            <w:r w:rsidRPr="00653999">
              <w:t>750 000</w:t>
            </w:r>
          </w:p>
        </w:tc>
      </w:tr>
      <w:tr w:rsidRPr="00653999" w:rsidR="00D136EB" w:rsidTr="00355EB2" w14:paraId="5CE3AA88" w14:textId="77777777">
        <w:tc>
          <w:tcPr>
            <w:tcW w:w="0" w:type="auto"/>
            <w:tcBorders>
              <w:bottom w:val="single" w:color="auto" w:sz="0" w:space="0"/>
              <w:right w:val="single" w:color="auto" w:sz="0" w:space="0"/>
            </w:tcBorders>
          </w:tcPr>
          <w:p w:rsidRPr="00C66017" w:rsidR="00D136EB" w:rsidP="004565EA" w:rsidRDefault="00D136EB" w14:paraId="27F7052C" w14:textId="77777777">
            <w:pPr>
              <w:rPr>
                <w:sz w:val="18"/>
                <w:szCs w:val="18"/>
              </w:rPr>
            </w:pPr>
            <w:r w:rsidRPr="00C66017">
              <w:rPr>
                <w:sz w:val="18"/>
                <w:szCs w:val="18"/>
              </w:rPr>
              <w:t>1.1.</w:t>
            </w:r>
            <w:r>
              <w:rPr>
                <w:sz w:val="18"/>
                <w:szCs w:val="18"/>
              </w:rPr>
              <w:t>6</w:t>
            </w:r>
          </w:p>
        </w:tc>
        <w:tc>
          <w:tcPr>
            <w:tcW w:w="2739" w:type="dxa"/>
            <w:tcBorders>
              <w:bottom w:val="single" w:color="auto" w:sz="0" w:space="0"/>
              <w:right w:val="single" w:color="auto" w:sz="0" w:space="0"/>
            </w:tcBorders>
          </w:tcPr>
          <w:p w:rsidRPr="00C66017" w:rsidR="00D136EB" w:rsidP="004565EA" w:rsidRDefault="00D136EB" w14:paraId="4A8E229B" w14:textId="77777777">
            <w:pPr>
              <w:rPr>
                <w:sz w:val="18"/>
                <w:szCs w:val="18"/>
              </w:rPr>
            </w:pPr>
            <w:r w:rsidRPr="00C66017">
              <w:rPr>
                <w:sz w:val="18"/>
                <w:szCs w:val="18"/>
              </w:rPr>
              <w:t>Computerreservierungsdienst und Global Distribution System</w:t>
            </w:r>
          </w:p>
        </w:tc>
        <w:tc>
          <w:tcPr>
            <w:tcW w:w="1594" w:type="dxa"/>
            <w:tcBorders>
              <w:bottom w:val="single" w:color="auto" w:sz="0" w:space="0"/>
              <w:right w:val="single" w:color="auto" w:sz="0" w:space="0"/>
            </w:tcBorders>
          </w:tcPr>
          <w:p w:rsidRPr="00653999" w:rsidR="00D136EB" w:rsidP="004565EA" w:rsidRDefault="00D136EB" w14:paraId="49D261EF" w14:textId="77777777">
            <w:pPr>
              <w:pStyle w:val="TabelleText"/>
            </w:pPr>
            <w:r>
              <w:t>Anzahl der Flugbuchungen/Jahr</w:t>
            </w:r>
          </w:p>
        </w:tc>
        <w:tc>
          <w:tcPr>
            <w:tcW w:w="3682" w:type="dxa"/>
            <w:tcBorders>
              <w:bottom w:val="single" w:color="auto" w:sz="0" w:space="0"/>
              <w:right w:val="single" w:color="auto" w:sz="0" w:space="0"/>
            </w:tcBorders>
          </w:tcPr>
          <w:p w:rsidRPr="00653999" w:rsidR="00D136EB" w:rsidP="004565EA" w:rsidRDefault="00D136EB" w14:paraId="2703EE8F" w14:textId="5E5FF237">
            <w:pPr>
              <w:pStyle w:val="TabelleText"/>
              <w:jc w:val="center"/>
            </w:pPr>
            <w:r>
              <w:t>20</w:t>
            </w:r>
            <w:r w:rsidR="001114BF">
              <w:t> </w:t>
            </w:r>
            <w:r>
              <w:t>000</w:t>
            </w:r>
            <w:r w:rsidR="001114BF">
              <w:t> </w:t>
            </w:r>
            <w:r>
              <w:t>000</w:t>
            </w:r>
          </w:p>
        </w:tc>
      </w:tr>
      <w:tr w:rsidRPr="00653999" w:rsidR="00D136EB" w:rsidTr="00355EB2" w14:paraId="28C73C70" w14:textId="77777777">
        <w:tc>
          <w:tcPr>
            <w:tcW w:w="0" w:type="auto"/>
            <w:tcBorders>
              <w:bottom w:val="single" w:color="auto" w:sz="0" w:space="0"/>
              <w:right w:val="single" w:color="auto" w:sz="0" w:space="0"/>
            </w:tcBorders>
          </w:tcPr>
          <w:p w:rsidRPr="00C66017" w:rsidR="00D136EB" w:rsidP="004565EA" w:rsidRDefault="00D136EB" w14:paraId="2512014B" w14:textId="77777777">
            <w:pPr>
              <w:rPr>
                <w:sz w:val="18"/>
                <w:szCs w:val="18"/>
              </w:rPr>
            </w:pPr>
            <w:r w:rsidRPr="00E13E7B">
              <w:rPr>
                <w:sz w:val="18"/>
                <w:szCs w:val="18"/>
              </w:rPr>
              <w:t>1.2</w:t>
            </w:r>
          </w:p>
        </w:tc>
        <w:tc>
          <w:tcPr>
            <w:tcW w:w="8015" w:type="dxa"/>
            <w:gridSpan w:val="3"/>
            <w:tcBorders>
              <w:bottom w:val="single" w:color="auto" w:sz="0" w:space="0"/>
              <w:right w:val="single" w:color="auto" w:sz="0" w:space="0"/>
            </w:tcBorders>
          </w:tcPr>
          <w:p w:rsidR="00D136EB" w:rsidP="004565EA" w:rsidRDefault="00D136EB" w14:paraId="3EC86493" w14:textId="77777777">
            <w:pPr>
              <w:pStyle w:val="TabelleText"/>
            </w:pPr>
            <w:r w:rsidRPr="00653999">
              <w:t>Eisenbahnverkehr</w:t>
            </w:r>
          </w:p>
        </w:tc>
      </w:tr>
      <w:tr w:rsidRPr="00653999" w:rsidR="00D136EB" w:rsidTr="00355EB2" w14:paraId="6367B471" w14:textId="77777777">
        <w:tc>
          <w:tcPr>
            <w:tcW w:w="769" w:type="dxa"/>
            <w:tcBorders>
              <w:bottom w:val="single" w:color="auto" w:sz="0" w:space="0"/>
              <w:right w:val="single" w:color="auto" w:sz="0" w:space="0"/>
            </w:tcBorders>
          </w:tcPr>
          <w:p w:rsidRPr="00653999" w:rsidR="00D136EB" w:rsidP="004565EA" w:rsidRDefault="00D136EB" w14:paraId="08DAF669" w14:textId="3BC4E20A">
            <w:pPr>
              <w:pStyle w:val="TabelleText"/>
            </w:pPr>
            <w:r w:rsidRPr="00653999">
              <w:t>1.2.</w:t>
            </w:r>
            <w:r w:rsidR="00355EB2">
              <w:t>1</w:t>
            </w:r>
          </w:p>
        </w:tc>
        <w:tc>
          <w:tcPr>
            <w:tcW w:w="2739" w:type="dxa"/>
            <w:tcBorders>
              <w:bottom w:val="single" w:color="auto" w:sz="0" w:space="0"/>
              <w:right w:val="single" w:color="auto" w:sz="0" w:space="0"/>
            </w:tcBorders>
          </w:tcPr>
          <w:p w:rsidRPr="00653999" w:rsidR="00D136EB" w:rsidP="004565EA" w:rsidRDefault="00D136EB" w14:paraId="532BC680" w14:textId="77777777">
            <w:pPr>
              <w:pStyle w:val="TabelleText"/>
            </w:pPr>
            <w:r w:rsidRPr="00653999">
              <w:t>Schienennetz und Stellwerke der Eisenbahn</w:t>
            </w:r>
          </w:p>
        </w:tc>
        <w:tc>
          <w:tcPr>
            <w:tcW w:w="1594" w:type="dxa"/>
            <w:tcBorders>
              <w:bottom w:val="single" w:color="auto" w:sz="0" w:space="0"/>
              <w:right w:val="single" w:color="auto" w:sz="0" w:space="0"/>
            </w:tcBorders>
          </w:tcPr>
          <w:p w:rsidRPr="00653999" w:rsidR="00D136EB" w:rsidP="004565EA" w:rsidRDefault="00D136EB" w14:paraId="516B0AB8" w14:textId="7BBD341E">
            <w:pPr>
              <w:pStyle w:val="TabelleText"/>
            </w:pPr>
            <w:r w:rsidRPr="00653999">
              <w:t>Einordnung des Schienennetzes nach der Verordnung (EU) Nr.</w:t>
            </w:r>
            <w:r w:rsidR="001114BF">
              <w:t> </w:t>
            </w:r>
            <w:r w:rsidRPr="00653999">
              <w:t xml:space="preserve">1315/2013 </w:t>
            </w:r>
          </w:p>
        </w:tc>
        <w:tc>
          <w:tcPr>
            <w:tcW w:w="3682" w:type="dxa"/>
            <w:tcBorders>
              <w:bottom w:val="single" w:color="auto" w:sz="0" w:space="0"/>
              <w:right w:val="single" w:color="auto" w:sz="0" w:space="0"/>
            </w:tcBorders>
          </w:tcPr>
          <w:p w:rsidRPr="00653999" w:rsidR="00D136EB" w:rsidP="004565EA" w:rsidRDefault="00D136EB" w14:paraId="1287161B" w14:textId="77777777">
            <w:pPr>
              <w:pStyle w:val="TabelleText"/>
              <w:jc w:val="center"/>
            </w:pPr>
            <w:r w:rsidRPr="00653999">
              <w:t>Deutscher Teil des Kernnetzes</w:t>
            </w:r>
          </w:p>
        </w:tc>
      </w:tr>
      <w:tr w:rsidRPr="00653999" w:rsidR="00D136EB" w:rsidTr="00355EB2" w14:paraId="64E2F6A0" w14:textId="77777777">
        <w:tc>
          <w:tcPr>
            <w:tcW w:w="769" w:type="dxa"/>
            <w:tcBorders>
              <w:bottom w:val="single" w:color="auto" w:sz="0" w:space="0"/>
              <w:right w:val="single" w:color="auto" w:sz="0" w:space="0"/>
            </w:tcBorders>
          </w:tcPr>
          <w:p w:rsidRPr="00653999" w:rsidR="00D136EB" w:rsidP="004565EA" w:rsidRDefault="00D136EB" w14:paraId="1C823A74" w14:textId="6366BEBE">
            <w:pPr>
              <w:pStyle w:val="TabelleText"/>
            </w:pPr>
            <w:r w:rsidRPr="00653999">
              <w:t>1.2.</w:t>
            </w:r>
            <w:r w:rsidR="00355EB2">
              <w:t>2</w:t>
            </w:r>
          </w:p>
        </w:tc>
        <w:tc>
          <w:tcPr>
            <w:tcW w:w="2739" w:type="dxa"/>
            <w:tcBorders>
              <w:bottom w:val="single" w:color="auto" w:sz="0" w:space="0"/>
              <w:right w:val="single" w:color="auto" w:sz="0" w:space="0"/>
            </w:tcBorders>
          </w:tcPr>
          <w:p w:rsidRPr="00653999" w:rsidR="00D136EB" w:rsidP="004565EA" w:rsidRDefault="00D136EB" w14:paraId="4B094117" w14:textId="77777777">
            <w:pPr>
              <w:pStyle w:val="TabelleText"/>
            </w:pPr>
            <w:r w:rsidRPr="00653999">
              <w:t>Verkehrssteuerungs- und Leitsystem der Eisenbahn</w:t>
            </w:r>
          </w:p>
        </w:tc>
        <w:tc>
          <w:tcPr>
            <w:tcW w:w="1594" w:type="dxa"/>
            <w:tcBorders>
              <w:bottom w:val="single" w:color="auto" w:sz="0" w:space="0"/>
              <w:right w:val="single" w:color="auto" w:sz="0" w:space="0"/>
            </w:tcBorders>
          </w:tcPr>
          <w:p w:rsidRPr="00653999" w:rsidR="00D136EB" w:rsidP="004565EA" w:rsidRDefault="00D136EB" w14:paraId="3D12FE1A" w14:textId="13CF1EF7">
            <w:pPr>
              <w:pStyle w:val="TabelleText"/>
            </w:pPr>
            <w:r w:rsidRPr="00653999">
              <w:t>Einordnung des zu dem System gehörenden Schienennetzes nach der Verordnung (EU) Nr.</w:t>
            </w:r>
            <w:r w:rsidR="001114BF">
              <w:t> </w:t>
            </w:r>
            <w:r w:rsidRPr="00653999">
              <w:t>1315/2013</w:t>
            </w:r>
          </w:p>
        </w:tc>
        <w:tc>
          <w:tcPr>
            <w:tcW w:w="3682" w:type="dxa"/>
            <w:tcBorders>
              <w:bottom w:val="single" w:color="auto" w:sz="0" w:space="0"/>
              <w:right w:val="single" w:color="auto" w:sz="0" w:space="0"/>
            </w:tcBorders>
          </w:tcPr>
          <w:p w:rsidRPr="00653999" w:rsidR="00D136EB" w:rsidP="004565EA" w:rsidRDefault="00D136EB" w14:paraId="1CAAF0C2" w14:textId="77777777">
            <w:pPr>
              <w:pStyle w:val="TabelleText"/>
              <w:jc w:val="center"/>
            </w:pPr>
            <w:r w:rsidRPr="00653999">
              <w:t>Deutscher Teil des Kernnetzes</w:t>
            </w:r>
          </w:p>
        </w:tc>
      </w:tr>
      <w:tr w:rsidRPr="00653999" w:rsidR="00D136EB" w:rsidTr="00355EB2" w14:paraId="781605D5" w14:textId="77777777">
        <w:tc>
          <w:tcPr>
            <w:tcW w:w="769" w:type="dxa"/>
            <w:vMerge w:val="restart"/>
            <w:tcBorders>
              <w:bottom w:val="single" w:color="auto" w:sz="0" w:space="0"/>
              <w:right w:val="single" w:color="auto" w:sz="0" w:space="0"/>
            </w:tcBorders>
          </w:tcPr>
          <w:p w:rsidRPr="00653999" w:rsidR="00D136EB" w:rsidP="004565EA" w:rsidRDefault="00D136EB" w14:paraId="721C4225" w14:textId="518314DE">
            <w:pPr>
              <w:pStyle w:val="TabelleText"/>
            </w:pPr>
            <w:r w:rsidRPr="00653999">
              <w:t>1.2.</w:t>
            </w:r>
            <w:r w:rsidR="00355EB2">
              <w:t>3</w:t>
            </w:r>
          </w:p>
        </w:tc>
        <w:tc>
          <w:tcPr>
            <w:tcW w:w="2739" w:type="dxa"/>
            <w:vMerge w:val="restart"/>
            <w:tcBorders>
              <w:bottom w:val="single" w:color="auto" w:sz="0" w:space="0"/>
              <w:right w:val="single" w:color="auto" w:sz="0" w:space="0"/>
            </w:tcBorders>
          </w:tcPr>
          <w:p w:rsidRPr="00653999" w:rsidR="00D136EB" w:rsidP="004565EA" w:rsidRDefault="00D136EB" w14:paraId="41228678" w14:textId="77777777">
            <w:pPr>
              <w:pStyle w:val="TabelleText"/>
            </w:pPr>
            <w:r w:rsidRPr="00653999">
              <w:t>Leitzentrale der Eisenbahn</w:t>
            </w:r>
          </w:p>
        </w:tc>
        <w:tc>
          <w:tcPr>
            <w:tcW w:w="1594" w:type="dxa"/>
            <w:tcBorders>
              <w:bottom w:val="single" w:color="auto" w:sz="0" w:space="0"/>
              <w:right w:val="single" w:color="auto" w:sz="0" w:space="0"/>
            </w:tcBorders>
          </w:tcPr>
          <w:p w:rsidRPr="00653999" w:rsidR="00D136EB" w:rsidP="004565EA" w:rsidRDefault="00D136EB" w14:paraId="648D7B57" w14:textId="77777777">
            <w:pPr>
              <w:pStyle w:val="TabelleText"/>
            </w:pPr>
            <w:r w:rsidRPr="00653999">
              <w:t>Disponierte Transportleistung (Personenverkehr) in Zugkilometer/Jahr pro Netz/Teilnetz oder</w:t>
            </w:r>
          </w:p>
        </w:tc>
        <w:tc>
          <w:tcPr>
            <w:tcW w:w="3682" w:type="dxa"/>
            <w:tcBorders>
              <w:bottom w:val="single" w:color="auto" w:sz="0" w:space="0"/>
              <w:right w:val="single" w:color="auto" w:sz="0" w:space="0"/>
            </w:tcBorders>
          </w:tcPr>
          <w:p w:rsidRPr="00653999" w:rsidR="00D136EB" w:rsidP="004565EA" w:rsidRDefault="00D136EB" w14:paraId="22C198F7" w14:textId="77777777">
            <w:pPr>
              <w:pStyle w:val="TabelleText"/>
              <w:jc w:val="center"/>
            </w:pPr>
            <w:r w:rsidRPr="00653999">
              <w:t>8 200 000</w:t>
            </w:r>
          </w:p>
        </w:tc>
      </w:tr>
      <w:tr w:rsidRPr="00653999" w:rsidR="00D136EB" w:rsidTr="00355EB2" w14:paraId="0744ACB6" w14:textId="77777777">
        <w:tc>
          <w:tcPr>
            <w:tcW w:w="0" w:type="auto"/>
            <w:vMerge/>
            <w:tcBorders>
              <w:bottom w:val="single" w:color="auto" w:sz="0" w:space="0"/>
              <w:right w:val="single" w:color="auto" w:sz="0" w:space="0"/>
            </w:tcBorders>
          </w:tcPr>
          <w:p w:rsidRPr="00653999" w:rsidR="00D136EB" w:rsidP="004565EA" w:rsidRDefault="00D136EB" w14:paraId="7FEAAEDE" w14:textId="77777777"/>
        </w:tc>
        <w:tc>
          <w:tcPr>
            <w:tcW w:w="2739" w:type="dxa"/>
            <w:vMerge/>
            <w:tcBorders>
              <w:bottom w:val="single" w:color="auto" w:sz="0" w:space="0"/>
              <w:right w:val="single" w:color="auto" w:sz="0" w:space="0"/>
            </w:tcBorders>
          </w:tcPr>
          <w:p w:rsidRPr="00653999" w:rsidR="00D136EB" w:rsidP="004565EA" w:rsidRDefault="00D136EB" w14:paraId="69436977" w14:textId="77777777"/>
        </w:tc>
        <w:tc>
          <w:tcPr>
            <w:tcW w:w="1594" w:type="dxa"/>
            <w:tcBorders>
              <w:bottom w:val="single" w:color="auto" w:sz="0" w:space="0"/>
              <w:right w:val="single" w:color="auto" w:sz="0" w:space="0"/>
            </w:tcBorders>
          </w:tcPr>
          <w:p w:rsidRPr="00653999" w:rsidR="00D136EB" w:rsidP="004565EA" w:rsidRDefault="00D136EB" w14:paraId="5A31ECF2" w14:textId="77777777">
            <w:pPr>
              <w:pStyle w:val="TabelleText"/>
            </w:pPr>
            <w:r w:rsidRPr="00653999">
              <w:t>disponierte Transportleistung (Güterverkehr) in Tonnenkilometer/Jahr</w:t>
            </w:r>
          </w:p>
        </w:tc>
        <w:tc>
          <w:tcPr>
            <w:tcW w:w="3682" w:type="dxa"/>
            <w:tcBorders>
              <w:bottom w:val="single" w:color="auto" w:sz="0" w:space="0"/>
              <w:right w:val="single" w:color="auto" w:sz="0" w:space="0"/>
            </w:tcBorders>
          </w:tcPr>
          <w:p w:rsidRPr="00653999" w:rsidR="00D136EB" w:rsidP="004565EA" w:rsidRDefault="00D136EB" w14:paraId="485BDD46" w14:textId="77777777">
            <w:pPr>
              <w:pStyle w:val="TabelleText"/>
              <w:jc w:val="center"/>
            </w:pPr>
            <w:r w:rsidRPr="00653999">
              <w:t>730 000 000</w:t>
            </w:r>
          </w:p>
        </w:tc>
      </w:tr>
      <w:tr w:rsidRPr="00653999" w:rsidR="00D136EB" w:rsidTr="00355EB2" w14:paraId="5212CD3E" w14:textId="77777777">
        <w:tc>
          <w:tcPr>
            <w:tcW w:w="0" w:type="auto"/>
            <w:tcBorders>
              <w:bottom w:val="single" w:color="auto" w:sz="0" w:space="0"/>
              <w:right w:val="single" w:color="auto" w:sz="0" w:space="0"/>
            </w:tcBorders>
          </w:tcPr>
          <w:p w:rsidRPr="00653999" w:rsidR="00D136EB" w:rsidP="004565EA" w:rsidRDefault="00D136EB" w14:paraId="70A27344" w14:textId="4C8C04EE">
            <w:pPr>
              <w:pStyle w:val="TabelleText"/>
            </w:pPr>
            <w:r>
              <w:t>1.2.</w:t>
            </w:r>
            <w:r w:rsidR="00355EB2">
              <w:t>4</w:t>
            </w:r>
          </w:p>
        </w:tc>
        <w:tc>
          <w:tcPr>
            <w:tcW w:w="2739" w:type="dxa"/>
            <w:tcBorders>
              <w:bottom w:val="single" w:color="auto" w:sz="0" w:space="0"/>
              <w:right w:val="single" w:color="auto" w:sz="0" w:space="0"/>
            </w:tcBorders>
          </w:tcPr>
          <w:p w:rsidRPr="00653999" w:rsidR="00D136EB" w:rsidP="004565EA" w:rsidRDefault="00D136EB" w14:paraId="232CFDE7" w14:textId="77777777">
            <w:pPr>
              <w:pStyle w:val="TabelleText"/>
            </w:pPr>
            <w:r>
              <w:t>Serviceeinrichtung</w:t>
            </w:r>
          </w:p>
        </w:tc>
        <w:tc>
          <w:tcPr>
            <w:tcW w:w="1594" w:type="dxa"/>
            <w:tcBorders>
              <w:bottom w:val="single" w:color="auto" w:sz="0" w:space="0"/>
              <w:right w:val="single" w:color="auto" w:sz="0" w:space="0"/>
            </w:tcBorders>
          </w:tcPr>
          <w:p w:rsidRPr="00653999" w:rsidR="00D136EB" w:rsidP="004565EA" w:rsidRDefault="00D136EB" w14:paraId="101546AF" w14:textId="77777777">
            <w:pPr>
              <w:pStyle w:val="TabelleText"/>
            </w:pPr>
            <w:r>
              <w:t>Zweckbestimmung</w:t>
            </w:r>
          </w:p>
        </w:tc>
        <w:tc>
          <w:tcPr>
            <w:tcW w:w="3682" w:type="dxa"/>
            <w:tcBorders>
              <w:bottom w:val="single" w:color="auto" w:sz="0" w:space="0"/>
              <w:right w:val="single" w:color="auto" w:sz="0" w:space="0"/>
            </w:tcBorders>
          </w:tcPr>
          <w:p w:rsidRPr="00653999" w:rsidR="00D136EB" w:rsidP="004565EA" w:rsidRDefault="00D136EB" w14:paraId="1B457128" w14:textId="77777777">
            <w:pPr>
              <w:pStyle w:val="TabelleText"/>
              <w:jc w:val="center"/>
            </w:pPr>
            <w:r w:rsidRPr="00E13E7B">
              <w:t>Serviceeinrichtungen, die für den Fernverkehr (einschließlich Personen- und Güterverkehr) relevant sind</w:t>
            </w:r>
          </w:p>
        </w:tc>
      </w:tr>
      <w:tr w:rsidRPr="00653999" w:rsidR="00D136EB" w:rsidTr="00355EB2" w14:paraId="0F0E0D2B" w14:textId="77777777">
        <w:trPr>
          <w:trHeight w:val="267"/>
        </w:trPr>
        <w:tc>
          <w:tcPr>
            <w:tcW w:w="769" w:type="dxa"/>
            <w:tcBorders>
              <w:bottom w:val="single" w:color="auto" w:sz="0" w:space="0"/>
              <w:right w:val="single" w:color="auto" w:sz="0" w:space="0"/>
            </w:tcBorders>
          </w:tcPr>
          <w:p w:rsidRPr="00653999" w:rsidR="00D136EB" w:rsidP="004565EA" w:rsidRDefault="00D136EB" w14:paraId="3658A8D4" w14:textId="77777777">
            <w:pPr>
              <w:pStyle w:val="TabelleText"/>
            </w:pPr>
            <w:r w:rsidRPr="00653999">
              <w:t>1.3</w:t>
            </w:r>
          </w:p>
        </w:tc>
        <w:tc>
          <w:tcPr>
            <w:tcW w:w="0" w:type="auto"/>
            <w:gridSpan w:val="3"/>
            <w:tcBorders>
              <w:bottom w:val="single" w:color="auto" w:sz="0" w:space="0"/>
              <w:right w:val="single" w:color="auto" w:sz="0" w:space="0"/>
            </w:tcBorders>
          </w:tcPr>
          <w:p w:rsidRPr="00653999" w:rsidR="00D136EB" w:rsidP="004565EA" w:rsidRDefault="00D136EB" w14:paraId="025196AD" w14:textId="77777777">
            <w:pPr>
              <w:pStyle w:val="TabelleText"/>
            </w:pPr>
            <w:r w:rsidRPr="00653999">
              <w:t>See- und Binnenschifffahrt</w:t>
            </w:r>
          </w:p>
        </w:tc>
      </w:tr>
      <w:tr w:rsidRPr="00653999" w:rsidR="00D136EB" w:rsidTr="00355EB2" w14:paraId="0C275086" w14:textId="77777777">
        <w:tc>
          <w:tcPr>
            <w:tcW w:w="769" w:type="dxa"/>
            <w:tcBorders>
              <w:bottom w:val="single" w:color="auto" w:sz="0" w:space="0"/>
              <w:right w:val="single" w:color="auto" w:sz="0" w:space="0"/>
            </w:tcBorders>
          </w:tcPr>
          <w:p w:rsidRPr="00653999" w:rsidR="00D136EB" w:rsidP="004565EA" w:rsidRDefault="00D136EB" w14:paraId="291BE572" w14:textId="77777777">
            <w:pPr>
              <w:pStyle w:val="TabelleText"/>
            </w:pPr>
            <w:r>
              <w:t>1.3.1</w:t>
            </w:r>
          </w:p>
        </w:tc>
        <w:tc>
          <w:tcPr>
            <w:tcW w:w="2739" w:type="dxa"/>
            <w:tcBorders>
              <w:bottom w:val="single" w:color="auto" w:sz="0" w:space="0"/>
              <w:right w:val="single" w:color="auto" w:sz="0" w:space="0"/>
            </w:tcBorders>
          </w:tcPr>
          <w:p w:rsidRPr="00653999" w:rsidR="00D136EB" w:rsidP="004565EA" w:rsidRDefault="00D136EB" w14:paraId="2E3E0116" w14:textId="77777777">
            <w:pPr>
              <w:pStyle w:val="TabelleText"/>
            </w:pPr>
            <w:r>
              <w:t>Bundeswasserstraße</w:t>
            </w:r>
          </w:p>
        </w:tc>
        <w:tc>
          <w:tcPr>
            <w:tcW w:w="1594" w:type="dxa"/>
            <w:tcBorders>
              <w:bottom w:val="single" w:color="auto" w:sz="0" w:space="0"/>
              <w:right w:val="single" w:color="auto" w:sz="0" w:space="0"/>
            </w:tcBorders>
          </w:tcPr>
          <w:p w:rsidRPr="00653999" w:rsidR="00D136EB" w:rsidP="004565EA" w:rsidRDefault="00D136EB" w14:paraId="1BBC6516" w14:textId="77777777">
            <w:pPr>
              <w:pStyle w:val="TabelleText"/>
            </w:pPr>
            <w:r>
              <w:t>Klassifizierung der Binnenwasserstraßen des Bundes</w:t>
            </w:r>
          </w:p>
        </w:tc>
        <w:tc>
          <w:tcPr>
            <w:tcW w:w="3682" w:type="dxa"/>
            <w:tcBorders>
              <w:bottom w:val="single" w:color="auto" w:sz="0" w:space="0"/>
              <w:right w:val="single" w:color="auto" w:sz="0" w:space="0"/>
            </w:tcBorders>
          </w:tcPr>
          <w:p w:rsidRPr="00653999" w:rsidR="00D136EB" w:rsidP="004565EA" w:rsidRDefault="00D136EB" w14:paraId="257ECA65" w14:textId="77777777">
            <w:pPr>
              <w:pStyle w:val="TabelleText"/>
              <w:jc w:val="center"/>
            </w:pPr>
            <w:r>
              <w:t>Binnenwasserstraßen Klassen Va bis VIc</w:t>
            </w:r>
          </w:p>
        </w:tc>
      </w:tr>
      <w:tr w:rsidRPr="00653999" w:rsidR="00D136EB" w:rsidTr="00355EB2" w14:paraId="6CF77967" w14:textId="77777777">
        <w:tc>
          <w:tcPr>
            <w:tcW w:w="769" w:type="dxa"/>
            <w:tcBorders>
              <w:bottom w:val="single" w:color="auto" w:sz="0" w:space="0"/>
              <w:right w:val="single" w:color="auto" w:sz="0" w:space="0"/>
            </w:tcBorders>
          </w:tcPr>
          <w:p w:rsidR="00D136EB" w:rsidP="004565EA" w:rsidRDefault="00D136EB" w14:paraId="5B48D143" w14:textId="77777777">
            <w:pPr>
              <w:pStyle w:val="TabelleText"/>
            </w:pPr>
            <w:r>
              <w:t>1.3.2</w:t>
            </w:r>
          </w:p>
        </w:tc>
        <w:tc>
          <w:tcPr>
            <w:tcW w:w="2739" w:type="dxa"/>
            <w:tcBorders>
              <w:bottom w:val="single" w:color="auto" w:sz="0" w:space="0"/>
              <w:right w:val="single" w:color="auto" w:sz="0" w:space="0"/>
            </w:tcBorders>
          </w:tcPr>
          <w:p w:rsidR="00D136EB" w:rsidP="004565EA" w:rsidRDefault="00D136EB" w14:paraId="1390D41B" w14:textId="77777777">
            <w:pPr>
              <w:pStyle w:val="TabelleText"/>
            </w:pPr>
            <w:r>
              <w:t>Schiffsverkehrsdienst</w:t>
            </w:r>
          </w:p>
        </w:tc>
        <w:tc>
          <w:tcPr>
            <w:tcW w:w="1594" w:type="dxa"/>
            <w:tcBorders>
              <w:bottom w:val="single" w:color="auto" w:sz="0" w:space="0"/>
              <w:right w:val="single" w:color="auto" w:sz="0" w:space="0"/>
            </w:tcBorders>
          </w:tcPr>
          <w:p w:rsidR="00D136EB" w:rsidP="004565EA" w:rsidRDefault="00D136EB" w14:paraId="3625BE57" w14:textId="77777777">
            <w:pPr>
              <w:pStyle w:val="TabelleText"/>
            </w:pPr>
            <w:r>
              <w:t>Güterverkehrsdichte in Tonnen</w:t>
            </w:r>
          </w:p>
        </w:tc>
        <w:tc>
          <w:tcPr>
            <w:tcW w:w="3682" w:type="dxa"/>
            <w:tcBorders>
              <w:bottom w:val="single" w:color="auto" w:sz="0" w:space="0"/>
              <w:right w:val="single" w:color="auto" w:sz="0" w:space="0"/>
            </w:tcBorders>
          </w:tcPr>
          <w:p w:rsidR="00D136EB" w:rsidP="004565EA" w:rsidRDefault="00D136EB" w14:paraId="6103E1BA" w14:textId="71C5ED8C">
            <w:pPr>
              <w:pStyle w:val="TabelleText"/>
              <w:jc w:val="center"/>
            </w:pPr>
            <w:r>
              <w:t>17</w:t>
            </w:r>
            <w:r w:rsidR="001114BF">
              <w:t> </w:t>
            </w:r>
            <w:r>
              <w:t>000</w:t>
            </w:r>
            <w:r w:rsidR="001114BF">
              <w:t> </w:t>
            </w:r>
            <w:r>
              <w:t>000</w:t>
            </w:r>
          </w:p>
        </w:tc>
      </w:tr>
      <w:tr w:rsidRPr="00653999" w:rsidR="00D136EB" w:rsidTr="00355EB2" w14:paraId="62A12EC4" w14:textId="77777777">
        <w:tc>
          <w:tcPr>
            <w:tcW w:w="769" w:type="dxa"/>
            <w:tcBorders>
              <w:bottom w:val="single" w:color="auto" w:sz="0" w:space="0"/>
              <w:right w:val="single" w:color="auto" w:sz="0" w:space="0"/>
            </w:tcBorders>
          </w:tcPr>
          <w:p w:rsidR="00D136EB" w:rsidP="004565EA" w:rsidRDefault="00D136EB" w14:paraId="6CF966A4" w14:textId="77777777">
            <w:pPr>
              <w:pStyle w:val="TabelleText"/>
            </w:pPr>
            <w:r w:rsidRPr="00653999">
              <w:t>1.3.</w:t>
            </w:r>
            <w:r>
              <w:t>3</w:t>
            </w:r>
          </w:p>
        </w:tc>
        <w:tc>
          <w:tcPr>
            <w:tcW w:w="2739" w:type="dxa"/>
            <w:tcBorders>
              <w:bottom w:val="single" w:color="auto" w:sz="0" w:space="0"/>
              <w:right w:val="single" w:color="auto" w:sz="0" w:space="0"/>
            </w:tcBorders>
          </w:tcPr>
          <w:p w:rsidR="00D136EB" w:rsidP="004565EA" w:rsidRDefault="00D136EB" w14:paraId="36E39618" w14:textId="77777777">
            <w:pPr>
              <w:pStyle w:val="TabelleText"/>
            </w:pPr>
            <w:r>
              <w:t>See- und Binnenschifffahrtsdienst</w:t>
            </w:r>
          </w:p>
        </w:tc>
        <w:tc>
          <w:tcPr>
            <w:tcW w:w="1594" w:type="dxa"/>
            <w:tcBorders>
              <w:bottom w:val="single" w:color="auto" w:sz="0" w:space="0"/>
              <w:right w:val="single" w:color="auto" w:sz="0" w:space="0"/>
            </w:tcBorders>
          </w:tcPr>
          <w:p w:rsidR="00D136EB" w:rsidP="004565EA" w:rsidRDefault="00D136EB" w14:paraId="5401DB94" w14:textId="77777777">
            <w:pPr>
              <w:pStyle w:val="TabelleText"/>
            </w:pPr>
            <w:r w:rsidRPr="00653999">
              <w:t>Disponierte Frachtmenge der Seeschiffe des Betreibers einschließlich gecharterter Schiffe in Tonnen/Jahr</w:t>
            </w:r>
          </w:p>
        </w:tc>
        <w:tc>
          <w:tcPr>
            <w:tcW w:w="3682" w:type="dxa"/>
            <w:tcBorders>
              <w:bottom w:val="single" w:color="auto" w:sz="0" w:space="0"/>
              <w:right w:val="single" w:color="auto" w:sz="0" w:space="0"/>
            </w:tcBorders>
          </w:tcPr>
          <w:p w:rsidR="00D136EB" w:rsidP="004565EA" w:rsidRDefault="00D136EB" w14:paraId="665193D5" w14:textId="77777777">
            <w:pPr>
              <w:pStyle w:val="TabelleText"/>
              <w:jc w:val="center"/>
            </w:pPr>
            <w:r w:rsidRPr="00653999">
              <w:t>1 875 000</w:t>
            </w:r>
          </w:p>
        </w:tc>
      </w:tr>
      <w:tr w:rsidRPr="00653999" w:rsidR="00D136EB" w:rsidTr="00355EB2" w14:paraId="6CB5A768" w14:textId="77777777">
        <w:tc>
          <w:tcPr>
            <w:tcW w:w="769" w:type="dxa"/>
            <w:tcBorders>
              <w:bottom w:val="single" w:color="auto" w:sz="0" w:space="0"/>
              <w:right w:val="single" w:color="auto" w:sz="0" w:space="0"/>
            </w:tcBorders>
          </w:tcPr>
          <w:p w:rsidR="00D136EB" w:rsidP="004565EA" w:rsidRDefault="00D136EB" w14:paraId="5C8BED9E" w14:textId="77777777">
            <w:pPr>
              <w:pStyle w:val="TabelleText"/>
            </w:pPr>
            <w:r w:rsidRPr="00653999">
              <w:t>1.3.</w:t>
            </w:r>
            <w:r>
              <w:t>4</w:t>
            </w:r>
          </w:p>
        </w:tc>
        <w:tc>
          <w:tcPr>
            <w:tcW w:w="2739" w:type="dxa"/>
            <w:tcBorders>
              <w:bottom w:val="single" w:color="auto" w:sz="0" w:space="0"/>
              <w:right w:val="single" w:color="auto" w:sz="0" w:space="0"/>
            </w:tcBorders>
          </w:tcPr>
          <w:p w:rsidR="00D136EB" w:rsidP="004565EA" w:rsidRDefault="00D136EB" w14:paraId="7F27AD1F" w14:textId="77777777">
            <w:pPr>
              <w:pStyle w:val="TabelleText"/>
            </w:pPr>
            <w:r w:rsidRPr="00653999">
              <w:t>Umschlaganlage in See- und Binnenhäfen</w:t>
            </w:r>
          </w:p>
        </w:tc>
        <w:tc>
          <w:tcPr>
            <w:tcW w:w="1594" w:type="dxa"/>
            <w:tcBorders>
              <w:bottom w:val="single" w:color="auto" w:sz="0" w:space="0"/>
              <w:right w:val="single" w:color="auto" w:sz="0" w:space="0"/>
            </w:tcBorders>
          </w:tcPr>
          <w:p w:rsidR="00D136EB" w:rsidP="004565EA" w:rsidRDefault="00D136EB" w14:paraId="30297F97" w14:textId="77777777">
            <w:pPr>
              <w:pStyle w:val="TabelleText"/>
            </w:pPr>
            <w:r w:rsidRPr="00653999">
              <w:t>Abgefertigte Fracht in Tonnen/Jahr</w:t>
            </w:r>
          </w:p>
        </w:tc>
        <w:tc>
          <w:tcPr>
            <w:tcW w:w="3682" w:type="dxa"/>
            <w:tcBorders>
              <w:bottom w:val="single" w:color="auto" w:sz="0" w:space="0"/>
              <w:right w:val="single" w:color="auto" w:sz="0" w:space="0"/>
            </w:tcBorders>
          </w:tcPr>
          <w:p w:rsidR="00D136EB" w:rsidP="004565EA" w:rsidRDefault="00D136EB" w14:paraId="43108B1D" w14:textId="77777777">
            <w:pPr>
              <w:pStyle w:val="TabelleText"/>
              <w:jc w:val="center"/>
            </w:pPr>
            <w:r w:rsidRPr="00653999">
              <w:t>3 270 000</w:t>
            </w:r>
          </w:p>
        </w:tc>
      </w:tr>
      <w:tr w:rsidRPr="00653999" w:rsidR="00D136EB" w:rsidTr="00355EB2" w14:paraId="453F3887" w14:textId="77777777">
        <w:tc>
          <w:tcPr>
            <w:tcW w:w="769" w:type="dxa"/>
            <w:tcBorders>
              <w:bottom w:val="single" w:color="auto" w:sz="0" w:space="0"/>
              <w:right w:val="single" w:color="auto" w:sz="0" w:space="0"/>
            </w:tcBorders>
          </w:tcPr>
          <w:p w:rsidRPr="00653999" w:rsidR="00D136EB" w:rsidP="004565EA" w:rsidRDefault="00D136EB" w14:paraId="0FE432C0" w14:textId="77777777">
            <w:pPr>
              <w:pStyle w:val="TabelleText"/>
            </w:pPr>
            <w:r w:rsidRPr="00653999">
              <w:t>1.3.</w:t>
            </w:r>
            <w:r>
              <w:t>5</w:t>
            </w:r>
          </w:p>
        </w:tc>
        <w:tc>
          <w:tcPr>
            <w:tcW w:w="2739" w:type="dxa"/>
            <w:tcBorders>
              <w:bottom w:val="single" w:color="auto" w:sz="0" w:space="0"/>
              <w:right w:val="single" w:color="auto" w:sz="0" w:space="0"/>
            </w:tcBorders>
          </w:tcPr>
          <w:p w:rsidRPr="00653999" w:rsidR="00D136EB" w:rsidP="004565EA" w:rsidRDefault="00D136EB" w14:paraId="407BADDE" w14:textId="77777777">
            <w:pPr>
              <w:pStyle w:val="TabelleText"/>
            </w:pPr>
            <w:r w:rsidRPr="00653999">
              <w:t>Hafenleitungsorgan</w:t>
            </w:r>
            <w:r w:rsidRPr="00653999">
              <w:br/>
              <w:t>(nur Güterverkehr)</w:t>
            </w:r>
          </w:p>
        </w:tc>
        <w:tc>
          <w:tcPr>
            <w:tcW w:w="1594" w:type="dxa"/>
            <w:tcBorders>
              <w:bottom w:val="single" w:color="auto" w:sz="0" w:space="0"/>
              <w:right w:val="single" w:color="auto" w:sz="0" w:space="0"/>
            </w:tcBorders>
          </w:tcPr>
          <w:p w:rsidRPr="00653999" w:rsidR="00D136EB" w:rsidP="004565EA" w:rsidRDefault="00D136EB" w14:paraId="63C9E760" w14:textId="77777777">
            <w:pPr>
              <w:pStyle w:val="TabelleText"/>
            </w:pPr>
            <w:r w:rsidRPr="00653999">
              <w:t>Gesamtmenge der bereitgestellten, verteilten, gelagerten oder umgeschlagenen Güter im Zuständigkeitsbereich des Hafens in Tonnen/Jahr</w:t>
            </w:r>
          </w:p>
        </w:tc>
        <w:tc>
          <w:tcPr>
            <w:tcW w:w="3682" w:type="dxa"/>
            <w:tcBorders>
              <w:bottom w:val="single" w:color="auto" w:sz="0" w:space="0"/>
              <w:right w:val="single" w:color="auto" w:sz="0" w:space="0"/>
            </w:tcBorders>
          </w:tcPr>
          <w:p w:rsidRPr="00653999" w:rsidR="00D136EB" w:rsidP="004565EA" w:rsidRDefault="00D136EB" w14:paraId="53BE43E3" w14:textId="77777777">
            <w:pPr>
              <w:pStyle w:val="TabelleText"/>
              <w:jc w:val="center"/>
            </w:pPr>
            <w:r w:rsidRPr="00653999">
              <w:t>50 000 000</w:t>
            </w:r>
          </w:p>
        </w:tc>
      </w:tr>
      <w:tr w:rsidRPr="00653999" w:rsidR="00D136EB" w:rsidTr="00355EB2" w14:paraId="1636D332" w14:textId="77777777">
        <w:tc>
          <w:tcPr>
            <w:tcW w:w="769" w:type="dxa"/>
            <w:tcBorders>
              <w:bottom w:val="single" w:color="auto" w:sz="0" w:space="0"/>
              <w:right w:val="single" w:color="auto" w:sz="0" w:space="0"/>
            </w:tcBorders>
          </w:tcPr>
          <w:p w:rsidRPr="00653999" w:rsidR="00D136EB" w:rsidP="004565EA" w:rsidRDefault="00D136EB" w14:paraId="25685D73" w14:textId="77777777">
            <w:pPr>
              <w:pStyle w:val="TabelleText"/>
            </w:pPr>
            <w:r>
              <w:t>1.3.6</w:t>
            </w:r>
          </w:p>
        </w:tc>
        <w:tc>
          <w:tcPr>
            <w:tcW w:w="2739" w:type="dxa"/>
            <w:tcBorders>
              <w:bottom w:val="single" w:color="auto" w:sz="0" w:space="0"/>
              <w:right w:val="single" w:color="auto" w:sz="0" w:space="0"/>
            </w:tcBorders>
          </w:tcPr>
          <w:p w:rsidRPr="00653999" w:rsidR="00D136EB" w:rsidP="004565EA" w:rsidRDefault="00D136EB" w14:paraId="2FD5C66A" w14:textId="77777777">
            <w:pPr>
              <w:pStyle w:val="TabelleText"/>
            </w:pPr>
            <w:r>
              <w:t>Hafen, Hafenanlage und Hafeneinrichtung</w:t>
            </w:r>
          </w:p>
        </w:tc>
        <w:tc>
          <w:tcPr>
            <w:tcW w:w="1594" w:type="dxa"/>
            <w:tcBorders>
              <w:bottom w:val="single" w:color="auto" w:sz="0" w:space="0"/>
              <w:right w:val="single" w:color="auto" w:sz="0" w:space="0"/>
            </w:tcBorders>
          </w:tcPr>
          <w:p w:rsidRPr="00653999" w:rsidR="00D136EB" w:rsidP="004565EA" w:rsidRDefault="00D136EB" w14:paraId="3729AED8" w14:textId="77777777">
            <w:pPr>
              <w:pStyle w:val="TabelleText"/>
            </w:pPr>
            <w:r w:rsidRPr="00653999">
              <w:t>Gesamtmenge der bereitgestellten, verteilten, gelagerten oder umgeschlagenen Güter im Zuständigkeitsbereich des Hafens in Tonnen/Jahr</w:t>
            </w:r>
          </w:p>
        </w:tc>
        <w:tc>
          <w:tcPr>
            <w:tcW w:w="3682" w:type="dxa"/>
            <w:tcBorders>
              <w:bottom w:val="single" w:color="auto" w:sz="0" w:space="0"/>
              <w:right w:val="single" w:color="auto" w:sz="0" w:space="0"/>
            </w:tcBorders>
          </w:tcPr>
          <w:p w:rsidRPr="00653999" w:rsidR="00D136EB" w:rsidP="004565EA" w:rsidRDefault="00D136EB" w14:paraId="5525623E" w14:textId="77777777">
            <w:pPr>
              <w:pStyle w:val="TabelleText"/>
              <w:jc w:val="center"/>
            </w:pPr>
            <w:r w:rsidRPr="00653999">
              <w:t>50 000 000</w:t>
            </w:r>
          </w:p>
        </w:tc>
      </w:tr>
      <w:tr w:rsidRPr="00653999" w:rsidR="00D136EB" w:rsidTr="00355EB2" w14:paraId="41192518" w14:textId="77777777">
        <w:tc>
          <w:tcPr>
            <w:tcW w:w="769" w:type="dxa"/>
            <w:tcBorders>
              <w:bottom w:val="single" w:color="auto" w:sz="0" w:space="0"/>
              <w:right w:val="single" w:color="auto" w:sz="0" w:space="0"/>
            </w:tcBorders>
          </w:tcPr>
          <w:p w:rsidRPr="00653999" w:rsidR="00D136EB" w:rsidP="004565EA" w:rsidRDefault="00D136EB" w14:paraId="5050E381" w14:textId="77777777">
            <w:pPr>
              <w:pStyle w:val="TabelleText"/>
            </w:pPr>
            <w:r w:rsidRPr="00653999">
              <w:t>1.3.</w:t>
            </w:r>
            <w:r>
              <w:t>7</w:t>
            </w:r>
          </w:p>
        </w:tc>
        <w:tc>
          <w:tcPr>
            <w:tcW w:w="2739" w:type="dxa"/>
            <w:tcBorders>
              <w:bottom w:val="single" w:color="auto" w:sz="0" w:space="0"/>
              <w:right w:val="single" w:color="auto" w:sz="0" w:space="0"/>
            </w:tcBorders>
          </w:tcPr>
          <w:p w:rsidRPr="00653999" w:rsidR="00D136EB" w:rsidP="004565EA" w:rsidRDefault="00D136EB" w14:paraId="4A34AA7F" w14:textId="77777777">
            <w:pPr>
              <w:pStyle w:val="TabelleText"/>
            </w:pPr>
            <w:r w:rsidRPr="00653999">
              <w:t>Hafeninformationssystem</w:t>
            </w:r>
          </w:p>
        </w:tc>
        <w:tc>
          <w:tcPr>
            <w:tcW w:w="1594" w:type="dxa"/>
            <w:tcBorders>
              <w:bottom w:val="single" w:color="auto" w:sz="0" w:space="0"/>
              <w:right w:val="single" w:color="auto" w:sz="0" w:space="0"/>
            </w:tcBorders>
          </w:tcPr>
          <w:p w:rsidRPr="00653999" w:rsidR="00D136EB" w:rsidP="004565EA" w:rsidRDefault="00D136EB" w14:paraId="617DB3C9" w14:textId="77777777">
            <w:pPr>
              <w:pStyle w:val="TabelleText"/>
            </w:pPr>
            <w:r w:rsidRPr="00653999">
              <w:t>Gesamtmenge der bereitgestellten, verteilten, gelagerten oder umgeschlagenen Güter im Zuständigkeitsbereich des Hafens, in dem die Anlage oder das System eingesetzt wird, in Tonnen/Jahr</w:t>
            </w:r>
          </w:p>
        </w:tc>
        <w:tc>
          <w:tcPr>
            <w:tcW w:w="3682" w:type="dxa"/>
            <w:tcBorders>
              <w:bottom w:val="single" w:color="auto" w:sz="0" w:space="0"/>
              <w:right w:val="single" w:color="auto" w:sz="0" w:space="0"/>
            </w:tcBorders>
          </w:tcPr>
          <w:p w:rsidRPr="00653999" w:rsidR="00D136EB" w:rsidP="004565EA" w:rsidRDefault="00D136EB" w14:paraId="2E670435" w14:textId="77777777">
            <w:pPr>
              <w:pStyle w:val="TabelleText"/>
              <w:jc w:val="center"/>
            </w:pPr>
            <w:r w:rsidRPr="00653999">
              <w:t>50 000 000</w:t>
            </w:r>
          </w:p>
        </w:tc>
      </w:tr>
      <w:tr w:rsidRPr="00653999" w:rsidR="00D136EB" w:rsidTr="00355EB2" w14:paraId="6051219E" w14:textId="77777777">
        <w:tc>
          <w:tcPr>
            <w:tcW w:w="769" w:type="dxa"/>
            <w:tcBorders>
              <w:bottom w:val="single" w:color="auto" w:sz="0" w:space="0"/>
              <w:right w:val="single" w:color="auto" w:sz="0" w:space="0"/>
            </w:tcBorders>
          </w:tcPr>
          <w:p w:rsidRPr="00653999" w:rsidR="00D136EB" w:rsidP="004565EA" w:rsidRDefault="00D136EB" w14:paraId="7CB0DA43" w14:textId="77777777">
            <w:pPr>
              <w:pStyle w:val="TabelleText"/>
            </w:pPr>
            <w:r>
              <w:t>1.3.8</w:t>
            </w:r>
          </w:p>
        </w:tc>
        <w:tc>
          <w:tcPr>
            <w:tcW w:w="2739" w:type="dxa"/>
            <w:tcBorders>
              <w:bottom w:val="single" w:color="auto" w:sz="0" w:space="0"/>
              <w:right w:val="single" w:color="auto" w:sz="0" w:space="0"/>
            </w:tcBorders>
          </w:tcPr>
          <w:p w:rsidRPr="00653999" w:rsidR="00D136EB" w:rsidP="004565EA" w:rsidRDefault="00D136EB" w14:paraId="27B246A9" w14:textId="77777777">
            <w:pPr>
              <w:pStyle w:val="TabelleText"/>
            </w:pPr>
            <w:r>
              <w:t>Anlage zur Gezeitenvorhersage oder zur Wasserstandsmeldung</w:t>
            </w:r>
          </w:p>
        </w:tc>
        <w:tc>
          <w:tcPr>
            <w:tcW w:w="1594" w:type="dxa"/>
            <w:tcBorders>
              <w:bottom w:val="single" w:color="auto" w:sz="0" w:space="0"/>
              <w:right w:val="single" w:color="auto" w:sz="0" w:space="0"/>
            </w:tcBorders>
          </w:tcPr>
          <w:p w:rsidRPr="00653999" w:rsidR="00D136EB" w:rsidP="004565EA" w:rsidRDefault="00D136EB" w14:paraId="7D4D80DB" w14:textId="7DDEE76D">
            <w:pPr>
              <w:pStyle w:val="TabelleText"/>
            </w:pPr>
            <w:r>
              <w:t>Einsatz der Anlage zur Erfüllung der gesetzlichen Aufgaben nach §</w:t>
            </w:r>
            <w:r w:rsidR="001114BF">
              <w:t> </w:t>
            </w:r>
            <w:r>
              <w:t>1 Nummer</w:t>
            </w:r>
            <w:r w:rsidR="001114BF">
              <w:t> </w:t>
            </w:r>
            <w:r>
              <w:t>9 des Seeaufgabengesetzes</w:t>
            </w:r>
          </w:p>
        </w:tc>
        <w:tc>
          <w:tcPr>
            <w:tcW w:w="3682" w:type="dxa"/>
            <w:tcBorders>
              <w:bottom w:val="single" w:color="auto" w:sz="0" w:space="0"/>
              <w:right w:val="single" w:color="auto" w:sz="0" w:space="0"/>
            </w:tcBorders>
          </w:tcPr>
          <w:p w:rsidRPr="00653999" w:rsidR="00D136EB" w:rsidP="004565EA" w:rsidRDefault="00D136EB" w14:paraId="21554BFE" w14:textId="77777777">
            <w:pPr>
              <w:pStyle w:val="TabelleText"/>
              <w:jc w:val="center"/>
            </w:pPr>
            <w:r w:rsidRPr="00F93411">
              <w:t>zur Aufgabenerfüllung eingesetzte Anlage</w:t>
            </w:r>
          </w:p>
        </w:tc>
      </w:tr>
      <w:tr w:rsidRPr="00653999" w:rsidR="00D136EB" w:rsidTr="00355EB2" w14:paraId="14F95CE5" w14:textId="77777777">
        <w:trPr>
          <w:trHeight w:val="267"/>
        </w:trPr>
        <w:tc>
          <w:tcPr>
            <w:tcW w:w="769" w:type="dxa"/>
            <w:tcBorders>
              <w:bottom w:val="single" w:color="auto" w:sz="0" w:space="0"/>
              <w:right w:val="single" w:color="auto" w:sz="0" w:space="0"/>
            </w:tcBorders>
          </w:tcPr>
          <w:p w:rsidRPr="00653999" w:rsidR="00D136EB" w:rsidP="004565EA" w:rsidRDefault="00D136EB" w14:paraId="23839C24" w14:textId="77777777">
            <w:pPr>
              <w:pStyle w:val="TabelleText"/>
            </w:pPr>
            <w:r w:rsidRPr="00653999">
              <w:t>1.4</w:t>
            </w:r>
          </w:p>
        </w:tc>
        <w:tc>
          <w:tcPr>
            <w:tcW w:w="0" w:type="auto"/>
            <w:gridSpan w:val="3"/>
            <w:tcBorders>
              <w:bottom w:val="single" w:color="auto" w:sz="0" w:space="0"/>
              <w:right w:val="single" w:color="auto" w:sz="0" w:space="0"/>
            </w:tcBorders>
          </w:tcPr>
          <w:p w:rsidRPr="00653999" w:rsidR="00D136EB" w:rsidP="004565EA" w:rsidRDefault="00D136EB" w14:paraId="0B09E095" w14:textId="77777777">
            <w:pPr>
              <w:pStyle w:val="TabelleText"/>
            </w:pPr>
            <w:r w:rsidRPr="00653999">
              <w:t>Straßenverkehr</w:t>
            </w:r>
          </w:p>
        </w:tc>
      </w:tr>
      <w:tr w:rsidRPr="00653999" w:rsidR="00D136EB" w:rsidTr="00355EB2" w14:paraId="459153E1" w14:textId="77777777">
        <w:tc>
          <w:tcPr>
            <w:tcW w:w="769" w:type="dxa"/>
            <w:tcBorders>
              <w:bottom w:val="single" w:color="auto" w:sz="0" w:space="0"/>
              <w:right w:val="single" w:color="auto" w:sz="0" w:space="0"/>
            </w:tcBorders>
          </w:tcPr>
          <w:p w:rsidRPr="00653999" w:rsidR="00D136EB" w:rsidP="004565EA" w:rsidRDefault="00D136EB" w14:paraId="3D6D6979" w14:textId="77777777">
            <w:pPr>
              <w:pStyle w:val="TabelleText"/>
            </w:pPr>
            <w:r>
              <w:t>1.4.1</w:t>
            </w:r>
          </w:p>
        </w:tc>
        <w:tc>
          <w:tcPr>
            <w:tcW w:w="2739" w:type="dxa"/>
            <w:tcBorders>
              <w:bottom w:val="single" w:color="auto" w:sz="0" w:space="0"/>
              <w:right w:val="single" w:color="auto" w:sz="0" w:space="0"/>
            </w:tcBorders>
          </w:tcPr>
          <w:p w:rsidRPr="00653999" w:rsidR="00D136EB" w:rsidP="004565EA" w:rsidRDefault="00D136EB" w14:paraId="29742E36" w14:textId="77777777">
            <w:pPr>
              <w:pStyle w:val="TabelleText"/>
            </w:pPr>
            <w:r>
              <w:t>Bundesautobahn</w:t>
            </w:r>
          </w:p>
        </w:tc>
        <w:tc>
          <w:tcPr>
            <w:tcW w:w="1594" w:type="dxa"/>
            <w:tcBorders>
              <w:bottom w:val="single" w:color="auto" w:sz="0" w:space="0"/>
              <w:right w:val="single" w:color="auto" w:sz="0" w:space="0"/>
            </w:tcBorders>
          </w:tcPr>
          <w:p w:rsidRPr="00653999" w:rsidR="00D136EB" w:rsidP="004565EA" w:rsidRDefault="00D136EB" w14:paraId="691D8CA1" w14:textId="77777777">
            <w:pPr>
              <w:pStyle w:val="TabelleText"/>
            </w:pPr>
            <w:r>
              <w:t>Art der Bundesfernstraße</w:t>
            </w:r>
          </w:p>
        </w:tc>
        <w:tc>
          <w:tcPr>
            <w:tcW w:w="3682" w:type="dxa"/>
            <w:tcBorders>
              <w:bottom w:val="single" w:color="auto" w:sz="0" w:space="0"/>
              <w:right w:val="single" w:color="auto" w:sz="0" w:space="0"/>
            </w:tcBorders>
          </w:tcPr>
          <w:p w:rsidRPr="00653999" w:rsidR="00D136EB" w:rsidP="004565EA" w:rsidRDefault="00D136EB" w14:paraId="2DA8F37A" w14:textId="77777777">
            <w:pPr>
              <w:pStyle w:val="TabelleText"/>
              <w:jc w:val="center"/>
            </w:pPr>
            <w:r>
              <w:t>Bundesautobahn</w:t>
            </w:r>
          </w:p>
        </w:tc>
      </w:tr>
      <w:tr w:rsidRPr="00653999" w:rsidR="00D136EB" w:rsidTr="00355EB2" w14:paraId="0DE69C6D" w14:textId="77777777">
        <w:tc>
          <w:tcPr>
            <w:tcW w:w="769" w:type="dxa"/>
            <w:tcBorders>
              <w:bottom w:val="single" w:color="auto" w:sz="0" w:space="0"/>
              <w:right w:val="single" w:color="auto" w:sz="0" w:space="0"/>
            </w:tcBorders>
          </w:tcPr>
          <w:p w:rsidRPr="00653999" w:rsidR="00D136EB" w:rsidP="004565EA" w:rsidRDefault="00D136EB" w14:paraId="734BC04B" w14:textId="77777777">
            <w:pPr>
              <w:pStyle w:val="TabelleText"/>
            </w:pPr>
            <w:r w:rsidRPr="00653999">
              <w:t>1.4.</w:t>
            </w:r>
            <w:r>
              <w:t>2</w:t>
            </w:r>
          </w:p>
        </w:tc>
        <w:tc>
          <w:tcPr>
            <w:tcW w:w="2739" w:type="dxa"/>
            <w:tcBorders>
              <w:bottom w:val="single" w:color="auto" w:sz="0" w:space="0"/>
              <w:right w:val="single" w:color="auto" w:sz="0" w:space="0"/>
            </w:tcBorders>
          </w:tcPr>
          <w:p w:rsidRPr="00653999" w:rsidR="00D136EB" w:rsidP="004565EA" w:rsidRDefault="00D136EB" w14:paraId="3C1CEA1E" w14:textId="77777777">
            <w:pPr>
              <w:pStyle w:val="TabelleText"/>
            </w:pPr>
            <w:r w:rsidRPr="00653999">
              <w:t>Verkehrssteuerungs- und Leitsystem</w:t>
            </w:r>
          </w:p>
        </w:tc>
        <w:tc>
          <w:tcPr>
            <w:tcW w:w="1594" w:type="dxa"/>
            <w:tcBorders>
              <w:bottom w:val="single" w:color="auto" w:sz="0" w:space="0"/>
              <w:right w:val="single" w:color="auto" w:sz="0" w:space="0"/>
            </w:tcBorders>
          </w:tcPr>
          <w:p w:rsidRPr="00653999" w:rsidR="00D136EB" w:rsidP="004565EA" w:rsidRDefault="00D136EB" w14:paraId="3C4E57E4" w14:textId="77777777">
            <w:pPr>
              <w:pStyle w:val="TabelleText"/>
            </w:pPr>
            <w:r w:rsidRPr="00653999">
              <w:t>Art der zu dem Verkehrssteuerungs- und Leitsystem gehörenden Bundesfernstraßen</w:t>
            </w:r>
          </w:p>
        </w:tc>
        <w:tc>
          <w:tcPr>
            <w:tcW w:w="3682" w:type="dxa"/>
            <w:tcBorders>
              <w:bottom w:val="single" w:color="auto" w:sz="0" w:space="0"/>
              <w:right w:val="single" w:color="auto" w:sz="0" w:space="0"/>
            </w:tcBorders>
          </w:tcPr>
          <w:p w:rsidRPr="00653999" w:rsidR="00D136EB" w:rsidP="004565EA" w:rsidRDefault="00D136EB" w14:paraId="248E9B40" w14:textId="77777777">
            <w:pPr>
              <w:pStyle w:val="TabelleText"/>
              <w:jc w:val="center"/>
            </w:pPr>
            <w:r w:rsidRPr="00653999">
              <w:t>Bundesautobahn</w:t>
            </w:r>
          </w:p>
        </w:tc>
      </w:tr>
      <w:tr w:rsidRPr="00653999" w:rsidR="00D136EB" w:rsidTr="00355EB2" w14:paraId="798A46D4" w14:textId="77777777">
        <w:tc>
          <w:tcPr>
            <w:tcW w:w="769" w:type="dxa"/>
            <w:tcBorders>
              <w:bottom w:val="single" w:color="auto" w:sz="0" w:space="0"/>
              <w:right w:val="single" w:color="auto" w:sz="0" w:space="0"/>
            </w:tcBorders>
          </w:tcPr>
          <w:p w:rsidRPr="00653999" w:rsidR="00D136EB" w:rsidP="004565EA" w:rsidRDefault="00D136EB" w14:paraId="630BC196" w14:textId="77777777">
            <w:pPr>
              <w:pStyle w:val="TabelleText"/>
            </w:pPr>
            <w:r w:rsidRPr="00653999">
              <w:t>1.4.</w:t>
            </w:r>
            <w:r>
              <w:t>3</w:t>
            </w:r>
          </w:p>
        </w:tc>
        <w:tc>
          <w:tcPr>
            <w:tcW w:w="2739" w:type="dxa"/>
            <w:tcBorders>
              <w:bottom w:val="single" w:color="auto" w:sz="0" w:space="0"/>
              <w:right w:val="single" w:color="auto" w:sz="0" w:space="0"/>
            </w:tcBorders>
          </w:tcPr>
          <w:p w:rsidRPr="00653999" w:rsidR="00D136EB" w:rsidP="004565EA" w:rsidRDefault="00D136EB" w14:paraId="550E75FA" w14:textId="77777777">
            <w:pPr>
              <w:pStyle w:val="TabelleText"/>
            </w:pPr>
            <w:r w:rsidRPr="00653999">
              <w:t>Verkehrssteuerungs- und Leitsystem im kommunalen Straßenverkehr</w:t>
            </w:r>
          </w:p>
        </w:tc>
        <w:tc>
          <w:tcPr>
            <w:tcW w:w="1594" w:type="dxa"/>
            <w:tcBorders>
              <w:bottom w:val="single" w:color="auto" w:sz="0" w:space="0"/>
              <w:right w:val="single" w:color="auto" w:sz="0" w:space="0"/>
            </w:tcBorders>
          </w:tcPr>
          <w:p w:rsidRPr="00653999" w:rsidR="00D136EB" w:rsidP="004565EA" w:rsidRDefault="00D136EB" w14:paraId="26D0D389" w14:textId="77777777">
            <w:pPr>
              <w:pStyle w:val="TabelleText"/>
            </w:pPr>
            <w:r w:rsidRPr="00653999">
              <w:t>Anzahl Einwohner der versorgten Stadt</w:t>
            </w:r>
          </w:p>
        </w:tc>
        <w:tc>
          <w:tcPr>
            <w:tcW w:w="3682" w:type="dxa"/>
            <w:tcBorders>
              <w:bottom w:val="single" w:color="auto" w:sz="0" w:space="0"/>
              <w:right w:val="single" w:color="auto" w:sz="0" w:space="0"/>
            </w:tcBorders>
          </w:tcPr>
          <w:p w:rsidRPr="00653999" w:rsidR="00D136EB" w:rsidP="004565EA" w:rsidRDefault="00D136EB" w14:paraId="344FEED6" w14:textId="77777777">
            <w:pPr>
              <w:pStyle w:val="TabelleText"/>
              <w:jc w:val="center"/>
            </w:pPr>
            <w:r w:rsidRPr="00653999">
              <w:t>500 000</w:t>
            </w:r>
          </w:p>
        </w:tc>
      </w:tr>
      <w:tr w:rsidRPr="00653999" w:rsidR="00D136EB" w:rsidTr="00355EB2" w14:paraId="3718BA8D" w14:textId="77777777">
        <w:tc>
          <w:tcPr>
            <w:tcW w:w="769" w:type="dxa"/>
            <w:tcBorders>
              <w:bottom w:val="single" w:color="auto" w:sz="0" w:space="0"/>
              <w:right w:val="single" w:color="auto" w:sz="0" w:space="0"/>
            </w:tcBorders>
          </w:tcPr>
          <w:p w:rsidRPr="00653999" w:rsidR="00D136EB" w:rsidP="004565EA" w:rsidRDefault="00D136EB" w14:paraId="48CC30F8" w14:textId="77777777">
            <w:pPr>
              <w:pStyle w:val="TabelleText"/>
            </w:pPr>
            <w:r w:rsidRPr="00653999">
              <w:t>1.4.</w:t>
            </w:r>
            <w:r>
              <w:t>4</w:t>
            </w:r>
          </w:p>
        </w:tc>
        <w:tc>
          <w:tcPr>
            <w:tcW w:w="2739" w:type="dxa"/>
            <w:tcBorders>
              <w:bottom w:val="single" w:color="auto" w:sz="0" w:space="0"/>
              <w:right w:val="single" w:color="auto" w:sz="0" w:space="0"/>
            </w:tcBorders>
          </w:tcPr>
          <w:p w:rsidRPr="00653999" w:rsidR="00D136EB" w:rsidP="004565EA" w:rsidRDefault="00D136EB" w14:paraId="5C7F80F8" w14:textId="77777777">
            <w:pPr>
              <w:pStyle w:val="TabelleText"/>
            </w:pPr>
            <w:r w:rsidRPr="00653999">
              <w:t>Intelligentes Verkehrssystem</w:t>
            </w:r>
          </w:p>
        </w:tc>
        <w:tc>
          <w:tcPr>
            <w:tcW w:w="1594" w:type="dxa"/>
            <w:tcBorders>
              <w:bottom w:val="single" w:color="auto" w:sz="0" w:space="0"/>
              <w:right w:val="single" w:color="auto" w:sz="0" w:space="0"/>
            </w:tcBorders>
          </w:tcPr>
          <w:p w:rsidRPr="00653999" w:rsidR="00D136EB" w:rsidP="004565EA" w:rsidRDefault="00D136EB" w14:paraId="228392FF" w14:textId="77777777">
            <w:pPr>
              <w:pStyle w:val="TabelleText"/>
            </w:pPr>
            <w:r w:rsidRPr="00653999">
              <w:t>Anzahl angeschlossener Nutzer oder durchschnittlich im Versorgungsgebiet versorgter Nutzer</w:t>
            </w:r>
          </w:p>
        </w:tc>
        <w:tc>
          <w:tcPr>
            <w:tcW w:w="3682" w:type="dxa"/>
            <w:tcBorders>
              <w:bottom w:val="single" w:color="auto" w:sz="0" w:space="0"/>
              <w:right w:val="single" w:color="auto" w:sz="0" w:space="0"/>
            </w:tcBorders>
          </w:tcPr>
          <w:p w:rsidRPr="00653999" w:rsidR="00D136EB" w:rsidP="004565EA" w:rsidRDefault="00D136EB" w14:paraId="2CAAFF81" w14:textId="77777777">
            <w:pPr>
              <w:pStyle w:val="TabelleText"/>
              <w:jc w:val="center"/>
            </w:pPr>
            <w:r w:rsidRPr="00653999">
              <w:t>500 000</w:t>
            </w:r>
          </w:p>
        </w:tc>
      </w:tr>
      <w:tr w:rsidRPr="00653999" w:rsidR="00D136EB" w:rsidTr="00355EB2" w14:paraId="19BD2577" w14:textId="77777777">
        <w:trPr>
          <w:trHeight w:val="267"/>
        </w:trPr>
        <w:tc>
          <w:tcPr>
            <w:tcW w:w="769" w:type="dxa"/>
            <w:tcBorders>
              <w:bottom w:val="single" w:color="auto" w:sz="0" w:space="0"/>
              <w:right w:val="single" w:color="auto" w:sz="0" w:space="0"/>
            </w:tcBorders>
          </w:tcPr>
          <w:p w:rsidRPr="00653999" w:rsidR="00D136EB" w:rsidP="004565EA" w:rsidRDefault="00D136EB" w14:paraId="4AB98006" w14:textId="77777777">
            <w:pPr>
              <w:pStyle w:val="TabelleText"/>
            </w:pPr>
            <w:r w:rsidRPr="00653999">
              <w:t>1.5</w:t>
            </w:r>
          </w:p>
        </w:tc>
        <w:tc>
          <w:tcPr>
            <w:tcW w:w="0" w:type="auto"/>
            <w:gridSpan w:val="3"/>
            <w:tcBorders>
              <w:bottom w:val="single" w:color="auto" w:sz="0" w:space="0"/>
              <w:right w:val="single" w:color="auto" w:sz="0" w:space="0"/>
            </w:tcBorders>
          </w:tcPr>
          <w:p w:rsidRPr="00653999" w:rsidR="00D136EB" w:rsidP="004565EA" w:rsidRDefault="00D136EB" w14:paraId="497146FD" w14:textId="77777777">
            <w:pPr>
              <w:pStyle w:val="TabelleText"/>
            </w:pPr>
            <w:r w:rsidRPr="00653999">
              <w:t>ÖPNV</w:t>
            </w:r>
          </w:p>
        </w:tc>
      </w:tr>
      <w:tr w:rsidRPr="00653999" w:rsidR="00D136EB" w:rsidTr="00355EB2" w14:paraId="51092719" w14:textId="77777777">
        <w:tc>
          <w:tcPr>
            <w:tcW w:w="769" w:type="dxa"/>
            <w:tcBorders>
              <w:bottom w:val="single" w:color="auto" w:sz="0" w:space="0"/>
              <w:right w:val="single" w:color="auto" w:sz="0" w:space="0"/>
            </w:tcBorders>
          </w:tcPr>
          <w:p w:rsidRPr="00653999" w:rsidR="00D136EB" w:rsidP="004565EA" w:rsidRDefault="00D136EB" w14:paraId="0852F9A3" w14:textId="77777777">
            <w:pPr>
              <w:pStyle w:val="TabelleText"/>
            </w:pPr>
            <w:r w:rsidRPr="00653999">
              <w:t>1.5.1</w:t>
            </w:r>
          </w:p>
        </w:tc>
        <w:tc>
          <w:tcPr>
            <w:tcW w:w="2739" w:type="dxa"/>
            <w:tcBorders>
              <w:bottom w:val="single" w:color="auto" w:sz="0" w:space="0"/>
              <w:right w:val="single" w:color="auto" w:sz="0" w:space="0"/>
            </w:tcBorders>
          </w:tcPr>
          <w:p w:rsidRPr="00653999" w:rsidR="00D136EB" w:rsidP="004565EA" w:rsidRDefault="00D136EB" w14:paraId="723F868D" w14:textId="77777777">
            <w:pPr>
              <w:pStyle w:val="TabelleText"/>
            </w:pPr>
            <w:r w:rsidRPr="00653999">
              <w:t>Schienennetz und Stellwerke des öffentlichen</w:t>
            </w:r>
            <w:r>
              <w:t xml:space="preserve"> Personennahverkehrs</w:t>
            </w:r>
          </w:p>
        </w:tc>
        <w:tc>
          <w:tcPr>
            <w:tcW w:w="1594" w:type="dxa"/>
            <w:tcBorders>
              <w:bottom w:val="single" w:color="auto" w:sz="0" w:space="0"/>
              <w:right w:val="single" w:color="auto" w:sz="0" w:space="0"/>
            </w:tcBorders>
          </w:tcPr>
          <w:p w:rsidRPr="00653999" w:rsidR="00D136EB" w:rsidP="004565EA" w:rsidRDefault="00D136EB" w14:paraId="0A19D31A" w14:textId="77777777">
            <w:pPr>
              <w:pStyle w:val="TabelleText"/>
            </w:pPr>
            <w:r w:rsidRPr="00653999">
              <w:t>Anzahl unternehmensbezogene Fahrgastfahrten/Jahr</w:t>
            </w:r>
          </w:p>
        </w:tc>
        <w:tc>
          <w:tcPr>
            <w:tcW w:w="3682" w:type="dxa"/>
            <w:tcBorders>
              <w:bottom w:val="single" w:color="auto" w:sz="0" w:space="0"/>
              <w:right w:val="single" w:color="auto" w:sz="0" w:space="0"/>
            </w:tcBorders>
          </w:tcPr>
          <w:p w:rsidRPr="00653999" w:rsidR="00D136EB" w:rsidP="004565EA" w:rsidRDefault="00D136EB" w14:paraId="1BC433EF" w14:textId="77777777">
            <w:pPr>
              <w:pStyle w:val="TabelleText"/>
              <w:jc w:val="center"/>
            </w:pPr>
            <w:r w:rsidRPr="00653999">
              <w:t>125 000 000</w:t>
            </w:r>
          </w:p>
        </w:tc>
      </w:tr>
      <w:tr w:rsidRPr="00653999" w:rsidR="00D136EB" w:rsidTr="00355EB2" w14:paraId="2E90ED95" w14:textId="77777777">
        <w:tc>
          <w:tcPr>
            <w:tcW w:w="769" w:type="dxa"/>
            <w:tcBorders>
              <w:bottom w:val="single" w:color="auto" w:sz="0" w:space="0"/>
              <w:right w:val="single" w:color="auto" w:sz="0" w:space="0"/>
            </w:tcBorders>
          </w:tcPr>
          <w:p w:rsidRPr="00653999" w:rsidR="00D136EB" w:rsidP="004565EA" w:rsidRDefault="00D136EB" w14:paraId="672DCAAA" w14:textId="77777777">
            <w:pPr>
              <w:pStyle w:val="TabelleText"/>
            </w:pPr>
            <w:r>
              <w:t>1.5.3.</w:t>
            </w:r>
          </w:p>
        </w:tc>
        <w:tc>
          <w:tcPr>
            <w:tcW w:w="2739" w:type="dxa"/>
            <w:tcBorders>
              <w:bottom w:val="single" w:color="auto" w:sz="0" w:space="0"/>
              <w:right w:val="single" w:color="auto" w:sz="0" w:space="0"/>
            </w:tcBorders>
          </w:tcPr>
          <w:p w:rsidRPr="00653999" w:rsidR="00D136EB" w:rsidP="004565EA" w:rsidRDefault="00D136EB" w14:paraId="62C4BAC4" w14:textId="77777777">
            <w:pPr>
              <w:pStyle w:val="TabelleText"/>
            </w:pPr>
            <w:r>
              <w:t>Verkehrssteuerungs- und Leitsystem im öffentlichen Personennahverkehr</w:t>
            </w:r>
          </w:p>
        </w:tc>
        <w:tc>
          <w:tcPr>
            <w:tcW w:w="1594" w:type="dxa"/>
            <w:tcBorders>
              <w:bottom w:val="single" w:color="auto" w:sz="0" w:space="0"/>
              <w:right w:val="single" w:color="auto" w:sz="0" w:space="0"/>
            </w:tcBorders>
          </w:tcPr>
          <w:p w:rsidRPr="00653999" w:rsidR="00D136EB" w:rsidP="004565EA" w:rsidRDefault="00D136EB" w14:paraId="303DD755" w14:textId="77777777">
            <w:pPr>
              <w:pStyle w:val="TabelleText"/>
            </w:pPr>
            <w:r w:rsidRPr="00653999">
              <w:t>Anzahl unternehmensbezogene Fahrgastfahrten/Jahr</w:t>
            </w:r>
          </w:p>
        </w:tc>
        <w:tc>
          <w:tcPr>
            <w:tcW w:w="3682" w:type="dxa"/>
            <w:tcBorders>
              <w:bottom w:val="single" w:color="auto" w:sz="0" w:space="0"/>
              <w:right w:val="single" w:color="auto" w:sz="0" w:space="0"/>
            </w:tcBorders>
          </w:tcPr>
          <w:p w:rsidRPr="00653999" w:rsidR="00D136EB" w:rsidP="004565EA" w:rsidRDefault="00D136EB" w14:paraId="4F7AA175" w14:textId="77777777">
            <w:pPr>
              <w:pStyle w:val="TabelleText"/>
              <w:jc w:val="center"/>
            </w:pPr>
            <w:r w:rsidRPr="00653999">
              <w:t>125 000 000</w:t>
            </w:r>
          </w:p>
        </w:tc>
      </w:tr>
      <w:tr w:rsidRPr="00653999" w:rsidR="00D136EB" w:rsidTr="00355EB2" w14:paraId="3F3501B3" w14:textId="77777777">
        <w:tc>
          <w:tcPr>
            <w:tcW w:w="769" w:type="dxa"/>
            <w:tcBorders>
              <w:bottom w:val="single" w:color="auto" w:sz="0" w:space="0"/>
              <w:right w:val="single" w:color="auto" w:sz="0" w:space="0"/>
            </w:tcBorders>
          </w:tcPr>
          <w:p w:rsidR="00D136EB" w:rsidP="004565EA" w:rsidRDefault="00D136EB" w14:paraId="08F72C13" w14:textId="77777777">
            <w:pPr>
              <w:pStyle w:val="TabelleText"/>
            </w:pPr>
            <w:r w:rsidRPr="00653999">
              <w:t>1.5.2</w:t>
            </w:r>
          </w:p>
        </w:tc>
        <w:tc>
          <w:tcPr>
            <w:tcW w:w="2739" w:type="dxa"/>
            <w:tcBorders>
              <w:bottom w:val="single" w:color="auto" w:sz="0" w:space="0"/>
              <w:right w:val="single" w:color="auto" w:sz="0" w:space="0"/>
            </w:tcBorders>
          </w:tcPr>
          <w:p w:rsidR="00D136EB" w:rsidP="004565EA" w:rsidRDefault="00D136EB" w14:paraId="0D627832" w14:textId="77777777">
            <w:pPr>
              <w:pStyle w:val="TabelleText"/>
            </w:pPr>
            <w:r w:rsidRPr="00653999">
              <w:t xml:space="preserve">Leitzentrale </w:t>
            </w:r>
            <w:r>
              <w:t>eines Personennahverkehrsdienstes</w:t>
            </w:r>
          </w:p>
        </w:tc>
        <w:tc>
          <w:tcPr>
            <w:tcW w:w="1594" w:type="dxa"/>
            <w:tcBorders>
              <w:bottom w:val="single" w:color="auto" w:sz="0" w:space="0"/>
              <w:right w:val="single" w:color="auto" w:sz="0" w:space="0"/>
            </w:tcBorders>
          </w:tcPr>
          <w:p w:rsidRPr="00653999" w:rsidR="00D136EB" w:rsidP="004565EA" w:rsidRDefault="00D136EB" w14:paraId="15A9DED9" w14:textId="77777777">
            <w:pPr>
              <w:pStyle w:val="TabelleText"/>
            </w:pPr>
            <w:r w:rsidRPr="00653999">
              <w:t>Anzahl unternehmensbezogene Fahrgastfahrten/Jahr</w:t>
            </w:r>
          </w:p>
        </w:tc>
        <w:tc>
          <w:tcPr>
            <w:tcW w:w="3682" w:type="dxa"/>
            <w:tcBorders>
              <w:bottom w:val="single" w:color="auto" w:sz="0" w:space="0"/>
              <w:right w:val="single" w:color="auto" w:sz="0" w:space="0"/>
            </w:tcBorders>
          </w:tcPr>
          <w:p w:rsidRPr="00653999" w:rsidR="00D136EB" w:rsidP="004565EA" w:rsidRDefault="00D136EB" w14:paraId="30D6E5A7" w14:textId="77777777">
            <w:pPr>
              <w:pStyle w:val="TabelleText"/>
              <w:jc w:val="center"/>
            </w:pPr>
            <w:r w:rsidRPr="00653999">
              <w:t>125 000 000</w:t>
            </w:r>
          </w:p>
        </w:tc>
      </w:tr>
      <w:tr w:rsidRPr="00653999" w:rsidR="00D136EB" w:rsidTr="00355EB2" w14:paraId="56240881" w14:textId="77777777">
        <w:trPr>
          <w:trHeight w:val="267"/>
        </w:trPr>
        <w:tc>
          <w:tcPr>
            <w:tcW w:w="769" w:type="dxa"/>
            <w:tcBorders>
              <w:bottom w:val="single" w:color="auto" w:sz="0" w:space="0"/>
              <w:right w:val="single" w:color="auto" w:sz="0" w:space="0"/>
            </w:tcBorders>
          </w:tcPr>
          <w:p w:rsidRPr="00653999" w:rsidR="00D136EB" w:rsidP="004565EA" w:rsidRDefault="00D136EB" w14:paraId="6F8EF52F" w14:textId="77777777">
            <w:pPr>
              <w:pStyle w:val="TabelleText"/>
            </w:pPr>
            <w:r w:rsidRPr="00653999">
              <w:t>1.6</w:t>
            </w:r>
          </w:p>
        </w:tc>
        <w:tc>
          <w:tcPr>
            <w:tcW w:w="0" w:type="auto"/>
            <w:gridSpan w:val="3"/>
            <w:tcBorders>
              <w:bottom w:val="single" w:color="auto" w:sz="0" w:space="0"/>
              <w:right w:val="single" w:color="auto" w:sz="0" w:space="0"/>
            </w:tcBorders>
          </w:tcPr>
          <w:p w:rsidRPr="00653999" w:rsidR="00D136EB" w:rsidP="004565EA" w:rsidRDefault="00D136EB" w14:paraId="5A60FF03" w14:textId="77777777">
            <w:pPr>
              <w:pStyle w:val="TabelleText"/>
            </w:pPr>
            <w:r w:rsidRPr="00653999">
              <w:t>Logistik</w:t>
            </w:r>
          </w:p>
        </w:tc>
      </w:tr>
      <w:tr w:rsidRPr="00653999" w:rsidR="00D136EB" w:rsidTr="00355EB2" w14:paraId="459D95A7" w14:textId="77777777">
        <w:tc>
          <w:tcPr>
            <w:tcW w:w="769" w:type="dxa"/>
            <w:vMerge w:val="restart"/>
            <w:tcBorders>
              <w:bottom w:val="single" w:color="auto" w:sz="0" w:space="0"/>
              <w:right w:val="single" w:color="auto" w:sz="0" w:space="0"/>
            </w:tcBorders>
          </w:tcPr>
          <w:p w:rsidRPr="00653999" w:rsidR="00D136EB" w:rsidP="004565EA" w:rsidRDefault="00D136EB" w14:paraId="3F6724B7" w14:textId="77777777">
            <w:pPr>
              <w:pStyle w:val="TabelleText"/>
            </w:pPr>
            <w:r w:rsidRPr="00653999">
              <w:t>1.6.1</w:t>
            </w:r>
          </w:p>
        </w:tc>
        <w:tc>
          <w:tcPr>
            <w:tcW w:w="2739" w:type="dxa"/>
            <w:vMerge w:val="restart"/>
            <w:tcBorders>
              <w:bottom w:val="single" w:color="auto" w:sz="0" w:space="0"/>
              <w:right w:val="single" w:color="auto" w:sz="0" w:space="0"/>
            </w:tcBorders>
          </w:tcPr>
          <w:p w:rsidRPr="00653999" w:rsidR="00D136EB" w:rsidP="004565EA" w:rsidRDefault="00D136EB" w14:paraId="72F850E0" w14:textId="77777777">
            <w:pPr>
              <w:pStyle w:val="TabelleText"/>
            </w:pPr>
            <w:r>
              <w:t>Logistikzentrum</w:t>
            </w:r>
          </w:p>
        </w:tc>
        <w:tc>
          <w:tcPr>
            <w:tcW w:w="1594" w:type="dxa"/>
            <w:tcBorders>
              <w:bottom w:val="single" w:color="auto" w:sz="0" w:space="0"/>
              <w:right w:val="single" w:color="auto" w:sz="0" w:space="0"/>
            </w:tcBorders>
          </w:tcPr>
          <w:p w:rsidRPr="00653999" w:rsidR="00D136EB" w:rsidP="004565EA" w:rsidRDefault="00D136EB" w14:paraId="3B439DC2" w14:textId="77777777">
            <w:pPr>
              <w:pStyle w:val="TabelleText"/>
            </w:pPr>
            <w:r w:rsidRPr="00653999">
              <w:t>Transportmengen im Im- und Export, sowie im Binnenverkehr in Tonnen/Jahr, soweit diese im Unternehmen erfasst werden,</w:t>
            </w:r>
            <w:r w:rsidRPr="00653999">
              <w:br/>
              <w:t>im Übrigen</w:t>
            </w:r>
          </w:p>
        </w:tc>
        <w:tc>
          <w:tcPr>
            <w:tcW w:w="3682" w:type="dxa"/>
            <w:tcBorders>
              <w:bottom w:val="single" w:color="auto" w:sz="0" w:space="0"/>
              <w:right w:val="single" w:color="auto" w:sz="0" w:space="0"/>
            </w:tcBorders>
          </w:tcPr>
          <w:p w:rsidRPr="00653999" w:rsidR="00D136EB" w:rsidP="004565EA" w:rsidRDefault="00D136EB" w14:paraId="2C07E309" w14:textId="77777777">
            <w:pPr>
              <w:pStyle w:val="TabelleText"/>
              <w:jc w:val="center"/>
            </w:pPr>
            <w:r w:rsidRPr="00653999">
              <w:t>17 550 000</w:t>
            </w:r>
          </w:p>
        </w:tc>
      </w:tr>
      <w:tr w:rsidRPr="00653999" w:rsidR="00D136EB" w:rsidTr="00355EB2" w14:paraId="1F39A778" w14:textId="77777777">
        <w:tc>
          <w:tcPr>
            <w:tcW w:w="0" w:type="auto"/>
            <w:vMerge/>
            <w:tcBorders>
              <w:bottom w:val="single" w:color="auto" w:sz="0" w:space="0"/>
              <w:right w:val="single" w:color="auto" w:sz="0" w:space="0"/>
            </w:tcBorders>
          </w:tcPr>
          <w:p w:rsidRPr="00653999" w:rsidR="00D136EB" w:rsidP="004565EA" w:rsidRDefault="00D136EB" w14:paraId="49830926" w14:textId="77777777"/>
        </w:tc>
        <w:tc>
          <w:tcPr>
            <w:tcW w:w="2739" w:type="dxa"/>
            <w:vMerge/>
            <w:tcBorders>
              <w:bottom w:val="single" w:color="auto" w:sz="0" w:space="0"/>
              <w:right w:val="single" w:color="auto" w:sz="0" w:space="0"/>
            </w:tcBorders>
          </w:tcPr>
          <w:p w:rsidRPr="00653999" w:rsidR="00D136EB" w:rsidP="004565EA" w:rsidRDefault="00D136EB" w14:paraId="4302DCB5" w14:textId="77777777"/>
        </w:tc>
        <w:tc>
          <w:tcPr>
            <w:tcW w:w="1594" w:type="dxa"/>
            <w:tcBorders>
              <w:bottom w:val="single" w:color="auto" w:sz="0" w:space="0"/>
              <w:right w:val="single" w:color="auto" w:sz="0" w:space="0"/>
            </w:tcBorders>
          </w:tcPr>
          <w:p w:rsidRPr="00653999" w:rsidR="00D136EB" w:rsidP="004565EA" w:rsidRDefault="00D136EB" w14:paraId="5FD9E6CA" w14:textId="77777777">
            <w:pPr>
              <w:pStyle w:val="TabelleText"/>
            </w:pPr>
            <w:r w:rsidRPr="00653999">
              <w:t>Anzahl der Sendungen pro Jahr</w:t>
            </w:r>
          </w:p>
        </w:tc>
        <w:tc>
          <w:tcPr>
            <w:tcW w:w="3682" w:type="dxa"/>
            <w:tcBorders>
              <w:bottom w:val="single" w:color="auto" w:sz="0" w:space="0"/>
              <w:right w:val="single" w:color="auto" w:sz="0" w:space="0"/>
            </w:tcBorders>
          </w:tcPr>
          <w:p w:rsidRPr="00653999" w:rsidR="00D136EB" w:rsidP="004565EA" w:rsidRDefault="00D136EB" w14:paraId="4577C7D2" w14:textId="77777777">
            <w:pPr>
              <w:pStyle w:val="TabelleText"/>
              <w:jc w:val="center"/>
            </w:pPr>
            <w:r w:rsidRPr="00653999">
              <w:t>53 200 000</w:t>
            </w:r>
          </w:p>
        </w:tc>
      </w:tr>
      <w:tr w:rsidRPr="00653999" w:rsidR="00D136EB" w:rsidTr="00355EB2" w14:paraId="4D1731F1" w14:textId="77777777">
        <w:tc>
          <w:tcPr>
            <w:tcW w:w="769" w:type="dxa"/>
            <w:vMerge w:val="restart"/>
            <w:tcBorders>
              <w:bottom w:val="single" w:color="auto" w:sz="0" w:space="0"/>
              <w:right w:val="single" w:color="auto" w:sz="0" w:space="0"/>
            </w:tcBorders>
          </w:tcPr>
          <w:p w:rsidRPr="00653999" w:rsidR="00D136EB" w:rsidP="004565EA" w:rsidRDefault="00D136EB" w14:paraId="01DA7AD1" w14:textId="77777777">
            <w:pPr>
              <w:pStyle w:val="TabelleText"/>
            </w:pPr>
            <w:r w:rsidRPr="00653999">
              <w:t>1.6.2</w:t>
            </w:r>
          </w:p>
        </w:tc>
        <w:tc>
          <w:tcPr>
            <w:tcW w:w="2739" w:type="dxa"/>
            <w:vMerge w:val="restart"/>
            <w:tcBorders>
              <w:bottom w:val="single" w:color="auto" w:sz="0" w:space="0"/>
              <w:right w:val="single" w:color="auto" w:sz="0" w:space="0"/>
            </w:tcBorders>
          </w:tcPr>
          <w:p w:rsidRPr="00653999" w:rsidR="00D136EB" w:rsidP="004565EA" w:rsidRDefault="00D136EB" w14:paraId="35A65DB2" w14:textId="77777777">
            <w:pPr>
              <w:pStyle w:val="TabelleText"/>
            </w:pPr>
            <w:r>
              <w:t>Logistiksteuerung oder -verwaltung</w:t>
            </w:r>
          </w:p>
        </w:tc>
        <w:tc>
          <w:tcPr>
            <w:tcW w:w="1594" w:type="dxa"/>
            <w:tcBorders>
              <w:bottom w:val="single" w:color="auto" w:sz="0" w:space="0"/>
              <w:right w:val="single" w:color="auto" w:sz="0" w:space="0"/>
            </w:tcBorders>
          </w:tcPr>
          <w:p w:rsidRPr="00653999" w:rsidR="00D136EB" w:rsidP="004565EA" w:rsidRDefault="00D136EB" w14:paraId="4A65513A" w14:textId="77777777">
            <w:pPr>
              <w:pStyle w:val="TabelleText"/>
            </w:pPr>
            <w:r w:rsidRPr="00653999">
              <w:t>Gesamtmenge bereitgestellte, verteilte, gelagerte, bearbeitete oder umgeschlagene Transporte im Im- und Export, sowie im Binnenverkehr in Tonnen/Jahr, soweit diese im Unternehmen erfasst werden, im Übrigen</w:t>
            </w:r>
          </w:p>
        </w:tc>
        <w:tc>
          <w:tcPr>
            <w:tcW w:w="3682" w:type="dxa"/>
            <w:tcBorders>
              <w:bottom w:val="single" w:color="auto" w:sz="0" w:space="0"/>
              <w:right w:val="single" w:color="auto" w:sz="0" w:space="0"/>
            </w:tcBorders>
          </w:tcPr>
          <w:p w:rsidRPr="00653999" w:rsidR="00D136EB" w:rsidP="004565EA" w:rsidRDefault="00D136EB" w14:paraId="2BEA0D91" w14:textId="77777777">
            <w:pPr>
              <w:pStyle w:val="TabelleText"/>
              <w:jc w:val="center"/>
            </w:pPr>
            <w:r w:rsidRPr="00653999">
              <w:t>17 550 000</w:t>
            </w:r>
          </w:p>
        </w:tc>
      </w:tr>
      <w:tr w:rsidRPr="00653999" w:rsidR="00D136EB" w:rsidTr="00355EB2" w14:paraId="79937AA2" w14:textId="77777777">
        <w:tc>
          <w:tcPr>
            <w:tcW w:w="0" w:type="auto"/>
            <w:vMerge/>
            <w:tcBorders>
              <w:bottom w:val="single" w:color="auto" w:sz="0" w:space="0"/>
              <w:right w:val="single" w:color="auto" w:sz="0" w:space="0"/>
            </w:tcBorders>
          </w:tcPr>
          <w:p w:rsidRPr="00653999" w:rsidR="00D136EB" w:rsidP="004565EA" w:rsidRDefault="00D136EB" w14:paraId="0DE3C238" w14:textId="77777777"/>
        </w:tc>
        <w:tc>
          <w:tcPr>
            <w:tcW w:w="2739" w:type="dxa"/>
            <w:vMerge/>
            <w:tcBorders>
              <w:bottom w:val="single" w:color="auto" w:sz="0" w:space="0"/>
              <w:right w:val="single" w:color="auto" w:sz="0" w:space="0"/>
            </w:tcBorders>
          </w:tcPr>
          <w:p w:rsidRPr="00653999" w:rsidR="00D136EB" w:rsidP="004565EA" w:rsidRDefault="00D136EB" w14:paraId="759EA5BF" w14:textId="77777777"/>
        </w:tc>
        <w:tc>
          <w:tcPr>
            <w:tcW w:w="1594" w:type="dxa"/>
            <w:tcBorders>
              <w:bottom w:val="single" w:color="auto" w:sz="0" w:space="0"/>
              <w:right w:val="single" w:color="auto" w:sz="0" w:space="0"/>
            </w:tcBorders>
          </w:tcPr>
          <w:p w:rsidRPr="00653999" w:rsidR="00D136EB" w:rsidP="004565EA" w:rsidRDefault="00D136EB" w14:paraId="6249948F" w14:textId="77777777">
            <w:pPr>
              <w:pStyle w:val="TabelleText"/>
            </w:pPr>
            <w:r w:rsidRPr="00653999">
              <w:t>Anzahl der Sendungen pro Jahr</w:t>
            </w:r>
          </w:p>
        </w:tc>
        <w:tc>
          <w:tcPr>
            <w:tcW w:w="3682" w:type="dxa"/>
            <w:tcBorders>
              <w:bottom w:val="single" w:color="auto" w:sz="0" w:space="0"/>
              <w:right w:val="single" w:color="auto" w:sz="0" w:space="0"/>
            </w:tcBorders>
          </w:tcPr>
          <w:p w:rsidRPr="00653999" w:rsidR="00D136EB" w:rsidP="004565EA" w:rsidRDefault="00D136EB" w14:paraId="3BD51BAC" w14:textId="77777777">
            <w:pPr>
              <w:pStyle w:val="TabelleText"/>
              <w:jc w:val="center"/>
            </w:pPr>
            <w:r w:rsidRPr="00653999">
              <w:t>53 200 000</w:t>
            </w:r>
          </w:p>
        </w:tc>
      </w:tr>
      <w:tr w:rsidRPr="00653999" w:rsidR="00D136EB" w:rsidTr="00355EB2" w14:paraId="7C766EB5" w14:textId="77777777">
        <w:trPr>
          <w:trHeight w:val="267"/>
        </w:trPr>
        <w:tc>
          <w:tcPr>
            <w:tcW w:w="769" w:type="dxa"/>
            <w:tcBorders>
              <w:bottom w:val="single" w:color="auto" w:sz="0" w:space="0"/>
              <w:right w:val="single" w:color="auto" w:sz="0" w:space="0"/>
            </w:tcBorders>
          </w:tcPr>
          <w:p w:rsidRPr="00653999" w:rsidR="00D136EB" w:rsidP="004565EA" w:rsidRDefault="00D136EB" w14:paraId="29D4A14C" w14:textId="77777777">
            <w:pPr>
              <w:pStyle w:val="TabelleText"/>
            </w:pPr>
            <w:r w:rsidRPr="00653999">
              <w:t>1.7</w:t>
            </w:r>
          </w:p>
        </w:tc>
        <w:tc>
          <w:tcPr>
            <w:tcW w:w="0" w:type="auto"/>
            <w:gridSpan w:val="3"/>
            <w:tcBorders>
              <w:bottom w:val="single" w:color="auto" w:sz="0" w:space="0"/>
              <w:right w:val="single" w:color="auto" w:sz="0" w:space="0"/>
            </w:tcBorders>
          </w:tcPr>
          <w:p w:rsidRPr="00653999" w:rsidR="00D136EB" w:rsidP="004565EA" w:rsidRDefault="00D136EB" w14:paraId="5D3CB19B" w14:textId="77777777">
            <w:pPr>
              <w:pStyle w:val="TabelleText"/>
            </w:pPr>
            <w:r w:rsidRPr="00653999">
              <w:t>Verkehrsträgerübergreifende Anlagen</w:t>
            </w:r>
          </w:p>
        </w:tc>
      </w:tr>
      <w:tr w:rsidRPr="00653999" w:rsidR="00D136EB" w:rsidTr="00355EB2" w14:paraId="67B96B87" w14:textId="77777777">
        <w:tc>
          <w:tcPr>
            <w:tcW w:w="769" w:type="dxa"/>
            <w:tcBorders>
              <w:bottom w:val="single" w:color="auto" w:sz="0" w:space="0"/>
              <w:right w:val="single" w:color="auto" w:sz="0" w:space="0"/>
            </w:tcBorders>
          </w:tcPr>
          <w:p w:rsidRPr="00653999" w:rsidR="00D136EB" w:rsidP="004565EA" w:rsidRDefault="00D136EB" w14:paraId="66820911" w14:textId="77777777">
            <w:pPr>
              <w:pStyle w:val="TabelleText"/>
            </w:pPr>
            <w:r w:rsidRPr="00653999">
              <w:t>1.7.1</w:t>
            </w:r>
          </w:p>
        </w:tc>
        <w:tc>
          <w:tcPr>
            <w:tcW w:w="2739" w:type="dxa"/>
            <w:tcBorders>
              <w:bottom w:val="single" w:color="auto" w:sz="0" w:space="0"/>
              <w:right w:val="single" w:color="auto" w:sz="0" w:space="0"/>
            </w:tcBorders>
          </w:tcPr>
          <w:p w:rsidRPr="00653999" w:rsidR="00D136EB" w:rsidP="004565EA" w:rsidRDefault="00D136EB" w14:paraId="25A2BFFF" w14:textId="77777777">
            <w:pPr>
              <w:pStyle w:val="TabelleText"/>
            </w:pPr>
            <w:r w:rsidRPr="00653999">
              <w:t>Anlage zur Wettervorhersage</w:t>
            </w:r>
          </w:p>
        </w:tc>
        <w:tc>
          <w:tcPr>
            <w:tcW w:w="1594" w:type="dxa"/>
            <w:tcBorders>
              <w:bottom w:val="single" w:color="auto" w:sz="0" w:space="0"/>
              <w:right w:val="single" w:color="auto" w:sz="0" w:space="0"/>
            </w:tcBorders>
          </w:tcPr>
          <w:p w:rsidRPr="00653999" w:rsidR="00D136EB" w:rsidP="004565EA" w:rsidRDefault="00D136EB" w14:paraId="6FAC65E9" w14:textId="79C75361">
            <w:pPr>
              <w:pStyle w:val="TabelleText"/>
            </w:pPr>
            <w:r w:rsidRPr="00653999">
              <w:t>Einsatz der Anlage zur Erbringung von Wettervorhersagen insbesondere im Kürzestfristbereich (bis zu 12 Stunden) zur Erfüllung der gesetzlichen Aufgaben nach §</w:t>
            </w:r>
            <w:r w:rsidR="001114BF">
              <w:t> </w:t>
            </w:r>
            <w:r w:rsidRPr="00653999">
              <w:t>4 Absatz</w:t>
            </w:r>
            <w:r w:rsidR="001114BF">
              <w:t> </w:t>
            </w:r>
            <w:r w:rsidRPr="00653999">
              <w:t>1 des Gesetzes über den Deutschen Wetterdienst oder</w:t>
            </w:r>
          </w:p>
        </w:tc>
        <w:tc>
          <w:tcPr>
            <w:tcW w:w="3682" w:type="dxa"/>
            <w:tcBorders>
              <w:bottom w:val="single" w:color="auto" w:sz="0" w:space="0"/>
              <w:right w:val="single" w:color="auto" w:sz="0" w:space="0"/>
            </w:tcBorders>
          </w:tcPr>
          <w:p w:rsidRPr="00653999" w:rsidR="00D136EB" w:rsidP="004565EA" w:rsidRDefault="00D136EB" w14:paraId="43CE9866" w14:textId="77777777">
            <w:pPr>
              <w:pStyle w:val="TabelleText"/>
              <w:jc w:val="center"/>
            </w:pPr>
            <w:r w:rsidRPr="00653999">
              <w:t>zur Aufgabenerfüllung eingesetzte Anlage</w:t>
            </w:r>
          </w:p>
        </w:tc>
      </w:tr>
    </w:tbl>
    <w:bookmarkEnd w:id="133"/>
    <w:p w:rsidRPr="00653999" w:rsidR="00D136EB" w:rsidP="00D136EB" w:rsidRDefault="00F27086" w14:paraId="4F5EF827" w14:textId="5081C6BB">
      <w:pPr>
        <w:pStyle w:val="AnlageBezeichnernichtnummeriert"/>
      </w:pPr>
      <w:r>
        <w:t> </w:t>
      </w:r>
      <w:r w:rsidRPr="00653999" w:rsidR="00D136EB">
        <w:t>8</w:t>
      </w:r>
    </w:p>
    <w:p w:rsidR="000A78C9" w:rsidP="00E211F4" w:rsidRDefault="00D136EB" w14:paraId="2388DB89" w14:textId="77777777">
      <w:pPr>
        <w:pStyle w:val="AnlageVerweis"/>
      </w:pPr>
      <w:r w:rsidRPr="00653999">
        <w:t>(</w:t>
      </w:r>
      <w:bookmarkStart w:name="eNV_537909AF674443B28063B656D70D66AD_1" w:id="134"/>
      <w:bookmarkEnd w:id="134"/>
      <w:r w:rsidRPr="00653999">
        <w:t>zu §</w:t>
      </w:r>
      <w:r w:rsidR="001114BF">
        <w:t> </w:t>
      </w:r>
      <w:r w:rsidRPr="00653999">
        <w:t>1 Absatz</w:t>
      </w:r>
      <w:r w:rsidR="001114BF">
        <w:t> </w:t>
      </w:r>
      <w:r w:rsidRPr="00653999">
        <w:t>1 Nummer</w:t>
      </w:r>
      <w:r w:rsidR="001114BF">
        <w:t> </w:t>
      </w:r>
      <w:r w:rsidRPr="00653999">
        <w:t>2 und 3, §</w:t>
      </w:r>
      <w:r w:rsidR="001114BF">
        <w:t> </w:t>
      </w:r>
      <w:r w:rsidRPr="00653999">
        <w:t>9 Absatz</w:t>
      </w:r>
      <w:r w:rsidR="001114BF">
        <w:t> </w:t>
      </w:r>
      <w:r w:rsidRPr="00653999">
        <w:t>3 Nummer</w:t>
      </w:r>
      <w:r w:rsidR="001114BF">
        <w:t> </w:t>
      </w:r>
      <w:r w:rsidRPr="00653999">
        <w:t>1 und 2)</w:t>
      </w:r>
    </w:p>
    <w:p w:rsidRPr="00653999" w:rsidR="00D136EB" w:rsidP="00D136EB" w:rsidRDefault="00D136EB" w14:paraId="0962CF68" w14:textId="17FEC2EE">
      <w:pPr>
        <w:pStyle w:val="Anlageberschrift"/>
      </w:pPr>
      <w:r w:rsidRPr="00653999">
        <w:br/>
        <w:t>Anlagenkategorien und Schwellenwerte im Sektor Siedlungsabfallentsorgung</w:t>
      </w:r>
    </w:p>
    <w:p w:rsidRPr="00653999" w:rsidR="00D136EB" w:rsidP="00D136EB" w:rsidRDefault="00D136EB" w14:paraId="68D46A92" w14:textId="77777777">
      <w:pPr>
        <w:pStyle w:val="Text"/>
      </w:pPr>
      <w:r w:rsidRPr="00653999">
        <w:rPr>
          <w:b/>
        </w:rPr>
        <w:t>Teil 1</w:t>
      </w:r>
    </w:p>
    <w:p w:rsidRPr="00653999" w:rsidR="00D136EB" w:rsidP="00D136EB" w:rsidRDefault="00D136EB" w14:paraId="38094C3D" w14:textId="77777777">
      <w:pPr>
        <w:pStyle w:val="Text"/>
      </w:pPr>
      <w:r w:rsidRPr="00653999">
        <w:rPr>
          <w:b/>
        </w:rPr>
        <w:t>Grundsätze und Fristen</w:t>
      </w:r>
    </w:p>
    <w:p w:rsidRPr="00653999" w:rsidR="00D136EB" w:rsidP="00D136EB" w:rsidRDefault="00D136EB" w14:paraId="57BE9AE6" w14:textId="6CA2AAE1">
      <w:pPr>
        <w:pStyle w:val="ListeStufe1manuell"/>
      </w:pPr>
      <w:r w:rsidRPr="00653999">
        <w:t>1.</w:t>
      </w:r>
      <w:r w:rsidRPr="00653999">
        <w:tab/>
        <w:t xml:space="preserve">Im Sinne von </w:t>
      </w:r>
      <w:r w:rsidR="000A78C9">
        <w:t>Anlage </w:t>
      </w:r>
      <w:r w:rsidRPr="00653999">
        <w:t>8 ist oder sind</w:t>
      </w:r>
    </w:p>
    <w:p w:rsidRPr="00653999" w:rsidR="00D136EB" w:rsidP="00D136EB" w:rsidRDefault="00D136EB" w14:paraId="4649421F" w14:textId="77777777">
      <w:pPr>
        <w:pStyle w:val="ListeStufe2manuell"/>
      </w:pPr>
      <w:r w:rsidRPr="00653999">
        <w:t>1.1</w:t>
      </w:r>
      <w:r w:rsidRPr="00653999">
        <w:tab/>
        <w:t>Anlage zur Disposition der Siedlungsabfallsammlung oder -beförderung</w:t>
      </w:r>
    </w:p>
    <w:p w:rsidRPr="00653999" w:rsidR="00D136EB" w:rsidP="00D136EB" w:rsidRDefault="00D136EB" w14:paraId="037A6D91" w14:textId="77777777">
      <w:pPr>
        <w:pStyle w:val="ListeFolgeabsatzStufe2manuell"/>
      </w:pPr>
      <w:r w:rsidRPr="00653999">
        <w:t>eine Anlage zur Planung, Steuerung, Optimierung und Durchführung der Sammlung oder Beförderung von Siedlungsabfällen, zum Beispiel Dispositionssysteme, Flottenmanagement- oder Enterprise Resource Planning-Systeme (ERP-Systeme).</w:t>
      </w:r>
    </w:p>
    <w:p w:rsidRPr="00653999" w:rsidR="00D136EB" w:rsidP="00D136EB" w:rsidRDefault="00D136EB" w14:paraId="0ACA0009" w14:textId="77777777">
      <w:pPr>
        <w:pStyle w:val="ListeStufe2manuell"/>
      </w:pPr>
      <w:r w:rsidRPr="00653999">
        <w:t>1.2</w:t>
      </w:r>
      <w:r w:rsidRPr="00653999">
        <w:tab/>
        <w:t>Anlage zur Lagerung, Zwischenlagerung und Umladung von Siedlungsabfällen</w:t>
      </w:r>
    </w:p>
    <w:p w:rsidRPr="00653999" w:rsidR="00D136EB" w:rsidP="00D136EB" w:rsidRDefault="00D136EB" w14:paraId="02702121" w14:textId="77777777">
      <w:pPr>
        <w:pStyle w:val="ListeFolgeabsatzStufe2manuell"/>
      </w:pPr>
      <w:r w:rsidRPr="00653999">
        <w:t>eine Anlage zur Planung, Steuerung, Optimierung und Durchführung der Lagerung, Zwischenlagerung und Umladung von Siedlungsabfällen zum Zweck des Weitertransports, zum Beispiel Zwischenlager oder Umladestationen.</w:t>
      </w:r>
    </w:p>
    <w:p w:rsidRPr="00653999" w:rsidR="00D136EB" w:rsidP="00D136EB" w:rsidRDefault="00D136EB" w14:paraId="22B3A9E2" w14:textId="77777777">
      <w:pPr>
        <w:pStyle w:val="ListeStufe2manuell"/>
      </w:pPr>
      <w:r w:rsidRPr="00653999">
        <w:t>1.3</w:t>
      </w:r>
      <w:r w:rsidRPr="00653999">
        <w:tab/>
        <w:t>Anlage zur thermischen Behandlung von Siedlungsabfällen</w:t>
      </w:r>
    </w:p>
    <w:p w:rsidRPr="00653999" w:rsidR="00D136EB" w:rsidP="00D136EB" w:rsidRDefault="00D136EB" w14:paraId="6189141A" w14:textId="77777777">
      <w:pPr>
        <w:pStyle w:val="ListeFolgeabsatzStufe2manuell"/>
      </w:pPr>
      <w:r w:rsidRPr="00653999">
        <w:t>eine Anlage zur Verbrennung von Siedlungsabfällen, zum Beispiel Müllverbrennungsanlagen (MVA) oder Ersatzbrennstoffkraftwerke (EBS-Kraftwerke).</w:t>
      </w:r>
    </w:p>
    <w:p w:rsidRPr="00653999" w:rsidR="00D136EB" w:rsidP="00D136EB" w:rsidRDefault="00D136EB" w14:paraId="62D5017C" w14:textId="77777777">
      <w:pPr>
        <w:pStyle w:val="ListeStufe2manuell"/>
      </w:pPr>
      <w:r w:rsidRPr="00653999">
        <w:t>1.4</w:t>
      </w:r>
      <w:r w:rsidRPr="00653999">
        <w:tab/>
        <w:t>Anlage zur mechanisch-biologischen oder mechanisch-physikalischen Behandlung von Siedlungsabfällen</w:t>
      </w:r>
    </w:p>
    <w:p w:rsidRPr="00653999" w:rsidR="00D136EB" w:rsidP="00D136EB" w:rsidRDefault="00D136EB" w14:paraId="20A6DC4C" w14:textId="77777777">
      <w:pPr>
        <w:pStyle w:val="ListeFolgeabsatzStufe2manuell"/>
      </w:pPr>
      <w:r w:rsidRPr="00653999">
        <w:t>eine Anlage zur Trennung, Sortierung, Zerkleinerung, Pressung, aeroben oder anaeroben Behandlung von Siedlungsabfällen, zum Beispiel mechanisch-biologische Abfallbehandlungsanlagen (MBA), mechanisch-biologische Stabilisierungsanlagen (MBS) oder mechanisch-physikalische Abfallbehandlungsanlagen (MPS).</w:t>
      </w:r>
    </w:p>
    <w:p w:rsidRPr="00653999" w:rsidR="00D136EB" w:rsidP="00D136EB" w:rsidRDefault="00D136EB" w14:paraId="3C5E18D1" w14:textId="77777777">
      <w:pPr>
        <w:pStyle w:val="ListeStufe2manuell"/>
      </w:pPr>
      <w:r w:rsidRPr="00653999">
        <w:t>1.5</w:t>
      </w:r>
      <w:r w:rsidRPr="00653999">
        <w:tab/>
        <w:t>Anlage zur biologischen Behandlung von Siedlungsabfällen</w:t>
      </w:r>
    </w:p>
    <w:p w:rsidRPr="00653999" w:rsidR="00D136EB" w:rsidP="00D136EB" w:rsidRDefault="00D136EB" w14:paraId="00EACF2A" w14:textId="77777777">
      <w:pPr>
        <w:pStyle w:val="ListeFolgeabsatzStufe2manuell"/>
      </w:pPr>
      <w:r w:rsidRPr="00653999">
        <w:t>eine Anlage zum hygienisierenden oder biologisch-stabilisierenden Behandeln von getrennt erfassten Bioabfällen, zum Beispiel Kompostierungs- und Vergärungsanlagen.</w:t>
      </w:r>
    </w:p>
    <w:p w:rsidRPr="00653999" w:rsidR="00D136EB" w:rsidP="00D136EB" w:rsidRDefault="00D136EB" w14:paraId="4B1A2B70" w14:textId="77777777">
      <w:pPr>
        <w:pStyle w:val="ListeStufe2manuell"/>
      </w:pPr>
      <w:r w:rsidRPr="00653999">
        <w:t>1.6</w:t>
      </w:r>
      <w:r w:rsidRPr="00653999">
        <w:tab/>
        <w:t>Anlage zur mechanischen Behandlung von Siedlungsabfällen</w:t>
      </w:r>
    </w:p>
    <w:p w:rsidRPr="00653999" w:rsidR="00D136EB" w:rsidP="00D136EB" w:rsidRDefault="00D136EB" w14:paraId="460155D5" w14:textId="77777777">
      <w:pPr>
        <w:pStyle w:val="ListeFolgeabsatzStufe2manuell"/>
      </w:pPr>
      <w:r w:rsidRPr="00653999">
        <w:t>eine Anlage zur Zerkleinerung, Klassierung, Sortierung, Pressung und Palettierung von Siedlungsabfällen.</w:t>
      </w:r>
    </w:p>
    <w:p w:rsidRPr="00653999" w:rsidR="00D136EB" w:rsidP="00D136EB" w:rsidRDefault="00D136EB" w14:paraId="3C46B222" w14:textId="77777777">
      <w:pPr>
        <w:pStyle w:val="ListeStufe2manuell"/>
      </w:pPr>
      <w:r w:rsidRPr="00653999">
        <w:t>1.7</w:t>
      </w:r>
      <w:r w:rsidRPr="00653999">
        <w:tab/>
        <w:t>Anlage zur Sortierung von Siedlungsabfällen</w:t>
      </w:r>
    </w:p>
    <w:p w:rsidRPr="00653999" w:rsidR="00D136EB" w:rsidP="00D136EB" w:rsidRDefault="00D136EB" w14:paraId="7F2C8F73" w14:textId="77777777">
      <w:pPr>
        <w:pStyle w:val="ListeFolgeabsatzStufe2manuell"/>
      </w:pPr>
      <w:r w:rsidRPr="00653999">
        <w:t>eine Anlage zur Trennung und Sortierung von Siedlungsabfällen, zum Beispiel Sortieranlagen.</w:t>
      </w:r>
    </w:p>
    <w:p w:rsidRPr="00653999" w:rsidR="00D136EB" w:rsidP="00D136EB" w:rsidRDefault="00D136EB" w14:paraId="6B882B75" w14:textId="58B8FF26">
      <w:pPr>
        <w:pStyle w:val="ListeStufe1manuell"/>
      </w:pPr>
      <w:r w:rsidRPr="00653999">
        <w:t>2.</w:t>
      </w:r>
      <w:r w:rsidRPr="00653999">
        <w:tab/>
        <w:t>Eine Anlage, die einer in Teil 3 Spalte B genannten Anlagenkategorie zuzuordnen ist, gilt ab dem 1. April des Kalenderjahres, das auf das Kalenderjahr folgt, in dem ihr Versorgungsgrad den in Teil 3 Spalte D genannten Schwellenwert erstmals erreicht oder überschreitet, als kritische Anlage. Nicht mehr als kritische Anlage gilt eine solche Anlage ab dem 1. April des Kalenderjahres, das auf das Kalenderjahr folgt, in dem ihr Versorgungsgrad den genannten Schwellenwert unterschreitet.</w:t>
      </w:r>
    </w:p>
    <w:p w:rsidRPr="00653999" w:rsidR="00D136EB" w:rsidP="00D136EB" w:rsidRDefault="00D136EB" w14:paraId="61F80AEF" w14:textId="5A3E30C0">
      <w:pPr>
        <w:pStyle w:val="ListeStufe1manuell"/>
      </w:pPr>
      <w:r>
        <w:t>3.</w:t>
      </w:r>
      <w:r>
        <w:tab/>
      </w:r>
      <w:r w:rsidRPr="00DD6993">
        <w:t xml:space="preserve">Abweichend von </w:t>
      </w:r>
      <w:r w:rsidR="00436D08">
        <w:t>Nummer</w:t>
      </w:r>
      <w:r w:rsidR="001114BF">
        <w:t> </w:t>
      </w:r>
      <w:r w:rsidRPr="00DD6993">
        <w:t xml:space="preserve">2 gilt eine Anlage, die einer Anlagenkategorie nach Teil 3 Spalte A </w:t>
      </w:r>
      <w:r w:rsidR="00436D08">
        <w:t>Nummer</w:t>
      </w:r>
      <w:r w:rsidR="001114BF">
        <w:t> </w:t>
      </w:r>
      <w:r w:rsidRPr="00DD6993">
        <w:t xml:space="preserve">2 zuzuordnen ist, nicht als kritische </w:t>
      </w:r>
      <w:r w:rsidR="00A75F81">
        <w:t>Anlage</w:t>
      </w:r>
      <w:r w:rsidRPr="00DD6993">
        <w:t>, wenn die tatsächliche Behandlungskapazität den Schwellenwert aus Teil 3 Spalte D in einem Kalenderjahr nicht erreicht oder überschreitet. Betreiber, die von dieser Ausnahme Gebrauch machen, sind verpflichtet, die tatsächliche Behandlungskapazität zu ermitteln</w:t>
      </w:r>
      <w:r>
        <w:t>.</w:t>
      </w:r>
    </w:p>
    <w:p w:rsidR="00D136EB" w:rsidP="00D136EB" w:rsidRDefault="00D136EB" w14:paraId="03C84E2A" w14:textId="77777777">
      <w:pPr>
        <w:pStyle w:val="ListeStufe1manuell"/>
      </w:pPr>
      <w:r>
        <w:t>4</w:t>
      </w:r>
      <w:r w:rsidRPr="00653999">
        <w:t>.</w:t>
      </w:r>
      <w:r w:rsidRPr="00653999">
        <w:tab/>
        <w:t>Der Betreiber hat den Versorgungsgrad seiner Anlage für das zurückliegende Kalenderjahr jeweils bis zum 31. März des Folgejahres zu ermitteln.</w:t>
      </w:r>
    </w:p>
    <w:p w:rsidRPr="00653999" w:rsidR="00C74958" w:rsidP="00D136EB" w:rsidRDefault="00C74958" w14:paraId="6962E343" w14:textId="5F0F603A">
      <w:pPr>
        <w:pStyle w:val="ListeStufe1manuell"/>
      </w:pPr>
      <w:r>
        <w:t>5.</w:t>
      </w:r>
      <w:r>
        <w:tab/>
      </w:r>
      <w:r w:rsidRPr="00BF3CA6">
        <w:t>Hat der Versorgungsgrad einer Anlage den in Teil 3 Spalte D genannten Schwellenwert im Kalenderjahr 202</w:t>
      </w:r>
      <w:r>
        <w:t>5</w:t>
      </w:r>
      <w:r w:rsidRPr="00BF3CA6">
        <w:t xml:space="preserve"> erreicht oder überschritten, gilt die Anlage </w:t>
      </w:r>
      <w:r>
        <w:t xml:space="preserve">ab dem … [einsetzen: Datum des </w:t>
      </w:r>
      <w:r w:rsidRPr="00BF3CA6">
        <w:t>Inkrafttreten</w:t>
      </w:r>
      <w:r>
        <w:t>s</w:t>
      </w:r>
      <w:r w:rsidRPr="00BF3CA6">
        <w:t xml:space="preserve"> dieser Verordnung </w:t>
      </w:r>
      <w:r>
        <w:t xml:space="preserve">nach § 13] </w:t>
      </w:r>
      <w:r w:rsidRPr="00BF3CA6">
        <w:t>als kritische Anlage.</w:t>
      </w:r>
    </w:p>
    <w:p w:rsidRPr="00653999" w:rsidR="00D136EB" w:rsidP="00D136EB" w:rsidRDefault="00C74958" w14:paraId="366B64D8" w14:textId="46F9AF57">
      <w:pPr>
        <w:pStyle w:val="ListeStufe1manuell"/>
      </w:pPr>
      <w:r>
        <w:t>6</w:t>
      </w:r>
      <w:r w:rsidRPr="00653999" w:rsidR="00D136EB">
        <w:t>.</w:t>
      </w:r>
      <w:r w:rsidRPr="00653999" w:rsidR="00D136EB">
        <w:tab/>
        <w:t>Stehen mehrere Anlagen derselben Art in einem engen räumlichen und betrieblichen Zusammenhang (gemeinsame Anlage) und erreichen oder überschreiten die in Teil 3 Spalte D genannten Schwellenwerte zusammen, gilt die gemeinsame Anlage als kritische Anlage. Ein enger räumlicher und betrieblicher Zusammenhang ist gegeben, wenn die Anlagen</w:t>
      </w:r>
    </w:p>
    <w:p w:rsidRPr="00653999" w:rsidR="00D136EB" w:rsidP="00D136EB" w:rsidRDefault="00D136EB" w14:paraId="5108862A" w14:textId="77777777">
      <w:pPr>
        <w:pStyle w:val="ListeStufe2manuell"/>
      </w:pPr>
      <w:r w:rsidRPr="00653999">
        <w:t>a)</w:t>
      </w:r>
      <w:r w:rsidRPr="00653999">
        <w:tab/>
        <w:t>auf demselben Betriebsgelände liegen,</w:t>
      </w:r>
    </w:p>
    <w:p w:rsidRPr="00653999" w:rsidR="00D136EB" w:rsidP="00D136EB" w:rsidRDefault="00D136EB" w14:paraId="4F0FCEFA" w14:textId="77777777">
      <w:pPr>
        <w:pStyle w:val="ListeStufe2manuell"/>
      </w:pPr>
      <w:r w:rsidRPr="00653999">
        <w:t>b)</w:t>
      </w:r>
      <w:r w:rsidRPr="00653999">
        <w:tab/>
        <w:t>mit gemeinsamen Betriebseinrichtungen verbunden sind,</w:t>
      </w:r>
    </w:p>
    <w:p w:rsidRPr="00653999" w:rsidR="00D136EB" w:rsidP="00D136EB" w:rsidRDefault="00D136EB" w14:paraId="2C841EDE" w14:textId="77777777">
      <w:pPr>
        <w:pStyle w:val="ListeStufe2manuell"/>
      </w:pPr>
      <w:r w:rsidRPr="00653999">
        <w:t>c)</w:t>
      </w:r>
      <w:r w:rsidRPr="00653999">
        <w:tab/>
        <w:t>einem vergleichbaren technischen Zweck dienen und</w:t>
      </w:r>
    </w:p>
    <w:p w:rsidRPr="00653999" w:rsidR="00D136EB" w:rsidP="00D136EB" w:rsidRDefault="00D136EB" w14:paraId="63A10084" w14:textId="77777777">
      <w:pPr>
        <w:pStyle w:val="ListeStufe2manuell"/>
      </w:pPr>
      <w:r w:rsidRPr="00653999">
        <w:t>d)</w:t>
      </w:r>
      <w:r w:rsidRPr="00653999">
        <w:tab/>
        <w:t>unter gemeinsamer Leitung stehen.</w:t>
      </w:r>
    </w:p>
    <w:p w:rsidRPr="00653999" w:rsidR="00D136EB" w:rsidP="00D136EB" w:rsidRDefault="00D136EB" w14:paraId="329DA7F0" w14:textId="77777777">
      <w:pPr>
        <w:pStyle w:val="Text"/>
      </w:pPr>
      <w:r w:rsidRPr="00653999">
        <w:rPr>
          <w:b/>
        </w:rPr>
        <w:t>Teil 2</w:t>
      </w:r>
    </w:p>
    <w:p w:rsidRPr="00653999" w:rsidR="00D136EB" w:rsidP="00D136EB" w:rsidRDefault="00D136EB" w14:paraId="65406FD0" w14:textId="77777777">
      <w:pPr>
        <w:pStyle w:val="Text"/>
      </w:pPr>
      <w:r w:rsidRPr="00653999">
        <w:rPr>
          <w:b/>
        </w:rPr>
        <w:t>Berechnungsformen zur Ermittlung der Schwellenwerte</w:t>
      </w:r>
    </w:p>
    <w:p w:rsidRPr="00653999" w:rsidR="00D136EB" w:rsidP="00D136EB" w:rsidRDefault="00C74958" w14:paraId="740E5F4B" w14:textId="3C028629">
      <w:pPr>
        <w:pStyle w:val="ListeStufe1manuell"/>
      </w:pPr>
      <w:r>
        <w:t>7</w:t>
      </w:r>
      <w:r w:rsidRPr="00653999" w:rsidR="00D136EB">
        <w:t>.</w:t>
      </w:r>
      <w:r w:rsidRPr="00653999" w:rsidR="00D136EB">
        <w:tab/>
        <w:t>Der für die Anlagekategorien des Teils 3 genannte Schwellenwert (Rest- oder gemischter Gewerbeabfall) ist unter Annahme eines durchschnittlichen Abfallaufkommens von 159 kg Rest- oder Hausmüll sowie hausmüllähnliche Gewerbeabfälle, in Bezug auf übliche Restmülltonnen, einer Person pro Jahr wie folgt berechnet:</w:t>
      </w:r>
    </w:p>
    <w:tbl>
      <w:tblPr>
        <w:tblStyle w:val="Tabellenraster"/>
        <w:tblW w:w="0" w:type="auto"/>
        <w:tblLook w:val="04A0" w:firstRow="1" w:lastRow="0" w:firstColumn="1" w:lastColumn="0" w:noHBand="0" w:noVBand="1"/>
      </w:tblPr>
      <w:tblGrid>
        <w:gridCol w:w="8779"/>
      </w:tblGrid>
      <w:tr w:rsidRPr="00653999" w:rsidR="00D136EB" w:rsidTr="004565EA" w14:paraId="25830ED6" w14:textId="77777777">
        <w:tc>
          <w:tcPr>
            <w:tcW w:w="9000" w:type="dxa"/>
          </w:tcPr>
          <w:p w:rsidRPr="00653999" w:rsidR="00D136EB" w:rsidP="004565EA" w:rsidRDefault="00D136EB" w14:paraId="666AAD31" w14:textId="77777777">
            <w:pPr>
              <w:pStyle w:val="TabelleText"/>
            </w:pPr>
            <w:bookmarkStart w:name="DQCSGR047d91ed55d6634dad93a8858d88fac1cd" w:id="135"/>
            <w:r w:rsidRPr="00653999">
              <w:t>79 500 Mg = 159 kg x 500 000</w:t>
            </w:r>
          </w:p>
        </w:tc>
      </w:tr>
    </w:tbl>
    <w:bookmarkEnd w:id="135"/>
    <w:p w:rsidRPr="00653999" w:rsidR="00D136EB" w:rsidP="00D136EB" w:rsidRDefault="00C74958" w14:paraId="2FDD0002" w14:textId="2F3F9968">
      <w:pPr>
        <w:pStyle w:val="ListeStufe1manuell"/>
      </w:pPr>
      <w:r>
        <w:t>8</w:t>
      </w:r>
      <w:r w:rsidRPr="00653999" w:rsidR="00D136EB">
        <w:t>.</w:t>
      </w:r>
      <w:r w:rsidRPr="00653999" w:rsidR="00D136EB">
        <w:tab/>
        <w:t>Der für die Anlagekategorien des Teils 3 genannte Schwellenwert (Bioabfall) ist unter Annahme eines durchschnittlichen Abfallaufkommens von 67 kg Abfälle aus der Biotonne einer Person pro Jahr wie folgt berechnet:</w:t>
      </w:r>
    </w:p>
    <w:tbl>
      <w:tblPr>
        <w:tblStyle w:val="Tabellenraster"/>
        <w:tblW w:w="0" w:type="auto"/>
        <w:tblLook w:val="04A0" w:firstRow="1" w:lastRow="0" w:firstColumn="1" w:lastColumn="0" w:noHBand="0" w:noVBand="1"/>
      </w:tblPr>
      <w:tblGrid>
        <w:gridCol w:w="8779"/>
      </w:tblGrid>
      <w:tr w:rsidRPr="00653999" w:rsidR="00D136EB" w:rsidTr="004565EA" w14:paraId="1FEA1C29" w14:textId="77777777">
        <w:tc>
          <w:tcPr>
            <w:tcW w:w="9000" w:type="dxa"/>
          </w:tcPr>
          <w:p w:rsidRPr="00653999" w:rsidR="00D136EB" w:rsidP="004565EA" w:rsidRDefault="00D136EB" w14:paraId="4C562584" w14:textId="77777777">
            <w:pPr>
              <w:pStyle w:val="TabelleText"/>
            </w:pPr>
            <w:bookmarkStart w:name="DQCSGR04b65988f7c9074dcdbb850d204efff225" w:id="136"/>
            <w:r w:rsidRPr="00653999">
              <w:t>33 500 Mg = 67 kg x 500 000</w:t>
            </w:r>
          </w:p>
        </w:tc>
      </w:tr>
    </w:tbl>
    <w:bookmarkEnd w:id="136"/>
    <w:p w:rsidRPr="00653999" w:rsidR="00D136EB" w:rsidP="00D136EB" w:rsidRDefault="00D136EB" w14:paraId="73471740" w14:textId="77777777">
      <w:pPr>
        <w:pStyle w:val="ListeStufe1manuell"/>
      </w:pPr>
      <w:r w:rsidRPr="00653999">
        <w:t>7.</w:t>
      </w:r>
      <w:r w:rsidRPr="00653999">
        <w:tab/>
        <w:t>Der für die Anlagekategorien des Teils 3 genannte Schwellenwert (LVP- und Kunststoffabfall) ist unter Annahme eines durchschnittlichen Abfallaufkommens von 35 kg Leichtverpackungen und 2 kg Kunststoff (Gesamtmenge: 37 kg) einer Person pro Jahr wie folgt berechnet:</w:t>
      </w:r>
    </w:p>
    <w:tbl>
      <w:tblPr>
        <w:tblStyle w:val="Tabellenraster"/>
        <w:tblW w:w="0" w:type="auto"/>
        <w:tblLook w:val="04A0" w:firstRow="1" w:lastRow="0" w:firstColumn="1" w:lastColumn="0" w:noHBand="0" w:noVBand="1"/>
      </w:tblPr>
      <w:tblGrid>
        <w:gridCol w:w="8779"/>
      </w:tblGrid>
      <w:tr w:rsidRPr="00653999" w:rsidR="00D136EB" w:rsidTr="004565EA" w14:paraId="72025B0F" w14:textId="77777777">
        <w:tc>
          <w:tcPr>
            <w:tcW w:w="9000" w:type="dxa"/>
          </w:tcPr>
          <w:p w:rsidRPr="00653999" w:rsidR="00D136EB" w:rsidP="004565EA" w:rsidRDefault="00D136EB" w14:paraId="0953E199" w14:textId="77777777">
            <w:pPr>
              <w:pStyle w:val="TabelleText"/>
            </w:pPr>
            <w:bookmarkStart w:name="DQCSGR04eb5ede699d274eb890c961e52cdc1397" w:id="137"/>
            <w:r w:rsidRPr="00653999">
              <w:t>18 500 Mg = 37 kg x 500 000</w:t>
            </w:r>
          </w:p>
        </w:tc>
      </w:tr>
    </w:tbl>
    <w:bookmarkEnd w:id="137"/>
    <w:p w:rsidRPr="00653999" w:rsidR="00D136EB" w:rsidP="00D136EB" w:rsidRDefault="00C74958" w14:paraId="5F6C3C4B" w14:textId="35ECFFC0">
      <w:pPr>
        <w:pStyle w:val="ListeStufe1manuell"/>
      </w:pPr>
      <w:r>
        <w:t>9</w:t>
      </w:r>
      <w:r w:rsidRPr="00653999" w:rsidR="00D136EB">
        <w:t>.</w:t>
      </w:r>
      <w:r w:rsidRPr="00653999" w:rsidR="00D136EB">
        <w:tab/>
        <w:t>Der für die Anlagekategorien des Teils 3 genannte Schwellenwert (PPK-Abfall) ist unter Annahme eines durchschnittlichen Abfallaufkommens von 65 kg Papier, Pappe und Karton einer Person pro Jahr wie folgt berechnet:</w:t>
      </w:r>
    </w:p>
    <w:tbl>
      <w:tblPr>
        <w:tblStyle w:val="Tabellenraster"/>
        <w:tblW w:w="0" w:type="auto"/>
        <w:tblLook w:val="04A0" w:firstRow="1" w:lastRow="0" w:firstColumn="1" w:lastColumn="0" w:noHBand="0" w:noVBand="1"/>
      </w:tblPr>
      <w:tblGrid>
        <w:gridCol w:w="8779"/>
      </w:tblGrid>
      <w:tr w:rsidRPr="00653999" w:rsidR="00D136EB" w:rsidTr="004565EA" w14:paraId="202B0187" w14:textId="77777777">
        <w:tc>
          <w:tcPr>
            <w:tcW w:w="9000" w:type="dxa"/>
          </w:tcPr>
          <w:p w:rsidRPr="00653999" w:rsidR="00D136EB" w:rsidP="004565EA" w:rsidRDefault="00D136EB" w14:paraId="5651EE2C" w14:textId="77777777">
            <w:pPr>
              <w:pStyle w:val="TabelleText"/>
            </w:pPr>
            <w:bookmarkStart w:name="DQCSGR04e54c4ed500744f7bbd2b4e30ef7cbe9b" w:id="138"/>
            <w:r w:rsidRPr="00653999">
              <w:t>32 500 Mg = 65 kg x 500 000</w:t>
            </w:r>
          </w:p>
        </w:tc>
      </w:tr>
    </w:tbl>
    <w:bookmarkEnd w:id="138"/>
    <w:p w:rsidRPr="00653999" w:rsidR="00D136EB" w:rsidP="00D136EB" w:rsidRDefault="00C74958" w14:paraId="2CE64EF8" w14:textId="601C41D7">
      <w:pPr>
        <w:pStyle w:val="ListeStufe1manuell"/>
      </w:pPr>
      <w:r>
        <w:t>10</w:t>
      </w:r>
      <w:r w:rsidRPr="00653999" w:rsidR="00D136EB">
        <w:t>.</w:t>
      </w:r>
      <w:r w:rsidRPr="00653999" w:rsidR="00D136EB">
        <w:tab/>
        <w:t>Der für die Anlagekategorien des Teils 3 genannte Schwellenwert (Glasabfall) ist unter Annahme eines durchschnittlichen Abfallaufkommens von 24 kg Glas einer Person pro Jahr wie folgt berechnet:</w:t>
      </w:r>
    </w:p>
    <w:tbl>
      <w:tblPr>
        <w:tblStyle w:val="Tabellenraster"/>
        <w:tblW w:w="0" w:type="auto"/>
        <w:tblLook w:val="04A0" w:firstRow="1" w:lastRow="0" w:firstColumn="1" w:lastColumn="0" w:noHBand="0" w:noVBand="1"/>
      </w:tblPr>
      <w:tblGrid>
        <w:gridCol w:w="8779"/>
      </w:tblGrid>
      <w:tr w:rsidRPr="00653999" w:rsidR="00D136EB" w:rsidTr="004565EA" w14:paraId="5E491045" w14:textId="77777777">
        <w:tc>
          <w:tcPr>
            <w:tcW w:w="9000" w:type="dxa"/>
          </w:tcPr>
          <w:p w:rsidRPr="00653999" w:rsidR="00D136EB" w:rsidP="004565EA" w:rsidRDefault="00D136EB" w14:paraId="1A70390B" w14:textId="77777777">
            <w:pPr>
              <w:pStyle w:val="TabelleText"/>
            </w:pPr>
            <w:bookmarkStart w:name="DQCSGR040e0fa9b43e8f420c87d580fd5b9d58aa" w:id="139"/>
            <w:r w:rsidRPr="00653999">
              <w:t>12 000 Mg = 24 kg x 500 000</w:t>
            </w:r>
          </w:p>
        </w:tc>
      </w:tr>
    </w:tbl>
    <w:bookmarkEnd w:id="139"/>
    <w:p w:rsidRPr="00653999" w:rsidR="00D136EB" w:rsidP="00D136EB" w:rsidRDefault="00D136EB" w14:paraId="34020687" w14:textId="77777777">
      <w:pPr>
        <w:pStyle w:val="Text"/>
      </w:pPr>
      <w:r w:rsidRPr="00653999">
        <w:rPr>
          <w:b/>
        </w:rPr>
        <w:t>Teil 3</w:t>
      </w:r>
    </w:p>
    <w:p w:rsidRPr="00653999" w:rsidR="00D136EB" w:rsidP="00D136EB" w:rsidRDefault="00D136EB" w14:paraId="4CC12C41" w14:textId="77777777">
      <w:pPr>
        <w:pStyle w:val="Text"/>
      </w:pPr>
      <w:r w:rsidRPr="00653999">
        <w:rPr>
          <w:b/>
        </w:rPr>
        <w:t>Anlagekategorien und Schwellenwerte</w:t>
      </w:r>
    </w:p>
    <w:tbl>
      <w:tblPr>
        <w:tblStyle w:val="Tabellenraster"/>
        <w:tblW w:w="0" w:type="auto"/>
        <w:tblLook w:val="04A0" w:firstRow="1" w:lastRow="0" w:firstColumn="1" w:lastColumn="0" w:noHBand="0" w:noVBand="1"/>
      </w:tblPr>
      <w:tblGrid>
        <w:gridCol w:w="839"/>
        <w:gridCol w:w="3007"/>
        <w:gridCol w:w="3552"/>
        <w:gridCol w:w="1386"/>
      </w:tblGrid>
      <w:tr w:rsidRPr="00653999" w:rsidR="00D136EB" w:rsidTr="00AF0D9C" w14:paraId="485DF5FD" w14:textId="77777777">
        <w:tc>
          <w:tcPr>
            <w:tcW w:w="839" w:type="dxa"/>
            <w:tcBorders>
              <w:bottom w:val="single" w:color="auto" w:sz="0" w:space="0"/>
              <w:right w:val="single" w:color="auto" w:sz="0" w:space="0"/>
            </w:tcBorders>
          </w:tcPr>
          <w:p w:rsidRPr="00653999" w:rsidR="00D136EB" w:rsidP="004565EA" w:rsidRDefault="00D136EB" w14:paraId="29CB90D5" w14:textId="77777777">
            <w:pPr>
              <w:pStyle w:val="TabelleText"/>
              <w:jc w:val="center"/>
            </w:pPr>
            <w:bookmarkStart w:name="DQCSGR040e93ab8217a3424882ada420b909197d" w:id="140"/>
            <w:r w:rsidRPr="00653999">
              <w:t>Spalte A</w:t>
            </w:r>
          </w:p>
        </w:tc>
        <w:tc>
          <w:tcPr>
            <w:tcW w:w="3007" w:type="dxa"/>
            <w:tcBorders>
              <w:bottom w:val="single" w:color="auto" w:sz="0" w:space="0"/>
              <w:right w:val="single" w:color="auto" w:sz="0" w:space="0"/>
            </w:tcBorders>
          </w:tcPr>
          <w:p w:rsidRPr="00653999" w:rsidR="00D136EB" w:rsidP="004565EA" w:rsidRDefault="00D136EB" w14:paraId="017FFF58" w14:textId="77777777">
            <w:pPr>
              <w:pStyle w:val="TabelleText"/>
              <w:jc w:val="center"/>
            </w:pPr>
            <w:r w:rsidRPr="00653999">
              <w:t>Spalte B</w:t>
            </w:r>
          </w:p>
        </w:tc>
        <w:tc>
          <w:tcPr>
            <w:tcW w:w="3552" w:type="dxa"/>
            <w:tcBorders>
              <w:bottom w:val="single" w:color="auto" w:sz="0" w:space="0"/>
              <w:right w:val="single" w:color="auto" w:sz="0" w:space="0"/>
            </w:tcBorders>
          </w:tcPr>
          <w:p w:rsidRPr="00653999" w:rsidR="00D136EB" w:rsidP="004565EA" w:rsidRDefault="00D136EB" w14:paraId="26737CC8" w14:textId="77777777">
            <w:pPr>
              <w:pStyle w:val="TabelleText"/>
              <w:jc w:val="center"/>
            </w:pPr>
            <w:r w:rsidRPr="00653999">
              <w:t>Spalte C</w:t>
            </w:r>
          </w:p>
        </w:tc>
        <w:tc>
          <w:tcPr>
            <w:tcW w:w="1386" w:type="dxa"/>
            <w:tcBorders>
              <w:bottom w:val="single" w:color="auto" w:sz="0" w:space="0"/>
              <w:right w:val="single" w:color="auto" w:sz="0" w:space="0"/>
            </w:tcBorders>
          </w:tcPr>
          <w:p w:rsidRPr="00653999" w:rsidR="00D136EB" w:rsidP="004565EA" w:rsidRDefault="00D136EB" w14:paraId="3786C5C5" w14:textId="77777777">
            <w:pPr>
              <w:pStyle w:val="TabelleText"/>
              <w:jc w:val="center"/>
            </w:pPr>
            <w:r w:rsidRPr="00653999">
              <w:t>Spalte D</w:t>
            </w:r>
          </w:p>
        </w:tc>
      </w:tr>
      <w:tr w:rsidRPr="00653999" w:rsidR="00D136EB" w:rsidTr="00AF0D9C" w14:paraId="3601F222" w14:textId="77777777">
        <w:tc>
          <w:tcPr>
            <w:tcW w:w="839" w:type="dxa"/>
            <w:tcBorders>
              <w:bottom w:val="single" w:color="auto" w:sz="0" w:space="0"/>
              <w:right w:val="single" w:color="auto" w:sz="0" w:space="0"/>
            </w:tcBorders>
          </w:tcPr>
          <w:p w:rsidRPr="00653999" w:rsidR="00D136EB" w:rsidP="004565EA" w:rsidRDefault="00D136EB" w14:paraId="57B2BDC8" w14:textId="77777777">
            <w:pPr>
              <w:pStyle w:val="TabelleText"/>
              <w:jc w:val="center"/>
            </w:pPr>
            <w:r w:rsidRPr="00653999">
              <w:t>Nr.</w:t>
            </w:r>
          </w:p>
        </w:tc>
        <w:tc>
          <w:tcPr>
            <w:tcW w:w="3007" w:type="dxa"/>
            <w:tcBorders>
              <w:bottom w:val="single" w:color="auto" w:sz="0" w:space="0"/>
              <w:right w:val="single" w:color="auto" w:sz="0" w:space="0"/>
            </w:tcBorders>
          </w:tcPr>
          <w:p w:rsidRPr="00653999" w:rsidR="00D136EB" w:rsidP="004565EA" w:rsidRDefault="00D136EB" w14:paraId="7F277772" w14:textId="77777777">
            <w:pPr>
              <w:pStyle w:val="TabelleText"/>
              <w:jc w:val="center"/>
            </w:pPr>
            <w:r w:rsidRPr="00653999">
              <w:t>Anlagenkategorie</w:t>
            </w:r>
          </w:p>
        </w:tc>
        <w:tc>
          <w:tcPr>
            <w:tcW w:w="3552" w:type="dxa"/>
            <w:tcBorders>
              <w:bottom w:val="single" w:color="auto" w:sz="0" w:space="0"/>
              <w:right w:val="single" w:color="auto" w:sz="0" w:space="0"/>
            </w:tcBorders>
          </w:tcPr>
          <w:p w:rsidRPr="00653999" w:rsidR="00D136EB" w:rsidP="004565EA" w:rsidRDefault="00D136EB" w14:paraId="281E4FCB" w14:textId="77777777">
            <w:pPr>
              <w:pStyle w:val="TabelleText"/>
              <w:jc w:val="center"/>
            </w:pPr>
            <w:r w:rsidRPr="00653999">
              <w:t>Bemessungskriterium</w:t>
            </w:r>
          </w:p>
        </w:tc>
        <w:tc>
          <w:tcPr>
            <w:tcW w:w="1386" w:type="dxa"/>
            <w:tcBorders>
              <w:bottom w:val="single" w:color="auto" w:sz="0" w:space="0"/>
              <w:right w:val="single" w:color="auto" w:sz="0" w:space="0"/>
            </w:tcBorders>
          </w:tcPr>
          <w:p w:rsidRPr="00653999" w:rsidR="00D136EB" w:rsidP="004565EA" w:rsidRDefault="00D136EB" w14:paraId="2DE7F07F" w14:textId="77777777">
            <w:pPr>
              <w:pStyle w:val="TabelleText"/>
              <w:jc w:val="center"/>
            </w:pPr>
            <w:r w:rsidRPr="00653999">
              <w:t>Schwellenwert</w:t>
            </w:r>
          </w:p>
        </w:tc>
      </w:tr>
      <w:tr w:rsidRPr="00653999" w:rsidR="00AF0D9C" w:rsidTr="00AF0D9C" w14:paraId="1A6DD982" w14:textId="77777777">
        <w:tc>
          <w:tcPr>
            <w:tcW w:w="839" w:type="dxa"/>
            <w:tcBorders>
              <w:bottom w:val="single" w:color="auto" w:sz="0" w:space="0"/>
              <w:right w:val="single" w:color="auto" w:sz="0" w:space="0"/>
            </w:tcBorders>
          </w:tcPr>
          <w:p w:rsidRPr="00653999" w:rsidR="00AF0D9C" w:rsidP="00C61462" w:rsidRDefault="00AF0D9C" w14:paraId="3C70997E" w14:textId="321C282F">
            <w:pPr>
              <w:pStyle w:val="TabelleText"/>
              <w:jc w:val="left"/>
            </w:pPr>
            <w:r>
              <w:t>1.</w:t>
            </w:r>
          </w:p>
        </w:tc>
        <w:tc>
          <w:tcPr>
            <w:tcW w:w="7945" w:type="dxa"/>
            <w:gridSpan w:val="3"/>
            <w:tcBorders>
              <w:bottom w:val="single" w:color="auto" w:sz="0" w:space="0"/>
              <w:right w:val="single" w:color="auto" w:sz="0" w:space="0"/>
            </w:tcBorders>
          </w:tcPr>
          <w:p w:rsidRPr="00653999" w:rsidR="00AF0D9C" w:rsidP="00C61462" w:rsidRDefault="00AF0D9C" w14:paraId="62F98B9C" w14:textId="593E740D">
            <w:pPr>
              <w:pStyle w:val="TabelleText"/>
              <w:jc w:val="left"/>
            </w:pPr>
            <w:r>
              <w:t>Siedlungsabfallentsorgung</w:t>
            </w:r>
          </w:p>
        </w:tc>
      </w:tr>
      <w:tr w:rsidRPr="00653999" w:rsidR="00D136EB" w:rsidTr="00AF0D9C" w14:paraId="119FBF4F" w14:textId="77777777">
        <w:tc>
          <w:tcPr>
            <w:tcW w:w="839" w:type="dxa"/>
            <w:tcBorders>
              <w:bottom w:val="single" w:color="auto" w:sz="0" w:space="0"/>
              <w:right w:val="single" w:color="auto" w:sz="0" w:space="0"/>
            </w:tcBorders>
          </w:tcPr>
          <w:p w:rsidRPr="00653999" w:rsidR="00D136EB" w:rsidP="004565EA" w:rsidRDefault="00D136EB" w14:paraId="03B2CC76" w14:textId="6A17076E">
            <w:pPr>
              <w:pStyle w:val="TabelleText"/>
            </w:pPr>
            <w:r w:rsidRPr="00653999">
              <w:rPr>
                <w:b/>
              </w:rPr>
              <w:t>1.</w:t>
            </w:r>
            <w:r w:rsidR="00A75F81">
              <w:rPr>
                <w:b/>
              </w:rPr>
              <w:t>1</w:t>
            </w:r>
          </w:p>
        </w:tc>
        <w:tc>
          <w:tcPr>
            <w:tcW w:w="0" w:type="auto"/>
            <w:gridSpan w:val="3"/>
            <w:tcBorders>
              <w:bottom w:val="single" w:color="auto" w:sz="0" w:space="0"/>
              <w:right w:val="single" w:color="auto" w:sz="0" w:space="0"/>
            </w:tcBorders>
          </w:tcPr>
          <w:p w:rsidRPr="00653999" w:rsidR="00D136EB" w:rsidP="004565EA" w:rsidRDefault="00D136EB" w14:paraId="7D5A70A1" w14:textId="77777777">
            <w:pPr>
              <w:pStyle w:val="TabelleText"/>
            </w:pPr>
            <w:r w:rsidRPr="00653999">
              <w:rPr>
                <w:b/>
              </w:rPr>
              <w:t>Sammlung und Beförderung</w:t>
            </w:r>
          </w:p>
        </w:tc>
      </w:tr>
      <w:tr w:rsidRPr="00653999" w:rsidR="00D136EB" w:rsidTr="00AF0D9C" w14:paraId="3ED459F1" w14:textId="77777777">
        <w:tc>
          <w:tcPr>
            <w:tcW w:w="839" w:type="dxa"/>
            <w:vMerge w:val="restart"/>
            <w:tcBorders>
              <w:bottom w:val="single" w:color="auto" w:sz="0" w:space="0"/>
              <w:right w:val="single" w:color="auto" w:sz="0" w:space="0"/>
            </w:tcBorders>
          </w:tcPr>
          <w:p w:rsidRPr="00653999" w:rsidR="00D136EB" w:rsidP="004565EA" w:rsidRDefault="00D136EB" w14:paraId="387B060D" w14:textId="3370EB0F">
            <w:pPr>
              <w:pStyle w:val="TabelleText"/>
            </w:pPr>
            <w:r w:rsidRPr="00653999">
              <w:t>1.1</w:t>
            </w:r>
            <w:r w:rsidR="00A75F81">
              <w:t>.1</w:t>
            </w:r>
          </w:p>
        </w:tc>
        <w:tc>
          <w:tcPr>
            <w:tcW w:w="3007" w:type="dxa"/>
            <w:vMerge w:val="restart"/>
            <w:tcBorders>
              <w:bottom w:val="single" w:color="auto" w:sz="0" w:space="0"/>
              <w:right w:val="single" w:color="auto" w:sz="0" w:space="0"/>
            </w:tcBorders>
          </w:tcPr>
          <w:p w:rsidRPr="00653999" w:rsidR="00D136EB" w:rsidP="004565EA" w:rsidRDefault="00D136EB" w14:paraId="62A3FE15" w14:textId="77777777">
            <w:pPr>
              <w:pStyle w:val="TabelleText"/>
            </w:pPr>
            <w:r w:rsidRPr="00653999">
              <w:t>Anlage zur Disposition der Siedlungsabfallsammlung oder</w:t>
            </w:r>
            <w:r w:rsidRPr="00653999">
              <w:br/>
              <w:t>-beförderung</w:t>
            </w:r>
          </w:p>
        </w:tc>
        <w:tc>
          <w:tcPr>
            <w:tcW w:w="3552" w:type="dxa"/>
            <w:tcBorders>
              <w:bottom w:val="single" w:color="auto" w:sz="0" w:space="0"/>
              <w:right w:val="single" w:color="auto" w:sz="0" w:space="0"/>
            </w:tcBorders>
          </w:tcPr>
          <w:p w:rsidRPr="00653999" w:rsidR="00D136EB" w:rsidP="004565EA" w:rsidRDefault="00D136EB" w14:paraId="485751E8" w14:textId="77777777">
            <w:pPr>
              <w:pStyle w:val="TabelleText"/>
            </w:pPr>
            <w:r w:rsidRPr="00653999">
              <w:t>Anzahl Einwohner, die an die Abfallsammlung angeschlossen sind, oder</w:t>
            </w:r>
          </w:p>
        </w:tc>
        <w:tc>
          <w:tcPr>
            <w:tcW w:w="1386" w:type="dxa"/>
            <w:tcBorders>
              <w:bottom w:val="single" w:color="auto" w:sz="0" w:space="0"/>
              <w:right w:val="single" w:color="auto" w:sz="0" w:space="0"/>
            </w:tcBorders>
          </w:tcPr>
          <w:p w:rsidRPr="00653999" w:rsidR="00D136EB" w:rsidP="004565EA" w:rsidRDefault="00D136EB" w14:paraId="58EE08CC" w14:textId="77777777">
            <w:pPr>
              <w:pStyle w:val="TabelleText"/>
              <w:jc w:val="center"/>
            </w:pPr>
            <w:r w:rsidRPr="00653999">
              <w:t>500 000</w:t>
            </w:r>
          </w:p>
        </w:tc>
      </w:tr>
      <w:tr w:rsidRPr="00653999" w:rsidR="00D136EB" w:rsidTr="00AF0D9C" w14:paraId="45F97360" w14:textId="77777777">
        <w:tc>
          <w:tcPr>
            <w:tcW w:w="0" w:type="auto"/>
            <w:vMerge/>
            <w:tcBorders>
              <w:bottom w:val="single" w:color="auto" w:sz="0" w:space="0"/>
              <w:right w:val="single" w:color="auto" w:sz="0" w:space="0"/>
            </w:tcBorders>
          </w:tcPr>
          <w:p w:rsidRPr="00653999" w:rsidR="00D136EB" w:rsidP="004565EA" w:rsidRDefault="00D136EB" w14:paraId="738B589A" w14:textId="77777777"/>
        </w:tc>
        <w:tc>
          <w:tcPr>
            <w:tcW w:w="0" w:type="auto"/>
            <w:vMerge/>
            <w:tcBorders>
              <w:bottom w:val="single" w:color="auto" w:sz="0" w:space="0"/>
              <w:right w:val="single" w:color="auto" w:sz="0" w:space="0"/>
            </w:tcBorders>
          </w:tcPr>
          <w:p w:rsidRPr="00653999" w:rsidR="00D136EB" w:rsidP="004565EA" w:rsidRDefault="00D136EB" w14:paraId="43D2F4EC" w14:textId="77777777"/>
        </w:tc>
        <w:tc>
          <w:tcPr>
            <w:tcW w:w="3552" w:type="dxa"/>
            <w:tcBorders>
              <w:bottom w:val="single" w:color="auto" w:sz="0" w:space="0"/>
              <w:right w:val="single" w:color="auto" w:sz="0" w:space="0"/>
            </w:tcBorders>
          </w:tcPr>
          <w:p w:rsidRPr="00653999" w:rsidR="00D136EB" w:rsidP="004565EA" w:rsidRDefault="00D136EB" w14:paraId="0F0AC7A5" w14:textId="77777777">
            <w:pPr>
              <w:pStyle w:val="TabelleText"/>
            </w:pPr>
            <w:r w:rsidRPr="00653999">
              <w:t>gesammelter oder beförderter Rest- oder gemischter Gewerbeabfall in Mg/Jahr oder</w:t>
            </w:r>
          </w:p>
        </w:tc>
        <w:tc>
          <w:tcPr>
            <w:tcW w:w="1386" w:type="dxa"/>
            <w:tcBorders>
              <w:bottom w:val="single" w:color="auto" w:sz="0" w:space="0"/>
              <w:right w:val="single" w:color="auto" w:sz="0" w:space="0"/>
            </w:tcBorders>
          </w:tcPr>
          <w:p w:rsidRPr="00653999" w:rsidR="00D136EB" w:rsidP="004565EA" w:rsidRDefault="00D136EB" w14:paraId="2B99CA7A" w14:textId="77777777">
            <w:pPr>
              <w:pStyle w:val="TabelleText"/>
              <w:jc w:val="center"/>
            </w:pPr>
            <w:r w:rsidRPr="00653999">
              <w:t>79 500</w:t>
            </w:r>
          </w:p>
        </w:tc>
      </w:tr>
      <w:tr w:rsidRPr="00653999" w:rsidR="00D136EB" w:rsidTr="00AF0D9C" w14:paraId="45CCDFEB" w14:textId="77777777">
        <w:tc>
          <w:tcPr>
            <w:tcW w:w="0" w:type="auto"/>
            <w:vMerge/>
            <w:tcBorders>
              <w:bottom w:val="single" w:color="auto" w:sz="0" w:space="0"/>
              <w:right w:val="single" w:color="auto" w:sz="0" w:space="0"/>
            </w:tcBorders>
          </w:tcPr>
          <w:p w:rsidRPr="00653999" w:rsidR="00D136EB" w:rsidP="004565EA" w:rsidRDefault="00D136EB" w14:paraId="0DCC078A" w14:textId="77777777"/>
        </w:tc>
        <w:tc>
          <w:tcPr>
            <w:tcW w:w="0" w:type="auto"/>
            <w:vMerge/>
            <w:tcBorders>
              <w:bottom w:val="single" w:color="auto" w:sz="0" w:space="0"/>
              <w:right w:val="single" w:color="auto" w:sz="0" w:space="0"/>
            </w:tcBorders>
          </w:tcPr>
          <w:p w:rsidRPr="00653999" w:rsidR="00D136EB" w:rsidP="004565EA" w:rsidRDefault="00D136EB" w14:paraId="6749EE8E" w14:textId="77777777"/>
        </w:tc>
        <w:tc>
          <w:tcPr>
            <w:tcW w:w="3552" w:type="dxa"/>
            <w:tcBorders>
              <w:bottom w:val="single" w:color="auto" w:sz="0" w:space="0"/>
              <w:right w:val="single" w:color="auto" w:sz="0" w:space="0"/>
            </w:tcBorders>
          </w:tcPr>
          <w:p w:rsidRPr="00653999" w:rsidR="00D136EB" w:rsidP="004565EA" w:rsidRDefault="00D136EB" w14:paraId="1A51AAFC" w14:textId="77777777">
            <w:pPr>
              <w:pStyle w:val="TabelleText"/>
            </w:pPr>
            <w:r w:rsidRPr="00653999">
              <w:t>gesammelter oder beförderter Bioabfall in Mg/Jahr oder</w:t>
            </w:r>
          </w:p>
        </w:tc>
        <w:tc>
          <w:tcPr>
            <w:tcW w:w="1386" w:type="dxa"/>
            <w:tcBorders>
              <w:bottom w:val="single" w:color="auto" w:sz="0" w:space="0"/>
              <w:right w:val="single" w:color="auto" w:sz="0" w:space="0"/>
            </w:tcBorders>
          </w:tcPr>
          <w:p w:rsidRPr="00653999" w:rsidR="00D136EB" w:rsidP="004565EA" w:rsidRDefault="00D136EB" w14:paraId="4A194084" w14:textId="77777777">
            <w:pPr>
              <w:pStyle w:val="TabelleText"/>
              <w:jc w:val="center"/>
            </w:pPr>
            <w:r w:rsidRPr="00653999">
              <w:t>33 500</w:t>
            </w:r>
          </w:p>
        </w:tc>
      </w:tr>
      <w:tr w:rsidRPr="00653999" w:rsidR="00D136EB" w:rsidTr="00AF0D9C" w14:paraId="62D78947" w14:textId="77777777">
        <w:tc>
          <w:tcPr>
            <w:tcW w:w="0" w:type="auto"/>
            <w:vMerge/>
            <w:tcBorders>
              <w:bottom w:val="single" w:color="auto" w:sz="0" w:space="0"/>
              <w:right w:val="single" w:color="auto" w:sz="0" w:space="0"/>
            </w:tcBorders>
          </w:tcPr>
          <w:p w:rsidRPr="00653999" w:rsidR="00D136EB" w:rsidP="004565EA" w:rsidRDefault="00D136EB" w14:paraId="5FB71DA6" w14:textId="77777777"/>
        </w:tc>
        <w:tc>
          <w:tcPr>
            <w:tcW w:w="0" w:type="auto"/>
            <w:vMerge/>
            <w:tcBorders>
              <w:bottom w:val="single" w:color="auto" w:sz="0" w:space="0"/>
              <w:right w:val="single" w:color="auto" w:sz="0" w:space="0"/>
            </w:tcBorders>
          </w:tcPr>
          <w:p w:rsidRPr="00653999" w:rsidR="00D136EB" w:rsidP="004565EA" w:rsidRDefault="00D136EB" w14:paraId="0EF95CFF" w14:textId="77777777"/>
        </w:tc>
        <w:tc>
          <w:tcPr>
            <w:tcW w:w="3552" w:type="dxa"/>
            <w:tcBorders>
              <w:bottom w:val="single" w:color="auto" w:sz="0" w:space="0"/>
              <w:right w:val="single" w:color="auto" w:sz="0" w:space="0"/>
            </w:tcBorders>
          </w:tcPr>
          <w:p w:rsidRPr="00653999" w:rsidR="00D136EB" w:rsidP="004565EA" w:rsidRDefault="00D136EB" w14:paraId="0F716780" w14:textId="77777777">
            <w:pPr>
              <w:pStyle w:val="TabelleText"/>
            </w:pPr>
            <w:r w:rsidRPr="00653999">
              <w:t>gesammelter oder beförderter LVP- und Kunststoffabfall in Mg/Jahr oder</w:t>
            </w:r>
          </w:p>
        </w:tc>
        <w:tc>
          <w:tcPr>
            <w:tcW w:w="1386" w:type="dxa"/>
            <w:tcBorders>
              <w:bottom w:val="single" w:color="auto" w:sz="0" w:space="0"/>
              <w:right w:val="single" w:color="auto" w:sz="0" w:space="0"/>
            </w:tcBorders>
          </w:tcPr>
          <w:p w:rsidRPr="00653999" w:rsidR="00D136EB" w:rsidP="004565EA" w:rsidRDefault="00D136EB" w14:paraId="0C9C4A35" w14:textId="77777777">
            <w:pPr>
              <w:pStyle w:val="TabelleText"/>
              <w:jc w:val="center"/>
            </w:pPr>
            <w:r w:rsidRPr="00653999">
              <w:t>18 500</w:t>
            </w:r>
          </w:p>
        </w:tc>
      </w:tr>
      <w:tr w:rsidRPr="00653999" w:rsidR="00D136EB" w:rsidTr="00AF0D9C" w14:paraId="54F65F3E" w14:textId="77777777">
        <w:tc>
          <w:tcPr>
            <w:tcW w:w="0" w:type="auto"/>
            <w:vMerge/>
            <w:tcBorders>
              <w:bottom w:val="single" w:color="auto" w:sz="0" w:space="0"/>
              <w:right w:val="single" w:color="auto" w:sz="0" w:space="0"/>
            </w:tcBorders>
          </w:tcPr>
          <w:p w:rsidRPr="00653999" w:rsidR="00D136EB" w:rsidP="004565EA" w:rsidRDefault="00D136EB" w14:paraId="01BA4136" w14:textId="77777777"/>
        </w:tc>
        <w:tc>
          <w:tcPr>
            <w:tcW w:w="0" w:type="auto"/>
            <w:vMerge/>
            <w:tcBorders>
              <w:bottom w:val="single" w:color="auto" w:sz="0" w:space="0"/>
              <w:right w:val="single" w:color="auto" w:sz="0" w:space="0"/>
            </w:tcBorders>
          </w:tcPr>
          <w:p w:rsidRPr="00653999" w:rsidR="00D136EB" w:rsidP="004565EA" w:rsidRDefault="00D136EB" w14:paraId="616474FB" w14:textId="77777777"/>
        </w:tc>
        <w:tc>
          <w:tcPr>
            <w:tcW w:w="3552" w:type="dxa"/>
            <w:tcBorders>
              <w:bottom w:val="single" w:color="auto" w:sz="0" w:space="0"/>
              <w:right w:val="single" w:color="auto" w:sz="0" w:space="0"/>
            </w:tcBorders>
          </w:tcPr>
          <w:p w:rsidRPr="00653999" w:rsidR="00D136EB" w:rsidP="004565EA" w:rsidRDefault="00D136EB" w14:paraId="65E89C26" w14:textId="77777777">
            <w:pPr>
              <w:pStyle w:val="TabelleText"/>
            </w:pPr>
            <w:r w:rsidRPr="00653999">
              <w:t>gesammelter PPK-Abfall in Mg/Jahr oder</w:t>
            </w:r>
          </w:p>
        </w:tc>
        <w:tc>
          <w:tcPr>
            <w:tcW w:w="1386" w:type="dxa"/>
            <w:tcBorders>
              <w:bottom w:val="single" w:color="auto" w:sz="0" w:space="0"/>
              <w:right w:val="single" w:color="auto" w:sz="0" w:space="0"/>
            </w:tcBorders>
          </w:tcPr>
          <w:p w:rsidRPr="00653999" w:rsidR="00D136EB" w:rsidP="004565EA" w:rsidRDefault="00D136EB" w14:paraId="27BB3BEB" w14:textId="77777777">
            <w:pPr>
              <w:pStyle w:val="TabelleText"/>
              <w:jc w:val="center"/>
            </w:pPr>
            <w:r w:rsidRPr="00653999">
              <w:t>32 500</w:t>
            </w:r>
          </w:p>
        </w:tc>
      </w:tr>
      <w:tr w:rsidRPr="00653999" w:rsidR="00D136EB" w:rsidTr="00AF0D9C" w14:paraId="76A95029" w14:textId="77777777">
        <w:tc>
          <w:tcPr>
            <w:tcW w:w="0" w:type="auto"/>
            <w:vMerge/>
            <w:tcBorders>
              <w:bottom w:val="single" w:color="auto" w:sz="0" w:space="0"/>
              <w:right w:val="single" w:color="auto" w:sz="0" w:space="0"/>
            </w:tcBorders>
          </w:tcPr>
          <w:p w:rsidRPr="00653999" w:rsidR="00D136EB" w:rsidP="004565EA" w:rsidRDefault="00D136EB" w14:paraId="0AB0A232" w14:textId="77777777"/>
        </w:tc>
        <w:tc>
          <w:tcPr>
            <w:tcW w:w="0" w:type="auto"/>
            <w:vMerge/>
            <w:tcBorders>
              <w:bottom w:val="single" w:color="auto" w:sz="0" w:space="0"/>
              <w:right w:val="single" w:color="auto" w:sz="0" w:space="0"/>
            </w:tcBorders>
          </w:tcPr>
          <w:p w:rsidRPr="00653999" w:rsidR="00D136EB" w:rsidP="004565EA" w:rsidRDefault="00D136EB" w14:paraId="354B1562" w14:textId="77777777"/>
        </w:tc>
        <w:tc>
          <w:tcPr>
            <w:tcW w:w="3552" w:type="dxa"/>
            <w:tcBorders>
              <w:bottom w:val="single" w:color="auto" w:sz="0" w:space="0"/>
              <w:right w:val="single" w:color="auto" w:sz="0" w:space="0"/>
            </w:tcBorders>
          </w:tcPr>
          <w:p w:rsidRPr="00653999" w:rsidR="00D136EB" w:rsidP="004565EA" w:rsidRDefault="00D136EB" w14:paraId="1C801371" w14:textId="77777777">
            <w:pPr>
              <w:pStyle w:val="TabelleText"/>
            </w:pPr>
            <w:r w:rsidRPr="00653999">
              <w:t>gesammelter Glasabfall in Mg/Jahr</w:t>
            </w:r>
          </w:p>
        </w:tc>
        <w:tc>
          <w:tcPr>
            <w:tcW w:w="1386" w:type="dxa"/>
            <w:tcBorders>
              <w:bottom w:val="single" w:color="auto" w:sz="0" w:space="0"/>
              <w:right w:val="single" w:color="auto" w:sz="0" w:space="0"/>
            </w:tcBorders>
          </w:tcPr>
          <w:p w:rsidRPr="00653999" w:rsidR="00D136EB" w:rsidP="004565EA" w:rsidRDefault="00D136EB" w14:paraId="78768A6C" w14:textId="77777777">
            <w:pPr>
              <w:pStyle w:val="TabelleText"/>
              <w:jc w:val="center"/>
            </w:pPr>
            <w:r w:rsidRPr="00653999">
              <w:t>12 000</w:t>
            </w:r>
          </w:p>
        </w:tc>
      </w:tr>
      <w:tr w:rsidRPr="00653999" w:rsidR="00D136EB" w:rsidTr="00AF0D9C" w14:paraId="1BCE274D" w14:textId="77777777">
        <w:tc>
          <w:tcPr>
            <w:tcW w:w="839" w:type="dxa"/>
            <w:vMerge w:val="restart"/>
            <w:tcBorders>
              <w:bottom w:val="single" w:color="auto" w:sz="0" w:space="0"/>
              <w:right w:val="single" w:color="auto" w:sz="0" w:space="0"/>
            </w:tcBorders>
          </w:tcPr>
          <w:p w:rsidRPr="00653999" w:rsidR="00D136EB" w:rsidP="004565EA" w:rsidRDefault="00D136EB" w14:paraId="587529B5" w14:textId="20086B00">
            <w:pPr>
              <w:pStyle w:val="TabelleText"/>
            </w:pPr>
            <w:r w:rsidRPr="00653999">
              <w:t>1.</w:t>
            </w:r>
            <w:r w:rsidR="00A75F81">
              <w:t>1.</w:t>
            </w:r>
            <w:r w:rsidRPr="00653999">
              <w:t>2</w:t>
            </w:r>
          </w:p>
        </w:tc>
        <w:tc>
          <w:tcPr>
            <w:tcW w:w="3007" w:type="dxa"/>
            <w:vMerge w:val="restart"/>
            <w:tcBorders>
              <w:bottom w:val="single" w:color="auto" w:sz="0" w:space="0"/>
              <w:right w:val="single" w:color="auto" w:sz="0" w:space="0"/>
            </w:tcBorders>
          </w:tcPr>
          <w:p w:rsidRPr="00653999" w:rsidR="00D136EB" w:rsidP="004565EA" w:rsidRDefault="00D136EB" w14:paraId="21CDE57D" w14:textId="77777777">
            <w:pPr>
              <w:pStyle w:val="TabelleText"/>
            </w:pPr>
            <w:r w:rsidRPr="00653999">
              <w:t>Anlage zur Lagerung, Zwischenlagerung und Umladung von Siedlungsabfällen</w:t>
            </w:r>
          </w:p>
        </w:tc>
        <w:tc>
          <w:tcPr>
            <w:tcW w:w="3552" w:type="dxa"/>
            <w:tcBorders>
              <w:bottom w:val="single" w:color="auto" w:sz="0" w:space="0"/>
              <w:right w:val="single" w:color="auto" w:sz="0" w:space="0"/>
            </w:tcBorders>
          </w:tcPr>
          <w:p w:rsidRPr="00653999" w:rsidR="00D136EB" w:rsidP="004565EA" w:rsidRDefault="00D136EB" w14:paraId="72E9B2FD" w14:textId="77777777">
            <w:pPr>
              <w:pStyle w:val="TabelleText"/>
            </w:pPr>
            <w:r w:rsidRPr="00653999">
              <w:t>Zugang an Rest- oder gemischtem Gewerbeabfall in Mg/Jahr oder</w:t>
            </w:r>
          </w:p>
        </w:tc>
        <w:tc>
          <w:tcPr>
            <w:tcW w:w="1386" w:type="dxa"/>
            <w:tcBorders>
              <w:bottom w:val="single" w:color="auto" w:sz="0" w:space="0"/>
              <w:right w:val="single" w:color="auto" w:sz="0" w:space="0"/>
            </w:tcBorders>
          </w:tcPr>
          <w:p w:rsidRPr="00653999" w:rsidR="00D136EB" w:rsidP="004565EA" w:rsidRDefault="00D136EB" w14:paraId="0A84982A" w14:textId="77777777">
            <w:pPr>
              <w:pStyle w:val="TabelleText"/>
              <w:jc w:val="center"/>
            </w:pPr>
            <w:r w:rsidRPr="00653999">
              <w:t>79 500</w:t>
            </w:r>
          </w:p>
        </w:tc>
      </w:tr>
      <w:tr w:rsidRPr="00653999" w:rsidR="00D136EB" w:rsidTr="00AF0D9C" w14:paraId="38F4DA53" w14:textId="77777777">
        <w:tc>
          <w:tcPr>
            <w:tcW w:w="0" w:type="auto"/>
            <w:vMerge/>
            <w:tcBorders>
              <w:bottom w:val="single" w:color="auto" w:sz="0" w:space="0"/>
              <w:right w:val="single" w:color="auto" w:sz="0" w:space="0"/>
            </w:tcBorders>
          </w:tcPr>
          <w:p w:rsidRPr="00653999" w:rsidR="00D136EB" w:rsidP="004565EA" w:rsidRDefault="00D136EB" w14:paraId="4EC6769C" w14:textId="77777777"/>
        </w:tc>
        <w:tc>
          <w:tcPr>
            <w:tcW w:w="0" w:type="auto"/>
            <w:vMerge/>
            <w:tcBorders>
              <w:bottom w:val="single" w:color="auto" w:sz="0" w:space="0"/>
              <w:right w:val="single" w:color="auto" w:sz="0" w:space="0"/>
            </w:tcBorders>
          </w:tcPr>
          <w:p w:rsidRPr="00653999" w:rsidR="00D136EB" w:rsidP="004565EA" w:rsidRDefault="00D136EB" w14:paraId="2EC11D02" w14:textId="77777777"/>
        </w:tc>
        <w:tc>
          <w:tcPr>
            <w:tcW w:w="3552" w:type="dxa"/>
            <w:tcBorders>
              <w:bottom w:val="single" w:color="auto" w:sz="0" w:space="0"/>
              <w:right w:val="single" w:color="auto" w:sz="0" w:space="0"/>
            </w:tcBorders>
          </w:tcPr>
          <w:p w:rsidRPr="00653999" w:rsidR="00D136EB" w:rsidP="004565EA" w:rsidRDefault="00D136EB" w14:paraId="4182A381" w14:textId="77777777">
            <w:pPr>
              <w:pStyle w:val="TabelleText"/>
            </w:pPr>
            <w:r w:rsidRPr="00653999">
              <w:t>Zugang an Bioabfall in Mg/Jahr oder</w:t>
            </w:r>
          </w:p>
        </w:tc>
        <w:tc>
          <w:tcPr>
            <w:tcW w:w="1386" w:type="dxa"/>
            <w:tcBorders>
              <w:bottom w:val="single" w:color="auto" w:sz="0" w:space="0"/>
              <w:right w:val="single" w:color="auto" w:sz="0" w:space="0"/>
            </w:tcBorders>
          </w:tcPr>
          <w:p w:rsidRPr="00653999" w:rsidR="00D136EB" w:rsidP="004565EA" w:rsidRDefault="00D136EB" w14:paraId="4BC7542B" w14:textId="77777777">
            <w:pPr>
              <w:pStyle w:val="TabelleText"/>
              <w:jc w:val="center"/>
            </w:pPr>
            <w:r w:rsidRPr="00653999">
              <w:t>33 500</w:t>
            </w:r>
          </w:p>
        </w:tc>
      </w:tr>
      <w:tr w:rsidRPr="00653999" w:rsidR="00D136EB" w:rsidTr="00AF0D9C" w14:paraId="5A7A92AE" w14:textId="77777777">
        <w:tc>
          <w:tcPr>
            <w:tcW w:w="0" w:type="auto"/>
            <w:vMerge/>
            <w:tcBorders>
              <w:bottom w:val="single" w:color="auto" w:sz="0" w:space="0"/>
              <w:right w:val="single" w:color="auto" w:sz="0" w:space="0"/>
            </w:tcBorders>
          </w:tcPr>
          <w:p w:rsidRPr="00653999" w:rsidR="00D136EB" w:rsidP="004565EA" w:rsidRDefault="00D136EB" w14:paraId="246880CA" w14:textId="77777777"/>
        </w:tc>
        <w:tc>
          <w:tcPr>
            <w:tcW w:w="0" w:type="auto"/>
            <w:vMerge/>
            <w:tcBorders>
              <w:bottom w:val="single" w:color="auto" w:sz="0" w:space="0"/>
              <w:right w:val="single" w:color="auto" w:sz="0" w:space="0"/>
            </w:tcBorders>
          </w:tcPr>
          <w:p w:rsidRPr="00653999" w:rsidR="00D136EB" w:rsidP="004565EA" w:rsidRDefault="00D136EB" w14:paraId="582188AB" w14:textId="77777777"/>
        </w:tc>
        <w:tc>
          <w:tcPr>
            <w:tcW w:w="3552" w:type="dxa"/>
            <w:tcBorders>
              <w:bottom w:val="single" w:color="auto" w:sz="0" w:space="0"/>
              <w:right w:val="single" w:color="auto" w:sz="0" w:space="0"/>
            </w:tcBorders>
          </w:tcPr>
          <w:p w:rsidRPr="00653999" w:rsidR="00D136EB" w:rsidP="004565EA" w:rsidRDefault="00D136EB" w14:paraId="1984E64F" w14:textId="77777777">
            <w:pPr>
              <w:pStyle w:val="TabelleText"/>
            </w:pPr>
            <w:r w:rsidRPr="00653999">
              <w:t>Zugang an LVP- und Kunststoffabfall in</w:t>
            </w:r>
            <w:r w:rsidRPr="00653999">
              <w:br/>
              <w:t>Mg/Jahr</w:t>
            </w:r>
          </w:p>
        </w:tc>
        <w:tc>
          <w:tcPr>
            <w:tcW w:w="1386" w:type="dxa"/>
            <w:tcBorders>
              <w:bottom w:val="single" w:color="auto" w:sz="0" w:space="0"/>
              <w:right w:val="single" w:color="auto" w:sz="0" w:space="0"/>
            </w:tcBorders>
          </w:tcPr>
          <w:p w:rsidRPr="00653999" w:rsidR="00D136EB" w:rsidP="004565EA" w:rsidRDefault="00D136EB" w14:paraId="1A84248A" w14:textId="77777777">
            <w:pPr>
              <w:pStyle w:val="TabelleText"/>
              <w:jc w:val="center"/>
            </w:pPr>
            <w:r w:rsidRPr="00653999">
              <w:t>18 500</w:t>
            </w:r>
          </w:p>
        </w:tc>
      </w:tr>
      <w:tr w:rsidRPr="00653999" w:rsidR="00D136EB" w:rsidTr="00AF0D9C" w14:paraId="05B0F653" w14:textId="77777777">
        <w:trPr>
          <w:trHeight w:val="267"/>
        </w:trPr>
        <w:tc>
          <w:tcPr>
            <w:tcW w:w="839" w:type="dxa"/>
            <w:vMerge w:val="restart"/>
            <w:tcBorders>
              <w:bottom w:val="single" w:color="auto" w:sz="0" w:space="0"/>
              <w:right w:val="single" w:color="auto" w:sz="0" w:space="0"/>
            </w:tcBorders>
          </w:tcPr>
          <w:p w:rsidRPr="00653999" w:rsidR="00D136EB" w:rsidP="004565EA" w:rsidRDefault="00A75F81" w14:paraId="2B5A012B" w14:textId="3716ADD2">
            <w:pPr>
              <w:pStyle w:val="TabelleText"/>
            </w:pPr>
            <w:r>
              <w:rPr>
                <w:b/>
              </w:rPr>
              <w:t>1.2</w:t>
            </w:r>
          </w:p>
        </w:tc>
        <w:tc>
          <w:tcPr>
            <w:tcW w:w="0" w:type="auto"/>
            <w:gridSpan w:val="3"/>
            <w:vMerge w:val="restart"/>
            <w:tcBorders>
              <w:bottom w:val="single" w:color="auto" w:sz="0" w:space="0"/>
              <w:right w:val="single" w:color="auto" w:sz="0" w:space="0"/>
            </w:tcBorders>
          </w:tcPr>
          <w:p w:rsidRPr="00653999" w:rsidR="00D136EB" w:rsidP="004565EA" w:rsidRDefault="00D136EB" w14:paraId="36EB8DF0" w14:textId="77777777">
            <w:pPr>
              <w:pStyle w:val="TabelleText"/>
            </w:pPr>
            <w:r w:rsidRPr="00653999">
              <w:rPr>
                <w:b/>
              </w:rPr>
              <w:t>Verwertung und Beseitigung</w:t>
            </w:r>
          </w:p>
        </w:tc>
      </w:tr>
      <w:tr w:rsidRPr="00653999" w:rsidR="00D136EB" w:rsidTr="00AF0D9C" w14:paraId="38DF7906" w14:textId="77777777">
        <w:tc>
          <w:tcPr>
            <w:tcW w:w="839" w:type="dxa"/>
            <w:vMerge w:val="restart"/>
            <w:tcBorders>
              <w:bottom w:val="single" w:color="auto" w:sz="0" w:space="0"/>
              <w:right w:val="single" w:color="auto" w:sz="0" w:space="0"/>
            </w:tcBorders>
          </w:tcPr>
          <w:p w:rsidRPr="00653999" w:rsidR="00D136EB" w:rsidP="004565EA" w:rsidRDefault="00A75F81" w14:paraId="70E6823A" w14:textId="6378ED93">
            <w:pPr>
              <w:pStyle w:val="TabelleText"/>
            </w:pPr>
            <w:r>
              <w:t>1.</w:t>
            </w:r>
            <w:r w:rsidRPr="00653999" w:rsidR="00D136EB">
              <w:t>2.1</w:t>
            </w:r>
          </w:p>
        </w:tc>
        <w:tc>
          <w:tcPr>
            <w:tcW w:w="3007" w:type="dxa"/>
            <w:vMerge w:val="restart"/>
            <w:tcBorders>
              <w:bottom w:val="single" w:color="auto" w:sz="0" w:space="0"/>
              <w:right w:val="single" w:color="auto" w:sz="0" w:space="0"/>
            </w:tcBorders>
          </w:tcPr>
          <w:p w:rsidRPr="00653999" w:rsidR="00D136EB" w:rsidP="004565EA" w:rsidRDefault="00D136EB" w14:paraId="561ECE20" w14:textId="77777777">
            <w:pPr>
              <w:pStyle w:val="TabelleText"/>
            </w:pPr>
            <w:r w:rsidRPr="00653999">
              <w:t>Anlage zur thermischen Behandlung von Siedlungsabfällen</w:t>
            </w:r>
          </w:p>
        </w:tc>
        <w:tc>
          <w:tcPr>
            <w:tcW w:w="3552" w:type="dxa"/>
            <w:tcBorders>
              <w:bottom w:val="single" w:color="auto" w:sz="0" w:space="0"/>
              <w:right w:val="single" w:color="auto" w:sz="0" w:space="0"/>
            </w:tcBorders>
          </w:tcPr>
          <w:p w:rsidRPr="00653999" w:rsidR="00D136EB" w:rsidP="004565EA" w:rsidRDefault="00D136EB" w14:paraId="76D6808E" w14:textId="77777777">
            <w:pPr>
              <w:pStyle w:val="TabelleText"/>
            </w:pPr>
            <w:r w:rsidRPr="00653999">
              <w:t>Genehmigte Behandlungskapazität von Rest- oder gemischtem Gewerbeabfall in</w:t>
            </w:r>
            <w:r w:rsidRPr="00653999">
              <w:br/>
              <w:t>Mg/Jahr</w:t>
            </w:r>
          </w:p>
        </w:tc>
        <w:tc>
          <w:tcPr>
            <w:tcW w:w="1386" w:type="dxa"/>
            <w:tcBorders>
              <w:bottom w:val="single" w:color="auto" w:sz="0" w:space="0"/>
              <w:right w:val="single" w:color="auto" w:sz="0" w:space="0"/>
            </w:tcBorders>
          </w:tcPr>
          <w:p w:rsidRPr="00653999" w:rsidR="00D136EB" w:rsidP="004565EA" w:rsidRDefault="00D136EB" w14:paraId="1E0ECD1C" w14:textId="77777777">
            <w:pPr>
              <w:pStyle w:val="TabelleText"/>
              <w:jc w:val="center"/>
            </w:pPr>
            <w:r w:rsidRPr="00653999">
              <w:t>79 500</w:t>
            </w:r>
          </w:p>
        </w:tc>
      </w:tr>
      <w:tr w:rsidRPr="00653999" w:rsidR="00D136EB" w:rsidTr="00AF0D9C" w14:paraId="035EE5A5" w14:textId="77777777">
        <w:tc>
          <w:tcPr>
            <w:tcW w:w="839" w:type="dxa"/>
            <w:vMerge w:val="restart"/>
            <w:tcBorders>
              <w:bottom w:val="single" w:color="auto" w:sz="0" w:space="0"/>
              <w:right w:val="single" w:color="auto" w:sz="0" w:space="0"/>
            </w:tcBorders>
          </w:tcPr>
          <w:p w:rsidRPr="00653999" w:rsidR="00D136EB" w:rsidP="004565EA" w:rsidRDefault="00A75F81" w14:paraId="7032AA74" w14:textId="61A04A02">
            <w:pPr>
              <w:pStyle w:val="TabelleText"/>
            </w:pPr>
            <w:r>
              <w:t>1.</w:t>
            </w:r>
            <w:r w:rsidRPr="00653999" w:rsidR="00D136EB">
              <w:t>2.2</w:t>
            </w:r>
          </w:p>
        </w:tc>
        <w:tc>
          <w:tcPr>
            <w:tcW w:w="3007" w:type="dxa"/>
            <w:vMerge w:val="restart"/>
            <w:tcBorders>
              <w:bottom w:val="single" w:color="auto" w:sz="0" w:space="0"/>
              <w:right w:val="single" w:color="auto" w:sz="0" w:space="0"/>
            </w:tcBorders>
          </w:tcPr>
          <w:p w:rsidRPr="00653999" w:rsidR="00D136EB" w:rsidP="004565EA" w:rsidRDefault="00D136EB" w14:paraId="62C204B9" w14:textId="77777777">
            <w:pPr>
              <w:pStyle w:val="TabelleText"/>
            </w:pPr>
            <w:r w:rsidRPr="00653999">
              <w:t>Anlage zur mechanisch-biologischen oder mechanisch-physikalischen Behandlung von Siedlungsabfällen</w:t>
            </w:r>
          </w:p>
        </w:tc>
        <w:tc>
          <w:tcPr>
            <w:tcW w:w="3552" w:type="dxa"/>
            <w:tcBorders>
              <w:bottom w:val="single" w:color="auto" w:sz="0" w:space="0"/>
              <w:right w:val="single" w:color="auto" w:sz="0" w:space="0"/>
            </w:tcBorders>
          </w:tcPr>
          <w:p w:rsidRPr="00653999" w:rsidR="00D136EB" w:rsidP="004565EA" w:rsidRDefault="00D136EB" w14:paraId="483C0C4A" w14:textId="77777777">
            <w:pPr>
              <w:pStyle w:val="TabelleText"/>
            </w:pPr>
            <w:r w:rsidRPr="00653999">
              <w:t>Genehmigte Behandlungskapazität von Rest- oder gemischtem Gewerbeabfall in</w:t>
            </w:r>
            <w:r w:rsidRPr="00653999">
              <w:br/>
              <w:t>Mg/Jahr</w:t>
            </w:r>
          </w:p>
        </w:tc>
        <w:tc>
          <w:tcPr>
            <w:tcW w:w="1386" w:type="dxa"/>
            <w:tcBorders>
              <w:bottom w:val="single" w:color="auto" w:sz="0" w:space="0"/>
              <w:right w:val="single" w:color="auto" w:sz="0" w:space="0"/>
            </w:tcBorders>
          </w:tcPr>
          <w:p w:rsidRPr="00653999" w:rsidR="00D136EB" w:rsidP="004565EA" w:rsidRDefault="00D136EB" w14:paraId="42B05FFB" w14:textId="77777777">
            <w:pPr>
              <w:pStyle w:val="TabelleText"/>
              <w:jc w:val="center"/>
            </w:pPr>
            <w:r w:rsidRPr="00653999">
              <w:t>79 500</w:t>
            </w:r>
          </w:p>
        </w:tc>
      </w:tr>
      <w:tr w:rsidRPr="00653999" w:rsidR="00D136EB" w:rsidTr="00AF0D9C" w14:paraId="4552BE15" w14:textId="77777777">
        <w:tc>
          <w:tcPr>
            <w:tcW w:w="839" w:type="dxa"/>
            <w:vMerge w:val="restart"/>
            <w:tcBorders>
              <w:bottom w:val="single" w:color="auto" w:sz="0" w:space="0"/>
              <w:right w:val="single" w:color="auto" w:sz="0" w:space="0"/>
            </w:tcBorders>
          </w:tcPr>
          <w:p w:rsidRPr="00653999" w:rsidR="00D136EB" w:rsidP="004565EA" w:rsidRDefault="00A75F81" w14:paraId="6A9CAD07" w14:textId="707B8F2F">
            <w:pPr>
              <w:pStyle w:val="TabelleText"/>
            </w:pPr>
            <w:r>
              <w:t>1.</w:t>
            </w:r>
            <w:r w:rsidRPr="00653999" w:rsidR="00D136EB">
              <w:t>2.3</w:t>
            </w:r>
          </w:p>
        </w:tc>
        <w:tc>
          <w:tcPr>
            <w:tcW w:w="3007" w:type="dxa"/>
            <w:vMerge w:val="restart"/>
            <w:tcBorders>
              <w:bottom w:val="single" w:color="auto" w:sz="0" w:space="0"/>
              <w:right w:val="single" w:color="auto" w:sz="0" w:space="0"/>
            </w:tcBorders>
          </w:tcPr>
          <w:p w:rsidRPr="00653999" w:rsidR="00D136EB" w:rsidP="004565EA" w:rsidRDefault="00D136EB" w14:paraId="17A6C754" w14:textId="77777777">
            <w:pPr>
              <w:pStyle w:val="TabelleText"/>
            </w:pPr>
            <w:r w:rsidRPr="00653999">
              <w:t>Anlage zur biologischen Behandlung von Siedlungsabfällen</w:t>
            </w:r>
          </w:p>
        </w:tc>
        <w:tc>
          <w:tcPr>
            <w:tcW w:w="3552" w:type="dxa"/>
            <w:tcBorders>
              <w:bottom w:val="single" w:color="auto" w:sz="0" w:space="0"/>
              <w:right w:val="single" w:color="auto" w:sz="0" w:space="0"/>
            </w:tcBorders>
          </w:tcPr>
          <w:p w:rsidRPr="00653999" w:rsidR="00D136EB" w:rsidP="004565EA" w:rsidRDefault="00D136EB" w14:paraId="74399690" w14:textId="77777777">
            <w:pPr>
              <w:pStyle w:val="TabelleText"/>
            </w:pPr>
            <w:r w:rsidRPr="00653999">
              <w:t>Genehmigte Behandlungskapazität von Bioabfall in Mg/Jahr</w:t>
            </w:r>
          </w:p>
        </w:tc>
        <w:tc>
          <w:tcPr>
            <w:tcW w:w="1386" w:type="dxa"/>
            <w:tcBorders>
              <w:bottom w:val="single" w:color="auto" w:sz="0" w:space="0"/>
              <w:right w:val="single" w:color="auto" w:sz="0" w:space="0"/>
            </w:tcBorders>
          </w:tcPr>
          <w:p w:rsidRPr="00653999" w:rsidR="00D136EB" w:rsidP="004565EA" w:rsidRDefault="00D136EB" w14:paraId="6052033A" w14:textId="77777777">
            <w:pPr>
              <w:pStyle w:val="TabelleText"/>
              <w:jc w:val="center"/>
            </w:pPr>
            <w:r w:rsidRPr="00653999">
              <w:t>33 500</w:t>
            </w:r>
          </w:p>
        </w:tc>
      </w:tr>
      <w:tr w:rsidRPr="00653999" w:rsidR="00D136EB" w:rsidTr="00AF0D9C" w14:paraId="45533A9C" w14:textId="77777777">
        <w:tc>
          <w:tcPr>
            <w:tcW w:w="839" w:type="dxa"/>
            <w:vMerge w:val="restart"/>
            <w:tcBorders>
              <w:bottom w:val="single" w:color="auto" w:sz="0" w:space="0"/>
              <w:right w:val="single" w:color="auto" w:sz="0" w:space="0"/>
            </w:tcBorders>
          </w:tcPr>
          <w:p w:rsidRPr="00653999" w:rsidR="00D136EB" w:rsidP="004565EA" w:rsidRDefault="00A75F81" w14:paraId="125308B1" w14:textId="0384C33E">
            <w:pPr>
              <w:pStyle w:val="TabelleText"/>
            </w:pPr>
            <w:r>
              <w:t>1.</w:t>
            </w:r>
            <w:r w:rsidRPr="00653999" w:rsidR="00D136EB">
              <w:t>2.4</w:t>
            </w:r>
          </w:p>
        </w:tc>
        <w:tc>
          <w:tcPr>
            <w:tcW w:w="3007" w:type="dxa"/>
            <w:vMerge w:val="restart"/>
            <w:tcBorders>
              <w:bottom w:val="single" w:color="auto" w:sz="0" w:space="0"/>
              <w:right w:val="single" w:color="auto" w:sz="0" w:space="0"/>
            </w:tcBorders>
          </w:tcPr>
          <w:p w:rsidRPr="00653999" w:rsidR="00D136EB" w:rsidP="004565EA" w:rsidRDefault="00D136EB" w14:paraId="168138B5" w14:textId="77777777">
            <w:pPr>
              <w:pStyle w:val="TabelleText"/>
            </w:pPr>
            <w:r w:rsidRPr="00653999">
              <w:t>Anlage zur mechanischen Behandlung von Siedlungsabfällen</w:t>
            </w:r>
          </w:p>
        </w:tc>
        <w:tc>
          <w:tcPr>
            <w:tcW w:w="3552" w:type="dxa"/>
            <w:tcBorders>
              <w:bottom w:val="single" w:color="auto" w:sz="0" w:space="0"/>
              <w:right w:val="single" w:color="auto" w:sz="0" w:space="0"/>
            </w:tcBorders>
          </w:tcPr>
          <w:p w:rsidRPr="00653999" w:rsidR="00D136EB" w:rsidP="004565EA" w:rsidRDefault="00D136EB" w14:paraId="76693963" w14:textId="77777777">
            <w:pPr>
              <w:pStyle w:val="TabelleText"/>
            </w:pPr>
            <w:r w:rsidRPr="00653999">
              <w:t>Genehmigte Behandlungskapazität von Rest- oder gemischtem Gewerbeabfall in</w:t>
            </w:r>
            <w:r w:rsidRPr="00653999">
              <w:br/>
              <w:t>Mg/Jahr</w:t>
            </w:r>
          </w:p>
        </w:tc>
        <w:tc>
          <w:tcPr>
            <w:tcW w:w="1386" w:type="dxa"/>
            <w:tcBorders>
              <w:bottom w:val="single" w:color="auto" w:sz="0" w:space="0"/>
              <w:right w:val="single" w:color="auto" w:sz="0" w:space="0"/>
            </w:tcBorders>
          </w:tcPr>
          <w:p w:rsidRPr="00653999" w:rsidR="00D136EB" w:rsidP="004565EA" w:rsidRDefault="00D136EB" w14:paraId="3DCB8FAA" w14:textId="77777777">
            <w:pPr>
              <w:pStyle w:val="TabelleText"/>
              <w:jc w:val="center"/>
            </w:pPr>
            <w:r w:rsidRPr="00653999">
              <w:t>79 500</w:t>
            </w:r>
          </w:p>
        </w:tc>
      </w:tr>
      <w:tr w:rsidRPr="00653999" w:rsidR="00D136EB" w:rsidTr="00AF0D9C" w14:paraId="4860DB9E" w14:textId="77777777">
        <w:tc>
          <w:tcPr>
            <w:tcW w:w="839" w:type="dxa"/>
            <w:vMerge w:val="restart"/>
            <w:tcBorders>
              <w:bottom w:val="single" w:color="auto" w:sz="0" w:space="0"/>
              <w:right w:val="single" w:color="auto" w:sz="0" w:space="0"/>
            </w:tcBorders>
          </w:tcPr>
          <w:p w:rsidRPr="00653999" w:rsidR="00D136EB" w:rsidP="004565EA" w:rsidRDefault="00A75F81" w14:paraId="24FC41F3" w14:textId="6A329E73">
            <w:pPr>
              <w:pStyle w:val="TabelleText"/>
            </w:pPr>
            <w:r>
              <w:t>1.</w:t>
            </w:r>
            <w:r w:rsidRPr="00653999" w:rsidR="00D136EB">
              <w:t>2.5</w:t>
            </w:r>
          </w:p>
        </w:tc>
        <w:tc>
          <w:tcPr>
            <w:tcW w:w="3007" w:type="dxa"/>
            <w:vMerge w:val="restart"/>
            <w:tcBorders>
              <w:bottom w:val="single" w:color="auto" w:sz="0" w:space="0"/>
              <w:right w:val="single" w:color="auto" w:sz="0" w:space="0"/>
            </w:tcBorders>
          </w:tcPr>
          <w:p w:rsidRPr="00653999" w:rsidR="00D136EB" w:rsidP="004565EA" w:rsidRDefault="00D136EB" w14:paraId="7C7AC17E" w14:textId="77777777">
            <w:pPr>
              <w:pStyle w:val="TabelleText"/>
            </w:pPr>
            <w:r w:rsidRPr="00653999">
              <w:t>Anlage zur Sortierung von Siedlungsabfällen</w:t>
            </w:r>
          </w:p>
        </w:tc>
        <w:tc>
          <w:tcPr>
            <w:tcW w:w="3552" w:type="dxa"/>
            <w:tcBorders>
              <w:bottom w:val="single" w:color="auto" w:sz="0" w:space="0"/>
              <w:right w:val="single" w:color="auto" w:sz="0" w:space="0"/>
            </w:tcBorders>
          </w:tcPr>
          <w:p w:rsidRPr="00653999" w:rsidR="00D136EB" w:rsidP="004565EA" w:rsidRDefault="00D136EB" w14:paraId="0C5E0426" w14:textId="77777777">
            <w:pPr>
              <w:pStyle w:val="TabelleText"/>
            </w:pPr>
            <w:r w:rsidRPr="00653999">
              <w:t>Genehmigte Behandlungskapazität von Rest- oder gemischtem Gewerbeabfall in</w:t>
            </w:r>
            <w:r w:rsidRPr="00653999">
              <w:br/>
              <w:t>Mg/Jahr oder</w:t>
            </w:r>
          </w:p>
        </w:tc>
        <w:tc>
          <w:tcPr>
            <w:tcW w:w="1386" w:type="dxa"/>
            <w:tcBorders>
              <w:bottom w:val="single" w:color="auto" w:sz="0" w:space="0"/>
              <w:right w:val="single" w:color="auto" w:sz="0" w:space="0"/>
            </w:tcBorders>
          </w:tcPr>
          <w:p w:rsidRPr="00653999" w:rsidR="00D136EB" w:rsidP="004565EA" w:rsidRDefault="00D136EB" w14:paraId="0DD1E592" w14:textId="77777777">
            <w:pPr>
              <w:pStyle w:val="TabelleText"/>
              <w:jc w:val="center"/>
            </w:pPr>
            <w:r w:rsidRPr="00653999">
              <w:t>79 500</w:t>
            </w:r>
          </w:p>
        </w:tc>
      </w:tr>
      <w:tr w:rsidRPr="00653999" w:rsidR="00D136EB" w:rsidTr="00AF0D9C" w14:paraId="218ED99C" w14:textId="77777777">
        <w:tc>
          <w:tcPr>
            <w:tcW w:w="0" w:type="auto"/>
            <w:vMerge/>
            <w:tcBorders>
              <w:bottom w:val="single" w:color="auto" w:sz="0" w:space="0"/>
              <w:right w:val="single" w:color="auto" w:sz="0" w:space="0"/>
            </w:tcBorders>
          </w:tcPr>
          <w:p w:rsidRPr="00653999" w:rsidR="00D136EB" w:rsidP="004565EA" w:rsidRDefault="00D136EB" w14:paraId="46D62479" w14:textId="77777777"/>
        </w:tc>
        <w:tc>
          <w:tcPr>
            <w:tcW w:w="0" w:type="auto"/>
            <w:vMerge/>
            <w:tcBorders>
              <w:bottom w:val="single" w:color="auto" w:sz="0" w:space="0"/>
              <w:right w:val="single" w:color="auto" w:sz="0" w:space="0"/>
            </w:tcBorders>
          </w:tcPr>
          <w:p w:rsidRPr="00653999" w:rsidR="00D136EB" w:rsidP="004565EA" w:rsidRDefault="00D136EB" w14:paraId="20421B43" w14:textId="77777777"/>
        </w:tc>
        <w:tc>
          <w:tcPr>
            <w:tcW w:w="3552" w:type="dxa"/>
            <w:tcBorders>
              <w:bottom w:val="single" w:color="auto" w:sz="0" w:space="0"/>
              <w:right w:val="single" w:color="auto" w:sz="0" w:space="0"/>
            </w:tcBorders>
          </w:tcPr>
          <w:p w:rsidRPr="00653999" w:rsidR="00D136EB" w:rsidP="004565EA" w:rsidRDefault="00D136EB" w14:paraId="231CA2FF" w14:textId="77777777">
            <w:pPr>
              <w:pStyle w:val="TabelleText"/>
            </w:pPr>
            <w:r w:rsidRPr="00653999">
              <w:t>genehmigte Behandlungskapazität von</w:t>
            </w:r>
            <w:r w:rsidRPr="00653999">
              <w:br/>
              <w:t>LVP- und Kunststoffabfall in Mg/Jahr</w:t>
            </w:r>
          </w:p>
        </w:tc>
        <w:tc>
          <w:tcPr>
            <w:tcW w:w="1386" w:type="dxa"/>
            <w:tcBorders>
              <w:bottom w:val="single" w:color="auto" w:sz="0" w:space="0"/>
              <w:right w:val="single" w:color="auto" w:sz="0" w:space="0"/>
            </w:tcBorders>
          </w:tcPr>
          <w:p w:rsidRPr="00653999" w:rsidR="00D136EB" w:rsidP="004565EA" w:rsidRDefault="00D136EB" w14:paraId="1CA5D952" w14:textId="77777777">
            <w:pPr>
              <w:pStyle w:val="TabelleText"/>
              <w:jc w:val="center"/>
            </w:pPr>
            <w:r w:rsidRPr="00653999">
              <w:t>18 500</w:t>
            </w:r>
          </w:p>
        </w:tc>
      </w:tr>
    </w:tbl>
    <w:bookmarkEnd w:id="140"/>
    <w:p w:rsidRPr="00653999" w:rsidR="00D136EB" w:rsidP="00D136EB" w:rsidRDefault="00F27086" w14:paraId="003EFFB5" w14:textId="2B571727">
      <w:pPr>
        <w:pStyle w:val="AnlageBezeichnernichtnummeriert"/>
      </w:pPr>
      <w:r>
        <w:t> </w:t>
      </w:r>
      <w:r w:rsidRPr="00653999" w:rsidR="00D136EB">
        <w:t>9</w:t>
      </w:r>
    </w:p>
    <w:p w:rsidR="00B82045" w:rsidP="00E211F4" w:rsidRDefault="00D136EB" w14:paraId="4803F830" w14:textId="77777777">
      <w:pPr>
        <w:pStyle w:val="AnlageVerweis"/>
      </w:pPr>
      <w:r w:rsidRPr="00653999">
        <w:t>(</w:t>
      </w:r>
      <w:bookmarkStart w:name="eNV_401B690F8A774766A8D9E3DEA28BD008_1" w:id="141"/>
      <w:bookmarkEnd w:id="141"/>
      <w:r w:rsidRPr="00653999">
        <w:t>zu §</w:t>
      </w:r>
      <w:r w:rsidR="001114BF">
        <w:t> </w:t>
      </w:r>
      <w:r w:rsidRPr="00653999">
        <w:t>1 Absatz</w:t>
      </w:r>
      <w:r w:rsidR="001114BF">
        <w:t> </w:t>
      </w:r>
      <w:r w:rsidRPr="00653999">
        <w:t>1 Nummer</w:t>
      </w:r>
      <w:r w:rsidR="001114BF">
        <w:t> </w:t>
      </w:r>
      <w:r w:rsidRPr="00653999">
        <w:t>2 und 3, §</w:t>
      </w:r>
      <w:r w:rsidR="001114BF">
        <w:t> </w:t>
      </w:r>
      <w:r w:rsidRPr="00653999">
        <w:t>8 Absatz</w:t>
      </w:r>
      <w:r w:rsidR="001114BF">
        <w:t> </w:t>
      </w:r>
      <w:r w:rsidRPr="00653999">
        <w:t>2 Nummer</w:t>
      </w:r>
      <w:r w:rsidR="001114BF">
        <w:t> </w:t>
      </w:r>
      <w:r w:rsidRPr="00653999">
        <w:t>1 und 2)</w:t>
      </w:r>
    </w:p>
    <w:p w:rsidRPr="00653999" w:rsidR="00D136EB" w:rsidP="00D136EB" w:rsidRDefault="00D136EB" w14:paraId="0BE4618E" w14:textId="7009EE32">
      <w:pPr>
        <w:pStyle w:val="Anlageberschrift"/>
      </w:pPr>
      <w:r w:rsidRPr="00653999">
        <w:br/>
        <w:t>Anlagenkategorien und Schwellenwerte im Sektor Leistungen der Sozialversicherung sowie Grundsicherung für Arbeitsuchende</w:t>
      </w:r>
    </w:p>
    <w:p w:rsidR="009B4B6F" w:rsidP="00D136EB" w:rsidRDefault="00D136EB" w14:paraId="56AE5045" w14:textId="77777777">
      <w:pPr>
        <w:pStyle w:val="Text"/>
        <w:rPr>
          <w:b/>
        </w:rPr>
      </w:pPr>
      <w:r w:rsidRPr="00653999">
        <w:rPr>
          <w:b/>
        </w:rPr>
        <w:t>Teil 1</w:t>
      </w:r>
    </w:p>
    <w:p w:rsidRPr="00653999" w:rsidR="00D136EB" w:rsidP="00D136EB" w:rsidRDefault="00D136EB" w14:paraId="5099D4C0" w14:textId="5711887F">
      <w:pPr>
        <w:pStyle w:val="Text"/>
      </w:pPr>
      <w:r w:rsidRPr="00653999">
        <w:rPr>
          <w:b/>
        </w:rPr>
        <w:t>Grundsätze und Fristen</w:t>
      </w:r>
    </w:p>
    <w:p w:rsidRPr="00653999" w:rsidR="00D136EB" w:rsidP="00D136EB" w:rsidRDefault="00D136EB" w14:paraId="3883B5F2" w14:textId="5F9A4EE0">
      <w:pPr>
        <w:pStyle w:val="ListeStufe1manuell"/>
      </w:pPr>
      <w:r w:rsidRPr="00653999">
        <w:t>1.</w:t>
      </w:r>
      <w:r w:rsidRPr="00653999">
        <w:tab/>
        <w:t xml:space="preserve">Im Sinne von </w:t>
      </w:r>
      <w:r w:rsidR="00C547C7">
        <w:t xml:space="preserve">Anlage </w:t>
      </w:r>
      <w:r w:rsidRPr="00653999">
        <w:t>9 ist oder sind</w:t>
      </w:r>
    </w:p>
    <w:p w:rsidRPr="00653999" w:rsidR="00D136EB" w:rsidP="00D136EB" w:rsidRDefault="00D136EB" w14:paraId="2FE7E9D8" w14:textId="77777777">
      <w:pPr>
        <w:pStyle w:val="ListeStufe1manuell"/>
      </w:pPr>
      <w:r w:rsidRPr="00653999">
        <w:t>1.1</w:t>
      </w:r>
      <w:r w:rsidRPr="00653999">
        <w:tab/>
        <w:t>Verwaltungs- und Zahlungssystem der gesetzlichen Kranken- und Pflegeversicherung</w:t>
      </w:r>
    </w:p>
    <w:p w:rsidRPr="00653999" w:rsidR="00D136EB" w:rsidP="00D136EB" w:rsidRDefault="00D136EB" w14:paraId="6F02D0A4" w14:textId="77777777">
      <w:pPr>
        <w:pStyle w:val="ListeFolgeabsatzStufe1manuell"/>
      </w:pPr>
      <w:r w:rsidRPr="00653999">
        <w:t>ein integriertes Anwendungssystem im Bereich der gesetzlichen Kranken- und Pflegeversicherung.</w:t>
      </w:r>
    </w:p>
    <w:p w:rsidRPr="00653999" w:rsidR="00D136EB" w:rsidP="00D136EB" w:rsidRDefault="00D136EB" w14:paraId="5A0B273A" w14:textId="7B014792">
      <w:pPr>
        <w:pStyle w:val="ListeStufe1manuell"/>
      </w:pPr>
      <w:r w:rsidRPr="00653999">
        <w:t>1.2</w:t>
      </w:r>
      <w:r w:rsidRPr="00653999">
        <w:tab/>
        <w:t>Leistungssystem</w:t>
      </w:r>
      <w:r>
        <w:t xml:space="preserve"> und </w:t>
      </w:r>
      <w:r w:rsidR="009B4B6F">
        <w:t>Anlagen</w:t>
      </w:r>
    </w:p>
    <w:p w:rsidRPr="00653999" w:rsidR="00681215" w:rsidP="00D136EB" w:rsidRDefault="00D136EB" w14:paraId="7A04C08D" w14:textId="39B16BD8">
      <w:pPr>
        <w:pStyle w:val="ListeFolgeabsatzStufe1manuell"/>
      </w:pPr>
      <w:r w:rsidRPr="00653999">
        <w:t>ein integriertes Anwendungssystem zur Erfassung, Prüfung und Berechnung von sozialversicherungsrechtlichen Entgeltersatzleistungen der gesetzliche Unfall- und Arbeitslosenversicherung, der gesetzlichen Rentenversicherung oder ein IT-System der Bundesagentur für Arbeit zur Erfassung, Speicherung, Berechnung und Bewilligung von Leistungen der Grundsicherung für Arbeitsuchende zur Sicherung des Lebensunterhalts nach dem Zweiten Buch Sozialgesetzbuch</w:t>
      </w:r>
      <w:r w:rsidR="00681215">
        <w:t xml:space="preserve"> </w:t>
      </w:r>
      <w:r w:rsidRPr="00AE77E7" w:rsidR="00681215">
        <w:t>und alle organisierten und institutionellen abgesicherten Tätigkeiten (inklusive der dafür notwendigen nichttechnischen Anlagen), soweit diese Tätigkeiten für den Betrieb essentiell sind.</w:t>
      </w:r>
      <w:r w:rsidR="00A75F81">
        <w:t xml:space="preserve"> </w:t>
      </w:r>
    </w:p>
    <w:p w:rsidRPr="00653999" w:rsidR="00D136EB" w:rsidP="004523EC" w:rsidRDefault="00D136EB" w14:paraId="2CE033BF" w14:textId="77777777">
      <w:pPr>
        <w:pStyle w:val="ListeStufe1manuell"/>
      </w:pPr>
      <w:r w:rsidRPr="00653999">
        <w:t>1.3</w:t>
      </w:r>
      <w:r w:rsidRPr="00653999">
        <w:tab/>
        <w:t>Auszahlungssystem</w:t>
      </w:r>
      <w:r>
        <w:t xml:space="preserve"> und Anlagen</w:t>
      </w:r>
    </w:p>
    <w:p w:rsidRPr="00653999" w:rsidR="00D136EB" w:rsidP="00D136EB" w:rsidRDefault="00D136EB" w14:paraId="302E01BA" w14:textId="77777777">
      <w:pPr>
        <w:pStyle w:val="ListeFolgeabsatzStufe1manuell"/>
      </w:pPr>
      <w:r w:rsidRPr="00EB3509">
        <w:t>ein System zur Auszahlung der Entschädigung, Versicherungsleistung oder Leistungen der Sozialversicherung oder ein IT-System der Bundesagentur für Arbeit zur Auszahlung von Leistungen der Grundsicherung für Arbeitsuchende zur Sicherung des Lebensunterhaltes nach dem Zweiten Buch Sozialgesetzbuch an den Zahlungsempfänger und alle organisierten und institutionellen abgesicherten Tätigkeiten (inklusive der dafür notwendigen nichttechnischen Anlagen), soweit diese Tätigkeiten für den Betrieb essentiell sind.</w:t>
      </w:r>
    </w:p>
    <w:p w:rsidRPr="00653999" w:rsidR="00D136EB" w:rsidP="00D136EB" w:rsidRDefault="00D136EB" w14:paraId="70050027" w14:textId="03789206">
      <w:pPr>
        <w:pStyle w:val="ListeStufe1manuell"/>
      </w:pPr>
      <w:r w:rsidRPr="00653999">
        <w:t>2.</w:t>
      </w:r>
      <w:r w:rsidRPr="00653999">
        <w:tab/>
        <w:t>Eine Anlage, die einer in Teil 2 Spalte B genannten Anlagenkategorie zuzuordnen ist, gilt ab dem 1. April des Kalenderjahres, das auf das Kalenderjahr folgt, in dem ihr Versorgungsgrad den in Teil 2 Spalte D genannten Schwellenwert erstmals erreicht oder überschreitet, als kritische Anlage.</w:t>
      </w:r>
      <w:r>
        <w:t xml:space="preserve"> </w:t>
      </w:r>
      <w:r w:rsidRPr="00653999">
        <w:t>Nicht mehr als kritische Anlage gilt eine solche Anlage ab dem 1. April des Kalenderjahres, das auf das Kalenderjahr folgt, in dem ihr Versorgungsgrad den genannten Schwellenwert unterschreitet.</w:t>
      </w:r>
    </w:p>
    <w:p w:rsidR="00D136EB" w:rsidP="00D136EB" w:rsidRDefault="00D136EB" w14:paraId="0AE3D23B" w14:textId="77777777">
      <w:pPr>
        <w:pStyle w:val="ListeStufe1manuell"/>
      </w:pPr>
      <w:r w:rsidRPr="00653999">
        <w:t>3.</w:t>
      </w:r>
      <w:r w:rsidRPr="00653999">
        <w:tab/>
        <w:t>Der Betreiber hat den Versorgungsgrad seiner Anlage für das zurückliegende Kalenderjahr jeweils bis zum 31. März des Folgejahres zu ermitteln.</w:t>
      </w:r>
    </w:p>
    <w:p w:rsidRPr="00653999" w:rsidR="00C74958" w:rsidP="00D136EB" w:rsidRDefault="00C74958" w14:paraId="7CF7AC36" w14:textId="6394A322">
      <w:pPr>
        <w:pStyle w:val="ListeStufe1manuell"/>
      </w:pPr>
      <w:r>
        <w:t>4.</w:t>
      </w:r>
      <w:r>
        <w:tab/>
      </w:r>
      <w:r w:rsidRPr="00BF3CA6">
        <w:t>Hat der Versorgungsgrad einer Anlage den in Teil 3 Spalte D genannten Schwellenwert im Kalenderjahr 202</w:t>
      </w:r>
      <w:r>
        <w:t>5</w:t>
      </w:r>
      <w:r w:rsidRPr="00BF3CA6">
        <w:t xml:space="preserve"> erreicht oder überschritten, gilt die Anlage </w:t>
      </w:r>
      <w:r>
        <w:t xml:space="preserve">ab dem … [einsetzen: Datum des </w:t>
      </w:r>
      <w:r w:rsidRPr="00BF3CA6">
        <w:t>Inkrafttreten</w:t>
      </w:r>
      <w:r>
        <w:t>s</w:t>
      </w:r>
      <w:r w:rsidRPr="00BF3CA6">
        <w:t xml:space="preserve"> dieser Verordnung </w:t>
      </w:r>
      <w:r>
        <w:t xml:space="preserve">nach § 13] </w:t>
      </w:r>
      <w:r w:rsidRPr="00BF3CA6">
        <w:t>als kritische Anlage.</w:t>
      </w:r>
    </w:p>
    <w:p w:rsidRPr="00653999" w:rsidR="00D136EB" w:rsidP="00D136EB" w:rsidRDefault="00C74958" w14:paraId="6104D0DD" w14:textId="43869066">
      <w:pPr>
        <w:pStyle w:val="ListeStufe1manuell"/>
      </w:pPr>
      <w:r>
        <w:t>5</w:t>
      </w:r>
      <w:r w:rsidRPr="00653999" w:rsidR="00D136EB">
        <w:t>.</w:t>
      </w:r>
      <w:r w:rsidRPr="00653999" w:rsidR="00D136EB">
        <w:tab/>
        <w:t>Stehen mehrere Anlagen derselben Art in einem engen betrieblichen Zusammenhang (gemeinsame Anlage) und erreichen oder überschreiten die in Teil 2 Spalte D genannten Schwellenwerte zusammen, gilt die gemeinsame Anlage als kritische Anlage. Ein enger betrieblicher Zusammenhang ist gegeben, wenn die Anlagen</w:t>
      </w:r>
    </w:p>
    <w:p w:rsidRPr="00653999" w:rsidR="00D136EB" w:rsidP="00D136EB" w:rsidRDefault="00D136EB" w14:paraId="10CD874E" w14:textId="77777777">
      <w:pPr>
        <w:pStyle w:val="ListeStufe2manuell"/>
      </w:pPr>
      <w:r w:rsidRPr="00653999">
        <w:t>a)</w:t>
      </w:r>
      <w:r w:rsidRPr="00653999">
        <w:tab/>
        <w:t>mit gemeinsamen Betriebseinrichtungen verbunden sind,</w:t>
      </w:r>
    </w:p>
    <w:p w:rsidRPr="00653999" w:rsidR="00D136EB" w:rsidP="00D136EB" w:rsidRDefault="00D136EB" w14:paraId="37CC66B8" w14:textId="77777777">
      <w:pPr>
        <w:pStyle w:val="ListeStufe2manuell"/>
      </w:pPr>
      <w:r w:rsidRPr="00653999">
        <w:t>b)</w:t>
      </w:r>
      <w:r w:rsidRPr="00653999">
        <w:tab/>
        <w:t>einem identischen technischen Zweck dienen und</w:t>
      </w:r>
    </w:p>
    <w:p w:rsidRPr="00653999" w:rsidR="00D136EB" w:rsidP="00D136EB" w:rsidRDefault="00D136EB" w14:paraId="378D8134" w14:textId="77777777">
      <w:pPr>
        <w:pStyle w:val="ListeStufe2manuell"/>
      </w:pPr>
      <w:r w:rsidRPr="00653999">
        <w:t>c)</w:t>
      </w:r>
      <w:r w:rsidRPr="00653999">
        <w:tab/>
        <w:t>unter gemeinsamer Leitung stehen.</w:t>
      </w:r>
    </w:p>
    <w:p w:rsidR="009B4B6F" w:rsidP="00D136EB" w:rsidRDefault="00D136EB" w14:paraId="01475FFD" w14:textId="77777777">
      <w:pPr>
        <w:pStyle w:val="Text"/>
        <w:rPr>
          <w:b/>
        </w:rPr>
      </w:pPr>
      <w:r w:rsidRPr="00653999">
        <w:rPr>
          <w:b/>
        </w:rPr>
        <w:t>Teil 2</w:t>
      </w:r>
    </w:p>
    <w:p w:rsidRPr="00653999" w:rsidR="00D136EB" w:rsidP="00D136EB" w:rsidRDefault="00D136EB" w14:paraId="4AA271FF" w14:textId="41555269">
      <w:pPr>
        <w:pStyle w:val="Text"/>
      </w:pPr>
      <w:r w:rsidRPr="00653999">
        <w:rPr>
          <w:b/>
        </w:rPr>
        <w:t>Anlagenkategorien und Schwellenwerte</w:t>
      </w:r>
    </w:p>
    <w:tbl>
      <w:tblPr>
        <w:tblStyle w:val="Tabellenraster"/>
        <w:tblW w:w="0" w:type="auto"/>
        <w:tblLook w:val="04A0" w:firstRow="1" w:lastRow="0" w:firstColumn="1" w:lastColumn="0" w:noHBand="0" w:noVBand="1"/>
      </w:tblPr>
      <w:tblGrid>
        <w:gridCol w:w="1208"/>
        <w:gridCol w:w="2783"/>
        <w:gridCol w:w="3580"/>
        <w:gridCol w:w="1213"/>
      </w:tblGrid>
      <w:tr w:rsidRPr="00653999" w:rsidR="00D136EB" w:rsidTr="004565EA" w14:paraId="114A80C7" w14:textId="77777777">
        <w:tc>
          <w:tcPr>
            <w:tcW w:w="1227" w:type="dxa"/>
            <w:tcBorders>
              <w:bottom w:val="single" w:color="auto" w:sz="0" w:space="0"/>
              <w:right w:val="single" w:color="auto" w:sz="0" w:space="0"/>
            </w:tcBorders>
          </w:tcPr>
          <w:p w:rsidRPr="00653999" w:rsidR="00D136EB" w:rsidP="004565EA" w:rsidRDefault="00D136EB" w14:paraId="54FC0FC3" w14:textId="77777777">
            <w:pPr>
              <w:pStyle w:val="TabelleText"/>
              <w:jc w:val="center"/>
            </w:pPr>
            <w:bookmarkStart w:name="DQCSGR04b8d5bb84f7c24cd7a08d194f0cf02035" w:id="142"/>
            <w:r w:rsidRPr="00653999">
              <w:t>Spalte A</w:t>
            </w:r>
          </w:p>
        </w:tc>
        <w:tc>
          <w:tcPr>
            <w:tcW w:w="2864" w:type="dxa"/>
            <w:tcBorders>
              <w:bottom w:val="single" w:color="auto" w:sz="0" w:space="0"/>
              <w:right w:val="single" w:color="auto" w:sz="0" w:space="0"/>
            </w:tcBorders>
          </w:tcPr>
          <w:p w:rsidRPr="00653999" w:rsidR="00D136EB" w:rsidP="004565EA" w:rsidRDefault="00D136EB" w14:paraId="64F59AA8" w14:textId="77777777">
            <w:pPr>
              <w:pStyle w:val="TabelleText"/>
              <w:jc w:val="center"/>
            </w:pPr>
            <w:r w:rsidRPr="00653999">
              <w:t>Spalte B</w:t>
            </w:r>
          </w:p>
        </w:tc>
        <w:tc>
          <w:tcPr>
            <w:tcW w:w="3682" w:type="dxa"/>
            <w:tcBorders>
              <w:bottom w:val="single" w:color="auto" w:sz="0" w:space="0"/>
              <w:right w:val="single" w:color="auto" w:sz="0" w:space="0"/>
            </w:tcBorders>
          </w:tcPr>
          <w:p w:rsidRPr="00653999" w:rsidR="00D136EB" w:rsidP="004565EA" w:rsidRDefault="00D136EB" w14:paraId="3D3B11AC" w14:textId="77777777">
            <w:pPr>
              <w:pStyle w:val="TabelleText"/>
              <w:jc w:val="center"/>
            </w:pPr>
            <w:r w:rsidRPr="00653999">
              <w:t>Spalte C</w:t>
            </w:r>
          </w:p>
        </w:tc>
        <w:tc>
          <w:tcPr>
            <w:tcW w:w="1227" w:type="dxa"/>
            <w:tcBorders>
              <w:bottom w:val="single" w:color="auto" w:sz="0" w:space="0"/>
              <w:right w:val="single" w:color="auto" w:sz="0" w:space="0"/>
            </w:tcBorders>
          </w:tcPr>
          <w:p w:rsidRPr="00653999" w:rsidR="00D136EB" w:rsidP="004565EA" w:rsidRDefault="00D136EB" w14:paraId="1E21C9E1" w14:textId="77777777">
            <w:pPr>
              <w:pStyle w:val="TabelleText"/>
              <w:jc w:val="center"/>
            </w:pPr>
            <w:r w:rsidRPr="00653999">
              <w:t>Spalte D</w:t>
            </w:r>
          </w:p>
        </w:tc>
      </w:tr>
      <w:tr w:rsidRPr="00653999" w:rsidR="00D136EB" w:rsidTr="004565EA" w14:paraId="22E4D208" w14:textId="77777777">
        <w:tc>
          <w:tcPr>
            <w:tcW w:w="1227" w:type="dxa"/>
            <w:tcBorders>
              <w:bottom w:val="single" w:color="auto" w:sz="0" w:space="0"/>
              <w:right w:val="single" w:color="auto" w:sz="0" w:space="0"/>
            </w:tcBorders>
          </w:tcPr>
          <w:p w:rsidRPr="00653999" w:rsidR="00D136EB" w:rsidP="004565EA" w:rsidRDefault="00D136EB" w14:paraId="723B0312" w14:textId="77777777">
            <w:pPr>
              <w:pStyle w:val="TabelleText"/>
              <w:jc w:val="center"/>
            </w:pPr>
            <w:r w:rsidRPr="00653999">
              <w:t>Nr.</w:t>
            </w:r>
          </w:p>
        </w:tc>
        <w:tc>
          <w:tcPr>
            <w:tcW w:w="2864" w:type="dxa"/>
            <w:tcBorders>
              <w:bottom w:val="single" w:color="auto" w:sz="0" w:space="0"/>
              <w:right w:val="single" w:color="auto" w:sz="0" w:space="0"/>
            </w:tcBorders>
          </w:tcPr>
          <w:p w:rsidRPr="00653999" w:rsidR="00D136EB" w:rsidP="004565EA" w:rsidRDefault="00D136EB" w14:paraId="5CF1ACE4" w14:textId="77777777">
            <w:pPr>
              <w:pStyle w:val="TabelleText"/>
              <w:jc w:val="center"/>
            </w:pPr>
            <w:r w:rsidRPr="00653999">
              <w:t>Anlagenkategorie</w:t>
            </w:r>
          </w:p>
        </w:tc>
        <w:tc>
          <w:tcPr>
            <w:tcW w:w="3682" w:type="dxa"/>
            <w:tcBorders>
              <w:bottom w:val="single" w:color="auto" w:sz="0" w:space="0"/>
              <w:right w:val="single" w:color="auto" w:sz="0" w:space="0"/>
            </w:tcBorders>
          </w:tcPr>
          <w:p w:rsidRPr="00653999" w:rsidR="00D136EB" w:rsidP="004565EA" w:rsidRDefault="00D136EB" w14:paraId="3E82A1A3" w14:textId="77777777">
            <w:pPr>
              <w:pStyle w:val="TabelleText"/>
              <w:jc w:val="center"/>
            </w:pPr>
            <w:r w:rsidRPr="00653999">
              <w:t>Bemessungskriterium</w:t>
            </w:r>
          </w:p>
        </w:tc>
        <w:tc>
          <w:tcPr>
            <w:tcW w:w="1227" w:type="dxa"/>
            <w:tcBorders>
              <w:bottom w:val="single" w:color="auto" w:sz="0" w:space="0"/>
              <w:right w:val="single" w:color="auto" w:sz="0" w:space="0"/>
            </w:tcBorders>
          </w:tcPr>
          <w:p w:rsidRPr="00653999" w:rsidR="00D136EB" w:rsidP="004565EA" w:rsidRDefault="00D136EB" w14:paraId="347FB8E4" w14:textId="77777777">
            <w:pPr>
              <w:pStyle w:val="TabelleText"/>
              <w:jc w:val="center"/>
            </w:pPr>
            <w:r w:rsidRPr="00653999">
              <w:t>Schwellenwert</w:t>
            </w:r>
          </w:p>
        </w:tc>
      </w:tr>
      <w:tr w:rsidRPr="00653999" w:rsidR="00D136EB" w:rsidTr="004565EA" w14:paraId="61A7A625" w14:textId="77777777">
        <w:tc>
          <w:tcPr>
            <w:tcW w:w="1227" w:type="dxa"/>
            <w:tcBorders>
              <w:bottom w:val="single" w:color="auto" w:sz="0" w:space="0"/>
              <w:right w:val="single" w:color="auto" w:sz="0" w:space="0"/>
            </w:tcBorders>
          </w:tcPr>
          <w:p w:rsidRPr="00653999" w:rsidR="00D136EB" w:rsidP="004565EA" w:rsidRDefault="00D136EB" w14:paraId="3F5A3028" w14:textId="77777777">
            <w:pPr>
              <w:pStyle w:val="TabelleText"/>
            </w:pPr>
            <w:r w:rsidRPr="00653999">
              <w:rPr>
                <w:b/>
              </w:rPr>
              <w:t>1</w:t>
            </w:r>
          </w:p>
        </w:tc>
        <w:tc>
          <w:tcPr>
            <w:tcW w:w="0" w:type="auto"/>
            <w:gridSpan w:val="3"/>
            <w:tcBorders>
              <w:bottom w:val="single" w:color="auto" w:sz="0" w:space="0"/>
              <w:right w:val="single" w:color="auto" w:sz="0" w:space="0"/>
            </w:tcBorders>
          </w:tcPr>
          <w:p w:rsidRPr="00653999" w:rsidR="00D136EB" w:rsidP="004565EA" w:rsidRDefault="00D136EB" w14:paraId="01F651AA" w14:textId="77777777">
            <w:pPr>
              <w:pStyle w:val="TabelleText"/>
            </w:pPr>
            <w:r w:rsidRPr="00653999">
              <w:rPr>
                <w:b/>
              </w:rPr>
              <w:t>Leistungen der Sozialversicherung sowie der Grundsicherung für Arbeitsuchende</w:t>
            </w:r>
          </w:p>
        </w:tc>
      </w:tr>
      <w:tr w:rsidRPr="00653999" w:rsidR="00D136EB" w:rsidTr="004565EA" w14:paraId="2E3E6763" w14:textId="77777777">
        <w:tc>
          <w:tcPr>
            <w:tcW w:w="1227" w:type="dxa"/>
            <w:tcBorders>
              <w:bottom w:val="single" w:color="auto" w:sz="0" w:space="0"/>
              <w:right w:val="single" w:color="auto" w:sz="0" w:space="0"/>
            </w:tcBorders>
          </w:tcPr>
          <w:p w:rsidRPr="00653999" w:rsidR="00D136EB" w:rsidP="004565EA" w:rsidRDefault="00D136EB" w14:paraId="779DCCE8" w14:textId="77777777">
            <w:pPr>
              <w:pStyle w:val="TabelleText"/>
            </w:pPr>
            <w:r w:rsidRPr="00653999">
              <w:t>1.1</w:t>
            </w:r>
          </w:p>
        </w:tc>
        <w:tc>
          <w:tcPr>
            <w:tcW w:w="0" w:type="auto"/>
            <w:gridSpan w:val="3"/>
            <w:tcBorders>
              <w:bottom w:val="single" w:color="auto" w:sz="0" w:space="0"/>
              <w:right w:val="single" w:color="auto" w:sz="0" w:space="0"/>
            </w:tcBorders>
          </w:tcPr>
          <w:p w:rsidRPr="00653999" w:rsidR="00D136EB" w:rsidP="004565EA" w:rsidRDefault="00D136EB" w14:paraId="7BCACD99" w14:textId="77777777">
            <w:pPr>
              <w:pStyle w:val="TabelleText"/>
            </w:pPr>
            <w:r w:rsidRPr="00653999">
              <w:t>Leistungen der Sozialversicherung sowie der Grundsicherung für Arbeitsuchende</w:t>
            </w:r>
          </w:p>
        </w:tc>
      </w:tr>
      <w:tr w:rsidRPr="00653999" w:rsidR="00D136EB" w:rsidTr="004565EA" w14:paraId="300DA7B5" w14:textId="77777777">
        <w:tc>
          <w:tcPr>
            <w:tcW w:w="1227" w:type="dxa"/>
            <w:tcBorders>
              <w:bottom w:val="single" w:color="auto" w:sz="0" w:space="0"/>
              <w:right w:val="single" w:color="auto" w:sz="0" w:space="0"/>
            </w:tcBorders>
          </w:tcPr>
          <w:p w:rsidRPr="00653999" w:rsidR="00D136EB" w:rsidP="004565EA" w:rsidRDefault="00D136EB" w14:paraId="2B10FDBC" w14:textId="77777777">
            <w:pPr>
              <w:pStyle w:val="TabelleText"/>
            </w:pPr>
            <w:r w:rsidRPr="00653999">
              <w:t>1.1.1</w:t>
            </w:r>
          </w:p>
        </w:tc>
        <w:tc>
          <w:tcPr>
            <w:tcW w:w="2864" w:type="dxa"/>
            <w:tcBorders>
              <w:bottom w:val="single" w:color="auto" w:sz="0" w:space="0"/>
              <w:right w:val="single" w:color="auto" w:sz="0" w:space="0"/>
            </w:tcBorders>
          </w:tcPr>
          <w:p w:rsidRPr="00653999" w:rsidR="00D136EB" w:rsidP="004565EA" w:rsidRDefault="00D136EB" w14:paraId="45E2D4B0" w14:textId="77777777">
            <w:pPr>
              <w:pStyle w:val="TabelleText"/>
            </w:pPr>
            <w:r w:rsidRPr="00653999">
              <w:t>Verwaltungs- und Zahlungssystem der gesetzlichen Kranken- und Pflegeversicherung</w:t>
            </w:r>
          </w:p>
        </w:tc>
        <w:tc>
          <w:tcPr>
            <w:tcW w:w="3682" w:type="dxa"/>
            <w:tcBorders>
              <w:bottom w:val="single" w:color="auto" w:sz="0" w:space="0"/>
              <w:right w:val="single" w:color="auto" w:sz="0" w:space="0"/>
            </w:tcBorders>
          </w:tcPr>
          <w:p w:rsidRPr="00653999" w:rsidR="00D136EB" w:rsidP="004565EA" w:rsidRDefault="00D136EB" w14:paraId="2A06310A" w14:textId="77777777">
            <w:pPr>
              <w:pStyle w:val="TabelleText"/>
            </w:pPr>
            <w:r w:rsidRPr="00653999">
              <w:t>Anzahl der Versicherten</w:t>
            </w:r>
          </w:p>
        </w:tc>
        <w:tc>
          <w:tcPr>
            <w:tcW w:w="1227" w:type="dxa"/>
            <w:tcBorders>
              <w:bottom w:val="single" w:color="auto" w:sz="0" w:space="0"/>
              <w:right w:val="single" w:color="auto" w:sz="0" w:space="0"/>
            </w:tcBorders>
          </w:tcPr>
          <w:p w:rsidRPr="00653999" w:rsidR="00D136EB" w:rsidP="004565EA" w:rsidRDefault="00D136EB" w14:paraId="4A9422F3" w14:textId="77777777">
            <w:pPr>
              <w:pStyle w:val="TabelleText"/>
              <w:jc w:val="center"/>
            </w:pPr>
            <w:r w:rsidRPr="00653999">
              <w:t>500 000</w:t>
            </w:r>
          </w:p>
        </w:tc>
      </w:tr>
      <w:tr w:rsidRPr="00653999" w:rsidR="00D136EB" w:rsidTr="004565EA" w14:paraId="239AD2CE" w14:textId="77777777">
        <w:tc>
          <w:tcPr>
            <w:tcW w:w="1227" w:type="dxa"/>
            <w:vMerge w:val="restart"/>
            <w:tcBorders>
              <w:bottom w:val="single" w:color="auto" w:sz="0" w:space="0"/>
              <w:right w:val="single" w:color="auto" w:sz="0" w:space="0"/>
            </w:tcBorders>
          </w:tcPr>
          <w:p w:rsidRPr="00653999" w:rsidR="00D136EB" w:rsidP="004565EA" w:rsidRDefault="00D136EB" w14:paraId="16E7A605" w14:textId="77777777">
            <w:pPr>
              <w:pStyle w:val="TabelleText"/>
            </w:pPr>
            <w:r w:rsidRPr="00653999">
              <w:t>1.1.2</w:t>
            </w:r>
          </w:p>
        </w:tc>
        <w:tc>
          <w:tcPr>
            <w:tcW w:w="2864" w:type="dxa"/>
            <w:vMerge w:val="restart"/>
            <w:tcBorders>
              <w:bottom w:val="single" w:color="auto" w:sz="0" w:space="0"/>
              <w:right w:val="single" w:color="auto" w:sz="0" w:space="0"/>
            </w:tcBorders>
          </w:tcPr>
          <w:p w:rsidRPr="00653999" w:rsidR="00D136EB" w:rsidP="004565EA" w:rsidRDefault="00D136EB" w14:paraId="4FD8CA6F" w14:textId="77777777">
            <w:pPr>
              <w:pStyle w:val="TabelleText"/>
            </w:pPr>
            <w:r w:rsidRPr="00653999">
              <w:t>Leistungssystem</w:t>
            </w:r>
            <w:r>
              <w:t xml:space="preserve"> und Anlagen</w:t>
            </w:r>
          </w:p>
        </w:tc>
        <w:tc>
          <w:tcPr>
            <w:tcW w:w="3682" w:type="dxa"/>
            <w:tcBorders>
              <w:bottom w:val="single" w:color="auto" w:sz="0" w:space="0"/>
              <w:right w:val="single" w:color="auto" w:sz="0" w:space="0"/>
            </w:tcBorders>
          </w:tcPr>
          <w:p w:rsidRPr="00653999" w:rsidR="00D136EB" w:rsidP="004565EA" w:rsidRDefault="00D136EB" w14:paraId="4ADADC24" w14:textId="77777777">
            <w:pPr>
              <w:pStyle w:val="TabelleText"/>
            </w:pPr>
            <w:r w:rsidRPr="00653999">
              <w:t>Leistungsfälle Sozialversicherungsträger der gesetzlichen Unfall- und Arbeitslosenversicherung/Jahr oder</w:t>
            </w:r>
          </w:p>
        </w:tc>
        <w:tc>
          <w:tcPr>
            <w:tcW w:w="1227" w:type="dxa"/>
            <w:tcBorders>
              <w:bottom w:val="single" w:color="auto" w:sz="0" w:space="0"/>
              <w:right w:val="single" w:color="auto" w:sz="0" w:space="0"/>
            </w:tcBorders>
          </w:tcPr>
          <w:p w:rsidRPr="00653999" w:rsidR="00D136EB" w:rsidP="004565EA" w:rsidRDefault="00D136EB" w14:paraId="493C266C" w14:textId="77777777">
            <w:pPr>
              <w:pStyle w:val="TabelleText"/>
              <w:jc w:val="center"/>
            </w:pPr>
            <w:r w:rsidRPr="00653999">
              <w:t>500 000</w:t>
            </w:r>
          </w:p>
        </w:tc>
      </w:tr>
      <w:tr w:rsidRPr="00653999" w:rsidR="00D136EB" w:rsidTr="004565EA" w14:paraId="6CCC2013" w14:textId="77777777">
        <w:tc>
          <w:tcPr>
            <w:tcW w:w="0" w:type="auto"/>
            <w:vMerge/>
            <w:tcBorders>
              <w:bottom w:val="single" w:color="auto" w:sz="0" w:space="0"/>
              <w:right w:val="single" w:color="auto" w:sz="0" w:space="0"/>
            </w:tcBorders>
          </w:tcPr>
          <w:p w:rsidRPr="00653999" w:rsidR="00D136EB" w:rsidP="004565EA" w:rsidRDefault="00D136EB" w14:paraId="0595ECF3" w14:textId="77777777"/>
        </w:tc>
        <w:tc>
          <w:tcPr>
            <w:tcW w:w="0" w:type="auto"/>
            <w:vMerge/>
            <w:tcBorders>
              <w:bottom w:val="single" w:color="auto" w:sz="0" w:space="0"/>
              <w:right w:val="single" w:color="auto" w:sz="0" w:space="0"/>
            </w:tcBorders>
          </w:tcPr>
          <w:p w:rsidRPr="00653999" w:rsidR="00D136EB" w:rsidP="004565EA" w:rsidRDefault="00D136EB" w14:paraId="63AFDE06" w14:textId="77777777"/>
        </w:tc>
        <w:tc>
          <w:tcPr>
            <w:tcW w:w="3682" w:type="dxa"/>
            <w:tcBorders>
              <w:bottom w:val="single" w:color="auto" w:sz="0" w:space="0"/>
              <w:right w:val="single" w:color="auto" w:sz="0" w:space="0"/>
            </w:tcBorders>
          </w:tcPr>
          <w:p w:rsidRPr="00653999" w:rsidR="00D136EB" w:rsidP="004565EA" w:rsidRDefault="00D136EB" w14:paraId="6CE56B69" w14:textId="77777777">
            <w:pPr>
              <w:pStyle w:val="TabelleText"/>
            </w:pPr>
            <w:r w:rsidRPr="00653999">
              <w:t>Anzahl der Versicherungskonten des Sozialversicherungsträgers der gesetzlichen Rentenversicherung oder</w:t>
            </w:r>
          </w:p>
        </w:tc>
        <w:tc>
          <w:tcPr>
            <w:tcW w:w="1227" w:type="dxa"/>
            <w:tcBorders>
              <w:bottom w:val="single" w:color="auto" w:sz="0" w:space="0"/>
              <w:right w:val="single" w:color="auto" w:sz="0" w:space="0"/>
            </w:tcBorders>
          </w:tcPr>
          <w:p w:rsidRPr="00653999" w:rsidR="00D136EB" w:rsidP="004565EA" w:rsidRDefault="00D136EB" w14:paraId="3856962D" w14:textId="77777777">
            <w:pPr>
              <w:pStyle w:val="TabelleText"/>
              <w:jc w:val="center"/>
            </w:pPr>
            <w:r w:rsidRPr="00653999">
              <w:t>500 000</w:t>
            </w:r>
          </w:p>
        </w:tc>
      </w:tr>
      <w:tr w:rsidRPr="00653999" w:rsidR="00D136EB" w:rsidTr="004565EA" w14:paraId="04D14964" w14:textId="77777777">
        <w:tc>
          <w:tcPr>
            <w:tcW w:w="0" w:type="auto"/>
            <w:vMerge/>
            <w:tcBorders>
              <w:bottom w:val="single" w:color="auto" w:sz="0" w:space="0"/>
              <w:right w:val="single" w:color="auto" w:sz="0" w:space="0"/>
            </w:tcBorders>
          </w:tcPr>
          <w:p w:rsidRPr="00653999" w:rsidR="00D136EB" w:rsidP="004565EA" w:rsidRDefault="00D136EB" w14:paraId="6DF77009" w14:textId="77777777"/>
        </w:tc>
        <w:tc>
          <w:tcPr>
            <w:tcW w:w="0" w:type="auto"/>
            <w:vMerge/>
            <w:tcBorders>
              <w:bottom w:val="single" w:color="auto" w:sz="0" w:space="0"/>
              <w:right w:val="single" w:color="auto" w:sz="0" w:space="0"/>
            </w:tcBorders>
          </w:tcPr>
          <w:p w:rsidRPr="00653999" w:rsidR="00D136EB" w:rsidP="004565EA" w:rsidRDefault="00D136EB" w14:paraId="48920247" w14:textId="77777777"/>
        </w:tc>
        <w:tc>
          <w:tcPr>
            <w:tcW w:w="3682" w:type="dxa"/>
            <w:tcBorders>
              <w:bottom w:val="single" w:color="auto" w:sz="0" w:space="0"/>
              <w:right w:val="single" w:color="auto" w:sz="0" w:space="0"/>
            </w:tcBorders>
          </w:tcPr>
          <w:p w:rsidRPr="00653999" w:rsidR="00D136EB" w:rsidP="004565EA" w:rsidRDefault="00D136EB" w14:paraId="246E451F" w14:textId="77777777">
            <w:pPr>
              <w:pStyle w:val="TabelleText"/>
            </w:pPr>
            <w:r w:rsidRPr="00653999">
              <w:t>Leistungsfälle zur Sicherung des Lebensunterhalts in der Grundsicherung für Arbeitsuchende nach dem Zweiten Buch Sozialgesetzbuch</w:t>
            </w:r>
          </w:p>
        </w:tc>
        <w:tc>
          <w:tcPr>
            <w:tcW w:w="1227" w:type="dxa"/>
            <w:tcBorders>
              <w:bottom w:val="single" w:color="auto" w:sz="0" w:space="0"/>
              <w:right w:val="single" w:color="auto" w:sz="0" w:space="0"/>
            </w:tcBorders>
          </w:tcPr>
          <w:p w:rsidRPr="00653999" w:rsidR="00D136EB" w:rsidP="004565EA" w:rsidRDefault="00D136EB" w14:paraId="355E7C3F" w14:textId="77777777">
            <w:pPr>
              <w:pStyle w:val="TabelleText"/>
              <w:jc w:val="center"/>
            </w:pPr>
            <w:r w:rsidRPr="00653999">
              <w:t>500 000</w:t>
            </w:r>
          </w:p>
        </w:tc>
      </w:tr>
      <w:tr w:rsidRPr="00653999" w:rsidR="00D136EB" w:rsidTr="004565EA" w14:paraId="5271BBBE" w14:textId="77777777">
        <w:tc>
          <w:tcPr>
            <w:tcW w:w="1227" w:type="dxa"/>
            <w:vMerge w:val="restart"/>
            <w:tcBorders>
              <w:bottom w:val="single" w:color="auto" w:sz="0" w:space="0"/>
              <w:right w:val="single" w:color="auto" w:sz="0" w:space="0"/>
            </w:tcBorders>
          </w:tcPr>
          <w:p w:rsidRPr="00653999" w:rsidR="00D136EB" w:rsidP="004565EA" w:rsidRDefault="00D136EB" w14:paraId="6BF94643" w14:textId="77777777">
            <w:pPr>
              <w:pStyle w:val="TabelleText"/>
            </w:pPr>
            <w:r w:rsidRPr="00653999">
              <w:t>1.1.3</w:t>
            </w:r>
          </w:p>
        </w:tc>
        <w:tc>
          <w:tcPr>
            <w:tcW w:w="2864" w:type="dxa"/>
            <w:vMerge w:val="restart"/>
            <w:tcBorders>
              <w:bottom w:val="single" w:color="auto" w:sz="0" w:space="0"/>
              <w:right w:val="single" w:color="auto" w:sz="0" w:space="0"/>
            </w:tcBorders>
          </w:tcPr>
          <w:p w:rsidRPr="00653999" w:rsidR="00D136EB" w:rsidP="004565EA" w:rsidRDefault="00D136EB" w14:paraId="55095660" w14:textId="77777777">
            <w:pPr>
              <w:pStyle w:val="TabelleText"/>
            </w:pPr>
            <w:r w:rsidRPr="00653999">
              <w:t>Auszahlungssystem</w:t>
            </w:r>
            <w:r>
              <w:t xml:space="preserve"> und Anlagen</w:t>
            </w:r>
          </w:p>
        </w:tc>
        <w:tc>
          <w:tcPr>
            <w:tcW w:w="3682" w:type="dxa"/>
            <w:tcBorders>
              <w:bottom w:val="single" w:color="auto" w:sz="0" w:space="0"/>
              <w:right w:val="single" w:color="auto" w:sz="0" w:space="0"/>
            </w:tcBorders>
          </w:tcPr>
          <w:p w:rsidRPr="00653999" w:rsidR="00D136EB" w:rsidP="004565EA" w:rsidRDefault="00D136EB" w14:paraId="62437937" w14:textId="77777777">
            <w:pPr>
              <w:pStyle w:val="TabelleText"/>
            </w:pPr>
            <w:r w:rsidRPr="00653999">
              <w:t>Leistungsfälle Sozialversicherungsträger der gesetzlichen Unfall- und Arbeitslosenversicherung/Jahr oder</w:t>
            </w:r>
          </w:p>
        </w:tc>
        <w:tc>
          <w:tcPr>
            <w:tcW w:w="1227" w:type="dxa"/>
            <w:tcBorders>
              <w:bottom w:val="single" w:color="auto" w:sz="0" w:space="0"/>
              <w:right w:val="single" w:color="auto" w:sz="0" w:space="0"/>
            </w:tcBorders>
          </w:tcPr>
          <w:p w:rsidRPr="00653999" w:rsidR="00D136EB" w:rsidP="004565EA" w:rsidRDefault="00D136EB" w14:paraId="518E12BD" w14:textId="77777777">
            <w:pPr>
              <w:pStyle w:val="TabelleText"/>
              <w:jc w:val="center"/>
            </w:pPr>
            <w:r w:rsidRPr="00653999">
              <w:t>500 000</w:t>
            </w:r>
          </w:p>
        </w:tc>
      </w:tr>
      <w:tr w:rsidRPr="00653999" w:rsidR="00D136EB" w:rsidTr="004565EA" w14:paraId="77E49ED8" w14:textId="77777777">
        <w:tc>
          <w:tcPr>
            <w:tcW w:w="0" w:type="auto"/>
            <w:vMerge/>
            <w:tcBorders>
              <w:bottom w:val="single" w:color="auto" w:sz="0" w:space="0"/>
              <w:right w:val="single" w:color="auto" w:sz="0" w:space="0"/>
            </w:tcBorders>
          </w:tcPr>
          <w:p w:rsidRPr="00653999" w:rsidR="00D136EB" w:rsidP="004565EA" w:rsidRDefault="00D136EB" w14:paraId="703C551E" w14:textId="77777777"/>
        </w:tc>
        <w:tc>
          <w:tcPr>
            <w:tcW w:w="0" w:type="auto"/>
            <w:vMerge/>
            <w:tcBorders>
              <w:bottom w:val="single" w:color="auto" w:sz="0" w:space="0"/>
              <w:right w:val="single" w:color="auto" w:sz="0" w:space="0"/>
            </w:tcBorders>
          </w:tcPr>
          <w:p w:rsidRPr="00653999" w:rsidR="00D136EB" w:rsidP="004565EA" w:rsidRDefault="00D136EB" w14:paraId="559A4BB8" w14:textId="77777777"/>
        </w:tc>
        <w:tc>
          <w:tcPr>
            <w:tcW w:w="3682" w:type="dxa"/>
            <w:tcBorders>
              <w:bottom w:val="single" w:color="auto" w:sz="0" w:space="0"/>
              <w:right w:val="single" w:color="auto" w:sz="0" w:space="0"/>
            </w:tcBorders>
          </w:tcPr>
          <w:p w:rsidRPr="00653999" w:rsidR="00D136EB" w:rsidP="004565EA" w:rsidRDefault="00D136EB" w14:paraId="1B57BA5F" w14:textId="77777777">
            <w:pPr>
              <w:pStyle w:val="TabelleText"/>
            </w:pPr>
            <w:r w:rsidRPr="00653999">
              <w:t>Anzahl der Versicherungskonten des Sozialversicherungsträgers der gesetzlichen Rentenversicherung oder</w:t>
            </w:r>
          </w:p>
        </w:tc>
        <w:tc>
          <w:tcPr>
            <w:tcW w:w="1227" w:type="dxa"/>
            <w:tcBorders>
              <w:bottom w:val="single" w:color="auto" w:sz="0" w:space="0"/>
              <w:right w:val="single" w:color="auto" w:sz="0" w:space="0"/>
            </w:tcBorders>
          </w:tcPr>
          <w:p w:rsidRPr="00653999" w:rsidR="00D136EB" w:rsidP="004565EA" w:rsidRDefault="00D136EB" w14:paraId="0F9590E7" w14:textId="77777777">
            <w:pPr>
              <w:pStyle w:val="TabelleText"/>
              <w:jc w:val="center"/>
            </w:pPr>
            <w:r w:rsidRPr="00653999">
              <w:t>500 000</w:t>
            </w:r>
          </w:p>
        </w:tc>
      </w:tr>
      <w:tr w:rsidRPr="00653999" w:rsidR="00D136EB" w:rsidTr="004565EA" w14:paraId="7C9CB430" w14:textId="77777777">
        <w:tc>
          <w:tcPr>
            <w:tcW w:w="0" w:type="auto"/>
            <w:vMerge/>
            <w:tcBorders>
              <w:bottom w:val="single" w:color="auto" w:sz="0" w:space="0"/>
              <w:right w:val="single" w:color="auto" w:sz="0" w:space="0"/>
            </w:tcBorders>
          </w:tcPr>
          <w:p w:rsidRPr="00653999" w:rsidR="00D136EB" w:rsidP="004565EA" w:rsidRDefault="00D136EB" w14:paraId="18AEB5C3" w14:textId="77777777"/>
        </w:tc>
        <w:tc>
          <w:tcPr>
            <w:tcW w:w="0" w:type="auto"/>
            <w:vMerge/>
            <w:tcBorders>
              <w:bottom w:val="single" w:color="auto" w:sz="0" w:space="0"/>
              <w:right w:val="single" w:color="auto" w:sz="0" w:space="0"/>
            </w:tcBorders>
          </w:tcPr>
          <w:p w:rsidRPr="00653999" w:rsidR="00D136EB" w:rsidP="004565EA" w:rsidRDefault="00D136EB" w14:paraId="017FC5E5" w14:textId="77777777"/>
        </w:tc>
        <w:tc>
          <w:tcPr>
            <w:tcW w:w="3682" w:type="dxa"/>
            <w:tcBorders>
              <w:bottom w:val="single" w:color="auto" w:sz="0" w:space="0"/>
              <w:right w:val="single" w:color="auto" w:sz="0" w:space="0"/>
            </w:tcBorders>
          </w:tcPr>
          <w:p w:rsidRPr="00653999" w:rsidR="00D136EB" w:rsidP="004565EA" w:rsidRDefault="00D136EB" w14:paraId="1DD7A3AE" w14:textId="77777777">
            <w:pPr>
              <w:pStyle w:val="TabelleText"/>
            </w:pPr>
            <w:r w:rsidRPr="00653999">
              <w:t>Leistungsfälle zur Sicherung des Lebensunterhalts in der Grundsicherung für Arbeitsuchende nach dem Zweiten Buch Sozialgesetzbuch</w:t>
            </w:r>
          </w:p>
        </w:tc>
        <w:tc>
          <w:tcPr>
            <w:tcW w:w="1227" w:type="dxa"/>
            <w:tcBorders>
              <w:bottom w:val="single" w:color="auto" w:sz="0" w:space="0"/>
              <w:right w:val="single" w:color="auto" w:sz="0" w:space="0"/>
            </w:tcBorders>
          </w:tcPr>
          <w:p w:rsidRPr="00653999" w:rsidR="00D136EB" w:rsidP="004565EA" w:rsidRDefault="00D136EB" w14:paraId="74AF1A9B" w14:textId="77777777">
            <w:pPr>
              <w:pStyle w:val="TabelleText"/>
              <w:jc w:val="center"/>
            </w:pPr>
            <w:r w:rsidRPr="00653999">
              <w:t>500 000</w:t>
            </w:r>
          </w:p>
        </w:tc>
      </w:tr>
    </w:tbl>
    <w:bookmarkEnd w:id="142"/>
    <w:p w:rsidRPr="00653999" w:rsidR="00D136EB" w:rsidP="00D136EB" w:rsidRDefault="00F27086" w14:paraId="22B9920C" w14:textId="1C5E76F1">
      <w:pPr>
        <w:pStyle w:val="AnlageBezeichnernichtnummeriert"/>
      </w:pPr>
      <w:r>
        <w:t> </w:t>
      </w:r>
      <w:r w:rsidR="00D136EB">
        <w:t>10</w:t>
      </w:r>
    </w:p>
    <w:p w:rsidR="001A77C4" w:rsidP="00E211F4" w:rsidRDefault="00D136EB" w14:paraId="4F5E086A" w14:textId="77777777">
      <w:pPr>
        <w:pStyle w:val="AnlageVerweis"/>
      </w:pPr>
      <w:r w:rsidRPr="00653999">
        <w:t>(</w:t>
      </w:r>
      <w:bookmarkStart w:name="eNV_4D35425464574BEE9772B257221C8296_1" w:id="143"/>
      <w:bookmarkEnd w:id="143"/>
      <w:r w:rsidRPr="00653999">
        <w:t>zu §</w:t>
      </w:r>
      <w:r w:rsidR="001114BF">
        <w:t> </w:t>
      </w:r>
      <w:r w:rsidRPr="00653999">
        <w:t>1 Absatz</w:t>
      </w:r>
      <w:r w:rsidR="001114BF">
        <w:t> </w:t>
      </w:r>
      <w:r w:rsidRPr="00653999">
        <w:t>1 Nummer</w:t>
      </w:r>
      <w:r w:rsidR="001114BF">
        <w:t> </w:t>
      </w:r>
      <w:r w:rsidRPr="00653999">
        <w:t>2 und 3, §</w:t>
      </w:r>
      <w:r w:rsidR="001114BF">
        <w:t> </w:t>
      </w:r>
      <w:r>
        <w:t>11</w:t>
      </w:r>
      <w:r w:rsidRPr="00653999">
        <w:t xml:space="preserve"> Absatz</w:t>
      </w:r>
      <w:r w:rsidR="001114BF">
        <w:t> </w:t>
      </w:r>
      <w:r w:rsidRPr="00653999">
        <w:t>2 Nummer</w:t>
      </w:r>
      <w:r w:rsidR="001114BF">
        <w:t> </w:t>
      </w:r>
      <w:r w:rsidRPr="00653999">
        <w:t>1 und 2)</w:t>
      </w:r>
    </w:p>
    <w:p w:rsidRPr="00653999" w:rsidR="00D136EB" w:rsidP="00D136EB" w:rsidRDefault="00D136EB" w14:paraId="44248C88" w14:textId="6A7CC352">
      <w:pPr>
        <w:pStyle w:val="Anlageberschrift"/>
      </w:pPr>
      <w:r w:rsidRPr="00653999">
        <w:br/>
        <w:t xml:space="preserve">Anlagenkategorien und Schwellenwerte im Sektor </w:t>
      </w:r>
      <w:r>
        <w:t>Weltraum</w:t>
      </w:r>
    </w:p>
    <w:p w:rsidRPr="00653999" w:rsidR="00D136EB" w:rsidP="00D136EB" w:rsidRDefault="00D136EB" w14:paraId="56D8A7F6" w14:textId="47ED9917">
      <w:pPr>
        <w:pStyle w:val="Text"/>
      </w:pPr>
      <w:r w:rsidRPr="00653999">
        <w:rPr>
          <w:b/>
        </w:rPr>
        <w:t>Teil 1</w:t>
      </w:r>
      <w:r w:rsidR="001A77C4">
        <w:rPr>
          <w:b/>
        </w:rPr>
        <w:t xml:space="preserve"> </w:t>
      </w:r>
      <w:r w:rsidRPr="00653999">
        <w:rPr>
          <w:b/>
        </w:rPr>
        <w:t>Grundsätze und Fristen</w:t>
      </w:r>
    </w:p>
    <w:p w:rsidRPr="00653999" w:rsidR="00D136EB" w:rsidP="00D136EB" w:rsidRDefault="00D136EB" w14:paraId="50B06414" w14:textId="7FB8C2EA">
      <w:pPr>
        <w:pStyle w:val="ListeStufe1manuell"/>
      </w:pPr>
      <w:r w:rsidRPr="00653999">
        <w:t>1.</w:t>
      </w:r>
      <w:r w:rsidRPr="00653999">
        <w:tab/>
        <w:t xml:space="preserve">Im Sinne von </w:t>
      </w:r>
      <w:r w:rsidR="001A77C4">
        <w:t>Anlage </w:t>
      </w:r>
      <w:r>
        <w:t>10</w:t>
      </w:r>
      <w:r w:rsidRPr="00653999">
        <w:t xml:space="preserve"> ist oder sind</w:t>
      </w:r>
    </w:p>
    <w:p w:rsidRPr="00653999" w:rsidR="00D136EB" w:rsidP="00D136EB" w:rsidRDefault="00D136EB" w14:paraId="19FC39B2" w14:textId="3F600D68">
      <w:pPr>
        <w:pStyle w:val="ListeStufe1manuell"/>
      </w:pPr>
      <w:r w:rsidRPr="00653999">
        <w:t>1.1</w:t>
      </w:r>
      <w:r w:rsidRPr="00653999">
        <w:tab/>
      </w:r>
      <w:r>
        <w:t>Antennenanlage zur Versorgung der Allgemeinheit mit Diensten</w:t>
      </w:r>
      <w:r w:rsidR="00E211F4">
        <w:t xml:space="preserve"> </w:t>
      </w:r>
      <w:r w:rsidR="00811B15">
        <w:t>zur Positionierung, Navigation und Zeitmessung</w:t>
      </w:r>
    </w:p>
    <w:p w:rsidRPr="00653999" w:rsidR="00D136EB" w:rsidP="00D136EB" w:rsidRDefault="00D136EB" w14:paraId="7C3E20C0" w14:textId="32826177">
      <w:pPr>
        <w:pStyle w:val="ListeStufe1manuell"/>
        <w:ind w:firstLine="1"/>
      </w:pPr>
      <w:r>
        <w:t xml:space="preserve">sind Anlagen, welche </w:t>
      </w:r>
      <w:r w:rsidRPr="0043528D">
        <w:t>zum Empfang und der Übertragung von Daten, welche mindestens zum Empfang und der Übertragung von Signalen, welche zur Steuerung, Positions- und Lagebestimmung und Kollisionsvermeidung von Weltraumgegenständen</w:t>
      </w:r>
      <w:r>
        <w:t>, die der Versorgung der Allgemeinheit mit</w:t>
      </w:r>
      <w:r w:rsidR="00E211F4">
        <w:t xml:space="preserve"> </w:t>
      </w:r>
      <w:r>
        <w:t>Diensten</w:t>
      </w:r>
      <w:r w:rsidR="00E211F4">
        <w:t xml:space="preserve"> zur Positionierung, Navigation und Zeitmessung (PNT-Dienste)</w:t>
      </w:r>
      <w:r w:rsidRPr="0043528D">
        <w:t xml:space="preserve"> </w:t>
      </w:r>
      <w:r>
        <w:t>dienen, benötigt werden.</w:t>
      </w:r>
    </w:p>
    <w:p w:rsidRPr="00653999" w:rsidR="00D136EB" w:rsidP="00D136EB" w:rsidRDefault="00D136EB" w14:paraId="767B63B4" w14:textId="1C46054C">
      <w:pPr>
        <w:pStyle w:val="ListeStufe1manuell"/>
      </w:pPr>
      <w:r w:rsidRPr="00653999">
        <w:t>1.2</w:t>
      </w:r>
      <w:r w:rsidRPr="00653999">
        <w:tab/>
      </w:r>
      <w:r>
        <w:t xml:space="preserve">Bodenstation zur Versorgung der Allgemeinheit mit </w:t>
      </w:r>
      <w:r w:rsidR="00E211F4">
        <w:t>Diensten zur Positionierung, Navigation und Zeitmessung</w:t>
      </w:r>
    </w:p>
    <w:p w:rsidRPr="00653999" w:rsidR="00D136EB" w:rsidP="00D136EB" w:rsidRDefault="00D136EB" w14:paraId="76ACD744" w14:textId="63450315">
      <w:pPr>
        <w:pStyle w:val="ListeStufe1manuell"/>
        <w:ind w:firstLine="1"/>
      </w:pPr>
      <w:r>
        <w:t xml:space="preserve">sind Anlagen, welche </w:t>
      </w:r>
      <w:r w:rsidRPr="00767087">
        <w:t>zur Verarbeitung von House-Keeping-Daten, welche mindestens zur Aufbereitung, Darstellung, Speich</w:t>
      </w:r>
      <w:r>
        <w:t>er</w:t>
      </w:r>
      <w:r w:rsidRPr="00767087">
        <w:t>ung, Analyse und Prozessierung von House-Keeping-Daten zur Steuerung, Lage- und Positionsbestimmung und Kollisionsvermeidung von Weltraumgegenständen</w:t>
      </w:r>
      <w:r w:rsidR="00681215">
        <w:t xml:space="preserve"> sowie zur Vermittlung von Nutzdaten an Endnutzer</w:t>
      </w:r>
      <w:r>
        <w:t>, die der Versorgung der Allgemeinheit mit PNT-Diensten</w:t>
      </w:r>
      <w:r w:rsidRPr="0043528D">
        <w:t xml:space="preserve"> </w:t>
      </w:r>
      <w:r>
        <w:t>dienen,</w:t>
      </w:r>
      <w:r w:rsidRPr="00767087">
        <w:t xml:space="preserve"> benötigt werden.</w:t>
      </w:r>
    </w:p>
    <w:p w:rsidRPr="00653999" w:rsidR="00D136EB" w:rsidP="00D136EB" w:rsidRDefault="00D136EB" w14:paraId="5FCB34AD" w14:textId="77777777">
      <w:pPr>
        <w:pStyle w:val="ListeStufe1manuell"/>
      </w:pPr>
      <w:r w:rsidRPr="00653999">
        <w:t>1.3</w:t>
      </w:r>
      <w:r w:rsidRPr="00653999">
        <w:tab/>
      </w:r>
      <w:r w:rsidRPr="00340182">
        <w:t>Antennenanlage zur Versorgung der Allgemeinheit mit Erdbeobachtungsdiensten</w:t>
      </w:r>
    </w:p>
    <w:p w:rsidRPr="00653999" w:rsidR="00D136EB" w:rsidP="00D136EB" w:rsidRDefault="00D136EB" w14:paraId="11B0BD1F" w14:textId="175E0502">
      <w:pPr>
        <w:pStyle w:val="ListeStufe1manuell"/>
        <w:ind w:firstLine="1"/>
      </w:pPr>
      <w:r>
        <w:t xml:space="preserve">sind Anlagen, welche </w:t>
      </w:r>
      <w:r w:rsidRPr="0043528D">
        <w:t>zum Empfang und der Übertragung von Daten, welche mindestens zum Empfang und der Übertragung von Signalen, welche zur Steuerung, Positions- und Lagebestimmung und Kollisionsvermeidung von Weltraumgegenständen</w:t>
      </w:r>
      <w:r>
        <w:t>, die der Versorgung der Allgemeinheit mit</w:t>
      </w:r>
      <w:r w:rsidRPr="00340182">
        <w:t xml:space="preserve"> Erdbeobachtungsdiensten</w:t>
      </w:r>
      <w:r>
        <w:t xml:space="preserve"> dienen, benötigt werden.</w:t>
      </w:r>
    </w:p>
    <w:p w:rsidRPr="00653999" w:rsidR="00D136EB" w:rsidP="00D136EB" w:rsidRDefault="00D136EB" w14:paraId="445413CC" w14:textId="3DDBAA55">
      <w:pPr>
        <w:pStyle w:val="ListeStufe1manuell"/>
      </w:pPr>
      <w:r>
        <w:t>1.4</w:t>
      </w:r>
      <w:r w:rsidR="00C547C7">
        <w:tab/>
      </w:r>
      <w:r>
        <w:t>Bodenstation zur Versorgung der Allgemeinheit mit Erdbeobachtungsdiensten</w:t>
      </w:r>
    </w:p>
    <w:p w:rsidRPr="00653999" w:rsidR="00D136EB" w:rsidP="00D136EB" w:rsidRDefault="00D136EB" w14:paraId="6888422A" w14:textId="4561DE59">
      <w:pPr>
        <w:pStyle w:val="ListeStufe1manuell"/>
        <w:ind w:firstLine="1"/>
      </w:pPr>
      <w:r>
        <w:t xml:space="preserve">sind Anlagen, welche </w:t>
      </w:r>
      <w:r w:rsidRPr="00767087">
        <w:t>zur Verarbeitung von Daten, welche mindestens zur Aufbereitung, Darstellung, Speich</w:t>
      </w:r>
      <w:r>
        <w:t>er</w:t>
      </w:r>
      <w:r w:rsidRPr="00767087">
        <w:t>ung, Analyse und Prozessierung von Daten zur Steuerung, Lage- und Positionsbestimmung und Kollisionsvermeidung von Weltraumgegenständen</w:t>
      </w:r>
      <w:r w:rsidR="00681215">
        <w:t xml:space="preserve"> sowie zur Vermittlung von Nutzdaten an Endnutzer</w:t>
      </w:r>
      <w:r>
        <w:t>, die der Versorgung der Allgemeinheit mit Erdbeobachtungsdiensten</w:t>
      </w:r>
      <w:r w:rsidRPr="0043528D">
        <w:t xml:space="preserve"> </w:t>
      </w:r>
      <w:r>
        <w:t>dienen,</w:t>
      </w:r>
      <w:r w:rsidRPr="00767087">
        <w:t xml:space="preserve"> benötigt werden.</w:t>
      </w:r>
    </w:p>
    <w:p w:rsidR="00D136EB" w:rsidP="00D136EB" w:rsidRDefault="00D136EB" w14:paraId="4E5F22EB" w14:textId="273F0AF9">
      <w:pPr>
        <w:pStyle w:val="ListeStufe1manuell"/>
      </w:pPr>
      <w:r>
        <w:t>1.5</w:t>
      </w:r>
      <w:r w:rsidR="00C547C7">
        <w:tab/>
      </w:r>
      <w:r>
        <w:t>Antennenanlage zur Versorgung der Allgemeinheit mit Transportkapazitäten</w:t>
      </w:r>
    </w:p>
    <w:p w:rsidR="00D136EB" w:rsidP="00D136EB" w:rsidRDefault="00D136EB" w14:paraId="32CB6D29" w14:textId="3909DCB6">
      <w:pPr>
        <w:pStyle w:val="ListeStufe1manuell"/>
        <w:ind w:firstLine="1"/>
      </w:pPr>
      <w:r>
        <w:t xml:space="preserve">sind Anlagen, welche </w:t>
      </w:r>
      <w:r w:rsidRPr="0043528D">
        <w:t xml:space="preserve">zum Empfang und der Übertragung von Daten, welche mindestens zum Empfang und der Übertragung von Signalen, welche zur Steuerung, Positions- und Lagebestimmung und Kollisionsvermeidung von </w:t>
      </w:r>
      <w:r>
        <w:t>Trägersystemen für Weltraumsysteme, die der Versorgung der Allgemeinheit mit</w:t>
      </w:r>
      <w:r w:rsidRPr="00340182">
        <w:t xml:space="preserve"> </w:t>
      </w:r>
      <w:r>
        <w:t>Transportkapazitäten</w:t>
      </w:r>
      <w:r w:rsidRPr="0043528D">
        <w:t xml:space="preserve"> </w:t>
      </w:r>
      <w:r>
        <w:t>dienen, benötigt werden.</w:t>
      </w:r>
    </w:p>
    <w:p w:rsidR="00D136EB" w:rsidP="00D136EB" w:rsidRDefault="00D136EB" w14:paraId="412784ED" w14:textId="6B48692F">
      <w:pPr>
        <w:pStyle w:val="ListeStufe1manuell"/>
      </w:pPr>
      <w:r>
        <w:t>1.6</w:t>
      </w:r>
      <w:r w:rsidR="00C547C7">
        <w:tab/>
      </w:r>
      <w:r w:rsidRPr="00B32F8D">
        <w:t>Bodenstation zur Versorgung der Allgemeinheit mit Transportkapazitäten</w:t>
      </w:r>
    </w:p>
    <w:p w:rsidR="00D136EB" w:rsidP="00D136EB" w:rsidRDefault="00D136EB" w14:paraId="2423596E" w14:textId="7D165794">
      <w:pPr>
        <w:pStyle w:val="ListeStufe1manuell"/>
        <w:ind w:firstLine="1"/>
      </w:pPr>
      <w:r>
        <w:t xml:space="preserve">sind Anlagen, welche </w:t>
      </w:r>
      <w:r w:rsidRPr="00767087">
        <w:t>zur Verarbeitung von Daten, welche mindestens zur Aufbereitung, Darstellung, Speich</w:t>
      </w:r>
      <w:r>
        <w:t>er</w:t>
      </w:r>
      <w:r w:rsidRPr="00767087">
        <w:t xml:space="preserve">ung, Analyse und Prozessierung von Daten zur Steuerung, Lage- und Positionsbestimmung und Kollisionsvermeidung von </w:t>
      </w:r>
      <w:r>
        <w:t>Trägersystemen für Weltraumsysteme, die der Versorgung der Allgemeinheit mit Transportkapazitäten</w:t>
      </w:r>
      <w:r w:rsidRPr="0043528D">
        <w:t xml:space="preserve"> </w:t>
      </w:r>
      <w:r>
        <w:t>dienen,</w:t>
      </w:r>
      <w:r w:rsidRPr="00767087">
        <w:t xml:space="preserve"> benötigt werden.</w:t>
      </w:r>
    </w:p>
    <w:p w:rsidR="00D136EB" w:rsidP="00D136EB" w:rsidRDefault="00D136EB" w14:paraId="7B2AA8EC" w14:textId="5C98FAD9">
      <w:pPr>
        <w:pStyle w:val="ListeStufe1manuell"/>
      </w:pPr>
      <w:r>
        <w:t>1.7</w:t>
      </w:r>
      <w:r w:rsidR="00C547C7">
        <w:tab/>
      </w:r>
      <w:r w:rsidRPr="00B32F8D">
        <w:t>Transportinfrastruktur</w:t>
      </w:r>
    </w:p>
    <w:p w:rsidR="00117092" w:rsidP="00117092" w:rsidRDefault="00D136EB" w14:paraId="2A7485DD" w14:textId="5340357E">
      <w:pPr>
        <w:pStyle w:val="ListeStufe1manuell"/>
        <w:ind w:firstLine="1"/>
      </w:pPr>
      <w:r>
        <w:t xml:space="preserve">sind Anlagen, </w:t>
      </w:r>
      <w:r w:rsidRPr="00DE1FD8">
        <w:t>welche mindestens zum Start oder der Landung von Trägersystemen für Weltraumsysteme benötigt werden.</w:t>
      </w:r>
    </w:p>
    <w:p w:rsidR="00117092" w:rsidP="00117092" w:rsidRDefault="00117092" w14:paraId="34BBC5AE" w14:textId="77777777">
      <w:pPr>
        <w:pStyle w:val="ListeStufe1manuell"/>
      </w:pPr>
      <w:r>
        <w:t xml:space="preserve">1.8 </w:t>
      </w:r>
      <w:bookmarkStart w:name="_Hlk226983338" w:id="144"/>
      <w:r>
        <w:t>Bodenstation zur Versorgung der Allgemeinheit mit geodätischen Daten</w:t>
      </w:r>
      <w:bookmarkEnd w:id="144"/>
    </w:p>
    <w:p w:rsidR="00117092" w:rsidP="00117092" w:rsidRDefault="00117092" w14:paraId="229B74C3" w14:textId="54D752B4">
      <w:pPr>
        <w:pStyle w:val="ListeStufe1manuell"/>
        <w:ind w:firstLine="1"/>
      </w:pPr>
      <w:r>
        <w:t>sind Anlagen, die der Vermessung der Erde (Lage im Weltraum, Rotation, Oberflächengestalt, Schwerefeld) und der Festlegung einheitlicher Referenzsysteme dienen und dazu geeignete Beobachtungs- und Auswerteverfahren betreiben.</w:t>
      </w:r>
    </w:p>
    <w:p w:rsidR="00117092" w:rsidP="00117092" w:rsidRDefault="00117092" w14:paraId="40A30A85" w14:textId="77777777">
      <w:pPr>
        <w:pStyle w:val="ListeStufe1manuell"/>
        <w:ind w:firstLine="1"/>
      </w:pPr>
    </w:p>
    <w:p w:rsidRPr="00653999" w:rsidR="00D136EB" w:rsidP="00D136EB" w:rsidRDefault="00D136EB" w14:paraId="3580A9A4" w14:textId="49731689">
      <w:pPr>
        <w:pStyle w:val="ListeStufe1manuell"/>
      </w:pPr>
      <w:r w:rsidRPr="00653999">
        <w:t>2.</w:t>
      </w:r>
      <w:r w:rsidRPr="00653999">
        <w:tab/>
        <w:t>Eine Anlage, die einer in Teil 2 Spalte B genannten Anlagenkategorie zuzuordnen ist, gilt ab dem 1. April des Kalenderjahres, das auf das Kalenderjahr folgt, in dem ihr Versorgungsgrad den in Teil 2 Spalte D genannten Schwellenwert erstmals erreicht oder überschreitet, als kritische Anlage. Nicht mehr als kritische Anlage gilt eine solche Anlage ab dem 1. April des Kalenderjahres, das auf das Kalenderjahr folgt, in dem ihr Versorgungsgrad den genannten Schwellenwert unterschreitet.</w:t>
      </w:r>
    </w:p>
    <w:p w:rsidR="00D136EB" w:rsidP="00D136EB" w:rsidRDefault="00D136EB" w14:paraId="23F8C468" w14:textId="77777777">
      <w:pPr>
        <w:pStyle w:val="ListeStufe1manuell"/>
      </w:pPr>
      <w:r w:rsidRPr="00653999">
        <w:t>3.</w:t>
      </w:r>
      <w:r w:rsidRPr="00653999">
        <w:tab/>
        <w:t>Der Betreiber hat den Versorgungsgrad seiner Anlage für das zurückliegende Kalenderjahr jeweils bis zum 31. März des Folgejahres zu ermitteln.</w:t>
      </w:r>
    </w:p>
    <w:p w:rsidRPr="00653999" w:rsidR="00C74958" w:rsidP="00D136EB" w:rsidRDefault="00C74958" w14:paraId="230E470F" w14:textId="46851398">
      <w:pPr>
        <w:pStyle w:val="ListeStufe1manuell"/>
      </w:pPr>
      <w:r>
        <w:t>4.</w:t>
      </w:r>
      <w:r>
        <w:tab/>
      </w:r>
      <w:r w:rsidRPr="00BF3CA6">
        <w:t>Hat der Versorgungsgrad einer Anlage den in Teil 3 Spalte D genannten Schwellenwert im Kalenderjahr 202</w:t>
      </w:r>
      <w:r>
        <w:t>5</w:t>
      </w:r>
      <w:r w:rsidRPr="00BF3CA6">
        <w:t xml:space="preserve"> </w:t>
      </w:r>
      <w:r>
        <w:t xml:space="preserve">erstmals </w:t>
      </w:r>
      <w:r w:rsidRPr="00BF3CA6">
        <w:t xml:space="preserve">erreicht oder überschritten, gilt die Anlage </w:t>
      </w:r>
      <w:r>
        <w:t xml:space="preserve">ab dem … [einsetzen: Datum des </w:t>
      </w:r>
      <w:r w:rsidRPr="00BF3CA6">
        <w:t>Inkrafttreten</w:t>
      </w:r>
      <w:r>
        <w:t>s</w:t>
      </w:r>
      <w:r w:rsidRPr="00BF3CA6">
        <w:t xml:space="preserve"> dieser Verordnung </w:t>
      </w:r>
      <w:r>
        <w:t xml:space="preserve">nach § 13] </w:t>
      </w:r>
      <w:r w:rsidRPr="00BF3CA6">
        <w:t>als kritische Anlage.</w:t>
      </w:r>
    </w:p>
    <w:p w:rsidRPr="00653999" w:rsidR="00D136EB" w:rsidP="00D136EB" w:rsidRDefault="00C74958" w14:paraId="19939CBB" w14:textId="52355228">
      <w:pPr>
        <w:pStyle w:val="ListeStufe1manuell"/>
      </w:pPr>
      <w:r>
        <w:t>5</w:t>
      </w:r>
      <w:r w:rsidRPr="00653999" w:rsidR="00D136EB">
        <w:t>.</w:t>
      </w:r>
      <w:r w:rsidRPr="00653999" w:rsidR="00D136EB">
        <w:tab/>
        <w:t>Stehen mehrere Anlagen derselben Art in einem engen betrieblichen Zusammenhang (gemeinsame Anlage) und erreichen oder überschreiten die in Teil 2 Spalte D genannten Schwellenwerte zusammen, gilt die gemeinsame Anlage als kritische Anlage. Ein enger betrieblicher Zusammenhang ist gegeben, wenn die Anlagen</w:t>
      </w:r>
    </w:p>
    <w:p w:rsidR="0095659C" w:rsidP="0095659C" w:rsidRDefault="00D136EB" w14:paraId="158473FD" w14:textId="5D5F8E85">
      <w:pPr>
        <w:pStyle w:val="ListeStufe2manuell"/>
      </w:pPr>
      <w:r w:rsidRPr="00653999">
        <w:t>a)</w:t>
      </w:r>
      <w:r w:rsidRPr="00653999">
        <w:tab/>
      </w:r>
      <w:r w:rsidR="0095659C">
        <w:t>auf demselben Betriebsgelände liegen</w:t>
      </w:r>
      <w:r w:rsidRPr="00653999">
        <w:t>,</w:t>
      </w:r>
    </w:p>
    <w:p w:rsidRPr="00653999" w:rsidR="0095659C" w:rsidP="0095659C" w:rsidRDefault="0095659C" w14:paraId="7A79DF7A" w14:textId="416EF9D5">
      <w:pPr>
        <w:pStyle w:val="ListeStufe2manuell"/>
      </w:pPr>
      <w:r>
        <w:t xml:space="preserve">b)  </w:t>
      </w:r>
      <w:r>
        <w:tab/>
        <w:t>mit gemeinsamen Betriebseinrichtungen verbunden sind,</w:t>
      </w:r>
    </w:p>
    <w:p w:rsidRPr="00653999" w:rsidR="00D136EB" w:rsidP="00D136EB" w:rsidRDefault="0095659C" w14:paraId="77DF59C5" w14:textId="31BF6CA1">
      <w:pPr>
        <w:pStyle w:val="ListeStufe2manuell"/>
      </w:pPr>
      <w:r>
        <w:t>c</w:t>
      </w:r>
      <w:r w:rsidRPr="00653999" w:rsidR="00D136EB">
        <w:t>)</w:t>
      </w:r>
      <w:r w:rsidRPr="00653999" w:rsidR="00D136EB">
        <w:tab/>
        <w:t xml:space="preserve">einem </w:t>
      </w:r>
      <w:r>
        <w:t>vergleichbaren</w:t>
      </w:r>
      <w:r w:rsidRPr="00653999" w:rsidR="00D136EB">
        <w:t xml:space="preserve"> technischen Zweck dienen und</w:t>
      </w:r>
    </w:p>
    <w:p w:rsidRPr="00653999" w:rsidR="00D136EB" w:rsidP="00D136EB" w:rsidRDefault="0095659C" w14:paraId="4E83D30D" w14:textId="17B729F8">
      <w:pPr>
        <w:pStyle w:val="ListeStufe2manuell"/>
      </w:pPr>
      <w:r>
        <w:t>d</w:t>
      </w:r>
      <w:r w:rsidRPr="00653999" w:rsidR="00D136EB">
        <w:t>)</w:t>
      </w:r>
      <w:r w:rsidRPr="00653999" w:rsidR="00D136EB">
        <w:tab/>
        <w:t>unter gemeinsamer Leitung stehen.</w:t>
      </w:r>
    </w:p>
    <w:p w:rsidRPr="00653999" w:rsidR="00D136EB" w:rsidP="00D136EB" w:rsidRDefault="00D136EB" w14:paraId="3244768F" w14:textId="245D8910">
      <w:pPr>
        <w:pStyle w:val="Text"/>
      </w:pPr>
      <w:r w:rsidRPr="00653999">
        <w:rPr>
          <w:b/>
        </w:rPr>
        <w:t>Teil 2</w:t>
      </w:r>
      <w:r w:rsidR="008E2034">
        <w:rPr>
          <w:b/>
        </w:rPr>
        <w:t xml:space="preserve"> </w:t>
      </w:r>
      <w:r w:rsidRPr="00653999">
        <w:rPr>
          <w:b/>
        </w:rPr>
        <w:t>Anlagenkategorien und Schwellenwerte</w:t>
      </w:r>
    </w:p>
    <w:tbl>
      <w:tblPr>
        <w:tblStyle w:val="Tabellenraster"/>
        <w:tblW w:w="8784" w:type="dxa"/>
        <w:tblLook w:val="04A0" w:firstRow="1" w:lastRow="0" w:firstColumn="1" w:lastColumn="0" w:noHBand="0" w:noVBand="1"/>
      </w:tblPr>
      <w:tblGrid>
        <w:gridCol w:w="1206"/>
        <w:gridCol w:w="2791"/>
        <w:gridCol w:w="3574"/>
        <w:gridCol w:w="79"/>
        <w:gridCol w:w="1134"/>
      </w:tblGrid>
      <w:tr w:rsidRPr="00653999" w:rsidR="00D136EB" w:rsidTr="004565EA" w14:paraId="17732594" w14:textId="77777777">
        <w:tc>
          <w:tcPr>
            <w:tcW w:w="1206" w:type="dxa"/>
            <w:tcBorders>
              <w:bottom w:val="single" w:color="auto" w:sz="0" w:space="0"/>
              <w:right w:val="single" w:color="auto" w:sz="0" w:space="0"/>
            </w:tcBorders>
          </w:tcPr>
          <w:p w:rsidRPr="00653999" w:rsidR="00D136EB" w:rsidP="004565EA" w:rsidRDefault="00D136EB" w14:paraId="078527D1" w14:textId="77777777">
            <w:pPr>
              <w:pStyle w:val="TabelleText"/>
              <w:jc w:val="center"/>
            </w:pPr>
            <w:bookmarkStart w:name="DQCSGR048d5491d0840b489eb0b106dbd06e27a6" w:id="145"/>
            <w:r w:rsidRPr="00653999">
              <w:t>Spalte A</w:t>
            </w:r>
          </w:p>
        </w:tc>
        <w:tc>
          <w:tcPr>
            <w:tcW w:w="2791" w:type="dxa"/>
            <w:tcBorders>
              <w:bottom w:val="single" w:color="auto" w:sz="0" w:space="0"/>
              <w:right w:val="single" w:color="auto" w:sz="0" w:space="0"/>
            </w:tcBorders>
          </w:tcPr>
          <w:p w:rsidRPr="00653999" w:rsidR="00D136EB" w:rsidP="004565EA" w:rsidRDefault="00D136EB" w14:paraId="1A552491" w14:textId="77777777">
            <w:pPr>
              <w:pStyle w:val="TabelleText"/>
              <w:jc w:val="center"/>
            </w:pPr>
            <w:r w:rsidRPr="00653999">
              <w:t>Spalte B</w:t>
            </w:r>
          </w:p>
        </w:tc>
        <w:tc>
          <w:tcPr>
            <w:tcW w:w="3574" w:type="dxa"/>
            <w:tcBorders>
              <w:bottom w:val="single" w:color="auto" w:sz="0" w:space="0"/>
              <w:right w:val="single" w:color="auto" w:sz="0" w:space="0"/>
            </w:tcBorders>
          </w:tcPr>
          <w:p w:rsidRPr="00653999" w:rsidR="00D136EB" w:rsidP="004565EA" w:rsidRDefault="00D136EB" w14:paraId="4F688586" w14:textId="77777777">
            <w:pPr>
              <w:pStyle w:val="TabelleText"/>
              <w:jc w:val="center"/>
            </w:pPr>
            <w:r w:rsidRPr="00653999">
              <w:t>Spalte C</w:t>
            </w:r>
          </w:p>
        </w:tc>
        <w:tc>
          <w:tcPr>
            <w:tcW w:w="1213" w:type="dxa"/>
            <w:gridSpan w:val="2"/>
            <w:tcBorders>
              <w:bottom w:val="single" w:color="auto" w:sz="0" w:space="0"/>
              <w:right w:val="single" w:color="auto" w:sz="0" w:space="0"/>
            </w:tcBorders>
          </w:tcPr>
          <w:p w:rsidRPr="00653999" w:rsidR="00D136EB" w:rsidP="004565EA" w:rsidRDefault="00D136EB" w14:paraId="77D73E04" w14:textId="77777777">
            <w:pPr>
              <w:pStyle w:val="TabelleText"/>
              <w:jc w:val="center"/>
            </w:pPr>
            <w:r w:rsidRPr="00653999">
              <w:t>Spalte D</w:t>
            </w:r>
          </w:p>
        </w:tc>
      </w:tr>
      <w:tr w:rsidRPr="00653999" w:rsidR="00D136EB" w:rsidTr="004565EA" w14:paraId="2F2FF7E2" w14:textId="77777777">
        <w:tc>
          <w:tcPr>
            <w:tcW w:w="1206" w:type="dxa"/>
            <w:tcBorders>
              <w:bottom w:val="single" w:color="auto" w:sz="0" w:space="0"/>
              <w:right w:val="single" w:color="auto" w:sz="0" w:space="0"/>
            </w:tcBorders>
          </w:tcPr>
          <w:p w:rsidRPr="00653999" w:rsidR="00D136EB" w:rsidP="004565EA" w:rsidRDefault="00D136EB" w14:paraId="377557A3" w14:textId="77777777">
            <w:pPr>
              <w:pStyle w:val="TabelleText"/>
              <w:jc w:val="center"/>
            </w:pPr>
            <w:r w:rsidRPr="00653999">
              <w:t>Nr.</w:t>
            </w:r>
          </w:p>
        </w:tc>
        <w:tc>
          <w:tcPr>
            <w:tcW w:w="2791" w:type="dxa"/>
            <w:tcBorders>
              <w:bottom w:val="single" w:color="auto" w:sz="0" w:space="0"/>
              <w:right w:val="single" w:color="auto" w:sz="0" w:space="0"/>
            </w:tcBorders>
          </w:tcPr>
          <w:p w:rsidRPr="00653999" w:rsidR="00D136EB" w:rsidP="004565EA" w:rsidRDefault="00D136EB" w14:paraId="2BAFDCE3" w14:textId="77777777">
            <w:pPr>
              <w:pStyle w:val="TabelleText"/>
              <w:jc w:val="center"/>
            </w:pPr>
            <w:r w:rsidRPr="00653999">
              <w:t>Anlagenkategorie</w:t>
            </w:r>
          </w:p>
        </w:tc>
        <w:tc>
          <w:tcPr>
            <w:tcW w:w="3574" w:type="dxa"/>
            <w:tcBorders>
              <w:bottom w:val="single" w:color="auto" w:sz="0" w:space="0"/>
              <w:right w:val="single" w:color="auto" w:sz="0" w:space="0"/>
            </w:tcBorders>
          </w:tcPr>
          <w:p w:rsidRPr="00653999" w:rsidR="00D136EB" w:rsidP="004565EA" w:rsidRDefault="00D136EB" w14:paraId="14B9ADAF" w14:textId="77777777">
            <w:pPr>
              <w:pStyle w:val="TabelleText"/>
              <w:jc w:val="center"/>
            </w:pPr>
            <w:r w:rsidRPr="00653999">
              <w:t>Bemessungskriterium</w:t>
            </w:r>
          </w:p>
        </w:tc>
        <w:tc>
          <w:tcPr>
            <w:tcW w:w="1213" w:type="dxa"/>
            <w:gridSpan w:val="2"/>
            <w:tcBorders>
              <w:bottom w:val="single" w:color="auto" w:sz="0" w:space="0"/>
              <w:right w:val="single" w:color="auto" w:sz="0" w:space="0"/>
            </w:tcBorders>
          </w:tcPr>
          <w:p w:rsidRPr="00653999" w:rsidR="00D136EB" w:rsidP="004565EA" w:rsidRDefault="00D136EB" w14:paraId="3248D569" w14:textId="77777777">
            <w:pPr>
              <w:pStyle w:val="TabelleText"/>
              <w:jc w:val="center"/>
            </w:pPr>
            <w:r w:rsidRPr="00653999">
              <w:t>Schwellenwert</w:t>
            </w:r>
          </w:p>
        </w:tc>
      </w:tr>
      <w:tr w:rsidRPr="00653999" w:rsidR="00D136EB" w:rsidTr="004565EA" w14:paraId="4459B0F5" w14:textId="77777777">
        <w:tc>
          <w:tcPr>
            <w:tcW w:w="1206" w:type="dxa"/>
            <w:tcBorders>
              <w:bottom w:val="single" w:color="auto" w:sz="0" w:space="0"/>
              <w:right w:val="single" w:color="auto" w:sz="0" w:space="0"/>
            </w:tcBorders>
          </w:tcPr>
          <w:p w:rsidRPr="00B32F8D" w:rsidR="00D136EB" w:rsidP="004565EA" w:rsidRDefault="00D136EB" w14:paraId="5E4571AA" w14:textId="77777777">
            <w:pPr>
              <w:pStyle w:val="TabelleText"/>
              <w:rPr>
                <w:b/>
              </w:rPr>
            </w:pPr>
            <w:r w:rsidRPr="00B32F8D">
              <w:rPr>
                <w:b/>
              </w:rPr>
              <w:t>1</w:t>
            </w:r>
          </w:p>
        </w:tc>
        <w:tc>
          <w:tcPr>
            <w:tcW w:w="0" w:type="auto"/>
            <w:gridSpan w:val="4"/>
            <w:tcBorders>
              <w:bottom w:val="single" w:color="auto" w:sz="0" w:space="0"/>
              <w:right w:val="single" w:color="auto" w:sz="0" w:space="0"/>
            </w:tcBorders>
          </w:tcPr>
          <w:p w:rsidRPr="00B32F8D" w:rsidR="00D136EB" w:rsidP="004565EA" w:rsidRDefault="00D136EB" w14:paraId="29267B6C" w14:textId="77777777">
            <w:pPr>
              <w:pStyle w:val="TabelleText"/>
              <w:rPr>
                <w:b/>
              </w:rPr>
            </w:pPr>
            <w:r w:rsidRPr="00B32F8D">
              <w:rPr>
                <w:b/>
              </w:rPr>
              <w:t>Versorgung der Allgemeinheit mit PNT-Diensten</w:t>
            </w:r>
          </w:p>
        </w:tc>
      </w:tr>
      <w:tr w:rsidRPr="00653999" w:rsidR="00D136EB" w:rsidTr="004565EA" w14:paraId="19907E7C" w14:textId="77777777">
        <w:tc>
          <w:tcPr>
            <w:tcW w:w="1206" w:type="dxa"/>
            <w:tcBorders>
              <w:bottom w:val="single" w:color="auto" w:sz="0" w:space="0"/>
              <w:right w:val="single" w:color="auto" w:sz="0" w:space="0"/>
            </w:tcBorders>
          </w:tcPr>
          <w:p w:rsidRPr="00653999" w:rsidR="00D136EB" w:rsidP="004565EA" w:rsidRDefault="00D136EB" w14:paraId="3FE66EDC" w14:textId="77777777">
            <w:pPr>
              <w:pStyle w:val="TabelleText"/>
            </w:pPr>
            <w:r w:rsidRPr="00653999">
              <w:t>1.1</w:t>
            </w:r>
          </w:p>
        </w:tc>
        <w:tc>
          <w:tcPr>
            <w:tcW w:w="2791" w:type="dxa"/>
            <w:tcBorders>
              <w:bottom w:val="single" w:color="auto" w:sz="0" w:space="0"/>
              <w:right w:val="single" w:color="auto" w:sz="0" w:space="0"/>
            </w:tcBorders>
          </w:tcPr>
          <w:p w:rsidRPr="00653999" w:rsidR="00D136EB" w:rsidP="004565EA" w:rsidRDefault="00D136EB" w14:paraId="0637CF2F" w14:textId="77777777">
            <w:pPr>
              <w:pStyle w:val="TabelleText"/>
            </w:pPr>
            <w:r w:rsidRPr="00B32F8D">
              <w:t>Antennenanlage zur Versorgung der Allgemeinheit mit PNT-Diensten</w:t>
            </w:r>
          </w:p>
        </w:tc>
        <w:tc>
          <w:tcPr>
            <w:tcW w:w="3574" w:type="dxa"/>
            <w:tcBorders>
              <w:bottom w:val="single" w:color="auto" w:sz="0" w:space="0"/>
              <w:right w:val="single" w:color="auto" w:sz="0" w:space="0"/>
            </w:tcBorders>
          </w:tcPr>
          <w:p w:rsidRPr="00653999" w:rsidR="00D136EB" w:rsidP="004565EA" w:rsidRDefault="00D136EB" w14:paraId="2613E8B6" w14:textId="77777777">
            <w:pPr>
              <w:pStyle w:val="TabelleText"/>
              <w:jc w:val="center"/>
            </w:pPr>
            <w:r>
              <w:t>Angebundene Missionen</w:t>
            </w:r>
          </w:p>
        </w:tc>
        <w:tc>
          <w:tcPr>
            <w:tcW w:w="1213" w:type="dxa"/>
            <w:gridSpan w:val="2"/>
            <w:tcBorders>
              <w:bottom w:val="single" w:color="auto" w:sz="0" w:space="0"/>
              <w:right w:val="single" w:color="auto" w:sz="0" w:space="0"/>
            </w:tcBorders>
          </w:tcPr>
          <w:p w:rsidRPr="00653999" w:rsidR="00D136EB" w:rsidP="004565EA" w:rsidRDefault="00D136EB" w14:paraId="64D34F27" w14:textId="77777777">
            <w:pPr>
              <w:pStyle w:val="TabelleText"/>
              <w:jc w:val="center"/>
            </w:pPr>
            <w:r>
              <w:t>1</w:t>
            </w:r>
          </w:p>
        </w:tc>
      </w:tr>
      <w:tr w:rsidRPr="00653999" w:rsidR="00D136EB" w:rsidTr="004565EA" w14:paraId="6363CC0B" w14:textId="77777777">
        <w:tc>
          <w:tcPr>
            <w:tcW w:w="1206" w:type="dxa"/>
            <w:tcBorders>
              <w:bottom w:val="single" w:color="auto" w:sz="0" w:space="0"/>
              <w:right w:val="single" w:color="auto" w:sz="0" w:space="0"/>
            </w:tcBorders>
          </w:tcPr>
          <w:p w:rsidRPr="00653999" w:rsidR="00D136EB" w:rsidP="004565EA" w:rsidRDefault="00D136EB" w14:paraId="5751236D" w14:textId="77777777">
            <w:pPr>
              <w:pStyle w:val="TabelleText"/>
            </w:pPr>
            <w:r w:rsidRPr="00653999">
              <w:t>1.</w:t>
            </w:r>
            <w:r>
              <w:t>2</w:t>
            </w:r>
          </w:p>
        </w:tc>
        <w:tc>
          <w:tcPr>
            <w:tcW w:w="2791" w:type="dxa"/>
            <w:tcBorders>
              <w:bottom w:val="single" w:color="auto" w:sz="0" w:space="0"/>
              <w:right w:val="single" w:color="auto" w:sz="0" w:space="0"/>
            </w:tcBorders>
          </w:tcPr>
          <w:p w:rsidRPr="00653999" w:rsidR="00D136EB" w:rsidP="004565EA" w:rsidRDefault="00D136EB" w14:paraId="5EC8F845" w14:textId="77777777">
            <w:pPr>
              <w:pStyle w:val="TabelleText"/>
            </w:pPr>
            <w:r w:rsidRPr="00B32F8D">
              <w:t>Bodenstation zur Versorgung der Allgemeinheit mit PNT-Diensten</w:t>
            </w:r>
          </w:p>
        </w:tc>
        <w:tc>
          <w:tcPr>
            <w:tcW w:w="3574" w:type="dxa"/>
            <w:tcBorders>
              <w:bottom w:val="single" w:color="auto" w:sz="0" w:space="0"/>
              <w:right w:val="single" w:color="auto" w:sz="0" w:space="0"/>
            </w:tcBorders>
          </w:tcPr>
          <w:p w:rsidRPr="00653999" w:rsidR="00D136EB" w:rsidP="004565EA" w:rsidRDefault="00D136EB" w14:paraId="5EE94994" w14:textId="77777777">
            <w:pPr>
              <w:pStyle w:val="TabelleText"/>
              <w:jc w:val="center"/>
            </w:pPr>
            <w:r>
              <w:t>Angebundene Missionen</w:t>
            </w:r>
          </w:p>
        </w:tc>
        <w:tc>
          <w:tcPr>
            <w:tcW w:w="1213" w:type="dxa"/>
            <w:gridSpan w:val="2"/>
            <w:tcBorders>
              <w:bottom w:val="single" w:color="auto" w:sz="0" w:space="0"/>
              <w:right w:val="single" w:color="auto" w:sz="0" w:space="0"/>
            </w:tcBorders>
          </w:tcPr>
          <w:p w:rsidRPr="00653999" w:rsidR="00D136EB" w:rsidP="004565EA" w:rsidRDefault="00D136EB" w14:paraId="36B89CCA" w14:textId="77777777">
            <w:pPr>
              <w:pStyle w:val="TabelleText"/>
              <w:jc w:val="center"/>
            </w:pPr>
            <w:r>
              <w:t>1</w:t>
            </w:r>
          </w:p>
        </w:tc>
      </w:tr>
      <w:tr w:rsidRPr="00653999" w:rsidR="00D136EB" w:rsidTr="004565EA" w14:paraId="0E272DF2" w14:textId="77777777">
        <w:tc>
          <w:tcPr>
            <w:tcW w:w="1206" w:type="dxa"/>
            <w:tcBorders>
              <w:bottom w:val="single" w:color="auto" w:sz="0" w:space="0"/>
              <w:right w:val="single" w:color="auto" w:sz="0" w:space="0"/>
            </w:tcBorders>
          </w:tcPr>
          <w:p w:rsidRPr="005336C7" w:rsidR="00D136EB" w:rsidP="004565EA" w:rsidRDefault="00D136EB" w14:paraId="0697B9F6" w14:textId="77777777">
            <w:pPr>
              <w:pStyle w:val="TabelleText"/>
              <w:rPr>
                <w:b/>
                <w:bCs/>
              </w:rPr>
            </w:pPr>
            <w:r w:rsidRPr="005336C7">
              <w:rPr>
                <w:b/>
                <w:bCs/>
              </w:rPr>
              <w:t>2</w:t>
            </w:r>
          </w:p>
        </w:tc>
        <w:tc>
          <w:tcPr>
            <w:tcW w:w="7578" w:type="dxa"/>
            <w:gridSpan w:val="4"/>
            <w:tcBorders>
              <w:bottom w:val="single" w:color="auto" w:sz="0" w:space="0"/>
              <w:right w:val="single" w:color="auto" w:sz="0" w:space="0"/>
            </w:tcBorders>
          </w:tcPr>
          <w:p w:rsidR="00D136EB" w:rsidP="004565EA" w:rsidRDefault="00D136EB" w14:paraId="05C5BE6E" w14:textId="77777777">
            <w:pPr>
              <w:pStyle w:val="TabelleText"/>
            </w:pPr>
            <w:r w:rsidRPr="00B32F8D">
              <w:rPr>
                <w:b/>
              </w:rPr>
              <w:t xml:space="preserve">Versorgung der Allgemeinheit mit </w:t>
            </w:r>
            <w:r>
              <w:rPr>
                <w:b/>
              </w:rPr>
              <w:t>Erdbeobachtungsdiensten</w:t>
            </w:r>
          </w:p>
        </w:tc>
      </w:tr>
      <w:tr w:rsidRPr="00653999" w:rsidR="00D136EB" w:rsidTr="004565EA" w14:paraId="3D148B0C" w14:textId="77777777">
        <w:tc>
          <w:tcPr>
            <w:tcW w:w="1206" w:type="dxa"/>
            <w:tcBorders>
              <w:bottom w:val="single" w:color="auto" w:sz="0" w:space="0"/>
              <w:right w:val="single" w:color="auto" w:sz="0" w:space="0"/>
            </w:tcBorders>
          </w:tcPr>
          <w:p w:rsidR="00D136EB" w:rsidP="004565EA" w:rsidRDefault="00D136EB" w14:paraId="101A684C" w14:textId="77777777">
            <w:pPr>
              <w:pStyle w:val="TabelleText"/>
            </w:pPr>
            <w:r>
              <w:t>2.1</w:t>
            </w:r>
          </w:p>
        </w:tc>
        <w:tc>
          <w:tcPr>
            <w:tcW w:w="2791" w:type="dxa"/>
            <w:tcBorders>
              <w:bottom w:val="single" w:color="auto" w:sz="0" w:space="0"/>
              <w:right w:val="single" w:color="auto" w:sz="0" w:space="0"/>
            </w:tcBorders>
          </w:tcPr>
          <w:p w:rsidRPr="00B32F8D" w:rsidR="00D136EB" w:rsidP="004565EA" w:rsidRDefault="00D136EB" w14:paraId="601FD4BE" w14:textId="77777777">
            <w:pPr>
              <w:pStyle w:val="TabelleText"/>
              <w:rPr>
                <w:bCs/>
              </w:rPr>
            </w:pPr>
            <w:r>
              <w:rPr>
                <w:bCs/>
              </w:rPr>
              <w:t>Antennenanlage zur Versorgung der Allgemeinheit mit Erdbeobachtungsdiensten</w:t>
            </w:r>
          </w:p>
        </w:tc>
        <w:tc>
          <w:tcPr>
            <w:tcW w:w="3653" w:type="dxa"/>
            <w:gridSpan w:val="2"/>
            <w:tcBorders>
              <w:bottom w:val="single" w:color="auto" w:sz="0" w:space="0"/>
              <w:right w:val="single" w:color="auto" w:sz="0" w:space="0"/>
            </w:tcBorders>
          </w:tcPr>
          <w:p w:rsidRPr="00B32F8D" w:rsidR="00D136EB" w:rsidP="004565EA" w:rsidRDefault="00D136EB" w14:paraId="40317283" w14:textId="77777777">
            <w:pPr>
              <w:pStyle w:val="TabelleText"/>
              <w:rPr>
                <w:bCs/>
              </w:rPr>
            </w:pPr>
            <w:r w:rsidRPr="00B32F8D">
              <w:rPr>
                <w:bCs/>
              </w:rPr>
              <w:t>Angebundene Missionen</w:t>
            </w:r>
          </w:p>
        </w:tc>
        <w:tc>
          <w:tcPr>
            <w:tcW w:w="1134" w:type="dxa"/>
            <w:tcBorders>
              <w:bottom w:val="single" w:color="auto" w:sz="0" w:space="0"/>
              <w:right w:val="single" w:color="auto" w:sz="0" w:space="0"/>
            </w:tcBorders>
          </w:tcPr>
          <w:p w:rsidRPr="005336C7" w:rsidR="00D136EB" w:rsidP="004565EA" w:rsidRDefault="00D136EB" w14:paraId="4402DE3C" w14:textId="77777777">
            <w:pPr>
              <w:pStyle w:val="TabelleText"/>
              <w:jc w:val="center"/>
              <w:rPr>
                <w:bCs/>
              </w:rPr>
            </w:pPr>
            <w:r w:rsidRPr="005336C7">
              <w:rPr>
                <w:bCs/>
              </w:rPr>
              <w:t>1</w:t>
            </w:r>
          </w:p>
        </w:tc>
      </w:tr>
      <w:tr w:rsidRPr="00653999" w:rsidR="00D136EB" w:rsidTr="004565EA" w14:paraId="5CE5A107" w14:textId="77777777">
        <w:tc>
          <w:tcPr>
            <w:tcW w:w="1206" w:type="dxa"/>
            <w:tcBorders>
              <w:bottom w:val="single" w:color="auto" w:sz="0" w:space="0"/>
              <w:right w:val="single" w:color="auto" w:sz="0" w:space="0"/>
            </w:tcBorders>
          </w:tcPr>
          <w:p w:rsidR="00D136EB" w:rsidP="004565EA" w:rsidRDefault="00D136EB" w14:paraId="582730BC" w14:textId="77777777">
            <w:pPr>
              <w:pStyle w:val="TabelleText"/>
            </w:pPr>
            <w:r>
              <w:t>2.2</w:t>
            </w:r>
          </w:p>
        </w:tc>
        <w:tc>
          <w:tcPr>
            <w:tcW w:w="2791" w:type="dxa"/>
            <w:tcBorders>
              <w:bottom w:val="single" w:color="auto" w:sz="0" w:space="0"/>
              <w:right w:val="single" w:color="auto" w:sz="0" w:space="0"/>
            </w:tcBorders>
          </w:tcPr>
          <w:p w:rsidRPr="005336C7" w:rsidR="00D136EB" w:rsidP="004565EA" w:rsidRDefault="00D136EB" w14:paraId="72859348" w14:textId="523DF3E5">
            <w:pPr>
              <w:pStyle w:val="TabelleText"/>
              <w:rPr>
                <w:bCs/>
              </w:rPr>
            </w:pPr>
            <w:r w:rsidRPr="005336C7">
              <w:rPr>
                <w:bCs/>
              </w:rPr>
              <w:t>Bodenstation zur Versorgung der Allgemeinheit mit Er</w:t>
            </w:r>
            <w:r w:rsidR="00AB04BD">
              <w:rPr>
                <w:bCs/>
              </w:rPr>
              <w:t>d</w:t>
            </w:r>
            <w:r w:rsidRPr="005336C7">
              <w:rPr>
                <w:bCs/>
              </w:rPr>
              <w:t>beobachtungsdiensten</w:t>
            </w:r>
          </w:p>
        </w:tc>
        <w:tc>
          <w:tcPr>
            <w:tcW w:w="3653" w:type="dxa"/>
            <w:gridSpan w:val="2"/>
            <w:tcBorders>
              <w:bottom w:val="single" w:color="auto" w:sz="0" w:space="0"/>
              <w:right w:val="single" w:color="auto" w:sz="0" w:space="0"/>
            </w:tcBorders>
          </w:tcPr>
          <w:p w:rsidRPr="00B32F8D" w:rsidR="00D136EB" w:rsidP="004565EA" w:rsidRDefault="00D136EB" w14:paraId="09701C15" w14:textId="77777777">
            <w:pPr>
              <w:pStyle w:val="TabelleText"/>
              <w:rPr>
                <w:b/>
              </w:rPr>
            </w:pPr>
            <w:r w:rsidRPr="00B32F8D">
              <w:rPr>
                <w:bCs/>
              </w:rPr>
              <w:t>Angebundene Missionen</w:t>
            </w:r>
          </w:p>
        </w:tc>
        <w:tc>
          <w:tcPr>
            <w:tcW w:w="1134" w:type="dxa"/>
            <w:tcBorders>
              <w:bottom w:val="single" w:color="auto" w:sz="0" w:space="0"/>
              <w:right w:val="single" w:color="auto" w:sz="0" w:space="0"/>
            </w:tcBorders>
          </w:tcPr>
          <w:p w:rsidRPr="005336C7" w:rsidR="00D136EB" w:rsidP="004565EA" w:rsidRDefault="00D136EB" w14:paraId="2CF20CE6" w14:textId="77777777">
            <w:pPr>
              <w:pStyle w:val="TabelleText"/>
              <w:jc w:val="center"/>
              <w:rPr>
                <w:bCs/>
              </w:rPr>
            </w:pPr>
            <w:r w:rsidRPr="005336C7">
              <w:rPr>
                <w:bCs/>
              </w:rPr>
              <w:t>1</w:t>
            </w:r>
          </w:p>
        </w:tc>
      </w:tr>
      <w:tr w:rsidRPr="00653999" w:rsidR="00D136EB" w:rsidTr="004565EA" w14:paraId="1C2FD51E" w14:textId="77777777">
        <w:tc>
          <w:tcPr>
            <w:tcW w:w="1206" w:type="dxa"/>
            <w:tcBorders>
              <w:bottom w:val="single" w:color="auto" w:sz="0" w:space="0"/>
              <w:right w:val="single" w:color="auto" w:sz="0" w:space="0"/>
            </w:tcBorders>
          </w:tcPr>
          <w:p w:rsidR="00D136EB" w:rsidP="004565EA" w:rsidRDefault="00D136EB" w14:paraId="705F82B3" w14:textId="77777777">
            <w:pPr>
              <w:pStyle w:val="TabelleText"/>
            </w:pPr>
            <w:r>
              <w:t>3</w:t>
            </w:r>
          </w:p>
        </w:tc>
        <w:tc>
          <w:tcPr>
            <w:tcW w:w="7578" w:type="dxa"/>
            <w:gridSpan w:val="4"/>
            <w:tcBorders>
              <w:bottom w:val="single" w:color="auto" w:sz="0" w:space="0"/>
              <w:right w:val="single" w:color="auto" w:sz="0" w:space="0"/>
            </w:tcBorders>
          </w:tcPr>
          <w:p w:rsidR="00D136EB" w:rsidP="004565EA" w:rsidRDefault="00D136EB" w14:paraId="1B260238" w14:textId="77777777">
            <w:pPr>
              <w:pStyle w:val="TabelleText"/>
              <w:rPr>
                <w:b/>
              </w:rPr>
            </w:pPr>
            <w:r>
              <w:rPr>
                <w:b/>
              </w:rPr>
              <w:t>Versorgung der Allgemeinheit mit Transportkapazitäten</w:t>
            </w:r>
          </w:p>
        </w:tc>
      </w:tr>
      <w:tr w:rsidRPr="00653999" w:rsidR="00D136EB" w:rsidTr="004565EA" w14:paraId="624D5631" w14:textId="77777777">
        <w:tc>
          <w:tcPr>
            <w:tcW w:w="1206" w:type="dxa"/>
            <w:tcBorders>
              <w:bottom w:val="single" w:color="auto" w:sz="0" w:space="0"/>
              <w:right w:val="single" w:color="auto" w:sz="0" w:space="0"/>
            </w:tcBorders>
          </w:tcPr>
          <w:p w:rsidRPr="005336C7" w:rsidR="00D136EB" w:rsidP="004565EA" w:rsidRDefault="00D136EB" w14:paraId="720FB145" w14:textId="77777777">
            <w:pPr>
              <w:pStyle w:val="TabelleText"/>
            </w:pPr>
            <w:r w:rsidRPr="005336C7">
              <w:t>3.1.</w:t>
            </w:r>
          </w:p>
        </w:tc>
        <w:tc>
          <w:tcPr>
            <w:tcW w:w="2791" w:type="dxa"/>
            <w:tcBorders>
              <w:bottom w:val="single" w:color="auto" w:sz="0" w:space="0"/>
              <w:right w:val="single" w:color="auto" w:sz="0" w:space="0"/>
            </w:tcBorders>
          </w:tcPr>
          <w:p w:rsidRPr="005336C7" w:rsidR="00D136EB" w:rsidP="004565EA" w:rsidRDefault="00D136EB" w14:paraId="5F1087F2" w14:textId="77777777">
            <w:pPr>
              <w:pStyle w:val="TabelleText"/>
            </w:pPr>
            <w:r w:rsidRPr="005336C7">
              <w:t>Antennenanlage zur Versorgung der Allgemeinheit mit Transportkapazitäten</w:t>
            </w:r>
          </w:p>
        </w:tc>
        <w:tc>
          <w:tcPr>
            <w:tcW w:w="3653" w:type="dxa"/>
            <w:gridSpan w:val="2"/>
            <w:tcBorders>
              <w:bottom w:val="single" w:color="auto" w:sz="0" w:space="0"/>
              <w:right w:val="single" w:color="auto" w:sz="0" w:space="0"/>
            </w:tcBorders>
          </w:tcPr>
          <w:p w:rsidRPr="005336C7" w:rsidR="00D136EB" w:rsidP="004565EA" w:rsidRDefault="00D136EB" w14:paraId="183C2DB3" w14:textId="77777777">
            <w:pPr>
              <w:pStyle w:val="TabelleText"/>
            </w:pPr>
            <w:r w:rsidRPr="005336C7">
              <w:t>Start- und/oder Landevorgänge pro Jahr</w:t>
            </w:r>
          </w:p>
        </w:tc>
        <w:tc>
          <w:tcPr>
            <w:tcW w:w="1134" w:type="dxa"/>
            <w:tcBorders>
              <w:bottom w:val="single" w:color="auto" w:sz="0" w:space="0"/>
              <w:right w:val="single" w:color="auto" w:sz="0" w:space="0"/>
            </w:tcBorders>
          </w:tcPr>
          <w:p w:rsidRPr="005336C7" w:rsidR="00D136EB" w:rsidP="004565EA" w:rsidRDefault="00D136EB" w14:paraId="57B1FD40" w14:textId="77777777">
            <w:pPr>
              <w:pStyle w:val="TabelleText"/>
              <w:jc w:val="center"/>
            </w:pPr>
            <w:r w:rsidRPr="005336C7">
              <w:t>1</w:t>
            </w:r>
          </w:p>
        </w:tc>
      </w:tr>
      <w:tr w:rsidRPr="00653999" w:rsidR="00D136EB" w:rsidTr="004565EA" w14:paraId="0AFDA92B" w14:textId="77777777">
        <w:tc>
          <w:tcPr>
            <w:tcW w:w="1206" w:type="dxa"/>
            <w:tcBorders>
              <w:bottom w:val="single" w:color="auto" w:sz="0" w:space="0"/>
              <w:right w:val="single" w:color="auto" w:sz="0" w:space="0"/>
            </w:tcBorders>
          </w:tcPr>
          <w:p w:rsidRPr="005336C7" w:rsidR="00D136EB" w:rsidP="004565EA" w:rsidRDefault="00D136EB" w14:paraId="4BF07CC0" w14:textId="77777777">
            <w:pPr>
              <w:pStyle w:val="TabelleText"/>
            </w:pPr>
            <w:r w:rsidRPr="005336C7">
              <w:t>3.2</w:t>
            </w:r>
          </w:p>
        </w:tc>
        <w:tc>
          <w:tcPr>
            <w:tcW w:w="2791" w:type="dxa"/>
            <w:tcBorders>
              <w:bottom w:val="single" w:color="auto" w:sz="0" w:space="0"/>
              <w:right w:val="single" w:color="auto" w:sz="0" w:space="0"/>
            </w:tcBorders>
          </w:tcPr>
          <w:p w:rsidRPr="005336C7" w:rsidR="00D136EB" w:rsidP="004565EA" w:rsidRDefault="00D136EB" w14:paraId="63EEC19E" w14:textId="77777777">
            <w:pPr>
              <w:pStyle w:val="TabelleText"/>
            </w:pPr>
            <w:r w:rsidRPr="005336C7">
              <w:t>Bodenstation zur Versorgung der Allgemeinheit mit Transportkapazitäten</w:t>
            </w:r>
          </w:p>
        </w:tc>
        <w:tc>
          <w:tcPr>
            <w:tcW w:w="3653" w:type="dxa"/>
            <w:gridSpan w:val="2"/>
            <w:tcBorders>
              <w:bottom w:val="single" w:color="auto" w:sz="0" w:space="0"/>
              <w:right w:val="single" w:color="auto" w:sz="0" w:space="0"/>
            </w:tcBorders>
          </w:tcPr>
          <w:p w:rsidRPr="005336C7" w:rsidR="00D136EB" w:rsidP="004565EA" w:rsidRDefault="00D136EB" w14:paraId="5986AB81" w14:textId="77777777">
            <w:pPr>
              <w:pStyle w:val="TabelleText"/>
            </w:pPr>
            <w:r w:rsidRPr="005336C7">
              <w:t>Start- und/oder Landevorgänge pro Jahr</w:t>
            </w:r>
          </w:p>
        </w:tc>
        <w:tc>
          <w:tcPr>
            <w:tcW w:w="1134" w:type="dxa"/>
            <w:tcBorders>
              <w:bottom w:val="single" w:color="auto" w:sz="0" w:space="0"/>
              <w:right w:val="single" w:color="auto" w:sz="0" w:space="0"/>
            </w:tcBorders>
          </w:tcPr>
          <w:p w:rsidRPr="005336C7" w:rsidR="00D136EB" w:rsidP="004565EA" w:rsidRDefault="00D136EB" w14:paraId="1E6E5D4A" w14:textId="77777777">
            <w:pPr>
              <w:pStyle w:val="TabelleText"/>
              <w:jc w:val="center"/>
            </w:pPr>
            <w:r w:rsidRPr="005336C7">
              <w:t>1</w:t>
            </w:r>
          </w:p>
        </w:tc>
      </w:tr>
      <w:tr w:rsidRPr="00653999" w:rsidR="00D136EB" w:rsidTr="004523EC" w14:paraId="131AFEF4" w14:textId="77777777">
        <w:tc>
          <w:tcPr>
            <w:tcW w:w="1206" w:type="dxa"/>
            <w:tcBorders>
              <w:right w:val="single" w:color="auto" w:sz="0" w:space="0"/>
            </w:tcBorders>
          </w:tcPr>
          <w:p w:rsidRPr="005336C7" w:rsidR="00D136EB" w:rsidP="004565EA" w:rsidRDefault="00D136EB" w14:paraId="404F7C76" w14:textId="77777777">
            <w:pPr>
              <w:pStyle w:val="TabelleText"/>
            </w:pPr>
            <w:r w:rsidRPr="005336C7">
              <w:t>3.3</w:t>
            </w:r>
          </w:p>
        </w:tc>
        <w:tc>
          <w:tcPr>
            <w:tcW w:w="2791" w:type="dxa"/>
            <w:tcBorders>
              <w:right w:val="single" w:color="auto" w:sz="0" w:space="0"/>
            </w:tcBorders>
          </w:tcPr>
          <w:p w:rsidRPr="005336C7" w:rsidR="00D136EB" w:rsidP="004565EA" w:rsidRDefault="00D136EB" w14:paraId="44668A4B" w14:textId="77777777">
            <w:pPr>
              <w:pStyle w:val="TabelleText"/>
            </w:pPr>
            <w:r w:rsidRPr="005336C7">
              <w:t>Transportinfrastruktur</w:t>
            </w:r>
          </w:p>
        </w:tc>
        <w:tc>
          <w:tcPr>
            <w:tcW w:w="3653" w:type="dxa"/>
            <w:gridSpan w:val="2"/>
            <w:tcBorders>
              <w:right w:val="single" w:color="auto" w:sz="0" w:space="0"/>
            </w:tcBorders>
          </w:tcPr>
          <w:p w:rsidRPr="005336C7" w:rsidR="00D136EB" w:rsidP="004565EA" w:rsidRDefault="00D136EB" w14:paraId="2CD42767" w14:textId="77777777">
            <w:pPr>
              <w:pStyle w:val="TabelleText"/>
            </w:pPr>
            <w:r w:rsidRPr="005336C7">
              <w:t>Start- und/oder Landevorgänge pro Jahr</w:t>
            </w:r>
          </w:p>
        </w:tc>
        <w:tc>
          <w:tcPr>
            <w:tcW w:w="1134" w:type="dxa"/>
            <w:tcBorders>
              <w:right w:val="single" w:color="auto" w:sz="0" w:space="0"/>
            </w:tcBorders>
          </w:tcPr>
          <w:p w:rsidRPr="005336C7" w:rsidR="00D136EB" w:rsidP="004565EA" w:rsidRDefault="00D136EB" w14:paraId="61F8712F" w14:textId="77777777">
            <w:pPr>
              <w:pStyle w:val="TabelleText"/>
              <w:jc w:val="center"/>
            </w:pPr>
            <w:r w:rsidRPr="005336C7">
              <w:t>1</w:t>
            </w:r>
          </w:p>
        </w:tc>
      </w:tr>
      <w:tr w:rsidRPr="00653999" w:rsidR="00885C62" w:rsidTr="00F70969" w14:paraId="642DE68E" w14:textId="77777777">
        <w:tc>
          <w:tcPr>
            <w:tcW w:w="1206" w:type="dxa"/>
            <w:tcBorders>
              <w:right w:val="single" w:color="auto" w:sz="0" w:space="0"/>
            </w:tcBorders>
          </w:tcPr>
          <w:p w:rsidRPr="004523EC" w:rsidR="00885C62" w:rsidP="004565EA" w:rsidRDefault="00885C62" w14:paraId="6DF4377D" w14:textId="6537EDC4">
            <w:pPr>
              <w:pStyle w:val="TabelleText"/>
              <w:rPr>
                <w:b/>
                <w:bCs/>
              </w:rPr>
            </w:pPr>
            <w:r w:rsidRPr="004523EC">
              <w:rPr>
                <w:b/>
                <w:bCs/>
              </w:rPr>
              <w:t>4</w:t>
            </w:r>
          </w:p>
        </w:tc>
        <w:tc>
          <w:tcPr>
            <w:tcW w:w="7578" w:type="dxa"/>
            <w:gridSpan w:val="4"/>
            <w:tcBorders>
              <w:right w:val="single" w:color="auto" w:sz="0" w:space="0"/>
            </w:tcBorders>
          </w:tcPr>
          <w:p w:rsidRPr="004523EC" w:rsidR="00885C62" w:rsidP="004523EC" w:rsidRDefault="00885C62" w14:paraId="6CC53277" w14:textId="6B927B00">
            <w:pPr>
              <w:pStyle w:val="TabelleText"/>
              <w:jc w:val="left"/>
              <w:rPr>
                <w:b/>
                <w:bCs/>
              </w:rPr>
            </w:pPr>
            <w:r w:rsidRPr="004523EC">
              <w:rPr>
                <w:b/>
                <w:bCs/>
              </w:rPr>
              <w:t>Versorgung der Allgemeinheit mit geodätischen Daten</w:t>
            </w:r>
          </w:p>
        </w:tc>
      </w:tr>
      <w:tr w:rsidRPr="00653999" w:rsidR="00885C62" w:rsidTr="004565EA" w14:paraId="1214B8CB" w14:textId="77777777">
        <w:tc>
          <w:tcPr>
            <w:tcW w:w="1206" w:type="dxa"/>
            <w:tcBorders>
              <w:bottom w:val="single" w:color="auto" w:sz="0" w:space="0"/>
              <w:right w:val="single" w:color="auto" w:sz="0" w:space="0"/>
            </w:tcBorders>
          </w:tcPr>
          <w:p w:rsidR="00885C62" w:rsidP="004565EA" w:rsidRDefault="00885C62" w14:paraId="3C2BD1FF" w14:textId="0F0AD2CC">
            <w:pPr>
              <w:pStyle w:val="TabelleText"/>
            </w:pPr>
            <w:r>
              <w:t>4.1</w:t>
            </w:r>
          </w:p>
        </w:tc>
        <w:tc>
          <w:tcPr>
            <w:tcW w:w="2791" w:type="dxa"/>
            <w:tcBorders>
              <w:bottom w:val="single" w:color="auto" w:sz="0" w:space="0"/>
              <w:right w:val="single" w:color="auto" w:sz="0" w:space="0"/>
            </w:tcBorders>
          </w:tcPr>
          <w:p w:rsidRPr="005336C7" w:rsidR="00885C62" w:rsidP="004565EA" w:rsidRDefault="00885C62" w14:paraId="78240125" w14:textId="05BA36CE">
            <w:pPr>
              <w:pStyle w:val="TabelleText"/>
            </w:pPr>
            <w:r>
              <w:t>Bodenstation zur Versorgung der Allgemeinheit mit geodätischen Daten</w:t>
            </w:r>
          </w:p>
        </w:tc>
        <w:tc>
          <w:tcPr>
            <w:tcW w:w="3653" w:type="dxa"/>
            <w:gridSpan w:val="2"/>
            <w:tcBorders>
              <w:bottom w:val="single" w:color="auto" w:sz="0" w:space="0"/>
              <w:right w:val="single" w:color="auto" w:sz="0" w:space="0"/>
            </w:tcBorders>
          </w:tcPr>
          <w:p w:rsidRPr="005336C7" w:rsidR="00885C62" w:rsidP="004565EA" w:rsidRDefault="00885C62" w14:paraId="184CDCA8" w14:textId="7CD5139F">
            <w:pPr>
              <w:pStyle w:val="TabelleText"/>
            </w:pPr>
            <w:r>
              <w:t>Geodätische Beobachtungs- und Auswert</w:t>
            </w:r>
            <w:r w:rsidR="00117092">
              <w:t>e</w:t>
            </w:r>
            <w:r>
              <w:t>verfahren</w:t>
            </w:r>
          </w:p>
        </w:tc>
        <w:tc>
          <w:tcPr>
            <w:tcW w:w="1134" w:type="dxa"/>
            <w:tcBorders>
              <w:bottom w:val="single" w:color="auto" w:sz="0" w:space="0"/>
              <w:right w:val="single" w:color="auto" w:sz="0" w:space="0"/>
            </w:tcBorders>
          </w:tcPr>
          <w:p w:rsidRPr="005336C7" w:rsidR="00885C62" w:rsidP="004565EA" w:rsidRDefault="00885C62" w14:paraId="57B9E861" w14:textId="05232647">
            <w:pPr>
              <w:pStyle w:val="TabelleText"/>
              <w:jc w:val="center"/>
            </w:pPr>
            <w:r>
              <w:t>1</w:t>
            </w:r>
          </w:p>
        </w:tc>
      </w:tr>
      <w:bookmarkEnd w:id="145"/>
    </w:tbl>
    <w:p w:rsidRPr="00941155" w:rsidR="00D136EB" w:rsidP="00D136EB" w:rsidRDefault="00D136EB" w14:paraId="0DB3992E" w14:textId="77777777">
      <w:pPr>
        <w:pStyle w:val="Text"/>
      </w:pPr>
    </w:p>
    <w:p w:rsidR="00807A89" w:rsidP="00807A89" w:rsidRDefault="00807A89" w14:paraId="4A010C12" w14:textId="77777777">
      <w:pPr>
        <w:sectPr w:rsidR="00807A89" w:rsidSect="00984841">
          <w:pgSz w:w="11907" w:h="16839"/>
          <w:pgMar w:top="1134" w:right="1417" w:bottom="1134" w:left="1701" w:header="709" w:footer="709" w:gutter="0"/>
          <w:cols w:space="708"/>
          <w:docGrid w:linePitch="360"/>
        </w:sectPr>
      </w:pPr>
    </w:p>
    <w:p w:rsidR="00807A89" w:rsidP="00BA2DB3" w:rsidRDefault="00807A89" w14:paraId="2538FCE9" w14:textId="77777777">
      <w:pPr>
        <w:pStyle w:val="BegrndungTitel"/>
      </w:pPr>
      <w:r>
        <w:t>Begründung</w:t>
      </w:r>
    </w:p>
    <w:p w:rsidR="00807A89" w:rsidP="00BA2DB3" w:rsidRDefault="00807A89" w14:paraId="164B3F7A" w14:textId="77777777">
      <w:pPr>
        <w:pStyle w:val="BegrndungAllgemeinerTeil"/>
      </w:pPr>
      <w:r>
        <w:t>A. Allgemeiner Teil</w:t>
      </w:r>
    </w:p>
    <w:p w:rsidR="00807A89" w:rsidP="00BA2DB3" w:rsidRDefault="00807A89" w14:paraId="2176650E" w14:textId="77777777">
      <w:pPr>
        <w:pStyle w:val="berschriftrmischBegrndung"/>
      </w:pPr>
      <w:r>
        <w:t>Zielsetzung und Notwendigkeit der Regelungen</w:t>
      </w:r>
    </w:p>
    <w:p w:rsidR="00872869" w:rsidP="00872869" w:rsidRDefault="00872869" w14:paraId="38B13005" w14:textId="0455FCA8">
      <w:pPr>
        <w:pStyle w:val="Text"/>
      </w:pPr>
      <w:r>
        <w:t>Mit dieser Verordnung werden die Vorgaben von §</w:t>
      </w:r>
      <w:r w:rsidR="001114BF">
        <w:t> </w:t>
      </w:r>
      <w:r>
        <w:t>4 Absatz</w:t>
      </w:r>
      <w:r w:rsidR="001114BF">
        <w:t> </w:t>
      </w:r>
      <w:r>
        <w:t>3</w:t>
      </w:r>
      <w:r w:rsidR="00F57EE5">
        <w:t xml:space="preserve"> und </w:t>
      </w:r>
      <w:r>
        <w:t>§</w:t>
      </w:r>
      <w:r w:rsidR="001114BF">
        <w:t> </w:t>
      </w:r>
      <w:r>
        <w:t>5 Absatz</w:t>
      </w:r>
      <w:r w:rsidR="001114BF">
        <w:t> </w:t>
      </w:r>
      <w:r>
        <w:t xml:space="preserve">1 </w:t>
      </w:r>
      <w:r w:rsidR="00F57EE5">
        <w:t xml:space="preserve">des </w:t>
      </w:r>
      <w:r>
        <w:t>KRITIS-Dachgesetz</w:t>
      </w:r>
      <w:r w:rsidR="00F57EE5">
        <w:t>es</w:t>
      </w:r>
      <w:r>
        <w:t xml:space="preserve"> </w:t>
      </w:r>
      <w:r w:rsidR="00E15090">
        <w:t>(KRITISDachG)</w:t>
      </w:r>
      <w:r w:rsidR="0041630D">
        <w:t xml:space="preserve"> </w:t>
      </w:r>
      <w:r>
        <w:t xml:space="preserve">umgesetzt. </w:t>
      </w:r>
    </w:p>
    <w:p w:rsidR="00872869" w:rsidP="00872869" w:rsidRDefault="00872869" w14:paraId="008C0CCE" w14:textId="20B7ACD1">
      <w:pPr>
        <w:pStyle w:val="Text"/>
      </w:pPr>
      <w:r>
        <w:t xml:space="preserve">Danach werden die kritischen Dienstleistungen, Anlagenkategorien, Schwellenwerte zum Versorgungsgrad und Stichtage für die Schwellenwerte bestimmt, um so die Betreiber kritischer Anlagen zu ermitteln, die die Verpflichtungen nach dem </w:t>
      </w:r>
      <w:r w:rsidR="0041630D">
        <w:t>KRITISDachG</w:t>
      </w:r>
      <w:r>
        <w:t xml:space="preserve"> erfüllen müssen. </w:t>
      </w:r>
    </w:p>
    <w:p w:rsidR="00872869" w:rsidP="00872869" w:rsidRDefault="00872869" w14:paraId="17D3FE46" w14:textId="4A4E5400">
      <w:pPr>
        <w:pStyle w:val="Text"/>
      </w:pPr>
      <w:r>
        <w:t xml:space="preserve">Nach dem </w:t>
      </w:r>
      <w:r w:rsidR="0041630D">
        <w:t>KRITISDachG</w:t>
      </w:r>
      <w:r>
        <w:t xml:space="preserve"> sind die so identifizierten Betreiber kritischer Anlagen verpflichtet, sich auf einem vom Bundesamt für Bevölkerungsschutz und Katastrophenhilfe gemeinsam mit dem Bundesamt für Sicherheit in der Informationstechnik eingerichteten Portal unter Angabe einer Kontaktstelle und weiteren Informationen zu registrieren, Risikoanalysen und Risikobewertungen durchzuführen und auf dieser Grundlage geeignete und verhältnismäßige Maßnahmen zur Stärkung ihrer Resilienz zu treffen. Diese Erwägungen müssen in einem Resilienzplan dargestellt werden. Zudem müssen die Betreiber Vorfälle dem Bundesamt für Bevölkerungsschutz und Katastrophenhilfe melden. </w:t>
      </w:r>
    </w:p>
    <w:p w:rsidR="00872869" w:rsidP="00872869" w:rsidRDefault="00872869" w14:paraId="3ACE8931" w14:textId="6D1FC14B">
      <w:pPr>
        <w:pStyle w:val="Text"/>
      </w:pPr>
      <w:r>
        <w:t>Mit dieser Verordnung werden auch die Vorgaben zur Identifizierung kritischer Einrichtungen gemäß Artikel</w:t>
      </w:r>
      <w:r w:rsidR="001114BF">
        <w:t> </w:t>
      </w:r>
      <w:r>
        <w:t>6 der</w:t>
      </w:r>
      <w:r w:rsidR="001D47C1">
        <w:t xml:space="preserve"> Richtlinie (EU) 2022/2557 </w:t>
      </w:r>
      <w:r>
        <w:t>näher umgesetzt. Die Verordnung berücksichtigt zudem die Delegierte Verordnung (EU) 2023/2450 der Kommission vom 25. Juli 2023 zur Ergänzung der Richtlinie (EU) 2022/2557 des Europäischen Parlaments und des Rates durch eine Liste wesentlicher Dienste.</w:t>
      </w:r>
    </w:p>
    <w:p w:rsidR="00872869" w:rsidP="00872869" w:rsidRDefault="00872869" w14:paraId="2071DFE7" w14:textId="441935BA">
      <w:pPr>
        <w:pStyle w:val="Text"/>
      </w:pPr>
      <w:r>
        <w:t xml:space="preserve">Das </w:t>
      </w:r>
      <w:r w:rsidR="0041630D">
        <w:t>KRITISDachG</w:t>
      </w:r>
      <w:r>
        <w:t xml:space="preserve"> ist neben die Regelungen über die IT-Sicherheit kritischer Infra-strukturen getreten, soll aber gleichzeitig eine größtmögliche Kohärenz mit den Regelungen im Bereich der IT-Sicherheit von kritischen Anlagen und weiteren Einrichtungen vor-sehen, indem die Schnittstellen zwischen den Bereichen berücksichtigt, angeglichen und bzw. – soweit möglich und sinnvoll – übereinstimmend geregelt werden.</w:t>
      </w:r>
    </w:p>
    <w:p w:rsidR="00872869" w:rsidP="00872869" w:rsidRDefault="00872869" w14:paraId="4BA75A76" w14:textId="0E6403EB">
      <w:pPr>
        <w:pStyle w:val="Text"/>
      </w:pPr>
      <w:r>
        <w:t>Die in §§</w:t>
      </w:r>
      <w:r w:rsidR="001114BF">
        <w:t> </w:t>
      </w:r>
      <w:r>
        <w:t>4 und 5 enthaltenen Bestimmungen zum Anwendungsbereich des KRITISDach</w:t>
      </w:r>
      <w:r w:rsidR="0041630D">
        <w:t>G</w:t>
      </w:r>
      <w:r>
        <w:t xml:space="preserve"> sowie diese Verordnung orientieren sich daher methodisch und inhaltlich an den Regelungen zur Bestimmung kritischer Infrastrukturen bzw. kritischer Anlagen nach dem </w:t>
      </w:r>
      <w:r w:rsidR="009E26DC">
        <w:t>BSI-Gesetz (</w:t>
      </w:r>
      <w:r>
        <w:t>BSIG</w:t>
      </w:r>
      <w:r w:rsidR="009E26DC">
        <w:t>)</w:t>
      </w:r>
      <w:r>
        <w:t xml:space="preserve"> und der BSI-Kritisverordnung. Um die Kohärenz zwischen IT-Sicherheit und physischer Resilienz kritischer Anlagen im Sinne des BSIG und des </w:t>
      </w:r>
      <w:r w:rsidR="008B2DC2">
        <w:t>KRITISDachG</w:t>
      </w:r>
      <w:r>
        <w:t xml:space="preserve"> zu gewährleisten, werden Betreiber kritischer Anlagen nach Inkrafttreten dieser Verordnung nur noch durch das </w:t>
      </w:r>
      <w:r w:rsidR="008B2DC2">
        <w:t>KRITISDachG</w:t>
      </w:r>
      <w:r>
        <w:t xml:space="preserve"> und insbesondere diese dazugehörige Verordnung bestimmt. Durch Verweise auf kritische Anlagen und kritische Dienstleistungen nach dem </w:t>
      </w:r>
      <w:r w:rsidR="008B2DC2">
        <w:t>KRITISDachG</w:t>
      </w:r>
      <w:r>
        <w:t xml:space="preserve"> in §</w:t>
      </w:r>
      <w:r w:rsidR="001114BF">
        <w:t> </w:t>
      </w:r>
      <w:r>
        <w:t>2 Nummer</w:t>
      </w:r>
      <w:r w:rsidR="001114BF">
        <w:t> </w:t>
      </w:r>
      <w:r>
        <w:t>22 und Nummer</w:t>
      </w:r>
      <w:r w:rsidR="001114BF">
        <w:t> </w:t>
      </w:r>
      <w:r>
        <w:t>24 BSIG wird diese Verordnung auch den Adressatenkreis für Verpflichtungen für Betreiber kritischer Anlagen nach dem BSIG bestimmen. Es handelt sich in den Rechtsfolgen somit um eine gemeinsame Rechtsverordnung. Die gleichzeitige Geltung der Verpflichtung der Vorgaben für physische Resilienz nach der CER-Richtlinie und für IT-Sicherheit nach der</w:t>
      </w:r>
      <w:r w:rsidRPr="001D47C1" w:rsidR="001D47C1">
        <w:t xml:space="preserve"> </w:t>
      </w:r>
      <w:r w:rsidR="001D47C1">
        <w:t xml:space="preserve">Richtlinie (EU) 2022/2555 </w:t>
      </w:r>
      <w:r>
        <w:t>entspricht auch der Vorgabe des Artikel</w:t>
      </w:r>
      <w:r w:rsidR="001114BF">
        <w:t> </w:t>
      </w:r>
      <w:r>
        <w:t>2 Absatz</w:t>
      </w:r>
      <w:r w:rsidR="001114BF">
        <w:t> </w:t>
      </w:r>
      <w:r>
        <w:t xml:space="preserve">3 </w:t>
      </w:r>
      <w:r w:rsidR="001D47C1">
        <w:t>Richtlinie (EU) 2022/2555</w:t>
      </w:r>
      <w:r>
        <w:t>.</w:t>
      </w:r>
    </w:p>
    <w:p w:rsidR="00872869" w:rsidP="00872869" w:rsidRDefault="00872869" w14:paraId="6E464DE3" w14:textId="5BBB7E7E">
      <w:pPr>
        <w:pStyle w:val="Text"/>
      </w:pPr>
      <w:r>
        <w:t xml:space="preserve">Die Bestimmung kritischer Anlagen mit dieser Verordnung ist auch für solche Anlagenbetreiber von Bedeutung, die spezialgesetzlich in den Sektoren Informationstechnik und Telekommunikation sowie Finanzen durch das Telekommunikationsgesetz und die DORA-Verordnung zur Umsetzung von IT-Sicherheitsmaßnahmen verpflichtet sind. Zur Vermeidung einer Mehrfachbelastung werden die Betreiber dieser Anlagen durch das </w:t>
      </w:r>
      <w:r w:rsidR="008B2DC2">
        <w:t>KRITISDachG</w:t>
      </w:r>
      <w:r>
        <w:t xml:space="preserve"> zwar keinen zusätzlichen Pflichten unterworfen (§</w:t>
      </w:r>
      <w:r w:rsidR="001114BF">
        <w:t> </w:t>
      </w:r>
      <w:r>
        <w:t>4 Absatz</w:t>
      </w:r>
      <w:r w:rsidR="001114BF">
        <w:t> </w:t>
      </w:r>
      <w:r>
        <w:t>2 Nummer</w:t>
      </w:r>
      <w:r w:rsidR="001114BF">
        <w:t> </w:t>
      </w:r>
      <w:r>
        <w:t>1 und Nummer</w:t>
      </w:r>
      <w:r w:rsidR="001114BF">
        <w:t> </w:t>
      </w:r>
      <w:r>
        <w:t xml:space="preserve">2 </w:t>
      </w:r>
      <w:r w:rsidR="008B2DC2">
        <w:t>KRITISDachG</w:t>
      </w:r>
      <w:r>
        <w:t>). Um eine einheitliche Bestimmung der Betreiber kritischer Anlagen zu gewährleisten, erfolgt die Bestimmung in allen in §</w:t>
      </w:r>
      <w:r w:rsidR="001114BF">
        <w:t> </w:t>
      </w:r>
      <w:r>
        <w:t>4 Absatz</w:t>
      </w:r>
      <w:r w:rsidR="001114BF">
        <w:t> </w:t>
      </w:r>
      <w:r>
        <w:t xml:space="preserve">1 aufgeführten Sektoren durch das </w:t>
      </w:r>
      <w:r w:rsidR="008B2DC2">
        <w:t>KRITISDachG</w:t>
      </w:r>
      <w:r>
        <w:t>.</w:t>
      </w:r>
    </w:p>
    <w:p w:rsidR="00872869" w:rsidP="00872869" w:rsidRDefault="00872869" w14:paraId="1A26E252" w14:textId="361D2F57">
      <w:pPr>
        <w:pStyle w:val="Text"/>
      </w:pPr>
      <w:r>
        <w:t>Über diese Verordnung hinaus, können weitere kritische Anlagen im Rahmen einer Einzelfall-Identifizierung nach §</w:t>
      </w:r>
      <w:r w:rsidR="001114BF">
        <w:t> </w:t>
      </w:r>
      <w:r>
        <w:t>5 Absatz</w:t>
      </w:r>
      <w:r w:rsidR="001114BF">
        <w:t> </w:t>
      </w:r>
      <w:r>
        <w:t xml:space="preserve">3 </w:t>
      </w:r>
      <w:r w:rsidR="008B2DC2">
        <w:t>KRITISDachG</w:t>
      </w:r>
      <w:r>
        <w:t xml:space="preserve"> identifiziert werden. Zudem ist in §</w:t>
      </w:r>
      <w:r w:rsidR="001114BF">
        <w:t> </w:t>
      </w:r>
      <w:r>
        <w:t>5 Absatz</w:t>
      </w:r>
      <w:r w:rsidR="001114BF">
        <w:t> </w:t>
      </w:r>
      <w:r>
        <w:t xml:space="preserve">7 </w:t>
      </w:r>
      <w:r w:rsidR="008B2DC2">
        <w:t>KRITISDachG</w:t>
      </w:r>
      <w:r>
        <w:t xml:space="preserve"> eine Verordnungsermächtigung für das Bundesministerium des Innern mit Zustimmung des Bundesrates vorgesehen, in der Kriterien und Verfahren für eine Bestimmung weiterer kritischer Anlagen durch die Länder festgelegt werden.</w:t>
      </w:r>
    </w:p>
    <w:p w:rsidRPr="00872869" w:rsidR="00872869" w:rsidP="00872869" w:rsidRDefault="00872869" w14:paraId="12EE6953" w14:textId="29E9F56D">
      <w:pPr>
        <w:pStyle w:val="Text"/>
      </w:pPr>
      <w:r>
        <w:t>Artikel</w:t>
      </w:r>
      <w:r w:rsidR="001114BF">
        <w:t> </w:t>
      </w:r>
      <w:r>
        <w:t xml:space="preserve">9 des Gesetzes zur Umsetzung der Richtlinie (EU) 2022/2557 und zur Stärkung der Resilienz kritischer Anlagen sieht das Außerkrafttreten der BSI-Kritisverordnung mit dem Inkrafttreten dieser Verordnung vor. Da in mehreren gesetzlichen und untergesetzlichen Regelungen für weitere Rechte und Pflichten auf Betreiber kritischer Anlagen nach dem BSIG und der BSI-Kritisverordnung Bezug genommen wird, sind in den Artikeln 4 bis 8 dieses Gesetzes als Folgeänderung Änderungen der Verweise vom BSIG auf das </w:t>
      </w:r>
      <w:r w:rsidR="008B2DC2">
        <w:t>KRITISDachG</w:t>
      </w:r>
      <w:r>
        <w:t xml:space="preserve"> in der Außenwirtschaftsverordnung, </w:t>
      </w:r>
      <w:r w:rsidR="00E15090">
        <w:t xml:space="preserve">im </w:t>
      </w:r>
      <w:r>
        <w:t xml:space="preserve">Telekommunikationsgesetz, </w:t>
      </w:r>
      <w:r w:rsidR="00E15090">
        <w:t xml:space="preserve">im </w:t>
      </w:r>
      <w:r>
        <w:t>Energiesicherungsgesetz</w:t>
      </w:r>
      <w:r w:rsidR="00E15090">
        <w:t xml:space="preserve"> und im</w:t>
      </w:r>
      <w:r>
        <w:t xml:space="preserve"> Wärmeplanungsgesetz vorgesehen. Damit werden auch die Adressaten von in anderen Regelungen vorgesehenen Rechten und Pflichten mithilfe dieser Verordnung näher bestimmt.</w:t>
      </w:r>
    </w:p>
    <w:p w:rsidR="00807A89" w:rsidP="00BA2DB3" w:rsidRDefault="00807A89" w14:paraId="0798414C" w14:textId="77777777">
      <w:pPr>
        <w:pStyle w:val="berschriftrmischBegrndung"/>
      </w:pPr>
      <w:r>
        <w:t>Wesentlicher Inhalt des Entwurfs</w:t>
      </w:r>
    </w:p>
    <w:p w:rsidR="00872869" w:rsidP="00872869" w:rsidRDefault="00872869" w14:paraId="7DD275D2" w14:textId="7053068F">
      <w:pPr>
        <w:pStyle w:val="Text"/>
      </w:pPr>
      <w:r>
        <w:t>Die Bestimmung der Kritikalität einer Anlage erfolgt nach der von §</w:t>
      </w:r>
      <w:r w:rsidR="001114BF">
        <w:t> </w:t>
      </w:r>
      <w:r>
        <w:t>4 Absatz</w:t>
      </w:r>
      <w:r w:rsidR="001114BF">
        <w:t> </w:t>
      </w:r>
      <w:r>
        <w:t>3 und §</w:t>
      </w:r>
      <w:r w:rsidR="001114BF">
        <w:t> </w:t>
      </w:r>
      <w:r>
        <w:t>5 Absatz</w:t>
      </w:r>
      <w:r w:rsidR="001114BF">
        <w:t> </w:t>
      </w:r>
      <w:r>
        <w:t xml:space="preserve">1 </w:t>
      </w:r>
      <w:r w:rsidR="008B2DC2">
        <w:t>KRITISDachG</w:t>
      </w:r>
      <w:r>
        <w:t xml:space="preserve"> vorgegebenen Methodik. Diese Methodik entspricht der seit 2016 verwendeten Methodik zur Bestimmung kritischer Infrastrukturen bzw. kritischer Anlagen für die Zwecke der IT-Sicherheit kritischer Infrastrukturen nach dem BSIG und der BSI-Kritisverordnung. Sie beruht auf mehreren aufeinander aufbauenden Verfahrensschritten, die damals unter umfassender Beteiligung von Experten und Vertretern der betroffenen Ressorts sowie der einzelnen Branchen in den Arbeitskreisen der UP KRITIS entwickelt wurden. </w:t>
      </w:r>
    </w:p>
    <w:p w:rsidR="00872869" w:rsidP="00872869" w:rsidRDefault="00872869" w14:paraId="0DFEF2D3" w14:textId="2F915E60">
      <w:pPr>
        <w:pStyle w:val="Text"/>
      </w:pPr>
      <w:r>
        <w:t xml:space="preserve">In einem ersten Schritt werden für die Sektoren Energie, Wasser, Ernährung, Informationstechnik und Telekommunikation, Gesundheit, Finanzwesen, Leistungen der Sozialversicherung sowie Grundsicherung für Arbeitsuchende, Transport und Verkehr, Siedlungsabfallentsorgung sowie Weltraum – ggf. unter Festlegung von darunterfallenden Branchen – bestimmt, welche Dienstleistungen wegen ihrer Bedeutung als kritisch anzusehen sind. Hierbei werden die bereits in der BSI-Kritisverordnung bestimmten kritischen Dienstleistungen sowie die Liste der wesentlichen Dienste gemäß Delegierter Verordnung (EU) 2023/2450 miteinander in Einklang gebracht. In einem zweiten Schritt werden diejenigen Kategorien von Anlagen identifiziert, die für die Erbringung der kritischen Dienstleistungen erforderlich sind. Die Festlegung der Anlagenkategorien orientierte sich ebenfalls an den bestehenden Festlegungen der BSI-Kritisverordnung und berücksichtigt zudem die im Anhang zur CER-Richtlinie aufgeführten Einrichtungskategorien. In einem dritten Schritt lassen sich ausgehend von den identifizierten Anlagenkategorien konkrete Anlagen oder Teile davon (nachfolgend: Anlagen) bestimmen, dien aus gesamtgesellschaftlicher Sicht bedeutenden Versorgungsgrad aufweisen. Aus der tatbestandlichen Anknüpfung an den als bedeutend anzusehenden Versorgungsgrad ergibt sich als wesentliche Zielvorgabe für die Rechtsverordnung, dass ausschließlich die aus Bundessicht hinreichend bedeutsamen Anlagen zur Versorgung der Allgemeinheit als kritische </w:t>
      </w:r>
      <w:r w:rsidR="0095659C">
        <w:t>Anlagen</w:t>
      </w:r>
      <w:r>
        <w:t xml:space="preserve"> gelten. Die Bestimmung erfolgt anhand des jeder Anlagenkategorie in den Anhängen zu dieser Verordnung zugeordneten Schwellenwertes. Anlagen oder Teile davon gelten demnach als kritisch, soweit sie den im jeweiligen Anhang aufgeführten Schwellenwert erreichen oder überschreiten. Die spezifischen Schwellenwerte werden auf der Grundlage eines Regelschwellenwerts von 500</w:t>
      </w:r>
      <w:r w:rsidR="00DC401E">
        <w:t> </w:t>
      </w:r>
      <w:r>
        <w:t>000 zu versorgenden Einwohnern berechnet (§</w:t>
      </w:r>
      <w:r w:rsidR="001114BF">
        <w:t> </w:t>
      </w:r>
      <w:r>
        <w:t>5 Absatz</w:t>
      </w:r>
      <w:r w:rsidR="001114BF">
        <w:t> </w:t>
      </w:r>
      <w:r>
        <w:t xml:space="preserve">2 </w:t>
      </w:r>
      <w:r w:rsidR="008B2DC2">
        <w:t>KRITISDachG</w:t>
      </w:r>
      <w:r>
        <w:t xml:space="preserve">). Da es sich um einen Regelschwellenwert handelt, sind Abweichungen hiervon im Einzelfall möglich. </w:t>
      </w:r>
    </w:p>
    <w:p w:rsidRPr="00872869" w:rsidR="00872869" w:rsidP="00872869" w:rsidRDefault="00872869" w14:paraId="09C2EA55" w14:textId="6561852E">
      <w:pPr>
        <w:pStyle w:val="Text"/>
      </w:pPr>
      <w:r>
        <w:t>Die Methodik berücksichtigt auch die Kriterien der CER-Richtlinie (Artikel</w:t>
      </w:r>
      <w:r w:rsidR="001114BF">
        <w:t> </w:t>
      </w:r>
      <w:r>
        <w:t>6). Durch die spezifischen Schwellenwerte werden insbesondere diejenigen Anlagen erfasst, bei denen eine Störung oder ein Ausfall Auswirkungen auf eine große Zahl an Einwohnern hätten und von denen ebenfalls davon auszugehen ist, dass viele kleinere Anlagen von ihnen abhängen. Weitere kritische Anlagen über diese Verordnung hinaus können gemäß Artikel Absatz</w:t>
      </w:r>
      <w:r w:rsidR="001114BF">
        <w:t> </w:t>
      </w:r>
      <w:r>
        <w:t xml:space="preserve">3 </w:t>
      </w:r>
      <w:r w:rsidR="008B2DC2">
        <w:t>KRITISDachG</w:t>
      </w:r>
      <w:r>
        <w:t xml:space="preserve"> im Einzelfall durch eine andere Gewichtung der in §</w:t>
      </w:r>
      <w:r w:rsidR="001114BF">
        <w:t> </w:t>
      </w:r>
      <w:r>
        <w:t>5 Absatz</w:t>
      </w:r>
      <w:r w:rsidR="001114BF">
        <w:t> </w:t>
      </w:r>
      <w:r>
        <w:t xml:space="preserve">2 </w:t>
      </w:r>
      <w:r w:rsidR="008B2DC2">
        <w:t>KRITISDachG</w:t>
      </w:r>
      <w:r>
        <w:t xml:space="preserve"> aufgeführten Kriterien bestimmt werden.</w:t>
      </w:r>
    </w:p>
    <w:p w:rsidR="00807A89" w:rsidP="001331A9" w:rsidRDefault="00807A89" w14:paraId="6B1BF14D" w14:textId="77777777">
      <w:pPr>
        <w:pStyle w:val="berschriftrmischBegrndung"/>
      </w:pPr>
      <w:r w:rsidRPr="001331A9">
        <w:t>Exekutiver Fußabdruck</w:t>
      </w:r>
    </w:p>
    <w:p w:rsidRPr="001331A9" w:rsidR="00807A89" w:rsidP="001331A9" w:rsidRDefault="00EE1DC1" w14:paraId="200F0E68" w14:textId="5004C68F">
      <w:pPr>
        <w:pStyle w:val="Text"/>
      </w:pPr>
      <w:r w:rsidRPr="00ED577F">
        <w:t>Keine.</w:t>
      </w:r>
    </w:p>
    <w:p w:rsidR="00807A89" w:rsidP="00BA2DB3" w:rsidRDefault="00807A89" w14:paraId="7CA860AD" w14:textId="3D9BBCC4">
      <w:pPr>
        <w:pStyle w:val="berschriftrmischBegrndung"/>
      </w:pPr>
      <w:r>
        <w:t>Alternativen</w:t>
      </w:r>
      <w:r w:rsidR="00EE1DC1">
        <w:br/>
      </w:r>
    </w:p>
    <w:p w:rsidRPr="00EE1DC1" w:rsidR="00EE1DC1" w:rsidP="00EE1DC1" w:rsidRDefault="00EE1DC1" w14:paraId="5BEABD49" w14:textId="21BF374E">
      <w:pPr>
        <w:pStyle w:val="Text"/>
      </w:pPr>
      <w:r>
        <w:t>Keine.</w:t>
      </w:r>
    </w:p>
    <w:p w:rsidR="00807A89" w:rsidP="00BA2DB3" w:rsidRDefault="00807A89" w14:paraId="29F57B9D" w14:textId="77777777">
      <w:pPr>
        <w:pStyle w:val="berschriftrmischBegrndung"/>
      </w:pPr>
      <w:r>
        <w:t>Regelungskompetenz</w:t>
      </w:r>
    </w:p>
    <w:p w:rsidRPr="00EE1DC1" w:rsidR="00807A89" w:rsidP="00BA2DB3" w:rsidRDefault="00EE1DC1" w14:paraId="4994077B" w14:textId="487E8D89">
      <w:pPr>
        <w:pStyle w:val="Hinweistext"/>
        <w:rPr>
          <w:color w:val="auto"/>
        </w:rPr>
      </w:pPr>
      <w:r w:rsidRPr="00EE1DC1">
        <w:rPr>
          <w:color w:val="auto"/>
        </w:rPr>
        <w:t>Die Verordnung stützt sich auf §</w:t>
      </w:r>
      <w:r w:rsidR="001114BF">
        <w:rPr>
          <w:color w:val="auto"/>
        </w:rPr>
        <w:t> </w:t>
      </w:r>
      <w:r w:rsidRPr="00EE1DC1">
        <w:rPr>
          <w:color w:val="auto"/>
        </w:rPr>
        <w:t>4 Absatz</w:t>
      </w:r>
      <w:r w:rsidR="001114BF">
        <w:rPr>
          <w:color w:val="auto"/>
        </w:rPr>
        <w:t> </w:t>
      </w:r>
      <w:r w:rsidRPr="00EE1DC1">
        <w:rPr>
          <w:color w:val="auto"/>
        </w:rPr>
        <w:t>3 und §</w:t>
      </w:r>
      <w:r w:rsidR="001114BF">
        <w:rPr>
          <w:color w:val="auto"/>
        </w:rPr>
        <w:t> </w:t>
      </w:r>
      <w:r w:rsidRPr="00EE1DC1">
        <w:rPr>
          <w:color w:val="auto"/>
        </w:rPr>
        <w:t>5 Absatz</w:t>
      </w:r>
      <w:r w:rsidR="001114BF">
        <w:rPr>
          <w:color w:val="auto"/>
        </w:rPr>
        <w:t> </w:t>
      </w:r>
      <w:r w:rsidRPr="00EE1DC1">
        <w:rPr>
          <w:color w:val="auto"/>
        </w:rPr>
        <w:t xml:space="preserve">1 </w:t>
      </w:r>
      <w:r w:rsidR="008B2DC2">
        <w:rPr>
          <w:color w:val="auto"/>
        </w:rPr>
        <w:t>KRITISDachG</w:t>
      </w:r>
      <w:r w:rsidRPr="00EE1DC1">
        <w:rPr>
          <w:color w:val="auto"/>
        </w:rPr>
        <w:t>. Die Verordnung erfordert nicht die Zustimmung des Bundesrates.</w:t>
      </w:r>
    </w:p>
    <w:p w:rsidR="00807A89" w:rsidP="00BA2DB3" w:rsidRDefault="00807A89" w14:paraId="4EEFE488" w14:textId="77777777">
      <w:pPr>
        <w:pStyle w:val="berschriftrmischBegrndung"/>
      </w:pPr>
      <w:r>
        <w:t>Vereinbarkeit mit dem Recht der Europäischen Union und völkerrechtlichen Verträgen</w:t>
      </w:r>
    </w:p>
    <w:p w:rsidRPr="00DA5C50" w:rsidR="00872869" w:rsidP="00872869" w:rsidRDefault="00DA5C50" w14:paraId="7FEF2E2E" w14:textId="67CF8352">
      <w:pPr>
        <w:pStyle w:val="Text"/>
      </w:pPr>
      <w:r w:rsidRPr="00E211F4">
        <w:t xml:space="preserve">Der Verordnungsentwurf ist mit dem Recht der Europäischen Union vereinbar. Er dient in weiten Teilen der Umsetzung von Artikel 6 CER-Richtlinie. </w:t>
      </w:r>
      <w:r w:rsidRPr="00DA5C50" w:rsidR="00872869">
        <w:t>Die Methodik berücksichtigt die in Anhang der CER-Richtlinie aufgeführten Sektoren sowie die Kriterien zur Bestimmung kritischer Einrichtungen nach Artikel</w:t>
      </w:r>
      <w:r w:rsidRPr="00DA5C50" w:rsidR="001114BF">
        <w:t> </w:t>
      </w:r>
      <w:r w:rsidRPr="00DA5C50" w:rsidR="00872869">
        <w:t>6 CER-Richtlinie. Um die Vorgaben der CER-Richtlinie und der Delegierten Verordnung (EU) 2023/2450 über die Liste wesentlicher Dienste umzusetzen, sind Änderungen gegenüber der BSI-Kritisverordnung vorgenommen worden.</w:t>
      </w:r>
    </w:p>
    <w:p w:rsidRPr="00DA5C50" w:rsidR="00DA5C50" w:rsidP="00872869" w:rsidRDefault="00DA5C50" w14:paraId="77CD725F" w14:textId="21D30E60">
      <w:pPr>
        <w:pStyle w:val="Text"/>
      </w:pPr>
      <w:r w:rsidRPr="00E211F4">
        <w:t>Der Verordnungsentwurf ist mit völkerrechtlichen Verträgen, die die Bundesrepublik Deutschland abgeschlossen hat, vereinbar.</w:t>
      </w:r>
    </w:p>
    <w:p w:rsidR="00807A89" w:rsidP="00BA2DB3" w:rsidRDefault="00807A89" w14:paraId="4A3A2B3F" w14:textId="77777777">
      <w:pPr>
        <w:pStyle w:val="berschriftrmischBegrndung"/>
      </w:pPr>
      <w:r>
        <w:t>Regelungsfolgen</w:t>
      </w:r>
    </w:p>
    <w:p w:rsidRPr="00872869" w:rsidR="00872869" w:rsidP="00872869" w:rsidRDefault="00872869" w14:paraId="048983A6" w14:textId="1BA2CF40">
      <w:pPr>
        <w:pStyle w:val="Text"/>
      </w:pPr>
      <w:r w:rsidRPr="00872869">
        <w:t xml:space="preserve">Mit der Verordnung werden Anlagen bestimmt, die aufgrund ihres als bedeutend anzusehenden Versorgungsgrads als kritisch im Sinne des </w:t>
      </w:r>
      <w:r w:rsidR="00AC4F72">
        <w:t>KRITISDachG</w:t>
      </w:r>
      <w:r w:rsidRPr="00872869">
        <w:t xml:space="preserve"> gelten. Deren Betreiber unterfallen den mit dem </w:t>
      </w:r>
      <w:r w:rsidR="008B2DC2">
        <w:t>KRITISDachG</w:t>
      </w:r>
      <w:r w:rsidRPr="00872869">
        <w:t xml:space="preserve"> eingeführten Rechten und Pflichten. Um ein kohärentes System an Anforderungen für KRITIS-Betreiber zu etablieren, unterliegen die nach dieser Verordnung identifizierten Betreiber kritischer Anlagen zugleich den Anforderungen an die IT-Sicherheit gemäß BSIG.</w:t>
      </w:r>
    </w:p>
    <w:p w:rsidR="00872869" w:rsidP="00BA2DB3" w:rsidRDefault="00807A89" w14:paraId="168B3FC4" w14:textId="77777777">
      <w:pPr>
        <w:pStyle w:val="berschriftarabischBegrndung"/>
      </w:pPr>
      <w:r>
        <w:t>Rechts- und Verwaltungsvereinfachung</w:t>
      </w:r>
      <w:r w:rsidR="00872869">
        <w:tab/>
      </w:r>
    </w:p>
    <w:p w:rsidR="00807A89" w:rsidP="00872869" w:rsidRDefault="00872869" w14:paraId="1DC936F2" w14:textId="1F46C9D0">
      <w:pPr>
        <w:pStyle w:val="berschriftarabischBegrndung"/>
        <w:numPr>
          <w:ilvl w:val="1"/>
          <w:numId w:val="0"/>
        </w:numPr>
      </w:pPr>
      <w:bookmarkStart w:name="DQCSMN017e9e2f302de24ff597201203f2e2f15b" w:id="146"/>
      <w:r w:rsidRPr="00872869">
        <w:rPr>
          <w:b w:val="0"/>
        </w:rPr>
        <w:t>Durch die Methodik mit spezifischen Schwellenwerten zum Versorgungsgrad sowie die Selbstidentifizierung durch die Betreiber handelt es sich gegenüber der Identifizierung aller Anlagen im Einzelfall durch die Verwaltung um ein vereinfachtes Verwaltungsverfahren. Durch die veröffentlichten und gleich angewandten Schwellenwerte handelt es sich um eine transparente und faire Methodik. Zudem ist die Methodik der Verwaltung und Wirtschaft bereits seit 2016 durch die BSI-Kritisverordnung bekannt. Dies führ ebenfalls zu vereinfachten Verwaltungsverfahren.</w:t>
      </w:r>
      <w:r w:rsidRPr="00872869">
        <w:rPr>
          <w:b w:val="0"/>
        </w:rPr>
        <w:tab/>
      </w:r>
      <w:r>
        <w:br/>
      </w:r>
    </w:p>
    <w:bookmarkEnd w:id="146"/>
    <w:p w:rsidR="00807A89" w:rsidP="00BA2DB3" w:rsidRDefault="00807A89" w14:paraId="06E12B32" w14:textId="59CE5325">
      <w:pPr>
        <w:pStyle w:val="berschriftarabischBegrndung"/>
      </w:pPr>
      <w:r>
        <w:t>Nachhaltigkeitsaspekte</w:t>
      </w:r>
    </w:p>
    <w:p w:rsidR="00EE1DC1" w:rsidP="00EE1DC1" w:rsidRDefault="00EE1DC1" w14:paraId="395BAEEB" w14:textId="77777777">
      <w:pPr>
        <w:pStyle w:val="Text"/>
      </w:pPr>
      <w:r>
        <w:t>Der Verordnungsentwurf steht im Einklang mit den Leitgedanken der Bundesregierung zur nachhaltigen Entwicklung im Sinne der Deutschen Nachhaltigkeitsstrategie, die der Umsetzung der UN-Agenda 2030 für nachhaltige Entwicklung der Vereinten Nationen dient.</w:t>
      </w:r>
    </w:p>
    <w:p w:rsidR="00EE1DC1" w:rsidP="00EE1DC1" w:rsidRDefault="00EE1DC1" w14:paraId="0D5249D6" w14:textId="05DDF7C7">
      <w:pPr>
        <w:pStyle w:val="Text"/>
      </w:pPr>
      <w:r>
        <w:t xml:space="preserve">Indem der Entwurf den Anwendungsbereich des </w:t>
      </w:r>
      <w:r w:rsidR="00AC4F72">
        <w:t>KRITISDachG</w:t>
      </w:r>
      <w:r>
        <w:t xml:space="preserve"> konkretisiert, mit dem Mindestanforderungen für die physische Resilienz kritischer Infrastrukturen eingeführt werden, leistet er einen Beitrag zur Verwirklichung von Nachhaltigkeitsziel 9 „Eine widerstandsfähige Infrastruktur aufbauen, inklusive und nachhaltige Industrialisierung fördern und Innovationen unterstützen“. Dieses Nachhaltigkeitsziel verlangt mit seiner Zielvorgabe 9.1, eine hochwertige, verlässliche, nachhaltige und widerstandsfähige Infrastruktur aufzubauen, einschließlich regionaler und grenzüberschreitender Infrastruktur, um die wirtschaftliche Entwicklung und das menschliche Wohlergehen zu unterstützen. </w:t>
      </w:r>
    </w:p>
    <w:p w:rsidR="00EE1DC1" w:rsidP="00EE1DC1" w:rsidRDefault="00EE1DC1" w14:paraId="28E74FC4" w14:textId="3C0FBCA2">
      <w:pPr>
        <w:pStyle w:val="Text"/>
      </w:pPr>
      <w:r>
        <w:t xml:space="preserve">Der Entwurf trägt durch die Konkretisierung des Anwendungsbereichs des </w:t>
      </w:r>
      <w:r w:rsidR="00AC4F72">
        <w:t>KRITISDachG</w:t>
      </w:r>
      <w:r>
        <w:t xml:space="preserve"> außerdem zur Erreichung weiterer Nachhaltigkeitsziele der UN-Agenda 2030 bei, nämlich</w:t>
      </w:r>
    </w:p>
    <w:p w:rsidR="00EE1DC1" w:rsidP="00EE1DC1" w:rsidRDefault="00EE1DC1" w14:paraId="4CEBCE72" w14:textId="77777777">
      <w:pPr>
        <w:pStyle w:val="Text"/>
      </w:pPr>
      <w:r>
        <w:t>Ziel 3: „Ein gesundes Leben für alle Menschen jeden Alters gewährleisten und ihr Wohlergehen fördern“, indem er dazu beiträgt, die Lebensqualität durch die Schaffung eines hohen Niveaus an Sicherheit und Resilienz zu stärken und ein hohes Maß an Versorgungssicherheit für die Bürgerinnen und Bürger zu gewährleisten,</w:t>
      </w:r>
    </w:p>
    <w:p w:rsidR="00EE1DC1" w:rsidP="00EE1DC1" w:rsidRDefault="00EE1DC1" w14:paraId="0D5BC6C1" w14:textId="77777777">
      <w:pPr>
        <w:pStyle w:val="Text"/>
      </w:pPr>
      <w:r>
        <w:t>Ziel 6: „Verfügbarkeit und nachhaltige Bewirtschaftung von Wasser und Sanitärversorgung für alle gewährleisten“,</w:t>
      </w:r>
    </w:p>
    <w:p w:rsidR="00EE1DC1" w:rsidP="00EE1DC1" w:rsidRDefault="00EE1DC1" w14:paraId="14E49DB4" w14:textId="77777777">
      <w:pPr>
        <w:pStyle w:val="Text"/>
      </w:pPr>
      <w:r>
        <w:t>Ziel 8: „Dauerhaftes, inklusives und nachhaltiges Wirtschaftswachstum, produktive Vollbeschäftigung und menschenwürdige Arbeit für alle fördern“,</w:t>
      </w:r>
    </w:p>
    <w:p w:rsidR="00EE1DC1" w:rsidP="00EE1DC1" w:rsidRDefault="00EE1DC1" w14:paraId="2182AFB9" w14:textId="77777777">
      <w:pPr>
        <w:pStyle w:val="Text"/>
      </w:pPr>
      <w:r>
        <w:t>Ziel 11: „Städte und Siedlungen inklusiv, sicher, widerstandsfähig und nachhaltig gestalten“.</w:t>
      </w:r>
    </w:p>
    <w:p w:rsidRPr="00EE1DC1" w:rsidR="00EE1DC1" w:rsidP="00EE1DC1" w:rsidRDefault="00EE1DC1" w14:paraId="3E0D2661" w14:textId="2D9C21ED">
      <w:pPr>
        <w:pStyle w:val="Text"/>
      </w:pPr>
      <w:r>
        <w:t>Damit berücksichtigt der Entwurf die Querverbindungen zwischen den Zielen für nachhaltige Entwicklung und deren integrierenden Charakter, der für die Erfüllung von Ziel und Zweck der UN-Agenda 2030 von ausschlaggebender Bedeutung ist. Eine Prüfung der Prinzipien der nachhaltigen Entwicklung im Hinblick auf die Nachhaltigkeit wurde vorgenommen: Der Gesetzentwurf folgt den Nachhaltigkeitsprinzipien der DNS „(1.) Nachhaltige Entwicklung als Leitprinzip konsequent in allen Bereichen und bei allen Entscheidungen anwenden“, „(2.) Global Verantwortung wahrnehmen“, „(4.) Nachhaltiges Wirtschaften stärken“, „(5.) Sozialen Zusammenhalt in einer offenen Gesellschaft wahren und verbessern“.</w:t>
      </w:r>
    </w:p>
    <w:p w:rsidR="00807A89" w:rsidP="00BA2DB3" w:rsidRDefault="00807A89" w14:paraId="4B630694" w14:textId="77777777">
      <w:pPr>
        <w:pStyle w:val="berschriftarabischBegrndung"/>
      </w:pPr>
      <w:r>
        <w:t>Haushaltsausgaben ohne Erfüllungsaufwand</w:t>
      </w:r>
    </w:p>
    <w:p w:rsidR="00EE1DC1" w:rsidP="00EE1DC1" w:rsidRDefault="00EE1DC1" w14:paraId="59545BE0" w14:textId="774EB511">
      <w:pPr>
        <w:pStyle w:val="Text"/>
      </w:pPr>
      <w:r>
        <w:t xml:space="preserve">Für den Bundeshaushalt entstehen durch das </w:t>
      </w:r>
      <w:r w:rsidR="008B2DC2">
        <w:t>KRITISDachG</w:t>
      </w:r>
      <w:r>
        <w:t xml:space="preserve"> sowie diese den Anwendungsbereich des Gesetzes konkretisierende Verordnung jährliche finanzielle Mehraufwände sowie einmalige finanzielle Mehraufwände, die in der Gesamtheit noch nicht beziffert werden können. Eine belastbare Schätzung wird erst dann möglich sein, wenn festzulegende branchenspezifische Resilienzstandards sowie sektorenübergreifende Mindestanforderungen nach §</w:t>
      </w:r>
      <w:r w:rsidR="001114BF">
        <w:t> </w:t>
      </w:r>
      <w:r>
        <w:t>14 Absatz</w:t>
      </w:r>
      <w:r w:rsidR="001114BF">
        <w:t> </w:t>
      </w:r>
      <w:r>
        <w:t xml:space="preserve">1 und 2 </w:t>
      </w:r>
      <w:r w:rsidR="008B2DC2">
        <w:t>KRITISDachG</w:t>
      </w:r>
      <w:r>
        <w:t xml:space="preserve"> konkretisiert werden. Aufwände der Ressorts sollen in den jeweiligen Einzelplänen ausgeglichen werden, wobei im Einzelfall zu prüfen ist, ob eine Inanspruchnahme der Regelungen des Artikels 115 des Grundgesetzes (GG) möglich ist.</w:t>
      </w:r>
    </w:p>
    <w:p w:rsidRPr="00EE1DC1" w:rsidR="00EE1DC1" w:rsidP="00EE1DC1" w:rsidRDefault="00EE1DC1" w14:paraId="14F09902" w14:textId="5B70A4FD">
      <w:pPr>
        <w:pStyle w:val="Text"/>
      </w:pPr>
      <w:r>
        <w:t>Zusätzliche Haushaltsausgaben ohne Erfüllungsaufwand infolge des Gesetzes und damit auch dieser Verordnung sind für Länder und Gemeinden sowie für die Sozialversicherungsträger zu erwarten.</w:t>
      </w:r>
    </w:p>
    <w:p w:rsidR="00807A89" w:rsidP="00BA2DB3" w:rsidRDefault="00807A89" w14:paraId="3657ACBD" w14:textId="77777777">
      <w:pPr>
        <w:pStyle w:val="berschriftarabischBegrndung"/>
      </w:pPr>
      <w:r>
        <w:t>Erfüllungsaufwand</w:t>
      </w:r>
    </w:p>
    <w:p w:rsidR="00807A89" w:rsidP="00123A26" w:rsidRDefault="00807A89" w14:paraId="4E4E9278" w14:textId="77777777">
      <w:pPr>
        <w:keepNext/>
        <w:numPr>
          <w:ilvl w:val="3"/>
          <w:numId w:val="1"/>
        </w:numPr>
        <w:tabs>
          <w:tab w:val="left" w:pos="0"/>
        </w:tabs>
        <w:spacing w:before="240" w:after="60"/>
        <w:ind w:left="425" w:hanging="425"/>
        <w:outlineLvl w:val="3"/>
        <w:rPr>
          <w:rFonts w:eastAsia="Times New Roman"/>
          <w:b/>
          <w:bCs/>
          <w:i/>
          <w:iCs/>
        </w:rPr>
      </w:pPr>
      <w:r w:rsidRPr="00F06A17">
        <w:rPr>
          <w:rFonts w:eastAsia="Times New Roman"/>
          <w:b/>
          <w:bCs/>
          <w:i/>
          <w:iCs/>
        </w:rPr>
        <w:t>4.1.</w:t>
      </w:r>
      <w:r>
        <w:rPr>
          <w:rFonts w:eastAsia="Times New Roman"/>
          <w:b/>
          <w:bCs/>
          <w:i/>
          <w:iCs/>
        </w:rPr>
        <w:tab/>
      </w:r>
      <w:r w:rsidRPr="00F06A17">
        <w:rPr>
          <w:rFonts w:eastAsia="Times New Roman"/>
          <w:b/>
          <w:bCs/>
          <w:i/>
          <w:iCs/>
        </w:rPr>
        <w:t>Erfüllungsaufwand für Bürgerinnen und Bürger</w:t>
      </w:r>
    </w:p>
    <w:p w:rsidRPr="00EE1DC1" w:rsidR="00EE1DC1" w:rsidP="00EE1DC1" w:rsidRDefault="00EE1DC1" w14:paraId="1B95FE32" w14:textId="1717BAA6">
      <w:pPr>
        <w:keepNext/>
        <w:numPr>
          <w:ilvl w:val="3"/>
          <w:numId w:val="1"/>
        </w:numPr>
        <w:tabs>
          <w:tab w:val="left" w:pos="0"/>
        </w:tabs>
        <w:spacing w:before="240" w:after="60"/>
        <w:ind w:left="425" w:hanging="425"/>
        <w:outlineLvl w:val="3"/>
      </w:pPr>
      <w:r>
        <w:t>Es entsteht kein Erfüllungsaufwand für Bürgerinnen und Bürger</w:t>
      </w:r>
    </w:p>
    <w:p w:rsidR="00807A89" w:rsidP="00123A26" w:rsidRDefault="00807A89" w14:paraId="0DA59FF2" w14:textId="77777777">
      <w:pPr>
        <w:keepNext/>
        <w:numPr>
          <w:ilvl w:val="3"/>
          <w:numId w:val="1"/>
        </w:numPr>
        <w:tabs>
          <w:tab w:val="left" w:pos="0"/>
        </w:tabs>
        <w:spacing w:before="240" w:after="60"/>
        <w:ind w:left="425" w:hanging="425"/>
        <w:outlineLvl w:val="3"/>
        <w:rPr>
          <w:rFonts w:eastAsia="Times New Roman"/>
          <w:b/>
          <w:bCs/>
          <w:i/>
          <w:iCs/>
        </w:rPr>
      </w:pPr>
      <w:r w:rsidRPr="00F06A17">
        <w:rPr>
          <w:rFonts w:eastAsia="Times New Roman"/>
          <w:b/>
          <w:bCs/>
          <w:i/>
          <w:iCs/>
        </w:rPr>
        <w:t>4.2.</w:t>
      </w:r>
      <w:r>
        <w:rPr>
          <w:rFonts w:eastAsia="Times New Roman"/>
          <w:b/>
          <w:bCs/>
          <w:i/>
          <w:iCs/>
        </w:rPr>
        <w:tab/>
      </w:r>
      <w:r w:rsidRPr="00F06A17">
        <w:rPr>
          <w:rFonts w:eastAsia="Times New Roman"/>
          <w:b/>
          <w:bCs/>
          <w:i/>
          <w:iCs/>
        </w:rPr>
        <w:t>Erfüllungsaufwand für die Wirtschaft</w:t>
      </w:r>
    </w:p>
    <w:p w:rsidRPr="00EE1DC1" w:rsidR="00EE1DC1" w:rsidP="00EE1DC1" w:rsidRDefault="00EE1DC1" w14:paraId="41B911B5" w14:textId="06F96759">
      <w:pPr>
        <w:pStyle w:val="Text"/>
      </w:pPr>
      <w:r w:rsidRPr="00EE1DC1">
        <w:t>Für die Wirtschaft entsteht Erfüllungsaufwand, der in seiner Gesamtheit zum jetzigen Zeitpunkt noch nicht geschätzt werden kann. Denn bislang ist der Umfang der Resilienzverpflichtungen der Betreiber kritischer Anlagen nicht festgelegt: Die konkretisierende Rechtsverordnung zu nationalen und betreiberseitigen Risikoanalysen, auf die sich die zu treffenden Resilienzmaßnahmen stützen sollen, stehen noch aus. Zudem fehlt eine Übersicht über die bereits auf Grund anderer Fachgesetze ergriffenen Maßnahmen, die zur Resilienzsteigerung der Betreiber kritischen Anlagen getätigt wurden. Der Erfüllungsaufwand wird nachvollziehbar und methodengerecht bei der Ausarbeitung der weiteren konkretisierenden Rechtsverordnungen, insbesondere bei den sektorenübergreifenden Mindestanforderungen nach §</w:t>
      </w:r>
      <w:r w:rsidR="001114BF">
        <w:t> </w:t>
      </w:r>
      <w:r w:rsidRPr="00EE1DC1">
        <w:t>14 Absatz</w:t>
      </w:r>
      <w:r w:rsidR="001114BF">
        <w:t> </w:t>
      </w:r>
      <w:r w:rsidRPr="00EE1DC1">
        <w:t xml:space="preserve">1 </w:t>
      </w:r>
      <w:r w:rsidR="008B2DC2">
        <w:t>KRITISDachG</w:t>
      </w:r>
      <w:r w:rsidRPr="00EE1DC1">
        <w:t xml:space="preserve"> sowie nach Anerkennung der branchenspezifischen Resilienzstandards geschätzt werden.</w:t>
      </w:r>
    </w:p>
    <w:p w:rsidR="00807A89" w:rsidP="00123A26" w:rsidRDefault="00807A89" w14:paraId="06E00A71" w14:textId="77777777">
      <w:pPr>
        <w:keepNext/>
        <w:numPr>
          <w:ilvl w:val="3"/>
          <w:numId w:val="1"/>
        </w:numPr>
        <w:tabs>
          <w:tab w:val="left" w:pos="0"/>
        </w:tabs>
        <w:spacing w:before="240" w:after="60"/>
        <w:ind w:left="425" w:hanging="425"/>
        <w:outlineLvl w:val="3"/>
        <w:rPr>
          <w:rFonts w:eastAsia="Times New Roman"/>
          <w:b/>
          <w:bCs/>
          <w:i/>
          <w:iCs/>
        </w:rPr>
      </w:pPr>
      <w:r w:rsidRPr="00F06A17">
        <w:rPr>
          <w:rFonts w:eastAsia="Times New Roman"/>
          <w:b/>
          <w:bCs/>
          <w:i/>
          <w:iCs/>
        </w:rPr>
        <w:t>4.3.</w:t>
      </w:r>
      <w:r>
        <w:rPr>
          <w:rFonts w:eastAsia="Times New Roman"/>
          <w:b/>
          <w:bCs/>
          <w:i/>
          <w:iCs/>
        </w:rPr>
        <w:tab/>
      </w:r>
      <w:r w:rsidRPr="00F06A17">
        <w:rPr>
          <w:rFonts w:eastAsia="Times New Roman"/>
          <w:b/>
          <w:bCs/>
          <w:i/>
          <w:iCs/>
        </w:rPr>
        <w:t>Erfüllungsaufwand der Verwaltung</w:t>
      </w:r>
    </w:p>
    <w:p w:rsidRPr="00EE1DC1" w:rsidR="00EE1DC1" w:rsidP="00EE1DC1" w:rsidRDefault="00EE1DC1" w14:paraId="4223C6A2" w14:textId="5ACB9259">
      <w:pPr>
        <w:keepNext/>
        <w:numPr>
          <w:ilvl w:val="3"/>
          <w:numId w:val="1"/>
        </w:numPr>
        <w:tabs>
          <w:tab w:val="left" w:pos="0"/>
        </w:tabs>
        <w:spacing w:before="240" w:after="60"/>
        <w:outlineLvl w:val="3"/>
      </w:pPr>
      <w:r w:rsidRPr="00EE1DC1">
        <w:t>Der Verwaltung entsteht Erfüllungsaufwand, der jedoch in seiner Gesamtheit noch nicht</w:t>
      </w:r>
      <w:r>
        <w:t xml:space="preserve"> </w:t>
      </w:r>
      <w:r w:rsidRPr="00EE1DC1">
        <w:t>beziffert werden kann. Eine belastbare Schätzung wird insbesondere erst dann möglich sein, wenn für die zuständigen Behörden im Rahmen ihrer Aufgaben im Verwaltungsvollzug noch festzulegende branchenspezifische Resilienzstandards sowie sektorenübergreifende Mindestanforderungen nach §</w:t>
      </w:r>
      <w:r w:rsidR="001114BF">
        <w:t> </w:t>
      </w:r>
      <w:r w:rsidRPr="00EE1DC1">
        <w:t>14 Absatz</w:t>
      </w:r>
      <w:r w:rsidR="001114BF">
        <w:t> </w:t>
      </w:r>
      <w:r w:rsidRPr="00EE1DC1">
        <w:t xml:space="preserve">1 und 2 </w:t>
      </w:r>
      <w:r w:rsidR="008B2DC2">
        <w:t>KRITISDachG</w:t>
      </w:r>
      <w:r w:rsidRPr="00EE1DC1">
        <w:t xml:space="preserve"> sowie Mindestanforderungen zur Konkretisierung der Verpflichtungen der Einrichtungen der Bundesverwaltung nach §</w:t>
      </w:r>
      <w:r w:rsidR="001114BF">
        <w:t> </w:t>
      </w:r>
      <w:r w:rsidRPr="00EE1DC1">
        <w:t>7 Absatz</w:t>
      </w:r>
      <w:r w:rsidR="001114BF">
        <w:t> </w:t>
      </w:r>
      <w:r w:rsidRPr="00EE1DC1">
        <w:t xml:space="preserve">2 </w:t>
      </w:r>
      <w:r w:rsidR="008B2DC2">
        <w:t>KRITISDachG</w:t>
      </w:r>
      <w:r w:rsidRPr="00EE1DC1">
        <w:t xml:space="preserve"> konkretisiert werden. Zusätzlicher Erfüllungsaufwand infolge des Gesetzes ist auch für Gemeinden sowie für die Sozialversicherungsträger zu erwarten. Der Erfüllungsaufwand wird nachvollziehbar und methodengerecht bei der Ausarbeitung der weiteren konkretisierenden Rechtsverordnungen geschätzt werden.</w:t>
      </w:r>
    </w:p>
    <w:p w:rsidR="00807A89" w:rsidP="00BA2DB3" w:rsidRDefault="00807A89" w14:paraId="189890FC" w14:textId="77777777">
      <w:pPr>
        <w:pStyle w:val="berschriftarabischBegrndung"/>
      </w:pPr>
      <w:r>
        <w:t>Weitere Kosten</w:t>
      </w:r>
    </w:p>
    <w:p w:rsidRPr="00B61B1C" w:rsidR="00EE1DC1" w:rsidP="00EE1DC1" w:rsidRDefault="00EE1DC1" w14:paraId="2ADA59B9" w14:textId="3242AD3D">
      <w:pPr>
        <w:pStyle w:val="Text"/>
      </w:pPr>
      <w:r>
        <w:t xml:space="preserve">Auswirkungen auf Einzelpreise, das allgemeine Preisniveau und das Verbraucherpreisni-veau sind nicht zu erwarten. </w:t>
      </w:r>
    </w:p>
    <w:p w:rsidR="00807A89" w:rsidP="00BA2DB3" w:rsidRDefault="00807A89" w14:paraId="08DCDBC6" w14:textId="63444384">
      <w:pPr>
        <w:pStyle w:val="berschriftarabischBegrndung"/>
      </w:pPr>
      <w:r>
        <w:t>Weitere Regelungsfolgen</w:t>
      </w:r>
    </w:p>
    <w:p w:rsidR="00EE1DC1" w:rsidP="00EE1DC1" w:rsidRDefault="00EE1DC1" w14:paraId="11583D61" w14:textId="786FB7B6">
      <w:pPr>
        <w:pStyle w:val="Text"/>
      </w:pPr>
      <w:r>
        <w:t xml:space="preserve">Durch den Verordnungsentwurf wird der Anwendungsbereich des </w:t>
      </w:r>
      <w:r w:rsidR="00AC4F72">
        <w:t>KRITISDachG</w:t>
      </w:r>
      <w:r>
        <w:t xml:space="preserve"> konkretisiert, mit dem die Versorgungssicherheit für Verbraucherinnen und Verbraucher erhöht wird.</w:t>
      </w:r>
    </w:p>
    <w:p w:rsidR="00EE1DC1" w:rsidP="00EE1DC1" w:rsidRDefault="00EE1DC1" w14:paraId="01376C76" w14:textId="77777777">
      <w:pPr>
        <w:pStyle w:val="Text"/>
      </w:pPr>
      <w:r>
        <w:t xml:space="preserve">Die Regelungen des Verordnungsentwurfs sind inhaltlich geschlechtsneutral. Zielgruppe des Regelungsvorhabens sind Unternehmen, sodass hier Gleichstellungsrelevanz festzustellen ist. </w:t>
      </w:r>
    </w:p>
    <w:p w:rsidR="00807A89" w:rsidP="00EE1DC1" w:rsidRDefault="00EE1DC1" w14:paraId="2A2E1A60" w14:textId="19EA791A">
      <w:pPr>
        <w:pStyle w:val="Text"/>
      </w:pPr>
      <w:r>
        <w:t xml:space="preserve">Die Regelungen entsprechen zudem den Anforderungen des „Gleichwertigkeits-Checks“. Das mit dem Verordnungsentwurf konkretisierte </w:t>
      </w:r>
      <w:r w:rsidR="008B2DC2">
        <w:t>KRITISDachG</w:t>
      </w:r>
      <w:r>
        <w:t xml:space="preserve"> dient der Versorgungssicherheit der Bevölkerung durch Stärkung der Resilienz von kritischen Anlagen. Auch wird dem </w:t>
      </w:r>
      <w:r w:rsidR="008B2DC2">
        <w:t>KRITISDachG</w:t>
      </w:r>
      <w:r>
        <w:t xml:space="preserve"> der Daseinsvorsorge mit ihren unterschiedlichen Bereichen, die eine wesentliche Voraussetzung für gleichwertige Lebensverhältnisse der Menschen und den gesellschaftlichen Zusammenhalt ist, Rechnung getragen. Auswirkungen auf die vorhandene Siedlungs- und Raumstruktur oder demographische Belange sind nicht zu erwarten.</w:t>
      </w:r>
    </w:p>
    <w:p w:rsidR="00807A89" w:rsidP="00BA2DB3" w:rsidRDefault="00807A89" w14:paraId="45B69743" w14:textId="77777777">
      <w:pPr>
        <w:pStyle w:val="berschriftrmischBegrndung"/>
      </w:pPr>
      <w:r>
        <w:t>Befristung; Evaluierung</w:t>
      </w:r>
    </w:p>
    <w:p w:rsidR="00144052" w:rsidP="00A1081A" w:rsidRDefault="00144052" w14:paraId="3C3CF00B" w14:textId="31E6A5E0">
      <w:pPr>
        <w:pStyle w:val="Text"/>
      </w:pPr>
      <w:r>
        <w:t>Die erstmalige Evaluierung gemäß §</w:t>
      </w:r>
      <w:r w:rsidR="001114BF">
        <w:t> </w:t>
      </w:r>
      <w:r>
        <w:t xml:space="preserve">12 erfolgt </w:t>
      </w:r>
      <w:r w:rsidR="00E03E8B">
        <w:t>zwei</w:t>
      </w:r>
      <w:r>
        <w:t xml:space="preserve"> Jahre nach Inkrafttreten</w:t>
      </w:r>
      <w:r w:rsidR="00E909B5">
        <w:t xml:space="preserve"> des KRITISDachG</w:t>
      </w:r>
      <w:r>
        <w:t xml:space="preserve">. Dies </w:t>
      </w:r>
      <w:r w:rsidR="008D50EA">
        <w:t>erfolgt im Gleichklang mit §</w:t>
      </w:r>
      <w:r w:rsidR="001114BF">
        <w:t> </w:t>
      </w:r>
      <w:r w:rsidR="008D50EA">
        <w:t>25 KRITISDachG</w:t>
      </w:r>
      <w:r w:rsidR="00A1081A">
        <w:t xml:space="preserve">. Danach soll das </w:t>
      </w:r>
      <w:r w:rsidRPr="00A1081A" w:rsidR="00A1081A">
        <w:t>Gesetz regelmäßig alle fünf Jahre und erstmalig zwei Jahre nach Inkrafttreten</w:t>
      </w:r>
      <w:r w:rsidR="00A1081A">
        <w:t xml:space="preserve"> des Gesetzes evaluiert werden. Dies unter anderem </w:t>
      </w:r>
      <w:r w:rsidRPr="00A1081A" w:rsidR="00A1081A">
        <w:t>im Hinblick auf die Identifizierung der Betreiber kritischer Anlagen und auf die gegebenenfalls abgestufte Ausgestaltung des Regelschwellenwertes gemäß §</w:t>
      </w:r>
      <w:r w:rsidR="001114BF">
        <w:t> </w:t>
      </w:r>
      <w:r w:rsidRPr="00A1081A" w:rsidR="00A1081A">
        <w:t>5 Absatz</w:t>
      </w:r>
      <w:r w:rsidR="001114BF">
        <w:t> </w:t>
      </w:r>
      <w:r w:rsidRPr="00A1081A" w:rsidR="00A1081A">
        <w:t xml:space="preserve">2 </w:t>
      </w:r>
      <w:r w:rsidR="00A1081A">
        <w:t xml:space="preserve">KRITISDachG. </w:t>
      </w:r>
      <w:r w:rsidRPr="00A1081A" w:rsidR="00A1081A">
        <w:t xml:space="preserve">Durch die Frist von 2 Jahren für die Evaluierung wird vorgesehen, dass die Bundesregierung gemeinsam mit den Ländern zeitnah eine mögliche Erweiterung des Anwendungsbereichs des </w:t>
      </w:r>
      <w:r w:rsidR="00AC4F72">
        <w:t>KRITISDachG</w:t>
      </w:r>
      <w:r w:rsidRPr="00A1081A" w:rsidR="00A1081A">
        <w:t xml:space="preserve"> durch eine Veränderung des Regelschwellenwertes – etwa durch eine zeitlich abgestufte Ausgestaltung</w:t>
      </w:r>
      <w:r w:rsidR="00A1081A">
        <w:t>, prüft.</w:t>
      </w:r>
    </w:p>
    <w:p w:rsidRPr="00144052" w:rsidR="00A1081A" w:rsidP="00A1081A" w:rsidRDefault="00A1081A" w14:paraId="13DC336B" w14:textId="73090A51">
      <w:pPr>
        <w:pStyle w:val="Text"/>
      </w:pPr>
      <w:r>
        <w:t>Die turnusmäßige Verlängerung der Evaluierung von zwei Jahren (in der BSI-Kritisverordnung) auf jetzt fünf Jahre wird auf Grund einer begrenzten Notwendigkeit und Handhabbarkeit in der Praxis angepasst. Die Kritisverordnung wird ohnehin regelmäßig überprüft und in der Folge angepasst z.B. wegen Ergänzung neuer Anlagenkategorien.</w:t>
      </w:r>
    </w:p>
    <w:p w:rsidR="00807A89" w:rsidP="00BA2DB3" w:rsidRDefault="00807A89" w14:paraId="77C48DB5" w14:textId="77777777">
      <w:pPr>
        <w:pStyle w:val="BegrndungBesondererTeil"/>
      </w:pPr>
      <w:r>
        <w:t>B. Besonderer Teil</w:t>
      </w:r>
    </w:p>
    <w:p w:rsidR="003F1B74" w:rsidP="003F1B74" w:rsidRDefault="003F1B74" w14:paraId="6FE14757" w14:textId="3F29169B">
      <w:pPr>
        <w:pStyle w:val="Text"/>
      </w:pPr>
      <w:r>
        <w:t xml:space="preserve">Die </w:t>
      </w:r>
      <w:r w:rsidRPr="003F1B74">
        <w:t xml:space="preserve">Verordnung zur Bestimmung kritischer Anlagen nach dem </w:t>
      </w:r>
      <w:r w:rsidR="008B2DC2">
        <w:t>KRITISDachG</w:t>
      </w:r>
      <w:r>
        <w:t xml:space="preserve"> führt die derzeit geltende </w:t>
      </w:r>
      <w:r w:rsidRPr="003F1B74">
        <w:t>Verordnung zur Bestimmung kritischer Anlagen nach dem BSI-Gesetz (</w:t>
      </w:r>
      <w:r w:rsidRPr="00306EA4" w:rsidR="00306EA4">
        <w:t>BSI-Kritisverordnung vom 22. April 2016 (BGBl.</w:t>
      </w:r>
      <w:r w:rsidR="001114BF">
        <w:t> </w:t>
      </w:r>
      <w:r w:rsidRPr="00306EA4" w:rsidR="00306EA4">
        <w:t xml:space="preserve">I S. 958), die zuletzt durch Artikel 9 des Gesetzes vom 11. März 2026 (BGBl. 2026 I </w:t>
      </w:r>
      <w:bookmarkStart w:name="DQCSCT02497f9afb61d34c10a39f7c460d1ec6ee" w:id="147"/>
      <w:r w:rsidRPr="00306EA4" w:rsidR="00306EA4">
        <w:t>Nr.</w:t>
      </w:r>
      <w:bookmarkEnd w:id="147"/>
      <w:r w:rsidRPr="00306EA4" w:rsidR="00306EA4">
        <w:t> 66) geändert worden ist (BSI-KritisV)</w:t>
      </w:r>
      <w:r w:rsidR="00306EA4">
        <w:t xml:space="preserve"> </w:t>
      </w:r>
      <w:r>
        <w:t>weiter</w:t>
      </w:r>
      <w:r w:rsidR="00B74A58">
        <w:t xml:space="preserve"> </w:t>
      </w:r>
      <w:r>
        <w:t xml:space="preserve">fort. Die BSI-Kritisverordnung wird mit Inkrafttreten dieser Rechtsverordnung außer Kraft treten. Die Inhalte und Systematik </w:t>
      </w:r>
      <w:r w:rsidR="00B74A58">
        <w:t xml:space="preserve">der BSI-KritisV </w:t>
      </w:r>
      <w:r>
        <w:t>werden grundsätzlich und größtenteils übernommen. Änderungen basieren überwiegend auf Grundlage der Richtlinie (EU) 2022/2557 zur Stärkung der Resilienz kritischer Einrichtungen</w:t>
      </w:r>
      <w:r w:rsidR="00B74A58">
        <w:t xml:space="preserve"> (CER-Richtlinie) und deren Annex, in dem bestimmte Einrichtungskategorien vorgegeben werden</w:t>
      </w:r>
      <w:r>
        <w:t xml:space="preserve"> sowie auf de</w:t>
      </w:r>
      <w:r w:rsidR="00306EA4">
        <w:t>r</w:t>
      </w:r>
      <w:r>
        <w:t xml:space="preserve"> dazugehörigen </w:t>
      </w:r>
      <w:r w:rsidRPr="00306EA4" w:rsidR="00306EA4">
        <w:t>Delegierte</w:t>
      </w:r>
      <w:r w:rsidR="00306EA4">
        <w:t>n</w:t>
      </w:r>
      <w:r w:rsidRPr="00306EA4" w:rsidR="00306EA4">
        <w:t xml:space="preserve"> Verordnung (EU) 2023/2450 der Kommission vom 25. Juli 2023 zur Ergänzung der Richtlinie (EU) 2022/2557 durch eine Liste wesentlicher Dienste</w:t>
      </w:r>
      <w:r w:rsidR="00306EA4">
        <w:t>.</w:t>
      </w:r>
    </w:p>
    <w:p w:rsidRPr="003F1B74" w:rsidR="00306EA4" w:rsidP="003F1B74" w:rsidRDefault="00306EA4" w14:paraId="0EB68734" w14:textId="681C399C">
      <w:pPr>
        <w:pStyle w:val="Text"/>
      </w:pPr>
      <w:r>
        <w:t>Die Begründung wird daher im Wesentlichen auf die Änderungen zur derzeit geltenden BSI-Kritis</w:t>
      </w:r>
      <w:r w:rsidR="007E36DA">
        <w:t>V</w:t>
      </w:r>
      <w:r>
        <w:t xml:space="preserve"> Bezug nehmen.</w:t>
      </w:r>
    </w:p>
    <w:p w:rsidRPr="003552D5" w:rsidR="003552D5" w:rsidP="003552D5" w:rsidRDefault="003552D5" w14:paraId="3DEF63DD"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"eNV_66D0AB01AEEB4C2B81A40C231C23065F" \* MERGEFORMAT </w:instrText>
      </w:r>
      <w:r w:rsidRPr="003552D5">
        <w:rPr>
          <w:rStyle w:val="Binnenverweis"/>
        </w:rPr>
        <w:fldChar w:fldCharType="separate"/>
      </w:r>
      <w:r w:rsidRPr="003552D5">
        <w:rPr>
          <w:rStyle w:val="Binnenverweis"/>
        </w:rPr>
        <w:t>§ 1</w:t>
      </w:r>
      <w:r w:rsidRPr="003552D5">
        <w:rPr>
          <w:rStyle w:val="Binnenverweis"/>
        </w:rPr>
        <w:fldChar w:fldCharType="end"/>
      </w:r>
      <w:r w:rsidRPr="003552D5">
        <w:t xml:space="preserve"> (Begriffsbestimmungen)</w:t>
      </w:r>
    </w:p>
    <w:p w:rsidRPr="0042353C" w:rsidR="0042353C" w:rsidP="0042353C" w:rsidRDefault="0042353C" w14:paraId="7480B50B" w14:textId="27031F77">
      <w:pPr>
        <w:pStyle w:val="VerweisBegrndung"/>
      </w:pPr>
      <w:r w:rsidRPr="0042353C">
        <w:t xml:space="preserve">Zu </w:t>
      </w:r>
      <w:r w:rsidRPr="0042353C">
        <w:rPr>
          <w:rStyle w:val="Binnenverweis"/>
        </w:rPr>
        <w:fldChar w:fldCharType="begin"/>
      </w:r>
      <w:r w:rsidRPr="0042353C">
        <w:rPr>
          <w:rStyle w:val="Binnenverweis"/>
        </w:rPr>
        <w:instrText xml:space="preserve"> DOCVARIABLE "eNV_83FD1D838F084F649500FF5CD4FDF9EB" \* MERGEFORMAT </w:instrText>
      </w:r>
      <w:r w:rsidRPr="0042353C">
        <w:rPr>
          <w:rStyle w:val="Binnenverweis"/>
        </w:rPr>
        <w:fldChar w:fldCharType="separate"/>
      </w:r>
      <w:r w:rsidRPr="0042353C">
        <w:rPr>
          <w:rStyle w:val="Binnenverweis"/>
        </w:rPr>
        <w:t>Absatz 1</w:t>
      </w:r>
      <w:r w:rsidRPr="0042353C">
        <w:rPr>
          <w:rStyle w:val="Binnenverweis"/>
        </w:rPr>
        <w:fldChar w:fldCharType="end"/>
      </w:r>
    </w:p>
    <w:p w:rsidR="0042353C" w:rsidP="0042353C" w:rsidRDefault="0042353C" w14:paraId="59CFBBDC" w14:textId="3D655BD4">
      <w:pPr>
        <w:pStyle w:val="VerweisBegrndung"/>
        <w:rPr>
          <w:rStyle w:val="Binnenverweis"/>
        </w:rPr>
      </w:pPr>
      <w:r w:rsidRPr="0042353C">
        <w:t xml:space="preserve">Zu </w:t>
      </w:r>
      <w:r w:rsidRPr="0042353C">
        <w:rPr>
          <w:rStyle w:val="Binnenverweis"/>
        </w:rPr>
        <w:fldChar w:fldCharType="begin"/>
      </w:r>
      <w:r w:rsidRPr="0042353C">
        <w:rPr>
          <w:rStyle w:val="Binnenverweis"/>
        </w:rPr>
        <w:instrText xml:space="preserve"> DOCVARIABLE "eNV_DA19D91F34F043E9A0545A5E412DF808" \* MERGEFORMAT </w:instrText>
      </w:r>
      <w:r w:rsidRPr="0042353C">
        <w:rPr>
          <w:rStyle w:val="Binnenverweis"/>
        </w:rPr>
        <w:fldChar w:fldCharType="separate"/>
      </w:r>
      <w:r w:rsidRPr="0042353C">
        <w:rPr>
          <w:rStyle w:val="Binnenverweis"/>
        </w:rPr>
        <w:t>Nummer 1</w:t>
      </w:r>
      <w:r w:rsidRPr="0042353C">
        <w:rPr>
          <w:rStyle w:val="Binnenverweis"/>
        </w:rPr>
        <w:fldChar w:fldCharType="end"/>
      </w:r>
    </w:p>
    <w:p w:rsidRPr="002513C0" w:rsidR="0042353C" w:rsidP="0042353C" w:rsidRDefault="0042353C" w14:paraId="4E4F1DEC" w14:textId="6019DE5C">
      <w:pPr>
        <w:pStyle w:val="Text"/>
      </w:pPr>
      <w:r w:rsidRPr="002513C0">
        <w:t>Der Anlagenbegriff orientiert sich am immissionsschutzrechtlichen Begriffsverständnis und ist entsprechend weit zu verstehen. Er umfasst als Sammelbegriff sowohl ortsfeste als auch ortsveränderliche Einrichtungen. Der Anlagenbegriff wird nur insoweit eingegrenzt, als eine Anlage im Sinne dieser Rechtsverordnung zur Versorgung der Allgemeinheit mit einer kritischen Dienstleistung notwendig sein muss. Nicht erfasst sind somit Anlagen, die zur Versorgung ausschließlich betriebsinterner Prozesse z.</w:t>
      </w:r>
      <w:r w:rsidR="00E03E8B">
        <w:t> </w:t>
      </w:r>
      <w:r w:rsidRPr="002513C0">
        <w:t xml:space="preserve">B. innerhalb eines Konzernverbunds dienen (Selbstversorgung). </w:t>
      </w:r>
    </w:p>
    <w:p w:rsidRPr="002513C0" w:rsidR="0042353C" w:rsidP="0042353C" w:rsidRDefault="0042353C" w14:paraId="4C3BD0C2" w14:textId="0F7C3AC5">
      <w:pPr>
        <w:pStyle w:val="Text"/>
      </w:pPr>
      <w:r w:rsidRPr="002513C0">
        <w:t xml:space="preserve">Einer Anlage sind alle Anlagenteile und Verfahrensschritte, die zur Erbringung der kritischen Dienstleistung betriebsnotwendig sind, zuzurechnen. Die betriebsnotwendigen An-lagenteile und Verfahrensschritte bilden die Haupteinrichtung der Anlage, deren Umfang sich maßgeblich durch die Benennung in Spalte B in den Anhängen bestimmt. Einer An-lage sind ferner auch solche Nebeneinrichtungen zuzurechnen, die zur Gewährleistung des Anlagenbetriebs notwendig sind, über die der Betreiber der Haupteinrichtung die Verfügungsgewalt in eigener Verantwortung ausübt und für deren Betrieb er das wirtschaftliche Risiko trägt. Hierzu sind insbesondere Nebeneinrichtungen zu zählen, die der Ersatz-energieversorgung einer Anlage zu dienen bestimmt sind. </w:t>
      </w:r>
    </w:p>
    <w:p w:rsidRPr="0042353C" w:rsidR="0042353C" w:rsidP="0042353C" w:rsidRDefault="0042353C" w14:paraId="0CE5287E" w14:textId="2D1B0C8F">
      <w:pPr>
        <w:pStyle w:val="Text"/>
      </w:pPr>
      <w:r w:rsidRPr="002513C0">
        <w:t>Zielsetzung der Rechtsverordnung ist die Identifizierung jener Anlagen, deren Funktions-fähigkeit für die Versorgung der Allgemeinheit erhalten werden muss, um eine Inanspruchnahme der Notversorgung von vornherein zu verhindern. Daher gelten Anlagen, die ausschließlich der Versorgung der Allgemeinheit im Notfall dienen (z.</w:t>
      </w:r>
      <w:r w:rsidR="00E03E8B">
        <w:t> </w:t>
      </w:r>
      <w:r w:rsidRPr="002513C0">
        <w:t xml:space="preserve">B. Notstromaggregate zur Versorgung der Allgemeinheit), nicht als </w:t>
      </w:r>
      <w:r w:rsidR="00BF580D">
        <w:t>k</w:t>
      </w:r>
      <w:r w:rsidRPr="002513C0">
        <w:t xml:space="preserve">ritische </w:t>
      </w:r>
      <w:r w:rsidR="0095659C">
        <w:t>Anlagen</w:t>
      </w:r>
      <w:r w:rsidRPr="002513C0">
        <w:t xml:space="preserve"> im Sinne dieser Verordnung.</w:t>
      </w:r>
    </w:p>
    <w:p w:rsidRPr="0042353C" w:rsidR="0042353C" w:rsidP="0042353C" w:rsidRDefault="0042353C" w14:paraId="097E5379" w14:textId="44FF00EA">
      <w:pPr>
        <w:pStyle w:val="VerweisBegrndung"/>
      </w:pPr>
      <w:r w:rsidRPr="0042353C">
        <w:t xml:space="preserve">Zu </w:t>
      </w:r>
      <w:r w:rsidRPr="0042353C">
        <w:rPr>
          <w:rStyle w:val="Binnenverweis"/>
        </w:rPr>
        <w:fldChar w:fldCharType="begin"/>
      </w:r>
      <w:r w:rsidRPr="0042353C">
        <w:rPr>
          <w:rStyle w:val="Binnenverweis"/>
        </w:rPr>
        <w:instrText xml:space="preserve"> DOCVARIABLE "eNV_7258ACB34CEA4D499B1EB22B096C37E0" \* MERGEFORMAT </w:instrText>
      </w:r>
      <w:r w:rsidRPr="0042353C">
        <w:rPr>
          <w:rStyle w:val="Binnenverweis"/>
        </w:rPr>
        <w:fldChar w:fldCharType="separate"/>
      </w:r>
      <w:r w:rsidRPr="0042353C">
        <w:rPr>
          <w:rStyle w:val="Binnenverweis"/>
        </w:rPr>
        <w:t>Nummer 2</w:t>
      </w:r>
      <w:r w:rsidRPr="0042353C">
        <w:rPr>
          <w:rStyle w:val="Binnenverweis"/>
        </w:rPr>
        <w:fldChar w:fldCharType="end"/>
      </w:r>
    </w:p>
    <w:p w:rsidRPr="00CD3095" w:rsidR="0042353C" w:rsidP="0042353C" w:rsidRDefault="0042353C" w14:paraId="7A08E69A" w14:textId="5DEFAB7D">
      <w:pPr>
        <w:pStyle w:val="Text"/>
      </w:pPr>
      <w:r w:rsidRPr="00CD3095">
        <w:t>Anhand des Versorgungsgrades wird ermittelt, welchen Beitrag eine Anlage oder Teile davon im jeweiligen Bereich zur Erbringung einer kritischen Dienstleistung erbringen. Der Versorgungsgrad ist im Sinne des §</w:t>
      </w:r>
      <w:r w:rsidR="001114BF">
        <w:t> </w:t>
      </w:r>
      <w:r>
        <w:t>2 Nummer</w:t>
      </w:r>
      <w:r w:rsidR="001114BF">
        <w:t> </w:t>
      </w:r>
      <w:r>
        <w:t>3 KRITIS</w:t>
      </w:r>
      <w:r w:rsidR="00CD47D3">
        <w:t>DachG</w:t>
      </w:r>
      <w:r>
        <w:t xml:space="preserve"> </w:t>
      </w:r>
      <w:r w:rsidRPr="00CD3095">
        <w:t xml:space="preserve">somit als Versorgungsbeitrag einer </w:t>
      </w:r>
      <w:r>
        <w:t>Anlage</w:t>
      </w:r>
      <w:r w:rsidRPr="00CD3095">
        <w:t xml:space="preserve"> zu verstehen. Er gibt an, wie viele Personen von einer Anlage oder Teilen davon im jeweiligen Bereich mit einer kritischen Dienstleistung versorgt werden. </w:t>
      </w:r>
    </w:p>
    <w:p w:rsidRPr="00CD3095" w:rsidR="0042353C" w:rsidP="0042353C" w:rsidRDefault="0042353C" w14:paraId="4283939D" w14:textId="1798019C">
      <w:pPr>
        <w:pStyle w:val="Text"/>
      </w:pPr>
      <w:r w:rsidRPr="00CD3095">
        <w:t>Gemessen wird der Versorgungsgrad für die jeweiligen Anlagekategorien anhand spezifischer Quantitätskriterien, die sich jeweils der Spalte C der Anhänge entnehmen lassen. Abhängig von den technischen Gegebenheiten der Anlagekategorien wird der Verso</w:t>
      </w:r>
      <w:r>
        <w:t>r</w:t>
      </w:r>
      <w:r w:rsidRPr="00CD3095">
        <w:t xml:space="preserve">gungsgrad direkt anhand der Anzahl der durch eine Anlage oder Teile davon versorgten Personen ermittelt. </w:t>
      </w:r>
    </w:p>
    <w:p w:rsidRPr="00CD3095" w:rsidR="0042353C" w:rsidP="0042353C" w:rsidRDefault="0042353C" w14:paraId="4CC2B6A4" w14:textId="77777777">
      <w:pPr>
        <w:pStyle w:val="Text"/>
      </w:pPr>
      <w:r w:rsidRPr="00CD3095">
        <w:t xml:space="preserve">Bei der Ermittlung des Versorgungsgrades gelten folgende Maßgaben: </w:t>
      </w:r>
    </w:p>
    <w:p w:rsidRPr="00CD3095" w:rsidR="0042353C" w:rsidP="0042353C" w:rsidRDefault="0042353C" w14:paraId="64E58BCA" w14:textId="74AF457D">
      <w:pPr>
        <w:pStyle w:val="Text"/>
      </w:pPr>
      <w:r w:rsidRPr="00CD3095">
        <w:t>1. Sektor- oder dienstleistungsübergreifende (Inter-)Dependenzen werden nicht berüc</w:t>
      </w:r>
      <w:r>
        <w:t>k</w:t>
      </w:r>
      <w:r w:rsidRPr="00CD3095">
        <w:t xml:space="preserve">sichtigt. Es bleibt für die Ermittlung des Versorgungsgrades somit unbeachtlich, welche Anlagen oder Teile davon innerhalb oder außerhalb eines Sektors vom Ausfall einer anderen Anlage oder Teilen davon betroffen sind. </w:t>
      </w:r>
    </w:p>
    <w:p w:rsidRPr="00CD3095" w:rsidR="0042353C" w:rsidP="0042353C" w:rsidRDefault="0042353C" w14:paraId="5530B8E5" w14:textId="77777777">
      <w:pPr>
        <w:pStyle w:val="Text"/>
      </w:pPr>
      <w:r w:rsidRPr="00CD3095">
        <w:t xml:space="preserve">2. Es wird eine binäre Versorgungssituation zu Grunde gelegt. Demnach wird eine Person versorgt oder nicht versorgt. Mögliche qualitative Einschränkungen der Versorgung (zum Beispiel Versorgung mit minderer Qualität) bleiben unberücksichtigt. </w:t>
      </w:r>
    </w:p>
    <w:p w:rsidRPr="00CD3095" w:rsidR="0042353C" w:rsidP="0042353C" w:rsidRDefault="0042353C" w14:paraId="49321457" w14:textId="77777777">
      <w:pPr>
        <w:pStyle w:val="Text"/>
      </w:pPr>
      <w:r w:rsidRPr="00CD3095">
        <w:t xml:space="preserve">3. Die mögliche Substituierbarkeit einer Anlage oder Teilen davon durch eine andere, betreiberfremde Anlage zur Erbringung einer kritischen Dienstleistung bleibt unberücksichtigt. </w:t>
      </w:r>
    </w:p>
    <w:p w:rsidRPr="00CD3095" w:rsidR="0042353C" w:rsidP="0042353C" w:rsidRDefault="0042353C" w14:paraId="21431DB5" w14:textId="77777777">
      <w:pPr>
        <w:pStyle w:val="Text"/>
      </w:pPr>
      <w:r w:rsidRPr="00CD3095">
        <w:t xml:space="preserve">4. Bei der Ermittlung des Versorgungsgrads ist in der Regel auf die unmittelbar durch eine Anlage versorgte Anzahl von Personen abzustellen. </w:t>
      </w:r>
    </w:p>
    <w:p w:rsidRPr="00CD3095" w:rsidR="0042353C" w:rsidP="0042353C" w:rsidRDefault="0042353C" w14:paraId="2FF9E999" w14:textId="171B8801">
      <w:pPr>
        <w:pStyle w:val="Text"/>
      </w:pPr>
      <w:r w:rsidRPr="00CD3095">
        <w:t>5. Unbeschadet der Vorgaben in §</w:t>
      </w:r>
      <w:r w:rsidR="001114BF">
        <w:t> </w:t>
      </w:r>
      <w:r w:rsidRPr="00CD3095">
        <w:t xml:space="preserve">1 und der in den Anhängen festgelegten Anlagenkategorien gilt eine Anlage nicht bereits deshalb als </w:t>
      </w:r>
      <w:r>
        <w:t>kritisch</w:t>
      </w:r>
      <w:r w:rsidR="00347DB3">
        <w:t>,</w:t>
      </w:r>
      <w:r w:rsidR="00B6549F">
        <w:t xml:space="preserve"> </w:t>
      </w:r>
      <w:r w:rsidRPr="00CD3095">
        <w:t xml:space="preserve">weil durch sie Dienstleistungen für die Betriebsführung einer anderen </w:t>
      </w:r>
      <w:r>
        <w:t xml:space="preserve">kritischen Anlage </w:t>
      </w:r>
      <w:r w:rsidRPr="00CD3095">
        <w:t xml:space="preserve">erbracht werden. </w:t>
      </w:r>
    </w:p>
    <w:p w:rsidRPr="00CD3095" w:rsidR="0042353C" w:rsidP="0042353C" w:rsidRDefault="0042353C" w14:paraId="21835678" w14:textId="77777777">
      <w:pPr>
        <w:pStyle w:val="Text"/>
      </w:pPr>
      <w:r w:rsidRPr="00CD3095">
        <w:t xml:space="preserve">Lässt sich die Anzahl der durch eine Anlage versorgten Personen nicht direkt erheben, wird der Versorgungsgrad näherungsweise bestimmt. Dies erfolgt anhand von Bemessungskriterien, die die Kapazität oder Erzeugungsmenge einer </w:t>
      </w:r>
      <w:r>
        <w:t xml:space="preserve">Anlage </w:t>
      </w:r>
      <w:r w:rsidRPr="00CD3095">
        <w:t>unter Berücksichtigung des durchschnittlichen jährlichen Verbrauchs einer versorgten Person oder der durchschnittlichen Produktionsmenge zur Versorgung einer Person direkt beschreiben.</w:t>
      </w:r>
    </w:p>
    <w:p w:rsidRPr="00CD3095" w:rsidR="0042353C" w:rsidP="0042353C" w:rsidRDefault="0042353C" w14:paraId="469902CC" w14:textId="77777777">
      <w:pPr>
        <w:pStyle w:val="Text"/>
      </w:pPr>
      <w:r>
        <w:t xml:space="preserve">Ist </w:t>
      </w:r>
      <w:r w:rsidRPr="00CD3095">
        <w:t xml:space="preserve">der Versorgungsgrad anhand der Kapazität einer Anlage zu ermitteln, ist hierzu jeweils auf den rechtlich und tatsächlich möglichen Betriebsumfang der Anlage oder Teilen davon abzustellen. Bei der Ermittlung des Versorgungsgrades ist ausschließlich die Produktions- bzw. Erzeugungsmenge oder die Kapazität maßgeblich, die eine Anlage im Regelbetrieb tatsächlich zur Versorgung der Allgemeinheit beizutragen vermag. Unberücksichtigt bleiben demnach Faktoren wie zum Beispiel der Eigenenergieverbrauch einer Anlage oder Kapazitäten, die ausschließlich zur Versorgung betriebsinterner Prozesse dienen. </w:t>
      </w:r>
    </w:p>
    <w:p w:rsidRPr="003552D5" w:rsidR="0042353C" w:rsidP="0042353C" w:rsidRDefault="0042353C" w14:paraId="770D37B4" w14:textId="583B309C">
      <w:pPr>
        <w:pStyle w:val="Text"/>
      </w:pPr>
      <w:r w:rsidRPr="00CD3095">
        <w:t>Ist aufgrund der spezifischen Struktur in einem Bereich auch keine näherungsweise Ermittlung der Anzahl der versorgten Personen über den Durchschnittsverbrauch möglich, wird auf sonstige Bemessungskriterien zurückgegriffen. Dies betrifft insbesondere Anlagenkategorien des Sektors Informationstechnik und Telekommunikation, da eine Umrechnung von technischen Kennzahlen der Anlagen auf statistische Bevölkerungskennzahlen ausschließlich statistische Ergebnisse erzielen würde und ihr keine Aussagekraft hinsichtlich der tatsächlichen Versorgungsrelevanz zukommen würde. In diesen Fällen wurde die Festlegung auf Bemessungskriterien und Schwellenwerte anhand von Expertenbewertungen durchgeführt.</w:t>
      </w:r>
    </w:p>
    <w:p w:rsidRPr="0042353C" w:rsidR="0042353C" w:rsidP="0042353C" w:rsidRDefault="0042353C" w14:paraId="043F3305" w14:textId="4CDF0647">
      <w:pPr>
        <w:pStyle w:val="VerweisBegrndung"/>
      </w:pPr>
      <w:r w:rsidRPr="0042353C">
        <w:t xml:space="preserve">Zu </w:t>
      </w:r>
      <w:r w:rsidRPr="0042353C">
        <w:rPr>
          <w:rStyle w:val="Binnenverweis"/>
        </w:rPr>
        <w:fldChar w:fldCharType="begin"/>
      </w:r>
      <w:r w:rsidRPr="0042353C">
        <w:rPr>
          <w:rStyle w:val="Binnenverweis"/>
        </w:rPr>
        <w:instrText xml:space="preserve"> DOCVARIABLE "eNV_5E2FF976DD8047E7B627146CDBCD1265" \* MERGEFORMAT </w:instrText>
      </w:r>
      <w:r w:rsidRPr="0042353C">
        <w:rPr>
          <w:rStyle w:val="Binnenverweis"/>
        </w:rPr>
        <w:fldChar w:fldCharType="separate"/>
      </w:r>
      <w:r w:rsidRPr="0042353C">
        <w:rPr>
          <w:rStyle w:val="Binnenverweis"/>
        </w:rPr>
        <w:t>Nummer 3</w:t>
      </w:r>
      <w:r w:rsidRPr="0042353C">
        <w:rPr>
          <w:rStyle w:val="Binnenverweis"/>
        </w:rPr>
        <w:fldChar w:fldCharType="end"/>
      </w:r>
    </w:p>
    <w:p w:rsidRPr="00EB1E5D" w:rsidR="0042353C" w:rsidP="0042353C" w:rsidRDefault="0042353C" w14:paraId="1F58A841" w14:textId="7C9B7613">
      <w:pPr>
        <w:pStyle w:val="Text"/>
      </w:pPr>
      <w:r>
        <w:t>Anlagen im Sinne des §</w:t>
      </w:r>
      <w:r w:rsidR="001114BF">
        <w:t> </w:t>
      </w:r>
      <w:r>
        <w:t>2 Nummer</w:t>
      </w:r>
      <w:r w:rsidR="001114BF">
        <w:t> </w:t>
      </w:r>
      <w:r>
        <w:t xml:space="preserve">3 KRITISDachG gelten </w:t>
      </w:r>
      <w:r w:rsidRPr="00EB1E5D">
        <w:t xml:space="preserve">als kritisch, wenn deren Versorgungsgrad als </w:t>
      </w:r>
      <w:r>
        <w:t>erheblich</w:t>
      </w:r>
      <w:r w:rsidRPr="00EB1E5D">
        <w:t xml:space="preserve"> anzusehen ist. Zur Bestimmung des für die Erbringung einer kritischen Dienstleistung in den einzelnen Sektoren bedeutenden Versorgungrads einer </w:t>
      </w:r>
      <w:r>
        <w:t>Anlage</w:t>
      </w:r>
      <w:r w:rsidRPr="00EB1E5D">
        <w:t xml:space="preserve"> ist nach</w:t>
      </w:r>
      <w:r>
        <w:t xml:space="preserve"> §</w:t>
      </w:r>
      <w:r w:rsidR="001114BF">
        <w:t> </w:t>
      </w:r>
      <w:r>
        <w:t>2 Nummer</w:t>
      </w:r>
      <w:r w:rsidR="001114BF">
        <w:t> </w:t>
      </w:r>
      <w:r>
        <w:t>3 und</w:t>
      </w:r>
      <w:r w:rsidR="001114BF">
        <w:t> </w:t>
      </w:r>
      <w:r>
        <w:t>4 KRITISDachG</w:t>
      </w:r>
      <w:r w:rsidRPr="00EB1E5D">
        <w:t xml:space="preserve"> auf branchenspezifische Schwellenwerte abzustellen. Die Schwellenwerte für die einzelnen Sektoren lassen sich jeweils Spalte D der Anhänge entnehmen. Erreicht oder überschreitet der Versorgungsgrad einer Anlage oder von Teilen einer Anlage den jeweils für sie bestimmten branchenspezifischen Schwellenwert, gilt die </w:t>
      </w:r>
      <w:r>
        <w:t xml:space="preserve">Anlage </w:t>
      </w:r>
      <w:r w:rsidRPr="00EB1E5D">
        <w:t xml:space="preserve">oder der betreffende Teil davon als kritisch. </w:t>
      </w:r>
    </w:p>
    <w:p w:rsidRPr="00EB1E5D" w:rsidR="0042353C" w:rsidP="0042353C" w:rsidRDefault="0042353C" w14:paraId="273B786B" w14:textId="2B580C40">
      <w:pPr>
        <w:pStyle w:val="Text"/>
      </w:pPr>
      <w:r w:rsidRPr="00EB1E5D">
        <w:t xml:space="preserve">Entsprechend der Ermittlung des individuellen Versorgungsgrades einer </w:t>
      </w:r>
      <w:r>
        <w:t>Anlage</w:t>
      </w:r>
      <w:r w:rsidRPr="00EB1E5D">
        <w:t xml:space="preserve"> wird der branchenspezifische Schwellenwert unter Berücksichtigung der technischen Gegebenheiten der Anlagetypen im jeweiligen Bereich grundsätzlich durch die Anzahl der mit einer kritischen Dienstleistung versorgten Personen bestimmt. </w:t>
      </w:r>
      <w:r>
        <w:t>Gemäß §</w:t>
      </w:r>
      <w:r w:rsidR="001114BF">
        <w:t> </w:t>
      </w:r>
      <w:r>
        <w:t>5 Absatz</w:t>
      </w:r>
      <w:r w:rsidR="001114BF">
        <w:t> </w:t>
      </w:r>
      <w:r>
        <w:t>2 Satz</w:t>
      </w:r>
      <w:r w:rsidR="001114BF">
        <w:t> </w:t>
      </w:r>
      <w:r>
        <w:t xml:space="preserve">2 KRITISDachG </w:t>
      </w:r>
      <w:r w:rsidRPr="00EB1E5D">
        <w:t>gilt der Versorgungsgrad in der Regel als bedeutend, wenn 500</w:t>
      </w:r>
      <w:r w:rsidR="001114BF">
        <w:t> </w:t>
      </w:r>
      <w:r w:rsidRPr="00EB1E5D">
        <w:t xml:space="preserve">000 oder mehr Personen durch die jeweilige Infrastruktur mit einer kritischen Dienstleistung versorgt werden. </w:t>
      </w:r>
    </w:p>
    <w:p w:rsidRPr="00EB1E5D" w:rsidR="0042353C" w:rsidP="0042353C" w:rsidRDefault="0042353C" w14:paraId="2F875A31" w14:textId="01D95034">
      <w:pPr>
        <w:pStyle w:val="Text"/>
      </w:pPr>
      <w:r w:rsidRPr="00EB1E5D">
        <w:t xml:space="preserve">Der Regelschwellenwert </w:t>
      </w:r>
      <w:r>
        <w:t>gemäß §</w:t>
      </w:r>
      <w:r w:rsidR="001114BF">
        <w:t> </w:t>
      </w:r>
      <w:r>
        <w:t>5 Absatz</w:t>
      </w:r>
      <w:r w:rsidR="001114BF">
        <w:t> </w:t>
      </w:r>
      <w:r>
        <w:t>2 Satz</w:t>
      </w:r>
      <w:r w:rsidR="00347DB3">
        <w:t xml:space="preserve"> KRITIS-DachG</w:t>
      </w:r>
      <w:r>
        <w:t xml:space="preserve"> </w:t>
      </w:r>
      <w:r w:rsidRPr="00EB1E5D">
        <w:t>von 500</w:t>
      </w:r>
      <w:r w:rsidR="001114BF">
        <w:t> </w:t>
      </w:r>
      <w:r w:rsidRPr="00EB1E5D">
        <w:t xml:space="preserve">000 versorgten Personen ergibt sich aus </w:t>
      </w:r>
      <w:r w:rsidR="00CB2BC4">
        <w:t xml:space="preserve">den </w:t>
      </w:r>
      <w:r w:rsidRPr="00EB1E5D">
        <w:t xml:space="preserve">folgenden Erwägungen: </w:t>
      </w:r>
    </w:p>
    <w:p w:rsidRPr="00EB1E5D" w:rsidR="0042353C" w:rsidP="0042353C" w:rsidRDefault="0042353C" w14:paraId="769BE1EA" w14:textId="2947845A">
      <w:pPr>
        <w:pStyle w:val="Text"/>
      </w:pPr>
      <w:r w:rsidRPr="00EB1E5D">
        <w:t xml:space="preserve">Ausfälle Kritischer </w:t>
      </w:r>
      <w:r w:rsidR="00347DB3">
        <w:t>Anlagen</w:t>
      </w:r>
      <w:r w:rsidRPr="00EB1E5D">
        <w:t xml:space="preserve"> können bis zu einer gewissen Größenordnung über Notfallkapazitäten in eingeschränkter Form aufgefangen werden. Übersteigen solche Ausfälle die Kompensationsfähigkeit der Notfallvorsorge, kommt es zu Engpässen bei der Versorgung der Allgemeinheit. Daraus resultiert eine besondere Bedeutung für Kritisch</w:t>
      </w:r>
      <w:r w:rsidR="00347DB3">
        <w:t>e Anlagen</w:t>
      </w:r>
      <w:r w:rsidRPr="00EB1E5D">
        <w:t xml:space="preserve">, die hinsichtlich ihres Versorgungsgrads die Ersatzkapazitäten der Notfall-vorsorge übersteigen. </w:t>
      </w:r>
    </w:p>
    <w:p w:rsidRPr="00EB1E5D" w:rsidR="0042353C" w:rsidP="0042353C" w:rsidRDefault="0042353C" w14:paraId="5536BF39" w14:textId="19D8AE12">
      <w:pPr>
        <w:pStyle w:val="Text"/>
      </w:pPr>
      <w:r w:rsidRPr="00EB1E5D">
        <w:t>Da in der Notfallvorsorge bislang nur punktuell konkrete Schutzziele festgelegt wurden, ist ein Schwellenwert an Erfahrungswerten festzumachen. Eine exemplarische Analyse von Notfallplanungen bzw. Notfallkapazitäten aus Bundessicht zeigt, dass eine Kapazität</w:t>
      </w:r>
      <w:r>
        <w:t>s</w:t>
      </w:r>
      <w:r w:rsidRPr="00EB1E5D">
        <w:t>grenze für die untersuchten Beispiele in einem Korridor um 500</w:t>
      </w:r>
      <w:r w:rsidR="001114BF">
        <w:t> </w:t>
      </w:r>
      <w:r w:rsidRPr="00EB1E5D">
        <w:t xml:space="preserve">000 betroffene Personen liegt. Ausfälle, die darüber liegen, können mit den vorhandenen Notfallkapazitäten nicht mehr ausreichend kompensiert werden. Dies betrifft insbesondere die Stromversorgung, gilt aber entsprechend auch für andere kritische Dienstleistungen: </w:t>
      </w:r>
    </w:p>
    <w:p w:rsidRPr="00EB1E5D" w:rsidR="0042353C" w:rsidP="0042353C" w:rsidRDefault="0042353C" w14:paraId="3052D93B" w14:textId="1CC90422">
      <w:pPr>
        <w:pStyle w:val="Text"/>
      </w:pPr>
      <w:r w:rsidRPr="00EB1E5D">
        <w:t xml:space="preserve">1. Im </w:t>
      </w:r>
      <w:r w:rsidR="00347DB3">
        <w:t>November</w:t>
      </w:r>
      <w:r w:rsidRPr="00EB1E5D">
        <w:t xml:space="preserve"> 2005 fiel im Münsterland für mehrere Tage die Stromversorgung aus. In der Spitze waren 250</w:t>
      </w:r>
      <w:r w:rsidR="001114BF">
        <w:t> </w:t>
      </w:r>
      <w:r w:rsidRPr="00EB1E5D">
        <w:t>000 Menschen von diesem Ausfall betroffen. Im Rahmen des Notfal</w:t>
      </w:r>
      <w:r>
        <w:t>l</w:t>
      </w:r>
      <w:r w:rsidRPr="00EB1E5D">
        <w:t xml:space="preserve">managements wurden Notstromaggregate der örtlichen Feuerwehren, der Bundeswehr, privater Anbieter und des THW zur Notversorgung der Bevölkerung eingesetzt. Deutschlandweit wurden dabei die Kapazitäten der Bundeswehr und des THW zusammengezogen, da nur hier größere Kontingente vorliegen, die frei verfüg-bar sind. Während des Stromausfalls im Münsterland hatte das THW ca. 30% seiner deutschlandweit verfügbaren Notstromaggregate im Einsatz. Von den Netzersatzanlagen, die in das öffentliche Stromnetz einspeisen können (&gt; 175 kVA), wurden fast 60% genutzt. In einem Ballungsraum müssten im Vergleich zum Münsterland deutlich mehr und leistungsstärkere Kritische </w:t>
      </w:r>
      <w:r w:rsidR="00347DB3">
        <w:t>Anlagen</w:t>
      </w:r>
      <w:r w:rsidRPr="00EB1E5D">
        <w:t xml:space="preserve"> unterstützt werden. Aus dieser Zusammenstellung </w:t>
      </w:r>
      <w:r w:rsidR="00347DB3">
        <w:t>wurde abgeleitet</w:t>
      </w:r>
      <w:r w:rsidRPr="00EB1E5D">
        <w:t>, dass national verfügbare Notfallkapazitäten (vornehmlich THW) in Verbindung mit regionalen Kapazitäten in Deutschland derzeit maximal 500</w:t>
      </w:r>
      <w:r w:rsidR="001114BF">
        <w:t> </w:t>
      </w:r>
      <w:r w:rsidRPr="00EB1E5D">
        <w:t xml:space="preserve">000 Menschen bei einem Stromausfall mit Notstrom versorgen können. </w:t>
      </w:r>
    </w:p>
    <w:p w:rsidRPr="00EB1E5D" w:rsidR="0042353C" w:rsidP="0042353C" w:rsidRDefault="0042353C" w14:paraId="75647902" w14:textId="68003F73">
      <w:pPr>
        <w:pStyle w:val="Text"/>
      </w:pPr>
      <w:r w:rsidRPr="00EB1E5D">
        <w:t>2. Die Gefahrenabwehr einer kreisfreien Großstadt mit mehr als einer Million Einwohnern hat ihre Notstromplanung gemeinsam mit dem ansässigen Energieversorger aufgesetzt. Darin wurden ausgewählte Kraftwerke der Region als Notfallkraftwerke deklariert, die im Fall eines übergeordneten Stromausfalls eine Teilversorgung der Stadt eigenständig übernehmen können. Diese Teilversorgung umfasst</w:t>
      </w:r>
      <w:r w:rsidR="00347DB3">
        <w:t>e</w:t>
      </w:r>
      <w:r w:rsidRPr="00EB1E5D">
        <w:t xml:space="preserve"> ca. 500</w:t>
      </w:r>
      <w:r w:rsidR="001114BF">
        <w:t> </w:t>
      </w:r>
      <w:r w:rsidRPr="00EB1E5D">
        <w:t xml:space="preserve">000 versorgte Personen. </w:t>
      </w:r>
    </w:p>
    <w:p w:rsidRPr="00EB1E5D" w:rsidR="0042353C" w:rsidP="0042353C" w:rsidRDefault="0042353C" w14:paraId="2A8333FE" w14:textId="4C8E1188">
      <w:pPr>
        <w:pStyle w:val="Text"/>
      </w:pPr>
      <w:r w:rsidRPr="00EB1E5D">
        <w:t xml:space="preserve">3. Im Fall eines weiträumigen Ausfalls der Wasserversorgung kann in der Bundesrepublik Deutschland auf unterschiedliche Notsysteme zurückgegriffen werden. </w:t>
      </w:r>
      <w:r w:rsidRPr="00281BFF" w:rsidR="00347DB3">
        <w:t>So können beispielsweise mobile Systeme zum Wassertransport sowie zur Wasseraufbereitung und Wasserspeicherung genutzt werden. Zudem kann Wasser insbesondere in bevölkerungsstarken Regionen über dort vorhandene Notbrunnen an die Bevölkerung abgegeben werden. Mobile Aufbereitungskapazitäten sind mehrheitlich beim THW, der Bundeswehr sowie weiteren Einsatzorganisationen verortet. Mit den vorhandenen Anlagen des THW können 300 000 bis 400 000 Menschen</w:t>
      </w:r>
      <w:r w:rsidRPr="00EB1E5D">
        <w:t>gleichzeitig mit mobil aufbereitetem Trinkwasser versorgt werden. Ergänzt man die geringen Kapazitäten der Hilfsorganisationen und nicht planbare und unspezifische Kapazitäten der Bundeswehr kommt man auch in diesem Fall auf eine maximale Anzahl versorgter Menschen von ca. 500</w:t>
      </w:r>
      <w:r w:rsidR="001114BF">
        <w:t> </w:t>
      </w:r>
      <w:r w:rsidRPr="00EB1E5D">
        <w:t xml:space="preserve">000. </w:t>
      </w:r>
    </w:p>
    <w:p w:rsidRPr="00EB1E5D" w:rsidR="0042353C" w:rsidP="0042353C" w:rsidRDefault="0042353C" w14:paraId="55FBF6F3" w14:textId="2300BE24">
      <w:pPr>
        <w:pStyle w:val="Text"/>
      </w:pPr>
      <w:r w:rsidRPr="00EB1E5D">
        <w:t xml:space="preserve">Der Aufbau größerer Notfallkapazitäten lässt sich häufig nicht finanzieren, stößt an technische Grenzen oder lässt sich aufgrund einer zu großen organisatorischen Komplexität nicht operationalisieren. </w:t>
      </w:r>
    </w:p>
    <w:p w:rsidRPr="003552D5" w:rsidR="0042353C" w:rsidP="0042353C" w:rsidRDefault="0042353C" w14:paraId="3E3D996D" w14:textId="77777777">
      <w:pPr>
        <w:pStyle w:val="Text"/>
      </w:pPr>
      <w:r w:rsidRPr="00EB1E5D">
        <w:t>Es ist davon auszugehen, dass diese Gründe entsprechend auch zur Limitierung der No</w:t>
      </w:r>
      <w:r>
        <w:t>t</w:t>
      </w:r>
      <w:r w:rsidRPr="00EB1E5D">
        <w:t>fallkapazitäten in ähnlicher Größenordnung in den übrigen Sektoren führen.</w:t>
      </w:r>
    </w:p>
    <w:p w:rsidR="003552D5" w:rsidP="003552D5" w:rsidRDefault="003552D5" w14:paraId="6F2C958B" w14:textId="6E8B3794">
      <w:pPr>
        <w:pStyle w:val="VerweisBegrndung"/>
      </w:pPr>
      <w:r w:rsidRPr="003552D5">
        <w:t xml:space="preserve">Zu </w:t>
      </w:r>
      <w:r w:rsidRPr="003552D5">
        <w:rPr>
          <w:rStyle w:val="Binnenverweis"/>
        </w:rPr>
        <w:fldChar w:fldCharType="begin"/>
      </w:r>
      <w:r w:rsidRPr="003552D5">
        <w:rPr>
          <w:rStyle w:val="Binnenverweis"/>
        </w:rPr>
        <w:instrText xml:space="preserve"> DOCVARIABLE "eNV_5A7B9B35CFA840A8B7B8E67D647DAEA2" \* MERGEFORMAT </w:instrText>
      </w:r>
      <w:r w:rsidRPr="003552D5">
        <w:rPr>
          <w:rStyle w:val="Binnenverweis"/>
        </w:rPr>
        <w:fldChar w:fldCharType="separate"/>
      </w:r>
      <w:r w:rsidRPr="003552D5">
        <w:rPr>
          <w:rStyle w:val="Binnenverweis"/>
        </w:rPr>
        <w:t>Absatz 2</w:t>
      </w:r>
      <w:r w:rsidRPr="003552D5">
        <w:rPr>
          <w:rStyle w:val="Binnenverweis"/>
        </w:rPr>
        <w:fldChar w:fldCharType="end"/>
      </w:r>
    </w:p>
    <w:p w:rsidRPr="003552D5" w:rsidR="003552D5" w:rsidP="003552D5" w:rsidRDefault="003552D5" w14:paraId="170B1A60" w14:textId="6DE0140F">
      <w:pPr>
        <w:pStyle w:val="VerweisBegrndung"/>
      </w:pPr>
      <w:r w:rsidRPr="003552D5">
        <w:t xml:space="preserve">Zu </w:t>
      </w:r>
      <w:r w:rsidRPr="003552D5">
        <w:rPr>
          <w:rStyle w:val="Binnenverweis"/>
        </w:rPr>
        <w:fldChar w:fldCharType="begin"/>
      </w:r>
      <w:r w:rsidRPr="003552D5">
        <w:rPr>
          <w:rStyle w:val="Binnenverweis"/>
        </w:rPr>
        <w:instrText xml:space="preserve"> DOCVARIABLE "eNV_4A839F5833914AA1A4430EE704FC69A8" \* MERGEFORMAT </w:instrText>
      </w:r>
      <w:r w:rsidRPr="003552D5">
        <w:rPr>
          <w:rStyle w:val="Binnenverweis"/>
        </w:rPr>
        <w:fldChar w:fldCharType="separate"/>
      </w:r>
      <w:r w:rsidRPr="003552D5">
        <w:rPr>
          <w:rStyle w:val="Binnenverweis"/>
        </w:rPr>
        <w:t>§ 2</w:t>
      </w:r>
      <w:r w:rsidRPr="003552D5">
        <w:rPr>
          <w:rStyle w:val="Binnenverweis"/>
        </w:rPr>
        <w:fldChar w:fldCharType="end"/>
      </w:r>
      <w:r w:rsidRPr="003552D5">
        <w:t xml:space="preserve"> (Sektor Energie)</w:t>
      </w:r>
    </w:p>
    <w:p w:rsidR="003552D5" w:rsidP="003552D5" w:rsidRDefault="003552D5" w14:paraId="5FF9326A" w14:textId="77777777">
      <w:pPr>
        <w:pStyle w:val="VerweisBegrndung"/>
        <w:rPr>
          <w:rStyle w:val="Binnenverweis"/>
        </w:rPr>
      </w:pPr>
      <w:r w:rsidRPr="003552D5">
        <w:t xml:space="preserve">Zu </w:t>
      </w:r>
      <w:r w:rsidRPr="003552D5">
        <w:rPr>
          <w:rStyle w:val="Binnenverweis"/>
        </w:rPr>
        <w:fldChar w:fldCharType="begin"/>
      </w:r>
      <w:r w:rsidRPr="003552D5">
        <w:rPr>
          <w:rStyle w:val="Binnenverweis"/>
        </w:rPr>
        <w:instrText xml:space="preserve"> DOCVARIABLE "eNV_D3AA72977CDC41048CB20B828683934A" \* MERGEFORMAT </w:instrText>
      </w:r>
      <w:r w:rsidRPr="003552D5">
        <w:rPr>
          <w:rStyle w:val="Binnenverweis"/>
        </w:rPr>
        <w:fldChar w:fldCharType="separate"/>
      </w:r>
      <w:r w:rsidRPr="003552D5">
        <w:rPr>
          <w:rStyle w:val="Binnenverweis"/>
        </w:rPr>
        <w:t>Absatz 1</w:t>
      </w:r>
      <w:r w:rsidRPr="003552D5">
        <w:rPr>
          <w:rStyle w:val="Binnenverweis"/>
        </w:rPr>
        <w:fldChar w:fldCharType="end"/>
      </w:r>
    </w:p>
    <w:p w:rsidR="006F112C" w:rsidP="006F112C" w:rsidRDefault="006F112C" w14:paraId="544F8C3D" w14:textId="24B7F1DF">
      <w:pPr>
        <w:pStyle w:val="Text"/>
      </w:pPr>
      <w:r w:rsidRPr="006F112C">
        <w:t>Die sichere Energieversorgung ist eine Grundvoraussetzung für das Funktionieren fast aller gesellschaftlichen Bereiche. Bei einem Ausfall oder einer auch lediglich kurzzeitigen Versorgungsunterbrechung wären bedeutende Rechtsgüter wie Leib, Leben, die körperliche Unversehrtheit sowie das Eigentum einer Vielzahl von Personen unmittelbar gefährdet. Daneben ist die unterbrechungsfreie Energieversorgung eine zwingende Voraussetzung für eine funktionierende, hochindustrialisierte Volkswirtschaft. Praktisch jeder Wirtschaftszweig, aber auch jeder Verbraucher ist auf die Versorgung mit elektrischer Energie, Gas, Wärme und Kraftstoffen angewiesen. Der Sektor Energie umfasst daher die wegen ihrer Bedeutung kritischen Dienstleistungen Stromversorgung, Gasversorgung, Versorgung mit Kraftstoffen und Heizöl sowie Fernwärmeversorgung</w:t>
      </w:r>
      <w:r>
        <w:t xml:space="preserve"> und Fernkälteversorgung.</w:t>
      </w:r>
    </w:p>
    <w:p w:rsidRPr="00B74A58" w:rsidR="00B74A58" w:rsidP="00B74A58" w:rsidRDefault="006F112C" w14:paraId="40805D17" w14:textId="5B933430">
      <w:r w:rsidRPr="00B74A58">
        <w:t>Die kritischen Dienstleistungen haben sich zu</w:t>
      </w:r>
      <w:r w:rsidR="00B74A58">
        <w:t xml:space="preserve"> denen der </w:t>
      </w:r>
      <w:r w:rsidRPr="00B74A58">
        <w:t xml:space="preserve">BSI-Kritisverordnung nicht verändert. Lediglich die Fernkälteversorgung </w:t>
      </w:r>
      <w:r w:rsidR="00B74A58">
        <w:t>in Absatz</w:t>
      </w:r>
      <w:r w:rsidR="001114BF">
        <w:t> </w:t>
      </w:r>
      <w:r w:rsidR="00B74A58">
        <w:t>1 Nummer</w:t>
      </w:r>
      <w:r w:rsidR="001114BF">
        <w:t> </w:t>
      </w:r>
      <w:r w:rsidR="00B74A58">
        <w:t xml:space="preserve">4 </w:t>
      </w:r>
      <w:r w:rsidRPr="00B74A58">
        <w:t xml:space="preserve">wurde ergänzt. </w:t>
      </w:r>
      <w:r w:rsidRPr="00B74A58" w:rsidR="00B74A58">
        <w:t>Die Neuaufnahme entsp</w:t>
      </w:r>
      <w:r w:rsidR="00B74A58">
        <w:t xml:space="preserve">richt </w:t>
      </w:r>
      <w:r w:rsidRPr="00B74A58" w:rsidR="00B74A58">
        <w:t>der Einrichtungskategorien im Anhang der CER-Richtlinie sowie der Liste der wesentlichen Dienste aus dem delegierten Rechtsakt in Ergänzung zur CER-Richtlinie.</w:t>
      </w:r>
    </w:p>
    <w:p w:rsidRPr="00B74A58" w:rsidR="00B74A58" w:rsidP="00B74A58" w:rsidRDefault="00B74A58" w14:paraId="28E4E363" w14:textId="4E0FC4E6">
      <w:r w:rsidRPr="00B74A58">
        <w:t>Dort werden die Einrichtungskategorie „Betreiber von Fernwärme- oder -kälte im Sinne des Artikels 2 Nummer</w:t>
      </w:r>
      <w:r w:rsidR="001114BF">
        <w:t> </w:t>
      </w:r>
      <w:r w:rsidRPr="00B74A58">
        <w:t>19 der Richtlinie (EU) 2018/2001“ und der wesentliche Dienst „Bereitstellung von Fernwärme oder -kälte“ genannt.</w:t>
      </w:r>
    </w:p>
    <w:p w:rsidRPr="003552D5" w:rsidR="003552D5" w:rsidP="003552D5" w:rsidRDefault="003552D5" w14:paraId="3596B569"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"eNV_097E66498EDD48E6967DA4EB4719ADA5" \* MERGEFORMAT </w:instrText>
      </w:r>
      <w:r w:rsidRPr="003552D5">
        <w:rPr>
          <w:rStyle w:val="Binnenverweis"/>
        </w:rPr>
        <w:fldChar w:fldCharType="separate"/>
      </w:r>
      <w:r w:rsidRPr="003552D5">
        <w:rPr>
          <w:rStyle w:val="Binnenverweis"/>
        </w:rPr>
        <w:t>Absatz 6</w:t>
      </w:r>
      <w:r w:rsidRPr="003552D5">
        <w:rPr>
          <w:rStyle w:val="Binnenverweis"/>
        </w:rPr>
        <w:fldChar w:fldCharType="end"/>
      </w:r>
    </w:p>
    <w:p w:rsidR="003552D5" w:rsidP="003552D5" w:rsidRDefault="003552D5" w14:paraId="77984246"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"eNV_07799AA193AB401EB1789F2951F1AA8A" \* MERGEFORMAT </w:instrText>
      </w:r>
      <w:r w:rsidRPr="003552D5">
        <w:rPr>
          <w:rStyle w:val="Binnenverweis"/>
        </w:rPr>
        <w:fldChar w:fldCharType="separate"/>
      </w:r>
      <w:r w:rsidRPr="003552D5">
        <w:rPr>
          <w:rStyle w:val="Binnenverweis"/>
        </w:rPr>
        <w:t>Nummer 1</w:t>
      </w:r>
      <w:r w:rsidRPr="003552D5">
        <w:rPr>
          <w:rStyle w:val="Binnenverweis"/>
        </w:rPr>
        <w:fldChar w:fldCharType="end"/>
      </w:r>
    </w:p>
    <w:p w:rsidR="008C0E60" w:rsidP="003552D5" w:rsidRDefault="002E2CDB" w14:paraId="1C641FCE" w14:textId="46BBEB7B">
      <w:pPr>
        <w:pStyle w:val="Text"/>
      </w:pPr>
      <w:r>
        <w:t xml:space="preserve">Gemäß Anhang 1 Teil 3 Spalte B werden folgende neue Anlagekategorien identifiziert oder derzeit geltende Anlagenkategorien nach der BSI-KritisV umbenannt. </w:t>
      </w:r>
    </w:p>
    <w:p w:rsidR="003552D5" w:rsidP="003552D5" w:rsidRDefault="002E13ED" w14:paraId="6CB8F08E" w14:textId="3D61935F">
      <w:pPr>
        <w:pStyle w:val="Text"/>
      </w:pPr>
      <w:r>
        <w:t>In der kritischen Dienstleistung Stromversorgung werden folgende neue Anlagenkategorien identifiziert:</w:t>
      </w:r>
    </w:p>
    <w:tbl>
      <w:tblPr>
        <w:tblStyle w:val="Tabellenraster"/>
        <w:tblW w:w="0" w:type="auto"/>
        <w:tblLook w:val="04A0" w:firstRow="1" w:lastRow="0" w:firstColumn="1" w:lastColumn="0" w:noHBand="0" w:noVBand="1"/>
      </w:tblPr>
      <w:tblGrid>
        <w:gridCol w:w="4389"/>
        <w:gridCol w:w="4390"/>
      </w:tblGrid>
      <w:tr w:rsidR="002E2CDB" w:rsidTr="00D13A4C" w14:paraId="586E2116" w14:textId="77777777">
        <w:tc>
          <w:tcPr>
            <w:tcW w:w="4389" w:type="dxa"/>
          </w:tcPr>
          <w:p w:rsidRPr="008C0E60" w:rsidR="002E2CDB" w:rsidP="002E13ED" w:rsidRDefault="002E2CDB" w14:paraId="6041C2E4" w14:textId="63BB60B2">
            <w:pPr>
              <w:pStyle w:val="Text"/>
            </w:pPr>
            <w:bookmarkStart w:name="DQCSGR047905d3a963864d0ca573c7ecd580d960" w:id="148"/>
            <w:r>
              <w:t>Anlagenkategorie</w:t>
            </w:r>
          </w:p>
        </w:tc>
        <w:tc>
          <w:tcPr>
            <w:tcW w:w="4390" w:type="dxa"/>
          </w:tcPr>
          <w:p w:rsidRPr="00FD7AA8" w:rsidR="002E2CDB" w:rsidP="002E13ED" w:rsidRDefault="002E2CDB" w14:paraId="55DE9E5C" w14:textId="5DB6D68E">
            <w:pPr>
              <w:rPr>
                <w:rFonts w:ascii="BundesSans Office" w:hAnsi="BundesSans Office" w:cstheme="minorHAnsi"/>
              </w:rPr>
            </w:pPr>
            <w:r w:rsidRPr="009937A2">
              <w:t>Begründung für Neuaufnahme oder Umbenennung</w:t>
            </w:r>
          </w:p>
        </w:tc>
      </w:tr>
      <w:tr w:rsidR="002E13ED" w:rsidTr="00D13A4C" w14:paraId="3E6CC0FD" w14:textId="77777777">
        <w:tc>
          <w:tcPr>
            <w:tcW w:w="4389" w:type="dxa"/>
          </w:tcPr>
          <w:p w:rsidRPr="00D13A4C" w:rsidR="002E13ED" w:rsidP="002E13ED" w:rsidRDefault="002E13ED" w14:paraId="2A6C8991" w14:textId="5DA5CE10">
            <w:pPr>
              <w:pStyle w:val="Text"/>
              <w:rPr>
                <w:rFonts w:ascii="BundesSans Office" w:hAnsi="BundesSans Office" w:cstheme="minorHAnsi"/>
              </w:rPr>
            </w:pPr>
            <w:r w:rsidRPr="008C0E60">
              <w:t>Anlage zur Anbindung einer Erzeugungsanlage an ein Verteilnetz oder Übertragungsnetz</w:t>
            </w:r>
          </w:p>
        </w:tc>
        <w:tc>
          <w:tcPr>
            <w:tcW w:w="4390" w:type="dxa"/>
          </w:tcPr>
          <w:p w:rsidRPr="002E2CDB" w:rsidR="002E13ED" w:rsidP="002E2CDB" w:rsidRDefault="002E13ED" w14:paraId="119C7A69" w14:textId="51297099">
            <w:pPr>
              <w:pStyle w:val="Text"/>
            </w:pPr>
            <w:r w:rsidRPr="002E2CDB">
              <w:t>Aufgrund der Transformation des Energiesystems sowie der zukünftigen Berücksichtigung physischer Gefahren sollen Anbindungsleitungen und Umspannwerke von Erzeugungsanlagen, sofern sie nicht als Bestandteil des Netzes bereits enthalten sind</w:t>
            </w:r>
            <w:r w:rsidR="00E0386B">
              <w:t>,</w:t>
            </w:r>
            <w:r w:rsidRPr="002E2CDB">
              <w:t xml:space="preserve"> aufgenommen werden.</w:t>
            </w:r>
          </w:p>
          <w:p w:rsidRPr="00FD7AA8" w:rsidR="002E13ED" w:rsidP="002E13ED" w:rsidRDefault="002E13ED" w14:paraId="3B10CDFC" w14:textId="77777777">
            <w:pPr>
              <w:rPr>
                <w:rFonts w:ascii="BundesSans Office" w:hAnsi="BundesSans Office" w:cstheme="minorHAnsi"/>
              </w:rPr>
            </w:pPr>
          </w:p>
          <w:p w:rsidR="002E13ED" w:rsidP="002E13ED" w:rsidRDefault="002E13ED" w14:paraId="20E64EE1" w14:textId="042E57B4">
            <w:pPr>
              <w:pStyle w:val="Text"/>
            </w:pPr>
          </w:p>
        </w:tc>
      </w:tr>
      <w:tr w:rsidR="002E13ED" w:rsidTr="00D13A4C" w14:paraId="4FB00937" w14:textId="77777777">
        <w:tc>
          <w:tcPr>
            <w:tcW w:w="4389" w:type="dxa"/>
          </w:tcPr>
          <w:p w:rsidR="002E13ED" w:rsidP="002E13ED" w:rsidRDefault="002E13ED" w14:paraId="6D348D0A" w14:textId="68397F67">
            <w:pPr>
              <w:pStyle w:val="Text"/>
            </w:pPr>
            <w:r w:rsidRPr="008C0E60">
              <w:t>Energiespeicheranlage</w:t>
            </w:r>
          </w:p>
        </w:tc>
        <w:tc>
          <w:tcPr>
            <w:tcW w:w="4390" w:type="dxa"/>
          </w:tcPr>
          <w:p w:rsidRPr="00C82B62" w:rsidR="00C82B62" w:rsidP="00C82B62" w:rsidRDefault="00C82B62" w14:paraId="7AE14599" w14:textId="4BD3CFD4">
            <w:pPr>
              <w:pStyle w:val="Text"/>
            </w:pPr>
            <w:r w:rsidRPr="00C82B62">
              <w:t xml:space="preserve">Die Neuaufnahme der Anlagenkategorie entspricht der Liste der wesentlichen Dienste aus dem delegierten Rechtsakt in Ergänzung zur Richtlinie (EU) 2022/2557. </w:t>
            </w:r>
          </w:p>
          <w:p w:rsidR="002E13ED" w:rsidP="002E13ED" w:rsidRDefault="002E13ED" w14:paraId="14139E63" w14:textId="77777777">
            <w:pPr>
              <w:pStyle w:val="Text"/>
            </w:pPr>
          </w:p>
        </w:tc>
      </w:tr>
    </w:tbl>
    <w:bookmarkEnd w:id="148"/>
    <w:p w:rsidR="002E13ED" w:rsidP="002E13ED" w:rsidRDefault="002E13ED" w14:paraId="7DA7E96F" w14:textId="6A4B8C4A">
      <w:pPr>
        <w:pStyle w:val="Text"/>
      </w:pPr>
      <w:r>
        <w:t>In der kritischen Dienstleistung Gasversorgung werden folgende neue Anlagenkategorien identifiziert:</w:t>
      </w:r>
    </w:p>
    <w:tbl>
      <w:tblPr>
        <w:tblStyle w:val="Tabellenraster"/>
        <w:tblW w:w="0" w:type="auto"/>
        <w:tblLook w:val="04A0" w:firstRow="1" w:lastRow="0" w:firstColumn="1" w:lastColumn="0" w:noHBand="0" w:noVBand="1"/>
      </w:tblPr>
      <w:tblGrid>
        <w:gridCol w:w="4389"/>
        <w:gridCol w:w="4389"/>
      </w:tblGrid>
      <w:tr w:rsidR="00F41DAD" w:rsidTr="009D4B66" w14:paraId="33CDEED9" w14:textId="3E816A04">
        <w:tc>
          <w:tcPr>
            <w:tcW w:w="4389" w:type="dxa"/>
          </w:tcPr>
          <w:p w:rsidR="00F41DAD" w:rsidP="00047530" w:rsidRDefault="00F41DAD" w14:paraId="75E6D6DE" w14:textId="77777777">
            <w:pPr>
              <w:pStyle w:val="Text"/>
            </w:pPr>
            <w:bookmarkStart w:name="_Hlk193895999" w:id="149"/>
            <w:bookmarkStart w:name="DQCSGR04a0ceabe5109c4178bd7c246dacdb5e4c" w:id="150"/>
            <w:r w:rsidRPr="008C0E60">
              <w:t>Power-to-Gas-Anlage</w:t>
            </w:r>
            <w:bookmarkEnd w:id="149"/>
          </w:p>
        </w:tc>
        <w:tc>
          <w:tcPr>
            <w:tcW w:w="4389" w:type="dxa"/>
          </w:tcPr>
          <w:p w:rsidR="00F41DAD" w:rsidP="00047530" w:rsidRDefault="00C82B62" w14:paraId="70069636" w14:textId="6862D6FB">
            <w:pPr>
              <w:pStyle w:val="Text"/>
            </w:pPr>
            <w:r>
              <w:t xml:space="preserve">Die </w:t>
            </w:r>
            <w:r w:rsidRPr="00C82B62">
              <w:t>Neuaufnahme der Anlagenkategorie</w:t>
            </w:r>
            <w:r>
              <w:t xml:space="preserve"> erfolgt</w:t>
            </w:r>
            <w:r w:rsidR="00BF19BA">
              <w:t>,</w:t>
            </w:r>
            <w:r w:rsidRPr="00C82B62">
              <w:t xml:space="preserve"> um die wesentlichen Dienste „Gewinnung von Erdgas“ sowie „Erzeugung von Wasserstoff“ dem delegierten Rechtsakt in Ergänzung zur Richtlinie (EU) 2022/2557 vollständig abzubilden.</w:t>
            </w:r>
          </w:p>
          <w:p w:rsidRPr="00FD7AA8" w:rsidR="00C82B62" w:rsidP="00047530" w:rsidRDefault="00C82B62" w14:paraId="05CCE45D" w14:textId="020897BB">
            <w:pPr>
              <w:pStyle w:val="Text"/>
              <w:rPr>
                <w:rFonts w:ascii="BundesSans Office" w:hAnsi="BundesSans Office" w:cstheme="minorHAnsi"/>
              </w:rPr>
            </w:pPr>
            <w:r w:rsidRPr="00C82B62">
              <w:t>Gase im Sinne dieser Verordnung sind Erdgas und Wasserstoff.</w:t>
            </w:r>
          </w:p>
        </w:tc>
      </w:tr>
      <w:tr w:rsidR="00F41DAD" w:rsidTr="009D4B66" w14:paraId="79E54B3A" w14:textId="20616D26">
        <w:tc>
          <w:tcPr>
            <w:tcW w:w="4389" w:type="dxa"/>
          </w:tcPr>
          <w:p w:rsidRPr="008C0E60" w:rsidR="00F41DAD" w:rsidP="00047530" w:rsidRDefault="00F41DAD" w14:paraId="7E50B965" w14:textId="77777777">
            <w:pPr>
              <w:pStyle w:val="Text"/>
            </w:pPr>
            <w:r w:rsidRPr="008C0E60">
              <w:t>Anlage oder System von Aggregatoren zur Lieferung von Gas im Güterverkehr</w:t>
            </w:r>
          </w:p>
        </w:tc>
        <w:tc>
          <w:tcPr>
            <w:tcW w:w="4389" w:type="dxa"/>
          </w:tcPr>
          <w:p w:rsidRPr="00CD47D3" w:rsidR="00CD47D3" w:rsidP="00CD47D3" w:rsidRDefault="00CD47D3" w14:paraId="77F539C9" w14:textId="36FE1BD9">
            <w:pPr>
              <w:pStyle w:val="Text"/>
            </w:pPr>
            <w:r>
              <w:t xml:space="preserve">Die </w:t>
            </w:r>
            <w:r w:rsidRPr="00CD47D3">
              <w:t>Neuaufnahme der Anlagenkategorie entspr</w:t>
            </w:r>
            <w:r>
              <w:t>icht</w:t>
            </w:r>
            <w:r w:rsidRPr="00CD47D3">
              <w:t xml:space="preserve"> der Liste der wesentlichen Dienste aus dem delegierten Rechtsakt in Ergänzung zur Richtlinie (EU) 2022/2557. Dort wird der wesentliche Dienst „Lieferung von Erdgas“ genannt. </w:t>
            </w:r>
            <w:r>
              <w:t>Daraus wird gefolgert</w:t>
            </w:r>
            <w:r w:rsidRPr="00CD47D3">
              <w:t xml:space="preserve">, dass auch die Lieferung außerhalb von Pipelines zu betrachten sei. </w:t>
            </w:r>
          </w:p>
          <w:p w:rsidRPr="00FD7AA8" w:rsidR="00F41DAD" w:rsidP="00047530" w:rsidRDefault="00F41DAD" w14:paraId="54A50878" w14:textId="77777777">
            <w:pPr>
              <w:pStyle w:val="Text"/>
              <w:rPr>
                <w:rFonts w:ascii="BundesSans Office" w:hAnsi="BundesSans Office" w:cstheme="minorHAnsi"/>
              </w:rPr>
            </w:pPr>
          </w:p>
        </w:tc>
      </w:tr>
      <w:tr w:rsidR="00F41DAD" w:rsidTr="009D4B66" w14:paraId="1D2F78F9" w14:textId="5A42D03D">
        <w:tc>
          <w:tcPr>
            <w:tcW w:w="4389" w:type="dxa"/>
          </w:tcPr>
          <w:p w:rsidRPr="008C0E60" w:rsidR="00F41DAD" w:rsidP="00047530" w:rsidRDefault="00F41DAD" w14:paraId="6C83F3DE" w14:textId="77777777">
            <w:pPr>
              <w:pStyle w:val="Text"/>
            </w:pPr>
            <w:r w:rsidRPr="008C0E60">
              <w:t>Anlagen zur Aufbereitung von Gas</w:t>
            </w:r>
          </w:p>
        </w:tc>
        <w:tc>
          <w:tcPr>
            <w:tcW w:w="4389" w:type="dxa"/>
          </w:tcPr>
          <w:p w:rsidRPr="00CD47D3" w:rsidR="00F41DAD" w:rsidP="00CD47D3" w:rsidRDefault="00CD47D3" w14:paraId="503B9C89" w14:textId="5A7470DD">
            <w:r>
              <w:t xml:space="preserve">Die </w:t>
            </w:r>
            <w:r w:rsidRPr="00CD47D3">
              <w:t>Neuaufnahme entspr</w:t>
            </w:r>
            <w:r>
              <w:t>icht</w:t>
            </w:r>
            <w:r w:rsidRPr="00CD47D3">
              <w:t xml:space="preserve"> der Liste der wesentlichen Dienste aus dem delegierten Rechtsakt in Ergänzung zur Richtlinie (EU) 2022/255</w:t>
            </w:r>
            <w:r w:rsidR="007E36DA">
              <w:t>7</w:t>
            </w:r>
            <w:r w:rsidRPr="00CD47D3">
              <w:t>. Dort wird der wesentliche Dienst „Raffination und Aufbereitung von Erdgas“ genannt. Großverdichter etc. sind hier einbezogen.</w:t>
            </w:r>
          </w:p>
        </w:tc>
      </w:tr>
    </w:tbl>
    <w:bookmarkEnd w:id="150"/>
    <w:p w:rsidR="008C0E60" w:rsidP="008C0E60" w:rsidRDefault="002E13ED" w14:paraId="2ED75DD3" w14:textId="236F94D6">
      <w:pPr>
        <w:pStyle w:val="Text"/>
      </w:pPr>
      <w:r>
        <w:t xml:space="preserve">In der kritischen Dienstleistung Kraftstoff – und Heizöl werden folgende neue Anlagenkategorien </w:t>
      </w:r>
      <w:r w:rsidR="002E2CDB">
        <w:t>identifiziert:</w:t>
      </w:r>
    </w:p>
    <w:tbl>
      <w:tblPr>
        <w:tblStyle w:val="Tabellenraster"/>
        <w:tblW w:w="0" w:type="auto"/>
        <w:tblLook w:val="04A0" w:firstRow="1" w:lastRow="0" w:firstColumn="1" w:lastColumn="0" w:noHBand="0" w:noVBand="1"/>
      </w:tblPr>
      <w:tblGrid>
        <w:gridCol w:w="4389"/>
        <w:gridCol w:w="4389"/>
      </w:tblGrid>
      <w:tr w:rsidR="008C0E60" w:rsidTr="00047530" w14:paraId="465E986D" w14:textId="77777777">
        <w:tc>
          <w:tcPr>
            <w:tcW w:w="4389" w:type="dxa"/>
          </w:tcPr>
          <w:p w:rsidR="008C0E60" w:rsidP="00047530" w:rsidRDefault="008C0E60" w14:paraId="17373AE7" w14:textId="28B7224B">
            <w:pPr>
              <w:pStyle w:val="Text"/>
            </w:pPr>
            <w:bookmarkStart w:name="DQCSGR048db0e66ac1da4090807dd232bc558230" w:id="151"/>
            <w:r>
              <w:t>Zentrale Bevorratungsstelle</w:t>
            </w:r>
          </w:p>
        </w:tc>
        <w:tc>
          <w:tcPr>
            <w:tcW w:w="4389" w:type="dxa"/>
          </w:tcPr>
          <w:p w:rsidRPr="000C33DB" w:rsidR="000C33DB" w:rsidP="000C33DB" w:rsidRDefault="000C33DB" w14:paraId="72E5484C" w14:textId="509B1D6E">
            <w:r>
              <w:t xml:space="preserve">Die </w:t>
            </w:r>
            <w:r w:rsidRPr="000C33DB">
              <w:t>Neuaufnahme entspr</w:t>
            </w:r>
            <w:r>
              <w:t>icht</w:t>
            </w:r>
            <w:r w:rsidRPr="000C33DB">
              <w:t xml:space="preserve"> de</w:t>
            </w:r>
            <w:r w:rsidR="00BF19BA">
              <w:t>r</w:t>
            </w:r>
            <w:r w:rsidRPr="000C33DB">
              <w:t xml:space="preserve"> Einrichtungskategorie im Anhang der </w:t>
            </w:r>
            <w:r w:rsidRPr="007E36DA" w:rsidR="007E36DA">
              <w:t>Richtlinie (EU) 2022/2557</w:t>
            </w:r>
            <w:r w:rsidR="007E36DA">
              <w:t xml:space="preserve"> </w:t>
            </w:r>
            <w:r w:rsidRPr="000C33DB">
              <w:t xml:space="preserve">sowie der Liste der wesentlichen Dienste aus dem delegierten Rechtsakt in Ergänzung zur Richtlinie (EU) 2022/2557. </w:t>
            </w:r>
          </w:p>
          <w:p w:rsidRPr="000C33DB" w:rsidR="000C33DB" w:rsidP="000C33DB" w:rsidRDefault="000C33DB" w14:paraId="471285CA" w14:textId="77777777">
            <w:r w:rsidRPr="000C33DB">
              <w:t>Dort werden die Einrichtungskategorie „Zentrale Bevorratungsstellen im Sinne des Artikels 2 Buchstabe f der Richtlinie 2009/119/EG“ und der wesentliche Dienst „Verwaltung von Erdölvorräten, einschließlich Notvorräten und spezifischen Erdölvorräten“ genannt.</w:t>
            </w:r>
          </w:p>
          <w:p w:rsidRPr="00FD7AA8" w:rsidR="008C0E60" w:rsidP="00047530" w:rsidRDefault="008C0E60" w14:paraId="3CDB5BD4" w14:textId="77777777">
            <w:pPr>
              <w:pStyle w:val="Text"/>
              <w:rPr>
                <w:rFonts w:ascii="BundesSans Office" w:hAnsi="BundesSans Office" w:cstheme="minorHAnsi"/>
              </w:rPr>
            </w:pPr>
          </w:p>
        </w:tc>
      </w:tr>
      <w:bookmarkEnd w:id="151"/>
    </w:tbl>
    <w:p w:rsidR="008C0E60" w:rsidP="003552D5" w:rsidRDefault="008C0E60" w14:paraId="3B0FB0F5" w14:textId="77777777">
      <w:pPr>
        <w:pStyle w:val="Text"/>
      </w:pPr>
    </w:p>
    <w:p w:rsidR="008C0E60" w:rsidP="003552D5" w:rsidRDefault="002E13ED" w14:paraId="7CDDD15A" w14:textId="53CD7497">
      <w:pPr>
        <w:pStyle w:val="Text"/>
      </w:pPr>
      <w:r>
        <w:t xml:space="preserve">In </w:t>
      </w:r>
      <w:r w:rsidR="00F41DAD">
        <w:t>der kritischen Dienstleistung</w:t>
      </w:r>
      <w:r>
        <w:t xml:space="preserve"> Fernwärme und -kälteversorgung</w:t>
      </w:r>
      <w:r w:rsidR="00F41DAD">
        <w:t xml:space="preserve"> </w:t>
      </w:r>
      <w:r>
        <w:t xml:space="preserve">werden folgende neue Anlagenkategorien </w:t>
      </w:r>
      <w:r w:rsidR="002E2CDB">
        <w:t>identifiziert:</w:t>
      </w:r>
    </w:p>
    <w:tbl>
      <w:tblPr>
        <w:tblStyle w:val="Tabellenraster"/>
        <w:tblW w:w="0" w:type="auto"/>
        <w:tblLook w:val="04A0" w:firstRow="1" w:lastRow="0" w:firstColumn="1" w:lastColumn="0" w:noHBand="0" w:noVBand="1"/>
      </w:tblPr>
      <w:tblGrid>
        <w:gridCol w:w="4389"/>
        <w:gridCol w:w="4389"/>
      </w:tblGrid>
      <w:tr w:rsidRPr="00FD7AA8" w:rsidR="00E76748" w:rsidTr="00047530" w14:paraId="77CE9ED5" w14:textId="77777777">
        <w:tc>
          <w:tcPr>
            <w:tcW w:w="4389" w:type="dxa"/>
          </w:tcPr>
          <w:p w:rsidR="00E76748" w:rsidP="00047530" w:rsidRDefault="00E76748" w14:paraId="074B1B51" w14:textId="0EF778E9">
            <w:pPr>
              <w:pStyle w:val="Text"/>
            </w:pPr>
            <w:bookmarkStart w:name="DQCSGR046a55a7d399874600bc6eb6de8211013d" w:id="152"/>
            <w:r>
              <w:t>Kältewerk</w:t>
            </w:r>
          </w:p>
        </w:tc>
        <w:tc>
          <w:tcPr>
            <w:tcW w:w="4389" w:type="dxa"/>
          </w:tcPr>
          <w:p w:rsidRPr="000C33DB" w:rsidR="000C33DB" w:rsidP="000C33DB" w:rsidRDefault="000C33DB" w14:paraId="33FBE67C" w14:textId="5BDD9994">
            <w:r w:rsidRPr="000C33DB">
              <w:t>Die Neuaufnahme entspricht de</w:t>
            </w:r>
            <w:r w:rsidR="00BF19BA">
              <w:t>r</w:t>
            </w:r>
            <w:r w:rsidRPr="000C33DB">
              <w:t xml:space="preserve"> Einrichtungskategorie im Anhang der </w:t>
            </w:r>
            <w:r w:rsidRPr="007E36DA" w:rsidR="007E36DA">
              <w:t xml:space="preserve">Richtlinie (EU) 2022/2557 </w:t>
            </w:r>
            <w:r w:rsidRPr="000C33DB">
              <w:t xml:space="preserve">sowie der Liste der wesentlichen Dienste aus dem delegierten Rechtsakt in Ergänzung zur Richtlinie (EU) 2022/2557. </w:t>
            </w:r>
          </w:p>
          <w:p w:rsidRPr="000C33DB" w:rsidR="000C33DB" w:rsidP="000C33DB" w:rsidRDefault="000C33DB" w14:paraId="0397813C" w14:textId="2DF987C0">
            <w:r w:rsidRPr="000C33DB">
              <w:t>Dort werden die Einrichtungskategorie „Betreiber von Fernwärme- oder -kälte im Sinne des Artikels 2 Nummer</w:t>
            </w:r>
            <w:r w:rsidR="001114BF">
              <w:t> </w:t>
            </w:r>
            <w:r w:rsidRPr="000C33DB">
              <w:t>19 der Richtlinie (EU) 2018/2001“ und der wesentliche Dienst „Bereitstellung von Fernwärme oder -kälte“ genannt.</w:t>
            </w:r>
          </w:p>
          <w:p w:rsidRPr="00FD7AA8" w:rsidR="00E76748" w:rsidP="00047530" w:rsidRDefault="00E76748" w14:paraId="6763B975" w14:textId="77777777">
            <w:pPr>
              <w:pStyle w:val="Text"/>
              <w:rPr>
                <w:rFonts w:ascii="BundesSans Office" w:hAnsi="BundesSans Office" w:cstheme="minorHAnsi"/>
              </w:rPr>
            </w:pPr>
          </w:p>
        </w:tc>
      </w:tr>
      <w:tr w:rsidRPr="00FD7AA8" w:rsidR="00E76748" w:rsidTr="00047530" w14:paraId="3AD00456" w14:textId="77777777">
        <w:tc>
          <w:tcPr>
            <w:tcW w:w="4389" w:type="dxa"/>
          </w:tcPr>
          <w:p w:rsidR="00E76748" w:rsidP="00047530" w:rsidRDefault="00E76748" w14:paraId="4CB04FB5" w14:textId="1486E250">
            <w:pPr>
              <w:pStyle w:val="Text"/>
            </w:pPr>
            <w:r w:rsidRPr="008C0E60">
              <w:t>Fernkältenetz</w:t>
            </w:r>
          </w:p>
        </w:tc>
        <w:tc>
          <w:tcPr>
            <w:tcW w:w="4389" w:type="dxa"/>
          </w:tcPr>
          <w:p w:rsidRPr="000C33DB" w:rsidR="000C33DB" w:rsidP="000C33DB" w:rsidRDefault="000C33DB" w14:paraId="0AB2163C" w14:textId="5D3525E9">
            <w:r w:rsidRPr="000C33DB">
              <w:t>Die Neuaufnahme entspricht de</w:t>
            </w:r>
            <w:r w:rsidR="00BF19BA">
              <w:t>r</w:t>
            </w:r>
            <w:r w:rsidRPr="000C33DB">
              <w:t xml:space="preserve"> Einrichtungskategorie im Anhang der </w:t>
            </w:r>
            <w:r w:rsidRPr="007E36DA" w:rsidR="007E36DA">
              <w:t>Richtlinie (EU) 2022/2557</w:t>
            </w:r>
            <w:r w:rsidRPr="000C33DB">
              <w:t xml:space="preserve"> sowie der Liste der wesentlichen Dienste aus dem delegierten Rechtsakt in Ergänzung zur Richtlinie (EU) 2022/2557. </w:t>
            </w:r>
          </w:p>
          <w:p w:rsidRPr="000C33DB" w:rsidR="000C33DB" w:rsidP="000C33DB" w:rsidRDefault="000C33DB" w14:paraId="6D0BBC4F" w14:textId="2DEE7D02">
            <w:r w:rsidRPr="000C33DB">
              <w:t>Dort werden die Einrichtungskategorie „Betreiber von Fernwärme- oder -kälte im Sinne des Artikels 2 Nummer</w:t>
            </w:r>
            <w:r w:rsidR="001114BF">
              <w:t> </w:t>
            </w:r>
            <w:r w:rsidRPr="000C33DB">
              <w:t>19 der Richtlinie (EU) 2018/2001“ und der wesentliche Dienst „Bereitstellung von Fernwärme oder -kälte“ genannt.</w:t>
            </w:r>
          </w:p>
          <w:p w:rsidRPr="00FD7AA8" w:rsidR="00E76748" w:rsidP="00047530" w:rsidRDefault="00E76748" w14:paraId="22EEB630" w14:textId="77777777">
            <w:pPr>
              <w:pStyle w:val="Text"/>
              <w:rPr>
                <w:rFonts w:ascii="BundesSans Office" w:hAnsi="BundesSans Office" w:cstheme="minorHAnsi"/>
              </w:rPr>
            </w:pPr>
          </w:p>
        </w:tc>
      </w:tr>
      <w:tr w:rsidRPr="00FD7AA8" w:rsidR="00E76748" w:rsidTr="00047530" w14:paraId="1C0C0E07" w14:textId="77777777">
        <w:tc>
          <w:tcPr>
            <w:tcW w:w="4389" w:type="dxa"/>
          </w:tcPr>
          <w:p w:rsidRPr="00E76748" w:rsidR="00E76748" w:rsidP="008C0E60" w:rsidRDefault="00E76748" w14:paraId="59433A39" w14:textId="6EF31B35">
            <w:pPr>
              <w:pStyle w:val="Text"/>
              <w:rPr>
                <w:rFonts w:ascii="BundesSans Office" w:hAnsi="BundesSans Office" w:cstheme="minorHAnsi"/>
              </w:rPr>
            </w:pPr>
            <w:r w:rsidRPr="008C0E60">
              <w:t>Anlage zur zentralen standortübergreifenden Steuerung der Fernwärme- oder -kä</w:t>
            </w:r>
            <w:r w:rsidR="00B6549F">
              <w:t>l</w:t>
            </w:r>
            <w:r w:rsidRPr="008C0E60">
              <w:t>teversorgung</w:t>
            </w:r>
          </w:p>
        </w:tc>
        <w:tc>
          <w:tcPr>
            <w:tcW w:w="4389" w:type="dxa"/>
          </w:tcPr>
          <w:p w:rsidRPr="000C33DB" w:rsidR="000C33DB" w:rsidP="000C33DB" w:rsidRDefault="000C33DB" w14:paraId="37CF2FF5" w14:textId="7907365C">
            <w:r>
              <w:t xml:space="preserve">Die </w:t>
            </w:r>
            <w:r w:rsidRPr="000C33DB">
              <w:t>Neuaufnahme entspr</w:t>
            </w:r>
            <w:r>
              <w:t>icht</w:t>
            </w:r>
            <w:r w:rsidRPr="000C33DB">
              <w:t xml:space="preserve"> de</w:t>
            </w:r>
            <w:r w:rsidR="00BF19BA">
              <w:t>r</w:t>
            </w:r>
            <w:r w:rsidRPr="000C33DB">
              <w:t xml:space="preserve"> Einrichtungskategorie im Anhang der </w:t>
            </w:r>
            <w:r w:rsidRPr="007E36DA" w:rsidR="007E36DA">
              <w:t>Richtlinie (EU) 2022/2557</w:t>
            </w:r>
            <w:r w:rsidRPr="000C33DB">
              <w:t xml:space="preserve"> sowie der Liste der wesentlichen Dienste aus dem delegierten Rechtsakt in Ergänzung zur Richtlinie (EU) 2022/2557. </w:t>
            </w:r>
          </w:p>
          <w:p w:rsidRPr="000C33DB" w:rsidR="000C33DB" w:rsidP="000C33DB" w:rsidRDefault="000C33DB" w14:paraId="2BD43659" w14:textId="45DA7915">
            <w:r w:rsidRPr="000C33DB">
              <w:t>Dort werden die Einrichtungskategorie „Betreiber von Fernwärme- oder -kälte im Sinne des Artikels 2 Nummer</w:t>
            </w:r>
            <w:r w:rsidR="001114BF">
              <w:t> </w:t>
            </w:r>
            <w:r w:rsidRPr="000C33DB">
              <w:t>19 der Richtlinie (EU) 2018/2001“ und der wesentliche Dienst „Bereitstellung von Fernwärme oder -kälte“ genannt.</w:t>
            </w:r>
          </w:p>
          <w:p w:rsidRPr="00FD7AA8" w:rsidR="00E76748" w:rsidP="00047530" w:rsidRDefault="00E76748" w14:paraId="031D7487" w14:textId="77777777">
            <w:pPr>
              <w:pStyle w:val="Text"/>
              <w:rPr>
                <w:rFonts w:ascii="BundesSans Office" w:hAnsi="BundesSans Office" w:cstheme="minorHAnsi"/>
              </w:rPr>
            </w:pPr>
          </w:p>
        </w:tc>
      </w:tr>
      <w:bookmarkEnd w:id="152"/>
    </w:tbl>
    <w:p w:rsidRPr="003552D5" w:rsidR="00E76748" w:rsidP="003552D5" w:rsidRDefault="00E76748" w14:paraId="7FE9F6E9" w14:textId="4D8CF9E4">
      <w:pPr>
        <w:pStyle w:val="Text"/>
      </w:pPr>
    </w:p>
    <w:p w:rsidR="003552D5" w:rsidP="003552D5" w:rsidRDefault="003552D5" w14:paraId="711B56E3" w14:textId="77777777">
      <w:pPr>
        <w:pStyle w:val="VerweisBegrndung"/>
        <w:rPr>
          <w:rStyle w:val="Binnenverweis"/>
        </w:rPr>
      </w:pPr>
      <w:r w:rsidRPr="003552D5">
        <w:t xml:space="preserve">Zu </w:t>
      </w:r>
      <w:r w:rsidRPr="003552D5">
        <w:rPr>
          <w:rStyle w:val="Binnenverweis"/>
        </w:rPr>
        <w:fldChar w:fldCharType="begin"/>
      </w:r>
      <w:r w:rsidRPr="003552D5">
        <w:rPr>
          <w:rStyle w:val="Binnenverweis"/>
        </w:rPr>
        <w:instrText xml:space="preserve"> DOCVARIABLE "eNV_6D70FDFF957B4165AB155E4965E2D624" \* MERGEFORMAT </w:instrText>
      </w:r>
      <w:r w:rsidRPr="003552D5">
        <w:rPr>
          <w:rStyle w:val="Binnenverweis"/>
        </w:rPr>
        <w:fldChar w:fldCharType="separate"/>
      </w:r>
      <w:r w:rsidRPr="003552D5">
        <w:rPr>
          <w:rStyle w:val="Binnenverweis"/>
        </w:rPr>
        <w:t>Nummer 2</w:t>
      </w:r>
      <w:r w:rsidRPr="003552D5">
        <w:rPr>
          <w:rStyle w:val="Binnenverweis"/>
        </w:rPr>
        <w:fldChar w:fldCharType="end"/>
      </w:r>
    </w:p>
    <w:p w:rsidRPr="002E13ED" w:rsidR="002E13ED" w:rsidP="002E13ED" w:rsidRDefault="002E2CDB" w14:paraId="244BA7DF" w14:textId="61487A8B">
      <w:pPr>
        <w:pStyle w:val="Text"/>
      </w:pPr>
      <w:r>
        <w:t xml:space="preserve">Gemäß Anhang 1 Teil 3 Spalte D </w:t>
      </w:r>
      <w:r w:rsidR="000D22AB">
        <w:t>sind</w:t>
      </w:r>
      <w:r>
        <w:t xml:space="preserve"> für die Berechnung d</w:t>
      </w:r>
      <w:r w:rsidR="000C33DB">
        <w:t xml:space="preserve">ie neuen </w:t>
      </w:r>
      <w:r>
        <w:t>Anlagenkategorien folgend</w:t>
      </w:r>
      <w:r w:rsidR="000D22AB">
        <w:t>e Kennzahlen</w:t>
      </w:r>
      <w:r>
        <w:t xml:space="preserve"> maßgeblich:</w:t>
      </w:r>
    </w:p>
    <w:tbl>
      <w:tblPr>
        <w:tblStyle w:val="Tabellenraster"/>
        <w:tblW w:w="0" w:type="auto"/>
        <w:tblLook w:val="04A0" w:firstRow="1" w:lastRow="0" w:firstColumn="1" w:lastColumn="0" w:noHBand="0" w:noVBand="1"/>
      </w:tblPr>
      <w:tblGrid>
        <w:gridCol w:w="4389"/>
        <w:gridCol w:w="4390"/>
      </w:tblGrid>
      <w:tr w:rsidR="002E13ED" w:rsidTr="00047530" w14:paraId="64FACDF0" w14:textId="77777777">
        <w:tc>
          <w:tcPr>
            <w:tcW w:w="4389" w:type="dxa"/>
          </w:tcPr>
          <w:p w:rsidRPr="008C0E60" w:rsidR="002E13ED" w:rsidP="00047530" w:rsidRDefault="002E13ED" w14:paraId="3F20023D" w14:textId="454E5C8A">
            <w:pPr>
              <w:pStyle w:val="Text"/>
            </w:pPr>
            <w:bookmarkStart w:name="DQCSGR0419ecbf2194da4ec583730cc2e6f417d3" w:id="153"/>
            <w:r>
              <w:t>Anlagenkategorie</w:t>
            </w:r>
          </w:p>
        </w:tc>
        <w:tc>
          <w:tcPr>
            <w:tcW w:w="4390" w:type="dxa"/>
          </w:tcPr>
          <w:p w:rsidRPr="000C33DB" w:rsidR="002E13ED" w:rsidP="00047530" w:rsidRDefault="002E13ED" w14:paraId="4A02B587" w14:textId="58958C2C">
            <w:r w:rsidRPr="000C33DB">
              <w:t>Berechnung des Schwellenwertes</w:t>
            </w:r>
          </w:p>
        </w:tc>
      </w:tr>
      <w:tr w:rsidR="002E13ED" w:rsidTr="00047530" w14:paraId="21D82D6F" w14:textId="77777777">
        <w:tc>
          <w:tcPr>
            <w:tcW w:w="4389" w:type="dxa"/>
          </w:tcPr>
          <w:p w:rsidRPr="00D13A4C" w:rsidR="002E13ED" w:rsidP="00047530" w:rsidRDefault="002E13ED" w14:paraId="51264100" w14:textId="77777777">
            <w:pPr>
              <w:pStyle w:val="Text"/>
              <w:rPr>
                <w:rFonts w:ascii="BundesSans Office" w:hAnsi="BundesSans Office" w:cstheme="minorHAnsi"/>
              </w:rPr>
            </w:pPr>
            <w:r w:rsidRPr="008C0E60">
              <w:t>Anlage zur Anbindung einer Erzeugungsanlage an ein Verteilnetz oder Übertragungsnetz</w:t>
            </w:r>
          </w:p>
        </w:tc>
        <w:tc>
          <w:tcPr>
            <w:tcW w:w="4390" w:type="dxa"/>
          </w:tcPr>
          <w:p w:rsidR="000C33DB" w:rsidP="000C33DB" w:rsidRDefault="000C33DB" w14:paraId="23168527" w14:textId="52551B95">
            <w:r w:rsidRPr="000C33DB">
              <w:t xml:space="preserve">Für die Berechnung der Schwellenwerte der Dienstleistung Stromversorgung ist folgende Kennzahl maßgeblich: </w:t>
            </w:r>
          </w:p>
          <w:p w:rsidR="000C33DB" w:rsidP="0088511C" w:rsidRDefault="000C33DB" w14:paraId="7BFADC78" w14:textId="20C6FAE1">
            <w:pPr>
              <w:pStyle w:val="Listenabsatz"/>
              <w:numPr>
                <w:ilvl w:val="0"/>
                <w:numId w:val="30"/>
              </w:numPr>
            </w:pPr>
            <w:r w:rsidRPr="000C33DB">
              <w:t xml:space="preserve">Die im Jahr benötigte Arbeit (elektrische Energie) zur Versorgung einer Person </w:t>
            </w:r>
          </w:p>
          <w:p w:rsidRPr="000C33DB" w:rsidR="002E13ED" w:rsidP="00047530" w:rsidRDefault="002E13ED" w14:paraId="6118EF10" w14:textId="61E8F4E8">
            <w:r w:rsidRPr="000C33DB">
              <w:t>Der Schwellenwert ist unter Annahme eines Durchschnittsverbrauchs von 1 815 kWh pro versorgter Person pro Jahr und eines Regelschwellenwertes von 500 000 versorgten Personen wie folgt berechnet:</w:t>
            </w:r>
          </w:p>
          <w:p w:rsidRPr="000C33DB" w:rsidR="002E13ED" w:rsidP="00047530" w:rsidRDefault="00634A0E" w14:paraId="5C3251D6" w14:textId="7420CAD8">
            <w:r>
              <w:t xml:space="preserve">104 MW </w:t>
            </w:r>
            <w:r>
              <w:rPr>
                <w:i/>
              </w:rPr>
              <w:t>=</w:t>
            </w:r>
            <w:r w:rsidRPr="00653999">
              <w:t xml:space="preserve"> </w:t>
            </w:r>
            <w:r>
              <w:t>104</w:t>
            </w:r>
            <w:r w:rsidR="001114BF">
              <w:t> </w:t>
            </w:r>
            <w:r>
              <w:t>000 kW</w:t>
            </w:r>
            <w:r>
              <w:rPr>
                <w:i/>
              </w:rPr>
              <w:t xml:space="preserve"> </w:t>
            </w:r>
            <w:r w:rsidRPr="00653999">
              <w:rPr>
                <w:i/>
              </w:rPr>
              <w:t>≈</w:t>
            </w:r>
            <w:r>
              <w:rPr>
                <w:i/>
              </w:rPr>
              <w:t xml:space="preserve"> </w:t>
            </w:r>
            <w:r>
              <w:t>1</w:t>
            </w:r>
            <w:r w:rsidR="001114BF">
              <w:t> </w:t>
            </w:r>
            <w:r>
              <w:t>815 kWh / 8</w:t>
            </w:r>
            <w:r w:rsidR="001114BF">
              <w:t> </w:t>
            </w:r>
            <w:r>
              <w:t>760 h x 500</w:t>
            </w:r>
            <w:r w:rsidR="001114BF">
              <w:t> </w:t>
            </w:r>
            <w:r>
              <w:t xml:space="preserve">000 = </w:t>
            </w:r>
            <w:r w:rsidRPr="00653999">
              <w:t>1 815 kWh / Jahr x 500 000</w:t>
            </w:r>
            <w:r>
              <w:t>.</w:t>
            </w:r>
          </w:p>
          <w:p w:rsidR="002E13ED" w:rsidP="00047530" w:rsidRDefault="002E13ED" w14:paraId="117A749C" w14:textId="77777777">
            <w:pPr>
              <w:pStyle w:val="Text"/>
            </w:pPr>
            <w:r w:rsidRPr="000C33DB">
              <w:t>Da für Umspannwerke die Leistung in VA angegeben wird und nicht in W, wurde der Wert entsprechend auf MVA angepasst.</w:t>
            </w:r>
          </w:p>
        </w:tc>
      </w:tr>
      <w:tr w:rsidR="002E13ED" w:rsidTr="00047530" w14:paraId="22F53780" w14:textId="77777777">
        <w:tc>
          <w:tcPr>
            <w:tcW w:w="4389" w:type="dxa"/>
          </w:tcPr>
          <w:p w:rsidR="002E13ED" w:rsidP="00047530" w:rsidRDefault="002E13ED" w14:paraId="7D53CDF7" w14:textId="77777777">
            <w:pPr>
              <w:pStyle w:val="Text"/>
            </w:pPr>
            <w:r w:rsidRPr="008C0E60">
              <w:t>Energiespeicheranlage</w:t>
            </w:r>
          </w:p>
        </w:tc>
        <w:tc>
          <w:tcPr>
            <w:tcW w:w="4390" w:type="dxa"/>
          </w:tcPr>
          <w:p w:rsidR="002E13ED" w:rsidP="00047530" w:rsidRDefault="00634A0E" w14:paraId="13118A59" w14:textId="727682E2">
            <w:pPr>
              <w:pStyle w:val="Text"/>
            </w:pPr>
            <w:r>
              <w:t>Siehe oben.</w:t>
            </w:r>
          </w:p>
        </w:tc>
      </w:tr>
    </w:tbl>
    <w:bookmarkEnd w:id="153"/>
    <w:p w:rsidR="002E13ED" w:rsidP="002E13ED" w:rsidRDefault="002E13ED" w14:paraId="2C9F0664" w14:textId="77777777">
      <w:pPr>
        <w:pStyle w:val="Text"/>
      </w:pPr>
      <w:r>
        <w:t>In der kritischen Dienstleistung Gasversorgung werden folgende neue Anlagenkategorien ergänzt:</w:t>
      </w:r>
    </w:p>
    <w:tbl>
      <w:tblPr>
        <w:tblStyle w:val="Tabellenraster"/>
        <w:tblW w:w="0" w:type="auto"/>
        <w:tblLook w:val="04A0" w:firstRow="1" w:lastRow="0" w:firstColumn="1" w:lastColumn="0" w:noHBand="0" w:noVBand="1"/>
      </w:tblPr>
      <w:tblGrid>
        <w:gridCol w:w="4389"/>
        <w:gridCol w:w="4389"/>
      </w:tblGrid>
      <w:tr w:rsidR="002E13ED" w:rsidTr="00047530" w14:paraId="4CB338E2" w14:textId="77777777">
        <w:tc>
          <w:tcPr>
            <w:tcW w:w="4389" w:type="dxa"/>
          </w:tcPr>
          <w:p w:rsidR="002E13ED" w:rsidP="00047530" w:rsidRDefault="002E13ED" w14:paraId="6BC50211" w14:textId="77777777">
            <w:pPr>
              <w:pStyle w:val="Text"/>
            </w:pPr>
            <w:bookmarkStart w:name="DQCSGR041d24242ca0a04e7db864fdc33e11b734" w:id="154"/>
            <w:r w:rsidRPr="008C0E60">
              <w:t>Power-to-Gas-Anlage</w:t>
            </w:r>
          </w:p>
        </w:tc>
        <w:tc>
          <w:tcPr>
            <w:tcW w:w="4389" w:type="dxa"/>
          </w:tcPr>
          <w:p w:rsidRPr="001D750B" w:rsidR="001D750B" w:rsidP="001D750B" w:rsidRDefault="001D750B" w14:paraId="6B176A9E" w14:textId="77777777">
            <w:r w:rsidRPr="001D750B">
              <w:t>Der Schwellenwert sollte dem der Gasförderanlage entsprechen.</w:t>
            </w:r>
          </w:p>
          <w:p w:rsidRPr="00634A0E" w:rsidR="00634A0E" w:rsidP="00634A0E" w:rsidRDefault="00634A0E" w14:paraId="494F2296" w14:textId="2D186D7E">
            <w:pPr>
              <w:pStyle w:val="Text"/>
            </w:pPr>
            <w:r w:rsidRPr="00634A0E">
              <w:t xml:space="preserve">Für die Ermittlung der Schwellenwerte der Dienstleistung Gasversorgung ist folgende Kennzahl maßgeblich: </w:t>
            </w:r>
          </w:p>
          <w:p w:rsidRPr="00634A0E" w:rsidR="00634A0E" w:rsidP="0088511C" w:rsidRDefault="00634A0E" w14:paraId="7BEEB525" w14:textId="45BA25F2">
            <w:pPr>
              <w:pStyle w:val="Listenabsatz"/>
              <w:numPr>
                <w:ilvl w:val="0"/>
                <w:numId w:val="30"/>
              </w:numPr>
            </w:pPr>
            <w:r w:rsidRPr="00634A0E">
              <w:t>Der durchschnittliche Erdgasverbrauch einer Person im Jahr</w:t>
            </w:r>
            <w:r>
              <w:t>.</w:t>
            </w:r>
          </w:p>
          <w:p w:rsidRPr="00634A0E" w:rsidR="00634A0E" w:rsidP="00634A0E" w:rsidRDefault="00634A0E" w14:paraId="337A28FA" w14:textId="4EAD2149">
            <w:r w:rsidRPr="00634A0E">
              <w:t>Der Schwellenwert ist unter Annahme eines Durchschnittsverbrauchs von 10</w:t>
            </w:r>
            <w:r w:rsidR="001114BF">
              <w:t> </w:t>
            </w:r>
            <w:r w:rsidRPr="00634A0E">
              <w:t>380 kWh pro versorgter Person pro Jahr und eines Regelschwellenwertes von 500 000 versorgten Personen wie folgt berechnet:</w:t>
            </w:r>
          </w:p>
          <w:p w:rsidRPr="001D750B" w:rsidR="00634A0E" w:rsidP="00634A0E" w:rsidRDefault="00634A0E" w14:paraId="7FED4669" w14:textId="04C93029">
            <w:pPr>
              <w:pStyle w:val="Text"/>
            </w:pPr>
            <w:r w:rsidRPr="00634A0E">
              <w:t>5</w:t>
            </w:r>
            <w:r w:rsidR="001114BF">
              <w:t> </w:t>
            </w:r>
            <w:r w:rsidRPr="00634A0E">
              <w:t>190 GWh/Jahr = 10 380 kWh/Jahr x 500</w:t>
            </w:r>
            <w:r w:rsidR="001114BF">
              <w:t> </w:t>
            </w:r>
            <w:r w:rsidRPr="00634A0E">
              <w:t>000</w:t>
            </w:r>
          </w:p>
        </w:tc>
      </w:tr>
      <w:tr w:rsidR="002E13ED" w:rsidTr="00047530" w14:paraId="5038C891" w14:textId="77777777">
        <w:tc>
          <w:tcPr>
            <w:tcW w:w="4389" w:type="dxa"/>
          </w:tcPr>
          <w:p w:rsidRPr="008C0E60" w:rsidR="002E13ED" w:rsidP="00047530" w:rsidRDefault="002E13ED" w14:paraId="129A10FE" w14:textId="77777777">
            <w:pPr>
              <w:pStyle w:val="Text"/>
            </w:pPr>
            <w:r w:rsidRPr="008C0E60">
              <w:t>Anlage oder System von Aggregatoren zur Lieferung von Gas im Güterverkehr</w:t>
            </w:r>
          </w:p>
        </w:tc>
        <w:tc>
          <w:tcPr>
            <w:tcW w:w="4389" w:type="dxa"/>
          </w:tcPr>
          <w:p w:rsidR="001D750B" w:rsidP="00047530" w:rsidRDefault="001D750B" w14:paraId="7962B051" w14:textId="578240A2">
            <w:pPr>
              <w:pStyle w:val="Text"/>
            </w:pPr>
            <w:r w:rsidRPr="001D750B">
              <w:t>Der Schwellenwert sollte dem des Fernleitungsnetztes und Gasverteilnetzes entsprechen</w:t>
            </w:r>
            <w:r>
              <w:t>:</w:t>
            </w:r>
          </w:p>
          <w:p w:rsidRPr="00634A0E" w:rsidR="001D750B" w:rsidP="001D750B" w:rsidRDefault="001D750B" w14:paraId="6491C762" w14:textId="58BD66EC">
            <w:r w:rsidRPr="00634A0E">
              <w:t>Der Schwellenwert ist unter Annahme eines Durchschnittsverbrauchs von 10</w:t>
            </w:r>
            <w:r w:rsidR="001114BF">
              <w:t> </w:t>
            </w:r>
            <w:r w:rsidRPr="00634A0E">
              <w:t>380 kWh pro versorgter Person pro Jahr und eines Regelschwellenwertes von 500 000 versorgten Personen wie folgt berechnet:</w:t>
            </w:r>
          </w:p>
          <w:p w:rsidR="001D750B" w:rsidP="001D750B" w:rsidRDefault="001D750B" w14:paraId="290FF75F" w14:textId="32144FA8">
            <w:pPr>
              <w:pStyle w:val="Text"/>
            </w:pPr>
            <w:r w:rsidRPr="00634A0E">
              <w:t>5</w:t>
            </w:r>
            <w:r w:rsidR="001114BF">
              <w:t> </w:t>
            </w:r>
            <w:r w:rsidRPr="00634A0E">
              <w:t>190 GWh/Jahr = 10 380 kWh/Jahr x 500</w:t>
            </w:r>
            <w:r w:rsidR="001114BF">
              <w:t> </w:t>
            </w:r>
            <w:r w:rsidRPr="00634A0E">
              <w:t>000</w:t>
            </w:r>
          </w:p>
          <w:p w:rsidR="001D750B" w:rsidP="00047530" w:rsidRDefault="001D750B" w14:paraId="7F97C97A" w14:textId="77777777">
            <w:pPr>
              <w:pStyle w:val="Text"/>
            </w:pPr>
          </w:p>
          <w:p w:rsidRPr="00FD7AA8" w:rsidR="001D750B" w:rsidP="00047530" w:rsidRDefault="001D750B" w14:paraId="3B8AA06A" w14:textId="1A7BDFCB">
            <w:pPr>
              <w:pStyle w:val="Text"/>
              <w:rPr>
                <w:rFonts w:ascii="BundesSans Office" w:hAnsi="BundesSans Office" w:cstheme="minorHAnsi"/>
              </w:rPr>
            </w:pPr>
          </w:p>
        </w:tc>
      </w:tr>
      <w:tr w:rsidR="002E13ED" w:rsidTr="00047530" w14:paraId="36175BCF" w14:textId="77777777">
        <w:tc>
          <w:tcPr>
            <w:tcW w:w="4389" w:type="dxa"/>
          </w:tcPr>
          <w:p w:rsidRPr="008C0E60" w:rsidR="002E13ED" w:rsidP="00047530" w:rsidRDefault="002E13ED" w14:paraId="2D733626" w14:textId="77777777">
            <w:pPr>
              <w:pStyle w:val="Text"/>
            </w:pPr>
            <w:r w:rsidRPr="008C0E60">
              <w:t>Anlagen zur Aufbereitung von Gas</w:t>
            </w:r>
          </w:p>
        </w:tc>
        <w:tc>
          <w:tcPr>
            <w:tcW w:w="4389" w:type="dxa"/>
          </w:tcPr>
          <w:p w:rsidR="001D750B" w:rsidP="001D750B" w:rsidRDefault="001D750B" w14:paraId="263A6844" w14:textId="729428D8">
            <w:pPr>
              <w:pStyle w:val="Text"/>
            </w:pPr>
            <w:r w:rsidRPr="001D750B">
              <w:t>Der Schwellenwert sollte dem de</w:t>
            </w:r>
            <w:r>
              <w:t>r Gasförderanlage, entsprechen.</w:t>
            </w:r>
          </w:p>
          <w:p w:rsidRPr="00634A0E" w:rsidR="001D750B" w:rsidP="001D750B" w:rsidRDefault="001D750B" w14:paraId="12F4517B" w14:textId="5C9AC387">
            <w:r w:rsidRPr="00634A0E">
              <w:t>Der Schwellenwert ist unter Annahme eines Durchschnittsverbrauchs von 10</w:t>
            </w:r>
            <w:r w:rsidR="001114BF">
              <w:t> </w:t>
            </w:r>
            <w:r w:rsidRPr="00634A0E">
              <w:t>380 kWh pro versorgter Person pro Jahr und eines Regelschwellenwertes von 500 000 versorgten Personen wie folgt berechnet:</w:t>
            </w:r>
          </w:p>
          <w:p w:rsidR="001D750B" w:rsidP="001D750B" w:rsidRDefault="001D750B" w14:paraId="41E6983A" w14:textId="1F39BB5E">
            <w:pPr>
              <w:pStyle w:val="Text"/>
            </w:pPr>
            <w:r w:rsidRPr="00634A0E">
              <w:t>5</w:t>
            </w:r>
            <w:r w:rsidR="001114BF">
              <w:t> </w:t>
            </w:r>
            <w:r w:rsidRPr="00634A0E">
              <w:t>190 GWh/Jahr = 10 380 kWh/Jahr x 500</w:t>
            </w:r>
            <w:r w:rsidR="001114BF">
              <w:t> </w:t>
            </w:r>
            <w:r w:rsidRPr="00634A0E">
              <w:t>000</w:t>
            </w:r>
          </w:p>
          <w:p w:rsidRPr="00FD7AA8" w:rsidR="002E13ED" w:rsidP="00047530" w:rsidRDefault="002E13ED" w14:paraId="37F1109E" w14:textId="77777777">
            <w:pPr>
              <w:pStyle w:val="Text"/>
              <w:rPr>
                <w:rFonts w:ascii="BundesSans Office" w:hAnsi="BundesSans Office" w:cstheme="minorHAnsi"/>
              </w:rPr>
            </w:pPr>
          </w:p>
        </w:tc>
      </w:tr>
      <w:bookmarkEnd w:id="154"/>
    </w:tbl>
    <w:p w:rsidR="002E13ED" w:rsidP="002E13ED" w:rsidRDefault="002E13ED" w14:paraId="3929E8F2" w14:textId="291B25AB">
      <w:pPr>
        <w:pStyle w:val="Text"/>
      </w:pPr>
    </w:p>
    <w:tbl>
      <w:tblPr>
        <w:tblStyle w:val="Tabellenraster"/>
        <w:tblW w:w="0" w:type="auto"/>
        <w:tblLook w:val="04A0" w:firstRow="1" w:lastRow="0" w:firstColumn="1" w:lastColumn="0" w:noHBand="0" w:noVBand="1"/>
      </w:tblPr>
      <w:tblGrid>
        <w:gridCol w:w="4389"/>
        <w:gridCol w:w="4389"/>
      </w:tblGrid>
      <w:tr w:rsidR="002E13ED" w:rsidTr="00047530" w14:paraId="7FEF6401" w14:textId="77777777">
        <w:tc>
          <w:tcPr>
            <w:tcW w:w="4389" w:type="dxa"/>
          </w:tcPr>
          <w:p w:rsidR="002E13ED" w:rsidP="00047530" w:rsidRDefault="002E13ED" w14:paraId="17DA501A" w14:textId="77777777">
            <w:pPr>
              <w:pStyle w:val="Text"/>
            </w:pPr>
            <w:bookmarkStart w:name="DQCSGR04c456da03a2c14cc3bd366c0225a3e6f7" w:id="155"/>
            <w:r>
              <w:t>Zentrale Bevorratungsstelle</w:t>
            </w:r>
          </w:p>
        </w:tc>
        <w:tc>
          <w:tcPr>
            <w:tcW w:w="4389" w:type="dxa"/>
          </w:tcPr>
          <w:p w:rsidR="002E13ED" w:rsidP="00596CCE" w:rsidRDefault="00596CCE" w14:paraId="5E702AC0" w14:textId="77777777">
            <w:r w:rsidRPr="00596CCE">
              <w:t xml:space="preserve">Die Schwellenwerte sollten denen der Anlage zur zentralen standortübergreifenden Steuerung des Erdöltransport und der -lagerung sowie der Anlage oder System von Aggregatoren zum Vertrieb von Kraftstoff und Heizöl entsprechen.  </w:t>
            </w:r>
          </w:p>
          <w:p w:rsidRPr="00596CCE" w:rsidR="00596CCE" w:rsidP="00596CCE" w:rsidRDefault="00596CCE" w14:paraId="2854CAE9" w14:textId="026E44F6">
            <w:r w:rsidRPr="00596CCE">
              <w:t>Der Schwellenwert ist unter Annahme einer durchschnittlichen Produktionsmenge von 1,24 Tonnen leichtem Heizöl zur Versorgung einer Person pro Jahr und damit einer durchschnittlichen Gesamtproduktionsmenge von 620</w:t>
            </w:r>
            <w:r w:rsidR="001114BF">
              <w:t> </w:t>
            </w:r>
            <w:r w:rsidRPr="00596CCE">
              <w:t>000 Tonnen leichtem Heizöl für 500</w:t>
            </w:r>
            <w:r w:rsidR="001114BF">
              <w:t> </w:t>
            </w:r>
            <w:r w:rsidRPr="00596CCE">
              <w:t>000 versorgte Personen sowie unter der Annahme, dass aus einer Tonne Rohöl etwa 0,14 Tonnen leichtes Heizöl hergestellt werden, wie folgt berechnet:</w:t>
            </w:r>
          </w:p>
          <w:p w:rsidRPr="00596CCE" w:rsidR="00596CCE" w:rsidP="00596CCE" w:rsidRDefault="00596CCE" w14:paraId="57F9042A" w14:textId="2D4DB430">
            <w:r w:rsidRPr="00596CCE">
              <w:t>4</w:t>
            </w:r>
            <w:r w:rsidR="001114BF">
              <w:t> </w:t>
            </w:r>
            <w:r w:rsidRPr="00596CCE">
              <w:t>400</w:t>
            </w:r>
            <w:r w:rsidR="001114BF">
              <w:t> </w:t>
            </w:r>
            <w:r w:rsidRPr="00596CCE">
              <w:t>000 t/Jahr = 620</w:t>
            </w:r>
            <w:r w:rsidR="001114BF">
              <w:t> </w:t>
            </w:r>
            <w:r w:rsidRPr="00596CCE">
              <w:t>000 t/Jahr / 0,14</w:t>
            </w:r>
          </w:p>
          <w:p w:rsidR="00596CCE" w:rsidP="00596CCE" w:rsidRDefault="00596CCE" w14:paraId="7470D97F" w14:textId="77777777"/>
          <w:p w:rsidR="00596CCE" w:rsidP="00596CCE" w:rsidRDefault="00596CCE" w14:paraId="3666EE26" w14:textId="0D7FA1DA">
            <w:r>
              <w:t>Der Schwellenwert ist unter Annahme einer durchschnittlichen Produktionsmenge von 0,84 Tonnen Kraftstoff zur Versorgung einer Person pro Jahr und eines Regelschwellenwertes von 500 000 versorgten Personen wie folgt berechnet:</w:t>
            </w:r>
          </w:p>
          <w:p w:rsidR="00596CCE" w:rsidP="00596CCE" w:rsidRDefault="00596CCE" w14:paraId="66EAB36F" w14:textId="269FEBB3">
            <w:r>
              <w:t>420</w:t>
            </w:r>
            <w:r w:rsidR="001114BF">
              <w:t> </w:t>
            </w:r>
            <w:r>
              <w:t>000 t/Jahr = 0,84 t/Jahr x 500 000</w:t>
            </w:r>
          </w:p>
          <w:p w:rsidR="00BF19BA" w:rsidP="00596CCE" w:rsidRDefault="00BF19BA" w14:paraId="664FD95C" w14:textId="77777777"/>
          <w:p w:rsidR="00596CCE" w:rsidP="00596CCE" w:rsidRDefault="00596CCE" w14:paraId="2E7D9022" w14:textId="1492FF11">
            <w:r>
              <w:t>Der Schwellenwert ist unter Annahme eines Durchschnittsverbrauchs einer Person pro Jahr von 0,1275 Tonnen Flugkraftstoff und eines Regelschwellenwertes von 500</w:t>
            </w:r>
            <w:r w:rsidR="001114BF">
              <w:t> </w:t>
            </w:r>
            <w:r>
              <w:t>000 versorgten Personen wie folgt berechnet:</w:t>
            </w:r>
          </w:p>
          <w:p w:rsidR="00596CCE" w:rsidP="00596CCE" w:rsidRDefault="00596CCE" w14:paraId="7B02A15C" w14:textId="11C65428">
            <w:r>
              <w:t>63</w:t>
            </w:r>
            <w:r w:rsidR="001114BF">
              <w:t> </w:t>
            </w:r>
            <w:r>
              <w:t>750 t/Jahr = 0,1275 t/Jahr x 500</w:t>
            </w:r>
            <w:r w:rsidR="001114BF">
              <w:t> </w:t>
            </w:r>
            <w:r>
              <w:t>000</w:t>
            </w:r>
          </w:p>
          <w:p w:rsidR="00BF19BA" w:rsidP="00596CCE" w:rsidRDefault="00BF19BA" w14:paraId="41E38A83" w14:textId="77777777"/>
          <w:p w:rsidRPr="00596CCE" w:rsidR="00596CCE" w:rsidP="00596CCE" w:rsidRDefault="00596CCE" w14:paraId="7E95F489" w14:textId="330780C3">
            <w:r w:rsidRPr="00596CCE">
              <w:t>Der Schwellenwert ist unter Annahme einer durchschnittlichen Produktionsmenge von 1,24 Tonnen leichtem Heizöl zur Versorgung einer Person pro Jahr und eines Regelschwellenwertes von 500</w:t>
            </w:r>
            <w:r w:rsidR="001114BF">
              <w:t> </w:t>
            </w:r>
            <w:r w:rsidRPr="00596CCE">
              <w:t>000 versorgten Personen wie folgt berechnet:</w:t>
            </w:r>
          </w:p>
          <w:p w:rsidR="00596CCE" w:rsidP="00596CCE" w:rsidRDefault="00596CCE" w14:paraId="59D33051" w14:textId="48719825">
            <w:r w:rsidRPr="00596CCE">
              <w:t>620</w:t>
            </w:r>
            <w:r w:rsidR="001114BF">
              <w:t> </w:t>
            </w:r>
            <w:r w:rsidRPr="00596CCE">
              <w:t>000 t/Jahr = 1,24 t/Jahr x 500 000</w:t>
            </w:r>
          </w:p>
          <w:p w:rsidR="00596CCE" w:rsidP="00596CCE" w:rsidRDefault="00596CCE" w14:paraId="0EF24035" w14:textId="77777777"/>
          <w:p w:rsidRPr="00596CCE" w:rsidR="00596CCE" w:rsidP="00596CCE" w:rsidRDefault="00596CCE" w14:paraId="423DEBFE" w14:textId="51315B14">
            <w:r w:rsidRPr="00596CCE">
              <w:t xml:space="preserve">Da die Vorräte selbst über die Tanklager bereits erfasst werden (Erdöl- und Erdölproduktenlager), sollte an dieser Stelle lediglich die gemeinsame Verwaltung dieser Mengen durch den Erdölbevorratungsverband EBV erfasst werden. </w:t>
            </w:r>
          </w:p>
          <w:p w:rsidRPr="00FD7AA8" w:rsidR="00596CCE" w:rsidP="00047530" w:rsidRDefault="00596CCE" w14:paraId="2D3FB429" w14:textId="311217E5">
            <w:pPr>
              <w:pStyle w:val="Text"/>
              <w:rPr>
                <w:rFonts w:ascii="BundesSans Office" w:hAnsi="BundesSans Office" w:cstheme="minorHAnsi"/>
              </w:rPr>
            </w:pPr>
          </w:p>
        </w:tc>
      </w:tr>
      <w:bookmarkEnd w:id="155"/>
    </w:tbl>
    <w:p w:rsidR="002E13ED" w:rsidP="002E13ED" w:rsidRDefault="002E13ED" w14:paraId="1DDC75C6" w14:textId="77777777">
      <w:pPr>
        <w:pStyle w:val="Text"/>
      </w:pPr>
    </w:p>
    <w:p w:rsidR="002E13ED" w:rsidP="002E13ED" w:rsidRDefault="002E13ED" w14:paraId="2D9EE6B3" w14:textId="77777777">
      <w:pPr>
        <w:pStyle w:val="Text"/>
      </w:pPr>
      <w:r>
        <w:t>In der kritischen Dienstleistung Fernwärme und -kälteversorgung werden folgende neue Anlagenkategorien ergänzt.</w:t>
      </w:r>
    </w:p>
    <w:tbl>
      <w:tblPr>
        <w:tblStyle w:val="Tabellenraster"/>
        <w:tblW w:w="0" w:type="auto"/>
        <w:tblLook w:val="04A0" w:firstRow="1" w:lastRow="0" w:firstColumn="1" w:lastColumn="0" w:noHBand="0" w:noVBand="1"/>
      </w:tblPr>
      <w:tblGrid>
        <w:gridCol w:w="4389"/>
        <w:gridCol w:w="4389"/>
      </w:tblGrid>
      <w:tr w:rsidRPr="00FD7AA8" w:rsidR="002E13ED" w:rsidTr="00047530" w14:paraId="445B2EAA" w14:textId="77777777">
        <w:tc>
          <w:tcPr>
            <w:tcW w:w="4389" w:type="dxa"/>
          </w:tcPr>
          <w:p w:rsidR="002E13ED" w:rsidP="00047530" w:rsidRDefault="002E13ED" w14:paraId="44053C97" w14:textId="77777777">
            <w:pPr>
              <w:pStyle w:val="Text"/>
            </w:pPr>
            <w:bookmarkStart w:name="DQCSGR0472f0e95d52164181a08cb3d291d0ea51" w:id="156"/>
            <w:r>
              <w:t>Kältewerk</w:t>
            </w:r>
          </w:p>
        </w:tc>
        <w:tc>
          <w:tcPr>
            <w:tcW w:w="4389" w:type="dxa"/>
          </w:tcPr>
          <w:p w:rsidRPr="00764CD8" w:rsidR="002E13ED" w:rsidP="00047530" w:rsidRDefault="00B96EDD" w14:paraId="0B34E08F" w14:textId="77777777">
            <w:pPr>
              <w:pStyle w:val="Text"/>
            </w:pPr>
            <w:r w:rsidRPr="00764CD8">
              <w:t>Der Schwellenwert sollte dem Wert der Anlagenkategorie Heizkraftwerk entsprechen.</w:t>
            </w:r>
          </w:p>
          <w:p w:rsidR="00B96EDD" w:rsidP="00047530" w:rsidRDefault="00B96EDD" w14:paraId="7C3ED06C" w14:textId="77777777">
            <w:pPr>
              <w:pStyle w:val="Text"/>
              <w:rPr>
                <w:rFonts w:ascii="BundesSans Office" w:hAnsi="BundesSans Office" w:cstheme="minorHAnsi"/>
              </w:rPr>
            </w:pPr>
          </w:p>
          <w:p w:rsidR="00B96EDD" w:rsidP="00047530" w:rsidRDefault="00B96EDD" w14:paraId="6FDBFBCE" w14:textId="5271A1B9">
            <w:pPr>
              <w:pStyle w:val="Text"/>
            </w:pPr>
            <w:r w:rsidRPr="00712A04">
              <w:t>Der Schwellenwert ist unter Annahme einer Fernwärme-/Fernkälteverwendung von 52,1 Mrd. kWh</w:t>
            </w:r>
            <w:r w:rsidR="00764CD8">
              <w:t xml:space="preserve">, </w:t>
            </w:r>
            <w:r w:rsidRPr="00712A04">
              <w:t>6,8 Mio. fernwärmeversorgter Haushalte, eines Regelschwellenwertes von 500</w:t>
            </w:r>
            <w:r w:rsidR="001114BF">
              <w:t> </w:t>
            </w:r>
            <w:r w:rsidRPr="00712A04">
              <w:t>000 versorgten Personen und einer durchschnittlichen Haushaltsgröße von 2 Personen wie folgt berechnet:</w:t>
            </w:r>
          </w:p>
          <w:p w:rsidR="00764CD8" w:rsidP="00047530" w:rsidRDefault="00764CD8" w14:paraId="7BA14416" w14:textId="77777777">
            <w:pPr>
              <w:pStyle w:val="Text"/>
            </w:pPr>
          </w:p>
          <w:p w:rsidRPr="00FD7AA8" w:rsidR="00764CD8" w:rsidP="00047530" w:rsidRDefault="00764CD8" w14:paraId="17F24559" w14:textId="34DC8278">
            <w:pPr>
              <w:pStyle w:val="Text"/>
              <w:rPr>
                <w:rFonts w:ascii="BundesSans Office" w:hAnsi="BundesSans Office" w:cstheme="minorHAnsi"/>
              </w:rPr>
            </w:pPr>
            <w:r>
              <w:t>1</w:t>
            </w:r>
            <w:r w:rsidR="001114BF">
              <w:t> </w:t>
            </w:r>
            <w:r>
              <w:t xml:space="preserve">900 GWh </w:t>
            </w:r>
            <w:r w:rsidRPr="00653999">
              <w:rPr>
                <w:i/>
              </w:rPr>
              <w:t>≈</w:t>
            </w:r>
            <w:r>
              <w:rPr>
                <w:i/>
              </w:rPr>
              <w:t xml:space="preserve"> </w:t>
            </w:r>
            <w:r w:rsidRPr="00C80AA0">
              <w:t>1</w:t>
            </w:r>
            <w:r w:rsidR="001114BF">
              <w:t> </w:t>
            </w:r>
            <w:r w:rsidRPr="00C80AA0">
              <w:t xml:space="preserve">915 GWh </w:t>
            </w:r>
            <w:r>
              <w:t xml:space="preserve">= </w:t>
            </w:r>
            <w:r w:rsidRPr="00C80AA0">
              <w:t xml:space="preserve">52,1 Mrd. kWh / 6,8 Mio. </w:t>
            </w:r>
            <w:r>
              <w:t xml:space="preserve">x </w:t>
            </w:r>
            <w:r w:rsidRPr="00C80AA0">
              <w:t xml:space="preserve"> 50</w:t>
            </w:r>
            <w:r>
              <w:t>0</w:t>
            </w:r>
            <w:r w:rsidR="001114BF">
              <w:t> </w:t>
            </w:r>
            <w:r w:rsidRPr="00C80AA0">
              <w:t>000</w:t>
            </w:r>
            <w:r>
              <w:t xml:space="preserve"> / 2</w:t>
            </w:r>
          </w:p>
        </w:tc>
      </w:tr>
      <w:tr w:rsidRPr="00FD7AA8" w:rsidR="002E13ED" w:rsidTr="00047530" w14:paraId="0F827F88" w14:textId="77777777">
        <w:tc>
          <w:tcPr>
            <w:tcW w:w="4389" w:type="dxa"/>
          </w:tcPr>
          <w:p w:rsidR="002E13ED" w:rsidP="00047530" w:rsidRDefault="002E13ED" w14:paraId="791A0699" w14:textId="77777777">
            <w:pPr>
              <w:pStyle w:val="Text"/>
            </w:pPr>
            <w:r w:rsidRPr="008C0E60">
              <w:t>Fernkältenetz</w:t>
            </w:r>
          </w:p>
        </w:tc>
        <w:tc>
          <w:tcPr>
            <w:tcW w:w="4389" w:type="dxa"/>
          </w:tcPr>
          <w:p w:rsidR="002E13ED" w:rsidP="00047530" w:rsidRDefault="00B96EDD" w14:paraId="0B29B09F" w14:textId="77777777">
            <w:pPr>
              <w:pStyle w:val="Text"/>
            </w:pPr>
            <w:r w:rsidRPr="00764CD8">
              <w:t>Der Schwellenwert sollte dem Wert der Anlagenkategorie Fernwärmenetz entsprechen.</w:t>
            </w:r>
          </w:p>
          <w:p w:rsidRPr="00B22BF5" w:rsidR="00B22BF5" w:rsidP="00B22BF5" w:rsidRDefault="00B22BF5" w14:paraId="2CBD2054" w14:textId="7D7D065E">
            <w:pPr>
              <w:pStyle w:val="Kommentartext"/>
              <w:rPr>
                <w:sz w:val="22"/>
                <w:szCs w:val="22"/>
              </w:rPr>
            </w:pPr>
            <w:r w:rsidRPr="00B22BF5">
              <w:rPr>
                <w:sz w:val="22"/>
                <w:szCs w:val="22"/>
              </w:rPr>
              <w:t>Der Wert von 250</w:t>
            </w:r>
            <w:r w:rsidR="001114BF">
              <w:rPr>
                <w:sz w:val="22"/>
                <w:szCs w:val="22"/>
              </w:rPr>
              <w:t> </w:t>
            </w:r>
            <w:r w:rsidRPr="00B22BF5">
              <w:rPr>
                <w:sz w:val="22"/>
                <w:szCs w:val="22"/>
              </w:rPr>
              <w:t>000 versorgten Haushalten geht vermutlich auf den Zielwert von 500</w:t>
            </w:r>
            <w:r w:rsidR="001114BF">
              <w:rPr>
                <w:sz w:val="22"/>
                <w:szCs w:val="22"/>
              </w:rPr>
              <w:t> </w:t>
            </w:r>
            <w:r w:rsidRPr="00B22BF5">
              <w:rPr>
                <w:sz w:val="22"/>
                <w:szCs w:val="22"/>
              </w:rPr>
              <w:t>000 und die Haushaltsgröße von ca. 2 Personen/Haushalt in Deutschland zurück (41,2 Mio Haushalte, 83,5 Mio Bevö</w:t>
            </w:r>
            <w:r>
              <w:rPr>
                <w:sz w:val="22"/>
                <w:szCs w:val="22"/>
              </w:rPr>
              <w:t>lkerung).</w:t>
            </w:r>
          </w:p>
          <w:p w:rsidRPr="00FD7AA8" w:rsidR="00B22BF5" w:rsidP="00047530" w:rsidRDefault="00B22BF5" w14:paraId="767C096D" w14:textId="71D45A8D">
            <w:pPr>
              <w:pStyle w:val="Text"/>
              <w:rPr>
                <w:rFonts w:ascii="BundesSans Office" w:hAnsi="BundesSans Office" w:cstheme="minorHAnsi"/>
              </w:rPr>
            </w:pPr>
          </w:p>
        </w:tc>
      </w:tr>
      <w:tr w:rsidRPr="00FD7AA8" w:rsidR="002E13ED" w:rsidTr="00047530" w14:paraId="1D65C9B1" w14:textId="77777777">
        <w:tc>
          <w:tcPr>
            <w:tcW w:w="4389" w:type="dxa"/>
          </w:tcPr>
          <w:p w:rsidRPr="00E76748" w:rsidR="002E13ED" w:rsidP="00047530" w:rsidRDefault="002E13ED" w14:paraId="1C632B4C" w14:textId="77777777">
            <w:pPr>
              <w:pStyle w:val="Text"/>
              <w:rPr>
                <w:rFonts w:ascii="BundesSans Office" w:hAnsi="BundesSans Office" w:cstheme="minorHAnsi"/>
              </w:rPr>
            </w:pPr>
            <w:r w:rsidRPr="008C0E60">
              <w:t>Anlage zur zentralen standortübergreifenden Steuerung der Fernwärme- oder -kälteversorgung</w:t>
            </w:r>
          </w:p>
        </w:tc>
        <w:tc>
          <w:tcPr>
            <w:tcW w:w="4389" w:type="dxa"/>
          </w:tcPr>
          <w:p w:rsidRPr="00B22BF5" w:rsidR="002E13ED" w:rsidP="00B22BF5" w:rsidRDefault="00B96EDD" w14:paraId="018ACE66" w14:textId="52363094">
            <w:pPr>
              <w:pStyle w:val="Kommentartext"/>
              <w:rPr>
                <w:sz w:val="22"/>
                <w:szCs w:val="22"/>
              </w:rPr>
            </w:pPr>
            <w:r w:rsidRPr="00B22BF5">
              <w:rPr>
                <w:sz w:val="22"/>
                <w:szCs w:val="22"/>
              </w:rPr>
              <w:t>Der Schwellenwert sollte dem Wert der Fernwärmeversorgung entsprechen.</w:t>
            </w:r>
            <w:r w:rsidRPr="00B22BF5" w:rsidR="00B22BF5">
              <w:rPr>
                <w:sz w:val="22"/>
                <w:szCs w:val="22"/>
              </w:rPr>
              <w:t xml:space="preserve"> Siehe Kältewerk und Fernkältenetz.</w:t>
            </w:r>
          </w:p>
          <w:p w:rsidR="00B96EDD" w:rsidP="00047530" w:rsidRDefault="00B96EDD" w14:paraId="7BA91564" w14:textId="77777777">
            <w:pPr>
              <w:pStyle w:val="Text"/>
              <w:rPr>
                <w:rFonts w:ascii="BundesSans Office" w:hAnsi="BundesSans Office" w:cstheme="minorHAnsi"/>
              </w:rPr>
            </w:pPr>
          </w:p>
          <w:p w:rsidR="00B96EDD" w:rsidP="00047530" w:rsidRDefault="00B96EDD" w14:paraId="2FFC7E80" w14:textId="77777777">
            <w:pPr>
              <w:pStyle w:val="Text"/>
              <w:rPr>
                <w:rFonts w:ascii="BundesSans Office" w:hAnsi="BundesSans Office" w:cstheme="minorHAnsi"/>
              </w:rPr>
            </w:pPr>
          </w:p>
          <w:p w:rsidRPr="00AB75F5" w:rsidR="00B96EDD" w:rsidP="00047530" w:rsidRDefault="00B96EDD" w14:paraId="2380C081" w14:textId="048DC760">
            <w:pPr>
              <w:pStyle w:val="Text"/>
            </w:pPr>
            <w:r w:rsidRPr="00AB75F5">
              <w:t>Der Schwellenwert entspricht dem bereits bestehenden Wert für Anlage zur zentralen standortübergreifenden Steuerung der Fernwärmeversorgung. Er wird an dieser Stelle auf die Fernkälteversorgung erweitert.</w:t>
            </w:r>
          </w:p>
        </w:tc>
      </w:tr>
      <w:bookmarkEnd w:id="156"/>
    </w:tbl>
    <w:p w:rsidRPr="003552D5" w:rsidR="003552D5" w:rsidP="003552D5" w:rsidRDefault="003552D5" w14:paraId="1FCF2A47" w14:textId="4EA5FEA1">
      <w:pPr>
        <w:pStyle w:val="Text"/>
      </w:pPr>
    </w:p>
    <w:p w:rsidRPr="003552D5" w:rsidR="003552D5" w:rsidP="003552D5" w:rsidRDefault="003552D5" w14:paraId="24B47B71"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"eNV_6A16E8F3CF894104A1F3E22325858292" \* MERGEFORMAT </w:instrText>
      </w:r>
      <w:r w:rsidRPr="003552D5">
        <w:rPr>
          <w:rStyle w:val="Binnenverweis"/>
        </w:rPr>
        <w:fldChar w:fldCharType="separate"/>
      </w:r>
      <w:r w:rsidRPr="003552D5">
        <w:rPr>
          <w:rStyle w:val="Binnenverweis"/>
        </w:rPr>
        <w:t>§ 3</w:t>
      </w:r>
      <w:r w:rsidRPr="003552D5">
        <w:rPr>
          <w:rStyle w:val="Binnenverweis"/>
        </w:rPr>
        <w:fldChar w:fldCharType="end"/>
      </w:r>
      <w:r w:rsidRPr="003552D5">
        <w:t xml:space="preserve"> (Sektor Wasser)</w:t>
      </w:r>
    </w:p>
    <w:p w:rsidRPr="00B72D7E" w:rsidR="003552D5" w:rsidP="003552D5" w:rsidRDefault="003552D5" w14:paraId="7746799D" w14:textId="0142ED56">
      <w:pPr>
        <w:pStyle w:val="VerweisBegrndung"/>
      </w:pPr>
      <w:r w:rsidRPr="003552D5">
        <w:t xml:space="preserve">Zu </w:t>
      </w:r>
      <w:r w:rsidRPr="00B72D7E">
        <w:rPr>
          <w:rStyle w:val="Binnenverweis"/>
        </w:rPr>
        <w:fldChar w:fldCharType="begin"/>
      </w:r>
      <w:r w:rsidRPr="00B72D7E">
        <w:rPr>
          <w:rStyle w:val="Binnenverweis"/>
        </w:rPr>
        <w:instrText xml:space="preserve"> DOCVARIABLE "eNV_139E52EB44CC4262913A6616BFE4BC73" \* MERGEFORMAT </w:instrText>
      </w:r>
      <w:r w:rsidRPr="00B72D7E">
        <w:rPr>
          <w:rStyle w:val="Binnenverweis"/>
        </w:rPr>
        <w:fldChar w:fldCharType="separate"/>
      </w:r>
      <w:r w:rsidRPr="00B72D7E">
        <w:rPr>
          <w:rStyle w:val="Binnenverweis"/>
        </w:rPr>
        <w:t>Absatz 1</w:t>
      </w:r>
      <w:r w:rsidRPr="00B72D7E">
        <w:rPr>
          <w:rStyle w:val="Binnenverweis"/>
        </w:rPr>
        <w:fldChar w:fldCharType="end"/>
      </w:r>
      <w:r w:rsidRPr="00B72D7E" w:rsidR="00B22BF5">
        <w:t xml:space="preserve"> bis 4</w:t>
      </w:r>
    </w:p>
    <w:p w:rsidRPr="00B22BF5" w:rsidR="00B22BF5" w:rsidP="00B22BF5" w:rsidRDefault="00B22BF5" w14:paraId="02DA0C63" w14:textId="463CC532">
      <w:pPr>
        <w:pStyle w:val="Text"/>
      </w:pPr>
      <w:r>
        <w:t>Es haben sich keine Änderungen im Sektor Wasser hinsichtlich der kritischen Dienstleistungen, der Kategorien des Anhangs 2 Spalte B und der Schwellenwerte nach Anhang 2 Spalte D zur BSI-Kritisver</w:t>
      </w:r>
      <w:r w:rsidR="00E0386B">
        <w:t>ordnung</w:t>
      </w:r>
      <w:r>
        <w:t xml:space="preserve"> ergeben.</w:t>
      </w:r>
    </w:p>
    <w:p w:rsidRPr="003552D5" w:rsidR="003552D5" w:rsidP="003552D5" w:rsidRDefault="003552D5" w14:paraId="57BB8C60"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"eNV_2A133E5A899E44EA8C11394C0165C374" \* MERGEFORMAT </w:instrText>
      </w:r>
      <w:r w:rsidRPr="003552D5">
        <w:rPr>
          <w:rStyle w:val="Binnenverweis"/>
        </w:rPr>
        <w:fldChar w:fldCharType="separate"/>
      </w:r>
      <w:r w:rsidRPr="003552D5">
        <w:rPr>
          <w:rStyle w:val="Binnenverweis"/>
        </w:rPr>
        <w:t>§ 4</w:t>
      </w:r>
      <w:r w:rsidRPr="003552D5">
        <w:rPr>
          <w:rStyle w:val="Binnenverweis"/>
        </w:rPr>
        <w:fldChar w:fldCharType="end"/>
      </w:r>
      <w:r w:rsidRPr="003552D5">
        <w:t xml:space="preserve"> (Sektor Ernährung)</w:t>
      </w:r>
    </w:p>
    <w:p w:rsidRPr="00B72D7E" w:rsidR="003552D5" w:rsidP="003552D5" w:rsidRDefault="003552D5" w14:paraId="0A095B64" w14:textId="5282E381">
      <w:pPr>
        <w:pStyle w:val="VerweisBegrndung"/>
      </w:pPr>
      <w:r w:rsidRPr="003552D5">
        <w:t xml:space="preserve">Zu </w:t>
      </w:r>
      <w:r w:rsidRPr="00B72D7E">
        <w:rPr>
          <w:rStyle w:val="Binnenverweis"/>
        </w:rPr>
        <w:fldChar w:fldCharType="begin"/>
      </w:r>
      <w:r w:rsidRPr="00B72D7E">
        <w:rPr>
          <w:rStyle w:val="Binnenverweis"/>
        </w:rPr>
        <w:instrText xml:space="preserve"> DOCVARIABLE "eNV_3350972C51D140E197D831C8D9DD1284" \* MERGEFORMAT </w:instrText>
      </w:r>
      <w:r w:rsidRPr="00B72D7E">
        <w:rPr>
          <w:rStyle w:val="Binnenverweis"/>
        </w:rPr>
        <w:fldChar w:fldCharType="separate"/>
      </w:r>
      <w:r w:rsidRPr="00B72D7E">
        <w:rPr>
          <w:rStyle w:val="Binnenverweis"/>
        </w:rPr>
        <w:t>Absatz 1</w:t>
      </w:r>
      <w:r w:rsidRPr="00B72D7E">
        <w:rPr>
          <w:rStyle w:val="Binnenverweis"/>
        </w:rPr>
        <w:fldChar w:fldCharType="end"/>
      </w:r>
      <w:r w:rsidRPr="00B72D7E" w:rsidR="00B22BF5">
        <w:t xml:space="preserve"> bis 3</w:t>
      </w:r>
    </w:p>
    <w:p w:rsidRPr="00B22BF5" w:rsidR="00B22BF5" w:rsidP="00B22BF5" w:rsidRDefault="00B22BF5" w14:paraId="46AA22BD" w14:textId="1F5876C0">
      <w:pPr>
        <w:pStyle w:val="Text"/>
      </w:pPr>
      <w:r>
        <w:t>Es haben sich keine Änderungen im Sektor Ernährung hinsichtlich der kritischen Dienstleistungen, der Kategorien des Anhangs 3 Spalte B und der Schwellenwerte nach Anhang 3 Spalte D zur BSI-Kritisverordnung ergeben.</w:t>
      </w:r>
    </w:p>
    <w:p w:rsidRPr="003552D5" w:rsidR="003552D5" w:rsidP="003552D5" w:rsidRDefault="003552D5" w14:paraId="317B7040"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"eNV_2C2D4E1BE87A4812B9C25B2CF4FEE019" \* MERGEFORMAT </w:instrText>
      </w:r>
      <w:r w:rsidRPr="003552D5">
        <w:rPr>
          <w:rStyle w:val="Binnenverweis"/>
        </w:rPr>
        <w:fldChar w:fldCharType="separate"/>
      </w:r>
      <w:r w:rsidRPr="003552D5">
        <w:rPr>
          <w:rStyle w:val="Binnenverweis"/>
        </w:rPr>
        <w:t>§ 5</w:t>
      </w:r>
      <w:r w:rsidRPr="003552D5">
        <w:rPr>
          <w:rStyle w:val="Binnenverweis"/>
        </w:rPr>
        <w:fldChar w:fldCharType="end"/>
      </w:r>
      <w:r w:rsidRPr="003552D5">
        <w:t xml:space="preserve"> (Sektor Informationstechnik und Telekommunikation)</w:t>
      </w:r>
    </w:p>
    <w:p w:rsidRPr="00B72D7E" w:rsidR="003552D5" w:rsidP="003552D5" w:rsidRDefault="003552D5" w14:paraId="06C4F6F6" w14:textId="6647D9D5">
      <w:pPr>
        <w:pStyle w:val="VerweisBegrndung"/>
      </w:pPr>
      <w:r w:rsidRPr="003552D5">
        <w:t xml:space="preserve">Zu </w:t>
      </w:r>
      <w:r w:rsidRPr="00B72D7E">
        <w:rPr>
          <w:rStyle w:val="Binnenverweis"/>
        </w:rPr>
        <w:fldChar w:fldCharType="begin"/>
      </w:r>
      <w:r w:rsidRPr="00B72D7E">
        <w:rPr>
          <w:rStyle w:val="Binnenverweis"/>
        </w:rPr>
        <w:instrText xml:space="preserve"> DOCVARIABLE "eNV_C006E3F8A48B458CB3E44FA3AE4DD75E" \* MERGEFORMAT </w:instrText>
      </w:r>
      <w:r w:rsidRPr="00B72D7E">
        <w:rPr>
          <w:rStyle w:val="Binnenverweis"/>
        </w:rPr>
        <w:fldChar w:fldCharType="separate"/>
      </w:r>
      <w:r w:rsidRPr="00B72D7E">
        <w:rPr>
          <w:rStyle w:val="Binnenverweis"/>
        </w:rPr>
        <w:t>Absatz 1</w:t>
      </w:r>
      <w:r w:rsidRPr="00B72D7E">
        <w:rPr>
          <w:rStyle w:val="Binnenverweis"/>
        </w:rPr>
        <w:fldChar w:fldCharType="end"/>
      </w:r>
      <w:r w:rsidRPr="00B72D7E" w:rsidR="00B22BF5">
        <w:t xml:space="preserve"> bis 4</w:t>
      </w:r>
    </w:p>
    <w:p w:rsidRPr="00B22BF5" w:rsidR="00B22BF5" w:rsidP="00B22BF5" w:rsidRDefault="00B22BF5" w14:paraId="0F05A978" w14:textId="282B8F03">
      <w:pPr>
        <w:pStyle w:val="Text"/>
      </w:pPr>
      <w:r>
        <w:t xml:space="preserve">Es haben sich keine Änderungen im Sektor </w:t>
      </w:r>
      <w:r w:rsidR="00A309A7">
        <w:t xml:space="preserve">Informationstechnik und Telekommunikation </w:t>
      </w:r>
      <w:r>
        <w:t>hinsichtlich der kritischen Dienstleistungen, der Kategorien des Anhangs 4 Spalte B und der Schwellenwerte nach Anhang 4 Spalte D zur BSI-Kritisverordnung ergeben.</w:t>
      </w:r>
    </w:p>
    <w:p w:rsidRPr="003552D5" w:rsidR="003552D5" w:rsidP="003552D5" w:rsidRDefault="003552D5" w14:paraId="30098106"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"eNV_7A2292A820744349A5AAB54B36CCF099" \* MERGEFORMAT </w:instrText>
      </w:r>
      <w:r w:rsidRPr="003552D5">
        <w:rPr>
          <w:rStyle w:val="Binnenverweis"/>
        </w:rPr>
        <w:fldChar w:fldCharType="separate"/>
      </w:r>
      <w:r w:rsidRPr="003552D5">
        <w:rPr>
          <w:rStyle w:val="Binnenverweis"/>
        </w:rPr>
        <w:t>§ 6</w:t>
      </w:r>
      <w:r w:rsidRPr="003552D5">
        <w:rPr>
          <w:rStyle w:val="Binnenverweis"/>
        </w:rPr>
        <w:fldChar w:fldCharType="end"/>
      </w:r>
      <w:r w:rsidRPr="003552D5">
        <w:t xml:space="preserve"> (Sektor Gesundheit)</w:t>
      </w:r>
    </w:p>
    <w:p w:rsidRPr="003552D5" w:rsidR="003552D5" w:rsidP="003552D5" w:rsidRDefault="003552D5" w14:paraId="4A69035F"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"eNV_BA53E405FC94484BAD1EB5B6CF273736" \* MERGEFORMAT </w:instrText>
      </w:r>
      <w:r w:rsidRPr="003552D5">
        <w:rPr>
          <w:rStyle w:val="Binnenverweis"/>
        </w:rPr>
        <w:fldChar w:fldCharType="separate"/>
      </w:r>
      <w:r w:rsidRPr="003552D5">
        <w:rPr>
          <w:rStyle w:val="Binnenverweis"/>
        </w:rPr>
        <w:t>Absatz 1</w:t>
      </w:r>
      <w:r w:rsidRPr="003552D5">
        <w:rPr>
          <w:rStyle w:val="Binnenverweis"/>
        </w:rPr>
        <w:fldChar w:fldCharType="end"/>
      </w:r>
    </w:p>
    <w:p w:rsidR="003552D5" w:rsidP="003552D5" w:rsidRDefault="003552D5" w14:paraId="41A52102" w14:textId="752B6E01">
      <w:pPr>
        <w:pStyle w:val="VerweisBegrndung"/>
      </w:pPr>
      <w:r w:rsidRPr="003552D5">
        <w:t xml:space="preserve">Zu </w:t>
      </w:r>
      <w:r w:rsidRPr="00B72D7E">
        <w:rPr>
          <w:rStyle w:val="Binnenverweis"/>
        </w:rPr>
        <w:fldChar w:fldCharType="begin"/>
      </w:r>
      <w:r w:rsidRPr="00B72D7E">
        <w:rPr>
          <w:rStyle w:val="Binnenverweis"/>
        </w:rPr>
        <w:instrText xml:space="preserve"> DOCVARIABLE "eNV_CB85D2BA1F264E538F14A0B01D4123EF" \* MERGEFORMAT </w:instrText>
      </w:r>
      <w:r w:rsidRPr="00B72D7E">
        <w:rPr>
          <w:rStyle w:val="Binnenverweis"/>
        </w:rPr>
        <w:fldChar w:fldCharType="separate"/>
      </w:r>
      <w:r w:rsidRPr="00B72D7E">
        <w:rPr>
          <w:rStyle w:val="Binnenverweis"/>
        </w:rPr>
        <w:t>Nummer 1</w:t>
      </w:r>
      <w:r w:rsidRPr="00B72D7E">
        <w:rPr>
          <w:rStyle w:val="Binnenverweis"/>
        </w:rPr>
        <w:fldChar w:fldCharType="end"/>
      </w:r>
      <w:r w:rsidRPr="00B72D7E" w:rsidR="00EF1156">
        <w:t xml:space="preserve"> </w:t>
      </w:r>
    </w:p>
    <w:p w:rsidRPr="003552D5" w:rsidR="003552D5" w:rsidP="00660222" w:rsidRDefault="00EF1156" w14:paraId="4D017B47" w14:textId="2C66C3DA">
      <w:pPr>
        <w:pStyle w:val="Text"/>
      </w:pPr>
      <w:r>
        <w:t xml:space="preserve">Es haben sich keine Änderungen zu der kritischen Dienstleistung </w:t>
      </w:r>
      <w:r w:rsidRPr="00EF1156">
        <w:t>Stationäre medizinische Versorgung</w:t>
      </w:r>
      <w:r>
        <w:t xml:space="preserve"> der BSI-Kritisverordnung ergeben.</w:t>
      </w:r>
    </w:p>
    <w:p w:rsidR="003552D5" w:rsidP="003552D5" w:rsidRDefault="003552D5" w14:paraId="1E4EAC7D"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"eNV_2D23CC49F7504BCCB60D66606210BB68" \* MERGEFORMAT </w:instrText>
      </w:r>
      <w:r w:rsidRPr="003552D5">
        <w:rPr>
          <w:rStyle w:val="Binnenverweis"/>
        </w:rPr>
        <w:fldChar w:fldCharType="separate"/>
      </w:r>
      <w:r w:rsidRPr="003552D5">
        <w:rPr>
          <w:rStyle w:val="Binnenverweis"/>
        </w:rPr>
        <w:t>Nummer 2</w:t>
      </w:r>
      <w:r w:rsidRPr="003552D5">
        <w:rPr>
          <w:rStyle w:val="Binnenverweis"/>
        </w:rPr>
        <w:fldChar w:fldCharType="end"/>
      </w:r>
    </w:p>
    <w:p w:rsidR="00EF1156" w:rsidP="00EF1156" w:rsidRDefault="00EF1156" w14:paraId="5A19A21C" w14:textId="213ED300">
      <w:pPr>
        <w:pStyle w:val="Text"/>
      </w:pPr>
      <w:r w:rsidRPr="00660222">
        <w:t xml:space="preserve">Der Zusatz </w:t>
      </w:r>
      <w:r>
        <w:t xml:space="preserve">in der kritischen Dienstleistung </w:t>
      </w:r>
      <w:r w:rsidRPr="00660222">
        <w:t xml:space="preserve">„Verhinderung schwerer gesundheitlicher Folgen“ ermöglicht die Aufnahme von relevanten Medizinprodukten, z. B. aus der Diagnostik (u.a. CT, MRT, Röntgen, Sono etc.). Der Zusatz „Zur Bewältigung von Notlagen im Bereich der öffentlichen Gesundheit“ ergibt sich aus der EU- Verordnung 2022/123, welche in der </w:t>
      </w:r>
      <w:r w:rsidRPr="0052034D" w:rsidR="0052034D">
        <w:t xml:space="preserve">Richtlinie (EU) 2022/2557 </w:t>
      </w:r>
      <w:r w:rsidRPr="00660222">
        <w:t xml:space="preserve">benannt ist. </w:t>
      </w:r>
    </w:p>
    <w:p w:rsidR="003552D5" w:rsidP="003552D5" w:rsidRDefault="003552D5" w14:paraId="40825E0D" w14:textId="486E87D9">
      <w:pPr>
        <w:pStyle w:val="VerweisBegrndung"/>
      </w:pPr>
      <w:r w:rsidRPr="003552D5">
        <w:t xml:space="preserve">Zu </w:t>
      </w:r>
      <w:r w:rsidRPr="003552D5">
        <w:rPr>
          <w:rStyle w:val="Binnenverweis"/>
        </w:rPr>
        <w:fldChar w:fldCharType="begin"/>
      </w:r>
      <w:r w:rsidRPr="003552D5">
        <w:rPr>
          <w:rStyle w:val="Binnenverweis"/>
        </w:rPr>
        <w:instrText xml:space="preserve"> DOCVARIABLE "eNV_50C5C4CC712443D69CD990998A9B6BC0" \* MERGEFORMAT </w:instrText>
      </w:r>
      <w:r w:rsidRPr="003552D5">
        <w:rPr>
          <w:rStyle w:val="Binnenverweis"/>
        </w:rPr>
        <w:fldChar w:fldCharType="separate"/>
      </w:r>
      <w:r w:rsidRPr="003552D5">
        <w:rPr>
          <w:rStyle w:val="Binnenverweis"/>
        </w:rPr>
        <w:t>Nummer 3</w:t>
      </w:r>
      <w:r w:rsidRPr="003552D5">
        <w:rPr>
          <w:rStyle w:val="Binnenverweis"/>
        </w:rPr>
        <w:fldChar w:fldCharType="end"/>
      </w:r>
    </w:p>
    <w:p w:rsidRPr="00EF1156" w:rsidR="00093D54" w:rsidP="00093D54" w:rsidRDefault="00093D54" w14:paraId="5BCC8442" w14:textId="569AA989">
      <w:pPr>
        <w:pStyle w:val="Text"/>
      </w:pPr>
      <w:r w:rsidRPr="00EF1156">
        <w:t>Der Zusatz „verschreibungspflichtig“ der BSI-Kritis</w:t>
      </w:r>
      <w:r>
        <w:t>verordnung</w:t>
      </w:r>
      <w:r w:rsidRPr="00EF1156">
        <w:t xml:space="preserve"> wird durch „versorgungsrelevant“ gemäß §</w:t>
      </w:r>
      <w:r w:rsidR="001114BF">
        <w:t> </w:t>
      </w:r>
      <w:r w:rsidRPr="00EF1156">
        <w:t xml:space="preserve">52b </w:t>
      </w:r>
      <w:bookmarkStart w:name="DQCSCT026ce318aa85d0443b85ccf392239a7261" w:id="157"/>
      <w:r w:rsidRPr="00EF1156">
        <w:t>Ab</w:t>
      </w:r>
      <w:r w:rsidR="00A071E2">
        <w:t>satz</w:t>
      </w:r>
      <w:bookmarkEnd w:id="157"/>
      <w:r w:rsidR="001114BF">
        <w:t> </w:t>
      </w:r>
      <w:r w:rsidRPr="00EF1156">
        <w:t xml:space="preserve">3c AMG ersetzt, um darzustellen, dass es sich um essentielle bzw. unentbehrliche </w:t>
      </w:r>
      <w:r w:rsidR="00347DB3">
        <w:t xml:space="preserve">Wirkstoffe und daraus herzustellende </w:t>
      </w:r>
      <w:r w:rsidRPr="00EF1156">
        <w:t xml:space="preserve">Arzneimittel handeln muss, um vehemente Gesundheitsgefahren abzuwenden bzw. zu minimieren. Da die Liste bestimmt, dass die daraus hergestellten Arznei-mittel verschreibungspflichtig sein müssen, ergibt sich eine noch bessere Eingrenzung des Anwendungsbereichs. </w:t>
      </w:r>
    </w:p>
    <w:p w:rsidRPr="003552D5" w:rsidR="003552D5" w:rsidP="003552D5" w:rsidRDefault="00EF1156" w14:paraId="12B3D39C" w14:textId="4E34E178">
      <w:pPr>
        <w:pStyle w:val="Text"/>
      </w:pPr>
      <w:r w:rsidRPr="00EF1156">
        <w:t>Zur Harmonisierung der abgestimmten KRITIS-Liste mit den Ländern, werden „Impfstoffe“ in die Definition der Kritischen Dienstleistung aufgenommen</w:t>
      </w:r>
      <w:r>
        <w:t>.</w:t>
      </w:r>
    </w:p>
    <w:p w:rsidR="003552D5" w:rsidP="003552D5" w:rsidRDefault="003552D5" w14:paraId="4A046E4D"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"eNV_AB37D5D55F514B3ABE0E416DACCC9876" \* MERGEFORMAT </w:instrText>
      </w:r>
      <w:r w:rsidRPr="003552D5">
        <w:rPr>
          <w:rStyle w:val="Binnenverweis"/>
        </w:rPr>
        <w:fldChar w:fldCharType="separate"/>
      </w:r>
      <w:r w:rsidRPr="003552D5">
        <w:rPr>
          <w:rStyle w:val="Binnenverweis"/>
        </w:rPr>
        <w:t>Nummer 4</w:t>
      </w:r>
      <w:r w:rsidRPr="003552D5">
        <w:rPr>
          <w:rStyle w:val="Binnenverweis"/>
        </w:rPr>
        <w:fldChar w:fldCharType="end"/>
      </w:r>
    </w:p>
    <w:p w:rsidR="00347DB3" w:rsidP="00347DB3" w:rsidRDefault="00347DB3" w14:paraId="150D1E16" w14:textId="2E74F851">
      <w:pPr>
        <w:pStyle w:val="Text"/>
      </w:pPr>
      <w:r>
        <w:t xml:space="preserve">Die Richtlinie (EU) 2022/2557 und die </w:t>
      </w:r>
      <w:r w:rsidRPr="000C33DB">
        <w:t>Liste der wesentlichen Dienste aus dem delegierten Rechtsakt in Ergänzung zur Richtlinie (EU) 2022/2557</w:t>
      </w:r>
      <w:r>
        <w:t xml:space="preserve"> fordern die Aufnahme der Forschung und Entwicklung in Bezug auf Arzneimittel im Sinne von Artikel 1 Nr. 2 der Richtlinie 2001/83/EG. </w:t>
      </w:r>
    </w:p>
    <w:p w:rsidRPr="003552D5" w:rsidR="00347DB3" w:rsidP="00347DB3" w:rsidRDefault="00347DB3" w14:paraId="3347E300" w14:textId="77777777">
      <w:pPr>
        <w:pStyle w:val="Text"/>
      </w:pPr>
      <w:r>
        <w:t>Zur praktikablen, schutzzielrelevanten und konsistenten Umsetzung des Gesetzes bzw. dieser Verordnung ist ein Bezug zu versorgungsrelevanten Wirkstoffen und daraus herzustellenden Arzneimitteln herzustellen.</w:t>
      </w:r>
    </w:p>
    <w:p w:rsidR="003552D5" w:rsidP="00093D54" w:rsidRDefault="003552D5" w14:paraId="15468F5A" w14:textId="5C7E2A5F">
      <w:pPr>
        <w:pStyle w:val="VerweisBegrndung"/>
        <w:rPr>
          <w:rStyle w:val="Binnenverweis"/>
        </w:rPr>
      </w:pPr>
      <w:r w:rsidRPr="003552D5">
        <w:t xml:space="preserve">Zu </w:t>
      </w:r>
      <w:r w:rsidRPr="003552D5">
        <w:rPr>
          <w:rStyle w:val="Binnenverweis"/>
        </w:rPr>
        <w:fldChar w:fldCharType="begin"/>
      </w:r>
      <w:r w:rsidRPr="003552D5">
        <w:rPr>
          <w:rStyle w:val="Binnenverweis"/>
        </w:rPr>
        <w:instrText xml:space="preserve"> DOCVARIABLE "eNV_766042969B6B42ACBE5526E89DDEBE29" \* MERGEFORMAT </w:instrText>
      </w:r>
      <w:r w:rsidRPr="003552D5">
        <w:rPr>
          <w:rStyle w:val="Binnenverweis"/>
        </w:rPr>
        <w:fldChar w:fldCharType="separate"/>
      </w:r>
      <w:r w:rsidRPr="003552D5">
        <w:rPr>
          <w:rStyle w:val="Binnenverweis"/>
        </w:rPr>
        <w:t>Nummer 5</w:t>
      </w:r>
      <w:r w:rsidRPr="003552D5">
        <w:rPr>
          <w:rStyle w:val="Binnenverweis"/>
        </w:rPr>
        <w:fldChar w:fldCharType="end"/>
      </w:r>
    </w:p>
    <w:p w:rsidRPr="00093D54" w:rsidR="00093D54" w:rsidP="00093D54" w:rsidRDefault="00093D54" w14:paraId="169BFFF6" w14:textId="6BE814DB">
      <w:pPr>
        <w:pStyle w:val="Text"/>
      </w:pPr>
      <w:r>
        <w:t xml:space="preserve">Die Bezeichnung wird geändert zu Labordiagnostik. </w:t>
      </w:r>
      <w:r w:rsidRPr="00093D54">
        <w:t xml:space="preserve">Die Kritische Dienstleistung „Laborinformationsverbund“ wird gestrichen, da kein homogenes Verständnis darüber herrscht, was </w:t>
      </w:r>
      <w:r w:rsidR="0016217A">
        <w:t xml:space="preserve">unter dieser </w:t>
      </w:r>
      <w:r w:rsidRPr="00093D54">
        <w:t>Dienstleistung</w:t>
      </w:r>
      <w:r w:rsidR="0016217A">
        <w:t xml:space="preserve"> zu verstehen</w:t>
      </w:r>
      <w:r w:rsidRPr="00093D54">
        <w:t xml:space="preserve"> ist</w:t>
      </w:r>
      <w:r>
        <w:t>.</w:t>
      </w:r>
    </w:p>
    <w:p w:rsidRPr="003552D5" w:rsidR="003552D5" w:rsidP="003552D5" w:rsidRDefault="003552D5" w14:paraId="764B8243"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"eNV_E02CDE38C5044D0D85A6F4457D768BC9" \* MERGEFORMAT </w:instrText>
      </w:r>
      <w:r w:rsidRPr="003552D5">
        <w:rPr>
          <w:rStyle w:val="Binnenverweis"/>
        </w:rPr>
        <w:fldChar w:fldCharType="separate"/>
      </w:r>
      <w:r w:rsidRPr="003552D5">
        <w:rPr>
          <w:rStyle w:val="Binnenverweis"/>
        </w:rPr>
        <w:t>Absatz 4</w:t>
      </w:r>
      <w:r w:rsidRPr="003552D5">
        <w:rPr>
          <w:rStyle w:val="Binnenverweis"/>
        </w:rPr>
        <w:fldChar w:fldCharType="end"/>
      </w:r>
    </w:p>
    <w:p w:rsidR="003552D5" w:rsidP="003552D5" w:rsidRDefault="003552D5" w14:paraId="63F51CCA" w14:textId="77777777">
      <w:pPr>
        <w:pStyle w:val="VerweisBegrndung"/>
        <w:rPr>
          <w:rStyle w:val="Binnenverweis"/>
        </w:rPr>
      </w:pPr>
      <w:r w:rsidRPr="003552D5">
        <w:t xml:space="preserve">Zu </w:t>
      </w:r>
      <w:r w:rsidRPr="003552D5">
        <w:rPr>
          <w:rStyle w:val="Binnenverweis"/>
        </w:rPr>
        <w:fldChar w:fldCharType="begin"/>
      </w:r>
      <w:r w:rsidRPr="003552D5">
        <w:rPr>
          <w:rStyle w:val="Binnenverweis"/>
        </w:rPr>
        <w:instrText xml:space="preserve"> DOCVARIABLE "eNV_6C5574005F974474988BE6E7E1B24DEB" \* MERGEFORMAT </w:instrText>
      </w:r>
      <w:r w:rsidRPr="003552D5">
        <w:rPr>
          <w:rStyle w:val="Binnenverweis"/>
        </w:rPr>
        <w:fldChar w:fldCharType="separate"/>
      </w:r>
      <w:r w:rsidRPr="003552D5">
        <w:rPr>
          <w:rStyle w:val="Binnenverweis"/>
        </w:rPr>
        <w:t>Nummer 1</w:t>
      </w:r>
      <w:r w:rsidRPr="003552D5">
        <w:rPr>
          <w:rStyle w:val="Binnenverweis"/>
        </w:rPr>
        <w:fldChar w:fldCharType="end"/>
      </w:r>
    </w:p>
    <w:p w:rsidR="000E7FE4" w:rsidP="000E7FE4" w:rsidRDefault="000E7FE4" w14:paraId="16D06CF6" w14:textId="5B4E875F">
      <w:pPr>
        <w:pStyle w:val="Text"/>
      </w:pPr>
      <w:r>
        <w:t>Gemäß Anhang 5 Teil 3 Spalte B werden folgende neue Anlagekategorien identifiziert oder derzeit geltende Anlagenkategorien nach der BSI-KritisV umbenannt:</w:t>
      </w:r>
    </w:p>
    <w:tbl>
      <w:tblPr>
        <w:tblStyle w:val="Tabellenraster"/>
        <w:tblW w:w="0" w:type="auto"/>
        <w:tblLook w:val="04A0" w:firstRow="1" w:lastRow="0" w:firstColumn="1" w:lastColumn="0" w:noHBand="0" w:noVBand="1"/>
      </w:tblPr>
      <w:tblGrid>
        <w:gridCol w:w="3539"/>
        <w:gridCol w:w="5240"/>
      </w:tblGrid>
      <w:tr w:rsidR="000E7FE4" w:rsidTr="000E7FE4" w14:paraId="56797BA7" w14:textId="77777777">
        <w:tc>
          <w:tcPr>
            <w:tcW w:w="3539" w:type="dxa"/>
          </w:tcPr>
          <w:p w:rsidR="000E7FE4" w:rsidP="000E7FE4" w:rsidRDefault="000E7FE4" w14:paraId="4BF4BADB" w14:textId="66C179EA">
            <w:pPr>
              <w:pStyle w:val="Text"/>
            </w:pPr>
            <w:bookmarkStart w:name="DQCSGR04578a964108644ce0bbe90cc18e082020" w:id="158"/>
            <w:r>
              <w:t>Krankenhaus</w:t>
            </w:r>
          </w:p>
        </w:tc>
        <w:tc>
          <w:tcPr>
            <w:tcW w:w="5240" w:type="dxa"/>
          </w:tcPr>
          <w:p w:rsidR="000E7FE4" w:rsidP="000E7FE4" w:rsidRDefault="000E7FE4" w14:paraId="06B12F8A" w14:textId="067AB683">
            <w:pPr>
              <w:pStyle w:val="Text"/>
            </w:pPr>
            <w:r>
              <w:t>Die Anpassung enthält einen aktuellen Verweis auf §</w:t>
            </w:r>
            <w:r w:rsidR="001114BF">
              <w:t> </w:t>
            </w:r>
            <w:r>
              <w:t>107 des Fünfte</w:t>
            </w:r>
            <w:r w:rsidR="00751381">
              <w:t>n</w:t>
            </w:r>
            <w:r>
              <w:t xml:space="preserve"> Buches Sozialgesetzbuch.</w:t>
            </w:r>
          </w:p>
        </w:tc>
      </w:tr>
      <w:tr w:rsidR="000E7FE4" w:rsidTr="000E7FE4" w14:paraId="3FA58DC8" w14:textId="77777777">
        <w:tc>
          <w:tcPr>
            <w:tcW w:w="3539" w:type="dxa"/>
          </w:tcPr>
          <w:p w:rsidR="000E7FE4" w:rsidP="000E7FE4" w:rsidRDefault="0016217A" w14:paraId="07F65AE5" w14:textId="306672AD">
            <w:pPr>
              <w:pStyle w:val="Text"/>
            </w:pPr>
            <w:r>
              <w:t>Produktionsstätte für lebenserhaltende, zur Verhinderung schwerer gesundheitlicher Folgen oder zur Bewältigung von Notlagen im Bereich der Gesundheit erforderlichen Medizinprodukte</w:t>
            </w:r>
          </w:p>
        </w:tc>
        <w:tc>
          <w:tcPr>
            <w:tcW w:w="5240" w:type="dxa"/>
          </w:tcPr>
          <w:p w:rsidRPr="000C33DB" w:rsidR="00AB75F5" w:rsidP="00AB75F5" w:rsidRDefault="00AB75F5" w14:paraId="03A2D5FC" w14:textId="30BA485F">
            <w:r w:rsidRPr="000C33DB">
              <w:t>Die Neuaufnahme entspricht de</w:t>
            </w:r>
            <w:r w:rsidR="00BF19BA">
              <w:t>r</w:t>
            </w:r>
            <w:r w:rsidRPr="000C33DB">
              <w:t xml:space="preserve"> Einrichtungskategorie im Anhang der </w:t>
            </w:r>
            <w:r w:rsidRPr="0052034D" w:rsidR="0052034D">
              <w:t xml:space="preserve">Richtlinie (EU) 2022/2557 </w:t>
            </w:r>
            <w:r w:rsidRPr="000C33DB">
              <w:t xml:space="preserve">sowie der Liste der wesentlichen Dienste aus dem delegierten Rechtsakt in Ergänzung zur Richtlinie (EU) 2022/2557. </w:t>
            </w:r>
          </w:p>
          <w:p w:rsidRPr="000E7FE4" w:rsidR="009937A2" w:rsidP="000E7FE4" w:rsidRDefault="009937A2" w14:paraId="1109CA60" w14:textId="3559DADB">
            <w:pPr>
              <w:pStyle w:val="Text"/>
              <w:rPr>
                <w:bCs/>
              </w:rPr>
            </w:pPr>
          </w:p>
        </w:tc>
      </w:tr>
      <w:tr w:rsidR="00286D02" w:rsidTr="000E7FE4" w14:paraId="72984BAA" w14:textId="77777777">
        <w:tc>
          <w:tcPr>
            <w:tcW w:w="3539" w:type="dxa"/>
          </w:tcPr>
          <w:p w:rsidR="00286D02" w:rsidP="000E7FE4" w:rsidRDefault="00286D02" w14:paraId="62BFEFCA" w14:textId="5DFE58E0">
            <w:pPr>
              <w:pStyle w:val="Text"/>
            </w:pPr>
            <w:r w:rsidRPr="00653999">
              <w:t xml:space="preserve">Produktionsstätte </w:t>
            </w:r>
            <w:r>
              <w:t>zur Herstellung versorgungsrelevanter Wirkstoffe und daraus herzustellender Arzneimittel</w:t>
            </w:r>
          </w:p>
        </w:tc>
        <w:tc>
          <w:tcPr>
            <w:tcW w:w="5240" w:type="dxa"/>
          </w:tcPr>
          <w:p w:rsidRPr="000C33DB" w:rsidR="0016217A" w:rsidP="0016217A" w:rsidRDefault="0016217A" w14:paraId="58E402A7" w14:textId="234898F6">
            <w:r w:rsidRPr="000C33DB">
              <w:t>Die</w:t>
            </w:r>
            <w:r>
              <w:t xml:space="preserve"> Anpassung</w:t>
            </w:r>
            <w:r w:rsidRPr="000C33DB">
              <w:t xml:space="preserve"> entspricht de</w:t>
            </w:r>
            <w:r w:rsidR="00BF19BA">
              <w:t>r</w:t>
            </w:r>
            <w:r w:rsidRPr="000C33DB">
              <w:t xml:space="preserve"> Einrichtungskategorie im Anhang der </w:t>
            </w:r>
            <w:r w:rsidRPr="0052034D">
              <w:t xml:space="preserve">Richtlinie (EU) 2022/2557 </w:t>
            </w:r>
            <w:r w:rsidRPr="000C33DB">
              <w:t xml:space="preserve">sowie der Liste der wesentlichen Dienste aus dem delegierten Rechtsakt in Ergänzung zur Richtlinie (EU) 2022/2557. </w:t>
            </w:r>
          </w:p>
          <w:p w:rsidR="0016217A" w:rsidP="00286D02" w:rsidRDefault="0016217A" w14:paraId="282AC683" w14:textId="77777777"/>
          <w:p w:rsidRPr="00286D02" w:rsidR="00286D02" w:rsidP="00286D02" w:rsidRDefault="00286D02" w14:paraId="43F118EB" w14:textId="3E260F1C">
            <w:r w:rsidRPr="00286D02">
              <w:t>Zur Besserung Harmonisierung mit bestehenden Definitionen (z. B. BSI-KritisV) wird bei der Bezeichnung der</w:t>
            </w:r>
            <w:r w:rsidR="0016217A">
              <w:t xml:space="preserve"> Anlagenkategorie</w:t>
            </w:r>
            <w:r w:rsidRPr="00286D02">
              <w:t xml:space="preserve"> auf den aktuellen Zusatz „Impfstoffe“ verzichtet, da diese unter Arzneimittel fallen. Zur Harmonisierung der abgestimmten KRITIS-Liste mit den Ländern, werden „Impfstoffe“ in die Definition der Kritischen Dienstleistung aufgenommen, welche der BSI-KritisV entnommen ist. </w:t>
            </w:r>
          </w:p>
          <w:p w:rsidRPr="000C33DB" w:rsidR="00286D02" w:rsidP="00286D02" w:rsidRDefault="00286D02" w14:paraId="785F143C" w14:textId="47C69891">
            <w:r w:rsidRPr="005403C6">
              <w:t>Der Zusatz „verschreibungspflichtig“ der BSI-KritisV wird durch „versorgungsrelevant“ gemäß §</w:t>
            </w:r>
            <w:r w:rsidR="001114BF">
              <w:t> </w:t>
            </w:r>
            <w:r w:rsidRPr="005403C6">
              <w:t xml:space="preserve">52b </w:t>
            </w:r>
            <w:bookmarkStart w:name="DQCSCT026fc6b0441b7c4b57bb674360112f8f80" w:id="159"/>
            <w:r w:rsidRPr="005403C6">
              <w:t>Abs</w:t>
            </w:r>
            <w:bookmarkEnd w:id="159"/>
            <w:r w:rsidR="00A071E2">
              <w:t>atz</w:t>
            </w:r>
            <w:r w:rsidR="001114BF">
              <w:t> </w:t>
            </w:r>
            <w:r w:rsidRPr="005403C6">
              <w:t>3c AMG ersetzt, um darzustellen, dass es sich um essentielle bzw. unentbehrliche Arzneimittel handeln muss, um vehemente Gesundheitsgefahren abzuwenden bzw. zu minimieren. Da die Liste bestimmt, dass die daraus hergestellten Arzneimittel verschreibungspflichtig sein müssen, ergibt sich eine noch bessere Eingrenzung des Anwendungsbereichs.</w:t>
            </w:r>
          </w:p>
        </w:tc>
      </w:tr>
      <w:tr w:rsidR="000E7FE4" w:rsidTr="000E7FE4" w14:paraId="14B87515" w14:textId="77777777">
        <w:tc>
          <w:tcPr>
            <w:tcW w:w="3539" w:type="dxa"/>
          </w:tcPr>
          <w:p w:rsidRPr="000D22AB" w:rsidR="000E7FE4" w:rsidP="000E7FE4" w:rsidRDefault="000E7FE4" w14:paraId="39C861B5" w14:textId="652F2BD2">
            <w:pPr>
              <w:pStyle w:val="Text"/>
              <w:rPr>
                <w:bCs/>
              </w:rPr>
            </w:pPr>
            <w:r w:rsidRPr="000D22AB">
              <w:rPr>
                <w:bCs/>
              </w:rPr>
              <w:t>Produktionsstätte zur Herstellung von pharmazeutischen Grundstoffen</w:t>
            </w:r>
          </w:p>
        </w:tc>
        <w:tc>
          <w:tcPr>
            <w:tcW w:w="5240" w:type="dxa"/>
          </w:tcPr>
          <w:p w:rsidRPr="000C33DB" w:rsidR="00AB75F5" w:rsidP="00AB75F5" w:rsidRDefault="00AB75F5" w14:paraId="5289E3EC" w14:textId="1319BDC8">
            <w:r w:rsidRPr="000C33DB">
              <w:t>Die Neuaufnahme entspricht de</w:t>
            </w:r>
            <w:r w:rsidR="00BF19BA">
              <w:t>r</w:t>
            </w:r>
            <w:r w:rsidRPr="000C33DB">
              <w:t xml:space="preserve"> Einrichtungskategorie im Anhang der </w:t>
            </w:r>
            <w:r w:rsidRPr="0052034D" w:rsidR="0052034D">
              <w:t>Richtlinie (EU) 2022/2557</w:t>
            </w:r>
            <w:r w:rsidRPr="000C33DB">
              <w:t xml:space="preserve"> sowie der Liste der wesentlichen Dienste aus dem delegierten Rechtsakt in Ergänzung zur Richtlinie (EU) 2022/2557. </w:t>
            </w:r>
          </w:p>
          <w:p w:rsidR="000E7FE4" w:rsidP="000E7FE4" w:rsidRDefault="000E7FE4" w14:paraId="575937A4" w14:textId="2EF6F10A">
            <w:pPr>
              <w:pStyle w:val="Text"/>
            </w:pPr>
          </w:p>
        </w:tc>
      </w:tr>
      <w:tr w:rsidR="000E7FE4" w:rsidTr="000E7FE4" w14:paraId="4AF604CC" w14:textId="77777777">
        <w:tc>
          <w:tcPr>
            <w:tcW w:w="3539" w:type="dxa"/>
          </w:tcPr>
          <w:p w:rsidRPr="000D22AB" w:rsidR="000E7FE4" w:rsidP="000E7FE4" w:rsidRDefault="000E7FE4" w14:paraId="67F2C869" w14:textId="36D8B06B">
            <w:pPr>
              <w:pStyle w:val="Text"/>
              <w:rPr>
                <w:bCs/>
              </w:rPr>
            </w:pPr>
            <w:r w:rsidRPr="000D22AB">
              <w:rPr>
                <w:bCs/>
              </w:rPr>
              <w:t>Abgabestelle</w:t>
            </w:r>
          </w:p>
        </w:tc>
        <w:tc>
          <w:tcPr>
            <w:tcW w:w="5240" w:type="dxa"/>
          </w:tcPr>
          <w:p w:rsidR="000E7FE4" w:rsidP="000E7FE4" w:rsidRDefault="00AB75F5" w14:paraId="67FF5F40" w14:textId="757B801A">
            <w:pPr>
              <w:pStyle w:val="Text"/>
            </w:pPr>
            <w:r>
              <w:t xml:space="preserve">Die Anpassung </w:t>
            </w:r>
            <w:r w:rsidR="000D22AB">
              <w:t xml:space="preserve">der Definition </w:t>
            </w:r>
            <w:r>
              <w:t>erfolgt auf Grundlage der BSI-Kriti</w:t>
            </w:r>
            <w:r w:rsidR="0052034D">
              <w:t>sV</w:t>
            </w:r>
            <w:r>
              <w:t xml:space="preserve"> sowie </w:t>
            </w:r>
            <w:r w:rsidRPr="000C33DB">
              <w:t>de</w:t>
            </w:r>
            <w:r w:rsidR="00BF19BA">
              <w:t>r</w:t>
            </w:r>
            <w:r w:rsidRPr="000C33DB">
              <w:t xml:space="preserve"> Einrichtungskategorie im Anhang der </w:t>
            </w:r>
            <w:r w:rsidRPr="0052034D" w:rsidR="0052034D">
              <w:t>Richtlinie (EU) 2022/2557</w:t>
            </w:r>
            <w:r w:rsidRPr="000C33DB">
              <w:t xml:space="preserve"> sowie der Liste der wesentlichen Dienste aus dem delegierten Rechtsakt in Ergänzung zur Richtlinie (EU) 2022/2557. </w:t>
            </w:r>
            <w:r>
              <w:t xml:space="preserve"> </w:t>
            </w:r>
          </w:p>
        </w:tc>
      </w:tr>
      <w:tr w:rsidR="000E7FE4" w:rsidTr="000E7FE4" w14:paraId="0EE66357" w14:textId="77777777">
        <w:tc>
          <w:tcPr>
            <w:tcW w:w="3539" w:type="dxa"/>
          </w:tcPr>
          <w:p w:rsidRPr="000D22AB" w:rsidR="000E7FE4" w:rsidP="000E7FE4" w:rsidRDefault="000E7FE4" w14:paraId="76AE93C6" w14:textId="67DB3C1F">
            <w:pPr>
              <w:pStyle w:val="Text"/>
              <w:rPr>
                <w:bCs/>
              </w:rPr>
            </w:pPr>
            <w:r w:rsidRPr="000D22AB">
              <w:rPr>
                <w:bCs/>
              </w:rPr>
              <w:t>Blut- oder Plasmaspendensteuerungssystem</w:t>
            </w:r>
          </w:p>
        </w:tc>
        <w:tc>
          <w:tcPr>
            <w:tcW w:w="5240" w:type="dxa"/>
          </w:tcPr>
          <w:p w:rsidR="000E7FE4" w:rsidP="000E7FE4" w:rsidRDefault="000D22AB" w14:paraId="22681B27" w14:textId="75BAA389">
            <w:pPr>
              <w:pStyle w:val="Text"/>
            </w:pPr>
            <w:r>
              <w:t xml:space="preserve">Die Anpassung der Definition </w:t>
            </w:r>
            <w:r w:rsidR="00AB75F5">
              <w:t xml:space="preserve">erfolgt auf Grundlage der BSI-Kritisverordnung </w:t>
            </w:r>
            <w:r w:rsidR="0016217A">
              <w:t>unter Erweiterung auf den physischen Anwendungsbereich.</w:t>
            </w:r>
          </w:p>
        </w:tc>
      </w:tr>
      <w:tr w:rsidR="000E7FE4" w:rsidTr="000E7FE4" w14:paraId="5462BA51" w14:textId="77777777">
        <w:tc>
          <w:tcPr>
            <w:tcW w:w="3539" w:type="dxa"/>
          </w:tcPr>
          <w:p w:rsidR="000E7FE4" w:rsidP="000E7FE4" w:rsidRDefault="000E7FE4" w14:paraId="213C1EE5" w14:textId="3F9D4E7B">
            <w:pPr>
              <w:pStyle w:val="Text"/>
              <w:rPr>
                <w:b/>
              </w:rPr>
            </w:pPr>
            <w:r>
              <w:t>Betriebs- und Lagerraum</w:t>
            </w:r>
          </w:p>
        </w:tc>
        <w:tc>
          <w:tcPr>
            <w:tcW w:w="5240" w:type="dxa"/>
          </w:tcPr>
          <w:p w:rsidR="000E7FE4" w:rsidP="000E7FE4" w:rsidRDefault="000D22AB" w14:paraId="1A79F96E" w14:textId="33A5FED3">
            <w:pPr>
              <w:pStyle w:val="Text"/>
            </w:pPr>
            <w:r>
              <w:t xml:space="preserve">Die Anpassung der Definition </w:t>
            </w:r>
            <w:r w:rsidRPr="00AB75F5" w:rsidR="00AB75F5">
              <w:t xml:space="preserve">„verschreibungspflichtig“ in „versorgungsrelevant“ erfolgt wegen der Änderungen der vorangegangenen Definitionen.  </w:t>
            </w:r>
          </w:p>
        </w:tc>
      </w:tr>
      <w:tr w:rsidR="000E7FE4" w:rsidTr="000E7FE4" w14:paraId="1FFD213E" w14:textId="77777777">
        <w:tc>
          <w:tcPr>
            <w:tcW w:w="3539" w:type="dxa"/>
          </w:tcPr>
          <w:p w:rsidR="000E7FE4" w:rsidP="000E7FE4" w:rsidRDefault="000E7FE4" w14:paraId="0DE41F26" w14:textId="48A0CB87">
            <w:pPr>
              <w:pStyle w:val="Text"/>
              <w:rPr>
                <w:b/>
              </w:rPr>
            </w:pPr>
            <w:r>
              <w:t>Anlage oder System zum Vertrieb von ve</w:t>
            </w:r>
            <w:r w:rsidR="00286D02">
              <w:t>rsorgungsrelevanten</w:t>
            </w:r>
            <w:r>
              <w:t xml:space="preserve"> Arzneimitteln</w:t>
            </w:r>
          </w:p>
        </w:tc>
        <w:tc>
          <w:tcPr>
            <w:tcW w:w="5240" w:type="dxa"/>
          </w:tcPr>
          <w:p w:rsidR="000E7FE4" w:rsidP="000E7FE4" w:rsidRDefault="000D22AB" w14:paraId="038BA9C8" w14:textId="3B8C80C4">
            <w:pPr>
              <w:pStyle w:val="Text"/>
            </w:pPr>
            <w:r>
              <w:t xml:space="preserve">Die Anpassung der Definition </w:t>
            </w:r>
            <w:r w:rsidRPr="00AB75F5" w:rsidR="00AB75F5">
              <w:t>von „verschreibungspflichtig“ in „versorgungsrelevant“ erfolgt wegen der Änderungen der vorangegangenen Definitionen.</w:t>
            </w:r>
            <w:r w:rsidR="00AB75F5">
              <w:t xml:space="preserve"> </w:t>
            </w:r>
            <w:r>
              <w:t>Ebenso erfolgt eine Erweiterung</w:t>
            </w:r>
            <w:r w:rsidR="00AB75F5">
              <w:t xml:space="preserve"> auf den physischen Bereich</w:t>
            </w:r>
            <w:r>
              <w:t>.</w:t>
            </w:r>
          </w:p>
        </w:tc>
      </w:tr>
      <w:tr w:rsidR="000E7FE4" w:rsidTr="000E7FE4" w14:paraId="4BDE0FB2" w14:textId="77777777">
        <w:tc>
          <w:tcPr>
            <w:tcW w:w="3539" w:type="dxa"/>
          </w:tcPr>
          <w:p w:rsidR="000E7FE4" w:rsidP="000E7FE4" w:rsidRDefault="000E7FE4" w14:paraId="09FABE7B" w14:textId="3AB571B9">
            <w:pPr>
              <w:pStyle w:val="Text"/>
              <w:rPr>
                <w:b/>
              </w:rPr>
            </w:pPr>
            <w:r>
              <w:t>Apotheke</w:t>
            </w:r>
          </w:p>
        </w:tc>
        <w:tc>
          <w:tcPr>
            <w:tcW w:w="5240" w:type="dxa"/>
          </w:tcPr>
          <w:p w:rsidR="000E7FE4" w:rsidP="000E7FE4" w:rsidRDefault="000D22AB" w14:paraId="736A30C6" w14:textId="381C97BA">
            <w:pPr>
              <w:pStyle w:val="Text"/>
            </w:pPr>
            <w:r>
              <w:t xml:space="preserve">Die Anpassung der Definition </w:t>
            </w:r>
            <w:r w:rsidRPr="00AB75F5" w:rsidR="00AB75F5">
              <w:t>von „verschreibungspflichtig“ in „versorgungsrelevant“ erfolgt wegen der Änderungen der vorangegangenen Definitionen.</w:t>
            </w:r>
          </w:p>
        </w:tc>
      </w:tr>
      <w:tr w:rsidR="000E7FE4" w:rsidTr="000E7FE4" w14:paraId="3886EC61" w14:textId="77777777">
        <w:tc>
          <w:tcPr>
            <w:tcW w:w="3539" w:type="dxa"/>
          </w:tcPr>
          <w:p w:rsidR="000E7FE4" w:rsidP="000E7FE4" w:rsidRDefault="000E7FE4" w14:paraId="6EF42A07" w14:textId="178249A4">
            <w:pPr>
              <w:pStyle w:val="Text"/>
            </w:pPr>
            <w:r w:rsidRPr="000D22AB">
              <w:rPr>
                <w:bCs/>
              </w:rPr>
              <w:t>EU-Referenzlaboratorien</w:t>
            </w:r>
          </w:p>
        </w:tc>
        <w:tc>
          <w:tcPr>
            <w:tcW w:w="5240" w:type="dxa"/>
          </w:tcPr>
          <w:p w:rsidRPr="000C33DB" w:rsidR="000D22AB" w:rsidP="000D22AB" w:rsidRDefault="000D22AB" w14:paraId="27089D49" w14:textId="50B41022">
            <w:r w:rsidRPr="000C33DB">
              <w:t>Die Neuaufnahme entspricht de</w:t>
            </w:r>
            <w:r w:rsidR="00BF19BA">
              <w:t>r</w:t>
            </w:r>
            <w:r w:rsidRPr="000C33DB">
              <w:t xml:space="preserve"> Einrichtungskategorie im Anhang </w:t>
            </w:r>
            <w:r w:rsidR="0052034D">
              <w:t xml:space="preserve">der </w:t>
            </w:r>
            <w:r w:rsidRPr="0052034D" w:rsidR="0052034D">
              <w:t>Richtlinie (EU) 2022/2557</w:t>
            </w:r>
            <w:r w:rsidRPr="000C33DB">
              <w:t xml:space="preserve"> sowie der Liste der wesentlichen Dienste aus dem delegierten Rechtsakt in Ergänzung zur Richtlinie (EU) 2022/2557. </w:t>
            </w:r>
          </w:p>
          <w:p w:rsidR="000E7FE4" w:rsidP="000E7FE4" w:rsidRDefault="000E7FE4" w14:paraId="27FD392B" w14:textId="414C4BE6">
            <w:pPr>
              <w:pStyle w:val="Text"/>
            </w:pPr>
          </w:p>
        </w:tc>
      </w:tr>
      <w:tr w:rsidR="000E7FE4" w:rsidTr="000E7FE4" w14:paraId="7FFD992D" w14:textId="77777777">
        <w:tc>
          <w:tcPr>
            <w:tcW w:w="3539" w:type="dxa"/>
          </w:tcPr>
          <w:p w:rsidRPr="000D22AB" w:rsidR="000E7FE4" w:rsidP="000E7FE4" w:rsidRDefault="000E7FE4" w14:paraId="5437DCFC" w14:textId="03D2E629">
            <w:pPr>
              <w:pStyle w:val="Text"/>
              <w:rPr>
                <w:bCs/>
              </w:rPr>
            </w:pPr>
            <w:r w:rsidRPr="000D22AB">
              <w:rPr>
                <w:bCs/>
              </w:rPr>
              <w:t>Anlage zur Entwicklung und Herstellung von für die weitere Forschung bestimmten Arzneimitteln</w:t>
            </w:r>
          </w:p>
        </w:tc>
        <w:tc>
          <w:tcPr>
            <w:tcW w:w="5240" w:type="dxa"/>
          </w:tcPr>
          <w:p w:rsidRPr="000C33DB" w:rsidR="000D22AB" w:rsidP="000D22AB" w:rsidRDefault="000D22AB" w14:paraId="582B9CBB" w14:textId="00D94B32">
            <w:r w:rsidRPr="000C33DB">
              <w:t>Die Neuaufnahme entspricht de</w:t>
            </w:r>
            <w:r w:rsidR="00BF19BA">
              <w:t>r</w:t>
            </w:r>
            <w:r w:rsidRPr="000C33DB">
              <w:t xml:space="preserve"> Einrichtungskategorie im Anhang der</w:t>
            </w:r>
            <w:r w:rsidR="0052034D">
              <w:t xml:space="preserve"> </w:t>
            </w:r>
            <w:r w:rsidRPr="0052034D" w:rsidR="0052034D">
              <w:t>Richtlinie (EU) 2022/2557</w:t>
            </w:r>
            <w:r w:rsidRPr="000C33DB">
              <w:t xml:space="preserve"> sowie der Liste der wesentlichen Dienste aus dem delegierten Rechtsakt in Ergänzung zur Richtlinie (EU) 2022/2557.</w:t>
            </w:r>
            <w:r>
              <w:t xml:space="preserve"> Dabei wurde sich an der Definition </w:t>
            </w:r>
            <w:r w:rsidR="0016217A">
              <w:t>„Produktionsstätte zur Herstellung versorgungsrelevanter Wirkstoffe und daraus herzustellender Arzneimittel</w:t>
            </w:r>
            <w:r w:rsidDel="0016217A" w:rsidR="0016217A">
              <w:t xml:space="preserve"> </w:t>
            </w:r>
            <w:r>
              <w:t xml:space="preserve">orientiert. </w:t>
            </w:r>
            <w:r w:rsidRPr="00930AD9">
              <w:t>Aus der Forschung und Entwicklung können potentiell versorgungsrelevante Arzneimittel hervorgebracht werden. Jedoch wird eine Versorgungsrelevanz gemäß §</w:t>
            </w:r>
            <w:r w:rsidR="001114BF">
              <w:t> </w:t>
            </w:r>
            <w:r w:rsidRPr="00930AD9">
              <w:t xml:space="preserve">52b </w:t>
            </w:r>
            <w:bookmarkStart w:name="DQCSCT02a70b08e677454f37bd0ed8d22bdcaaed" w:id="160"/>
            <w:r w:rsidRPr="00930AD9">
              <w:t>Abs.</w:t>
            </w:r>
            <w:bookmarkEnd w:id="160"/>
            <w:r w:rsidR="001114BF">
              <w:t> </w:t>
            </w:r>
            <w:r w:rsidRPr="00930AD9">
              <w:t>3c AMG erst im Nachhinein festgestellt. Somit wird die Attribution „verschreibungspflichtig“ alternativ verwendet.</w:t>
            </w:r>
          </w:p>
          <w:p w:rsidRPr="000D22AB" w:rsidR="000E7FE4" w:rsidP="000E7FE4" w:rsidRDefault="000E7FE4" w14:paraId="7E25821D" w14:textId="0A64CD7B">
            <w:pPr>
              <w:pStyle w:val="Text"/>
              <w:rPr>
                <w:bCs/>
              </w:rPr>
            </w:pPr>
          </w:p>
        </w:tc>
      </w:tr>
      <w:bookmarkEnd w:id="158"/>
    </w:tbl>
    <w:p w:rsidRPr="000E7FE4" w:rsidR="000E7FE4" w:rsidP="000E7FE4" w:rsidRDefault="000E7FE4" w14:paraId="445DC21B" w14:textId="77777777">
      <w:pPr>
        <w:pStyle w:val="Text"/>
      </w:pPr>
    </w:p>
    <w:p w:rsidR="003552D5" w:rsidP="003552D5" w:rsidRDefault="003552D5" w14:paraId="5E671161" w14:textId="554F2283">
      <w:pPr>
        <w:pStyle w:val="VerweisBegrndung"/>
      </w:pPr>
      <w:r w:rsidRPr="003552D5">
        <w:t xml:space="preserve">Zu </w:t>
      </w:r>
      <w:r w:rsidRPr="003552D5">
        <w:rPr>
          <w:rStyle w:val="Binnenverweis"/>
        </w:rPr>
        <w:fldChar w:fldCharType="begin"/>
      </w:r>
      <w:r w:rsidRPr="003552D5">
        <w:rPr>
          <w:rStyle w:val="Binnenverweis"/>
        </w:rPr>
        <w:instrText xml:space="preserve"> DOCVARIABLE "eNV_DD1C2024D92B4026A7416CBA41221866" \* MERGEFORMAT </w:instrText>
      </w:r>
      <w:r w:rsidRPr="003552D5">
        <w:rPr>
          <w:rStyle w:val="Binnenverweis"/>
        </w:rPr>
        <w:fldChar w:fldCharType="separate"/>
      </w:r>
      <w:r w:rsidRPr="003552D5">
        <w:rPr>
          <w:rStyle w:val="Binnenverweis"/>
        </w:rPr>
        <w:t>Nummer 2</w:t>
      </w:r>
      <w:r w:rsidRPr="003552D5">
        <w:rPr>
          <w:rStyle w:val="Binnenverweis"/>
        </w:rPr>
        <w:fldChar w:fldCharType="end"/>
      </w:r>
    </w:p>
    <w:p w:rsidRPr="002E13ED" w:rsidR="000D22AB" w:rsidP="000D22AB" w:rsidRDefault="000D22AB" w14:paraId="045EE88F" w14:textId="6E07B892">
      <w:pPr>
        <w:pStyle w:val="Text"/>
      </w:pPr>
      <w:r>
        <w:t>Gemäß Anhang 5 Teil 3 Spalte D sind für die Berechnung der neuen Anlagenkategorien folgende Berechnungen maßgeblich:</w:t>
      </w:r>
    </w:p>
    <w:tbl>
      <w:tblPr>
        <w:tblStyle w:val="Tabellenraster"/>
        <w:tblW w:w="0" w:type="auto"/>
        <w:tblLook w:val="04A0" w:firstRow="1" w:lastRow="0" w:firstColumn="1" w:lastColumn="0" w:noHBand="0" w:noVBand="1"/>
      </w:tblPr>
      <w:tblGrid>
        <w:gridCol w:w="4389"/>
        <w:gridCol w:w="4390"/>
      </w:tblGrid>
      <w:tr w:rsidR="000D22AB" w:rsidTr="00BC2285" w14:paraId="7E6D32E3" w14:textId="77777777">
        <w:tc>
          <w:tcPr>
            <w:tcW w:w="4389" w:type="dxa"/>
          </w:tcPr>
          <w:p w:rsidRPr="008C0E60" w:rsidR="000D22AB" w:rsidP="00BC2285" w:rsidRDefault="000D22AB" w14:paraId="480C5F89" w14:textId="77777777">
            <w:pPr>
              <w:pStyle w:val="Text"/>
            </w:pPr>
            <w:bookmarkStart w:name="DQCSGR043004c588d32a4cf3a698eb5a1809bdf2" w:id="161"/>
            <w:r>
              <w:t>Anlagenkategorie</w:t>
            </w:r>
          </w:p>
        </w:tc>
        <w:tc>
          <w:tcPr>
            <w:tcW w:w="4390" w:type="dxa"/>
          </w:tcPr>
          <w:p w:rsidRPr="000C33DB" w:rsidR="000D22AB" w:rsidP="00BC2285" w:rsidRDefault="000D22AB" w14:paraId="1DB9DD58" w14:textId="77777777">
            <w:r w:rsidRPr="000C33DB">
              <w:t>Berechnung des Schwellenwertes</w:t>
            </w:r>
          </w:p>
        </w:tc>
      </w:tr>
      <w:tr w:rsidR="000D22AB" w:rsidTr="00BC2285" w14:paraId="1BE01826" w14:textId="77777777">
        <w:tc>
          <w:tcPr>
            <w:tcW w:w="4389" w:type="dxa"/>
          </w:tcPr>
          <w:p w:rsidRPr="00096B96" w:rsidR="000D22AB" w:rsidP="00BC2285" w:rsidRDefault="00096B96" w14:paraId="3E4617F7" w14:textId="3F6EE48C">
            <w:pPr>
              <w:pStyle w:val="Text"/>
            </w:pPr>
            <w:r w:rsidRPr="00096B96">
              <w:t>Produktionsstätte zur Herstellung von pharmazeutischen Grundstoffen</w:t>
            </w:r>
          </w:p>
        </w:tc>
        <w:tc>
          <w:tcPr>
            <w:tcW w:w="4390" w:type="dxa"/>
          </w:tcPr>
          <w:p w:rsidR="000D22AB" w:rsidP="00BC2285" w:rsidRDefault="000D22AB" w14:paraId="00CB8CAA" w14:textId="101E51FA">
            <w:pPr>
              <w:pStyle w:val="Text"/>
            </w:pPr>
          </w:p>
        </w:tc>
      </w:tr>
      <w:tr w:rsidR="00096B96" w:rsidTr="00BC2285" w14:paraId="5AECBEC1" w14:textId="77777777">
        <w:tc>
          <w:tcPr>
            <w:tcW w:w="4389" w:type="dxa"/>
          </w:tcPr>
          <w:p w:rsidRPr="00096B96" w:rsidR="00096B96" w:rsidP="00BC2285" w:rsidRDefault="00096B96" w14:paraId="34FDA6D6" w14:textId="475EC643">
            <w:pPr>
              <w:pStyle w:val="Text"/>
            </w:pPr>
            <w:r w:rsidRPr="000D22AB">
              <w:rPr>
                <w:bCs/>
              </w:rPr>
              <w:t>EU-Referenzlaboratorien</w:t>
            </w:r>
          </w:p>
        </w:tc>
        <w:tc>
          <w:tcPr>
            <w:tcW w:w="4390" w:type="dxa"/>
          </w:tcPr>
          <w:p w:rsidRPr="000C33DB" w:rsidR="00C52779" w:rsidP="00C52779" w:rsidRDefault="00C52779" w14:paraId="06EBBC6F" w14:textId="77EE22C9">
            <w:r w:rsidRPr="000C33DB">
              <w:t>D</w:t>
            </w:r>
            <w:r>
              <w:t>er Schwellenwert</w:t>
            </w:r>
            <w:r w:rsidRPr="000C33DB">
              <w:t xml:space="preserve"> entspricht de</w:t>
            </w:r>
            <w:r w:rsidR="00B10D78">
              <w:t>r</w:t>
            </w:r>
            <w:r w:rsidRPr="000C33DB">
              <w:t xml:space="preserve"> Einrichtungskategorie im Anhang der </w:t>
            </w:r>
            <w:r w:rsidRPr="000C33DB" w:rsidR="007E36DA">
              <w:t>Richtlinie (EU) 2022/2557</w:t>
            </w:r>
            <w:r w:rsidR="007E36DA">
              <w:t xml:space="preserve"> </w:t>
            </w:r>
            <w:r w:rsidRPr="000C33DB">
              <w:t xml:space="preserve">sowie der Liste der wesentlichen Dienste aus dem delegierten Rechtsakt in Ergänzung zur Richtlinie (EU) 2022/2557. </w:t>
            </w:r>
          </w:p>
          <w:p w:rsidR="00096B96" w:rsidP="00BC2285" w:rsidRDefault="00096B96" w14:paraId="01F624C1" w14:textId="77777777">
            <w:pPr>
              <w:pStyle w:val="Text"/>
            </w:pPr>
          </w:p>
        </w:tc>
      </w:tr>
      <w:tr w:rsidR="00096B96" w:rsidTr="00BC2285" w14:paraId="4F0BACF6" w14:textId="77777777">
        <w:tc>
          <w:tcPr>
            <w:tcW w:w="4389" w:type="dxa"/>
          </w:tcPr>
          <w:p w:rsidRPr="00096B96" w:rsidR="00096B96" w:rsidP="00BC2285" w:rsidRDefault="00096B96" w14:paraId="67338C6C" w14:textId="601708E8">
            <w:pPr>
              <w:pStyle w:val="Text"/>
            </w:pPr>
            <w:r w:rsidRPr="000D22AB">
              <w:rPr>
                <w:bCs/>
              </w:rPr>
              <w:t>Anlage zur Entwicklung und Herstellung von für die weitere Forschung bestimmten Arzneimitteln</w:t>
            </w:r>
          </w:p>
        </w:tc>
        <w:tc>
          <w:tcPr>
            <w:tcW w:w="4390" w:type="dxa"/>
          </w:tcPr>
          <w:p w:rsidRPr="00096B96" w:rsidR="00096B96" w:rsidP="00096B96" w:rsidRDefault="00096B96" w14:paraId="207E58C8" w14:textId="31F46AB3">
            <w:r w:rsidRPr="00096B96">
              <w:t>Der Schwellenwert wird unter Annahme eines durchschnittlichen Umsatzes von 767 Euro pro Jahr (pro Person) und einer durchschnittlichen Reinvestierung in die Forschung und Entwicklung der pharmazeutischen Unternehmen von 16% wie folgt berechnet:</w:t>
            </w:r>
          </w:p>
          <w:p w:rsidRPr="00096B96" w:rsidR="00096B96" w:rsidP="00096B96" w:rsidRDefault="00096B96" w14:paraId="3F9EED8A" w14:textId="25131597">
            <w:pPr>
              <w:rPr>
                <w:rFonts w:ascii="BundesSans Office" w:hAnsi="BundesSans Office" w:cstheme="minorHAnsi"/>
                <w:color w:val="000000" w:themeColor="text1"/>
              </w:rPr>
            </w:pPr>
            <w:r w:rsidRPr="00096B96">
              <w:t>61</w:t>
            </w:r>
            <w:r w:rsidR="008C6ACD">
              <w:t> </w:t>
            </w:r>
            <w:r w:rsidRPr="00096B96">
              <w:t>360</w:t>
            </w:r>
            <w:r w:rsidR="008C6ACD">
              <w:t> </w:t>
            </w:r>
            <w:r w:rsidRPr="00096B96">
              <w:t>000 Euro Investitionen in Forschung &amp; Entwicklung in Euro/Jahr = 767 Euro/Jahr x 500</w:t>
            </w:r>
            <w:r w:rsidR="008C6ACD">
              <w:t> </w:t>
            </w:r>
            <w:r w:rsidRPr="00096B96">
              <w:t>000 versorgte Personen x 0,16</w:t>
            </w:r>
          </w:p>
        </w:tc>
      </w:tr>
      <w:bookmarkEnd w:id="161"/>
    </w:tbl>
    <w:p w:rsidRPr="003552D5" w:rsidR="003552D5" w:rsidP="003552D5" w:rsidRDefault="003552D5" w14:paraId="53875C7D" w14:textId="3D4E6AAB">
      <w:pPr>
        <w:pStyle w:val="Text"/>
      </w:pPr>
    </w:p>
    <w:p w:rsidRPr="003552D5" w:rsidR="003552D5" w:rsidP="003552D5" w:rsidRDefault="003552D5" w14:paraId="7A01AE10"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"eNV_10C0D6CAA9B94916B9B4872F7F23C3D1" \* MERGEFORMAT </w:instrText>
      </w:r>
      <w:r w:rsidRPr="003552D5">
        <w:rPr>
          <w:rStyle w:val="Binnenverweis"/>
        </w:rPr>
        <w:fldChar w:fldCharType="separate"/>
      </w:r>
      <w:r w:rsidRPr="003552D5">
        <w:rPr>
          <w:rStyle w:val="Binnenverweis"/>
        </w:rPr>
        <w:t>§ 7</w:t>
      </w:r>
      <w:r w:rsidRPr="003552D5">
        <w:rPr>
          <w:rStyle w:val="Binnenverweis"/>
        </w:rPr>
        <w:fldChar w:fldCharType="end"/>
      </w:r>
      <w:r w:rsidRPr="003552D5">
        <w:t xml:space="preserve"> (Sektor Finanzwesen)</w:t>
      </w:r>
    </w:p>
    <w:p w:rsidR="003552D5" w:rsidP="003552D5" w:rsidRDefault="003552D5" w14:paraId="42F4797E" w14:textId="77777777">
      <w:pPr>
        <w:pStyle w:val="VerweisBegrndung"/>
        <w:rPr>
          <w:rStyle w:val="Binnenverweis"/>
        </w:rPr>
      </w:pPr>
      <w:r w:rsidRPr="003552D5">
        <w:t xml:space="preserve">Zu </w:t>
      </w:r>
      <w:r w:rsidRPr="003552D5">
        <w:rPr>
          <w:rStyle w:val="Binnenverweis"/>
        </w:rPr>
        <w:fldChar w:fldCharType="begin"/>
      </w:r>
      <w:r w:rsidRPr="003552D5">
        <w:rPr>
          <w:rStyle w:val="Binnenverweis"/>
        </w:rPr>
        <w:instrText xml:space="preserve"> DOCVARIABLE "eNV_CA7E352362E74B7FB90F504E25A1C770" \* MERGEFORMAT </w:instrText>
      </w:r>
      <w:r w:rsidRPr="003552D5">
        <w:rPr>
          <w:rStyle w:val="Binnenverweis"/>
        </w:rPr>
        <w:fldChar w:fldCharType="separate"/>
      </w:r>
      <w:r w:rsidRPr="003552D5">
        <w:rPr>
          <w:rStyle w:val="Binnenverweis"/>
        </w:rPr>
        <w:t>Absatz 1</w:t>
      </w:r>
      <w:r w:rsidRPr="003552D5">
        <w:rPr>
          <w:rStyle w:val="Binnenverweis"/>
        </w:rPr>
        <w:fldChar w:fldCharType="end"/>
      </w:r>
    </w:p>
    <w:p w:rsidRPr="00096B96" w:rsidR="00096B96" w:rsidP="00096B96" w:rsidRDefault="00096B96" w14:paraId="728A145D" w14:textId="7D66B1B3">
      <w:pPr>
        <w:pStyle w:val="Text"/>
      </w:pPr>
      <w:r>
        <w:t xml:space="preserve">Bei den kritischen Dienstleistungen im Sektor Finanzwesen werden die kritischen Dienstleistungen „die Entgegennahme von Einlagen“ sowie die „Kreditvergabe“ ergänz. </w:t>
      </w:r>
    </w:p>
    <w:p w:rsidRPr="003552D5" w:rsidR="003552D5" w:rsidP="003552D5" w:rsidRDefault="003552D5" w14:paraId="0110CC47"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"eNV_1F3850C5498B41E0AB4BC57AC2ADF7C0" \* MERGEFORMAT </w:instrText>
      </w:r>
      <w:r w:rsidRPr="003552D5">
        <w:rPr>
          <w:rStyle w:val="Binnenverweis"/>
        </w:rPr>
        <w:fldChar w:fldCharType="separate"/>
      </w:r>
      <w:r w:rsidRPr="003552D5">
        <w:rPr>
          <w:rStyle w:val="Binnenverweis"/>
        </w:rPr>
        <w:t>Absatz 6</w:t>
      </w:r>
      <w:r w:rsidRPr="003552D5">
        <w:rPr>
          <w:rStyle w:val="Binnenverweis"/>
        </w:rPr>
        <w:fldChar w:fldCharType="end"/>
      </w:r>
    </w:p>
    <w:p w:rsidR="003552D5" w:rsidP="003552D5" w:rsidRDefault="003552D5" w14:paraId="00041875"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"eNV_3A5F02BC04AA4FA8B3110566E0DF141E" \* MERGEFORMAT </w:instrText>
      </w:r>
      <w:r w:rsidRPr="003552D5">
        <w:rPr>
          <w:rStyle w:val="Binnenverweis"/>
        </w:rPr>
        <w:fldChar w:fldCharType="separate"/>
      </w:r>
      <w:r w:rsidRPr="003552D5">
        <w:rPr>
          <w:rStyle w:val="Binnenverweis"/>
        </w:rPr>
        <w:t>Nummer 1</w:t>
      </w:r>
      <w:r w:rsidRPr="003552D5">
        <w:rPr>
          <w:rStyle w:val="Binnenverweis"/>
        </w:rPr>
        <w:fldChar w:fldCharType="end"/>
      </w:r>
    </w:p>
    <w:p w:rsidR="00C52779" w:rsidP="00C52779" w:rsidRDefault="00C52779" w14:paraId="66B9B366" w14:textId="7227C5B6">
      <w:pPr>
        <w:pStyle w:val="Text"/>
      </w:pPr>
      <w:r>
        <w:t xml:space="preserve">Gemäß Anhang </w:t>
      </w:r>
      <w:r w:rsidR="00B8176A">
        <w:t>6</w:t>
      </w:r>
      <w:r>
        <w:t xml:space="preserve"> Teil 3 Spalte B werden folgende neue Anlagekategorien identifiziert oder derzeit geltende Anlagenkategorien nach der BSI-KritisV umbenannt:</w:t>
      </w:r>
    </w:p>
    <w:tbl>
      <w:tblPr>
        <w:tblStyle w:val="Tabellenraster"/>
        <w:tblW w:w="0" w:type="auto"/>
        <w:tblLook w:val="04A0" w:firstRow="1" w:lastRow="0" w:firstColumn="1" w:lastColumn="0" w:noHBand="0" w:noVBand="1"/>
      </w:tblPr>
      <w:tblGrid>
        <w:gridCol w:w="3539"/>
        <w:gridCol w:w="5240"/>
      </w:tblGrid>
      <w:tr w:rsidR="00C52779" w:rsidTr="00BC2285" w14:paraId="0855C779" w14:textId="77777777">
        <w:tc>
          <w:tcPr>
            <w:tcW w:w="3539" w:type="dxa"/>
          </w:tcPr>
          <w:p w:rsidR="00C52779" w:rsidP="00C52779" w:rsidRDefault="00C52779" w14:paraId="2396AEBB" w14:textId="049BDDD6">
            <w:pPr>
              <w:pStyle w:val="Text"/>
            </w:pPr>
            <w:bookmarkStart w:name="DQCSGR04a9a9b352722d4549bafffa7eed3b3e4b" w:id="162"/>
            <w:r>
              <w:t>Anlagenkategorie</w:t>
            </w:r>
          </w:p>
        </w:tc>
        <w:tc>
          <w:tcPr>
            <w:tcW w:w="5240" w:type="dxa"/>
          </w:tcPr>
          <w:p w:rsidR="00C52779" w:rsidP="00C52779" w:rsidRDefault="00C52779" w14:paraId="66B9FE18" w14:textId="4EFEB60C">
            <w:pPr>
              <w:pStyle w:val="Text"/>
            </w:pPr>
            <w:r w:rsidRPr="009937A2">
              <w:t>Begründung für Neuaufnahme oder Umbenennung</w:t>
            </w:r>
          </w:p>
        </w:tc>
      </w:tr>
      <w:tr w:rsidR="008F66AA" w:rsidTr="00BC2285" w14:paraId="704377C6" w14:textId="77777777">
        <w:tc>
          <w:tcPr>
            <w:tcW w:w="3539" w:type="dxa"/>
          </w:tcPr>
          <w:p w:rsidR="008F66AA" w:rsidP="00C52779" w:rsidRDefault="008F66AA" w14:paraId="7C7EC643" w14:textId="52898A9C">
            <w:pPr>
              <w:pStyle w:val="Text"/>
              <w:rPr>
                <w:bCs/>
              </w:rPr>
            </w:pPr>
            <w:r>
              <w:rPr>
                <w:bCs/>
              </w:rPr>
              <w:t>System und Betrieb einer Clearingstelle oder einer zentralen Gegenpartei zu Verrechnung von Wertpapier – und Derivatengeschäften</w:t>
            </w:r>
          </w:p>
        </w:tc>
        <w:tc>
          <w:tcPr>
            <w:tcW w:w="5240" w:type="dxa"/>
          </w:tcPr>
          <w:p w:rsidR="008F66AA" w:rsidP="00C52779" w:rsidRDefault="008F66AA" w14:paraId="2688FC4A" w14:textId="4CEB90D9">
            <w:pPr>
              <w:pStyle w:val="Text"/>
            </w:pPr>
            <w:r>
              <w:t xml:space="preserve">Die Anlagenkategorie wurde um den Zusatz des „Betriebes“ erweitert, </w:t>
            </w:r>
            <w:r w:rsidRPr="008F66AA">
              <w:t>um</w:t>
            </w:r>
            <w:r>
              <w:t xml:space="preserve"> </w:t>
            </w:r>
            <w:r w:rsidRPr="008F66AA">
              <w:t>alle organisierten und institutionellen abgesicherten Tätigkeiten, soweit diese Tätigkeiten für den Betrieb essentiell sind</w:t>
            </w:r>
            <w:r>
              <w:t>,</w:t>
            </w:r>
            <w:r w:rsidRPr="008F66AA">
              <w:t xml:space="preserve"> </w:t>
            </w:r>
            <w:r>
              <w:t>mit</w:t>
            </w:r>
            <w:r w:rsidR="00BF19BA">
              <w:t xml:space="preserve"> z</w:t>
            </w:r>
            <w:r>
              <w:t>u</w:t>
            </w:r>
            <w:r w:rsidR="00BF19BA">
              <w:t xml:space="preserve"> </w:t>
            </w:r>
            <w:r>
              <w:t>umfassen.</w:t>
            </w:r>
          </w:p>
        </w:tc>
      </w:tr>
      <w:tr w:rsidR="00C52779" w:rsidTr="00BC2285" w14:paraId="458F8A77" w14:textId="77777777">
        <w:tc>
          <w:tcPr>
            <w:tcW w:w="3539" w:type="dxa"/>
          </w:tcPr>
          <w:p w:rsidRPr="008F66AA" w:rsidR="00C52779" w:rsidP="00C52779" w:rsidRDefault="00C52779" w14:paraId="01C71AD0" w14:textId="3AAB7BAD">
            <w:pPr>
              <w:pStyle w:val="Text"/>
            </w:pPr>
            <w:r w:rsidRPr="008F66AA">
              <w:t>Anlagen eines Handelsplatzes</w:t>
            </w:r>
          </w:p>
        </w:tc>
        <w:tc>
          <w:tcPr>
            <w:tcW w:w="5240" w:type="dxa"/>
          </w:tcPr>
          <w:p w:rsidRPr="000C33DB" w:rsidR="008F66AA" w:rsidP="008F66AA" w:rsidRDefault="008F66AA" w14:paraId="1AD8B5D1" w14:textId="5CB9734B">
            <w:r w:rsidRPr="000C33DB">
              <w:t>Die Neuaufnahme entspricht de</w:t>
            </w:r>
            <w:r w:rsidR="00BF19BA">
              <w:t>r</w:t>
            </w:r>
            <w:r w:rsidRPr="000C33DB">
              <w:t xml:space="preserve"> Einrichtungskategorie im Anhang der </w:t>
            </w:r>
            <w:r w:rsidRPr="000C33DB" w:rsidR="007E36DA">
              <w:t>Richtlinie (EU) 2022/2557</w:t>
            </w:r>
            <w:r w:rsidR="007E36DA">
              <w:t xml:space="preserve"> </w:t>
            </w:r>
            <w:r w:rsidRPr="000C33DB">
              <w:t xml:space="preserve">sowie der Liste der wesentlichen Dienste aus dem delegierten Rechtsakt in Ergänzung zur Richtlinie (EU) 2022/2557. </w:t>
            </w:r>
          </w:p>
          <w:p w:rsidRPr="008F66AA" w:rsidR="008F66AA" w:rsidP="008F66AA" w:rsidRDefault="008F66AA" w14:paraId="1BEBA367" w14:textId="23F32621">
            <w:pPr>
              <w:pStyle w:val="Default"/>
              <w:jc w:val="both"/>
              <w:rPr>
                <w:rFonts w:ascii="Arial" w:hAnsi="Arial" w:cs="Arial"/>
                <w:color w:val="auto"/>
                <w:kern w:val="0"/>
                <w:sz w:val="22"/>
                <w:szCs w:val="22"/>
              </w:rPr>
            </w:pPr>
            <w:r>
              <w:rPr>
                <w:rFonts w:ascii="Arial" w:hAnsi="Arial" w:cs="Arial"/>
                <w:color w:val="auto"/>
                <w:kern w:val="0"/>
                <w:sz w:val="22"/>
                <w:szCs w:val="22"/>
              </w:rPr>
              <w:t xml:space="preserve">Dabei </w:t>
            </w:r>
            <w:r w:rsidRPr="008F66AA">
              <w:rPr>
                <w:rFonts w:ascii="Arial" w:hAnsi="Arial" w:cs="Arial"/>
                <w:color w:val="auto"/>
                <w:kern w:val="0"/>
                <w:sz w:val="22"/>
                <w:szCs w:val="22"/>
              </w:rPr>
              <w:t>geht es explizit um den physischen Schutz der Einrichtung. Die Sicherheit und Resilienz der Systeme und des Betriebs ist hierbei kein Bestandteil</w:t>
            </w:r>
            <w:r>
              <w:rPr>
                <w:rFonts w:ascii="Arial" w:hAnsi="Arial" w:cs="Arial"/>
                <w:color w:val="auto"/>
                <w:kern w:val="0"/>
                <w:sz w:val="22"/>
                <w:szCs w:val="22"/>
              </w:rPr>
              <w:t>.</w:t>
            </w:r>
          </w:p>
          <w:p w:rsidRPr="000C33DB" w:rsidR="008F66AA" w:rsidP="008F66AA" w:rsidRDefault="008F66AA" w14:paraId="4846C8C2" w14:textId="21B794EB"/>
          <w:p w:rsidR="00C52779" w:rsidP="00C52779" w:rsidRDefault="00C52779" w14:paraId="4E5C49FF" w14:textId="77777777">
            <w:pPr>
              <w:pStyle w:val="Text"/>
            </w:pPr>
          </w:p>
        </w:tc>
      </w:tr>
      <w:tr w:rsidR="00C52779" w:rsidTr="00BC2285" w14:paraId="3FE3F145" w14:textId="77777777">
        <w:tc>
          <w:tcPr>
            <w:tcW w:w="3539" w:type="dxa"/>
          </w:tcPr>
          <w:p w:rsidR="00C52779" w:rsidP="00C52779" w:rsidRDefault="00C52779" w14:paraId="7D2431C2" w14:textId="26D47FB3">
            <w:pPr>
              <w:pStyle w:val="Text"/>
            </w:pPr>
            <w:r w:rsidRPr="00F814A5">
              <w:rPr>
                <w:bCs/>
              </w:rPr>
              <w:t>Anlagen der Kreditinstitute zum Betrieb des Einlagengeschäfts</w:t>
            </w:r>
          </w:p>
        </w:tc>
        <w:tc>
          <w:tcPr>
            <w:tcW w:w="5240" w:type="dxa"/>
          </w:tcPr>
          <w:p w:rsidR="00C32643" w:rsidP="00C32643" w:rsidRDefault="00C32643" w14:paraId="15943D87" w14:textId="40092A6A">
            <w:r w:rsidRPr="000C33DB">
              <w:t>Die Neuaufnahme entspricht de</w:t>
            </w:r>
            <w:r w:rsidR="00BF19BA">
              <w:t>r</w:t>
            </w:r>
            <w:r w:rsidRPr="000C33DB">
              <w:t xml:space="preserve"> Einrichtungskategorie im Anhang der </w:t>
            </w:r>
            <w:r w:rsidRPr="000C33DB" w:rsidR="007E36DA">
              <w:t>Richtlinie (EU) 2022/2557</w:t>
            </w:r>
            <w:r w:rsidR="007E36DA">
              <w:t xml:space="preserve"> </w:t>
            </w:r>
            <w:r w:rsidRPr="000C33DB">
              <w:t>sowie der Liste der wesentlichen Dienste aus dem delegierten Rechtsakt in Ergänzung zur Richtlinie (EU) 2022/2</w:t>
            </w:r>
            <w:r w:rsidR="007E36DA">
              <w:t>557</w:t>
            </w:r>
            <w:r w:rsidRPr="000C33DB">
              <w:t xml:space="preserve">. </w:t>
            </w:r>
          </w:p>
          <w:p w:rsidR="00C32643" w:rsidP="00CF4362" w:rsidRDefault="00C32643" w14:paraId="7095DA48" w14:textId="013921E5">
            <w:r w:rsidRPr="00701B04">
              <w:t>Unter diese</w:t>
            </w:r>
            <w:r>
              <w:t>r</w:t>
            </w:r>
            <w:r w:rsidRPr="00701B04">
              <w:t xml:space="preserve"> Anlagenkategorie sind nur die zentralen IT-Systemkomponenten und deren physische Umgebung zu fassen. Hiermit sind beispielsweise Rechenzentren gemeint, die für die Erbringung der kritischen Dienstleistung erforderlich sind. Dies schließt insbesondere Bankfilialen aus.</w:t>
            </w:r>
          </w:p>
        </w:tc>
      </w:tr>
      <w:tr w:rsidR="008F66AA" w:rsidTr="00BC2285" w14:paraId="2A4314E6" w14:textId="77777777">
        <w:tc>
          <w:tcPr>
            <w:tcW w:w="3539" w:type="dxa"/>
          </w:tcPr>
          <w:p w:rsidRPr="00F814A5" w:rsidR="008F66AA" w:rsidP="00C52779" w:rsidRDefault="008F66AA" w14:paraId="46EAFD3E" w14:textId="41C9B809">
            <w:pPr>
              <w:pStyle w:val="Text"/>
              <w:rPr>
                <w:bCs/>
              </w:rPr>
            </w:pPr>
            <w:r w:rsidRPr="008F66AA">
              <w:rPr>
                <w:bCs/>
              </w:rPr>
              <w:tab/>
              <w:t>Anlagen der Kreditinstitute zur Kreditvergabe</w:t>
            </w:r>
          </w:p>
        </w:tc>
        <w:tc>
          <w:tcPr>
            <w:tcW w:w="5240" w:type="dxa"/>
          </w:tcPr>
          <w:p w:rsidR="008F66AA" w:rsidP="008F66AA" w:rsidRDefault="008F66AA" w14:paraId="2255AAE6" w14:textId="740E4703">
            <w:r w:rsidRPr="000C33DB">
              <w:t>Die Neuaufnahme entspricht de</w:t>
            </w:r>
            <w:r w:rsidR="00BF19BA">
              <w:t>r</w:t>
            </w:r>
            <w:r w:rsidRPr="000C33DB">
              <w:t xml:space="preserve"> Einrichtungskategorie im Anhang</w:t>
            </w:r>
            <w:r w:rsidR="007E36DA">
              <w:t xml:space="preserve"> der</w:t>
            </w:r>
            <w:r w:rsidRPr="000C33DB">
              <w:t xml:space="preserve"> </w:t>
            </w:r>
            <w:r w:rsidRPr="000C33DB" w:rsidR="007E36DA">
              <w:t>Richtlinie (EU) 2022/2557</w:t>
            </w:r>
            <w:r w:rsidR="007E36DA">
              <w:t xml:space="preserve"> </w:t>
            </w:r>
            <w:r w:rsidRPr="000C33DB">
              <w:t xml:space="preserve">sowie der Liste der wesentlichen Dienste aus dem delegierten Rechtsakt in Ergänzung zur Richtlinie (EU) 2022/2557. </w:t>
            </w:r>
          </w:p>
          <w:p w:rsidRPr="000C33DB" w:rsidR="00C32643" w:rsidP="008F66AA" w:rsidRDefault="00C32643" w14:paraId="0A2848CA" w14:textId="23C29C8C">
            <w:r>
              <w:t>Unter dieser Anlagenkategorie sind</w:t>
            </w:r>
            <w:r w:rsidRPr="00701B04">
              <w:t xml:space="preserve"> nur die zentralen IT-Systemkomponenten und deren physische Umgebung zu fassen. Hiermit sind beispielsweise Rechenzentren gemeint, die für die Erbringung der kritischen Dienstleistung erforderlich sind. Dies schließt insbesondere Bankfilialen aus.</w:t>
            </w:r>
          </w:p>
          <w:p w:rsidRPr="000C33DB" w:rsidR="008F66AA" w:rsidP="00C52779" w:rsidRDefault="008F66AA" w14:paraId="40021096" w14:textId="77777777"/>
        </w:tc>
      </w:tr>
    </w:tbl>
    <w:bookmarkEnd w:id="162"/>
    <w:p w:rsidR="003552D5" w:rsidP="003552D5" w:rsidRDefault="003552D5" w14:paraId="03E4144C"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"eNV_889A3C8894484D43A125942BB76DF8D9" \* MERGEFORMAT </w:instrText>
      </w:r>
      <w:r w:rsidRPr="003552D5">
        <w:rPr>
          <w:rStyle w:val="Binnenverweis"/>
        </w:rPr>
        <w:fldChar w:fldCharType="separate"/>
      </w:r>
      <w:r w:rsidRPr="003552D5">
        <w:rPr>
          <w:rStyle w:val="Binnenverweis"/>
        </w:rPr>
        <w:t>Nummer 2</w:t>
      </w:r>
      <w:r w:rsidRPr="003552D5">
        <w:rPr>
          <w:rStyle w:val="Binnenverweis"/>
        </w:rPr>
        <w:fldChar w:fldCharType="end"/>
      </w:r>
    </w:p>
    <w:p w:rsidR="00C52779" w:rsidP="00C52779" w:rsidRDefault="00C52779" w14:paraId="6AD52EA8" w14:textId="75F70875">
      <w:pPr>
        <w:pStyle w:val="Text"/>
      </w:pPr>
      <w:r>
        <w:t xml:space="preserve">Gemäß Anhang </w:t>
      </w:r>
      <w:r w:rsidR="00B8176A">
        <w:t>6</w:t>
      </w:r>
      <w:r>
        <w:t xml:space="preserve"> Teil 3 Spalte D sind für die Berechnung der neuen Anlagenkategorien folgende Berechnungen maßgeblich:</w:t>
      </w:r>
    </w:p>
    <w:tbl>
      <w:tblPr>
        <w:tblStyle w:val="Tabellenraster"/>
        <w:tblW w:w="0" w:type="auto"/>
        <w:tblLook w:val="04A0" w:firstRow="1" w:lastRow="0" w:firstColumn="1" w:lastColumn="0" w:noHBand="0" w:noVBand="1"/>
      </w:tblPr>
      <w:tblGrid>
        <w:gridCol w:w="3539"/>
        <w:gridCol w:w="5240"/>
      </w:tblGrid>
      <w:tr w:rsidR="00C52779" w:rsidTr="00BC2285" w14:paraId="42A9D094" w14:textId="77777777">
        <w:tc>
          <w:tcPr>
            <w:tcW w:w="3539" w:type="dxa"/>
          </w:tcPr>
          <w:p w:rsidR="00C52779" w:rsidP="00BC2285" w:rsidRDefault="00C52779" w14:paraId="35D32F1F" w14:textId="77777777">
            <w:pPr>
              <w:pStyle w:val="Text"/>
            </w:pPr>
            <w:bookmarkStart w:name="DQCSGR042a13f9aaa6c84ab9b27a4e7fa3dc93ab" w:id="163"/>
            <w:r>
              <w:t>Anlagenkategorie</w:t>
            </w:r>
          </w:p>
        </w:tc>
        <w:tc>
          <w:tcPr>
            <w:tcW w:w="5240" w:type="dxa"/>
          </w:tcPr>
          <w:p w:rsidR="00C52779" w:rsidP="00BC2285" w:rsidRDefault="00C52779" w14:paraId="01C3769B" w14:textId="2359295A">
            <w:pPr>
              <w:pStyle w:val="Text"/>
            </w:pPr>
            <w:r w:rsidRPr="000C33DB">
              <w:t>Berechnung des Schwellenwertes</w:t>
            </w:r>
          </w:p>
        </w:tc>
      </w:tr>
      <w:tr w:rsidR="008F66AA" w:rsidTr="00BC2285" w14:paraId="03E4C3CE" w14:textId="77777777">
        <w:tc>
          <w:tcPr>
            <w:tcW w:w="3539" w:type="dxa"/>
          </w:tcPr>
          <w:p w:rsidR="008F66AA" w:rsidP="008F66AA" w:rsidRDefault="008F66AA" w14:paraId="07B3A76C" w14:textId="459B4F0D">
            <w:pPr>
              <w:pStyle w:val="Text"/>
            </w:pPr>
            <w:r>
              <w:rPr>
                <w:bCs/>
              </w:rPr>
              <w:t>System und Betrieb einer Clearingstelle oder einer zentralen Gegenpartei zu Verrechnung von Wertpapier – und Derivatengeschäften</w:t>
            </w:r>
          </w:p>
        </w:tc>
        <w:tc>
          <w:tcPr>
            <w:tcW w:w="5240" w:type="dxa"/>
          </w:tcPr>
          <w:p w:rsidR="008F66AA" w:rsidP="008F66AA" w:rsidRDefault="008F66AA" w14:paraId="122A82B3" w14:textId="03DC73B5">
            <w:pPr>
              <w:pStyle w:val="Text"/>
            </w:pPr>
            <w:r>
              <w:t xml:space="preserve">Die Anlagenkategorie wurde um den Zusatz des „Betriebes“ erweitert, </w:t>
            </w:r>
            <w:r w:rsidRPr="008F66AA">
              <w:t>um</w:t>
            </w:r>
            <w:r>
              <w:t xml:space="preserve"> </w:t>
            </w:r>
            <w:r w:rsidRPr="008F66AA">
              <w:t>alle organisierten und institutionellen abgesicherten Tätigkeiten, soweit diese Tätigkeiten für den Betrieb essentiell sind</w:t>
            </w:r>
            <w:r>
              <w:t>,</w:t>
            </w:r>
            <w:r w:rsidRPr="008F66AA">
              <w:t xml:space="preserve"> </w:t>
            </w:r>
            <w:r>
              <w:t>mi</w:t>
            </w:r>
            <w:r w:rsidR="00BF19BA">
              <w:t xml:space="preserve">t </w:t>
            </w:r>
            <w:r>
              <w:t>zu</w:t>
            </w:r>
            <w:r w:rsidR="00BF19BA">
              <w:t xml:space="preserve"> </w:t>
            </w:r>
            <w:r>
              <w:t>umfassen.</w:t>
            </w:r>
          </w:p>
        </w:tc>
      </w:tr>
      <w:tr w:rsidRPr="000E7FE4" w:rsidR="008F66AA" w:rsidTr="00BC2285" w14:paraId="63D1431E" w14:textId="77777777">
        <w:tc>
          <w:tcPr>
            <w:tcW w:w="3539" w:type="dxa"/>
          </w:tcPr>
          <w:p w:rsidR="008F66AA" w:rsidP="008F66AA" w:rsidRDefault="008F66AA" w14:paraId="7A3860D7" w14:textId="5DB7986A">
            <w:pPr>
              <w:pStyle w:val="Text"/>
            </w:pPr>
            <w:r w:rsidRPr="008F66AA">
              <w:t>Anlagen eines Handelsplatzes</w:t>
            </w:r>
          </w:p>
        </w:tc>
        <w:tc>
          <w:tcPr>
            <w:tcW w:w="5240" w:type="dxa"/>
          </w:tcPr>
          <w:p w:rsidRPr="008F66AA" w:rsidR="008F66AA" w:rsidP="008F66AA" w:rsidRDefault="00B8176A" w14:paraId="677A8F1D" w14:textId="17800A56">
            <w:pPr>
              <w:pStyle w:val="Default"/>
              <w:jc w:val="both"/>
              <w:rPr>
                <w:rFonts w:ascii="Arial" w:hAnsi="Arial" w:cs="Arial"/>
                <w:color w:val="auto"/>
                <w:kern w:val="0"/>
                <w:sz w:val="22"/>
                <w:szCs w:val="22"/>
              </w:rPr>
            </w:pPr>
            <w:r w:rsidRPr="00B8176A">
              <w:rPr>
                <w:rFonts w:ascii="Arial" w:hAnsi="Arial" w:cs="Arial"/>
                <w:color w:val="auto"/>
                <w:kern w:val="0"/>
                <w:sz w:val="22"/>
                <w:szCs w:val="22"/>
              </w:rPr>
              <w:t>Da der Wertpapier- und Derivathandel in Deutschland fast ausschließlich elektronisch abgewickelt wird, gibt es auch keine physischen Anlagen zur Abwicklung. Mit „Medienwirksamer Handelsplatz“ ist hier also bspw. das Parkett der Frankfurter Börse gemeint.</w:t>
            </w:r>
          </w:p>
        </w:tc>
      </w:tr>
      <w:tr w:rsidRPr="000E7FE4" w:rsidR="008F66AA" w:rsidTr="00BC2285" w14:paraId="376C5B77" w14:textId="77777777">
        <w:tc>
          <w:tcPr>
            <w:tcW w:w="3539" w:type="dxa"/>
          </w:tcPr>
          <w:p w:rsidRPr="008F66AA" w:rsidR="008F66AA" w:rsidP="008F66AA" w:rsidRDefault="008F66AA" w14:paraId="0FD04937" w14:textId="171F6A54">
            <w:pPr>
              <w:pStyle w:val="Text"/>
            </w:pPr>
            <w:r w:rsidRPr="00F814A5">
              <w:rPr>
                <w:bCs/>
              </w:rPr>
              <w:t>Anlagen der Kreditinstitute zum Betrieb des Einlagengeschäfts</w:t>
            </w:r>
          </w:p>
        </w:tc>
        <w:tc>
          <w:tcPr>
            <w:tcW w:w="5240" w:type="dxa"/>
          </w:tcPr>
          <w:p w:rsidR="008F66AA" w:rsidP="00E57E35" w:rsidRDefault="00E57E35" w14:paraId="7391BF84" w14:textId="77777777">
            <w:r>
              <w:t xml:space="preserve">Der Schwellenwert wird unter Annahme von einer durchschnittlichen Einlage der Bürger von 30.000 Euro berechnet. </w:t>
            </w:r>
          </w:p>
          <w:p w:rsidR="00E57E35" w:rsidP="00E57E35" w:rsidRDefault="00E57E35" w14:paraId="28631A37" w14:textId="1B3ACB89">
            <w:r>
              <w:t>15</w:t>
            </w:r>
            <w:r w:rsidR="001114BF">
              <w:t> </w:t>
            </w:r>
            <w:r>
              <w:t>000</w:t>
            </w:r>
            <w:r w:rsidR="001114BF">
              <w:t> </w:t>
            </w:r>
            <w:r>
              <w:t>000</w:t>
            </w:r>
            <w:r w:rsidR="001114BF">
              <w:t> </w:t>
            </w:r>
            <w:r>
              <w:t>000 = 30</w:t>
            </w:r>
            <w:r w:rsidR="001114BF">
              <w:t> </w:t>
            </w:r>
            <w:r>
              <w:t>000 Euro x 500</w:t>
            </w:r>
            <w:r w:rsidR="001114BF">
              <w:t> </w:t>
            </w:r>
            <w:r>
              <w:t>000 Einwohner</w:t>
            </w:r>
          </w:p>
          <w:p w:rsidRPr="000C33DB" w:rsidR="00E57E35" w:rsidP="00E57E35" w:rsidRDefault="00E57E35" w14:paraId="44958717" w14:textId="040A3D3E"/>
        </w:tc>
      </w:tr>
      <w:tr w:rsidRPr="000E7FE4" w:rsidR="008F66AA" w:rsidTr="00BC2285" w14:paraId="73B79FC1" w14:textId="77777777">
        <w:tc>
          <w:tcPr>
            <w:tcW w:w="3539" w:type="dxa"/>
          </w:tcPr>
          <w:p w:rsidRPr="00F814A5" w:rsidR="008F66AA" w:rsidP="008F66AA" w:rsidRDefault="008F66AA" w14:paraId="63226117" w14:textId="3BEB0AA1">
            <w:pPr>
              <w:pStyle w:val="Text"/>
              <w:rPr>
                <w:bCs/>
              </w:rPr>
            </w:pPr>
            <w:r w:rsidRPr="008F66AA">
              <w:rPr>
                <w:bCs/>
              </w:rPr>
              <w:tab/>
              <w:t>Anlagen der Kreditinstitute zur Kreditvergabe</w:t>
            </w:r>
          </w:p>
        </w:tc>
        <w:tc>
          <w:tcPr>
            <w:tcW w:w="5240" w:type="dxa"/>
          </w:tcPr>
          <w:p w:rsidR="00E57E35" w:rsidP="00E57E35" w:rsidRDefault="00E57E35" w14:paraId="449A2AAE" w14:textId="354BA22C">
            <w:r>
              <w:t xml:space="preserve">Der Schwellenwert wird unter Annahme von einer durchschnittlichen Verschuldung der Bürger von 14. 000 Euro berechnet. </w:t>
            </w:r>
          </w:p>
          <w:p w:rsidR="00E57E35" w:rsidP="00E57E35" w:rsidRDefault="00E57E35" w14:paraId="5E722CAE" w14:textId="77777777"/>
          <w:p w:rsidR="00E57E35" w:rsidP="00E57E35" w:rsidRDefault="00E57E35" w14:paraId="07A670B2" w14:textId="0E77B779">
            <w:r>
              <w:t>7</w:t>
            </w:r>
            <w:r w:rsidR="001114BF">
              <w:t> </w:t>
            </w:r>
            <w:r>
              <w:t>000</w:t>
            </w:r>
            <w:r w:rsidR="001114BF">
              <w:t> </w:t>
            </w:r>
            <w:r>
              <w:t>000</w:t>
            </w:r>
            <w:r w:rsidR="001114BF">
              <w:t> </w:t>
            </w:r>
            <w:r>
              <w:t>000 = 14</w:t>
            </w:r>
            <w:r w:rsidR="001114BF">
              <w:t> </w:t>
            </w:r>
            <w:r>
              <w:t>000 Euro x 500</w:t>
            </w:r>
            <w:r w:rsidR="001114BF">
              <w:t> </w:t>
            </w:r>
            <w:r>
              <w:t>000 Einwohner</w:t>
            </w:r>
          </w:p>
          <w:p w:rsidRPr="000C33DB" w:rsidR="008F66AA" w:rsidP="008F66AA" w:rsidRDefault="008F66AA" w14:paraId="38F39569" w14:textId="77777777"/>
        </w:tc>
      </w:tr>
      <w:bookmarkEnd w:id="163"/>
    </w:tbl>
    <w:p w:rsidRPr="002E13ED" w:rsidR="00C52779" w:rsidP="00C52779" w:rsidRDefault="00C52779" w14:paraId="3371F510" w14:textId="77777777">
      <w:pPr>
        <w:pStyle w:val="Text"/>
      </w:pPr>
    </w:p>
    <w:p w:rsidRPr="003552D5" w:rsidR="003552D5" w:rsidP="003552D5" w:rsidRDefault="003552D5" w14:paraId="7938CED2" w14:textId="57EBE3BD">
      <w:pPr>
        <w:pStyle w:val="VerweisBegrndung"/>
      </w:pPr>
      <w:r w:rsidRPr="003552D5">
        <w:t xml:space="preserve">Zu </w:t>
      </w:r>
      <w:r w:rsidRPr="003552D5">
        <w:rPr>
          <w:rStyle w:val="Binnenverweis"/>
        </w:rPr>
        <w:fldChar w:fldCharType="begin"/>
      </w:r>
      <w:r w:rsidRPr="003552D5">
        <w:rPr>
          <w:rStyle w:val="Binnenverweis"/>
        </w:rPr>
        <w:instrText xml:space="preserve"> DOCVARIABLE "eNV_952E1ADD7DE344D3BCCA01F9637F1624" \* MERGEFORMAT </w:instrText>
      </w:r>
      <w:r w:rsidRPr="003552D5">
        <w:rPr>
          <w:rStyle w:val="Binnenverweis"/>
        </w:rPr>
        <w:fldChar w:fldCharType="separate"/>
      </w:r>
      <w:r w:rsidRPr="003552D5">
        <w:rPr>
          <w:rStyle w:val="Binnenverweis"/>
        </w:rPr>
        <w:t>§ 8</w:t>
      </w:r>
      <w:r w:rsidRPr="003552D5">
        <w:rPr>
          <w:rStyle w:val="Binnenverweis"/>
        </w:rPr>
        <w:fldChar w:fldCharType="end"/>
      </w:r>
      <w:r w:rsidRPr="003552D5">
        <w:t xml:space="preserve"> </w:t>
      </w:r>
      <w:r w:rsidR="00085A19">
        <w:t>(Sektor Leistungen der Sozialversicherung sowie Grundsicherung für Arbeitsuchende)</w:t>
      </w:r>
    </w:p>
    <w:p w:rsidRPr="00B72D7E" w:rsidR="003552D5" w:rsidP="003552D5" w:rsidRDefault="003552D5" w14:paraId="0FD402F5" w14:textId="1952A246">
      <w:pPr>
        <w:pStyle w:val="VerweisBegrndung"/>
      </w:pPr>
      <w:r w:rsidRPr="003552D5">
        <w:t xml:space="preserve">Zu </w:t>
      </w:r>
      <w:r w:rsidRPr="00B72D7E">
        <w:rPr>
          <w:rStyle w:val="Binnenverweis"/>
        </w:rPr>
        <w:fldChar w:fldCharType="begin"/>
      </w:r>
      <w:r w:rsidRPr="00B72D7E">
        <w:rPr>
          <w:rStyle w:val="Binnenverweis"/>
        </w:rPr>
        <w:instrText xml:space="preserve"> DOCVARIABLE "eNV_D79D20B0AEE54A93A224A7939263DBA8" \* MERGEFORMAT </w:instrText>
      </w:r>
      <w:r w:rsidRPr="00B72D7E">
        <w:rPr>
          <w:rStyle w:val="Binnenverweis"/>
        </w:rPr>
        <w:fldChar w:fldCharType="separate"/>
      </w:r>
      <w:r w:rsidRPr="00B72D7E">
        <w:rPr>
          <w:rStyle w:val="Binnenverweis"/>
        </w:rPr>
        <w:t>Absatz 1</w:t>
      </w:r>
      <w:r w:rsidRPr="00B72D7E">
        <w:rPr>
          <w:rStyle w:val="Binnenverweis"/>
        </w:rPr>
        <w:fldChar w:fldCharType="end"/>
      </w:r>
      <w:r w:rsidRPr="00B72D7E" w:rsidR="00E57E35">
        <w:t xml:space="preserve"> und 2</w:t>
      </w:r>
    </w:p>
    <w:p w:rsidRPr="00B22BF5" w:rsidR="00E57E35" w:rsidP="00E57E35" w:rsidRDefault="00E57E35" w14:paraId="482D4212" w14:textId="46436BCD">
      <w:pPr>
        <w:pStyle w:val="Text"/>
      </w:pPr>
      <w:r>
        <w:t>Es haben sich keine Änderungen im Sektor Leistungen der Sozialversicherung und Grundsicherung für Arbeitssuchende hinsichtlich der kritischen Dienstleistungen, der Kategorien des Anhangs 9 Spalte B und der Schwellenwerte nach Anhang 9 Spalte D zur BSI-Kritisverordnung ergeben.</w:t>
      </w:r>
    </w:p>
    <w:p w:rsidRPr="003552D5" w:rsidR="003552D5" w:rsidP="003552D5" w:rsidRDefault="003552D5" w14:paraId="7B56DC29" w14:textId="0F8CB5EF">
      <w:pPr>
        <w:pStyle w:val="VerweisBegrndung"/>
      </w:pPr>
      <w:r w:rsidRPr="003552D5">
        <w:t xml:space="preserve">Zu </w:t>
      </w:r>
      <w:r w:rsidRPr="003552D5">
        <w:rPr>
          <w:rStyle w:val="Binnenverweis"/>
        </w:rPr>
        <w:fldChar w:fldCharType="begin"/>
      </w:r>
      <w:r w:rsidRPr="003552D5">
        <w:rPr>
          <w:rStyle w:val="Binnenverweis"/>
        </w:rPr>
        <w:instrText xml:space="preserve"> DOCVARIABLE "eNV_879E5E6F41B541ED95D83169204A3DB3" \* MERGEFORMAT </w:instrText>
      </w:r>
      <w:r w:rsidRPr="003552D5">
        <w:rPr>
          <w:rStyle w:val="Binnenverweis"/>
        </w:rPr>
        <w:fldChar w:fldCharType="separate"/>
      </w:r>
      <w:r w:rsidRPr="003552D5">
        <w:rPr>
          <w:rStyle w:val="Binnenverweis"/>
        </w:rPr>
        <w:t>§ 9</w:t>
      </w:r>
      <w:r w:rsidRPr="003552D5">
        <w:rPr>
          <w:rStyle w:val="Binnenverweis"/>
        </w:rPr>
        <w:fldChar w:fldCharType="end"/>
      </w:r>
      <w:r w:rsidRPr="003552D5">
        <w:t xml:space="preserve"> (Sektor Transport und Verkehr)</w:t>
      </w:r>
    </w:p>
    <w:p w:rsidR="003552D5" w:rsidP="003552D5" w:rsidRDefault="003552D5" w14:paraId="175DC79A" w14:textId="77777777">
      <w:pPr>
        <w:pStyle w:val="VerweisBegrndung"/>
        <w:rPr>
          <w:rStyle w:val="Binnenverweis"/>
        </w:rPr>
      </w:pPr>
      <w:r w:rsidRPr="003552D5">
        <w:t xml:space="preserve">Zu </w:t>
      </w:r>
      <w:r w:rsidRPr="003552D5">
        <w:rPr>
          <w:rStyle w:val="Binnenverweis"/>
        </w:rPr>
        <w:fldChar w:fldCharType="begin"/>
      </w:r>
      <w:r w:rsidRPr="003552D5">
        <w:rPr>
          <w:rStyle w:val="Binnenverweis"/>
        </w:rPr>
        <w:instrText xml:space="preserve"> DOCVARIABLE "eNV_84F647C30AAD4039A3172C3306EB7812" \* MERGEFORMAT </w:instrText>
      </w:r>
      <w:r w:rsidRPr="003552D5">
        <w:rPr>
          <w:rStyle w:val="Binnenverweis"/>
        </w:rPr>
        <w:fldChar w:fldCharType="separate"/>
      </w:r>
      <w:r w:rsidRPr="003552D5">
        <w:rPr>
          <w:rStyle w:val="Binnenverweis"/>
        </w:rPr>
        <w:t>Absatz 1</w:t>
      </w:r>
      <w:r w:rsidRPr="003552D5">
        <w:rPr>
          <w:rStyle w:val="Binnenverweis"/>
        </w:rPr>
        <w:fldChar w:fldCharType="end"/>
      </w:r>
    </w:p>
    <w:p w:rsidRPr="00CF4362" w:rsidR="00CF4362" w:rsidP="00CF4362" w:rsidRDefault="00CF4362" w14:paraId="108194D9" w14:textId="5FB191B4">
      <w:pPr>
        <w:pStyle w:val="Text"/>
      </w:pPr>
      <w:r>
        <w:t>Es haben sich keine Änderungen im Sektor Transport und Verkehr hinsichtlich der kritischen Dienstleistungen, der Kategorien des Anhangs 9 Spalte B und der Schwellenwerte nach Anhang 9 Spalte D zur BSI-Kritisverordnung ergeben.</w:t>
      </w:r>
    </w:p>
    <w:p w:rsidRPr="003552D5" w:rsidR="003552D5" w:rsidP="003552D5" w:rsidRDefault="003552D5" w14:paraId="1C534679"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"eNV_D6EFF50F17D643B58597FEEF2E7E4A6D" \* MERGEFORMAT </w:instrText>
      </w:r>
      <w:r w:rsidRPr="003552D5">
        <w:rPr>
          <w:rStyle w:val="Binnenverweis"/>
        </w:rPr>
        <w:fldChar w:fldCharType="separate"/>
      </w:r>
      <w:r w:rsidRPr="003552D5">
        <w:rPr>
          <w:rStyle w:val="Binnenverweis"/>
        </w:rPr>
        <w:t>Absatz 3</w:t>
      </w:r>
      <w:r w:rsidRPr="003552D5">
        <w:rPr>
          <w:rStyle w:val="Binnenverweis"/>
        </w:rPr>
        <w:fldChar w:fldCharType="end"/>
      </w:r>
    </w:p>
    <w:p w:rsidR="003552D5" w:rsidP="003552D5" w:rsidRDefault="003552D5" w14:paraId="662C9495" w14:textId="77777777">
      <w:pPr>
        <w:pStyle w:val="VerweisBegrndung"/>
        <w:rPr>
          <w:rStyle w:val="Binnenverweis"/>
        </w:rPr>
      </w:pPr>
      <w:r w:rsidRPr="003552D5">
        <w:t xml:space="preserve">Zu </w:t>
      </w:r>
      <w:r w:rsidRPr="003552D5">
        <w:rPr>
          <w:rStyle w:val="Binnenverweis"/>
        </w:rPr>
        <w:fldChar w:fldCharType="begin"/>
      </w:r>
      <w:r w:rsidRPr="003552D5">
        <w:rPr>
          <w:rStyle w:val="Binnenverweis"/>
        </w:rPr>
        <w:instrText xml:space="preserve"> DOCVARIABLE "eNV_546070A0894C4ADBB2000287B130E7FB" \* MERGEFORMAT </w:instrText>
      </w:r>
      <w:r w:rsidRPr="003552D5">
        <w:rPr>
          <w:rStyle w:val="Binnenverweis"/>
        </w:rPr>
        <w:fldChar w:fldCharType="separate"/>
      </w:r>
      <w:r w:rsidRPr="003552D5">
        <w:rPr>
          <w:rStyle w:val="Binnenverweis"/>
        </w:rPr>
        <w:t>Nummer 1</w:t>
      </w:r>
      <w:r w:rsidRPr="003552D5">
        <w:rPr>
          <w:rStyle w:val="Binnenverweis"/>
        </w:rPr>
        <w:fldChar w:fldCharType="end"/>
      </w:r>
    </w:p>
    <w:p w:rsidR="00CF4362" w:rsidP="00CF4362" w:rsidRDefault="00CF4362" w14:paraId="73205FE3" w14:textId="3CB0B082">
      <w:pPr>
        <w:pStyle w:val="Text"/>
      </w:pPr>
      <w:r>
        <w:t>Gemäß Anhang 7 Teil 3 Spalte B werden folgende neue Anlagekategorien identifiziert oder derzeit geltende Anlagenkategorien nach der BSI-KritisV umbenannt:</w:t>
      </w:r>
    </w:p>
    <w:p w:rsidRPr="00CF4362" w:rsidR="00CF4362" w:rsidP="00CF4362" w:rsidRDefault="00CF4362" w14:paraId="2A6FB65A" w14:textId="77777777">
      <w:pPr>
        <w:pStyle w:val="Text"/>
      </w:pPr>
    </w:p>
    <w:tbl>
      <w:tblPr>
        <w:tblStyle w:val="Tabellenraster"/>
        <w:tblW w:w="0" w:type="auto"/>
        <w:tblLook w:val="04A0" w:firstRow="1" w:lastRow="0" w:firstColumn="1" w:lastColumn="0" w:noHBand="0" w:noVBand="1"/>
      </w:tblPr>
      <w:tblGrid>
        <w:gridCol w:w="3539"/>
        <w:gridCol w:w="5240"/>
      </w:tblGrid>
      <w:tr w:rsidR="00CF4362" w:rsidTr="00BC2285" w14:paraId="5AAF84BE" w14:textId="77777777">
        <w:tc>
          <w:tcPr>
            <w:tcW w:w="3539" w:type="dxa"/>
          </w:tcPr>
          <w:p w:rsidR="00CF4362" w:rsidP="00BC2285" w:rsidRDefault="00CF4362" w14:paraId="5EC30CB9" w14:textId="77777777">
            <w:pPr>
              <w:pStyle w:val="Text"/>
            </w:pPr>
            <w:bookmarkStart w:name="DQCSGR043c4986d6660142488ffb7a9188607e09" w:id="164"/>
            <w:r>
              <w:t>Anlagenkategorie</w:t>
            </w:r>
          </w:p>
        </w:tc>
        <w:tc>
          <w:tcPr>
            <w:tcW w:w="5240" w:type="dxa"/>
          </w:tcPr>
          <w:p w:rsidR="00CF4362" w:rsidP="00BC2285" w:rsidRDefault="00CF4362" w14:paraId="7BCBF629" w14:textId="77777777">
            <w:pPr>
              <w:pStyle w:val="Text"/>
            </w:pPr>
            <w:r w:rsidRPr="009937A2">
              <w:t>Begründung für Neuaufnahme oder Umbenennung</w:t>
            </w:r>
          </w:p>
        </w:tc>
      </w:tr>
      <w:tr w:rsidR="007A2684" w:rsidTr="00BC2285" w14:paraId="3F0BBA58" w14:textId="77777777">
        <w:tc>
          <w:tcPr>
            <w:tcW w:w="3539" w:type="dxa"/>
          </w:tcPr>
          <w:p w:rsidR="007A2684" w:rsidP="00BC2285" w:rsidRDefault="007A2684" w14:paraId="1A66F111" w14:textId="4DFD17E9">
            <w:pPr>
              <w:pStyle w:val="Text"/>
              <w:rPr>
                <w:bCs/>
              </w:rPr>
            </w:pPr>
            <w:r>
              <w:rPr>
                <w:bCs/>
              </w:rPr>
              <w:t>Flugsicherungsdienst</w:t>
            </w:r>
          </w:p>
        </w:tc>
        <w:tc>
          <w:tcPr>
            <w:tcW w:w="5240" w:type="dxa"/>
          </w:tcPr>
          <w:p w:rsidRPr="007A2684" w:rsidR="007A2684" w:rsidP="007A2684" w:rsidRDefault="007A2684" w14:paraId="46B9CA71" w14:textId="4E35020C">
            <w:pPr>
              <w:pStyle w:val="Text"/>
            </w:pPr>
            <w:r w:rsidRPr="007A2684">
              <w:t>Die Definition wird aus der BSI-KritisV</w:t>
            </w:r>
            <w:r w:rsidR="00BF19BA">
              <w:t xml:space="preserve"> ü</w:t>
            </w:r>
            <w:r w:rsidRPr="007A2684">
              <w:t>bernommen und um den §</w:t>
            </w:r>
            <w:r w:rsidR="001114BF">
              <w:t> </w:t>
            </w:r>
            <w:r w:rsidRPr="007A2684">
              <w:t>27c LuftVG ergänzt, um ebenso die Anforderungen der Flugverkehrskontrolldienste gemäß der</w:t>
            </w:r>
            <w:r w:rsidR="00BF19BA">
              <w:t xml:space="preserve"> Richtlinie (EU) 2022/2557</w:t>
            </w:r>
            <w:r w:rsidRPr="007A2684">
              <w:t xml:space="preserve"> zu erfüllen. </w:t>
            </w:r>
          </w:p>
          <w:p w:rsidR="007A2684" w:rsidP="00BC2285" w:rsidRDefault="007A2684" w14:paraId="7A3ADBB5" w14:textId="0C22FEA2">
            <w:pPr>
              <w:pStyle w:val="Text"/>
            </w:pPr>
          </w:p>
        </w:tc>
      </w:tr>
      <w:tr w:rsidR="00451B3B" w:rsidTr="00BC2285" w14:paraId="6B43CB98" w14:textId="77777777">
        <w:tc>
          <w:tcPr>
            <w:tcW w:w="3539" w:type="dxa"/>
          </w:tcPr>
          <w:p w:rsidR="00451B3B" w:rsidP="00BC2285" w:rsidRDefault="00451B3B" w14:paraId="5623548E" w14:textId="22978894">
            <w:pPr>
              <w:pStyle w:val="Text"/>
              <w:rPr>
                <w:bCs/>
              </w:rPr>
            </w:pPr>
            <w:r>
              <w:rPr>
                <w:bCs/>
              </w:rPr>
              <w:t>Verkehrszentrale eines Luftfahrtunternehmens</w:t>
            </w:r>
          </w:p>
        </w:tc>
        <w:tc>
          <w:tcPr>
            <w:tcW w:w="5240" w:type="dxa"/>
          </w:tcPr>
          <w:p w:rsidRPr="007A2684" w:rsidR="00451B3B" w:rsidP="007A2684" w:rsidRDefault="00BF19BA" w14:paraId="246FACC5" w14:textId="00C01639">
            <w:pPr>
              <w:pStyle w:val="Text"/>
            </w:pPr>
            <w:r>
              <w:t xml:space="preserve">Es handelt sich um eine </w:t>
            </w:r>
            <w:r w:rsidR="00451B3B">
              <w:t>Umbenennung der Anlagenkategorie „Verkehrszentrale einer Fluggesellschaft“ und Übernahme der Definition aus der BSI-KritisV.</w:t>
            </w:r>
          </w:p>
        </w:tc>
      </w:tr>
      <w:tr w:rsidR="00451B3B" w:rsidTr="00BC2285" w14:paraId="608C2301" w14:textId="77777777">
        <w:tc>
          <w:tcPr>
            <w:tcW w:w="3539" w:type="dxa"/>
          </w:tcPr>
          <w:p w:rsidR="00451B3B" w:rsidP="00BC2285" w:rsidRDefault="00451B3B" w14:paraId="513E050A" w14:textId="2204EE4B">
            <w:pPr>
              <w:pStyle w:val="Text"/>
              <w:rPr>
                <w:bCs/>
              </w:rPr>
            </w:pPr>
            <w:r w:rsidRPr="00223E71">
              <w:t xml:space="preserve">Computerreservierungsdienst und Global Distribution System </w:t>
            </w:r>
          </w:p>
        </w:tc>
        <w:tc>
          <w:tcPr>
            <w:tcW w:w="5240" w:type="dxa"/>
          </w:tcPr>
          <w:p w:rsidR="00451B3B" w:rsidP="007A2684" w:rsidRDefault="00451B3B" w14:paraId="15437C82" w14:textId="77777777">
            <w:pPr>
              <w:pStyle w:val="Text"/>
            </w:pPr>
            <w:r>
              <w:t xml:space="preserve">Die </w:t>
            </w:r>
            <w:r w:rsidRPr="00451B3B">
              <w:t xml:space="preserve">Anlagenkategorie </w:t>
            </w:r>
            <w:r>
              <w:t xml:space="preserve">wird </w:t>
            </w:r>
            <w:r w:rsidRPr="00451B3B">
              <w:t>ergänzt wegen massivem Einfluss von Computerreservierungssystemen auf den Passagierverkehr in der Luftfahrt. Im Rahmen des Check-Ins an einem Flughafen wird auf das gewählte Computerreservierungssystems der Airline zugegriffen. Bei Störungen beim Computerreservierungssystem können in der Regel keine Check-In mehr stattfinden.</w:t>
            </w:r>
          </w:p>
          <w:p w:rsidR="00451B3B" w:rsidP="00451B3B" w:rsidRDefault="00451B3B" w14:paraId="53543543" w14:textId="3CBFF915">
            <w:pPr>
              <w:pStyle w:val="Default"/>
              <w:jc w:val="both"/>
            </w:pPr>
            <w:r w:rsidRPr="00451B3B">
              <w:rPr>
                <w:rFonts w:ascii="Arial" w:hAnsi="Arial" w:cs="Arial"/>
                <w:color w:val="auto"/>
                <w:kern w:val="0"/>
                <w:sz w:val="22"/>
                <w:szCs w:val="22"/>
              </w:rPr>
              <w:t>Die Definition ist angelehnt an die Definition aus</w:t>
            </w:r>
            <w:r>
              <w:rPr>
                <w:rFonts w:ascii="Arial" w:hAnsi="Arial" w:cs="Arial"/>
                <w:color w:val="auto"/>
                <w:kern w:val="0"/>
                <w:sz w:val="22"/>
                <w:szCs w:val="22"/>
              </w:rPr>
              <w:t xml:space="preserve"> der Verordnung (EG) Nr.</w:t>
            </w:r>
            <w:r w:rsidR="001114BF">
              <w:rPr>
                <w:rFonts w:ascii="Arial" w:hAnsi="Arial" w:cs="Arial"/>
                <w:color w:val="auto"/>
                <w:kern w:val="0"/>
                <w:sz w:val="22"/>
                <w:szCs w:val="22"/>
              </w:rPr>
              <w:t> </w:t>
            </w:r>
            <w:r>
              <w:rPr>
                <w:rFonts w:ascii="Arial" w:hAnsi="Arial" w:cs="Arial"/>
                <w:color w:val="auto"/>
                <w:kern w:val="0"/>
                <w:sz w:val="22"/>
                <w:szCs w:val="22"/>
              </w:rPr>
              <w:t xml:space="preserve">80/2009 </w:t>
            </w:r>
            <w:r w:rsidRPr="00451B3B">
              <w:rPr>
                <w:rFonts w:ascii="Arial" w:hAnsi="Arial" w:cs="Arial"/>
                <w:color w:val="auto"/>
                <w:kern w:val="0"/>
                <w:sz w:val="22"/>
                <w:szCs w:val="22"/>
              </w:rPr>
              <w:t>des Europäischen Parlaments und des Rates vom 14. Januar 2009 über einen Verhaltenskodex in Bezug auf Computerreservierungssysteme und zur Aufhebung der Verordnung (EWG) Nr.</w:t>
            </w:r>
            <w:r w:rsidR="001114BF">
              <w:rPr>
                <w:rFonts w:ascii="Arial" w:hAnsi="Arial" w:cs="Arial"/>
                <w:color w:val="auto"/>
                <w:kern w:val="0"/>
                <w:sz w:val="22"/>
                <w:szCs w:val="22"/>
              </w:rPr>
              <w:t> </w:t>
            </w:r>
            <w:r w:rsidRPr="00451B3B">
              <w:rPr>
                <w:rFonts w:ascii="Arial" w:hAnsi="Arial" w:cs="Arial"/>
                <w:color w:val="auto"/>
                <w:kern w:val="0"/>
                <w:sz w:val="22"/>
                <w:szCs w:val="22"/>
              </w:rPr>
              <w:t>2299/89</w:t>
            </w:r>
            <w:r>
              <w:rPr>
                <w:rFonts w:ascii="Arial" w:hAnsi="Arial" w:cs="Arial"/>
                <w:color w:val="auto"/>
                <w:kern w:val="0"/>
                <w:sz w:val="22"/>
                <w:szCs w:val="22"/>
              </w:rPr>
              <w:t xml:space="preserve"> (Artikel</w:t>
            </w:r>
            <w:r w:rsidR="001114BF">
              <w:rPr>
                <w:rFonts w:ascii="Arial" w:hAnsi="Arial" w:cs="Arial"/>
                <w:color w:val="auto"/>
                <w:kern w:val="0"/>
                <w:sz w:val="22"/>
                <w:szCs w:val="22"/>
              </w:rPr>
              <w:t> </w:t>
            </w:r>
            <w:r>
              <w:rPr>
                <w:rFonts w:ascii="Arial" w:hAnsi="Arial" w:cs="Arial"/>
                <w:color w:val="auto"/>
                <w:kern w:val="0"/>
                <w:sz w:val="22"/>
                <w:szCs w:val="22"/>
              </w:rPr>
              <w:t>2 Nummer</w:t>
            </w:r>
            <w:r w:rsidR="001114BF">
              <w:rPr>
                <w:rFonts w:ascii="Arial" w:hAnsi="Arial" w:cs="Arial"/>
                <w:color w:val="auto"/>
                <w:kern w:val="0"/>
                <w:sz w:val="22"/>
                <w:szCs w:val="22"/>
              </w:rPr>
              <w:t> </w:t>
            </w:r>
            <w:r>
              <w:rPr>
                <w:rFonts w:ascii="Arial" w:hAnsi="Arial" w:cs="Arial"/>
                <w:color w:val="auto"/>
                <w:kern w:val="0"/>
                <w:sz w:val="22"/>
                <w:szCs w:val="22"/>
              </w:rPr>
              <w:t xml:space="preserve">4), </w:t>
            </w:r>
            <w:r w:rsidRPr="00451B3B">
              <w:rPr>
                <w:rFonts w:ascii="Arial" w:hAnsi="Arial" w:cs="Arial"/>
                <w:color w:val="auto"/>
                <w:kern w:val="0"/>
                <w:sz w:val="22"/>
                <w:szCs w:val="22"/>
              </w:rPr>
              <w:t xml:space="preserve">welche eine allgemeine Definition von Computerreservierungsdiensten enthält. Diese sollte zur Wahrung der Einheitlichkeit von Definitionen im europäischen Raum beibehalten werden. </w:t>
            </w:r>
          </w:p>
        </w:tc>
      </w:tr>
      <w:tr w:rsidR="000B2C65" w:rsidTr="00BC2285" w14:paraId="29BFD88B" w14:textId="77777777">
        <w:tc>
          <w:tcPr>
            <w:tcW w:w="3539" w:type="dxa"/>
          </w:tcPr>
          <w:p w:rsidR="000B2C65" w:rsidP="00BC2285" w:rsidRDefault="000B2C65" w14:paraId="4D735C62" w14:textId="3EF88376">
            <w:pPr>
              <w:pStyle w:val="Text"/>
            </w:pPr>
            <w:r>
              <w:t>Serviceeinrichtung</w:t>
            </w:r>
          </w:p>
        </w:tc>
        <w:tc>
          <w:tcPr>
            <w:tcW w:w="5240" w:type="dxa"/>
          </w:tcPr>
          <w:p w:rsidRPr="000C33DB" w:rsidR="000B2C65" w:rsidP="000B2C65" w:rsidRDefault="000B2C65" w14:paraId="5DABFAC2" w14:textId="58A9B030">
            <w:r w:rsidRPr="000C33DB">
              <w:t>Die Neuaufnahme entspricht de</w:t>
            </w:r>
            <w:r w:rsidR="00BF19BA">
              <w:t>r</w:t>
            </w:r>
            <w:r w:rsidRPr="000C33DB">
              <w:t xml:space="preserve"> Einrichtungskategorie im Anhang der </w:t>
            </w:r>
            <w:r w:rsidRPr="000C33DB" w:rsidR="007E36DA">
              <w:t>Richtlinie (EU) 2022/2557</w:t>
            </w:r>
            <w:r w:rsidR="007E36DA">
              <w:t xml:space="preserve"> </w:t>
            </w:r>
            <w:r w:rsidRPr="000C33DB">
              <w:t>sowie der Liste der wesentlichen Dienste aus dem delegierten Rechtsakt in Ergänzung zur Richtlinie (EU) 2022/2557.</w:t>
            </w:r>
          </w:p>
        </w:tc>
      </w:tr>
      <w:tr w:rsidR="00176712" w:rsidTr="00BC2285" w14:paraId="6E9616B5" w14:textId="77777777">
        <w:tc>
          <w:tcPr>
            <w:tcW w:w="3539" w:type="dxa"/>
          </w:tcPr>
          <w:p w:rsidR="00176712" w:rsidP="00BC2285" w:rsidRDefault="00176712" w14:paraId="6BAC64FC" w14:textId="6BBC9227">
            <w:pPr>
              <w:pStyle w:val="Text"/>
            </w:pPr>
            <w:r>
              <w:t>Bundeswasserstraße</w:t>
            </w:r>
          </w:p>
        </w:tc>
        <w:tc>
          <w:tcPr>
            <w:tcW w:w="5240" w:type="dxa"/>
          </w:tcPr>
          <w:p w:rsidRPr="00176712" w:rsidR="00176712" w:rsidP="00176712" w:rsidRDefault="00176712" w14:paraId="0C03F387" w14:textId="0C211F60">
            <w:pPr>
              <w:pStyle w:val="Default"/>
              <w:jc w:val="both"/>
              <w:rPr>
                <w:rFonts w:ascii="Arial" w:hAnsi="Arial" w:cs="Arial"/>
                <w:color w:val="auto"/>
                <w:kern w:val="0"/>
                <w:sz w:val="22"/>
                <w:szCs w:val="22"/>
              </w:rPr>
            </w:pPr>
            <w:r w:rsidRPr="00176712">
              <w:rPr>
                <w:rFonts w:ascii="Arial" w:hAnsi="Arial" w:cs="Arial"/>
                <w:color w:val="auto"/>
                <w:kern w:val="0"/>
                <w:sz w:val="22"/>
                <w:szCs w:val="22"/>
              </w:rPr>
              <w:t>Die Anlagenkategorie</w:t>
            </w:r>
            <w:r>
              <w:rPr>
                <w:rFonts w:ascii="Arial" w:hAnsi="Arial" w:cs="Arial"/>
                <w:color w:val="auto"/>
                <w:kern w:val="0"/>
                <w:sz w:val="22"/>
                <w:szCs w:val="22"/>
              </w:rPr>
              <w:t xml:space="preserve"> „Anlage oder System zum Betrieb von Bundeswasserstraße“</w:t>
            </w:r>
            <w:r w:rsidRPr="00176712">
              <w:rPr>
                <w:rFonts w:ascii="Arial" w:hAnsi="Arial" w:cs="Arial"/>
                <w:color w:val="auto"/>
                <w:kern w:val="0"/>
                <w:sz w:val="22"/>
                <w:szCs w:val="22"/>
              </w:rPr>
              <w:t xml:space="preserve"> </w:t>
            </w:r>
            <w:r>
              <w:rPr>
                <w:rFonts w:ascii="Arial" w:hAnsi="Arial" w:cs="Arial"/>
                <w:color w:val="auto"/>
                <w:kern w:val="0"/>
                <w:sz w:val="22"/>
                <w:szCs w:val="22"/>
              </w:rPr>
              <w:t xml:space="preserve">wird umbenannt und die Definition so ergänzt, dass </w:t>
            </w:r>
            <w:r w:rsidRPr="00176712">
              <w:rPr>
                <w:rFonts w:ascii="Arial" w:hAnsi="Arial" w:cs="Arial"/>
                <w:color w:val="auto"/>
                <w:kern w:val="0"/>
                <w:sz w:val="22"/>
                <w:szCs w:val="22"/>
              </w:rPr>
              <w:t>die physische Komponente der Kritischen Infrastrukturen mit ab</w:t>
            </w:r>
            <w:r>
              <w:rPr>
                <w:rFonts w:ascii="Arial" w:hAnsi="Arial" w:cs="Arial"/>
                <w:color w:val="auto"/>
                <w:kern w:val="0"/>
                <w:sz w:val="22"/>
                <w:szCs w:val="22"/>
              </w:rPr>
              <w:t>gedeckt ist.</w:t>
            </w:r>
          </w:p>
          <w:p w:rsidRPr="000C33DB" w:rsidR="00176712" w:rsidP="000B2C65" w:rsidRDefault="00176712" w14:paraId="4FAB02C5" w14:textId="77777777"/>
        </w:tc>
      </w:tr>
      <w:tr w:rsidR="00176712" w:rsidTr="00BC2285" w14:paraId="44F53BB8" w14:textId="77777777">
        <w:tc>
          <w:tcPr>
            <w:tcW w:w="3539" w:type="dxa"/>
          </w:tcPr>
          <w:p w:rsidR="00176712" w:rsidP="00BC2285" w:rsidRDefault="00176712" w14:paraId="0F4A5DE6" w14:textId="7D2CAD38">
            <w:pPr>
              <w:pStyle w:val="Text"/>
            </w:pPr>
            <w:r>
              <w:t>Schiffsverkehrsdienst</w:t>
            </w:r>
          </w:p>
        </w:tc>
        <w:tc>
          <w:tcPr>
            <w:tcW w:w="5240" w:type="dxa"/>
          </w:tcPr>
          <w:p w:rsidRPr="00176712" w:rsidR="00176712" w:rsidP="00176712" w:rsidRDefault="00176712" w14:paraId="3300E8F1" w14:textId="4B77CBEA">
            <w:pPr>
              <w:pStyle w:val="Default"/>
              <w:jc w:val="both"/>
              <w:rPr>
                <w:rFonts w:ascii="Arial" w:hAnsi="Arial" w:cs="Arial"/>
                <w:color w:val="auto"/>
                <w:kern w:val="0"/>
                <w:sz w:val="22"/>
                <w:szCs w:val="22"/>
              </w:rPr>
            </w:pPr>
            <w:r>
              <w:rPr>
                <w:rFonts w:ascii="Arial" w:hAnsi="Arial" w:cs="Arial"/>
                <w:color w:val="auto"/>
                <w:kern w:val="0"/>
                <w:sz w:val="22"/>
                <w:szCs w:val="22"/>
              </w:rPr>
              <w:t xml:space="preserve">Die Anlagenkategorie „Verkehrssteuerungs- und Leitsystem der See- und Binnenschifffahrt wird umbenannt in „Schiffsverkehrsdienst“. Die Definition wurde der </w:t>
            </w:r>
            <w:r w:rsidRPr="007E36DA" w:rsidR="007E36DA">
              <w:rPr>
                <w:rFonts w:ascii="Arial" w:hAnsi="Arial" w:cs="Arial"/>
                <w:color w:val="auto"/>
                <w:kern w:val="0"/>
                <w:sz w:val="22"/>
                <w:szCs w:val="22"/>
              </w:rPr>
              <w:t xml:space="preserve">Richtlinie (EU) 2022/2557 </w:t>
            </w:r>
            <w:r>
              <w:rPr>
                <w:rFonts w:ascii="Arial" w:hAnsi="Arial" w:cs="Arial"/>
                <w:color w:val="auto"/>
                <w:kern w:val="0"/>
                <w:sz w:val="22"/>
                <w:szCs w:val="22"/>
              </w:rPr>
              <w:t>übernommen und entspricht inhaltlich der BSI-KritisV.</w:t>
            </w:r>
          </w:p>
        </w:tc>
      </w:tr>
      <w:tr w:rsidR="00650D01" w:rsidTr="00BC2285" w14:paraId="5A3B8F7F" w14:textId="77777777">
        <w:tc>
          <w:tcPr>
            <w:tcW w:w="3539" w:type="dxa"/>
          </w:tcPr>
          <w:p w:rsidR="00650D01" w:rsidP="00BC2285" w:rsidRDefault="00650D01" w14:paraId="7B2D4C75" w14:textId="3EF016C3">
            <w:pPr>
              <w:pStyle w:val="Text"/>
            </w:pPr>
            <w:r>
              <w:t>See- und Binnenschifffahrtsdienst</w:t>
            </w:r>
          </w:p>
        </w:tc>
        <w:tc>
          <w:tcPr>
            <w:tcW w:w="5240" w:type="dxa"/>
          </w:tcPr>
          <w:p w:rsidR="00650D01" w:rsidP="00176712" w:rsidRDefault="00650D01" w14:paraId="13DB2C34" w14:textId="21EF1412">
            <w:pPr>
              <w:pStyle w:val="Default"/>
              <w:jc w:val="both"/>
              <w:rPr>
                <w:rFonts w:ascii="Arial" w:hAnsi="Arial" w:cs="Arial"/>
                <w:color w:val="auto"/>
                <w:kern w:val="0"/>
                <w:sz w:val="22"/>
                <w:szCs w:val="22"/>
              </w:rPr>
            </w:pPr>
            <w:r>
              <w:rPr>
                <w:rFonts w:ascii="Arial" w:hAnsi="Arial" w:cs="Arial"/>
                <w:color w:val="auto"/>
                <w:kern w:val="0"/>
                <w:sz w:val="22"/>
                <w:szCs w:val="22"/>
              </w:rPr>
              <w:t>Die Anlagenkategorie „</w:t>
            </w:r>
            <w:r w:rsidRPr="00650D01">
              <w:rPr>
                <w:rFonts w:ascii="Arial" w:hAnsi="Arial" w:cs="Arial"/>
                <w:color w:val="auto"/>
                <w:kern w:val="0"/>
                <w:sz w:val="22"/>
                <w:szCs w:val="22"/>
              </w:rPr>
              <w:t>Leitzentrale von Betreibern und Verkehrsunternehmen der Seeschifffahrt</w:t>
            </w:r>
            <w:r>
              <w:rPr>
                <w:rFonts w:ascii="Arial" w:hAnsi="Arial" w:cs="Arial"/>
                <w:color w:val="auto"/>
                <w:kern w:val="0"/>
                <w:sz w:val="22"/>
                <w:szCs w:val="22"/>
              </w:rPr>
              <w:t xml:space="preserve">“ wird umbenannt in „See – und Binnenschifffahrtsdienst“. Die Definition wurde der </w:t>
            </w:r>
            <w:r w:rsidRPr="007E36DA" w:rsidR="007E36DA">
              <w:rPr>
                <w:rFonts w:ascii="Arial" w:hAnsi="Arial" w:cs="Arial"/>
                <w:color w:val="auto"/>
                <w:kern w:val="0"/>
                <w:sz w:val="22"/>
                <w:szCs w:val="22"/>
              </w:rPr>
              <w:t xml:space="preserve">Richtlinie (EU) 2022/2557 </w:t>
            </w:r>
            <w:r>
              <w:rPr>
                <w:rFonts w:ascii="Arial" w:hAnsi="Arial" w:cs="Arial"/>
                <w:color w:val="auto"/>
                <w:kern w:val="0"/>
                <w:sz w:val="22"/>
                <w:szCs w:val="22"/>
              </w:rPr>
              <w:t>übernommen und entspricht inhaltlich der BSI-KritisV.</w:t>
            </w:r>
          </w:p>
        </w:tc>
      </w:tr>
      <w:tr w:rsidR="00087843" w:rsidTr="00BC2285" w14:paraId="774FE81C" w14:textId="77777777">
        <w:tc>
          <w:tcPr>
            <w:tcW w:w="3539" w:type="dxa"/>
          </w:tcPr>
          <w:p w:rsidR="00087843" w:rsidP="00BC2285" w:rsidRDefault="00087843" w14:paraId="48384581" w14:textId="4F887C2C">
            <w:pPr>
              <w:pStyle w:val="Text"/>
            </w:pPr>
            <w:r>
              <w:t>Hafen, Hafenanlage und Hafeneinrichtung</w:t>
            </w:r>
          </w:p>
        </w:tc>
        <w:tc>
          <w:tcPr>
            <w:tcW w:w="5240" w:type="dxa"/>
          </w:tcPr>
          <w:p w:rsidR="00087843" w:rsidP="00176712" w:rsidRDefault="00087843" w14:paraId="31CF4326" w14:textId="1CD6C614">
            <w:pPr>
              <w:pStyle w:val="Default"/>
              <w:jc w:val="both"/>
              <w:rPr>
                <w:rFonts w:ascii="Arial" w:hAnsi="Arial" w:cs="Arial"/>
                <w:color w:val="auto"/>
                <w:kern w:val="0"/>
                <w:sz w:val="22"/>
                <w:szCs w:val="22"/>
              </w:rPr>
            </w:pPr>
            <w:r w:rsidRPr="00087843">
              <w:rPr>
                <w:rFonts w:ascii="Arial" w:hAnsi="Arial" w:cs="Arial"/>
                <w:color w:val="auto"/>
                <w:kern w:val="0"/>
                <w:sz w:val="22"/>
                <w:szCs w:val="22"/>
              </w:rPr>
              <w:t>Die Neuaufnahme entspricht de</w:t>
            </w:r>
            <w:r w:rsidR="00BF19BA">
              <w:rPr>
                <w:rFonts w:ascii="Arial" w:hAnsi="Arial" w:cs="Arial"/>
                <w:color w:val="auto"/>
                <w:kern w:val="0"/>
                <w:sz w:val="22"/>
                <w:szCs w:val="22"/>
              </w:rPr>
              <w:t>r</w:t>
            </w:r>
            <w:r w:rsidRPr="00087843">
              <w:rPr>
                <w:rFonts w:ascii="Arial" w:hAnsi="Arial" w:cs="Arial"/>
                <w:color w:val="auto"/>
                <w:kern w:val="0"/>
                <w:sz w:val="22"/>
                <w:szCs w:val="22"/>
              </w:rPr>
              <w:t xml:space="preserve"> Einrichtungskategorie im Anhang der </w:t>
            </w:r>
            <w:r w:rsidRPr="007E36DA" w:rsidR="007E36DA">
              <w:rPr>
                <w:rFonts w:ascii="Arial" w:hAnsi="Arial" w:cs="Arial"/>
                <w:color w:val="auto"/>
                <w:kern w:val="0"/>
                <w:sz w:val="22"/>
                <w:szCs w:val="22"/>
              </w:rPr>
              <w:t xml:space="preserve">Richtlinie (EU) 2022/2557 </w:t>
            </w:r>
            <w:r w:rsidRPr="00087843">
              <w:rPr>
                <w:rFonts w:ascii="Arial" w:hAnsi="Arial" w:cs="Arial"/>
                <w:color w:val="auto"/>
                <w:kern w:val="0"/>
                <w:sz w:val="22"/>
                <w:szCs w:val="22"/>
              </w:rPr>
              <w:t>sowie der Liste der wesentlichen Dienste aus dem delegierten Rechtsakt in Ergänzung zur Richtlinie (EU) 2022/2557.</w:t>
            </w:r>
          </w:p>
        </w:tc>
      </w:tr>
      <w:tr w:rsidR="00087843" w:rsidTr="00BC2285" w14:paraId="3E29BB27" w14:textId="77777777">
        <w:tc>
          <w:tcPr>
            <w:tcW w:w="3539" w:type="dxa"/>
          </w:tcPr>
          <w:p w:rsidRPr="00653999" w:rsidR="00087843" w:rsidP="00087843" w:rsidRDefault="00087843" w14:paraId="65227F7F" w14:textId="77777777">
            <w:pPr>
              <w:pStyle w:val="Text"/>
            </w:pPr>
            <w:r w:rsidRPr="00653999">
              <w:t>Anlage zur Gezeitenvorhersage oder zur Wasserstandsmeldung</w:t>
            </w:r>
          </w:p>
          <w:p w:rsidR="00087843" w:rsidP="00BC2285" w:rsidRDefault="00087843" w14:paraId="4404D622" w14:textId="77777777">
            <w:pPr>
              <w:pStyle w:val="Text"/>
            </w:pPr>
          </w:p>
        </w:tc>
        <w:tc>
          <w:tcPr>
            <w:tcW w:w="5240" w:type="dxa"/>
          </w:tcPr>
          <w:p w:rsidRPr="00087843" w:rsidR="00087843" w:rsidP="00087843" w:rsidRDefault="00087843" w14:paraId="68FE5017" w14:textId="7A8D6BC7">
            <w:pPr>
              <w:pStyle w:val="Default"/>
              <w:jc w:val="both"/>
              <w:rPr>
                <w:rFonts w:ascii="Arial" w:hAnsi="Arial" w:cs="Arial"/>
                <w:color w:val="auto"/>
                <w:kern w:val="0"/>
                <w:sz w:val="22"/>
                <w:szCs w:val="22"/>
              </w:rPr>
            </w:pPr>
            <w:r>
              <w:rPr>
                <w:rFonts w:ascii="Arial" w:hAnsi="Arial" w:cs="Arial"/>
                <w:color w:val="auto"/>
                <w:kern w:val="0"/>
                <w:sz w:val="22"/>
                <w:szCs w:val="22"/>
              </w:rPr>
              <w:t>Die Anlagenkategorie „</w:t>
            </w:r>
            <w:r w:rsidRPr="00087843">
              <w:rPr>
                <w:rFonts w:ascii="Arial" w:hAnsi="Arial" w:cs="Arial"/>
                <w:color w:val="auto"/>
                <w:kern w:val="0"/>
                <w:sz w:val="22"/>
                <w:szCs w:val="22"/>
              </w:rPr>
              <w:t>Anlage zur Wettervorhersage, zur Gezeitenvorhersage oder zur Wasserstandsvorhersage</w:t>
            </w:r>
            <w:r>
              <w:rPr>
                <w:rFonts w:ascii="Arial" w:hAnsi="Arial" w:cs="Arial"/>
                <w:color w:val="auto"/>
                <w:kern w:val="0"/>
                <w:sz w:val="22"/>
                <w:szCs w:val="22"/>
              </w:rPr>
              <w:t>“ wurde aufgeteilt in „Anlage zur Gezeitenvorhersage oder zur Wasserstandsmeldung“ und „Anlage zur Wettervorhersage“.</w:t>
            </w:r>
          </w:p>
          <w:p w:rsidRPr="00087843" w:rsidR="00087843" w:rsidP="00176712" w:rsidRDefault="00087843" w14:paraId="0897AF38" w14:textId="5321CD3B">
            <w:pPr>
              <w:pStyle w:val="Default"/>
              <w:jc w:val="both"/>
              <w:rPr>
                <w:rFonts w:ascii="Arial" w:hAnsi="Arial" w:cs="Arial"/>
                <w:color w:val="auto"/>
                <w:kern w:val="0"/>
                <w:sz w:val="22"/>
                <w:szCs w:val="22"/>
              </w:rPr>
            </w:pPr>
          </w:p>
        </w:tc>
      </w:tr>
      <w:tr w:rsidR="00087843" w:rsidTr="00BC2285" w14:paraId="08ACE30B" w14:textId="77777777">
        <w:tc>
          <w:tcPr>
            <w:tcW w:w="3539" w:type="dxa"/>
          </w:tcPr>
          <w:p w:rsidRPr="00653999" w:rsidR="00087843" w:rsidP="00087843" w:rsidRDefault="00087843" w14:paraId="42D5BDAE" w14:textId="69062C75">
            <w:pPr>
              <w:pStyle w:val="Text"/>
            </w:pPr>
            <w:r>
              <w:t>Bundesautobahn</w:t>
            </w:r>
          </w:p>
        </w:tc>
        <w:tc>
          <w:tcPr>
            <w:tcW w:w="5240" w:type="dxa"/>
          </w:tcPr>
          <w:p w:rsidR="00087843" w:rsidP="00087843" w:rsidRDefault="00087843" w14:paraId="1CDA95AE" w14:textId="2BF39CE1">
            <w:pPr>
              <w:pStyle w:val="Default"/>
              <w:jc w:val="both"/>
              <w:rPr>
                <w:rFonts w:ascii="Arial" w:hAnsi="Arial" w:cs="Arial"/>
                <w:color w:val="auto"/>
                <w:kern w:val="0"/>
                <w:sz w:val="22"/>
                <w:szCs w:val="22"/>
              </w:rPr>
            </w:pPr>
            <w:r>
              <w:rPr>
                <w:rFonts w:ascii="Arial" w:hAnsi="Arial" w:cs="Arial"/>
                <w:color w:val="auto"/>
                <w:kern w:val="0"/>
                <w:sz w:val="22"/>
                <w:szCs w:val="22"/>
              </w:rPr>
              <w:t>Die Anlagenkategorie wurde neu hinzugefügt, um die physische Komponente abzudecken.</w:t>
            </w:r>
          </w:p>
        </w:tc>
      </w:tr>
      <w:tr w:rsidR="00C32643" w:rsidTr="00BC2285" w14:paraId="799E48E0" w14:textId="77777777">
        <w:tc>
          <w:tcPr>
            <w:tcW w:w="3539" w:type="dxa"/>
          </w:tcPr>
          <w:p w:rsidR="00C32643" w:rsidP="00087843" w:rsidRDefault="00C32643" w14:paraId="35C00957" w14:textId="7269E98B">
            <w:pPr>
              <w:pStyle w:val="Text"/>
            </w:pPr>
            <w:r>
              <w:t>Logistikzentrum</w:t>
            </w:r>
          </w:p>
        </w:tc>
        <w:tc>
          <w:tcPr>
            <w:tcW w:w="5240" w:type="dxa"/>
          </w:tcPr>
          <w:p w:rsidR="00C32643" w:rsidP="00087843" w:rsidRDefault="00C32643" w14:paraId="2333144B" w14:textId="6E684769">
            <w:pPr>
              <w:pStyle w:val="Default"/>
              <w:jc w:val="both"/>
              <w:rPr>
                <w:rFonts w:ascii="Arial" w:hAnsi="Arial" w:cs="Arial"/>
                <w:color w:val="auto"/>
                <w:kern w:val="0"/>
                <w:sz w:val="22"/>
                <w:szCs w:val="22"/>
              </w:rPr>
            </w:pPr>
            <w:r>
              <w:rPr>
                <w:rFonts w:ascii="Arial" w:hAnsi="Arial" w:cs="Arial"/>
                <w:color w:val="auto"/>
                <w:kern w:val="0"/>
                <w:sz w:val="22"/>
                <w:szCs w:val="22"/>
              </w:rPr>
              <w:t>Die Anlagenkategorie „</w:t>
            </w:r>
            <w:r w:rsidRPr="00C32643">
              <w:rPr>
                <w:rFonts w:ascii="Arial" w:hAnsi="Arial" w:cs="Arial"/>
                <w:color w:val="auto"/>
                <w:kern w:val="0"/>
                <w:sz w:val="22"/>
                <w:szCs w:val="22"/>
              </w:rPr>
              <w:t>Anlage oder System zur Erbringung operativer Logistikleistungen</w:t>
            </w:r>
            <w:r>
              <w:rPr>
                <w:rFonts w:ascii="Arial" w:hAnsi="Arial" w:cs="Arial"/>
                <w:color w:val="auto"/>
                <w:kern w:val="0"/>
                <w:sz w:val="22"/>
                <w:szCs w:val="22"/>
              </w:rPr>
              <w:t xml:space="preserve">“ wird umbenannt in „Logistikzentrum“. Die Definition wurde entsprechend der </w:t>
            </w:r>
            <w:r w:rsidRPr="007E36DA" w:rsidR="007E36DA">
              <w:rPr>
                <w:rFonts w:ascii="Arial" w:hAnsi="Arial" w:cs="Arial"/>
                <w:color w:val="auto"/>
                <w:kern w:val="0"/>
                <w:sz w:val="22"/>
                <w:szCs w:val="22"/>
              </w:rPr>
              <w:t xml:space="preserve">Richtlinie (EU) 2022/2557 </w:t>
            </w:r>
            <w:r>
              <w:rPr>
                <w:rFonts w:ascii="Arial" w:hAnsi="Arial" w:cs="Arial"/>
                <w:color w:val="auto"/>
                <w:kern w:val="0"/>
                <w:sz w:val="22"/>
                <w:szCs w:val="22"/>
              </w:rPr>
              <w:t>angepasst.</w:t>
            </w:r>
          </w:p>
        </w:tc>
      </w:tr>
      <w:tr w:rsidR="00C32643" w:rsidTr="00BC2285" w14:paraId="090EFE0E" w14:textId="77777777">
        <w:tc>
          <w:tcPr>
            <w:tcW w:w="3539" w:type="dxa"/>
          </w:tcPr>
          <w:p w:rsidR="00C32643" w:rsidP="00087843" w:rsidRDefault="00C32643" w14:paraId="6722F1A0" w14:textId="4C9BA7AC">
            <w:pPr>
              <w:pStyle w:val="Text"/>
            </w:pPr>
            <w:r>
              <w:t>Logistiksteuerung oder- verwaltung</w:t>
            </w:r>
          </w:p>
        </w:tc>
        <w:tc>
          <w:tcPr>
            <w:tcW w:w="5240" w:type="dxa"/>
          </w:tcPr>
          <w:p w:rsidR="00C32643" w:rsidP="00087843" w:rsidRDefault="00C32643" w14:paraId="429C8109" w14:textId="29F8CED1">
            <w:pPr>
              <w:pStyle w:val="Default"/>
              <w:jc w:val="both"/>
              <w:rPr>
                <w:rFonts w:ascii="Arial" w:hAnsi="Arial" w:cs="Arial"/>
                <w:color w:val="auto"/>
                <w:kern w:val="0"/>
                <w:sz w:val="22"/>
                <w:szCs w:val="22"/>
              </w:rPr>
            </w:pPr>
            <w:r>
              <w:rPr>
                <w:rFonts w:ascii="Arial" w:hAnsi="Arial" w:cs="Arial"/>
                <w:color w:val="auto"/>
                <w:kern w:val="0"/>
                <w:sz w:val="22"/>
                <w:szCs w:val="22"/>
              </w:rPr>
              <w:t>Die Anlagenkategorie „</w:t>
            </w:r>
            <w:r w:rsidRPr="00C32643">
              <w:rPr>
                <w:rFonts w:ascii="Arial" w:hAnsi="Arial" w:cs="Arial"/>
                <w:color w:val="auto"/>
                <w:kern w:val="0"/>
                <w:sz w:val="22"/>
                <w:szCs w:val="22"/>
              </w:rPr>
              <w:t>IT-System zur Logistiksteuerung oder -verwaltung</w:t>
            </w:r>
            <w:r>
              <w:rPr>
                <w:rFonts w:ascii="Arial" w:hAnsi="Arial" w:cs="Arial"/>
                <w:color w:val="auto"/>
                <w:kern w:val="0"/>
                <w:sz w:val="22"/>
                <w:szCs w:val="22"/>
              </w:rPr>
              <w:t>“ wird umbenannt in „Logistiksteuerung oder-verwaltung“. Die Definition wurd</w:t>
            </w:r>
            <w:r w:rsidR="000D2A47">
              <w:rPr>
                <w:rFonts w:ascii="Arial" w:hAnsi="Arial" w:cs="Arial"/>
                <w:color w:val="auto"/>
                <w:kern w:val="0"/>
                <w:sz w:val="22"/>
                <w:szCs w:val="22"/>
              </w:rPr>
              <w:t xml:space="preserve">e </w:t>
            </w:r>
            <w:r>
              <w:rPr>
                <w:rFonts w:ascii="Arial" w:hAnsi="Arial" w:cs="Arial"/>
                <w:color w:val="auto"/>
                <w:kern w:val="0"/>
                <w:sz w:val="22"/>
                <w:szCs w:val="22"/>
              </w:rPr>
              <w:t xml:space="preserve">entsprechend der </w:t>
            </w:r>
            <w:r w:rsidRPr="007E36DA" w:rsidR="007E36DA">
              <w:rPr>
                <w:rFonts w:ascii="Arial" w:hAnsi="Arial" w:cs="Arial"/>
                <w:color w:val="auto"/>
                <w:kern w:val="0"/>
                <w:sz w:val="22"/>
                <w:szCs w:val="22"/>
              </w:rPr>
              <w:t xml:space="preserve">Richtlinie (EU) 2022/2557 </w:t>
            </w:r>
            <w:r>
              <w:rPr>
                <w:rFonts w:ascii="Arial" w:hAnsi="Arial" w:cs="Arial"/>
                <w:color w:val="auto"/>
                <w:kern w:val="0"/>
                <w:sz w:val="22"/>
                <w:szCs w:val="22"/>
              </w:rPr>
              <w:t>angepasst.</w:t>
            </w:r>
          </w:p>
        </w:tc>
      </w:tr>
      <w:bookmarkEnd w:id="164"/>
    </w:tbl>
    <w:p w:rsidRPr="003552D5" w:rsidR="003552D5" w:rsidP="003552D5" w:rsidRDefault="003552D5" w14:paraId="57D3045F" w14:textId="1B59CABA">
      <w:pPr>
        <w:pStyle w:val="Text"/>
      </w:pPr>
    </w:p>
    <w:p w:rsidR="003552D5" w:rsidP="00CF4362" w:rsidRDefault="003552D5" w14:paraId="30A01503" w14:textId="70B7A5EC">
      <w:pPr>
        <w:pStyle w:val="VerweisBegrndung"/>
        <w:rPr>
          <w:rStyle w:val="Binnenverweis"/>
        </w:rPr>
      </w:pPr>
      <w:r w:rsidRPr="003552D5">
        <w:t xml:space="preserve">Zu </w:t>
      </w:r>
      <w:r w:rsidRPr="003552D5">
        <w:rPr>
          <w:rStyle w:val="Binnenverweis"/>
        </w:rPr>
        <w:fldChar w:fldCharType="begin"/>
      </w:r>
      <w:r w:rsidRPr="003552D5">
        <w:rPr>
          <w:rStyle w:val="Binnenverweis"/>
        </w:rPr>
        <w:instrText xml:space="preserve"> DOCVARIABLE "eNV_7D847095DC914F988D32C91252D1E467" \* MERGEFORMAT </w:instrText>
      </w:r>
      <w:r w:rsidRPr="003552D5">
        <w:rPr>
          <w:rStyle w:val="Binnenverweis"/>
        </w:rPr>
        <w:fldChar w:fldCharType="separate"/>
      </w:r>
      <w:r w:rsidRPr="003552D5">
        <w:rPr>
          <w:rStyle w:val="Binnenverweis"/>
        </w:rPr>
        <w:t>Nummer 2</w:t>
      </w:r>
      <w:r w:rsidRPr="003552D5">
        <w:rPr>
          <w:rStyle w:val="Binnenverweis"/>
        </w:rPr>
        <w:fldChar w:fldCharType="end"/>
      </w:r>
    </w:p>
    <w:p w:rsidR="00CF4362" w:rsidP="00CF4362" w:rsidRDefault="00CF4362" w14:paraId="6034F45B" w14:textId="4BF2341E">
      <w:pPr>
        <w:pStyle w:val="Text"/>
      </w:pPr>
      <w:r>
        <w:t>Gemäß Anhang 7 Teil 3 Spalte D sind für die Berechnung der neuen Anlagenkategorien folgende Berechnungen maßgeblich:</w:t>
      </w:r>
    </w:p>
    <w:tbl>
      <w:tblPr>
        <w:tblStyle w:val="Tabellenraster"/>
        <w:tblW w:w="0" w:type="auto"/>
        <w:tblLook w:val="04A0" w:firstRow="1" w:lastRow="0" w:firstColumn="1" w:lastColumn="0" w:noHBand="0" w:noVBand="1"/>
      </w:tblPr>
      <w:tblGrid>
        <w:gridCol w:w="3539"/>
        <w:gridCol w:w="5240"/>
      </w:tblGrid>
      <w:tr w:rsidR="00CF4362" w:rsidTr="00BC2285" w14:paraId="270E4460" w14:textId="77777777">
        <w:tc>
          <w:tcPr>
            <w:tcW w:w="3539" w:type="dxa"/>
          </w:tcPr>
          <w:p w:rsidR="00CF4362" w:rsidP="00BC2285" w:rsidRDefault="00CF4362" w14:paraId="6A8F2B3C" w14:textId="77777777">
            <w:pPr>
              <w:pStyle w:val="Text"/>
            </w:pPr>
            <w:bookmarkStart w:name="DQCSGR0419b48c486f494b8982aae65ccb24f238" w:id="165"/>
            <w:r>
              <w:t>Anlagenkategorie</w:t>
            </w:r>
          </w:p>
        </w:tc>
        <w:tc>
          <w:tcPr>
            <w:tcW w:w="5240" w:type="dxa"/>
          </w:tcPr>
          <w:p w:rsidR="00CF4362" w:rsidP="00BC2285" w:rsidRDefault="00CF4362" w14:paraId="117A9762" w14:textId="77777777">
            <w:pPr>
              <w:pStyle w:val="Text"/>
            </w:pPr>
            <w:r w:rsidRPr="000C33DB">
              <w:t>Berechnung des Schwellenwertes</w:t>
            </w:r>
          </w:p>
        </w:tc>
      </w:tr>
      <w:tr w:rsidR="00C32643" w:rsidTr="00BC2285" w14:paraId="2DC928C5" w14:textId="77777777">
        <w:tc>
          <w:tcPr>
            <w:tcW w:w="3539" w:type="dxa"/>
          </w:tcPr>
          <w:p w:rsidR="00C32643" w:rsidP="00BC2285" w:rsidRDefault="000D2A47" w14:paraId="2B895BD9" w14:textId="644DCF78">
            <w:pPr>
              <w:pStyle w:val="Text"/>
            </w:pPr>
            <w:r w:rsidRPr="00223E71">
              <w:t xml:space="preserve">Computerreservierungsdienst und Global Distribution System </w:t>
            </w:r>
          </w:p>
        </w:tc>
        <w:tc>
          <w:tcPr>
            <w:tcW w:w="5240" w:type="dxa"/>
          </w:tcPr>
          <w:p w:rsidR="00C32643" w:rsidP="00BC2285" w:rsidRDefault="000D2A47" w14:paraId="1AF632C3" w14:textId="0A8F0DF3">
            <w:pPr>
              <w:pStyle w:val="Text"/>
            </w:pPr>
            <w:r w:rsidRPr="000D2A47">
              <w:t xml:space="preserve">Der Schwellenwert der Anlagenkategorie „Verkehrszentrale eines Luftfahrtunternehmens“ wird analog auf die neue Anlagenkategorie übertragen. </w:t>
            </w:r>
          </w:p>
          <w:p w:rsidRPr="000C33DB" w:rsidR="000D2A47" w:rsidP="00BC2285" w:rsidRDefault="000D2A47" w14:paraId="4F954D74" w14:textId="529DA640">
            <w:pPr>
              <w:pStyle w:val="Text"/>
            </w:pPr>
            <w:r>
              <w:t>Bei der Berechnung des Schwellenwertes wird auf die Anzahl der Flugbuchungen abgestellt. Dabei wird von einer Gesamtmenge von 200</w:t>
            </w:r>
            <w:r w:rsidR="001114BF">
              <w:t> </w:t>
            </w:r>
            <w:r>
              <w:t>000 Flugbuchungen im Jahr ausgegangen.</w:t>
            </w:r>
          </w:p>
        </w:tc>
      </w:tr>
      <w:tr w:rsidR="00B91461" w:rsidTr="00BC2285" w14:paraId="3327E594" w14:textId="77777777">
        <w:tc>
          <w:tcPr>
            <w:tcW w:w="3539" w:type="dxa"/>
          </w:tcPr>
          <w:p w:rsidR="00B91461" w:rsidP="00BC2285" w:rsidRDefault="00B91461" w14:paraId="2B1CF5C2" w14:textId="74FAC362">
            <w:pPr>
              <w:pStyle w:val="Text"/>
            </w:pPr>
            <w:r>
              <w:t>Serviceeinrichtung</w:t>
            </w:r>
          </w:p>
        </w:tc>
        <w:tc>
          <w:tcPr>
            <w:tcW w:w="5240" w:type="dxa"/>
          </w:tcPr>
          <w:p w:rsidRPr="00B91461" w:rsidR="003E368A" w:rsidP="00BC2285" w:rsidRDefault="003E368A" w14:paraId="110CCD2D" w14:textId="60F1700B">
            <w:pPr>
              <w:pStyle w:val="Text"/>
            </w:pPr>
            <w:r w:rsidRPr="00B91461">
              <w:t xml:space="preserve">Der Schwellenwert richtet sich nach der Zweckbestimmung, dass nur </w:t>
            </w:r>
            <w:r>
              <w:t>Serviceeinrichtungen erfasst sind, die für den Fernverkehr relevant sind.</w:t>
            </w:r>
          </w:p>
        </w:tc>
      </w:tr>
      <w:tr w:rsidR="0038780C" w:rsidTr="00BC2285" w14:paraId="062CDCB6" w14:textId="77777777">
        <w:tc>
          <w:tcPr>
            <w:tcW w:w="3539" w:type="dxa"/>
          </w:tcPr>
          <w:p w:rsidR="0038780C" w:rsidP="00BC2285" w:rsidRDefault="0038780C" w14:paraId="064CA8D7" w14:textId="01853335">
            <w:pPr>
              <w:pStyle w:val="Text"/>
            </w:pPr>
            <w:r>
              <w:t>Bundeswasserstraßen.</w:t>
            </w:r>
          </w:p>
        </w:tc>
        <w:tc>
          <w:tcPr>
            <w:tcW w:w="5240" w:type="dxa"/>
          </w:tcPr>
          <w:p w:rsidRPr="00B91461" w:rsidR="0038780C" w:rsidP="00BC2285" w:rsidRDefault="0038780C" w14:paraId="45F5EA5D" w14:textId="2DF8441B">
            <w:pPr>
              <w:pStyle w:val="Text"/>
            </w:pPr>
            <w:r>
              <w:t xml:space="preserve">Die Grundlage für den Schwellenwert „Binnenwasserstraßen-Klassen Va bis Vic bildet die </w:t>
            </w:r>
            <w:r w:rsidRPr="0038780C">
              <w:t>Karte de</w:t>
            </w:r>
            <w:r w:rsidR="00BF2A04">
              <w:t>r</w:t>
            </w:r>
            <w:r w:rsidRPr="0038780C">
              <w:t xml:space="preserve"> </w:t>
            </w:r>
            <w:r>
              <w:t>Wasserstraßen und -Schiffsverwaltung (</w:t>
            </w:r>
            <w:r w:rsidRPr="0038780C">
              <w:t>WSV</w:t>
            </w:r>
            <w:r>
              <w:t>)</w:t>
            </w:r>
            <w:r w:rsidRPr="0038780C">
              <w:t xml:space="preserve"> „Klassifizierung der Binnenwasserstraßen des Bundes“</w:t>
            </w:r>
            <w:r w:rsidR="00BF2A04">
              <w:t>.</w:t>
            </w:r>
          </w:p>
        </w:tc>
      </w:tr>
      <w:tr w:rsidR="0038780C" w:rsidTr="00BC2285" w14:paraId="273F5188" w14:textId="77777777">
        <w:tc>
          <w:tcPr>
            <w:tcW w:w="3539" w:type="dxa"/>
          </w:tcPr>
          <w:p w:rsidR="0038780C" w:rsidP="00BC2285" w:rsidRDefault="0038780C" w14:paraId="3D98A9E6" w14:textId="269B8982">
            <w:pPr>
              <w:pStyle w:val="Text"/>
            </w:pPr>
            <w:r>
              <w:t>Bundesautobahnen</w:t>
            </w:r>
          </w:p>
        </w:tc>
        <w:tc>
          <w:tcPr>
            <w:tcW w:w="5240" w:type="dxa"/>
          </w:tcPr>
          <w:p w:rsidR="0038780C" w:rsidP="00BC2285" w:rsidRDefault="0038780C" w14:paraId="24BAA457" w14:textId="06AAB454">
            <w:pPr>
              <w:pStyle w:val="Text"/>
            </w:pPr>
            <w:r>
              <w:t>Der Schwellenwert richtet sich nach der Art der Bundesfernstraße. Hierbei sind nur die Bundesautobahnen erfasst.</w:t>
            </w:r>
          </w:p>
        </w:tc>
      </w:tr>
      <w:bookmarkEnd w:id="165"/>
    </w:tbl>
    <w:p w:rsidRPr="00CF4362" w:rsidR="00CF4362" w:rsidP="00CF4362" w:rsidRDefault="00CF4362" w14:paraId="55C0CAE7" w14:textId="77777777">
      <w:pPr>
        <w:pStyle w:val="Text"/>
      </w:pPr>
    </w:p>
    <w:p w:rsidRPr="003552D5" w:rsidR="003552D5" w:rsidP="003552D5" w:rsidRDefault="003552D5" w14:paraId="1A3A3CA6"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"eNV_8F30FA934A6647E3AFC11E875EA8C387" \* MERGEFORMAT </w:instrText>
      </w:r>
      <w:r w:rsidRPr="003552D5">
        <w:rPr>
          <w:rStyle w:val="Binnenverweis"/>
        </w:rPr>
        <w:fldChar w:fldCharType="separate"/>
      </w:r>
      <w:r w:rsidRPr="003552D5">
        <w:rPr>
          <w:rStyle w:val="Binnenverweis"/>
        </w:rPr>
        <w:t>§ 10</w:t>
      </w:r>
      <w:r w:rsidRPr="003552D5">
        <w:rPr>
          <w:rStyle w:val="Binnenverweis"/>
        </w:rPr>
        <w:fldChar w:fldCharType="end"/>
      </w:r>
      <w:r w:rsidRPr="003552D5">
        <w:t xml:space="preserve"> (Sektor Siedlungsabfallentsorgung)</w:t>
      </w:r>
    </w:p>
    <w:p w:rsidR="003552D5" w:rsidP="003552D5" w:rsidRDefault="003552D5" w14:paraId="23E89295" w14:textId="019D1A24">
      <w:pPr>
        <w:pStyle w:val="VerweisBegrndung"/>
      </w:pPr>
      <w:r w:rsidRPr="003552D5">
        <w:t xml:space="preserve">Zu </w:t>
      </w:r>
      <w:r w:rsidRPr="00B72D7E">
        <w:rPr>
          <w:rStyle w:val="Binnenverweis"/>
        </w:rPr>
        <w:fldChar w:fldCharType="begin"/>
      </w:r>
      <w:r w:rsidRPr="00B72D7E">
        <w:rPr>
          <w:rStyle w:val="Binnenverweis"/>
        </w:rPr>
        <w:instrText xml:space="preserve"> DOCVARIABLE "eNV_9A17FBD7A3874E65BD6D631A2F6B49BE" \* MERGEFORMAT </w:instrText>
      </w:r>
      <w:r w:rsidRPr="00B72D7E">
        <w:rPr>
          <w:rStyle w:val="Binnenverweis"/>
        </w:rPr>
        <w:fldChar w:fldCharType="separate"/>
      </w:r>
      <w:r w:rsidRPr="00B72D7E">
        <w:rPr>
          <w:rStyle w:val="Binnenverweis"/>
        </w:rPr>
        <w:t>Absatz 1</w:t>
      </w:r>
      <w:r w:rsidRPr="00B72D7E">
        <w:rPr>
          <w:rStyle w:val="Binnenverweis"/>
        </w:rPr>
        <w:fldChar w:fldCharType="end"/>
      </w:r>
      <w:r w:rsidRPr="00B72D7E" w:rsidR="00E57E35">
        <w:t>-3</w:t>
      </w:r>
    </w:p>
    <w:p w:rsidRPr="00B22BF5" w:rsidR="00E57E35" w:rsidP="00E57E35" w:rsidRDefault="00E57E35" w14:paraId="415BAEDE" w14:textId="2E27F1E0">
      <w:pPr>
        <w:pStyle w:val="Text"/>
      </w:pPr>
      <w:r>
        <w:t>Es haben sich keine Änderungen im Sektor Siedlungsabfallentsorgung hinsichtlich der kritischen Dienstleistungen, der Kategorien des Anhangs 8 Spalte B und der Schwellenwerte nach Anhang 8 Spalte D zur BSI-Kritisverordnung ergeben.</w:t>
      </w:r>
    </w:p>
    <w:p w:rsidRPr="003552D5" w:rsidR="003552D5" w:rsidP="003552D5" w:rsidRDefault="003552D5" w14:paraId="6F222293" w14:textId="242C575C">
      <w:pPr>
        <w:pStyle w:val="VerweisBegrndung"/>
      </w:pPr>
      <w:r w:rsidRPr="003552D5">
        <w:t xml:space="preserve">Zu </w:t>
      </w:r>
      <w:r w:rsidRPr="003552D5">
        <w:rPr>
          <w:rStyle w:val="Binnenverweis"/>
        </w:rPr>
        <w:fldChar w:fldCharType="begin"/>
      </w:r>
      <w:r w:rsidRPr="003552D5">
        <w:rPr>
          <w:rStyle w:val="Binnenverweis"/>
        </w:rPr>
        <w:instrText xml:space="preserve"> DOCVARIABLE "eNV_B62D06D8228A45648F37CBA668EEFA1E" \* MERGEFORMAT </w:instrText>
      </w:r>
      <w:r w:rsidRPr="003552D5">
        <w:rPr>
          <w:rStyle w:val="Binnenverweis"/>
        </w:rPr>
        <w:fldChar w:fldCharType="separate"/>
      </w:r>
      <w:r w:rsidRPr="003552D5">
        <w:rPr>
          <w:rStyle w:val="Binnenverweis"/>
        </w:rPr>
        <w:t>§ 11</w:t>
      </w:r>
      <w:r w:rsidRPr="003552D5">
        <w:rPr>
          <w:rStyle w:val="Binnenverweis"/>
        </w:rPr>
        <w:fldChar w:fldCharType="end"/>
      </w:r>
      <w:r w:rsidRPr="003552D5">
        <w:t xml:space="preserve"> (Weltraum)</w:t>
      </w:r>
    </w:p>
    <w:p w:rsidRPr="003552D5" w:rsidR="003552D5" w:rsidP="003552D5" w:rsidRDefault="003552D5" w14:paraId="0BC18FC8"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"eNV_8B795A6085A44B4FB59BEA61B3DDBCF2" \* MERGEFORMAT </w:instrText>
      </w:r>
      <w:r w:rsidRPr="003552D5">
        <w:rPr>
          <w:rStyle w:val="Binnenverweis"/>
        </w:rPr>
        <w:fldChar w:fldCharType="separate"/>
      </w:r>
      <w:r w:rsidRPr="003552D5">
        <w:rPr>
          <w:rStyle w:val="Binnenverweis"/>
        </w:rPr>
        <w:t>Absatz 1</w:t>
      </w:r>
      <w:r w:rsidRPr="003552D5">
        <w:rPr>
          <w:rStyle w:val="Binnenverweis"/>
        </w:rPr>
        <w:fldChar w:fldCharType="end"/>
      </w:r>
    </w:p>
    <w:p w:rsidR="003552D5" w:rsidP="003552D5" w:rsidRDefault="003552D5" w14:paraId="071BF13E" w14:textId="765AC582">
      <w:pPr>
        <w:pStyle w:val="VerweisBegrndung"/>
        <w:rPr>
          <w:rStyle w:val="Binnenverweis"/>
        </w:rPr>
      </w:pPr>
      <w:r w:rsidRPr="003552D5">
        <w:t xml:space="preserve">Zu </w:t>
      </w:r>
      <w:r w:rsidRPr="00085A19">
        <w:rPr>
          <w:rStyle w:val="Binnenverweis"/>
        </w:rPr>
        <w:fldChar w:fldCharType="begin"/>
      </w:r>
      <w:r w:rsidRPr="00085A19">
        <w:rPr>
          <w:rStyle w:val="Binnenverweis"/>
        </w:rPr>
        <w:instrText xml:space="preserve"> DOCVARIABLE "eNV_41394A36F52F4771AECEFEEC761D077E" \* MERGEFORMAT </w:instrText>
      </w:r>
      <w:r w:rsidRPr="00085A19">
        <w:rPr>
          <w:rStyle w:val="Binnenverweis"/>
        </w:rPr>
        <w:fldChar w:fldCharType="separate"/>
      </w:r>
      <w:r w:rsidRPr="00085A19">
        <w:rPr>
          <w:rStyle w:val="Binnenverweis"/>
        </w:rPr>
        <w:t>Nummer 1</w:t>
      </w:r>
      <w:r w:rsidRPr="00085A19">
        <w:rPr>
          <w:rStyle w:val="Binnenverweis"/>
        </w:rPr>
        <w:fldChar w:fldCharType="end"/>
      </w:r>
      <w:r w:rsidRPr="00085A19" w:rsidR="00CD7153">
        <w:t xml:space="preserve"> bis Nummer</w:t>
      </w:r>
      <w:r w:rsidR="001114BF">
        <w:t> </w:t>
      </w:r>
      <w:r w:rsidR="007758B5">
        <w:t>4</w:t>
      </w:r>
    </w:p>
    <w:p w:rsidR="00CD7153" w:rsidP="00CD7153" w:rsidRDefault="00CD7153" w14:paraId="22458030" w14:textId="70164AD5">
      <w:pPr>
        <w:pStyle w:val="Text"/>
      </w:pPr>
      <w:r>
        <w:t>Im Sektor Weltraum werden die kritischen Dienstleistungen der Versorgung der Allgemeinheit mit Diensten</w:t>
      </w:r>
      <w:r w:rsidR="002E695A">
        <w:t xml:space="preserve"> zur Positionierung, Navigation und Zeitmessung (PNT-Dienste)</w:t>
      </w:r>
      <w:r>
        <w:t xml:space="preserve"> der Versorgung der Allgemeinheit mit Erdbeobachtungsdiensten</w:t>
      </w:r>
      <w:r w:rsidR="002E695A">
        <w:t xml:space="preserve">, </w:t>
      </w:r>
      <w:r>
        <w:t xml:space="preserve">der Versorgung der Allgemeinheit mit Transportkapazitäten </w:t>
      </w:r>
      <w:r w:rsidR="002E695A">
        <w:t xml:space="preserve">und der Versorgung der Allgemeinheit mit geodätischen Daten </w:t>
      </w:r>
      <w:r>
        <w:t>erbracht.</w:t>
      </w:r>
    </w:p>
    <w:p w:rsidR="00B10D78" w:rsidP="00B10D78" w:rsidRDefault="00B10D78" w14:paraId="11C40E0C" w14:textId="77777777">
      <w:pPr>
        <w:pStyle w:val="Text"/>
      </w:pPr>
      <w:r>
        <w:t>Die kritische Dienstleistung „Versorgung der Allgemeinheit mit PNT-Diensten“ wird aufgrund der zentralen Bedeutung von Satellitennavigationssignalen für moderne Mobilität und globale Logistikketten sowie der zentralen Bedeutung präziser Zeitmessung für die Funktionalität vieler verschiedener Sektoren und Branchen der kritischen Infrastrukturen als kritische Dienstleistung benannt.</w:t>
      </w:r>
    </w:p>
    <w:p w:rsidR="00B10D78" w:rsidP="00B10D78" w:rsidRDefault="00B10D78" w14:paraId="295BA499" w14:textId="77777777">
      <w:pPr>
        <w:pStyle w:val="Text"/>
      </w:pPr>
      <w:r>
        <w:t>„Versorgung der Allgemeinheit mit Erdbeobachtungsdiensten“ wird aufgrund der Bedeutung satellitengestützter Erdbeobachtung für das Monitoring des Klimawandels, für präzise Wettervorhersagen, für den Einsatz im Katastrophenmanagement und das Monitoring von Infrastruktur sowie weiterer Anwendungen als eine kritische Dienstleistung identifiziert.</w:t>
      </w:r>
    </w:p>
    <w:p w:rsidR="00B10D78" w:rsidP="00B10D78" w:rsidRDefault="00B10D78" w14:paraId="3BC64AF0" w14:textId="77777777">
      <w:pPr>
        <w:pStyle w:val="Text"/>
      </w:pPr>
      <w:r>
        <w:t>Satelliten sind Systeme mit begrenzter Lebensdauer. Um die fortlaufende und verlässliche Erbringung weltraumgestützter Dienstleistungen zu ermöglichen, wird die Versorgung der Allgemeinheit mit Transportkapazitäten ebenfalls als kritische Dienstleistung identifiziert. Somit ist die Fähigkeit, Ersatz für Satelliten, die das Ende ihrer Lebensdauer erreichen, in den Weltraum zu verbringen und somit die Erbringung der weltraumgestützten Dienstleistungen, sichergestellt.</w:t>
      </w:r>
    </w:p>
    <w:p w:rsidRPr="00CD7153" w:rsidR="00B10D78" w:rsidP="00CD7153" w:rsidRDefault="002E695A" w14:paraId="52E7A872" w14:textId="7E431F97">
      <w:pPr>
        <w:pStyle w:val="Text"/>
      </w:pPr>
      <w:r w:rsidRPr="00607035">
        <w:t>Geodätische Daten sind alle Daten, die zur Beschreibung von Figur, Rotation und Schwerefeld der Erde erforderlich sind und zur Realisierung von erdfesten oder an Himmelskörpern orientierten geodätischen Referenzsystemen oder zur Realisierung von deren Verknüpfung dienen. Geodätische Daten aus geodätischen Beobachtungs- und Auswerteverfahren sind dabei wesentliche Eingangsgrößen für PNT-Verfahren.</w:t>
      </w:r>
    </w:p>
    <w:p w:rsidRPr="003552D5" w:rsidR="003552D5" w:rsidP="003552D5" w:rsidRDefault="003552D5" w14:paraId="108D3602"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"eNV_F54AA412EA654801B1C5042E126565E5" \* MERGEFORMAT </w:instrText>
      </w:r>
      <w:r w:rsidRPr="003552D5">
        <w:rPr>
          <w:rStyle w:val="Binnenverweis"/>
        </w:rPr>
        <w:fldChar w:fldCharType="separate"/>
      </w:r>
      <w:r w:rsidRPr="003552D5">
        <w:rPr>
          <w:rStyle w:val="Binnenverweis"/>
        </w:rPr>
        <w:t>Absatz 2</w:t>
      </w:r>
      <w:r w:rsidRPr="003552D5">
        <w:rPr>
          <w:rStyle w:val="Binnenverweis"/>
        </w:rPr>
        <w:fldChar w:fldCharType="end"/>
      </w:r>
    </w:p>
    <w:p w:rsidR="003552D5" w:rsidP="003552D5" w:rsidRDefault="003552D5" w14:paraId="2045DFE2" w14:textId="08028EF9">
      <w:pPr>
        <w:pStyle w:val="VerweisBegrndung"/>
      </w:pPr>
      <w:r w:rsidRPr="003552D5">
        <w:t xml:space="preserve">Zu </w:t>
      </w:r>
      <w:r w:rsidRPr="003552D5">
        <w:rPr>
          <w:rStyle w:val="Binnenverweis"/>
        </w:rPr>
        <w:fldChar w:fldCharType="begin"/>
      </w:r>
      <w:r w:rsidRPr="003552D5">
        <w:rPr>
          <w:rStyle w:val="Binnenverweis"/>
        </w:rPr>
        <w:instrText xml:space="preserve"> DOCVARIABLE "eNV_52E287FE25A9410D827B37E7287F71DF" \* MERGEFORMAT </w:instrText>
      </w:r>
      <w:r w:rsidRPr="003552D5">
        <w:rPr>
          <w:rStyle w:val="Binnenverweis"/>
        </w:rPr>
        <w:fldChar w:fldCharType="separate"/>
      </w:r>
      <w:r w:rsidRPr="003552D5">
        <w:rPr>
          <w:rStyle w:val="Binnenverweis"/>
        </w:rPr>
        <w:t>Nummer 1</w:t>
      </w:r>
      <w:r w:rsidRPr="003552D5">
        <w:rPr>
          <w:rStyle w:val="Binnenverweis"/>
        </w:rPr>
        <w:fldChar w:fldCharType="end"/>
      </w:r>
    </w:p>
    <w:p w:rsidRPr="00AD58B3" w:rsidR="00AD58B3" w:rsidP="003552D5" w:rsidRDefault="00CD7153" w14:paraId="4FD4600E" w14:textId="2FDCDDA6">
      <w:pPr>
        <w:pStyle w:val="Text"/>
      </w:pPr>
      <w:r>
        <w:t>In Bezug auf die kritische Dienstlei</w:t>
      </w:r>
      <w:r w:rsidR="00AD58B3">
        <w:t>stung</w:t>
      </w:r>
      <w:r>
        <w:t xml:space="preserve"> der Versor</w:t>
      </w:r>
      <w:r w:rsidR="00AD58B3">
        <w:t xml:space="preserve">gung der Allgemeinheit mit PNT-Diensten werden die Anlagenkategorien </w:t>
      </w:r>
      <w:r w:rsidRPr="00AD58B3" w:rsidR="00AD58B3">
        <w:t xml:space="preserve">Antennenanlage zur Versorgung der Allgemeinheit mit PNT-Diensten und Bodenstation zur Versorgung der Allgemeinheit mit PNT-Diensten identifiziert. </w:t>
      </w:r>
    </w:p>
    <w:p w:rsidRPr="00AD58B3" w:rsidR="00AD58B3" w:rsidP="003552D5" w:rsidRDefault="00AD58B3" w14:paraId="03366D93" w14:textId="10328778">
      <w:pPr>
        <w:pStyle w:val="Text"/>
      </w:pPr>
      <w:r w:rsidRPr="00AD58B3">
        <w:t xml:space="preserve">Im Rahmen der kritischen Dienstleistung Versorgung der Allgemeinheit mit Erdbeobachtungsdiensten werden die Anlagenkategorien Antennenanlage zur Versorgung der Allgemeinheit mit Erdbeobachtungsdiensten und Bodenstation zur Versorgung der Allgemeinheit mit Erdbeobachtungsdiensten identifiziert. </w:t>
      </w:r>
    </w:p>
    <w:p w:rsidR="00AD58B3" w:rsidP="003552D5" w:rsidRDefault="00AD58B3" w14:paraId="41079BE7" w14:textId="33EDF37E">
      <w:pPr>
        <w:pStyle w:val="Text"/>
      </w:pPr>
      <w:r w:rsidRPr="00AD58B3">
        <w:t>Die kritische Dienstleistung Versorgung der Allgemeinheit mit Transportkapazitäten umfasst die Anlagenkategorien Antennenanlage zur Versorgung der Allgemeinheit mit Transportkapazitäten, Bodenstation zur Versorgung der Allgemeinheit mit Transportkapazitäten und Transportinfrastrukturen.</w:t>
      </w:r>
    </w:p>
    <w:p w:rsidRPr="00AD58B3" w:rsidR="00B10D78" w:rsidP="003552D5" w:rsidRDefault="00B10D78" w14:paraId="724309B5" w14:textId="341E9FA3">
      <w:pPr>
        <w:pStyle w:val="Text"/>
      </w:pPr>
      <w:r>
        <w:t>Die zur Erbringung der kritischen Dienstleistungen notwendigen Daten werden über Antennenanlagen empfangen und/oder versandt. Die Sendung kann ihren Ursprung in Bodenstationen, Satelliten oder anderen Raumfahrzeugen haben, von denen die Antenennanlage diese Daten erhält oder an sie übermittelt. Ebenso kann eine Antennenanlage eine Vermittlung von Nutzdaten an einen Endnutzer ermöglichen. Auf der anderen Seite liegt die Rolle der Bodenstationen in der Verarbeitung der Daten, welche die Erbringung der kritischen Dienstleistungen ermöglichen.</w:t>
      </w:r>
    </w:p>
    <w:p w:rsidR="003552D5" w:rsidP="003552D5" w:rsidRDefault="003552D5" w14:paraId="36777610" w14:textId="77777777">
      <w:pPr>
        <w:pStyle w:val="VerweisBegrndung"/>
      </w:pPr>
      <w:r w:rsidRPr="003552D5">
        <w:t xml:space="preserve">Zu </w:t>
      </w:r>
      <w:r w:rsidRPr="003552D5">
        <w:rPr>
          <w:rStyle w:val="Binnenverweis"/>
        </w:rPr>
        <w:fldChar w:fldCharType="begin"/>
      </w:r>
      <w:r w:rsidRPr="003552D5">
        <w:rPr>
          <w:rStyle w:val="Binnenverweis"/>
        </w:rPr>
        <w:instrText xml:space="preserve"> DOCVARIABLE "eNV_3A1A4261A6E5470EB1F41DA0048E367F" \* MERGEFORMAT </w:instrText>
      </w:r>
      <w:r w:rsidRPr="003552D5">
        <w:rPr>
          <w:rStyle w:val="Binnenverweis"/>
        </w:rPr>
        <w:fldChar w:fldCharType="separate"/>
      </w:r>
      <w:r w:rsidRPr="003552D5">
        <w:rPr>
          <w:rStyle w:val="Binnenverweis"/>
        </w:rPr>
        <w:t>Nummer 2</w:t>
      </w:r>
      <w:r w:rsidRPr="003552D5">
        <w:rPr>
          <w:rStyle w:val="Binnenverweis"/>
        </w:rPr>
        <w:fldChar w:fldCharType="end"/>
      </w:r>
    </w:p>
    <w:p w:rsidR="00607ECD" w:rsidP="00607ECD" w:rsidRDefault="00607ECD" w14:paraId="055BA23E" w14:textId="76C157F9">
      <w:pPr>
        <w:pStyle w:val="Text"/>
      </w:pPr>
      <w:r>
        <w:t>Der Sektor Weltraum erbringt Dienstleistungen über und für alle Sektoren der Kritischen Infrastruktur hinweg und ist maßgeblich beteiligt an der Aufrechterhaltung des (globalen) wirtschaftlichen und gesellschaftlichen Lebens. Aufgrund dieser tiefen wirtschaftlichen und gesellschaftlichen Durchdringung, lässt sich nur sehr schwer feststellen, wie viele Menschen von einer Weltraummission sowohl direkt, als auch indirekt mit deren weltraumgestützten Dienste</w:t>
      </w:r>
      <w:r w:rsidR="00B10D78">
        <w:t>n</w:t>
      </w:r>
      <w:r>
        <w:t xml:space="preserve"> versorgt werden. </w:t>
      </w:r>
    </w:p>
    <w:p w:rsidR="00607ECD" w:rsidP="00607ECD" w:rsidRDefault="00607ECD" w14:paraId="276BD647" w14:textId="77777777">
      <w:pPr>
        <w:pStyle w:val="Text"/>
      </w:pPr>
      <w:r>
        <w:t xml:space="preserve">Dementsprechend wird für die Berechnungsformel und das Bemessungskriterium nicht die Anzahl der versorgten Menschen herangezogen, sondern die Anzahl der an die Bodeninfrastruktur angebundenen Missionen. </w:t>
      </w:r>
    </w:p>
    <w:p w:rsidR="003552D5" w:rsidP="00607ECD" w:rsidRDefault="00607ECD" w14:paraId="08B5612C" w14:textId="0E91CED4">
      <w:pPr>
        <w:pStyle w:val="Text"/>
      </w:pPr>
      <w:r>
        <w:t>Für die Anlagenkategorien, die den kritischen Dienstleistungen Versorgung der Allgemeinheit mit PNT-Diensten sowie Versorgung der Allgemeinheit mit Erdbeobachtungsdiensten zugeordnet sind, ist das Kriterium der an die Bodeninfrastruktur angebundenen Mission maßgeblich. Mit dem hierbei gewählten Schwellenwert kann sichergestellt werden, dass alle für die Aufrechterhaltung der Mission notwendigen Bodeninfrastrukturen in Deutschland erfasst werden und die Aufrechterhaltung der von der Mission bereitgestellten Dienstleistung gewährleistet werden kann.</w:t>
      </w:r>
    </w:p>
    <w:p w:rsidR="00DE6BEF" w:rsidP="00607ECD" w:rsidRDefault="00DE6BEF" w14:paraId="6984319B" w14:textId="7DE4705D">
      <w:pPr>
        <w:pStyle w:val="Text"/>
      </w:pPr>
      <w:r w:rsidRPr="00DE6BEF">
        <w:t xml:space="preserve">Für die Anlagenkategorien im Rahmen der kritischen Dienstleistungen Versorgung der Allgemeinheit mit Transportkapazitäten ist das Kriterium der Start- und/oder Landevorgänge </w:t>
      </w:r>
      <w:r>
        <w:t xml:space="preserve">von </w:t>
      </w:r>
      <w:r w:rsidRPr="00DE6BEF">
        <w:t>Trägersystemen für Weltraumgegenstände, welche notwendig sind, um Nutzlasten in den Weltraum zu verbringen und weltraumgestützte Dienste zu erbringen</w:t>
      </w:r>
      <w:r>
        <w:t>, maßgeblich.</w:t>
      </w:r>
    </w:p>
    <w:p w:rsidR="00DE6BEF" w:rsidP="00DE6BEF" w:rsidRDefault="00DE6BEF" w14:paraId="673758E4" w14:textId="0F683C93">
      <w:pPr>
        <w:pStyle w:val="Text"/>
      </w:pPr>
      <w:r w:rsidRPr="00DE6BEF">
        <w:t>Mit dem hierbei gewählten Schwellenwert von einem Start- und/oder Landevorgang pro Jahr kann sichergestellt werden, dass alle für die Aufrechterhaltung der Mission notwendigen Bodeninfrastrukturen in Deutschland erfasst werden und die Aufrechterhaltung der Transportkapazität in den Weltraum gewährleistet werden kann.</w:t>
      </w:r>
    </w:p>
    <w:p w:rsidRPr="00607035" w:rsidR="00885C62" w:rsidP="00885C62" w:rsidRDefault="00885C62" w14:paraId="7A889D80" w14:textId="12FABB20">
      <w:pPr>
        <w:pStyle w:val="Text"/>
      </w:pPr>
      <w:r w:rsidRPr="00607035">
        <w:t xml:space="preserve">Die kritische Dienstleistung der Versorgung der Allgemeinheit mit geodätischen Daten umfasst die Anlagekategorie „Bodenstation zur Versorgung der Allgemeinheit mit geodätischen Daten“. Das Geodätische Observatorium Wettzell (GOW) des Bundesamtes für Kartographie und Geodäsie (BKG) zählt nach der BSI-KritisV über die Anlagenkategorie „Bodenstation eines Satellitennavigationssystems“ (Anhang 7 zu § 1 Absatz 1 Nummer 2 und 3, § 8 Absatz 3 Nummer 1 und 2 Anlagenkategorien und Schwellenwerte im Sektor Transport und Verkehr der BSI-KritisV) bereits zur kritischen Infrastruktur in Deutschland und muss auch von dem neuen Rechtsrahmen erfasst sein. </w:t>
      </w:r>
    </w:p>
    <w:p w:rsidRPr="003552D5" w:rsidR="00885C62" w:rsidP="00DE6BEF" w:rsidRDefault="00885C62" w14:paraId="3EBBE128" w14:textId="77777777">
      <w:pPr>
        <w:pStyle w:val="Text"/>
      </w:pPr>
    </w:p>
    <w:p w:rsidR="00B72D7E" w:rsidP="00B72D7E" w:rsidRDefault="00B72D7E" w14:paraId="301F82E9" w14:textId="54202D7A">
      <w:pPr>
        <w:pStyle w:val="VerweisBegrndung"/>
      </w:pPr>
      <w:r w:rsidRPr="00B72D7E">
        <w:t xml:space="preserve">Zu </w:t>
      </w:r>
      <w:r w:rsidRPr="00B72D7E">
        <w:rPr>
          <w:rStyle w:val="Binnenverweis"/>
        </w:rPr>
        <w:fldChar w:fldCharType="begin"/>
      </w:r>
      <w:r w:rsidRPr="00B72D7E">
        <w:rPr>
          <w:rStyle w:val="Binnenverweis"/>
        </w:rPr>
        <w:instrText xml:space="preserve"> DOCVARIABLE "eNV_F43C5B829B5A4516B39E16EB8F027A00" \* MERGEFORMAT </w:instrText>
      </w:r>
      <w:r w:rsidRPr="00B72D7E">
        <w:rPr>
          <w:rStyle w:val="Binnenverweis"/>
        </w:rPr>
        <w:fldChar w:fldCharType="separate"/>
      </w:r>
      <w:r w:rsidRPr="00B72D7E">
        <w:rPr>
          <w:rStyle w:val="Binnenverweis"/>
        </w:rPr>
        <w:t>§ 12</w:t>
      </w:r>
      <w:r w:rsidRPr="00B72D7E">
        <w:rPr>
          <w:rStyle w:val="Binnenverweis"/>
        </w:rPr>
        <w:fldChar w:fldCharType="end"/>
      </w:r>
      <w:r w:rsidRPr="00B72D7E">
        <w:t xml:space="preserve"> (Evaluierung)</w:t>
      </w:r>
    </w:p>
    <w:p w:rsidRPr="00A1081A" w:rsidR="00A1081A" w:rsidP="00A1081A" w:rsidRDefault="00A1081A" w14:paraId="0045FD37" w14:textId="462810AD">
      <w:pPr>
        <w:pStyle w:val="Text"/>
      </w:pPr>
      <w:r>
        <w:t>Siehe VIII.</w:t>
      </w:r>
    </w:p>
    <w:p w:rsidRPr="00B72D7E" w:rsidR="00B72D7E" w:rsidP="00B72D7E" w:rsidRDefault="00B72D7E" w14:paraId="46A7EBEA" w14:textId="0C9F8DA5">
      <w:pPr>
        <w:pStyle w:val="VerweisBegrndung"/>
      </w:pPr>
      <w:r w:rsidRPr="00B72D7E">
        <w:t xml:space="preserve">Zu </w:t>
      </w:r>
      <w:r w:rsidRPr="00B72D7E">
        <w:rPr>
          <w:rStyle w:val="Binnenverweis"/>
        </w:rPr>
        <w:fldChar w:fldCharType="begin"/>
      </w:r>
      <w:r w:rsidRPr="00B72D7E">
        <w:rPr>
          <w:rStyle w:val="Binnenverweis"/>
        </w:rPr>
        <w:instrText xml:space="preserve"> DOCVARIABLE "eNV_175FB96702004341AFD2F601FFB50379" \* MERGEFORMAT </w:instrText>
      </w:r>
      <w:r w:rsidRPr="00B72D7E">
        <w:rPr>
          <w:rStyle w:val="Binnenverweis"/>
        </w:rPr>
        <w:fldChar w:fldCharType="separate"/>
      </w:r>
      <w:r w:rsidRPr="00B72D7E">
        <w:rPr>
          <w:rStyle w:val="Binnenverweis"/>
        </w:rPr>
        <w:t>§ 13</w:t>
      </w:r>
      <w:r w:rsidRPr="00B72D7E">
        <w:rPr>
          <w:rStyle w:val="Binnenverweis"/>
        </w:rPr>
        <w:fldChar w:fldCharType="end"/>
      </w:r>
      <w:r w:rsidRPr="00B72D7E">
        <w:t xml:space="preserve"> (Inkrafttreten)</w:t>
      </w:r>
    </w:p>
    <w:p w:rsidRPr="00085A19" w:rsidR="00085A19" w:rsidP="00085A19" w:rsidRDefault="00085A19" w14:paraId="29408BE3" w14:textId="46373272">
      <w:pPr>
        <w:pStyle w:val="Text"/>
      </w:pPr>
      <w:r>
        <w:t>Die</w:t>
      </w:r>
      <w:r w:rsidR="0017477A">
        <w:t>se</w:t>
      </w:r>
      <w:r>
        <w:t xml:space="preserve"> Rechtsverordnung tritt am Tag nach der Verkündung in Kraft.</w:t>
      </w:r>
    </w:p>
    <w:sectPr w:rsidRPr="00085A19" w:rsidR="00085A19" w:rsidSect="00984841">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6A21" w:rsidP="00C463EE" w:rsidRDefault="00396A21" w14:paraId="32BF46A5" w14:textId="77777777">
      <w:pPr>
        <w:spacing w:before="0" w:after="0"/>
      </w:pPr>
      <w:r>
        <w:separator/>
      </w:r>
    </w:p>
  </w:endnote>
  <w:endnote w:type="continuationSeparator" w:id="0">
    <w:p w:rsidR="00396A21" w:rsidP="00C463EE" w:rsidRDefault="00396A21" w14:paraId="55343F2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undesSans Office">
    <w:panose1 w:val="020B0002030500000203"/>
    <w:charset w:val="00"/>
    <w:family w:val="swiss"/>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DA78" w14:textId="77777777" w:rsidR="001744B6" w:rsidRPr="00984841" w:rsidRDefault="001744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F5B0" w14:textId="77777777" w:rsidR="001744B6" w:rsidRPr="00984841" w:rsidRDefault="001744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A75E" w14:textId="77777777" w:rsidR="001744B6" w:rsidRPr="00984841" w:rsidRDefault="001744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6A21" w:rsidP="00C463EE" w:rsidRDefault="00396A21" w14:paraId="3EEEF44D" w14:textId="77777777">
      <w:pPr>
        <w:spacing w:before="0" w:after="0"/>
      </w:pPr>
      <w:r>
        <w:separator/>
      </w:r>
    </w:p>
  </w:footnote>
  <w:footnote w:type="continuationSeparator" w:id="0">
    <w:p w:rsidR="00396A21" w:rsidP="00C463EE" w:rsidRDefault="00396A21" w14:paraId="70D1EFDD" w14:textId="77777777">
      <w:pPr>
        <w:spacing w:before="0" w:after="0"/>
      </w:pPr>
      <w:r>
        <w:continuationSeparator/>
      </w:r>
    </w:p>
  </w:footnote>
  <w:footnote w:id="1">
    <w:p w:rsidR="00E909B5" w:rsidRDefault="00E909B5" w14:paraId="12EF89B4" w14:textId="05830181">
      <w:pPr>
        <w:pStyle w:val="Funotentext"/>
      </w:pPr>
      <w:r>
        <w:rPr>
          <w:rStyle w:val="Funotenzeichen"/>
        </w:rPr>
        <w:t>*</w:t>
      </w:r>
      <w:r>
        <w:tab/>
        <w:t>Diese Verordnung dient der Umsetzung der Richtlinie (EU) 2022/2557 des Europäischen Parlaments und des Rates vom 14. Dezember 2022 über die Resilienz kritischer Einrichtungen und zur Aufhebung der Richtlinie 2008/114/EG des Rates (ABL. L 33 vom 27.12.2022, S.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AF39" w14:textId="77777777" w:rsidR="001744B6" w:rsidRPr="00984841" w:rsidRDefault="001744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B61" w14:textId="349AB0C9" w:rsidR="00C463EE" w:rsidRPr="00984841" w:rsidRDefault="00984841">
    <w:pPr>
      <w:pStyle w:val="Kopfzeile"/>
    </w:pPr>
    <w:r>
      <w:tab/>
      <w:t xml:space="preserve">- </w:t>
    </w:r>
    <w:r>
      <w:fldChar w:fldCharType="begin"/>
    </w:r>
    <w:r>
      <w:instrText xml:space="preserve"> PAGE  \* MERGEFORMAT </w:instrText>
    </w:r>
    <w:r>
      <w:fldChar w:fldCharType="separate"/>
    </w:r>
    <w:r>
      <w:rPr>
        <w:noProof/>
      </w:rPr>
      <w:t>2</w:t>
    </w:r>
    <w:r>
      <w:fldChar w:fldCharType="end"/>
    </w:r>
    <w:r w:rsidRPr="00984841">
      <w:t xml:space="preserve"> -</w:t>
    </w:r>
    <w:r w:rsidRPr="00984841">
      <w:tab/>
    </w:r>
    <w:fldSimple w:instr=" DOCPROPERTY &quot;Bearbeitungsstand&quot; \* MERGEFORMAT ">
      <w:r w:rsidRPr="00984841">
        <w:rPr>
          <w:sz w:val="18"/>
        </w:rPr>
        <w:t>Bearbeitungsstand: 26.05.2026  09:28</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20A0" w14:textId="3399E41F" w:rsidR="00C463EE" w:rsidRPr="00984841" w:rsidRDefault="00984841">
    <w:pPr>
      <w:pStyle w:val="Kopfzeile"/>
    </w:pPr>
    <w:r>
      <w:tab/>
    </w:r>
    <w:r w:rsidRPr="00984841">
      <w:tab/>
    </w:r>
    <w:fldSimple w:instr=" DOCPROPERTY &quot;Bearbeitungsstand&quot; \* MERGEFORMAT ">
      <w:r w:rsidRPr="00984841">
        <w:rPr>
          <w:sz w:val="18"/>
        </w:rPr>
        <w:t>Bearbeitungsstand: 26.05.2026  09:28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C41AB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07253F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32A4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39A203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D521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C210D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C0CA7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681E4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18F29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E3090F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14F6A"/>
    <w:multiLevelType w:val="hybridMultilevel"/>
    <w:tmpl w:val="B1BCEBB8"/>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2" w15:restartNumberingAfterBreak="0">
    <w:nsid w:val="0BE57D74"/>
    <w:multiLevelType w:val="multilevel"/>
    <w:tmpl w:val="2BDAC956"/>
    <w:name w:val="EU-Rechtsakte (nummeriert)"/>
    <w:lvl w:ilvl="0">
      <w:start w:val="1"/>
      <w:numFmt w:val="decimal"/>
      <w:lvlRestart w:val="0"/>
      <w:pStyle w:val="EU-Rechtsakte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6120DC"/>
    <w:multiLevelType w:val="hybridMultilevel"/>
    <w:tmpl w:val="E91A47B2"/>
    <w:lvl w:ilvl="0" w:tplc="CE8EC96C">
      <w:numFmt w:val="bullet"/>
      <w:lvlText w:val=""/>
      <w:lvlJc w:val="left"/>
      <w:pPr>
        <w:ind w:left="1065" w:hanging="705"/>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6" w15:restartNumberingAfterBreak="0">
    <w:nsid w:val="13E85297"/>
    <w:multiLevelType w:val="multilevel"/>
    <w:tmpl w:val="E946E098"/>
    <w:name w:val="Artikel"/>
    <w:lvl w:ilvl="0">
      <w:start w:val="1"/>
      <w:numFmt w:val="decimal"/>
      <w:lvlRestart w:val="0"/>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8" w15:restartNumberingAfterBreak="0">
    <w:nsid w:val="1C0D4471"/>
    <w:multiLevelType w:val="hybridMultilevel"/>
    <w:tmpl w:val="174C2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2E12EF"/>
    <w:multiLevelType w:val="hybridMultilevel"/>
    <w:tmpl w:val="E3AAA630"/>
    <w:lvl w:ilvl="0" w:tplc="99920776">
      <w:start w:val="16"/>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4"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5" w15:restartNumberingAfterBreak="0">
    <w:nsid w:val="56FD70E3"/>
    <w:multiLevelType w:val="hybridMultilevel"/>
    <w:tmpl w:val="D69009EE"/>
    <w:lvl w:ilvl="0" w:tplc="AF280C60">
      <w:start w:val="9"/>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9"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1"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1120342120">
    <w:abstractNumId w:val="14"/>
  </w:num>
  <w:num w:numId="2" w16cid:durableId="325281902">
    <w:abstractNumId w:val="16"/>
  </w:num>
  <w:num w:numId="3" w16cid:durableId="117989974">
    <w:abstractNumId w:val="28"/>
  </w:num>
  <w:num w:numId="4" w16cid:durableId="304549613">
    <w:abstractNumId w:val="9"/>
  </w:num>
  <w:num w:numId="5" w16cid:durableId="1041826672">
    <w:abstractNumId w:val="7"/>
  </w:num>
  <w:num w:numId="6" w16cid:durableId="378405024">
    <w:abstractNumId w:val="6"/>
  </w:num>
  <w:num w:numId="7" w16cid:durableId="666984190">
    <w:abstractNumId w:val="5"/>
  </w:num>
  <w:num w:numId="8" w16cid:durableId="557209053">
    <w:abstractNumId w:val="4"/>
  </w:num>
  <w:num w:numId="9" w16cid:durableId="833767622">
    <w:abstractNumId w:val="8"/>
  </w:num>
  <w:num w:numId="10" w16cid:durableId="1132285515">
    <w:abstractNumId w:val="3"/>
  </w:num>
  <w:num w:numId="11" w16cid:durableId="1444959590">
    <w:abstractNumId w:val="2"/>
  </w:num>
  <w:num w:numId="12" w16cid:durableId="199320623">
    <w:abstractNumId w:val="1"/>
  </w:num>
  <w:num w:numId="13" w16cid:durableId="349336302">
    <w:abstractNumId w:val="0"/>
  </w:num>
  <w:num w:numId="14" w16cid:durableId="651445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3737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7076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3888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5522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5356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5769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5903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4495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4536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4271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225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8045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041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710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7771773">
    <w:abstractNumId w:val="13"/>
  </w:num>
  <w:num w:numId="30" w16cid:durableId="571306739">
    <w:abstractNumId w:val="18"/>
  </w:num>
  <w:num w:numId="31" w16cid:durableId="397440257">
    <w:abstractNumId w:val="17"/>
  </w:num>
  <w:num w:numId="32" w16cid:durableId="1932229382">
    <w:abstractNumId w:val="24"/>
  </w:num>
  <w:num w:numId="33" w16cid:durableId="90929745">
    <w:abstractNumId w:val="32"/>
  </w:num>
  <w:num w:numId="34" w16cid:durableId="1421826624">
    <w:abstractNumId w:val="23"/>
  </w:num>
  <w:num w:numId="35" w16cid:durableId="688798568">
    <w:abstractNumId w:val="15"/>
  </w:num>
  <w:num w:numId="36" w16cid:durableId="1474561037">
    <w:abstractNumId w:val="20"/>
  </w:num>
  <w:num w:numId="37" w16cid:durableId="1679841777">
    <w:abstractNumId w:val="10"/>
  </w:num>
  <w:num w:numId="38" w16cid:durableId="164899765">
    <w:abstractNumId w:val="31"/>
  </w:num>
  <w:num w:numId="39" w16cid:durableId="280309948">
    <w:abstractNumId w:val="21"/>
  </w:num>
  <w:num w:numId="40" w16cid:durableId="311525071">
    <w:abstractNumId w:val="27"/>
  </w:num>
  <w:num w:numId="41" w16cid:durableId="1120342120">
    <w:abstractNumId w:val="14"/>
  </w:num>
  <w:num w:numId="42" w16cid:durableId="325281902">
    <w:abstractNumId w:val="16"/>
  </w:num>
  <w:num w:numId="43" w16cid:durableId="1160391324">
    <w:abstractNumId w:val="30"/>
  </w:num>
  <w:num w:numId="44" w16cid:durableId="1192961815">
    <w:abstractNumId w:val="29"/>
  </w:num>
  <w:num w:numId="45" w16cid:durableId="919484655">
    <w:abstractNumId w:val="19"/>
  </w:num>
  <w:num w:numId="46" w16cid:durableId="485167002">
    <w:abstractNumId w:val="26"/>
  </w:num>
  <w:num w:numId="47" w16cid:durableId="320349882">
    <w:abstractNumId w:val="12"/>
  </w:num>
  <w:num w:numId="48" w16cid:durableId="1473716349">
    <w:abstractNumId w:val="11"/>
  </w:num>
  <w:num w:numId="49" w16cid:durableId="1815829013">
    <w:abstractNumId w:val="25"/>
  </w:num>
  <w:num w:numId="50" w16cid:durableId="13922797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docVars>
    <w:docVar w:name="BefehlsHistorie_Befehl01" w:val="Metadaten aktualisieren [2483ms] [Main] [eNormCommandLocal::MetadatenCommands.MetadatenAktualisieren_Silent]"/>
    <w:docVar w:name="BefehlsHistorie_BefehlsZähler" w:val="1"/>
    <w:docVar w:name="BefehlsKontext_SpeichernOOXML_Maximum" w:val="483ms"/>
    <w:docVar w:name="BefehlsKontext_SpeichernOOXML_Schnitt" w:val="483ms"/>
    <w:docVar w:name="BMJ" w:val="True"/>
    <w:docVar w:name="CUSTOMER" w:val="8"/>
    <w:docVar w:name="DQCDateTime" w:val="01.04.2026 16:19:26"/>
    <w:docVar w:name="DQCDuration" w:val="33213ms"/>
    <w:docVar w:name="DQCPart_Begruendung" w:val="0"/>
    <w:docVar w:name="DQCPart_Dokument" w:val="0"/>
    <w:docVar w:name="DQCPart_Regelungsteil" w:val="0"/>
    <w:docVar w:name="DQCPart_Vorblatt" w:val="0"/>
    <w:docVar w:name="DQCResult_Binnenverweise" w:val="0;0;0"/>
    <w:docVar w:name="DQCResult_Citations" w:val="0;5;0"/>
    <w:docVar w:name="DQCResult_EinzelneRegelungsteile" w:val="0;0;0"/>
    <w:docVar w:name="DQCResult_EmbeddedObjects" w:val="0;0;0"/>
    <w:docVar w:name="DQCResult_Gliederung" w:val="0;2;0"/>
    <w:docVar w:name="DQCResult_Graphics" w:val="0;52;0"/>
    <w:docVar w:name="DQCResult_Marker" w:val="1;0;0"/>
    <w:docVar w:name="DQCResult_Metadata" w:val="0;1;0"/>
    <w:docVar w:name="DQCResult_ModifiedCharFormat" w:val="0;0;0"/>
    <w:docVar w:name="DQCResult_ModifiedMargins" w:val="1;0;0"/>
    <w:docVar w:name="DQCResult_ModifiedNumbering" w:val="1;0;0"/>
    <w:docVar w:name="DQCResult_StructureCheck" w:val="0;0;0"/>
    <w:docVar w:name="DQCResult_SuperfluousWhitespace" w:val="15;0;0"/>
    <w:docVar w:name="DQCResult_TermsAndDiction" w:val="0;0;0"/>
    <w:docVar w:name="DQCResult_Verweise" w:val="0;0;0"/>
    <w:docVar w:name="DQCWithWarnings" w:val="1"/>
    <w:docVar w:name="eNV_011F4637AFE14B6A8AECA7AD2703CDBC_Struct" w:val="§ 0 Nummer 1;2;Struktur:0/-2/1;CheckSums:-1/-1/-1;eNV_011F4637AFE14B6A8AECA7AD2703CDBC_1@@2"/>
    <w:docVar w:name="eNV_046634C4F3464AF8A777B652E937464F_Struct" w:val="§ 1 Absatz 1 Nummer 3;2;Struktur:1/1/3;CheckSums:-1/-1/-1;eNV_046634C4F3464AF8A777B652E937464F_1@@2"/>
    <w:docVar w:name="eNV_05BFB21D79E34459AF0770C234978BC9_Struct" w:val="§ 3 Absatz 4 Nummer 2;2;Struktur:3/4/2;CheckSums:-1/-1/-1;eNV_05BFB21D79E34459AF0770C234978BC9_1@@2"/>
    <w:docVar w:name="eNV_07799AA193AB401EB1789F2951F1AA8A" w:val="Nummer 1"/>
    <w:docVar w:name="eNV_07799AA193AB401EB1789F2951F1AA8A_Struct" w:val="§ 2 Absatz 6 Nummer 1;2;Struktur:2/6/1;CheckSums:-1/-1/-1;eNV_07799AA193AB401EB1789F2951F1AA8A_1@@2"/>
    <w:docVar w:name="eNV_097E66498EDD48E6967DA4EB4719ADA5" w:val="Absatz 6"/>
    <w:docVar w:name="eNV_097E66498EDD48E6967DA4EB4719ADA5_Struct" w:val="§ 2 Absatz 6;2;Struktur:2/6;CheckSums:-1/-1;eNV_097E66498EDD48E6967DA4EB4719ADA5_1@@2"/>
    <w:docVar w:name="eNV_0C5A33BE3F44486E98099FA80BF8E944_Struct" w:val="§ 2 Absatz 1 Nummer 3;2;Struktur:2/1/3;CheckSums:-1/-1/-1;eNV_0C5A33BE3F44486E98099FA80BF8E944_1@@2"/>
    <w:docVar w:name="eNV_0C8B4D2E6AE84D17A21C68718D37CFB7_Struct" w:val="§ 2 Absatz 4;2;Struktur:2/4;CheckSums:-1/-1;eNV_0C8B4D2E6AE84D17A21C68718D37CFB7_1@@2"/>
    <w:docVar w:name="eNV_10C0D6CAA9B94916B9B4872F7F23C3D1" w:val="§ 7"/>
    <w:docVar w:name="eNV_10C0D6CAA9B94916B9B4872F7F23C3D1_Struct" w:val="§ 7;2;Struktur:7;CheckSums:-1;eNV_10C0D6CAA9B94916B9B4872F7F23C3D1_1@@2"/>
    <w:docVar w:name="eNV_12CFA9114B0C4121BD6047A057267FC6_Struct" w:val="§ 6 Absatz 2;2;Struktur:6/2;CheckSums:-1/-1;eNV_12CFA9114B0C4121BD6047A057267FC6_1@@2"/>
    <w:docVar w:name="eNV_12F994B878F74329A980213010B9E181_Struct" w:val="§ 1 Absatz 1 Nummer 1 Buchstabe c;2;Struktur:1/1/1/3;CheckSums:-1/-1/-1/-1;eNV_12F994B878F74329A980213010B9E181_1@@2"/>
    <w:docVar w:name="eNV_136324799CD644FAB340052A30EE0650_Struct" w:val="§ 2 Absatz 1 Nummer 2;2;Struktur:2/1/2;CheckSums:-1/-1/-1;eNV_136324799CD644FAB340052A30EE0650_1@@2"/>
    <w:docVar w:name="eNV_139E52EB44CC4262913A6616BFE4BC73" w:val="Absatz 1"/>
    <w:docVar w:name="eNV_139E52EB44CC4262913A6616BFE4BC73_Struct" w:val="§ 3 Absatz 1;2;Struktur:3/1;CheckSums:-1/-1;eNV_139E52EB44CC4262913A6616BFE4BC73_1@@2"/>
    <w:docVar w:name="eNV_13EC21BDE12A4ABDBD28EB9D8406E790_Struct" w:val="§ 0 Nummer 3;2;Struktur:0/-2/3;CheckSums:-1/-1/-1;eNV_13EC21BDE12A4ABDBD28EB9D8406E790_1@@2"/>
    <w:docVar w:name="eNV_1557BD100E3F4C62AF9C43693B1DFE76_Struct" w:val="§ 9 Absatz 2;2;Struktur:9/2;CheckSums:-1/-1;eNV_1557BD100E3F4C62AF9C43693B1DFE76_1@@2"/>
    <w:docVar w:name="eNV_16EF833F472A4AEC85BE8952E06C4632_Struct" w:val="§ 12 Nummer 1;2;Struktur:12/-2/1;CheckSums:-1/-1/-1;eNV_16EF833F472A4AEC85BE8952E06C4632_1@@2"/>
    <w:docVar w:name="eNV_175FB96702004341AFD2F601FFB50379" w:val="§ 13"/>
    <w:docVar w:name="eNV_175FB96702004341AFD2F601FFB50379_Struct" w:val="§ 13;2;Struktur:13;CheckSums:-1;eNV_175FB96702004341AFD2F601FFB50379_1@@2"/>
    <w:docVar w:name="eNV_180296E2C7BF47479C0645CA85DE7F9D_Struct" w:val="§ 4 Absatz 3 Nummer 1;2;Struktur:4/3/1;CheckSums:-1/-1/-1;eNV_180296E2C7BF47479C0645CA85DE7F9D_1@@2"/>
    <w:docVar w:name="eNV_1F3850C5498B41E0AB4BC57AC2ADF7C0" w:val="Absatz 6"/>
    <w:docVar w:name="eNV_1F3850C5498B41E0AB4BC57AC2ADF7C0_Struct" w:val="§ 7 Absatz 6;2;Struktur:7/6;CheckSums:-1/-1;eNV_1F3850C5498B41E0AB4BC57AC2ADF7C0_1@@2"/>
    <w:docVar w:name="eNV_2726287587B540F1B512F714A164D34E_Struct" w:val="§ 7 Absatz 2;2;Struktur:7/2;CheckSums:-1/-1;eNV_2726287587B540F1B512F714A164D34E_1@@2"/>
    <w:docVar w:name="eNV_2A133E5A899E44EA8C11394C0165C374" w:val="§ 4"/>
    <w:docVar w:name="eNV_2A133E5A899E44EA8C11394C0165C374_Struct" w:val="§ 4;2;Struktur:4;CheckSums:-1;eNV_2A133E5A899E44EA8C11394C0165C374_1@@2"/>
    <w:docVar w:name="eNV_2C2D4E1BE87A4812B9C25B2CF4FEE019" w:val="§ 5"/>
    <w:docVar w:name="eNV_2C2D4E1BE87A4812B9C25B2CF4FEE019_Struct" w:val="§ 5;2;Struktur:5;CheckSums:-1;eNV_2C2D4E1BE87A4812B9C25B2CF4FEE019_1@@2"/>
    <w:docVar w:name="eNV_2D23CC49F7504BCCB60D66606210BB68" w:val="Nummer 2"/>
    <w:docVar w:name="eNV_2D23CC49F7504BCCB60D66606210BB68_Struct" w:val="§ 6 Absatz 1 Nummer 2;2;Struktur:6/1/2;CheckSums:-1/-1/-1;eNV_2D23CC49F7504BCCB60D66606210BB68_1@@2"/>
    <w:docVar w:name="eNV_3350972C51D140E197D831C8D9DD1284" w:val="Absatz 1"/>
    <w:docVar w:name="eNV_3350972C51D140E197D831C8D9DD1284_Struct" w:val="§ 4 Absatz 1;2;Struktur:4/1;CheckSums:-1/-1;eNV_3350972C51D140E197D831C8D9DD1284_1@@2"/>
    <w:docVar w:name="eNV_38C60AD3C211432E95E22A7B4B26EFBE_Struct" w:val="§ 3 Absatz 1 Nummer 2;2;Struktur:3/1/2;CheckSums:-1/-1/-1;eNV_38C60AD3C211432E95E22A7B4B26EFBE_1@@2"/>
    <w:docVar w:name="eNV_38FA337F5BBD426DAA2FDD6F3A97F3BD_Struct" w:val="Anlage;5;Struktur:-1;CheckSums:-1;eNV_38FA337F5BBD426DAA2FDD6F3A97F3BD_1@@2"/>
    <w:docVar w:name="eNV_3A1A4261A6E5470EB1F41DA0048E367F" w:val="Nummer 2"/>
    <w:docVar w:name="eNV_3A1A4261A6E5470EB1F41DA0048E367F_Struct" w:val="§ 11 Absatz 2 Nummer 2;2;Struktur:11/2/2;CheckSums:-1/-1/-1;eNV_3A1A4261A6E5470EB1F41DA0048E367F_1@@2"/>
    <w:docVar w:name="eNV_3A5F02BC04AA4FA8B3110566E0DF141E" w:val="Nummer 1"/>
    <w:docVar w:name="eNV_3A5F02BC04AA4FA8B3110566E0DF141E_Struct" w:val="§ 7 Absatz 6 Nummer 1;2;Struktur:7/6/1;CheckSums:-1/-1/-1;eNV_3A5F02BC04AA4FA8B3110566E0DF141E_1@@2"/>
    <w:docVar w:name="eNV_3B7C776DE51E4B83BFCF6F867E0867C9_Struct" w:val="§ 1 Absatz 1 Nummer 1 Buchstabe b;2;Struktur:1/1/1/2;CheckSums:-1/-1/-1/-1;eNV_3B7C776DE51E4B83BFCF6F867E0867C9_1@@2"/>
    <w:docVar w:name="eNV_3CBAEF30A851417FA2B14C06D078ADA2_Struct" w:val="§ 7 Absatz 1 Nummer 4;2;Struktur:7/1/4;CheckSums:-1/-1/-1;eNV_3CBAEF30A851417FA2B14C06D078ADA2_1@@2"/>
    <w:docVar w:name="eNV_3CD15B18DDEA45C39F5AE16D8EC4D664_Struct" w:val="§ 10 Absatz 3;2;Struktur:10/3;CheckSums:-1/-1;eNV_3CD15B18DDEA45C39F5AE16D8EC4D664_1@@2"/>
    <w:docVar w:name="eNV_401B690F8A774766A8D9E3DEA28BD008_Struct" w:val="Anlage;5;Struktur:-1;CheckSums:-1;eNV_401B690F8A774766A8D9E3DEA28BD008_1@@2"/>
    <w:docVar w:name="eNV_41394A36F52F4771AECEFEEC761D077E" w:val="Nummer 1"/>
    <w:docVar w:name="eNV_41394A36F52F4771AECEFEEC761D077E_Struct" w:val="§ 11 Absatz 1 Nummer 1;2;Struktur:11/1/1;CheckSums:-1/-1/-1;eNV_41394A36F52F4771AECEFEEC761D077E_1@@2"/>
    <w:docVar w:name="eNV_432C9161F5C2437F9D8A4F1AE5B61EAE_Struct" w:val="§ 3 Absatz 4 Nummer 1;2;Struktur:3/4/1;CheckSums:-1/-1/-1;eNV_432C9161F5C2437F9D8A4F1AE5B61EAE_1@@2"/>
    <w:docVar w:name="eNV_473D288146464C75BDCC18C3811D7ED1_Struct" w:val="§ 7 Absatz 3;2;Struktur:7/3;CheckSums:-1/-1;eNV_473D288146464C75BDCC18C3811D7ED1_1@@2"/>
    <w:docVar w:name="eNV_48ECCBD98488468A8FCE5A16108E59E0_Struct" w:val="§ 11 Absatz 1 Nummer 2;2;Struktur:11/1/2;CheckSums:-1/-1/-1;eNV_48ECCBD98488468A8FCE5A16108E59E0_1@@2"/>
    <w:docVar w:name="eNV_4A839F5833914AA1A4430EE704FC69A8" w:val="§ 2"/>
    <w:docVar w:name="eNV_4A839F5833914AA1A4430EE704FC69A8_Struct" w:val="§ 2;2;Struktur:2;CheckSums:-1;eNV_4A839F5833914AA1A4430EE704FC69A8_1@@2"/>
    <w:docVar w:name="eNV_4AB332469E964026B6057BBDA37AB4EF_Struct" w:val="§ 5 Absatz 1 Nummer 1;2;Struktur:5/1/1;CheckSums:-1/-1/-1;eNV_4AB332469E964026B6057BBDA37AB4EF_1@@2"/>
    <w:docVar w:name="eNV_4B645AF05B1A482D9B6876451B8FCA30_Struct" w:val="§ 1 Absatz 1 Nummer 1 Buchstabe a;2;Struktur:1/1/1/1;CheckSums:-1/-1/-1/-1;eNV_4B645AF05B1A482D9B6876451B8FCA30_1@@2"/>
    <w:docVar w:name="eNV_4C4615080C17499B81760A9646BFF871_Struct" w:val="§ 6 Absatz 3;2;Struktur:6/3;CheckSums:-1/-1;eNV_4C4615080C17499B81760A9646BFF871_1@@2"/>
    <w:docVar w:name="eNV_4D35425464574BEE9772B257221C8296_Struct" w:val="Anlage;5;Struktur:-1;CheckSums:-1;eNV_4D35425464574BEE9772B257221C8296_1@@2"/>
    <w:docVar w:name="eNV_50C5C4CC712443D69CD990998A9B6BC0" w:val="Nummer 3"/>
    <w:docVar w:name="eNV_50C5C4CC712443D69CD990998A9B6BC0_Struct" w:val="§ 6 Absatz 1 Nummer 3;2;Struktur:6/1/3;CheckSums:-1/-1/-1;eNV_50C5C4CC712443D69CD990998A9B6BC0_1@@2"/>
    <w:docVar w:name="eNV_52E287FE25A9410D827B37E7287F71DF" w:val="Nummer 1"/>
    <w:docVar w:name="eNV_52E287FE25A9410D827B37E7287F71DF_Struct" w:val="§ 11 Absatz 2 Nummer 1;2;Struktur:11/2/1;CheckSums:-1/-1/-1;eNV_52E287FE25A9410D827B37E7287F71DF_1@@2"/>
    <w:docVar w:name="eNV_537909AF674443B28063B656D70D66AD_Struct" w:val="Anlage;5;Struktur:-1;CheckSums:-1;eNV_537909AF674443B28063B656D70D66AD_1@@2"/>
    <w:docVar w:name="eNV_546070A0894C4ADBB2000287B130E7FB" w:val="Nummer 1"/>
    <w:docVar w:name="eNV_546070A0894C4ADBB2000287B130E7FB_Struct" w:val="§ 9 Absatz 3 Nummer 1;2;Struktur:9/3/1;CheckSums:-1/-1/-1;eNV_546070A0894C4ADBB2000287B130E7FB_1@@2"/>
    <w:docVar w:name="eNV_57B1163F4D7B4D828765F2D35121CA44_Struct" w:val="§ 3 Absatz 3;2;Struktur:3/3;CheckSums:-1/-1;eNV_57B1163F4D7B4D828765F2D35121CA44_1@@2"/>
    <w:docVar w:name="eNV_5A72C9B6B0F24D0C970CBFB15FCCBE66_Struct" w:val="Anlage;5;Struktur:-1;CheckSums:-1;eNV_5A72C9B6B0F24D0C970CBFB15FCCBE66_1@@2"/>
    <w:docVar w:name="eNV_5A7B9B35CFA840A8B7B8E67D647DAEA2" w:val="Absatz 2"/>
    <w:docVar w:name="eNV_5A7B9B35CFA840A8B7B8E67D647DAEA2_Struct" w:val="§ 1 Absatz 2;2;Struktur:1/2;CheckSums:-1/-1;eNV_5A7B9B35CFA840A8B7B8E67D647DAEA2_1@@2"/>
    <w:docVar w:name="eNV_5E2FF976DD8047E7B627146CDBCD1265" w:val="Nummer 3"/>
    <w:docVar w:name="eNV_5E2FF976DD8047E7B627146CDBCD1265_Struct" w:val="§ 1 Absatz 1 Nummer 3;2;Struktur:1/1/3;CheckSums:-1/-1/-1;eNV_5E2FF976DD8047E7B627146CDBCD1265_1@@2"/>
    <w:docVar w:name="eNV_64300EFB287340DF89B11A9C5D682D26_Struct" w:val="Anlage;5;Struktur:-1;CheckSums:-1;eNV_64300EFB287340DF89B11A9C5D682D26_1@@2"/>
    <w:docVar w:name="eNV_66D0AB01AEEB4C2B81A40C231C23065F" w:val="§ 1"/>
    <w:docVar w:name="eNV_66D0AB01AEEB4C2B81A40C231C23065F_Struct" w:val="§ 1;2;Struktur:1;CheckSums:-1;eNV_66D0AB01AEEB4C2B81A40C231C23065F_1@@2"/>
    <w:docVar w:name="eNV_67CB8226952843939BB81A01D7B334C9_Struct" w:val="§ 1 Absatz 1 Nummer 1;2;Struktur:1/1/1;CheckSums:-1/-1/-1;eNV_67CB8226952843939BB81A01D7B334C9_1@@2"/>
    <w:docVar w:name="eNV_6A16E8F3CF894104A1F3E22325858292" w:val="§ 3"/>
    <w:docVar w:name="eNV_6A16E8F3CF894104A1F3E22325858292_Struct" w:val="§ 3;2;Struktur:3;CheckSums:-1;eNV_6A16E8F3CF894104A1F3E22325858292_1@@2"/>
    <w:docVar w:name="eNV_6C5574005F974474988BE6E7E1B24DEB" w:val="Nummer 1"/>
    <w:docVar w:name="eNV_6C5574005F974474988BE6E7E1B24DEB_Struct" w:val="§ 6 Absatz 4 Nummer 1;2;Struktur:6/4/1;CheckSums:-1/-1/-1;eNV_6C5574005F974474988BE6E7E1B24DEB_1@@2"/>
    <w:docVar w:name="eNV_6CD883AF389A4990924FF9BFCC444B2A_Struct" w:val="§ 5 Absatz 4;2;Struktur:5/4;CheckSums:-1/-1;eNV_6CD883AF389A4990924FF9BFCC444B2A_1@@2"/>
    <w:docVar w:name="eNV_6D0F625EB84F4F4AAB44435B66556901_Struct" w:val="§ 11 Absatz 1 Nummer 3;2;Struktur:11/1/3;CheckSums:-1/-1/-1;eNV_6D0F625EB84F4F4AAB44435B66556901_1@@2"/>
    <w:docVar w:name="eNV_6D70FDFF957B4165AB155E4965E2D624" w:val="Nummer 2"/>
    <w:docVar w:name="eNV_6D70FDFF957B4165AB155E4965E2D624_Struct" w:val="§ 2 Absatz 6 Nummer 2;2;Struktur:2/6/2;CheckSums:-1/-1/-1;eNV_6D70FDFF957B4165AB155E4965E2D624_1@@2"/>
    <w:docVar w:name="eNV_7258ACB34CEA4D499B1EB22B096C37E0" w:val="Nummer 2"/>
    <w:docVar w:name="eNV_7258ACB34CEA4D499B1EB22B096C37E0_Struct" w:val="§ 1 Absatz 1 Nummer 2;2;Struktur:1/1/2;CheckSums:-1/-1/-1;eNV_7258ACB34CEA4D499B1EB22B096C37E0_1@@2"/>
    <w:docVar w:name="eNV_740BBC54A7B543C39A64BF94ABEDBB39_Struct" w:val="§ 12 Nummer 2;2;Struktur:12/-2/2;CheckSums:-1/-1/-1;eNV_740BBC54A7B543C39A64BF94ABEDBB39_1@@2"/>
    <w:docVar w:name="eNV_759D584FD5EA4ECA860CCC9E63B41D22_Struct" w:val="§ 7 Absatz 4;2;Struktur:7/4;CheckSums:-1/-1;eNV_759D584FD5EA4ECA860CCC9E63B41D22_1@@2"/>
    <w:docVar w:name="eNV_766042969B6B42ACBE5526E89DDEBE29" w:val="Nummer 5"/>
    <w:docVar w:name="eNV_766042969B6B42ACBE5526E89DDEBE29_Struct" w:val="§ 6 Absatz 1 Nummer 5;2;Struktur:6/1/5;CheckSums:-1/-1/-1;eNV_766042969B6B42ACBE5526E89DDEBE29_1@@2"/>
    <w:docVar w:name="eNV_76E820E778C6498FB1E2839CB4B11042_Struct" w:val="§ 10 Absatz 3 Nummer 2;2;Struktur:10/3/2;CheckSums:-1/-1/-1;eNV_76E820E778C6498FB1E2839CB4B11042_1@@2"/>
    <w:docVar w:name="eNV_7711FC89A0594D7C858906EF4D778661_Struct" w:val="Anlage;5;Struktur:-1;CheckSums:-1;eNV_7711FC89A0594D7C858906EF4D778661_1@@2"/>
    <w:docVar w:name="eNV_78F0A1C844774165BE7482D6DBD11E50_Struct" w:val="§ 1 Absatz 1 Nummer 5;2;Struktur:1/1/5;CheckSums:-1/-1/-1;eNV_78F0A1C844774165BE7482D6DBD11E50_1@@2"/>
    <w:docVar w:name="eNV_7A2292A820744349A5AAB54B36CCF099" w:val="§ 6"/>
    <w:docVar w:name="eNV_7A2292A820744349A5AAB54B36CCF099_Struct" w:val="§ 6;2;Struktur:6;CheckSums:-1;eNV_7A2292A820744349A5AAB54B36CCF099_1@@2"/>
    <w:docVar w:name="eNV_7AA89C1A49E9473BA45701ABC5A289AD_Struct" w:val="§ 7 Absatz 5;2;Struktur:7/5;CheckSums:-1/-1;eNV_7AA89C1A49E9473BA45701ABC5A289AD_1@@2"/>
    <w:docVar w:name="eNV_7C28FB73202C466A9F8C7DD7FB7828FE_Struct" w:val="§ 7 Absatz 1 Nummer 3;2;Struktur:7/1/3;CheckSums:-1/-1/-1;eNV_7C28FB73202C466A9F8C7DD7FB7828FE_1@@2"/>
    <w:docVar w:name="eNV_7D6584D505C244F0A99F9297D4EB74DC_Struct" w:val="§ 10 Absatz 2;2;Struktur:10/2;CheckSums:-1/-1;eNV_7D6584D505C244F0A99F9297D4EB74DC_1@@2"/>
    <w:docVar w:name="eNV_7D847095DC914F988D32C91252D1E467" w:val="Nummer 2"/>
    <w:docVar w:name="eNV_7D847095DC914F988D32C91252D1E467_Struct" w:val="§ 9 Absatz 3 Nummer 2;2;Struktur:9/3/2;CheckSums:-1/-1/-1;eNV_7D847095DC914F988D32C91252D1E467_1@@2"/>
    <w:docVar w:name="eNV_7DFDF6038DF3489FB58CCC52CA1F689E_Struct" w:val="§ 3 Absatz 2;2;Struktur:3/2;CheckSums:-1/-1;eNV_7DFDF6038DF3489FB58CCC52CA1F689E_1@@2"/>
    <w:docVar w:name="eNV_83FD1D838F084F649500FF5CD4FDF9EB" w:val="Absatz 1"/>
    <w:docVar w:name="eNV_83FD1D838F084F649500FF5CD4FDF9EB_Struct" w:val="§ 1 Absatz 1;2;Struktur:1/1;CheckSums:-1/-1;eNV_83FD1D838F084F649500FF5CD4FDF9EB_1@@2"/>
    <w:docVar w:name="eNV_84F647C30AAD4039A3172C3306EB7812" w:val="Absatz 1"/>
    <w:docVar w:name="eNV_84F647C30AAD4039A3172C3306EB7812_Struct" w:val="§ 9 Absatz 1;2;Struktur:9/1;CheckSums:-1/-1;eNV_84F647C30AAD4039A3172C3306EB7812_1@@2"/>
    <w:docVar w:name="eNV_8510FE351A6F44F6B4BE3FACF180DDD2_Struct" w:val="§ 4 Absatz 2;2;Struktur:4/2;CheckSums:-1/-1;eNV_8510FE351A6F44F6B4BE3FACF180DDD2_1@@2"/>
    <w:docVar w:name="eNV_879E5E6F41B541ED95D83169204A3DB3" w:val="§ 9"/>
    <w:docVar w:name="eNV_879E5E6F41B541ED95D83169204A3DB3_Struct" w:val="§ 9;2;Struktur:9;CheckSums:-1;eNV_879E5E6F41B541ED95D83169204A3DB3_1@@2"/>
    <w:docVar w:name="eNV_87EEE38CB2564436BA7D0C543D639645_Struct" w:val="§ 5 Absatz 4 Nummer 2;2;Struktur:5/4/2;CheckSums:-1/-1/-1;eNV_87EEE38CB2564436BA7D0C543D639645_1@@2"/>
    <w:docVar w:name="eNV_887A6B462E9A40EA8284FAC93B8FFCDC_Struct" w:val="§ 2 Absatz 1 Nummer 4;2;Struktur:2/1/4;CheckSums:-1/-1/-1;eNV_887A6B462E9A40EA8284FAC93B8FFCDC_1@@2"/>
    <w:docVar w:name="eNV_889A3C8894484D43A125942BB76DF8D9" w:val="Nummer 2"/>
    <w:docVar w:name="eNV_889A3C8894484D43A125942BB76DF8D9_Struct" w:val="§ 7 Absatz 6 Nummer 2;2;Struktur:7/6/2;CheckSums:-1/-1/-1;eNV_889A3C8894484D43A125942BB76DF8D9_1@@2"/>
    <w:docVar w:name="eNV_8B795A6085A44B4FB59BEA61B3DDBCF2" w:val="Absatz 1"/>
    <w:docVar w:name="eNV_8B795A6085A44B4FB59BEA61B3DDBCF2_Struct" w:val="§ 11 Absatz 1;2;Struktur:11/1;CheckSums:-1/-1;eNV_8B795A6085A44B4FB59BEA61B3DDBCF2_1@@2"/>
    <w:docVar w:name="eNV_8C9CBC643FB04C1F94E21D82C7EEB8AB_Struct" w:val="§ 2 Absatz 1 Nummer 1;2;Struktur:2/1/1;CheckSums:-1/-1/-1;eNV_8C9CBC643FB04C1F94E21D82C7EEB8AB_1@@2"/>
    <w:docVar w:name="eNV_8F30FA934A6647E3AFC11E875EA8C387" w:val="§ 10"/>
    <w:docVar w:name="eNV_8F30FA934A6647E3AFC11E875EA8C387_Struct" w:val="§ 10;2;Struktur:10;CheckSums:-1;eNV_8F30FA934A6647E3AFC11E875EA8C387_1@@2"/>
    <w:docVar w:name="eNV_8FCD162096C2460FB431E880D030CAB3_Struct" w:val="§ 0;2;Struktur:0;CheckSums:-1;eNV_8FCD162096C2460FB431E880D030CAB3_1@@2"/>
    <w:docVar w:name="eNV_902236FFFD3443C79AA448FDA80A6217_Struct" w:val="§ 8 Absatz 2 Nummer 2;2;Struktur:8/2/2;CheckSums:-1/-1/-1;eNV_902236FFFD3443C79AA448FDA80A6217_1@@2"/>
    <w:docVar w:name="eNV_903FB67ED9CA46FB8E0080CF97115324_Struct" w:val="§ 4 Absatz 3 Nummer 2;2;Struktur:4/3/2;CheckSums:-1/-1/-1;eNV_903FB67ED9CA46FB8E0080CF97115324_1@@2"/>
    <w:docVar w:name="eNV_952E1ADD7DE344D3BCCA01F9637F1624" w:val="§ 8"/>
    <w:docVar w:name="eNV_952E1ADD7DE344D3BCCA01F9637F1624_Struct" w:val="§ 8;2;Struktur:8;CheckSums:-1;eNV_952E1ADD7DE344D3BCCA01F9637F1624_1@@2"/>
    <w:docVar w:name="eNV_9A17FBD7A3874E65BD6D631A2F6B49BE" w:val="Absatz 1"/>
    <w:docVar w:name="eNV_9A17FBD7A3874E65BD6D631A2F6B49BE_Struct" w:val="§ 10 Absatz 1;2;Struktur:10/1;CheckSums:-1/-1;eNV_9A17FBD7A3874E65BD6D631A2F6B49BE_1@@2"/>
    <w:docVar w:name="eNV_A292450C5D364716AA4FF6C9789318C0_Struct" w:val="§ 4 Absatz 3;2;Struktur:4/3;CheckSums:-1/-1;eNV_A292450C5D364716AA4FF6C9789318C0_1@@2"/>
    <w:docVar w:name="eNV_A55819CFB412473D9E8F2D91CB5A1ECE_Struct" w:val="§ 10 Absatz 3 Nummer 1;2;Struktur:10/3/1;CheckSums:-1/-1/-1;eNV_A55819CFB412473D9E8F2D91CB5A1ECE_1@@2"/>
    <w:docVar w:name="eNV_AB37D5D55F514B3ABE0E416DACCC9876" w:val="Nummer 4"/>
    <w:docVar w:name="eNV_AB37D5D55F514B3ABE0E416DACCC9876_Struct" w:val="§ 6 Absatz 1 Nummer 4;2;Struktur:6/1/4;CheckSums:-1/-1/-1;eNV_AB37D5D55F514B3ABE0E416DACCC9876_1@@2"/>
    <w:docVar w:name="eNV_ACDF8DD2042542368F940DD2A822EF8F_Struct" w:val="§ 13 Absatz 1;2;Struktur:13/1;CheckSums:-1/-1;eNV_ACDF8DD2042542368F940DD2A822EF8F_1@@2"/>
    <w:docVar w:name="eNV_AD46674195A44B498AC8D8B44D1E24D2_Struct" w:val="Anlage;5;Struktur:-1;CheckSums:-1;eNV_AD46674195A44B498AC8D8B44D1E24D2_1@@2"/>
    <w:docVar w:name="eNV_B0FA8FCFC0B1420E9F0206D885B6A099_Struct" w:val="Anlage;5;Struktur:-1;CheckSums:-1;eNV_B0FA8FCFC0B1420E9F0206D885B6A099_1@@2"/>
    <w:docVar w:name="eNV_B20749A13E574A74801D5D6B6569DE83_Struct" w:val="§ 7 Absatz 1 Nummer 6;2;Struktur:7/1/6;CheckSums:-1/-1/-1;eNV_B20749A13E574A74801D5D6B6569DE83_1@@2"/>
    <w:docVar w:name="eNV_B531922FC2CC430AB473C32FF72F70ED_Struct" w:val="§ 1 Absatz 1 Nummer 1 Buchstabe c;2;Struktur:1/1/1/3;CheckSums:-1/-1/-1/-1;eNV_B531922FC2CC430AB473C32FF72F70ED_1@@2"/>
    <w:docVar w:name="eNV_B62D06D8228A45648F37CBA668EEFA1E" w:val="§ 11"/>
    <w:docVar w:name="eNV_B62D06D8228A45648F37CBA668EEFA1E_Struct" w:val="§ 11;2;Struktur:11;CheckSums:-1;eNV_B62D06D8228A45648F37CBA668EEFA1E_1@@2"/>
    <w:docVar w:name="eNV_B755D66EFE41460E83FAFF6F3B2433E7_Struct" w:val="§ 1 Absatz 1 Nummer 1 Buchstabe a;2;Struktur:1/1/1/1;CheckSums:-1/-1/-1/-1;eNV_B755D66EFE41460E83FAFF6F3B2433E7_1@@2"/>
    <w:docVar w:name="eNV_B7DEB06AF0374600B76E4FEC46ED090F_Struct" w:val="§ 5 Absatz 3;2;Struktur:5/3;CheckSums:-1/-1;eNV_B7DEB06AF0374600B76E4FEC46ED090F_1@@2"/>
    <w:docVar w:name="eNV_BA53E405FC94484BAD1EB5B6CF273736" w:val="Absatz 1"/>
    <w:docVar w:name="eNV_BA53E405FC94484BAD1EB5B6CF273736_Struct" w:val="§ 6 Absatz 1;2;Struktur:6/1;CheckSums:-1/-1;eNV_BA53E405FC94484BAD1EB5B6CF273736_1@@2"/>
    <w:docVar w:name="eNV_BB05A889848F4AD79C5B517770E1962A_Struct" w:val="§ 8 Absatz 2 Nummer 1;2;Struktur:8/2/1;CheckSums:-1/-1/-1;eNV_BB05A889848F4AD79C5B517770E1962A_1@@2"/>
    <w:docVar w:name="eNV_C006E3F8A48B458CB3E44FA3AE4DD75E" w:val="Absatz 1"/>
    <w:docVar w:name="eNV_C006E3F8A48B458CB3E44FA3AE4DD75E_Struct" w:val="§ 5 Absatz 1;2;Struktur:5/1;CheckSums:-1/-1;eNV_C006E3F8A48B458CB3E44FA3AE4DD75E_1@@2"/>
    <w:docVar w:name="eNV_C4B37A0805A941DF8446DA9900827ED7_Struct" w:val="§ 3 Absatz 1 Nummer 1;2;Struktur:3/1/1;CheckSums:-1/-1/-1;eNV_C4B37A0805A941DF8446DA9900827ED7_1@@2"/>
    <w:docVar w:name="eNV_C7806AD10A314FF68648E0CBFBD4993B_Struct" w:val="Anlage;5;Struktur:-1;CheckSums:-1;eNV_C7806AD10A314FF68648E0CBFBD4993B_1@@2"/>
    <w:docVar w:name="eNV_C783C43B4C5B48E5ABA446A786DF5433_Struct" w:val="§ 5 Absatz 2;2;Struktur:5/2;CheckSums:-1/-1;eNV_C783C43B4C5B48E5ABA446A786DF5433_1@@2"/>
    <w:docVar w:name="eNV_CA7E352362E74B7FB90F504E25A1C770" w:val="Absatz 1"/>
    <w:docVar w:name="eNV_CA7E352362E74B7FB90F504E25A1C770_Struct" w:val="§ 7 Absatz 1;2;Struktur:7/1;CheckSums:-1/-1;eNV_CA7E352362E74B7FB90F504E25A1C770_1@@2"/>
    <w:docVar w:name="eNV_CB85D2BA1F264E538F14A0B01D4123EF" w:val="Nummer 1"/>
    <w:docVar w:name="eNV_CB85D2BA1F264E538F14A0B01D4123EF_Struct" w:val="§ 6 Absatz 1 Nummer 1;2;Struktur:6/1/1;CheckSums:-1/-1/-1;eNV_CB85D2BA1F264E538F14A0B01D4123EF_1@@2"/>
    <w:docVar w:name="eNV_CC347CAC5DF843F1BFB9C282A0D99665_Struct" w:val="§ 5 Absatz 1 Nummer 2;2;Struktur:5/1/2;CheckSums:-1/-1/-1;eNV_CC347CAC5DF843F1BFB9C282A0D99665_1@@2"/>
    <w:docVar w:name="eNV_CD52AE1B881A472BAA1995E5E437A44A_Struct" w:val="§ 7 Absatz 1 Nummer 1;2;Struktur:7/1/1;CheckSums:-1/-1/-1;eNV_CD52AE1B881A472BAA1995E5E437A44A_1@@2"/>
    <w:docVar w:name="eNV_D1199ACDC782431981CD856A78179423_Struct" w:val="§ 0 Nummer 2;2;Struktur:0/-2/2;CheckSums:-1/-1/-1;eNV_D1199ACDC782431981CD856A78179423_1@@2"/>
    <w:docVar w:name="eNV_D14DBB27C2F144EC9C6B046FF8894822_Struct" w:val="§ 7 Absatz 1 Nummer 5;2;Struktur:7/1/5;CheckSums:-1/-1/-1;eNV_D14DBB27C2F144EC9C6B046FF8894822_1@@2"/>
    <w:docVar w:name="eNV_D29193FCD06648C7872473101E465693_Struct" w:val="§ 12 Nummer 3;2;Struktur:12/-2/3;CheckSums:-1/-1/-1;eNV_D29193FCD06648C7872473101E465693_1@@2"/>
    <w:docVar w:name="eNV_D313C0A1FCBC4488BDAED548DF62B690_Struct" w:val="§ 2 Absatz 2;2;Struktur:2/2;CheckSums:-1/-1;eNV_D313C0A1FCBC4488BDAED548DF62B690_1@@2"/>
    <w:docVar w:name="eNV_D3AA72977CDC41048CB20B828683934A" w:val="Absatz 1"/>
    <w:docVar w:name="eNV_D3AA72977CDC41048CB20B828683934A_Struct" w:val="§ 2 Absatz 1;2;Struktur:2/1;CheckSums:-1/-1;eNV_D3AA72977CDC41048CB20B828683934A_1@@2"/>
    <w:docVar w:name="eNV_D4725EFDA1AD48908E6212A5D4B51AB5_Struct" w:val="§ 7 Absatz 1 Nummer 2;2;Struktur:7/1/2;CheckSums:-1/-1/-1;eNV_D4725EFDA1AD48908E6212A5D4B51AB5_1@@2"/>
    <w:docVar w:name="eNV_D48D0D98425B4759BAEACAFF25A0EE13_Struct" w:val="§ 2 Absatz 3;2;Struktur:2/3;CheckSums:-1/-1;eNV_D48D0D98425B4759BAEACAFF25A0EE13_1@@2"/>
    <w:docVar w:name="eNV_D6EFF50F17D643B58597FEEF2E7E4A6D" w:val="Absatz 3"/>
    <w:docVar w:name="eNV_D6EFF50F17D643B58597FEEF2E7E4A6D_Struct" w:val="§ 9 Absatz 3;2;Struktur:9/3;CheckSums:-1/-1;eNV_D6EFF50F17D643B58597FEEF2E7E4A6D_1@@2"/>
    <w:docVar w:name="eNV_D79D20B0AEE54A93A224A7939263DBA8" w:val="Absatz 1"/>
    <w:docVar w:name="eNV_D79D20B0AEE54A93A224A7939263DBA8_Struct" w:val="§ 8 Absatz 1;2;Struktur:8/1;CheckSums:-1/-1;eNV_D79D20B0AEE54A93A224A7939263DBA8_1@@2"/>
    <w:docVar w:name="eNV_DA19D91F34F043E9A0545A5E412DF808" w:val="Nummer 1"/>
    <w:docVar w:name="eNV_DA19D91F34F043E9A0545A5E412DF808_Struct" w:val="§ 1 Absatz 1 Nummer 1;2;Struktur:1/1/1;CheckSums:-1/-1/-1;eNV_DA19D91F34F043E9A0545A5E412DF808_1@@2"/>
    <w:docVar w:name="eNV_DD1C2024D92B4026A7416CBA41221866" w:val="Nummer 2"/>
    <w:docVar w:name="eNV_DD1C2024D92B4026A7416CBA41221866_Struct" w:val="§ 6 Absatz 4 Nummer 2;2;Struktur:6/4/2;CheckSums:-1/-1/-1;eNV_DD1C2024D92B4026A7416CBA41221866_1@@2"/>
    <w:docVar w:name="eNV_DDBEF04BDDC54655866E26E6200DCF8E_Struct" w:val="§ 5 Absatz 4 Nummer 1;2;Struktur:5/4/1;CheckSums:-1/-1/-1;eNV_DDBEF04BDDC54655866E26E6200DCF8E_1@@2"/>
    <w:docVar w:name="eNV_E02CDE38C5044D0D85A6F4457D768BC9" w:val="Absatz 4"/>
    <w:docVar w:name="eNV_E02CDE38C5044D0D85A6F4457D768BC9_Struct" w:val="§ 6 Absatz 4;2;Struktur:6/4;CheckSums:-1/-1;eNV_E02CDE38C5044D0D85A6F4457D768BC9_1@@2"/>
    <w:docVar w:name="eNV_E0F5F3A40C504466A69A55AA75C840C4_Struct" w:val="§ 1 Absatz 1;2;Struktur:1/1;CheckSums:-1/-1;eNV_E0F5F3A40C504466A69A55AA75C840C4_1@@2"/>
    <w:docVar w:name="eNV_E2701831C1EC437682D338936ACD4297_Struct" w:val="§ 3 Absatz 4;2;Struktur:3/4;CheckSums:-1/-1;eNV_E2701831C1EC437682D338936ACD4297_1@@2"/>
    <w:docVar w:name="eNV_ECDCB4C924ED407A9C33E75A14277507_Struct" w:val="§ 1 Absatz 1 Nummer 1 Buchstabe b;2;Struktur:1/1/1/2;CheckSums:-1/-1/-1/-1;eNV_ECDCB4C924ED407A9C33E75A14277507_1@@2"/>
    <w:docVar w:name="eNV_F06386F38BC44D51A4F7F4A6D1E9AF9D_Struct" w:val="§ 2 Absatz 5;2;Struktur:2/5;CheckSums:-1/-1;eNV_F06386F38BC44D51A4F7F4A6D1E9AF9D_1@@2"/>
    <w:docVar w:name="eNV_F43C5B829B5A4516B39E16EB8F027A00" w:val="§ 12"/>
    <w:docVar w:name="eNV_F43C5B829B5A4516B39E16EB8F027A00_Struct" w:val="§ 12;2;Struktur:12;CheckSums:-1;eNV_F43C5B829B5A4516B39E16EB8F027A00_1@@2"/>
    <w:docVar w:name="eNV_F54AA412EA654801B1C5042E126565E5" w:val="Absatz 2"/>
    <w:docVar w:name="eNV_F54AA412EA654801B1C5042E126565E5_Struct" w:val="§ 11 Absatz 2;2;Struktur:11/2;CheckSums:-1/-1;eNV_F54AA412EA654801B1C5042E126565E5_1@@2"/>
    <w:docVar w:name="eNV_FC7633A066844F4689C481C4EFC63A6C_Struct" w:val="§ 8 Absatz 2;2;Struktur:8/2;CheckSums:-1/-1;eNV_FC7633A066844F4689C481C4EFC63A6C_1@@2"/>
    <w:docVar w:name="LW_DocType" w:val="STAMM"/>
    <w:docVar w:name="LWCons_Langue" w:val="DE"/>
  </w:docVars>
  <w:rsids>
    <w:rsidRoot w:val="00807A89"/>
    <w:rsid w:val="000003ED"/>
    <w:rsid w:val="00004F6E"/>
    <w:rsid w:val="000124D6"/>
    <w:rsid w:val="0001647D"/>
    <w:rsid w:val="00017179"/>
    <w:rsid w:val="00017C48"/>
    <w:rsid w:val="00023CE3"/>
    <w:rsid w:val="00027890"/>
    <w:rsid w:val="00033DAF"/>
    <w:rsid w:val="000424B9"/>
    <w:rsid w:val="000429AE"/>
    <w:rsid w:val="00044795"/>
    <w:rsid w:val="00044CF5"/>
    <w:rsid w:val="0004755E"/>
    <w:rsid w:val="00050CCE"/>
    <w:rsid w:val="00063FFF"/>
    <w:rsid w:val="00066F30"/>
    <w:rsid w:val="000671C2"/>
    <w:rsid w:val="00067C6F"/>
    <w:rsid w:val="000732BC"/>
    <w:rsid w:val="00077E45"/>
    <w:rsid w:val="00081F3D"/>
    <w:rsid w:val="00082308"/>
    <w:rsid w:val="00085A19"/>
    <w:rsid w:val="00087843"/>
    <w:rsid w:val="000903B9"/>
    <w:rsid w:val="00093D54"/>
    <w:rsid w:val="00096B76"/>
    <w:rsid w:val="00096B96"/>
    <w:rsid w:val="000A1E61"/>
    <w:rsid w:val="000A2CCF"/>
    <w:rsid w:val="000A3EF2"/>
    <w:rsid w:val="000A4F32"/>
    <w:rsid w:val="000A7525"/>
    <w:rsid w:val="000A78C9"/>
    <w:rsid w:val="000B2C65"/>
    <w:rsid w:val="000B4BC2"/>
    <w:rsid w:val="000B737C"/>
    <w:rsid w:val="000C2CD2"/>
    <w:rsid w:val="000C33DB"/>
    <w:rsid w:val="000C473A"/>
    <w:rsid w:val="000C630A"/>
    <w:rsid w:val="000C778B"/>
    <w:rsid w:val="000D22AB"/>
    <w:rsid w:val="000D2A47"/>
    <w:rsid w:val="000E1A89"/>
    <w:rsid w:val="000E4077"/>
    <w:rsid w:val="000E7FE4"/>
    <w:rsid w:val="000F18E7"/>
    <w:rsid w:val="000F1A73"/>
    <w:rsid w:val="000F5C81"/>
    <w:rsid w:val="0010244D"/>
    <w:rsid w:val="00105D4C"/>
    <w:rsid w:val="001114BF"/>
    <w:rsid w:val="00117092"/>
    <w:rsid w:val="001173FF"/>
    <w:rsid w:val="0012175B"/>
    <w:rsid w:val="00123A26"/>
    <w:rsid w:val="00126BD7"/>
    <w:rsid w:val="00133C2A"/>
    <w:rsid w:val="00134805"/>
    <w:rsid w:val="00134FDD"/>
    <w:rsid w:val="00140FCA"/>
    <w:rsid w:val="00144052"/>
    <w:rsid w:val="001470D8"/>
    <w:rsid w:val="00156734"/>
    <w:rsid w:val="0015687F"/>
    <w:rsid w:val="00157ACF"/>
    <w:rsid w:val="00161D88"/>
    <w:rsid w:val="0016217A"/>
    <w:rsid w:val="001639BF"/>
    <w:rsid w:val="001642A9"/>
    <w:rsid w:val="00170DFD"/>
    <w:rsid w:val="001744B6"/>
    <w:rsid w:val="0017477A"/>
    <w:rsid w:val="001748CB"/>
    <w:rsid w:val="0017494A"/>
    <w:rsid w:val="00176712"/>
    <w:rsid w:val="001773A9"/>
    <w:rsid w:val="00180990"/>
    <w:rsid w:val="00181D9A"/>
    <w:rsid w:val="00182D55"/>
    <w:rsid w:val="00190260"/>
    <w:rsid w:val="0019070A"/>
    <w:rsid w:val="00196D39"/>
    <w:rsid w:val="001A4905"/>
    <w:rsid w:val="001A77C4"/>
    <w:rsid w:val="001D0CB9"/>
    <w:rsid w:val="001D332F"/>
    <w:rsid w:val="001D47C1"/>
    <w:rsid w:val="001D750B"/>
    <w:rsid w:val="001E561E"/>
    <w:rsid w:val="001E636A"/>
    <w:rsid w:val="002007FE"/>
    <w:rsid w:val="0020333E"/>
    <w:rsid w:val="00214AF5"/>
    <w:rsid w:val="00220A8A"/>
    <w:rsid w:val="00224334"/>
    <w:rsid w:val="0022607B"/>
    <w:rsid w:val="00236841"/>
    <w:rsid w:val="00241C7F"/>
    <w:rsid w:val="0024229B"/>
    <w:rsid w:val="0024599B"/>
    <w:rsid w:val="00245E4B"/>
    <w:rsid w:val="0024655D"/>
    <w:rsid w:val="002513C0"/>
    <w:rsid w:val="002619D0"/>
    <w:rsid w:val="00265FE1"/>
    <w:rsid w:val="00267009"/>
    <w:rsid w:val="0026777D"/>
    <w:rsid w:val="00286D02"/>
    <w:rsid w:val="00293DAC"/>
    <w:rsid w:val="002950FF"/>
    <w:rsid w:val="002A0616"/>
    <w:rsid w:val="002A3568"/>
    <w:rsid w:val="002A5CD5"/>
    <w:rsid w:val="002A728B"/>
    <w:rsid w:val="002A76B1"/>
    <w:rsid w:val="002B0855"/>
    <w:rsid w:val="002B3C6A"/>
    <w:rsid w:val="002B45D1"/>
    <w:rsid w:val="002B595B"/>
    <w:rsid w:val="002C1887"/>
    <w:rsid w:val="002C1E1D"/>
    <w:rsid w:val="002C4B35"/>
    <w:rsid w:val="002C6CCF"/>
    <w:rsid w:val="002D339C"/>
    <w:rsid w:val="002D4DE7"/>
    <w:rsid w:val="002D54FF"/>
    <w:rsid w:val="002D6299"/>
    <w:rsid w:val="002D6608"/>
    <w:rsid w:val="002E10CD"/>
    <w:rsid w:val="002E10DC"/>
    <w:rsid w:val="002E13ED"/>
    <w:rsid w:val="002E2CDB"/>
    <w:rsid w:val="002E355D"/>
    <w:rsid w:val="002E695A"/>
    <w:rsid w:val="002F12A9"/>
    <w:rsid w:val="00302CB2"/>
    <w:rsid w:val="00306EA4"/>
    <w:rsid w:val="00311F0D"/>
    <w:rsid w:val="00320A63"/>
    <w:rsid w:val="00334D99"/>
    <w:rsid w:val="003362E4"/>
    <w:rsid w:val="00340EE2"/>
    <w:rsid w:val="003430D9"/>
    <w:rsid w:val="00343513"/>
    <w:rsid w:val="00344C7E"/>
    <w:rsid w:val="0034713A"/>
    <w:rsid w:val="00347DB3"/>
    <w:rsid w:val="003552D5"/>
    <w:rsid w:val="00355EB2"/>
    <w:rsid w:val="00383ECF"/>
    <w:rsid w:val="0038757B"/>
    <w:rsid w:val="0038777A"/>
    <w:rsid w:val="0038780C"/>
    <w:rsid w:val="003938E6"/>
    <w:rsid w:val="00396A21"/>
    <w:rsid w:val="0039763C"/>
    <w:rsid w:val="003A1B15"/>
    <w:rsid w:val="003A6227"/>
    <w:rsid w:val="003A66DA"/>
    <w:rsid w:val="003A6FDF"/>
    <w:rsid w:val="003B07DE"/>
    <w:rsid w:val="003B1EC3"/>
    <w:rsid w:val="003B2C9A"/>
    <w:rsid w:val="003B2DE2"/>
    <w:rsid w:val="003B5972"/>
    <w:rsid w:val="003B767B"/>
    <w:rsid w:val="003C2D51"/>
    <w:rsid w:val="003C647B"/>
    <w:rsid w:val="003D43D3"/>
    <w:rsid w:val="003D5FE2"/>
    <w:rsid w:val="003E04A8"/>
    <w:rsid w:val="003E20B2"/>
    <w:rsid w:val="003E2964"/>
    <w:rsid w:val="003E368A"/>
    <w:rsid w:val="003E4A39"/>
    <w:rsid w:val="003F1B74"/>
    <w:rsid w:val="003F2529"/>
    <w:rsid w:val="003F38A5"/>
    <w:rsid w:val="003F7F30"/>
    <w:rsid w:val="00401F83"/>
    <w:rsid w:val="0040399A"/>
    <w:rsid w:val="00416145"/>
    <w:rsid w:val="0041630D"/>
    <w:rsid w:val="0042353C"/>
    <w:rsid w:val="00425809"/>
    <w:rsid w:val="00426E72"/>
    <w:rsid w:val="00433726"/>
    <w:rsid w:val="00436D08"/>
    <w:rsid w:val="00436FD2"/>
    <w:rsid w:val="00441F1E"/>
    <w:rsid w:val="00451B3B"/>
    <w:rsid w:val="004523EC"/>
    <w:rsid w:val="00460E33"/>
    <w:rsid w:val="00461455"/>
    <w:rsid w:val="004626E0"/>
    <w:rsid w:val="004652B9"/>
    <w:rsid w:val="00465BF8"/>
    <w:rsid w:val="0047100F"/>
    <w:rsid w:val="00472F46"/>
    <w:rsid w:val="0048449C"/>
    <w:rsid w:val="00484975"/>
    <w:rsid w:val="0048498D"/>
    <w:rsid w:val="00485864"/>
    <w:rsid w:val="00487D8E"/>
    <w:rsid w:val="00491DC8"/>
    <w:rsid w:val="004930B2"/>
    <w:rsid w:val="004949FD"/>
    <w:rsid w:val="00495ACE"/>
    <w:rsid w:val="004A2634"/>
    <w:rsid w:val="004A685B"/>
    <w:rsid w:val="004B17F1"/>
    <w:rsid w:val="004C14FB"/>
    <w:rsid w:val="004C3511"/>
    <w:rsid w:val="004C79C3"/>
    <w:rsid w:val="004D0D64"/>
    <w:rsid w:val="004D2F34"/>
    <w:rsid w:val="004D6E73"/>
    <w:rsid w:val="004F3B0A"/>
    <w:rsid w:val="0051633D"/>
    <w:rsid w:val="0052034D"/>
    <w:rsid w:val="00521BE8"/>
    <w:rsid w:val="00524928"/>
    <w:rsid w:val="0052568B"/>
    <w:rsid w:val="00532117"/>
    <w:rsid w:val="00533FC3"/>
    <w:rsid w:val="005372F5"/>
    <w:rsid w:val="005403C6"/>
    <w:rsid w:val="00542A03"/>
    <w:rsid w:val="00553848"/>
    <w:rsid w:val="00555125"/>
    <w:rsid w:val="00555BC0"/>
    <w:rsid w:val="00556EFF"/>
    <w:rsid w:val="005648ED"/>
    <w:rsid w:val="00574E6B"/>
    <w:rsid w:val="005918CD"/>
    <w:rsid w:val="00596CCE"/>
    <w:rsid w:val="005A0707"/>
    <w:rsid w:val="005A32D8"/>
    <w:rsid w:val="005B574A"/>
    <w:rsid w:val="005C16F0"/>
    <w:rsid w:val="005C2037"/>
    <w:rsid w:val="005C60F8"/>
    <w:rsid w:val="005D0F0C"/>
    <w:rsid w:val="005D6351"/>
    <w:rsid w:val="00602BEA"/>
    <w:rsid w:val="00603E24"/>
    <w:rsid w:val="006065CB"/>
    <w:rsid w:val="00607ECD"/>
    <w:rsid w:val="00611DE9"/>
    <w:rsid w:val="00614292"/>
    <w:rsid w:val="00616FF4"/>
    <w:rsid w:val="006246C4"/>
    <w:rsid w:val="00634A0E"/>
    <w:rsid w:val="00641BE5"/>
    <w:rsid w:val="00641E93"/>
    <w:rsid w:val="00650D01"/>
    <w:rsid w:val="00660222"/>
    <w:rsid w:val="006616FB"/>
    <w:rsid w:val="00662ECE"/>
    <w:rsid w:val="00664986"/>
    <w:rsid w:val="00667E47"/>
    <w:rsid w:val="00672EC9"/>
    <w:rsid w:val="00672F01"/>
    <w:rsid w:val="006810E5"/>
    <w:rsid w:val="00681215"/>
    <w:rsid w:val="00681EBB"/>
    <w:rsid w:val="00681F09"/>
    <w:rsid w:val="00687DC4"/>
    <w:rsid w:val="00694D9F"/>
    <w:rsid w:val="006B0588"/>
    <w:rsid w:val="006B37BA"/>
    <w:rsid w:val="006C18EE"/>
    <w:rsid w:val="006C1970"/>
    <w:rsid w:val="006C2438"/>
    <w:rsid w:val="006C3C01"/>
    <w:rsid w:val="006D08AC"/>
    <w:rsid w:val="006E32EB"/>
    <w:rsid w:val="006E4B5C"/>
    <w:rsid w:val="006E6BC1"/>
    <w:rsid w:val="006E7296"/>
    <w:rsid w:val="006F112C"/>
    <w:rsid w:val="00702FE2"/>
    <w:rsid w:val="00705951"/>
    <w:rsid w:val="007069FD"/>
    <w:rsid w:val="00712811"/>
    <w:rsid w:val="00714A73"/>
    <w:rsid w:val="007200CF"/>
    <w:rsid w:val="00720805"/>
    <w:rsid w:val="00721773"/>
    <w:rsid w:val="00731261"/>
    <w:rsid w:val="00733751"/>
    <w:rsid w:val="00734334"/>
    <w:rsid w:val="00735700"/>
    <w:rsid w:val="00736AF2"/>
    <w:rsid w:val="00740B87"/>
    <w:rsid w:val="0074795E"/>
    <w:rsid w:val="00750622"/>
    <w:rsid w:val="00750F73"/>
    <w:rsid w:val="00751381"/>
    <w:rsid w:val="007640FF"/>
    <w:rsid w:val="00764CD8"/>
    <w:rsid w:val="007654E8"/>
    <w:rsid w:val="007658FF"/>
    <w:rsid w:val="00767502"/>
    <w:rsid w:val="007758B5"/>
    <w:rsid w:val="00776D51"/>
    <w:rsid w:val="007868A9"/>
    <w:rsid w:val="00793CBB"/>
    <w:rsid w:val="007A0438"/>
    <w:rsid w:val="007A2684"/>
    <w:rsid w:val="007A31B2"/>
    <w:rsid w:val="007A379B"/>
    <w:rsid w:val="007A4265"/>
    <w:rsid w:val="007A70EF"/>
    <w:rsid w:val="007B0209"/>
    <w:rsid w:val="007B4886"/>
    <w:rsid w:val="007B5798"/>
    <w:rsid w:val="007B5B2A"/>
    <w:rsid w:val="007C0543"/>
    <w:rsid w:val="007C1063"/>
    <w:rsid w:val="007C157F"/>
    <w:rsid w:val="007C1E39"/>
    <w:rsid w:val="007C5AA7"/>
    <w:rsid w:val="007D0AC4"/>
    <w:rsid w:val="007D3CB8"/>
    <w:rsid w:val="007D5C61"/>
    <w:rsid w:val="007E15B9"/>
    <w:rsid w:val="007E36DA"/>
    <w:rsid w:val="007E42E9"/>
    <w:rsid w:val="007F31D4"/>
    <w:rsid w:val="007F544D"/>
    <w:rsid w:val="00807A89"/>
    <w:rsid w:val="00810271"/>
    <w:rsid w:val="00811B15"/>
    <w:rsid w:val="008248AB"/>
    <w:rsid w:val="00824FE2"/>
    <w:rsid w:val="0083740F"/>
    <w:rsid w:val="008508D8"/>
    <w:rsid w:val="0085252C"/>
    <w:rsid w:val="00854438"/>
    <w:rsid w:val="008569D9"/>
    <w:rsid w:val="00856A4E"/>
    <w:rsid w:val="0087109C"/>
    <w:rsid w:val="008726A1"/>
    <w:rsid w:val="00872869"/>
    <w:rsid w:val="008737A1"/>
    <w:rsid w:val="00874C0B"/>
    <w:rsid w:val="00882526"/>
    <w:rsid w:val="0088348E"/>
    <w:rsid w:val="00883A35"/>
    <w:rsid w:val="0088511C"/>
    <w:rsid w:val="00885C62"/>
    <w:rsid w:val="00885D55"/>
    <w:rsid w:val="00887962"/>
    <w:rsid w:val="00890298"/>
    <w:rsid w:val="00890B4C"/>
    <w:rsid w:val="00896047"/>
    <w:rsid w:val="008A12B0"/>
    <w:rsid w:val="008A6E4C"/>
    <w:rsid w:val="008B0C35"/>
    <w:rsid w:val="008B19C6"/>
    <w:rsid w:val="008B2DC2"/>
    <w:rsid w:val="008C07B4"/>
    <w:rsid w:val="008C0E60"/>
    <w:rsid w:val="008C2F81"/>
    <w:rsid w:val="008C3528"/>
    <w:rsid w:val="008C6ACD"/>
    <w:rsid w:val="008D50EA"/>
    <w:rsid w:val="008D6696"/>
    <w:rsid w:val="008D7DA0"/>
    <w:rsid w:val="008E2034"/>
    <w:rsid w:val="008E30DB"/>
    <w:rsid w:val="008E5A1D"/>
    <w:rsid w:val="008E7D11"/>
    <w:rsid w:val="008F263C"/>
    <w:rsid w:val="008F28BD"/>
    <w:rsid w:val="008F43AE"/>
    <w:rsid w:val="008F66AA"/>
    <w:rsid w:val="00907B07"/>
    <w:rsid w:val="009119BE"/>
    <w:rsid w:val="009133D6"/>
    <w:rsid w:val="00922F2F"/>
    <w:rsid w:val="009231E4"/>
    <w:rsid w:val="00924C82"/>
    <w:rsid w:val="009255B0"/>
    <w:rsid w:val="009264FC"/>
    <w:rsid w:val="00935051"/>
    <w:rsid w:val="00935153"/>
    <w:rsid w:val="00937377"/>
    <w:rsid w:val="00954D50"/>
    <w:rsid w:val="00955674"/>
    <w:rsid w:val="0095659C"/>
    <w:rsid w:val="009604E8"/>
    <w:rsid w:val="00964412"/>
    <w:rsid w:val="00971B31"/>
    <w:rsid w:val="00975B04"/>
    <w:rsid w:val="00984841"/>
    <w:rsid w:val="0098629B"/>
    <w:rsid w:val="00986C89"/>
    <w:rsid w:val="009930F5"/>
    <w:rsid w:val="00993199"/>
    <w:rsid w:val="009937A2"/>
    <w:rsid w:val="00994BEC"/>
    <w:rsid w:val="00995ED1"/>
    <w:rsid w:val="009A3377"/>
    <w:rsid w:val="009A6D0A"/>
    <w:rsid w:val="009B052A"/>
    <w:rsid w:val="009B1C26"/>
    <w:rsid w:val="009B206B"/>
    <w:rsid w:val="009B2A57"/>
    <w:rsid w:val="009B4B6F"/>
    <w:rsid w:val="009C16EC"/>
    <w:rsid w:val="009C2022"/>
    <w:rsid w:val="009C2917"/>
    <w:rsid w:val="009C43AE"/>
    <w:rsid w:val="009C7408"/>
    <w:rsid w:val="009D2CC9"/>
    <w:rsid w:val="009D5A2F"/>
    <w:rsid w:val="009D77A1"/>
    <w:rsid w:val="009E26DC"/>
    <w:rsid w:val="009E34F4"/>
    <w:rsid w:val="009E3B8E"/>
    <w:rsid w:val="009F4B87"/>
    <w:rsid w:val="009F5CEB"/>
    <w:rsid w:val="00A0384E"/>
    <w:rsid w:val="00A04B9F"/>
    <w:rsid w:val="00A071E2"/>
    <w:rsid w:val="00A101DE"/>
    <w:rsid w:val="00A1081A"/>
    <w:rsid w:val="00A10D53"/>
    <w:rsid w:val="00A14AAC"/>
    <w:rsid w:val="00A174EF"/>
    <w:rsid w:val="00A1782A"/>
    <w:rsid w:val="00A21FBB"/>
    <w:rsid w:val="00A26958"/>
    <w:rsid w:val="00A2709F"/>
    <w:rsid w:val="00A309A7"/>
    <w:rsid w:val="00A35D85"/>
    <w:rsid w:val="00A37AD7"/>
    <w:rsid w:val="00A45ABC"/>
    <w:rsid w:val="00A511B0"/>
    <w:rsid w:val="00A51CD2"/>
    <w:rsid w:val="00A534F7"/>
    <w:rsid w:val="00A53A5A"/>
    <w:rsid w:val="00A55105"/>
    <w:rsid w:val="00A630A9"/>
    <w:rsid w:val="00A6436D"/>
    <w:rsid w:val="00A75826"/>
    <w:rsid w:val="00A75F81"/>
    <w:rsid w:val="00A90E36"/>
    <w:rsid w:val="00A9303C"/>
    <w:rsid w:val="00AB04BD"/>
    <w:rsid w:val="00AB2DA1"/>
    <w:rsid w:val="00AB75F5"/>
    <w:rsid w:val="00AB763F"/>
    <w:rsid w:val="00AC4F72"/>
    <w:rsid w:val="00AD08CB"/>
    <w:rsid w:val="00AD58B3"/>
    <w:rsid w:val="00AE0888"/>
    <w:rsid w:val="00AE2E86"/>
    <w:rsid w:val="00AE3CA5"/>
    <w:rsid w:val="00AF0D9C"/>
    <w:rsid w:val="00AF1B83"/>
    <w:rsid w:val="00AF3484"/>
    <w:rsid w:val="00B10C80"/>
    <w:rsid w:val="00B10D78"/>
    <w:rsid w:val="00B22BF5"/>
    <w:rsid w:val="00B25A1D"/>
    <w:rsid w:val="00B3488D"/>
    <w:rsid w:val="00B359A6"/>
    <w:rsid w:val="00B4247D"/>
    <w:rsid w:val="00B44CC9"/>
    <w:rsid w:val="00B522CC"/>
    <w:rsid w:val="00B56D78"/>
    <w:rsid w:val="00B60D61"/>
    <w:rsid w:val="00B614CF"/>
    <w:rsid w:val="00B63575"/>
    <w:rsid w:val="00B6549F"/>
    <w:rsid w:val="00B679BD"/>
    <w:rsid w:val="00B72D7E"/>
    <w:rsid w:val="00B73531"/>
    <w:rsid w:val="00B74A58"/>
    <w:rsid w:val="00B8176A"/>
    <w:rsid w:val="00B82045"/>
    <w:rsid w:val="00B87017"/>
    <w:rsid w:val="00B91461"/>
    <w:rsid w:val="00B935CA"/>
    <w:rsid w:val="00B96EDD"/>
    <w:rsid w:val="00BA27D1"/>
    <w:rsid w:val="00BA46E6"/>
    <w:rsid w:val="00BA6850"/>
    <w:rsid w:val="00BA7097"/>
    <w:rsid w:val="00BB222A"/>
    <w:rsid w:val="00BB5722"/>
    <w:rsid w:val="00BC19E2"/>
    <w:rsid w:val="00BC25D5"/>
    <w:rsid w:val="00BC6206"/>
    <w:rsid w:val="00BD3AB3"/>
    <w:rsid w:val="00BE2243"/>
    <w:rsid w:val="00BE60B9"/>
    <w:rsid w:val="00BF19BA"/>
    <w:rsid w:val="00BF2A04"/>
    <w:rsid w:val="00BF4E45"/>
    <w:rsid w:val="00BF580D"/>
    <w:rsid w:val="00C0110A"/>
    <w:rsid w:val="00C07D4A"/>
    <w:rsid w:val="00C12364"/>
    <w:rsid w:val="00C22E09"/>
    <w:rsid w:val="00C31BED"/>
    <w:rsid w:val="00C32643"/>
    <w:rsid w:val="00C371C2"/>
    <w:rsid w:val="00C40FF6"/>
    <w:rsid w:val="00C4483E"/>
    <w:rsid w:val="00C459AC"/>
    <w:rsid w:val="00C463EE"/>
    <w:rsid w:val="00C52779"/>
    <w:rsid w:val="00C547C7"/>
    <w:rsid w:val="00C56B91"/>
    <w:rsid w:val="00C57FBE"/>
    <w:rsid w:val="00C61462"/>
    <w:rsid w:val="00C617D5"/>
    <w:rsid w:val="00C62136"/>
    <w:rsid w:val="00C62848"/>
    <w:rsid w:val="00C63029"/>
    <w:rsid w:val="00C7124E"/>
    <w:rsid w:val="00C7169B"/>
    <w:rsid w:val="00C716D8"/>
    <w:rsid w:val="00C74958"/>
    <w:rsid w:val="00C76655"/>
    <w:rsid w:val="00C809E8"/>
    <w:rsid w:val="00C82B62"/>
    <w:rsid w:val="00C83A9E"/>
    <w:rsid w:val="00C87333"/>
    <w:rsid w:val="00C8744F"/>
    <w:rsid w:val="00C95BBF"/>
    <w:rsid w:val="00CA07A5"/>
    <w:rsid w:val="00CA669F"/>
    <w:rsid w:val="00CA7F15"/>
    <w:rsid w:val="00CB20AF"/>
    <w:rsid w:val="00CB2BC4"/>
    <w:rsid w:val="00CC5018"/>
    <w:rsid w:val="00CC5BF8"/>
    <w:rsid w:val="00CC7A99"/>
    <w:rsid w:val="00CD3095"/>
    <w:rsid w:val="00CD47D3"/>
    <w:rsid w:val="00CD4CEF"/>
    <w:rsid w:val="00CD7153"/>
    <w:rsid w:val="00CD7C2C"/>
    <w:rsid w:val="00CD7F04"/>
    <w:rsid w:val="00CE6B68"/>
    <w:rsid w:val="00CE7417"/>
    <w:rsid w:val="00CF1CA6"/>
    <w:rsid w:val="00CF4362"/>
    <w:rsid w:val="00CF4FED"/>
    <w:rsid w:val="00D03735"/>
    <w:rsid w:val="00D051B5"/>
    <w:rsid w:val="00D07B6D"/>
    <w:rsid w:val="00D136EB"/>
    <w:rsid w:val="00D13A4C"/>
    <w:rsid w:val="00D275DE"/>
    <w:rsid w:val="00D348F2"/>
    <w:rsid w:val="00D42B87"/>
    <w:rsid w:val="00D45810"/>
    <w:rsid w:val="00D51607"/>
    <w:rsid w:val="00D61A6F"/>
    <w:rsid w:val="00D6264D"/>
    <w:rsid w:val="00D636E5"/>
    <w:rsid w:val="00D64718"/>
    <w:rsid w:val="00D66A4D"/>
    <w:rsid w:val="00D671EE"/>
    <w:rsid w:val="00D67B92"/>
    <w:rsid w:val="00D71E8A"/>
    <w:rsid w:val="00D71F76"/>
    <w:rsid w:val="00D867AB"/>
    <w:rsid w:val="00D867F0"/>
    <w:rsid w:val="00D916A3"/>
    <w:rsid w:val="00D93E19"/>
    <w:rsid w:val="00D9750E"/>
    <w:rsid w:val="00DA0BDA"/>
    <w:rsid w:val="00DA5C50"/>
    <w:rsid w:val="00DA6D26"/>
    <w:rsid w:val="00DA7B25"/>
    <w:rsid w:val="00DB2ED1"/>
    <w:rsid w:val="00DB38F3"/>
    <w:rsid w:val="00DC401E"/>
    <w:rsid w:val="00DC57B3"/>
    <w:rsid w:val="00DD00B3"/>
    <w:rsid w:val="00DD544B"/>
    <w:rsid w:val="00DE32EB"/>
    <w:rsid w:val="00DE434A"/>
    <w:rsid w:val="00DE6BEF"/>
    <w:rsid w:val="00DE7AAE"/>
    <w:rsid w:val="00DF2371"/>
    <w:rsid w:val="00E005D4"/>
    <w:rsid w:val="00E0386B"/>
    <w:rsid w:val="00E03AC9"/>
    <w:rsid w:val="00E03E8B"/>
    <w:rsid w:val="00E040AB"/>
    <w:rsid w:val="00E053E0"/>
    <w:rsid w:val="00E073D1"/>
    <w:rsid w:val="00E15090"/>
    <w:rsid w:val="00E16A9D"/>
    <w:rsid w:val="00E16EFD"/>
    <w:rsid w:val="00E211F4"/>
    <w:rsid w:val="00E2672C"/>
    <w:rsid w:val="00E3146F"/>
    <w:rsid w:val="00E31E22"/>
    <w:rsid w:val="00E400A8"/>
    <w:rsid w:val="00E44AA3"/>
    <w:rsid w:val="00E52226"/>
    <w:rsid w:val="00E57CCB"/>
    <w:rsid w:val="00E57E35"/>
    <w:rsid w:val="00E61940"/>
    <w:rsid w:val="00E62426"/>
    <w:rsid w:val="00E66CC3"/>
    <w:rsid w:val="00E711A4"/>
    <w:rsid w:val="00E72CEC"/>
    <w:rsid w:val="00E76748"/>
    <w:rsid w:val="00E824DF"/>
    <w:rsid w:val="00E8277C"/>
    <w:rsid w:val="00E909B5"/>
    <w:rsid w:val="00E90EA2"/>
    <w:rsid w:val="00E91302"/>
    <w:rsid w:val="00E93FB2"/>
    <w:rsid w:val="00E94230"/>
    <w:rsid w:val="00EA3A00"/>
    <w:rsid w:val="00EB1138"/>
    <w:rsid w:val="00EB123F"/>
    <w:rsid w:val="00EB1E5D"/>
    <w:rsid w:val="00EB28EF"/>
    <w:rsid w:val="00EC16DF"/>
    <w:rsid w:val="00EC262A"/>
    <w:rsid w:val="00EC7B11"/>
    <w:rsid w:val="00ED577F"/>
    <w:rsid w:val="00EE16D9"/>
    <w:rsid w:val="00EE1DC1"/>
    <w:rsid w:val="00EF1156"/>
    <w:rsid w:val="00EF29DD"/>
    <w:rsid w:val="00F012B0"/>
    <w:rsid w:val="00F03150"/>
    <w:rsid w:val="00F032BA"/>
    <w:rsid w:val="00F05C47"/>
    <w:rsid w:val="00F05FF7"/>
    <w:rsid w:val="00F076F1"/>
    <w:rsid w:val="00F156B5"/>
    <w:rsid w:val="00F17E9A"/>
    <w:rsid w:val="00F26E8F"/>
    <w:rsid w:val="00F27086"/>
    <w:rsid w:val="00F37C05"/>
    <w:rsid w:val="00F37CE9"/>
    <w:rsid w:val="00F41DAD"/>
    <w:rsid w:val="00F55499"/>
    <w:rsid w:val="00F56227"/>
    <w:rsid w:val="00F57EE5"/>
    <w:rsid w:val="00F63B31"/>
    <w:rsid w:val="00F65AF8"/>
    <w:rsid w:val="00F708BC"/>
    <w:rsid w:val="00F75BC4"/>
    <w:rsid w:val="00F80775"/>
    <w:rsid w:val="00F83C5C"/>
    <w:rsid w:val="00F865ED"/>
    <w:rsid w:val="00F9158A"/>
    <w:rsid w:val="00F94F21"/>
    <w:rsid w:val="00F95389"/>
    <w:rsid w:val="00FA36AC"/>
    <w:rsid w:val="00FB0292"/>
    <w:rsid w:val="00FB1925"/>
    <w:rsid w:val="00FB3413"/>
    <w:rsid w:val="00FB395B"/>
    <w:rsid w:val="00FB5B50"/>
    <w:rsid w:val="00FC23E9"/>
    <w:rsid w:val="00FD5F8F"/>
    <w:rsid w:val="00FE0535"/>
    <w:rsid w:val="00FE40AF"/>
    <w:rsid w:val="00FE60EF"/>
    <w:rsid w:val="00FF09EC"/>
    <w:rsid w:val="00FF44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9671"/>
  <w15:chartTrackingRefBased/>
  <w15:docId w15:val="{B2BAAB96-9C64-4681-9567-39C3E72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before="120" w:after="120" w:line="240" w:lineRule="auto"/>
      <w:jc w:val="both"/>
    </w:pPr>
    <w:rPr>
      <w:rFonts w:ascii="Arial" w:hAnsi="Arial" w:cs="Arial"/>
      <w:kern w:val="0"/>
    </w:rPr>
  </w:style>
  <w:style w:type="paragraph" w:styleId="berschrift1">
    <w:name w:val="heading 1"/>
    <w:basedOn w:val="Standard"/>
    <w:next w:val="Text"/>
    <w:link w:val="berschrift1Zchn"/>
    <w:uiPriority w:val="9"/>
    <w:qFormat/>
    <w:rsid w:val="00975B04"/>
    <w:pPr>
      <w:keepNext/>
      <w:numPr>
        <w:numId w:val="41"/>
      </w:numPr>
      <w:spacing w:before="240" w:after="60"/>
      <w:outlineLvl w:val="0"/>
    </w:pPr>
    <w:rPr>
      <w:rFonts w:eastAsiaTheme="majorEastAsia"/>
      <w:b/>
      <w:kern w:val="32"/>
      <w:szCs w:val="32"/>
    </w:rPr>
  </w:style>
  <w:style w:type="paragraph" w:styleId="berschrift2">
    <w:name w:val="heading 2"/>
    <w:basedOn w:val="Standard"/>
    <w:next w:val="Text"/>
    <w:link w:val="berschrift2Zchn"/>
    <w:uiPriority w:val="9"/>
    <w:semiHidden/>
    <w:unhideWhenUsed/>
    <w:qFormat/>
    <w:rsid w:val="00975B04"/>
    <w:pPr>
      <w:keepNext/>
      <w:numPr>
        <w:ilvl w:val="1"/>
        <w:numId w:val="41"/>
      </w:numPr>
      <w:spacing w:before="240" w:after="60"/>
      <w:outlineLvl w:val="1"/>
    </w:pPr>
    <w:rPr>
      <w:rFonts w:eastAsiaTheme="majorEastAsia"/>
      <w:b/>
      <w:i/>
      <w:szCs w:val="26"/>
    </w:rPr>
  </w:style>
  <w:style w:type="paragraph" w:styleId="berschrift3">
    <w:name w:val="heading 3"/>
    <w:basedOn w:val="Standard"/>
    <w:next w:val="Text"/>
    <w:link w:val="berschrift3Zchn"/>
    <w:uiPriority w:val="9"/>
    <w:semiHidden/>
    <w:unhideWhenUsed/>
    <w:qFormat/>
    <w:rsid w:val="00975B04"/>
    <w:pPr>
      <w:keepNext/>
      <w:numPr>
        <w:ilvl w:val="2"/>
        <w:numId w:val="41"/>
      </w:numPr>
      <w:spacing w:before="240" w:after="60"/>
      <w:outlineLvl w:val="2"/>
    </w:pPr>
    <w:rPr>
      <w:rFonts w:eastAsiaTheme="majorEastAsia"/>
      <w:b/>
      <w:szCs w:val="24"/>
    </w:rPr>
  </w:style>
  <w:style w:type="paragraph" w:styleId="berschrift4">
    <w:name w:val="heading 4"/>
    <w:basedOn w:val="Standard"/>
    <w:next w:val="Text"/>
    <w:link w:val="berschrift4Zchn"/>
    <w:uiPriority w:val="9"/>
    <w:semiHidden/>
    <w:unhideWhenUsed/>
    <w:qFormat/>
    <w:rsid w:val="00975B04"/>
    <w:pPr>
      <w:keepNext/>
      <w:numPr>
        <w:ilvl w:val="3"/>
        <w:numId w:val="41"/>
      </w:numPr>
      <w:spacing w:before="240" w:after="60"/>
      <w:outlineLvl w:val="3"/>
    </w:pPr>
    <w:rPr>
      <w:rFonts w:eastAsiaTheme="majorEastAsia"/>
      <w:b/>
      <w:i/>
      <w:iCs/>
    </w:rPr>
  </w:style>
  <w:style w:type="paragraph" w:styleId="berschrift5">
    <w:name w:val="heading 5"/>
    <w:basedOn w:val="Standard"/>
    <w:next w:val="Standard"/>
    <w:link w:val="berschrift5Zchn"/>
    <w:uiPriority w:val="9"/>
    <w:semiHidden/>
    <w:unhideWhenUsed/>
    <w:qFormat/>
    <w:rsid w:val="00D136EB"/>
    <w:pPr>
      <w:keepNext/>
      <w:keepLines/>
      <w:spacing w:before="40" w:after="0"/>
      <w:outlineLvl w:val="4"/>
    </w:pPr>
    <w:rPr>
      <w:rFonts w:ascii="Cambria" w:hAnsi="Cambria" w:eastAsia="Times New Roman" w:cs="Times New Roman"/>
      <w:color w:val="365F91"/>
    </w:rPr>
  </w:style>
  <w:style w:type="paragraph" w:styleId="berschrift6">
    <w:name w:val="heading 6"/>
    <w:basedOn w:val="Standard"/>
    <w:next w:val="Standard"/>
    <w:link w:val="berschrift6Zchn"/>
    <w:uiPriority w:val="9"/>
    <w:semiHidden/>
    <w:unhideWhenUsed/>
    <w:qFormat/>
    <w:rsid w:val="00D136EB"/>
    <w:pPr>
      <w:keepNext/>
      <w:keepLines/>
      <w:spacing w:before="40" w:after="0"/>
      <w:outlineLvl w:val="5"/>
    </w:pPr>
    <w:rPr>
      <w:rFonts w:ascii="Cambria" w:hAnsi="Cambria" w:eastAsia="Times New Roman" w:cs="Times New Roman"/>
      <w:color w:val="243F60"/>
    </w:rPr>
  </w:style>
  <w:style w:type="paragraph" w:styleId="berschrift7">
    <w:name w:val="heading 7"/>
    <w:basedOn w:val="Standard"/>
    <w:next w:val="Standard"/>
    <w:link w:val="berschrift7Zchn"/>
    <w:uiPriority w:val="9"/>
    <w:semiHidden/>
    <w:unhideWhenUsed/>
    <w:qFormat/>
    <w:rsid w:val="00D136EB"/>
    <w:pPr>
      <w:keepNext/>
      <w:keepLines/>
      <w:spacing w:before="40" w:after="0"/>
      <w:outlineLvl w:val="6"/>
    </w:pPr>
    <w:rPr>
      <w:rFonts w:ascii="Cambria" w:hAnsi="Cambria" w:eastAsia="Times New Roman" w:cs="Times New Roman"/>
      <w:i/>
      <w:iCs/>
      <w:color w:val="243F60"/>
    </w:rPr>
  </w:style>
  <w:style w:type="paragraph" w:styleId="berschrift8">
    <w:name w:val="heading 8"/>
    <w:basedOn w:val="Standard"/>
    <w:next w:val="Standard"/>
    <w:link w:val="berschrift8Zchn"/>
    <w:uiPriority w:val="9"/>
    <w:semiHidden/>
    <w:unhideWhenUsed/>
    <w:qFormat/>
    <w:rsid w:val="00D136EB"/>
    <w:pPr>
      <w:keepNext/>
      <w:keepLines/>
      <w:spacing w:before="40" w:after="0"/>
      <w:outlineLvl w:val="7"/>
    </w:pPr>
    <w:rPr>
      <w:rFonts w:ascii="Cambria" w:hAnsi="Cambria" w:eastAsia="Times New Roman" w:cs="Times New Roman"/>
      <w:color w:val="272727"/>
      <w:sz w:val="21"/>
      <w:szCs w:val="21"/>
    </w:rPr>
  </w:style>
  <w:style w:type="paragraph" w:styleId="berschrift9">
    <w:name w:val="heading 9"/>
    <w:basedOn w:val="Standard"/>
    <w:next w:val="Standard"/>
    <w:link w:val="berschrift9Zchn"/>
    <w:uiPriority w:val="9"/>
    <w:semiHidden/>
    <w:unhideWhenUsed/>
    <w:qFormat/>
    <w:rsid w:val="00D136EB"/>
    <w:pPr>
      <w:keepNext/>
      <w:keepLines/>
      <w:spacing w:before="40" w:after="0"/>
      <w:outlineLvl w:val="8"/>
    </w:pPr>
    <w:rPr>
      <w:rFonts w:ascii="Cambria" w:hAnsi="Cambria" w:eastAsia="Times New Roman" w:cs="Times New Roman"/>
      <w:i/>
      <w:iCs/>
      <w:color w:val="272727"/>
      <w:sz w:val="21"/>
      <w:szCs w:val="21"/>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RevisionAufzhlungStufe3" w:customStyle="1">
    <w:name w:val="Revision Aufzählung (Stufe 3)"/>
    <w:basedOn w:val="Standard"/>
    <w:rsid w:val="00807A89"/>
    <w:pPr>
      <w:numPr>
        <w:numId w:val="3"/>
      </w:numPr>
      <w:tabs>
        <w:tab w:val="left" w:pos="850"/>
      </w:tabs>
    </w:pPr>
    <w:rPr>
      <w:color w:val="800000"/>
      <w14:ligatures w14:val="none"/>
    </w:rPr>
  </w:style>
  <w:style w:type="character" w:styleId="Hyperlink">
    <w:name w:val="Hyperlink"/>
    <w:basedOn w:val="Absatz-Standardschriftart"/>
    <w:uiPriority w:val="99"/>
    <w:unhideWhenUsed/>
    <w:rsid w:val="00807A89"/>
    <w:rPr>
      <w:color w:val="0563C1" w:themeColor="hyperlink"/>
      <w:u w:val="single"/>
    </w:rPr>
  </w:style>
  <w:style w:type="table" w:styleId="Tabellenraster1" w:customStyle="1">
    <w:name w:val="Tabellenraster1"/>
    <w:basedOn w:val="NormaleTabelle"/>
    <w:next w:val="Tabellenraster"/>
    <w:uiPriority w:val="39"/>
    <w:rsid w:val="00807A8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raster">
    <w:name w:val="Table Grid"/>
    <w:basedOn w:val="NormaleTabelle"/>
    <w:uiPriority w:val="39"/>
    <w:rsid w:val="00807A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5Zchn" w:customStyle="1">
    <w:name w:val="Überschrift 5 Zchn"/>
    <w:basedOn w:val="Absatz-Standardschriftart"/>
    <w:link w:val="berschrift5"/>
    <w:uiPriority w:val="9"/>
    <w:semiHidden/>
    <w:rsid w:val="00D136EB"/>
    <w:rPr>
      <w:rFonts w:ascii="Cambria" w:hAnsi="Cambria" w:eastAsia="Times New Roman" w:cs="Times New Roman"/>
      <w:color w:val="365F91"/>
      <w:kern w:val="0"/>
    </w:rPr>
  </w:style>
  <w:style w:type="character" w:styleId="berschrift6Zchn" w:customStyle="1">
    <w:name w:val="Überschrift 6 Zchn"/>
    <w:basedOn w:val="Absatz-Standardschriftart"/>
    <w:link w:val="berschrift6"/>
    <w:uiPriority w:val="9"/>
    <w:semiHidden/>
    <w:rsid w:val="00D136EB"/>
    <w:rPr>
      <w:rFonts w:ascii="Cambria" w:hAnsi="Cambria" w:eastAsia="Times New Roman" w:cs="Times New Roman"/>
      <w:color w:val="243F60"/>
      <w:kern w:val="0"/>
    </w:rPr>
  </w:style>
  <w:style w:type="character" w:styleId="berschrift7Zchn" w:customStyle="1">
    <w:name w:val="Überschrift 7 Zchn"/>
    <w:basedOn w:val="Absatz-Standardschriftart"/>
    <w:link w:val="berschrift7"/>
    <w:uiPriority w:val="9"/>
    <w:semiHidden/>
    <w:rsid w:val="00D136EB"/>
    <w:rPr>
      <w:rFonts w:ascii="Cambria" w:hAnsi="Cambria" w:eastAsia="Times New Roman" w:cs="Times New Roman"/>
      <w:i/>
      <w:iCs/>
      <w:color w:val="243F60"/>
      <w:kern w:val="0"/>
    </w:rPr>
  </w:style>
  <w:style w:type="character" w:styleId="berschrift8Zchn" w:customStyle="1">
    <w:name w:val="Überschrift 8 Zchn"/>
    <w:basedOn w:val="Absatz-Standardschriftart"/>
    <w:link w:val="berschrift8"/>
    <w:uiPriority w:val="9"/>
    <w:semiHidden/>
    <w:rsid w:val="00D136EB"/>
    <w:rPr>
      <w:rFonts w:ascii="Cambria" w:hAnsi="Cambria" w:eastAsia="Times New Roman" w:cs="Times New Roman"/>
      <w:color w:val="272727"/>
      <w:kern w:val="0"/>
      <w:sz w:val="21"/>
      <w:szCs w:val="21"/>
    </w:rPr>
  </w:style>
  <w:style w:type="character" w:styleId="berschrift9Zchn" w:customStyle="1">
    <w:name w:val="Überschrift 9 Zchn"/>
    <w:basedOn w:val="Absatz-Standardschriftart"/>
    <w:link w:val="berschrift9"/>
    <w:uiPriority w:val="9"/>
    <w:semiHidden/>
    <w:rsid w:val="00D136EB"/>
    <w:rPr>
      <w:rFonts w:ascii="Cambria" w:hAnsi="Cambria" w:eastAsia="Times New Roman" w:cs="Times New Roman"/>
      <w:i/>
      <w:iCs/>
      <w:color w:val="272727"/>
      <w:kern w:val="0"/>
      <w:sz w:val="21"/>
      <w:szCs w:val="21"/>
    </w:rPr>
  </w:style>
  <w:style w:type="paragraph" w:styleId="Abbildungsverzeichnis">
    <w:name w:val="table of figures"/>
    <w:basedOn w:val="Standard"/>
    <w:next w:val="Standard"/>
    <w:uiPriority w:val="99"/>
    <w:semiHidden/>
    <w:unhideWhenUsed/>
    <w:rsid w:val="00D136EB"/>
    <w:pPr>
      <w:spacing w:after="0"/>
    </w:pPr>
  </w:style>
  <w:style w:type="paragraph" w:styleId="Anrede">
    <w:name w:val="Salutation"/>
    <w:basedOn w:val="Standard"/>
    <w:next w:val="Standard"/>
    <w:link w:val="AnredeZchn"/>
    <w:uiPriority w:val="99"/>
    <w:semiHidden/>
    <w:unhideWhenUsed/>
    <w:rsid w:val="00D136EB"/>
  </w:style>
  <w:style w:type="character" w:styleId="AnredeZchn" w:customStyle="1">
    <w:name w:val="Anrede Zchn"/>
    <w:basedOn w:val="Absatz-Standardschriftart"/>
    <w:link w:val="Anrede"/>
    <w:uiPriority w:val="99"/>
    <w:semiHidden/>
    <w:rsid w:val="00D136EB"/>
    <w:rPr>
      <w:rFonts w:ascii="Arial" w:hAnsi="Arial" w:cs="Arial"/>
      <w:kern w:val="0"/>
    </w:rPr>
  </w:style>
  <w:style w:type="paragraph" w:styleId="Aufzhlungszeichen">
    <w:name w:val="List Bullet"/>
    <w:basedOn w:val="Standard"/>
    <w:uiPriority w:val="99"/>
    <w:semiHidden/>
    <w:unhideWhenUsed/>
    <w:rsid w:val="00D136EB"/>
    <w:pPr>
      <w:numPr>
        <w:numId w:val="4"/>
      </w:numPr>
      <w:contextualSpacing/>
    </w:pPr>
  </w:style>
  <w:style w:type="paragraph" w:styleId="Aufzhlungszeichen2">
    <w:name w:val="List Bullet 2"/>
    <w:basedOn w:val="Standard"/>
    <w:uiPriority w:val="99"/>
    <w:semiHidden/>
    <w:unhideWhenUsed/>
    <w:rsid w:val="00D136EB"/>
    <w:pPr>
      <w:numPr>
        <w:numId w:val="5"/>
      </w:numPr>
      <w:contextualSpacing/>
    </w:pPr>
  </w:style>
  <w:style w:type="paragraph" w:styleId="Aufzhlungszeichen3">
    <w:name w:val="List Bullet 3"/>
    <w:basedOn w:val="Standard"/>
    <w:uiPriority w:val="99"/>
    <w:semiHidden/>
    <w:unhideWhenUsed/>
    <w:rsid w:val="00D136EB"/>
    <w:pPr>
      <w:numPr>
        <w:numId w:val="6"/>
      </w:numPr>
      <w:contextualSpacing/>
    </w:pPr>
  </w:style>
  <w:style w:type="paragraph" w:styleId="Aufzhlungszeichen4">
    <w:name w:val="List Bullet 4"/>
    <w:basedOn w:val="Standard"/>
    <w:uiPriority w:val="99"/>
    <w:semiHidden/>
    <w:unhideWhenUsed/>
    <w:rsid w:val="00D136EB"/>
    <w:pPr>
      <w:numPr>
        <w:numId w:val="7"/>
      </w:numPr>
      <w:contextualSpacing/>
    </w:pPr>
  </w:style>
  <w:style w:type="paragraph" w:styleId="Aufzhlungszeichen5">
    <w:name w:val="List Bullet 5"/>
    <w:basedOn w:val="Standard"/>
    <w:uiPriority w:val="99"/>
    <w:semiHidden/>
    <w:unhideWhenUsed/>
    <w:rsid w:val="00D136EB"/>
    <w:pPr>
      <w:numPr>
        <w:numId w:val="8"/>
      </w:numPr>
      <w:contextualSpacing/>
    </w:pPr>
  </w:style>
  <w:style w:type="paragraph" w:styleId="Beschriftung">
    <w:name w:val="caption"/>
    <w:basedOn w:val="Standard"/>
    <w:next w:val="Standard"/>
    <w:uiPriority w:val="35"/>
    <w:semiHidden/>
    <w:unhideWhenUsed/>
    <w:qFormat/>
    <w:rsid w:val="00D136EB"/>
    <w:pPr>
      <w:spacing w:before="0" w:after="200"/>
    </w:pPr>
    <w:rPr>
      <w:i/>
      <w:iCs/>
      <w:color w:val="1F497D"/>
      <w:sz w:val="18"/>
      <w:szCs w:val="18"/>
    </w:rPr>
  </w:style>
  <w:style w:type="paragraph" w:styleId="Blocktext">
    <w:name w:val="Block Text"/>
    <w:basedOn w:val="Standard"/>
    <w:uiPriority w:val="99"/>
    <w:semiHidden/>
    <w:unhideWhenUsed/>
    <w:rsid w:val="00D136EB"/>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cs="Times New Roman"/>
      <w:i/>
      <w:iCs/>
      <w:color w:val="4F81BD"/>
    </w:rPr>
  </w:style>
  <w:style w:type="paragraph" w:styleId="Datum">
    <w:name w:val="Date"/>
    <w:basedOn w:val="Standard"/>
    <w:next w:val="Standard"/>
    <w:link w:val="DatumZchn"/>
    <w:uiPriority w:val="99"/>
    <w:semiHidden/>
    <w:unhideWhenUsed/>
    <w:rsid w:val="00D136EB"/>
  </w:style>
  <w:style w:type="character" w:styleId="DatumZchn" w:customStyle="1">
    <w:name w:val="Datum Zchn"/>
    <w:basedOn w:val="Absatz-Standardschriftart"/>
    <w:link w:val="Datum"/>
    <w:uiPriority w:val="99"/>
    <w:semiHidden/>
    <w:rsid w:val="00D136EB"/>
    <w:rPr>
      <w:rFonts w:ascii="Arial" w:hAnsi="Arial" w:cs="Arial"/>
      <w:kern w:val="0"/>
    </w:rPr>
  </w:style>
  <w:style w:type="paragraph" w:styleId="Dokumentstruktur">
    <w:name w:val="Document Map"/>
    <w:basedOn w:val="Standard"/>
    <w:link w:val="DokumentstrukturZchn"/>
    <w:uiPriority w:val="99"/>
    <w:semiHidden/>
    <w:unhideWhenUsed/>
    <w:rsid w:val="00D136EB"/>
    <w:pPr>
      <w:spacing w:before="0" w:after="0"/>
    </w:pPr>
    <w:rPr>
      <w:rFonts w:ascii="Segoe UI" w:hAnsi="Segoe UI" w:cs="Segoe UI"/>
      <w:sz w:val="16"/>
      <w:szCs w:val="16"/>
    </w:rPr>
  </w:style>
  <w:style w:type="character" w:styleId="DokumentstrukturZchn" w:customStyle="1">
    <w:name w:val="Dokumentstruktur Zchn"/>
    <w:basedOn w:val="Absatz-Standardschriftart"/>
    <w:link w:val="Dokumentstruktur"/>
    <w:uiPriority w:val="99"/>
    <w:semiHidden/>
    <w:rsid w:val="00D136EB"/>
    <w:rPr>
      <w:rFonts w:ascii="Segoe UI" w:hAnsi="Segoe UI" w:cs="Segoe UI"/>
      <w:kern w:val="0"/>
      <w:sz w:val="16"/>
      <w:szCs w:val="16"/>
    </w:rPr>
  </w:style>
  <w:style w:type="paragraph" w:styleId="E-Mail-Signatur">
    <w:name w:val="E-mail Signature"/>
    <w:basedOn w:val="Standard"/>
    <w:link w:val="E-Mail-SignaturZchn"/>
    <w:uiPriority w:val="99"/>
    <w:semiHidden/>
    <w:unhideWhenUsed/>
    <w:rsid w:val="00D136EB"/>
    <w:pPr>
      <w:spacing w:before="0" w:after="0"/>
    </w:pPr>
  </w:style>
  <w:style w:type="character" w:styleId="E-Mail-SignaturZchn" w:customStyle="1">
    <w:name w:val="E-Mail-Signatur Zchn"/>
    <w:basedOn w:val="Absatz-Standardschriftart"/>
    <w:link w:val="E-Mail-Signatur"/>
    <w:uiPriority w:val="99"/>
    <w:semiHidden/>
    <w:rsid w:val="00D136EB"/>
    <w:rPr>
      <w:rFonts w:ascii="Arial" w:hAnsi="Arial" w:cs="Arial"/>
      <w:kern w:val="0"/>
    </w:rPr>
  </w:style>
  <w:style w:type="paragraph" w:styleId="Endnotentext">
    <w:name w:val="endnote text"/>
    <w:basedOn w:val="Standard"/>
    <w:link w:val="EndnotentextZchn"/>
    <w:uiPriority w:val="99"/>
    <w:semiHidden/>
    <w:unhideWhenUsed/>
    <w:rsid w:val="00D136EB"/>
    <w:pPr>
      <w:spacing w:before="0" w:after="0"/>
    </w:pPr>
    <w:rPr>
      <w:sz w:val="20"/>
      <w:szCs w:val="20"/>
    </w:rPr>
  </w:style>
  <w:style w:type="character" w:styleId="EndnotentextZchn" w:customStyle="1">
    <w:name w:val="Endnotentext Zchn"/>
    <w:basedOn w:val="Absatz-Standardschriftart"/>
    <w:link w:val="Endnotentext"/>
    <w:uiPriority w:val="99"/>
    <w:semiHidden/>
    <w:rsid w:val="00D136EB"/>
    <w:rPr>
      <w:rFonts w:ascii="Arial" w:hAnsi="Arial" w:cs="Arial"/>
      <w:kern w:val="0"/>
      <w:sz w:val="20"/>
      <w:szCs w:val="20"/>
    </w:rPr>
  </w:style>
  <w:style w:type="paragraph" w:styleId="Fu-Endnotenberschrift">
    <w:name w:val="Note Heading"/>
    <w:basedOn w:val="Standard"/>
    <w:next w:val="Standard"/>
    <w:link w:val="Fu-EndnotenberschriftZchn"/>
    <w:uiPriority w:val="99"/>
    <w:semiHidden/>
    <w:unhideWhenUsed/>
    <w:rsid w:val="00D136EB"/>
    <w:pPr>
      <w:spacing w:before="0" w:after="0"/>
    </w:pPr>
  </w:style>
  <w:style w:type="character" w:styleId="Fu-EndnotenberschriftZchn" w:customStyle="1">
    <w:name w:val="Fuß/-Endnotenüberschrift Zchn"/>
    <w:basedOn w:val="Absatz-Standardschriftart"/>
    <w:link w:val="Fu-Endnotenberschrift"/>
    <w:uiPriority w:val="99"/>
    <w:semiHidden/>
    <w:rsid w:val="00D136EB"/>
    <w:rPr>
      <w:rFonts w:ascii="Arial" w:hAnsi="Arial" w:cs="Arial"/>
      <w:kern w:val="0"/>
    </w:rPr>
  </w:style>
  <w:style w:type="paragraph" w:styleId="Gruformel">
    <w:name w:val="Closing"/>
    <w:basedOn w:val="Standard"/>
    <w:link w:val="GruformelZchn"/>
    <w:uiPriority w:val="99"/>
    <w:semiHidden/>
    <w:unhideWhenUsed/>
    <w:rsid w:val="00D136EB"/>
    <w:pPr>
      <w:spacing w:before="0" w:after="0"/>
      <w:ind w:left="4252"/>
    </w:pPr>
  </w:style>
  <w:style w:type="character" w:styleId="GruformelZchn" w:customStyle="1">
    <w:name w:val="Grußformel Zchn"/>
    <w:basedOn w:val="Absatz-Standardschriftart"/>
    <w:link w:val="Gruformel"/>
    <w:uiPriority w:val="99"/>
    <w:semiHidden/>
    <w:rsid w:val="00D136EB"/>
    <w:rPr>
      <w:rFonts w:ascii="Arial" w:hAnsi="Arial" w:cs="Arial"/>
      <w:kern w:val="0"/>
    </w:rPr>
  </w:style>
  <w:style w:type="paragraph" w:styleId="HTMLAdresse">
    <w:name w:val="HTML Address"/>
    <w:basedOn w:val="Standard"/>
    <w:link w:val="HTMLAdresseZchn"/>
    <w:uiPriority w:val="99"/>
    <w:semiHidden/>
    <w:unhideWhenUsed/>
    <w:rsid w:val="00D136EB"/>
    <w:pPr>
      <w:spacing w:before="0" w:after="0"/>
    </w:pPr>
    <w:rPr>
      <w:i/>
      <w:iCs/>
    </w:rPr>
  </w:style>
  <w:style w:type="character" w:styleId="HTMLAdresseZchn" w:customStyle="1">
    <w:name w:val="HTML Adresse Zchn"/>
    <w:basedOn w:val="Absatz-Standardschriftart"/>
    <w:link w:val="HTMLAdresse"/>
    <w:uiPriority w:val="99"/>
    <w:semiHidden/>
    <w:rsid w:val="00D136EB"/>
    <w:rPr>
      <w:rFonts w:ascii="Arial" w:hAnsi="Arial" w:cs="Arial"/>
      <w:i/>
      <w:iCs/>
      <w:kern w:val="0"/>
    </w:rPr>
  </w:style>
  <w:style w:type="paragraph" w:styleId="HTMLVorformatiert">
    <w:name w:val="HTML Preformatted"/>
    <w:basedOn w:val="Standard"/>
    <w:link w:val="HTMLVorformatiertZchn"/>
    <w:uiPriority w:val="99"/>
    <w:semiHidden/>
    <w:unhideWhenUsed/>
    <w:rsid w:val="00D136EB"/>
    <w:pPr>
      <w:spacing w:before="0" w:after="0"/>
    </w:pPr>
    <w:rPr>
      <w:rFonts w:ascii="Consolas" w:hAnsi="Consolas"/>
      <w:sz w:val="20"/>
      <w:szCs w:val="20"/>
    </w:rPr>
  </w:style>
  <w:style w:type="character" w:styleId="HTMLVorformatiertZchn" w:customStyle="1">
    <w:name w:val="HTML Vorformatiert Zchn"/>
    <w:basedOn w:val="Absatz-Standardschriftart"/>
    <w:link w:val="HTMLVorformatiert"/>
    <w:uiPriority w:val="99"/>
    <w:semiHidden/>
    <w:rsid w:val="00D136EB"/>
    <w:rPr>
      <w:rFonts w:ascii="Consolas" w:hAnsi="Consolas" w:cs="Arial"/>
      <w:kern w:val="0"/>
      <w:sz w:val="20"/>
      <w:szCs w:val="20"/>
    </w:rPr>
  </w:style>
  <w:style w:type="paragraph" w:styleId="Index1">
    <w:name w:val="index 1"/>
    <w:basedOn w:val="Standard"/>
    <w:next w:val="Standard"/>
    <w:autoRedefine/>
    <w:uiPriority w:val="99"/>
    <w:semiHidden/>
    <w:unhideWhenUsed/>
    <w:rsid w:val="00D136EB"/>
    <w:pPr>
      <w:spacing w:before="0" w:after="0"/>
      <w:ind w:left="220" w:hanging="220"/>
    </w:pPr>
  </w:style>
  <w:style w:type="paragraph" w:styleId="Index2">
    <w:name w:val="index 2"/>
    <w:basedOn w:val="Standard"/>
    <w:next w:val="Standard"/>
    <w:autoRedefine/>
    <w:uiPriority w:val="99"/>
    <w:semiHidden/>
    <w:unhideWhenUsed/>
    <w:rsid w:val="00D136EB"/>
    <w:pPr>
      <w:spacing w:before="0" w:after="0"/>
      <w:ind w:left="440" w:hanging="220"/>
    </w:pPr>
  </w:style>
  <w:style w:type="paragraph" w:styleId="Index3">
    <w:name w:val="index 3"/>
    <w:basedOn w:val="Standard"/>
    <w:next w:val="Standard"/>
    <w:autoRedefine/>
    <w:uiPriority w:val="99"/>
    <w:semiHidden/>
    <w:unhideWhenUsed/>
    <w:rsid w:val="00D136EB"/>
    <w:pPr>
      <w:spacing w:before="0" w:after="0"/>
      <w:ind w:left="660" w:hanging="220"/>
    </w:pPr>
  </w:style>
  <w:style w:type="paragraph" w:styleId="Index4">
    <w:name w:val="index 4"/>
    <w:basedOn w:val="Standard"/>
    <w:next w:val="Standard"/>
    <w:autoRedefine/>
    <w:uiPriority w:val="99"/>
    <w:semiHidden/>
    <w:unhideWhenUsed/>
    <w:rsid w:val="00D136EB"/>
    <w:pPr>
      <w:spacing w:before="0" w:after="0"/>
      <w:ind w:left="880" w:hanging="220"/>
    </w:pPr>
  </w:style>
  <w:style w:type="paragraph" w:styleId="Index5">
    <w:name w:val="index 5"/>
    <w:basedOn w:val="Standard"/>
    <w:next w:val="Standard"/>
    <w:autoRedefine/>
    <w:uiPriority w:val="99"/>
    <w:semiHidden/>
    <w:unhideWhenUsed/>
    <w:rsid w:val="00D136EB"/>
    <w:pPr>
      <w:spacing w:before="0" w:after="0"/>
      <w:ind w:left="1100" w:hanging="220"/>
    </w:pPr>
  </w:style>
  <w:style w:type="paragraph" w:styleId="Index6">
    <w:name w:val="index 6"/>
    <w:basedOn w:val="Standard"/>
    <w:next w:val="Standard"/>
    <w:autoRedefine/>
    <w:uiPriority w:val="99"/>
    <w:semiHidden/>
    <w:unhideWhenUsed/>
    <w:rsid w:val="00D136EB"/>
    <w:pPr>
      <w:spacing w:before="0" w:after="0"/>
      <w:ind w:left="1320" w:hanging="220"/>
    </w:pPr>
  </w:style>
  <w:style w:type="paragraph" w:styleId="Index7">
    <w:name w:val="index 7"/>
    <w:basedOn w:val="Standard"/>
    <w:next w:val="Standard"/>
    <w:autoRedefine/>
    <w:uiPriority w:val="99"/>
    <w:semiHidden/>
    <w:unhideWhenUsed/>
    <w:rsid w:val="00D136EB"/>
    <w:pPr>
      <w:spacing w:before="0" w:after="0"/>
      <w:ind w:left="1540" w:hanging="220"/>
    </w:pPr>
  </w:style>
  <w:style w:type="paragraph" w:styleId="Index8">
    <w:name w:val="index 8"/>
    <w:basedOn w:val="Standard"/>
    <w:next w:val="Standard"/>
    <w:autoRedefine/>
    <w:uiPriority w:val="99"/>
    <w:semiHidden/>
    <w:unhideWhenUsed/>
    <w:rsid w:val="00D136EB"/>
    <w:pPr>
      <w:spacing w:before="0" w:after="0"/>
      <w:ind w:left="1760" w:hanging="220"/>
    </w:pPr>
  </w:style>
  <w:style w:type="paragraph" w:styleId="Index9">
    <w:name w:val="index 9"/>
    <w:basedOn w:val="Standard"/>
    <w:next w:val="Standard"/>
    <w:autoRedefine/>
    <w:uiPriority w:val="99"/>
    <w:semiHidden/>
    <w:unhideWhenUsed/>
    <w:rsid w:val="00D136EB"/>
    <w:pPr>
      <w:spacing w:before="0" w:after="0"/>
      <w:ind w:left="1980" w:hanging="220"/>
    </w:pPr>
  </w:style>
  <w:style w:type="paragraph" w:styleId="Indexberschrift">
    <w:name w:val="index heading"/>
    <w:basedOn w:val="Standard"/>
    <w:next w:val="Index1"/>
    <w:uiPriority w:val="99"/>
    <w:semiHidden/>
    <w:unhideWhenUsed/>
    <w:rsid w:val="00D136EB"/>
    <w:rPr>
      <w:rFonts w:ascii="Cambria" w:hAnsi="Cambria" w:eastAsia="Times New Roman" w:cs="Times New Roman"/>
      <w:b/>
      <w:bCs/>
    </w:rPr>
  </w:style>
  <w:style w:type="paragraph" w:styleId="Inhaltsverzeichnisberschrift">
    <w:name w:val="TOC Heading"/>
    <w:basedOn w:val="berschrift1"/>
    <w:next w:val="Standard"/>
    <w:uiPriority w:val="39"/>
    <w:semiHidden/>
    <w:unhideWhenUsed/>
    <w:qFormat/>
    <w:rsid w:val="00D136EB"/>
    <w:pPr>
      <w:keepLines/>
      <w:numPr>
        <w:numId w:val="0"/>
      </w:numPr>
      <w:spacing w:after="0"/>
      <w:outlineLvl w:val="9"/>
    </w:pPr>
    <w:rPr>
      <w:rFonts w:ascii="Cambria" w:hAnsi="Cambria" w:cs="Times New Roman"/>
      <w:b w:val="0"/>
      <w:color w:val="365F91"/>
      <w:kern w:val="0"/>
      <w:sz w:val="32"/>
    </w:rPr>
  </w:style>
  <w:style w:type="paragraph" w:styleId="IntensivesZitat">
    <w:name w:val="Intense Quote"/>
    <w:basedOn w:val="Standard"/>
    <w:next w:val="Standard"/>
    <w:link w:val="IntensivesZitatZchn"/>
    <w:uiPriority w:val="30"/>
    <w:qFormat/>
    <w:rsid w:val="00D136EB"/>
    <w:pPr>
      <w:pBdr>
        <w:top w:val="single" w:color="4F81BD" w:sz="4" w:space="10"/>
        <w:bottom w:val="single" w:color="4F81BD" w:sz="4" w:space="10"/>
      </w:pBdr>
      <w:spacing w:before="360" w:after="360"/>
      <w:ind w:left="864" w:right="864"/>
      <w:jc w:val="center"/>
    </w:pPr>
    <w:rPr>
      <w:i/>
      <w:iCs/>
      <w:color w:val="4F81BD"/>
    </w:rPr>
  </w:style>
  <w:style w:type="character" w:styleId="IntensivesZitatZchn" w:customStyle="1">
    <w:name w:val="Intensives Zitat Zchn"/>
    <w:basedOn w:val="Absatz-Standardschriftart"/>
    <w:link w:val="IntensivesZitat"/>
    <w:uiPriority w:val="30"/>
    <w:rsid w:val="00D136EB"/>
    <w:rPr>
      <w:rFonts w:ascii="Arial" w:hAnsi="Arial" w:cs="Arial"/>
      <w:i/>
      <w:iCs/>
      <w:color w:val="4F81BD"/>
      <w:kern w:val="0"/>
    </w:rPr>
  </w:style>
  <w:style w:type="paragraph" w:styleId="KeinLeerraum">
    <w:name w:val="No Spacing"/>
    <w:uiPriority w:val="1"/>
    <w:qFormat/>
    <w:rsid w:val="00D136EB"/>
    <w:pPr>
      <w:jc w:val="both"/>
    </w:pPr>
    <w:rPr>
      <w:rFonts w:ascii="Arial" w:hAnsi="Arial" w:cs="Arial"/>
    </w:rPr>
  </w:style>
  <w:style w:type="paragraph" w:styleId="Kommentartext">
    <w:name w:val="annotation text"/>
    <w:basedOn w:val="Standard"/>
    <w:link w:val="KommentartextZchn"/>
    <w:uiPriority w:val="99"/>
    <w:unhideWhenUsed/>
    <w:rsid w:val="00D136EB"/>
    <w:rPr>
      <w:sz w:val="20"/>
      <w:szCs w:val="20"/>
    </w:rPr>
  </w:style>
  <w:style w:type="character" w:styleId="KommentartextZchn" w:customStyle="1">
    <w:name w:val="Kommentartext Zchn"/>
    <w:basedOn w:val="Absatz-Standardschriftart"/>
    <w:link w:val="Kommentartext"/>
    <w:uiPriority w:val="99"/>
    <w:rsid w:val="00D136EB"/>
    <w:rPr>
      <w:rFonts w:ascii="Arial" w:hAnsi="Arial" w:cs="Arial"/>
      <w:kern w:val="0"/>
      <w:sz w:val="20"/>
      <w:szCs w:val="20"/>
    </w:rPr>
  </w:style>
  <w:style w:type="paragraph" w:styleId="Kommentarthema">
    <w:name w:val="annotation subject"/>
    <w:basedOn w:val="Kommentartext"/>
    <w:next w:val="Kommentartext"/>
    <w:link w:val="KommentarthemaZchn"/>
    <w:uiPriority w:val="99"/>
    <w:semiHidden/>
    <w:unhideWhenUsed/>
    <w:rsid w:val="00D136EB"/>
    <w:rPr>
      <w:b/>
      <w:bCs/>
    </w:rPr>
  </w:style>
  <w:style w:type="character" w:styleId="KommentarthemaZchn" w:customStyle="1">
    <w:name w:val="Kommentarthema Zchn"/>
    <w:basedOn w:val="KommentartextZchn"/>
    <w:link w:val="Kommentarthema"/>
    <w:uiPriority w:val="99"/>
    <w:semiHidden/>
    <w:rsid w:val="00D136EB"/>
    <w:rPr>
      <w:rFonts w:ascii="Arial" w:hAnsi="Arial" w:cs="Arial"/>
      <w:b/>
      <w:bCs/>
      <w:kern w:val="0"/>
      <w:sz w:val="20"/>
      <w:szCs w:val="20"/>
    </w:rPr>
  </w:style>
  <w:style w:type="paragraph" w:styleId="Liste">
    <w:name w:val="List"/>
    <w:basedOn w:val="Standard"/>
    <w:uiPriority w:val="99"/>
    <w:semiHidden/>
    <w:unhideWhenUsed/>
    <w:rsid w:val="00D136EB"/>
    <w:pPr>
      <w:ind w:left="283" w:hanging="283"/>
      <w:contextualSpacing/>
    </w:pPr>
  </w:style>
  <w:style w:type="paragraph" w:styleId="Liste2">
    <w:name w:val="List 2"/>
    <w:basedOn w:val="Standard"/>
    <w:uiPriority w:val="99"/>
    <w:semiHidden/>
    <w:unhideWhenUsed/>
    <w:rsid w:val="00D136EB"/>
    <w:pPr>
      <w:ind w:left="566" w:hanging="283"/>
      <w:contextualSpacing/>
    </w:pPr>
  </w:style>
  <w:style w:type="paragraph" w:styleId="Liste3">
    <w:name w:val="List 3"/>
    <w:basedOn w:val="Standard"/>
    <w:uiPriority w:val="99"/>
    <w:semiHidden/>
    <w:unhideWhenUsed/>
    <w:rsid w:val="00D136EB"/>
    <w:pPr>
      <w:ind w:left="849" w:hanging="283"/>
      <w:contextualSpacing/>
    </w:pPr>
  </w:style>
  <w:style w:type="paragraph" w:styleId="Liste4">
    <w:name w:val="List 4"/>
    <w:basedOn w:val="Standard"/>
    <w:uiPriority w:val="99"/>
    <w:semiHidden/>
    <w:unhideWhenUsed/>
    <w:rsid w:val="00D136EB"/>
    <w:pPr>
      <w:ind w:left="1132" w:hanging="283"/>
      <w:contextualSpacing/>
    </w:pPr>
  </w:style>
  <w:style w:type="paragraph" w:styleId="Liste5">
    <w:name w:val="List 5"/>
    <w:basedOn w:val="Standard"/>
    <w:uiPriority w:val="99"/>
    <w:semiHidden/>
    <w:unhideWhenUsed/>
    <w:rsid w:val="00D136EB"/>
    <w:pPr>
      <w:ind w:left="1415" w:hanging="283"/>
      <w:contextualSpacing/>
    </w:pPr>
  </w:style>
  <w:style w:type="paragraph" w:styleId="Listenabsatz">
    <w:name w:val="List Paragraph"/>
    <w:basedOn w:val="Standard"/>
    <w:uiPriority w:val="34"/>
    <w:qFormat/>
    <w:rsid w:val="00D136EB"/>
    <w:pPr>
      <w:ind w:left="720"/>
      <w:contextualSpacing/>
    </w:pPr>
  </w:style>
  <w:style w:type="paragraph" w:styleId="Listenfortsetzung">
    <w:name w:val="List Continue"/>
    <w:basedOn w:val="Standard"/>
    <w:uiPriority w:val="99"/>
    <w:semiHidden/>
    <w:unhideWhenUsed/>
    <w:rsid w:val="00D136EB"/>
    <w:pPr>
      <w:ind w:left="283"/>
      <w:contextualSpacing/>
    </w:pPr>
  </w:style>
  <w:style w:type="paragraph" w:styleId="Listenfortsetzung2">
    <w:name w:val="List Continue 2"/>
    <w:basedOn w:val="Standard"/>
    <w:uiPriority w:val="99"/>
    <w:semiHidden/>
    <w:unhideWhenUsed/>
    <w:rsid w:val="00D136EB"/>
    <w:pPr>
      <w:ind w:left="566"/>
      <w:contextualSpacing/>
    </w:pPr>
  </w:style>
  <w:style w:type="paragraph" w:styleId="Listenfortsetzung3">
    <w:name w:val="List Continue 3"/>
    <w:basedOn w:val="Standard"/>
    <w:uiPriority w:val="99"/>
    <w:semiHidden/>
    <w:unhideWhenUsed/>
    <w:rsid w:val="00D136EB"/>
    <w:pPr>
      <w:ind w:left="849"/>
      <w:contextualSpacing/>
    </w:pPr>
  </w:style>
  <w:style w:type="paragraph" w:styleId="Listenfortsetzung4">
    <w:name w:val="List Continue 4"/>
    <w:basedOn w:val="Standard"/>
    <w:uiPriority w:val="99"/>
    <w:semiHidden/>
    <w:unhideWhenUsed/>
    <w:rsid w:val="00D136EB"/>
    <w:pPr>
      <w:ind w:left="1132"/>
      <w:contextualSpacing/>
    </w:pPr>
  </w:style>
  <w:style w:type="paragraph" w:styleId="Listenfortsetzung5">
    <w:name w:val="List Continue 5"/>
    <w:basedOn w:val="Standard"/>
    <w:uiPriority w:val="99"/>
    <w:semiHidden/>
    <w:unhideWhenUsed/>
    <w:rsid w:val="00D136EB"/>
    <w:pPr>
      <w:ind w:left="1415"/>
      <w:contextualSpacing/>
    </w:pPr>
  </w:style>
  <w:style w:type="paragraph" w:styleId="Listennummer">
    <w:name w:val="List Number"/>
    <w:basedOn w:val="Standard"/>
    <w:uiPriority w:val="99"/>
    <w:semiHidden/>
    <w:unhideWhenUsed/>
    <w:rsid w:val="00D136EB"/>
    <w:pPr>
      <w:numPr>
        <w:numId w:val="9"/>
      </w:numPr>
      <w:contextualSpacing/>
    </w:pPr>
  </w:style>
  <w:style w:type="paragraph" w:styleId="Listennummer2">
    <w:name w:val="List Number 2"/>
    <w:basedOn w:val="Standard"/>
    <w:uiPriority w:val="99"/>
    <w:semiHidden/>
    <w:unhideWhenUsed/>
    <w:rsid w:val="00D136EB"/>
    <w:pPr>
      <w:numPr>
        <w:numId w:val="10"/>
      </w:numPr>
      <w:contextualSpacing/>
    </w:pPr>
  </w:style>
  <w:style w:type="paragraph" w:styleId="Listennummer3">
    <w:name w:val="List Number 3"/>
    <w:basedOn w:val="Standard"/>
    <w:uiPriority w:val="99"/>
    <w:semiHidden/>
    <w:unhideWhenUsed/>
    <w:rsid w:val="00D136EB"/>
    <w:pPr>
      <w:numPr>
        <w:numId w:val="11"/>
      </w:numPr>
      <w:contextualSpacing/>
    </w:pPr>
  </w:style>
  <w:style w:type="paragraph" w:styleId="Listennummer4">
    <w:name w:val="List Number 4"/>
    <w:basedOn w:val="Standard"/>
    <w:uiPriority w:val="99"/>
    <w:semiHidden/>
    <w:unhideWhenUsed/>
    <w:rsid w:val="00D136EB"/>
    <w:pPr>
      <w:numPr>
        <w:numId w:val="12"/>
      </w:numPr>
      <w:contextualSpacing/>
    </w:pPr>
  </w:style>
  <w:style w:type="paragraph" w:styleId="Listennummer5">
    <w:name w:val="List Number 5"/>
    <w:basedOn w:val="Standard"/>
    <w:uiPriority w:val="99"/>
    <w:semiHidden/>
    <w:unhideWhenUsed/>
    <w:rsid w:val="00D136EB"/>
    <w:pPr>
      <w:numPr>
        <w:numId w:val="13"/>
      </w:numPr>
      <w:contextualSpacing/>
    </w:pPr>
  </w:style>
  <w:style w:type="paragraph" w:styleId="Literaturverzeichnis">
    <w:name w:val="Bibliography"/>
    <w:basedOn w:val="Standard"/>
    <w:next w:val="Standard"/>
    <w:uiPriority w:val="37"/>
    <w:semiHidden/>
    <w:unhideWhenUsed/>
    <w:rsid w:val="00D136EB"/>
  </w:style>
  <w:style w:type="paragraph" w:styleId="Makrotext">
    <w:name w:val="macro"/>
    <w:link w:val="MakrotextZchn"/>
    <w:uiPriority w:val="99"/>
    <w:semiHidden/>
    <w:unhideWhenUsed/>
    <w:rsid w:val="00D136EB"/>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Consolas" w:hAnsi="Consolas" w:cs="Arial"/>
    </w:rPr>
  </w:style>
  <w:style w:type="character" w:styleId="MakrotextZchn" w:customStyle="1">
    <w:name w:val="Makrotext Zchn"/>
    <w:basedOn w:val="Absatz-Standardschriftart"/>
    <w:link w:val="Makrotext"/>
    <w:uiPriority w:val="99"/>
    <w:semiHidden/>
    <w:rsid w:val="00D136EB"/>
    <w:rPr>
      <w:rFonts w:ascii="Consolas" w:hAnsi="Consolas" w:cs="Arial"/>
    </w:rPr>
  </w:style>
  <w:style w:type="paragraph" w:styleId="Nachrichtenkopf">
    <w:name w:val="Message Header"/>
    <w:basedOn w:val="Standard"/>
    <w:link w:val="NachrichtenkopfZchn"/>
    <w:uiPriority w:val="99"/>
    <w:semiHidden/>
    <w:unhideWhenUsed/>
    <w:rsid w:val="00D136EB"/>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ascii="Cambria" w:hAnsi="Cambria" w:eastAsia="Times New Roman" w:cs="Times New Roman"/>
      <w:sz w:val="24"/>
      <w:szCs w:val="24"/>
    </w:rPr>
  </w:style>
  <w:style w:type="character" w:styleId="NachrichtenkopfZchn" w:customStyle="1">
    <w:name w:val="Nachrichtenkopf Zchn"/>
    <w:basedOn w:val="Absatz-Standardschriftart"/>
    <w:link w:val="Nachrichtenkopf"/>
    <w:uiPriority w:val="99"/>
    <w:semiHidden/>
    <w:rsid w:val="00D136EB"/>
    <w:rPr>
      <w:rFonts w:ascii="Cambria" w:hAnsi="Cambria" w:eastAsia="Times New Roman" w:cs="Times New Roman"/>
      <w:kern w:val="0"/>
      <w:sz w:val="24"/>
      <w:szCs w:val="24"/>
      <w:shd w:val="pct20" w:color="auto" w:fill="auto"/>
    </w:rPr>
  </w:style>
  <w:style w:type="paragraph" w:styleId="NurText">
    <w:name w:val="Plain Text"/>
    <w:basedOn w:val="Standard"/>
    <w:link w:val="NurTextZchn"/>
    <w:uiPriority w:val="99"/>
    <w:unhideWhenUsed/>
    <w:rsid w:val="00D136EB"/>
    <w:pPr>
      <w:spacing w:before="0" w:after="0"/>
    </w:pPr>
    <w:rPr>
      <w:rFonts w:ascii="Consolas" w:hAnsi="Consolas"/>
      <w:sz w:val="21"/>
      <w:szCs w:val="21"/>
    </w:rPr>
  </w:style>
  <w:style w:type="character" w:styleId="NurTextZchn" w:customStyle="1">
    <w:name w:val="Nur Text Zchn"/>
    <w:basedOn w:val="Absatz-Standardschriftart"/>
    <w:link w:val="NurText"/>
    <w:uiPriority w:val="99"/>
    <w:rsid w:val="00D136EB"/>
    <w:rPr>
      <w:rFonts w:ascii="Consolas" w:hAnsi="Consolas" w:cs="Arial"/>
      <w:kern w:val="0"/>
      <w:sz w:val="21"/>
      <w:szCs w:val="21"/>
    </w:rPr>
  </w:style>
  <w:style w:type="paragraph" w:styleId="Rechtsgrundlagenverzeichnis">
    <w:name w:val="table of authorities"/>
    <w:basedOn w:val="Standard"/>
    <w:next w:val="Standard"/>
    <w:uiPriority w:val="99"/>
    <w:semiHidden/>
    <w:unhideWhenUsed/>
    <w:rsid w:val="00D136EB"/>
    <w:pPr>
      <w:spacing w:after="0"/>
      <w:ind w:left="220" w:hanging="220"/>
    </w:pPr>
  </w:style>
  <w:style w:type="paragraph" w:styleId="RGV-berschrift">
    <w:name w:val="toa heading"/>
    <w:basedOn w:val="Standard"/>
    <w:next w:val="Standard"/>
    <w:uiPriority w:val="99"/>
    <w:semiHidden/>
    <w:unhideWhenUsed/>
    <w:rsid w:val="00D136EB"/>
    <w:rPr>
      <w:rFonts w:ascii="Cambria" w:hAnsi="Cambria" w:eastAsia="Times New Roman" w:cs="Times New Roman"/>
      <w:b/>
      <w:bCs/>
      <w:sz w:val="24"/>
      <w:szCs w:val="24"/>
    </w:rPr>
  </w:style>
  <w:style w:type="paragraph" w:styleId="Sprechblasentext">
    <w:name w:val="Balloon Text"/>
    <w:basedOn w:val="Standard"/>
    <w:link w:val="SprechblasentextZchn"/>
    <w:uiPriority w:val="99"/>
    <w:semiHidden/>
    <w:unhideWhenUsed/>
    <w:rsid w:val="00D136EB"/>
    <w:pPr>
      <w:spacing w:before="0" w:after="0"/>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D136EB"/>
    <w:rPr>
      <w:rFonts w:ascii="Segoe UI" w:hAnsi="Segoe UI" w:cs="Segoe UI"/>
      <w:kern w:val="0"/>
      <w:sz w:val="18"/>
      <w:szCs w:val="18"/>
    </w:rPr>
  </w:style>
  <w:style w:type="paragraph" w:styleId="StandardWeb">
    <w:name w:val="Normal (Web)"/>
    <w:basedOn w:val="Standard"/>
    <w:uiPriority w:val="99"/>
    <w:semiHidden/>
    <w:unhideWhenUsed/>
    <w:rsid w:val="00D136EB"/>
    <w:rPr>
      <w:rFonts w:ascii="Times New Roman" w:hAnsi="Times New Roman" w:cs="Times New Roman"/>
      <w:sz w:val="24"/>
      <w:szCs w:val="24"/>
    </w:rPr>
  </w:style>
  <w:style w:type="paragraph" w:styleId="Standardeinzug">
    <w:name w:val="Normal Indent"/>
    <w:basedOn w:val="Standard"/>
    <w:uiPriority w:val="99"/>
    <w:semiHidden/>
    <w:unhideWhenUsed/>
    <w:rsid w:val="00D136EB"/>
    <w:pPr>
      <w:ind w:left="708"/>
    </w:pPr>
  </w:style>
  <w:style w:type="paragraph" w:styleId="Textkrper">
    <w:name w:val="Body Text"/>
    <w:basedOn w:val="Standard"/>
    <w:link w:val="TextkrperZchn"/>
    <w:uiPriority w:val="99"/>
    <w:semiHidden/>
    <w:unhideWhenUsed/>
    <w:rsid w:val="00D136EB"/>
  </w:style>
  <w:style w:type="character" w:styleId="TextkrperZchn" w:customStyle="1">
    <w:name w:val="Textkörper Zchn"/>
    <w:basedOn w:val="Absatz-Standardschriftart"/>
    <w:link w:val="Textkrper"/>
    <w:uiPriority w:val="99"/>
    <w:semiHidden/>
    <w:rsid w:val="00D136EB"/>
    <w:rPr>
      <w:rFonts w:ascii="Arial" w:hAnsi="Arial" w:cs="Arial"/>
      <w:kern w:val="0"/>
    </w:rPr>
  </w:style>
  <w:style w:type="paragraph" w:styleId="Textkrper2">
    <w:name w:val="Body Text 2"/>
    <w:basedOn w:val="Standard"/>
    <w:link w:val="Textkrper2Zchn"/>
    <w:uiPriority w:val="99"/>
    <w:semiHidden/>
    <w:unhideWhenUsed/>
    <w:rsid w:val="00D136EB"/>
    <w:pPr>
      <w:spacing w:line="480" w:lineRule="auto"/>
    </w:pPr>
  </w:style>
  <w:style w:type="character" w:styleId="Textkrper2Zchn" w:customStyle="1">
    <w:name w:val="Textkörper 2 Zchn"/>
    <w:basedOn w:val="Absatz-Standardschriftart"/>
    <w:link w:val="Textkrper2"/>
    <w:uiPriority w:val="99"/>
    <w:semiHidden/>
    <w:rsid w:val="00D136EB"/>
    <w:rPr>
      <w:rFonts w:ascii="Arial" w:hAnsi="Arial" w:cs="Arial"/>
      <w:kern w:val="0"/>
    </w:rPr>
  </w:style>
  <w:style w:type="paragraph" w:styleId="Textkrper3">
    <w:name w:val="Body Text 3"/>
    <w:basedOn w:val="Standard"/>
    <w:link w:val="Textkrper3Zchn"/>
    <w:uiPriority w:val="99"/>
    <w:semiHidden/>
    <w:unhideWhenUsed/>
    <w:rsid w:val="00D136EB"/>
    <w:rPr>
      <w:sz w:val="16"/>
      <w:szCs w:val="16"/>
    </w:rPr>
  </w:style>
  <w:style w:type="character" w:styleId="Textkrper3Zchn" w:customStyle="1">
    <w:name w:val="Textkörper 3 Zchn"/>
    <w:basedOn w:val="Absatz-Standardschriftart"/>
    <w:link w:val="Textkrper3"/>
    <w:uiPriority w:val="99"/>
    <w:semiHidden/>
    <w:rsid w:val="00D136EB"/>
    <w:rPr>
      <w:rFonts w:ascii="Arial" w:hAnsi="Arial" w:cs="Arial"/>
      <w:kern w:val="0"/>
      <w:sz w:val="16"/>
      <w:szCs w:val="16"/>
    </w:rPr>
  </w:style>
  <w:style w:type="paragraph" w:styleId="Textkrper-Einzug2">
    <w:name w:val="Body Text Indent 2"/>
    <w:basedOn w:val="Standard"/>
    <w:link w:val="Textkrper-Einzug2Zchn"/>
    <w:uiPriority w:val="99"/>
    <w:semiHidden/>
    <w:unhideWhenUsed/>
    <w:rsid w:val="00D136EB"/>
    <w:pPr>
      <w:spacing w:line="480" w:lineRule="auto"/>
      <w:ind w:left="283"/>
    </w:pPr>
  </w:style>
  <w:style w:type="character" w:styleId="Textkrper-Einzug2Zchn" w:customStyle="1">
    <w:name w:val="Textkörper-Einzug 2 Zchn"/>
    <w:basedOn w:val="Absatz-Standardschriftart"/>
    <w:link w:val="Textkrper-Einzug2"/>
    <w:uiPriority w:val="99"/>
    <w:semiHidden/>
    <w:rsid w:val="00D136EB"/>
    <w:rPr>
      <w:rFonts w:ascii="Arial" w:hAnsi="Arial" w:cs="Arial"/>
      <w:kern w:val="0"/>
    </w:rPr>
  </w:style>
  <w:style w:type="paragraph" w:styleId="Textkrper-Einzug3">
    <w:name w:val="Body Text Indent 3"/>
    <w:basedOn w:val="Standard"/>
    <w:link w:val="Textkrper-Einzug3Zchn"/>
    <w:uiPriority w:val="99"/>
    <w:semiHidden/>
    <w:unhideWhenUsed/>
    <w:rsid w:val="00D136EB"/>
    <w:pPr>
      <w:ind w:left="283"/>
    </w:pPr>
    <w:rPr>
      <w:sz w:val="16"/>
      <w:szCs w:val="16"/>
    </w:rPr>
  </w:style>
  <w:style w:type="character" w:styleId="Textkrper-Einzug3Zchn" w:customStyle="1">
    <w:name w:val="Textkörper-Einzug 3 Zchn"/>
    <w:basedOn w:val="Absatz-Standardschriftart"/>
    <w:link w:val="Textkrper-Einzug3"/>
    <w:uiPriority w:val="99"/>
    <w:semiHidden/>
    <w:rsid w:val="00D136EB"/>
    <w:rPr>
      <w:rFonts w:ascii="Arial" w:hAnsi="Arial" w:cs="Arial"/>
      <w:kern w:val="0"/>
      <w:sz w:val="16"/>
      <w:szCs w:val="16"/>
    </w:rPr>
  </w:style>
  <w:style w:type="paragraph" w:styleId="Textkrper-Erstzeileneinzug">
    <w:name w:val="Body Text First Indent"/>
    <w:basedOn w:val="Textkrper"/>
    <w:link w:val="Textkrper-ErstzeileneinzugZchn"/>
    <w:uiPriority w:val="99"/>
    <w:semiHidden/>
    <w:unhideWhenUsed/>
    <w:rsid w:val="00D136EB"/>
    <w:pPr>
      <w:ind w:firstLine="360"/>
    </w:pPr>
  </w:style>
  <w:style w:type="character" w:styleId="Textkrper-ErstzeileneinzugZchn" w:customStyle="1">
    <w:name w:val="Textkörper-Erstzeileneinzug Zchn"/>
    <w:basedOn w:val="TextkrperZchn"/>
    <w:link w:val="Textkrper-Erstzeileneinzug"/>
    <w:uiPriority w:val="99"/>
    <w:semiHidden/>
    <w:rsid w:val="00D136EB"/>
    <w:rPr>
      <w:rFonts w:ascii="Arial" w:hAnsi="Arial" w:cs="Arial"/>
      <w:kern w:val="0"/>
    </w:rPr>
  </w:style>
  <w:style w:type="paragraph" w:styleId="Textkrper-Zeileneinzug">
    <w:name w:val="Body Text Indent"/>
    <w:basedOn w:val="Standard"/>
    <w:link w:val="Textkrper-ZeileneinzugZchn"/>
    <w:uiPriority w:val="99"/>
    <w:semiHidden/>
    <w:unhideWhenUsed/>
    <w:rsid w:val="00D136EB"/>
    <w:pPr>
      <w:ind w:left="283"/>
    </w:pPr>
  </w:style>
  <w:style w:type="character" w:styleId="Textkrper-ZeileneinzugZchn" w:customStyle="1">
    <w:name w:val="Textkörper-Zeileneinzug Zchn"/>
    <w:basedOn w:val="Absatz-Standardschriftart"/>
    <w:link w:val="Textkrper-Zeileneinzug"/>
    <w:uiPriority w:val="99"/>
    <w:semiHidden/>
    <w:rsid w:val="00D136EB"/>
    <w:rPr>
      <w:rFonts w:ascii="Arial" w:hAnsi="Arial" w:cs="Arial"/>
      <w:kern w:val="0"/>
    </w:rPr>
  </w:style>
  <w:style w:type="paragraph" w:styleId="Textkrper-Erstzeileneinzug2">
    <w:name w:val="Body Text First Indent 2"/>
    <w:basedOn w:val="Textkrper-Zeileneinzug"/>
    <w:link w:val="Textkrper-Erstzeileneinzug2Zchn"/>
    <w:uiPriority w:val="99"/>
    <w:semiHidden/>
    <w:unhideWhenUsed/>
    <w:rsid w:val="00D136EB"/>
    <w:pPr>
      <w:ind w:left="360" w:firstLine="360"/>
    </w:pPr>
  </w:style>
  <w:style w:type="character" w:styleId="Textkrper-Erstzeileneinzug2Zchn" w:customStyle="1">
    <w:name w:val="Textkörper-Erstzeileneinzug 2 Zchn"/>
    <w:basedOn w:val="Textkrper-ZeileneinzugZchn"/>
    <w:link w:val="Textkrper-Erstzeileneinzug2"/>
    <w:uiPriority w:val="99"/>
    <w:semiHidden/>
    <w:rsid w:val="00D136EB"/>
    <w:rPr>
      <w:rFonts w:ascii="Arial" w:hAnsi="Arial" w:cs="Arial"/>
      <w:kern w:val="0"/>
    </w:rPr>
  </w:style>
  <w:style w:type="paragraph" w:styleId="Titel">
    <w:name w:val="Title"/>
    <w:basedOn w:val="Standard"/>
    <w:next w:val="Standard"/>
    <w:link w:val="TitelZchn"/>
    <w:uiPriority w:val="10"/>
    <w:qFormat/>
    <w:rsid w:val="00D136EB"/>
    <w:pPr>
      <w:spacing w:before="0" w:after="0"/>
      <w:contextualSpacing/>
    </w:pPr>
    <w:rPr>
      <w:rFonts w:ascii="Cambria" w:hAnsi="Cambria" w:eastAsia="Times New Roman" w:cs="Times New Roman"/>
      <w:spacing w:val="-10"/>
      <w:kern w:val="28"/>
      <w:sz w:val="56"/>
      <w:szCs w:val="56"/>
    </w:rPr>
  </w:style>
  <w:style w:type="character" w:styleId="TitelZchn" w:customStyle="1">
    <w:name w:val="Titel Zchn"/>
    <w:basedOn w:val="Absatz-Standardschriftart"/>
    <w:link w:val="Titel"/>
    <w:uiPriority w:val="10"/>
    <w:rsid w:val="00D136EB"/>
    <w:rPr>
      <w:rFonts w:ascii="Cambria" w:hAnsi="Cambria" w:eastAsia="Times New Roman" w:cs="Times New Roman"/>
      <w:spacing w:val="-10"/>
      <w:kern w:val="28"/>
      <w:sz w:val="56"/>
      <w:szCs w:val="56"/>
    </w:rPr>
  </w:style>
  <w:style w:type="paragraph" w:styleId="Umschlagabsenderadresse">
    <w:name w:val="envelope return"/>
    <w:basedOn w:val="Standard"/>
    <w:uiPriority w:val="99"/>
    <w:semiHidden/>
    <w:unhideWhenUsed/>
    <w:rsid w:val="00D136EB"/>
    <w:pPr>
      <w:spacing w:before="0" w:after="0"/>
    </w:pPr>
    <w:rPr>
      <w:rFonts w:ascii="Cambria" w:hAnsi="Cambria" w:eastAsia="Times New Roman" w:cs="Times New Roman"/>
      <w:sz w:val="20"/>
      <w:szCs w:val="20"/>
    </w:rPr>
  </w:style>
  <w:style w:type="paragraph" w:styleId="Umschlagadresse">
    <w:name w:val="envelope address"/>
    <w:basedOn w:val="Standard"/>
    <w:uiPriority w:val="99"/>
    <w:semiHidden/>
    <w:unhideWhenUsed/>
    <w:rsid w:val="00D136EB"/>
    <w:pPr>
      <w:framePr w:w="4320" w:h="2160" w:hSpace="141" w:wrap="auto" w:hAnchor="page" w:xAlign="center" w:yAlign="bottom" w:hRule="exact"/>
      <w:spacing w:before="0" w:after="0"/>
      <w:ind w:left="1"/>
    </w:pPr>
    <w:rPr>
      <w:rFonts w:ascii="Cambria" w:hAnsi="Cambria" w:eastAsia="Times New Roman" w:cs="Times New Roman"/>
      <w:sz w:val="24"/>
      <w:szCs w:val="24"/>
    </w:rPr>
  </w:style>
  <w:style w:type="paragraph" w:styleId="Unterschrift">
    <w:name w:val="Signature"/>
    <w:basedOn w:val="Standard"/>
    <w:link w:val="UnterschriftZchn"/>
    <w:uiPriority w:val="99"/>
    <w:semiHidden/>
    <w:unhideWhenUsed/>
    <w:rsid w:val="00D136EB"/>
    <w:pPr>
      <w:spacing w:before="0" w:after="0"/>
      <w:ind w:left="4252"/>
    </w:pPr>
  </w:style>
  <w:style w:type="character" w:styleId="UnterschriftZchn" w:customStyle="1">
    <w:name w:val="Unterschrift Zchn"/>
    <w:basedOn w:val="Absatz-Standardschriftart"/>
    <w:link w:val="Unterschrift"/>
    <w:uiPriority w:val="99"/>
    <w:semiHidden/>
    <w:rsid w:val="00D136EB"/>
    <w:rPr>
      <w:rFonts w:ascii="Arial" w:hAnsi="Arial" w:cs="Arial"/>
      <w:kern w:val="0"/>
    </w:rPr>
  </w:style>
  <w:style w:type="paragraph" w:styleId="Untertitel">
    <w:name w:val="Subtitle"/>
    <w:basedOn w:val="Standard"/>
    <w:next w:val="Standard"/>
    <w:link w:val="UntertitelZchn"/>
    <w:uiPriority w:val="11"/>
    <w:qFormat/>
    <w:rsid w:val="00D136EB"/>
    <w:pPr>
      <w:numPr>
        <w:ilvl w:val="1"/>
      </w:numPr>
      <w:spacing w:after="160"/>
    </w:pPr>
    <w:rPr>
      <w:rFonts w:ascii="Calibri" w:hAnsi="Calibri" w:eastAsia="Times New Roman" w:cs="Times New Roman"/>
      <w:color w:val="5A5A5A"/>
      <w:spacing w:val="15"/>
    </w:rPr>
  </w:style>
  <w:style w:type="character" w:styleId="UntertitelZchn" w:customStyle="1">
    <w:name w:val="Untertitel Zchn"/>
    <w:basedOn w:val="Absatz-Standardschriftart"/>
    <w:link w:val="Untertitel"/>
    <w:uiPriority w:val="11"/>
    <w:rsid w:val="00D136EB"/>
    <w:rPr>
      <w:rFonts w:ascii="Calibri" w:hAnsi="Calibri" w:eastAsia="Times New Roman" w:cs="Times New Roman"/>
      <w:color w:val="5A5A5A"/>
      <w:spacing w:val="15"/>
      <w:kern w:val="0"/>
    </w:rPr>
  </w:style>
  <w:style w:type="paragraph" w:styleId="Verzeichnis1">
    <w:name w:val="toc 1"/>
    <w:basedOn w:val="Standard"/>
    <w:next w:val="Standard"/>
    <w:autoRedefine/>
    <w:uiPriority w:val="39"/>
    <w:semiHidden/>
    <w:unhideWhenUsed/>
    <w:rsid w:val="00D136EB"/>
    <w:pPr>
      <w:spacing w:after="100"/>
    </w:pPr>
  </w:style>
  <w:style w:type="paragraph" w:styleId="Zitat">
    <w:name w:val="Quote"/>
    <w:basedOn w:val="Standard"/>
    <w:next w:val="Standard"/>
    <w:link w:val="ZitatZchn"/>
    <w:uiPriority w:val="29"/>
    <w:qFormat/>
    <w:rsid w:val="00D136EB"/>
    <w:pPr>
      <w:spacing w:before="200" w:after="160"/>
      <w:ind w:left="864" w:right="864"/>
      <w:jc w:val="center"/>
    </w:pPr>
    <w:rPr>
      <w:i/>
      <w:iCs/>
      <w:color w:val="404040"/>
    </w:rPr>
  </w:style>
  <w:style w:type="character" w:styleId="ZitatZchn" w:customStyle="1">
    <w:name w:val="Zitat Zchn"/>
    <w:basedOn w:val="Absatz-Standardschriftart"/>
    <w:link w:val="Zitat"/>
    <w:uiPriority w:val="29"/>
    <w:rsid w:val="00D136EB"/>
    <w:rPr>
      <w:rFonts w:ascii="Arial" w:hAnsi="Arial" w:cs="Arial"/>
      <w:i/>
      <w:iCs/>
      <w:color w:val="404040"/>
      <w:kern w:val="0"/>
    </w:rPr>
  </w:style>
  <w:style w:type="paragraph" w:styleId="ListeFolgeabsatzStufe1manuell" w:customStyle="1">
    <w:name w:val="Liste Folgeabsatz (Stufe 1) (manuell)"/>
    <w:basedOn w:val="Standard"/>
    <w:rsid w:val="00D136EB"/>
    <w:pPr>
      <w:tabs>
        <w:tab w:val="left" w:pos="425"/>
      </w:tabs>
      <w:ind w:left="425"/>
    </w:pPr>
  </w:style>
  <w:style w:type="paragraph" w:styleId="ListeFolgeabsatzStufe2manuell" w:customStyle="1">
    <w:name w:val="Liste Folgeabsatz (Stufe 2) (manuell)"/>
    <w:basedOn w:val="Standard"/>
    <w:rsid w:val="00D136EB"/>
    <w:pPr>
      <w:tabs>
        <w:tab w:val="left" w:pos="850"/>
      </w:tabs>
      <w:ind w:left="850"/>
    </w:pPr>
  </w:style>
  <w:style w:type="paragraph" w:styleId="ListeFolgeabsatzStufe3manuell" w:customStyle="1">
    <w:name w:val="Liste Folgeabsatz (Stufe 3) (manuell)"/>
    <w:basedOn w:val="Standard"/>
    <w:rsid w:val="00D136EB"/>
    <w:pPr>
      <w:tabs>
        <w:tab w:val="left" w:pos="1276"/>
      </w:tabs>
      <w:ind w:left="1276"/>
    </w:pPr>
  </w:style>
  <w:style w:type="paragraph" w:styleId="ListeFolgeabsatzStufe4manuell" w:customStyle="1">
    <w:name w:val="Liste Folgeabsatz (Stufe 4) (manuell)"/>
    <w:basedOn w:val="Standard"/>
    <w:rsid w:val="00D136EB"/>
    <w:pPr>
      <w:tabs>
        <w:tab w:val="left" w:pos="1984"/>
      </w:tabs>
      <w:ind w:left="1984"/>
    </w:pPr>
  </w:style>
  <w:style w:type="character" w:styleId="Kommentarzeichen">
    <w:name w:val="annotation reference"/>
    <w:basedOn w:val="Absatz-Standardschriftart"/>
    <w:uiPriority w:val="99"/>
    <w:semiHidden/>
    <w:unhideWhenUsed/>
    <w:rsid w:val="00D136EB"/>
    <w:rPr>
      <w:sz w:val="16"/>
      <w:szCs w:val="16"/>
    </w:rPr>
  </w:style>
  <w:style w:type="paragraph" w:styleId="berarbeitung">
    <w:name w:val="Revision"/>
    <w:hidden/>
    <w:uiPriority w:val="99"/>
    <w:semiHidden/>
    <w:rsid w:val="00D136EB"/>
    <w:pPr>
      <w:spacing w:after="0" w:line="240" w:lineRule="auto"/>
    </w:pPr>
    <w:rPr>
      <w:rFonts w:ascii="Arial" w:hAnsi="Arial" w:cs="Arial"/>
    </w:rPr>
  </w:style>
  <w:style w:type="table" w:styleId="Gitternetztabelle6farbigAkzent1">
    <w:name w:val="Grid Table 6 Colorful Accent 1"/>
    <w:basedOn w:val="NormaleTabelle"/>
    <w:uiPriority w:val="51"/>
    <w:rsid w:val="00D136EB"/>
    <w:pPr>
      <w:spacing w:after="0" w:line="240" w:lineRule="auto"/>
    </w:pPr>
    <w:rPr>
      <w:color w:val="2F5496" w:themeColor="accent1" w:themeShade="BF"/>
      <w:kern w:val="0"/>
      <w:sz w:val="20"/>
      <w:szCs w:val="20"/>
      <w:lang w:eastAsia="de-DE"/>
      <w14:ligatures w14:val="none"/>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ichtaufgelsteErwhnung">
    <w:name w:val="Unresolved Mention"/>
    <w:basedOn w:val="Absatz-Standardschriftart"/>
    <w:uiPriority w:val="99"/>
    <w:semiHidden/>
    <w:unhideWhenUsed/>
    <w:rsid w:val="00D136EB"/>
    <w:rPr>
      <w:color w:val="605E5C"/>
      <w:shd w:val="clear" w:color="auto" w:fill="E1DFDD"/>
    </w:rPr>
  </w:style>
  <w:style w:type="paragraph" w:styleId="Default" w:customStyle="1">
    <w:name w:val="Default"/>
    <w:rsid w:val="00D136EB"/>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uiPriority w:val="99"/>
    <w:semiHidden/>
    <w:unhideWhenUsed/>
    <w:rsid w:val="00975B04"/>
    <w:pPr>
      <w:spacing w:before="0" w:after="0"/>
      <w:ind w:left="720" w:hanging="720"/>
    </w:pPr>
    <w:rPr>
      <w:sz w:val="18"/>
      <w:szCs w:val="20"/>
    </w:rPr>
  </w:style>
  <w:style w:type="character" w:styleId="FunotentextZchn" w:customStyle="1">
    <w:name w:val="Fußnotentext Zchn"/>
    <w:basedOn w:val="Absatz-Standardschriftart"/>
    <w:link w:val="Funotentext"/>
    <w:uiPriority w:val="99"/>
    <w:semiHidden/>
    <w:rsid w:val="00975B04"/>
    <w:rPr>
      <w:rFonts w:ascii="Arial" w:hAnsi="Arial" w:cs="Arial"/>
      <w:kern w:val="0"/>
      <w:sz w:val="18"/>
      <w:szCs w:val="20"/>
    </w:rPr>
  </w:style>
  <w:style w:type="paragraph" w:styleId="Fuzeile">
    <w:name w:val="footer"/>
    <w:basedOn w:val="Standard"/>
    <w:link w:val="FuzeileZchn"/>
    <w:uiPriority w:val="99"/>
    <w:unhideWhenUsed/>
    <w:rsid w:val="00975B04"/>
    <w:pPr>
      <w:tabs>
        <w:tab w:val="center" w:pos="4394"/>
        <w:tab w:val="right" w:pos="8787"/>
      </w:tabs>
      <w:spacing w:before="360" w:after="0"/>
      <w:jc w:val="left"/>
    </w:pPr>
  </w:style>
  <w:style w:type="character" w:styleId="FuzeileZchn" w:customStyle="1">
    <w:name w:val="Fußzeile Zchn"/>
    <w:basedOn w:val="Absatz-Standardschriftart"/>
    <w:link w:val="Fuzeile"/>
    <w:uiPriority w:val="99"/>
    <w:rsid w:val="00975B04"/>
    <w:rPr>
      <w:rFonts w:ascii="Arial" w:hAnsi="Arial" w:cs="Arial"/>
      <w:kern w:val="0"/>
    </w:rPr>
  </w:style>
  <w:style w:type="paragraph" w:styleId="Verzeichnis2">
    <w:name w:val="toc 2"/>
    <w:basedOn w:val="Standard"/>
    <w:next w:val="Standard"/>
    <w:uiPriority w:val="39"/>
    <w:semiHidden/>
    <w:unhideWhenUsed/>
    <w:rsid w:val="00975B04"/>
    <w:pPr>
      <w:keepNext/>
      <w:spacing w:before="240" w:line="360" w:lineRule="auto"/>
      <w:jc w:val="center"/>
    </w:pPr>
  </w:style>
  <w:style w:type="paragraph" w:styleId="Verzeichnis3">
    <w:name w:val="toc 3"/>
    <w:basedOn w:val="Standard"/>
    <w:next w:val="Standard"/>
    <w:uiPriority w:val="39"/>
    <w:semiHidden/>
    <w:unhideWhenUsed/>
    <w:rsid w:val="00975B04"/>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975B04"/>
    <w:pPr>
      <w:keepNext/>
      <w:spacing w:before="240" w:line="360" w:lineRule="auto"/>
      <w:jc w:val="center"/>
    </w:pPr>
    <w:rPr>
      <w:b/>
      <w:sz w:val="18"/>
    </w:rPr>
  </w:style>
  <w:style w:type="paragraph" w:styleId="Verzeichnis5">
    <w:name w:val="toc 5"/>
    <w:basedOn w:val="Standard"/>
    <w:next w:val="Standard"/>
    <w:uiPriority w:val="39"/>
    <w:semiHidden/>
    <w:unhideWhenUsed/>
    <w:rsid w:val="00975B04"/>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975B04"/>
    <w:pPr>
      <w:keepNext/>
      <w:spacing w:before="240" w:line="360" w:lineRule="auto"/>
      <w:jc w:val="center"/>
    </w:pPr>
    <w:rPr>
      <w:sz w:val="18"/>
    </w:rPr>
  </w:style>
  <w:style w:type="paragraph" w:styleId="Verzeichnis7">
    <w:name w:val="toc 7"/>
    <w:basedOn w:val="Standard"/>
    <w:next w:val="Standard"/>
    <w:uiPriority w:val="39"/>
    <w:semiHidden/>
    <w:unhideWhenUsed/>
    <w:rsid w:val="00975B04"/>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975B04"/>
    <w:pPr>
      <w:keepNext/>
      <w:spacing w:before="240" w:line="360" w:lineRule="auto"/>
      <w:jc w:val="center"/>
    </w:pPr>
    <w:rPr>
      <w:b/>
      <w:sz w:val="16"/>
    </w:rPr>
  </w:style>
  <w:style w:type="paragraph" w:styleId="Formel" w:customStyle="1">
    <w:name w:val="Formel"/>
    <w:basedOn w:val="Standard"/>
    <w:rsid w:val="00975B04"/>
    <w:pPr>
      <w:spacing w:before="240" w:after="240"/>
      <w:jc w:val="center"/>
    </w:pPr>
  </w:style>
  <w:style w:type="paragraph" w:styleId="Grafik" w:customStyle="1">
    <w:name w:val="Grafik"/>
    <w:basedOn w:val="Standard"/>
    <w:next w:val="GrafikTitel"/>
    <w:rsid w:val="00975B04"/>
    <w:pPr>
      <w:spacing w:before="240" w:after="240"/>
      <w:jc w:val="center"/>
    </w:pPr>
  </w:style>
  <w:style w:type="paragraph" w:styleId="Text" w:customStyle="1">
    <w:name w:val="Text"/>
    <w:basedOn w:val="Standard"/>
    <w:rsid w:val="00975B04"/>
  </w:style>
  <w:style w:type="paragraph" w:styleId="GrafikTitel" w:customStyle="1">
    <w:name w:val="Grafik Titel"/>
    <w:basedOn w:val="Standard"/>
    <w:next w:val="Grafik"/>
    <w:rsid w:val="00975B04"/>
    <w:pPr>
      <w:spacing w:before="0"/>
      <w:jc w:val="center"/>
    </w:pPr>
    <w:rPr>
      <w:i/>
      <w:sz w:val="18"/>
    </w:rPr>
  </w:style>
  <w:style w:type="paragraph" w:styleId="TabelleTitel" w:customStyle="1">
    <w:name w:val="Tabelle Titel"/>
    <w:basedOn w:val="Standard"/>
    <w:rsid w:val="00975B04"/>
    <w:pPr>
      <w:spacing w:before="240"/>
      <w:jc w:val="center"/>
    </w:pPr>
  </w:style>
  <w:style w:type="paragraph" w:styleId="Tabelleberschrift" w:customStyle="1">
    <w:name w:val="Tabelle Überschrift"/>
    <w:basedOn w:val="Standard"/>
    <w:next w:val="TabelleText"/>
    <w:rsid w:val="00975B04"/>
    <w:pPr>
      <w:spacing w:before="60" w:after="60"/>
    </w:pPr>
    <w:rPr>
      <w:b/>
      <w:sz w:val="18"/>
    </w:rPr>
  </w:style>
  <w:style w:type="paragraph" w:styleId="TabelleText" w:customStyle="1">
    <w:name w:val="Tabelle Text"/>
    <w:basedOn w:val="Standard"/>
    <w:rsid w:val="00975B04"/>
    <w:pPr>
      <w:spacing w:before="60" w:after="60"/>
    </w:pPr>
    <w:rPr>
      <w:sz w:val="18"/>
    </w:rPr>
  </w:style>
  <w:style w:type="paragraph" w:styleId="TabelleAufzhlung" w:customStyle="1">
    <w:name w:val="Tabelle Aufzählung"/>
    <w:basedOn w:val="Standard"/>
    <w:rsid w:val="00975B04"/>
    <w:pPr>
      <w:numPr>
        <w:numId w:val="37"/>
      </w:numPr>
      <w:spacing w:before="60" w:after="60"/>
    </w:pPr>
    <w:rPr>
      <w:sz w:val="18"/>
    </w:rPr>
  </w:style>
  <w:style w:type="paragraph" w:styleId="TabelleListe" w:customStyle="1">
    <w:name w:val="Tabelle Liste"/>
    <w:basedOn w:val="Standard"/>
    <w:rsid w:val="00975B04"/>
    <w:pPr>
      <w:numPr>
        <w:numId w:val="38"/>
      </w:numPr>
      <w:spacing w:before="60" w:after="60"/>
    </w:pPr>
    <w:rPr>
      <w:sz w:val="18"/>
    </w:rPr>
  </w:style>
  <w:style w:type="character" w:styleId="Binnenverweis" w:customStyle="1">
    <w:name w:val="Binnenverweis"/>
    <w:basedOn w:val="Absatz-Standardschriftart"/>
    <w:rsid w:val="00975B04"/>
    <w:rPr>
      <w:noProof/>
      <w:u w:val="none"/>
      <w:shd w:val="clear" w:color="auto" w:fill="E0E0E0"/>
    </w:rPr>
  </w:style>
  <w:style w:type="character" w:styleId="Einzelverweisziel" w:customStyle="1">
    <w:name w:val="Einzelverweisziel"/>
    <w:basedOn w:val="Absatz-Standardschriftart"/>
    <w:rsid w:val="00975B04"/>
    <w:rPr>
      <w:shd w:val="clear" w:color="auto" w:fill="F3F3F3"/>
    </w:rPr>
  </w:style>
  <w:style w:type="character" w:styleId="Verweis" w:customStyle="1">
    <w:name w:val="Verweis"/>
    <w:basedOn w:val="Absatz-Standardschriftart"/>
    <w:rsid w:val="00975B04"/>
    <w:rPr>
      <w:color w:val="000080"/>
      <w:shd w:val="clear" w:color="auto" w:fill="auto"/>
    </w:rPr>
  </w:style>
  <w:style w:type="character" w:styleId="VerweisBezugsstelle" w:customStyle="1">
    <w:name w:val="Verweis Bezugsstelle"/>
    <w:basedOn w:val="Absatz-Standardschriftart"/>
    <w:rsid w:val="00975B04"/>
    <w:rPr>
      <w:color w:val="000080"/>
      <w:shd w:val="clear" w:color="auto" w:fill="auto"/>
    </w:rPr>
  </w:style>
  <w:style w:type="paragraph" w:styleId="VerweisBegrndung" w:customStyle="1">
    <w:name w:val="Verweis Begründung"/>
    <w:basedOn w:val="Standard"/>
    <w:next w:val="Text"/>
    <w:rsid w:val="00975B04"/>
    <w:pPr>
      <w:keepNext/>
      <w:jc w:val="left"/>
      <w:outlineLvl w:val="2"/>
    </w:pPr>
    <w:rPr>
      <w:b/>
      <w:noProof/>
    </w:rPr>
  </w:style>
  <w:style w:type="paragraph" w:styleId="ListeStufe1" w:customStyle="1">
    <w:name w:val="Liste (Stufe 1)"/>
    <w:basedOn w:val="Standard"/>
    <w:rsid w:val="00975B04"/>
    <w:pPr>
      <w:numPr>
        <w:numId w:val="36"/>
      </w:numPr>
      <w:tabs>
        <w:tab w:val="left" w:pos="0"/>
      </w:tabs>
    </w:pPr>
  </w:style>
  <w:style w:type="paragraph" w:styleId="ListeFolgeabsatzStufe1" w:customStyle="1">
    <w:name w:val="Liste Folgeabsatz (Stufe 1)"/>
    <w:basedOn w:val="Standard"/>
    <w:rsid w:val="00975B04"/>
    <w:pPr>
      <w:numPr>
        <w:ilvl w:val="1"/>
        <w:numId w:val="36"/>
      </w:numPr>
      <w:tabs>
        <w:tab w:val="left" w:pos="425"/>
      </w:tabs>
    </w:pPr>
  </w:style>
  <w:style w:type="paragraph" w:styleId="ListeStufe2" w:customStyle="1">
    <w:name w:val="Liste (Stufe 2)"/>
    <w:basedOn w:val="Standard"/>
    <w:rsid w:val="00975B04"/>
    <w:pPr>
      <w:numPr>
        <w:ilvl w:val="2"/>
        <w:numId w:val="36"/>
      </w:numPr>
      <w:tabs>
        <w:tab w:val="left" w:pos="850"/>
      </w:tabs>
    </w:pPr>
  </w:style>
  <w:style w:type="paragraph" w:styleId="ListeFolgeabsatzStufe2" w:customStyle="1">
    <w:name w:val="Liste Folgeabsatz (Stufe 2)"/>
    <w:basedOn w:val="Standard"/>
    <w:rsid w:val="00975B04"/>
    <w:pPr>
      <w:numPr>
        <w:ilvl w:val="3"/>
        <w:numId w:val="36"/>
      </w:numPr>
      <w:tabs>
        <w:tab w:val="left" w:pos="850"/>
      </w:tabs>
    </w:pPr>
  </w:style>
  <w:style w:type="paragraph" w:styleId="ListeStufe3" w:customStyle="1">
    <w:name w:val="Liste (Stufe 3)"/>
    <w:basedOn w:val="Standard"/>
    <w:rsid w:val="00975B04"/>
    <w:pPr>
      <w:numPr>
        <w:ilvl w:val="4"/>
        <w:numId w:val="36"/>
      </w:numPr>
      <w:tabs>
        <w:tab w:val="left" w:pos="1276"/>
      </w:tabs>
    </w:pPr>
  </w:style>
  <w:style w:type="paragraph" w:styleId="ListeFolgeabsatzStufe3" w:customStyle="1">
    <w:name w:val="Liste Folgeabsatz (Stufe 3)"/>
    <w:basedOn w:val="Standard"/>
    <w:rsid w:val="00975B04"/>
    <w:pPr>
      <w:numPr>
        <w:ilvl w:val="5"/>
        <w:numId w:val="36"/>
      </w:numPr>
      <w:tabs>
        <w:tab w:val="left" w:pos="1276"/>
      </w:tabs>
    </w:pPr>
  </w:style>
  <w:style w:type="paragraph" w:styleId="ListeStufe4" w:customStyle="1">
    <w:name w:val="Liste (Stufe 4)"/>
    <w:basedOn w:val="Standard"/>
    <w:rsid w:val="00975B04"/>
    <w:pPr>
      <w:numPr>
        <w:ilvl w:val="6"/>
        <w:numId w:val="36"/>
      </w:numPr>
      <w:tabs>
        <w:tab w:val="left" w:pos="1984"/>
      </w:tabs>
    </w:pPr>
  </w:style>
  <w:style w:type="paragraph" w:styleId="ListeFolgeabsatzStufe4" w:customStyle="1">
    <w:name w:val="Liste Folgeabsatz (Stufe 4)"/>
    <w:basedOn w:val="Standard"/>
    <w:rsid w:val="00975B04"/>
    <w:pPr>
      <w:numPr>
        <w:ilvl w:val="7"/>
        <w:numId w:val="36"/>
      </w:numPr>
    </w:pPr>
  </w:style>
  <w:style w:type="paragraph" w:styleId="ListeStufe1manuell" w:customStyle="1">
    <w:name w:val="Liste (Stufe 1) (manuell)"/>
    <w:basedOn w:val="Standard"/>
    <w:rsid w:val="00975B04"/>
    <w:pPr>
      <w:tabs>
        <w:tab w:val="left" w:pos="425"/>
      </w:tabs>
      <w:ind w:left="425" w:hanging="425"/>
    </w:pPr>
  </w:style>
  <w:style w:type="paragraph" w:styleId="ListeStufe2manuell" w:customStyle="1">
    <w:name w:val="Liste (Stufe 2) (manuell)"/>
    <w:basedOn w:val="Standard"/>
    <w:rsid w:val="00975B04"/>
    <w:pPr>
      <w:tabs>
        <w:tab w:val="left" w:pos="850"/>
      </w:tabs>
      <w:ind w:left="850" w:hanging="425"/>
    </w:pPr>
  </w:style>
  <w:style w:type="paragraph" w:styleId="ListeStufe3manuell" w:customStyle="1">
    <w:name w:val="Liste (Stufe 3) (manuell)"/>
    <w:basedOn w:val="Standard"/>
    <w:rsid w:val="00975B04"/>
    <w:pPr>
      <w:tabs>
        <w:tab w:val="left" w:pos="1276"/>
      </w:tabs>
      <w:ind w:left="1276" w:hanging="425"/>
    </w:pPr>
  </w:style>
  <w:style w:type="paragraph" w:styleId="ListeStufe4manuell" w:customStyle="1">
    <w:name w:val="Liste (Stufe 4) (manuell)"/>
    <w:basedOn w:val="Standard"/>
    <w:next w:val="ListeStufe1manuell"/>
    <w:rsid w:val="00975B04"/>
    <w:pPr>
      <w:tabs>
        <w:tab w:val="left" w:pos="1984"/>
      </w:tabs>
      <w:ind w:left="1984" w:hanging="709"/>
    </w:pPr>
  </w:style>
  <w:style w:type="paragraph" w:styleId="AufzhlungStufe1" w:customStyle="1">
    <w:name w:val="Aufzählung (Stufe 1)"/>
    <w:basedOn w:val="Standard"/>
    <w:rsid w:val="00975B04"/>
    <w:pPr>
      <w:numPr>
        <w:numId w:val="31"/>
      </w:numPr>
      <w:tabs>
        <w:tab w:val="left" w:pos="0"/>
      </w:tabs>
    </w:pPr>
  </w:style>
  <w:style w:type="paragraph" w:styleId="AufzhlungFolgeabsatzStufe1" w:customStyle="1">
    <w:name w:val="Aufzählung Folgeabsatz (Stufe 1)"/>
    <w:basedOn w:val="Standard"/>
    <w:rsid w:val="00975B04"/>
    <w:pPr>
      <w:tabs>
        <w:tab w:val="left" w:pos="425"/>
      </w:tabs>
      <w:ind w:left="425"/>
    </w:pPr>
  </w:style>
  <w:style w:type="paragraph" w:styleId="AufzhlungStufe2" w:customStyle="1">
    <w:name w:val="Aufzählung (Stufe 2)"/>
    <w:basedOn w:val="Standard"/>
    <w:rsid w:val="00975B04"/>
    <w:pPr>
      <w:numPr>
        <w:numId w:val="32"/>
      </w:numPr>
      <w:tabs>
        <w:tab w:val="left" w:pos="425"/>
      </w:tabs>
    </w:pPr>
  </w:style>
  <w:style w:type="paragraph" w:styleId="AufzhlungFolgeabsatzStufe2" w:customStyle="1">
    <w:name w:val="Aufzählung Folgeabsatz (Stufe 2)"/>
    <w:basedOn w:val="Standard"/>
    <w:rsid w:val="00975B04"/>
    <w:pPr>
      <w:tabs>
        <w:tab w:val="left" w:pos="794"/>
      </w:tabs>
      <w:ind w:left="850"/>
    </w:pPr>
  </w:style>
  <w:style w:type="paragraph" w:styleId="AufzhlungStufe3" w:customStyle="1">
    <w:name w:val="Aufzählung (Stufe 3)"/>
    <w:basedOn w:val="Standard"/>
    <w:rsid w:val="00975B04"/>
    <w:pPr>
      <w:numPr>
        <w:numId w:val="33"/>
      </w:numPr>
      <w:tabs>
        <w:tab w:val="left" w:pos="850"/>
      </w:tabs>
    </w:pPr>
  </w:style>
  <w:style w:type="paragraph" w:styleId="AufzhlungFolgeabsatzStufe3" w:customStyle="1">
    <w:name w:val="Aufzählung Folgeabsatz (Stufe 3)"/>
    <w:basedOn w:val="Standard"/>
    <w:rsid w:val="00975B04"/>
    <w:pPr>
      <w:tabs>
        <w:tab w:val="left" w:pos="1276"/>
      </w:tabs>
      <w:ind w:left="1276"/>
    </w:pPr>
  </w:style>
  <w:style w:type="paragraph" w:styleId="AufzhlungStufe4" w:customStyle="1">
    <w:name w:val="Aufzählung (Stufe 4)"/>
    <w:basedOn w:val="Standard"/>
    <w:rsid w:val="00975B04"/>
    <w:pPr>
      <w:numPr>
        <w:numId w:val="34"/>
      </w:numPr>
      <w:tabs>
        <w:tab w:val="left" w:pos="1276"/>
      </w:tabs>
    </w:pPr>
  </w:style>
  <w:style w:type="paragraph" w:styleId="AufzhlungFolgeabsatzStufe4" w:customStyle="1">
    <w:name w:val="Aufzählung Folgeabsatz (Stufe 4)"/>
    <w:basedOn w:val="Standard"/>
    <w:rsid w:val="00975B04"/>
    <w:pPr>
      <w:tabs>
        <w:tab w:val="left" w:pos="1701"/>
      </w:tabs>
      <w:ind w:left="1701"/>
    </w:pPr>
  </w:style>
  <w:style w:type="paragraph" w:styleId="AufzhlungStufe5" w:customStyle="1">
    <w:name w:val="Aufzählung (Stufe 5)"/>
    <w:basedOn w:val="Standard"/>
    <w:rsid w:val="00975B04"/>
    <w:pPr>
      <w:numPr>
        <w:numId w:val="35"/>
      </w:numPr>
      <w:tabs>
        <w:tab w:val="left" w:pos="1701"/>
      </w:tabs>
    </w:pPr>
  </w:style>
  <w:style w:type="paragraph" w:styleId="AufzhlungFolgeabsatzStufe5" w:customStyle="1">
    <w:name w:val="Aufzählung Folgeabsatz (Stufe 5)"/>
    <w:basedOn w:val="Standard"/>
    <w:rsid w:val="00975B04"/>
    <w:pPr>
      <w:tabs>
        <w:tab w:val="left" w:pos="2126"/>
      </w:tabs>
      <w:ind w:left="2126"/>
    </w:pPr>
  </w:style>
  <w:style w:type="character" w:styleId="Funotenzeichen">
    <w:name w:val="footnote reference"/>
    <w:basedOn w:val="Absatz-Standardschriftart"/>
    <w:uiPriority w:val="99"/>
    <w:semiHidden/>
    <w:unhideWhenUsed/>
    <w:rsid w:val="00975B04"/>
    <w:rPr>
      <w:shd w:val="clear" w:color="auto" w:fill="auto"/>
      <w:vertAlign w:val="superscript"/>
    </w:rPr>
  </w:style>
  <w:style w:type="paragraph" w:styleId="Kopfzeile">
    <w:name w:val="header"/>
    <w:basedOn w:val="Standard"/>
    <w:link w:val="KopfzeileZchn"/>
    <w:uiPriority w:val="99"/>
    <w:unhideWhenUsed/>
    <w:rsid w:val="00975B04"/>
    <w:pPr>
      <w:tabs>
        <w:tab w:val="center" w:pos="4394"/>
        <w:tab w:val="right" w:pos="8787"/>
      </w:tabs>
      <w:spacing w:before="0" w:after="0"/>
    </w:pPr>
  </w:style>
  <w:style w:type="character" w:styleId="KopfzeileZchn" w:customStyle="1">
    <w:name w:val="Kopfzeile Zchn"/>
    <w:basedOn w:val="Absatz-Standardschriftart"/>
    <w:link w:val="Kopfzeile"/>
    <w:uiPriority w:val="99"/>
    <w:rsid w:val="00975B04"/>
    <w:rPr>
      <w:rFonts w:ascii="Arial" w:hAnsi="Arial" w:cs="Arial"/>
      <w:kern w:val="0"/>
    </w:rPr>
  </w:style>
  <w:style w:type="character" w:styleId="Marker" w:customStyle="1">
    <w:name w:val="Marker"/>
    <w:basedOn w:val="Absatz-Standardschriftart"/>
    <w:rsid w:val="00975B04"/>
    <w:rPr>
      <w:color w:val="0000FF"/>
      <w:shd w:val="clear" w:color="auto" w:fill="auto"/>
    </w:rPr>
  </w:style>
  <w:style w:type="character" w:styleId="Marker1" w:customStyle="1">
    <w:name w:val="Marker1"/>
    <w:basedOn w:val="Absatz-Standardschriftart"/>
    <w:rsid w:val="00975B04"/>
    <w:rPr>
      <w:color w:val="008000"/>
      <w:shd w:val="clear" w:color="auto" w:fill="auto"/>
    </w:rPr>
  </w:style>
  <w:style w:type="character" w:styleId="Marker2" w:customStyle="1">
    <w:name w:val="Marker2"/>
    <w:basedOn w:val="Absatz-Standardschriftart"/>
    <w:rsid w:val="00975B04"/>
    <w:rPr>
      <w:color w:val="FF0000"/>
      <w:shd w:val="clear" w:color="auto" w:fill="auto"/>
    </w:rPr>
  </w:style>
  <w:style w:type="paragraph" w:styleId="Hinweistext" w:customStyle="1">
    <w:name w:val="Hinweistext"/>
    <w:basedOn w:val="Standard"/>
    <w:next w:val="Text"/>
    <w:rsid w:val="00975B04"/>
    <w:rPr>
      <w:color w:val="008000"/>
    </w:rPr>
  </w:style>
  <w:style w:type="paragraph" w:styleId="NummerierungStufe1" w:customStyle="1">
    <w:name w:val="Nummerierung (Stufe 1)"/>
    <w:basedOn w:val="Standard"/>
    <w:rsid w:val="00975B04"/>
    <w:pPr>
      <w:numPr>
        <w:ilvl w:val="3"/>
        <w:numId w:val="42"/>
      </w:numPr>
      <w:tabs>
        <w:tab w:val="left" w:pos="425"/>
      </w:tabs>
    </w:pPr>
  </w:style>
  <w:style w:type="paragraph" w:styleId="NummerierungStufe2" w:customStyle="1">
    <w:name w:val="Nummerierung (Stufe 2)"/>
    <w:basedOn w:val="Standard"/>
    <w:rsid w:val="00975B04"/>
    <w:pPr>
      <w:numPr>
        <w:ilvl w:val="4"/>
        <w:numId w:val="42"/>
      </w:numPr>
      <w:tabs>
        <w:tab w:val="left" w:pos="850"/>
      </w:tabs>
    </w:pPr>
  </w:style>
  <w:style w:type="paragraph" w:styleId="NummerierungStufe3" w:customStyle="1">
    <w:name w:val="Nummerierung (Stufe 3)"/>
    <w:basedOn w:val="Standard"/>
    <w:rsid w:val="00975B04"/>
    <w:pPr>
      <w:numPr>
        <w:ilvl w:val="5"/>
        <w:numId w:val="42"/>
      </w:numPr>
      <w:tabs>
        <w:tab w:val="left" w:pos="1276"/>
      </w:tabs>
    </w:pPr>
  </w:style>
  <w:style w:type="paragraph" w:styleId="NummerierungStufe4" w:customStyle="1">
    <w:name w:val="Nummerierung (Stufe 4)"/>
    <w:basedOn w:val="Standard"/>
    <w:rsid w:val="00975B04"/>
    <w:pPr>
      <w:numPr>
        <w:ilvl w:val="6"/>
        <w:numId w:val="42"/>
      </w:numPr>
      <w:tabs>
        <w:tab w:val="left" w:pos="1984"/>
      </w:tabs>
    </w:pPr>
  </w:style>
  <w:style w:type="paragraph" w:styleId="NummerierungFolgeabsatzStufe1" w:customStyle="1">
    <w:name w:val="Nummerierung Folgeabsatz (Stufe 1)"/>
    <w:basedOn w:val="Standard"/>
    <w:rsid w:val="00975B04"/>
    <w:pPr>
      <w:tabs>
        <w:tab w:val="left" w:pos="425"/>
      </w:tabs>
      <w:ind w:left="425"/>
    </w:pPr>
  </w:style>
  <w:style w:type="paragraph" w:styleId="NummerierungFolgeabsatzStufe2" w:customStyle="1">
    <w:name w:val="Nummerierung Folgeabsatz (Stufe 2)"/>
    <w:basedOn w:val="Standard"/>
    <w:rsid w:val="00975B04"/>
    <w:pPr>
      <w:tabs>
        <w:tab w:val="left" w:pos="850"/>
      </w:tabs>
      <w:ind w:left="850"/>
    </w:pPr>
  </w:style>
  <w:style w:type="paragraph" w:styleId="NummerierungFolgeabsatzStufe3" w:customStyle="1">
    <w:name w:val="Nummerierung Folgeabsatz (Stufe 3)"/>
    <w:basedOn w:val="Standard"/>
    <w:rsid w:val="00975B04"/>
    <w:pPr>
      <w:tabs>
        <w:tab w:val="left" w:pos="1276"/>
      </w:tabs>
      <w:ind w:left="1276"/>
    </w:pPr>
  </w:style>
  <w:style w:type="paragraph" w:styleId="NummerierungFolgeabsatzStufe4" w:customStyle="1">
    <w:name w:val="Nummerierung Folgeabsatz (Stufe 4)"/>
    <w:basedOn w:val="Standard"/>
    <w:rsid w:val="00975B04"/>
    <w:pPr>
      <w:tabs>
        <w:tab w:val="left" w:pos="1984"/>
      </w:tabs>
      <w:ind w:left="1984"/>
    </w:pPr>
  </w:style>
  <w:style w:type="paragraph" w:styleId="NummerierungStufe1manuell" w:customStyle="1">
    <w:name w:val="Nummerierung (Stufe 1) (manuell)"/>
    <w:basedOn w:val="Standard"/>
    <w:rsid w:val="00975B04"/>
    <w:pPr>
      <w:tabs>
        <w:tab w:val="left" w:pos="425"/>
      </w:tabs>
      <w:ind w:left="425" w:hanging="425"/>
    </w:pPr>
  </w:style>
  <w:style w:type="paragraph" w:styleId="NummerierungStufe2manuell" w:customStyle="1">
    <w:name w:val="Nummerierung (Stufe 2) (manuell)"/>
    <w:basedOn w:val="Standard"/>
    <w:rsid w:val="00975B04"/>
    <w:pPr>
      <w:tabs>
        <w:tab w:val="left" w:pos="850"/>
      </w:tabs>
      <w:ind w:left="850" w:hanging="425"/>
    </w:pPr>
  </w:style>
  <w:style w:type="paragraph" w:styleId="NummerierungStufe3manuell" w:customStyle="1">
    <w:name w:val="Nummerierung (Stufe 3) (manuell)"/>
    <w:basedOn w:val="Standard"/>
    <w:rsid w:val="00975B04"/>
    <w:pPr>
      <w:tabs>
        <w:tab w:val="left" w:pos="1276"/>
      </w:tabs>
      <w:ind w:left="1276" w:hanging="425"/>
    </w:pPr>
  </w:style>
  <w:style w:type="paragraph" w:styleId="NummerierungStufe4manuell" w:customStyle="1">
    <w:name w:val="Nummerierung (Stufe 4) (manuell)"/>
    <w:basedOn w:val="Standard"/>
    <w:rsid w:val="00975B04"/>
    <w:pPr>
      <w:tabs>
        <w:tab w:val="left" w:pos="1984"/>
      </w:tabs>
      <w:ind w:left="1984" w:hanging="709"/>
    </w:pPr>
  </w:style>
  <w:style w:type="paragraph" w:styleId="AnlageBezeichnernummeriert" w:customStyle="1">
    <w:name w:val="Anlage Bezeichner (nummeriert)"/>
    <w:basedOn w:val="Standard"/>
    <w:next w:val="AnlageVerweis"/>
    <w:rsid w:val="00975B04"/>
    <w:pPr>
      <w:numPr>
        <w:numId w:val="39"/>
      </w:numPr>
      <w:spacing w:before="240"/>
      <w:jc w:val="right"/>
      <w:outlineLvl w:val="1"/>
    </w:pPr>
    <w:rPr>
      <w:b/>
      <w:sz w:val="26"/>
    </w:rPr>
  </w:style>
  <w:style w:type="paragraph" w:styleId="AnlageBezeichnernichtnummeriert" w:customStyle="1">
    <w:name w:val="Anlage Bezeichner (nicht nummeriert)"/>
    <w:basedOn w:val="Standard"/>
    <w:next w:val="AnlageVerweis"/>
    <w:rsid w:val="00975B04"/>
    <w:pPr>
      <w:numPr>
        <w:numId w:val="40"/>
      </w:numPr>
      <w:spacing w:before="240"/>
      <w:jc w:val="right"/>
      <w:outlineLvl w:val="1"/>
    </w:pPr>
    <w:rPr>
      <w:b/>
      <w:sz w:val="26"/>
    </w:rPr>
  </w:style>
  <w:style w:type="paragraph" w:styleId="Anlageberschrift" w:customStyle="1">
    <w:name w:val="Anlage Überschrift"/>
    <w:basedOn w:val="Standard"/>
    <w:next w:val="Text"/>
    <w:rsid w:val="00975B04"/>
    <w:pPr>
      <w:jc w:val="center"/>
    </w:pPr>
    <w:rPr>
      <w:b/>
      <w:sz w:val="26"/>
    </w:rPr>
  </w:style>
  <w:style w:type="paragraph" w:styleId="AnlageVerzeichnisTitel" w:customStyle="1">
    <w:name w:val="Anlage Verzeichnis Titel"/>
    <w:basedOn w:val="Standard"/>
    <w:next w:val="AnlageVerzeichnis1"/>
    <w:rsid w:val="00975B04"/>
    <w:pPr>
      <w:jc w:val="center"/>
    </w:pPr>
    <w:rPr>
      <w:b/>
      <w:sz w:val="26"/>
    </w:rPr>
  </w:style>
  <w:style w:type="paragraph" w:styleId="AnlageVerzeichnis1" w:customStyle="1">
    <w:name w:val="Anlage Verzeichnis 1"/>
    <w:basedOn w:val="Standard"/>
    <w:rsid w:val="00975B04"/>
    <w:pPr>
      <w:jc w:val="center"/>
    </w:pPr>
    <w:rPr>
      <w:b/>
      <w:sz w:val="24"/>
    </w:rPr>
  </w:style>
  <w:style w:type="paragraph" w:styleId="AnlageVerzeichnis2" w:customStyle="1">
    <w:name w:val="Anlage Verzeichnis 2"/>
    <w:basedOn w:val="Standard"/>
    <w:rsid w:val="00975B04"/>
    <w:pPr>
      <w:jc w:val="center"/>
    </w:pPr>
    <w:rPr>
      <w:b/>
      <w:i/>
      <w:sz w:val="24"/>
    </w:rPr>
  </w:style>
  <w:style w:type="paragraph" w:styleId="AnlageVerzeichnis3" w:customStyle="1">
    <w:name w:val="Anlage Verzeichnis 3"/>
    <w:basedOn w:val="Standard"/>
    <w:rsid w:val="00975B04"/>
    <w:pPr>
      <w:jc w:val="center"/>
    </w:pPr>
    <w:rPr>
      <w:b/>
    </w:rPr>
  </w:style>
  <w:style w:type="paragraph" w:styleId="AnlageVerzeichnis4" w:customStyle="1">
    <w:name w:val="Anlage Verzeichnis 4"/>
    <w:basedOn w:val="Standard"/>
    <w:rsid w:val="00975B04"/>
    <w:pPr>
      <w:jc w:val="center"/>
    </w:pPr>
    <w:rPr>
      <w:b/>
      <w:i/>
    </w:rPr>
  </w:style>
  <w:style w:type="paragraph" w:styleId="AnlageBezeichnermanuell" w:customStyle="1">
    <w:name w:val="Anlage Bezeichner (manuell)"/>
    <w:basedOn w:val="Standard"/>
    <w:next w:val="AnlageVerweis"/>
    <w:rsid w:val="00975B04"/>
    <w:pPr>
      <w:spacing w:before="240"/>
      <w:jc w:val="right"/>
      <w:outlineLvl w:val="1"/>
    </w:pPr>
    <w:rPr>
      <w:b/>
      <w:sz w:val="26"/>
    </w:rPr>
  </w:style>
  <w:style w:type="paragraph" w:styleId="AnlageVerweis" w:customStyle="1">
    <w:name w:val="Anlage Verweis"/>
    <w:basedOn w:val="Standard"/>
    <w:next w:val="Anlageberschrift"/>
    <w:rsid w:val="00975B04"/>
    <w:pPr>
      <w:spacing w:before="0"/>
      <w:jc w:val="right"/>
    </w:pPr>
  </w:style>
  <w:style w:type="character" w:styleId="berschrift1Zchn" w:customStyle="1">
    <w:name w:val="Überschrift 1 Zchn"/>
    <w:basedOn w:val="Absatz-Standardschriftart"/>
    <w:link w:val="berschrift1"/>
    <w:uiPriority w:val="9"/>
    <w:rsid w:val="00975B04"/>
    <w:rPr>
      <w:rFonts w:ascii="Arial" w:hAnsi="Arial" w:cs="Arial" w:eastAsiaTheme="majorEastAsia"/>
      <w:b/>
      <w:kern w:val="32"/>
      <w:szCs w:val="32"/>
    </w:rPr>
  </w:style>
  <w:style w:type="character" w:styleId="berschrift2Zchn" w:customStyle="1">
    <w:name w:val="Überschrift 2 Zchn"/>
    <w:basedOn w:val="Absatz-Standardschriftart"/>
    <w:link w:val="berschrift2"/>
    <w:uiPriority w:val="9"/>
    <w:semiHidden/>
    <w:rsid w:val="00975B04"/>
    <w:rPr>
      <w:rFonts w:ascii="Arial" w:hAnsi="Arial" w:cs="Arial" w:eastAsiaTheme="majorEastAsia"/>
      <w:b/>
      <w:i/>
      <w:kern w:val="0"/>
      <w:szCs w:val="26"/>
    </w:rPr>
  </w:style>
  <w:style w:type="character" w:styleId="berschrift3Zchn" w:customStyle="1">
    <w:name w:val="Überschrift 3 Zchn"/>
    <w:basedOn w:val="Absatz-Standardschriftart"/>
    <w:link w:val="berschrift3"/>
    <w:uiPriority w:val="9"/>
    <w:semiHidden/>
    <w:rsid w:val="00975B04"/>
    <w:rPr>
      <w:rFonts w:ascii="Arial" w:hAnsi="Arial" w:cs="Arial" w:eastAsiaTheme="majorEastAsia"/>
      <w:b/>
      <w:kern w:val="0"/>
      <w:szCs w:val="24"/>
    </w:rPr>
  </w:style>
  <w:style w:type="character" w:styleId="berschrift4Zchn" w:customStyle="1">
    <w:name w:val="Überschrift 4 Zchn"/>
    <w:basedOn w:val="Absatz-Standardschriftart"/>
    <w:link w:val="berschrift4"/>
    <w:uiPriority w:val="9"/>
    <w:semiHidden/>
    <w:rsid w:val="00975B04"/>
    <w:rPr>
      <w:rFonts w:ascii="Arial" w:hAnsi="Arial" w:cs="Arial" w:eastAsiaTheme="majorEastAsia"/>
      <w:b/>
      <w:i/>
      <w:iCs/>
      <w:kern w:val="0"/>
    </w:rPr>
  </w:style>
  <w:style w:type="paragraph" w:styleId="Sonderelementberschriftlinks" w:customStyle="1">
    <w:name w:val="Sonderelement Überschrift (links)"/>
    <w:basedOn w:val="Standard"/>
    <w:next w:val="Standard"/>
    <w:rsid w:val="00975B04"/>
    <w:pPr>
      <w:keepNext/>
    </w:pPr>
  </w:style>
  <w:style w:type="paragraph" w:styleId="Sonderelementberschriftrechts" w:customStyle="1">
    <w:name w:val="Sonderelement Überschrift (rechts)"/>
    <w:basedOn w:val="Standard"/>
    <w:next w:val="Standard"/>
    <w:rsid w:val="00975B04"/>
    <w:pPr>
      <w:keepNext/>
    </w:pPr>
  </w:style>
  <w:style w:type="paragraph" w:styleId="Synopsentabelleberschriftlinks" w:customStyle="1">
    <w:name w:val="Synopsentabelle Überschrift (links)"/>
    <w:basedOn w:val="Standard"/>
    <w:next w:val="Standard"/>
    <w:rsid w:val="00975B04"/>
    <w:pPr>
      <w:spacing w:before="160" w:after="160"/>
      <w:jc w:val="center"/>
    </w:pPr>
    <w:rPr>
      <w:b/>
    </w:rPr>
  </w:style>
  <w:style w:type="paragraph" w:styleId="Synopsentabelleberschriftrechts" w:customStyle="1">
    <w:name w:val="Synopsentabelle Überschrift (rechts)"/>
    <w:basedOn w:val="Standard"/>
    <w:next w:val="Standard"/>
    <w:rsid w:val="00975B04"/>
    <w:pPr>
      <w:spacing w:before="160" w:after="160"/>
      <w:jc w:val="center"/>
    </w:pPr>
    <w:rPr>
      <w:b/>
    </w:rPr>
  </w:style>
  <w:style w:type="paragraph" w:styleId="BezeichnungStammdokument" w:customStyle="1">
    <w:name w:val="Bezeichnung (Stammdokument)"/>
    <w:basedOn w:val="Standard"/>
    <w:next w:val="Kurzbezeichnung-AbkrzungStammdokument"/>
    <w:rsid w:val="00975B04"/>
    <w:pPr>
      <w:jc w:val="center"/>
      <w:outlineLvl w:val="0"/>
    </w:pPr>
    <w:rPr>
      <w:b/>
      <w:sz w:val="28"/>
    </w:rPr>
  </w:style>
  <w:style w:type="paragraph" w:styleId="Kurzbezeichnung-AbkrzungStammdokument" w:customStyle="1">
    <w:name w:val="Kurzbezeichnung - Abkürzung (Stammdokument)"/>
    <w:basedOn w:val="Standard"/>
    <w:next w:val="AusfertigungsdatumStammdokument"/>
    <w:rsid w:val="00975B04"/>
    <w:pPr>
      <w:jc w:val="center"/>
    </w:pPr>
    <w:rPr>
      <w:b/>
      <w:sz w:val="26"/>
    </w:rPr>
  </w:style>
  <w:style w:type="paragraph" w:styleId="AusfertigungsdatumStammdokument" w:customStyle="1">
    <w:name w:val="Ausfertigungsdatum (Stammdokument)"/>
    <w:basedOn w:val="Standard"/>
    <w:next w:val="EingangsformelStandardStammdokument"/>
    <w:rsid w:val="00975B04"/>
    <w:pPr>
      <w:jc w:val="center"/>
    </w:pPr>
    <w:rPr>
      <w:b/>
    </w:rPr>
  </w:style>
  <w:style w:type="paragraph" w:styleId="EingangsformelStandardStammdokument" w:customStyle="1">
    <w:name w:val="Eingangsformel Standard (Stammdokument)"/>
    <w:basedOn w:val="Standard"/>
    <w:next w:val="EingangsformelAufzhlungStammdokument"/>
    <w:rsid w:val="00975B04"/>
    <w:pPr>
      <w:ind w:firstLine="425"/>
    </w:pPr>
  </w:style>
  <w:style w:type="paragraph" w:styleId="EingangsformelAufzhlungStammdokument" w:customStyle="1">
    <w:name w:val="Eingangsformel Aufzählung (Stammdokument)"/>
    <w:basedOn w:val="Standard"/>
    <w:rsid w:val="00975B04"/>
    <w:pPr>
      <w:numPr>
        <w:numId w:val="43"/>
      </w:numPr>
    </w:pPr>
  </w:style>
  <w:style w:type="paragraph" w:styleId="EingangsformelFolgeabsatzStammdokument" w:customStyle="1">
    <w:name w:val="Eingangsformel Folgeabsatz (Stammdokument)"/>
    <w:basedOn w:val="Standard"/>
    <w:rsid w:val="00975B04"/>
  </w:style>
  <w:style w:type="paragraph" w:styleId="Verzeichnis9">
    <w:name w:val="toc 9"/>
    <w:basedOn w:val="Standard"/>
    <w:next w:val="Standard"/>
    <w:uiPriority w:val="39"/>
    <w:semiHidden/>
    <w:unhideWhenUsed/>
    <w:rsid w:val="00975B04"/>
    <w:pPr>
      <w:tabs>
        <w:tab w:val="left" w:pos="624"/>
      </w:tabs>
      <w:ind w:left="624" w:hanging="624"/>
    </w:pPr>
    <w:rPr>
      <w:sz w:val="16"/>
    </w:rPr>
  </w:style>
  <w:style w:type="paragraph" w:styleId="VerzeichnisTitelStammdokument" w:customStyle="1">
    <w:name w:val="Verzeichnis Titel (Stammdokument)"/>
    <w:basedOn w:val="Standard"/>
    <w:rsid w:val="00975B04"/>
    <w:pPr>
      <w:jc w:val="center"/>
    </w:pPr>
  </w:style>
  <w:style w:type="paragraph" w:styleId="ParagraphBezeichner" w:customStyle="1">
    <w:name w:val="Paragraph Bezeichner"/>
    <w:basedOn w:val="Standard"/>
    <w:next w:val="Paragraphberschrift"/>
    <w:rsid w:val="00975B04"/>
    <w:pPr>
      <w:keepNext/>
      <w:numPr>
        <w:ilvl w:val="1"/>
        <w:numId w:val="42"/>
      </w:numPr>
      <w:spacing w:before="480"/>
      <w:jc w:val="center"/>
      <w:outlineLvl w:val="8"/>
    </w:pPr>
  </w:style>
  <w:style w:type="paragraph" w:styleId="Paragraphberschrift" w:customStyle="1">
    <w:name w:val="Paragraph Überschrift"/>
    <w:basedOn w:val="Standard"/>
    <w:next w:val="JuristischerAbsatznummeriert"/>
    <w:rsid w:val="00975B04"/>
    <w:pPr>
      <w:keepNext/>
      <w:jc w:val="center"/>
      <w:outlineLvl w:val="8"/>
    </w:pPr>
    <w:rPr>
      <w:b/>
    </w:rPr>
  </w:style>
  <w:style w:type="paragraph" w:styleId="JuristischerAbsatznummeriert" w:customStyle="1">
    <w:name w:val="Juristischer Absatz (nummeriert)"/>
    <w:basedOn w:val="Standard"/>
    <w:rsid w:val="00975B04"/>
    <w:pPr>
      <w:numPr>
        <w:ilvl w:val="2"/>
        <w:numId w:val="42"/>
      </w:numPr>
    </w:pPr>
  </w:style>
  <w:style w:type="paragraph" w:styleId="JuristischerAbsatznichtnummeriert" w:customStyle="1">
    <w:name w:val="Juristischer Absatz (nicht nummeriert)"/>
    <w:basedOn w:val="Standard"/>
    <w:next w:val="NummerierungStufe1"/>
    <w:rsid w:val="00975B04"/>
    <w:pPr>
      <w:ind w:firstLine="425"/>
    </w:pPr>
  </w:style>
  <w:style w:type="paragraph" w:styleId="JuristischerAbsatzFolgeabsatz" w:customStyle="1">
    <w:name w:val="Juristischer Absatz Folgeabsatz"/>
    <w:basedOn w:val="Standard"/>
    <w:rsid w:val="00975B04"/>
    <w:pPr>
      <w:tabs>
        <w:tab w:val="left" w:pos="0"/>
      </w:tabs>
    </w:pPr>
  </w:style>
  <w:style w:type="paragraph" w:styleId="BuchBezeichner" w:customStyle="1">
    <w:name w:val="Buch Bezeichner"/>
    <w:basedOn w:val="Standard"/>
    <w:next w:val="Buchberschrift"/>
    <w:rsid w:val="00975B04"/>
    <w:pPr>
      <w:keepNext/>
      <w:numPr>
        <w:numId w:val="44"/>
      </w:numPr>
      <w:spacing w:before="480"/>
      <w:jc w:val="center"/>
      <w:outlineLvl w:val="1"/>
    </w:pPr>
    <w:rPr>
      <w:b/>
      <w:sz w:val="26"/>
    </w:rPr>
  </w:style>
  <w:style w:type="paragraph" w:styleId="Buchberschrift" w:customStyle="1">
    <w:name w:val="Buch Überschrift"/>
    <w:basedOn w:val="Standard"/>
    <w:next w:val="ParagraphBezeichner"/>
    <w:rsid w:val="00975B04"/>
    <w:pPr>
      <w:keepNext/>
      <w:numPr>
        <w:numId w:val="45"/>
      </w:numPr>
      <w:spacing w:after="240"/>
      <w:jc w:val="center"/>
      <w:outlineLvl w:val="1"/>
    </w:pPr>
    <w:rPr>
      <w:b/>
      <w:sz w:val="26"/>
    </w:rPr>
  </w:style>
  <w:style w:type="paragraph" w:styleId="TeilBezeichner" w:customStyle="1">
    <w:name w:val="Teil Bezeichner"/>
    <w:basedOn w:val="Standard"/>
    <w:next w:val="Teilberschrift"/>
    <w:rsid w:val="00975B04"/>
    <w:pPr>
      <w:keepNext/>
      <w:numPr>
        <w:ilvl w:val="1"/>
        <w:numId w:val="44"/>
      </w:numPr>
      <w:spacing w:before="480"/>
      <w:jc w:val="center"/>
      <w:outlineLvl w:val="2"/>
    </w:pPr>
    <w:rPr>
      <w:spacing w:val="60"/>
      <w:sz w:val="26"/>
    </w:rPr>
  </w:style>
  <w:style w:type="paragraph" w:styleId="Teilberschrift" w:customStyle="1">
    <w:name w:val="Teil Überschrift"/>
    <w:basedOn w:val="Standard"/>
    <w:next w:val="ParagraphBezeichner"/>
    <w:rsid w:val="00975B04"/>
    <w:pPr>
      <w:keepNext/>
      <w:numPr>
        <w:ilvl w:val="1"/>
        <w:numId w:val="45"/>
      </w:numPr>
      <w:spacing w:after="240"/>
      <w:jc w:val="center"/>
      <w:outlineLvl w:val="2"/>
    </w:pPr>
    <w:rPr>
      <w:spacing w:val="60"/>
      <w:sz w:val="26"/>
    </w:rPr>
  </w:style>
  <w:style w:type="paragraph" w:styleId="KapitelBezeichner" w:customStyle="1">
    <w:name w:val="Kapitel Bezeichner"/>
    <w:basedOn w:val="Standard"/>
    <w:next w:val="Kapitelberschrift"/>
    <w:rsid w:val="00975B04"/>
    <w:pPr>
      <w:keepNext/>
      <w:numPr>
        <w:ilvl w:val="2"/>
        <w:numId w:val="44"/>
      </w:numPr>
      <w:spacing w:before="480"/>
      <w:jc w:val="center"/>
      <w:outlineLvl w:val="3"/>
    </w:pPr>
    <w:rPr>
      <w:sz w:val="26"/>
    </w:rPr>
  </w:style>
  <w:style w:type="paragraph" w:styleId="Kapitelberschrift" w:customStyle="1">
    <w:name w:val="Kapitel Überschrift"/>
    <w:basedOn w:val="Standard"/>
    <w:next w:val="ParagraphBezeichner"/>
    <w:rsid w:val="00975B04"/>
    <w:pPr>
      <w:keepNext/>
      <w:numPr>
        <w:ilvl w:val="2"/>
        <w:numId w:val="45"/>
      </w:numPr>
      <w:spacing w:after="240"/>
      <w:jc w:val="center"/>
      <w:outlineLvl w:val="3"/>
    </w:pPr>
    <w:rPr>
      <w:sz w:val="26"/>
    </w:rPr>
  </w:style>
  <w:style w:type="paragraph" w:styleId="AbschnittBezeichner" w:customStyle="1">
    <w:name w:val="Abschnitt Bezeichner"/>
    <w:basedOn w:val="Standard"/>
    <w:next w:val="Abschnittberschrift"/>
    <w:rsid w:val="00975B04"/>
    <w:pPr>
      <w:keepNext/>
      <w:numPr>
        <w:ilvl w:val="3"/>
        <w:numId w:val="44"/>
      </w:numPr>
      <w:spacing w:before="480"/>
      <w:jc w:val="center"/>
      <w:outlineLvl w:val="4"/>
    </w:pPr>
    <w:rPr>
      <w:b/>
      <w:spacing w:val="60"/>
    </w:rPr>
  </w:style>
  <w:style w:type="paragraph" w:styleId="Abschnittberschrift" w:customStyle="1">
    <w:name w:val="Abschnitt Überschrift"/>
    <w:basedOn w:val="Standard"/>
    <w:next w:val="ParagraphBezeichner"/>
    <w:rsid w:val="00975B04"/>
    <w:pPr>
      <w:keepNext/>
      <w:numPr>
        <w:ilvl w:val="3"/>
        <w:numId w:val="45"/>
      </w:numPr>
      <w:spacing w:after="240"/>
      <w:jc w:val="center"/>
      <w:outlineLvl w:val="4"/>
    </w:pPr>
    <w:rPr>
      <w:b/>
      <w:spacing w:val="60"/>
    </w:rPr>
  </w:style>
  <w:style w:type="paragraph" w:styleId="UnterabschnittBezeichner" w:customStyle="1">
    <w:name w:val="Unterabschnitt Bezeichner"/>
    <w:basedOn w:val="Standard"/>
    <w:next w:val="Unterabschnittberschrift"/>
    <w:rsid w:val="00975B04"/>
    <w:pPr>
      <w:keepNext/>
      <w:numPr>
        <w:ilvl w:val="4"/>
        <w:numId w:val="44"/>
      </w:numPr>
      <w:spacing w:before="480"/>
      <w:jc w:val="center"/>
      <w:outlineLvl w:val="5"/>
    </w:pPr>
  </w:style>
  <w:style w:type="paragraph" w:styleId="Unterabschnittberschrift" w:customStyle="1">
    <w:name w:val="Unterabschnitt Überschrift"/>
    <w:basedOn w:val="Standard"/>
    <w:next w:val="ParagraphBezeichner"/>
    <w:rsid w:val="00975B04"/>
    <w:pPr>
      <w:keepNext/>
      <w:numPr>
        <w:ilvl w:val="4"/>
        <w:numId w:val="45"/>
      </w:numPr>
      <w:spacing w:after="240"/>
      <w:jc w:val="center"/>
      <w:outlineLvl w:val="5"/>
    </w:pPr>
  </w:style>
  <w:style w:type="paragraph" w:styleId="TitelBezeichner" w:customStyle="1">
    <w:name w:val="Titel Bezeichner"/>
    <w:basedOn w:val="Standard"/>
    <w:next w:val="Titelberschrift"/>
    <w:rsid w:val="00975B04"/>
    <w:pPr>
      <w:keepNext/>
      <w:numPr>
        <w:ilvl w:val="5"/>
        <w:numId w:val="44"/>
      </w:numPr>
      <w:spacing w:before="480"/>
      <w:jc w:val="center"/>
      <w:outlineLvl w:val="6"/>
    </w:pPr>
    <w:rPr>
      <w:spacing w:val="60"/>
    </w:rPr>
  </w:style>
  <w:style w:type="paragraph" w:styleId="Titelberschrift" w:customStyle="1">
    <w:name w:val="Titel Überschrift"/>
    <w:basedOn w:val="Standard"/>
    <w:next w:val="ParagraphBezeichner"/>
    <w:rsid w:val="00975B04"/>
    <w:pPr>
      <w:keepNext/>
      <w:numPr>
        <w:ilvl w:val="5"/>
        <w:numId w:val="45"/>
      </w:numPr>
      <w:spacing w:after="240"/>
      <w:jc w:val="center"/>
      <w:outlineLvl w:val="6"/>
    </w:pPr>
    <w:rPr>
      <w:spacing w:val="60"/>
    </w:rPr>
  </w:style>
  <w:style w:type="paragraph" w:styleId="UntertitelBezeichner" w:customStyle="1">
    <w:name w:val="Untertitel Bezeichner"/>
    <w:basedOn w:val="Standard"/>
    <w:next w:val="Untertitelberschrift"/>
    <w:rsid w:val="00975B04"/>
    <w:pPr>
      <w:keepNext/>
      <w:numPr>
        <w:ilvl w:val="6"/>
        <w:numId w:val="44"/>
      </w:numPr>
      <w:spacing w:before="480"/>
      <w:jc w:val="center"/>
      <w:outlineLvl w:val="7"/>
    </w:pPr>
    <w:rPr>
      <w:b/>
    </w:rPr>
  </w:style>
  <w:style w:type="paragraph" w:styleId="Untertitelberschrift" w:customStyle="1">
    <w:name w:val="Untertitel Überschrift"/>
    <w:basedOn w:val="Standard"/>
    <w:next w:val="ParagraphBezeichner"/>
    <w:rsid w:val="00975B04"/>
    <w:pPr>
      <w:keepNext/>
      <w:numPr>
        <w:ilvl w:val="6"/>
        <w:numId w:val="45"/>
      </w:numPr>
      <w:spacing w:after="240"/>
      <w:jc w:val="center"/>
      <w:outlineLvl w:val="7"/>
    </w:pPr>
    <w:rPr>
      <w:b/>
    </w:rPr>
  </w:style>
  <w:style w:type="paragraph" w:styleId="ParagraphBezeichnermanuell" w:customStyle="1">
    <w:name w:val="Paragraph Bezeichner (manuell)"/>
    <w:basedOn w:val="Standard"/>
    <w:rsid w:val="00975B04"/>
    <w:pPr>
      <w:keepNext/>
      <w:spacing w:before="480"/>
      <w:jc w:val="center"/>
    </w:pPr>
  </w:style>
  <w:style w:type="paragraph" w:styleId="JuristischerAbsatzmanuell" w:customStyle="1">
    <w:name w:val="Juristischer Absatz (manuell)"/>
    <w:basedOn w:val="Standard"/>
    <w:rsid w:val="00975B04"/>
    <w:pPr>
      <w:tabs>
        <w:tab w:val="left" w:pos="850"/>
      </w:tabs>
      <w:ind w:firstLine="425"/>
    </w:pPr>
  </w:style>
  <w:style w:type="paragraph" w:styleId="BuchBezeichnermanuell" w:customStyle="1">
    <w:name w:val="Buch Bezeichner (manuell)"/>
    <w:basedOn w:val="Standard"/>
    <w:rsid w:val="00975B04"/>
    <w:pPr>
      <w:keepNext/>
      <w:spacing w:before="480"/>
      <w:jc w:val="center"/>
    </w:pPr>
    <w:rPr>
      <w:b/>
      <w:sz w:val="26"/>
    </w:rPr>
  </w:style>
  <w:style w:type="paragraph" w:styleId="TeilBezeichnermanuell" w:customStyle="1">
    <w:name w:val="Teil Bezeichner (manuell)"/>
    <w:basedOn w:val="Standard"/>
    <w:rsid w:val="00975B04"/>
    <w:pPr>
      <w:keepNext/>
      <w:spacing w:before="480"/>
      <w:jc w:val="center"/>
    </w:pPr>
    <w:rPr>
      <w:spacing w:val="60"/>
      <w:sz w:val="26"/>
    </w:rPr>
  </w:style>
  <w:style w:type="paragraph" w:styleId="KapitelBezeichnermanuell" w:customStyle="1">
    <w:name w:val="Kapitel Bezeichner (manuell)"/>
    <w:basedOn w:val="Standard"/>
    <w:rsid w:val="00975B04"/>
    <w:pPr>
      <w:keepNext/>
      <w:spacing w:before="480"/>
      <w:jc w:val="center"/>
    </w:pPr>
    <w:rPr>
      <w:sz w:val="26"/>
    </w:rPr>
  </w:style>
  <w:style w:type="paragraph" w:styleId="AbschnittBezeichnermanuell" w:customStyle="1">
    <w:name w:val="Abschnitt Bezeichner (manuell)"/>
    <w:basedOn w:val="Standard"/>
    <w:rsid w:val="00975B04"/>
    <w:pPr>
      <w:keepNext/>
      <w:spacing w:before="480"/>
      <w:jc w:val="center"/>
    </w:pPr>
    <w:rPr>
      <w:b/>
      <w:spacing w:val="60"/>
    </w:rPr>
  </w:style>
  <w:style w:type="paragraph" w:styleId="UnterabschnittBezeichnermanuell" w:customStyle="1">
    <w:name w:val="Unterabschnitt Bezeichner (manuell)"/>
    <w:basedOn w:val="Standard"/>
    <w:rsid w:val="00975B04"/>
    <w:pPr>
      <w:keepNext/>
      <w:spacing w:before="480"/>
      <w:jc w:val="center"/>
    </w:pPr>
  </w:style>
  <w:style w:type="paragraph" w:styleId="TitelBezeichnermanuell" w:customStyle="1">
    <w:name w:val="Titel Bezeichner (manuell)"/>
    <w:basedOn w:val="Standard"/>
    <w:rsid w:val="00975B04"/>
    <w:pPr>
      <w:keepNext/>
      <w:spacing w:before="480"/>
      <w:jc w:val="center"/>
    </w:pPr>
    <w:rPr>
      <w:spacing w:val="60"/>
    </w:rPr>
  </w:style>
  <w:style w:type="paragraph" w:styleId="UntertitelBezeichnermanuell" w:customStyle="1">
    <w:name w:val="Untertitel Bezeichner (manuell)"/>
    <w:basedOn w:val="Standard"/>
    <w:rsid w:val="00975B04"/>
    <w:pPr>
      <w:keepNext/>
      <w:spacing w:before="480"/>
      <w:jc w:val="center"/>
    </w:pPr>
    <w:rPr>
      <w:b/>
    </w:rPr>
  </w:style>
  <w:style w:type="paragraph" w:styleId="Schlussformel" w:customStyle="1">
    <w:name w:val="Schlussformel"/>
    <w:basedOn w:val="Standard"/>
    <w:next w:val="OrtDatum"/>
    <w:rsid w:val="00975B04"/>
    <w:pPr>
      <w:spacing w:before="240"/>
      <w:jc w:val="left"/>
    </w:pPr>
  </w:style>
  <w:style w:type="paragraph" w:styleId="Dokumentstatus" w:customStyle="1">
    <w:name w:val="Dokumentstatus"/>
    <w:basedOn w:val="Standard"/>
    <w:rsid w:val="00975B04"/>
    <w:rPr>
      <w:b/>
      <w:sz w:val="30"/>
    </w:rPr>
  </w:style>
  <w:style w:type="paragraph" w:styleId="Organisation" w:customStyle="1">
    <w:name w:val="Organisation"/>
    <w:basedOn w:val="Standard"/>
    <w:next w:val="Person"/>
    <w:rsid w:val="00975B04"/>
    <w:pPr>
      <w:jc w:val="center"/>
    </w:pPr>
    <w:rPr>
      <w:spacing w:val="60"/>
    </w:rPr>
  </w:style>
  <w:style w:type="paragraph" w:styleId="Vertretung" w:customStyle="1">
    <w:name w:val="Vertretung"/>
    <w:basedOn w:val="Standard"/>
    <w:next w:val="Person"/>
    <w:rsid w:val="00975B04"/>
    <w:pPr>
      <w:jc w:val="center"/>
    </w:pPr>
    <w:rPr>
      <w:spacing w:val="60"/>
    </w:rPr>
  </w:style>
  <w:style w:type="paragraph" w:styleId="OrtDatum" w:customStyle="1">
    <w:name w:val="Ort/Datum"/>
    <w:basedOn w:val="Standard"/>
    <w:next w:val="Organisation"/>
    <w:rsid w:val="00975B04"/>
    <w:pPr>
      <w:jc w:val="right"/>
    </w:pPr>
  </w:style>
  <w:style w:type="paragraph" w:styleId="Person" w:customStyle="1">
    <w:name w:val="Person"/>
    <w:basedOn w:val="Standard"/>
    <w:next w:val="Organisation"/>
    <w:rsid w:val="00975B04"/>
    <w:pPr>
      <w:jc w:val="center"/>
    </w:pPr>
    <w:rPr>
      <w:spacing w:val="60"/>
    </w:rPr>
  </w:style>
  <w:style w:type="paragraph" w:styleId="BegrndungTitel" w:customStyle="1">
    <w:name w:val="Begründung Titel"/>
    <w:basedOn w:val="Standard"/>
    <w:next w:val="Text"/>
    <w:rsid w:val="00975B04"/>
    <w:pPr>
      <w:keepNext/>
      <w:spacing w:before="240" w:after="60"/>
      <w:outlineLvl w:val="0"/>
    </w:pPr>
    <w:rPr>
      <w:b/>
      <w:kern w:val="32"/>
      <w:sz w:val="26"/>
    </w:rPr>
  </w:style>
  <w:style w:type="paragraph" w:styleId="BegrndungAllgemeinerTeil" w:customStyle="1">
    <w:name w:val="Begründung (Allgemeiner Teil)"/>
    <w:basedOn w:val="Standard"/>
    <w:next w:val="Text"/>
    <w:rsid w:val="00975B04"/>
    <w:pPr>
      <w:keepNext/>
      <w:spacing w:before="480" w:after="160"/>
      <w:outlineLvl w:val="1"/>
    </w:pPr>
    <w:rPr>
      <w:b/>
    </w:rPr>
  </w:style>
  <w:style w:type="paragraph" w:styleId="BegrndungBesondererTeil" w:customStyle="1">
    <w:name w:val="Begründung (Besonderer Teil)"/>
    <w:basedOn w:val="Standard"/>
    <w:next w:val="Text"/>
    <w:rsid w:val="00975B04"/>
    <w:pPr>
      <w:keepNext/>
      <w:spacing w:before="480" w:after="160"/>
      <w:outlineLvl w:val="1"/>
    </w:pPr>
    <w:rPr>
      <w:b/>
    </w:rPr>
  </w:style>
  <w:style w:type="paragraph" w:styleId="berschriftrmischBegrndung" w:customStyle="1">
    <w:name w:val="Überschrift römisch (Begründung)"/>
    <w:basedOn w:val="Standard"/>
    <w:next w:val="Text"/>
    <w:rsid w:val="00975B04"/>
    <w:pPr>
      <w:keepNext/>
      <w:numPr>
        <w:numId w:val="46"/>
      </w:numPr>
      <w:tabs>
        <w:tab w:val="left" w:pos="709"/>
      </w:tabs>
      <w:spacing w:before="360"/>
      <w:outlineLvl w:val="2"/>
    </w:pPr>
    <w:rPr>
      <w:b/>
    </w:rPr>
  </w:style>
  <w:style w:type="paragraph" w:styleId="berschriftarabischBegrndung" w:customStyle="1">
    <w:name w:val="Überschrift arabisch (Begründung)"/>
    <w:basedOn w:val="Standard"/>
    <w:next w:val="Text"/>
    <w:rsid w:val="00975B04"/>
    <w:pPr>
      <w:keepNext/>
      <w:numPr>
        <w:ilvl w:val="1"/>
        <w:numId w:val="46"/>
      </w:numPr>
      <w:tabs>
        <w:tab w:val="left" w:pos="425"/>
      </w:tabs>
      <w:outlineLvl w:val="3"/>
    </w:pPr>
    <w:rPr>
      <w:b/>
    </w:rPr>
  </w:style>
  <w:style w:type="paragraph" w:styleId="Initiant" w:customStyle="1">
    <w:name w:val="Initiant"/>
    <w:basedOn w:val="Standard"/>
    <w:next w:val="VorblattBezeichnung"/>
    <w:rsid w:val="00975B04"/>
    <w:pPr>
      <w:spacing w:after="620"/>
      <w:jc w:val="left"/>
    </w:pPr>
    <w:rPr>
      <w:b/>
      <w:sz w:val="26"/>
    </w:rPr>
  </w:style>
  <w:style w:type="paragraph" w:styleId="VorblattBezeichnung" w:customStyle="1">
    <w:name w:val="Vorblatt Bezeichnung"/>
    <w:basedOn w:val="Standard"/>
    <w:next w:val="VorblattTitelProblemundZiel"/>
    <w:rsid w:val="00975B04"/>
    <w:pPr>
      <w:outlineLvl w:val="0"/>
    </w:pPr>
    <w:rPr>
      <w:b/>
      <w:sz w:val="26"/>
    </w:rPr>
  </w:style>
  <w:style w:type="paragraph" w:styleId="VorblattTitelProblemundZiel" w:customStyle="1">
    <w:name w:val="Vorblatt Titel (Problem und Ziel)"/>
    <w:basedOn w:val="Standard"/>
    <w:next w:val="Text"/>
    <w:rsid w:val="00975B04"/>
    <w:pPr>
      <w:keepNext/>
      <w:spacing w:before="360"/>
      <w:outlineLvl w:val="1"/>
    </w:pPr>
    <w:rPr>
      <w:b/>
      <w:sz w:val="26"/>
    </w:rPr>
  </w:style>
  <w:style w:type="paragraph" w:styleId="VorblattTitelLsung" w:customStyle="1">
    <w:name w:val="Vorblatt Titel (Lösung)"/>
    <w:basedOn w:val="Standard"/>
    <w:next w:val="Text"/>
    <w:rsid w:val="00975B04"/>
    <w:pPr>
      <w:keepNext/>
      <w:spacing w:before="360"/>
      <w:outlineLvl w:val="1"/>
    </w:pPr>
    <w:rPr>
      <w:b/>
      <w:sz w:val="26"/>
    </w:rPr>
  </w:style>
  <w:style w:type="paragraph" w:styleId="VorblattTitelAlternativen" w:customStyle="1">
    <w:name w:val="Vorblatt Titel (Alternativen)"/>
    <w:basedOn w:val="Standard"/>
    <w:next w:val="Text"/>
    <w:rsid w:val="00975B04"/>
    <w:pPr>
      <w:keepNext/>
      <w:spacing w:before="360"/>
      <w:outlineLvl w:val="1"/>
    </w:pPr>
    <w:rPr>
      <w:b/>
      <w:sz w:val="26"/>
    </w:rPr>
  </w:style>
  <w:style w:type="paragraph" w:styleId="VorblattTitelFinanzielleAuswirkungen" w:customStyle="1">
    <w:name w:val="Vorblatt Titel (Finanzielle Auswirkungen)"/>
    <w:basedOn w:val="Standard"/>
    <w:next w:val="Text"/>
    <w:rsid w:val="00975B04"/>
    <w:pPr>
      <w:keepNext/>
      <w:spacing w:before="360"/>
    </w:pPr>
    <w:rPr>
      <w:b/>
      <w:sz w:val="26"/>
    </w:rPr>
  </w:style>
  <w:style w:type="paragraph" w:styleId="VorblattTitelHaushaltsausgabenohneVollzugsaufwand" w:customStyle="1">
    <w:name w:val="Vorblatt Titel (Haushaltsausgaben ohne Vollzugsaufwand)"/>
    <w:basedOn w:val="Standard"/>
    <w:next w:val="Text"/>
    <w:rsid w:val="00975B04"/>
    <w:pPr>
      <w:keepNext/>
      <w:spacing w:before="360"/>
    </w:pPr>
    <w:rPr>
      <w:sz w:val="26"/>
    </w:rPr>
  </w:style>
  <w:style w:type="paragraph" w:styleId="VorblattTitelVollzugsaufwand" w:customStyle="1">
    <w:name w:val="Vorblatt Titel (Vollzugsaufwand)"/>
    <w:basedOn w:val="Standard"/>
    <w:next w:val="Text"/>
    <w:rsid w:val="00975B04"/>
    <w:pPr>
      <w:keepNext/>
      <w:spacing w:before="360"/>
    </w:pPr>
    <w:rPr>
      <w:sz w:val="26"/>
    </w:rPr>
  </w:style>
  <w:style w:type="paragraph" w:styleId="VorblattTitelSonstigeKosten" w:customStyle="1">
    <w:name w:val="Vorblatt Titel (Sonstige Kosten)"/>
    <w:basedOn w:val="Standard"/>
    <w:next w:val="Text"/>
    <w:rsid w:val="00975B04"/>
    <w:pPr>
      <w:keepNext/>
      <w:spacing w:before="360"/>
    </w:pPr>
    <w:rPr>
      <w:b/>
      <w:sz w:val="26"/>
    </w:rPr>
  </w:style>
  <w:style w:type="paragraph" w:styleId="VorblattTitelBrokratiekosten" w:customStyle="1">
    <w:name w:val="Vorblatt Titel (Bürokratiekosten)"/>
    <w:basedOn w:val="Standard"/>
    <w:next w:val="Text"/>
    <w:rsid w:val="00975B04"/>
    <w:pPr>
      <w:keepNext/>
      <w:spacing w:before="360"/>
    </w:pPr>
    <w:rPr>
      <w:b/>
      <w:sz w:val="26"/>
    </w:rPr>
  </w:style>
  <w:style w:type="paragraph" w:styleId="VorblattUntertitelBrokratiekosten" w:customStyle="1">
    <w:name w:val="Vorblatt Untertitel (Bürokratiekosten)"/>
    <w:basedOn w:val="Standard"/>
    <w:next w:val="VorblattTextBrokratiekosten"/>
    <w:rsid w:val="00975B04"/>
    <w:pPr>
      <w:keepNext/>
      <w:tabs>
        <w:tab w:val="left" w:pos="283"/>
      </w:tabs>
    </w:pPr>
  </w:style>
  <w:style w:type="paragraph" w:styleId="VorblattTextBrokratiekosten" w:customStyle="1">
    <w:name w:val="Vorblatt Text (Bürokratiekosten)"/>
    <w:basedOn w:val="Standard"/>
    <w:rsid w:val="00975B04"/>
    <w:pPr>
      <w:ind w:left="3402" w:hanging="3118"/>
    </w:pPr>
  </w:style>
  <w:style w:type="paragraph" w:styleId="VorblattDokumentstatus" w:customStyle="1">
    <w:name w:val="Vorblatt Dokumentstatus"/>
    <w:basedOn w:val="Standard"/>
    <w:next w:val="VorblattBezeichnung"/>
    <w:rsid w:val="00975B04"/>
    <w:pPr>
      <w:jc w:val="left"/>
    </w:pPr>
    <w:rPr>
      <w:b/>
      <w:sz w:val="30"/>
    </w:rPr>
  </w:style>
  <w:style w:type="paragraph" w:styleId="VorblattKurzbezeichnung-Abkrzung" w:customStyle="1">
    <w:name w:val="Vorblatt Kurzbezeichnung - Abkürzung"/>
    <w:basedOn w:val="Standard"/>
    <w:next w:val="VorblattTitelProblemundZiel"/>
    <w:rsid w:val="00975B04"/>
    <w:pPr>
      <w:spacing w:before="0"/>
    </w:pPr>
    <w:rPr>
      <w:sz w:val="24"/>
    </w:rPr>
  </w:style>
  <w:style w:type="paragraph" w:styleId="VorblattTitelHaushaltsausgabenohneErfllungsaufwand" w:customStyle="1">
    <w:name w:val="Vorblatt Titel (Haushaltsausgaben ohne Erfüllungsaufwand)"/>
    <w:basedOn w:val="Standard"/>
    <w:next w:val="Text"/>
    <w:rsid w:val="00975B04"/>
    <w:pPr>
      <w:keepNext/>
      <w:spacing w:before="360"/>
      <w:outlineLvl w:val="1"/>
    </w:pPr>
    <w:rPr>
      <w:b/>
      <w:sz w:val="26"/>
    </w:rPr>
  </w:style>
  <w:style w:type="paragraph" w:styleId="VorblattTitelErfllungsaufwand" w:customStyle="1">
    <w:name w:val="Vorblatt Titel (Erfüllungsaufwand)"/>
    <w:basedOn w:val="Standard"/>
    <w:next w:val="Text"/>
    <w:rsid w:val="00975B04"/>
    <w:pPr>
      <w:keepNext/>
      <w:spacing w:before="360"/>
      <w:outlineLvl w:val="1"/>
    </w:pPr>
    <w:rPr>
      <w:b/>
      <w:sz w:val="26"/>
    </w:rPr>
  </w:style>
  <w:style w:type="paragraph" w:styleId="VorblattTitelErfllungsaufwandBrgerinnenundBrger" w:customStyle="1">
    <w:name w:val="Vorblatt Titel (Erfüllungsaufwand Bürgerinnen und Bürger)"/>
    <w:basedOn w:val="Standard"/>
    <w:next w:val="Text"/>
    <w:rsid w:val="00975B04"/>
    <w:pPr>
      <w:keepNext/>
      <w:spacing w:before="360"/>
      <w:outlineLvl w:val="2"/>
    </w:pPr>
    <w:rPr>
      <w:b/>
      <w:sz w:val="26"/>
    </w:rPr>
  </w:style>
  <w:style w:type="paragraph" w:styleId="VorblattTitelErfllungsaufwandWirtschaft" w:customStyle="1">
    <w:name w:val="Vorblatt Titel (Erfüllungsaufwand Wirtschaft)"/>
    <w:basedOn w:val="Standard"/>
    <w:next w:val="Text"/>
    <w:rsid w:val="00975B04"/>
    <w:pPr>
      <w:keepNext/>
      <w:spacing w:before="360"/>
      <w:outlineLvl w:val="2"/>
    </w:pPr>
    <w:rPr>
      <w:b/>
      <w:sz w:val="26"/>
    </w:rPr>
  </w:style>
  <w:style w:type="paragraph" w:styleId="VorblattTitelBrokratiekostenausInformationspflichten" w:customStyle="1">
    <w:name w:val="Vorblatt Titel (Bürokratiekosten aus Informationspflichten)"/>
    <w:basedOn w:val="Standard"/>
    <w:next w:val="Text"/>
    <w:rsid w:val="00975B04"/>
    <w:pPr>
      <w:keepNext/>
      <w:spacing w:before="360"/>
      <w:outlineLvl w:val="3"/>
    </w:pPr>
    <w:rPr>
      <w:sz w:val="26"/>
    </w:rPr>
  </w:style>
  <w:style w:type="paragraph" w:styleId="VorblattTitelErfllungsaufwandVerwaltung" w:customStyle="1">
    <w:name w:val="Vorblatt Titel (Erfüllungsaufwand Verwaltung)"/>
    <w:basedOn w:val="Standard"/>
    <w:next w:val="Text"/>
    <w:rsid w:val="00975B04"/>
    <w:pPr>
      <w:keepNext/>
      <w:spacing w:before="360"/>
      <w:outlineLvl w:val="2"/>
    </w:pPr>
    <w:rPr>
      <w:b/>
      <w:sz w:val="26"/>
    </w:rPr>
  </w:style>
  <w:style w:type="paragraph" w:styleId="VorblattTitelWeitereKosten" w:customStyle="1">
    <w:name w:val="Vorblatt Titel (Weitere Kosten)"/>
    <w:basedOn w:val="Standard"/>
    <w:next w:val="Text"/>
    <w:rsid w:val="00975B04"/>
    <w:pPr>
      <w:keepNext/>
      <w:spacing w:before="360"/>
      <w:outlineLvl w:val="1"/>
    </w:pPr>
    <w:rPr>
      <w:b/>
      <w:sz w:val="26"/>
    </w:rPr>
  </w:style>
  <w:style w:type="paragraph" w:styleId="EU-Rechtsakteberschrift" w:customStyle="1">
    <w:name w:val="EU-Rechtsakte Überschrift"/>
    <w:basedOn w:val="Standard"/>
    <w:next w:val="EU-Rechtsaktenichtnummeriert"/>
    <w:rsid w:val="00975B04"/>
    <w:pPr>
      <w:keepNext/>
      <w:spacing w:before="480"/>
      <w:outlineLvl w:val="1"/>
    </w:pPr>
    <w:rPr>
      <w:b/>
      <w:sz w:val="18"/>
    </w:rPr>
  </w:style>
  <w:style w:type="paragraph" w:styleId="EU-Rechtsaktenummeriert" w:customStyle="1">
    <w:name w:val="EU-Rechtsakte (nummeriert)"/>
    <w:basedOn w:val="Standard"/>
    <w:rsid w:val="00975B04"/>
    <w:pPr>
      <w:numPr>
        <w:numId w:val="47"/>
      </w:numPr>
      <w:tabs>
        <w:tab w:val="left" w:pos="425"/>
      </w:tabs>
    </w:pPr>
    <w:rPr>
      <w:sz w:val="18"/>
    </w:rPr>
  </w:style>
  <w:style w:type="paragraph" w:styleId="EU-Rechtsaktenichtnummeriert" w:customStyle="1">
    <w:name w:val="EU-Rechtsakte (nicht nummeriert)"/>
    <w:basedOn w:val="Standard"/>
    <w:rsid w:val="00975B04"/>
    <w:rPr>
      <w:sz w:val="18"/>
    </w:rPr>
  </w:style>
  <w:style w:type="paragraph" w:styleId="EU-Rechtsaktemanuell" w:customStyle="1">
    <w:name w:val="EU-Rechtsakte (manuell)"/>
    <w:basedOn w:val="Standard"/>
    <w:rsid w:val="00975B04"/>
    <w:pPr>
      <w:tabs>
        <w:tab w:val="left" w:pos="425"/>
      </w:tabs>
      <w:ind w:left="425" w:hanging="425"/>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362">
      <w:bodyDiv w:val="1"/>
      <w:marLeft w:val="0"/>
      <w:marRight w:val="0"/>
      <w:marTop w:val="0"/>
      <w:marBottom w:val="0"/>
      <w:divBdr>
        <w:top w:val="none" w:sz="0" w:space="0" w:color="auto"/>
        <w:left w:val="none" w:sz="0" w:space="0" w:color="auto"/>
        <w:bottom w:val="none" w:sz="0" w:space="0" w:color="auto"/>
        <w:right w:val="none" w:sz="0" w:space="0" w:color="auto"/>
      </w:divBdr>
    </w:div>
    <w:div w:id="184637629">
      <w:bodyDiv w:val="1"/>
      <w:marLeft w:val="0"/>
      <w:marRight w:val="0"/>
      <w:marTop w:val="0"/>
      <w:marBottom w:val="0"/>
      <w:divBdr>
        <w:top w:val="none" w:sz="0" w:space="0" w:color="auto"/>
        <w:left w:val="none" w:sz="0" w:space="0" w:color="auto"/>
        <w:bottom w:val="none" w:sz="0" w:space="0" w:color="auto"/>
        <w:right w:val="none" w:sz="0" w:space="0" w:color="auto"/>
      </w:divBdr>
    </w:div>
    <w:div w:id="316417582">
      <w:bodyDiv w:val="1"/>
      <w:marLeft w:val="0"/>
      <w:marRight w:val="0"/>
      <w:marTop w:val="0"/>
      <w:marBottom w:val="0"/>
      <w:divBdr>
        <w:top w:val="none" w:sz="0" w:space="0" w:color="auto"/>
        <w:left w:val="none" w:sz="0" w:space="0" w:color="auto"/>
        <w:bottom w:val="none" w:sz="0" w:space="0" w:color="auto"/>
        <w:right w:val="none" w:sz="0" w:space="0" w:color="auto"/>
      </w:divBdr>
    </w:div>
    <w:div w:id="432014363">
      <w:bodyDiv w:val="1"/>
      <w:marLeft w:val="0"/>
      <w:marRight w:val="0"/>
      <w:marTop w:val="0"/>
      <w:marBottom w:val="0"/>
      <w:divBdr>
        <w:top w:val="none" w:sz="0" w:space="0" w:color="auto"/>
        <w:left w:val="none" w:sz="0" w:space="0" w:color="auto"/>
        <w:bottom w:val="none" w:sz="0" w:space="0" w:color="auto"/>
        <w:right w:val="none" w:sz="0" w:space="0" w:color="auto"/>
      </w:divBdr>
    </w:div>
    <w:div w:id="551042243">
      <w:bodyDiv w:val="1"/>
      <w:marLeft w:val="0"/>
      <w:marRight w:val="0"/>
      <w:marTop w:val="0"/>
      <w:marBottom w:val="0"/>
      <w:divBdr>
        <w:top w:val="none" w:sz="0" w:space="0" w:color="auto"/>
        <w:left w:val="none" w:sz="0" w:space="0" w:color="auto"/>
        <w:bottom w:val="none" w:sz="0" w:space="0" w:color="auto"/>
        <w:right w:val="none" w:sz="0" w:space="0" w:color="auto"/>
      </w:divBdr>
    </w:div>
    <w:div w:id="862862904">
      <w:bodyDiv w:val="1"/>
      <w:marLeft w:val="0"/>
      <w:marRight w:val="0"/>
      <w:marTop w:val="0"/>
      <w:marBottom w:val="0"/>
      <w:divBdr>
        <w:top w:val="none" w:sz="0" w:space="0" w:color="auto"/>
        <w:left w:val="none" w:sz="0" w:space="0" w:color="auto"/>
        <w:bottom w:val="none" w:sz="0" w:space="0" w:color="auto"/>
        <w:right w:val="none" w:sz="0" w:space="0" w:color="auto"/>
      </w:divBdr>
    </w:div>
    <w:div w:id="935871174">
      <w:bodyDiv w:val="1"/>
      <w:marLeft w:val="0"/>
      <w:marRight w:val="0"/>
      <w:marTop w:val="0"/>
      <w:marBottom w:val="0"/>
      <w:divBdr>
        <w:top w:val="none" w:sz="0" w:space="0" w:color="auto"/>
        <w:left w:val="none" w:sz="0" w:space="0" w:color="auto"/>
        <w:bottom w:val="none" w:sz="0" w:space="0" w:color="auto"/>
        <w:right w:val="none" w:sz="0" w:space="0" w:color="auto"/>
      </w:divBdr>
    </w:div>
    <w:div w:id="1055470609">
      <w:bodyDiv w:val="1"/>
      <w:marLeft w:val="0"/>
      <w:marRight w:val="0"/>
      <w:marTop w:val="0"/>
      <w:marBottom w:val="0"/>
      <w:divBdr>
        <w:top w:val="none" w:sz="0" w:space="0" w:color="auto"/>
        <w:left w:val="none" w:sz="0" w:space="0" w:color="auto"/>
        <w:bottom w:val="none" w:sz="0" w:space="0" w:color="auto"/>
        <w:right w:val="none" w:sz="0" w:space="0" w:color="auto"/>
      </w:divBdr>
    </w:div>
    <w:div w:id="1064907896">
      <w:bodyDiv w:val="1"/>
      <w:marLeft w:val="0"/>
      <w:marRight w:val="0"/>
      <w:marTop w:val="0"/>
      <w:marBottom w:val="0"/>
      <w:divBdr>
        <w:top w:val="none" w:sz="0" w:space="0" w:color="auto"/>
        <w:left w:val="none" w:sz="0" w:space="0" w:color="auto"/>
        <w:bottom w:val="none" w:sz="0" w:space="0" w:color="auto"/>
        <w:right w:val="none" w:sz="0" w:space="0" w:color="auto"/>
      </w:divBdr>
    </w:div>
    <w:div w:id="1184788814">
      <w:bodyDiv w:val="1"/>
      <w:marLeft w:val="0"/>
      <w:marRight w:val="0"/>
      <w:marTop w:val="0"/>
      <w:marBottom w:val="0"/>
      <w:divBdr>
        <w:top w:val="none" w:sz="0" w:space="0" w:color="auto"/>
        <w:left w:val="none" w:sz="0" w:space="0" w:color="auto"/>
        <w:bottom w:val="none" w:sz="0" w:space="0" w:color="auto"/>
        <w:right w:val="none" w:sz="0" w:space="0" w:color="auto"/>
      </w:divBdr>
    </w:div>
    <w:div w:id="1521552690">
      <w:bodyDiv w:val="1"/>
      <w:marLeft w:val="0"/>
      <w:marRight w:val="0"/>
      <w:marTop w:val="0"/>
      <w:marBottom w:val="0"/>
      <w:divBdr>
        <w:top w:val="none" w:sz="0" w:space="0" w:color="auto"/>
        <w:left w:val="none" w:sz="0" w:space="0" w:color="auto"/>
        <w:bottom w:val="none" w:sz="0" w:space="0" w:color="auto"/>
        <w:right w:val="none" w:sz="0" w:space="0" w:color="auto"/>
      </w:divBdr>
    </w:div>
    <w:div w:id="1567689982">
      <w:bodyDiv w:val="1"/>
      <w:marLeft w:val="0"/>
      <w:marRight w:val="0"/>
      <w:marTop w:val="0"/>
      <w:marBottom w:val="0"/>
      <w:divBdr>
        <w:top w:val="none" w:sz="0" w:space="0" w:color="auto"/>
        <w:left w:val="none" w:sz="0" w:space="0" w:color="auto"/>
        <w:bottom w:val="none" w:sz="0" w:space="0" w:color="auto"/>
        <w:right w:val="none" w:sz="0" w:space="0" w:color="auto"/>
      </w:divBdr>
    </w:div>
    <w:div w:id="1857033970">
      <w:bodyDiv w:val="1"/>
      <w:marLeft w:val="0"/>
      <w:marRight w:val="0"/>
      <w:marTop w:val="0"/>
      <w:marBottom w:val="0"/>
      <w:divBdr>
        <w:top w:val="none" w:sz="0" w:space="0" w:color="auto"/>
        <w:left w:val="none" w:sz="0" w:space="0" w:color="auto"/>
        <w:bottom w:val="none" w:sz="0" w:space="0" w:color="auto"/>
        <w:right w:val="none" w:sz="0" w:space="0" w:color="auto"/>
      </w:divBdr>
    </w:div>
    <w:div w:id="1996833969">
      <w:bodyDiv w:val="1"/>
      <w:marLeft w:val="0"/>
      <w:marRight w:val="0"/>
      <w:marTop w:val="0"/>
      <w:marBottom w:val="0"/>
      <w:divBdr>
        <w:top w:val="none" w:sz="0" w:space="0" w:color="auto"/>
        <w:left w:val="none" w:sz="0" w:space="0" w:color="auto"/>
        <w:bottom w:val="none" w:sz="0" w:space="0" w:color="auto"/>
        <w:right w:val="none" w:sz="0" w:space="0" w:color="auto"/>
      </w:divBdr>
    </w:div>
    <w:div w:id="2026705528">
      <w:bodyDiv w:val="1"/>
      <w:marLeft w:val="0"/>
      <w:marRight w:val="0"/>
      <w:marTop w:val="0"/>
      <w:marBottom w:val="0"/>
      <w:divBdr>
        <w:top w:val="none" w:sz="0" w:space="0" w:color="auto"/>
        <w:left w:val="none" w:sz="0" w:space="0" w:color="auto"/>
        <w:bottom w:val="none" w:sz="0" w:space="0" w:color="auto"/>
        <w:right w:val="none" w:sz="0" w:space="0" w:color="auto"/>
      </w:divBdr>
    </w:div>
    <w:div w:id="20712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Norm\Templates\STAMM.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STAMM.dotm</Template>
  <TotalTime>0</TotalTime>
  <Pages>3</Pages>
  <Words>23953</Words>
  <Characters>161653</Characters>
  <Application>Microsoft Office Word</Application>
  <DocSecurity>0</DocSecurity>
  <Lines>4662</Lines>
  <Paragraphs>2107</Paragraphs>
  <ScaleCrop>false</ScaleCrop>
  <HeadingPairs>
    <vt:vector size="2" baseType="variant">
      <vt:variant>
        <vt:lpstr>Titel</vt:lpstr>
      </vt:variant>
      <vt:variant>
        <vt:i4>1</vt:i4>
      </vt:variant>
    </vt:vector>
  </HeadingPairs>
  <TitlesOfParts>
    <vt:vector size="1" baseType="lpstr">
      <vt:lpstr>Verordnung zur Bestimmung kritischer Anlagen nach dem KRITIS-Dachgesetz</vt:lpstr>
    </vt:vector>
  </TitlesOfParts>
  <Company/>
  <LinksUpToDate>false</LinksUpToDate>
  <CharactersWithSpaces>183712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Verordnung zur Bestimmung kritischer Anlagen nach dem KRITIS-Dachgesetz</dc:title>
  <dc:subject/>
  <dc:creator>Nielsen, Marieke</dc:creator>
  <cp:keywords/>
  <dc:description/>
  <cp:lastModifiedBy>Hapel, Simone</cp:lastModifiedBy>
  <cp:revision>3</cp:revision>
  <dcterms:created xsi:type="dcterms:W3CDTF">2026-05-26T07:27:00Z</dcterms:created>
  <dcterms:modified xsi:type="dcterms:W3CDTF">2026-05-26T07:28:00Z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STAMM/VER</vt:lpwstr>
  </property>
  <property fmtid="{D5CDD505-2E9C-101B-9397-08002B2CF9AE}" pid="3" name="Classification">
    <vt:lpwstr> </vt:lpwstr>
  </property>
  <property fmtid="{D5CDD505-2E9C-101B-9397-08002B2CF9AE}" pid="4" name="Version">
    <vt:lpwstr>4.7.0.3</vt:lpwstr>
  </property>
  <property fmtid="{D5CDD505-2E9C-101B-9397-08002B2CF9AE}" pid="5" name="Created using">
    <vt:lpwstr>LW 5.4, Build 20260203</vt:lpwstr>
  </property>
  <property fmtid="{D5CDD505-2E9C-101B-9397-08002B2CF9AE}" pid="6" name="Last edited using">
    <vt:lpwstr>LW 5.4, Build 20260203</vt:lpwstr>
  </property>
  <property fmtid="{D5CDD505-2E9C-101B-9397-08002B2CF9AE}" pid="7" name="eNorm-Version letzte Bearbeitung">
    <vt:lpwstr>4.8.3 Bundesregierung [20260203]</vt:lpwstr>
  </property>
  <property fmtid="{D5CDD505-2E9C-101B-9397-08002B2CF9AE}" pid="8" name="eNorm-Version Erstellung">
    <vt:lpwstr>4.8.3 Bundesregierung [20260203]</vt:lpwstr>
  </property>
  <property fmtid="{D5CDD505-2E9C-101B-9397-08002B2CF9AE}" pid="9" name="Meta_Federführung">
    <vt:lpwstr/>
  </property>
  <property fmtid="{D5CDD505-2E9C-101B-9397-08002B2CF9AE}" pid="10" name="Meta_Initiant">
    <vt:lpwstr>Bundesministerium des Innern</vt:lpwstr>
  </property>
  <property fmtid="{D5CDD505-2E9C-101B-9397-08002B2CF9AE}" pid="11" name="Bearbeitungsstand">
    <vt:lpwstr>Bearbeitungsstand: 26.05.2026  09:28</vt:lpwstr>
  </property>
  <property fmtid="{D5CDD505-2E9C-101B-9397-08002B2CF9AE}" pid="12" name="eNorm-Version vorherige Bearbeitung">
    <vt:lpwstr>4.8.3 Bundesregierung [20260203]</vt:lpwstr>
  </property>
  <property fmtid="{D5CDD505-2E9C-101B-9397-08002B2CF9AE}" pid="13" name="DQP-Ergebnis für Version 6">
    <vt:lpwstr>18 Fehler, 60 Warnungen</vt:lpwstr>
  </property>
  <property fmtid="{D5CDD505-2E9C-101B-9397-08002B2CF9AE}" pid="14" name="eNorm-Version letzte DQP">
    <vt:lpwstr>4.8.3, Bundesregierung, [20260203]</vt:lpwstr>
  </property>
  <property fmtid="{D5CDD505-2E9C-101B-9397-08002B2CF9AE}" pid="15" name="Meta_Bezeichnung">
    <vt:lpwstr>Verordnung zur Bestimmung kritischer Anlagen nach dem KRITIS-Dachgesetz</vt:lpwstr>
  </property>
  <property fmtid="{D5CDD505-2E9C-101B-9397-08002B2CF9AE}" pid="16" name="Meta_Kurzbezeichnung">
    <vt:lpwstr>Kritisverordnung</vt:lpwstr>
  </property>
  <property fmtid="{D5CDD505-2E9C-101B-9397-08002B2CF9AE}" pid="17" name="Meta_Abkürzung">
    <vt:lpwstr>KritisV</vt:lpwstr>
  </property>
  <property fmtid="{D5CDD505-2E9C-101B-9397-08002B2CF9AE}" pid="18" name="Meta_Typ der Vorschrift">
    <vt:lpwstr>Stammverordnung</vt:lpwstr>
  </property>
  <property fmtid="{D5CDD505-2E9C-101B-9397-08002B2CF9AE}" pid="19" name="Meta_Anlagen">
    <vt:lpwstr>Anlage 1 _x000b_Anlagenkategorien und Schwellenwerte im Sektor Energie;Anlage 2 _x000b_Anlagenkategorien und Schwellenwerte im Sektor Wasser;Anlage 3 _x000b_Anlagenkategorien und Schwellenwerte im Sektor Ernährung;Anlage 4 _x000b_Anlagenkategorien und Schwellenwerte im Sektor In</vt:lpwstr>
  </property>
  <property fmtid="{D5CDD505-2E9C-101B-9397-08002B2CF9AE}" pid="20" name="Meta_Anlagen_2">
    <vt:lpwstr>formationstechnik und Telekommunikation;Anlage 5 _x000b_Anlagenkategorien und Schwellenwerte im Sektor Gesundheit;Anlage 6 _x000b_Anlagenkategorien und Schwellenwerte im Sektor Finanzwesen;Anlage 7 _x000b_Anlagenkategorien und Schwellenwerte im Sektor Transport und Verkehr</vt:lpwstr>
  </property>
  <property fmtid="{D5CDD505-2E9C-101B-9397-08002B2CF9AE}" pid="21" name="Meta_Anlagen_3">
    <vt:lpwstr>;Anlage 8 _x000b_Anlagenkategorien und Schwellenwerte im Sektor Siedlungsabfallentsorgung;Anlage 9 _x000b_Anlagenkategorien und Schwellenwerte im Sektor Leistungen der Sozialversicherung sowie Grundsicherung für Arbeitsuchende;Anlage 10 _x000b_Anlagenkategorien und Schwell</vt:lpwstr>
  </property>
  <property fmtid="{D5CDD505-2E9C-101B-9397-08002B2CF9AE}" pid="22" name="Meta_Anlagen_4">
    <vt:lpwstr>enwerte im Sektor Weltraum</vt:lpwstr>
  </property>
</Properties>
</file>