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7111" w14:textId="02D329F5" w:rsidR="0037427F" w:rsidRDefault="0011256D" w:rsidP="0037427F"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FD5CAA" wp14:editId="38C77C1E">
            <wp:simplePos x="0" y="0"/>
            <wp:positionH relativeFrom="column">
              <wp:posOffset>5405653</wp:posOffset>
            </wp:positionH>
            <wp:positionV relativeFrom="paragraph">
              <wp:posOffset>0</wp:posOffset>
            </wp:positionV>
            <wp:extent cx="946150" cy="1464310"/>
            <wp:effectExtent l="0" t="0" r="6350" b="254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C60D2" w14:textId="77777777" w:rsidR="0037427F" w:rsidRDefault="0037427F" w:rsidP="0037427F"/>
    <w:p w14:paraId="2F4B0EE2" w14:textId="2F4E2DBE" w:rsidR="0037427F" w:rsidRDefault="0037427F" w:rsidP="0037427F"/>
    <w:p w14:paraId="64448E80" w14:textId="71393C7F" w:rsidR="0037427F" w:rsidRDefault="0037427F" w:rsidP="0037427F"/>
    <w:p w14:paraId="041F8D09" w14:textId="77777777" w:rsidR="0037427F" w:rsidRDefault="0037427F" w:rsidP="0037427F"/>
    <w:p w14:paraId="3D8EDD38" w14:textId="5060DD1C" w:rsidR="0037427F" w:rsidRDefault="0037427F" w:rsidP="0037427F"/>
    <w:p w14:paraId="2F0F541D" w14:textId="5165B2AA" w:rsidR="0037427F" w:rsidRDefault="0037427F" w:rsidP="0037427F"/>
    <w:p w14:paraId="458403AA" w14:textId="748D7DC7" w:rsidR="0037427F" w:rsidRDefault="0037427F" w:rsidP="0037427F"/>
    <w:p w14:paraId="731F2025" w14:textId="77777777" w:rsidR="0037427F" w:rsidRDefault="0037427F" w:rsidP="0037427F"/>
    <w:p w14:paraId="47B905C0" w14:textId="777F31B8" w:rsidR="0037427F" w:rsidRPr="00D1430F" w:rsidRDefault="00D1430F" w:rsidP="0037427F">
      <w:pPr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118456110"/>
    </w:p>
    <w:p w14:paraId="04AB24F2" w14:textId="2EF7A0CE" w:rsidR="0037427F" w:rsidRDefault="0037427F" w:rsidP="0037427F"/>
    <w:p w14:paraId="6CE0D2FA" w14:textId="080AC05A" w:rsidR="00D1430F" w:rsidRDefault="00D1430F" w:rsidP="0037427F"/>
    <w:p w14:paraId="1F81F62B" w14:textId="17DC0DD7" w:rsidR="00D1430F" w:rsidRPr="00D1430F" w:rsidRDefault="00D1430F" w:rsidP="0037427F">
      <w:pPr>
        <w:rPr>
          <w:i/>
          <w:iCs/>
          <w:sz w:val="16"/>
          <w:szCs w:val="16"/>
        </w:rPr>
      </w:pPr>
      <w:r w:rsidRPr="00D1430F">
        <w:rPr>
          <w:i/>
          <w:iCs/>
          <w:sz w:val="16"/>
          <w:szCs w:val="16"/>
        </w:rPr>
        <w:t>Text Vorde</w:t>
      </w:r>
      <w:r>
        <w:rPr>
          <w:i/>
          <w:iCs/>
          <w:sz w:val="16"/>
          <w:szCs w:val="16"/>
        </w:rPr>
        <w:t>r</w:t>
      </w:r>
      <w:r w:rsidRPr="00D1430F">
        <w:rPr>
          <w:i/>
          <w:iCs/>
          <w:sz w:val="16"/>
          <w:szCs w:val="16"/>
        </w:rPr>
        <w:t xml:space="preserve">seite: </w:t>
      </w:r>
    </w:p>
    <w:bookmarkEnd w:id="0"/>
    <w:p w14:paraId="16BA396C" w14:textId="77777777" w:rsidR="0058514F" w:rsidRPr="00143E16" w:rsidRDefault="0037427F" w:rsidP="0058514F">
      <w:pPr>
        <w:pStyle w:val="berschrift1"/>
        <w:spacing w:before="0" w:line="240" w:lineRule="auto"/>
        <w:jc w:val="center"/>
        <w:rPr>
          <w:bCs/>
          <w:sz w:val="52"/>
          <w:szCs w:val="52"/>
        </w:rPr>
      </w:pPr>
      <w:r w:rsidRPr="00143E16">
        <w:rPr>
          <w:bCs/>
          <w:sz w:val="52"/>
          <w:szCs w:val="52"/>
        </w:rPr>
        <w:t xml:space="preserve">PATIENTENKARTE ZUR </w:t>
      </w:r>
    </w:p>
    <w:p w14:paraId="2180A6DC" w14:textId="0AC084FB" w:rsidR="0037427F" w:rsidRPr="00143E16" w:rsidRDefault="0037427F" w:rsidP="0058514F">
      <w:pPr>
        <w:pStyle w:val="berschrift1"/>
        <w:spacing w:before="0" w:line="240" w:lineRule="auto"/>
        <w:jc w:val="center"/>
        <w:rPr>
          <w:bCs/>
          <w:sz w:val="52"/>
          <w:szCs w:val="52"/>
        </w:rPr>
      </w:pPr>
      <w:r w:rsidRPr="00143E16">
        <w:rPr>
          <w:bCs/>
          <w:sz w:val="52"/>
          <w:szCs w:val="52"/>
        </w:rPr>
        <w:t>SICHEREN ANWENDUNG</w:t>
      </w:r>
    </w:p>
    <w:p w14:paraId="69C454C0" w14:textId="77777777" w:rsidR="0037427F" w:rsidRPr="00143E16" w:rsidRDefault="0037427F" w:rsidP="005508A9">
      <w:pPr>
        <w:suppressAutoHyphens/>
        <w:rPr>
          <w:b/>
          <w:bCs/>
        </w:rPr>
      </w:pPr>
    </w:p>
    <w:p w14:paraId="6CFBAE85" w14:textId="65A3491E" w:rsidR="005508A9" w:rsidRPr="00550F26" w:rsidRDefault="005508A9" w:rsidP="00F943E2">
      <w:pPr>
        <w:suppressAutoHyphens/>
        <w:jc w:val="center"/>
        <w:rPr>
          <w:rFonts w:ascii="Arial Narrow" w:hAnsi="Arial Narrow"/>
          <w:b/>
          <w:bCs/>
          <w:sz w:val="32"/>
          <w:szCs w:val="32"/>
        </w:rPr>
      </w:pPr>
      <w:proofErr w:type="spellStart"/>
      <w:r w:rsidRPr="00143E16">
        <w:rPr>
          <w:rFonts w:ascii="Arial Narrow" w:hAnsi="Arial Narrow"/>
          <w:b/>
          <w:bCs/>
          <w:sz w:val="52"/>
          <w:szCs w:val="52"/>
        </w:rPr>
        <w:t>Apixaban</w:t>
      </w:r>
      <w:proofErr w:type="spellEnd"/>
    </w:p>
    <w:p w14:paraId="0E6315FC" w14:textId="192398BF" w:rsidR="005508A9" w:rsidRPr="00550F26" w:rsidRDefault="005508A9" w:rsidP="0037427F">
      <w:pPr>
        <w:suppressAutoHyphens/>
        <w:jc w:val="center"/>
        <w:rPr>
          <w:rFonts w:ascii="Arial Narrow" w:hAnsi="Arial Narrow"/>
          <w:bCs/>
          <w:sz w:val="28"/>
          <w:szCs w:val="28"/>
        </w:rPr>
      </w:pPr>
    </w:p>
    <w:p w14:paraId="05A7A3E4" w14:textId="77777777" w:rsidR="0058514F" w:rsidRPr="00550F26" w:rsidRDefault="0058514F" w:rsidP="0037427F">
      <w:pPr>
        <w:suppressAutoHyphens/>
        <w:jc w:val="center"/>
        <w:rPr>
          <w:rFonts w:ascii="Arial Narrow" w:hAnsi="Arial Narrow"/>
          <w:bCs/>
          <w:sz w:val="28"/>
          <w:szCs w:val="28"/>
        </w:rPr>
      </w:pPr>
    </w:p>
    <w:p w14:paraId="1A840B62" w14:textId="77777777" w:rsidR="005508A9" w:rsidRPr="00550F26" w:rsidRDefault="005508A9" w:rsidP="005508A9">
      <w:pPr>
        <w:suppressAutoHyphens/>
        <w:rPr>
          <w:bCs/>
        </w:rPr>
      </w:pPr>
    </w:p>
    <w:p w14:paraId="56B57CC0" w14:textId="77777777" w:rsidR="005508A9" w:rsidRDefault="005508A9" w:rsidP="005508A9">
      <w:pPr>
        <w:suppressAutoHyphens/>
        <w:rPr>
          <w:b/>
          <w:bCs/>
        </w:rPr>
      </w:pPr>
      <w:r w:rsidRPr="004C308F">
        <w:rPr>
          <w:b/>
          <w:bCs/>
        </w:rPr>
        <w:t>Tragen Sie diese</w:t>
      </w:r>
      <w:r>
        <w:rPr>
          <w:b/>
          <w:bCs/>
        </w:rPr>
        <w:t xml:space="preserve"> Karte</w:t>
      </w:r>
      <w:r w:rsidRPr="004C308F">
        <w:rPr>
          <w:b/>
          <w:bCs/>
        </w:rPr>
        <w:t xml:space="preserve"> ständig bei sich</w:t>
      </w:r>
      <w:r>
        <w:rPr>
          <w:b/>
          <w:bCs/>
        </w:rPr>
        <w:t>.</w:t>
      </w:r>
    </w:p>
    <w:p w14:paraId="3E7E93A7" w14:textId="77777777" w:rsidR="005508A9" w:rsidRPr="004C308F" w:rsidRDefault="005508A9" w:rsidP="005508A9">
      <w:pPr>
        <w:suppressAutoHyphens/>
        <w:rPr>
          <w:b/>
          <w:bCs/>
        </w:rPr>
      </w:pPr>
      <w:r w:rsidRPr="004C308F">
        <w:rPr>
          <w:b/>
          <w:bCs/>
        </w:rPr>
        <w:t>Zeigen Sie diese</w:t>
      </w:r>
      <w:r>
        <w:rPr>
          <w:b/>
          <w:bCs/>
        </w:rPr>
        <w:t xml:space="preserve"> Karte</w:t>
      </w:r>
      <w:r w:rsidRPr="004C308F">
        <w:rPr>
          <w:b/>
          <w:bCs/>
        </w:rPr>
        <w:t xml:space="preserve"> </w:t>
      </w:r>
      <w:r w:rsidRPr="00E12517">
        <w:rPr>
          <w:b/>
          <w:bCs/>
        </w:rPr>
        <w:t>Ihrem Apotheker, Zahnarzt und allen Ärzten, die Sie</w:t>
      </w:r>
      <w:r>
        <w:rPr>
          <w:b/>
          <w:bCs/>
        </w:rPr>
        <w:t xml:space="preserve"> </w:t>
      </w:r>
      <w:r w:rsidRPr="00E12517">
        <w:rPr>
          <w:b/>
          <w:bCs/>
        </w:rPr>
        <w:t>behandeln.</w:t>
      </w:r>
    </w:p>
    <w:p w14:paraId="18F34E2E" w14:textId="77777777" w:rsidR="005508A9" w:rsidRPr="004C308F" w:rsidRDefault="005508A9" w:rsidP="005508A9">
      <w:pPr>
        <w:suppressAutoHyphens/>
        <w:rPr>
          <w:bCs/>
        </w:rPr>
      </w:pPr>
    </w:p>
    <w:p w14:paraId="4388487E" w14:textId="7A36BE30" w:rsidR="00D1430F" w:rsidRDefault="00D1430F">
      <w:pPr>
        <w:spacing w:after="160" w:line="259" w:lineRule="auto"/>
        <w:ind w:left="0"/>
        <w:rPr>
          <w:i/>
          <w:iCs/>
          <w:sz w:val="16"/>
          <w:szCs w:val="16"/>
        </w:rPr>
      </w:pPr>
    </w:p>
    <w:p w14:paraId="46E6C333" w14:textId="77777777" w:rsidR="00D1430F" w:rsidRDefault="00D1430F" w:rsidP="005508A9">
      <w:pPr>
        <w:suppressAutoHyphens/>
      </w:pPr>
    </w:p>
    <w:p w14:paraId="41E91453" w14:textId="77777777" w:rsidR="005508A9" w:rsidRPr="000F2FB4" w:rsidRDefault="005508A9" w:rsidP="005508A9">
      <w:pPr>
        <w:suppressAutoHyphens/>
        <w:rPr>
          <w:b/>
          <w:bCs/>
        </w:rPr>
      </w:pPr>
      <w:r w:rsidRPr="000F2FB4">
        <w:rPr>
          <w:b/>
          <w:bCs/>
        </w:rPr>
        <w:t>Information für Patienten</w:t>
      </w:r>
    </w:p>
    <w:p w14:paraId="25BD7A70" w14:textId="2C5A07AE" w:rsidR="005508A9" w:rsidRPr="000F2FB4" w:rsidRDefault="005508A9" w:rsidP="005508A9">
      <w:pPr>
        <w:pStyle w:val="Listenabsatz"/>
        <w:numPr>
          <w:ilvl w:val="0"/>
          <w:numId w:val="1"/>
        </w:numPr>
        <w:suppressAutoHyphens/>
        <w:ind w:left="1418" w:hanging="284"/>
      </w:pPr>
      <w:r w:rsidRPr="000F2FB4">
        <w:t xml:space="preserve">Nehmen Sie </w:t>
      </w:r>
      <w:proofErr w:type="spellStart"/>
      <w:r w:rsidRPr="000F2FB4">
        <w:t>Apixaban</w:t>
      </w:r>
      <w:proofErr w:type="spellEnd"/>
      <w:r w:rsidRPr="000F2FB4">
        <w:t xml:space="preserve"> regelmäßig nach den Anweisungen Ihres Arztes ein. Wenn Sie eine Einnahme</w:t>
      </w:r>
      <w:r>
        <w:t xml:space="preserve"> </w:t>
      </w:r>
      <w:r w:rsidRPr="000F2FB4">
        <w:t xml:space="preserve">vergessen haben, nehmen Sie </w:t>
      </w:r>
      <w:proofErr w:type="spellStart"/>
      <w:r w:rsidR="007D4122">
        <w:t>Apixaban</w:t>
      </w:r>
      <w:proofErr w:type="spellEnd"/>
      <w:r w:rsidR="005068F3">
        <w:t xml:space="preserve"> ein</w:t>
      </w:r>
      <w:r w:rsidRPr="000F2FB4">
        <w:t>, sobald Sie es bemerken, und setzen Sie danach die</w:t>
      </w:r>
      <w:r>
        <w:t xml:space="preserve"> </w:t>
      </w:r>
      <w:r w:rsidRPr="000F2FB4">
        <w:t>Einnahme wie gewohnt fort.</w:t>
      </w:r>
    </w:p>
    <w:p w14:paraId="710EDCB2" w14:textId="14E56DCA" w:rsidR="005508A9" w:rsidRPr="000F2FB4" w:rsidRDefault="005508A9" w:rsidP="005508A9">
      <w:pPr>
        <w:pStyle w:val="Listenabsatz"/>
        <w:numPr>
          <w:ilvl w:val="0"/>
          <w:numId w:val="1"/>
        </w:numPr>
        <w:suppressAutoHyphens/>
        <w:ind w:left="1418" w:hanging="284"/>
      </w:pPr>
      <w:r w:rsidRPr="000F2FB4">
        <w:t xml:space="preserve">Brechen Sie die Behandlung mit </w:t>
      </w:r>
      <w:proofErr w:type="spellStart"/>
      <w:r w:rsidRPr="000F2FB4">
        <w:t>Apixaban</w:t>
      </w:r>
      <w:proofErr w:type="spellEnd"/>
      <w:r w:rsidR="00DD2B7D">
        <w:t xml:space="preserve"> </w:t>
      </w:r>
      <w:r w:rsidRPr="000F2FB4">
        <w:t>nicht ohne vorherige Rücksprache mit Ihrem Arzt ab, da</w:t>
      </w:r>
      <w:r>
        <w:t xml:space="preserve"> </w:t>
      </w:r>
      <w:r w:rsidRPr="000F2FB4">
        <w:t>bei Ihnen das Risiko eines Schlaganfalls oder anderer Komplikationen besteht.</w:t>
      </w:r>
    </w:p>
    <w:p w14:paraId="623599D7" w14:textId="4F52D013" w:rsidR="005508A9" w:rsidRPr="000F2FB4" w:rsidRDefault="005508A9" w:rsidP="005508A9">
      <w:pPr>
        <w:pStyle w:val="Listenabsatz"/>
        <w:numPr>
          <w:ilvl w:val="0"/>
          <w:numId w:val="1"/>
        </w:numPr>
        <w:suppressAutoHyphens/>
        <w:ind w:left="1418" w:hanging="284"/>
      </w:pPr>
      <w:proofErr w:type="spellStart"/>
      <w:r w:rsidRPr="000F2FB4">
        <w:t>Apixaban</w:t>
      </w:r>
      <w:proofErr w:type="spellEnd"/>
      <w:r w:rsidRPr="000F2FB4">
        <w:t xml:space="preserve"> hilft, Ihr Blut zu verdünnen. Dies kann jedoch das Risiko für Blutungen erhöhen.</w:t>
      </w:r>
    </w:p>
    <w:p w14:paraId="3D5BACA4" w14:textId="77777777" w:rsidR="005508A9" w:rsidRPr="000F2FB4" w:rsidRDefault="005508A9" w:rsidP="005508A9">
      <w:pPr>
        <w:pStyle w:val="Listenabsatz"/>
        <w:numPr>
          <w:ilvl w:val="0"/>
          <w:numId w:val="1"/>
        </w:numPr>
        <w:suppressAutoHyphens/>
        <w:ind w:left="1418" w:hanging="284"/>
      </w:pPr>
      <w:r w:rsidRPr="000F2FB4">
        <w:t>Anzeichen und Symptome von Blutungen können Blutergüsse oder Einblutungen unter der Haut,</w:t>
      </w:r>
      <w:r>
        <w:t xml:space="preserve"> </w:t>
      </w:r>
      <w:r w:rsidRPr="000F2FB4">
        <w:t>Teerstuhl, Blut im Urin, Nasenbluten, Schwindel, Müdigkeit, Blässe, Schwäche, plötzliche starke</w:t>
      </w:r>
      <w:r>
        <w:t xml:space="preserve"> </w:t>
      </w:r>
      <w:r w:rsidRPr="000F2FB4">
        <w:t>Kopfschmerzen, Abhusten von Blut oder blutiges Erbrechen sein.</w:t>
      </w:r>
    </w:p>
    <w:p w14:paraId="00FAD9C3" w14:textId="77777777" w:rsidR="005508A9" w:rsidRPr="000F2FB4" w:rsidRDefault="005508A9" w:rsidP="005508A9">
      <w:pPr>
        <w:pStyle w:val="Listenabsatz"/>
        <w:numPr>
          <w:ilvl w:val="0"/>
          <w:numId w:val="1"/>
        </w:numPr>
        <w:suppressAutoHyphens/>
        <w:ind w:left="1418" w:hanging="284"/>
      </w:pPr>
      <w:r w:rsidRPr="000F2FB4">
        <w:rPr>
          <w:b/>
          <w:bCs/>
        </w:rPr>
        <w:t>Suchen Sie umgehend einen Arzt auf</w:t>
      </w:r>
      <w:r w:rsidRPr="000F2FB4">
        <w:t>, falls bei Ihnen eine Blutung nicht selbständig aufhört.</w:t>
      </w:r>
    </w:p>
    <w:p w14:paraId="3280BA93" w14:textId="6114B6BA" w:rsidR="005508A9" w:rsidRDefault="005508A9" w:rsidP="005508A9">
      <w:pPr>
        <w:pStyle w:val="Listenabsatz"/>
        <w:numPr>
          <w:ilvl w:val="0"/>
          <w:numId w:val="1"/>
        </w:numPr>
        <w:suppressAutoHyphens/>
        <w:ind w:left="1418" w:hanging="284"/>
      </w:pPr>
      <w:r w:rsidRPr="000F2FB4">
        <w:t>Falls bei Ihnen eine Operation oder ein invasiver Eingriff notwendig sein sollte, informieren Sie</w:t>
      </w:r>
      <w:r>
        <w:t xml:space="preserve"> </w:t>
      </w:r>
      <w:r w:rsidRPr="000F2FB4">
        <w:t xml:space="preserve">vor der Operation Ihren behandelnden Arzt, dass Sie </w:t>
      </w:r>
      <w:proofErr w:type="spellStart"/>
      <w:r w:rsidRPr="000F2FB4">
        <w:t>Apixaban</w:t>
      </w:r>
      <w:proofErr w:type="spellEnd"/>
      <w:r w:rsidRPr="000F2FB4">
        <w:t xml:space="preserve"> einnehmen.</w:t>
      </w:r>
    </w:p>
    <w:p w14:paraId="0F825DBE" w14:textId="136ABE81" w:rsidR="00F943E2" w:rsidRDefault="00F943E2">
      <w:pPr>
        <w:spacing w:after="160" w:line="259" w:lineRule="auto"/>
        <w:ind w:left="0"/>
      </w:pPr>
      <w:r>
        <w:br w:type="page"/>
      </w:r>
    </w:p>
    <w:p w14:paraId="35766EF7" w14:textId="77777777" w:rsidR="00F943E2" w:rsidRPr="00D1430F" w:rsidRDefault="00F943E2" w:rsidP="00F943E2">
      <w:pPr>
        <w:rPr>
          <w:i/>
          <w:iCs/>
          <w:sz w:val="16"/>
          <w:szCs w:val="16"/>
        </w:rPr>
      </w:pPr>
      <w:r w:rsidRPr="00D1430F">
        <w:rPr>
          <w:i/>
          <w:iCs/>
          <w:sz w:val="16"/>
          <w:szCs w:val="16"/>
        </w:rPr>
        <w:lastRenderedPageBreak/>
        <w:t xml:space="preserve">Text </w:t>
      </w:r>
      <w:r>
        <w:rPr>
          <w:i/>
          <w:iCs/>
          <w:sz w:val="16"/>
          <w:szCs w:val="16"/>
        </w:rPr>
        <w:t>Rück</w:t>
      </w:r>
      <w:r w:rsidRPr="00D1430F">
        <w:rPr>
          <w:i/>
          <w:iCs/>
          <w:sz w:val="16"/>
          <w:szCs w:val="16"/>
        </w:rPr>
        <w:t xml:space="preserve">seite: </w:t>
      </w:r>
    </w:p>
    <w:p w14:paraId="011B1310" w14:textId="0155F8D8" w:rsidR="005508A9" w:rsidRDefault="005508A9" w:rsidP="005508A9">
      <w:pPr>
        <w:suppressAutoHyphens/>
      </w:pPr>
    </w:p>
    <w:p w14:paraId="5A3828D2" w14:textId="77777777" w:rsidR="00F943E2" w:rsidRDefault="00F943E2" w:rsidP="005508A9">
      <w:pPr>
        <w:suppressAutoHyphens/>
      </w:pPr>
    </w:p>
    <w:p w14:paraId="12BE4836" w14:textId="5437CF35" w:rsidR="00F943E2" w:rsidRDefault="00F943E2" w:rsidP="00F943E2">
      <w:pPr>
        <w:suppressAutoHyphens/>
        <w:rPr>
          <w:b/>
          <w:bCs/>
        </w:rPr>
      </w:pPr>
      <w:r w:rsidRPr="00E12517">
        <w:rPr>
          <w:b/>
          <w:bCs/>
        </w:rPr>
        <w:t xml:space="preserve">Ich werde mit dem Antikoagulans </w:t>
      </w:r>
      <w:proofErr w:type="spellStart"/>
      <w:r w:rsidRPr="00E12517">
        <w:rPr>
          <w:b/>
          <w:bCs/>
        </w:rPr>
        <w:t>Apixaban</w:t>
      </w:r>
      <w:proofErr w:type="spellEnd"/>
      <w:r w:rsidR="00F645C8">
        <w:rPr>
          <w:b/>
          <w:bCs/>
        </w:rPr>
        <w:t xml:space="preserve"> </w:t>
      </w:r>
      <w:r w:rsidRPr="00E12517">
        <w:rPr>
          <w:b/>
          <w:bCs/>
        </w:rPr>
        <w:t>behandelt, um der Entstehung von</w:t>
      </w:r>
      <w:r>
        <w:rPr>
          <w:b/>
          <w:bCs/>
        </w:rPr>
        <w:t xml:space="preserve"> </w:t>
      </w:r>
      <w:r w:rsidRPr="00E12517">
        <w:rPr>
          <w:b/>
          <w:bCs/>
        </w:rPr>
        <w:t>Blutgerinnseln vorzubeugen.</w:t>
      </w:r>
    </w:p>
    <w:p w14:paraId="28E4EAED" w14:textId="77777777" w:rsidR="00F943E2" w:rsidRPr="00E12517" w:rsidRDefault="00F943E2" w:rsidP="00F943E2">
      <w:pPr>
        <w:suppressAutoHyphens/>
        <w:rPr>
          <w:b/>
          <w:bCs/>
        </w:rPr>
      </w:pPr>
    </w:p>
    <w:p w14:paraId="5D1A9CC0" w14:textId="77777777" w:rsidR="00F943E2" w:rsidRDefault="00F943E2" w:rsidP="005508A9">
      <w:pPr>
        <w:suppressAutoHyphens/>
      </w:pPr>
    </w:p>
    <w:p w14:paraId="1752F3D1" w14:textId="77777777" w:rsidR="005508A9" w:rsidRPr="000F2FB4" w:rsidRDefault="005508A9" w:rsidP="005508A9">
      <w:pPr>
        <w:suppressAutoHyphens/>
        <w:rPr>
          <w:b/>
          <w:bCs/>
        </w:rPr>
      </w:pPr>
      <w:r w:rsidRPr="000F2FB4">
        <w:rPr>
          <w:b/>
          <w:bCs/>
        </w:rPr>
        <w:t>Information für Arzt und Apotheker</w:t>
      </w:r>
    </w:p>
    <w:p w14:paraId="64605414" w14:textId="7C1519AA" w:rsidR="005508A9" w:rsidRDefault="005508A9" w:rsidP="005508A9">
      <w:pPr>
        <w:pStyle w:val="Listenabsatz"/>
        <w:numPr>
          <w:ilvl w:val="0"/>
          <w:numId w:val="1"/>
        </w:numPr>
        <w:suppressAutoHyphens/>
        <w:ind w:left="1418" w:hanging="284"/>
      </w:pPr>
      <w:proofErr w:type="spellStart"/>
      <w:r w:rsidRPr="000F2FB4">
        <w:t>Apixaban</w:t>
      </w:r>
      <w:proofErr w:type="spellEnd"/>
      <w:r w:rsidR="00DD2B7D">
        <w:t xml:space="preserve"> </w:t>
      </w:r>
      <w:r>
        <w:t xml:space="preserve">ist ein orales Antikoagulans, </w:t>
      </w:r>
      <w:proofErr w:type="gramStart"/>
      <w:r>
        <w:t>das</w:t>
      </w:r>
      <w:proofErr w:type="gramEnd"/>
      <w:r>
        <w:t xml:space="preserve"> durch die direkte, selektive Hemmung des Blutgerinnungsfaktors </w:t>
      </w:r>
      <w:proofErr w:type="spellStart"/>
      <w:r>
        <w:t>Xa</w:t>
      </w:r>
      <w:proofErr w:type="spellEnd"/>
      <w:r>
        <w:t xml:space="preserve"> wirkt.</w:t>
      </w:r>
    </w:p>
    <w:p w14:paraId="5E867FD5" w14:textId="508680CC" w:rsidR="005508A9" w:rsidRDefault="005508A9" w:rsidP="005508A9">
      <w:pPr>
        <w:pStyle w:val="Listenabsatz"/>
        <w:numPr>
          <w:ilvl w:val="0"/>
          <w:numId w:val="1"/>
        </w:numPr>
        <w:suppressAutoHyphens/>
        <w:ind w:left="1418" w:hanging="284"/>
      </w:pPr>
      <w:proofErr w:type="spellStart"/>
      <w:r w:rsidRPr="000F2FB4">
        <w:t>Apixaban</w:t>
      </w:r>
      <w:proofErr w:type="spellEnd"/>
      <w:r w:rsidR="00DD2B7D">
        <w:t xml:space="preserve"> </w:t>
      </w:r>
      <w:r>
        <w:t xml:space="preserve">kann das Risiko für Blutungen erhöhen. Im Falle einer schweren Blutung ist die Behandlung mit </w:t>
      </w:r>
      <w:proofErr w:type="spellStart"/>
      <w:r w:rsidRPr="00040697">
        <w:t>Apixaban</w:t>
      </w:r>
      <w:proofErr w:type="spellEnd"/>
      <w:r w:rsidRPr="00040697">
        <w:t xml:space="preserve"> </w:t>
      </w:r>
      <w:r>
        <w:t>unverzüglich abzubrechen.</w:t>
      </w:r>
    </w:p>
    <w:p w14:paraId="68E2FA93" w14:textId="2048C7AC" w:rsidR="005508A9" w:rsidRDefault="005508A9" w:rsidP="005508A9">
      <w:pPr>
        <w:pStyle w:val="Listenabsatz"/>
        <w:numPr>
          <w:ilvl w:val="0"/>
          <w:numId w:val="1"/>
        </w:numPr>
        <w:suppressAutoHyphens/>
        <w:ind w:left="1418" w:hanging="284"/>
      </w:pPr>
      <w:r>
        <w:t xml:space="preserve">Die Behandlung mit </w:t>
      </w:r>
      <w:proofErr w:type="spellStart"/>
      <w:r w:rsidRPr="00040697">
        <w:t>Apixaban</w:t>
      </w:r>
      <w:proofErr w:type="spellEnd"/>
      <w:r w:rsidRPr="00040697">
        <w:t xml:space="preserve"> </w:t>
      </w:r>
      <w:r>
        <w:t xml:space="preserve">erfordert keine Routineüberwachung der Exposition. Ein kalibrierter quantitativer </w:t>
      </w:r>
      <w:r w:rsidR="00F943E2">
        <w:t>A</w:t>
      </w:r>
      <w:r>
        <w:t xml:space="preserve">nti-Faktor </w:t>
      </w:r>
      <w:proofErr w:type="spellStart"/>
      <w:r>
        <w:t>Xa</w:t>
      </w:r>
      <w:proofErr w:type="spellEnd"/>
      <w:r>
        <w:t xml:space="preserve"> Test kann in Ausnahmesituationen, z. B. bei Überdosierungen und Notfalloperationen, nützlich sein (</w:t>
      </w:r>
      <w:proofErr w:type="spellStart"/>
      <w:r>
        <w:t>Prothrombinzeit</w:t>
      </w:r>
      <w:proofErr w:type="spellEnd"/>
      <w:r>
        <w:t xml:space="preserve"> (PT), International </w:t>
      </w:r>
      <w:proofErr w:type="spellStart"/>
      <w:r>
        <w:t>Normalized</w:t>
      </w:r>
      <w:proofErr w:type="spellEnd"/>
      <w:r>
        <w:t xml:space="preserve"> Ratio (INR) und aktivierte partielle Thromboplastinzeit (</w:t>
      </w:r>
      <w:proofErr w:type="spellStart"/>
      <w:r>
        <w:t>aPTT</w:t>
      </w:r>
      <w:proofErr w:type="spellEnd"/>
      <w:r>
        <w:t>) Gerinnungstests sind nicht empfohlen) - siehe Fachinformation.</w:t>
      </w:r>
    </w:p>
    <w:p w14:paraId="572A84D9" w14:textId="31DFA291" w:rsidR="005508A9" w:rsidRDefault="005508A9" w:rsidP="005508A9">
      <w:pPr>
        <w:pStyle w:val="Listenabsatz"/>
        <w:numPr>
          <w:ilvl w:val="0"/>
          <w:numId w:val="1"/>
        </w:numPr>
        <w:suppressAutoHyphens/>
        <w:ind w:left="1418" w:hanging="284"/>
      </w:pPr>
      <w:r>
        <w:t>Ein Arzneimittel zur Aufhebung der Anti-</w:t>
      </w:r>
      <w:proofErr w:type="spellStart"/>
      <w:r>
        <w:t>FXa</w:t>
      </w:r>
      <w:proofErr w:type="spellEnd"/>
      <w:r>
        <w:t xml:space="preserve">-Aktivität von </w:t>
      </w:r>
      <w:proofErr w:type="spellStart"/>
      <w:r>
        <w:t>Apixaban</w:t>
      </w:r>
      <w:proofErr w:type="spellEnd"/>
      <w:r>
        <w:t xml:space="preserve"> steht zur Verfügung.</w:t>
      </w:r>
    </w:p>
    <w:p w14:paraId="0A9D1104" w14:textId="77777777" w:rsidR="006C6C3A" w:rsidRDefault="006C6C3A" w:rsidP="00B06F7F">
      <w:pPr>
        <w:suppressAutoHyphens/>
      </w:pPr>
    </w:p>
    <w:p w14:paraId="70E73B1C" w14:textId="77777777" w:rsidR="006C6C3A" w:rsidRDefault="006C6C3A" w:rsidP="006C6C3A">
      <w:pPr>
        <w:suppressAutoHyphens/>
        <w:rPr>
          <w:b/>
          <w:bCs/>
        </w:rPr>
      </w:pPr>
      <w:r w:rsidRPr="00E12517">
        <w:rPr>
          <w:b/>
          <w:bCs/>
        </w:rPr>
        <w:t xml:space="preserve">Bitte füllen Sie diesen </w:t>
      </w:r>
      <w:r>
        <w:rPr>
          <w:b/>
          <w:bCs/>
        </w:rPr>
        <w:t>Abschnitt </w:t>
      </w:r>
      <w:r w:rsidRPr="00E12517">
        <w:rPr>
          <w:b/>
          <w:bCs/>
        </w:rPr>
        <w:t>aus oder bitten Sie Ihren Arzt darum</w:t>
      </w:r>
    </w:p>
    <w:p w14:paraId="71D385F3" w14:textId="77777777" w:rsidR="006C6C3A" w:rsidRPr="004C308F" w:rsidRDefault="006C6C3A" w:rsidP="006C6C3A">
      <w:pPr>
        <w:suppressAutoHyphens/>
        <w:rPr>
          <w:bCs/>
        </w:rPr>
      </w:pPr>
      <w:r w:rsidRPr="004C308F">
        <w:rPr>
          <w:bCs/>
        </w:rPr>
        <w:t>Name:</w:t>
      </w:r>
    </w:p>
    <w:p w14:paraId="5AC6A0F4" w14:textId="77777777" w:rsidR="006C6C3A" w:rsidRPr="004C308F" w:rsidRDefault="006C6C3A" w:rsidP="006C6C3A">
      <w:pPr>
        <w:suppressAutoHyphens/>
        <w:rPr>
          <w:bCs/>
        </w:rPr>
      </w:pPr>
      <w:r w:rsidRPr="004C308F">
        <w:rPr>
          <w:bCs/>
        </w:rPr>
        <w:t>Geburtsdatum:</w:t>
      </w:r>
    </w:p>
    <w:p w14:paraId="11199D37" w14:textId="77777777" w:rsidR="006C6C3A" w:rsidRDefault="006C6C3A" w:rsidP="006C6C3A">
      <w:pPr>
        <w:suppressAutoHyphens/>
        <w:rPr>
          <w:bCs/>
        </w:rPr>
      </w:pPr>
      <w:r>
        <w:rPr>
          <w:bCs/>
        </w:rPr>
        <w:t>Indikation:</w:t>
      </w:r>
    </w:p>
    <w:p w14:paraId="1EB10207" w14:textId="77777777" w:rsidR="006C6C3A" w:rsidRPr="004C308F" w:rsidRDefault="006C6C3A" w:rsidP="006C6C3A">
      <w:pPr>
        <w:suppressAutoHyphens/>
        <w:rPr>
          <w:bCs/>
        </w:rPr>
      </w:pPr>
      <w:r>
        <w:rPr>
          <w:bCs/>
        </w:rPr>
        <w:t xml:space="preserve">Dosierung: ....... mg </w:t>
      </w:r>
      <w:r w:rsidRPr="00A1389F">
        <w:rPr>
          <w:bCs/>
        </w:rPr>
        <w:t>2 x tä</w:t>
      </w:r>
      <w:r>
        <w:rPr>
          <w:bCs/>
        </w:rPr>
        <w:t>glich</w:t>
      </w:r>
    </w:p>
    <w:p w14:paraId="07A77F1E" w14:textId="77777777" w:rsidR="006C6C3A" w:rsidRPr="00CA3FCF" w:rsidRDefault="006C6C3A" w:rsidP="006C6C3A">
      <w:pPr>
        <w:rPr>
          <w:bCs/>
        </w:rPr>
      </w:pPr>
      <w:r w:rsidRPr="00CA3FCF">
        <w:rPr>
          <w:bCs/>
        </w:rPr>
        <w:t>Name des Arztes:</w:t>
      </w:r>
    </w:p>
    <w:p w14:paraId="3FC45AB2" w14:textId="77777777" w:rsidR="006C6C3A" w:rsidRDefault="006C6C3A" w:rsidP="006C6C3A">
      <w:pPr>
        <w:suppressAutoHyphens/>
      </w:pPr>
      <w:r w:rsidRPr="00CA3FCF">
        <w:rPr>
          <w:bCs/>
        </w:rPr>
        <w:t>Telefonnummer des Arztes:</w:t>
      </w:r>
    </w:p>
    <w:p w14:paraId="6AD82C5D" w14:textId="77777777" w:rsidR="006C6C3A" w:rsidRDefault="006C6C3A" w:rsidP="006C6C3A">
      <w:pPr>
        <w:suppressAutoHyphens/>
      </w:pPr>
    </w:p>
    <w:p w14:paraId="022AD37D" w14:textId="77777777" w:rsidR="006C6C3A" w:rsidRDefault="006C6C3A" w:rsidP="006C6C3A">
      <w:pPr>
        <w:suppressAutoHyphens/>
      </w:pPr>
    </w:p>
    <w:p w14:paraId="637F4460" w14:textId="77777777" w:rsidR="006C6C3A" w:rsidRDefault="006C6C3A" w:rsidP="00B06F7F">
      <w:pPr>
        <w:suppressAutoHyphens/>
      </w:pPr>
    </w:p>
    <w:p w14:paraId="52FED04C" w14:textId="1489D5C5" w:rsidR="00B06F7F" w:rsidRDefault="00B06F7F" w:rsidP="00203B86">
      <w:pPr>
        <w:suppressAutoHyphens/>
        <w:ind w:left="0"/>
      </w:pPr>
    </w:p>
    <w:sectPr w:rsidR="00B06F7F" w:rsidSect="005508A9">
      <w:footerReference w:type="default" r:id="rId8"/>
      <w:pgSz w:w="12240" w:h="15840"/>
      <w:pgMar w:top="1440" w:right="1440" w:bottom="144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89FE" w14:textId="77777777" w:rsidR="00834239" w:rsidRDefault="00834239" w:rsidP="005508A9">
      <w:r>
        <w:separator/>
      </w:r>
    </w:p>
  </w:endnote>
  <w:endnote w:type="continuationSeparator" w:id="0">
    <w:p w14:paraId="1BE47098" w14:textId="77777777" w:rsidR="00834239" w:rsidRDefault="00834239" w:rsidP="0055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13BF" w14:textId="0D4D9F47" w:rsidR="00B06F7F" w:rsidRDefault="00B06F7F">
    <w:pPr>
      <w:pStyle w:val="Fuzeile"/>
    </w:pPr>
    <w:r>
      <w:t xml:space="preserve">Version </w:t>
    </w:r>
    <w:r w:rsidR="003445AA">
      <w:t>1.0</w:t>
    </w:r>
    <w:r>
      <w:t xml:space="preserve"> - Stand: </w:t>
    </w:r>
    <w:r w:rsidR="00F943E2">
      <w:t>0</w:t>
    </w:r>
    <w:r w:rsidR="00A876D4">
      <w:t>4</w:t>
    </w:r>
    <w:r w:rsidR="00F943E2"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8367" w14:textId="77777777" w:rsidR="00834239" w:rsidRDefault="00834239" w:rsidP="005508A9">
      <w:r>
        <w:separator/>
      </w:r>
    </w:p>
  </w:footnote>
  <w:footnote w:type="continuationSeparator" w:id="0">
    <w:p w14:paraId="4546961C" w14:textId="77777777" w:rsidR="00834239" w:rsidRDefault="00834239" w:rsidP="0055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E12"/>
    <w:multiLevelType w:val="hybridMultilevel"/>
    <w:tmpl w:val="41302AE4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4550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A9"/>
    <w:rsid w:val="00011944"/>
    <w:rsid w:val="00100D0D"/>
    <w:rsid w:val="0011256D"/>
    <w:rsid w:val="00143E16"/>
    <w:rsid w:val="001E68E2"/>
    <w:rsid w:val="00203B86"/>
    <w:rsid w:val="00227CC5"/>
    <w:rsid w:val="003445AA"/>
    <w:rsid w:val="0037427F"/>
    <w:rsid w:val="003F3FE7"/>
    <w:rsid w:val="0041397B"/>
    <w:rsid w:val="004D0E76"/>
    <w:rsid w:val="004E2CAD"/>
    <w:rsid w:val="005068F3"/>
    <w:rsid w:val="005508A9"/>
    <w:rsid w:val="00550F26"/>
    <w:rsid w:val="0058514F"/>
    <w:rsid w:val="006150E0"/>
    <w:rsid w:val="006C5894"/>
    <w:rsid w:val="006C6C3A"/>
    <w:rsid w:val="007D4122"/>
    <w:rsid w:val="007D5CBC"/>
    <w:rsid w:val="00834239"/>
    <w:rsid w:val="00876258"/>
    <w:rsid w:val="00A876D4"/>
    <w:rsid w:val="00AC7B67"/>
    <w:rsid w:val="00B06F7F"/>
    <w:rsid w:val="00B2263F"/>
    <w:rsid w:val="00B30C3C"/>
    <w:rsid w:val="00B771F0"/>
    <w:rsid w:val="00D1430F"/>
    <w:rsid w:val="00D27B30"/>
    <w:rsid w:val="00D501BB"/>
    <w:rsid w:val="00DC5553"/>
    <w:rsid w:val="00DD2B7D"/>
    <w:rsid w:val="00E9138B"/>
    <w:rsid w:val="00F31F85"/>
    <w:rsid w:val="00F645C8"/>
    <w:rsid w:val="00F943E2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96E1"/>
  <w15:chartTrackingRefBased/>
  <w15:docId w15:val="{63D28688-7259-4A45-A001-45F7AFF0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08A9"/>
    <w:pPr>
      <w:spacing w:after="0" w:line="240" w:lineRule="auto"/>
      <w:ind w:left="1134"/>
    </w:pPr>
    <w:rPr>
      <w:rFonts w:ascii="Times New Roman" w:eastAsia="MS Mincho" w:hAnsi="Times New Roman" w:cs="Times New Roman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3E16"/>
    <w:pPr>
      <w:keepNext/>
      <w:keepLines/>
      <w:spacing w:before="240" w:line="360" w:lineRule="auto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508A9"/>
    <w:pPr>
      <w:spacing w:after="0" w:line="240" w:lineRule="auto"/>
    </w:pPr>
    <w:rPr>
      <w:rFonts w:ascii="Times New Roman" w:eastAsia="MS Mincho" w:hAnsi="Times New Roman" w:cs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08A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5508A9"/>
    <w:rPr>
      <w:rFonts w:ascii="Times New Roman" w:hAnsi="Times New Roman" w:cs="Times New Roman"/>
      <w:b/>
    </w:rPr>
  </w:style>
  <w:style w:type="paragraph" w:styleId="Kopfzeile">
    <w:name w:val="header"/>
    <w:basedOn w:val="Standard"/>
    <w:link w:val="KopfzeileZchn"/>
    <w:uiPriority w:val="99"/>
    <w:unhideWhenUsed/>
    <w:rsid w:val="005508A9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08A9"/>
    <w:rPr>
      <w:rFonts w:ascii="Times New Roman" w:eastAsia="MS Mincho" w:hAnsi="Times New Roman" w:cs="Times New Roman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508A9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08A9"/>
    <w:rPr>
      <w:rFonts w:ascii="Times New Roman" w:eastAsia="MS Mincho" w:hAnsi="Times New Roman" w:cs="Times New Roman"/>
      <w:sz w:val="22"/>
      <w:lang w:val="de-DE" w:eastAsia="de-DE"/>
    </w:rPr>
  </w:style>
  <w:style w:type="paragraph" w:customStyle="1" w:styleId="05FTFlietext">
    <w:name w:val="#05_FT (Fließtext)"/>
    <w:link w:val="05FTFlietextChar"/>
    <w:qFormat/>
    <w:rsid w:val="005508A9"/>
    <w:pPr>
      <w:suppressAutoHyphens/>
      <w:spacing w:after="0" w:line="240" w:lineRule="auto"/>
    </w:pPr>
    <w:rPr>
      <w:rFonts w:ascii="Times New Roman" w:eastAsiaTheme="minorEastAsia" w:hAnsi="Times New Roman"/>
      <w:lang w:val="de-DE"/>
    </w:rPr>
  </w:style>
  <w:style w:type="character" w:customStyle="1" w:styleId="05FTFlietextChar">
    <w:name w:val="#05_FT (Fließtext) Char"/>
    <w:basedOn w:val="Absatz-Standardschriftart"/>
    <w:link w:val="05FTFlietext"/>
    <w:locked/>
    <w:rsid w:val="005508A9"/>
    <w:rPr>
      <w:rFonts w:ascii="Times New Roman" w:eastAsiaTheme="minorEastAsia" w:hAnsi="Times New Roman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3E16"/>
    <w:rPr>
      <w:rFonts w:ascii="Arial Narrow" w:eastAsiaTheme="majorEastAsia" w:hAnsi="Arial Narrow" w:cstheme="majorBidi"/>
      <w:b/>
      <w:sz w:val="32"/>
      <w:szCs w:val="32"/>
      <w:lang w:val="de-DE" w:eastAsia="de-DE"/>
    </w:rPr>
  </w:style>
  <w:style w:type="paragraph" w:styleId="berarbeitung">
    <w:name w:val="Revision"/>
    <w:hidden/>
    <w:uiPriority w:val="99"/>
    <w:semiHidden/>
    <w:rsid w:val="00F943E2"/>
    <w:pPr>
      <w:spacing w:after="0" w:line="240" w:lineRule="auto"/>
    </w:pPr>
    <w:rPr>
      <w:rFonts w:ascii="Times New Roman" w:eastAsia="MS Mincho" w:hAnsi="Times New Roman" w:cs="Times New Roman"/>
      <w:sz w:val="2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55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55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553"/>
    <w:rPr>
      <w:rFonts w:ascii="Times New Roman" w:eastAsia="MS Mincho" w:hAnsi="Times New Roman"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5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553"/>
    <w:rPr>
      <w:rFonts w:ascii="Times New Roman" w:eastAsia="MS Mincho" w:hAnsi="Times New Roman" w:cs="Times New Roman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Dimpfl, Daniela</dc:creator>
  <cp:keywords/>
  <dc:description/>
  <cp:lastModifiedBy>Stefanie Abresch</cp:lastModifiedBy>
  <cp:revision>2</cp:revision>
  <dcterms:created xsi:type="dcterms:W3CDTF">2023-08-04T08:31:00Z</dcterms:created>
  <dcterms:modified xsi:type="dcterms:W3CDTF">2023-08-04T08:31:00Z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2022-03-01T14:58:07Z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0766d800-3685-4418-a8d3-d7af53f58e2c</vt:lpwstr>
  </property>
  <property fmtid="{D5CDD505-2E9C-101B-9397-08002B2CF9AE}" pid="8" name="MSIP_Label_3c9bec58-8084-492e-8360-0e1cfe36408c_ContentBits">
    <vt:lpwstr>0</vt:lpwstr>
  </property>
</Properties>
</file>