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B5EAC" w14:textId="77777777" w:rsidR="00743C80" w:rsidRDefault="00743C80">
      <w:pPr>
        <w:pStyle w:val="berschrift1"/>
      </w:pPr>
    </w:p>
    <w:p w14:paraId="33BBC9FF" w14:textId="69B303CE" w:rsidR="00617207" w:rsidRDefault="006B6279" w:rsidP="006E61B8">
      <w:pPr>
        <w:pStyle w:val="berschrift1"/>
        <w:numPr>
          <w:ilvl w:val="0"/>
          <w:numId w:val="3"/>
        </w:numPr>
      </w:pPr>
      <w:r w:rsidRPr="00CA5509">
        <w:t xml:space="preserve">Basic module </w:t>
      </w:r>
      <w:r w:rsidR="00617207" w:rsidRPr="00CA5509">
        <w:t>BAH-WiDi Service on joint literature screening</w:t>
      </w:r>
      <w:r w:rsidR="00E00A79" w:rsidRPr="00CA5509">
        <w:t xml:space="preserve"> </w:t>
      </w:r>
    </w:p>
    <w:p w14:paraId="4641097D" w14:textId="77777777" w:rsidR="00617207" w:rsidRDefault="00617207">
      <w:pPr>
        <w:jc w:val="both"/>
        <w:rPr>
          <w:lang w:val="en-GB"/>
        </w:rPr>
      </w:pPr>
    </w:p>
    <w:p w14:paraId="4815CFAF" w14:textId="64BB126B" w:rsidR="00617207" w:rsidRDefault="00FF612A">
      <w:pPr>
        <w:jc w:val="both"/>
        <w:rPr>
          <w:rFonts w:eastAsia="Arial Unicode MS"/>
          <w:lang w:val="en-GB"/>
        </w:rPr>
      </w:pPr>
      <w:r>
        <w:rPr>
          <w:lang w:val="en-GB"/>
        </w:rPr>
        <w:t>According to the legal requirements laid down in</w:t>
      </w:r>
      <w:r w:rsidRPr="00FF612A">
        <w:rPr>
          <w:lang w:val="en-GB"/>
        </w:rPr>
        <w:t xml:space="preserve"> the EU Directive 2001/83/EG as amended </w:t>
      </w:r>
      <w:r w:rsidR="000A3D8C">
        <w:rPr>
          <w:lang w:val="en-GB"/>
        </w:rPr>
        <w:t>a MAH has</w:t>
      </w:r>
      <w:r w:rsidRPr="00FF612A">
        <w:rPr>
          <w:lang w:val="en-GB"/>
        </w:rPr>
        <w:t xml:space="preserve"> the obligation to screen the scientific literature</w:t>
      </w:r>
      <w:r>
        <w:rPr>
          <w:lang w:val="en-GB"/>
        </w:rPr>
        <w:t xml:space="preserve"> based on the active ingredients of its products on a weekly basis.</w:t>
      </w:r>
      <w:r w:rsidRPr="00FF612A">
        <w:rPr>
          <w:lang w:val="en-GB"/>
        </w:rPr>
        <w:t xml:space="preserve"> </w:t>
      </w:r>
      <w:r>
        <w:rPr>
          <w:lang w:val="en-GB"/>
        </w:rPr>
        <w:t xml:space="preserve">Detailed </w:t>
      </w:r>
      <w:r w:rsidR="000A3D8C">
        <w:rPr>
          <w:lang w:val="en-GB"/>
        </w:rPr>
        <w:t>guidance</w:t>
      </w:r>
      <w:r>
        <w:rPr>
          <w:lang w:val="en-GB"/>
        </w:rPr>
        <w:t xml:space="preserve"> </w:t>
      </w:r>
      <w:r w:rsidRPr="00FF612A">
        <w:rPr>
          <w:lang w:val="en-GB"/>
        </w:rPr>
        <w:t xml:space="preserve">on the obligation </w:t>
      </w:r>
      <w:r w:rsidR="00B55BCC">
        <w:rPr>
          <w:lang w:val="en-GB"/>
        </w:rPr>
        <w:t>is</w:t>
      </w:r>
      <w:r>
        <w:rPr>
          <w:lang w:val="en-GB"/>
        </w:rPr>
        <w:t xml:space="preserve"> described</w:t>
      </w:r>
      <w:r w:rsidRPr="00FF612A">
        <w:rPr>
          <w:lang w:val="en-GB"/>
        </w:rPr>
        <w:t xml:space="preserve"> in the Module VI of the “Good Pharm</w:t>
      </w:r>
      <w:r w:rsidR="00D75700">
        <w:rPr>
          <w:lang w:val="en-GB"/>
        </w:rPr>
        <w:t xml:space="preserve">acovigilance Practices” (GVP). </w:t>
      </w:r>
      <w:r w:rsidR="00617207">
        <w:rPr>
          <w:lang w:val="en-GB"/>
        </w:rPr>
        <w:t xml:space="preserve">To fulfil this task the BAH-WiDi (Scientific and Economic Service of the German Medicines Manufacturers´ Association) established a joint service on regular literature screening in 2003. The service is performed by </w:t>
      </w:r>
      <w:r w:rsidR="00617207">
        <w:rPr>
          <w:rFonts w:eastAsia="Arial Unicode MS"/>
          <w:lang w:val="en-GB"/>
        </w:rPr>
        <w:t xml:space="preserve">two experienced service providers, namely </w:t>
      </w:r>
      <w:r w:rsidR="00472A80">
        <w:rPr>
          <w:rFonts w:eastAsia="Arial Unicode MS"/>
          <w:lang w:val="en-GB"/>
        </w:rPr>
        <w:t>PharmaLex</w:t>
      </w:r>
      <w:r w:rsidR="00617207">
        <w:rPr>
          <w:rFonts w:eastAsia="Arial Unicode MS"/>
          <w:lang w:val="en-GB"/>
        </w:rPr>
        <w:t xml:space="preserve"> GmbH, </w:t>
      </w:r>
      <w:r w:rsidR="00517C41" w:rsidRPr="00517C41">
        <w:rPr>
          <w:rFonts w:eastAsia="Arial Unicode MS"/>
          <w:lang w:val="en-GB"/>
        </w:rPr>
        <w:t>61352 Bad Homburg</w:t>
      </w:r>
      <w:r w:rsidR="00617207">
        <w:rPr>
          <w:szCs w:val="16"/>
          <w:lang w:val="en-GB"/>
        </w:rPr>
        <w:t>,</w:t>
      </w:r>
      <w:r w:rsidR="00617207">
        <w:rPr>
          <w:rFonts w:eastAsia="Arial Unicode MS"/>
          <w:lang w:val="en-GB"/>
        </w:rPr>
        <w:t xml:space="preserve"> and Bremer Pharmacovigilance Service</w:t>
      </w:r>
      <w:r w:rsidR="00B55BCC">
        <w:rPr>
          <w:rFonts w:eastAsia="Arial Unicode MS"/>
          <w:lang w:val="en-GB"/>
        </w:rPr>
        <w:t xml:space="preserve"> GmbH</w:t>
      </w:r>
      <w:r w:rsidR="00617207">
        <w:rPr>
          <w:rFonts w:eastAsia="Arial Unicode MS"/>
          <w:lang w:val="en-GB"/>
        </w:rPr>
        <w:t xml:space="preserve"> (BPS), </w:t>
      </w:r>
      <w:r w:rsidR="00617207">
        <w:rPr>
          <w:szCs w:val="16"/>
          <w:lang w:val="en-GB"/>
        </w:rPr>
        <w:t>D-28327 Bremen</w:t>
      </w:r>
      <w:r w:rsidR="00B3500D">
        <w:rPr>
          <w:szCs w:val="16"/>
          <w:lang w:val="en-GB"/>
        </w:rPr>
        <w:t xml:space="preserve">, and is </w:t>
      </w:r>
      <w:r w:rsidR="006674A9">
        <w:rPr>
          <w:szCs w:val="16"/>
          <w:lang w:val="en-GB"/>
        </w:rPr>
        <w:t>accompanied</w:t>
      </w:r>
      <w:r w:rsidR="00B3500D">
        <w:rPr>
          <w:szCs w:val="16"/>
          <w:lang w:val="en-GB"/>
        </w:rPr>
        <w:t xml:space="preserve"> by the BAH-WiDi </w:t>
      </w:r>
      <w:r w:rsidR="00B55BCC">
        <w:rPr>
          <w:szCs w:val="16"/>
          <w:lang w:val="en-GB"/>
        </w:rPr>
        <w:t>as a working group</w:t>
      </w:r>
      <w:r w:rsidR="00617207">
        <w:rPr>
          <w:rFonts w:eastAsia="Arial Unicode MS"/>
          <w:lang w:val="en-GB"/>
        </w:rPr>
        <w:t xml:space="preserve">. The </w:t>
      </w:r>
      <w:r w:rsidR="00617207" w:rsidRPr="00447BD6">
        <w:rPr>
          <w:rFonts w:eastAsia="Arial Unicode MS"/>
          <w:lang w:val="en-GB"/>
        </w:rPr>
        <w:t xml:space="preserve">results of both service providers are presented by using </w:t>
      </w:r>
      <w:r w:rsidR="00472A80">
        <w:rPr>
          <w:rFonts w:eastAsia="Arial Unicode MS"/>
          <w:lang w:val="en-GB"/>
        </w:rPr>
        <w:t>PharmaLex</w:t>
      </w:r>
      <w:r w:rsidR="00617207" w:rsidRPr="00447BD6">
        <w:rPr>
          <w:rFonts w:eastAsia="Arial Unicode MS"/>
          <w:lang w:val="en-GB"/>
        </w:rPr>
        <w:t xml:space="preserve">´ </w:t>
      </w:r>
      <w:r w:rsidR="00507101" w:rsidRPr="00447BD6">
        <w:rPr>
          <w:rFonts w:eastAsia="Arial Unicode MS"/>
          <w:lang w:val="en-GB"/>
        </w:rPr>
        <w:t>internet-based</w:t>
      </w:r>
      <w:r w:rsidR="00617207" w:rsidRPr="00447BD6">
        <w:rPr>
          <w:rFonts w:eastAsia="Arial Unicode MS"/>
          <w:lang w:val="en-GB"/>
        </w:rPr>
        <w:t xml:space="preserve"> platform Vigilit</w:t>
      </w:r>
      <w:r w:rsidR="00617207">
        <w:rPr>
          <w:vertAlign w:val="superscript"/>
          <w:lang w:val="en-GB"/>
        </w:rPr>
        <w:t>®</w:t>
      </w:r>
      <w:r w:rsidR="00B3500D">
        <w:rPr>
          <w:rFonts w:eastAsia="Arial Unicode MS"/>
          <w:lang w:val="en-GB"/>
        </w:rPr>
        <w:t xml:space="preserve"> and BPS´ </w:t>
      </w:r>
      <w:r w:rsidR="001E2C0A">
        <w:rPr>
          <w:rFonts w:eastAsia="Arial Unicode MS"/>
          <w:lang w:val="en-GB"/>
        </w:rPr>
        <w:t>internet-based</w:t>
      </w:r>
      <w:r w:rsidR="005D3765">
        <w:rPr>
          <w:rFonts w:eastAsia="Arial Unicode MS"/>
          <w:lang w:val="en-GB"/>
        </w:rPr>
        <w:t xml:space="preserve"> </w:t>
      </w:r>
      <w:r w:rsidR="00B3500D">
        <w:rPr>
          <w:rFonts w:eastAsia="Arial Unicode MS"/>
          <w:lang w:val="en-GB"/>
        </w:rPr>
        <w:t>platform Pharsali</w:t>
      </w:r>
      <w:r w:rsidR="00CF683F">
        <w:rPr>
          <w:rFonts w:eastAsia="Arial Unicode MS"/>
          <w:lang w:val="en-GB"/>
        </w:rPr>
        <w:t>t</w:t>
      </w:r>
      <w:r w:rsidR="00B3500D">
        <w:rPr>
          <w:rFonts w:eastAsia="Arial Unicode MS"/>
          <w:lang w:val="en-GB"/>
        </w:rPr>
        <w:t>.</w:t>
      </w:r>
    </w:p>
    <w:p w14:paraId="07CD4D29" w14:textId="77777777" w:rsidR="00617207" w:rsidRDefault="00617207">
      <w:pPr>
        <w:jc w:val="both"/>
        <w:rPr>
          <w:lang w:val="en-GB"/>
        </w:rPr>
      </w:pPr>
    </w:p>
    <w:p w14:paraId="6A15D68A" w14:textId="6E7BBD9F" w:rsidR="00617207" w:rsidRDefault="00617207">
      <w:pPr>
        <w:jc w:val="both"/>
        <w:rPr>
          <w:lang w:val="en-GB"/>
        </w:rPr>
      </w:pPr>
      <w:r>
        <w:rPr>
          <w:lang w:val="en-GB"/>
        </w:rPr>
        <w:t xml:space="preserve">Within the service </w:t>
      </w:r>
      <w:r w:rsidR="00472A80">
        <w:rPr>
          <w:lang w:val="en-GB"/>
        </w:rPr>
        <w:t>PharmaLex</w:t>
      </w:r>
      <w:r>
        <w:rPr>
          <w:lang w:val="en-GB"/>
        </w:rPr>
        <w:t xml:space="preserve"> is responsible for </w:t>
      </w:r>
      <w:r w:rsidR="00A045F1">
        <w:rPr>
          <w:lang w:val="en-GB"/>
        </w:rPr>
        <w:t xml:space="preserve">weekly </w:t>
      </w:r>
      <w:r>
        <w:rPr>
          <w:lang w:val="en-GB"/>
        </w:rPr>
        <w:t xml:space="preserve">screening </w:t>
      </w:r>
      <w:r w:rsidR="00A045F1">
        <w:rPr>
          <w:lang w:val="en-GB"/>
        </w:rPr>
        <w:t xml:space="preserve">of </w:t>
      </w:r>
      <w:r w:rsidR="00712E31">
        <w:rPr>
          <w:lang w:val="en-GB"/>
        </w:rPr>
        <w:t xml:space="preserve">PubMed </w:t>
      </w:r>
      <w:r>
        <w:rPr>
          <w:lang w:val="en-GB"/>
        </w:rPr>
        <w:t xml:space="preserve">regarding chemically defined substances. BPS is </w:t>
      </w:r>
      <w:r w:rsidR="00FD282B" w:rsidRPr="00FD282B">
        <w:rPr>
          <w:lang w:val="en-GB"/>
        </w:rPr>
        <w:t>responsible for</w:t>
      </w:r>
      <w:r w:rsidR="00C05E3D">
        <w:rPr>
          <w:lang w:val="en-GB"/>
        </w:rPr>
        <w:t xml:space="preserve"> weekly screening</w:t>
      </w:r>
      <w:r w:rsidR="00F2376D">
        <w:rPr>
          <w:lang w:val="en-GB"/>
        </w:rPr>
        <w:t xml:space="preserve"> of</w:t>
      </w:r>
      <w:r w:rsidR="005A476C">
        <w:rPr>
          <w:lang w:val="en-GB"/>
        </w:rPr>
        <w:t xml:space="preserve"> </w:t>
      </w:r>
      <w:r>
        <w:rPr>
          <w:lang w:val="en-GB"/>
        </w:rPr>
        <w:t xml:space="preserve">herbal, homeopathic and </w:t>
      </w:r>
      <w:proofErr w:type="spellStart"/>
      <w:r>
        <w:rPr>
          <w:lang w:val="en-GB"/>
        </w:rPr>
        <w:t>anthroposophic</w:t>
      </w:r>
      <w:proofErr w:type="spellEnd"/>
      <w:r>
        <w:rPr>
          <w:lang w:val="en-GB"/>
        </w:rPr>
        <w:t xml:space="preserve"> </w:t>
      </w:r>
      <w:r w:rsidR="00FD282B">
        <w:rPr>
          <w:lang w:val="en-GB"/>
        </w:rPr>
        <w:t xml:space="preserve">substances </w:t>
      </w:r>
      <w:r w:rsidR="00F2376D">
        <w:rPr>
          <w:lang w:val="en-GB"/>
        </w:rPr>
        <w:t>in</w:t>
      </w:r>
      <w:r w:rsidR="008E5DE3">
        <w:rPr>
          <w:lang w:val="en-GB"/>
        </w:rPr>
        <w:t xml:space="preserve"> PubMed</w:t>
      </w:r>
      <w:r w:rsidR="00F2376D">
        <w:rPr>
          <w:lang w:val="en-GB"/>
        </w:rPr>
        <w:t xml:space="preserve"> </w:t>
      </w:r>
      <w:r w:rsidR="00FD282B">
        <w:rPr>
          <w:lang w:val="en-GB"/>
        </w:rPr>
        <w:t>Both service providers</w:t>
      </w:r>
      <w:r>
        <w:rPr>
          <w:lang w:val="en-GB"/>
        </w:rPr>
        <w:t xml:space="preserve"> assess the </w:t>
      </w:r>
      <w:r w:rsidR="00A71226">
        <w:rPr>
          <w:lang w:val="en-GB"/>
        </w:rPr>
        <w:t xml:space="preserve">screened </w:t>
      </w:r>
      <w:r w:rsidR="00FD282B">
        <w:rPr>
          <w:lang w:val="en-GB"/>
        </w:rPr>
        <w:t>articles</w:t>
      </w:r>
      <w:r>
        <w:rPr>
          <w:lang w:val="en-GB"/>
        </w:rPr>
        <w:t xml:space="preserve"> for their relevance of the drugs</w:t>
      </w:r>
      <w:r w:rsidR="00FD282B">
        <w:rPr>
          <w:lang w:val="en-GB"/>
        </w:rPr>
        <w:t>, sub</w:t>
      </w:r>
      <w:r w:rsidR="000D4C65">
        <w:rPr>
          <w:lang w:val="en-GB"/>
        </w:rPr>
        <w:t>stances</w:t>
      </w:r>
      <w:r>
        <w:rPr>
          <w:lang w:val="en-GB"/>
        </w:rPr>
        <w:t xml:space="preserve"> or products</w:t>
      </w:r>
      <w:r w:rsidR="00C23B41">
        <w:rPr>
          <w:lang w:val="en-GB"/>
        </w:rPr>
        <w:t>’</w:t>
      </w:r>
      <w:r>
        <w:rPr>
          <w:lang w:val="en-GB"/>
        </w:rPr>
        <w:t xml:space="preserve"> safety</w:t>
      </w:r>
      <w:r w:rsidR="000D4C65">
        <w:rPr>
          <w:lang w:val="en-GB"/>
        </w:rPr>
        <w:t xml:space="preserve"> and benefit-risk relation.</w:t>
      </w:r>
    </w:p>
    <w:p w14:paraId="62D45242" w14:textId="77777777" w:rsidR="003B0CDE" w:rsidRDefault="003B0CDE">
      <w:pPr>
        <w:jc w:val="both"/>
        <w:rPr>
          <w:lang w:val="en-GB"/>
        </w:rPr>
      </w:pPr>
    </w:p>
    <w:p w14:paraId="06649DEC" w14:textId="77777777" w:rsidR="00617207" w:rsidRDefault="00617207">
      <w:pPr>
        <w:jc w:val="both"/>
        <w:rPr>
          <w:lang w:val="en-GB"/>
        </w:rPr>
      </w:pPr>
      <w:r w:rsidRPr="00457F60">
        <w:rPr>
          <w:lang w:val="en-GB"/>
        </w:rPr>
        <w:t>The Vigilit</w:t>
      </w:r>
      <w:r w:rsidRPr="00457F60">
        <w:rPr>
          <w:vertAlign w:val="superscript"/>
          <w:lang w:val="en-GB"/>
        </w:rPr>
        <w:t xml:space="preserve">® </w:t>
      </w:r>
      <w:r w:rsidRPr="00457F60">
        <w:rPr>
          <w:lang w:val="en-GB"/>
        </w:rPr>
        <w:t xml:space="preserve">Pharmacovigilance Literature Management and Retrieval System was developed by </w:t>
      </w:r>
      <w:r w:rsidR="00472A80" w:rsidRPr="00457F60">
        <w:rPr>
          <w:bCs/>
          <w:lang w:val="en-GB"/>
        </w:rPr>
        <w:t>PharmaLex</w:t>
      </w:r>
      <w:r w:rsidRPr="00457F60">
        <w:rPr>
          <w:bCs/>
          <w:lang w:val="en-GB"/>
        </w:rPr>
        <w:t xml:space="preserve"> GmbH</w:t>
      </w:r>
      <w:r w:rsidRPr="00457F60">
        <w:rPr>
          <w:lang w:val="en-GB"/>
        </w:rPr>
        <w:t xml:space="preserve"> in 2002/2003;</w:t>
      </w:r>
      <w:r>
        <w:rPr>
          <w:lang w:val="en-GB"/>
        </w:rPr>
        <w:t xml:space="preserve"> the </w:t>
      </w:r>
      <w:r w:rsidR="00A141EB">
        <w:rPr>
          <w:lang w:val="en-GB"/>
        </w:rPr>
        <w:t xml:space="preserve">Pharsalit </w:t>
      </w:r>
      <w:r>
        <w:rPr>
          <w:lang w:val="en-GB"/>
        </w:rPr>
        <w:t>system</w:t>
      </w:r>
      <w:r w:rsidR="00A141EB">
        <w:rPr>
          <w:lang w:val="en-GB"/>
        </w:rPr>
        <w:t xml:space="preserve"> by BPS GmbH since end of </w:t>
      </w:r>
      <w:r>
        <w:rPr>
          <w:lang w:val="en-GB"/>
        </w:rPr>
        <w:t xml:space="preserve">2005. Both service providers are regularly audited and certified by a group of experts </w:t>
      </w:r>
      <w:r w:rsidR="003440B9">
        <w:rPr>
          <w:lang w:val="en-GB"/>
        </w:rPr>
        <w:t>under the control of DQS GmbH</w:t>
      </w:r>
      <w:r w:rsidR="0092599F">
        <w:rPr>
          <w:lang w:val="en-GB"/>
        </w:rPr>
        <w:t xml:space="preserve"> </w:t>
      </w:r>
      <w:r>
        <w:rPr>
          <w:lang w:val="en-GB"/>
        </w:rPr>
        <w:t xml:space="preserve">to ensure that the technical and executive realisation meets the contractual requirements. </w:t>
      </w:r>
    </w:p>
    <w:p w14:paraId="5D0B2872" w14:textId="77777777" w:rsidR="00617207" w:rsidRDefault="00617207">
      <w:pPr>
        <w:jc w:val="both"/>
        <w:rPr>
          <w:lang w:val="en-GB"/>
        </w:rPr>
      </w:pPr>
    </w:p>
    <w:p w14:paraId="101B82B8" w14:textId="0FB81880" w:rsidR="00E200F4" w:rsidRDefault="00617207" w:rsidP="00552ADF">
      <w:pPr>
        <w:jc w:val="both"/>
        <w:rPr>
          <w:lang w:val="en-GB"/>
        </w:rPr>
      </w:pPr>
      <w:r>
        <w:rPr>
          <w:lang w:val="en-GB"/>
        </w:rPr>
        <w:t xml:space="preserve">The service supports the clients with </w:t>
      </w:r>
      <w:r w:rsidR="00444DB4">
        <w:rPr>
          <w:lang w:val="en-GB"/>
        </w:rPr>
        <w:t>ICSR</w:t>
      </w:r>
      <w:r>
        <w:rPr>
          <w:lang w:val="en-GB"/>
        </w:rPr>
        <w:t xml:space="preserve"> reports and corresponding E2B-compliant xml files by sending them out via an automated mail-service (</w:t>
      </w:r>
      <w:proofErr w:type="spellStart"/>
      <w:r>
        <w:rPr>
          <w:lang w:val="en-GB"/>
        </w:rPr>
        <w:t>Vigilit</w:t>
      </w:r>
      <w:proofErr w:type="spellEnd"/>
      <w:r>
        <w:rPr>
          <w:vertAlign w:val="superscript"/>
          <w:lang w:val="en-GB"/>
        </w:rPr>
        <w:sym w:font="Symbol" w:char="F0E2"/>
      </w:r>
      <w:r>
        <w:rPr>
          <w:lang w:val="en-GB"/>
        </w:rPr>
        <w:t xml:space="preserve"> </w:t>
      </w:r>
      <w:r w:rsidR="008F6FAB" w:rsidRPr="00CD583B">
        <w:rPr>
          <w:lang w:val="en-GB"/>
        </w:rPr>
        <w:t xml:space="preserve">and/or </w:t>
      </w:r>
      <w:proofErr w:type="spellStart"/>
      <w:r w:rsidR="008F6FAB" w:rsidRPr="00CD583B">
        <w:rPr>
          <w:lang w:val="en-GB"/>
        </w:rPr>
        <w:t>Pharsalit</w:t>
      </w:r>
      <w:proofErr w:type="spellEnd"/>
      <w:r w:rsidR="008F6FAB" w:rsidRPr="00CD583B">
        <w:rPr>
          <w:lang w:val="en-GB"/>
        </w:rPr>
        <w:t xml:space="preserve"> </w:t>
      </w:r>
      <w:r w:rsidR="009E3790">
        <w:rPr>
          <w:lang w:val="en-GB"/>
        </w:rPr>
        <w:t>p</w:t>
      </w:r>
      <w:r>
        <w:rPr>
          <w:lang w:val="en-GB"/>
        </w:rPr>
        <w:t xml:space="preserve">ush-service) which guarantees immediate delivery of the report after creation and medical review and release </w:t>
      </w:r>
      <w:proofErr w:type="gramStart"/>
      <w:r>
        <w:rPr>
          <w:lang w:val="en-GB"/>
        </w:rPr>
        <w:t>on a daily basis</w:t>
      </w:r>
      <w:proofErr w:type="gramEnd"/>
      <w:r>
        <w:rPr>
          <w:lang w:val="en-GB"/>
        </w:rPr>
        <w:t>. The system also allows individual client searches for drug-related references</w:t>
      </w:r>
      <w:r w:rsidR="00FF612A">
        <w:rPr>
          <w:lang w:val="en-GB"/>
        </w:rPr>
        <w:t xml:space="preserve"> (</w:t>
      </w:r>
      <w:proofErr w:type="gramStart"/>
      <w:r w:rsidR="00FF612A">
        <w:rPr>
          <w:lang w:val="en-GB"/>
        </w:rPr>
        <w:t>e.g.</w:t>
      </w:r>
      <w:proofErr w:type="gramEnd"/>
      <w:r w:rsidR="00FF612A">
        <w:rPr>
          <w:lang w:val="en-GB"/>
        </w:rPr>
        <w:t xml:space="preserve"> PSUR-relevant safety information</w:t>
      </w:r>
      <w:r w:rsidR="00D45874">
        <w:rPr>
          <w:lang w:val="en-GB"/>
        </w:rPr>
        <w:t>. Ordering of full text articles included in the Vigilit</w:t>
      </w:r>
      <w:r w:rsidR="00D45874">
        <w:rPr>
          <w:vertAlign w:val="superscript"/>
          <w:lang w:val="en-GB"/>
        </w:rPr>
        <w:sym w:font="Symbol" w:char="F0E2"/>
      </w:r>
      <w:r w:rsidR="00D45874">
        <w:rPr>
          <w:lang w:val="en-GB"/>
        </w:rPr>
        <w:t xml:space="preserve"> database can be performed via </w:t>
      </w:r>
      <w:r w:rsidR="00417B29" w:rsidRPr="00076D26">
        <w:rPr>
          <w:lang w:val="en-GB"/>
        </w:rPr>
        <w:t>vigilit.info@smartphlex.com</w:t>
      </w:r>
      <w:r>
        <w:rPr>
          <w:lang w:val="en-GB"/>
        </w:rPr>
        <w:t>.</w:t>
      </w:r>
      <w:r w:rsidR="00D45874">
        <w:rPr>
          <w:lang w:val="en-GB"/>
        </w:rPr>
        <w:t xml:space="preserve"> </w:t>
      </w:r>
      <w:r w:rsidR="00D45874" w:rsidRPr="00E00A79">
        <w:rPr>
          <w:lang w:val="en-GB"/>
        </w:rPr>
        <w:t>Ordering</w:t>
      </w:r>
      <w:r w:rsidR="0011223B" w:rsidRPr="0086698E">
        <w:rPr>
          <w:lang w:val="en-GB"/>
        </w:rPr>
        <w:t xml:space="preserve"> of full text articles included in </w:t>
      </w:r>
      <w:r w:rsidR="00D45874" w:rsidRPr="00E00A79">
        <w:rPr>
          <w:lang w:val="en-GB"/>
        </w:rPr>
        <w:t xml:space="preserve">Pharsalit </w:t>
      </w:r>
      <w:r w:rsidR="0011223B" w:rsidRPr="0086698E">
        <w:rPr>
          <w:lang w:val="en-GB"/>
        </w:rPr>
        <w:t xml:space="preserve">can be performed via </w:t>
      </w:r>
      <w:hyperlink r:id="rId11" w:history="1">
        <w:r w:rsidR="001E2C0A" w:rsidRPr="00226DC2">
          <w:rPr>
            <w:rStyle w:val="Hyperlink"/>
            <w:rFonts w:cs="Arial"/>
            <w:lang w:val="en-GB"/>
          </w:rPr>
          <w:t>pharsalit@bps-bremen.eu</w:t>
        </w:r>
      </w:hyperlink>
      <w:r w:rsidR="00D45874" w:rsidRPr="00E00A79">
        <w:rPr>
          <w:lang w:val="en-GB"/>
        </w:rPr>
        <w:t>.</w:t>
      </w:r>
      <w:r>
        <w:rPr>
          <w:lang w:val="en-GB"/>
        </w:rPr>
        <w:t xml:space="preserve"> </w:t>
      </w:r>
      <w:r w:rsidRPr="00457F60">
        <w:rPr>
          <w:lang w:val="en-GB"/>
        </w:rPr>
        <w:t xml:space="preserve">Literature references are included from </w:t>
      </w:r>
      <w:r w:rsidR="00417B29" w:rsidRPr="00417B29">
        <w:rPr>
          <w:lang w:val="en-GB"/>
        </w:rPr>
        <w:t>January</w:t>
      </w:r>
      <w:r w:rsidR="00457F60" w:rsidRPr="00457F60">
        <w:rPr>
          <w:lang w:val="en-GB"/>
        </w:rPr>
        <w:t xml:space="preserve"> 20</w:t>
      </w:r>
      <w:r w:rsidR="00457F60" w:rsidRPr="00076D26">
        <w:rPr>
          <w:lang w:val="en-GB"/>
        </w:rPr>
        <w:t>22</w:t>
      </w:r>
      <w:r w:rsidR="00457F60" w:rsidRPr="00457F60">
        <w:rPr>
          <w:lang w:val="en-GB"/>
        </w:rPr>
        <w:t xml:space="preserve"> </w:t>
      </w:r>
      <w:r w:rsidRPr="00457F60">
        <w:rPr>
          <w:lang w:val="en-GB"/>
        </w:rPr>
        <w:t>in general</w:t>
      </w:r>
      <w:r w:rsidR="00417B29">
        <w:rPr>
          <w:lang w:val="en-GB"/>
        </w:rPr>
        <w:t xml:space="preserve"> in Vigilit</w:t>
      </w:r>
      <w:r w:rsidR="00417B29">
        <w:rPr>
          <w:vertAlign w:val="superscript"/>
          <w:lang w:val="en-GB"/>
        </w:rPr>
        <w:sym w:font="Symbol" w:char="F0E2"/>
      </w:r>
      <w:r w:rsidR="00417B29">
        <w:rPr>
          <w:lang w:val="en-GB"/>
        </w:rPr>
        <w:t xml:space="preserve"> and from April 2003 in </w:t>
      </w:r>
      <w:proofErr w:type="spellStart"/>
      <w:r w:rsidR="00417B29">
        <w:rPr>
          <w:lang w:val="en-GB"/>
        </w:rPr>
        <w:t>Pharsalit</w:t>
      </w:r>
      <w:proofErr w:type="spellEnd"/>
      <w:r w:rsidR="00417B29">
        <w:rPr>
          <w:lang w:val="en-GB"/>
        </w:rPr>
        <w:t>. N</w:t>
      </w:r>
      <w:r>
        <w:rPr>
          <w:lang w:val="en-GB"/>
        </w:rPr>
        <w:t xml:space="preserve">ew references are continuously uploaded to </w:t>
      </w:r>
      <w:proofErr w:type="spellStart"/>
      <w:r>
        <w:rPr>
          <w:lang w:val="en-GB"/>
        </w:rPr>
        <w:t>Vigilit</w:t>
      </w:r>
      <w:proofErr w:type="spellEnd"/>
      <w:r>
        <w:rPr>
          <w:vertAlign w:val="superscript"/>
          <w:lang w:val="en-GB"/>
        </w:rPr>
        <w:sym w:font="Symbol" w:char="F0E2"/>
      </w:r>
      <w:r w:rsidR="0011223B">
        <w:rPr>
          <w:lang w:val="en-GB"/>
        </w:rPr>
        <w:t xml:space="preserve"> and </w:t>
      </w:r>
      <w:proofErr w:type="spellStart"/>
      <w:r w:rsidR="0011223B">
        <w:rPr>
          <w:lang w:val="en-GB"/>
        </w:rPr>
        <w:t>Pharsalit</w:t>
      </w:r>
      <w:proofErr w:type="spellEnd"/>
      <w:r w:rsidR="00E00A79">
        <w:rPr>
          <w:lang w:val="en-GB"/>
        </w:rPr>
        <w:t xml:space="preserve">. </w:t>
      </w:r>
      <w:r w:rsidR="00BE4467">
        <w:rPr>
          <w:lang w:val="en-GB"/>
        </w:rPr>
        <w:t>With the start of the EMA MLM-Service for a defined set of substances</w:t>
      </w:r>
      <w:r w:rsidR="00C6610D">
        <w:rPr>
          <w:lang w:val="en-GB"/>
        </w:rPr>
        <w:t xml:space="preserve"> </w:t>
      </w:r>
      <w:r w:rsidR="00056E9F">
        <w:rPr>
          <w:lang w:val="en-GB"/>
        </w:rPr>
        <w:t>i</w:t>
      </w:r>
      <w:r w:rsidR="00C6610D">
        <w:rPr>
          <w:lang w:val="en-GB"/>
        </w:rPr>
        <w:t>n September 2015</w:t>
      </w:r>
      <w:r w:rsidR="00BE4467">
        <w:rPr>
          <w:lang w:val="en-GB"/>
        </w:rPr>
        <w:t>, BPS offers a</w:t>
      </w:r>
      <w:r w:rsidR="00292FFA">
        <w:rPr>
          <w:lang w:val="en-GB"/>
        </w:rPr>
        <w:t xml:space="preserve">n </w:t>
      </w:r>
      <w:r w:rsidR="009E3790">
        <w:rPr>
          <w:lang w:val="en-GB"/>
        </w:rPr>
        <w:t>integrated</w:t>
      </w:r>
      <w:r w:rsidR="00292FFA">
        <w:rPr>
          <w:lang w:val="en-GB"/>
        </w:rPr>
        <w:t xml:space="preserve"> </w:t>
      </w:r>
      <w:r w:rsidR="00BE4467">
        <w:rPr>
          <w:lang w:val="en-GB"/>
        </w:rPr>
        <w:t>daily service for the MLM case reports</w:t>
      </w:r>
      <w:r w:rsidR="00056E9F">
        <w:rPr>
          <w:lang w:val="en-GB"/>
        </w:rPr>
        <w:t xml:space="preserve"> </w:t>
      </w:r>
      <w:r w:rsidR="009E3790">
        <w:rPr>
          <w:lang w:val="en-GB"/>
        </w:rPr>
        <w:t xml:space="preserve">which meets the search strategy of the screened substances. </w:t>
      </w:r>
      <w:r w:rsidR="00BE4467">
        <w:rPr>
          <w:lang w:val="en-GB"/>
        </w:rPr>
        <w:t xml:space="preserve">This service contains daily retrieval, substance matching, version control and daily </w:t>
      </w:r>
      <w:r w:rsidR="00E42A24">
        <w:rPr>
          <w:lang w:val="en-GB"/>
        </w:rPr>
        <w:t xml:space="preserve">Pharsalit </w:t>
      </w:r>
      <w:r w:rsidR="009E3790">
        <w:rPr>
          <w:lang w:val="en-GB"/>
        </w:rPr>
        <w:t>p</w:t>
      </w:r>
      <w:r w:rsidR="00E42A24">
        <w:rPr>
          <w:lang w:val="en-GB"/>
        </w:rPr>
        <w:t xml:space="preserve">ush-service </w:t>
      </w:r>
      <w:r w:rsidR="0069026F">
        <w:rPr>
          <w:lang w:val="en-GB"/>
        </w:rPr>
        <w:t>with</w:t>
      </w:r>
      <w:r w:rsidR="00954E76">
        <w:rPr>
          <w:lang w:val="en-GB"/>
        </w:rPr>
        <w:t xml:space="preserve"> </w:t>
      </w:r>
      <w:r w:rsidR="0069026F">
        <w:rPr>
          <w:lang w:val="en-GB"/>
        </w:rPr>
        <w:t>XML-E2B and readable safety report files</w:t>
      </w:r>
      <w:r w:rsidR="00E42A24">
        <w:rPr>
          <w:lang w:val="en-GB"/>
        </w:rPr>
        <w:t xml:space="preserve">. </w:t>
      </w:r>
    </w:p>
    <w:p w14:paraId="6904752E" w14:textId="77777777" w:rsidR="00055457" w:rsidRDefault="00055457" w:rsidP="00552ADF">
      <w:pPr>
        <w:jc w:val="both"/>
        <w:rPr>
          <w:b/>
          <w:lang w:val="en-GB"/>
        </w:rPr>
      </w:pPr>
    </w:p>
    <w:p w14:paraId="5F925539" w14:textId="6ECC20E4" w:rsidR="00617207" w:rsidRDefault="00617207" w:rsidP="00552ADF">
      <w:pPr>
        <w:jc w:val="both"/>
        <w:rPr>
          <w:bCs/>
          <w:lang w:val="en-GB"/>
        </w:rPr>
      </w:pPr>
      <w:r>
        <w:rPr>
          <w:lang w:val="en-GB"/>
        </w:rPr>
        <w:t>The service workflow is based on corresponding SOPs</w:t>
      </w:r>
      <w:r w:rsidR="00105C1B">
        <w:rPr>
          <w:lang w:val="en-GB"/>
        </w:rPr>
        <w:t>,</w:t>
      </w:r>
      <w:r>
        <w:rPr>
          <w:lang w:val="en-GB"/>
        </w:rPr>
        <w:t xml:space="preserve"> </w:t>
      </w:r>
      <w:r w:rsidR="00522E4A">
        <w:rPr>
          <w:lang w:val="en-GB"/>
        </w:rPr>
        <w:t>w</w:t>
      </w:r>
      <w:r w:rsidR="006F3882">
        <w:rPr>
          <w:lang w:val="en-GB"/>
        </w:rPr>
        <w:t xml:space="preserve">orking </w:t>
      </w:r>
      <w:r w:rsidR="00522E4A">
        <w:rPr>
          <w:lang w:val="en-GB"/>
        </w:rPr>
        <w:t>i</w:t>
      </w:r>
      <w:r w:rsidR="006F3882">
        <w:rPr>
          <w:lang w:val="en-GB"/>
        </w:rPr>
        <w:t xml:space="preserve">nstructions </w:t>
      </w:r>
      <w:r w:rsidR="00472A80">
        <w:rPr>
          <w:lang w:val="en-GB"/>
        </w:rPr>
        <w:t xml:space="preserve">and includes the roles of </w:t>
      </w:r>
      <w:r w:rsidR="003B0CDE">
        <w:rPr>
          <w:lang w:val="en-GB"/>
        </w:rPr>
        <w:t>Manager</w:t>
      </w:r>
      <w:r w:rsidR="00517C41">
        <w:rPr>
          <w:lang w:val="en-GB"/>
        </w:rPr>
        <w:t>s</w:t>
      </w:r>
      <w:r w:rsidR="003B0CDE">
        <w:rPr>
          <w:lang w:val="en-GB"/>
        </w:rPr>
        <w:t xml:space="preserve"> </w:t>
      </w:r>
      <w:r w:rsidR="00517C41">
        <w:rPr>
          <w:lang w:val="en-GB"/>
        </w:rPr>
        <w:t xml:space="preserve">and specialists </w:t>
      </w:r>
      <w:r w:rsidR="003B0CDE">
        <w:rPr>
          <w:lang w:val="en-GB"/>
        </w:rPr>
        <w:t>Pharmacovigilance</w:t>
      </w:r>
      <w:r>
        <w:rPr>
          <w:lang w:val="en-GB"/>
        </w:rPr>
        <w:t xml:space="preserve"> at both service providers</w:t>
      </w:r>
      <w:r>
        <w:rPr>
          <w:bCs/>
          <w:lang w:val="en-GB"/>
        </w:rPr>
        <w:t xml:space="preserve">, who are qualified and appropriately trained to perform the assigned workflow steps. Literature screening in the </w:t>
      </w:r>
      <w:r w:rsidR="00507101">
        <w:rPr>
          <w:bCs/>
          <w:lang w:val="en-GB"/>
        </w:rPr>
        <w:t>above-mentioned</w:t>
      </w:r>
      <w:r>
        <w:rPr>
          <w:bCs/>
          <w:lang w:val="en-GB"/>
        </w:rPr>
        <w:t xml:space="preserve"> databases is done on a weekly basis.</w:t>
      </w:r>
    </w:p>
    <w:p w14:paraId="0BDC5DFA" w14:textId="77777777" w:rsidR="001916E7" w:rsidRDefault="001916E7" w:rsidP="00552ADF">
      <w:pPr>
        <w:jc w:val="both"/>
        <w:rPr>
          <w:bCs/>
          <w:lang w:val="en-GB"/>
        </w:rPr>
      </w:pPr>
    </w:p>
    <w:p w14:paraId="200DF360" w14:textId="3EFFF2FC" w:rsidR="00617207" w:rsidRDefault="00617207" w:rsidP="00552ADF">
      <w:pPr>
        <w:jc w:val="both"/>
        <w:rPr>
          <w:lang w:val="en-GB"/>
        </w:rPr>
      </w:pPr>
      <w:r>
        <w:rPr>
          <w:bCs/>
          <w:lang w:val="en-GB"/>
        </w:rPr>
        <w:lastRenderedPageBreak/>
        <w:t xml:space="preserve">Each search cycle </w:t>
      </w:r>
      <w:r>
        <w:rPr>
          <w:lang w:val="en-GB"/>
        </w:rPr>
        <w:t xml:space="preserve">covers the data </w:t>
      </w:r>
      <w:proofErr w:type="gramStart"/>
      <w:r>
        <w:rPr>
          <w:lang w:val="en-GB"/>
        </w:rPr>
        <w:t>entered into</w:t>
      </w:r>
      <w:proofErr w:type="gramEnd"/>
      <w:r>
        <w:rPr>
          <w:lang w:val="en-GB"/>
        </w:rPr>
        <w:t xml:space="preserve"> the databases in a determined previous time period laid down in SOPs </w:t>
      </w:r>
      <w:r w:rsidR="006F3882">
        <w:rPr>
          <w:lang w:val="en-GB"/>
        </w:rPr>
        <w:t xml:space="preserve">and </w:t>
      </w:r>
      <w:r w:rsidR="004C3991">
        <w:rPr>
          <w:lang w:val="en-GB"/>
        </w:rPr>
        <w:t>w</w:t>
      </w:r>
      <w:r w:rsidR="006F3882">
        <w:rPr>
          <w:lang w:val="en-GB"/>
        </w:rPr>
        <w:t xml:space="preserve">orking </w:t>
      </w:r>
      <w:r w:rsidR="004C3991">
        <w:rPr>
          <w:lang w:val="en-GB"/>
        </w:rPr>
        <w:t>i</w:t>
      </w:r>
      <w:r w:rsidR="006F3882">
        <w:rPr>
          <w:lang w:val="en-GB"/>
        </w:rPr>
        <w:t xml:space="preserve">nstructions </w:t>
      </w:r>
      <w:r>
        <w:rPr>
          <w:lang w:val="en-GB"/>
        </w:rPr>
        <w:t xml:space="preserve">of both service providers. Specific search terms, algorithms and qualifiers listed in corresponding </w:t>
      </w:r>
      <w:r w:rsidR="00952D20">
        <w:rPr>
          <w:lang w:val="en-GB"/>
        </w:rPr>
        <w:t>templates</w:t>
      </w:r>
      <w:r w:rsidR="00712E31">
        <w:rPr>
          <w:lang w:val="en-GB"/>
        </w:rPr>
        <w:t>/the database</w:t>
      </w:r>
      <w:r w:rsidR="00952D20">
        <w:rPr>
          <w:lang w:val="en-GB"/>
        </w:rPr>
        <w:t xml:space="preserve"> </w:t>
      </w:r>
      <w:r>
        <w:rPr>
          <w:lang w:val="en-GB"/>
        </w:rPr>
        <w:t xml:space="preserve">are employed in the searches. The retrieved references are then classified by </w:t>
      </w:r>
      <w:r w:rsidR="00717A5B">
        <w:rPr>
          <w:lang w:val="en-GB"/>
        </w:rPr>
        <w:t xml:space="preserve">appropriate trained </w:t>
      </w:r>
      <w:r w:rsidR="00E339EF">
        <w:rPr>
          <w:lang w:val="en-GB"/>
        </w:rPr>
        <w:t>m</w:t>
      </w:r>
      <w:r w:rsidR="00717A5B">
        <w:rPr>
          <w:lang w:val="en-GB"/>
        </w:rPr>
        <w:t>anagers or specialists</w:t>
      </w:r>
      <w:r w:rsidR="00717A5B">
        <w:rPr>
          <w:bCs/>
          <w:lang w:val="en-GB"/>
        </w:rPr>
        <w:t xml:space="preserve"> into four categories, which distinguish</w:t>
      </w:r>
      <w:r>
        <w:rPr>
          <w:bCs/>
          <w:lang w:val="en-GB"/>
        </w:rPr>
        <w:t xml:space="preserve"> adverse drug reactions (ADRs)</w:t>
      </w:r>
      <w:r w:rsidR="00717A5B">
        <w:rPr>
          <w:bCs/>
          <w:lang w:val="en-GB"/>
        </w:rPr>
        <w:t xml:space="preserve"> as well as safety and efficacy information</w:t>
      </w:r>
      <w:r>
        <w:rPr>
          <w:bCs/>
          <w:lang w:val="en-GB"/>
        </w:rPr>
        <w:t>.</w:t>
      </w:r>
      <w:r>
        <w:rPr>
          <w:lang w:val="en-GB"/>
        </w:rPr>
        <w:t xml:space="preserve"> </w:t>
      </w:r>
      <w:r w:rsidR="00E339EF">
        <w:rPr>
          <w:lang w:val="en-GB"/>
        </w:rPr>
        <w:t>ICSR</w:t>
      </w:r>
      <w:r>
        <w:rPr>
          <w:lang w:val="en-GB"/>
        </w:rPr>
        <w:t xml:space="preserve"> </w:t>
      </w:r>
      <w:r w:rsidR="00717A5B">
        <w:rPr>
          <w:lang w:val="en-GB"/>
        </w:rPr>
        <w:t xml:space="preserve">including </w:t>
      </w:r>
      <w:r>
        <w:rPr>
          <w:lang w:val="en-GB"/>
        </w:rPr>
        <w:t>E2B compliant files are prepared for all references that are related to adverse drug reaction reports</w:t>
      </w:r>
      <w:r w:rsidR="007C4F75">
        <w:rPr>
          <w:lang w:val="en-GB"/>
        </w:rPr>
        <w:t xml:space="preserve"> and </w:t>
      </w:r>
      <w:r w:rsidR="001916E7">
        <w:rPr>
          <w:lang w:val="en-GB"/>
        </w:rPr>
        <w:t xml:space="preserve">are processed within seven calendar days </w:t>
      </w:r>
      <w:r>
        <w:rPr>
          <w:lang w:val="en-GB"/>
        </w:rPr>
        <w:t xml:space="preserve">and made available on day </w:t>
      </w:r>
      <w:r w:rsidR="006F3882">
        <w:rPr>
          <w:lang w:val="en-GB"/>
        </w:rPr>
        <w:t>eight</w:t>
      </w:r>
      <w:r>
        <w:rPr>
          <w:lang w:val="en-GB"/>
        </w:rPr>
        <w:t xml:space="preserve"> after identification of the minimum criteria (patient, adverse reaction, suspect</w:t>
      </w:r>
      <w:r w:rsidR="00E339EF">
        <w:rPr>
          <w:lang w:val="en-GB"/>
        </w:rPr>
        <w:t>ed</w:t>
      </w:r>
      <w:r>
        <w:rPr>
          <w:lang w:val="en-GB"/>
        </w:rPr>
        <w:t xml:space="preserve"> drug, reporter) at the latest. If no full text article as information source can be obtained timely via an external literature provider, initial </w:t>
      </w:r>
      <w:r w:rsidR="00E339EF">
        <w:rPr>
          <w:lang w:val="en-GB"/>
        </w:rPr>
        <w:t>ICSR</w:t>
      </w:r>
      <w:r>
        <w:rPr>
          <w:lang w:val="en-GB"/>
        </w:rPr>
        <w:t xml:space="preserve">/E2B documents are prepared and will eventually be </w:t>
      </w:r>
      <w:r w:rsidR="006F3882">
        <w:rPr>
          <w:lang w:val="en-GB"/>
        </w:rPr>
        <w:t>followed</w:t>
      </w:r>
      <w:r>
        <w:rPr>
          <w:lang w:val="en-GB"/>
        </w:rPr>
        <w:t xml:space="preserve"> by final documents after receipt of the full texts. </w:t>
      </w:r>
      <w:r w:rsidR="00AE5868">
        <w:rPr>
          <w:lang w:val="en-GB"/>
        </w:rPr>
        <w:t>ICSR</w:t>
      </w:r>
      <w:r>
        <w:rPr>
          <w:lang w:val="en-GB"/>
        </w:rPr>
        <w:t xml:space="preserve"> are prepared, medically </w:t>
      </w:r>
      <w:proofErr w:type="gramStart"/>
      <w:r>
        <w:rPr>
          <w:lang w:val="en-GB"/>
        </w:rPr>
        <w:t>reviewed</w:t>
      </w:r>
      <w:proofErr w:type="gramEnd"/>
      <w:r>
        <w:rPr>
          <w:lang w:val="en-GB"/>
        </w:rPr>
        <w:t xml:space="preserve"> and checked for correctness and appropriate coding of adverse reaction terms by </w:t>
      </w:r>
      <w:r w:rsidR="00717A5B">
        <w:rPr>
          <w:lang w:val="en-GB"/>
        </w:rPr>
        <w:t>managers</w:t>
      </w:r>
      <w:r>
        <w:rPr>
          <w:lang w:val="en-GB"/>
        </w:rPr>
        <w:t xml:space="preserve">. The uploaded </w:t>
      </w:r>
      <w:r w:rsidR="005A476C">
        <w:rPr>
          <w:lang w:val="en-GB"/>
        </w:rPr>
        <w:t>ICSR and</w:t>
      </w:r>
      <w:r>
        <w:rPr>
          <w:lang w:val="en-GB"/>
        </w:rPr>
        <w:t xml:space="preserve"> E2B files are immediately displayed to the </w:t>
      </w:r>
      <w:r w:rsidRPr="00CD583B">
        <w:rPr>
          <w:lang w:val="en-GB"/>
        </w:rPr>
        <w:t xml:space="preserve">client in </w:t>
      </w:r>
      <w:proofErr w:type="spellStart"/>
      <w:r w:rsidRPr="00CD583B">
        <w:rPr>
          <w:lang w:val="en-GB"/>
        </w:rPr>
        <w:t>Vigilit</w:t>
      </w:r>
      <w:proofErr w:type="spellEnd"/>
      <w:r w:rsidRPr="00CD583B">
        <w:rPr>
          <w:vertAlign w:val="superscript"/>
          <w:lang w:val="en-GB"/>
        </w:rPr>
        <w:sym w:font="Symbol" w:char="F0E2"/>
      </w:r>
      <w:r w:rsidRPr="00CD583B">
        <w:rPr>
          <w:lang w:val="en-GB"/>
        </w:rPr>
        <w:t xml:space="preserve"> </w:t>
      </w:r>
      <w:r w:rsidR="00B3500D" w:rsidRPr="00CD583B">
        <w:rPr>
          <w:lang w:val="en-GB"/>
        </w:rPr>
        <w:t xml:space="preserve">and/or </w:t>
      </w:r>
      <w:proofErr w:type="spellStart"/>
      <w:r w:rsidR="00B3500D" w:rsidRPr="00CD583B">
        <w:rPr>
          <w:lang w:val="en-GB"/>
        </w:rPr>
        <w:t>Pharsalit</w:t>
      </w:r>
      <w:proofErr w:type="spellEnd"/>
      <w:r w:rsidR="00B3500D" w:rsidRPr="00CD583B">
        <w:rPr>
          <w:lang w:val="en-GB"/>
        </w:rPr>
        <w:t xml:space="preserve"> </w:t>
      </w:r>
      <w:proofErr w:type="gramStart"/>
      <w:r>
        <w:rPr>
          <w:lang w:val="en-GB"/>
        </w:rPr>
        <w:t>and also</w:t>
      </w:r>
      <w:proofErr w:type="gramEnd"/>
      <w:r>
        <w:rPr>
          <w:lang w:val="en-GB"/>
        </w:rPr>
        <w:t xml:space="preserve"> sent out by the </w:t>
      </w:r>
      <w:r w:rsidR="00507101">
        <w:rPr>
          <w:lang w:val="en-GB"/>
        </w:rPr>
        <w:t>above-mentioned</w:t>
      </w:r>
      <w:r>
        <w:rPr>
          <w:lang w:val="en-GB"/>
        </w:rPr>
        <w:t xml:space="preserve"> </w:t>
      </w:r>
      <w:r w:rsidR="00F2376D">
        <w:rPr>
          <w:lang w:val="en-GB"/>
        </w:rPr>
        <w:t>p</w:t>
      </w:r>
      <w:r>
        <w:rPr>
          <w:lang w:val="en-GB"/>
        </w:rPr>
        <w:t>ush-</w:t>
      </w:r>
      <w:r w:rsidR="00F2376D">
        <w:rPr>
          <w:lang w:val="en-GB"/>
        </w:rPr>
        <w:t>s</w:t>
      </w:r>
      <w:r>
        <w:rPr>
          <w:lang w:val="en-GB"/>
        </w:rPr>
        <w:t xml:space="preserve">ervice on the day after upload to the </w:t>
      </w:r>
      <w:proofErr w:type="spellStart"/>
      <w:r w:rsidRPr="00CD583B">
        <w:rPr>
          <w:lang w:val="en-GB"/>
        </w:rPr>
        <w:t>Vigilit</w:t>
      </w:r>
      <w:proofErr w:type="spellEnd"/>
      <w:r w:rsidRPr="00CD583B">
        <w:rPr>
          <w:vertAlign w:val="superscript"/>
          <w:lang w:val="en-GB"/>
        </w:rPr>
        <w:t>®</w:t>
      </w:r>
      <w:r w:rsidRPr="00CD583B">
        <w:rPr>
          <w:lang w:val="en-GB"/>
        </w:rPr>
        <w:t xml:space="preserve"> </w:t>
      </w:r>
      <w:r w:rsidR="00B3500D" w:rsidRPr="00CD583B">
        <w:rPr>
          <w:lang w:val="en-GB"/>
        </w:rPr>
        <w:t xml:space="preserve">and/or </w:t>
      </w:r>
      <w:proofErr w:type="spellStart"/>
      <w:r w:rsidR="00B3500D" w:rsidRPr="00CD583B">
        <w:rPr>
          <w:lang w:val="en-GB"/>
        </w:rPr>
        <w:t>Pharsalit</w:t>
      </w:r>
      <w:proofErr w:type="spellEnd"/>
      <w:r w:rsidR="00B3500D" w:rsidRPr="00CD583B">
        <w:rPr>
          <w:lang w:val="en-GB"/>
        </w:rPr>
        <w:t xml:space="preserve"> </w:t>
      </w:r>
      <w:r w:rsidRPr="00CD583B">
        <w:rPr>
          <w:lang w:val="en-GB"/>
        </w:rPr>
        <w:t>internet application.</w:t>
      </w:r>
      <w:r>
        <w:rPr>
          <w:lang w:val="en-GB"/>
        </w:rPr>
        <w:t xml:space="preserve"> </w:t>
      </w:r>
    </w:p>
    <w:p w14:paraId="523E5C27" w14:textId="77777777" w:rsidR="00095082" w:rsidRDefault="00095082">
      <w:pPr>
        <w:jc w:val="both"/>
        <w:rPr>
          <w:lang w:val="en-GB"/>
        </w:rPr>
      </w:pPr>
    </w:p>
    <w:p w14:paraId="3D621970" w14:textId="343DBE02" w:rsidR="00617207" w:rsidRDefault="00617207">
      <w:pPr>
        <w:jc w:val="both"/>
        <w:rPr>
          <w:lang w:val="en-GB"/>
        </w:rPr>
      </w:pPr>
      <w:r>
        <w:rPr>
          <w:lang w:val="en-GB"/>
        </w:rPr>
        <w:t xml:space="preserve">The systems </w:t>
      </w:r>
      <w:r w:rsidR="0092599F">
        <w:rPr>
          <w:lang w:val="en-GB"/>
        </w:rPr>
        <w:t>of</w:t>
      </w:r>
      <w:r>
        <w:rPr>
          <w:lang w:val="en-GB"/>
        </w:rPr>
        <w:t xml:space="preserve"> both service providers as well as the </w:t>
      </w:r>
      <w:proofErr w:type="spellStart"/>
      <w:r w:rsidRPr="00CD583B">
        <w:rPr>
          <w:lang w:val="en-GB"/>
        </w:rPr>
        <w:t>Vigilit</w:t>
      </w:r>
      <w:proofErr w:type="spellEnd"/>
      <w:r w:rsidRPr="00CD583B">
        <w:rPr>
          <w:vertAlign w:val="superscript"/>
          <w:lang w:val="en-GB"/>
        </w:rPr>
        <w:sym w:font="Symbol" w:char="F0E2"/>
      </w:r>
      <w:r w:rsidRPr="00CD583B">
        <w:rPr>
          <w:lang w:val="en-GB"/>
        </w:rPr>
        <w:t xml:space="preserve"> </w:t>
      </w:r>
      <w:r w:rsidR="00B3500D" w:rsidRPr="00CD583B">
        <w:rPr>
          <w:lang w:val="en-GB"/>
        </w:rPr>
        <w:t xml:space="preserve">and </w:t>
      </w:r>
      <w:proofErr w:type="spellStart"/>
      <w:r w:rsidR="00B3500D" w:rsidRPr="00CD583B">
        <w:rPr>
          <w:lang w:val="en-GB"/>
        </w:rPr>
        <w:t>Pharsalit</w:t>
      </w:r>
      <w:proofErr w:type="spellEnd"/>
      <w:r w:rsidR="00B3500D" w:rsidRPr="00CD583B">
        <w:rPr>
          <w:lang w:val="en-GB"/>
        </w:rPr>
        <w:t xml:space="preserve"> </w:t>
      </w:r>
      <w:r w:rsidRPr="00CD583B">
        <w:rPr>
          <w:lang w:val="en-GB"/>
        </w:rPr>
        <w:t>system for presentation</w:t>
      </w:r>
      <w:r>
        <w:rPr>
          <w:lang w:val="en-GB"/>
        </w:rPr>
        <w:t xml:space="preserve"> </w:t>
      </w:r>
      <w:r w:rsidR="007B37B8">
        <w:rPr>
          <w:lang w:val="en-GB"/>
        </w:rPr>
        <w:t xml:space="preserve">and archiving </w:t>
      </w:r>
      <w:r>
        <w:rPr>
          <w:lang w:val="en-GB"/>
        </w:rPr>
        <w:t xml:space="preserve">of the screening results are validated by extensive testing of each </w:t>
      </w:r>
      <w:r w:rsidR="00BB0368">
        <w:rPr>
          <w:lang w:val="en-GB"/>
        </w:rPr>
        <w:t xml:space="preserve">aspect of the </w:t>
      </w:r>
      <w:r>
        <w:rPr>
          <w:lang w:val="en-GB"/>
        </w:rPr>
        <w:t xml:space="preserve">functionality. Change requests to the system are done </w:t>
      </w:r>
      <w:r w:rsidR="005A476C">
        <w:rPr>
          <w:lang w:val="en-GB"/>
        </w:rPr>
        <w:t>in corresponding</w:t>
      </w:r>
      <w:r>
        <w:rPr>
          <w:lang w:val="en-GB"/>
        </w:rPr>
        <w:t xml:space="preserve"> change management system</w:t>
      </w:r>
      <w:r w:rsidR="004236EE">
        <w:rPr>
          <w:lang w:val="en-GB"/>
        </w:rPr>
        <w:t>s</w:t>
      </w:r>
      <w:r>
        <w:rPr>
          <w:lang w:val="en-GB"/>
        </w:rPr>
        <w:t xml:space="preserve">, </w:t>
      </w:r>
      <w:proofErr w:type="gramStart"/>
      <w:r>
        <w:rPr>
          <w:lang w:val="en-GB"/>
        </w:rPr>
        <w:t>in order to</w:t>
      </w:r>
      <w:proofErr w:type="gramEnd"/>
      <w:r>
        <w:rPr>
          <w:lang w:val="en-GB"/>
        </w:rPr>
        <w:t xml:space="preserve"> facilitate the traceability of the changes applied to the system for improvement of functionalit</w:t>
      </w:r>
      <w:r w:rsidR="00354D61">
        <w:rPr>
          <w:lang w:val="en-GB"/>
        </w:rPr>
        <w:t>y</w:t>
      </w:r>
      <w:r>
        <w:rPr>
          <w:lang w:val="en-GB"/>
        </w:rPr>
        <w:t xml:space="preserve"> and specifications. Documentation of the workflow and the responsible parties is done both </w:t>
      </w:r>
      <w:r w:rsidR="00717A5B">
        <w:rPr>
          <w:lang w:val="en-GB"/>
        </w:rPr>
        <w:t>electronically</w:t>
      </w:r>
      <w:r>
        <w:rPr>
          <w:lang w:val="en-GB"/>
        </w:rPr>
        <w:t xml:space="preserve"> and automatically in the system, providing exact information in the audit trail on every single action. Case documentation as well as documentation of the searches performed, permit to follow the whole course of a case from the beginning of the searches to the final report and make it possible to comprehend the involved persons and their responsibilities.</w:t>
      </w:r>
    </w:p>
    <w:p w14:paraId="7776AC49" w14:textId="77777777" w:rsidR="008D0B51" w:rsidRDefault="008D0B51" w:rsidP="002D46CF">
      <w:pPr>
        <w:jc w:val="both"/>
        <w:rPr>
          <w:lang w:val="en-GB"/>
        </w:rPr>
      </w:pPr>
    </w:p>
    <w:p w14:paraId="1EBC5B1E" w14:textId="00F89C6F" w:rsidR="00617207" w:rsidRDefault="008F6FAB" w:rsidP="002D46CF">
      <w:pPr>
        <w:jc w:val="both"/>
        <w:rPr>
          <w:lang w:val="en-GB"/>
        </w:rPr>
      </w:pPr>
      <w:r>
        <w:rPr>
          <w:lang w:val="en-GB"/>
        </w:rPr>
        <w:t>Both, t</w:t>
      </w:r>
      <w:r w:rsidR="00617207">
        <w:rPr>
          <w:lang w:val="en-GB"/>
        </w:rPr>
        <w:t xml:space="preserve">he </w:t>
      </w:r>
      <w:proofErr w:type="spellStart"/>
      <w:r w:rsidR="00617207">
        <w:rPr>
          <w:lang w:val="en-GB"/>
        </w:rPr>
        <w:t>Vigilit</w:t>
      </w:r>
      <w:proofErr w:type="spellEnd"/>
      <w:r w:rsidR="00617207">
        <w:rPr>
          <w:vertAlign w:val="superscript"/>
          <w:lang w:val="en-GB"/>
        </w:rPr>
        <w:sym w:font="Symbol" w:char="F0E2"/>
      </w:r>
      <w:r w:rsidR="00617207">
        <w:rPr>
          <w:lang w:val="en-GB"/>
        </w:rPr>
        <w:t xml:space="preserve"> </w:t>
      </w:r>
      <w:r w:rsidRPr="00CD583B">
        <w:rPr>
          <w:lang w:val="en-GB"/>
        </w:rPr>
        <w:t xml:space="preserve">and </w:t>
      </w:r>
      <w:proofErr w:type="spellStart"/>
      <w:r w:rsidRPr="00CD583B">
        <w:rPr>
          <w:lang w:val="en-GB"/>
        </w:rPr>
        <w:t>Pharsalit</w:t>
      </w:r>
      <w:proofErr w:type="spellEnd"/>
      <w:r w:rsidRPr="00CD583B">
        <w:rPr>
          <w:lang w:val="en-GB"/>
        </w:rPr>
        <w:t xml:space="preserve"> </w:t>
      </w:r>
      <w:r w:rsidR="00617207">
        <w:rPr>
          <w:lang w:val="en-GB"/>
        </w:rPr>
        <w:t>system</w:t>
      </w:r>
      <w:r>
        <w:rPr>
          <w:lang w:val="en-GB"/>
        </w:rPr>
        <w:t>s</w:t>
      </w:r>
      <w:r w:rsidR="00617207">
        <w:rPr>
          <w:lang w:val="en-GB"/>
        </w:rPr>
        <w:t xml:space="preserve"> </w:t>
      </w:r>
      <w:r>
        <w:rPr>
          <w:lang w:val="en-GB"/>
        </w:rPr>
        <w:t xml:space="preserve">are </w:t>
      </w:r>
      <w:r w:rsidR="00617207">
        <w:rPr>
          <w:lang w:val="en-GB"/>
        </w:rPr>
        <w:t xml:space="preserve">accessible via </w:t>
      </w:r>
      <w:r w:rsidR="00507101">
        <w:rPr>
          <w:lang w:val="en-GB"/>
        </w:rPr>
        <w:t>internet and</w:t>
      </w:r>
      <w:r w:rsidR="00617207">
        <w:rPr>
          <w:lang w:val="en-GB"/>
        </w:rPr>
        <w:t xml:space="preserve"> ha</w:t>
      </w:r>
      <w:r w:rsidR="004E1468">
        <w:rPr>
          <w:lang w:val="en-GB"/>
        </w:rPr>
        <w:t>ve</w:t>
      </w:r>
      <w:r w:rsidR="00617207">
        <w:rPr>
          <w:lang w:val="en-GB"/>
        </w:rPr>
        <w:t xml:space="preserve"> been stable and easy to use from the very beginning. Quality control tasks as well as security backups are performed on an ongoing basis </w:t>
      </w:r>
      <w:proofErr w:type="gramStart"/>
      <w:r w:rsidR="00617207">
        <w:rPr>
          <w:lang w:val="en-GB"/>
        </w:rPr>
        <w:t>in order to</w:t>
      </w:r>
      <w:proofErr w:type="gramEnd"/>
      <w:r w:rsidR="00617207">
        <w:rPr>
          <w:lang w:val="en-GB"/>
        </w:rPr>
        <w:t xml:space="preserve"> guarantee data security and integrity. Extension of the processed data and evaluation of further client’s needs and specifications put the system under an ongoing development, reflecting current pharmacovigilance requirements and discussions.</w:t>
      </w:r>
    </w:p>
    <w:p w14:paraId="76421EFD" w14:textId="7615990E" w:rsidR="006B6279" w:rsidRDefault="006B6279" w:rsidP="002D46CF">
      <w:pPr>
        <w:jc w:val="both"/>
        <w:rPr>
          <w:lang w:val="en-GB"/>
        </w:rPr>
      </w:pPr>
      <w:r w:rsidRPr="00221065">
        <w:rPr>
          <w:lang w:val="en-GB"/>
        </w:rPr>
        <w:t>The screening of the EMA MLM service results and the reconciliation is performed by company according</w:t>
      </w:r>
      <w:r w:rsidR="001B7916" w:rsidRPr="00221065">
        <w:rPr>
          <w:lang w:val="en-GB"/>
        </w:rPr>
        <w:t xml:space="preserve"> to</w:t>
      </w:r>
      <w:r w:rsidRPr="00221065">
        <w:rPr>
          <w:lang w:val="en-GB"/>
        </w:rPr>
        <w:t xml:space="preserve"> internal SOPs.</w:t>
      </w:r>
      <w:r>
        <w:rPr>
          <w:lang w:val="en-GB"/>
        </w:rPr>
        <w:t xml:space="preserve"> </w:t>
      </w:r>
    </w:p>
    <w:p w14:paraId="3B004545" w14:textId="6EFD2414" w:rsidR="00B211D0" w:rsidRDefault="00B211D0" w:rsidP="002D46CF">
      <w:pPr>
        <w:jc w:val="both"/>
        <w:rPr>
          <w:lang w:val="en-GB"/>
        </w:rPr>
      </w:pPr>
    </w:p>
    <w:p w14:paraId="005DFCD8" w14:textId="30B99B66" w:rsidR="00E00A79" w:rsidRDefault="00E00A79" w:rsidP="002D46CF">
      <w:pPr>
        <w:jc w:val="both"/>
        <w:rPr>
          <w:lang w:val="en-GB"/>
        </w:rPr>
      </w:pPr>
    </w:p>
    <w:p w14:paraId="5B8B62FC" w14:textId="0D6137FD" w:rsidR="00E00A79" w:rsidRDefault="00E00A79" w:rsidP="002D46CF">
      <w:pPr>
        <w:jc w:val="both"/>
        <w:rPr>
          <w:lang w:val="en-GB"/>
        </w:rPr>
      </w:pPr>
    </w:p>
    <w:p w14:paraId="511D6FBB" w14:textId="6CA2A81F" w:rsidR="00E00A79" w:rsidRDefault="006B6279" w:rsidP="006E61B8">
      <w:pPr>
        <w:pStyle w:val="berschrift1"/>
        <w:numPr>
          <w:ilvl w:val="0"/>
          <w:numId w:val="3"/>
        </w:numPr>
      </w:pPr>
      <w:r w:rsidRPr="00221065">
        <w:t xml:space="preserve">Extended module </w:t>
      </w:r>
      <w:r w:rsidR="00E00A79" w:rsidRPr="00221065">
        <w:t xml:space="preserve">BAH-WiDi Service on joint literature screening including </w:t>
      </w:r>
      <w:proofErr w:type="spellStart"/>
      <w:r w:rsidR="00E00A79" w:rsidRPr="00221065">
        <w:t>MLM@Vigilit</w:t>
      </w:r>
      <w:proofErr w:type="spellEnd"/>
    </w:p>
    <w:p w14:paraId="71542A27" w14:textId="77777777" w:rsidR="00E00A79" w:rsidRDefault="00E00A79" w:rsidP="00E00A79">
      <w:pPr>
        <w:jc w:val="both"/>
        <w:rPr>
          <w:lang w:val="en-GB"/>
        </w:rPr>
      </w:pPr>
    </w:p>
    <w:p w14:paraId="44E21679" w14:textId="0BA058DE" w:rsidR="00E00A79" w:rsidRDefault="00E00A79" w:rsidP="00E00A79">
      <w:pPr>
        <w:jc w:val="both"/>
        <w:rPr>
          <w:rFonts w:eastAsia="Arial Unicode MS"/>
          <w:lang w:val="en-GB"/>
        </w:rPr>
      </w:pPr>
      <w:r>
        <w:rPr>
          <w:lang w:val="en-GB"/>
        </w:rPr>
        <w:t>According to the legal requirements laid down in</w:t>
      </w:r>
      <w:r w:rsidRPr="00FF612A">
        <w:rPr>
          <w:lang w:val="en-GB"/>
        </w:rPr>
        <w:t xml:space="preserve"> the EU Directive 2001/83/EG as amended </w:t>
      </w:r>
      <w:r>
        <w:rPr>
          <w:lang w:val="en-GB"/>
        </w:rPr>
        <w:t>a MAH has</w:t>
      </w:r>
      <w:r w:rsidRPr="00FF612A">
        <w:rPr>
          <w:lang w:val="en-GB"/>
        </w:rPr>
        <w:t xml:space="preserve"> the obligation to screen the scientific literature</w:t>
      </w:r>
      <w:r>
        <w:rPr>
          <w:lang w:val="en-GB"/>
        </w:rPr>
        <w:t xml:space="preserve"> based on the active ingredients of its products on a weekly basis.</w:t>
      </w:r>
      <w:r w:rsidRPr="00FF612A">
        <w:rPr>
          <w:lang w:val="en-GB"/>
        </w:rPr>
        <w:t xml:space="preserve"> </w:t>
      </w:r>
      <w:r>
        <w:rPr>
          <w:lang w:val="en-GB"/>
        </w:rPr>
        <w:t xml:space="preserve">Detailed guidance </w:t>
      </w:r>
      <w:r w:rsidRPr="00FF612A">
        <w:rPr>
          <w:lang w:val="en-GB"/>
        </w:rPr>
        <w:t xml:space="preserve">on the obligation </w:t>
      </w:r>
      <w:r>
        <w:rPr>
          <w:lang w:val="en-GB"/>
        </w:rPr>
        <w:t>is described</w:t>
      </w:r>
      <w:r w:rsidRPr="00FF612A">
        <w:rPr>
          <w:lang w:val="en-GB"/>
        </w:rPr>
        <w:t xml:space="preserve"> in the Module VI of the “Good Pharm</w:t>
      </w:r>
      <w:r>
        <w:rPr>
          <w:lang w:val="en-GB"/>
        </w:rPr>
        <w:t xml:space="preserve">acovigilance Practices” (GVP). To fulfil this task the BAH-WiDi (Scientific and Economic Service of the German Medicines </w:t>
      </w:r>
      <w:r>
        <w:rPr>
          <w:lang w:val="en-GB"/>
        </w:rPr>
        <w:lastRenderedPageBreak/>
        <w:t xml:space="preserve">Manufacturers´ Association) established a joint service on regular literature screening in 2003. The service is performed by </w:t>
      </w:r>
      <w:r>
        <w:rPr>
          <w:rFonts w:eastAsia="Arial Unicode MS"/>
          <w:lang w:val="en-GB"/>
        </w:rPr>
        <w:t xml:space="preserve">two experienced service providers, namely PharmaLex GmbH, </w:t>
      </w:r>
      <w:r w:rsidR="00712E31" w:rsidRPr="00517C41">
        <w:rPr>
          <w:rFonts w:eastAsia="Arial Unicode MS"/>
          <w:lang w:val="en-GB"/>
        </w:rPr>
        <w:t>61352 Bad Homburg</w:t>
      </w:r>
      <w:r>
        <w:rPr>
          <w:szCs w:val="16"/>
          <w:lang w:val="en-GB"/>
        </w:rPr>
        <w:t>,</w:t>
      </w:r>
      <w:r>
        <w:rPr>
          <w:rFonts w:eastAsia="Arial Unicode MS"/>
          <w:lang w:val="en-GB"/>
        </w:rPr>
        <w:t xml:space="preserve"> and Bremer Pharmacovigilance Service GmbH (BPS), </w:t>
      </w:r>
      <w:r>
        <w:rPr>
          <w:szCs w:val="16"/>
          <w:lang w:val="en-GB"/>
        </w:rPr>
        <w:t>D-28327 Bremen, and is accompanied by the BAH-WiDi as a working group</w:t>
      </w:r>
      <w:r>
        <w:rPr>
          <w:rFonts w:eastAsia="Arial Unicode MS"/>
          <w:lang w:val="en-GB"/>
        </w:rPr>
        <w:t xml:space="preserve">. The </w:t>
      </w:r>
      <w:r w:rsidRPr="00447BD6">
        <w:rPr>
          <w:rFonts w:eastAsia="Arial Unicode MS"/>
          <w:lang w:val="en-GB"/>
        </w:rPr>
        <w:t xml:space="preserve">results of both service providers are presented by using </w:t>
      </w:r>
      <w:r>
        <w:rPr>
          <w:rFonts w:eastAsia="Arial Unicode MS"/>
          <w:lang w:val="en-GB"/>
        </w:rPr>
        <w:t>PharmaLex</w:t>
      </w:r>
      <w:r w:rsidRPr="00447BD6">
        <w:rPr>
          <w:rFonts w:eastAsia="Arial Unicode MS"/>
          <w:lang w:val="en-GB"/>
        </w:rPr>
        <w:t xml:space="preserve">´ </w:t>
      </w:r>
      <w:r w:rsidR="001E2C0A" w:rsidRPr="00447BD6">
        <w:rPr>
          <w:rFonts w:eastAsia="Arial Unicode MS"/>
          <w:lang w:val="en-GB"/>
        </w:rPr>
        <w:t>internet-based</w:t>
      </w:r>
      <w:r w:rsidRPr="00447BD6">
        <w:rPr>
          <w:rFonts w:eastAsia="Arial Unicode MS"/>
          <w:lang w:val="en-GB"/>
        </w:rPr>
        <w:t xml:space="preserve"> platform Vigilit</w:t>
      </w:r>
      <w:r>
        <w:rPr>
          <w:vertAlign w:val="superscript"/>
          <w:lang w:val="en-GB"/>
        </w:rPr>
        <w:t>®</w:t>
      </w:r>
      <w:r>
        <w:rPr>
          <w:rFonts w:eastAsia="Arial Unicode MS"/>
          <w:lang w:val="en-GB"/>
        </w:rPr>
        <w:t xml:space="preserve"> and BPS´ internet</w:t>
      </w:r>
      <w:r w:rsidR="006A6C45">
        <w:rPr>
          <w:rFonts w:eastAsia="Arial Unicode MS"/>
          <w:lang w:val="en-GB"/>
        </w:rPr>
        <w:t>-</w:t>
      </w:r>
      <w:r>
        <w:rPr>
          <w:rFonts w:eastAsia="Arial Unicode MS"/>
          <w:lang w:val="en-GB"/>
        </w:rPr>
        <w:t>based platform Pharsalit.</w:t>
      </w:r>
    </w:p>
    <w:p w14:paraId="308506FC" w14:textId="77777777" w:rsidR="00E00A79" w:rsidRDefault="00E00A79" w:rsidP="00E00A79">
      <w:pPr>
        <w:jc w:val="both"/>
        <w:rPr>
          <w:lang w:val="en-GB"/>
        </w:rPr>
      </w:pPr>
    </w:p>
    <w:p w14:paraId="7A69C204" w14:textId="76387B64" w:rsidR="00E00A79" w:rsidRDefault="00E00A79" w:rsidP="00E00A79">
      <w:pPr>
        <w:jc w:val="both"/>
        <w:rPr>
          <w:lang w:val="en-GB"/>
        </w:rPr>
      </w:pPr>
      <w:r>
        <w:rPr>
          <w:lang w:val="en-GB"/>
        </w:rPr>
        <w:t xml:space="preserve">Within the service PharmaLex is responsible for weekly screening of </w:t>
      </w:r>
      <w:r w:rsidR="00712E31">
        <w:rPr>
          <w:lang w:val="en-GB"/>
        </w:rPr>
        <w:t xml:space="preserve">PubMed </w:t>
      </w:r>
      <w:r>
        <w:rPr>
          <w:lang w:val="en-GB"/>
        </w:rPr>
        <w:t xml:space="preserve">regarding chemically defined substances. BPS is </w:t>
      </w:r>
      <w:r w:rsidRPr="00FD282B">
        <w:rPr>
          <w:lang w:val="en-GB"/>
        </w:rPr>
        <w:t>responsible for</w:t>
      </w:r>
      <w:r>
        <w:rPr>
          <w:lang w:val="en-GB"/>
        </w:rPr>
        <w:t xml:space="preserve"> weekly screening of herbal, homeopathic and </w:t>
      </w:r>
      <w:proofErr w:type="spellStart"/>
      <w:r>
        <w:rPr>
          <w:lang w:val="en-GB"/>
        </w:rPr>
        <w:t>anthroposophic</w:t>
      </w:r>
      <w:proofErr w:type="spellEnd"/>
      <w:r>
        <w:rPr>
          <w:lang w:val="en-GB"/>
        </w:rPr>
        <w:t xml:space="preserve"> substances in </w:t>
      </w:r>
      <w:r w:rsidR="008E5DE3">
        <w:rPr>
          <w:lang w:val="en-GB"/>
        </w:rPr>
        <w:t>PubMed</w:t>
      </w:r>
      <w:r w:rsidR="00712E31">
        <w:rPr>
          <w:lang w:val="en-GB"/>
        </w:rPr>
        <w:t>.</w:t>
      </w:r>
      <w:r>
        <w:rPr>
          <w:lang w:val="en-GB"/>
        </w:rPr>
        <w:t xml:space="preserve"> Both service providers assess the screened articles for their relevance of the drugs, substances or products’ safety and benefit-risk relation.</w:t>
      </w:r>
    </w:p>
    <w:p w14:paraId="464516CD" w14:textId="77777777" w:rsidR="00E00A79" w:rsidRDefault="00E00A79" w:rsidP="00E00A79">
      <w:pPr>
        <w:jc w:val="both"/>
        <w:rPr>
          <w:lang w:val="en-GB"/>
        </w:rPr>
      </w:pPr>
    </w:p>
    <w:p w14:paraId="6388A058" w14:textId="77777777" w:rsidR="00E00A79" w:rsidRDefault="00E00A79" w:rsidP="00E00A79">
      <w:pPr>
        <w:jc w:val="both"/>
        <w:rPr>
          <w:lang w:val="en-GB"/>
        </w:rPr>
      </w:pPr>
      <w:r>
        <w:rPr>
          <w:lang w:val="en-GB"/>
        </w:rPr>
        <w:t>The Vigilit</w:t>
      </w:r>
      <w:r>
        <w:rPr>
          <w:vertAlign w:val="superscript"/>
          <w:lang w:val="en-GB"/>
        </w:rPr>
        <w:t xml:space="preserve">® </w:t>
      </w:r>
      <w:r>
        <w:rPr>
          <w:lang w:val="en-GB"/>
        </w:rPr>
        <w:t xml:space="preserve">Pharmacovigilance Literature Management and Retrieval System was developed by </w:t>
      </w:r>
      <w:r>
        <w:rPr>
          <w:bCs/>
          <w:lang w:val="en-GB"/>
        </w:rPr>
        <w:t>PharmaLex GmbH</w:t>
      </w:r>
      <w:r>
        <w:rPr>
          <w:lang w:val="en-GB"/>
        </w:rPr>
        <w:t xml:space="preserve"> in 2002/2003; the Pharsalit system by BPS GmbH since end of 2005. Both service providers are regularly audited and certified by a group of experts under the control of DQS GmbH to ensure that the technical and executive realisation meets the contractual requirements. </w:t>
      </w:r>
    </w:p>
    <w:p w14:paraId="0B7C4310" w14:textId="77777777" w:rsidR="00E00A79" w:rsidRDefault="00E00A79" w:rsidP="00E00A79">
      <w:pPr>
        <w:jc w:val="both"/>
        <w:rPr>
          <w:lang w:val="en-GB"/>
        </w:rPr>
      </w:pPr>
    </w:p>
    <w:p w14:paraId="3925704A" w14:textId="641DC61F" w:rsidR="00E00A79" w:rsidRDefault="00E00A79" w:rsidP="00E00A79">
      <w:pPr>
        <w:jc w:val="both"/>
        <w:rPr>
          <w:lang w:val="en-GB"/>
        </w:rPr>
      </w:pPr>
      <w:r>
        <w:rPr>
          <w:lang w:val="en-GB"/>
        </w:rPr>
        <w:t>The service supports the clients with ICSR reports and corresponding E2B-compliant xml files by sending them out via an automated mail-service (</w:t>
      </w:r>
      <w:proofErr w:type="spellStart"/>
      <w:r>
        <w:rPr>
          <w:lang w:val="en-GB"/>
        </w:rPr>
        <w:t>Vigilit</w:t>
      </w:r>
      <w:proofErr w:type="spellEnd"/>
      <w:r>
        <w:rPr>
          <w:vertAlign w:val="superscript"/>
          <w:lang w:val="en-GB"/>
        </w:rPr>
        <w:sym w:font="Symbol" w:char="F0E2"/>
      </w:r>
      <w:r>
        <w:rPr>
          <w:lang w:val="en-GB"/>
        </w:rPr>
        <w:t xml:space="preserve"> </w:t>
      </w:r>
      <w:r w:rsidRPr="00CD583B">
        <w:rPr>
          <w:lang w:val="en-GB"/>
        </w:rPr>
        <w:t xml:space="preserve">and/or </w:t>
      </w:r>
      <w:proofErr w:type="spellStart"/>
      <w:r w:rsidRPr="00CD583B">
        <w:rPr>
          <w:lang w:val="en-GB"/>
        </w:rPr>
        <w:t>Pharsalit</w:t>
      </w:r>
      <w:proofErr w:type="spellEnd"/>
      <w:r w:rsidRPr="00CD583B">
        <w:rPr>
          <w:lang w:val="en-GB"/>
        </w:rPr>
        <w:t xml:space="preserve"> </w:t>
      </w:r>
      <w:r>
        <w:rPr>
          <w:lang w:val="en-GB"/>
        </w:rPr>
        <w:t xml:space="preserve">push-service) which guarantees immediate delivery of the report after creation and medical review and release </w:t>
      </w:r>
      <w:proofErr w:type="gramStart"/>
      <w:r>
        <w:rPr>
          <w:lang w:val="en-GB"/>
        </w:rPr>
        <w:t>on a daily basis</w:t>
      </w:r>
      <w:proofErr w:type="gramEnd"/>
      <w:r>
        <w:rPr>
          <w:lang w:val="en-GB"/>
        </w:rPr>
        <w:t>. The system also allows individual client searches for drug-related references (</w:t>
      </w:r>
      <w:proofErr w:type="gramStart"/>
      <w:r>
        <w:rPr>
          <w:lang w:val="en-GB"/>
        </w:rPr>
        <w:t>e.g.</w:t>
      </w:r>
      <w:proofErr w:type="gramEnd"/>
      <w:r>
        <w:rPr>
          <w:lang w:val="en-GB"/>
        </w:rPr>
        <w:t xml:space="preserve"> PSUR-relevant safety information. Ordering of full text articles included in the Vigilit</w:t>
      </w:r>
      <w:r>
        <w:rPr>
          <w:vertAlign w:val="superscript"/>
          <w:lang w:val="en-GB"/>
        </w:rPr>
        <w:sym w:font="Symbol" w:char="F0E2"/>
      </w:r>
      <w:r>
        <w:rPr>
          <w:lang w:val="en-GB"/>
        </w:rPr>
        <w:t xml:space="preserve"> database can be performed via </w:t>
      </w:r>
      <w:r w:rsidR="00417B29" w:rsidRPr="00161356">
        <w:rPr>
          <w:lang w:val="en-GB"/>
        </w:rPr>
        <w:t>vigilit.info@smartphlex.com</w:t>
      </w:r>
      <w:r>
        <w:rPr>
          <w:lang w:val="en-GB"/>
        </w:rPr>
        <w:t xml:space="preserve">. </w:t>
      </w:r>
      <w:r w:rsidRPr="0086698E">
        <w:rPr>
          <w:lang w:val="en-GB"/>
        </w:rPr>
        <w:t xml:space="preserve">Ordering of full text articles included in Pharsalit can be performed via </w:t>
      </w:r>
      <w:hyperlink r:id="rId12" w:history="1">
        <w:r w:rsidR="001E2C0A" w:rsidRPr="00226DC2">
          <w:rPr>
            <w:rStyle w:val="Hyperlink"/>
            <w:rFonts w:cs="Arial"/>
            <w:lang w:val="en-GB"/>
          </w:rPr>
          <w:t>pharsalit@bps-bremen.eu</w:t>
        </w:r>
      </w:hyperlink>
      <w:r w:rsidRPr="00E00A79">
        <w:rPr>
          <w:lang w:val="en-GB"/>
        </w:rPr>
        <w:t>.</w:t>
      </w:r>
      <w:r>
        <w:rPr>
          <w:lang w:val="en-GB"/>
        </w:rPr>
        <w:t xml:space="preserve"> </w:t>
      </w:r>
      <w:r w:rsidR="00417B29" w:rsidRPr="00457F60">
        <w:rPr>
          <w:lang w:val="en-GB"/>
        </w:rPr>
        <w:t xml:space="preserve">Literature references are included from </w:t>
      </w:r>
      <w:r w:rsidR="00417B29" w:rsidRPr="00417B29">
        <w:rPr>
          <w:lang w:val="en-GB"/>
        </w:rPr>
        <w:t>January</w:t>
      </w:r>
      <w:r w:rsidR="00417B29" w:rsidRPr="00457F60">
        <w:rPr>
          <w:lang w:val="en-GB"/>
        </w:rPr>
        <w:t xml:space="preserve"> 20</w:t>
      </w:r>
      <w:r w:rsidR="00417B29" w:rsidRPr="00161356">
        <w:rPr>
          <w:lang w:val="en-GB"/>
        </w:rPr>
        <w:t>22</w:t>
      </w:r>
      <w:r w:rsidR="00417B29" w:rsidRPr="00457F60">
        <w:rPr>
          <w:lang w:val="en-GB"/>
        </w:rPr>
        <w:t xml:space="preserve"> in general</w:t>
      </w:r>
      <w:r w:rsidR="00417B29">
        <w:rPr>
          <w:lang w:val="en-GB"/>
        </w:rPr>
        <w:t xml:space="preserve"> in Vigilit</w:t>
      </w:r>
      <w:r w:rsidR="00417B29">
        <w:rPr>
          <w:vertAlign w:val="superscript"/>
          <w:lang w:val="en-GB"/>
        </w:rPr>
        <w:sym w:font="Symbol" w:char="F0E2"/>
      </w:r>
      <w:r w:rsidR="00417B29">
        <w:rPr>
          <w:lang w:val="en-GB"/>
        </w:rPr>
        <w:t xml:space="preserve"> and from April 2003 in Pharsalit. New references</w:t>
      </w:r>
      <w:r>
        <w:rPr>
          <w:lang w:val="en-GB"/>
        </w:rPr>
        <w:t xml:space="preserve"> are continuously uploaded to </w:t>
      </w:r>
      <w:proofErr w:type="spellStart"/>
      <w:r>
        <w:rPr>
          <w:lang w:val="en-GB"/>
        </w:rPr>
        <w:t>Vigilit</w:t>
      </w:r>
      <w:proofErr w:type="spellEnd"/>
      <w:r>
        <w:rPr>
          <w:vertAlign w:val="superscript"/>
          <w:lang w:val="en-GB"/>
        </w:rPr>
        <w:sym w:font="Symbol" w:char="F0E2"/>
      </w:r>
      <w:r>
        <w:rPr>
          <w:lang w:val="en-GB"/>
        </w:rPr>
        <w:t xml:space="preserve"> and </w:t>
      </w:r>
      <w:proofErr w:type="spellStart"/>
      <w:r>
        <w:rPr>
          <w:lang w:val="en-GB"/>
        </w:rPr>
        <w:t>Pharsalit</w:t>
      </w:r>
      <w:proofErr w:type="spellEnd"/>
      <w:r>
        <w:rPr>
          <w:lang w:val="en-GB"/>
        </w:rPr>
        <w:t>.</w:t>
      </w:r>
      <w:r w:rsidR="009339E6">
        <w:rPr>
          <w:lang w:val="en-GB"/>
        </w:rPr>
        <w:t xml:space="preserve"> </w:t>
      </w:r>
      <w:r>
        <w:rPr>
          <w:lang w:val="en-GB"/>
        </w:rPr>
        <w:t>With the start of the EMA MLM-Service for a defined set of substances in September 2015, BPS offers an integrated daily service for the MLM case reports which meets the search strategy of the screened substances. This service contains daily retrieval, substance matching, version control and daily Pharsalit push-service with XML-E2B and readable safety report files.</w:t>
      </w:r>
    </w:p>
    <w:p w14:paraId="270B967E" w14:textId="77777777" w:rsidR="00E00A79" w:rsidRDefault="00E00A79" w:rsidP="00E00A79">
      <w:pPr>
        <w:jc w:val="both"/>
        <w:rPr>
          <w:lang w:val="en-GB"/>
        </w:rPr>
      </w:pPr>
    </w:p>
    <w:p w14:paraId="6C51988D" w14:textId="59D6D1F0" w:rsidR="00E00A79" w:rsidRDefault="00E00A79" w:rsidP="00E00A79">
      <w:pPr>
        <w:jc w:val="both"/>
        <w:rPr>
          <w:lang w:val="en-GB"/>
        </w:rPr>
      </w:pPr>
      <w:r>
        <w:rPr>
          <w:lang w:val="en-GB"/>
        </w:rPr>
        <w:t xml:space="preserve">Since July 2015 </w:t>
      </w:r>
      <w:proofErr w:type="spellStart"/>
      <w:r>
        <w:rPr>
          <w:lang w:val="en-GB"/>
        </w:rPr>
        <w:t>Pharmalex</w:t>
      </w:r>
      <w:proofErr w:type="spellEnd"/>
      <w:r>
        <w:rPr>
          <w:lang w:val="en-GB"/>
        </w:rPr>
        <w:t xml:space="preserve"> provides</w:t>
      </w:r>
      <w:r w:rsidR="00A745AB">
        <w:rPr>
          <w:lang w:val="en-GB"/>
        </w:rPr>
        <w:t xml:space="preserve"> the</w:t>
      </w:r>
      <w:r>
        <w:rPr>
          <w:lang w:val="en-GB"/>
        </w:rPr>
        <w:t xml:space="preserve"> </w:t>
      </w:r>
      <w:proofErr w:type="spellStart"/>
      <w:r>
        <w:rPr>
          <w:lang w:val="en-GB"/>
        </w:rPr>
        <w:t>MLM@Vigilit</w:t>
      </w:r>
      <w:proofErr w:type="spellEnd"/>
      <w:r>
        <w:rPr>
          <w:lang w:val="en-GB"/>
        </w:rPr>
        <w:t xml:space="preserve"> service. ICSRs provided </w:t>
      </w:r>
      <w:r w:rsidR="00712E39">
        <w:rPr>
          <w:lang w:val="en-GB"/>
        </w:rPr>
        <w:t xml:space="preserve">by the EMA MLM service are screened by </w:t>
      </w:r>
      <w:proofErr w:type="spellStart"/>
      <w:r w:rsidR="00712E39">
        <w:rPr>
          <w:lang w:val="en-GB"/>
        </w:rPr>
        <w:t>PLx</w:t>
      </w:r>
      <w:proofErr w:type="spellEnd"/>
      <w:r w:rsidR="00712E39">
        <w:rPr>
          <w:lang w:val="en-GB"/>
        </w:rPr>
        <w:t xml:space="preserve"> and relevant ICSRs are provided via email. Therefore</w:t>
      </w:r>
      <w:r w:rsidR="00A745AB">
        <w:rPr>
          <w:lang w:val="en-GB"/>
        </w:rPr>
        <w:t>,</w:t>
      </w:r>
      <w:r w:rsidR="00712E39">
        <w:rPr>
          <w:lang w:val="en-GB"/>
        </w:rPr>
        <w:t xml:space="preserve"> a list of the EMA MLM screening results (</w:t>
      </w:r>
      <w:proofErr w:type="spellStart"/>
      <w:r w:rsidR="00712E39">
        <w:rPr>
          <w:lang w:val="en-GB"/>
        </w:rPr>
        <w:t>Sum_Screen</w:t>
      </w:r>
      <w:proofErr w:type="spellEnd"/>
      <w:r w:rsidR="00712E39">
        <w:rPr>
          <w:lang w:val="en-GB"/>
        </w:rPr>
        <w:t>) and a list of the ICSRs identified in the articles (</w:t>
      </w:r>
      <w:proofErr w:type="spellStart"/>
      <w:r w:rsidR="00712E39">
        <w:rPr>
          <w:lang w:val="en-GB"/>
        </w:rPr>
        <w:t>Sum_ICSR</w:t>
      </w:r>
      <w:proofErr w:type="spellEnd"/>
      <w:r w:rsidR="00712E39">
        <w:rPr>
          <w:lang w:val="en-GB"/>
        </w:rPr>
        <w:t xml:space="preserve">) are downloaded through the EVWEB portal of </w:t>
      </w:r>
      <w:proofErr w:type="spellStart"/>
      <w:r w:rsidR="00712E39">
        <w:rPr>
          <w:lang w:val="en-GB"/>
        </w:rPr>
        <w:t>Eudravigiliance</w:t>
      </w:r>
      <w:proofErr w:type="spellEnd"/>
      <w:r w:rsidR="00712E39">
        <w:rPr>
          <w:lang w:val="en-GB"/>
        </w:rPr>
        <w:t xml:space="preserve"> </w:t>
      </w:r>
      <w:proofErr w:type="gramStart"/>
      <w:r w:rsidR="00712E39">
        <w:rPr>
          <w:lang w:val="en-GB"/>
        </w:rPr>
        <w:t>on a daily basis</w:t>
      </w:r>
      <w:proofErr w:type="gramEnd"/>
      <w:r w:rsidR="00712E39">
        <w:rPr>
          <w:lang w:val="en-GB"/>
        </w:rPr>
        <w:t xml:space="preserve">. </w:t>
      </w:r>
      <w:r w:rsidR="00A745AB">
        <w:rPr>
          <w:lang w:val="en-GB"/>
        </w:rPr>
        <w:t xml:space="preserve">All new identified ICSRs present in </w:t>
      </w:r>
      <w:proofErr w:type="spellStart"/>
      <w:r w:rsidR="00A745AB">
        <w:rPr>
          <w:lang w:val="en-GB"/>
        </w:rPr>
        <w:t>Sum_ICSR</w:t>
      </w:r>
      <w:proofErr w:type="spellEnd"/>
      <w:r w:rsidR="00A745AB">
        <w:rPr>
          <w:lang w:val="en-GB"/>
        </w:rPr>
        <w:t xml:space="preserve"> as well as FU information are entered in a Master Excel Sheet.</w:t>
      </w:r>
      <w:r>
        <w:rPr>
          <w:lang w:val="en-GB"/>
        </w:rPr>
        <w:t xml:space="preserve"> </w:t>
      </w:r>
      <w:r w:rsidR="00A745AB">
        <w:rPr>
          <w:lang w:val="en-GB"/>
        </w:rPr>
        <w:t xml:space="preserve">Newly identified relevant cases are downloaded via EVWEB. The cases are </w:t>
      </w:r>
      <w:r w:rsidR="00F50286">
        <w:rPr>
          <w:lang w:val="en-GB"/>
        </w:rPr>
        <w:t>sent</w:t>
      </w:r>
      <w:r w:rsidR="00A745AB">
        <w:rPr>
          <w:lang w:val="en-GB"/>
        </w:rPr>
        <w:t xml:space="preserve"> out via email (XML files as well as readable file) by </w:t>
      </w:r>
      <w:proofErr w:type="spellStart"/>
      <w:r w:rsidR="00A745AB">
        <w:rPr>
          <w:lang w:val="en-GB"/>
        </w:rPr>
        <w:t>PLx</w:t>
      </w:r>
      <w:proofErr w:type="spellEnd"/>
      <w:r w:rsidR="00A745AB">
        <w:rPr>
          <w:lang w:val="en-GB"/>
        </w:rPr>
        <w:t xml:space="preserve">. </w:t>
      </w:r>
      <w:r w:rsidR="00F50286">
        <w:rPr>
          <w:lang w:val="en-GB"/>
        </w:rPr>
        <w:t xml:space="preserve">The Master Excel Sheet is reviewed </w:t>
      </w:r>
      <w:proofErr w:type="gramStart"/>
      <w:r w:rsidR="00F50286">
        <w:rPr>
          <w:lang w:val="en-GB"/>
        </w:rPr>
        <w:t>on a daily basis</w:t>
      </w:r>
      <w:proofErr w:type="gramEnd"/>
      <w:r w:rsidR="00F50286">
        <w:rPr>
          <w:lang w:val="en-GB"/>
        </w:rPr>
        <w:t xml:space="preserve"> on correctness and completeness. MLM </w:t>
      </w:r>
      <w:r>
        <w:rPr>
          <w:lang w:val="en-GB"/>
        </w:rPr>
        <w:t>cases instead of own created cases</w:t>
      </w:r>
      <w:r w:rsidR="00F50286">
        <w:rPr>
          <w:lang w:val="en-GB"/>
        </w:rPr>
        <w:t xml:space="preserve"> are provided</w:t>
      </w:r>
      <w:r>
        <w:rPr>
          <w:lang w:val="en-GB"/>
        </w:rPr>
        <w:t xml:space="preserve"> via Vigilit</w:t>
      </w:r>
      <w:r>
        <w:rPr>
          <w:vertAlign w:val="superscript"/>
          <w:lang w:val="en-GB"/>
        </w:rPr>
        <w:sym w:font="Symbol" w:char="F0E2"/>
      </w:r>
      <w:r>
        <w:rPr>
          <w:lang w:val="en-GB"/>
        </w:rPr>
        <w:t xml:space="preserve"> if the respective case was created by MLM service. </w:t>
      </w:r>
      <w:r w:rsidR="001E2C0A">
        <w:rPr>
          <w:lang w:val="en-GB"/>
        </w:rPr>
        <w:t>Therefore,</w:t>
      </w:r>
      <w:r w:rsidR="00F50286">
        <w:rPr>
          <w:lang w:val="en-GB"/>
        </w:rPr>
        <w:t xml:space="preserve"> a duplicate check of the Vigilit</w:t>
      </w:r>
      <w:r w:rsidR="00F50286">
        <w:rPr>
          <w:vertAlign w:val="superscript"/>
          <w:lang w:val="en-GB"/>
        </w:rPr>
        <w:sym w:font="Symbol" w:char="F0E2"/>
      </w:r>
      <w:r w:rsidR="00F50286">
        <w:rPr>
          <w:lang w:val="en-GB"/>
        </w:rPr>
        <w:t xml:space="preserve"> case is performed against the Master Excel Sheet before a case is uploaded into the Vigilit</w:t>
      </w:r>
      <w:r w:rsidR="00F50286">
        <w:rPr>
          <w:vertAlign w:val="superscript"/>
          <w:lang w:val="en-GB"/>
        </w:rPr>
        <w:sym w:font="Symbol" w:char="F0E2"/>
      </w:r>
      <w:r w:rsidR="00F50286">
        <w:rPr>
          <w:lang w:val="en-GB"/>
        </w:rPr>
        <w:t xml:space="preserve"> System.</w:t>
      </w:r>
    </w:p>
    <w:p w14:paraId="115658FB" w14:textId="77777777" w:rsidR="00E00A79" w:rsidRDefault="00E00A79" w:rsidP="00E00A79">
      <w:pPr>
        <w:jc w:val="both"/>
        <w:rPr>
          <w:b/>
          <w:lang w:val="en-GB"/>
        </w:rPr>
      </w:pPr>
    </w:p>
    <w:p w14:paraId="38A03D1F" w14:textId="654685AD" w:rsidR="00E00A79" w:rsidRDefault="00E00A79" w:rsidP="00E00A79">
      <w:pPr>
        <w:jc w:val="both"/>
        <w:rPr>
          <w:bCs/>
          <w:lang w:val="en-GB"/>
        </w:rPr>
      </w:pPr>
      <w:r>
        <w:rPr>
          <w:lang w:val="en-GB"/>
        </w:rPr>
        <w:lastRenderedPageBreak/>
        <w:t xml:space="preserve">The service workflow is based on corresponding SOPs, working instructions and includes the roles of Manager </w:t>
      </w:r>
      <w:r w:rsidR="00712E31">
        <w:rPr>
          <w:lang w:val="en-GB"/>
        </w:rPr>
        <w:t xml:space="preserve">and specialists </w:t>
      </w:r>
      <w:r>
        <w:rPr>
          <w:lang w:val="en-GB"/>
        </w:rPr>
        <w:t>Pharmacovigilance at both service providers</w:t>
      </w:r>
      <w:r>
        <w:rPr>
          <w:bCs/>
          <w:lang w:val="en-GB"/>
        </w:rPr>
        <w:t xml:space="preserve">, who are qualified and appropriately trained to perform the assigned workflow steps. Literature screening in the </w:t>
      </w:r>
      <w:r w:rsidR="001E2C0A">
        <w:rPr>
          <w:bCs/>
          <w:lang w:val="en-GB"/>
        </w:rPr>
        <w:t>above-mentioned</w:t>
      </w:r>
      <w:r>
        <w:rPr>
          <w:bCs/>
          <w:lang w:val="en-GB"/>
        </w:rPr>
        <w:t xml:space="preserve"> databases is done on a weekly basis.</w:t>
      </w:r>
    </w:p>
    <w:p w14:paraId="7655A0FB" w14:textId="77777777" w:rsidR="00E00A79" w:rsidRDefault="00E00A79" w:rsidP="00E00A79">
      <w:pPr>
        <w:jc w:val="both"/>
        <w:rPr>
          <w:bCs/>
          <w:lang w:val="en-GB"/>
        </w:rPr>
      </w:pPr>
    </w:p>
    <w:p w14:paraId="4E0DAB67" w14:textId="1528FAC1" w:rsidR="00E00A79" w:rsidRDefault="00E00A79" w:rsidP="00E00A79">
      <w:pPr>
        <w:jc w:val="both"/>
        <w:rPr>
          <w:lang w:val="en-GB"/>
        </w:rPr>
      </w:pPr>
      <w:r>
        <w:rPr>
          <w:bCs/>
          <w:lang w:val="en-GB"/>
        </w:rPr>
        <w:t xml:space="preserve">Each search cycle </w:t>
      </w:r>
      <w:r>
        <w:rPr>
          <w:lang w:val="en-GB"/>
        </w:rPr>
        <w:t xml:space="preserve">covers the data </w:t>
      </w:r>
      <w:proofErr w:type="gramStart"/>
      <w:r>
        <w:rPr>
          <w:lang w:val="en-GB"/>
        </w:rPr>
        <w:t>entered into</w:t>
      </w:r>
      <w:proofErr w:type="gramEnd"/>
      <w:r>
        <w:rPr>
          <w:lang w:val="en-GB"/>
        </w:rPr>
        <w:t xml:space="preserve"> the databases in a determined previous time period laid down in SOPs and working instructions of both service providers. Specific search terms, algorithms and qualifiers listed in corresponding templates are employed in the searches. The retrieved references are then classified by appropriate trained managers or specialists</w:t>
      </w:r>
      <w:r>
        <w:rPr>
          <w:bCs/>
          <w:lang w:val="en-GB"/>
        </w:rPr>
        <w:t xml:space="preserve"> into four categories, which distinguish adverse drug reactions (ADRs) as well as safety and efficacy information.</w:t>
      </w:r>
      <w:r>
        <w:rPr>
          <w:lang w:val="en-GB"/>
        </w:rPr>
        <w:t xml:space="preserve"> ICSR including E2B compliant files are prepared for all references that are related to adverse drug reaction reports and are processed within seven calendar days and made available on day eight after identification of the minimum criteria (patient, adverse reaction, suspected drug, reporter) at the latest. If no full text article as information source can be obtained timely via an external literature provider, initial ICSR/E2B documents are prepared and will eventually be followed by final documents after receipt of the full texts. ICSR are prepared, medically </w:t>
      </w:r>
      <w:proofErr w:type="gramStart"/>
      <w:r>
        <w:rPr>
          <w:lang w:val="en-GB"/>
        </w:rPr>
        <w:t>reviewed</w:t>
      </w:r>
      <w:proofErr w:type="gramEnd"/>
      <w:r>
        <w:rPr>
          <w:lang w:val="en-GB"/>
        </w:rPr>
        <w:t xml:space="preserve"> and checked for correctness and appropriate coding of adverse reaction terms by managers. The uploaded ICSR and E2B files are immediately displayed to the </w:t>
      </w:r>
      <w:r w:rsidRPr="00CD583B">
        <w:rPr>
          <w:lang w:val="en-GB"/>
        </w:rPr>
        <w:t xml:space="preserve">client in </w:t>
      </w:r>
      <w:proofErr w:type="spellStart"/>
      <w:r w:rsidRPr="00CD583B">
        <w:rPr>
          <w:lang w:val="en-GB"/>
        </w:rPr>
        <w:t>Vigilit</w:t>
      </w:r>
      <w:proofErr w:type="spellEnd"/>
      <w:r w:rsidRPr="00CD583B">
        <w:rPr>
          <w:vertAlign w:val="superscript"/>
          <w:lang w:val="en-GB"/>
        </w:rPr>
        <w:sym w:font="Symbol" w:char="F0E2"/>
      </w:r>
      <w:r w:rsidRPr="00CD583B">
        <w:rPr>
          <w:lang w:val="en-GB"/>
        </w:rPr>
        <w:t xml:space="preserve"> and/or </w:t>
      </w:r>
      <w:proofErr w:type="spellStart"/>
      <w:r w:rsidRPr="00CD583B">
        <w:rPr>
          <w:lang w:val="en-GB"/>
        </w:rPr>
        <w:t>Pharsalit</w:t>
      </w:r>
      <w:proofErr w:type="spellEnd"/>
      <w:r w:rsidRPr="00CD583B">
        <w:rPr>
          <w:lang w:val="en-GB"/>
        </w:rPr>
        <w:t xml:space="preserve"> </w:t>
      </w:r>
      <w:proofErr w:type="gramStart"/>
      <w:r>
        <w:rPr>
          <w:lang w:val="en-GB"/>
        </w:rPr>
        <w:t>and also</w:t>
      </w:r>
      <w:proofErr w:type="gramEnd"/>
      <w:r>
        <w:rPr>
          <w:lang w:val="en-GB"/>
        </w:rPr>
        <w:t xml:space="preserve"> sent out by the </w:t>
      </w:r>
      <w:r w:rsidR="001E2C0A">
        <w:rPr>
          <w:lang w:val="en-GB"/>
        </w:rPr>
        <w:t>above-mentioned</w:t>
      </w:r>
      <w:r>
        <w:rPr>
          <w:lang w:val="en-GB"/>
        </w:rPr>
        <w:t xml:space="preserve"> push-service on the day after upload to the </w:t>
      </w:r>
      <w:proofErr w:type="spellStart"/>
      <w:r w:rsidRPr="00CD583B">
        <w:rPr>
          <w:lang w:val="en-GB"/>
        </w:rPr>
        <w:t>Vigilit</w:t>
      </w:r>
      <w:proofErr w:type="spellEnd"/>
      <w:r w:rsidRPr="00CD583B">
        <w:rPr>
          <w:vertAlign w:val="superscript"/>
          <w:lang w:val="en-GB"/>
        </w:rPr>
        <w:t>®</w:t>
      </w:r>
      <w:r w:rsidRPr="00CD583B">
        <w:rPr>
          <w:lang w:val="en-GB"/>
        </w:rPr>
        <w:t xml:space="preserve"> and/or </w:t>
      </w:r>
      <w:proofErr w:type="spellStart"/>
      <w:r w:rsidRPr="00CD583B">
        <w:rPr>
          <w:lang w:val="en-GB"/>
        </w:rPr>
        <w:t>Pharsalit</w:t>
      </w:r>
      <w:proofErr w:type="spellEnd"/>
      <w:r w:rsidRPr="00CD583B">
        <w:rPr>
          <w:lang w:val="en-GB"/>
        </w:rPr>
        <w:t xml:space="preserve"> internet application.</w:t>
      </w:r>
      <w:r>
        <w:rPr>
          <w:lang w:val="en-GB"/>
        </w:rPr>
        <w:t xml:space="preserve"> </w:t>
      </w:r>
    </w:p>
    <w:p w14:paraId="7D756FBF" w14:textId="77777777" w:rsidR="00E00A79" w:rsidRDefault="00E00A79" w:rsidP="00E00A79">
      <w:pPr>
        <w:jc w:val="both"/>
        <w:rPr>
          <w:lang w:val="en-GB"/>
        </w:rPr>
      </w:pPr>
    </w:p>
    <w:p w14:paraId="1D4CF0B8" w14:textId="77777777" w:rsidR="00E00A79" w:rsidRDefault="00E00A79" w:rsidP="00E00A79">
      <w:pPr>
        <w:jc w:val="both"/>
        <w:rPr>
          <w:lang w:val="en-GB"/>
        </w:rPr>
      </w:pPr>
      <w:r>
        <w:rPr>
          <w:lang w:val="en-GB"/>
        </w:rPr>
        <w:t xml:space="preserve">The systems of both service providers as well as the </w:t>
      </w:r>
      <w:proofErr w:type="spellStart"/>
      <w:r w:rsidRPr="00CD583B">
        <w:rPr>
          <w:lang w:val="en-GB"/>
        </w:rPr>
        <w:t>Vigilit</w:t>
      </w:r>
      <w:proofErr w:type="spellEnd"/>
      <w:r w:rsidRPr="00CD583B">
        <w:rPr>
          <w:vertAlign w:val="superscript"/>
          <w:lang w:val="en-GB"/>
        </w:rPr>
        <w:sym w:font="Symbol" w:char="F0E2"/>
      </w:r>
      <w:r w:rsidRPr="00CD583B">
        <w:rPr>
          <w:lang w:val="en-GB"/>
        </w:rPr>
        <w:t xml:space="preserve"> and </w:t>
      </w:r>
      <w:proofErr w:type="spellStart"/>
      <w:r w:rsidRPr="00CD583B">
        <w:rPr>
          <w:lang w:val="en-GB"/>
        </w:rPr>
        <w:t>Pharsalit</w:t>
      </w:r>
      <w:proofErr w:type="spellEnd"/>
      <w:r w:rsidRPr="00CD583B">
        <w:rPr>
          <w:lang w:val="en-GB"/>
        </w:rPr>
        <w:t xml:space="preserve"> system for presentation</w:t>
      </w:r>
      <w:r>
        <w:rPr>
          <w:lang w:val="en-GB"/>
        </w:rPr>
        <w:t xml:space="preserve"> and archiving of the screening results are validated by extensive testing of each aspect of the functionality. Change requests to the system are done in corresponding change management systems, </w:t>
      </w:r>
      <w:proofErr w:type="gramStart"/>
      <w:r>
        <w:rPr>
          <w:lang w:val="en-GB"/>
        </w:rPr>
        <w:t>in order to</w:t>
      </w:r>
      <w:proofErr w:type="gramEnd"/>
      <w:r>
        <w:rPr>
          <w:lang w:val="en-GB"/>
        </w:rPr>
        <w:t xml:space="preserve"> facilitate the traceability of the changes applied to the system for improvement of functionality and specifications. Documentation of the workflow and the responsible parties is done both electronically and automatically in the system, providing exact information in the audit trail on every single action. Case documentation as well as documentation of the searches performed, permit to follow the whole course of a case from the beginning of the searches to the final report and make it possible to comprehend the involved persons and their responsibilities.</w:t>
      </w:r>
    </w:p>
    <w:p w14:paraId="2BBB7FE9" w14:textId="77777777" w:rsidR="00E00A79" w:rsidRDefault="00E00A79" w:rsidP="00E00A79">
      <w:pPr>
        <w:jc w:val="both"/>
        <w:rPr>
          <w:lang w:val="en-GB"/>
        </w:rPr>
      </w:pPr>
    </w:p>
    <w:p w14:paraId="5326E8E8" w14:textId="0B9A5405" w:rsidR="00E00A79" w:rsidRDefault="00E00A79" w:rsidP="00E00A79">
      <w:pPr>
        <w:jc w:val="both"/>
        <w:rPr>
          <w:lang w:val="en-GB"/>
        </w:rPr>
      </w:pPr>
      <w:r>
        <w:rPr>
          <w:lang w:val="en-GB"/>
        </w:rPr>
        <w:t xml:space="preserve">Both, the </w:t>
      </w:r>
      <w:proofErr w:type="spellStart"/>
      <w:r>
        <w:rPr>
          <w:lang w:val="en-GB"/>
        </w:rPr>
        <w:t>Vigilit</w:t>
      </w:r>
      <w:proofErr w:type="spellEnd"/>
      <w:r>
        <w:rPr>
          <w:vertAlign w:val="superscript"/>
          <w:lang w:val="en-GB"/>
        </w:rPr>
        <w:sym w:font="Symbol" w:char="F0E2"/>
      </w:r>
      <w:r>
        <w:rPr>
          <w:lang w:val="en-GB"/>
        </w:rPr>
        <w:t xml:space="preserve"> </w:t>
      </w:r>
      <w:r w:rsidRPr="00CD583B">
        <w:rPr>
          <w:lang w:val="en-GB"/>
        </w:rPr>
        <w:t xml:space="preserve">and </w:t>
      </w:r>
      <w:proofErr w:type="spellStart"/>
      <w:r w:rsidRPr="00CD583B">
        <w:rPr>
          <w:lang w:val="en-GB"/>
        </w:rPr>
        <w:t>Pharsalit</w:t>
      </w:r>
      <w:proofErr w:type="spellEnd"/>
      <w:r w:rsidRPr="00CD583B">
        <w:rPr>
          <w:lang w:val="en-GB"/>
        </w:rPr>
        <w:t xml:space="preserve"> </w:t>
      </w:r>
      <w:r>
        <w:rPr>
          <w:lang w:val="en-GB"/>
        </w:rPr>
        <w:t xml:space="preserve">systems are accessible via </w:t>
      </w:r>
      <w:r w:rsidR="001E2C0A">
        <w:rPr>
          <w:lang w:val="en-GB"/>
        </w:rPr>
        <w:t>internet and</w:t>
      </w:r>
      <w:r>
        <w:rPr>
          <w:lang w:val="en-GB"/>
        </w:rPr>
        <w:t xml:space="preserve"> have been stable and easy to use from the very beginning. Quality control tasks as well as security backups are performed on an ongoing basis </w:t>
      </w:r>
      <w:proofErr w:type="gramStart"/>
      <w:r>
        <w:rPr>
          <w:lang w:val="en-GB"/>
        </w:rPr>
        <w:t>in order to</w:t>
      </w:r>
      <w:proofErr w:type="gramEnd"/>
      <w:r>
        <w:rPr>
          <w:lang w:val="en-GB"/>
        </w:rPr>
        <w:t xml:space="preserve"> guarantee data security and integrity. Extension of the processed data and evaluation of further client’s needs and specifications put the system under an ongoing development, reflecting current pharmacovigilance requirements and discussions.</w:t>
      </w:r>
    </w:p>
    <w:p w14:paraId="16C1EF44" w14:textId="77777777" w:rsidR="00E00A79" w:rsidRDefault="00E00A79" w:rsidP="00E00A79">
      <w:pPr>
        <w:jc w:val="both"/>
        <w:rPr>
          <w:lang w:val="en-GB"/>
        </w:rPr>
      </w:pPr>
    </w:p>
    <w:p w14:paraId="65ADA19A" w14:textId="77777777" w:rsidR="00E00A79" w:rsidRDefault="00E00A79" w:rsidP="002D46CF">
      <w:pPr>
        <w:jc w:val="both"/>
        <w:rPr>
          <w:lang w:val="en-GB"/>
        </w:rPr>
      </w:pPr>
    </w:p>
    <w:sectPr w:rsidR="00E00A79" w:rsidSect="00633B6E">
      <w:headerReference w:type="default" r:id="rId13"/>
      <w:pgSz w:w="11906" w:h="16838"/>
      <w:pgMar w:top="1417" w:right="1417" w:bottom="1418" w:left="1417"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A1946" w14:textId="77777777" w:rsidR="0025395D" w:rsidRDefault="0025395D">
      <w:r>
        <w:separator/>
      </w:r>
    </w:p>
  </w:endnote>
  <w:endnote w:type="continuationSeparator" w:id="0">
    <w:p w14:paraId="42BC4BF7" w14:textId="77777777" w:rsidR="0025395D" w:rsidRDefault="0025395D">
      <w:r>
        <w:continuationSeparator/>
      </w:r>
    </w:p>
  </w:endnote>
  <w:endnote w:type="continuationNotice" w:id="1">
    <w:p w14:paraId="4049C9F6" w14:textId="77777777" w:rsidR="0025395D" w:rsidRDefault="00253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7C30" w14:textId="77777777" w:rsidR="0025395D" w:rsidRDefault="0025395D">
      <w:r>
        <w:separator/>
      </w:r>
    </w:p>
  </w:footnote>
  <w:footnote w:type="continuationSeparator" w:id="0">
    <w:p w14:paraId="0FE1E852" w14:textId="77777777" w:rsidR="0025395D" w:rsidRDefault="0025395D">
      <w:r>
        <w:continuationSeparator/>
      </w:r>
    </w:p>
  </w:footnote>
  <w:footnote w:type="continuationNotice" w:id="1">
    <w:p w14:paraId="02A4FBC5" w14:textId="77777777" w:rsidR="0025395D" w:rsidRDefault="002539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80B9" w14:textId="7242CAB9" w:rsidR="00617207" w:rsidRDefault="00617207">
    <w:pPr>
      <w:pStyle w:val="Kopfzeile"/>
      <w:rPr>
        <w:rStyle w:val="Seitenzahl"/>
        <w:rFonts w:cs="Arial"/>
        <w:lang w:val="en-GB"/>
      </w:rPr>
    </w:pPr>
    <w:r>
      <w:rPr>
        <w:lang w:val="en-GB"/>
      </w:rPr>
      <w:t>Summary of Pharmacovigilance System - Part Literature Screening</w:t>
    </w:r>
    <w:r>
      <w:rPr>
        <w:lang w:val="en-GB"/>
      </w:rPr>
      <w:tab/>
    </w:r>
    <w:r w:rsidR="00253875">
      <w:rPr>
        <w:rStyle w:val="Seitenzahl"/>
        <w:rFonts w:cs="Arial"/>
        <w:lang w:val="en-GB"/>
      </w:rPr>
      <w:fldChar w:fldCharType="begin"/>
    </w:r>
    <w:r>
      <w:rPr>
        <w:rStyle w:val="Seitenzahl"/>
        <w:rFonts w:cs="Arial"/>
        <w:lang w:val="en-GB"/>
      </w:rPr>
      <w:instrText xml:space="preserve"> PAGE </w:instrText>
    </w:r>
    <w:r w:rsidR="00253875">
      <w:rPr>
        <w:rStyle w:val="Seitenzahl"/>
        <w:rFonts w:cs="Arial"/>
        <w:lang w:val="en-GB"/>
      </w:rPr>
      <w:fldChar w:fldCharType="separate"/>
    </w:r>
    <w:r w:rsidR="007027E5">
      <w:rPr>
        <w:rStyle w:val="Seitenzahl"/>
        <w:rFonts w:cs="Arial"/>
        <w:noProof/>
        <w:lang w:val="en-GB"/>
      </w:rPr>
      <w:t>2</w:t>
    </w:r>
    <w:r w:rsidR="00253875">
      <w:rPr>
        <w:rStyle w:val="Seitenzahl"/>
        <w:rFonts w:cs="Arial"/>
        <w:lang w:val="en-GB"/>
      </w:rPr>
      <w:fldChar w:fldCharType="end"/>
    </w:r>
  </w:p>
  <w:p w14:paraId="114A3524" w14:textId="430CC7F5" w:rsidR="00617207" w:rsidRDefault="00617207">
    <w:pPr>
      <w:pStyle w:val="Kopfzeile"/>
      <w:rPr>
        <w:lang w:val="en-GB"/>
      </w:rPr>
    </w:pPr>
    <w:r>
      <w:rPr>
        <w:rStyle w:val="Seitenzahl"/>
        <w:rFonts w:cs="Arial"/>
      </w:rPr>
      <w:t xml:space="preserve">Version </w:t>
    </w:r>
    <w:r w:rsidR="00517C41">
      <w:rPr>
        <w:rStyle w:val="Seitenzahl"/>
        <w:rFonts w:cs="Arial"/>
      </w:rPr>
      <w:t>9</w:t>
    </w:r>
    <w:r w:rsidR="00C44877">
      <w:rPr>
        <w:rStyle w:val="Seitenzahl"/>
        <w:rFonts w:cs="Arial"/>
      </w:rPr>
      <w:t>.0</w:t>
    </w:r>
    <w:r>
      <w:rPr>
        <w:rStyle w:val="Seitenzahl"/>
        <w:rFonts w:cs="Arial"/>
      </w:rPr>
      <w:tab/>
    </w:r>
    <w:r>
      <w:rPr>
        <w:rStyle w:val="Seitenzahl"/>
        <w:rFonts w:cs="Arial"/>
      </w:rPr>
      <w:tab/>
    </w:r>
    <w:r w:rsidRPr="00C44877">
      <w:rPr>
        <w:rStyle w:val="Seitenzahl"/>
        <w:rFonts w:cs="Arial"/>
      </w:rPr>
      <w:t xml:space="preserve">Status: </w:t>
    </w:r>
    <w:r w:rsidR="00417B29">
      <w:rPr>
        <w:rStyle w:val="Seitenzahl"/>
        <w:rFonts w:cs="Arial"/>
      </w:rPr>
      <w:t>15</w:t>
    </w:r>
    <w:r w:rsidR="00C44877" w:rsidRPr="00C44877">
      <w:rPr>
        <w:rStyle w:val="Seitenzahl"/>
        <w:rFonts w:cs="Arial"/>
      </w:rPr>
      <w:t>.</w:t>
    </w:r>
    <w:r w:rsidR="00517C41">
      <w:rPr>
        <w:rStyle w:val="Seitenzahl"/>
        <w:rFonts w:cs="Arial"/>
      </w:rPr>
      <w:t>10</w:t>
    </w:r>
    <w:r w:rsidR="00C44877" w:rsidRPr="00C44877">
      <w:rPr>
        <w:rStyle w:val="Seitenzahl"/>
        <w:rFonts w:cs="Arial"/>
      </w:rPr>
      <w:t>.202</w:t>
    </w:r>
    <w:r w:rsidR="00517C41">
      <w:rPr>
        <w:rStyle w:val="Seitenzahl"/>
        <w:rFonts w:cs="Arial"/>
      </w:rPr>
      <w:t>3</w:t>
    </w:r>
  </w:p>
  <w:p w14:paraId="66E56A56" w14:textId="77777777" w:rsidR="00617207" w:rsidRDefault="00617207">
    <w:pPr>
      <w:pStyle w:val="Kopfzeile"/>
      <w:rPr>
        <w:lang w:val="en-GB"/>
      </w:rPr>
    </w:pPr>
    <w:r>
      <w:rPr>
        <w:lang w:val="en-GB"/>
      </w:rPr>
      <w:t>___________________________________________________________________</w:t>
    </w:r>
  </w:p>
  <w:p w14:paraId="0A2D514B" w14:textId="77777777" w:rsidR="00617207" w:rsidRDefault="0061720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55BBD"/>
    <w:multiLevelType w:val="hybridMultilevel"/>
    <w:tmpl w:val="FA54311C"/>
    <w:lvl w:ilvl="0" w:tplc="B11E7AA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61D88"/>
    <w:multiLevelType w:val="hybridMultilevel"/>
    <w:tmpl w:val="5BE867A4"/>
    <w:lvl w:ilvl="0" w:tplc="FC62BDD0">
      <w:start w:val="4"/>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1401F8"/>
    <w:multiLevelType w:val="hybridMultilevel"/>
    <w:tmpl w:val="7480C6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11256779">
    <w:abstractNumId w:val="2"/>
  </w:num>
  <w:num w:numId="2" w16cid:durableId="1382359649">
    <w:abstractNumId w:val="1"/>
  </w:num>
  <w:num w:numId="3" w16cid:durableId="112580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50"/>
    <w:rsid w:val="00013835"/>
    <w:rsid w:val="00047664"/>
    <w:rsid w:val="0005029B"/>
    <w:rsid w:val="00055457"/>
    <w:rsid w:val="00056255"/>
    <w:rsid w:val="00056E9F"/>
    <w:rsid w:val="00076AD7"/>
    <w:rsid w:val="00076D26"/>
    <w:rsid w:val="00083057"/>
    <w:rsid w:val="00095082"/>
    <w:rsid w:val="000A370B"/>
    <w:rsid w:val="000A3D8C"/>
    <w:rsid w:val="000A5A72"/>
    <w:rsid w:val="000B0779"/>
    <w:rsid w:val="000B3B46"/>
    <w:rsid w:val="000D268D"/>
    <w:rsid w:val="000D4C65"/>
    <w:rsid w:val="000D6931"/>
    <w:rsid w:val="000E1CE0"/>
    <w:rsid w:val="000F47FD"/>
    <w:rsid w:val="00105C1B"/>
    <w:rsid w:val="0011223B"/>
    <w:rsid w:val="00135BC2"/>
    <w:rsid w:val="001479F1"/>
    <w:rsid w:val="001713AF"/>
    <w:rsid w:val="00176B40"/>
    <w:rsid w:val="001916E7"/>
    <w:rsid w:val="0019383D"/>
    <w:rsid w:val="00195C12"/>
    <w:rsid w:val="001A139F"/>
    <w:rsid w:val="001B7916"/>
    <w:rsid w:val="001C29C2"/>
    <w:rsid w:val="001E2C0A"/>
    <w:rsid w:val="001F2974"/>
    <w:rsid w:val="00221065"/>
    <w:rsid w:val="002517C2"/>
    <w:rsid w:val="00252C76"/>
    <w:rsid w:val="00253875"/>
    <w:rsid w:val="0025395D"/>
    <w:rsid w:val="00292FFA"/>
    <w:rsid w:val="002A7570"/>
    <w:rsid w:val="002B3B57"/>
    <w:rsid w:val="002C1FF6"/>
    <w:rsid w:val="002C2289"/>
    <w:rsid w:val="002C7A6B"/>
    <w:rsid w:val="002D3487"/>
    <w:rsid w:val="002D46CF"/>
    <w:rsid w:val="002E31EA"/>
    <w:rsid w:val="002E6388"/>
    <w:rsid w:val="002F4C2A"/>
    <w:rsid w:val="00300ACB"/>
    <w:rsid w:val="00311767"/>
    <w:rsid w:val="00332E52"/>
    <w:rsid w:val="003440B9"/>
    <w:rsid w:val="00354D61"/>
    <w:rsid w:val="003A37C8"/>
    <w:rsid w:val="003B0154"/>
    <w:rsid w:val="003B0A7D"/>
    <w:rsid w:val="003B0CDE"/>
    <w:rsid w:val="003B2AB3"/>
    <w:rsid w:val="003E16CE"/>
    <w:rsid w:val="0040104D"/>
    <w:rsid w:val="00413DC9"/>
    <w:rsid w:val="00417B29"/>
    <w:rsid w:val="004236EE"/>
    <w:rsid w:val="00443A54"/>
    <w:rsid w:val="00444DB4"/>
    <w:rsid w:val="00447BD6"/>
    <w:rsid w:val="00457F60"/>
    <w:rsid w:val="00467423"/>
    <w:rsid w:val="00472A80"/>
    <w:rsid w:val="004C3991"/>
    <w:rsid w:val="004C587D"/>
    <w:rsid w:val="004E1468"/>
    <w:rsid w:val="004F35F2"/>
    <w:rsid w:val="005048E0"/>
    <w:rsid w:val="00507101"/>
    <w:rsid w:val="005121FA"/>
    <w:rsid w:val="00517C41"/>
    <w:rsid w:val="00522E4A"/>
    <w:rsid w:val="00552ADF"/>
    <w:rsid w:val="00555E54"/>
    <w:rsid w:val="005566C1"/>
    <w:rsid w:val="00561A84"/>
    <w:rsid w:val="00562F9B"/>
    <w:rsid w:val="00570DA2"/>
    <w:rsid w:val="00591397"/>
    <w:rsid w:val="00595464"/>
    <w:rsid w:val="00596D02"/>
    <w:rsid w:val="005A476C"/>
    <w:rsid w:val="005B11B0"/>
    <w:rsid w:val="005D3765"/>
    <w:rsid w:val="005E03F4"/>
    <w:rsid w:val="005F377B"/>
    <w:rsid w:val="006072F8"/>
    <w:rsid w:val="00617207"/>
    <w:rsid w:val="00633B6E"/>
    <w:rsid w:val="0063585A"/>
    <w:rsid w:val="006428BB"/>
    <w:rsid w:val="0065702C"/>
    <w:rsid w:val="00662E50"/>
    <w:rsid w:val="006674A9"/>
    <w:rsid w:val="0069026F"/>
    <w:rsid w:val="006A1AE2"/>
    <w:rsid w:val="006A6C45"/>
    <w:rsid w:val="006B6279"/>
    <w:rsid w:val="006D7431"/>
    <w:rsid w:val="006E61B8"/>
    <w:rsid w:val="006F3882"/>
    <w:rsid w:val="006F5E83"/>
    <w:rsid w:val="006F6750"/>
    <w:rsid w:val="007027E5"/>
    <w:rsid w:val="00712E31"/>
    <w:rsid w:val="00712E39"/>
    <w:rsid w:val="00717A5B"/>
    <w:rsid w:val="00743C80"/>
    <w:rsid w:val="00763AA6"/>
    <w:rsid w:val="00765B97"/>
    <w:rsid w:val="007700FF"/>
    <w:rsid w:val="007A670C"/>
    <w:rsid w:val="007B37B8"/>
    <w:rsid w:val="007C0CFC"/>
    <w:rsid w:val="007C3998"/>
    <w:rsid w:val="007C4F75"/>
    <w:rsid w:val="007C6B68"/>
    <w:rsid w:val="007F3714"/>
    <w:rsid w:val="008451E5"/>
    <w:rsid w:val="00846431"/>
    <w:rsid w:val="0086698E"/>
    <w:rsid w:val="00880A2D"/>
    <w:rsid w:val="0089114D"/>
    <w:rsid w:val="008A7BBE"/>
    <w:rsid w:val="008B7CFA"/>
    <w:rsid w:val="008D0B51"/>
    <w:rsid w:val="008D1CB4"/>
    <w:rsid w:val="008D21E9"/>
    <w:rsid w:val="008E5DE3"/>
    <w:rsid w:val="008F5B59"/>
    <w:rsid w:val="008F6FAB"/>
    <w:rsid w:val="0092599F"/>
    <w:rsid w:val="009339E6"/>
    <w:rsid w:val="00933C9D"/>
    <w:rsid w:val="00937876"/>
    <w:rsid w:val="00952D20"/>
    <w:rsid w:val="00954E76"/>
    <w:rsid w:val="009971F3"/>
    <w:rsid w:val="009B0BF4"/>
    <w:rsid w:val="009D3D60"/>
    <w:rsid w:val="009E3790"/>
    <w:rsid w:val="009F30D0"/>
    <w:rsid w:val="00A045F1"/>
    <w:rsid w:val="00A141EB"/>
    <w:rsid w:val="00A2098B"/>
    <w:rsid w:val="00A579ED"/>
    <w:rsid w:val="00A71226"/>
    <w:rsid w:val="00A745AB"/>
    <w:rsid w:val="00AA5A58"/>
    <w:rsid w:val="00AD1CB7"/>
    <w:rsid w:val="00AE5868"/>
    <w:rsid w:val="00AE771C"/>
    <w:rsid w:val="00AF753E"/>
    <w:rsid w:val="00B02BD7"/>
    <w:rsid w:val="00B211D0"/>
    <w:rsid w:val="00B3500D"/>
    <w:rsid w:val="00B41E6B"/>
    <w:rsid w:val="00B5340E"/>
    <w:rsid w:val="00B55BCC"/>
    <w:rsid w:val="00BB0368"/>
    <w:rsid w:val="00BB34B5"/>
    <w:rsid w:val="00BE438D"/>
    <w:rsid w:val="00BE4467"/>
    <w:rsid w:val="00BE46B5"/>
    <w:rsid w:val="00BF0D52"/>
    <w:rsid w:val="00C03AB0"/>
    <w:rsid w:val="00C05977"/>
    <w:rsid w:val="00C05E3D"/>
    <w:rsid w:val="00C07B23"/>
    <w:rsid w:val="00C23B41"/>
    <w:rsid w:val="00C24DEA"/>
    <w:rsid w:val="00C44877"/>
    <w:rsid w:val="00C47623"/>
    <w:rsid w:val="00C6610D"/>
    <w:rsid w:val="00C708E3"/>
    <w:rsid w:val="00C74180"/>
    <w:rsid w:val="00C9109F"/>
    <w:rsid w:val="00C91FE6"/>
    <w:rsid w:val="00CA408B"/>
    <w:rsid w:val="00CA5509"/>
    <w:rsid w:val="00CD583B"/>
    <w:rsid w:val="00CE2656"/>
    <w:rsid w:val="00CF683F"/>
    <w:rsid w:val="00D45874"/>
    <w:rsid w:val="00D75700"/>
    <w:rsid w:val="00D82D33"/>
    <w:rsid w:val="00DA7E44"/>
    <w:rsid w:val="00DC0786"/>
    <w:rsid w:val="00DC75F0"/>
    <w:rsid w:val="00DD570B"/>
    <w:rsid w:val="00DD62D7"/>
    <w:rsid w:val="00DF09CA"/>
    <w:rsid w:val="00DF1CE2"/>
    <w:rsid w:val="00E00A79"/>
    <w:rsid w:val="00E07E12"/>
    <w:rsid w:val="00E200F4"/>
    <w:rsid w:val="00E339EF"/>
    <w:rsid w:val="00E42A24"/>
    <w:rsid w:val="00E518D2"/>
    <w:rsid w:val="00E95395"/>
    <w:rsid w:val="00ED7EB3"/>
    <w:rsid w:val="00EE020A"/>
    <w:rsid w:val="00EF0F95"/>
    <w:rsid w:val="00F17726"/>
    <w:rsid w:val="00F2376D"/>
    <w:rsid w:val="00F2683B"/>
    <w:rsid w:val="00F50286"/>
    <w:rsid w:val="00F600D4"/>
    <w:rsid w:val="00F67050"/>
    <w:rsid w:val="00F95372"/>
    <w:rsid w:val="00FA421E"/>
    <w:rsid w:val="00FB26B8"/>
    <w:rsid w:val="00FD282B"/>
    <w:rsid w:val="00FE2A56"/>
    <w:rsid w:val="00FF612A"/>
  </w:rsids>
  <m:mathPr>
    <m:mathFont m:val="Cambria Math"/>
    <m:brkBin m:val="before"/>
    <m:brkBinSub m:val="--"/>
    <m:smallFrac m:val="0"/>
    <m:dispDef/>
    <m:lMargin m:val="0"/>
    <m:rMargin m:val="0"/>
    <m:defJc m:val="centerGroup"/>
    <m:wrapIndent m:val="1440"/>
    <m:intLim m:val="subSup"/>
    <m:naryLim m:val="undOvr"/>
  </m:mathPr>
  <w:themeFontLang w:val="de-DE" w:eastAsia="zh-TW"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72B082"/>
  <w15:docId w15:val="{CFDD2C4E-39B8-4B06-AC72-B37E6373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3B6E"/>
    <w:rPr>
      <w:rFonts w:ascii="Arial" w:hAnsi="Arial" w:cs="Arial"/>
      <w:sz w:val="24"/>
      <w:szCs w:val="24"/>
    </w:rPr>
  </w:style>
  <w:style w:type="paragraph" w:styleId="berschrift1">
    <w:name w:val="heading 1"/>
    <w:basedOn w:val="Standard"/>
    <w:next w:val="Standard"/>
    <w:link w:val="berschrift1Zchn"/>
    <w:uiPriority w:val="99"/>
    <w:qFormat/>
    <w:rsid w:val="00633B6E"/>
    <w:pPr>
      <w:keepNext/>
      <w:jc w:val="both"/>
      <w:outlineLvl w:val="0"/>
    </w:pPr>
    <w:rPr>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3E16CE"/>
    <w:rPr>
      <w:rFonts w:ascii="Cambria" w:hAnsi="Cambria" w:cs="Times New Roman"/>
      <w:b/>
      <w:bCs/>
      <w:kern w:val="32"/>
      <w:sz w:val="32"/>
      <w:szCs w:val="32"/>
    </w:rPr>
  </w:style>
  <w:style w:type="paragraph" w:styleId="Kopfzeile">
    <w:name w:val="header"/>
    <w:basedOn w:val="Standard"/>
    <w:link w:val="KopfzeileZchn"/>
    <w:uiPriority w:val="99"/>
    <w:semiHidden/>
    <w:rsid w:val="00633B6E"/>
    <w:pPr>
      <w:tabs>
        <w:tab w:val="center" w:pos="4536"/>
        <w:tab w:val="right" w:pos="9072"/>
      </w:tabs>
    </w:pPr>
  </w:style>
  <w:style w:type="character" w:customStyle="1" w:styleId="KopfzeileZchn">
    <w:name w:val="Kopfzeile Zchn"/>
    <w:link w:val="Kopfzeile"/>
    <w:uiPriority w:val="99"/>
    <w:semiHidden/>
    <w:locked/>
    <w:rsid w:val="003E16CE"/>
    <w:rPr>
      <w:rFonts w:ascii="Arial" w:hAnsi="Arial" w:cs="Arial"/>
      <w:sz w:val="24"/>
      <w:szCs w:val="24"/>
    </w:rPr>
  </w:style>
  <w:style w:type="paragraph" w:styleId="Fuzeile">
    <w:name w:val="footer"/>
    <w:basedOn w:val="Standard"/>
    <w:link w:val="FuzeileZchn"/>
    <w:uiPriority w:val="99"/>
    <w:semiHidden/>
    <w:rsid w:val="00633B6E"/>
    <w:pPr>
      <w:tabs>
        <w:tab w:val="center" w:pos="4536"/>
        <w:tab w:val="right" w:pos="9072"/>
      </w:tabs>
    </w:pPr>
  </w:style>
  <w:style w:type="character" w:customStyle="1" w:styleId="FuzeileZchn">
    <w:name w:val="Fußzeile Zchn"/>
    <w:link w:val="Fuzeile"/>
    <w:uiPriority w:val="99"/>
    <w:semiHidden/>
    <w:locked/>
    <w:rsid w:val="003E16CE"/>
    <w:rPr>
      <w:rFonts w:ascii="Arial" w:hAnsi="Arial" w:cs="Arial"/>
      <w:sz w:val="24"/>
      <w:szCs w:val="24"/>
    </w:rPr>
  </w:style>
  <w:style w:type="character" w:styleId="Seitenzahl">
    <w:name w:val="page number"/>
    <w:uiPriority w:val="99"/>
    <w:semiHidden/>
    <w:rsid w:val="00633B6E"/>
    <w:rPr>
      <w:rFonts w:cs="Times New Roman"/>
    </w:rPr>
  </w:style>
  <w:style w:type="character" w:styleId="Hyperlink">
    <w:name w:val="Hyperlink"/>
    <w:uiPriority w:val="99"/>
    <w:semiHidden/>
    <w:rsid w:val="00633B6E"/>
    <w:rPr>
      <w:rFonts w:cs="Times New Roman"/>
      <w:color w:val="0000FF"/>
      <w:u w:val="single"/>
    </w:rPr>
  </w:style>
  <w:style w:type="paragraph" w:styleId="Sprechblasentext">
    <w:name w:val="Balloon Text"/>
    <w:basedOn w:val="Standard"/>
    <w:link w:val="SprechblasentextZchn"/>
    <w:uiPriority w:val="99"/>
    <w:semiHidden/>
    <w:rsid w:val="00AF753E"/>
    <w:rPr>
      <w:rFonts w:ascii="Tahoma" w:hAnsi="Tahoma" w:cs="Tahoma"/>
      <w:sz w:val="16"/>
      <w:szCs w:val="16"/>
    </w:rPr>
  </w:style>
  <w:style w:type="character" w:customStyle="1" w:styleId="SprechblasentextZchn">
    <w:name w:val="Sprechblasentext Zchn"/>
    <w:link w:val="Sprechblasentext"/>
    <w:uiPriority w:val="99"/>
    <w:semiHidden/>
    <w:locked/>
    <w:rsid w:val="00AF753E"/>
    <w:rPr>
      <w:rFonts w:ascii="Tahoma" w:hAnsi="Tahoma" w:cs="Tahoma"/>
      <w:sz w:val="16"/>
      <w:szCs w:val="16"/>
    </w:rPr>
  </w:style>
  <w:style w:type="character" w:styleId="Kommentarzeichen">
    <w:name w:val="annotation reference"/>
    <w:basedOn w:val="Absatz-Standardschriftart"/>
    <w:uiPriority w:val="99"/>
    <w:semiHidden/>
    <w:unhideWhenUsed/>
    <w:rsid w:val="00C24DEA"/>
    <w:rPr>
      <w:sz w:val="16"/>
      <w:szCs w:val="16"/>
    </w:rPr>
  </w:style>
  <w:style w:type="paragraph" w:styleId="Kommentartext">
    <w:name w:val="annotation text"/>
    <w:basedOn w:val="Standard"/>
    <w:link w:val="KommentartextZchn"/>
    <w:uiPriority w:val="99"/>
    <w:unhideWhenUsed/>
    <w:rsid w:val="00C24DEA"/>
    <w:rPr>
      <w:sz w:val="20"/>
      <w:szCs w:val="20"/>
    </w:rPr>
  </w:style>
  <w:style w:type="character" w:customStyle="1" w:styleId="KommentartextZchn">
    <w:name w:val="Kommentartext Zchn"/>
    <w:basedOn w:val="Absatz-Standardschriftart"/>
    <w:link w:val="Kommentartext"/>
    <w:uiPriority w:val="99"/>
    <w:rsid w:val="00C24DEA"/>
    <w:rPr>
      <w:rFonts w:ascii="Arial" w:hAnsi="Arial" w:cs="Arial"/>
    </w:rPr>
  </w:style>
  <w:style w:type="paragraph" w:styleId="Kommentarthema">
    <w:name w:val="annotation subject"/>
    <w:basedOn w:val="Kommentartext"/>
    <w:next w:val="Kommentartext"/>
    <w:link w:val="KommentarthemaZchn"/>
    <w:uiPriority w:val="99"/>
    <w:semiHidden/>
    <w:unhideWhenUsed/>
    <w:rsid w:val="00C24DEA"/>
    <w:rPr>
      <w:b/>
      <w:bCs/>
    </w:rPr>
  </w:style>
  <w:style w:type="character" w:customStyle="1" w:styleId="KommentarthemaZchn">
    <w:name w:val="Kommentarthema Zchn"/>
    <w:basedOn w:val="KommentartextZchn"/>
    <w:link w:val="Kommentarthema"/>
    <w:uiPriority w:val="99"/>
    <w:semiHidden/>
    <w:rsid w:val="00C24DEA"/>
    <w:rPr>
      <w:rFonts w:ascii="Arial" w:hAnsi="Arial" w:cs="Arial"/>
      <w:b/>
      <w:bCs/>
    </w:rPr>
  </w:style>
  <w:style w:type="paragraph" w:styleId="berarbeitung">
    <w:name w:val="Revision"/>
    <w:hidden/>
    <w:uiPriority w:val="99"/>
    <w:semiHidden/>
    <w:rsid w:val="00195C12"/>
    <w:rPr>
      <w:rFonts w:ascii="Arial" w:hAnsi="Arial" w:cs="Arial"/>
      <w:sz w:val="24"/>
      <w:szCs w:val="24"/>
    </w:rPr>
  </w:style>
  <w:style w:type="character" w:customStyle="1" w:styleId="NichtaufgelsteErwhnung1">
    <w:name w:val="Nicht aufgelöste Erwähnung1"/>
    <w:basedOn w:val="Absatz-Standardschriftart"/>
    <w:uiPriority w:val="99"/>
    <w:semiHidden/>
    <w:unhideWhenUsed/>
    <w:rsid w:val="00D45874"/>
    <w:rPr>
      <w:color w:val="605E5C"/>
      <w:shd w:val="clear" w:color="auto" w:fill="E1DFDD"/>
    </w:rPr>
  </w:style>
  <w:style w:type="character" w:styleId="NichtaufgelsteErwhnung">
    <w:name w:val="Unresolved Mention"/>
    <w:basedOn w:val="Absatz-Standardschriftart"/>
    <w:uiPriority w:val="99"/>
    <w:semiHidden/>
    <w:unhideWhenUsed/>
    <w:rsid w:val="001E2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harsalit@bps-bremen.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arsalit@bps-bremen.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12" ma:contentTypeDescription="Ein neues Dokument erstellen." ma:contentTypeScope="" ma:versionID="b148cc3ad02b379ce508ddd562ead8ee">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665fa17be37c48c649e176aa180b782a"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77550-B5E6-4171-BEA7-E1F322331952}">
  <ds:schemaRefs>
    <ds:schemaRef ds:uri="http://schemas.microsoft.com/sharepoint/v3/contenttype/forms"/>
  </ds:schemaRefs>
</ds:datastoreItem>
</file>

<file path=customXml/itemProps2.xml><?xml version="1.0" encoding="utf-8"?>
<ds:datastoreItem xmlns:ds="http://schemas.openxmlformats.org/officeDocument/2006/customXml" ds:itemID="{BF27ED78-632E-4ED4-92FF-8EBD5F6A59B1}">
  <ds:schemaRefs>
    <ds:schemaRef ds:uri="http://schemas.openxmlformats.org/officeDocument/2006/bibliography"/>
  </ds:schemaRefs>
</ds:datastoreItem>
</file>

<file path=customXml/itemProps3.xml><?xml version="1.0" encoding="utf-8"?>
<ds:datastoreItem xmlns:ds="http://schemas.openxmlformats.org/officeDocument/2006/customXml" ds:itemID="{866B5FF3-D799-4992-AC0D-0559B1E787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4B9BB8-1DB8-4BDC-98C8-2741F79AA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1792</Words>
  <Characters>11293</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BAH-WiDi Service on joint literature screening</vt:lpstr>
      <vt:lpstr>BAH-WiDi Service on joint literature screening</vt:lpstr>
    </vt:vector>
  </TitlesOfParts>
  <Company>BAH</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BAH-WiDi Service on joint literature screening</dc:title>
  <dc:creator>Kroth</dc:creator>
  <cp:lastModifiedBy>Stefanie Abresch</cp:lastModifiedBy>
  <cp:revision>2</cp:revision>
  <cp:lastPrinted>2019-07-05T07:44:00Z</cp:lastPrinted>
  <dcterms:created xsi:type="dcterms:W3CDTF">2023-10-11T14:50:00Z</dcterms:created>
  <dcterms:modified xsi:type="dcterms:W3CDTF">2023-10-11T14:50:00Z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