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5AE0" w14:textId="19657122" w:rsidR="00E3583C" w:rsidRPr="002860E4" w:rsidRDefault="00980C94" w:rsidP="00E3583C">
      <w:pPr>
        <w:pStyle w:val="DoccategoryheadingAgency"/>
        <w:pBdr>
          <w:bottom w:val="none" w:sz="0" w:space="0" w:color="auto"/>
        </w:pBdr>
        <w:spacing w:before="0" w:line="276" w:lineRule="auto"/>
        <w:jc w:val="center"/>
        <w:rPr>
          <w:sz w:val="22"/>
          <w:szCs w:val="22"/>
        </w:rPr>
      </w:pPr>
      <w:r>
        <w:rPr>
          <w:sz w:val="22"/>
          <w:szCs w:val="22"/>
        </w:rPr>
        <w:t xml:space="preserve"> </w:t>
      </w:r>
      <w:r w:rsidR="00EF72E6" w:rsidRPr="002860E4">
        <w:rPr>
          <w:sz w:val="22"/>
          <w:szCs w:val="22"/>
        </w:rPr>
        <w:t xml:space="preserve">ICH Reflection </w:t>
      </w:r>
      <w:r w:rsidR="00F229FA">
        <w:rPr>
          <w:sz w:val="22"/>
          <w:szCs w:val="22"/>
        </w:rPr>
        <w:t>P</w:t>
      </w:r>
      <w:r w:rsidR="00EF72E6" w:rsidRPr="002860E4">
        <w:rPr>
          <w:sz w:val="22"/>
          <w:szCs w:val="22"/>
        </w:rPr>
        <w:t>aper</w:t>
      </w:r>
    </w:p>
    <w:p w14:paraId="4A5B102D" w14:textId="77777777" w:rsidR="00E3583C" w:rsidRPr="0042641A" w:rsidRDefault="00E3583C" w:rsidP="00E3583C">
      <w:pPr>
        <w:tabs>
          <w:tab w:val="right" w:pos="9360"/>
        </w:tabs>
        <w:spacing w:before="40" w:after="40" w:line="276" w:lineRule="auto"/>
        <w:rPr>
          <w:rFonts w:ascii="Verdana" w:hAnsi="Verdana"/>
          <w:b/>
          <w:sz w:val="18"/>
          <w:szCs w:val="18"/>
          <w:lang w:val="en-GB"/>
        </w:rPr>
      </w:pPr>
    </w:p>
    <w:p w14:paraId="22886F28" w14:textId="62B5ACFF" w:rsidR="00E3583C" w:rsidRPr="002860E4" w:rsidRDefault="00EF72E6" w:rsidP="00E3583C">
      <w:pPr>
        <w:pStyle w:val="DoccategoryheadingAgency"/>
        <w:spacing w:before="0" w:line="276" w:lineRule="auto"/>
        <w:jc w:val="center"/>
        <w:rPr>
          <w:sz w:val="22"/>
          <w:szCs w:val="22"/>
        </w:rPr>
      </w:pPr>
      <w:r w:rsidRPr="00FC5BD7">
        <w:rPr>
          <w:sz w:val="22"/>
          <w:szCs w:val="22"/>
        </w:rPr>
        <w:t>International harmonisation of real-world evidence terminology and convergence of general principles regarding planning and reporting of studies using real-world data</w:t>
      </w:r>
      <w:r w:rsidR="007A4582" w:rsidRPr="006147CC">
        <w:rPr>
          <w:sz w:val="22"/>
          <w:szCs w:val="22"/>
        </w:rPr>
        <w:t>, with a focus on effectiveness</w:t>
      </w:r>
      <w:r w:rsidR="007A4582">
        <w:rPr>
          <w:sz w:val="22"/>
          <w:szCs w:val="22"/>
        </w:rPr>
        <w:t xml:space="preserve"> of medicines</w:t>
      </w:r>
    </w:p>
    <w:p w14:paraId="5C402973" w14:textId="77777777" w:rsidR="00980C94" w:rsidRDefault="00980C94" w:rsidP="00E4152C">
      <w:pPr>
        <w:pStyle w:val="DoccategoryheadingAgency"/>
        <w:spacing w:before="0" w:line="276" w:lineRule="auto"/>
        <w:jc w:val="center"/>
        <w:rPr>
          <w:lang w:val="en-US"/>
        </w:rPr>
      </w:pPr>
    </w:p>
    <w:p w14:paraId="7784E982" w14:textId="6D1E2B9B" w:rsidR="00AC6734" w:rsidRPr="00973BAA" w:rsidRDefault="00980C94" w:rsidP="00973BAA">
      <w:pPr>
        <w:pStyle w:val="DoccategoryheadingAgency"/>
        <w:spacing w:before="0" w:line="276" w:lineRule="auto"/>
        <w:jc w:val="center"/>
        <w:rPr>
          <w:sz w:val="20"/>
          <w:szCs w:val="20"/>
          <w:lang w:val="en-US"/>
        </w:rPr>
      </w:pPr>
      <w:r w:rsidRPr="00973BAA">
        <w:rPr>
          <w:sz w:val="20"/>
          <w:szCs w:val="20"/>
          <w:lang w:val="en-US"/>
        </w:rPr>
        <w:t>Endorsed by the ICH MC on 1</w:t>
      </w:r>
      <w:r w:rsidR="005874BB">
        <w:rPr>
          <w:sz w:val="20"/>
          <w:szCs w:val="20"/>
          <w:lang w:val="en-US"/>
        </w:rPr>
        <w:t>1</w:t>
      </w:r>
      <w:r w:rsidRPr="00973BAA">
        <w:rPr>
          <w:sz w:val="20"/>
          <w:szCs w:val="20"/>
          <w:lang w:val="en-US"/>
        </w:rPr>
        <w:t xml:space="preserve"> June 2023</w:t>
      </w:r>
    </w:p>
    <w:p w14:paraId="671D1F14" w14:textId="66A588FB" w:rsidR="00E3583C" w:rsidRPr="002860E4" w:rsidRDefault="00EF72E6" w:rsidP="00E3583C">
      <w:pPr>
        <w:pStyle w:val="DoccategoryheadingAgency"/>
        <w:spacing w:before="360" w:line="276" w:lineRule="auto"/>
      </w:pPr>
      <w:r w:rsidRPr="002860E4">
        <w:t>Introduction</w:t>
      </w:r>
    </w:p>
    <w:p w14:paraId="633E4264" w14:textId="1E81FE33" w:rsidR="00E3583C" w:rsidRPr="0042641A" w:rsidRDefault="00EF72E6" w:rsidP="00006C19">
      <w:pPr>
        <w:spacing w:before="240" w:after="120" w:line="276" w:lineRule="auto"/>
        <w:jc w:val="both"/>
        <w:rPr>
          <w:rFonts w:ascii="Verdana" w:hAnsi="Verdana"/>
          <w:sz w:val="18"/>
          <w:szCs w:val="18"/>
          <w:lang w:val="en-GB"/>
        </w:rPr>
      </w:pPr>
      <w:r w:rsidRPr="0042641A">
        <w:rPr>
          <w:rFonts w:ascii="Verdana" w:hAnsi="Verdana"/>
          <w:sz w:val="18"/>
          <w:szCs w:val="18"/>
          <w:lang w:val="en-GB"/>
        </w:rPr>
        <w:t>The role of real-world data (RWD) and real-world evidence (RWE) in supporting the evaluation of medicines across the different stages of their development and lifecycle</w:t>
      </w:r>
      <w:r w:rsidR="005C55AA">
        <w:rPr>
          <w:rFonts w:ascii="Verdana" w:hAnsi="Verdana"/>
          <w:strike/>
          <w:sz w:val="18"/>
          <w:szCs w:val="18"/>
          <w:lang w:val="en-GB"/>
        </w:rPr>
        <w:t xml:space="preserve"> </w:t>
      </w:r>
      <w:r w:rsidRPr="0042641A">
        <w:rPr>
          <w:rFonts w:ascii="Verdana" w:hAnsi="Verdana"/>
          <w:sz w:val="18"/>
          <w:szCs w:val="18"/>
          <w:lang w:val="en-GB"/>
        </w:rPr>
        <w:t>is evolving [</w:t>
      </w:r>
      <w:r w:rsidR="00F229FA" w:rsidRPr="00F229FA">
        <w:rPr>
          <w:rFonts w:ascii="Verdana" w:hAnsi="Verdana"/>
          <w:sz w:val="18"/>
          <w:szCs w:val="18"/>
          <w:lang w:val="en-GB"/>
        </w:rPr>
        <w:t>Framework for FDA</w:t>
      </w:r>
      <w:r w:rsidR="00802C09">
        <w:rPr>
          <w:rFonts w:ascii="Verdana" w:hAnsi="Verdana"/>
          <w:sz w:val="18"/>
          <w:szCs w:val="18"/>
          <w:lang w:val="en-GB"/>
        </w:rPr>
        <w:t>, United States’</w:t>
      </w:r>
      <w:r w:rsidR="00F229FA" w:rsidRPr="00F229FA">
        <w:rPr>
          <w:rFonts w:ascii="Verdana" w:hAnsi="Verdana"/>
          <w:sz w:val="18"/>
          <w:szCs w:val="18"/>
          <w:lang w:val="en-GB"/>
        </w:rPr>
        <w:t xml:space="preserve"> Real-World Evidence Program 2018; Optimizing the Use of </w:t>
      </w:r>
      <w:proofErr w:type="gramStart"/>
      <w:r w:rsidR="00F229FA" w:rsidRPr="00F229FA">
        <w:rPr>
          <w:rFonts w:ascii="Verdana" w:hAnsi="Verdana"/>
          <w:sz w:val="18"/>
          <w:szCs w:val="18"/>
          <w:lang w:val="en-GB"/>
        </w:rPr>
        <w:t>Real World</w:t>
      </w:r>
      <w:proofErr w:type="gramEnd"/>
      <w:r w:rsidR="00F229FA" w:rsidRPr="00F229FA">
        <w:rPr>
          <w:rFonts w:ascii="Verdana" w:hAnsi="Verdana"/>
          <w:sz w:val="18"/>
          <w:szCs w:val="18"/>
          <w:lang w:val="en-GB"/>
        </w:rPr>
        <w:t xml:space="preserve"> Evidence to Inform Regulatory Decision-Making</w:t>
      </w:r>
      <w:r w:rsidR="00F229FA">
        <w:rPr>
          <w:rFonts w:ascii="Verdana" w:hAnsi="Verdana"/>
          <w:sz w:val="18"/>
          <w:szCs w:val="18"/>
          <w:lang w:val="en-GB"/>
        </w:rPr>
        <w:t xml:space="preserve">, </w:t>
      </w:r>
      <w:r w:rsidR="00F229FA" w:rsidRPr="00F229FA">
        <w:rPr>
          <w:rFonts w:ascii="Verdana" w:hAnsi="Verdana"/>
          <w:sz w:val="18"/>
          <w:szCs w:val="18"/>
          <w:lang w:val="en-GB"/>
        </w:rPr>
        <w:t>Health Canada</w:t>
      </w:r>
      <w:r w:rsidR="00802C09">
        <w:rPr>
          <w:rFonts w:ascii="Verdana" w:hAnsi="Verdana"/>
          <w:sz w:val="18"/>
          <w:szCs w:val="18"/>
          <w:lang w:val="en-GB"/>
        </w:rPr>
        <w:t>, Canada’s</w:t>
      </w:r>
      <w:r w:rsidR="00F229FA">
        <w:rPr>
          <w:rFonts w:ascii="Verdana" w:hAnsi="Verdana"/>
          <w:sz w:val="18"/>
          <w:szCs w:val="18"/>
          <w:lang w:val="en-GB"/>
        </w:rPr>
        <w:t xml:space="preserve"> 2019; </w:t>
      </w:r>
      <w:proofErr w:type="spellStart"/>
      <w:r w:rsidRPr="0042641A">
        <w:rPr>
          <w:rFonts w:ascii="Verdana" w:hAnsi="Verdana"/>
          <w:sz w:val="18"/>
          <w:szCs w:val="18"/>
          <w:lang w:val="en-GB"/>
        </w:rPr>
        <w:t>ENCePP</w:t>
      </w:r>
      <w:proofErr w:type="spellEnd"/>
      <w:r w:rsidR="00F229FA">
        <w:rPr>
          <w:rFonts w:ascii="Verdana" w:hAnsi="Verdana"/>
          <w:sz w:val="18"/>
          <w:szCs w:val="18"/>
          <w:lang w:val="en-GB"/>
        </w:rPr>
        <w:t xml:space="preserve"> </w:t>
      </w:r>
      <w:r w:rsidR="00F229FA" w:rsidRPr="00F229FA">
        <w:rPr>
          <w:rFonts w:ascii="Verdana" w:hAnsi="Verdana"/>
          <w:sz w:val="18"/>
          <w:szCs w:val="18"/>
          <w:lang w:val="en-GB"/>
        </w:rPr>
        <w:t>Guide on Methodological Standards in Pharmacoepidemiology</w:t>
      </w:r>
      <w:r w:rsidRPr="0042641A">
        <w:rPr>
          <w:rFonts w:ascii="Verdana" w:hAnsi="Verdana"/>
          <w:sz w:val="18"/>
          <w:szCs w:val="18"/>
          <w:lang w:val="en-GB"/>
        </w:rPr>
        <w:t xml:space="preserve">, </w:t>
      </w:r>
      <w:r w:rsidR="00F229FA">
        <w:rPr>
          <w:rFonts w:ascii="Verdana" w:hAnsi="Verdana"/>
          <w:sz w:val="18"/>
          <w:szCs w:val="18"/>
          <w:lang w:val="en-GB"/>
        </w:rPr>
        <w:t xml:space="preserve">EMA </w:t>
      </w:r>
      <w:r w:rsidRPr="0042641A">
        <w:rPr>
          <w:rFonts w:ascii="Verdana" w:hAnsi="Verdana"/>
          <w:sz w:val="18"/>
          <w:szCs w:val="18"/>
          <w:lang w:val="en-GB"/>
        </w:rPr>
        <w:t>2022].</w:t>
      </w:r>
    </w:p>
    <w:p w14:paraId="6685E765" w14:textId="24DCCD4A" w:rsidR="00E3583C" w:rsidRPr="0042641A" w:rsidRDefault="00EF72E6" w:rsidP="00006C19">
      <w:pPr>
        <w:spacing w:after="120" w:line="276" w:lineRule="auto"/>
        <w:jc w:val="both"/>
        <w:rPr>
          <w:rFonts w:ascii="Verdana" w:hAnsi="Verdana"/>
          <w:sz w:val="18"/>
          <w:szCs w:val="18"/>
          <w:lang w:val="en-GB"/>
        </w:rPr>
      </w:pPr>
      <w:r w:rsidRPr="38F2B365">
        <w:rPr>
          <w:rFonts w:ascii="Verdana" w:hAnsi="Verdana"/>
          <w:sz w:val="18"/>
          <w:szCs w:val="18"/>
          <w:lang w:val="en-GB"/>
        </w:rPr>
        <w:t xml:space="preserve">In July 2022, the International Coalition of Medicines Regulatory Authorities expressed its strong support to strengthening international collaboration on activities to enable the use of RWE in regulatory decision-making [ICMRA, 2022]. This statement emphasises the engagement of regulatory agencies across the globe to address current gaps due to the lack of </w:t>
      </w:r>
      <w:r w:rsidR="00C84A2D" w:rsidRPr="38F2B365">
        <w:rPr>
          <w:rFonts w:ascii="Verdana" w:hAnsi="Verdana"/>
          <w:sz w:val="18"/>
          <w:szCs w:val="18"/>
          <w:lang w:val="en-GB"/>
        </w:rPr>
        <w:t>standardi</w:t>
      </w:r>
      <w:r w:rsidR="00C84A2D">
        <w:rPr>
          <w:rFonts w:ascii="Verdana" w:hAnsi="Verdana"/>
          <w:sz w:val="18"/>
          <w:szCs w:val="18"/>
          <w:lang w:val="en-GB"/>
        </w:rPr>
        <w:t>s</w:t>
      </w:r>
      <w:r w:rsidR="00C84A2D" w:rsidRPr="38F2B365">
        <w:rPr>
          <w:rFonts w:ascii="Verdana" w:hAnsi="Verdana"/>
          <w:sz w:val="18"/>
          <w:szCs w:val="18"/>
          <w:lang w:val="en-GB"/>
        </w:rPr>
        <w:t xml:space="preserve">ation </w:t>
      </w:r>
      <w:r w:rsidRPr="38F2B365">
        <w:rPr>
          <w:rFonts w:ascii="Verdana" w:hAnsi="Verdana"/>
          <w:sz w:val="18"/>
          <w:szCs w:val="18"/>
          <w:lang w:val="en-GB"/>
        </w:rPr>
        <w:t xml:space="preserve">of RWD/RWE terminology and formats, </w:t>
      </w:r>
      <w:r w:rsidR="00E7420C" w:rsidRPr="38F2B365">
        <w:rPr>
          <w:rFonts w:ascii="Verdana" w:hAnsi="Verdana"/>
          <w:sz w:val="18"/>
          <w:szCs w:val="18"/>
          <w:lang w:val="en-GB"/>
        </w:rPr>
        <w:t xml:space="preserve">the </w:t>
      </w:r>
      <w:r w:rsidRPr="38F2B365">
        <w:rPr>
          <w:rFonts w:ascii="Verdana" w:hAnsi="Verdana"/>
          <w:sz w:val="18"/>
          <w:szCs w:val="18"/>
          <w:lang w:val="en-GB"/>
        </w:rPr>
        <w:t xml:space="preserve">heterogeneity of data quality across RWD sources, and </w:t>
      </w:r>
      <w:r w:rsidR="00E7420C" w:rsidRPr="38F2B365">
        <w:rPr>
          <w:rFonts w:ascii="Verdana" w:hAnsi="Verdana"/>
          <w:sz w:val="18"/>
          <w:szCs w:val="18"/>
          <w:lang w:val="en-GB"/>
        </w:rPr>
        <w:t xml:space="preserve">the </w:t>
      </w:r>
      <w:r w:rsidR="00C84A2D">
        <w:rPr>
          <w:rFonts w:ascii="Verdana" w:hAnsi="Verdana"/>
          <w:sz w:val="18"/>
          <w:szCs w:val="18"/>
          <w:lang w:val="en-GB"/>
        </w:rPr>
        <w:t>various</w:t>
      </w:r>
      <w:r w:rsidR="00E7420C" w:rsidRPr="38F2B365">
        <w:rPr>
          <w:rFonts w:ascii="Verdana" w:hAnsi="Verdana"/>
          <w:sz w:val="18"/>
          <w:szCs w:val="18"/>
          <w:lang w:val="en-GB"/>
        </w:rPr>
        <w:t xml:space="preserve"> study designs used </w:t>
      </w:r>
      <w:proofErr w:type="gramStart"/>
      <w:r w:rsidRPr="38F2B365">
        <w:rPr>
          <w:rFonts w:ascii="Verdana" w:hAnsi="Verdana"/>
          <w:sz w:val="18"/>
          <w:szCs w:val="18"/>
          <w:lang w:val="en-GB"/>
        </w:rPr>
        <w:t>depending</w:t>
      </w:r>
      <w:proofErr w:type="gramEnd"/>
      <w:r w:rsidRPr="38F2B365">
        <w:rPr>
          <w:rFonts w:ascii="Verdana" w:hAnsi="Verdana"/>
          <w:sz w:val="18"/>
          <w:szCs w:val="18"/>
          <w:lang w:val="en-GB"/>
        </w:rPr>
        <w:t xml:space="preserve"> on the types of diseases, medicines, and regulatory context. Addressing these challenges should be supported by common definitions and best practices.</w:t>
      </w:r>
    </w:p>
    <w:p w14:paraId="3A0AEB34" w14:textId="5E2EE89E" w:rsidR="00E3583C" w:rsidRPr="0042641A" w:rsidRDefault="00EF72E6" w:rsidP="00006C19">
      <w:pPr>
        <w:spacing w:line="276" w:lineRule="auto"/>
        <w:jc w:val="both"/>
        <w:rPr>
          <w:rFonts w:ascii="Verdana" w:hAnsi="Verdana"/>
          <w:sz w:val="18"/>
          <w:szCs w:val="18"/>
          <w:lang w:val="en-GB"/>
        </w:rPr>
      </w:pPr>
      <w:r w:rsidRPr="0042641A">
        <w:rPr>
          <w:rFonts w:ascii="Verdana" w:hAnsi="Verdana"/>
          <w:sz w:val="18"/>
          <w:szCs w:val="18"/>
          <w:lang w:val="en-GB"/>
        </w:rPr>
        <w:t xml:space="preserve">This Reflection </w:t>
      </w:r>
      <w:r w:rsidR="00F229FA">
        <w:rPr>
          <w:rFonts w:ascii="Verdana" w:hAnsi="Verdana"/>
          <w:sz w:val="18"/>
          <w:szCs w:val="18"/>
          <w:lang w:val="en-GB"/>
        </w:rPr>
        <w:t>P</w:t>
      </w:r>
      <w:r w:rsidRPr="0042641A">
        <w:rPr>
          <w:rFonts w:ascii="Verdana" w:hAnsi="Verdana"/>
          <w:sz w:val="18"/>
          <w:szCs w:val="18"/>
          <w:lang w:val="en-GB"/>
        </w:rPr>
        <w:t xml:space="preserve">aper outlines a strategic approach for ICH to address </w:t>
      </w:r>
      <w:r w:rsidR="009848AE" w:rsidRPr="0042641A">
        <w:rPr>
          <w:rFonts w:ascii="Verdana" w:hAnsi="Verdana"/>
          <w:sz w:val="18"/>
          <w:szCs w:val="18"/>
          <w:lang w:val="en-GB"/>
        </w:rPr>
        <w:t xml:space="preserve">some of </w:t>
      </w:r>
      <w:r w:rsidRPr="0042641A">
        <w:rPr>
          <w:rFonts w:ascii="Verdana" w:hAnsi="Verdana"/>
          <w:sz w:val="18"/>
          <w:szCs w:val="18"/>
          <w:lang w:val="en-GB"/>
        </w:rPr>
        <w:t xml:space="preserve">these challenges. The goal is to further enable the integration of RWE into regulatory submissions and </w:t>
      </w:r>
      <w:r w:rsidR="00BF6CDB">
        <w:rPr>
          <w:rFonts w:ascii="Verdana" w:hAnsi="Verdana"/>
          <w:sz w:val="18"/>
          <w:szCs w:val="18"/>
          <w:lang w:val="en-GB"/>
        </w:rPr>
        <w:t>timely</w:t>
      </w:r>
      <w:r w:rsidR="00BF6CDB" w:rsidRPr="0042641A">
        <w:rPr>
          <w:rFonts w:ascii="Verdana" w:hAnsi="Verdana"/>
          <w:sz w:val="18"/>
          <w:szCs w:val="18"/>
          <w:lang w:val="en-GB"/>
        </w:rPr>
        <w:t xml:space="preserve"> </w:t>
      </w:r>
      <w:r w:rsidR="00BF6CDB">
        <w:rPr>
          <w:rFonts w:ascii="Verdana" w:hAnsi="Verdana"/>
          <w:sz w:val="18"/>
          <w:szCs w:val="18"/>
          <w:lang w:val="en-GB"/>
        </w:rPr>
        <w:t xml:space="preserve">regulatory </w:t>
      </w:r>
      <w:r w:rsidRPr="0042641A">
        <w:rPr>
          <w:rFonts w:ascii="Verdana" w:hAnsi="Verdana"/>
          <w:sz w:val="18"/>
          <w:szCs w:val="18"/>
          <w:lang w:val="en-GB"/>
        </w:rPr>
        <w:t>decision-making.</w:t>
      </w:r>
    </w:p>
    <w:p w14:paraId="4FEDF7BE" w14:textId="77777777" w:rsidR="00E3583C" w:rsidRPr="002860E4" w:rsidRDefault="00EF72E6" w:rsidP="00E3583C">
      <w:pPr>
        <w:pStyle w:val="DoccategoryheadingAgency"/>
        <w:spacing w:before="360"/>
      </w:pPr>
      <w:r w:rsidRPr="002860E4">
        <w:t xml:space="preserve">Main technical issues to be addressed </w:t>
      </w:r>
    </w:p>
    <w:p w14:paraId="5D81DC32" w14:textId="38B5E3AB" w:rsidR="00E3583C" w:rsidRPr="002860E4" w:rsidRDefault="00EF72E6" w:rsidP="00006C19">
      <w:pPr>
        <w:spacing w:before="240" w:after="120" w:line="276" w:lineRule="auto"/>
        <w:jc w:val="both"/>
        <w:rPr>
          <w:rFonts w:ascii="Verdana" w:hAnsi="Verdana"/>
          <w:sz w:val="18"/>
          <w:szCs w:val="18"/>
          <w:lang w:val="en-GB"/>
        </w:rPr>
      </w:pPr>
      <w:bookmarkStart w:id="0" w:name="_Hlk135927760"/>
      <w:proofErr w:type="spellStart"/>
      <w:r w:rsidRPr="0067445C">
        <w:rPr>
          <w:rFonts w:ascii="Verdana" w:hAnsi="Verdana" w:cstheme="minorHAnsi"/>
          <w:sz w:val="18"/>
          <w:szCs w:val="18"/>
        </w:rPr>
        <w:t>Recogni</w:t>
      </w:r>
      <w:r w:rsidR="0067445C" w:rsidRPr="0067445C">
        <w:rPr>
          <w:rFonts w:ascii="Verdana" w:hAnsi="Verdana" w:cstheme="minorHAnsi"/>
          <w:sz w:val="18"/>
          <w:szCs w:val="18"/>
        </w:rPr>
        <w:t>s</w:t>
      </w:r>
      <w:r w:rsidRPr="0067445C">
        <w:rPr>
          <w:rFonts w:ascii="Verdana" w:hAnsi="Verdana" w:cstheme="minorHAnsi"/>
          <w:sz w:val="18"/>
          <w:szCs w:val="18"/>
        </w:rPr>
        <w:t>ing</w:t>
      </w:r>
      <w:proofErr w:type="spellEnd"/>
      <w:r w:rsidRPr="0067445C">
        <w:rPr>
          <w:rFonts w:ascii="Verdana" w:hAnsi="Verdana" w:cstheme="minorHAnsi"/>
          <w:sz w:val="18"/>
          <w:szCs w:val="18"/>
        </w:rPr>
        <w:t xml:space="preserve"> that </w:t>
      </w:r>
      <w:bookmarkEnd w:id="0"/>
      <w:r w:rsidRPr="0067445C">
        <w:rPr>
          <w:rFonts w:ascii="Verdana" w:hAnsi="Verdana" w:cstheme="minorHAnsi"/>
          <w:sz w:val="18"/>
          <w:szCs w:val="18"/>
        </w:rPr>
        <w:t xml:space="preserve">traditional </w:t>
      </w:r>
      <w:proofErr w:type="spellStart"/>
      <w:r w:rsidRPr="0067445C">
        <w:rPr>
          <w:rFonts w:ascii="Verdana" w:hAnsi="Verdana" w:cstheme="minorHAnsi"/>
          <w:sz w:val="18"/>
          <w:szCs w:val="18"/>
        </w:rPr>
        <w:t>randomised</w:t>
      </w:r>
      <w:proofErr w:type="spellEnd"/>
      <w:r w:rsidRPr="0067445C">
        <w:rPr>
          <w:rFonts w:ascii="Verdana" w:hAnsi="Verdana" w:cstheme="minorHAnsi"/>
          <w:sz w:val="18"/>
          <w:szCs w:val="18"/>
        </w:rPr>
        <w:t xml:space="preserve"> clinical trials (RCTs) </w:t>
      </w:r>
      <w:bookmarkStart w:id="1" w:name="_Hlk135927811"/>
      <w:r w:rsidRPr="0067445C">
        <w:rPr>
          <w:rFonts w:ascii="Verdana" w:hAnsi="Verdana" w:cstheme="minorHAnsi"/>
          <w:sz w:val="18"/>
          <w:szCs w:val="18"/>
        </w:rPr>
        <w:t xml:space="preserve">are foundational for </w:t>
      </w:r>
      <w:bookmarkEnd w:id="1"/>
      <w:r w:rsidRPr="0067445C">
        <w:rPr>
          <w:rFonts w:ascii="Verdana" w:hAnsi="Verdana" w:cstheme="minorHAnsi"/>
          <w:sz w:val="18"/>
          <w:szCs w:val="18"/>
        </w:rPr>
        <w:t xml:space="preserve">generating </w:t>
      </w:r>
      <w:r w:rsidR="00BD15DA" w:rsidRPr="0042641A">
        <w:rPr>
          <w:rFonts w:ascii="Verdana" w:hAnsi="Verdana"/>
          <w:sz w:val="18"/>
          <w:szCs w:val="18"/>
          <w:lang w:val="en-GB"/>
        </w:rPr>
        <w:t xml:space="preserve">evidence on safety and </w:t>
      </w:r>
      <w:r w:rsidR="006F744B" w:rsidRPr="006F744B">
        <w:rPr>
          <w:rFonts w:ascii="Verdana" w:hAnsi="Verdana"/>
          <w:sz w:val="18"/>
          <w:szCs w:val="18"/>
          <w:lang w:val="en-GB"/>
        </w:rPr>
        <w:t>effectiveness</w:t>
      </w:r>
      <w:r w:rsidR="006F744B" w:rsidRPr="0042641A">
        <w:rPr>
          <w:rFonts w:ascii="Verdana" w:hAnsi="Verdana"/>
          <w:sz w:val="18"/>
          <w:szCs w:val="18"/>
          <w:lang w:val="en-GB"/>
        </w:rPr>
        <w:t xml:space="preserve"> </w:t>
      </w:r>
      <w:r w:rsidR="00BD15DA" w:rsidRPr="0042641A">
        <w:rPr>
          <w:rFonts w:ascii="Verdana" w:hAnsi="Verdana"/>
          <w:sz w:val="18"/>
          <w:szCs w:val="18"/>
          <w:lang w:val="en-GB"/>
        </w:rPr>
        <w:t xml:space="preserve">pre-authorisation, </w:t>
      </w:r>
      <w:r w:rsidR="00492EDE">
        <w:rPr>
          <w:rFonts w:ascii="Verdana" w:hAnsi="Verdana"/>
          <w:sz w:val="18"/>
          <w:szCs w:val="18"/>
          <w:lang w:val="en-GB"/>
        </w:rPr>
        <w:t>under appropriate circumstances other approaches can generate evidence suitable for regulatory decision-making</w:t>
      </w:r>
      <w:r w:rsidR="009848AE" w:rsidRPr="0042641A">
        <w:rPr>
          <w:rFonts w:ascii="Verdana" w:hAnsi="Verdana"/>
          <w:sz w:val="18"/>
          <w:szCs w:val="18"/>
          <w:lang w:val="en-GB"/>
        </w:rPr>
        <w:t>. F</w:t>
      </w:r>
      <w:r w:rsidR="00BD15DA" w:rsidRPr="0042641A">
        <w:rPr>
          <w:rFonts w:ascii="Verdana" w:hAnsi="Verdana"/>
          <w:sz w:val="18"/>
          <w:szCs w:val="18"/>
          <w:lang w:val="en-GB"/>
        </w:rPr>
        <w:t>or example</w:t>
      </w:r>
      <w:r w:rsidR="009848AE" w:rsidRPr="0042641A">
        <w:rPr>
          <w:rFonts w:ascii="Verdana" w:hAnsi="Verdana"/>
          <w:sz w:val="18"/>
          <w:szCs w:val="18"/>
          <w:lang w:val="en-GB"/>
        </w:rPr>
        <w:t xml:space="preserve">, RWE can be generated by using RWD to ascertain endpoints in point-of-care RCTs </w:t>
      </w:r>
      <w:r w:rsidR="00A34F8C" w:rsidRPr="0042641A">
        <w:rPr>
          <w:rFonts w:ascii="Verdana" w:hAnsi="Verdana"/>
          <w:sz w:val="18"/>
          <w:szCs w:val="18"/>
          <w:lang w:val="en-GB"/>
        </w:rPr>
        <w:t>or</w:t>
      </w:r>
      <w:r w:rsidR="0013135B" w:rsidRPr="0042641A">
        <w:rPr>
          <w:rFonts w:ascii="Verdana" w:hAnsi="Verdana"/>
          <w:sz w:val="18"/>
          <w:szCs w:val="18"/>
          <w:lang w:val="en-GB"/>
        </w:rPr>
        <w:t xml:space="preserve"> serv</w:t>
      </w:r>
      <w:r w:rsidR="009848AE" w:rsidRPr="0042641A">
        <w:rPr>
          <w:rFonts w:ascii="Verdana" w:hAnsi="Verdana"/>
          <w:sz w:val="18"/>
          <w:szCs w:val="18"/>
          <w:lang w:val="en-GB"/>
        </w:rPr>
        <w:t xml:space="preserve">e </w:t>
      </w:r>
      <w:r w:rsidR="0013135B" w:rsidRPr="0042641A">
        <w:rPr>
          <w:rFonts w:ascii="Verdana" w:hAnsi="Verdana"/>
          <w:sz w:val="18"/>
          <w:szCs w:val="18"/>
          <w:lang w:val="en-GB"/>
        </w:rPr>
        <w:t>as a</w:t>
      </w:r>
      <w:r w:rsidR="00EF28F5" w:rsidRPr="0042641A">
        <w:rPr>
          <w:rFonts w:ascii="Verdana" w:hAnsi="Verdana"/>
          <w:sz w:val="18"/>
          <w:szCs w:val="18"/>
          <w:lang w:val="en-GB"/>
        </w:rPr>
        <w:t xml:space="preserve"> comparator arm in an e</w:t>
      </w:r>
      <w:r w:rsidR="0013135B" w:rsidRPr="0042641A">
        <w:rPr>
          <w:rFonts w:ascii="Verdana" w:hAnsi="Verdana"/>
          <w:sz w:val="18"/>
          <w:szCs w:val="18"/>
          <w:lang w:val="en-GB"/>
        </w:rPr>
        <w:t xml:space="preserve">xternally controlled trial (including historically controlled </w:t>
      </w:r>
      <w:proofErr w:type="gramStart"/>
      <w:r w:rsidR="0013135B" w:rsidRPr="0042641A">
        <w:rPr>
          <w:rFonts w:ascii="Verdana" w:hAnsi="Verdana"/>
          <w:sz w:val="18"/>
          <w:szCs w:val="18"/>
          <w:lang w:val="en-GB"/>
        </w:rPr>
        <w:t>trials)</w:t>
      </w:r>
      <w:r w:rsidR="00EF28F5" w:rsidRPr="0042641A">
        <w:rPr>
          <w:rFonts w:ascii="Verdana" w:hAnsi="Verdana"/>
          <w:sz w:val="18"/>
          <w:szCs w:val="18"/>
          <w:lang w:val="en-GB"/>
        </w:rPr>
        <w:t>[</w:t>
      </w:r>
      <w:proofErr w:type="gramEnd"/>
      <w:r w:rsidR="00E2311F" w:rsidRPr="0042641A">
        <w:rPr>
          <w:rFonts w:ascii="Verdana" w:hAnsi="Verdana"/>
          <w:sz w:val="18"/>
          <w:szCs w:val="18"/>
          <w:lang w:val="en-GB"/>
        </w:rPr>
        <w:t>Framework for FDA</w:t>
      </w:r>
      <w:r w:rsidR="00802C09">
        <w:rPr>
          <w:rFonts w:ascii="Verdana" w:hAnsi="Verdana"/>
          <w:sz w:val="18"/>
          <w:szCs w:val="18"/>
          <w:lang w:val="en-GB"/>
        </w:rPr>
        <w:t>, United State</w:t>
      </w:r>
      <w:r w:rsidR="00802C09" w:rsidRPr="0042641A">
        <w:rPr>
          <w:rFonts w:ascii="Verdana" w:hAnsi="Verdana"/>
          <w:sz w:val="18"/>
          <w:szCs w:val="18"/>
          <w:lang w:val="en-GB"/>
        </w:rPr>
        <w:t>s’</w:t>
      </w:r>
      <w:r w:rsidR="00E2311F" w:rsidRPr="0042641A">
        <w:rPr>
          <w:rFonts w:ascii="Verdana" w:hAnsi="Verdana"/>
          <w:sz w:val="18"/>
          <w:szCs w:val="18"/>
          <w:lang w:val="en-GB"/>
        </w:rPr>
        <w:t xml:space="preserve"> Real-World Evidence Program (2018)</w:t>
      </w:r>
      <w:r w:rsidR="00EF28F5" w:rsidRPr="0042641A">
        <w:rPr>
          <w:rFonts w:ascii="Verdana" w:hAnsi="Verdana"/>
          <w:sz w:val="18"/>
          <w:szCs w:val="18"/>
          <w:lang w:val="en-GB"/>
        </w:rPr>
        <w:t>]</w:t>
      </w:r>
      <w:r w:rsidR="00221361" w:rsidRPr="0042641A">
        <w:rPr>
          <w:rFonts w:ascii="Verdana" w:hAnsi="Verdana"/>
          <w:sz w:val="18"/>
          <w:szCs w:val="18"/>
          <w:lang w:val="en-GB"/>
        </w:rPr>
        <w:t xml:space="preserve">. </w:t>
      </w:r>
      <w:r w:rsidR="003B24FF">
        <w:rPr>
          <w:rFonts w:ascii="Verdana" w:hAnsi="Verdana"/>
          <w:sz w:val="18"/>
          <w:szCs w:val="18"/>
          <w:lang w:val="en-GB"/>
        </w:rPr>
        <w:t>RWD</w:t>
      </w:r>
      <w:r w:rsidR="00221361" w:rsidRPr="0042641A">
        <w:rPr>
          <w:rFonts w:ascii="Verdana" w:hAnsi="Verdana"/>
          <w:sz w:val="18"/>
          <w:szCs w:val="18"/>
          <w:lang w:val="en-GB"/>
        </w:rPr>
        <w:t xml:space="preserve"> </w:t>
      </w:r>
      <w:r w:rsidR="004C0D8C" w:rsidRPr="0042641A">
        <w:rPr>
          <w:rFonts w:ascii="Verdana" w:hAnsi="Verdana"/>
          <w:sz w:val="18"/>
          <w:szCs w:val="18"/>
          <w:lang w:val="en-GB"/>
        </w:rPr>
        <w:t>are also used in non-interventional studies</w:t>
      </w:r>
      <w:r w:rsidR="00BF6CDB">
        <w:rPr>
          <w:rFonts w:ascii="Verdana" w:hAnsi="Verdana"/>
          <w:sz w:val="18"/>
          <w:szCs w:val="18"/>
          <w:lang w:val="en-GB"/>
        </w:rPr>
        <w:t xml:space="preserve"> [FDA </w:t>
      </w:r>
      <w:r w:rsidR="00BF6CDB" w:rsidRPr="00BF6CDB">
        <w:rPr>
          <w:rFonts w:ascii="Verdana" w:hAnsi="Verdana"/>
          <w:sz w:val="18"/>
          <w:szCs w:val="18"/>
          <w:lang w:val="en-GB"/>
        </w:rPr>
        <w:t>Considerations for the Use of Real-World Data and Real-World Evidence To Support Regulatory Decision-Making for Drug and Biological Products</w:t>
      </w:r>
      <w:r w:rsidR="00BF6CDB">
        <w:rPr>
          <w:rFonts w:ascii="Verdana" w:hAnsi="Verdana"/>
          <w:sz w:val="18"/>
          <w:szCs w:val="18"/>
          <w:lang w:val="en-GB"/>
        </w:rPr>
        <w:t xml:space="preserve"> (2021)]</w:t>
      </w:r>
      <w:r w:rsidR="004C0D8C" w:rsidRPr="0042641A">
        <w:rPr>
          <w:rFonts w:ascii="Verdana" w:hAnsi="Verdana"/>
          <w:sz w:val="18"/>
          <w:szCs w:val="18"/>
          <w:lang w:val="en-GB"/>
        </w:rPr>
        <w:t xml:space="preserve">, for example to analyse the </w:t>
      </w:r>
      <w:r w:rsidR="00E2311F" w:rsidRPr="0042641A">
        <w:rPr>
          <w:rFonts w:ascii="Verdana" w:hAnsi="Verdana"/>
          <w:sz w:val="18"/>
          <w:szCs w:val="18"/>
          <w:lang w:val="en-GB"/>
        </w:rPr>
        <w:t>utilisation</w:t>
      </w:r>
      <w:r w:rsidR="004C0D8C" w:rsidRPr="0042641A">
        <w:rPr>
          <w:rFonts w:ascii="Verdana" w:hAnsi="Verdana"/>
          <w:sz w:val="18"/>
          <w:szCs w:val="18"/>
          <w:lang w:val="en-GB"/>
        </w:rPr>
        <w:t xml:space="preserve"> of a</w:t>
      </w:r>
      <w:r w:rsidR="00615957" w:rsidRPr="0042641A">
        <w:rPr>
          <w:rFonts w:ascii="Verdana" w:hAnsi="Verdana"/>
          <w:sz w:val="18"/>
          <w:szCs w:val="18"/>
          <w:lang w:val="en-GB"/>
        </w:rPr>
        <w:t>n authorised</w:t>
      </w:r>
      <w:r w:rsidR="004C0D8C" w:rsidRPr="0042641A">
        <w:rPr>
          <w:rFonts w:ascii="Verdana" w:hAnsi="Verdana"/>
          <w:sz w:val="18"/>
          <w:szCs w:val="18"/>
          <w:lang w:val="en-GB"/>
        </w:rPr>
        <w:t xml:space="preserve"> medicine in routine medical practice</w:t>
      </w:r>
      <w:r w:rsidR="00615957" w:rsidRPr="0042641A">
        <w:rPr>
          <w:rFonts w:ascii="Verdana" w:hAnsi="Verdana"/>
          <w:sz w:val="18"/>
          <w:szCs w:val="18"/>
          <w:lang w:val="en-GB"/>
        </w:rPr>
        <w:t>,</w:t>
      </w:r>
      <w:r w:rsidR="004C0D8C" w:rsidRPr="0042641A">
        <w:rPr>
          <w:rFonts w:ascii="Verdana" w:hAnsi="Verdana"/>
          <w:sz w:val="18"/>
          <w:szCs w:val="18"/>
          <w:lang w:val="en-GB"/>
        </w:rPr>
        <w:t xml:space="preserve"> and to </w:t>
      </w:r>
      <w:r w:rsidR="00E2311F" w:rsidRPr="0042641A">
        <w:rPr>
          <w:rFonts w:ascii="Verdana" w:hAnsi="Verdana"/>
          <w:sz w:val="18"/>
          <w:szCs w:val="18"/>
          <w:lang w:val="en-GB"/>
        </w:rPr>
        <w:t xml:space="preserve">generate evidence that supports regulatory decisions on (long-term) post-marketing safety and effectiveness of </w:t>
      </w:r>
      <w:r w:rsidR="00615957" w:rsidRPr="0042641A">
        <w:rPr>
          <w:rFonts w:ascii="Verdana" w:hAnsi="Verdana"/>
          <w:sz w:val="18"/>
          <w:szCs w:val="18"/>
          <w:lang w:val="en-GB"/>
        </w:rPr>
        <w:t xml:space="preserve">medicines </w:t>
      </w:r>
      <w:r w:rsidR="00BD15DA" w:rsidRPr="002860E4">
        <w:rPr>
          <w:rFonts w:ascii="Verdana" w:hAnsi="Verdana"/>
          <w:sz w:val="18"/>
          <w:szCs w:val="18"/>
          <w:lang w:val="en-GB"/>
        </w:rPr>
        <w:t>[Jonker et al., 2022; Flynn et al., 2022].</w:t>
      </w:r>
      <w:r w:rsidR="00025800">
        <w:rPr>
          <w:rFonts w:ascii="Verdana" w:hAnsi="Verdana"/>
          <w:sz w:val="18"/>
          <w:szCs w:val="18"/>
          <w:lang w:val="en-GB"/>
        </w:rPr>
        <w:t xml:space="preserve"> </w:t>
      </w:r>
      <w:r w:rsidR="00025800" w:rsidRPr="005275A2">
        <w:rPr>
          <w:rFonts w:ascii="Verdana" w:hAnsi="Verdana"/>
          <w:sz w:val="18"/>
          <w:szCs w:val="18"/>
          <w:lang w:val="en-GB"/>
        </w:rPr>
        <w:t xml:space="preserve">RWD can be used to better </w:t>
      </w:r>
      <w:r w:rsidR="00025800" w:rsidRPr="003B24FF">
        <w:rPr>
          <w:rFonts w:ascii="Verdana" w:hAnsi="Verdana"/>
          <w:sz w:val="18"/>
          <w:szCs w:val="18"/>
          <w:lang w:val="en-GB"/>
        </w:rPr>
        <w:t>understand current treatment patterns, co</w:t>
      </w:r>
      <w:r w:rsidR="00025800" w:rsidRPr="005275A2">
        <w:rPr>
          <w:rFonts w:ascii="Verdana" w:hAnsi="Verdana"/>
          <w:sz w:val="18"/>
          <w:szCs w:val="18"/>
          <w:lang w:val="en-GB"/>
        </w:rPr>
        <w:t>-morbidities, and disease prognosis</w:t>
      </w:r>
      <w:r w:rsidR="00984B98">
        <w:rPr>
          <w:rFonts w:ascii="Verdana" w:hAnsi="Verdana"/>
          <w:sz w:val="18"/>
          <w:szCs w:val="18"/>
          <w:lang w:val="en-GB"/>
        </w:rPr>
        <w:t xml:space="preserve"> </w:t>
      </w:r>
      <w:r w:rsidR="00067D3D">
        <w:rPr>
          <w:rFonts w:ascii="Verdana" w:hAnsi="Verdana"/>
          <w:sz w:val="18"/>
          <w:szCs w:val="18"/>
          <w:lang w:val="en-GB"/>
        </w:rPr>
        <w:t>[</w:t>
      </w:r>
      <w:r w:rsidR="00025800" w:rsidRPr="009844F0">
        <w:rPr>
          <w:rStyle w:val="cf01"/>
          <w:rFonts w:ascii="Verdana" w:hAnsi="Verdana"/>
        </w:rPr>
        <w:t>Dagenais et al., 2022]</w:t>
      </w:r>
      <w:r w:rsidR="00025800" w:rsidRPr="005A1172">
        <w:rPr>
          <w:rFonts w:ascii="Verdana" w:hAnsi="Verdana"/>
          <w:sz w:val="18"/>
          <w:szCs w:val="18"/>
          <w:lang w:val="en-GB"/>
        </w:rPr>
        <w:t>.</w:t>
      </w:r>
      <w:r w:rsidR="00025800" w:rsidRPr="005275A2">
        <w:rPr>
          <w:rFonts w:ascii="Verdana" w:hAnsi="Verdana"/>
          <w:sz w:val="18"/>
          <w:szCs w:val="18"/>
          <w:lang w:val="en-GB"/>
        </w:rPr>
        <w:t xml:space="preserve">  </w:t>
      </w:r>
    </w:p>
    <w:p w14:paraId="59E955FC" w14:textId="78B029A4" w:rsidR="00E3583C" w:rsidRPr="0042641A" w:rsidRDefault="00EF72E6" w:rsidP="00006C19">
      <w:pPr>
        <w:spacing w:after="0" w:line="276" w:lineRule="auto"/>
        <w:jc w:val="both"/>
        <w:rPr>
          <w:rFonts w:ascii="Verdana" w:hAnsi="Verdana"/>
          <w:sz w:val="18"/>
          <w:szCs w:val="18"/>
          <w:lang w:val="en-GB"/>
        </w:rPr>
      </w:pPr>
      <w:r w:rsidRPr="0042641A">
        <w:rPr>
          <w:rFonts w:ascii="Verdana" w:hAnsi="Verdana"/>
          <w:sz w:val="18"/>
          <w:szCs w:val="18"/>
          <w:lang w:val="en-GB"/>
        </w:rPr>
        <w:t xml:space="preserve">Nevertheless, several challenges exist, </w:t>
      </w:r>
      <w:r w:rsidR="00A268C0">
        <w:rPr>
          <w:rFonts w:ascii="Verdana" w:hAnsi="Verdana"/>
          <w:sz w:val="18"/>
          <w:szCs w:val="18"/>
          <w:lang w:val="en-GB"/>
        </w:rPr>
        <w:t>including</w:t>
      </w:r>
      <w:r w:rsidRPr="0042641A">
        <w:rPr>
          <w:rFonts w:ascii="Verdana" w:hAnsi="Verdana"/>
          <w:sz w:val="18"/>
          <w:szCs w:val="18"/>
          <w:lang w:val="en-GB"/>
        </w:rPr>
        <w:t xml:space="preserve"> the heterogeneity of RWD types (e.</w:t>
      </w:r>
      <w:r w:rsidR="001675B2" w:rsidRPr="0042641A">
        <w:rPr>
          <w:rFonts w:ascii="Verdana" w:hAnsi="Verdana"/>
          <w:sz w:val="18"/>
          <w:szCs w:val="18"/>
          <w:lang w:val="en-GB"/>
        </w:rPr>
        <w:t>g.</w:t>
      </w:r>
      <w:r w:rsidRPr="0042641A">
        <w:rPr>
          <w:rFonts w:ascii="Verdana" w:hAnsi="Verdana"/>
          <w:sz w:val="18"/>
          <w:szCs w:val="18"/>
          <w:lang w:val="en-GB"/>
        </w:rPr>
        <w:t>, electronic health records, registr</w:t>
      </w:r>
      <w:r w:rsidR="005B50FC">
        <w:rPr>
          <w:rFonts w:ascii="Verdana" w:hAnsi="Verdana"/>
          <w:sz w:val="18"/>
          <w:szCs w:val="18"/>
          <w:lang w:val="en-GB"/>
        </w:rPr>
        <w:t>y data</w:t>
      </w:r>
      <w:r w:rsidRPr="0042641A">
        <w:rPr>
          <w:rFonts w:ascii="Verdana" w:hAnsi="Verdana"/>
          <w:sz w:val="18"/>
          <w:szCs w:val="18"/>
          <w:lang w:val="en-GB"/>
        </w:rPr>
        <w:t xml:space="preserve">, claims data, longitudinal drug prescriptions, dispensing or other drug </w:t>
      </w:r>
      <w:r w:rsidRPr="003B24FF">
        <w:rPr>
          <w:rFonts w:ascii="Verdana" w:hAnsi="Verdana"/>
          <w:sz w:val="18"/>
          <w:szCs w:val="18"/>
          <w:lang w:val="en-GB"/>
        </w:rPr>
        <w:t>utili</w:t>
      </w:r>
      <w:r w:rsidR="003B24FF" w:rsidRPr="003B24FF">
        <w:rPr>
          <w:rFonts w:ascii="Verdana" w:hAnsi="Verdana"/>
          <w:sz w:val="18"/>
          <w:szCs w:val="18"/>
          <w:lang w:val="en-GB"/>
        </w:rPr>
        <w:t>s</w:t>
      </w:r>
      <w:r w:rsidRPr="003B24FF">
        <w:rPr>
          <w:rFonts w:ascii="Verdana" w:hAnsi="Verdana"/>
          <w:sz w:val="18"/>
          <w:szCs w:val="18"/>
          <w:lang w:val="en-GB"/>
        </w:rPr>
        <w:t>ation</w:t>
      </w:r>
      <w:r w:rsidRPr="0042641A">
        <w:rPr>
          <w:rFonts w:ascii="Verdana" w:hAnsi="Verdana"/>
          <w:sz w:val="18"/>
          <w:szCs w:val="18"/>
          <w:lang w:val="en-GB"/>
        </w:rPr>
        <w:t xml:space="preserve"> data</w:t>
      </w:r>
      <w:r w:rsidR="00025800">
        <w:rPr>
          <w:rFonts w:ascii="Verdana" w:hAnsi="Verdana"/>
          <w:sz w:val="18"/>
          <w:szCs w:val="18"/>
          <w:lang w:val="en-GB"/>
        </w:rPr>
        <w:t>, patient-generated data</w:t>
      </w:r>
      <w:r w:rsidRPr="0042641A">
        <w:rPr>
          <w:rFonts w:ascii="Verdana" w:hAnsi="Verdana"/>
          <w:sz w:val="18"/>
          <w:szCs w:val="18"/>
          <w:lang w:val="en-GB"/>
        </w:rPr>
        <w:t>), healthcare settings</w:t>
      </w:r>
      <w:r w:rsidR="00265B59">
        <w:rPr>
          <w:rFonts w:ascii="Verdana" w:hAnsi="Verdana"/>
          <w:sz w:val="18"/>
          <w:szCs w:val="18"/>
          <w:lang w:val="en-GB"/>
        </w:rPr>
        <w:t xml:space="preserve"> </w:t>
      </w:r>
      <w:r w:rsidRPr="0042641A">
        <w:rPr>
          <w:rFonts w:ascii="Verdana" w:hAnsi="Verdana"/>
          <w:sz w:val="18"/>
          <w:szCs w:val="18"/>
          <w:lang w:val="en-GB"/>
        </w:rPr>
        <w:t>(</w:t>
      </w:r>
      <w:r w:rsidR="001675B2" w:rsidRPr="0042641A">
        <w:rPr>
          <w:rFonts w:ascii="Verdana" w:hAnsi="Verdana"/>
          <w:sz w:val="18"/>
          <w:szCs w:val="18"/>
          <w:lang w:val="en-GB"/>
        </w:rPr>
        <w:t>e.g</w:t>
      </w:r>
      <w:r w:rsidRPr="0042641A">
        <w:rPr>
          <w:rFonts w:ascii="Verdana" w:hAnsi="Verdana"/>
          <w:sz w:val="18"/>
          <w:szCs w:val="18"/>
          <w:lang w:val="en-GB"/>
        </w:rPr>
        <w:t>., primary/secondary/tertiary cares</w:t>
      </w:r>
      <w:r w:rsidR="00B175A4">
        <w:rPr>
          <w:rFonts w:ascii="Verdana" w:hAnsi="Verdana"/>
          <w:sz w:val="18"/>
          <w:szCs w:val="18"/>
          <w:lang w:val="en-GB"/>
        </w:rPr>
        <w:t>, self-treatable conditions</w:t>
      </w:r>
      <w:r w:rsidRPr="0042641A">
        <w:rPr>
          <w:rFonts w:ascii="Verdana" w:hAnsi="Verdana"/>
          <w:sz w:val="18"/>
          <w:szCs w:val="18"/>
          <w:lang w:val="en-GB"/>
        </w:rPr>
        <w:t>), data source characteristics (e.g., purpose, population coverage, data elements, coding terminology), levels of data quality</w:t>
      </w:r>
      <w:r w:rsidR="00E42B4C" w:rsidRPr="00E42B4C">
        <w:rPr>
          <w:rFonts w:ascii="Verdana" w:hAnsi="Verdana"/>
          <w:sz w:val="18"/>
          <w:szCs w:val="18"/>
          <w:lang w:val="en-GB"/>
        </w:rPr>
        <w:t xml:space="preserve"> </w:t>
      </w:r>
      <w:r w:rsidR="00E42B4C">
        <w:rPr>
          <w:rFonts w:ascii="Verdana" w:hAnsi="Verdana"/>
          <w:sz w:val="18"/>
          <w:szCs w:val="18"/>
          <w:lang w:val="en-GB"/>
        </w:rPr>
        <w:t>and data validity</w:t>
      </w:r>
      <w:r w:rsidRPr="0042641A">
        <w:rPr>
          <w:rFonts w:ascii="Verdana" w:hAnsi="Verdana"/>
          <w:sz w:val="18"/>
          <w:szCs w:val="18"/>
          <w:lang w:val="en-GB"/>
        </w:rPr>
        <w:t xml:space="preserve">, and </w:t>
      </w:r>
      <w:r w:rsidR="00E42B4C">
        <w:rPr>
          <w:rFonts w:ascii="Verdana" w:hAnsi="Verdana"/>
          <w:sz w:val="18"/>
          <w:szCs w:val="18"/>
          <w:lang w:val="en-GB"/>
        </w:rPr>
        <w:t>a</w:t>
      </w:r>
      <w:r w:rsidR="00E42B4C" w:rsidRPr="0042641A">
        <w:rPr>
          <w:rFonts w:ascii="Verdana" w:hAnsi="Verdana"/>
          <w:sz w:val="18"/>
          <w:szCs w:val="18"/>
          <w:lang w:val="en-GB"/>
        </w:rPr>
        <w:t xml:space="preserve"> </w:t>
      </w:r>
      <w:r w:rsidRPr="0042641A">
        <w:rPr>
          <w:rFonts w:ascii="Verdana" w:hAnsi="Verdana"/>
          <w:sz w:val="18"/>
          <w:szCs w:val="18"/>
          <w:lang w:val="en-GB"/>
        </w:rPr>
        <w:t>variety of governance models for data sharing and access [Bakker et al., 2022; Morton et al., 2016]</w:t>
      </w:r>
      <w:r w:rsidR="00C070B9" w:rsidRPr="0042641A">
        <w:rPr>
          <w:rFonts w:ascii="Verdana" w:hAnsi="Verdana"/>
          <w:sz w:val="18"/>
          <w:szCs w:val="18"/>
          <w:lang w:val="en-GB"/>
        </w:rPr>
        <w:t xml:space="preserve">, </w:t>
      </w:r>
      <w:r w:rsidR="00F83633">
        <w:rPr>
          <w:rFonts w:ascii="Verdana" w:hAnsi="Verdana"/>
          <w:sz w:val="18"/>
          <w:szCs w:val="18"/>
          <w:lang w:val="en-GB"/>
        </w:rPr>
        <w:t>empha</w:t>
      </w:r>
      <w:r w:rsidR="000C5144">
        <w:rPr>
          <w:rFonts w:ascii="Verdana" w:hAnsi="Verdana"/>
          <w:sz w:val="18"/>
          <w:szCs w:val="18"/>
          <w:lang w:val="en-GB"/>
        </w:rPr>
        <w:t>sised</w:t>
      </w:r>
      <w:r w:rsidR="00C070B9" w:rsidRPr="0042641A">
        <w:rPr>
          <w:rFonts w:ascii="Verdana" w:hAnsi="Verdana"/>
          <w:sz w:val="18"/>
          <w:szCs w:val="18"/>
          <w:lang w:val="en-GB"/>
        </w:rPr>
        <w:t xml:space="preserve"> by distinct n</w:t>
      </w:r>
      <w:r w:rsidR="00CD56C6" w:rsidRPr="0042641A">
        <w:rPr>
          <w:rFonts w:ascii="Verdana" w:hAnsi="Verdana"/>
          <w:sz w:val="18"/>
          <w:szCs w:val="18"/>
          <w:lang w:val="en-GB"/>
        </w:rPr>
        <w:t xml:space="preserve">ational/regional laws and regulations. </w:t>
      </w:r>
      <w:r w:rsidR="00571EBF" w:rsidRPr="00824713">
        <w:rPr>
          <w:rFonts w:ascii="Verdana" w:hAnsi="Verdana"/>
          <w:sz w:val="18"/>
          <w:szCs w:val="18"/>
          <w:lang w:val="en-GB"/>
        </w:rPr>
        <w:t>T</w:t>
      </w:r>
      <w:r w:rsidRPr="00824713">
        <w:rPr>
          <w:rFonts w:ascii="Verdana" w:hAnsi="Verdana"/>
          <w:sz w:val="18"/>
          <w:szCs w:val="18"/>
          <w:lang w:val="en-GB"/>
        </w:rPr>
        <w:t xml:space="preserve">he suitability of RWD to generate adequate evidence to </w:t>
      </w:r>
      <w:r w:rsidRPr="00AD71B6">
        <w:rPr>
          <w:rFonts w:ascii="Verdana" w:hAnsi="Verdana"/>
          <w:sz w:val="18"/>
          <w:szCs w:val="18"/>
          <w:lang w:val="en-GB"/>
        </w:rPr>
        <w:t xml:space="preserve">support </w:t>
      </w:r>
      <w:r w:rsidR="00AD71B6" w:rsidRPr="00AD71B6">
        <w:rPr>
          <w:rFonts w:ascii="Verdana" w:hAnsi="Verdana"/>
          <w:sz w:val="18"/>
          <w:szCs w:val="18"/>
          <w:lang w:val="en-GB"/>
        </w:rPr>
        <w:t>regulatory</w:t>
      </w:r>
      <w:r w:rsidRPr="00AD71B6">
        <w:rPr>
          <w:rFonts w:ascii="Verdana" w:hAnsi="Verdana"/>
          <w:sz w:val="18"/>
          <w:szCs w:val="18"/>
          <w:lang w:val="en-GB"/>
        </w:rPr>
        <w:t xml:space="preserve"> applications</w:t>
      </w:r>
      <w:r w:rsidR="00AD71B6">
        <w:rPr>
          <w:rFonts w:ascii="Verdana" w:hAnsi="Verdana"/>
          <w:sz w:val="18"/>
          <w:szCs w:val="18"/>
          <w:lang w:val="en-GB"/>
        </w:rPr>
        <w:t xml:space="preserve"> currently</w:t>
      </w:r>
      <w:r w:rsidRPr="00AD71B6">
        <w:rPr>
          <w:rFonts w:ascii="Verdana" w:hAnsi="Verdana"/>
          <w:sz w:val="18"/>
          <w:szCs w:val="18"/>
          <w:lang w:val="en-GB"/>
        </w:rPr>
        <w:t xml:space="preserve"> requires a case-by</w:t>
      </w:r>
      <w:r w:rsidRPr="00824713">
        <w:rPr>
          <w:rFonts w:ascii="Verdana" w:hAnsi="Verdana"/>
          <w:sz w:val="18"/>
          <w:szCs w:val="18"/>
          <w:lang w:val="en-GB"/>
        </w:rPr>
        <w:t xml:space="preserve">-case analysis, which may be driven by different criteria </w:t>
      </w:r>
      <w:r w:rsidR="008434AF" w:rsidRPr="00824713">
        <w:rPr>
          <w:rFonts w:ascii="Verdana" w:hAnsi="Verdana"/>
          <w:sz w:val="18"/>
          <w:szCs w:val="18"/>
          <w:lang w:val="en-GB"/>
        </w:rPr>
        <w:t>related to the aforementioned factors</w:t>
      </w:r>
      <w:r w:rsidR="00B11FDD" w:rsidRPr="00824713">
        <w:rPr>
          <w:rFonts w:ascii="Verdana" w:hAnsi="Verdana"/>
          <w:sz w:val="18"/>
          <w:szCs w:val="18"/>
          <w:lang w:val="en-GB"/>
        </w:rPr>
        <w:t xml:space="preserve"> and </w:t>
      </w:r>
      <w:r w:rsidRPr="00824713">
        <w:rPr>
          <w:rFonts w:ascii="Verdana" w:hAnsi="Verdana"/>
          <w:sz w:val="18"/>
          <w:szCs w:val="18"/>
          <w:lang w:val="en-GB"/>
        </w:rPr>
        <w:t>depending on the research question(s).</w:t>
      </w:r>
      <w:r w:rsidR="00D32E60" w:rsidRPr="0042641A">
        <w:rPr>
          <w:rFonts w:ascii="Verdana" w:hAnsi="Verdana"/>
          <w:sz w:val="18"/>
          <w:szCs w:val="18"/>
          <w:lang w:val="en-GB"/>
        </w:rPr>
        <w:t xml:space="preserve"> </w:t>
      </w:r>
    </w:p>
    <w:p w14:paraId="160EADBE" w14:textId="77777777" w:rsidR="00574533" w:rsidRPr="0042641A" w:rsidRDefault="00574533" w:rsidP="00006C19">
      <w:pPr>
        <w:spacing w:after="0" w:line="276" w:lineRule="auto"/>
        <w:jc w:val="both"/>
        <w:rPr>
          <w:rFonts w:ascii="Verdana" w:hAnsi="Verdana"/>
          <w:sz w:val="18"/>
          <w:szCs w:val="18"/>
          <w:lang w:val="en-GB"/>
        </w:rPr>
      </w:pPr>
    </w:p>
    <w:p w14:paraId="61E2BF40" w14:textId="62BBAEBB" w:rsidR="005C5870" w:rsidRPr="0042641A" w:rsidRDefault="00EF72E6" w:rsidP="00006C19">
      <w:pPr>
        <w:spacing w:after="120" w:line="276" w:lineRule="auto"/>
        <w:jc w:val="both"/>
        <w:rPr>
          <w:rFonts w:ascii="Verdana" w:hAnsi="Verdana"/>
          <w:sz w:val="18"/>
          <w:szCs w:val="18"/>
          <w:lang w:val="en-GB"/>
        </w:rPr>
      </w:pPr>
      <w:r w:rsidRPr="0042641A">
        <w:rPr>
          <w:rFonts w:ascii="Verdana" w:hAnsi="Verdana"/>
          <w:sz w:val="18"/>
          <w:szCs w:val="18"/>
          <w:lang w:val="en-GB"/>
        </w:rPr>
        <w:t xml:space="preserve">There are currently no internationally </w:t>
      </w:r>
      <w:r w:rsidR="00EE5691">
        <w:rPr>
          <w:rFonts w:ascii="Verdana" w:hAnsi="Verdana"/>
          <w:sz w:val="18"/>
          <w:szCs w:val="18"/>
          <w:lang w:val="en-GB"/>
        </w:rPr>
        <w:t>harmonised</w:t>
      </w:r>
      <w:r w:rsidR="00EE5691" w:rsidRPr="0042641A">
        <w:rPr>
          <w:rFonts w:ascii="Verdana" w:hAnsi="Verdana"/>
          <w:sz w:val="18"/>
          <w:szCs w:val="18"/>
          <w:lang w:val="en-GB"/>
        </w:rPr>
        <w:t xml:space="preserve"> </w:t>
      </w:r>
      <w:r w:rsidRPr="0042641A">
        <w:rPr>
          <w:rFonts w:ascii="Verdana" w:hAnsi="Verdana"/>
          <w:sz w:val="18"/>
          <w:szCs w:val="18"/>
          <w:lang w:val="en-GB"/>
        </w:rPr>
        <w:t xml:space="preserve">definitions of RWD and RWE. </w:t>
      </w:r>
    </w:p>
    <w:p w14:paraId="6FB8A84A" w14:textId="5080B621" w:rsidR="005C5870" w:rsidRPr="002860E4" w:rsidRDefault="00EF72E6" w:rsidP="00006C19">
      <w:pPr>
        <w:pStyle w:val="Listenabsatz"/>
        <w:numPr>
          <w:ilvl w:val="0"/>
          <w:numId w:val="25"/>
        </w:numPr>
        <w:spacing w:after="120"/>
        <w:ind w:left="567" w:hanging="283"/>
        <w:contextualSpacing w:val="0"/>
        <w:jc w:val="both"/>
        <w:rPr>
          <w:rFonts w:ascii="Verdana" w:hAnsi="Verdana"/>
          <w:sz w:val="18"/>
          <w:szCs w:val="18"/>
        </w:rPr>
      </w:pPr>
      <w:r w:rsidRPr="0042641A">
        <w:rPr>
          <w:rFonts w:ascii="Verdana" w:hAnsi="Verdana"/>
          <w:sz w:val="18"/>
          <w:szCs w:val="18"/>
        </w:rPr>
        <w:lastRenderedPageBreak/>
        <w:t>The Framework for FDA</w:t>
      </w:r>
      <w:r w:rsidR="00802C09">
        <w:rPr>
          <w:rFonts w:ascii="Verdana" w:hAnsi="Verdana"/>
          <w:sz w:val="18"/>
          <w:szCs w:val="18"/>
        </w:rPr>
        <w:t>, United State</w:t>
      </w:r>
      <w:r w:rsidR="00802C09" w:rsidRPr="0042641A">
        <w:rPr>
          <w:rFonts w:ascii="Verdana" w:hAnsi="Verdana"/>
          <w:sz w:val="18"/>
          <w:szCs w:val="18"/>
        </w:rPr>
        <w:t>s’</w:t>
      </w:r>
      <w:r w:rsidRPr="0042641A">
        <w:rPr>
          <w:rFonts w:ascii="Verdana" w:hAnsi="Verdana"/>
          <w:sz w:val="18"/>
          <w:szCs w:val="18"/>
        </w:rPr>
        <w:t xml:space="preserve"> Real-World Evidence Program (</w:t>
      </w:r>
      <w:r w:rsidR="008D7B21" w:rsidRPr="0042641A">
        <w:rPr>
          <w:rFonts w:ascii="Verdana" w:hAnsi="Verdana"/>
          <w:sz w:val="18"/>
          <w:szCs w:val="18"/>
        </w:rPr>
        <w:t>2018</w:t>
      </w:r>
      <w:r w:rsidRPr="0042641A">
        <w:rPr>
          <w:rFonts w:ascii="Verdana" w:hAnsi="Verdana"/>
          <w:sz w:val="18"/>
          <w:szCs w:val="18"/>
        </w:rPr>
        <w:t>) defines RWD as “</w:t>
      </w:r>
      <w:r w:rsidRPr="002860E4">
        <w:rPr>
          <w:rFonts w:ascii="Verdana" w:hAnsi="Verdana"/>
          <w:i/>
          <w:iCs/>
          <w:sz w:val="18"/>
          <w:szCs w:val="18"/>
        </w:rPr>
        <w:t>the data relating to patient health status and/or the delivery of health care routinely collected from a variety of sources</w:t>
      </w:r>
      <w:r w:rsidRPr="002860E4">
        <w:rPr>
          <w:rFonts w:ascii="Verdana" w:hAnsi="Verdana"/>
          <w:sz w:val="18"/>
          <w:szCs w:val="18"/>
        </w:rPr>
        <w:t>”, and RWE as “</w:t>
      </w:r>
      <w:r w:rsidRPr="0042641A">
        <w:rPr>
          <w:rFonts w:ascii="Verdana" w:hAnsi="Verdana"/>
          <w:i/>
          <w:iCs/>
          <w:sz w:val="18"/>
          <w:szCs w:val="18"/>
        </w:rPr>
        <w:t>clinical evidence regarding the usage and potential benefits or risks of a medical product derived from analysis of RWD. RWE can be generated by different study designs or analyses, including but not limited to, randomised trials, including large simple trials, pragmatic trials, and observational studies (prospective and/or retrospective)</w:t>
      </w:r>
      <w:r w:rsidRPr="0042641A">
        <w:rPr>
          <w:rFonts w:ascii="Verdana" w:hAnsi="Verdana"/>
          <w:sz w:val="18"/>
          <w:szCs w:val="18"/>
        </w:rPr>
        <w:t xml:space="preserve">”. </w:t>
      </w:r>
    </w:p>
    <w:p w14:paraId="6CB519F2" w14:textId="535F2FD8" w:rsidR="005C5870" w:rsidRPr="002860E4" w:rsidRDefault="00EF72E6" w:rsidP="00006C19">
      <w:pPr>
        <w:pStyle w:val="Listenabsatz"/>
        <w:numPr>
          <w:ilvl w:val="0"/>
          <w:numId w:val="25"/>
        </w:numPr>
        <w:spacing w:after="120"/>
        <w:ind w:left="567" w:hanging="283"/>
        <w:jc w:val="both"/>
        <w:rPr>
          <w:rFonts w:ascii="Verdana" w:hAnsi="Verdana"/>
          <w:sz w:val="18"/>
          <w:szCs w:val="18"/>
        </w:rPr>
      </w:pPr>
      <w:r w:rsidRPr="0042641A">
        <w:rPr>
          <w:rFonts w:ascii="Verdana" w:hAnsi="Verdana"/>
          <w:sz w:val="18"/>
          <w:szCs w:val="18"/>
        </w:rPr>
        <w:t>RWD has been defined in an EU-led publication as “</w:t>
      </w:r>
      <w:r w:rsidRPr="002860E4">
        <w:rPr>
          <w:rFonts w:ascii="Verdana" w:hAnsi="Verdana"/>
          <w:i/>
          <w:iCs/>
          <w:sz w:val="18"/>
          <w:szCs w:val="18"/>
        </w:rPr>
        <w:t>routinely collected data relating to a patient’s health status or the delivery of health care from a variety of sources other than traditional clinical trials</w:t>
      </w:r>
      <w:r w:rsidRPr="002860E4">
        <w:rPr>
          <w:rFonts w:ascii="Verdana" w:hAnsi="Verdana"/>
          <w:sz w:val="18"/>
          <w:szCs w:val="18"/>
        </w:rPr>
        <w:t>”, and RWE as “</w:t>
      </w:r>
      <w:r w:rsidRPr="002860E4">
        <w:rPr>
          <w:rFonts w:ascii="Verdana" w:hAnsi="Verdana"/>
          <w:i/>
          <w:iCs/>
          <w:sz w:val="18"/>
          <w:szCs w:val="18"/>
        </w:rPr>
        <w:t>the information derived from the analysis of RWD</w:t>
      </w:r>
      <w:r w:rsidRPr="002860E4">
        <w:rPr>
          <w:rFonts w:ascii="Verdana" w:hAnsi="Verdana"/>
          <w:sz w:val="18"/>
          <w:szCs w:val="18"/>
        </w:rPr>
        <w:t xml:space="preserve">” [Cave et al., 2019]. </w:t>
      </w:r>
    </w:p>
    <w:p w14:paraId="2CBC6E9B" w14:textId="657C44B0" w:rsidR="00B56A42" w:rsidRPr="0042641A" w:rsidRDefault="00EF72E6" w:rsidP="00006C19">
      <w:pPr>
        <w:spacing w:after="120"/>
        <w:jc w:val="both"/>
        <w:rPr>
          <w:rFonts w:ascii="Verdana" w:hAnsi="Verdana"/>
          <w:sz w:val="18"/>
          <w:szCs w:val="18"/>
          <w:lang w:val="en-GB"/>
        </w:rPr>
      </w:pPr>
      <w:r w:rsidRPr="0042641A">
        <w:rPr>
          <w:rFonts w:ascii="Verdana" w:hAnsi="Verdana"/>
          <w:sz w:val="18"/>
          <w:szCs w:val="18"/>
          <w:lang w:val="en-GB"/>
        </w:rPr>
        <w:t xml:space="preserve">Although these definitions </w:t>
      </w:r>
      <w:r w:rsidR="00C60B87" w:rsidRPr="0042641A">
        <w:rPr>
          <w:rFonts w:ascii="Verdana" w:hAnsi="Verdana"/>
          <w:sz w:val="18"/>
          <w:szCs w:val="18"/>
          <w:lang w:val="en-GB"/>
        </w:rPr>
        <w:t>(and other</w:t>
      </w:r>
      <w:r w:rsidR="00C60B87">
        <w:rPr>
          <w:rFonts w:ascii="Verdana" w:hAnsi="Verdana"/>
          <w:sz w:val="18"/>
          <w:szCs w:val="18"/>
          <w:lang w:val="en-GB"/>
        </w:rPr>
        <w:t xml:space="preserve">s </w:t>
      </w:r>
      <w:r w:rsidR="00C60B87">
        <w:t>such as from learned societies, other regulators, etc.</w:t>
      </w:r>
      <w:r w:rsidR="00C60B87" w:rsidRPr="0042641A">
        <w:rPr>
          <w:rFonts w:ascii="Verdana" w:hAnsi="Verdana"/>
          <w:sz w:val="18"/>
          <w:szCs w:val="18"/>
          <w:lang w:val="en-GB"/>
        </w:rPr>
        <w:t xml:space="preserve">) </w:t>
      </w:r>
      <w:r w:rsidRPr="0042641A">
        <w:rPr>
          <w:rFonts w:ascii="Verdana" w:hAnsi="Verdana"/>
          <w:sz w:val="18"/>
          <w:szCs w:val="18"/>
          <w:lang w:val="en-GB"/>
        </w:rPr>
        <w:t>are similar, the terms RWD</w:t>
      </w:r>
      <w:r w:rsidR="004D0BCB">
        <w:rPr>
          <w:rFonts w:ascii="Verdana" w:hAnsi="Verdana"/>
          <w:sz w:val="18"/>
          <w:szCs w:val="18"/>
          <w:lang w:val="en-GB"/>
        </w:rPr>
        <w:t xml:space="preserve"> and </w:t>
      </w:r>
      <w:r w:rsidRPr="0042641A">
        <w:rPr>
          <w:rFonts w:ascii="Verdana" w:hAnsi="Verdana"/>
          <w:sz w:val="18"/>
          <w:szCs w:val="18"/>
          <w:lang w:val="en-GB"/>
        </w:rPr>
        <w:t xml:space="preserve">RWE are nonetheless used inconsistently and interchangeably [Concato et al., 2020; </w:t>
      </w:r>
      <w:proofErr w:type="spellStart"/>
      <w:r w:rsidRPr="0042641A">
        <w:rPr>
          <w:rFonts w:ascii="Verdana" w:hAnsi="Verdana"/>
          <w:sz w:val="18"/>
          <w:szCs w:val="18"/>
          <w:lang w:val="en-GB"/>
        </w:rPr>
        <w:t>Concato</w:t>
      </w:r>
      <w:proofErr w:type="spellEnd"/>
      <w:r w:rsidRPr="0042641A">
        <w:rPr>
          <w:rFonts w:ascii="Verdana" w:hAnsi="Verdana"/>
          <w:sz w:val="18"/>
          <w:szCs w:val="18"/>
          <w:lang w:val="en-GB"/>
        </w:rPr>
        <w:t xml:space="preserve"> &amp; Corrigan-</w:t>
      </w:r>
      <w:proofErr w:type="spellStart"/>
      <w:r w:rsidRPr="0042641A">
        <w:rPr>
          <w:rFonts w:ascii="Verdana" w:hAnsi="Verdana"/>
          <w:sz w:val="18"/>
          <w:szCs w:val="18"/>
          <w:lang w:val="en-GB"/>
        </w:rPr>
        <w:t>Curay</w:t>
      </w:r>
      <w:proofErr w:type="spellEnd"/>
      <w:r w:rsidRPr="0042641A">
        <w:rPr>
          <w:rFonts w:ascii="Verdana" w:hAnsi="Verdana"/>
          <w:sz w:val="18"/>
          <w:szCs w:val="18"/>
          <w:lang w:val="en-GB"/>
        </w:rPr>
        <w:t xml:space="preserve">, 2022; </w:t>
      </w:r>
      <w:proofErr w:type="spellStart"/>
      <w:r w:rsidRPr="0042641A">
        <w:rPr>
          <w:rFonts w:ascii="Verdana" w:hAnsi="Verdana"/>
          <w:sz w:val="18"/>
          <w:szCs w:val="18"/>
          <w:lang w:val="en-GB"/>
        </w:rPr>
        <w:t>ENCePP</w:t>
      </w:r>
      <w:proofErr w:type="spellEnd"/>
      <w:r w:rsidRPr="0042641A">
        <w:rPr>
          <w:rFonts w:ascii="Verdana" w:hAnsi="Verdana"/>
          <w:sz w:val="18"/>
          <w:szCs w:val="18"/>
          <w:lang w:val="en-GB"/>
        </w:rPr>
        <w:t>, 2022].</w:t>
      </w:r>
      <w:r w:rsidRPr="00215FF7">
        <w:rPr>
          <w:rFonts w:ascii="Verdana" w:hAnsi="Verdana"/>
          <w:sz w:val="18"/>
          <w:szCs w:val="18"/>
          <w:lang w:val="en-GB"/>
        </w:rPr>
        <w:t xml:space="preserve"> </w:t>
      </w:r>
      <w:r w:rsidR="00215FF7" w:rsidRPr="00215FF7">
        <w:rPr>
          <w:rFonts w:ascii="Verdana" w:hAnsi="Verdana"/>
          <w:sz w:val="18"/>
          <w:szCs w:val="18"/>
        </w:rPr>
        <w:t>Applying different definitions has limited convergence of best practices among regulators</w:t>
      </w:r>
      <w:r w:rsidR="00C92A9C" w:rsidRPr="00215FF7">
        <w:rPr>
          <w:rFonts w:ascii="Verdana" w:hAnsi="Verdana"/>
          <w:sz w:val="18"/>
          <w:szCs w:val="18"/>
          <w:lang w:val="en-GB"/>
        </w:rPr>
        <w:t>.</w:t>
      </w:r>
    </w:p>
    <w:p w14:paraId="48F1F46B" w14:textId="6AC8B59F" w:rsidR="00E3583C" w:rsidRPr="0042641A" w:rsidRDefault="00EF72E6" w:rsidP="00006C19">
      <w:pPr>
        <w:spacing w:after="120" w:line="276" w:lineRule="auto"/>
        <w:jc w:val="both"/>
        <w:rPr>
          <w:rFonts w:ascii="Verdana" w:hAnsi="Verdana"/>
          <w:sz w:val="18"/>
          <w:szCs w:val="18"/>
          <w:lang w:val="en-GB"/>
        </w:rPr>
      </w:pPr>
      <w:r w:rsidRPr="0042641A">
        <w:rPr>
          <w:rFonts w:ascii="Verdana" w:hAnsi="Verdana"/>
          <w:sz w:val="18"/>
          <w:szCs w:val="18"/>
          <w:lang w:val="en-GB"/>
        </w:rPr>
        <w:t xml:space="preserve">Recently published studies have attempted to measure the frequency of use of RWD/RWE in medicine approvals and the extent </w:t>
      </w:r>
      <w:r w:rsidR="00050FAB">
        <w:rPr>
          <w:rFonts w:ascii="Verdana" w:hAnsi="Verdana"/>
          <w:sz w:val="18"/>
          <w:szCs w:val="18"/>
          <w:lang w:val="en-GB"/>
        </w:rPr>
        <w:t>of use</w:t>
      </w:r>
      <w:r w:rsidRPr="0042641A">
        <w:rPr>
          <w:rFonts w:ascii="Verdana" w:hAnsi="Verdana"/>
          <w:sz w:val="18"/>
          <w:szCs w:val="18"/>
          <w:lang w:val="en-GB"/>
        </w:rPr>
        <w:t xml:space="preserve"> for decision-making [Flynn et al., 2022; Purpura et al., 2021; Eskola et al., 2021]. </w:t>
      </w:r>
      <w:r w:rsidR="00920351">
        <w:rPr>
          <w:rFonts w:ascii="Verdana" w:hAnsi="Verdana"/>
          <w:sz w:val="18"/>
          <w:szCs w:val="18"/>
          <w:lang w:val="en-GB"/>
        </w:rPr>
        <w:t>V</w:t>
      </w:r>
      <w:r w:rsidR="00F229FA" w:rsidRPr="00F229FA">
        <w:rPr>
          <w:rFonts w:ascii="Verdana" w:hAnsi="Verdana"/>
          <w:sz w:val="18"/>
          <w:szCs w:val="18"/>
          <w:lang w:val="en-GB"/>
        </w:rPr>
        <w:t xml:space="preserve">ariable interpretation of definitions, heterogenous ways of describing and characterising RWD sources, and diverse methodologies </w:t>
      </w:r>
      <w:r w:rsidR="00170A41">
        <w:rPr>
          <w:rFonts w:ascii="Verdana" w:hAnsi="Verdana"/>
          <w:sz w:val="18"/>
          <w:szCs w:val="18"/>
          <w:lang w:val="en-GB"/>
        </w:rPr>
        <w:t xml:space="preserve">used in these studies </w:t>
      </w:r>
      <w:r w:rsidR="00F229FA" w:rsidRPr="00F229FA">
        <w:rPr>
          <w:rFonts w:ascii="Verdana" w:hAnsi="Verdana"/>
          <w:sz w:val="18"/>
          <w:szCs w:val="18"/>
          <w:lang w:val="en-GB"/>
        </w:rPr>
        <w:t xml:space="preserve">have led to </w:t>
      </w:r>
      <w:r w:rsidR="004D20B1">
        <w:rPr>
          <w:rFonts w:ascii="Verdana" w:hAnsi="Verdana"/>
          <w:sz w:val="18"/>
          <w:szCs w:val="18"/>
          <w:lang w:val="en-GB"/>
        </w:rPr>
        <w:t xml:space="preserve">a </w:t>
      </w:r>
      <w:r w:rsidR="00F229FA" w:rsidRPr="00F229FA">
        <w:rPr>
          <w:rFonts w:ascii="Verdana" w:hAnsi="Verdana"/>
          <w:sz w:val="18"/>
          <w:szCs w:val="18"/>
          <w:lang w:val="en-GB"/>
        </w:rPr>
        <w:t>different estimated number of medicines’ applications including RWD/RWE</w:t>
      </w:r>
      <w:r w:rsidR="00DE51E0">
        <w:rPr>
          <w:rFonts w:ascii="Verdana" w:hAnsi="Verdana"/>
          <w:sz w:val="18"/>
          <w:szCs w:val="18"/>
          <w:lang w:val="en-GB"/>
        </w:rPr>
        <w:t>.</w:t>
      </w:r>
      <w:r w:rsidR="00DE51E0" w:rsidRPr="00F229FA">
        <w:rPr>
          <w:rFonts w:ascii="Verdana" w:hAnsi="Verdana"/>
          <w:sz w:val="18"/>
          <w:szCs w:val="18"/>
          <w:lang w:val="en-GB"/>
        </w:rPr>
        <w:t xml:space="preserve"> </w:t>
      </w:r>
      <w:r w:rsidR="00DE51E0">
        <w:rPr>
          <w:rFonts w:ascii="Verdana" w:hAnsi="Verdana"/>
          <w:sz w:val="18"/>
          <w:szCs w:val="18"/>
          <w:lang w:val="en-GB"/>
        </w:rPr>
        <w:t xml:space="preserve">While </w:t>
      </w:r>
      <w:r w:rsidR="00B56507" w:rsidRPr="00B56507">
        <w:rPr>
          <w:rFonts w:ascii="Verdana" w:hAnsi="Verdana"/>
          <w:sz w:val="18"/>
          <w:szCs w:val="18"/>
          <w:lang w:val="en-GB"/>
        </w:rPr>
        <w:t>a significant and increasing proportion of market</w:t>
      </w:r>
      <w:r w:rsidR="00625712">
        <w:rPr>
          <w:rFonts w:ascii="Verdana" w:hAnsi="Verdana"/>
          <w:sz w:val="18"/>
          <w:szCs w:val="18"/>
          <w:lang w:val="en-GB"/>
        </w:rPr>
        <w:t>ing</w:t>
      </w:r>
      <w:r w:rsidR="00B56507" w:rsidRPr="00B56507">
        <w:rPr>
          <w:rFonts w:ascii="Verdana" w:hAnsi="Verdana"/>
          <w:sz w:val="18"/>
          <w:szCs w:val="18"/>
          <w:lang w:val="en-GB"/>
        </w:rPr>
        <w:t xml:space="preserve"> authorisations</w:t>
      </w:r>
      <w:r w:rsidR="00DE51E0">
        <w:rPr>
          <w:rFonts w:ascii="Verdana" w:hAnsi="Verdana"/>
          <w:sz w:val="18"/>
          <w:szCs w:val="18"/>
          <w:lang w:val="en-GB"/>
        </w:rPr>
        <w:t xml:space="preserve"> contain RWE,</w:t>
      </w:r>
      <w:r w:rsidR="00B56507" w:rsidRPr="00B56507">
        <w:rPr>
          <w:rFonts w:ascii="Verdana" w:hAnsi="Verdana"/>
          <w:sz w:val="18"/>
          <w:szCs w:val="18"/>
          <w:lang w:val="en-GB"/>
        </w:rPr>
        <w:t xml:space="preserve"> </w:t>
      </w:r>
      <w:r w:rsidR="00DE51E0">
        <w:rPr>
          <w:rFonts w:ascii="Verdana" w:hAnsi="Verdana"/>
          <w:sz w:val="18"/>
          <w:szCs w:val="18"/>
          <w:lang w:val="en-GB"/>
        </w:rPr>
        <w:t>t</w:t>
      </w:r>
      <w:r w:rsidRPr="0042641A">
        <w:rPr>
          <w:rFonts w:ascii="Verdana" w:hAnsi="Verdana"/>
          <w:sz w:val="18"/>
          <w:szCs w:val="18"/>
          <w:lang w:val="en-GB"/>
        </w:rPr>
        <w:t xml:space="preserve">hese </w:t>
      </w:r>
      <w:r w:rsidR="00DE51E0">
        <w:rPr>
          <w:rFonts w:ascii="Verdana" w:hAnsi="Verdana"/>
          <w:sz w:val="18"/>
          <w:szCs w:val="18"/>
          <w:lang w:val="en-GB"/>
        </w:rPr>
        <w:t xml:space="preserve">observed </w:t>
      </w:r>
      <w:r w:rsidRPr="0042641A">
        <w:rPr>
          <w:rFonts w:ascii="Verdana" w:hAnsi="Verdana"/>
          <w:sz w:val="18"/>
          <w:szCs w:val="18"/>
          <w:lang w:val="en-GB"/>
        </w:rPr>
        <w:t xml:space="preserve">discrepancies may lead to different levels of acceptance </w:t>
      </w:r>
      <w:r w:rsidR="009056C8" w:rsidRPr="0042641A">
        <w:rPr>
          <w:rFonts w:ascii="Verdana" w:hAnsi="Verdana"/>
          <w:sz w:val="18"/>
          <w:szCs w:val="18"/>
          <w:lang w:val="en-GB"/>
        </w:rPr>
        <w:t xml:space="preserve">of what </w:t>
      </w:r>
      <w:r w:rsidR="000421E8">
        <w:rPr>
          <w:rFonts w:ascii="Verdana" w:hAnsi="Verdana"/>
          <w:sz w:val="18"/>
          <w:szCs w:val="18"/>
          <w:lang w:val="en-GB"/>
        </w:rPr>
        <w:t>is</w:t>
      </w:r>
      <w:r w:rsidR="000421E8" w:rsidRPr="0042641A">
        <w:rPr>
          <w:rFonts w:ascii="Verdana" w:hAnsi="Verdana"/>
          <w:sz w:val="18"/>
          <w:szCs w:val="18"/>
          <w:lang w:val="en-GB"/>
        </w:rPr>
        <w:t xml:space="preserve"> </w:t>
      </w:r>
      <w:r w:rsidR="009056C8" w:rsidRPr="0042641A">
        <w:rPr>
          <w:rFonts w:ascii="Verdana" w:hAnsi="Verdana"/>
          <w:sz w:val="18"/>
          <w:szCs w:val="18"/>
          <w:lang w:val="en-GB"/>
        </w:rPr>
        <w:t>consider</w:t>
      </w:r>
      <w:r w:rsidR="000421E8">
        <w:rPr>
          <w:rFonts w:ascii="Verdana" w:hAnsi="Verdana"/>
          <w:sz w:val="18"/>
          <w:szCs w:val="18"/>
          <w:lang w:val="en-GB"/>
        </w:rPr>
        <w:t>ed</w:t>
      </w:r>
      <w:r w:rsidR="009056C8" w:rsidRPr="0042641A">
        <w:rPr>
          <w:rFonts w:ascii="Verdana" w:hAnsi="Verdana"/>
          <w:sz w:val="18"/>
          <w:szCs w:val="18"/>
          <w:lang w:val="en-GB"/>
        </w:rPr>
        <w:t xml:space="preserve"> to be</w:t>
      </w:r>
      <w:r w:rsidRPr="0042641A">
        <w:rPr>
          <w:rFonts w:ascii="Verdana" w:hAnsi="Verdana"/>
          <w:sz w:val="18"/>
          <w:szCs w:val="18"/>
          <w:lang w:val="en-GB"/>
        </w:rPr>
        <w:t xml:space="preserve"> RWD/RWE across jurisdictions.</w:t>
      </w:r>
      <w:r w:rsidR="00C070B9" w:rsidRPr="0042641A">
        <w:rPr>
          <w:lang w:val="en-GB"/>
        </w:rPr>
        <w:t xml:space="preserve"> </w:t>
      </w:r>
    </w:p>
    <w:p w14:paraId="383A3A7C" w14:textId="3FA7F8D5" w:rsidR="00F44510" w:rsidRPr="0042641A" w:rsidRDefault="00EF72E6" w:rsidP="00006C19">
      <w:pPr>
        <w:spacing w:line="276" w:lineRule="auto"/>
        <w:jc w:val="both"/>
        <w:rPr>
          <w:lang w:val="en-GB"/>
        </w:rPr>
      </w:pPr>
      <w:r w:rsidRPr="0042641A">
        <w:rPr>
          <w:rFonts w:ascii="Verdana" w:hAnsi="Verdana"/>
          <w:sz w:val="18"/>
          <w:szCs w:val="18"/>
          <w:lang w:val="en-GB"/>
        </w:rPr>
        <w:t xml:space="preserve">Whilst the contribution of </w:t>
      </w:r>
      <w:r w:rsidR="0044612B" w:rsidRPr="0042641A">
        <w:rPr>
          <w:rFonts w:ascii="Verdana" w:hAnsi="Verdana"/>
          <w:sz w:val="18"/>
          <w:szCs w:val="18"/>
          <w:lang w:val="en-GB"/>
        </w:rPr>
        <w:t xml:space="preserve">what is now called </w:t>
      </w:r>
      <w:r w:rsidRPr="0042641A">
        <w:rPr>
          <w:rFonts w:ascii="Verdana" w:hAnsi="Verdana"/>
          <w:sz w:val="18"/>
          <w:szCs w:val="18"/>
          <w:lang w:val="en-GB"/>
        </w:rPr>
        <w:t>RWD</w:t>
      </w:r>
      <w:r w:rsidR="00994EDB">
        <w:rPr>
          <w:rFonts w:ascii="Verdana" w:hAnsi="Verdana"/>
          <w:sz w:val="18"/>
          <w:szCs w:val="18"/>
          <w:lang w:val="en-GB"/>
        </w:rPr>
        <w:t xml:space="preserve"> and </w:t>
      </w:r>
      <w:r w:rsidRPr="0042641A">
        <w:rPr>
          <w:rFonts w:ascii="Verdana" w:hAnsi="Verdana"/>
          <w:sz w:val="18"/>
          <w:szCs w:val="18"/>
          <w:lang w:val="en-GB"/>
        </w:rPr>
        <w:t xml:space="preserve">RWE has </w:t>
      </w:r>
      <w:r w:rsidR="009056C8" w:rsidRPr="0042641A">
        <w:rPr>
          <w:rFonts w:ascii="Verdana" w:hAnsi="Verdana"/>
          <w:sz w:val="18"/>
          <w:szCs w:val="18"/>
          <w:lang w:val="en-GB"/>
        </w:rPr>
        <w:t xml:space="preserve">long </w:t>
      </w:r>
      <w:r w:rsidRPr="0042641A">
        <w:rPr>
          <w:rFonts w:ascii="Verdana" w:hAnsi="Verdana"/>
          <w:sz w:val="18"/>
          <w:szCs w:val="18"/>
          <w:lang w:val="en-GB"/>
        </w:rPr>
        <w:t xml:space="preserve">been recognised for safety monitoring and disease epidemiology across medicines’ lifecycles, </w:t>
      </w:r>
      <w:r w:rsidR="00115197">
        <w:rPr>
          <w:rFonts w:ascii="Verdana" w:hAnsi="Verdana"/>
          <w:sz w:val="18"/>
          <w:szCs w:val="18"/>
          <w:lang w:val="en-GB"/>
        </w:rPr>
        <w:t>their use</w:t>
      </w:r>
      <w:r w:rsidR="0044612B" w:rsidRPr="0042641A">
        <w:rPr>
          <w:rFonts w:ascii="Verdana" w:hAnsi="Verdana"/>
          <w:sz w:val="18"/>
          <w:szCs w:val="18"/>
          <w:lang w:val="en-GB"/>
        </w:rPr>
        <w:t xml:space="preserve"> </w:t>
      </w:r>
      <w:r w:rsidRPr="0042641A">
        <w:rPr>
          <w:rFonts w:ascii="Verdana" w:hAnsi="Verdana"/>
          <w:sz w:val="18"/>
          <w:szCs w:val="18"/>
          <w:lang w:val="en-GB"/>
        </w:rPr>
        <w:t xml:space="preserve">to demonstrate </w:t>
      </w:r>
      <w:r w:rsidR="006F744B">
        <w:rPr>
          <w:rFonts w:ascii="Verdana" w:hAnsi="Verdana"/>
          <w:sz w:val="18"/>
          <w:szCs w:val="18"/>
          <w:lang w:val="en-GB"/>
        </w:rPr>
        <w:t>effectiveness</w:t>
      </w:r>
      <w:r w:rsidR="006F744B" w:rsidRPr="0042641A">
        <w:rPr>
          <w:rFonts w:ascii="Verdana" w:hAnsi="Verdana"/>
          <w:sz w:val="18"/>
          <w:szCs w:val="18"/>
          <w:lang w:val="en-GB"/>
        </w:rPr>
        <w:t xml:space="preserve"> </w:t>
      </w:r>
      <w:r w:rsidR="00F41282">
        <w:rPr>
          <w:rFonts w:ascii="Verdana" w:hAnsi="Verdana"/>
          <w:sz w:val="18"/>
          <w:szCs w:val="18"/>
          <w:lang w:val="en-GB"/>
        </w:rPr>
        <w:t>is more nascent</w:t>
      </w:r>
      <w:r w:rsidRPr="0042641A">
        <w:rPr>
          <w:rFonts w:ascii="Verdana" w:hAnsi="Verdana"/>
          <w:sz w:val="18"/>
          <w:szCs w:val="18"/>
          <w:lang w:val="en-GB"/>
        </w:rPr>
        <w:t xml:space="preserve">. Additional work is needed for an in-depth analysis of the actual contribution of RWE to </w:t>
      </w:r>
      <w:r w:rsidR="00F41282">
        <w:rPr>
          <w:rFonts w:ascii="Verdana" w:hAnsi="Verdana"/>
          <w:sz w:val="18"/>
          <w:szCs w:val="18"/>
          <w:lang w:val="en-GB"/>
        </w:rPr>
        <w:t xml:space="preserve">regulatory </w:t>
      </w:r>
      <w:r w:rsidRPr="0042641A">
        <w:rPr>
          <w:rFonts w:ascii="Verdana" w:hAnsi="Verdana"/>
          <w:sz w:val="18"/>
          <w:szCs w:val="18"/>
          <w:lang w:val="en-GB"/>
        </w:rPr>
        <w:t>decision-making, why such information was not considered</w:t>
      </w:r>
      <w:r w:rsidR="002860E4" w:rsidRPr="0042641A">
        <w:rPr>
          <w:rFonts w:ascii="Verdana" w:hAnsi="Verdana"/>
          <w:sz w:val="18"/>
          <w:szCs w:val="18"/>
          <w:lang w:val="en-GB"/>
        </w:rPr>
        <w:t xml:space="preserve"> adequate</w:t>
      </w:r>
      <w:r w:rsidRPr="0042641A">
        <w:rPr>
          <w:rFonts w:ascii="Verdana" w:hAnsi="Verdana"/>
          <w:sz w:val="18"/>
          <w:szCs w:val="18"/>
          <w:lang w:val="en-GB"/>
        </w:rPr>
        <w:t xml:space="preserve"> in some cases, and how it contributed to the approval in other cases. This </w:t>
      </w:r>
      <w:r w:rsidR="00480384">
        <w:rPr>
          <w:rFonts w:ascii="Verdana" w:hAnsi="Verdana"/>
          <w:sz w:val="18"/>
          <w:szCs w:val="18"/>
          <w:lang w:val="en-GB"/>
        </w:rPr>
        <w:t xml:space="preserve">work </w:t>
      </w:r>
      <w:r w:rsidRPr="0042641A">
        <w:rPr>
          <w:rFonts w:ascii="Verdana" w:hAnsi="Verdana"/>
          <w:sz w:val="18"/>
          <w:szCs w:val="18"/>
          <w:lang w:val="en-GB"/>
        </w:rPr>
        <w:t xml:space="preserve">would </w:t>
      </w:r>
      <w:r w:rsidR="00480384">
        <w:rPr>
          <w:rFonts w:ascii="Verdana" w:hAnsi="Verdana"/>
          <w:sz w:val="18"/>
          <w:szCs w:val="18"/>
          <w:lang w:val="en-GB"/>
        </w:rPr>
        <w:t xml:space="preserve">also </w:t>
      </w:r>
      <w:r w:rsidRPr="0042641A">
        <w:rPr>
          <w:rFonts w:ascii="Verdana" w:hAnsi="Verdana"/>
          <w:sz w:val="18"/>
          <w:szCs w:val="18"/>
          <w:lang w:val="en-GB"/>
        </w:rPr>
        <w:t xml:space="preserve">help complement existing recommendations to medicines developers on the submission of RWE (see </w:t>
      </w:r>
      <w:r w:rsidR="0046621B" w:rsidRPr="0042641A">
        <w:rPr>
          <w:rFonts w:ascii="Verdana" w:hAnsi="Verdana"/>
          <w:sz w:val="18"/>
          <w:szCs w:val="18"/>
          <w:lang w:val="en-GB"/>
        </w:rPr>
        <w:t xml:space="preserve">the </w:t>
      </w:r>
      <w:r w:rsidRPr="0042641A">
        <w:rPr>
          <w:rFonts w:ascii="Verdana" w:hAnsi="Verdana"/>
          <w:sz w:val="18"/>
          <w:szCs w:val="18"/>
          <w:lang w:val="en-GB"/>
        </w:rPr>
        <w:t xml:space="preserve">Annex </w:t>
      </w:r>
      <w:r w:rsidR="0046621B" w:rsidRPr="0042641A">
        <w:rPr>
          <w:rFonts w:ascii="Verdana" w:hAnsi="Verdana"/>
          <w:sz w:val="18"/>
          <w:szCs w:val="18"/>
          <w:lang w:val="en-GB"/>
        </w:rPr>
        <w:t>including Regulatory Agencies guidance on RWD/RWE as well as</w:t>
      </w:r>
      <w:r w:rsidRPr="0042641A">
        <w:rPr>
          <w:rFonts w:ascii="Verdana" w:hAnsi="Verdana"/>
          <w:sz w:val="18"/>
          <w:szCs w:val="18"/>
          <w:lang w:val="en-GB"/>
        </w:rPr>
        <w:t xml:space="preserve"> the following publications [Simpson et al., 2022 (part 4); Kent et al., 2021; Griesinger et al., 2022; Simpson et al., 2022 (part 8); Jaksa et al., 2021; Angelis et al., 2018]).</w:t>
      </w:r>
    </w:p>
    <w:p w14:paraId="053A884A" w14:textId="2DED367A" w:rsidR="00E3583C" w:rsidRDefault="00EF72E6" w:rsidP="00006C19">
      <w:pPr>
        <w:spacing w:line="276" w:lineRule="auto"/>
        <w:jc w:val="both"/>
        <w:rPr>
          <w:rFonts w:ascii="Verdana" w:hAnsi="Verdana"/>
          <w:sz w:val="18"/>
          <w:szCs w:val="18"/>
          <w:lang w:val="en-GB"/>
        </w:rPr>
      </w:pPr>
      <w:r w:rsidRPr="0042641A">
        <w:rPr>
          <w:lang w:val="en-GB"/>
        </w:rPr>
        <w:t>N</w:t>
      </w:r>
      <w:r w:rsidRPr="0042641A">
        <w:rPr>
          <w:rFonts w:ascii="Verdana" w:hAnsi="Verdana"/>
          <w:sz w:val="18"/>
          <w:szCs w:val="18"/>
          <w:lang w:val="en-GB"/>
        </w:rPr>
        <w:t xml:space="preserve">ational/regional laws and regulations </w:t>
      </w:r>
      <w:r w:rsidR="00E73694">
        <w:rPr>
          <w:rFonts w:ascii="Verdana" w:hAnsi="Verdana"/>
          <w:sz w:val="18"/>
          <w:szCs w:val="18"/>
          <w:lang w:val="en-GB"/>
        </w:rPr>
        <w:t>can present challenges</w:t>
      </w:r>
      <w:r w:rsidRPr="0042641A">
        <w:rPr>
          <w:rFonts w:ascii="Verdana" w:hAnsi="Verdana"/>
          <w:sz w:val="18"/>
          <w:szCs w:val="18"/>
          <w:lang w:val="en-GB"/>
        </w:rPr>
        <w:t xml:space="preserve"> to </w:t>
      </w:r>
      <w:r w:rsidR="002860E4" w:rsidRPr="0042641A">
        <w:rPr>
          <w:rFonts w:ascii="Verdana" w:hAnsi="Verdana"/>
          <w:sz w:val="18"/>
          <w:szCs w:val="18"/>
          <w:lang w:val="en-GB"/>
        </w:rPr>
        <w:t xml:space="preserve">convergence and </w:t>
      </w:r>
      <w:r w:rsidRPr="0042641A">
        <w:rPr>
          <w:rFonts w:ascii="Verdana" w:hAnsi="Verdana"/>
          <w:sz w:val="18"/>
          <w:szCs w:val="18"/>
          <w:lang w:val="en-GB"/>
        </w:rPr>
        <w:t>harmoni</w:t>
      </w:r>
      <w:r w:rsidR="002860E4">
        <w:rPr>
          <w:rFonts w:ascii="Verdana" w:hAnsi="Verdana"/>
          <w:sz w:val="18"/>
          <w:szCs w:val="18"/>
          <w:lang w:val="en-GB"/>
        </w:rPr>
        <w:t>s</w:t>
      </w:r>
      <w:r w:rsidRPr="00C43885">
        <w:rPr>
          <w:rFonts w:ascii="Verdana" w:hAnsi="Verdana"/>
          <w:sz w:val="18"/>
          <w:szCs w:val="18"/>
          <w:lang w:val="en-GB"/>
        </w:rPr>
        <w:t xml:space="preserve">ation of terminology and convergence of guidance related to RWD/RWE. However, reaching common understanding at international level on </w:t>
      </w:r>
      <w:bookmarkStart w:id="2" w:name="_Hlk130303124"/>
      <w:r w:rsidR="00E73694">
        <w:rPr>
          <w:rFonts w:ascii="Verdana" w:hAnsi="Verdana"/>
          <w:sz w:val="18"/>
          <w:szCs w:val="18"/>
          <w:lang w:val="en-GB"/>
        </w:rPr>
        <w:t>terminology and how</w:t>
      </w:r>
      <w:bookmarkEnd w:id="2"/>
      <w:r w:rsidR="00E73694" w:rsidRPr="00C43885">
        <w:rPr>
          <w:rFonts w:ascii="Verdana" w:hAnsi="Verdana"/>
          <w:sz w:val="18"/>
          <w:szCs w:val="18"/>
          <w:lang w:val="en-GB"/>
        </w:rPr>
        <w:t xml:space="preserve"> </w:t>
      </w:r>
      <w:r w:rsidRPr="00C43885">
        <w:rPr>
          <w:rFonts w:ascii="Verdana" w:hAnsi="Verdana"/>
          <w:sz w:val="18"/>
          <w:szCs w:val="18"/>
          <w:lang w:val="en-GB"/>
        </w:rPr>
        <w:t>RWD/RWE can reduce gaps in knowledge</w:t>
      </w:r>
      <w:r w:rsidR="00B175A4" w:rsidRPr="00B175A4">
        <w:rPr>
          <w:rFonts w:ascii="Verdana" w:hAnsi="Verdana"/>
          <w:sz w:val="18"/>
          <w:szCs w:val="18"/>
          <w:lang w:val="en-GB"/>
        </w:rPr>
        <w:t xml:space="preserve"> </w:t>
      </w:r>
      <w:r w:rsidR="00B175A4">
        <w:rPr>
          <w:rFonts w:ascii="Verdana" w:hAnsi="Verdana"/>
          <w:sz w:val="18"/>
          <w:szCs w:val="18"/>
          <w:lang w:val="en-GB"/>
        </w:rPr>
        <w:t>for new and existing medicines,</w:t>
      </w:r>
      <w:r w:rsidR="00B175A4" w:rsidRPr="00C43885">
        <w:rPr>
          <w:rFonts w:ascii="Verdana" w:hAnsi="Verdana"/>
          <w:sz w:val="18"/>
          <w:szCs w:val="18"/>
          <w:lang w:val="en-GB"/>
        </w:rPr>
        <w:t xml:space="preserve"> </w:t>
      </w:r>
      <w:r w:rsidR="00B175A4">
        <w:rPr>
          <w:rFonts w:ascii="Verdana" w:hAnsi="Verdana"/>
          <w:sz w:val="18"/>
          <w:szCs w:val="18"/>
          <w:lang w:val="en-GB"/>
        </w:rPr>
        <w:t>and</w:t>
      </w:r>
      <w:r w:rsidRPr="00C43885">
        <w:rPr>
          <w:rFonts w:ascii="Verdana" w:hAnsi="Verdana"/>
          <w:sz w:val="18"/>
          <w:szCs w:val="18"/>
          <w:lang w:val="en-GB"/>
        </w:rPr>
        <w:t xml:space="preserve"> would help drive forward access to innovati</w:t>
      </w:r>
      <w:r w:rsidR="008434AF" w:rsidRPr="00C43885">
        <w:rPr>
          <w:rFonts w:ascii="Verdana" w:hAnsi="Verdana"/>
          <w:sz w:val="18"/>
          <w:szCs w:val="18"/>
          <w:lang w:val="en-GB"/>
        </w:rPr>
        <w:t>ve medicines</w:t>
      </w:r>
      <w:r w:rsidRPr="00C43885">
        <w:rPr>
          <w:rFonts w:ascii="Verdana" w:hAnsi="Verdana"/>
          <w:sz w:val="18"/>
          <w:szCs w:val="18"/>
          <w:lang w:val="en-GB"/>
        </w:rPr>
        <w:t>.</w:t>
      </w:r>
    </w:p>
    <w:p w14:paraId="5F0852F9" w14:textId="027FCAA0" w:rsidR="00850FF0" w:rsidRDefault="00EF72E6" w:rsidP="00850FF0">
      <w:pPr>
        <w:pStyle w:val="DoccategoryheadingAgency"/>
        <w:spacing w:before="360"/>
      </w:pPr>
      <w:r>
        <w:t>Objectives</w:t>
      </w:r>
      <w:r w:rsidR="00B24361" w:rsidRPr="00B24361">
        <w:t xml:space="preserve"> </w:t>
      </w:r>
      <w:r w:rsidR="00B24361">
        <w:t>and potential benefits</w:t>
      </w:r>
    </w:p>
    <w:p w14:paraId="22DCFE36" w14:textId="5C7F3B51" w:rsidR="00733B01" w:rsidRPr="00A40B39" w:rsidRDefault="00EF72E6" w:rsidP="00006C19">
      <w:pPr>
        <w:spacing w:before="240" w:after="120"/>
        <w:jc w:val="both"/>
        <w:rPr>
          <w:rFonts w:ascii="Verdana" w:hAnsi="Verdana"/>
          <w:sz w:val="18"/>
          <w:szCs w:val="18"/>
        </w:rPr>
      </w:pPr>
      <w:r w:rsidRPr="00A40B39">
        <w:rPr>
          <w:rFonts w:ascii="Verdana" w:hAnsi="Verdana"/>
          <w:sz w:val="18"/>
          <w:szCs w:val="18"/>
        </w:rPr>
        <w:t>The objectives of this Reflection Paper are:</w:t>
      </w:r>
    </w:p>
    <w:p w14:paraId="5D640262" w14:textId="58AAB482" w:rsidR="00850FF0" w:rsidRDefault="00EF72E6" w:rsidP="00006C19">
      <w:pPr>
        <w:pStyle w:val="Listenabsatz"/>
        <w:numPr>
          <w:ilvl w:val="0"/>
          <w:numId w:val="29"/>
        </w:numPr>
        <w:spacing w:before="240" w:after="120"/>
        <w:ind w:left="714" w:hanging="357"/>
        <w:contextualSpacing w:val="0"/>
        <w:jc w:val="both"/>
        <w:rPr>
          <w:rFonts w:ascii="Verdana" w:hAnsi="Verdana"/>
          <w:sz w:val="18"/>
          <w:szCs w:val="18"/>
        </w:rPr>
      </w:pPr>
      <w:r>
        <w:rPr>
          <w:rFonts w:ascii="Verdana" w:hAnsi="Verdana"/>
          <w:sz w:val="18"/>
          <w:szCs w:val="18"/>
        </w:rPr>
        <w:t>T</w:t>
      </w:r>
      <w:r w:rsidR="00130FEF">
        <w:rPr>
          <w:rFonts w:ascii="Verdana" w:hAnsi="Verdana"/>
          <w:sz w:val="18"/>
          <w:szCs w:val="18"/>
        </w:rPr>
        <w:t>o engage ICH on convergence of terminology for RWD and RWE, on the format for protocols and reports of study results submitted to regulatory agencies throughout the lifecycle of medicinal products</w:t>
      </w:r>
      <w:r w:rsidR="0002353F">
        <w:rPr>
          <w:rFonts w:ascii="Verdana" w:hAnsi="Verdana"/>
          <w:sz w:val="18"/>
          <w:szCs w:val="18"/>
        </w:rPr>
        <w:t xml:space="preserve">, and on </w:t>
      </w:r>
      <w:r w:rsidR="00375A0F">
        <w:rPr>
          <w:rFonts w:ascii="Verdana" w:hAnsi="Verdana"/>
          <w:sz w:val="18"/>
          <w:szCs w:val="18"/>
        </w:rPr>
        <w:t xml:space="preserve">promoting </w:t>
      </w:r>
      <w:r w:rsidR="0002353F">
        <w:rPr>
          <w:rFonts w:ascii="Verdana" w:hAnsi="Verdana"/>
          <w:sz w:val="18"/>
          <w:szCs w:val="18"/>
        </w:rPr>
        <w:t>registration of protocols and reports</w:t>
      </w:r>
      <w:r w:rsidR="00130FEF">
        <w:rPr>
          <w:rFonts w:ascii="Verdana" w:hAnsi="Verdana"/>
          <w:sz w:val="18"/>
          <w:szCs w:val="18"/>
        </w:rPr>
        <w:t xml:space="preserve">; </w:t>
      </w:r>
    </w:p>
    <w:p w14:paraId="3ED013E8" w14:textId="2CE51694" w:rsidR="00733B01" w:rsidRDefault="00EF72E6" w:rsidP="00006C19">
      <w:pPr>
        <w:pStyle w:val="Listenabsatz"/>
        <w:numPr>
          <w:ilvl w:val="0"/>
          <w:numId w:val="30"/>
        </w:numPr>
        <w:spacing w:after="240"/>
        <w:ind w:left="714" w:hanging="357"/>
        <w:contextualSpacing w:val="0"/>
        <w:jc w:val="both"/>
        <w:rPr>
          <w:rFonts w:ascii="Verdana" w:hAnsi="Verdana"/>
          <w:sz w:val="18"/>
          <w:szCs w:val="18"/>
        </w:rPr>
      </w:pPr>
      <w:r>
        <w:rPr>
          <w:rFonts w:ascii="Verdana" w:hAnsi="Verdana"/>
          <w:sz w:val="18"/>
          <w:szCs w:val="18"/>
        </w:rPr>
        <w:t xml:space="preserve">To </w:t>
      </w:r>
      <w:r w:rsidR="001768E7">
        <w:rPr>
          <w:rFonts w:ascii="Verdana" w:hAnsi="Verdana"/>
          <w:sz w:val="18"/>
          <w:szCs w:val="18"/>
        </w:rPr>
        <w:t>i</w:t>
      </w:r>
      <w:r>
        <w:rPr>
          <w:rFonts w:ascii="Verdana" w:hAnsi="Verdana"/>
          <w:sz w:val="18"/>
          <w:szCs w:val="18"/>
        </w:rPr>
        <w:t xml:space="preserve">nform the assessment of RWD and RWE for regulatory purposes. </w:t>
      </w:r>
    </w:p>
    <w:p w14:paraId="60BC40F7" w14:textId="69AA2165" w:rsidR="00850FF0" w:rsidRPr="00A40B39" w:rsidRDefault="00EF72E6" w:rsidP="00006C19">
      <w:pPr>
        <w:spacing w:after="240"/>
        <w:jc w:val="both"/>
        <w:rPr>
          <w:rFonts w:ascii="Verdana" w:hAnsi="Verdana"/>
          <w:sz w:val="18"/>
          <w:szCs w:val="18"/>
        </w:rPr>
      </w:pPr>
      <w:r w:rsidRPr="00A40B39">
        <w:rPr>
          <w:rFonts w:ascii="Verdana" w:hAnsi="Verdana"/>
          <w:sz w:val="18"/>
          <w:szCs w:val="18"/>
        </w:rPr>
        <w:t>The ultimate benefit of this work is expected to be higher quality RWE that can substantively contribute to the body of evidence supporting the benefit and risk decision-making on medicines.</w:t>
      </w:r>
    </w:p>
    <w:p w14:paraId="707F086B" w14:textId="4C4DC9FA" w:rsidR="003F3C15" w:rsidRDefault="00EF72E6" w:rsidP="00006C19">
      <w:pPr>
        <w:jc w:val="both"/>
        <w:rPr>
          <w:rFonts w:ascii="Verdana" w:hAnsi="Verdana"/>
          <w:sz w:val="18"/>
          <w:szCs w:val="18"/>
          <w:lang w:val="en-GB"/>
        </w:rPr>
      </w:pPr>
      <w:r>
        <w:rPr>
          <w:rFonts w:ascii="Verdana" w:hAnsi="Verdana"/>
          <w:sz w:val="18"/>
          <w:szCs w:val="18"/>
          <w:lang w:val="en-GB"/>
        </w:rPr>
        <w:br w:type="page"/>
      </w:r>
    </w:p>
    <w:p w14:paraId="7ED4A169" w14:textId="09C3F174" w:rsidR="00E3583C" w:rsidRPr="00C43885" w:rsidRDefault="00EF72E6" w:rsidP="00006C19">
      <w:pPr>
        <w:spacing w:before="240" w:line="300" w:lineRule="auto"/>
        <w:jc w:val="both"/>
        <w:rPr>
          <w:rFonts w:ascii="Verdana" w:hAnsi="Verdana"/>
          <w:sz w:val="18"/>
          <w:szCs w:val="18"/>
          <w:lang w:val="en-GB"/>
        </w:rPr>
      </w:pPr>
      <w:r w:rsidRPr="00C43885">
        <w:rPr>
          <w:rFonts w:ascii="Verdana" w:hAnsi="Verdana"/>
          <w:sz w:val="18"/>
          <w:szCs w:val="18"/>
          <w:lang w:val="en-GB"/>
        </w:rPr>
        <w:lastRenderedPageBreak/>
        <w:t>The following stepwise harmonisation approach is proposed</w:t>
      </w:r>
      <w:r w:rsidR="002860E4">
        <w:rPr>
          <w:rFonts w:ascii="Verdana" w:hAnsi="Verdana"/>
          <w:sz w:val="18"/>
          <w:szCs w:val="18"/>
          <w:lang w:val="en-GB"/>
        </w:rPr>
        <w:t xml:space="preserve">, </w:t>
      </w:r>
      <w:r w:rsidR="002860E4" w:rsidRPr="002860E4">
        <w:rPr>
          <w:rFonts w:ascii="Verdana" w:hAnsi="Verdana"/>
          <w:sz w:val="18"/>
          <w:szCs w:val="18"/>
          <w:lang w:val="en-GB"/>
        </w:rPr>
        <w:t>with the scope and focus to be reassessed prior to initiating the work</w:t>
      </w:r>
      <w:r w:rsidRPr="00C43885">
        <w:rPr>
          <w:rFonts w:ascii="Verdana" w:hAnsi="Verdana"/>
          <w:sz w:val="18"/>
          <w:szCs w:val="18"/>
          <w:lang w:val="en-GB"/>
        </w:rPr>
        <w:t>:</w:t>
      </w:r>
    </w:p>
    <w:tbl>
      <w:tblPr>
        <w:tblStyle w:val="TabellemithellemGitternetz"/>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64"/>
        <w:gridCol w:w="2459"/>
        <w:gridCol w:w="3065"/>
        <w:gridCol w:w="1640"/>
      </w:tblGrid>
      <w:tr w:rsidR="00492EDE" w14:paraId="4507F187" w14:textId="77777777" w:rsidTr="00AC6734">
        <w:trPr>
          <w:cantSplit/>
          <w:trHeight w:val="513"/>
          <w:tblHeader/>
        </w:trPr>
        <w:tc>
          <w:tcPr>
            <w:tcW w:w="562" w:type="dxa"/>
            <w:shd w:val="clear" w:color="auto" w:fill="F2F2F2" w:themeFill="background1" w:themeFillShade="F2"/>
            <w:vAlign w:val="center"/>
          </w:tcPr>
          <w:p w14:paraId="3E412E08" w14:textId="77777777" w:rsidR="00E3583C" w:rsidRPr="002860E4" w:rsidRDefault="00E3583C" w:rsidP="003466C3">
            <w:pPr>
              <w:rPr>
                <w:rFonts w:ascii="Verdana" w:hAnsi="Verdana"/>
                <w:sz w:val="16"/>
                <w:szCs w:val="16"/>
              </w:rPr>
            </w:pPr>
          </w:p>
        </w:tc>
        <w:tc>
          <w:tcPr>
            <w:tcW w:w="1664" w:type="dxa"/>
            <w:shd w:val="clear" w:color="auto" w:fill="F2F2F2" w:themeFill="background1" w:themeFillShade="F2"/>
            <w:vAlign w:val="center"/>
          </w:tcPr>
          <w:p w14:paraId="658FD088" w14:textId="77777777" w:rsidR="00E3583C" w:rsidRPr="002860E4" w:rsidRDefault="00EF72E6" w:rsidP="003466C3">
            <w:pPr>
              <w:jc w:val="center"/>
              <w:rPr>
                <w:rFonts w:ascii="Verdana" w:hAnsi="Verdana"/>
                <w:b/>
                <w:bCs/>
                <w:sz w:val="16"/>
                <w:szCs w:val="16"/>
              </w:rPr>
            </w:pPr>
            <w:r w:rsidRPr="002860E4">
              <w:rPr>
                <w:rFonts w:ascii="Verdana" w:hAnsi="Verdana"/>
                <w:b/>
                <w:bCs/>
                <w:sz w:val="16"/>
                <w:szCs w:val="16"/>
              </w:rPr>
              <w:t>Topic</w:t>
            </w:r>
          </w:p>
        </w:tc>
        <w:tc>
          <w:tcPr>
            <w:tcW w:w="0" w:type="auto"/>
            <w:shd w:val="clear" w:color="auto" w:fill="F2F2F2" w:themeFill="background1" w:themeFillShade="F2"/>
            <w:vAlign w:val="center"/>
          </w:tcPr>
          <w:p w14:paraId="593FD343" w14:textId="77777777" w:rsidR="00E3583C" w:rsidRPr="002860E4" w:rsidRDefault="00EF72E6" w:rsidP="003466C3">
            <w:pPr>
              <w:jc w:val="center"/>
              <w:rPr>
                <w:rFonts w:ascii="Verdana" w:hAnsi="Verdana"/>
                <w:b/>
                <w:bCs/>
                <w:sz w:val="16"/>
                <w:szCs w:val="16"/>
              </w:rPr>
            </w:pPr>
            <w:r w:rsidRPr="002860E4">
              <w:rPr>
                <w:rFonts w:ascii="Verdana" w:hAnsi="Verdana"/>
                <w:b/>
                <w:bCs/>
                <w:sz w:val="16"/>
                <w:szCs w:val="16"/>
              </w:rPr>
              <w:t>Objective</w:t>
            </w:r>
          </w:p>
        </w:tc>
        <w:tc>
          <w:tcPr>
            <w:tcW w:w="0" w:type="auto"/>
            <w:shd w:val="clear" w:color="auto" w:fill="F2F2F2" w:themeFill="background1" w:themeFillShade="F2"/>
            <w:vAlign w:val="center"/>
          </w:tcPr>
          <w:p w14:paraId="009893BA" w14:textId="77777777" w:rsidR="00E3583C" w:rsidRPr="002860E4" w:rsidRDefault="00EF72E6" w:rsidP="003466C3">
            <w:pPr>
              <w:jc w:val="center"/>
              <w:rPr>
                <w:rFonts w:ascii="Verdana" w:hAnsi="Verdana"/>
                <w:b/>
                <w:bCs/>
                <w:sz w:val="16"/>
                <w:szCs w:val="16"/>
              </w:rPr>
            </w:pPr>
            <w:r w:rsidRPr="002860E4">
              <w:rPr>
                <w:rFonts w:ascii="Verdana" w:hAnsi="Verdana"/>
                <w:b/>
                <w:bCs/>
                <w:sz w:val="16"/>
                <w:szCs w:val="16"/>
              </w:rPr>
              <w:t>Deliverables</w:t>
            </w:r>
          </w:p>
        </w:tc>
        <w:tc>
          <w:tcPr>
            <w:tcW w:w="0" w:type="auto"/>
            <w:shd w:val="clear" w:color="auto" w:fill="F2F2F2" w:themeFill="background1" w:themeFillShade="F2"/>
            <w:vAlign w:val="center"/>
          </w:tcPr>
          <w:p w14:paraId="7867E6A3" w14:textId="77777777" w:rsidR="00E3583C" w:rsidRPr="002860E4" w:rsidRDefault="00EF72E6" w:rsidP="003466C3">
            <w:pPr>
              <w:jc w:val="center"/>
              <w:rPr>
                <w:rFonts w:ascii="Verdana" w:hAnsi="Verdana"/>
                <w:b/>
                <w:bCs/>
                <w:sz w:val="16"/>
                <w:szCs w:val="16"/>
              </w:rPr>
            </w:pPr>
            <w:r w:rsidRPr="002860E4">
              <w:rPr>
                <w:rFonts w:ascii="Verdana" w:hAnsi="Verdana"/>
                <w:b/>
                <w:bCs/>
                <w:sz w:val="16"/>
                <w:szCs w:val="16"/>
              </w:rPr>
              <w:t>Tentative timeframe</w:t>
            </w:r>
          </w:p>
        </w:tc>
      </w:tr>
      <w:tr w:rsidR="00492EDE" w14:paraId="58273E4C" w14:textId="77777777" w:rsidTr="00AC6734">
        <w:trPr>
          <w:trHeight w:val="2330"/>
        </w:trPr>
        <w:tc>
          <w:tcPr>
            <w:tcW w:w="562" w:type="dxa"/>
            <w:vAlign w:val="center"/>
          </w:tcPr>
          <w:p w14:paraId="5CC9A63A" w14:textId="77777777" w:rsidR="00E3583C" w:rsidRPr="002860E4" w:rsidRDefault="00EF72E6" w:rsidP="003466C3">
            <w:pPr>
              <w:jc w:val="center"/>
              <w:rPr>
                <w:rFonts w:ascii="Verdana" w:hAnsi="Verdana"/>
                <w:b/>
                <w:bCs/>
                <w:sz w:val="16"/>
                <w:szCs w:val="16"/>
              </w:rPr>
            </w:pPr>
            <w:r w:rsidRPr="002860E4">
              <w:rPr>
                <w:rFonts w:ascii="Verdana" w:hAnsi="Verdana"/>
                <w:b/>
                <w:bCs/>
                <w:sz w:val="16"/>
                <w:szCs w:val="16"/>
              </w:rPr>
              <w:t>1.</w:t>
            </w:r>
          </w:p>
        </w:tc>
        <w:tc>
          <w:tcPr>
            <w:tcW w:w="1664" w:type="dxa"/>
            <w:vAlign w:val="center"/>
          </w:tcPr>
          <w:p w14:paraId="3A3A7EFA" w14:textId="0B53BBB6" w:rsidR="00E3583C" w:rsidRPr="002860E4" w:rsidRDefault="00EF72E6" w:rsidP="009923FF">
            <w:pPr>
              <w:rPr>
                <w:rFonts w:ascii="Verdana" w:hAnsi="Verdana"/>
                <w:sz w:val="16"/>
                <w:szCs w:val="16"/>
              </w:rPr>
            </w:pPr>
            <w:r w:rsidRPr="002860E4">
              <w:rPr>
                <w:rFonts w:ascii="Verdana" w:hAnsi="Verdana"/>
                <w:b/>
                <w:bCs/>
                <w:sz w:val="16"/>
                <w:szCs w:val="16"/>
              </w:rPr>
              <w:t>RWD/RWE terminology</w:t>
            </w:r>
            <w:r w:rsidR="00B97628">
              <w:rPr>
                <w:rFonts w:ascii="Verdana" w:hAnsi="Verdana"/>
                <w:b/>
                <w:bCs/>
                <w:sz w:val="16"/>
                <w:szCs w:val="16"/>
              </w:rPr>
              <w:t>, metadata, and assessment principles</w:t>
            </w:r>
          </w:p>
        </w:tc>
        <w:tc>
          <w:tcPr>
            <w:tcW w:w="0" w:type="auto"/>
            <w:vAlign w:val="center"/>
          </w:tcPr>
          <w:p w14:paraId="712620C6" w14:textId="73D18ADC" w:rsidR="00E3583C" w:rsidRPr="002860E4" w:rsidRDefault="00EF72E6" w:rsidP="00C43885">
            <w:pPr>
              <w:pStyle w:val="Listenabsatz"/>
              <w:numPr>
                <w:ilvl w:val="0"/>
                <w:numId w:val="6"/>
              </w:numPr>
              <w:spacing w:after="60" w:line="240" w:lineRule="auto"/>
              <w:ind w:left="171" w:hanging="171"/>
              <w:contextualSpacing w:val="0"/>
              <w:rPr>
                <w:rFonts w:ascii="Verdana" w:hAnsi="Verdana"/>
                <w:sz w:val="16"/>
                <w:szCs w:val="16"/>
              </w:rPr>
            </w:pPr>
            <w:r>
              <w:rPr>
                <w:rFonts w:ascii="Verdana" w:hAnsi="Verdana"/>
                <w:sz w:val="16"/>
                <w:szCs w:val="16"/>
              </w:rPr>
              <w:t>Promote</w:t>
            </w:r>
            <w:r w:rsidRPr="002860E4">
              <w:rPr>
                <w:rFonts w:ascii="Verdana" w:hAnsi="Verdana"/>
                <w:sz w:val="16"/>
                <w:szCs w:val="16"/>
              </w:rPr>
              <w:t xml:space="preserve"> </w:t>
            </w:r>
            <w:r w:rsidR="00587F30" w:rsidRPr="002860E4">
              <w:rPr>
                <w:rFonts w:ascii="Verdana" w:hAnsi="Verdana"/>
                <w:sz w:val="16"/>
                <w:szCs w:val="16"/>
              </w:rPr>
              <w:t>a common understanding of the types and scope of RWD/RWE</w:t>
            </w:r>
          </w:p>
          <w:p w14:paraId="1DE6EE11" w14:textId="7A707803" w:rsidR="00ED740B" w:rsidRPr="002860E4" w:rsidRDefault="00EF72E6" w:rsidP="00C43885">
            <w:pPr>
              <w:pStyle w:val="Listenabsatz"/>
              <w:numPr>
                <w:ilvl w:val="0"/>
                <w:numId w:val="6"/>
              </w:numPr>
              <w:spacing w:after="60" w:line="240" w:lineRule="auto"/>
              <w:ind w:left="171" w:hanging="171"/>
              <w:contextualSpacing w:val="0"/>
              <w:rPr>
                <w:rFonts w:ascii="Verdana" w:hAnsi="Verdana"/>
                <w:sz w:val="16"/>
                <w:szCs w:val="16"/>
              </w:rPr>
            </w:pPr>
            <w:r>
              <w:rPr>
                <w:rFonts w:ascii="Verdana" w:hAnsi="Verdana"/>
                <w:sz w:val="16"/>
                <w:szCs w:val="16"/>
              </w:rPr>
              <w:t>G</w:t>
            </w:r>
            <w:r w:rsidR="00587F30" w:rsidRPr="002860E4">
              <w:rPr>
                <w:rFonts w:ascii="Verdana" w:hAnsi="Verdana"/>
                <w:sz w:val="16"/>
                <w:szCs w:val="16"/>
              </w:rPr>
              <w:t>uide the discoverability</w:t>
            </w:r>
            <w:r w:rsidR="00000FEA" w:rsidRPr="00000FEA">
              <w:rPr>
                <w:rFonts w:ascii="Verdana" w:hAnsi="Verdana"/>
                <w:sz w:val="16"/>
                <w:szCs w:val="16"/>
              </w:rPr>
              <w:t>, identification</w:t>
            </w:r>
            <w:r w:rsidR="00480384">
              <w:rPr>
                <w:rFonts w:ascii="Verdana" w:hAnsi="Verdana"/>
                <w:sz w:val="16"/>
                <w:szCs w:val="16"/>
              </w:rPr>
              <w:t>,</w:t>
            </w:r>
            <w:r w:rsidR="00000FEA" w:rsidRPr="00000FEA">
              <w:rPr>
                <w:rFonts w:ascii="Verdana" w:hAnsi="Verdana"/>
                <w:sz w:val="16"/>
                <w:szCs w:val="16"/>
              </w:rPr>
              <w:t xml:space="preserve"> and description </w:t>
            </w:r>
            <w:r w:rsidR="00587F30" w:rsidRPr="002860E4">
              <w:rPr>
                <w:rFonts w:ascii="Verdana" w:hAnsi="Verdana"/>
                <w:sz w:val="16"/>
                <w:szCs w:val="16"/>
              </w:rPr>
              <w:t xml:space="preserve">of RWD </w:t>
            </w:r>
          </w:p>
          <w:p w14:paraId="4242CA60" w14:textId="5C108DB0" w:rsidR="00E3583C" w:rsidRPr="002860E4" w:rsidRDefault="00EF72E6" w:rsidP="00C43885">
            <w:pPr>
              <w:pStyle w:val="Listenabsatz"/>
              <w:numPr>
                <w:ilvl w:val="0"/>
                <w:numId w:val="6"/>
              </w:numPr>
              <w:spacing w:after="60" w:line="240" w:lineRule="auto"/>
              <w:ind w:left="171" w:hanging="171"/>
              <w:contextualSpacing w:val="0"/>
              <w:rPr>
                <w:rFonts w:ascii="Verdana" w:hAnsi="Verdana"/>
                <w:sz w:val="16"/>
                <w:szCs w:val="16"/>
              </w:rPr>
            </w:pPr>
            <w:r>
              <w:rPr>
                <w:rFonts w:ascii="Verdana" w:hAnsi="Verdana"/>
                <w:sz w:val="16"/>
                <w:szCs w:val="16"/>
              </w:rPr>
              <w:t>I</w:t>
            </w:r>
            <w:r w:rsidR="00587F30" w:rsidRPr="002860E4">
              <w:rPr>
                <w:rFonts w:ascii="Verdana" w:hAnsi="Verdana"/>
                <w:sz w:val="16"/>
                <w:szCs w:val="16"/>
              </w:rPr>
              <w:t xml:space="preserve">nform the assessment </w:t>
            </w:r>
            <w:r w:rsidR="00B97628" w:rsidRPr="00B97628">
              <w:rPr>
                <w:rFonts w:ascii="Verdana" w:hAnsi="Verdana"/>
                <w:sz w:val="16"/>
                <w:szCs w:val="16"/>
              </w:rPr>
              <w:t>of RWD/RWE for regulatory purposes</w:t>
            </w:r>
          </w:p>
        </w:tc>
        <w:tc>
          <w:tcPr>
            <w:tcW w:w="0" w:type="auto"/>
            <w:vAlign w:val="center"/>
          </w:tcPr>
          <w:p w14:paraId="731B2FFB" w14:textId="3EA1DFC6" w:rsidR="000A48ED" w:rsidRPr="002860E4" w:rsidRDefault="00EF72E6" w:rsidP="00C43885">
            <w:pPr>
              <w:pStyle w:val="Listenabsatz"/>
              <w:numPr>
                <w:ilvl w:val="0"/>
                <w:numId w:val="6"/>
              </w:numPr>
              <w:spacing w:after="60" w:line="240" w:lineRule="auto"/>
              <w:ind w:left="171" w:hanging="171"/>
              <w:contextualSpacing w:val="0"/>
              <w:rPr>
                <w:rFonts w:ascii="Verdana" w:hAnsi="Verdana"/>
                <w:sz w:val="16"/>
                <w:szCs w:val="16"/>
              </w:rPr>
            </w:pPr>
            <w:r>
              <w:rPr>
                <w:rFonts w:ascii="Verdana" w:hAnsi="Verdana"/>
                <w:sz w:val="16"/>
                <w:szCs w:val="16"/>
              </w:rPr>
              <w:t>C</w:t>
            </w:r>
            <w:r w:rsidR="00587F30" w:rsidRPr="002860E4">
              <w:rPr>
                <w:rFonts w:ascii="Verdana" w:hAnsi="Verdana"/>
                <w:sz w:val="16"/>
                <w:szCs w:val="16"/>
              </w:rPr>
              <w:t>ommon operational definitions of RWD and RWE, with clear scope</w:t>
            </w:r>
            <w:r w:rsidR="00954469">
              <w:rPr>
                <w:rFonts w:ascii="Verdana" w:hAnsi="Verdana"/>
                <w:sz w:val="16"/>
                <w:szCs w:val="16"/>
              </w:rPr>
              <w:t xml:space="preserve">, breadth of potential </w:t>
            </w:r>
            <w:r w:rsidR="00A11507">
              <w:rPr>
                <w:rFonts w:ascii="Verdana" w:hAnsi="Verdana"/>
                <w:sz w:val="16"/>
                <w:szCs w:val="16"/>
              </w:rPr>
              <w:t xml:space="preserve">RWD </w:t>
            </w:r>
            <w:r w:rsidR="00954469">
              <w:rPr>
                <w:rFonts w:ascii="Verdana" w:hAnsi="Verdana"/>
                <w:sz w:val="16"/>
                <w:szCs w:val="16"/>
              </w:rPr>
              <w:t>sources,</w:t>
            </w:r>
            <w:r w:rsidR="00587F30" w:rsidRPr="002860E4">
              <w:rPr>
                <w:rFonts w:ascii="Verdana" w:hAnsi="Verdana"/>
                <w:sz w:val="16"/>
                <w:szCs w:val="16"/>
              </w:rPr>
              <w:t xml:space="preserve"> and level of granularity (e.g., pertaining to RCTs and non-interventional studies)</w:t>
            </w:r>
            <w:r>
              <w:rPr>
                <w:rStyle w:val="Funotenzeichen"/>
                <w:rFonts w:ascii="Verdana" w:hAnsi="Verdana"/>
                <w:sz w:val="16"/>
                <w:szCs w:val="16"/>
              </w:rPr>
              <w:footnoteReference w:id="2"/>
            </w:r>
          </w:p>
          <w:p w14:paraId="5270FABB" w14:textId="3A803599" w:rsidR="00627CB6" w:rsidRPr="002860E4" w:rsidRDefault="00EF72E6" w:rsidP="00C43885">
            <w:pPr>
              <w:pStyle w:val="Listenabsatz"/>
              <w:numPr>
                <w:ilvl w:val="0"/>
                <w:numId w:val="6"/>
              </w:numPr>
              <w:spacing w:after="60" w:line="240" w:lineRule="auto"/>
              <w:ind w:left="171" w:hanging="171"/>
              <w:contextualSpacing w:val="0"/>
              <w:rPr>
                <w:rFonts w:ascii="Verdana" w:hAnsi="Verdana"/>
                <w:sz w:val="16"/>
                <w:szCs w:val="16"/>
              </w:rPr>
            </w:pPr>
            <w:r w:rsidRPr="00E10090">
              <w:rPr>
                <w:rFonts w:ascii="Verdana" w:hAnsi="Verdana"/>
                <w:sz w:val="16"/>
                <w:szCs w:val="16"/>
              </w:rPr>
              <w:t>Core list and use of metadata</w:t>
            </w:r>
          </w:p>
          <w:p w14:paraId="2638A3CC" w14:textId="4EECF26E" w:rsidR="00E3583C" w:rsidRPr="002860E4" w:rsidRDefault="00EF72E6" w:rsidP="00C43885">
            <w:pPr>
              <w:pStyle w:val="Listenabsatz"/>
              <w:numPr>
                <w:ilvl w:val="0"/>
                <w:numId w:val="6"/>
              </w:numPr>
              <w:spacing w:after="60" w:line="240" w:lineRule="auto"/>
              <w:ind w:left="171" w:hanging="171"/>
              <w:contextualSpacing w:val="0"/>
              <w:rPr>
                <w:rFonts w:ascii="Verdana" w:hAnsi="Verdana"/>
                <w:sz w:val="16"/>
                <w:szCs w:val="16"/>
              </w:rPr>
            </w:pPr>
            <w:r>
              <w:rPr>
                <w:rFonts w:ascii="Verdana" w:hAnsi="Verdana"/>
                <w:sz w:val="16"/>
                <w:szCs w:val="16"/>
              </w:rPr>
              <w:t>G</w:t>
            </w:r>
            <w:r w:rsidR="009B1BF7" w:rsidRPr="002860E4">
              <w:rPr>
                <w:rFonts w:ascii="Verdana" w:hAnsi="Verdana"/>
                <w:sz w:val="16"/>
                <w:szCs w:val="16"/>
              </w:rPr>
              <w:t>eneral</w:t>
            </w:r>
            <w:r w:rsidR="00587F30" w:rsidRPr="002860E4">
              <w:rPr>
                <w:rFonts w:ascii="Verdana" w:hAnsi="Verdana"/>
                <w:sz w:val="16"/>
                <w:szCs w:val="16"/>
              </w:rPr>
              <w:t xml:space="preserve"> principles for </w:t>
            </w:r>
            <w:r w:rsidR="00B97628">
              <w:rPr>
                <w:rFonts w:ascii="Verdana" w:hAnsi="Verdana"/>
                <w:sz w:val="16"/>
                <w:szCs w:val="16"/>
              </w:rPr>
              <w:t>assessment of RWD/RWE</w:t>
            </w:r>
          </w:p>
        </w:tc>
        <w:tc>
          <w:tcPr>
            <w:tcW w:w="0" w:type="auto"/>
            <w:vAlign w:val="center"/>
          </w:tcPr>
          <w:p w14:paraId="65F08B92" w14:textId="23B38337" w:rsidR="00E3583C" w:rsidRPr="002860E4" w:rsidRDefault="00EF72E6" w:rsidP="003466C3">
            <w:pPr>
              <w:jc w:val="center"/>
              <w:rPr>
                <w:rFonts w:ascii="Verdana" w:hAnsi="Verdana"/>
                <w:sz w:val="16"/>
                <w:szCs w:val="16"/>
              </w:rPr>
            </w:pPr>
            <w:r>
              <w:rPr>
                <w:rFonts w:ascii="Verdana" w:hAnsi="Verdana"/>
                <w:sz w:val="16"/>
                <w:szCs w:val="16"/>
              </w:rPr>
              <w:t xml:space="preserve">Submit new ICH topic proposal in Dec 2023 or </w:t>
            </w:r>
            <w:r w:rsidR="00E972D2">
              <w:rPr>
                <w:rFonts w:ascii="Verdana" w:hAnsi="Verdana"/>
                <w:sz w:val="16"/>
                <w:szCs w:val="16"/>
              </w:rPr>
              <w:t>Dec</w:t>
            </w:r>
            <w:r>
              <w:rPr>
                <w:rFonts w:ascii="Verdana" w:hAnsi="Verdana"/>
                <w:sz w:val="16"/>
                <w:szCs w:val="16"/>
              </w:rPr>
              <w:t xml:space="preserve"> 2024</w:t>
            </w:r>
          </w:p>
        </w:tc>
      </w:tr>
      <w:tr w:rsidR="00492EDE" w14:paraId="0A372C25" w14:textId="77777777" w:rsidTr="00AC6734">
        <w:trPr>
          <w:trHeight w:val="2081"/>
        </w:trPr>
        <w:tc>
          <w:tcPr>
            <w:tcW w:w="562" w:type="dxa"/>
            <w:vAlign w:val="center"/>
          </w:tcPr>
          <w:p w14:paraId="748DD6C7" w14:textId="77777777" w:rsidR="00E3583C" w:rsidRPr="002860E4" w:rsidRDefault="00EF72E6" w:rsidP="003466C3">
            <w:pPr>
              <w:jc w:val="center"/>
              <w:rPr>
                <w:rFonts w:ascii="Verdana" w:hAnsi="Verdana"/>
                <w:b/>
                <w:bCs/>
                <w:sz w:val="16"/>
                <w:szCs w:val="16"/>
              </w:rPr>
            </w:pPr>
            <w:r w:rsidRPr="002860E4">
              <w:rPr>
                <w:rFonts w:ascii="Verdana" w:hAnsi="Verdana"/>
                <w:b/>
                <w:bCs/>
                <w:sz w:val="16"/>
                <w:szCs w:val="16"/>
              </w:rPr>
              <w:t>2.</w:t>
            </w:r>
          </w:p>
        </w:tc>
        <w:tc>
          <w:tcPr>
            <w:tcW w:w="1664" w:type="dxa"/>
            <w:vAlign w:val="center"/>
          </w:tcPr>
          <w:p w14:paraId="00758316" w14:textId="38BD9D23" w:rsidR="00E3583C" w:rsidRPr="002860E4" w:rsidRDefault="00EF72E6" w:rsidP="00806B73">
            <w:pPr>
              <w:rPr>
                <w:rFonts w:ascii="Verdana" w:hAnsi="Verdana"/>
                <w:b/>
                <w:bCs/>
                <w:sz w:val="16"/>
                <w:szCs w:val="16"/>
              </w:rPr>
            </w:pPr>
            <w:r>
              <w:rPr>
                <w:rFonts w:ascii="Verdana" w:hAnsi="Verdana"/>
                <w:b/>
                <w:bCs/>
                <w:sz w:val="16"/>
                <w:szCs w:val="16"/>
              </w:rPr>
              <w:t>RWD/RWE p</w:t>
            </w:r>
            <w:r w:rsidR="00DA22D8" w:rsidRPr="002860E4">
              <w:rPr>
                <w:rFonts w:ascii="Verdana" w:hAnsi="Verdana"/>
                <w:b/>
                <w:bCs/>
                <w:sz w:val="16"/>
                <w:szCs w:val="16"/>
              </w:rPr>
              <w:t xml:space="preserve">rotocol </w:t>
            </w:r>
            <w:r w:rsidR="001B710F">
              <w:rPr>
                <w:rFonts w:ascii="Verdana" w:hAnsi="Verdana"/>
                <w:b/>
                <w:bCs/>
                <w:sz w:val="16"/>
                <w:szCs w:val="16"/>
              </w:rPr>
              <w:t>&amp;</w:t>
            </w:r>
            <w:r w:rsidR="00DA22D8" w:rsidRPr="002860E4">
              <w:rPr>
                <w:rFonts w:ascii="Verdana" w:hAnsi="Verdana"/>
                <w:b/>
                <w:bCs/>
                <w:sz w:val="16"/>
                <w:szCs w:val="16"/>
              </w:rPr>
              <w:t xml:space="preserve"> report</w:t>
            </w:r>
            <w:r w:rsidR="00415932">
              <w:rPr>
                <w:rFonts w:ascii="Verdana" w:hAnsi="Verdana"/>
                <w:b/>
                <w:bCs/>
                <w:sz w:val="16"/>
                <w:szCs w:val="16"/>
              </w:rPr>
              <w:t xml:space="preserve"> </w:t>
            </w:r>
            <w:r>
              <w:rPr>
                <w:rFonts w:ascii="Verdana" w:hAnsi="Verdana"/>
                <w:b/>
                <w:bCs/>
                <w:sz w:val="16"/>
                <w:szCs w:val="16"/>
              </w:rPr>
              <w:t xml:space="preserve">format, and </w:t>
            </w:r>
            <w:r w:rsidR="00415932">
              <w:rPr>
                <w:rFonts w:ascii="Verdana" w:hAnsi="Verdana"/>
                <w:b/>
                <w:bCs/>
                <w:sz w:val="16"/>
                <w:szCs w:val="16"/>
              </w:rPr>
              <w:t>stud</w:t>
            </w:r>
            <w:r>
              <w:rPr>
                <w:rFonts w:ascii="Verdana" w:hAnsi="Verdana"/>
                <w:b/>
                <w:bCs/>
                <w:sz w:val="16"/>
                <w:szCs w:val="16"/>
              </w:rPr>
              <w:t>y t</w:t>
            </w:r>
            <w:r w:rsidR="00DA22D8" w:rsidRPr="002860E4">
              <w:rPr>
                <w:rFonts w:ascii="Verdana" w:hAnsi="Verdana"/>
                <w:b/>
                <w:bCs/>
                <w:sz w:val="16"/>
                <w:szCs w:val="16"/>
              </w:rPr>
              <w:t>ransparency</w:t>
            </w:r>
          </w:p>
        </w:tc>
        <w:tc>
          <w:tcPr>
            <w:tcW w:w="0" w:type="auto"/>
            <w:vAlign w:val="center"/>
          </w:tcPr>
          <w:p w14:paraId="2C55B92A" w14:textId="7CD1D9E3" w:rsidR="00E3583C" w:rsidRPr="002860E4" w:rsidRDefault="00EF72E6" w:rsidP="00C43885">
            <w:pPr>
              <w:pStyle w:val="Listenabsatz"/>
              <w:numPr>
                <w:ilvl w:val="0"/>
                <w:numId w:val="6"/>
              </w:numPr>
              <w:spacing w:after="60" w:line="240" w:lineRule="auto"/>
              <w:ind w:left="171" w:hanging="171"/>
              <w:contextualSpacing w:val="0"/>
              <w:rPr>
                <w:rFonts w:ascii="Verdana" w:hAnsi="Verdana"/>
                <w:sz w:val="16"/>
                <w:szCs w:val="16"/>
              </w:rPr>
            </w:pPr>
            <w:r>
              <w:rPr>
                <w:rFonts w:ascii="Verdana" w:hAnsi="Verdana"/>
                <w:sz w:val="16"/>
                <w:szCs w:val="16"/>
              </w:rPr>
              <w:t>A</w:t>
            </w:r>
            <w:r w:rsidR="00587F30" w:rsidRPr="002860E4">
              <w:rPr>
                <w:rFonts w:ascii="Verdana" w:hAnsi="Verdana"/>
                <w:sz w:val="16"/>
                <w:szCs w:val="16"/>
              </w:rPr>
              <w:t xml:space="preserve">gree on common principles </w:t>
            </w:r>
            <w:r w:rsidR="000143B3">
              <w:rPr>
                <w:rFonts w:ascii="Verdana" w:hAnsi="Verdana"/>
                <w:sz w:val="16"/>
                <w:szCs w:val="16"/>
              </w:rPr>
              <w:t xml:space="preserve">regarding </w:t>
            </w:r>
            <w:r w:rsidR="00587F30" w:rsidRPr="002860E4">
              <w:rPr>
                <w:rFonts w:ascii="Verdana" w:hAnsi="Verdana"/>
                <w:sz w:val="16"/>
                <w:szCs w:val="16"/>
              </w:rPr>
              <w:t>format</w:t>
            </w:r>
            <w:r w:rsidR="001B710F">
              <w:rPr>
                <w:rFonts w:ascii="Verdana" w:hAnsi="Verdana"/>
                <w:sz w:val="16"/>
                <w:szCs w:val="16"/>
              </w:rPr>
              <w:t>s</w:t>
            </w:r>
            <w:r w:rsidR="00587F30" w:rsidRPr="002860E4">
              <w:rPr>
                <w:rFonts w:ascii="Verdana" w:hAnsi="Verdana"/>
                <w:sz w:val="16"/>
                <w:szCs w:val="16"/>
              </w:rPr>
              <w:t xml:space="preserve"> </w:t>
            </w:r>
            <w:r w:rsidR="001B710F" w:rsidRPr="002860E4">
              <w:rPr>
                <w:rFonts w:ascii="Verdana" w:hAnsi="Verdana"/>
                <w:sz w:val="16"/>
                <w:szCs w:val="16"/>
              </w:rPr>
              <w:t>for RWD</w:t>
            </w:r>
            <w:r w:rsidR="001B710F">
              <w:rPr>
                <w:rFonts w:ascii="Verdana" w:hAnsi="Verdana"/>
                <w:sz w:val="16"/>
                <w:szCs w:val="16"/>
              </w:rPr>
              <w:t>/RWE</w:t>
            </w:r>
            <w:r w:rsidR="001B710F" w:rsidRPr="002860E4">
              <w:rPr>
                <w:rFonts w:ascii="Verdana" w:hAnsi="Verdana"/>
                <w:sz w:val="16"/>
                <w:szCs w:val="16"/>
              </w:rPr>
              <w:t xml:space="preserve"> </w:t>
            </w:r>
            <w:r w:rsidR="00806B73">
              <w:rPr>
                <w:rFonts w:ascii="Verdana" w:hAnsi="Verdana"/>
                <w:sz w:val="16"/>
                <w:szCs w:val="16"/>
              </w:rPr>
              <w:t>protocol</w:t>
            </w:r>
            <w:r w:rsidR="001B710F">
              <w:rPr>
                <w:rFonts w:ascii="Verdana" w:hAnsi="Verdana"/>
                <w:sz w:val="16"/>
                <w:szCs w:val="16"/>
              </w:rPr>
              <w:t>s</w:t>
            </w:r>
            <w:r w:rsidR="00806B73">
              <w:rPr>
                <w:rFonts w:ascii="Verdana" w:hAnsi="Verdana"/>
                <w:sz w:val="16"/>
                <w:szCs w:val="16"/>
              </w:rPr>
              <w:t xml:space="preserve"> and report</w:t>
            </w:r>
            <w:r w:rsidR="001B710F">
              <w:rPr>
                <w:rFonts w:ascii="Verdana" w:hAnsi="Verdana"/>
                <w:sz w:val="16"/>
                <w:szCs w:val="16"/>
              </w:rPr>
              <w:t>s</w:t>
            </w:r>
            <w:r w:rsidR="00806B73">
              <w:rPr>
                <w:rFonts w:ascii="Verdana" w:hAnsi="Verdana"/>
                <w:sz w:val="16"/>
                <w:szCs w:val="16"/>
              </w:rPr>
              <w:t xml:space="preserve"> of </w:t>
            </w:r>
            <w:r w:rsidR="00850FF0">
              <w:rPr>
                <w:rFonts w:ascii="Verdana" w:hAnsi="Verdana"/>
                <w:sz w:val="16"/>
                <w:szCs w:val="16"/>
              </w:rPr>
              <w:t xml:space="preserve">study </w:t>
            </w:r>
            <w:r w:rsidR="00806B73">
              <w:rPr>
                <w:rFonts w:ascii="Verdana" w:hAnsi="Verdana"/>
                <w:sz w:val="16"/>
                <w:szCs w:val="16"/>
              </w:rPr>
              <w:t>results</w:t>
            </w:r>
            <w:r w:rsidR="00806B73" w:rsidRPr="002860E4">
              <w:rPr>
                <w:rFonts w:ascii="Verdana" w:hAnsi="Verdana"/>
                <w:sz w:val="16"/>
                <w:szCs w:val="16"/>
              </w:rPr>
              <w:t xml:space="preserve"> </w:t>
            </w:r>
            <w:r w:rsidR="00587F30" w:rsidRPr="002860E4">
              <w:rPr>
                <w:rFonts w:ascii="Verdana" w:hAnsi="Verdana"/>
                <w:sz w:val="16"/>
                <w:szCs w:val="16"/>
              </w:rPr>
              <w:t>submitted to regulators</w:t>
            </w:r>
            <w:r w:rsidR="00C536D2" w:rsidRPr="002860E4">
              <w:rPr>
                <w:rFonts w:ascii="Verdana" w:hAnsi="Verdana"/>
                <w:sz w:val="16"/>
                <w:szCs w:val="16"/>
              </w:rPr>
              <w:t xml:space="preserve"> </w:t>
            </w:r>
          </w:p>
          <w:p w14:paraId="5FEC96CA" w14:textId="0D08BCA5" w:rsidR="00F1266E" w:rsidRPr="00F1266E" w:rsidRDefault="00F1266E" w:rsidP="00F1266E">
            <w:pPr>
              <w:pStyle w:val="Listenabsatz"/>
              <w:numPr>
                <w:ilvl w:val="0"/>
                <w:numId w:val="43"/>
              </w:numPr>
              <w:spacing w:after="60" w:line="240" w:lineRule="auto"/>
              <w:ind w:left="171" w:hanging="171"/>
              <w:rPr>
                <w:rFonts w:ascii="Verdana" w:hAnsi="Verdana"/>
                <w:sz w:val="16"/>
                <w:szCs w:val="16"/>
              </w:rPr>
            </w:pPr>
            <w:r w:rsidRPr="00F1266E">
              <w:rPr>
                <w:rFonts w:ascii="Verdana" w:hAnsi="Verdana"/>
                <w:sz w:val="16"/>
                <w:szCs w:val="16"/>
              </w:rPr>
              <w:t xml:space="preserve"> Promote transparency by encouraging registration of study protocols and study reports in publicly available registries</w:t>
            </w:r>
          </w:p>
          <w:p w14:paraId="6413948B" w14:textId="1261BAAC" w:rsidR="00E3583C" w:rsidRPr="002860E4" w:rsidRDefault="00E3583C" w:rsidP="00C43885">
            <w:pPr>
              <w:pStyle w:val="Listenabsatz"/>
              <w:numPr>
                <w:ilvl w:val="0"/>
                <w:numId w:val="6"/>
              </w:numPr>
              <w:spacing w:after="60" w:line="240" w:lineRule="auto"/>
              <w:ind w:left="171" w:hanging="171"/>
              <w:contextualSpacing w:val="0"/>
              <w:rPr>
                <w:rFonts w:ascii="Verdana" w:hAnsi="Verdana"/>
                <w:sz w:val="16"/>
                <w:szCs w:val="16"/>
              </w:rPr>
            </w:pPr>
          </w:p>
        </w:tc>
        <w:tc>
          <w:tcPr>
            <w:tcW w:w="0" w:type="auto"/>
            <w:vAlign w:val="center"/>
          </w:tcPr>
          <w:p w14:paraId="499947D8" w14:textId="38D87640" w:rsidR="00FB7B23" w:rsidRPr="002860E4" w:rsidRDefault="00EF72E6" w:rsidP="00C43885">
            <w:pPr>
              <w:pStyle w:val="Listenabsatz"/>
              <w:numPr>
                <w:ilvl w:val="0"/>
                <w:numId w:val="6"/>
              </w:numPr>
              <w:spacing w:after="60" w:line="240" w:lineRule="auto"/>
              <w:ind w:left="171" w:hanging="171"/>
              <w:contextualSpacing w:val="0"/>
              <w:rPr>
                <w:rFonts w:ascii="Verdana" w:hAnsi="Verdana"/>
                <w:sz w:val="16"/>
                <w:szCs w:val="16"/>
              </w:rPr>
            </w:pPr>
            <w:r w:rsidRPr="002860E4">
              <w:rPr>
                <w:rFonts w:ascii="Verdana" w:hAnsi="Verdana"/>
                <w:sz w:val="16"/>
                <w:szCs w:val="16"/>
              </w:rPr>
              <w:t>Principles for structure and content of protocol</w:t>
            </w:r>
            <w:r w:rsidR="001B710F">
              <w:rPr>
                <w:rFonts w:ascii="Verdana" w:hAnsi="Verdana"/>
                <w:sz w:val="16"/>
                <w:szCs w:val="16"/>
              </w:rPr>
              <w:t>s</w:t>
            </w:r>
            <w:r w:rsidRPr="002860E4">
              <w:rPr>
                <w:rFonts w:ascii="Verdana" w:hAnsi="Verdana"/>
                <w:sz w:val="16"/>
                <w:szCs w:val="16"/>
              </w:rPr>
              <w:t xml:space="preserve"> and report</w:t>
            </w:r>
            <w:r w:rsidR="001B710F">
              <w:rPr>
                <w:rFonts w:ascii="Verdana" w:hAnsi="Verdana"/>
                <w:sz w:val="16"/>
                <w:szCs w:val="16"/>
              </w:rPr>
              <w:t>s</w:t>
            </w:r>
            <w:r w:rsidRPr="002860E4">
              <w:rPr>
                <w:rFonts w:ascii="Verdana" w:hAnsi="Verdana"/>
                <w:sz w:val="16"/>
                <w:szCs w:val="16"/>
              </w:rPr>
              <w:t xml:space="preserve"> (for medicines developers)</w:t>
            </w:r>
          </w:p>
          <w:p w14:paraId="638FE5DB" w14:textId="1A042E5E" w:rsidR="00E3583C" w:rsidRPr="002860E4" w:rsidRDefault="00492EDE" w:rsidP="00C43885">
            <w:pPr>
              <w:pStyle w:val="Listenabsatz"/>
              <w:numPr>
                <w:ilvl w:val="0"/>
                <w:numId w:val="6"/>
              </w:numPr>
              <w:spacing w:after="60" w:line="240" w:lineRule="auto"/>
              <w:ind w:left="171" w:hanging="171"/>
              <w:contextualSpacing w:val="0"/>
              <w:rPr>
                <w:rFonts w:ascii="Verdana" w:hAnsi="Verdana"/>
                <w:sz w:val="16"/>
                <w:szCs w:val="16"/>
              </w:rPr>
            </w:pPr>
            <w:r>
              <w:rPr>
                <w:rFonts w:ascii="Verdana" w:hAnsi="Verdana"/>
                <w:sz w:val="16"/>
                <w:szCs w:val="16"/>
              </w:rPr>
              <w:t xml:space="preserve"> </w:t>
            </w:r>
            <w:r w:rsidR="00F1266E" w:rsidRPr="00F1266E">
              <w:rPr>
                <w:rFonts w:ascii="Verdana" w:hAnsi="Verdana"/>
                <w:sz w:val="16"/>
                <w:szCs w:val="16"/>
              </w:rPr>
              <w:t>Recommended “best practices” for registration of study protocols/results</w:t>
            </w:r>
          </w:p>
        </w:tc>
        <w:tc>
          <w:tcPr>
            <w:tcW w:w="0" w:type="auto"/>
            <w:vAlign w:val="center"/>
          </w:tcPr>
          <w:p w14:paraId="2271FE58" w14:textId="1244DA91" w:rsidR="00E3583C" w:rsidRPr="002860E4" w:rsidRDefault="00EF72E6" w:rsidP="001B710F">
            <w:pPr>
              <w:jc w:val="center"/>
              <w:rPr>
                <w:rFonts w:ascii="Verdana" w:hAnsi="Verdana"/>
                <w:sz w:val="16"/>
                <w:szCs w:val="16"/>
              </w:rPr>
            </w:pPr>
            <w:r>
              <w:rPr>
                <w:rFonts w:ascii="Verdana" w:hAnsi="Verdana"/>
                <w:sz w:val="16"/>
                <w:szCs w:val="16"/>
              </w:rPr>
              <w:t>Initiate work after the first guideline reaches Step 4</w:t>
            </w:r>
            <w:r w:rsidR="00AA3DA6">
              <w:rPr>
                <w:rFonts w:ascii="Verdana" w:hAnsi="Verdana"/>
                <w:sz w:val="16"/>
                <w:szCs w:val="16"/>
              </w:rPr>
              <w:t xml:space="preserve"> of the ICH Proc</w:t>
            </w:r>
            <w:r w:rsidR="005B78E1">
              <w:rPr>
                <w:rFonts w:ascii="Verdana" w:hAnsi="Verdana"/>
                <w:sz w:val="16"/>
                <w:szCs w:val="16"/>
              </w:rPr>
              <w:t>edure</w:t>
            </w:r>
          </w:p>
        </w:tc>
      </w:tr>
    </w:tbl>
    <w:p w14:paraId="4D6956AD" w14:textId="7488DE00" w:rsidR="00DA1246" w:rsidRDefault="00DA1246" w:rsidP="00DA1246">
      <w:pPr>
        <w:pStyle w:val="BodytextAgency"/>
        <w:spacing w:line="276" w:lineRule="auto"/>
      </w:pPr>
    </w:p>
    <w:p w14:paraId="41807FDE" w14:textId="2D73974E" w:rsidR="00DA1246" w:rsidRDefault="00EF72E6" w:rsidP="00DA1246">
      <w:pPr>
        <w:pStyle w:val="BodytextAgency"/>
        <w:spacing w:line="276" w:lineRule="auto"/>
      </w:pPr>
      <w:bookmarkStart w:id="3" w:name="_Hlk133397294"/>
      <w:r>
        <w:t xml:space="preserve">This Reflection Paper represents </w:t>
      </w:r>
      <w:r w:rsidR="00E61DC7">
        <w:t>the</w:t>
      </w:r>
      <w:r>
        <w:t xml:space="preserve"> initial step of an incremental approach towards harmonisation </w:t>
      </w:r>
      <w:r w:rsidR="007A69F9">
        <w:t>of</w:t>
      </w:r>
      <w:r>
        <w:t xml:space="preserve"> regulatory </w:t>
      </w:r>
      <w:r w:rsidR="00E868D3">
        <w:t xml:space="preserve">RWE </w:t>
      </w:r>
      <w:r>
        <w:t xml:space="preserve">guidance. </w:t>
      </w:r>
      <w:r w:rsidR="00497763">
        <w:t xml:space="preserve">The following topics </w:t>
      </w:r>
      <w:r w:rsidR="00E928DA">
        <w:t>could be</w:t>
      </w:r>
      <w:r w:rsidR="00497763">
        <w:t xml:space="preserve"> considered priorit</w:t>
      </w:r>
      <w:r w:rsidR="00986515">
        <w:t>ies</w:t>
      </w:r>
      <w:r w:rsidR="00497763">
        <w:t xml:space="preserve"> </w:t>
      </w:r>
      <w:r w:rsidR="00497763" w:rsidRPr="00497763">
        <w:rPr>
          <w:lang w:val="en-US"/>
        </w:rPr>
        <w:t xml:space="preserve">for subsequent </w:t>
      </w:r>
      <w:r w:rsidR="00497763">
        <w:rPr>
          <w:lang w:val="en-US"/>
        </w:rPr>
        <w:t xml:space="preserve">ICH </w:t>
      </w:r>
      <w:r w:rsidR="00497763" w:rsidRPr="00497763">
        <w:rPr>
          <w:lang w:val="en-US"/>
        </w:rPr>
        <w:t>guidelines</w:t>
      </w:r>
      <w:r w:rsidR="00986515">
        <w:rPr>
          <w:lang w:val="en-US"/>
        </w:rPr>
        <w:t>, based on stakeholders’ feedback</w:t>
      </w:r>
      <w:r>
        <w:t>:</w:t>
      </w:r>
    </w:p>
    <w:p w14:paraId="79B65018" w14:textId="420796F3" w:rsidR="00DA1246" w:rsidRDefault="00EF72E6" w:rsidP="00DA1246">
      <w:pPr>
        <w:pStyle w:val="BodytextAgency"/>
        <w:numPr>
          <w:ilvl w:val="0"/>
          <w:numId w:val="34"/>
        </w:numPr>
        <w:spacing w:line="276" w:lineRule="auto"/>
      </w:pPr>
      <w:r>
        <w:t>B</w:t>
      </w:r>
      <w:r w:rsidRPr="0060070E">
        <w:t>est practices for data quality</w:t>
      </w:r>
      <w:r>
        <w:t>;</w:t>
      </w:r>
      <w:r w:rsidRPr="0060070E">
        <w:t xml:space="preserve"> </w:t>
      </w:r>
    </w:p>
    <w:p w14:paraId="622BB0DD" w14:textId="0A3DD539" w:rsidR="00DA1246" w:rsidRDefault="00EF72E6" w:rsidP="00DA1246">
      <w:pPr>
        <w:pStyle w:val="BodytextAgency"/>
        <w:numPr>
          <w:ilvl w:val="0"/>
          <w:numId w:val="34"/>
        </w:numPr>
        <w:spacing w:line="276" w:lineRule="auto"/>
      </w:pPr>
      <w:r>
        <w:t>Data standards for RWD;</w:t>
      </w:r>
    </w:p>
    <w:p w14:paraId="404F84A3" w14:textId="29B13EDE" w:rsidR="000830F1" w:rsidRDefault="00EF72E6" w:rsidP="00265B59">
      <w:pPr>
        <w:pStyle w:val="BodytextAgency"/>
        <w:numPr>
          <w:ilvl w:val="0"/>
          <w:numId w:val="34"/>
        </w:numPr>
        <w:spacing w:line="276" w:lineRule="auto"/>
      </w:pPr>
      <w:r>
        <w:t>Appropriate a</w:t>
      </w:r>
      <w:r w:rsidR="004E5B1A">
        <w:t xml:space="preserve">pplication of </w:t>
      </w:r>
      <w:r w:rsidR="00F754D6">
        <w:t>study designs and data analyses.</w:t>
      </w:r>
    </w:p>
    <w:bookmarkEnd w:id="3"/>
    <w:p w14:paraId="3CB22572" w14:textId="7A419073" w:rsidR="00E3583C" w:rsidRPr="002860E4" w:rsidRDefault="00EF72E6" w:rsidP="00E3583C">
      <w:pPr>
        <w:pStyle w:val="DoccategoryheadingAgency"/>
        <w:spacing w:before="360"/>
      </w:pPr>
      <w:r w:rsidRPr="002860E4">
        <w:t>Important considerations</w:t>
      </w:r>
    </w:p>
    <w:p w14:paraId="19536221" w14:textId="77777777" w:rsidR="00E3583C" w:rsidRPr="002860E4" w:rsidRDefault="00EF72E6" w:rsidP="00E3583C">
      <w:pPr>
        <w:pStyle w:val="BodytextAgency"/>
        <w:spacing w:before="240" w:line="276" w:lineRule="auto"/>
        <w:rPr>
          <w:rStyle w:val="IntensiveHervorhebung"/>
        </w:rPr>
      </w:pPr>
      <w:r w:rsidRPr="002860E4">
        <w:rPr>
          <w:rStyle w:val="IntensiveHervorhebung"/>
        </w:rPr>
        <w:t>Stakeholders and consultation</w:t>
      </w:r>
    </w:p>
    <w:p w14:paraId="22724064" w14:textId="6F7205D7" w:rsidR="00E3583C" w:rsidRDefault="00EF72E6" w:rsidP="00006C19">
      <w:pPr>
        <w:pStyle w:val="BodytextAgency"/>
        <w:spacing w:line="276" w:lineRule="auto"/>
        <w:jc w:val="both"/>
      </w:pPr>
      <w:r w:rsidRPr="002860E4">
        <w:t>The complexity of use and impact of RWD/RWE in medicines regulation raise numerous challenges</w:t>
      </w:r>
      <w:r w:rsidR="001B710F">
        <w:t>, and the</w:t>
      </w:r>
      <w:r w:rsidRPr="002860E4">
        <w:t xml:space="preserve"> need for involvement of </w:t>
      </w:r>
      <w:r w:rsidR="00072B6D">
        <w:t xml:space="preserve">all </w:t>
      </w:r>
      <w:r w:rsidRPr="002860E4">
        <w:t xml:space="preserve">concerned stakeholders is therefore acknowledged. Should this </w:t>
      </w:r>
      <w:r w:rsidR="001B710F">
        <w:t>R</w:t>
      </w:r>
      <w:r w:rsidRPr="002860E4">
        <w:t xml:space="preserve">eflection </w:t>
      </w:r>
      <w:r w:rsidR="001B710F">
        <w:t>P</w:t>
      </w:r>
      <w:r w:rsidRPr="002860E4">
        <w:t xml:space="preserve">aper be endorsed by ICH, a public consultation is proposed </w:t>
      </w:r>
      <w:r w:rsidR="008D3A20">
        <w:t xml:space="preserve">based on the learnings from other ICH guidelines such </w:t>
      </w:r>
      <w:r w:rsidR="008D3A20" w:rsidRPr="000C7C29">
        <w:t>as ICH E6(R3), ICH E8</w:t>
      </w:r>
      <w:r w:rsidR="00480384">
        <w:t>,</w:t>
      </w:r>
      <w:r w:rsidR="008D3A20" w:rsidRPr="000C7C29">
        <w:t xml:space="preserve"> and ICH</w:t>
      </w:r>
      <w:r w:rsidR="00006C19">
        <w:t xml:space="preserve"> E17</w:t>
      </w:r>
      <w:r w:rsidR="008D3A20">
        <w:t xml:space="preserve"> </w:t>
      </w:r>
      <w:r w:rsidRPr="002860E4">
        <w:t xml:space="preserve">to ensure that all relevant parties are informed and given the opportunity to bring forward their views on technical and operational aspects to be considered </w:t>
      </w:r>
      <w:r w:rsidR="00415932">
        <w:t>when addressing</w:t>
      </w:r>
      <w:r w:rsidRPr="002860E4">
        <w:t xml:space="preserve"> harmonisation of the different focus areas described above.</w:t>
      </w:r>
      <w:r w:rsidR="00072B6D">
        <w:t xml:space="preserve"> </w:t>
      </w:r>
      <w:r w:rsidR="008D3A20">
        <w:t>F</w:t>
      </w:r>
      <w:r w:rsidRPr="002860E4">
        <w:t xml:space="preserve">ollowing the proposed global public consultation on this </w:t>
      </w:r>
      <w:r w:rsidR="001B710F">
        <w:t>R</w:t>
      </w:r>
      <w:r w:rsidRPr="002860E4">
        <w:t xml:space="preserve">eflection </w:t>
      </w:r>
      <w:r w:rsidR="001B710F">
        <w:t>P</w:t>
      </w:r>
      <w:r w:rsidRPr="002860E4">
        <w:t>aper</w:t>
      </w:r>
      <w:r w:rsidR="008D3A20">
        <w:t xml:space="preserve"> and as </w:t>
      </w:r>
      <w:r w:rsidRPr="002860E4">
        <w:t xml:space="preserve">the guideline work </w:t>
      </w:r>
      <w:r w:rsidR="008D3A20">
        <w:t>progresses</w:t>
      </w:r>
      <w:r w:rsidRPr="002860E4">
        <w:t xml:space="preserve">, the </w:t>
      </w:r>
      <w:r w:rsidR="00B50FC7">
        <w:t>C</w:t>
      </w:r>
      <w:r w:rsidRPr="002860E4">
        <w:t xml:space="preserve">oncept </w:t>
      </w:r>
      <w:r w:rsidR="00B50FC7">
        <w:t>P</w:t>
      </w:r>
      <w:r w:rsidRPr="002860E4">
        <w:t xml:space="preserve">aper and </w:t>
      </w:r>
      <w:r w:rsidR="00B50FC7">
        <w:t>B</w:t>
      </w:r>
      <w:r w:rsidRPr="002860E4">
        <w:t xml:space="preserve">usiness </w:t>
      </w:r>
      <w:r w:rsidR="00B50FC7">
        <w:t>P</w:t>
      </w:r>
      <w:r w:rsidRPr="002860E4">
        <w:t xml:space="preserve">lan should include </w:t>
      </w:r>
      <w:r w:rsidR="001B710F">
        <w:t>strategies</w:t>
      </w:r>
      <w:r w:rsidR="001B710F" w:rsidRPr="002860E4">
        <w:t xml:space="preserve"> </w:t>
      </w:r>
      <w:r w:rsidRPr="002860E4">
        <w:t>for extended public consultation and engagement.</w:t>
      </w:r>
    </w:p>
    <w:p w14:paraId="0456FE5F" w14:textId="77777777" w:rsidR="00006C19" w:rsidRPr="002860E4" w:rsidRDefault="00006C19" w:rsidP="00006C19">
      <w:pPr>
        <w:pStyle w:val="BodytextAgency"/>
        <w:spacing w:line="276" w:lineRule="auto"/>
        <w:jc w:val="both"/>
      </w:pPr>
    </w:p>
    <w:p w14:paraId="141D0337" w14:textId="77777777" w:rsidR="00E3583C" w:rsidRPr="002860E4" w:rsidRDefault="00EF72E6" w:rsidP="00E3583C">
      <w:pPr>
        <w:pStyle w:val="BodytextAgency"/>
        <w:spacing w:before="240" w:line="276" w:lineRule="auto"/>
        <w:rPr>
          <w:rStyle w:val="IntensiveHervorhebung"/>
          <w:b/>
        </w:rPr>
      </w:pPr>
      <w:r w:rsidRPr="002860E4">
        <w:rPr>
          <w:rStyle w:val="IntensiveHervorhebung"/>
        </w:rPr>
        <w:t>Benefits of ICH harmonisation</w:t>
      </w:r>
    </w:p>
    <w:p w14:paraId="38110203" w14:textId="237AF571" w:rsidR="00E3583C" w:rsidRPr="002860E4" w:rsidRDefault="00EF72E6" w:rsidP="00006C19">
      <w:pPr>
        <w:pStyle w:val="BodytextAgency"/>
        <w:spacing w:line="276" w:lineRule="auto"/>
        <w:jc w:val="both"/>
      </w:pPr>
      <w:r w:rsidRPr="002860E4">
        <w:lastRenderedPageBreak/>
        <w:t xml:space="preserve">This proposal will </w:t>
      </w:r>
      <w:r w:rsidR="00F577B2">
        <w:t xml:space="preserve">aim to </w:t>
      </w:r>
      <w:r w:rsidRPr="002860E4">
        <w:t xml:space="preserve">benefit all types of medicinal products at any stage of their lifecycle, </w:t>
      </w:r>
      <w:r w:rsidR="00D86C5A">
        <w:t>i.e</w:t>
      </w:r>
      <w:r w:rsidR="009056C8" w:rsidRPr="002860E4">
        <w:t>.</w:t>
      </w:r>
      <w:r w:rsidRPr="002860E4">
        <w:t>, from development/pre-</w:t>
      </w:r>
      <w:r w:rsidR="00415932">
        <w:t>approval</w:t>
      </w:r>
      <w:r w:rsidR="00415932" w:rsidRPr="002860E4">
        <w:t xml:space="preserve"> </w:t>
      </w:r>
      <w:r w:rsidRPr="002860E4">
        <w:t xml:space="preserve">to post-marketing monitoring. </w:t>
      </w:r>
      <w:r w:rsidR="00B365D9">
        <w:t>ICH guidance</w:t>
      </w:r>
      <w:r w:rsidR="00B365D9" w:rsidRPr="002860E4">
        <w:t xml:space="preserve"> </w:t>
      </w:r>
      <w:r w:rsidR="00B365D9">
        <w:t>can</w:t>
      </w:r>
      <w:r w:rsidR="00B365D9" w:rsidRPr="002860E4">
        <w:t xml:space="preserve"> </w:t>
      </w:r>
      <w:r w:rsidR="00F577B2">
        <w:t xml:space="preserve">increase the efficiency of </w:t>
      </w:r>
      <w:r w:rsidRPr="002860E4">
        <w:t xml:space="preserve">resources across a large number of stakeholders, by aligning expectations of medicines regulators, medicines developers/pharmaceutical industry, </w:t>
      </w:r>
      <w:r w:rsidR="00F577B2">
        <w:t xml:space="preserve">patient advocacy groups, </w:t>
      </w:r>
      <w:r w:rsidR="007260F6">
        <w:t xml:space="preserve">contract </w:t>
      </w:r>
      <w:r w:rsidRPr="002860E4">
        <w:t>research organisations, academia</w:t>
      </w:r>
      <w:r w:rsidR="00850FF0">
        <w:t>,</w:t>
      </w:r>
      <w:r w:rsidRPr="002860E4">
        <w:t xml:space="preserve"> and other stakeholders using RWD to generate evidence on medicinal products. </w:t>
      </w:r>
    </w:p>
    <w:p w14:paraId="7F870D4B" w14:textId="69B4E2A3" w:rsidR="00E3583C" w:rsidRDefault="00EF72E6" w:rsidP="00006C19">
      <w:pPr>
        <w:pStyle w:val="BodytextAgency"/>
        <w:spacing w:line="276" w:lineRule="auto"/>
        <w:jc w:val="both"/>
      </w:pPr>
      <w:r w:rsidRPr="002860E4">
        <w:t xml:space="preserve">By supporting the delivery of a regulatory system able to integrate RWE in a </w:t>
      </w:r>
      <w:r w:rsidR="00415932">
        <w:t xml:space="preserve">more </w:t>
      </w:r>
      <w:r w:rsidRPr="002860E4">
        <w:t xml:space="preserve">harmonised way into submissions for medicines approval and decision-making, this proposal can support </w:t>
      </w:r>
      <w:r w:rsidR="00415932">
        <w:t>timel</w:t>
      </w:r>
      <w:r w:rsidR="00B23BBB">
        <w:t>y</w:t>
      </w:r>
      <w:r w:rsidR="00415932" w:rsidRPr="002860E4">
        <w:t xml:space="preserve"> </w:t>
      </w:r>
      <w:r w:rsidR="00B23BBB">
        <w:t xml:space="preserve">decisions on the </w:t>
      </w:r>
      <w:r w:rsidRPr="002860E4">
        <w:t>development of innovative treatments</w:t>
      </w:r>
      <w:r w:rsidR="00F577B2">
        <w:t>, help to</w:t>
      </w:r>
      <w:r w:rsidRPr="002860E4">
        <w:t xml:space="preserve"> address unmet medical needs</w:t>
      </w:r>
      <w:r w:rsidR="001B710F">
        <w:t xml:space="preserve"> </w:t>
      </w:r>
      <w:r w:rsidRPr="002860E4">
        <w:t xml:space="preserve">and </w:t>
      </w:r>
      <w:r w:rsidR="001B710F">
        <w:t>support</w:t>
      </w:r>
      <w:r w:rsidR="001B710F" w:rsidRPr="002860E4">
        <w:t xml:space="preserve"> </w:t>
      </w:r>
      <w:r w:rsidRPr="002860E4">
        <w:t>the safe and effective use of medicines.</w:t>
      </w:r>
    </w:p>
    <w:p w14:paraId="7B15FF23" w14:textId="77777777" w:rsidR="00E3583C" w:rsidRPr="002860E4" w:rsidRDefault="00EF72E6" w:rsidP="00E3583C">
      <w:pPr>
        <w:pStyle w:val="BodytextAgency"/>
        <w:spacing w:before="240" w:line="276" w:lineRule="auto"/>
        <w:rPr>
          <w:rStyle w:val="IntensiveHervorhebung"/>
        </w:rPr>
      </w:pPr>
      <w:r w:rsidRPr="002860E4">
        <w:rPr>
          <w:rStyle w:val="IntensiveHervorhebung"/>
        </w:rPr>
        <w:t xml:space="preserve">Interface with existing and upcoming </w:t>
      </w:r>
      <w:proofErr w:type="spellStart"/>
      <w:r w:rsidRPr="002860E4">
        <w:rPr>
          <w:rStyle w:val="IntensiveHervorhebung"/>
        </w:rPr>
        <w:t>guidances</w:t>
      </w:r>
      <w:proofErr w:type="spellEnd"/>
      <w:r w:rsidRPr="002860E4">
        <w:rPr>
          <w:rStyle w:val="IntensiveHervorhebung"/>
        </w:rPr>
        <w:t xml:space="preserve"> (see Annex)</w:t>
      </w:r>
    </w:p>
    <w:p w14:paraId="15E9DC86" w14:textId="5FB2B57A" w:rsidR="00E3583C" w:rsidRPr="00015C45" w:rsidRDefault="00EF72E6" w:rsidP="00006C19">
      <w:pPr>
        <w:tabs>
          <w:tab w:val="right" w:pos="9360"/>
        </w:tabs>
        <w:spacing w:after="120" w:line="276" w:lineRule="auto"/>
        <w:jc w:val="both"/>
        <w:rPr>
          <w:rFonts w:ascii="Verdana" w:hAnsi="Verdana"/>
          <w:sz w:val="18"/>
          <w:szCs w:val="18"/>
          <w:lang w:val="en-GB"/>
        </w:rPr>
      </w:pPr>
      <w:r w:rsidRPr="00015C45">
        <w:rPr>
          <w:rFonts w:ascii="Verdana" w:hAnsi="Verdana"/>
          <w:sz w:val="18"/>
          <w:szCs w:val="18"/>
          <w:lang w:val="en-GB"/>
        </w:rPr>
        <w:t xml:space="preserve">Several initiatives have been launched in different regions, including but not </w:t>
      </w:r>
      <w:r w:rsidRPr="000211C3">
        <w:rPr>
          <w:rFonts w:ascii="Verdana" w:hAnsi="Verdana"/>
          <w:sz w:val="18"/>
          <w:szCs w:val="18"/>
          <w:lang w:val="en-GB"/>
        </w:rPr>
        <w:t xml:space="preserve">limited to </w:t>
      </w:r>
      <w:r w:rsidR="000211C3" w:rsidRPr="000211C3">
        <w:rPr>
          <w:rFonts w:ascii="Verdana" w:hAnsi="Verdana"/>
          <w:sz w:val="18"/>
          <w:szCs w:val="18"/>
          <w:lang w:val="en-GB"/>
        </w:rPr>
        <w:t xml:space="preserve">Europe, the United States </w:t>
      </w:r>
      <w:r w:rsidRPr="000211C3">
        <w:rPr>
          <w:rFonts w:ascii="Verdana" w:hAnsi="Verdana"/>
          <w:sz w:val="18"/>
          <w:szCs w:val="18"/>
          <w:lang w:val="en-GB"/>
        </w:rPr>
        <w:t>and</w:t>
      </w:r>
      <w:r w:rsidRPr="00015C45">
        <w:rPr>
          <w:rFonts w:ascii="Verdana" w:hAnsi="Verdana"/>
          <w:sz w:val="18"/>
          <w:szCs w:val="18"/>
          <w:lang w:val="en-GB"/>
        </w:rPr>
        <w:t xml:space="preserve"> Canada, to </w:t>
      </w:r>
      <w:r w:rsidR="000C3B26">
        <w:rPr>
          <w:rFonts w:ascii="Verdana" w:hAnsi="Verdana"/>
          <w:sz w:val="18"/>
          <w:szCs w:val="18"/>
          <w:lang w:val="en-GB"/>
        </w:rPr>
        <w:t xml:space="preserve">evaluate and </w:t>
      </w:r>
      <w:r w:rsidRPr="00015C45">
        <w:rPr>
          <w:rFonts w:ascii="Verdana" w:hAnsi="Verdana"/>
          <w:sz w:val="18"/>
          <w:szCs w:val="18"/>
          <w:lang w:val="en-GB"/>
        </w:rPr>
        <w:t xml:space="preserve">enable the use of RWE across the spectrum of regulatory use cases that will ultimately lead the development and </w:t>
      </w:r>
      <w:r w:rsidRPr="000211C3">
        <w:rPr>
          <w:rFonts w:ascii="Verdana" w:hAnsi="Verdana"/>
          <w:sz w:val="18"/>
          <w:szCs w:val="18"/>
          <w:lang w:val="en-GB"/>
        </w:rPr>
        <w:t>utili</w:t>
      </w:r>
      <w:r w:rsidR="000211C3" w:rsidRPr="000211C3">
        <w:rPr>
          <w:rFonts w:ascii="Verdana" w:hAnsi="Verdana"/>
          <w:sz w:val="18"/>
          <w:szCs w:val="18"/>
          <w:lang w:val="en-GB"/>
        </w:rPr>
        <w:t>s</w:t>
      </w:r>
      <w:r w:rsidRPr="000211C3">
        <w:rPr>
          <w:rFonts w:ascii="Verdana" w:hAnsi="Verdana"/>
          <w:sz w:val="18"/>
          <w:szCs w:val="18"/>
          <w:lang w:val="en-GB"/>
        </w:rPr>
        <w:t>ation</w:t>
      </w:r>
      <w:r w:rsidRPr="00015C45">
        <w:rPr>
          <w:rFonts w:ascii="Verdana" w:hAnsi="Verdana"/>
          <w:sz w:val="18"/>
          <w:szCs w:val="18"/>
          <w:lang w:val="en-GB"/>
        </w:rPr>
        <w:t xml:space="preserve"> of medicines for patients. </w:t>
      </w:r>
      <w:r w:rsidR="000C3B26" w:rsidRPr="0015480E">
        <w:rPr>
          <w:rFonts w:ascii="Verdana" w:hAnsi="Verdana"/>
          <w:sz w:val="18"/>
          <w:szCs w:val="18"/>
          <w:lang w:val="en-GB"/>
        </w:rPr>
        <w:t>In December 2018</w:t>
      </w:r>
      <w:r w:rsidR="00961847">
        <w:rPr>
          <w:rFonts w:ascii="Verdana" w:hAnsi="Verdana"/>
          <w:sz w:val="18"/>
          <w:szCs w:val="18"/>
          <w:lang w:val="en-GB"/>
        </w:rPr>
        <w:t>,</w:t>
      </w:r>
      <w:r w:rsidR="000C3B26" w:rsidRPr="0015480E">
        <w:rPr>
          <w:rFonts w:ascii="Verdana" w:hAnsi="Verdana"/>
          <w:sz w:val="18"/>
          <w:szCs w:val="18"/>
          <w:lang w:val="en-GB"/>
        </w:rPr>
        <w:t xml:space="preserve"> FDA</w:t>
      </w:r>
      <w:r w:rsidR="00802C09">
        <w:rPr>
          <w:rFonts w:ascii="Verdana" w:hAnsi="Verdana"/>
          <w:sz w:val="18"/>
          <w:szCs w:val="18"/>
          <w:lang w:val="en-GB"/>
        </w:rPr>
        <w:t>, United States</w:t>
      </w:r>
      <w:r w:rsidR="000C3B26" w:rsidRPr="0015480E">
        <w:rPr>
          <w:rFonts w:ascii="Verdana" w:hAnsi="Verdana"/>
          <w:sz w:val="18"/>
          <w:szCs w:val="18"/>
          <w:lang w:val="en-GB"/>
        </w:rPr>
        <w:t xml:space="preserve"> published a </w:t>
      </w:r>
      <w:hyperlink r:id="rId11" w:history="1">
        <w:r w:rsidR="000C3B26" w:rsidRPr="0015480E">
          <w:rPr>
            <w:rStyle w:val="Hyperlink"/>
            <w:rFonts w:ascii="Verdana" w:hAnsi="Verdana"/>
            <w:sz w:val="18"/>
            <w:szCs w:val="18"/>
            <w:lang w:val="en-GB"/>
          </w:rPr>
          <w:t xml:space="preserve">RWE </w:t>
        </w:r>
        <w:r w:rsidR="001B710F">
          <w:rPr>
            <w:rStyle w:val="Hyperlink"/>
            <w:rFonts w:ascii="Verdana" w:hAnsi="Verdana"/>
            <w:sz w:val="18"/>
            <w:szCs w:val="18"/>
            <w:lang w:val="en-GB"/>
          </w:rPr>
          <w:t>F</w:t>
        </w:r>
        <w:r w:rsidR="000C3B26" w:rsidRPr="0015480E">
          <w:rPr>
            <w:rStyle w:val="Hyperlink"/>
            <w:rFonts w:ascii="Verdana" w:hAnsi="Verdana"/>
            <w:sz w:val="18"/>
            <w:szCs w:val="18"/>
            <w:lang w:val="en-GB"/>
          </w:rPr>
          <w:t>ramework</w:t>
        </w:r>
      </w:hyperlink>
      <w:r w:rsidR="000C3B26" w:rsidRPr="0015480E">
        <w:rPr>
          <w:rFonts w:ascii="Verdana" w:hAnsi="Verdana"/>
          <w:sz w:val="18"/>
          <w:szCs w:val="18"/>
          <w:lang w:val="en-GB"/>
        </w:rPr>
        <w:t xml:space="preserve"> to address current challenges in using RWD and RWE. </w:t>
      </w:r>
      <w:r w:rsidR="000C3B26" w:rsidRPr="00DB2327">
        <w:rPr>
          <w:rFonts w:ascii="Verdana" w:hAnsi="Verdana"/>
          <w:sz w:val="18"/>
          <w:szCs w:val="18"/>
          <w:lang w:val="en-GB"/>
        </w:rPr>
        <w:t xml:space="preserve">This </w:t>
      </w:r>
      <w:r w:rsidR="000C3B26">
        <w:rPr>
          <w:rFonts w:ascii="Verdana" w:hAnsi="Verdana"/>
          <w:sz w:val="18"/>
          <w:szCs w:val="18"/>
          <w:lang w:val="en-GB"/>
        </w:rPr>
        <w:t>was</w:t>
      </w:r>
      <w:r w:rsidR="000C3B26" w:rsidRPr="00DB2327">
        <w:rPr>
          <w:rFonts w:ascii="Verdana" w:hAnsi="Verdana"/>
          <w:sz w:val="18"/>
          <w:szCs w:val="18"/>
          <w:lang w:val="en-GB"/>
        </w:rPr>
        <w:t xml:space="preserve"> followed by a </w:t>
      </w:r>
      <w:hyperlink r:id="rId12" w:history="1">
        <w:r w:rsidR="000C3B26" w:rsidRPr="00DB2327">
          <w:rPr>
            <w:rStyle w:val="Hyperlink"/>
            <w:rFonts w:ascii="Verdana" w:hAnsi="Verdana"/>
            <w:sz w:val="18"/>
            <w:szCs w:val="18"/>
            <w:lang w:val="en-GB"/>
          </w:rPr>
          <w:t xml:space="preserve">series of </w:t>
        </w:r>
        <w:r w:rsidR="00480384">
          <w:rPr>
            <w:rStyle w:val="Hyperlink"/>
            <w:rFonts w:ascii="Verdana" w:hAnsi="Verdana"/>
            <w:sz w:val="18"/>
            <w:szCs w:val="18"/>
            <w:lang w:val="en-GB"/>
          </w:rPr>
          <w:t xml:space="preserve">RWD/RWE </w:t>
        </w:r>
        <w:r w:rsidR="000C3B26" w:rsidRPr="00DB2327">
          <w:rPr>
            <w:rStyle w:val="Hyperlink"/>
            <w:rFonts w:ascii="Verdana" w:hAnsi="Verdana"/>
            <w:sz w:val="18"/>
            <w:szCs w:val="18"/>
            <w:lang w:val="en-GB"/>
          </w:rPr>
          <w:t xml:space="preserve">draft </w:t>
        </w:r>
        <w:proofErr w:type="spellStart"/>
        <w:r w:rsidR="000C3B26" w:rsidRPr="00DB2327">
          <w:rPr>
            <w:rStyle w:val="Hyperlink"/>
            <w:rFonts w:ascii="Verdana" w:hAnsi="Verdana"/>
            <w:sz w:val="18"/>
            <w:szCs w:val="18"/>
            <w:lang w:val="en-GB"/>
          </w:rPr>
          <w:t>guid</w:t>
        </w:r>
        <w:r w:rsidR="000C3B26">
          <w:rPr>
            <w:rStyle w:val="Hyperlink"/>
            <w:rFonts w:ascii="Verdana" w:hAnsi="Verdana"/>
            <w:sz w:val="18"/>
            <w:szCs w:val="18"/>
            <w:lang w:val="en-GB"/>
          </w:rPr>
          <w:t>anc</w:t>
        </w:r>
        <w:r w:rsidR="000C3B26" w:rsidRPr="00DB2327">
          <w:rPr>
            <w:rStyle w:val="Hyperlink"/>
            <w:rFonts w:ascii="Verdana" w:hAnsi="Verdana"/>
            <w:sz w:val="18"/>
            <w:szCs w:val="18"/>
            <w:lang w:val="en-GB"/>
          </w:rPr>
          <w:t>es</w:t>
        </w:r>
        <w:proofErr w:type="spellEnd"/>
      </w:hyperlink>
      <w:r w:rsidR="00480384">
        <w:rPr>
          <w:rStyle w:val="Hyperlink"/>
          <w:rFonts w:ascii="Verdana" w:hAnsi="Verdana"/>
          <w:sz w:val="18"/>
          <w:szCs w:val="18"/>
          <w:lang w:val="en-GB"/>
        </w:rPr>
        <w:t xml:space="preserve"> in 2021, a final guidance on submitting documents utili</w:t>
      </w:r>
      <w:r w:rsidR="00C84A2D">
        <w:rPr>
          <w:rStyle w:val="Hyperlink"/>
          <w:rFonts w:ascii="Verdana" w:hAnsi="Verdana"/>
          <w:sz w:val="18"/>
          <w:szCs w:val="18"/>
          <w:lang w:val="en-GB"/>
        </w:rPr>
        <w:t>s</w:t>
      </w:r>
      <w:r w:rsidR="00480384">
        <w:rPr>
          <w:rStyle w:val="Hyperlink"/>
          <w:rFonts w:ascii="Verdana" w:hAnsi="Verdana"/>
          <w:sz w:val="18"/>
          <w:szCs w:val="18"/>
          <w:lang w:val="en-GB"/>
        </w:rPr>
        <w:t>ing RWD/RWE in 2022,</w:t>
      </w:r>
      <w:r w:rsidR="00710BA4" w:rsidRPr="00710BA4">
        <w:rPr>
          <w:rFonts w:ascii="Verdana" w:hAnsi="Verdana"/>
          <w:sz w:val="18"/>
          <w:szCs w:val="18"/>
          <w:lang w:val="en-GB"/>
        </w:rPr>
        <w:t xml:space="preserve"> </w:t>
      </w:r>
      <w:r w:rsidR="00710BA4">
        <w:rPr>
          <w:rStyle w:val="Hyperlink"/>
          <w:rFonts w:ascii="Verdana" w:hAnsi="Verdana"/>
          <w:sz w:val="18"/>
          <w:szCs w:val="18"/>
          <w:lang w:val="en-GB"/>
        </w:rPr>
        <w:t xml:space="preserve">and a </w:t>
      </w:r>
      <w:r w:rsidR="00480384">
        <w:rPr>
          <w:rStyle w:val="Hyperlink"/>
          <w:rFonts w:ascii="Verdana" w:hAnsi="Verdana"/>
          <w:sz w:val="18"/>
          <w:szCs w:val="18"/>
          <w:lang w:val="en-GB"/>
        </w:rPr>
        <w:t xml:space="preserve">draft </w:t>
      </w:r>
      <w:r w:rsidR="00710BA4">
        <w:rPr>
          <w:rStyle w:val="Hyperlink"/>
          <w:rFonts w:ascii="Verdana" w:hAnsi="Verdana"/>
          <w:sz w:val="18"/>
          <w:szCs w:val="18"/>
          <w:lang w:val="en-GB"/>
        </w:rPr>
        <w:t>guidance on externally controlled trials in 2023</w:t>
      </w:r>
      <w:r w:rsidR="000C3B26" w:rsidRPr="00DB2327">
        <w:rPr>
          <w:rFonts w:ascii="Verdana" w:hAnsi="Verdana"/>
          <w:sz w:val="18"/>
          <w:szCs w:val="18"/>
          <w:lang w:val="en-GB"/>
        </w:rPr>
        <w:t xml:space="preserve">. </w:t>
      </w:r>
      <w:r w:rsidR="000C3B26" w:rsidRPr="00257B15">
        <w:rPr>
          <w:rFonts w:ascii="Verdana" w:hAnsi="Verdana"/>
          <w:sz w:val="18"/>
          <w:szCs w:val="18"/>
          <w:lang w:val="en-GB"/>
        </w:rPr>
        <w:t xml:space="preserve">Health Canada is also working towards </w:t>
      </w:r>
      <w:r w:rsidR="000C3B26" w:rsidRPr="00606EFA">
        <w:rPr>
          <w:rFonts w:ascii="Verdana" w:hAnsi="Verdana"/>
          <w:sz w:val="18"/>
          <w:szCs w:val="18"/>
          <w:lang w:val="en-GB"/>
        </w:rPr>
        <w:t>optimi</w:t>
      </w:r>
      <w:r w:rsidR="00606EFA" w:rsidRPr="00606EFA">
        <w:rPr>
          <w:rFonts w:ascii="Verdana" w:hAnsi="Verdana"/>
          <w:sz w:val="18"/>
          <w:szCs w:val="18"/>
          <w:lang w:val="en-GB"/>
        </w:rPr>
        <w:t>s</w:t>
      </w:r>
      <w:r w:rsidR="000C3B26" w:rsidRPr="00606EFA">
        <w:rPr>
          <w:rFonts w:ascii="Verdana" w:hAnsi="Verdana"/>
          <w:sz w:val="18"/>
          <w:szCs w:val="18"/>
          <w:lang w:val="en-GB"/>
        </w:rPr>
        <w:t>ing</w:t>
      </w:r>
      <w:r w:rsidR="000C3B26" w:rsidRPr="00257B15">
        <w:rPr>
          <w:rFonts w:ascii="Verdana" w:hAnsi="Verdana"/>
          <w:sz w:val="18"/>
          <w:szCs w:val="18"/>
          <w:lang w:val="en-GB"/>
        </w:rPr>
        <w:t xml:space="preserve"> the use of RWE to inform regulatory decision-making as described in a </w:t>
      </w:r>
      <w:hyperlink r:id="rId13" w:history="1">
        <w:r w:rsidR="000C3B26" w:rsidRPr="00257B15">
          <w:rPr>
            <w:rStyle w:val="Hyperlink"/>
            <w:rFonts w:ascii="Verdana" w:hAnsi="Verdana"/>
            <w:sz w:val="18"/>
            <w:szCs w:val="18"/>
            <w:lang w:val="en-GB"/>
          </w:rPr>
          <w:t>Health Products and Food Branch Notice</w:t>
        </w:r>
      </w:hyperlink>
      <w:r w:rsidR="000C3B26" w:rsidRPr="00257B15">
        <w:rPr>
          <w:rFonts w:ascii="Verdana" w:hAnsi="Verdana"/>
          <w:sz w:val="18"/>
          <w:szCs w:val="18"/>
          <w:lang w:val="en-GB"/>
        </w:rPr>
        <w:t xml:space="preserve">, first published in April 2019. </w:t>
      </w:r>
      <w:r w:rsidR="000C3B26">
        <w:rPr>
          <w:rFonts w:ascii="Verdana" w:hAnsi="Verdana"/>
          <w:sz w:val="18"/>
          <w:szCs w:val="18"/>
          <w:lang w:val="en-GB"/>
        </w:rPr>
        <w:t>I</w:t>
      </w:r>
      <w:r w:rsidRPr="00015C45">
        <w:rPr>
          <w:rFonts w:ascii="Verdana" w:hAnsi="Verdana"/>
          <w:sz w:val="18"/>
          <w:szCs w:val="18"/>
          <w:lang w:val="en-GB"/>
        </w:rPr>
        <w:t xml:space="preserve">n 2020 the </w:t>
      </w:r>
      <w:hyperlink r:id="rId14" w:history="1">
        <w:r w:rsidRPr="00015C45">
          <w:rPr>
            <w:rStyle w:val="Hyperlink"/>
            <w:rFonts w:ascii="Verdana" w:hAnsi="Verdana"/>
            <w:sz w:val="18"/>
            <w:szCs w:val="18"/>
            <w:lang w:val="en-GB"/>
          </w:rPr>
          <w:t>HMA/EMA Big Data Task Force</w:t>
        </w:r>
      </w:hyperlink>
      <w:r w:rsidRPr="00015C45">
        <w:rPr>
          <w:rFonts w:ascii="Verdana" w:hAnsi="Verdana"/>
          <w:sz w:val="18"/>
          <w:szCs w:val="18"/>
          <w:lang w:val="en-GB"/>
        </w:rPr>
        <w:t xml:space="preserve"> issued </w:t>
      </w:r>
      <w:hyperlink r:id="rId15" w:history="1">
        <w:r w:rsidRPr="00015C45">
          <w:rPr>
            <w:rStyle w:val="Hyperlink"/>
            <w:rFonts w:ascii="Verdana" w:hAnsi="Verdana"/>
            <w:sz w:val="18"/>
            <w:szCs w:val="18"/>
            <w:lang w:val="en-GB"/>
          </w:rPr>
          <w:t>ten priority recommendations</w:t>
        </w:r>
      </w:hyperlink>
      <w:r w:rsidRPr="00015C45">
        <w:rPr>
          <w:rFonts w:ascii="Verdana" w:hAnsi="Verdana"/>
          <w:sz w:val="18"/>
          <w:szCs w:val="18"/>
          <w:lang w:val="en-GB"/>
        </w:rPr>
        <w:t xml:space="preserve"> linked to human medicines, </w:t>
      </w:r>
      <w:r w:rsidR="00710BA4" w:rsidRPr="50480FF4">
        <w:rPr>
          <w:rFonts w:ascii="Verdana" w:hAnsi="Verdana"/>
          <w:sz w:val="18"/>
          <w:szCs w:val="18"/>
          <w:lang w:val="en-GB"/>
        </w:rPr>
        <w:t>related to DARWIN-EU,</w:t>
      </w:r>
      <w:r w:rsidR="00710BA4">
        <w:rPr>
          <w:rFonts w:ascii="Verdana" w:hAnsi="Verdana"/>
          <w:sz w:val="18"/>
          <w:szCs w:val="18"/>
          <w:lang w:val="en-GB"/>
        </w:rPr>
        <w:t xml:space="preserve"> </w:t>
      </w:r>
      <w:r w:rsidRPr="00015C45">
        <w:rPr>
          <w:rFonts w:ascii="Verdana" w:hAnsi="Verdana"/>
          <w:sz w:val="18"/>
          <w:szCs w:val="18"/>
          <w:lang w:val="en-GB"/>
        </w:rPr>
        <w:t xml:space="preserve">including the development of the European Medicines Regulatory Network </w:t>
      </w:r>
      <w:hyperlink r:id="rId16" w:history="1">
        <w:r w:rsidRPr="00015C45">
          <w:rPr>
            <w:rStyle w:val="Hyperlink"/>
            <w:rFonts w:ascii="Verdana" w:hAnsi="Verdana"/>
            <w:sz w:val="18"/>
            <w:szCs w:val="18"/>
            <w:lang w:val="en-GB"/>
          </w:rPr>
          <w:t>Data Standardisation Strategy</w:t>
        </w:r>
      </w:hyperlink>
      <w:r w:rsidRPr="00015C45">
        <w:rPr>
          <w:rFonts w:ascii="Verdana" w:hAnsi="Verdana"/>
          <w:sz w:val="18"/>
          <w:szCs w:val="18"/>
          <w:lang w:val="en-GB"/>
        </w:rPr>
        <w:t xml:space="preserve"> to allow convergence with partners on standards and guidelines linked to Big Data and RWE. All these </w:t>
      </w:r>
      <w:r w:rsidR="000C3B26">
        <w:rPr>
          <w:rFonts w:ascii="Verdana" w:hAnsi="Verdana"/>
          <w:sz w:val="18"/>
          <w:szCs w:val="18"/>
          <w:lang w:val="en-GB"/>
        </w:rPr>
        <w:t xml:space="preserve">initiatives </w:t>
      </w:r>
      <w:r w:rsidRPr="00015C45">
        <w:rPr>
          <w:rFonts w:ascii="Verdana" w:hAnsi="Verdana"/>
          <w:sz w:val="18"/>
          <w:szCs w:val="18"/>
          <w:lang w:val="en-GB"/>
        </w:rPr>
        <w:t>will support the development of the proposed new ICH guidelines.</w:t>
      </w:r>
    </w:p>
    <w:p w14:paraId="47BDCF6E" w14:textId="2DAA1BE1" w:rsidR="00E3583C" w:rsidRPr="00015C45" w:rsidRDefault="00EF72E6" w:rsidP="00006C19">
      <w:pPr>
        <w:tabs>
          <w:tab w:val="right" w:pos="3960"/>
          <w:tab w:val="right" w:pos="6840"/>
          <w:tab w:val="right" w:pos="9360"/>
        </w:tabs>
        <w:spacing w:after="120" w:line="276" w:lineRule="auto"/>
        <w:jc w:val="both"/>
        <w:rPr>
          <w:rFonts w:ascii="Verdana" w:hAnsi="Verdana"/>
          <w:sz w:val="18"/>
          <w:szCs w:val="18"/>
          <w:lang w:val="en-GB"/>
        </w:rPr>
      </w:pPr>
      <w:r w:rsidRPr="00015C45">
        <w:rPr>
          <w:rFonts w:ascii="Verdana" w:hAnsi="Verdana"/>
          <w:sz w:val="18"/>
          <w:szCs w:val="18"/>
          <w:lang w:val="en-GB"/>
        </w:rPr>
        <w:t xml:space="preserve">Synergies and complementarities are foreseen with </w:t>
      </w:r>
      <w:r w:rsidR="004B2E30">
        <w:rPr>
          <w:rFonts w:ascii="Verdana" w:hAnsi="Verdana"/>
          <w:sz w:val="18"/>
          <w:szCs w:val="18"/>
          <w:lang w:val="en-GB"/>
        </w:rPr>
        <w:t xml:space="preserve">other ICH guidelines, for </w:t>
      </w:r>
      <w:r w:rsidR="004B2E30" w:rsidRPr="00E212C7">
        <w:rPr>
          <w:rFonts w:ascii="Verdana" w:hAnsi="Verdana"/>
          <w:sz w:val="18"/>
          <w:szCs w:val="18"/>
          <w:lang w:val="en-GB"/>
        </w:rPr>
        <w:t>example</w:t>
      </w:r>
      <w:r w:rsidR="00606EFA" w:rsidRPr="00E212C7">
        <w:rPr>
          <w:rFonts w:ascii="Verdana" w:hAnsi="Verdana"/>
          <w:sz w:val="18"/>
          <w:szCs w:val="18"/>
          <w:lang w:val="en-GB"/>
        </w:rPr>
        <w:t xml:space="preserve"> E6(R3) and its Annex II,</w:t>
      </w:r>
      <w:r w:rsidR="004B2E30" w:rsidRPr="00E212C7">
        <w:rPr>
          <w:rFonts w:ascii="Verdana" w:hAnsi="Verdana"/>
          <w:sz w:val="18"/>
          <w:szCs w:val="18"/>
          <w:lang w:val="en-GB"/>
        </w:rPr>
        <w:t xml:space="preserve"> </w:t>
      </w:r>
      <w:r w:rsidRPr="00E212C7">
        <w:rPr>
          <w:rFonts w:ascii="Verdana" w:hAnsi="Verdana"/>
          <w:sz w:val="18"/>
          <w:szCs w:val="18"/>
          <w:lang w:val="en-GB"/>
        </w:rPr>
        <w:t>ICH M14</w:t>
      </w:r>
      <w:r w:rsidR="00710BA4" w:rsidRPr="00E212C7">
        <w:rPr>
          <w:rFonts w:ascii="Verdana" w:hAnsi="Verdana"/>
          <w:sz w:val="18"/>
          <w:szCs w:val="18"/>
          <w:lang w:val="en-GB"/>
        </w:rPr>
        <w:t>,</w:t>
      </w:r>
      <w:r w:rsidR="00606EFA" w:rsidRPr="00E212C7">
        <w:rPr>
          <w:rFonts w:ascii="Verdana" w:hAnsi="Verdana"/>
          <w:sz w:val="18"/>
          <w:szCs w:val="18"/>
          <w:lang w:val="en-GB"/>
        </w:rPr>
        <w:t xml:space="preserve"> </w:t>
      </w:r>
      <w:r w:rsidR="002A7401" w:rsidRPr="00E212C7">
        <w:rPr>
          <w:rFonts w:ascii="Verdana" w:hAnsi="Verdana"/>
          <w:sz w:val="18"/>
          <w:szCs w:val="18"/>
          <w:lang w:val="en-GB"/>
        </w:rPr>
        <w:t>a</w:t>
      </w:r>
      <w:r w:rsidR="00E212C7">
        <w:rPr>
          <w:rFonts w:ascii="Verdana" w:hAnsi="Verdana"/>
          <w:sz w:val="18"/>
          <w:szCs w:val="18"/>
          <w:lang w:val="en-GB"/>
        </w:rPr>
        <w:t>s well as</w:t>
      </w:r>
      <w:r w:rsidR="004B2E30" w:rsidRPr="00E212C7">
        <w:rPr>
          <w:rFonts w:ascii="Verdana" w:hAnsi="Verdana"/>
          <w:sz w:val="18"/>
          <w:szCs w:val="18"/>
          <w:lang w:val="en-GB"/>
        </w:rPr>
        <w:t xml:space="preserve"> </w:t>
      </w:r>
      <w:r w:rsidR="00F3028D" w:rsidRPr="00E212C7">
        <w:rPr>
          <w:rFonts w:ascii="Verdana" w:hAnsi="Verdana"/>
          <w:sz w:val="18"/>
          <w:szCs w:val="18"/>
          <w:lang w:val="en-GB"/>
        </w:rPr>
        <w:t>ICH M11</w:t>
      </w:r>
      <w:r w:rsidR="00F3028D" w:rsidRPr="00015C45">
        <w:rPr>
          <w:rFonts w:ascii="Verdana" w:hAnsi="Verdana"/>
          <w:sz w:val="18"/>
          <w:szCs w:val="18"/>
          <w:lang w:val="en-GB"/>
        </w:rPr>
        <w:t xml:space="preserve">, currently under development. The ICH guideline M14 </w:t>
      </w:r>
      <w:r w:rsidRPr="00015C45">
        <w:rPr>
          <w:rFonts w:ascii="Verdana" w:hAnsi="Verdana"/>
          <w:sz w:val="18"/>
          <w:szCs w:val="18"/>
          <w:lang w:val="en-GB"/>
        </w:rPr>
        <w:t>on “</w:t>
      </w:r>
      <w:r w:rsidRPr="00015C45">
        <w:rPr>
          <w:rFonts w:ascii="Verdana" w:hAnsi="Verdana"/>
          <w:i/>
          <w:iCs/>
          <w:sz w:val="18"/>
          <w:szCs w:val="18"/>
          <w:lang w:val="en-GB"/>
        </w:rPr>
        <w:t>General principles on planning and designing pharmacoepidemiological studies that utilize real-world data for safety assessment of a medicine</w:t>
      </w:r>
      <w:r w:rsidRPr="00015C45">
        <w:rPr>
          <w:rFonts w:ascii="Verdana" w:hAnsi="Verdana"/>
          <w:sz w:val="18"/>
          <w:szCs w:val="18"/>
          <w:lang w:val="en-GB"/>
        </w:rPr>
        <w:t xml:space="preserve">” focuses on convergence of guidance and best practices across jurisdictions on planning and designing </w:t>
      </w:r>
      <w:r w:rsidR="00F3028D" w:rsidRPr="00EB2359">
        <w:rPr>
          <w:rFonts w:ascii="Verdana" w:hAnsi="Verdana"/>
          <w:sz w:val="18"/>
          <w:szCs w:val="18"/>
          <w:lang w:val="en-GB"/>
        </w:rPr>
        <w:t>safety</w:t>
      </w:r>
      <w:r w:rsidR="00F3028D" w:rsidRPr="00015C45">
        <w:rPr>
          <w:rFonts w:ascii="Verdana" w:hAnsi="Verdana"/>
          <w:sz w:val="18"/>
          <w:szCs w:val="18"/>
          <w:lang w:val="en-GB"/>
        </w:rPr>
        <w:t xml:space="preserve"> </w:t>
      </w:r>
      <w:r w:rsidRPr="00015C45">
        <w:rPr>
          <w:rFonts w:ascii="Verdana" w:hAnsi="Verdana"/>
          <w:sz w:val="18"/>
          <w:szCs w:val="18"/>
          <w:lang w:val="en-GB"/>
        </w:rPr>
        <w:t>studies that use RWD</w:t>
      </w:r>
      <w:r w:rsidR="00F3028D" w:rsidRPr="00015C45">
        <w:rPr>
          <w:rFonts w:ascii="Verdana" w:hAnsi="Verdana"/>
          <w:sz w:val="18"/>
          <w:szCs w:val="18"/>
          <w:lang w:val="en-GB"/>
        </w:rPr>
        <w:t>,</w:t>
      </w:r>
      <w:r w:rsidRPr="00015C45">
        <w:rPr>
          <w:rFonts w:ascii="Verdana" w:hAnsi="Verdana"/>
          <w:b/>
          <w:bCs/>
          <w:sz w:val="18"/>
          <w:szCs w:val="18"/>
          <w:lang w:val="en-GB"/>
        </w:rPr>
        <w:t xml:space="preserve"> </w:t>
      </w:r>
      <w:r w:rsidRPr="00015C45">
        <w:rPr>
          <w:rFonts w:ascii="Verdana" w:hAnsi="Verdana"/>
          <w:sz w:val="18"/>
          <w:szCs w:val="18"/>
          <w:lang w:val="en-GB"/>
        </w:rPr>
        <w:t xml:space="preserve">whereas the potential for RWE </w:t>
      </w:r>
      <w:r w:rsidR="00441230" w:rsidRPr="00015C45">
        <w:rPr>
          <w:rFonts w:ascii="Verdana" w:hAnsi="Verdana"/>
          <w:sz w:val="18"/>
          <w:szCs w:val="18"/>
          <w:lang w:val="en-GB"/>
        </w:rPr>
        <w:t xml:space="preserve">can be </w:t>
      </w:r>
      <w:r w:rsidRPr="00015C45">
        <w:rPr>
          <w:rFonts w:ascii="Verdana" w:hAnsi="Verdana"/>
          <w:sz w:val="18"/>
          <w:szCs w:val="18"/>
          <w:lang w:val="en-GB"/>
        </w:rPr>
        <w:t>broade</w:t>
      </w:r>
      <w:r w:rsidR="00441230" w:rsidRPr="00015C45">
        <w:rPr>
          <w:rFonts w:ascii="Verdana" w:hAnsi="Verdana"/>
          <w:sz w:val="18"/>
          <w:szCs w:val="18"/>
          <w:lang w:val="en-GB"/>
        </w:rPr>
        <w:t>ned to</w:t>
      </w:r>
      <w:r w:rsidRPr="00015C45">
        <w:rPr>
          <w:rFonts w:ascii="Verdana" w:hAnsi="Verdana"/>
          <w:sz w:val="18"/>
          <w:szCs w:val="18"/>
          <w:lang w:val="en-GB"/>
        </w:rPr>
        <w:t xml:space="preserve"> includ</w:t>
      </w:r>
      <w:r w:rsidR="00441230" w:rsidRPr="00015C45">
        <w:rPr>
          <w:rFonts w:ascii="Verdana" w:hAnsi="Verdana"/>
          <w:sz w:val="18"/>
          <w:szCs w:val="18"/>
          <w:lang w:val="en-GB"/>
        </w:rPr>
        <w:t xml:space="preserve">e assessing the </w:t>
      </w:r>
      <w:r w:rsidR="00BC7E16" w:rsidRPr="00015C45">
        <w:rPr>
          <w:rFonts w:ascii="Verdana" w:hAnsi="Verdana"/>
          <w:sz w:val="18"/>
          <w:szCs w:val="18"/>
          <w:lang w:val="en-GB"/>
        </w:rPr>
        <w:t>effectiveness of medicines and analys</w:t>
      </w:r>
      <w:r w:rsidR="00441230" w:rsidRPr="00015C45">
        <w:rPr>
          <w:rFonts w:ascii="Verdana" w:hAnsi="Verdana"/>
          <w:sz w:val="18"/>
          <w:szCs w:val="18"/>
          <w:lang w:val="en-GB"/>
        </w:rPr>
        <w:t>ing</w:t>
      </w:r>
      <w:r w:rsidR="00BC7E16" w:rsidRPr="00015C45">
        <w:rPr>
          <w:rFonts w:ascii="Verdana" w:hAnsi="Verdana"/>
          <w:sz w:val="18"/>
          <w:szCs w:val="18"/>
          <w:lang w:val="en-GB"/>
        </w:rPr>
        <w:t xml:space="preserve"> utilisation of marketed medicines administered in routine medical practice</w:t>
      </w:r>
      <w:r w:rsidRPr="00015C45">
        <w:rPr>
          <w:rFonts w:ascii="Verdana" w:hAnsi="Verdana"/>
          <w:sz w:val="18"/>
          <w:szCs w:val="18"/>
          <w:lang w:val="en-GB"/>
        </w:rPr>
        <w:t xml:space="preserve">. </w:t>
      </w:r>
      <w:r w:rsidR="00F3028D" w:rsidRPr="00015C45">
        <w:rPr>
          <w:rFonts w:ascii="Verdana" w:hAnsi="Verdana"/>
          <w:sz w:val="18"/>
          <w:szCs w:val="18"/>
          <w:lang w:val="en-GB"/>
        </w:rPr>
        <w:t xml:space="preserve">The ICH guideline M11 </w:t>
      </w:r>
      <w:r w:rsidR="0040782C" w:rsidRPr="00015C45">
        <w:rPr>
          <w:rFonts w:ascii="Verdana" w:hAnsi="Verdana"/>
          <w:sz w:val="18"/>
          <w:szCs w:val="18"/>
          <w:lang w:val="en-GB"/>
        </w:rPr>
        <w:t>on “</w:t>
      </w:r>
      <w:r w:rsidR="0040782C" w:rsidRPr="00015C45">
        <w:rPr>
          <w:rFonts w:ascii="Verdana" w:hAnsi="Verdana"/>
          <w:i/>
          <w:iCs/>
          <w:sz w:val="18"/>
          <w:szCs w:val="18"/>
          <w:lang w:val="en-GB"/>
        </w:rPr>
        <w:t>Clinical electronic Structured Harmonised Protocol (CeSHarP)</w:t>
      </w:r>
      <w:r w:rsidR="0040782C" w:rsidRPr="00015C45">
        <w:rPr>
          <w:rFonts w:ascii="Verdana" w:hAnsi="Verdana"/>
          <w:sz w:val="18"/>
          <w:szCs w:val="18"/>
          <w:lang w:val="en-GB"/>
        </w:rPr>
        <w:t xml:space="preserve">” </w:t>
      </w:r>
      <w:r w:rsidR="00F3028D" w:rsidRPr="00015C45">
        <w:rPr>
          <w:rFonts w:ascii="Verdana" w:hAnsi="Verdana"/>
          <w:sz w:val="18"/>
          <w:szCs w:val="18"/>
          <w:lang w:val="en-GB"/>
        </w:rPr>
        <w:t xml:space="preserve">covers general protocol design principles and approach used to develop the separate associated documents, </w:t>
      </w:r>
      <w:r w:rsidR="00173E24">
        <w:rPr>
          <w:rFonts w:ascii="Verdana" w:hAnsi="Verdana"/>
          <w:sz w:val="18"/>
          <w:szCs w:val="18"/>
          <w:lang w:val="en-GB"/>
        </w:rPr>
        <w:t>i.e.</w:t>
      </w:r>
      <w:r w:rsidR="00836D9D">
        <w:rPr>
          <w:rFonts w:ascii="Verdana" w:hAnsi="Verdana"/>
          <w:sz w:val="18"/>
          <w:szCs w:val="18"/>
          <w:lang w:val="en-GB"/>
        </w:rPr>
        <w:t xml:space="preserve"> the</w:t>
      </w:r>
      <w:r w:rsidR="00F3028D" w:rsidRPr="00015C45">
        <w:rPr>
          <w:rFonts w:ascii="Verdana" w:hAnsi="Verdana"/>
          <w:sz w:val="18"/>
          <w:szCs w:val="18"/>
          <w:lang w:val="en-GB"/>
        </w:rPr>
        <w:t xml:space="preserve"> ICH M11 Clinical Electronic Structured Harmonised Protocol Template and the Technical Specification</w:t>
      </w:r>
      <w:r w:rsidR="00CE46B1" w:rsidRPr="00836D9D">
        <w:rPr>
          <w:rFonts w:ascii="Verdana" w:hAnsi="Verdana"/>
          <w:sz w:val="18"/>
          <w:szCs w:val="18"/>
          <w:lang w:val="en-GB"/>
        </w:rPr>
        <w:t>,</w:t>
      </w:r>
      <w:r w:rsidR="00F3028D" w:rsidRPr="00015C45">
        <w:rPr>
          <w:rFonts w:ascii="Verdana" w:hAnsi="Verdana"/>
          <w:sz w:val="18"/>
          <w:szCs w:val="18"/>
          <w:lang w:val="en-GB"/>
        </w:rPr>
        <w:t xml:space="preserve"> that are acceptable to all regulatory authorities of the ICH regions.</w:t>
      </w:r>
      <w:r w:rsidR="0040782C" w:rsidRPr="00015C45">
        <w:rPr>
          <w:rFonts w:ascii="Verdana" w:hAnsi="Verdana"/>
          <w:sz w:val="18"/>
          <w:szCs w:val="18"/>
          <w:lang w:val="en-GB"/>
        </w:rPr>
        <w:t xml:space="preserve"> The scope of </w:t>
      </w:r>
      <w:r w:rsidR="005865B2">
        <w:rPr>
          <w:rFonts w:ascii="Verdana" w:hAnsi="Verdana"/>
          <w:sz w:val="18"/>
          <w:szCs w:val="18"/>
          <w:lang w:val="en-GB"/>
        </w:rPr>
        <w:t>the M11</w:t>
      </w:r>
      <w:r w:rsidR="0040782C" w:rsidRPr="00015C45">
        <w:rPr>
          <w:rFonts w:ascii="Verdana" w:hAnsi="Verdana"/>
          <w:sz w:val="18"/>
          <w:szCs w:val="18"/>
          <w:lang w:val="en-GB"/>
        </w:rPr>
        <w:t xml:space="preserve"> guideline focuses on protocol of clinical trials only, </w:t>
      </w:r>
      <w:r w:rsidR="000C3B26">
        <w:rPr>
          <w:rFonts w:ascii="Verdana" w:hAnsi="Verdana"/>
          <w:sz w:val="18"/>
          <w:szCs w:val="18"/>
          <w:lang w:val="en-GB"/>
        </w:rPr>
        <w:t>whereas</w:t>
      </w:r>
      <w:r w:rsidR="000C3B26" w:rsidRPr="00015C45">
        <w:rPr>
          <w:rFonts w:ascii="Verdana" w:hAnsi="Verdana"/>
          <w:sz w:val="18"/>
          <w:szCs w:val="18"/>
          <w:lang w:val="en-GB"/>
        </w:rPr>
        <w:t xml:space="preserve"> </w:t>
      </w:r>
      <w:r w:rsidR="0040782C" w:rsidRPr="00015C45">
        <w:rPr>
          <w:rFonts w:ascii="Verdana" w:hAnsi="Verdana"/>
          <w:sz w:val="18"/>
          <w:szCs w:val="18"/>
          <w:lang w:val="en-GB"/>
        </w:rPr>
        <w:t xml:space="preserve">RWD </w:t>
      </w:r>
      <w:r w:rsidR="005865B2">
        <w:rPr>
          <w:rFonts w:ascii="Verdana" w:hAnsi="Verdana"/>
          <w:sz w:val="18"/>
          <w:szCs w:val="18"/>
          <w:lang w:val="en-GB"/>
        </w:rPr>
        <w:t xml:space="preserve">have been used </w:t>
      </w:r>
      <w:r w:rsidR="00624B5E">
        <w:rPr>
          <w:rFonts w:ascii="Verdana" w:hAnsi="Verdana"/>
          <w:sz w:val="18"/>
          <w:szCs w:val="18"/>
          <w:lang w:val="en-GB"/>
        </w:rPr>
        <w:t>mostly</w:t>
      </w:r>
      <w:r w:rsidR="00624B5E" w:rsidRPr="00015C45">
        <w:rPr>
          <w:rFonts w:ascii="Verdana" w:hAnsi="Verdana"/>
          <w:sz w:val="18"/>
          <w:szCs w:val="18"/>
          <w:lang w:val="en-GB"/>
        </w:rPr>
        <w:t xml:space="preserve"> </w:t>
      </w:r>
      <w:r w:rsidR="0040782C" w:rsidRPr="00015C45">
        <w:rPr>
          <w:rFonts w:ascii="Verdana" w:hAnsi="Verdana"/>
          <w:sz w:val="18"/>
          <w:szCs w:val="18"/>
          <w:lang w:val="en-GB"/>
        </w:rPr>
        <w:t xml:space="preserve">in non-interventional studies. The proposed guideline 2 includes the convergence of structure of study reports </w:t>
      </w:r>
      <w:r w:rsidR="0040782C" w:rsidRPr="002A7401">
        <w:rPr>
          <w:rFonts w:ascii="Verdana" w:hAnsi="Verdana"/>
          <w:sz w:val="18"/>
          <w:szCs w:val="18"/>
          <w:lang w:val="en-GB"/>
        </w:rPr>
        <w:t>in addition to</w:t>
      </w:r>
      <w:r w:rsidR="0040782C" w:rsidRPr="00015C45">
        <w:rPr>
          <w:rFonts w:ascii="Verdana" w:hAnsi="Verdana"/>
          <w:sz w:val="18"/>
          <w:szCs w:val="18"/>
          <w:lang w:val="en-GB"/>
        </w:rPr>
        <w:t xml:space="preserve"> study protocol</w:t>
      </w:r>
      <w:r w:rsidR="007C4360">
        <w:rPr>
          <w:rFonts w:ascii="Verdana" w:hAnsi="Verdana"/>
          <w:sz w:val="18"/>
          <w:szCs w:val="18"/>
          <w:lang w:val="en-GB"/>
        </w:rPr>
        <w:t>s</w:t>
      </w:r>
      <w:r w:rsidR="0040782C" w:rsidRPr="00015C45">
        <w:rPr>
          <w:rFonts w:ascii="Verdana" w:hAnsi="Verdana"/>
          <w:sz w:val="18"/>
          <w:szCs w:val="18"/>
          <w:lang w:val="en-GB"/>
        </w:rPr>
        <w:t>.</w:t>
      </w:r>
    </w:p>
    <w:p w14:paraId="57CB8521" w14:textId="77777777" w:rsidR="00E3583C" w:rsidRPr="002860E4" w:rsidRDefault="00EF72E6" w:rsidP="00006C19">
      <w:pPr>
        <w:pStyle w:val="BodytextAgency"/>
        <w:spacing w:line="276" w:lineRule="auto"/>
        <w:jc w:val="both"/>
      </w:pPr>
      <w:r w:rsidRPr="002860E4">
        <w:t>Efforts will be needed to ensure that duplications are minimised, and that knowledge gathered from existing projects are leveraged to the maximum so that we can build on lessons learnt.</w:t>
      </w:r>
    </w:p>
    <w:p w14:paraId="35BF187B" w14:textId="18694055" w:rsidR="00E3583C" w:rsidRDefault="00EF72E6" w:rsidP="00006C19">
      <w:pPr>
        <w:pStyle w:val="BodytextAgency"/>
        <w:spacing w:line="276" w:lineRule="auto"/>
        <w:jc w:val="both"/>
      </w:pPr>
      <w:r w:rsidRPr="002860E4">
        <w:t xml:space="preserve">Recognising the need to leverage the relevant expertise </w:t>
      </w:r>
      <w:r w:rsidR="000C3B26">
        <w:t>(</w:t>
      </w:r>
      <w:r w:rsidR="000C3B26" w:rsidRPr="002860E4">
        <w:t>e.g., pharmacoepidemiology, biostatistics, regulatory science</w:t>
      </w:r>
      <w:r w:rsidR="000C3B26">
        <w:t>)</w:t>
      </w:r>
      <w:r w:rsidR="000C3B26" w:rsidRPr="002860E4">
        <w:t xml:space="preserve"> </w:t>
      </w:r>
      <w:r w:rsidRPr="002860E4">
        <w:t xml:space="preserve">within regulatory authorities and medicines developers to undertake this initiative, and to leave enough time for the maturation of </w:t>
      </w:r>
      <w:proofErr w:type="spellStart"/>
      <w:r w:rsidRPr="002860E4">
        <w:t>guidances</w:t>
      </w:r>
      <w:proofErr w:type="spellEnd"/>
      <w:r w:rsidRPr="002860E4">
        <w:t xml:space="preserve"> under development</w:t>
      </w:r>
      <w:r w:rsidR="001C0382">
        <w:t>,</w:t>
      </w:r>
      <w:r w:rsidRPr="002860E4">
        <w:t xml:space="preserve"> a long-term plan with a stepwise approach is suggested. This </w:t>
      </w:r>
      <w:r w:rsidR="000E0B9A">
        <w:t xml:space="preserve">strategy </w:t>
      </w:r>
      <w:r w:rsidRPr="002860E4">
        <w:t>will help effectively progress towards harmonisation of terminology</w:t>
      </w:r>
      <w:r w:rsidR="00CF6AFB">
        <w:t xml:space="preserve"> related to RWD and RWE</w:t>
      </w:r>
      <w:r w:rsidRPr="002860E4">
        <w:t xml:space="preserve"> and best practices while ensuring complementarity of scope between the new and existing guidelines.</w:t>
      </w:r>
    </w:p>
    <w:p w14:paraId="4B62B5AB" w14:textId="649E7768" w:rsidR="00E3583C" w:rsidRPr="002860E4" w:rsidRDefault="00EF72E6" w:rsidP="00E3583C">
      <w:pPr>
        <w:pStyle w:val="DoccategoryheadingAgency"/>
        <w:spacing w:before="360"/>
      </w:pPr>
      <w:r w:rsidRPr="002860E4">
        <w:t xml:space="preserve">Annex </w:t>
      </w:r>
      <w:r w:rsidR="006E7257">
        <w:t>– Regulatory</w:t>
      </w:r>
      <w:r w:rsidRPr="002860E4">
        <w:t xml:space="preserve"> </w:t>
      </w:r>
      <w:r w:rsidR="004B625D">
        <w:t>i</w:t>
      </w:r>
      <w:r w:rsidRPr="002860E4">
        <w:t xml:space="preserve">nitiatives and </w:t>
      </w:r>
      <w:proofErr w:type="spellStart"/>
      <w:r w:rsidRPr="002860E4">
        <w:t>guidances</w:t>
      </w:r>
      <w:proofErr w:type="spellEnd"/>
      <w:r w:rsidRPr="002860E4">
        <w:t xml:space="preserve"> related to RWD/RWE</w:t>
      </w:r>
    </w:p>
    <w:p w14:paraId="24E0400F" w14:textId="77777777" w:rsidR="00E3583C" w:rsidRPr="000E0B9A" w:rsidRDefault="00E3583C" w:rsidP="00006C19">
      <w:pPr>
        <w:tabs>
          <w:tab w:val="right" w:pos="3960"/>
          <w:tab w:val="right" w:pos="6840"/>
          <w:tab w:val="right" w:pos="9360"/>
        </w:tabs>
        <w:spacing w:after="40" w:line="276" w:lineRule="auto"/>
        <w:jc w:val="both"/>
        <w:rPr>
          <w:rFonts w:ascii="Verdana" w:hAnsi="Verdana"/>
          <w:b/>
          <w:bCs/>
          <w:sz w:val="18"/>
          <w:szCs w:val="18"/>
          <w:lang w:val="en-GB"/>
        </w:rPr>
      </w:pPr>
    </w:p>
    <w:p w14:paraId="4A06383F" w14:textId="46974896" w:rsidR="00E3583C" w:rsidRPr="000E0B9A" w:rsidRDefault="00EF72E6" w:rsidP="00006C19">
      <w:pPr>
        <w:tabs>
          <w:tab w:val="right" w:pos="3960"/>
          <w:tab w:val="right" w:pos="6840"/>
          <w:tab w:val="right" w:pos="9360"/>
        </w:tabs>
        <w:spacing w:line="276" w:lineRule="auto"/>
        <w:jc w:val="both"/>
        <w:rPr>
          <w:rFonts w:ascii="Verdana" w:hAnsi="Verdana"/>
          <w:sz w:val="18"/>
          <w:szCs w:val="18"/>
          <w:lang w:val="en-GB"/>
        </w:rPr>
      </w:pPr>
      <w:r w:rsidRPr="000E0B9A">
        <w:rPr>
          <w:rFonts w:ascii="Verdana" w:hAnsi="Verdana"/>
          <w:sz w:val="18"/>
          <w:szCs w:val="18"/>
          <w:lang w:val="en-GB"/>
        </w:rPr>
        <w:t>The following table provide</w:t>
      </w:r>
      <w:r w:rsidR="00C22E45">
        <w:rPr>
          <w:rFonts w:ascii="Verdana" w:hAnsi="Verdana"/>
          <w:sz w:val="18"/>
          <w:szCs w:val="18"/>
          <w:lang w:val="en-GB"/>
        </w:rPr>
        <w:t>s</w:t>
      </w:r>
      <w:r w:rsidRPr="000E0B9A">
        <w:rPr>
          <w:rFonts w:ascii="Verdana" w:hAnsi="Verdana"/>
          <w:sz w:val="18"/>
          <w:szCs w:val="18"/>
          <w:lang w:val="en-GB"/>
        </w:rPr>
        <w:t xml:space="preserve"> examples of existing </w:t>
      </w:r>
      <w:r w:rsidR="006E7257">
        <w:rPr>
          <w:rFonts w:ascii="Verdana" w:hAnsi="Verdana"/>
          <w:sz w:val="18"/>
          <w:szCs w:val="18"/>
          <w:lang w:val="en-GB"/>
        </w:rPr>
        <w:t xml:space="preserve">regulatory </w:t>
      </w:r>
      <w:r w:rsidRPr="000E0B9A">
        <w:rPr>
          <w:rFonts w:ascii="Verdana" w:hAnsi="Verdana"/>
          <w:sz w:val="18"/>
          <w:szCs w:val="18"/>
          <w:lang w:val="en-GB"/>
        </w:rPr>
        <w:t xml:space="preserve">initiatives and </w:t>
      </w:r>
      <w:proofErr w:type="spellStart"/>
      <w:r w:rsidRPr="000E0B9A">
        <w:rPr>
          <w:rFonts w:ascii="Verdana" w:hAnsi="Verdana"/>
          <w:sz w:val="18"/>
          <w:szCs w:val="18"/>
          <w:lang w:val="en-GB"/>
        </w:rPr>
        <w:t>guidances</w:t>
      </w:r>
      <w:proofErr w:type="spellEnd"/>
      <w:r w:rsidRPr="000E0B9A">
        <w:rPr>
          <w:rFonts w:ascii="Verdana" w:hAnsi="Verdana"/>
          <w:sz w:val="18"/>
          <w:szCs w:val="18"/>
          <w:lang w:val="en-GB"/>
        </w:rPr>
        <w:t xml:space="preserve"> related to RWD and RWE. It does not constitute a complete inventory of planned or ongoing activities across jurisdictions.</w:t>
      </w:r>
      <w:r w:rsidR="003528E4">
        <w:rPr>
          <w:rFonts w:ascii="Verdana" w:hAnsi="Verdana"/>
          <w:sz w:val="18"/>
          <w:szCs w:val="18"/>
          <w:lang w:val="en-GB"/>
        </w:rPr>
        <w:t xml:space="preserve"> </w:t>
      </w:r>
      <w:r w:rsidR="003528E4" w:rsidRPr="003528E4">
        <w:rPr>
          <w:rFonts w:ascii="Verdana" w:hAnsi="Verdana"/>
          <w:sz w:val="18"/>
          <w:szCs w:val="18"/>
        </w:rPr>
        <w:t xml:space="preserve">In addition, there are many other non-regulatory initiatives and </w:t>
      </w:r>
      <w:proofErr w:type="spellStart"/>
      <w:r w:rsidR="003528E4" w:rsidRPr="003528E4">
        <w:rPr>
          <w:rFonts w:ascii="Verdana" w:hAnsi="Verdana"/>
          <w:sz w:val="18"/>
          <w:szCs w:val="18"/>
        </w:rPr>
        <w:t>guidances</w:t>
      </w:r>
      <w:proofErr w:type="spellEnd"/>
      <w:r w:rsidR="003528E4" w:rsidRPr="003528E4">
        <w:rPr>
          <w:rFonts w:ascii="Verdana" w:hAnsi="Verdana"/>
          <w:sz w:val="18"/>
          <w:szCs w:val="18"/>
        </w:rPr>
        <w:t xml:space="preserve"> that will be considered as this work progresses (e.g., from learned societies and other relevant projects and stakeholders).</w:t>
      </w:r>
      <w:r w:rsidR="003528E4" w:rsidRPr="000E0B9A">
        <w:rPr>
          <w:rFonts w:ascii="Verdana" w:hAnsi="Verdana"/>
          <w:sz w:val="18"/>
          <w:szCs w:val="18"/>
          <w:lang w:val="en-GB"/>
        </w:rPr>
        <w:t xml:space="preserve"> </w:t>
      </w:r>
    </w:p>
    <w:tbl>
      <w:tblPr>
        <w:tblStyle w:val="TablegridAgency"/>
        <w:tblW w:w="0" w:type="auto"/>
        <w:tblInd w:w="5" w:type="dxa"/>
        <w:tblLook w:val="04A0" w:firstRow="1" w:lastRow="0" w:firstColumn="1" w:lastColumn="0" w:noHBand="0" w:noVBand="1"/>
      </w:tblPr>
      <w:tblGrid>
        <w:gridCol w:w="1636"/>
        <w:gridCol w:w="6530"/>
        <w:gridCol w:w="1229"/>
      </w:tblGrid>
      <w:tr w:rsidR="00FB099B" w14:paraId="50F1B4C5" w14:textId="77777777" w:rsidTr="00FB099B">
        <w:trPr>
          <w:cnfStyle w:val="100000000000" w:firstRow="1" w:lastRow="0" w:firstColumn="0" w:lastColumn="0" w:oddVBand="0" w:evenVBand="0" w:oddHBand="0" w:evenHBand="0" w:firstRowFirstColumn="0" w:firstRowLastColumn="0" w:lastRowFirstColumn="0" w:lastRowLastColumn="0"/>
          <w:trHeight w:val="441"/>
        </w:trPr>
        <w:tc>
          <w:tcPr>
            <w:tcW w:w="1413" w:type="dxa"/>
            <w:vAlign w:val="center"/>
          </w:tcPr>
          <w:p w14:paraId="3DA5E032" w14:textId="77777777" w:rsidR="00E3583C" w:rsidRPr="002860E4" w:rsidRDefault="00EF72E6" w:rsidP="003466C3">
            <w:pPr>
              <w:tabs>
                <w:tab w:val="right" w:pos="3960"/>
                <w:tab w:val="right" w:pos="6840"/>
                <w:tab w:val="right" w:pos="9360"/>
              </w:tabs>
              <w:spacing w:after="40" w:line="276" w:lineRule="auto"/>
              <w:jc w:val="center"/>
            </w:pPr>
            <w:r w:rsidRPr="002860E4">
              <w:lastRenderedPageBreak/>
              <w:t>Jurisdictions</w:t>
            </w:r>
          </w:p>
        </w:tc>
        <w:tc>
          <w:tcPr>
            <w:tcW w:w="6745" w:type="dxa"/>
            <w:vAlign w:val="center"/>
          </w:tcPr>
          <w:p w14:paraId="1F96A0A1" w14:textId="5F3E5042" w:rsidR="00E3583C" w:rsidRPr="002860E4" w:rsidRDefault="00EF72E6" w:rsidP="003466C3">
            <w:pPr>
              <w:tabs>
                <w:tab w:val="right" w:pos="3960"/>
                <w:tab w:val="right" w:pos="6840"/>
                <w:tab w:val="right" w:pos="9360"/>
              </w:tabs>
              <w:spacing w:after="40" w:line="276" w:lineRule="auto"/>
            </w:pPr>
            <w:r>
              <w:t xml:space="preserve">Regulatory </w:t>
            </w:r>
            <w:r w:rsidR="00F754D6" w:rsidRPr="002860E4">
              <w:t xml:space="preserve">Initiatives and </w:t>
            </w:r>
            <w:proofErr w:type="spellStart"/>
            <w:r w:rsidR="00F754D6" w:rsidRPr="002860E4">
              <w:t>Guidances</w:t>
            </w:r>
            <w:proofErr w:type="spellEnd"/>
          </w:p>
        </w:tc>
        <w:tc>
          <w:tcPr>
            <w:tcW w:w="1237" w:type="dxa"/>
            <w:vAlign w:val="center"/>
          </w:tcPr>
          <w:p w14:paraId="709CF862" w14:textId="77777777" w:rsidR="00E3583C" w:rsidRPr="002860E4" w:rsidRDefault="00EF72E6" w:rsidP="003466C3">
            <w:pPr>
              <w:tabs>
                <w:tab w:val="right" w:pos="3960"/>
                <w:tab w:val="right" w:pos="6840"/>
                <w:tab w:val="right" w:pos="9360"/>
              </w:tabs>
              <w:spacing w:after="40" w:line="276" w:lineRule="auto"/>
              <w:jc w:val="center"/>
            </w:pPr>
            <w:r w:rsidRPr="002860E4">
              <w:t>Links</w:t>
            </w:r>
          </w:p>
        </w:tc>
      </w:tr>
      <w:tr w:rsidR="00FB099B" w14:paraId="1571394F" w14:textId="77777777" w:rsidTr="00FB099B">
        <w:trPr>
          <w:trHeight w:val="1344"/>
        </w:trPr>
        <w:tc>
          <w:tcPr>
            <w:tcW w:w="1413" w:type="dxa"/>
            <w:vMerge w:val="restart"/>
            <w:vAlign w:val="center"/>
          </w:tcPr>
          <w:p w14:paraId="63B0DC6E" w14:textId="401D5559" w:rsidR="00E3583C" w:rsidRPr="002860E4" w:rsidRDefault="00EF72E6" w:rsidP="000421E8">
            <w:pPr>
              <w:tabs>
                <w:tab w:val="right" w:pos="3960"/>
                <w:tab w:val="right" w:pos="6840"/>
                <w:tab w:val="right" w:pos="9360"/>
              </w:tabs>
              <w:spacing w:after="40" w:line="276" w:lineRule="auto"/>
              <w:jc w:val="center"/>
              <w:rPr>
                <w:b/>
                <w:bCs/>
                <w:szCs w:val="18"/>
              </w:rPr>
            </w:pPr>
            <w:r>
              <w:rPr>
                <w:b/>
                <w:bCs/>
                <w:szCs w:val="18"/>
              </w:rPr>
              <w:t>EC</w:t>
            </w:r>
            <w:r w:rsidR="00802C09">
              <w:rPr>
                <w:b/>
                <w:bCs/>
                <w:szCs w:val="18"/>
              </w:rPr>
              <w:t xml:space="preserve">, </w:t>
            </w:r>
            <w:r>
              <w:rPr>
                <w:b/>
                <w:bCs/>
                <w:szCs w:val="18"/>
              </w:rPr>
              <w:t>Europe (EMA-EC)</w:t>
            </w:r>
          </w:p>
        </w:tc>
        <w:tc>
          <w:tcPr>
            <w:tcW w:w="6745" w:type="dxa"/>
            <w:vAlign w:val="center"/>
          </w:tcPr>
          <w:p w14:paraId="13055343" w14:textId="77777777" w:rsidR="00E3583C" w:rsidRPr="002860E4" w:rsidRDefault="00EF72E6" w:rsidP="003466C3">
            <w:pPr>
              <w:tabs>
                <w:tab w:val="right" w:pos="3960"/>
                <w:tab w:val="right" w:pos="6840"/>
                <w:tab w:val="right" w:pos="9360"/>
              </w:tabs>
              <w:spacing w:after="40" w:line="276" w:lineRule="auto"/>
              <w:rPr>
                <w:sz w:val="16"/>
                <w:szCs w:val="16"/>
              </w:rPr>
            </w:pPr>
            <w:r w:rsidRPr="002860E4">
              <w:rPr>
                <w:sz w:val="16"/>
                <w:szCs w:val="16"/>
              </w:rPr>
              <w:t>Joint HMA/EMA Big Data Initiative, including:</w:t>
            </w:r>
          </w:p>
          <w:p w14:paraId="4E57E903" w14:textId="77777777" w:rsidR="00E3583C" w:rsidRPr="002860E4" w:rsidRDefault="00EF72E6" w:rsidP="00E3583C">
            <w:pPr>
              <w:pStyle w:val="Listenabsatz"/>
              <w:numPr>
                <w:ilvl w:val="0"/>
                <w:numId w:val="1"/>
              </w:numPr>
              <w:tabs>
                <w:tab w:val="right" w:pos="3960"/>
                <w:tab w:val="right" w:pos="6840"/>
                <w:tab w:val="right" w:pos="9360"/>
              </w:tabs>
              <w:spacing w:after="40"/>
              <w:rPr>
                <w:b/>
                <w:sz w:val="16"/>
              </w:rPr>
            </w:pPr>
            <w:r w:rsidRPr="002860E4">
              <w:rPr>
                <w:sz w:val="16"/>
              </w:rPr>
              <w:t>Darwin EU</w:t>
            </w:r>
          </w:p>
          <w:p w14:paraId="1D92F05C" w14:textId="77777777" w:rsidR="00E3583C" w:rsidRPr="002860E4" w:rsidRDefault="00EF72E6" w:rsidP="00E3583C">
            <w:pPr>
              <w:pStyle w:val="Listenabsatz"/>
              <w:numPr>
                <w:ilvl w:val="0"/>
                <w:numId w:val="1"/>
              </w:numPr>
              <w:tabs>
                <w:tab w:val="right" w:pos="3960"/>
                <w:tab w:val="right" w:pos="6840"/>
                <w:tab w:val="right" w:pos="9360"/>
              </w:tabs>
              <w:spacing w:after="40"/>
              <w:rPr>
                <w:sz w:val="16"/>
              </w:rPr>
            </w:pPr>
            <w:r w:rsidRPr="002860E4">
              <w:rPr>
                <w:sz w:val="16"/>
              </w:rPr>
              <w:t>Data quality framework for EU medicines regulation</w:t>
            </w:r>
          </w:p>
          <w:p w14:paraId="291BABDA" w14:textId="731FA765" w:rsidR="00E3583C" w:rsidRPr="002860E4" w:rsidRDefault="00EF72E6" w:rsidP="00E3583C">
            <w:pPr>
              <w:pStyle w:val="Listenabsatz"/>
              <w:numPr>
                <w:ilvl w:val="0"/>
                <w:numId w:val="1"/>
              </w:numPr>
              <w:tabs>
                <w:tab w:val="right" w:pos="3960"/>
                <w:tab w:val="right" w:pos="6840"/>
                <w:tab w:val="right" w:pos="9360"/>
              </w:tabs>
              <w:spacing w:after="40"/>
              <w:rPr>
                <w:b/>
                <w:sz w:val="16"/>
              </w:rPr>
            </w:pPr>
            <w:r w:rsidRPr="002860E4">
              <w:rPr>
                <w:sz w:val="16"/>
              </w:rPr>
              <w:t>Metadata list describing real-world data</w:t>
            </w:r>
            <w:r w:rsidR="00624B5E" w:rsidRPr="00624B5E">
              <w:rPr>
                <w:sz w:val="16"/>
              </w:rPr>
              <w:t xml:space="preserve"> sources and studies</w:t>
            </w:r>
          </w:p>
          <w:p w14:paraId="259C870A" w14:textId="77777777" w:rsidR="00E3583C" w:rsidRPr="002860E4" w:rsidRDefault="00EF72E6" w:rsidP="00E3583C">
            <w:pPr>
              <w:pStyle w:val="Listenabsatz"/>
              <w:numPr>
                <w:ilvl w:val="0"/>
                <w:numId w:val="1"/>
              </w:numPr>
              <w:tabs>
                <w:tab w:val="right" w:pos="3960"/>
                <w:tab w:val="right" w:pos="6840"/>
                <w:tab w:val="right" w:pos="9360"/>
              </w:tabs>
              <w:spacing w:after="40"/>
              <w:rPr>
                <w:b/>
                <w:sz w:val="16"/>
              </w:rPr>
            </w:pPr>
            <w:r w:rsidRPr="002860E4">
              <w:rPr>
                <w:sz w:val="16"/>
              </w:rPr>
              <w:t>Good practice guide for the use of the Metadata Catalogue of Real-World Data Sources</w:t>
            </w:r>
          </w:p>
          <w:p w14:paraId="00F550FF" w14:textId="77777777" w:rsidR="00E3583C" w:rsidRPr="002860E4" w:rsidRDefault="00EF72E6" w:rsidP="00E3583C">
            <w:pPr>
              <w:pStyle w:val="Listenabsatz"/>
              <w:numPr>
                <w:ilvl w:val="0"/>
                <w:numId w:val="1"/>
              </w:numPr>
              <w:tabs>
                <w:tab w:val="right" w:pos="3960"/>
                <w:tab w:val="right" w:pos="6840"/>
                <w:tab w:val="right" w:pos="9360"/>
              </w:tabs>
              <w:spacing w:after="40"/>
              <w:rPr>
                <w:b/>
                <w:sz w:val="16"/>
              </w:rPr>
            </w:pPr>
            <w:r w:rsidRPr="002860E4">
              <w:rPr>
                <w:sz w:val="16"/>
              </w:rPr>
              <w:t>Data standardization strategy</w:t>
            </w:r>
          </w:p>
        </w:tc>
        <w:tc>
          <w:tcPr>
            <w:tcW w:w="1237" w:type="dxa"/>
            <w:vAlign w:val="center"/>
          </w:tcPr>
          <w:p w14:paraId="5E30E941" w14:textId="77777777" w:rsidR="00E3583C" w:rsidRPr="002860E4" w:rsidRDefault="004C4CEF" w:rsidP="003466C3">
            <w:pPr>
              <w:tabs>
                <w:tab w:val="right" w:pos="3960"/>
                <w:tab w:val="right" w:pos="6840"/>
                <w:tab w:val="right" w:pos="9360"/>
              </w:tabs>
              <w:spacing w:after="40" w:line="276" w:lineRule="auto"/>
              <w:jc w:val="center"/>
              <w:rPr>
                <w:szCs w:val="18"/>
              </w:rPr>
            </w:pPr>
            <w:hyperlink r:id="rId17" w:history="1">
              <w:r w:rsidR="00961855" w:rsidRPr="002860E4">
                <w:rPr>
                  <w:rStyle w:val="Hyperlink"/>
                  <w:szCs w:val="18"/>
                </w:rPr>
                <w:t>LINK</w:t>
              </w:r>
            </w:hyperlink>
          </w:p>
        </w:tc>
      </w:tr>
      <w:tr w:rsidR="00FB099B" w14:paraId="4682502C" w14:textId="77777777" w:rsidTr="00FB099B">
        <w:trPr>
          <w:trHeight w:val="1534"/>
        </w:trPr>
        <w:tc>
          <w:tcPr>
            <w:tcW w:w="1413" w:type="dxa"/>
            <w:vMerge/>
            <w:vAlign w:val="center"/>
          </w:tcPr>
          <w:p w14:paraId="33B050B6" w14:textId="77777777" w:rsidR="00E3583C" w:rsidRPr="002860E4" w:rsidRDefault="00E3583C" w:rsidP="003466C3">
            <w:pPr>
              <w:tabs>
                <w:tab w:val="right" w:pos="3960"/>
                <w:tab w:val="right" w:pos="6840"/>
                <w:tab w:val="right" w:pos="9360"/>
              </w:tabs>
              <w:spacing w:after="40" w:line="276" w:lineRule="auto"/>
              <w:jc w:val="center"/>
              <w:rPr>
                <w:b/>
                <w:bCs/>
                <w:szCs w:val="18"/>
              </w:rPr>
            </w:pPr>
          </w:p>
        </w:tc>
        <w:tc>
          <w:tcPr>
            <w:tcW w:w="6745" w:type="dxa"/>
            <w:vAlign w:val="center"/>
          </w:tcPr>
          <w:p w14:paraId="0E1514C3" w14:textId="77777777" w:rsidR="00E3583C" w:rsidRPr="002860E4" w:rsidRDefault="00EF72E6" w:rsidP="003466C3">
            <w:pPr>
              <w:tabs>
                <w:tab w:val="right" w:pos="3960"/>
                <w:tab w:val="right" w:pos="6840"/>
                <w:tab w:val="right" w:pos="9360"/>
              </w:tabs>
              <w:spacing w:after="40" w:line="276" w:lineRule="auto"/>
              <w:rPr>
                <w:sz w:val="16"/>
                <w:szCs w:val="16"/>
              </w:rPr>
            </w:pPr>
            <w:r w:rsidRPr="002860E4">
              <w:rPr>
                <w:sz w:val="16"/>
                <w:szCs w:val="16"/>
              </w:rPr>
              <w:t xml:space="preserve">Other </w:t>
            </w:r>
            <w:proofErr w:type="spellStart"/>
            <w:r w:rsidRPr="002860E4">
              <w:rPr>
                <w:sz w:val="16"/>
                <w:szCs w:val="16"/>
              </w:rPr>
              <w:t>Guidances</w:t>
            </w:r>
            <w:proofErr w:type="spellEnd"/>
            <w:r w:rsidRPr="002860E4">
              <w:rPr>
                <w:sz w:val="16"/>
                <w:szCs w:val="16"/>
              </w:rPr>
              <w:t>:</w:t>
            </w:r>
          </w:p>
          <w:p w14:paraId="59CA2A9F" w14:textId="77777777" w:rsidR="00E3583C" w:rsidRPr="002860E4" w:rsidRDefault="00EF72E6" w:rsidP="00E3583C">
            <w:pPr>
              <w:pStyle w:val="Listenabsatz"/>
              <w:numPr>
                <w:ilvl w:val="0"/>
                <w:numId w:val="1"/>
              </w:numPr>
              <w:tabs>
                <w:tab w:val="right" w:pos="3960"/>
                <w:tab w:val="right" w:pos="6840"/>
                <w:tab w:val="right" w:pos="9360"/>
              </w:tabs>
              <w:spacing w:after="40"/>
              <w:rPr>
                <w:b/>
                <w:sz w:val="16"/>
              </w:rPr>
            </w:pPr>
            <w:r w:rsidRPr="002860E4">
              <w:rPr>
                <w:sz w:val="16"/>
              </w:rPr>
              <w:t>CHMP guideline on registry-based studies</w:t>
            </w:r>
          </w:p>
          <w:p w14:paraId="3BD1EEED" w14:textId="77777777" w:rsidR="00E3583C" w:rsidRPr="002860E4" w:rsidRDefault="00EF72E6" w:rsidP="00E3583C">
            <w:pPr>
              <w:pStyle w:val="Listenabsatz"/>
              <w:numPr>
                <w:ilvl w:val="0"/>
                <w:numId w:val="1"/>
              </w:numPr>
              <w:tabs>
                <w:tab w:val="right" w:pos="3960"/>
                <w:tab w:val="right" w:pos="6840"/>
                <w:tab w:val="right" w:pos="9360"/>
              </w:tabs>
              <w:spacing w:after="40"/>
              <w:rPr>
                <w:sz w:val="16"/>
              </w:rPr>
            </w:pPr>
            <w:proofErr w:type="spellStart"/>
            <w:r w:rsidRPr="002860E4">
              <w:rPr>
                <w:sz w:val="16"/>
              </w:rPr>
              <w:t>ENCePP</w:t>
            </w:r>
            <w:proofErr w:type="spellEnd"/>
            <w:r w:rsidRPr="002860E4">
              <w:rPr>
                <w:sz w:val="16"/>
              </w:rPr>
              <w:t xml:space="preserve"> Code of Conduct</w:t>
            </w:r>
          </w:p>
          <w:p w14:paraId="7FC7D9C7" w14:textId="77777777" w:rsidR="00E3583C" w:rsidRPr="002860E4" w:rsidRDefault="00EF72E6" w:rsidP="00E3583C">
            <w:pPr>
              <w:pStyle w:val="Listenabsatz"/>
              <w:numPr>
                <w:ilvl w:val="0"/>
                <w:numId w:val="1"/>
              </w:numPr>
              <w:tabs>
                <w:tab w:val="right" w:pos="3960"/>
                <w:tab w:val="right" w:pos="6840"/>
                <w:tab w:val="right" w:pos="9360"/>
              </w:tabs>
              <w:spacing w:after="40"/>
              <w:rPr>
                <w:b/>
                <w:sz w:val="16"/>
              </w:rPr>
            </w:pPr>
            <w:proofErr w:type="spellStart"/>
            <w:r w:rsidRPr="002860E4">
              <w:rPr>
                <w:sz w:val="16"/>
              </w:rPr>
              <w:t>ENCePP</w:t>
            </w:r>
            <w:proofErr w:type="spellEnd"/>
            <w:r w:rsidRPr="002860E4">
              <w:rPr>
                <w:sz w:val="16"/>
              </w:rPr>
              <w:t xml:space="preserve"> Guide on Methodological Standards in Pharmacoepidemiology</w:t>
            </w:r>
          </w:p>
          <w:p w14:paraId="5BC73042" w14:textId="77777777" w:rsidR="00E3583C" w:rsidRPr="002860E4" w:rsidRDefault="00EF72E6" w:rsidP="00E3583C">
            <w:pPr>
              <w:pStyle w:val="Listenabsatz"/>
              <w:numPr>
                <w:ilvl w:val="0"/>
                <w:numId w:val="1"/>
              </w:numPr>
              <w:tabs>
                <w:tab w:val="right" w:pos="3960"/>
                <w:tab w:val="right" w:pos="6840"/>
                <w:tab w:val="right" w:pos="9360"/>
              </w:tabs>
              <w:spacing w:after="40"/>
              <w:rPr>
                <w:b/>
                <w:sz w:val="16"/>
              </w:rPr>
            </w:pPr>
            <w:r w:rsidRPr="002860E4">
              <w:rPr>
                <w:sz w:val="16"/>
              </w:rPr>
              <w:t>Good pharmacovigilance practices (GVP) Module VIII of post-authorisation safety studies</w:t>
            </w:r>
          </w:p>
          <w:p w14:paraId="30FAA5C6" w14:textId="35616B77" w:rsidR="00BC7E16" w:rsidRPr="002860E4" w:rsidRDefault="00EF72E6" w:rsidP="00E3583C">
            <w:pPr>
              <w:pStyle w:val="Listenabsatz"/>
              <w:numPr>
                <w:ilvl w:val="0"/>
                <w:numId w:val="1"/>
              </w:numPr>
              <w:tabs>
                <w:tab w:val="right" w:pos="3960"/>
                <w:tab w:val="right" w:pos="6840"/>
                <w:tab w:val="right" w:pos="9360"/>
              </w:tabs>
              <w:spacing w:after="40"/>
              <w:rPr>
                <w:bCs/>
                <w:sz w:val="16"/>
              </w:rPr>
            </w:pPr>
            <w:r w:rsidRPr="002860E4">
              <w:rPr>
                <w:bCs/>
                <w:sz w:val="16"/>
              </w:rPr>
              <w:t>Scientific guidance on post-authorisation efficacy studies</w:t>
            </w:r>
          </w:p>
        </w:tc>
        <w:tc>
          <w:tcPr>
            <w:tcW w:w="1237" w:type="dxa"/>
            <w:vAlign w:val="center"/>
          </w:tcPr>
          <w:p w14:paraId="1AB667C9" w14:textId="77777777" w:rsidR="00E3583C" w:rsidRPr="002860E4" w:rsidRDefault="00E3583C" w:rsidP="003466C3">
            <w:pPr>
              <w:tabs>
                <w:tab w:val="right" w:pos="3960"/>
                <w:tab w:val="right" w:pos="6840"/>
                <w:tab w:val="right" w:pos="9360"/>
              </w:tabs>
              <w:spacing w:after="40" w:line="276" w:lineRule="auto"/>
              <w:jc w:val="center"/>
              <w:rPr>
                <w:szCs w:val="18"/>
              </w:rPr>
            </w:pPr>
          </w:p>
          <w:p w14:paraId="62B84F1A" w14:textId="77777777" w:rsidR="00E3583C" w:rsidRPr="002860E4" w:rsidRDefault="004C4CEF" w:rsidP="003466C3">
            <w:pPr>
              <w:tabs>
                <w:tab w:val="right" w:pos="3960"/>
                <w:tab w:val="right" w:pos="6840"/>
                <w:tab w:val="right" w:pos="9360"/>
              </w:tabs>
              <w:spacing w:after="40" w:line="276" w:lineRule="auto"/>
              <w:jc w:val="center"/>
              <w:rPr>
                <w:szCs w:val="18"/>
              </w:rPr>
            </w:pPr>
            <w:hyperlink r:id="rId18" w:history="1">
              <w:r w:rsidR="00961855" w:rsidRPr="002860E4">
                <w:rPr>
                  <w:rStyle w:val="Hyperlink"/>
                  <w:szCs w:val="18"/>
                </w:rPr>
                <w:t>LINK</w:t>
              </w:r>
            </w:hyperlink>
          </w:p>
          <w:p w14:paraId="53BF846B" w14:textId="77777777" w:rsidR="00E3583C" w:rsidRPr="002860E4" w:rsidRDefault="004C4CEF" w:rsidP="003466C3">
            <w:pPr>
              <w:tabs>
                <w:tab w:val="right" w:pos="3960"/>
                <w:tab w:val="right" w:pos="6840"/>
                <w:tab w:val="right" w:pos="9360"/>
              </w:tabs>
              <w:spacing w:after="40" w:line="276" w:lineRule="auto"/>
              <w:jc w:val="center"/>
              <w:rPr>
                <w:szCs w:val="18"/>
              </w:rPr>
            </w:pPr>
            <w:hyperlink r:id="rId19" w:history="1">
              <w:r w:rsidR="00961855" w:rsidRPr="002860E4">
                <w:rPr>
                  <w:rStyle w:val="Hyperlink"/>
                  <w:szCs w:val="18"/>
                </w:rPr>
                <w:t>LINK</w:t>
              </w:r>
            </w:hyperlink>
          </w:p>
          <w:p w14:paraId="08825DE2" w14:textId="77777777" w:rsidR="00E3583C" w:rsidRPr="002860E4" w:rsidRDefault="004C4CEF" w:rsidP="003466C3">
            <w:pPr>
              <w:tabs>
                <w:tab w:val="right" w:pos="3960"/>
                <w:tab w:val="right" w:pos="6840"/>
                <w:tab w:val="right" w:pos="9360"/>
              </w:tabs>
              <w:spacing w:after="40" w:line="276" w:lineRule="auto"/>
              <w:jc w:val="center"/>
              <w:rPr>
                <w:rStyle w:val="Hyperlink"/>
                <w:szCs w:val="18"/>
              </w:rPr>
            </w:pPr>
            <w:hyperlink r:id="rId20" w:anchor="final-gvp-modules-section" w:history="1">
              <w:r w:rsidR="00961855" w:rsidRPr="002860E4">
                <w:rPr>
                  <w:rStyle w:val="Hyperlink"/>
                  <w:szCs w:val="18"/>
                </w:rPr>
                <w:t>LINK</w:t>
              </w:r>
            </w:hyperlink>
          </w:p>
          <w:p w14:paraId="5E8C46BB" w14:textId="6ADDF6B6" w:rsidR="00BC7E16" w:rsidRPr="002860E4" w:rsidRDefault="004C4CEF" w:rsidP="003466C3">
            <w:pPr>
              <w:tabs>
                <w:tab w:val="right" w:pos="3960"/>
                <w:tab w:val="right" w:pos="6840"/>
                <w:tab w:val="right" w:pos="9360"/>
              </w:tabs>
              <w:spacing w:after="40" w:line="276" w:lineRule="auto"/>
              <w:jc w:val="center"/>
              <w:rPr>
                <w:b/>
                <w:bCs/>
                <w:szCs w:val="18"/>
              </w:rPr>
            </w:pPr>
            <w:hyperlink r:id="rId21" w:history="1">
              <w:r w:rsidR="00E236F8" w:rsidRPr="002860E4">
                <w:rPr>
                  <w:rStyle w:val="Hyperlink"/>
                  <w:szCs w:val="18"/>
                </w:rPr>
                <w:t>LINK</w:t>
              </w:r>
            </w:hyperlink>
          </w:p>
        </w:tc>
      </w:tr>
      <w:tr w:rsidR="00FB099B" w14:paraId="1DDB6328" w14:textId="77777777" w:rsidTr="00FB099B">
        <w:trPr>
          <w:trHeight w:val="374"/>
        </w:trPr>
        <w:tc>
          <w:tcPr>
            <w:tcW w:w="1413" w:type="dxa"/>
            <w:vMerge w:val="restart"/>
            <w:vAlign w:val="center"/>
          </w:tcPr>
          <w:p w14:paraId="104A7277" w14:textId="07CD1FC3" w:rsidR="00E3583C" w:rsidRPr="002860E4" w:rsidRDefault="00EF72E6" w:rsidP="003466C3">
            <w:pPr>
              <w:tabs>
                <w:tab w:val="right" w:pos="3960"/>
                <w:tab w:val="right" w:pos="6840"/>
                <w:tab w:val="right" w:pos="9360"/>
              </w:tabs>
              <w:spacing w:after="40" w:line="276" w:lineRule="auto"/>
              <w:jc w:val="center"/>
              <w:rPr>
                <w:b/>
                <w:bCs/>
                <w:szCs w:val="18"/>
              </w:rPr>
            </w:pPr>
            <w:r w:rsidRPr="002860E4">
              <w:rPr>
                <w:b/>
                <w:bCs/>
                <w:szCs w:val="18"/>
              </w:rPr>
              <w:t>FDA</w:t>
            </w:r>
            <w:r w:rsidR="00802C09">
              <w:rPr>
                <w:b/>
                <w:bCs/>
                <w:szCs w:val="18"/>
              </w:rPr>
              <w:t>, United States</w:t>
            </w:r>
          </w:p>
        </w:tc>
        <w:tc>
          <w:tcPr>
            <w:tcW w:w="6745" w:type="dxa"/>
            <w:vAlign w:val="center"/>
          </w:tcPr>
          <w:p w14:paraId="131607D7" w14:textId="3EF92ABD" w:rsidR="00E3583C" w:rsidRPr="002860E4" w:rsidRDefault="00EF72E6" w:rsidP="003466C3">
            <w:pPr>
              <w:tabs>
                <w:tab w:val="right" w:pos="3960"/>
                <w:tab w:val="right" w:pos="6840"/>
                <w:tab w:val="right" w:pos="9360"/>
              </w:tabs>
              <w:spacing w:after="40" w:line="276" w:lineRule="auto"/>
              <w:rPr>
                <w:sz w:val="16"/>
                <w:szCs w:val="16"/>
              </w:rPr>
            </w:pPr>
            <w:r w:rsidRPr="002860E4">
              <w:rPr>
                <w:sz w:val="16"/>
                <w:szCs w:val="16"/>
              </w:rPr>
              <w:t>Framework for FDA</w:t>
            </w:r>
            <w:r w:rsidR="00802C09">
              <w:rPr>
                <w:sz w:val="16"/>
                <w:szCs w:val="16"/>
              </w:rPr>
              <w:t>, United State</w:t>
            </w:r>
            <w:r w:rsidR="00802C09" w:rsidRPr="002860E4">
              <w:rPr>
                <w:sz w:val="16"/>
                <w:szCs w:val="16"/>
              </w:rPr>
              <w:t>s’</w:t>
            </w:r>
            <w:r w:rsidRPr="002860E4">
              <w:rPr>
                <w:sz w:val="16"/>
                <w:szCs w:val="16"/>
              </w:rPr>
              <w:t xml:space="preserve"> Real-World Evidence Program (2018)</w:t>
            </w:r>
          </w:p>
        </w:tc>
        <w:tc>
          <w:tcPr>
            <w:tcW w:w="1237" w:type="dxa"/>
            <w:vAlign w:val="center"/>
          </w:tcPr>
          <w:p w14:paraId="4F3776F5" w14:textId="77777777" w:rsidR="00E3583C" w:rsidRPr="002860E4" w:rsidRDefault="004C4CEF" w:rsidP="003466C3">
            <w:pPr>
              <w:tabs>
                <w:tab w:val="right" w:pos="3960"/>
                <w:tab w:val="right" w:pos="6840"/>
                <w:tab w:val="right" w:pos="9360"/>
              </w:tabs>
              <w:spacing w:after="40" w:line="276" w:lineRule="auto"/>
              <w:jc w:val="center"/>
              <w:rPr>
                <w:b/>
                <w:bCs/>
                <w:szCs w:val="18"/>
              </w:rPr>
            </w:pPr>
            <w:hyperlink r:id="rId22" w:history="1">
              <w:r w:rsidR="00961855" w:rsidRPr="002860E4">
                <w:rPr>
                  <w:rStyle w:val="Hyperlink"/>
                  <w:szCs w:val="18"/>
                </w:rPr>
                <w:t>LINK</w:t>
              </w:r>
            </w:hyperlink>
          </w:p>
        </w:tc>
      </w:tr>
      <w:tr w:rsidR="00FB099B" w14:paraId="2B805AA0" w14:textId="77777777" w:rsidTr="00FB099B">
        <w:trPr>
          <w:trHeight w:val="536"/>
        </w:trPr>
        <w:tc>
          <w:tcPr>
            <w:tcW w:w="1413" w:type="dxa"/>
            <w:vMerge/>
            <w:vAlign w:val="center"/>
          </w:tcPr>
          <w:p w14:paraId="0477BA52" w14:textId="77777777" w:rsidR="00E3583C" w:rsidRPr="002860E4" w:rsidRDefault="00E3583C" w:rsidP="003466C3">
            <w:pPr>
              <w:tabs>
                <w:tab w:val="right" w:pos="3960"/>
                <w:tab w:val="right" w:pos="6840"/>
                <w:tab w:val="right" w:pos="9360"/>
              </w:tabs>
              <w:spacing w:after="40" w:line="276" w:lineRule="auto"/>
              <w:jc w:val="center"/>
              <w:rPr>
                <w:b/>
                <w:bCs/>
                <w:szCs w:val="18"/>
              </w:rPr>
            </w:pPr>
          </w:p>
        </w:tc>
        <w:tc>
          <w:tcPr>
            <w:tcW w:w="6745" w:type="dxa"/>
            <w:vAlign w:val="center"/>
          </w:tcPr>
          <w:p w14:paraId="00338587" w14:textId="53BF356C" w:rsidR="00E3583C" w:rsidRPr="002860E4" w:rsidRDefault="00EF72E6" w:rsidP="003466C3">
            <w:pPr>
              <w:tabs>
                <w:tab w:val="right" w:pos="3960"/>
                <w:tab w:val="right" w:pos="6840"/>
                <w:tab w:val="right" w:pos="9360"/>
              </w:tabs>
              <w:spacing w:after="40" w:line="276" w:lineRule="auto"/>
              <w:rPr>
                <w:sz w:val="16"/>
                <w:szCs w:val="16"/>
              </w:rPr>
            </w:pPr>
            <w:r w:rsidRPr="38F2B365">
              <w:rPr>
                <w:sz w:val="16"/>
                <w:szCs w:val="16"/>
              </w:rPr>
              <w:t xml:space="preserve">Individual </w:t>
            </w:r>
            <w:proofErr w:type="spellStart"/>
            <w:r w:rsidRPr="38F2B365">
              <w:rPr>
                <w:sz w:val="16"/>
                <w:szCs w:val="16"/>
              </w:rPr>
              <w:t>Guidances</w:t>
            </w:r>
            <w:proofErr w:type="spellEnd"/>
            <w:r w:rsidRPr="38F2B365">
              <w:rPr>
                <w:sz w:val="16"/>
                <w:szCs w:val="16"/>
              </w:rPr>
              <w:t>:</w:t>
            </w:r>
          </w:p>
          <w:p w14:paraId="53964630" w14:textId="77777777" w:rsidR="00E3583C" w:rsidRPr="002860E4" w:rsidRDefault="00EF72E6" w:rsidP="00E3583C">
            <w:pPr>
              <w:pStyle w:val="Listenabsatz"/>
              <w:numPr>
                <w:ilvl w:val="0"/>
                <w:numId w:val="1"/>
              </w:numPr>
              <w:tabs>
                <w:tab w:val="right" w:pos="3960"/>
                <w:tab w:val="right" w:pos="6840"/>
                <w:tab w:val="right" w:pos="9360"/>
              </w:tabs>
              <w:spacing w:after="40"/>
              <w:rPr>
                <w:sz w:val="16"/>
              </w:rPr>
            </w:pPr>
            <w:r w:rsidRPr="002860E4">
              <w:rPr>
                <w:sz w:val="16"/>
              </w:rPr>
              <w:t>Assessing Electronic Health Records and Medical Claims Data To Support Regulatory Decision-Making for Drug and Biological Products</w:t>
            </w:r>
          </w:p>
          <w:p w14:paraId="470F777B" w14:textId="77777777" w:rsidR="00E3583C" w:rsidRPr="002860E4" w:rsidRDefault="00EF72E6" w:rsidP="00E3583C">
            <w:pPr>
              <w:pStyle w:val="Listenabsatz"/>
              <w:numPr>
                <w:ilvl w:val="0"/>
                <w:numId w:val="1"/>
              </w:numPr>
              <w:tabs>
                <w:tab w:val="right" w:pos="3960"/>
                <w:tab w:val="right" w:pos="6840"/>
                <w:tab w:val="right" w:pos="9360"/>
              </w:tabs>
              <w:spacing w:after="40"/>
              <w:rPr>
                <w:sz w:val="16"/>
              </w:rPr>
            </w:pPr>
            <w:r w:rsidRPr="002860E4">
              <w:rPr>
                <w:sz w:val="16"/>
              </w:rPr>
              <w:t>Assessing Registries to Support Regulatory Decision-Making for Drug and Biological Products</w:t>
            </w:r>
          </w:p>
          <w:p w14:paraId="37677BF5" w14:textId="71FC4CDE" w:rsidR="00E3583C" w:rsidRPr="002860E4" w:rsidRDefault="00EF72E6" w:rsidP="00E3583C">
            <w:pPr>
              <w:pStyle w:val="Listenabsatz"/>
              <w:numPr>
                <w:ilvl w:val="0"/>
                <w:numId w:val="1"/>
              </w:numPr>
              <w:tabs>
                <w:tab w:val="right" w:pos="3960"/>
                <w:tab w:val="right" w:pos="6840"/>
                <w:tab w:val="right" w:pos="9360"/>
              </w:tabs>
              <w:spacing w:after="40"/>
              <w:rPr>
                <w:sz w:val="16"/>
              </w:rPr>
            </w:pPr>
            <w:r w:rsidRPr="002860E4">
              <w:rPr>
                <w:sz w:val="16"/>
              </w:rPr>
              <w:t xml:space="preserve">Considerations for the Use of Real-World Data and Real-World Evidence </w:t>
            </w:r>
            <w:r w:rsidR="00EB76B1">
              <w:rPr>
                <w:sz w:val="16"/>
              </w:rPr>
              <w:t>t</w:t>
            </w:r>
            <w:r w:rsidRPr="002860E4">
              <w:rPr>
                <w:sz w:val="16"/>
              </w:rPr>
              <w:t>o Support Regulatory Decision-Making for Drug and Biological Products</w:t>
            </w:r>
          </w:p>
          <w:p w14:paraId="180B2A6B" w14:textId="77777777" w:rsidR="00E3583C" w:rsidRPr="002860E4" w:rsidRDefault="00EF72E6" w:rsidP="00E3583C">
            <w:pPr>
              <w:pStyle w:val="Listenabsatz"/>
              <w:numPr>
                <w:ilvl w:val="0"/>
                <w:numId w:val="1"/>
              </w:numPr>
              <w:tabs>
                <w:tab w:val="right" w:pos="3960"/>
                <w:tab w:val="right" w:pos="6840"/>
                <w:tab w:val="right" w:pos="9360"/>
              </w:tabs>
              <w:spacing w:after="40"/>
              <w:rPr>
                <w:sz w:val="16"/>
              </w:rPr>
            </w:pPr>
            <w:r w:rsidRPr="002860E4">
              <w:rPr>
                <w:sz w:val="16"/>
              </w:rPr>
              <w:t>Data Standards for Drug and Biological Product Submissions Containing Real-World Data</w:t>
            </w:r>
          </w:p>
          <w:p w14:paraId="7F66F820" w14:textId="77777777" w:rsidR="00E3583C" w:rsidRPr="002860E4" w:rsidRDefault="00EF72E6" w:rsidP="00E3583C">
            <w:pPr>
              <w:pStyle w:val="Listenabsatz"/>
              <w:numPr>
                <w:ilvl w:val="0"/>
                <w:numId w:val="1"/>
              </w:numPr>
              <w:tabs>
                <w:tab w:val="right" w:pos="3960"/>
                <w:tab w:val="right" w:pos="6840"/>
                <w:tab w:val="right" w:pos="9360"/>
              </w:tabs>
              <w:spacing w:after="40"/>
              <w:rPr>
                <w:sz w:val="16"/>
              </w:rPr>
            </w:pPr>
            <w:r w:rsidRPr="002860E4">
              <w:rPr>
                <w:sz w:val="16"/>
              </w:rPr>
              <w:t>Submitting Documents Utilizing Real-World Data and Real-World Evidence to FDA for Drugs and Biologics</w:t>
            </w:r>
          </w:p>
          <w:p w14:paraId="2C49D8BD" w14:textId="77777777" w:rsidR="00E3583C" w:rsidRPr="002860E4" w:rsidRDefault="00EF72E6" w:rsidP="00E3583C">
            <w:pPr>
              <w:pStyle w:val="Listenabsatz"/>
              <w:numPr>
                <w:ilvl w:val="0"/>
                <w:numId w:val="1"/>
              </w:numPr>
              <w:tabs>
                <w:tab w:val="right" w:pos="3960"/>
                <w:tab w:val="right" w:pos="6840"/>
                <w:tab w:val="right" w:pos="9360"/>
              </w:tabs>
              <w:spacing w:after="40"/>
              <w:rPr>
                <w:sz w:val="16"/>
              </w:rPr>
            </w:pPr>
            <w:r w:rsidRPr="002860E4">
              <w:rPr>
                <w:sz w:val="16"/>
              </w:rPr>
              <w:t>Use of Electronic Health Records in Clinical Investigations</w:t>
            </w:r>
          </w:p>
          <w:p w14:paraId="0FF785AD" w14:textId="77777777" w:rsidR="00E3583C" w:rsidRPr="00F2170E" w:rsidRDefault="00EF72E6" w:rsidP="00E3583C">
            <w:pPr>
              <w:pStyle w:val="Listenabsatz"/>
              <w:numPr>
                <w:ilvl w:val="0"/>
                <w:numId w:val="1"/>
              </w:numPr>
              <w:tabs>
                <w:tab w:val="right" w:pos="3960"/>
                <w:tab w:val="right" w:pos="6840"/>
                <w:tab w:val="right" w:pos="9360"/>
              </w:tabs>
              <w:spacing w:after="40"/>
              <w:rPr>
                <w:rFonts w:eastAsia="SimSun"/>
                <w:sz w:val="16"/>
                <w:szCs w:val="16"/>
              </w:rPr>
            </w:pPr>
            <w:r w:rsidRPr="002860E4">
              <w:rPr>
                <w:sz w:val="16"/>
              </w:rPr>
              <w:t>Use of Real-World Evidence to Support Regulatory Decision-Making for Medical Devices</w:t>
            </w:r>
          </w:p>
          <w:p w14:paraId="280CA0E8" w14:textId="3E0E493E" w:rsidR="002B0B3F" w:rsidRPr="002860E4" w:rsidRDefault="00EF72E6" w:rsidP="00E3583C">
            <w:pPr>
              <w:pStyle w:val="Listenabsatz"/>
              <w:numPr>
                <w:ilvl w:val="0"/>
                <w:numId w:val="1"/>
              </w:numPr>
              <w:tabs>
                <w:tab w:val="right" w:pos="3960"/>
                <w:tab w:val="right" w:pos="6840"/>
                <w:tab w:val="right" w:pos="9360"/>
              </w:tabs>
              <w:spacing w:after="40"/>
              <w:rPr>
                <w:rFonts w:eastAsia="SimSun"/>
                <w:sz w:val="16"/>
                <w:szCs w:val="16"/>
              </w:rPr>
            </w:pPr>
            <w:r w:rsidRPr="002B0B3F">
              <w:rPr>
                <w:rFonts w:eastAsia="SimSun"/>
                <w:sz w:val="16"/>
                <w:szCs w:val="16"/>
              </w:rPr>
              <w:t>Considerations for the Design and Conduct of Externally Controlled Trials for Drug and Biological Products</w:t>
            </w:r>
          </w:p>
        </w:tc>
        <w:tc>
          <w:tcPr>
            <w:tcW w:w="1237" w:type="dxa"/>
            <w:vAlign w:val="center"/>
          </w:tcPr>
          <w:p w14:paraId="07859A62" w14:textId="77777777" w:rsidR="00E3583C" w:rsidRPr="002860E4" w:rsidRDefault="004C4CEF" w:rsidP="003466C3">
            <w:pPr>
              <w:tabs>
                <w:tab w:val="right" w:pos="3960"/>
                <w:tab w:val="right" w:pos="6840"/>
                <w:tab w:val="right" w:pos="9360"/>
              </w:tabs>
              <w:spacing w:after="40" w:line="276" w:lineRule="auto"/>
              <w:jc w:val="center"/>
              <w:rPr>
                <w:szCs w:val="18"/>
              </w:rPr>
            </w:pPr>
            <w:hyperlink r:id="rId23" w:history="1">
              <w:r w:rsidR="00961855" w:rsidRPr="002860E4">
                <w:rPr>
                  <w:rStyle w:val="Hyperlink"/>
                  <w:szCs w:val="18"/>
                </w:rPr>
                <w:t>LINK</w:t>
              </w:r>
            </w:hyperlink>
          </w:p>
        </w:tc>
      </w:tr>
      <w:tr w:rsidR="00FB099B" w14:paraId="3D55F147" w14:textId="77777777" w:rsidTr="00FB099B">
        <w:trPr>
          <w:trHeight w:val="429"/>
        </w:trPr>
        <w:tc>
          <w:tcPr>
            <w:tcW w:w="1413" w:type="dxa"/>
            <w:vMerge w:val="restart"/>
            <w:vAlign w:val="center"/>
          </w:tcPr>
          <w:p w14:paraId="7621685D" w14:textId="47D76525" w:rsidR="00A4417F" w:rsidRPr="002860E4" w:rsidRDefault="00EF72E6" w:rsidP="003466C3">
            <w:pPr>
              <w:tabs>
                <w:tab w:val="right" w:pos="3960"/>
                <w:tab w:val="right" w:pos="6840"/>
                <w:tab w:val="right" w:pos="9360"/>
              </w:tabs>
              <w:spacing w:after="40" w:line="276" w:lineRule="auto"/>
              <w:jc w:val="center"/>
              <w:rPr>
                <w:b/>
                <w:bCs/>
                <w:szCs w:val="18"/>
              </w:rPr>
            </w:pPr>
            <w:r w:rsidRPr="002860E4">
              <w:rPr>
                <w:b/>
                <w:bCs/>
                <w:szCs w:val="18"/>
              </w:rPr>
              <w:t>Health Canada</w:t>
            </w:r>
            <w:r w:rsidR="00802C09">
              <w:rPr>
                <w:b/>
                <w:bCs/>
                <w:szCs w:val="18"/>
              </w:rPr>
              <w:t>, Canada</w:t>
            </w:r>
          </w:p>
        </w:tc>
        <w:tc>
          <w:tcPr>
            <w:tcW w:w="6745" w:type="dxa"/>
            <w:vAlign w:val="center"/>
          </w:tcPr>
          <w:p w14:paraId="7AADB97C" w14:textId="77777777" w:rsidR="00A4417F" w:rsidRPr="002860E4" w:rsidRDefault="00EF72E6" w:rsidP="003466C3">
            <w:pPr>
              <w:tabs>
                <w:tab w:val="right" w:pos="3960"/>
                <w:tab w:val="right" w:pos="6840"/>
                <w:tab w:val="right" w:pos="9360"/>
              </w:tabs>
              <w:spacing w:after="40" w:line="276" w:lineRule="auto"/>
              <w:rPr>
                <w:sz w:val="16"/>
                <w:szCs w:val="16"/>
              </w:rPr>
            </w:pPr>
            <w:r w:rsidRPr="002860E4">
              <w:rPr>
                <w:sz w:val="16"/>
                <w:szCs w:val="16"/>
              </w:rPr>
              <w:tab/>
              <w:t xml:space="preserve">Optimizing the Use of </w:t>
            </w:r>
            <w:proofErr w:type="gramStart"/>
            <w:r w:rsidRPr="002860E4">
              <w:rPr>
                <w:sz w:val="16"/>
                <w:szCs w:val="16"/>
              </w:rPr>
              <w:t>Real World</w:t>
            </w:r>
            <w:proofErr w:type="gramEnd"/>
            <w:r w:rsidRPr="002860E4">
              <w:rPr>
                <w:sz w:val="16"/>
                <w:szCs w:val="16"/>
              </w:rPr>
              <w:t xml:space="preserve"> Evidence to Inform Regulatory Decision-Making</w:t>
            </w:r>
          </w:p>
        </w:tc>
        <w:tc>
          <w:tcPr>
            <w:tcW w:w="1237" w:type="dxa"/>
            <w:vAlign w:val="center"/>
          </w:tcPr>
          <w:p w14:paraId="75B1B411" w14:textId="77777777" w:rsidR="00A4417F" w:rsidRPr="002860E4" w:rsidRDefault="004C4CEF" w:rsidP="003466C3">
            <w:pPr>
              <w:tabs>
                <w:tab w:val="right" w:pos="3960"/>
                <w:tab w:val="right" w:pos="6840"/>
                <w:tab w:val="right" w:pos="9360"/>
              </w:tabs>
              <w:spacing w:after="40" w:line="276" w:lineRule="auto"/>
              <w:jc w:val="center"/>
              <w:rPr>
                <w:szCs w:val="18"/>
              </w:rPr>
            </w:pPr>
            <w:hyperlink r:id="rId24" w:history="1">
              <w:r w:rsidR="00587F30" w:rsidRPr="002860E4">
                <w:rPr>
                  <w:rStyle w:val="Hyperlink"/>
                  <w:szCs w:val="18"/>
                </w:rPr>
                <w:t>LINK</w:t>
              </w:r>
            </w:hyperlink>
          </w:p>
        </w:tc>
      </w:tr>
      <w:tr w:rsidR="00FB099B" w14:paraId="6EAAFD84" w14:textId="77777777" w:rsidTr="00FB099B">
        <w:tc>
          <w:tcPr>
            <w:tcW w:w="1413" w:type="dxa"/>
            <w:vMerge/>
            <w:vAlign w:val="center"/>
          </w:tcPr>
          <w:p w14:paraId="2516096F" w14:textId="77777777" w:rsidR="00A4417F" w:rsidRPr="002860E4" w:rsidRDefault="00A4417F" w:rsidP="003466C3">
            <w:pPr>
              <w:tabs>
                <w:tab w:val="right" w:pos="3960"/>
                <w:tab w:val="right" w:pos="6840"/>
                <w:tab w:val="right" w:pos="9360"/>
              </w:tabs>
              <w:spacing w:after="40" w:line="276" w:lineRule="auto"/>
              <w:jc w:val="center"/>
              <w:rPr>
                <w:b/>
                <w:bCs/>
                <w:szCs w:val="18"/>
              </w:rPr>
            </w:pPr>
          </w:p>
        </w:tc>
        <w:tc>
          <w:tcPr>
            <w:tcW w:w="6745" w:type="dxa"/>
            <w:vAlign w:val="center"/>
          </w:tcPr>
          <w:p w14:paraId="5974BC97" w14:textId="77777777" w:rsidR="00A4417F" w:rsidRPr="002860E4" w:rsidRDefault="00EF72E6" w:rsidP="003466C3">
            <w:pPr>
              <w:tabs>
                <w:tab w:val="right" w:pos="3960"/>
                <w:tab w:val="right" w:pos="6840"/>
                <w:tab w:val="right" w:pos="9360"/>
              </w:tabs>
              <w:spacing w:after="40" w:line="276" w:lineRule="auto"/>
              <w:rPr>
                <w:sz w:val="16"/>
                <w:szCs w:val="16"/>
              </w:rPr>
            </w:pPr>
            <w:r w:rsidRPr="002860E4">
              <w:rPr>
                <w:sz w:val="16"/>
                <w:szCs w:val="16"/>
              </w:rPr>
              <w:tab/>
              <w:t xml:space="preserve">Elements of </w:t>
            </w:r>
            <w:proofErr w:type="gramStart"/>
            <w:r w:rsidRPr="002860E4">
              <w:rPr>
                <w:sz w:val="16"/>
                <w:szCs w:val="16"/>
              </w:rPr>
              <w:t>real world</w:t>
            </w:r>
            <w:proofErr w:type="gramEnd"/>
            <w:r w:rsidRPr="002860E4">
              <w:rPr>
                <w:sz w:val="16"/>
                <w:szCs w:val="16"/>
              </w:rPr>
              <w:t xml:space="preserve"> data/evidence quality throughout the prescription drug product life cycle</w:t>
            </w:r>
          </w:p>
        </w:tc>
        <w:tc>
          <w:tcPr>
            <w:tcW w:w="1237" w:type="dxa"/>
            <w:vAlign w:val="center"/>
          </w:tcPr>
          <w:p w14:paraId="6E73E1D1" w14:textId="77777777" w:rsidR="00A4417F" w:rsidRPr="002860E4" w:rsidRDefault="004C4CEF" w:rsidP="003466C3">
            <w:pPr>
              <w:tabs>
                <w:tab w:val="right" w:pos="3960"/>
                <w:tab w:val="right" w:pos="6840"/>
                <w:tab w:val="right" w:pos="9360"/>
              </w:tabs>
              <w:spacing w:after="40" w:line="276" w:lineRule="auto"/>
              <w:jc w:val="center"/>
              <w:rPr>
                <w:szCs w:val="18"/>
              </w:rPr>
            </w:pPr>
            <w:hyperlink r:id="rId25" w:history="1">
              <w:r w:rsidR="00587F30" w:rsidRPr="002860E4">
                <w:rPr>
                  <w:rStyle w:val="Hyperlink"/>
                  <w:szCs w:val="18"/>
                </w:rPr>
                <w:t>LINK</w:t>
              </w:r>
            </w:hyperlink>
          </w:p>
        </w:tc>
      </w:tr>
      <w:tr w:rsidR="00FB099B" w14:paraId="3791D49F" w14:textId="77777777" w:rsidTr="00FB099B">
        <w:trPr>
          <w:trHeight w:val="384"/>
        </w:trPr>
        <w:tc>
          <w:tcPr>
            <w:tcW w:w="1413" w:type="dxa"/>
            <w:vMerge/>
            <w:vAlign w:val="center"/>
          </w:tcPr>
          <w:p w14:paraId="057782DF" w14:textId="77777777" w:rsidR="00A4417F" w:rsidRPr="002860E4" w:rsidRDefault="00A4417F" w:rsidP="003466C3">
            <w:pPr>
              <w:tabs>
                <w:tab w:val="right" w:pos="3960"/>
                <w:tab w:val="right" w:pos="6840"/>
                <w:tab w:val="right" w:pos="9360"/>
              </w:tabs>
              <w:spacing w:after="40" w:line="276" w:lineRule="auto"/>
              <w:jc w:val="center"/>
              <w:rPr>
                <w:b/>
                <w:bCs/>
                <w:szCs w:val="18"/>
              </w:rPr>
            </w:pPr>
          </w:p>
        </w:tc>
        <w:tc>
          <w:tcPr>
            <w:tcW w:w="6745" w:type="dxa"/>
            <w:vAlign w:val="center"/>
          </w:tcPr>
          <w:p w14:paraId="54E46885" w14:textId="768A960A" w:rsidR="00A4417F" w:rsidRPr="002860E4" w:rsidRDefault="00EF72E6" w:rsidP="003466C3">
            <w:pPr>
              <w:tabs>
                <w:tab w:val="right" w:pos="3960"/>
                <w:tab w:val="right" w:pos="6840"/>
                <w:tab w:val="right" w:pos="9360"/>
              </w:tabs>
              <w:spacing w:after="40" w:line="276" w:lineRule="auto"/>
              <w:rPr>
                <w:sz w:val="16"/>
                <w:szCs w:val="16"/>
              </w:rPr>
            </w:pPr>
            <w:r w:rsidRPr="002860E4">
              <w:rPr>
                <w:sz w:val="16"/>
                <w:szCs w:val="16"/>
              </w:rPr>
              <w:t>DRAFT CADTH Real-World Evidence Reporting Guidance</w:t>
            </w:r>
          </w:p>
        </w:tc>
        <w:tc>
          <w:tcPr>
            <w:tcW w:w="1237" w:type="dxa"/>
            <w:vAlign w:val="center"/>
          </w:tcPr>
          <w:p w14:paraId="598AA968" w14:textId="47911BD4" w:rsidR="00A4417F" w:rsidRPr="002860E4" w:rsidRDefault="004C4CEF" w:rsidP="003466C3">
            <w:pPr>
              <w:tabs>
                <w:tab w:val="right" w:pos="3960"/>
                <w:tab w:val="right" w:pos="6840"/>
                <w:tab w:val="right" w:pos="9360"/>
              </w:tabs>
              <w:spacing w:after="40" w:line="276" w:lineRule="auto"/>
              <w:jc w:val="center"/>
            </w:pPr>
            <w:hyperlink r:id="rId26" w:history="1">
              <w:r w:rsidR="00587F30" w:rsidRPr="002860E4">
                <w:rPr>
                  <w:rStyle w:val="Hyperlink"/>
                </w:rPr>
                <w:t>LINK</w:t>
              </w:r>
            </w:hyperlink>
          </w:p>
        </w:tc>
      </w:tr>
      <w:tr w:rsidR="00FB099B" w14:paraId="3BA9EDD8" w14:textId="77777777" w:rsidTr="00FB099B">
        <w:trPr>
          <w:trHeight w:val="576"/>
        </w:trPr>
        <w:tc>
          <w:tcPr>
            <w:tcW w:w="1413" w:type="dxa"/>
            <w:vMerge w:val="restart"/>
            <w:vAlign w:val="center"/>
          </w:tcPr>
          <w:p w14:paraId="27B017BF" w14:textId="6D646CE1" w:rsidR="00E3583C" w:rsidRPr="002860E4" w:rsidRDefault="00EF72E6" w:rsidP="003466C3">
            <w:pPr>
              <w:tabs>
                <w:tab w:val="right" w:pos="3960"/>
                <w:tab w:val="right" w:pos="6840"/>
                <w:tab w:val="right" w:pos="9360"/>
              </w:tabs>
              <w:spacing w:after="40" w:line="276" w:lineRule="auto"/>
              <w:jc w:val="center"/>
              <w:rPr>
                <w:b/>
                <w:bCs/>
                <w:szCs w:val="18"/>
              </w:rPr>
            </w:pPr>
            <w:r w:rsidRPr="002860E4">
              <w:rPr>
                <w:b/>
                <w:bCs/>
                <w:szCs w:val="18"/>
              </w:rPr>
              <w:t>MHRA</w:t>
            </w:r>
            <w:r w:rsidR="00802C09">
              <w:rPr>
                <w:b/>
                <w:bCs/>
                <w:szCs w:val="18"/>
              </w:rPr>
              <w:t>, UK</w:t>
            </w:r>
          </w:p>
        </w:tc>
        <w:tc>
          <w:tcPr>
            <w:tcW w:w="6745" w:type="dxa"/>
            <w:vAlign w:val="center"/>
          </w:tcPr>
          <w:p w14:paraId="298BC58B" w14:textId="77777777" w:rsidR="00E3583C" w:rsidRPr="002860E4" w:rsidRDefault="00EF72E6" w:rsidP="003466C3">
            <w:pPr>
              <w:tabs>
                <w:tab w:val="right" w:pos="3960"/>
                <w:tab w:val="right" w:pos="6840"/>
                <w:tab w:val="right" w:pos="9360"/>
              </w:tabs>
              <w:spacing w:after="40" w:line="276" w:lineRule="auto"/>
              <w:rPr>
                <w:sz w:val="16"/>
                <w:szCs w:val="16"/>
              </w:rPr>
            </w:pPr>
            <w:r w:rsidRPr="002860E4">
              <w:rPr>
                <w:sz w:val="16"/>
                <w:szCs w:val="16"/>
              </w:rPr>
              <w:tab/>
              <w:t>Guidance on the use of real-world data in clinical studies to support regulatory decisions</w:t>
            </w:r>
          </w:p>
        </w:tc>
        <w:tc>
          <w:tcPr>
            <w:tcW w:w="1237" w:type="dxa"/>
            <w:vAlign w:val="center"/>
          </w:tcPr>
          <w:p w14:paraId="72262016" w14:textId="77777777" w:rsidR="00E3583C" w:rsidRPr="002860E4" w:rsidRDefault="004C4CEF" w:rsidP="003466C3">
            <w:pPr>
              <w:tabs>
                <w:tab w:val="right" w:pos="3960"/>
                <w:tab w:val="right" w:pos="6840"/>
                <w:tab w:val="right" w:pos="9360"/>
              </w:tabs>
              <w:spacing w:after="40" w:line="276" w:lineRule="auto"/>
              <w:jc w:val="center"/>
              <w:rPr>
                <w:szCs w:val="18"/>
              </w:rPr>
            </w:pPr>
            <w:hyperlink r:id="rId27" w:history="1">
              <w:r w:rsidR="00961855" w:rsidRPr="002860E4">
                <w:rPr>
                  <w:rStyle w:val="Hyperlink"/>
                  <w:szCs w:val="18"/>
                </w:rPr>
                <w:t>LINK</w:t>
              </w:r>
            </w:hyperlink>
          </w:p>
        </w:tc>
      </w:tr>
      <w:tr w:rsidR="00FB099B" w14:paraId="18751F4E" w14:textId="77777777" w:rsidTr="00FB099B">
        <w:trPr>
          <w:trHeight w:val="542"/>
        </w:trPr>
        <w:tc>
          <w:tcPr>
            <w:tcW w:w="1413" w:type="dxa"/>
            <w:vMerge/>
            <w:vAlign w:val="center"/>
          </w:tcPr>
          <w:p w14:paraId="01164912" w14:textId="77777777" w:rsidR="00E3583C" w:rsidRPr="002860E4" w:rsidRDefault="00E3583C" w:rsidP="003466C3">
            <w:pPr>
              <w:tabs>
                <w:tab w:val="right" w:pos="3960"/>
                <w:tab w:val="right" w:pos="6840"/>
                <w:tab w:val="right" w:pos="9360"/>
              </w:tabs>
              <w:spacing w:after="40" w:line="276" w:lineRule="auto"/>
              <w:rPr>
                <w:szCs w:val="18"/>
              </w:rPr>
            </w:pPr>
          </w:p>
        </w:tc>
        <w:tc>
          <w:tcPr>
            <w:tcW w:w="6745" w:type="dxa"/>
            <w:vAlign w:val="center"/>
          </w:tcPr>
          <w:p w14:paraId="4EFDE399" w14:textId="77777777" w:rsidR="00E3583C" w:rsidRPr="002860E4" w:rsidRDefault="00EF72E6" w:rsidP="003466C3">
            <w:pPr>
              <w:tabs>
                <w:tab w:val="right" w:pos="3960"/>
                <w:tab w:val="right" w:pos="6840"/>
                <w:tab w:val="right" w:pos="9360"/>
              </w:tabs>
              <w:spacing w:after="40" w:line="276" w:lineRule="auto"/>
              <w:rPr>
                <w:sz w:val="16"/>
                <w:szCs w:val="16"/>
              </w:rPr>
            </w:pPr>
            <w:r w:rsidRPr="002860E4">
              <w:rPr>
                <w:sz w:val="16"/>
                <w:szCs w:val="16"/>
              </w:rPr>
              <w:t>Guideline on randomised controlled trials using real-world data to support regulatory decisions</w:t>
            </w:r>
          </w:p>
        </w:tc>
        <w:tc>
          <w:tcPr>
            <w:tcW w:w="1237" w:type="dxa"/>
            <w:vAlign w:val="center"/>
          </w:tcPr>
          <w:p w14:paraId="7D1136ED" w14:textId="77777777" w:rsidR="00E3583C" w:rsidRPr="002860E4" w:rsidRDefault="004C4CEF" w:rsidP="003466C3">
            <w:pPr>
              <w:tabs>
                <w:tab w:val="right" w:pos="3960"/>
                <w:tab w:val="right" w:pos="6840"/>
                <w:tab w:val="right" w:pos="9360"/>
              </w:tabs>
              <w:spacing w:after="40" w:line="276" w:lineRule="auto"/>
              <w:jc w:val="center"/>
              <w:rPr>
                <w:szCs w:val="18"/>
              </w:rPr>
            </w:pPr>
            <w:hyperlink r:id="rId28" w:history="1">
              <w:r w:rsidR="00961855" w:rsidRPr="002860E4">
                <w:rPr>
                  <w:rStyle w:val="Hyperlink"/>
                  <w:szCs w:val="18"/>
                </w:rPr>
                <w:t>LINK</w:t>
              </w:r>
            </w:hyperlink>
          </w:p>
        </w:tc>
      </w:tr>
      <w:tr w:rsidR="00FB099B" w14:paraId="5B0CF401" w14:textId="77777777" w:rsidTr="00FB099B">
        <w:trPr>
          <w:trHeight w:val="542"/>
        </w:trPr>
        <w:tc>
          <w:tcPr>
            <w:tcW w:w="1413" w:type="dxa"/>
            <w:vAlign w:val="center"/>
          </w:tcPr>
          <w:p w14:paraId="603EBAE4" w14:textId="7B568C4E" w:rsidR="00E3583C" w:rsidRPr="002860E4" w:rsidRDefault="00EF72E6" w:rsidP="003466C3">
            <w:pPr>
              <w:tabs>
                <w:tab w:val="right" w:pos="3960"/>
                <w:tab w:val="right" w:pos="6840"/>
                <w:tab w:val="right" w:pos="9360"/>
              </w:tabs>
              <w:spacing w:after="40" w:line="276" w:lineRule="auto"/>
              <w:jc w:val="center"/>
              <w:rPr>
                <w:b/>
                <w:bCs/>
                <w:szCs w:val="18"/>
              </w:rPr>
            </w:pPr>
            <w:r w:rsidRPr="002860E4">
              <w:rPr>
                <w:b/>
                <w:bCs/>
                <w:szCs w:val="18"/>
              </w:rPr>
              <w:t>SFDA</w:t>
            </w:r>
            <w:r w:rsidR="00802C09">
              <w:rPr>
                <w:b/>
                <w:bCs/>
                <w:szCs w:val="18"/>
              </w:rPr>
              <w:t>, Saudi Arabia</w:t>
            </w:r>
          </w:p>
        </w:tc>
        <w:tc>
          <w:tcPr>
            <w:tcW w:w="6745" w:type="dxa"/>
            <w:vAlign w:val="center"/>
          </w:tcPr>
          <w:p w14:paraId="6194A893" w14:textId="77777777" w:rsidR="00E3583C" w:rsidRPr="002860E4" w:rsidRDefault="00EF72E6" w:rsidP="003466C3">
            <w:pPr>
              <w:tabs>
                <w:tab w:val="right" w:pos="3960"/>
                <w:tab w:val="right" w:pos="6840"/>
                <w:tab w:val="right" w:pos="9360"/>
              </w:tabs>
              <w:spacing w:after="40" w:line="276" w:lineRule="auto"/>
              <w:rPr>
                <w:sz w:val="16"/>
                <w:szCs w:val="16"/>
              </w:rPr>
            </w:pPr>
            <w:r w:rsidRPr="002860E4">
              <w:rPr>
                <w:sz w:val="16"/>
                <w:szCs w:val="16"/>
              </w:rPr>
              <w:t>Real-world data in Saudi Arabia: Current situation and challenges for regulatory decision-making</w:t>
            </w:r>
          </w:p>
        </w:tc>
        <w:tc>
          <w:tcPr>
            <w:tcW w:w="1237" w:type="dxa"/>
            <w:vAlign w:val="center"/>
          </w:tcPr>
          <w:p w14:paraId="1F13F0E3" w14:textId="77777777" w:rsidR="00E3583C" w:rsidRPr="002860E4" w:rsidRDefault="004C4CEF" w:rsidP="003466C3">
            <w:pPr>
              <w:tabs>
                <w:tab w:val="right" w:pos="3960"/>
                <w:tab w:val="right" w:pos="6840"/>
                <w:tab w:val="right" w:pos="9360"/>
              </w:tabs>
              <w:spacing w:after="40" w:line="276" w:lineRule="auto"/>
              <w:jc w:val="center"/>
              <w:rPr>
                <w:szCs w:val="18"/>
              </w:rPr>
            </w:pPr>
            <w:hyperlink r:id="rId29" w:history="1">
              <w:r w:rsidR="00961855" w:rsidRPr="002860E4">
                <w:rPr>
                  <w:rStyle w:val="Hyperlink"/>
                  <w:szCs w:val="18"/>
                </w:rPr>
                <w:t>LINK</w:t>
              </w:r>
            </w:hyperlink>
          </w:p>
        </w:tc>
      </w:tr>
      <w:tr w:rsidR="00FB099B" w14:paraId="60F713EF" w14:textId="77777777" w:rsidTr="00FB099B">
        <w:trPr>
          <w:trHeight w:val="542"/>
        </w:trPr>
        <w:tc>
          <w:tcPr>
            <w:tcW w:w="1413" w:type="dxa"/>
            <w:vAlign w:val="center"/>
          </w:tcPr>
          <w:p w14:paraId="1AF9A567" w14:textId="068E9877" w:rsidR="00E3583C" w:rsidRPr="002860E4" w:rsidRDefault="00EF72E6" w:rsidP="003466C3">
            <w:pPr>
              <w:tabs>
                <w:tab w:val="right" w:pos="3960"/>
                <w:tab w:val="right" w:pos="6840"/>
                <w:tab w:val="right" w:pos="9360"/>
              </w:tabs>
              <w:spacing w:after="40" w:line="276" w:lineRule="auto"/>
              <w:jc w:val="center"/>
              <w:rPr>
                <w:b/>
                <w:bCs/>
                <w:szCs w:val="18"/>
              </w:rPr>
            </w:pPr>
            <w:r w:rsidRPr="002860E4">
              <w:rPr>
                <w:b/>
                <w:bCs/>
                <w:szCs w:val="18"/>
              </w:rPr>
              <w:t>Swissmedic</w:t>
            </w:r>
            <w:r w:rsidR="00802C09">
              <w:rPr>
                <w:b/>
                <w:bCs/>
                <w:szCs w:val="18"/>
              </w:rPr>
              <w:t>, Switzerland</w:t>
            </w:r>
          </w:p>
        </w:tc>
        <w:tc>
          <w:tcPr>
            <w:tcW w:w="6745" w:type="dxa"/>
            <w:vAlign w:val="center"/>
          </w:tcPr>
          <w:p w14:paraId="764B2E7E" w14:textId="48728A06" w:rsidR="00E3583C" w:rsidRPr="002860E4" w:rsidRDefault="00EF72E6" w:rsidP="003466C3">
            <w:pPr>
              <w:tabs>
                <w:tab w:val="right" w:pos="3960"/>
                <w:tab w:val="right" w:pos="6840"/>
                <w:tab w:val="right" w:pos="9360"/>
              </w:tabs>
              <w:spacing w:after="40" w:line="276" w:lineRule="auto"/>
              <w:rPr>
                <w:sz w:val="16"/>
                <w:szCs w:val="16"/>
              </w:rPr>
            </w:pPr>
            <w:r w:rsidRPr="002860E4">
              <w:rPr>
                <w:sz w:val="16"/>
                <w:szCs w:val="16"/>
              </w:rPr>
              <w:t>Swissmedic</w:t>
            </w:r>
            <w:r w:rsidR="00802C09">
              <w:rPr>
                <w:sz w:val="16"/>
                <w:szCs w:val="16"/>
              </w:rPr>
              <w:t>, Switzerland</w:t>
            </w:r>
            <w:r w:rsidRPr="002860E4">
              <w:rPr>
                <w:sz w:val="16"/>
                <w:szCs w:val="16"/>
              </w:rPr>
              <w:t xml:space="preserve"> position paper on the use of </w:t>
            </w:r>
            <w:proofErr w:type="gramStart"/>
            <w:r w:rsidRPr="002860E4">
              <w:rPr>
                <w:sz w:val="16"/>
                <w:szCs w:val="16"/>
              </w:rPr>
              <w:t>real world</w:t>
            </w:r>
            <w:proofErr w:type="gramEnd"/>
            <w:r w:rsidRPr="002860E4">
              <w:rPr>
                <w:sz w:val="16"/>
                <w:szCs w:val="16"/>
              </w:rPr>
              <w:t xml:space="preserve"> evidence</w:t>
            </w:r>
          </w:p>
        </w:tc>
        <w:tc>
          <w:tcPr>
            <w:tcW w:w="1237" w:type="dxa"/>
            <w:vAlign w:val="center"/>
          </w:tcPr>
          <w:p w14:paraId="3D437BF4" w14:textId="77777777" w:rsidR="00E3583C" w:rsidRPr="002860E4" w:rsidRDefault="004C4CEF" w:rsidP="003466C3">
            <w:pPr>
              <w:tabs>
                <w:tab w:val="right" w:pos="3960"/>
                <w:tab w:val="right" w:pos="6840"/>
                <w:tab w:val="right" w:pos="9360"/>
              </w:tabs>
              <w:spacing w:after="40" w:line="276" w:lineRule="auto"/>
              <w:jc w:val="center"/>
              <w:rPr>
                <w:szCs w:val="18"/>
              </w:rPr>
            </w:pPr>
            <w:hyperlink r:id="rId30" w:history="1">
              <w:r w:rsidR="00961855" w:rsidRPr="002860E4">
                <w:rPr>
                  <w:rStyle w:val="Hyperlink"/>
                  <w:szCs w:val="18"/>
                </w:rPr>
                <w:t>LINK</w:t>
              </w:r>
            </w:hyperlink>
          </w:p>
        </w:tc>
      </w:tr>
      <w:tr w:rsidR="00FB099B" w14:paraId="3FB26EE3" w14:textId="77777777" w:rsidTr="00FB099B">
        <w:trPr>
          <w:trHeight w:val="542"/>
        </w:trPr>
        <w:tc>
          <w:tcPr>
            <w:tcW w:w="1413" w:type="dxa"/>
            <w:vAlign w:val="center"/>
          </w:tcPr>
          <w:p w14:paraId="01C49EEE" w14:textId="47D8C287" w:rsidR="00E3583C" w:rsidRPr="002860E4" w:rsidRDefault="00802C09" w:rsidP="003466C3">
            <w:pPr>
              <w:tabs>
                <w:tab w:val="right" w:pos="3960"/>
                <w:tab w:val="right" w:pos="6840"/>
                <w:tab w:val="right" w:pos="9360"/>
              </w:tabs>
              <w:spacing w:after="40" w:line="276" w:lineRule="auto"/>
              <w:jc w:val="center"/>
              <w:rPr>
                <w:b/>
                <w:bCs/>
                <w:szCs w:val="18"/>
              </w:rPr>
            </w:pPr>
            <w:proofErr w:type="gramStart"/>
            <w:r>
              <w:rPr>
                <w:b/>
                <w:bCs/>
                <w:szCs w:val="18"/>
              </w:rPr>
              <w:t xml:space="preserve">HSA, </w:t>
            </w:r>
            <w:r w:rsidR="00EF72E6" w:rsidRPr="002860E4">
              <w:rPr>
                <w:b/>
                <w:bCs/>
                <w:szCs w:val="18"/>
              </w:rPr>
              <w:t xml:space="preserve"> Singapore</w:t>
            </w:r>
            <w:proofErr w:type="gramEnd"/>
          </w:p>
        </w:tc>
        <w:tc>
          <w:tcPr>
            <w:tcW w:w="6745" w:type="dxa"/>
            <w:vAlign w:val="center"/>
          </w:tcPr>
          <w:p w14:paraId="6F11C189" w14:textId="77777777" w:rsidR="00E3583C" w:rsidRPr="002860E4" w:rsidRDefault="00EF72E6" w:rsidP="003466C3">
            <w:pPr>
              <w:tabs>
                <w:tab w:val="right" w:pos="3960"/>
                <w:tab w:val="right" w:pos="6840"/>
                <w:tab w:val="right" w:pos="9360"/>
              </w:tabs>
              <w:spacing w:after="40" w:line="276" w:lineRule="auto"/>
              <w:rPr>
                <w:sz w:val="16"/>
                <w:szCs w:val="16"/>
              </w:rPr>
            </w:pPr>
            <w:r w:rsidRPr="002860E4">
              <w:rPr>
                <w:sz w:val="16"/>
                <w:szCs w:val="16"/>
              </w:rPr>
              <w:t>Digital Health - UNDERSTANDING DIGITAL HEALTH PRODUCTS AND THE REGULATIONS</w:t>
            </w:r>
          </w:p>
        </w:tc>
        <w:tc>
          <w:tcPr>
            <w:tcW w:w="1237" w:type="dxa"/>
            <w:vAlign w:val="center"/>
          </w:tcPr>
          <w:p w14:paraId="173AA401" w14:textId="77777777" w:rsidR="00E3583C" w:rsidRPr="002860E4" w:rsidRDefault="004C4CEF" w:rsidP="003466C3">
            <w:pPr>
              <w:tabs>
                <w:tab w:val="right" w:pos="3960"/>
                <w:tab w:val="right" w:pos="6840"/>
                <w:tab w:val="right" w:pos="9360"/>
              </w:tabs>
              <w:spacing w:after="40" w:line="276" w:lineRule="auto"/>
              <w:jc w:val="center"/>
              <w:rPr>
                <w:szCs w:val="18"/>
              </w:rPr>
            </w:pPr>
            <w:hyperlink r:id="rId31" w:history="1">
              <w:r w:rsidR="00961855" w:rsidRPr="002860E4">
                <w:rPr>
                  <w:rStyle w:val="Hyperlink"/>
                  <w:szCs w:val="18"/>
                </w:rPr>
                <w:t>LINK</w:t>
              </w:r>
            </w:hyperlink>
          </w:p>
        </w:tc>
      </w:tr>
      <w:tr w:rsidR="00FB099B" w14:paraId="165D4365" w14:textId="77777777" w:rsidTr="00FB099B">
        <w:trPr>
          <w:trHeight w:val="542"/>
        </w:trPr>
        <w:tc>
          <w:tcPr>
            <w:tcW w:w="1413" w:type="dxa"/>
            <w:vAlign w:val="center"/>
          </w:tcPr>
          <w:p w14:paraId="3B54E0F8" w14:textId="7A5900C8" w:rsidR="00E3583C" w:rsidRPr="002860E4" w:rsidRDefault="00EF72E6" w:rsidP="003466C3">
            <w:pPr>
              <w:tabs>
                <w:tab w:val="right" w:pos="3960"/>
                <w:tab w:val="right" w:pos="6840"/>
                <w:tab w:val="right" w:pos="9360"/>
              </w:tabs>
              <w:spacing w:after="40" w:line="276" w:lineRule="auto"/>
              <w:jc w:val="center"/>
              <w:rPr>
                <w:b/>
                <w:bCs/>
                <w:szCs w:val="18"/>
              </w:rPr>
            </w:pPr>
            <w:r w:rsidRPr="002860E4">
              <w:rPr>
                <w:b/>
                <w:bCs/>
                <w:szCs w:val="18"/>
              </w:rPr>
              <w:t>NMPA</w:t>
            </w:r>
            <w:r w:rsidR="00802C09">
              <w:rPr>
                <w:b/>
                <w:bCs/>
                <w:szCs w:val="18"/>
              </w:rPr>
              <w:t>, China</w:t>
            </w:r>
          </w:p>
        </w:tc>
        <w:tc>
          <w:tcPr>
            <w:tcW w:w="6745" w:type="dxa"/>
            <w:vAlign w:val="center"/>
          </w:tcPr>
          <w:p w14:paraId="303AB6A5" w14:textId="77777777" w:rsidR="00E3583C" w:rsidRDefault="00EF72E6" w:rsidP="009526F7">
            <w:pPr>
              <w:tabs>
                <w:tab w:val="right" w:pos="3960"/>
                <w:tab w:val="right" w:pos="6840"/>
                <w:tab w:val="right" w:pos="9360"/>
              </w:tabs>
              <w:spacing w:after="120" w:line="276" w:lineRule="auto"/>
              <w:rPr>
                <w:sz w:val="16"/>
                <w:szCs w:val="16"/>
              </w:rPr>
            </w:pPr>
            <w:r w:rsidRPr="002860E4">
              <w:rPr>
                <w:sz w:val="16"/>
                <w:szCs w:val="16"/>
              </w:rPr>
              <w:t xml:space="preserve">Guidance for Real-World Data Used to Generate Real-World Evidences </w:t>
            </w:r>
          </w:p>
          <w:p w14:paraId="30C62D38" w14:textId="77777777" w:rsidR="009526F7" w:rsidRDefault="009526F7" w:rsidP="009526F7">
            <w:pPr>
              <w:tabs>
                <w:tab w:val="right" w:pos="3960"/>
                <w:tab w:val="right" w:pos="6840"/>
                <w:tab w:val="right" w:pos="9360"/>
              </w:tabs>
              <w:spacing w:after="120" w:line="276" w:lineRule="auto"/>
              <w:rPr>
                <w:sz w:val="16"/>
                <w:szCs w:val="16"/>
              </w:rPr>
            </w:pPr>
            <w:r>
              <w:rPr>
                <w:rFonts w:hint="eastAsia"/>
                <w:sz w:val="16"/>
                <w:szCs w:val="16"/>
              </w:rPr>
              <w:t>Guidance on the Use of</w:t>
            </w:r>
            <w:r>
              <w:rPr>
                <w:rFonts w:hint="eastAsia"/>
                <w:sz w:val="16"/>
                <w:szCs w:val="16"/>
                <w:lang w:eastAsia="zh-CN"/>
              </w:rPr>
              <w:t xml:space="preserve"> </w:t>
            </w:r>
            <w:r>
              <w:rPr>
                <w:rFonts w:hint="eastAsia"/>
                <w:sz w:val="16"/>
                <w:szCs w:val="16"/>
              </w:rPr>
              <w:t>Real-World Evidence to Support Drug Development and Regulatory Decisions</w:t>
            </w:r>
          </w:p>
          <w:p w14:paraId="3DC18580" w14:textId="77777777" w:rsidR="009526F7" w:rsidRDefault="009526F7" w:rsidP="009526F7">
            <w:pPr>
              <w:tabs>
                <w:tab w:val="right" w:pos="3960"/>
                <w:tab w:val="right" w:pos="6840"/>
                <w:tab w:val="right" w:pos="9360"/>
              </w:tabs>
              <w:spacing w:after="120" w:line="276" w:lineRule="auto"/>
              <w:rPr>
                <w:sz w:val="16"/>
                <w:szCs w:val="16"/>
              </w:rPr>
            </w:pPr>
            <w:r>
              <w:rPr>
                <w:rFonts w:hint="eastAsia"/>
                <w:sz w:val="16"/>
                <w:szCs w:val="16"/>
              </w:rPr>
              <w:t>Guidance on Communication with Regulatory Agency on Real-World Studies to Support Product Registration</w:t>
            </w:r>
          </w:p>
          <w:p w14:paraId="442B5644" w14:textId="77777777" w:rsidR="009526F7" w:rsidRDefault="009526F7" w:rsidP="009526F7">
            <w:pPr>
              <w:spacing w:after="120"/>
              <w:rPr>
                <w:rFonts w:ascii="Times New Roman" w:hAnsi="Times New Roman"/>
                <w:sz w:val="24"/>
                <w:szCs w:val="24"/>
              </w:rPr>
            </w:pPr>
            <w:r>
              <w:rPr>
                <w:rFonts w:hint="eastAsia"/>
                <w:sz w:val="16"/>
                <w:szCs w:val="16"/>
              </w:rPr>
              <w:lastRenderedPageBreak/>
              <w:t>Guidance on the Design and Protocol Development of Real-World Studies</w:t>
            </w:r>
            <w:r>
              <w:rPr>
                <w:rFonts w:ascii="Times New Roman" w:hAnsi="Times New Roman"/>
                <w:sz w:val="24"/>
                <w:szCs w:val="24"/>
              </w:rPr>
              <w:t xml:space="preserve"> </w:t>
            </w:r>
          </w:p>
          <w:p w14:paraId="42475027" w14:textId="130B369C" w:rsidR="009526F7" w:rsidRPr="009526F7" w:rsidRDefault="009526F7" w:rsidP="009526F7">
            <w:pPr>
              <w:tabs>
                <w:tab w:val="right" w:pos="3960"/>
                <w:tab w:val="right" w:pos="6840"/>
                <w:tab w:val="right" w:pos="9360"/>
              </w:tabs>
              <w:spacing w:after="120" w:line="276" w:lineRule="auto"/>
              <w:rPr>
                <w:sz w:val="16"/>
                <w:szCs w:val="16"/>
              </w:rPr>
            </w:pPr>
          </w:p>
        </w:tc>
        <w:tc>
          <w:tcPr>
            <w:tcW w:w="1237" w:type="dxa"/>
            <w:vAlign w:val="center"/>
          </w:tcPr>
          <w:p w14:paraId="44DABBA3" w14:textId="7741859D" w:rsidR="00E3583C" w:rsidRPr="002860E4" w:rsidRDefault="004C4CEF" w:rsidP="003466C3">
            <w:pPr>
              <w:tabs>
                <w:tab w:val="right" w:pos="3960"/>
                <w:tab w:val="right" w:pos="6840"/>
                <w:tab w:val="right" w:pos="9360"/>
              </w:tabs>
              <w:spacing w:after="40" w:line="276" w:lineRule="auto"/>
              <w:jc w:val="center"/>
              <w:rPr>
                <w:szCs w:val="18"/>
              </w:rPr>
            </w:pPr>
            <w:hyperlink r:id="rId32" w:history="1">
              <w:r w:rsidR="00961855" w:rsidRPr="002860E4">
                <w:rPr>
                  <w:rStyle w:val="Hyperlink"/>
                  <w:szCs w:val="18"/>
                </w:rPr>
                <w:t>LINK</w:t>
              </w:r>
            </w:hyperlink>
          </w:p>
        </w:tc>
      </w:tr>
      <w:tr w:rsidR="00FB099B" w14:paraId="17C2D1F6" w14:textId="77777777" w:rsidTr="00FB099B">
        <w:trPr>
          <w:trHeight w:val="542"/>
        </w:trPr>
        <w:tc>
          <w:tcPr>
            <w:tcW w:w="1413" w:type="dxa"/>
            <w:vAlign w:val="center"/>
          </w:tcPr>
          <w:p w14:paraId="12EF31BE" w14:textId="77777777" w:rsidR="00E3583C" w:rsidRPr="002860E4" w:rsidRDefault="00EF72E6" w:rsidP="003466C3">
            <w:pPr>
              <w:tabs>
                <w:tab w:val="right" w:pos="3960"/>
                <w:tab w:val="right" w:pos="6840"/>
                <w:tab w:val="right" w:pos="9360"/>
              </w:tabs>
              <w:spacing w:after="40" w:line="276" w:lineRule="auto"/>
              <w:jc w:val="center"/>
              <w:rPr>
                <w:b/>
                <w:bCs/>
                <w:szCs w:val="18"/>
              </w:rPr>
            </w:pPr>
            <w:r w:rsidRPr="002860E4">
              <w:rPr>
                <w:b/>
                <w:bCs/>
                <w:szCs w:val="18"/>
              </w:rPr>
              <w:t>DKMA</w:t>
            </w:r>
          </w:p>
        </w:tc>
        <w:tc>
          <w:tcPr>
            <w:tcW w:w="6745" w:type="dxa"/>
            <w:vAlign w:val="center"/>
          </w:tcPr>
          <w:p w14:paraId="7D53F467" w14:textId="77777777" w:rsidR="00E3583C" w:rsidRPr="002860E4" w:rsidRDefault="00EF72E6" w:rsidP="003466C3">
            <w:pPr>
              <w:tabs>
                <w:tab w:val="right" w:pos="3960"/>
                <w:tab w:val="right" w:pos="6840"/>
                <w:tab w:val="right" w:pos="9360"/>
              </w:tabs>
              <w:spacing w:after="40" w:line="276" w:lineRule="auto"/>
              <w:rPr>
                <w:sz w:val="16"/>
                <w:szCs w:val="16"/>
              </w:rPr>
            </w:pPr>
            <w:r w:rsidRPr="002860E4">
              <w:rPr>
                <w:sz w:val="16"/>
                <w:szCs w:val="16"/>
              </w:rPr>
              <w:t>Danish Health data and registers</w:t>
            </w:r>
          </w:p>
        </w:tc>
        <w:tc>
          <w:tcPr>
            <w:tcW w:w="1237" w:type="dxa"/>
            <w:vAlign w:val="center"/>
          </w:tcPr>
          <w:p w14:paraId="18D3FDF8" w14:textId="77777777" w:rsidR="00E3583C" w:rsidRPr="002860E4" w:rsidRDefault="004C4CEF" w:rsidP="003466C3">
            <w:pPr>
              <w:tabs>
                <w:tab w:val="right" w:pos="3960"/>
                <w:tab w:val="right" w:pos="6840"/>
                <w:tab w:val="right" w:pos="9360"/>
              </w:tabs>
              <w:spacing w:after="40" w:line="276" w:lineRule="auto"/>
              <w:jc w:val="center"/>
              <w:rPr>
                <w:szCs w:val="18"/>
              </w:rPr>
            </w:pPr>
            <w:hyperlink r:id="rId33" w:history="1">
              <w:r w:rsidR="00961855" w:rsidRPr="002860E4">
                <w:rPr>
                  <w:rStyle w:val="Hyperlink"/>
                  <w:szCs w:val="18"/>
                </w:rPr>
                <w:t>LINK</w:t>
              </w:r>
            </w:hyperlink>
          </w:p>
        </w:tc>
      </w:tr>
      <w:tr w:rsidR="00FB099B" w14:paraId="68515775" w14:textId="77777777" w:rsidTr="00FB099B">
        <w:trPr>
          <w:trHeight w:val="542"/>
        </w:trPr>
        <w:tc>
          <w:tcPr>
            <w:tcW w:w="1413" w:type="dxa"/>
            <w:vAlign w:val="center"/>
          </w:tcPr>
          <w:p w14:paraId="27FD8D0E" w14:textId="451210AE" w:rsidR="00E3583C" w:rsidRPr="002860E4" w:rsidRDefault="00EF72E6" w:rsidP="003466C3">
            <w:pPr>
              <w:tabs>
                <w:tab w:val="right" w:pos="3960"/>
                <w:tab w:val="right" w:pos="6840"/>
                <w:tab w:val="right" w:pos="9360"/>
              </w:tabs>
              <w:spacing w:after="40" w:line="276" w:lineRule="auto"/>
              <w:jc w:val="center"/>
              <w:rPr>
                <w:b/>
                <w:bCs/>
                <w:szCs w:val="18"/>
              </w:rPr>
            </w:pPr>
            <w:r>
              <w:rPr>
                <w:b/>
                <w:bCs/>
                <w:szCs w:val="18"/>
              </w:rPr>
              <w:t>MHLW/</w:t>
            </w:r>
            <w:r w:rsidRPr="002860E4">
              <w:rPr>
                <w:b/>
                <w:bCs/>
                <w:szCs w:val="18"/>
              </w:rPr>
              <w:t>PMDA</w:t>
            </w:r>
            <w:r w:rsidR="00802C09">
              <w:rPr>
                <w:b/>
                <w:bCs/>
                <w:szCs w:val="18"/>
              </w:rPr>
              <w:t>, Japan</w:t>
            </w:r>
          </w:p>
        </w:tc>
        <w:tc>
          <w:tcPr>
            <w:tcW w:w="6745" w:type="dxa"/>
            <w:vAlign w:val="center"/>
          </w:tcPr>
          <w:p w14:paraId="45191EE3" w14:textId="77777777" w:rsidR="00E3583C" w:rsidRPr="002860E4" w:rsidRDefault="00EF72E6" w:rsidP="003466C3">
            <w:pPr>
              <w:tabs>
                <w:tab w:val="right" w:pos="3960"/>
                <w:tab w:val="right" w:pos="6840"/>
                <w:tab w:val="right" w:pos="9360"/>
              </w:tabs>
              <w:spacing w:after="40" w:line="276" w:lineRule="auto"/>
              <w:rPr>
                <w:sz w:val="16"/>
                <w:szCs w:val="16"/>
              </w:rPr>
            </w:pPr>
            <w:r w:rsidRPr="002860E4">
              <w:rPr>
                <w:sz w:val="16"/>
                <w:szCs w:val="16"/>
              </w:rPr>
              <w:t>Working group to deal with regulatory issues related to RWD:</w:t>
            </w:r>
          </w:p>
          <w:p w14:paraId="6FC2CB45" w14:textId="77777777" w:rsidR="00E3583C" w:rsidRPr="002860E4" w:rsidRDefault="00EF72E6" w:rsidP="00E3583C">
            <w:pPr>
              <w:pStyle w:val="Listenabsatz"/>
              <w:numPr>
                <w:ilvl w:val="0"/>
                <w:numId w:val="2"/>
              </w:numPr>
              <w:tabs>
                <w:tab w:val="right" w:pos="3960"/>
                <w:tab w:val="right" w:pos="6840"/>
                <w:tab w:val="right" w:pos="9360"/>
              </w:tabs>
              <w:spacing w:after="40"/>
              <w:rPr>
                <w:sz w:val="16"/>
              </w:rPr>
            </w:pPr>
            <w:r w:rsidRPr="002860E4">
              <w:rPr>
                <w:sz w:val="16"/>
              </w:rPr>
              <w:t>Basic Principles on Utilization of Registry for Applications</w:t>
            </w:r>
          </w:p>
          <w:p w14:paraId="1EFD09FC" w14:textId="77777777" w:rsidR="00E3583C" w:rsidRPr="002860E4" w:rsidRDefault="00EF72E6" w:rsidP="00E3583C">
            <w:pPr>
              <w:pStyle w:val="Listenabsatz"/>
              <w:numPr>
                <w:ilvl w:val="0"/>
                <w:numId w:val="2"/>
              </w:numPr>
              <w:tabs>
                <w:tab w:val="right" w:pos="3960"/>
                <w:tab w:val="right" w:pos="6840"/>
                <w:tab w:val="right" w:pos="9360"/>
              </w:tabs>
              <w:spacing w:after="40"/>
              <w:rPr>
                <w:sz w:val="16"/>
              </w:rPr>
            </w:pPr>
            <w:r w:rsidRPr="002860E4">
              <w:rPr>
                <w:sz w:val="16"/>
              </w:rPr>
              <w:t>Basic principles for utilization of medical information databases in post-marketing pharmacovigilance</w:t>
            </w:r>
          </w:p>
          <w:p w14:paraId="6C74BC05" w14:textId="77777777" w:rsidR="00E3583C" w:rsidRPr="002860E4" w:rsidRDefault="00EF72E6" w:rsidP="00E3583C">
            <w:pPr>
              <w:pStyle w:val="Listenabsatz"/>
              <w:numPr>
                <w:ilvl w:val="0"/>
                <w:numId w:val="2"/>
              </w:numPr>
              <w:tabs>
                <w:tab w:val="right" w:pos="3960"/>
                <w:tab w:val="right" w:pos="6840"/>
                <w:tab w:val="right" w:pos="9360"/>
              </w:tabs>
              <w:spacing w:after="40"/>
              <w:rPr>
                <w:sz w:val="16"/>
              </w:rPr>
            </w:pPr>
            <w:r w:rsidRPr="002860E4">
              <w:rPr>
                <w:sz w:val="16"/>
              </w:rPr>
              <w:t>Points to consider for Ensuring the Reliability in Utilization of Registry Data for Applications</w:t>
            </w:r>
          </w:p>
          <w:p w14:paraId="555E03DA" w14:textId="77777777" w:rsidR="00E3583C" w:rsidRPr="002860E4" w:rsidRDefault="00EF72E6" w:rsidP="00E3583C">
            <w:pPr>
              <w:pStyle w:val="Listenabsatz"/>
              <w:numPr>
                <w:ilvl w:val="0"/>
                <w:numId w:val="2"/>
              </w:numPr>
              <w:tabs>
                <w:tab w:val="right" w:pos="3960"/>
                <w:tab w:val="right" w:pos="6840"/>
                <w:tab w:val="right" w:pos="9360"/>
              </w:tabs>
              <w:spacing w:after="40"/>
              <w:rPr>
                <w:sz w:val="16"/>
              </w:rPr>
            </w:pPr>
            <w:r w:rsidRPr="002860E4">
              <w:rPr>
                <w:sz w:val="16"/>
              </w:rPr>
              <w:t>Guidelines for the Conduct of Pharmacoepidemiological Studies in Drug Safety Assessment with Medical Information Databases</w:t>
            </w:r>
          </w:p>
        </w:tc>
        <w:tc>
          <w:tcPr>
            <w:tcW w:w="1237" w:type="dxa"/>
            <w:vAlign w:val="center"/>
          </w:tcPr>
          <w:p w14:paraId="12C69BBD" w14:textId="77777777" w:rsidR="00E3583C" w:rsidRPr="002860E4" w:rsidRDefault="004C4CEF" w:rsidP="003466C3">
            <w:pPr>
              <w:tabs>
                <w:tab w:val="right" w:pos="3960"/>
                <w:tab w:val="right" w:pos="6840"/>
                <w:tab w:val="right" w:pos="9360"/>
              </w:tabs>
              <w:spacing w:after="40" w:line="276" w:lineRule="auto"/>
              <w:jc w:val="center"/>
              <w:rPr>
                <w:szCs w:val="18"/>
              </w:rPr>
            </w:pPr>
            <w:hyperlink r:id="rId34" w:anchor="20210323" w:history="1">
              <w:r w:rsidR="00961855" w:rsidRPr="002860E4">
                <w:rPr>
                  <w:rStyle w:val="Hyperlink"/>
                  <w:szCs w:val="18"/>
                </w:rPr>
                <w:t>LINK</w:t>
              </w:r>
            </w:hyperlink>
          </w:p>
        </w:tc>
      </w:tr>
      <w:tr w:rsidR="00F1266E" w14:paraId="2C65A895" w14:textId="77777777" w:rsidTr="00FB099B">
        <w:trPr>
          <w:trHeight w:val="542"/>
        </w:trPr>
        <w:tc>
          <w:tcPr>
            <w:tcW w:w="1413" w:type="dxa"/>
            <w:vAlign w:val="center"/>
          </w:tcPr>
          <w:p w14:paraId="5AB4C084" w14:textId="19FF6A2A" w:rsidR="00F1266E" w:rsidRDefault="00F1266E" w:rsidP="003466C3">
            <w:pPr>
              <w:tabs>
                <w:tab w:val="right" w:pos="3960"/>
                <w:tab w:val="right" w:pos="6840"/>
                <w:tab w:val="right" w:pos="9360"/>
              </w:tabs>
              <w:spacing w:after="40" w:line="276" w:lineRule="auto"/>
              <w:jc w:val="center"/>
              <w:rPr>
                <w:b/>
                <w:bCs/>
                <w:szCs w:val="18"/>
              </w:rPr>
            </w:pPr>
            <w:r>
              <w:rPr>
                <w:b/>
                <w:bCs/>
                <w:szCs w:val="18"/>
              </w:rPr>
              <w:t>MFDS</w:t>
            </w:r>
            <w:r w:rsidR="00802C09">
              <w:rPr>
                <w:b/>
                <w:bCs/>
                <w:szCs w:val="18"/>
              </w:rPr>
              <w:t>, Republic of Korea</w:t>
            </w:r>
          </w:p>
        </w:tc>
        <w:tc>
          <w:tcPr>
            <w:tcW w:w="6745" w:type="dxa"/>
            <w:vAlign w:val="center"/>
          </w:tcPr>
          <w:p w14:paraId="634A6F47" w14:textId="397BBD30" w:rsidR="00F1266E" w:rsidRPr="002860E4" w:rsidRDefault="00F1266E" w:rsidP="003466C3">
            <w:pPr>
              <w:tabs>
                <w:tab w:val="right" w:pos="3960"/>
                <w:tab w:val="right" w:pos="6840"/>
                <w:tab w:val="right" w:pos="9360"/>
              </w:tabs>
              <w:spacing w:after="40" w:line="276" w:lineRule="auto"/>
              <w:rPr>
                <w:sz w:val="16"/>
                <w:szCs w:val="16"/>
              </w:rPr>
            </w:pPr>
            <w:r w:rsidRPr="005874BB">
              <w:rPr>
                <w:sz w:val="16"/>
                <w:szCs w:val="16"/>
                <w:lang w:eastAsia="ko-KR"/>
              </w:rPr>
              <w:t>Guideline on the use of Medical Information Database</w:t>
            </w:r>
            <w:r w:rsidR="005874BB" w:rsidRPr="005874BB">
              <w:rPr>
                <w:sz w:val="16"/>
                <w:szCs w:val="16"/>
                <w:lang w:eastAsia="ko-KR"/>
              </w:rPr>
              <w:t xml:space="preserve"> </w:t>
            </w:r>
            <w:r w:rsidRPr="005874BB">
              <w:rPr>
                <w:sz w:val="16"/>
                <w:szCs w:val="16"/>
                <w:lang w:eastAsia="ko-KR"/>
              </w:rPr>
              <w:t>(Real World Data) in pharmacoepidemiologic study</w:t>
            </w:r>
          </w:p>
        </w:tc>
        <w:tc>
          <w:tcPr>
            <w:tcW w:w="1237" w:type="dxa"/>
            <w:vAlign w:val="center"/>
          </w:tcPr>
          <w:p w14:paraId="399BE324" w14:textId="13A02C78" w:rsidR="00F1266E" w:rsidRDefault="004C4CEF" w:rsidP="003466C3">
            <w:pPr>
              <w:tabs>
                <w:tab w:val="right" w:pos="3960"/>
                <w:tab w:val="right" w:pos="6840"/>
                <w:tab w:val="right" w:pos="9360"/>
              </w:tabs>
              <w:spacing w:after="40" w:line="276" w:lineRule="auto"/>
              <w:jc w:val="center"/>
            </w:pPr>
            <w:hyperlink r:id="rId35" w:history="1">
              <w:r w:rsidR="00403290" w:rsidRPr="00403290">
                <w:rPr>
                  <w:rStyle w:val="Hyperlink"/>
                </w:rPr>
                <w:t>LINK</w:t>
              </w:r>
            </w:hyperlink>
          </w:p>
        </w:tc>
      </w:tr>
      <w:tr w:rsidR="00FB099B" w14:paraId="0DC35161" w14:textId="77777777" w:rsidTr="00FB099B">
        <w:trPr>
          <w:trHeight w:val="542"/>
        </w:trPr>
        <w:tc>
          <w:tcPr>
            <w:tcW w:w="1413" w:type="dxa"/>
            <w:vAlign w:val="center"/>
          </w:tcPr>
          <w:p w14:paraId="13950D61" w14:textId="77777777" w:rsidR="00E3583C" w:rsidRPr="002860E4" w:rsidRDefault="00EF72E6" w:rsidP="003466C3">
            <w:pPr>
              <w:tabs>
                <w:tab w:val="right" w:pos="3960"/>
                <w:tab w:val="right" w:pos="6840"/>
                <w:tab w:val="right" w:pos="9360"/>
              </w:tabs>
              <w:spacing w:after="40" w:line="276" w:lineRule="auto"/>
              <w:jc w:val="center"/>
              <w:rPr>
                <w:b/>
                <w:bCs/>
                <w:szCs w:val="18"/>
              </w:rPr>
            </w:pPr>
            <w:r w:rsidRPr="002860E4">
              <w:rPr>
                <w:b/>
                <w:bCs/>
                <w:szCs w:val="18"/>
              </w:rPr>
              <w:t>Worldwide</w:t>
            </w:r>
          </w:p>
        </w:tc>
        <w:tc>
          <w:tcPr>
            <w:tcW w:w="6745" w:type="dxa"/>
            <w:vAlign w:val="center"/>
          </w:tcPr>
          <w:p w14:paraId="0E4C9104" w14:textId="519553E7" w:rsidR="008C07A3" w:rsidRPr="002860E4" w:rsidRDefault="00EF72E6" w:rsidP="003466C3">
            <w:pPr>
              <w:tabs>
                <w:tab w:val="right" w:pos="3960"/>
                <w:tab w:val="right" w:pos="6840"/>
                <w:tab w:val="right" w:pos="9360"/>
              </w:tabs>
              <w:spacing w:after="40" w:line="276" w:lineRule="auto"/>
              <w:rPr>
                <w:sz w:val="16"/>
                <w:szCs w:val="16"/>
              </w:rPr>
            </w:pPr>
            <w:r w:rsidRPr="002860E4">
              <w:rPr>
                <w:sz w:val="16"/>
                <w:szCs w:val="16"/>
              </w:rPr>
              <w:t>ICH guidelines:</w:t>
            </w:r>
          </w:p>
          <w:p w14:paraId="68C09F34" w14:textId="1FD60CB3" w:rsidR="008C07A3" w:rsidRPr="002860E4" w:rsidRDefault="00EF72E6" w:rsidP="008C07A3">
            <w:pPr>
              <w:pStyle w:val="Listenabsatz"/>
              <w:numPr>
                <w:ilvl w:val="0"/>
                <w:numId w:val="24"/>
              </w:numPr>
              <w:tabs>
                <w:tab w:val="right" w:pos="3960"/>
                <w:tab w:val="right" w:pos="6840"/>
                <w:tab w:val="right" w:pos="9360"/>
              </w:tabs>
              <w:spacing w:after="40"/>
              <w:rPr>
                <w:rFonts w:eastAsia="SimSun"/>
                <w:sz w:val="16"/>
                <w:szCs w:val="16"/>
              </w:rPr>
            </w:pPr>
            <w:r w:rsidRPr="002860E4">
              <w:rPr>
                <w:rFonts w:eastAsia="SimSun"/>
                <w:sz w:val="16"/>
                <w:szCs w:val="16"/>
              </w:rPr>
              <w:t>ICH M14 “</w:t>
            </w:r>
            <w:r w:rsidRPr="002860E4">
              <w:rPr>
                <w:rFonts w:eastAsia="SimSun"/>
                <w:i/>
                <w:iCs/>
                <w:sz w:val="16"/>
                <w:szCs w:val="16"/>
              </w:rPr>
              <w:t>General principles on planning and designing pharmacoepidemiological studies that utilize real-world data for safety assessment of a medicine”</w:t>
            </w:r>
          </w:p>
          <w:p w14:paraId="71B20125" w14:textId="457007FE" w:rsidR="008C07A3" w:rsidRDefault="00EF72E6" w:rsidP="008C07A3">
            <w:pPr>
              <w:pStyle w:val="Listenabsatz"/>
              <w:numPr>
                <w:ilvl w:val="0"/>
                <w:numId w:val="24"/>
              </w:numPr>
              <w:tabs>
                <w:tab w:val="right" w:pos="3960"/>
                <w:tab w:val="right" w:pos="6840"/>
                <w:tab w:val="right" w:pos="9360"/>
              </w:tabs>
              <w:spacing w:after="40"/>
              <w:rPr>
                <w:rFonts w:eastAsia="SimSun"/>
                <w:sz w:val="16"/>
                <w:szCs w:val="16"/>
              </w:rPr>
            </w:pPr>
            <w:r w:rsidRPr="002860E4">
              <w:rPr>
                <w:rFonts w:eastAsia="SimSun"/>
                <w:sz w:val="16"/>
                <w:szCs w:val="16"/>
              </w:rPr>
              <w:t>ICH M11 “</w:t>
            </w:r>
            <w:r w:rsidRPr="002860E4">
              <w:rPr>
                <w:rFonts w:eastAsia="SimSun"/>
                <w:i/>
                <w:iCs/>
                <w:sz w:val="16"/>
                <w:szCs w:val="16"/>
              </w:rPr>
              <w:t>Clinical electronic Structured Harmonised Protocol (CeSHarP)</w:t>
            </w:r>
            <w:r w:rsidRPr="002860E4">
              <w:rPr>
                <w:rFonts w:eastAsia="SimSun"/>
                <w:sz w:val="16"/>
                <w:szCs w:val="16"/>
              </w:rPr>
              <w:t>”</w:t>
            </w:r>
          </w:p>
          <w:p w14:paraId="75EF85F8" w14:textId="5018F4C0" w:rsidR="008823D0" w:rsidRPr="006A77C7" w:rsidRDefault="00EF72E6" w:rsidP="008823D0">
            <w:pPr>
              <w:pStyle w:val="Listenabsatz"/>
              <w:numPr>
                <w:ilvl w:val="0"/>
                <w:numId w:val="24"/>
              </w:numPr>
              <w:tabs>
                <w:tab w:val="right" w:pos="3960"/>
                <w:tab w:val="right" w:pos="6840"/>
                <w:tab w:val="right" w:pos="9360"/>
              </w:tabs>
              <w:spacing w:after="40"/>
              <w:rPr>
                <w:rFonts w:eastAsia="SimSun"/>
                <w:sz w:val="16"/>
                <w:szCs w:val="16"/>
              </w:rPr>
            </w:pPr>
            <w:r w:rsidRPr="008823D0">
              <w:rPr>
                <w:rFonts w:eastAsia="SimSun"/>
                <w:sz w:val="16"/>
                <w:szCs w:val="16"/>
              </w:rPr>
              <w:t xml:space="preserve">ICH E6(R3) </w:t>
            </w:r>
            <w:r w:rsidRPr="008823D0">
              <w:rPr>
                <w:rFonts w:eastAsia="SimSun"/>
                <w:i/>
                <w:iCs/>
                <w:sz w:val="16"/>
                <w:szCs w:val="16"/>
              </w:rPr>
              <w:t>“Good Clinical Practice (GCP)”</w:t>
            </w:r>
            <w:r w:rsidR="002A7401">
              <w:rPr>
                <w:rFonts w:eastAsia="SimSun"/>
                <w:i/>
                <w:iCs/>
                <w:sz w:val="16"/>
                <w:szCs w:val="16"/>
              </w:rPr>
              <w:t xml:space="preserve"> and Annex II on the use of RWD</w:t>
            </w:r>
          </w:p>
          <w:p w14:paraId="70E09F7A" w14:textId="43204126" w:rsidR="007B0B96" w:rsidRPr="006A77C7" w:rsidRDefault="00EF72E6" w:rsidP="008823D0">
            <w:pPr>
              <w:pStyle w:val="Listenabsatz"/>
              <w:numPr>
                <w:ilvl w:val="0"/>
                <w:numId w:val="24"/>
              </w:numPr>
              <w:tabs>
                <w:tab w:val="right" w:pos="3960"/>
                <w:tab w:val="right" w:pos="6840"/>
                <w:tab w:val="right" w:pos="9360"/>
              </w:tabs>
              <w:spacing w:after="40"/>
              <w:rPr>
                <w:rFonts w:eastAsia="SimSun"/>
                <w:sz w:val="16"/>
                <w:szCs w:val="16"/>
              </w:rPr>
            </w:pPr>
            <w:r>
              <w:rPr>
                <w:rFonts w:eastAsia="SimSun"/>
                <w:sz w:val="16"/>
                <w:szCs w:val="16"/>
              </w:rPr>
              <w:t>ICH E8 “</w:t>
            </w:r>
            <w:r w:rsidRPr="006A77C7">
              <w:rPr>
                <w:rFonts w:eastAsia="SimSun"/>
                <w:i/>
                <w:iCs/>
                <w:sz w:val="16"/>
                <w:szCs w:val="16"/>
              </w:rPr>
              <w:t>General Considerations for Clinical Studies</w:t>
            </w:r>
            <w:r>
              <w:rPr>
                <w:rFonts w:eastAsia="SimSun"/>
                <w:sz w:val="16"/>
                <w:szCs w:val="16"/>
              </w:rPr>
              <w:t>”</w:t>
            </w:r>
          </w:p>
          <w:p w14:paraId="568B948A" w14:textId="7941A704" w:rsidR="007B0B96" w:rsidRDefault="00EF72E6" w:rsidP="007B0B96">
            <w:pPr>
              <w:pStyle w:val="Listenabsatz"/>
              <w:numPr>
                <w:ilvl w:val="0"/>
                <w:numId w:val="24"/>
              </w:numPr>
              <w:tabs>
                <w:tab w:val="right" w:pos="3960"/>
                <w:tab w:val="right" w:pos="6840"/>
                <w:tab w:val="right" w:pos="9360"/>
              </w:tabs>
              <w:spacing w:after="40"/>
              <w:rPr>
                <w:rFonts w:eastAsia="SimSun"/>
                <w:sz w:val="16"/>
                <w:szCs w:val="16"/>
              </w:rPr>
            </w:pPr>
            <w:r w:rsidRPr="007B0B96">
              <w:rPr>
                <w:rFonts w:eastAsia="SimSun"/>
                <w:sz w:val="16"/>
                <w:szCs w:val="16"/>
              </w:rPr>
              <w:t xml:space="preserve">ICH E9 (R1) (addendum on </w:t>
            </w:r>
            <w:proofErr w:type="spellStart"/>
            <w:r w:rsidRPr="007B0B96">
              <w:rPr>
                <w:rFonts w:eastAsia="SimSun"/>
                <w:sz w:val="16"/>
                <w:szCs w:val="16"/>
              </w:rPr>
              <w:t>estimands</w:t>
            </w:r>
            <w:proofErr w:type="spellEnd"/>
            <w:r w:rsidRPr="007B0B96">
              <w:rPr>
                <w:rFonts w:eastAsia="SimSun"/>
                <w:sz w:val="16"/>
                <w:szCs w:val="16"/>
              </w:rPr>
              <w:t>)</w:t>
            </w:r>
            <w:r>
              <w:rPr>
                <w:rFonts w:eastAsia="SimSun"/>
                <w:sz w:val="16"/>
                <w:szCs w:val="16"/>
              </w:rPr>
              <w:t xml:space="preserve"> “</w:t>
            </w:r>
            <w:r w:rsidRPr="006A77C7">
              <w:rPr>
                <w:rFonts w:eastAsia="SimSun"/>
                <w:i/>
                <w:iCs/>
                <w:sz w:val="16"/>
                <w:szCs w:val="16"/>
              </w:rPr>
              <w:t>Statistical Principles for Clinical Trials</w:t>
            </w:r>
            <w:r>
              <w:rPr>
                <w:rFonts w:eastAsia="SimSun"/>
                <w:sz w:val="16"/>
                <w:szCs w:val="16"/>
              </w:rPr>
              <w:t>”</w:t>
            </w:r>
          </w:p>
          <w:p w14:paraId="66B1330C" w14:textId="60B06E72" w:rsidR="00130FEF" w:rsidRDefault="00EF72E6" w:rsidP="007B0B96">
            <w:pPr>
              <w:pStyle w:val="Listenabsatz"/>
              <w:numPr>
                <w:ilvl w:val="0"/>
                <w:numId w:val="24"/>
              </w:numPr>
              <w:tabs>
                <w:tab w:val="right" w:pos="3960"/>
                <w:tab w:val="right" w:pos="6840"/>
                <w:tab w:val="right" w:pos="9360"/>
              </w:tabs>
              <w:spacing w:after="40"/>
              <w:rPr>
                <w:rFonts w:eastAsia="SimSun"/>
                <w:sz w:val="16"/>
                <w:szCs w:val="16"/>
              </w:rPr>
            </w:pPr>
            <w:r>
              <w:rPr>
                <w:rFonts w:eastAsia="SimSun"/>
                <w:sz w:val="16"/>
                <w:szCs w:val="16"/>
              </w:rPr>
              <w:t>ICH E10 “</w:t>
            </w:r>
            <w:r w:rsidRPr="008B40F7">
              <w:rPr>
                <w:rFonts w:eastAsia="SimSun"/>
                <w:i/>
                <w:iCs/>
                <w:sz w:val="16"/>
                <w:szCs w:val="16"/>
              </w:rPr>
              <w:t>Choice of Control Group and Related Issues in Clinical Trials</w:t>
            </w:r>
            <w:r>
              <w:rPr>
                <w:rFonts w:eastAsia="SimSun"/>
                <w:sz w:val="16"/>
                <w:szCs w:val="16"/>
              </w:rPr>
              <w:t>”</w:t>
            </w:r>
          </w:p>
          <w:p w14:paraId="156F5E23" w14:textId="1442A679" w:rsidR="00130FEF" w:rsidRPr="007B0B96" w:rsidRDefault="00EF72E6" w:rsidP="007B0B96">
            <w:pPr>
              <w:pStyle w:val="Listenabsatz"/>
              <w:numPr>
                <w:ilvl w:val="0"/>
                <w:numId w:val="24"/>
              </w:numPr>
              <w:tabs>
                <w:tab w:val="right" w:pos="3960"/>
                <w:tab w:val="right" w:pos="6840"/>
                <w:tab w:val="right" w:pos="9360"/>
              </w:tabs>
              <w:spacing w:after="40"/>
              <w:rPr>
                <w:rFonts w:eastAsia="SimSun"/>
                <w:sz w:val="16"/>
                <w:szCs w:val="16"/>
              </w:rPr>
            </w:pPr>
            <w:r>
              <w:rPr>
                <w:rFonts w:eastAsia="SimSun"/>
                <w:sz w:val="16"/>
                <w:szCs w:val="16"/>
              </w:rPr>
              <w:t>ICH E11A “</w:t>
            </w:r>
            <w:r w:rsidRPr="008B40F7">
              <w:rPr>
                <w:rFonts w:eastAsia="SimSun"/>
                <w:i/>
                <w:iCs/>
                <w:sz w:val="16"/>
                <w:szCs w:val="16"/>
              </w:rPr>
              <w:t xml:space="preserve">Paediatric </w:t>
            </w:r>
            <w:r>
              <w:rPr>
                <w:rFonts w:eastAsia="SimSun"/>
                <w:i/>
                <w:iCs/>
                <w:sz w:val="16"/>
                <w:szCs w:val="16"/>
              </w:rPr>
              <w:t>E</w:t>
            </w:r>
            <w:r w:rsidRPr="008B40F7">
              <w:rPr>
                <w:rFonts w:eastAsia="SimSun"/>
                <w:i/>
                <w:iCs/>
                <w:sz w:val="16"/>
                <w:szCs w:val="16"/>
              </w:rPr>
              <w:t>xtrapolation</w:t>
            </w:r>
            <w:r>
              <w:rPr>
                <w:rFonts w:eastAsia="SimSun"/>
                <w:sz w:val="16"/>
                <w:szCs w:val="16"/>
              </w:rPr>
              <w:t>”</w:t>
            </w:r>
          </w:p>
          <w:p w14:paraId="3096BCA6" w14:textId="77777777" w:rsidR="008C07A3" w:rsidRPr="002860E4" w:rsidRDefault="008C07A3" w:rsidP="003466C3">
            <w:pPr>
              <w:tabs>
                <w:tab w:val="right" w:pos="3960"/>
                <w:tab w:val="right" w:pos="6840"/>
                <w:tab w:val="right" w:pos="9360"/>
              </w:tabs>
              <w:spacing w:after="40" w:line="276" w:lineRule="auto"/>
              <w:rPr>
                <w:sz w:val="16"/>
                <w:szCs w:val="16"/>
              </w:rPr>
            </w:pPr>
          </w:p>
          <w:p w14:paraId="582F0EF7" w14:textId="26BBD0F8" w:rsidR="00E3583C" w:rsidRPr="00973BAA" w:rsidRDefault="00EF72E6" w:rsidP="003466C3">
            <w:pPr>
              <w:tabs>
                <w:tab w:val="right" w:pos="3960"/>
                <w:tab w:val="right" w:pos="6840"/>
                <w:tab w:val="right" w:pos="9360"/>
              </w:tabs>
              <w:spacing w:after="40" w:line="276" w:lineRule="auto"/>
              <w:rPr>
                <w:sz w:val="16"/>
                <w:szCs w:val="16"/>
                <w:lang w:val="fr-CH"/>
              </w:rPr>
            </w:pPr>
            <w:r w:rsidRPr="00973BAA">
              <w:rPr>
                <w:sz w:val="16"/>
                <w:szCs w:val="16"/>
                <w:lang w:val="fr-CH"/>
              </w:rPr>
              <w:t xml:space="preserve">ISPE/ISPOR initiatives (non-exhaustive </w:t>
            </w:r>
            <w:proofErr w:type="spellStart"/>
            <w:r w:rsidRPr="00973BAA">
              <w:rPr>
                <w:sz w:val="16"/>
                <w:szCs w:val="16"/>
                <w:lang w:val="fr-CH"/>
              </w:rPr>
              <w:t>list</w:t>
            </w:r>
            <w:proofErr w:type="spellEnd"/>
            <w:proofErr w:type="gramStart"/>
            <w:r w:rsidRPr="00973BAA">
              <w:rPr>
                <w:sz w:val="16"/>
                <w:szCs w:val="16"/>
                <w:lang w:val="fr-CH"/>
              </w:rPr>
              <w:t>):</w:t>
            </w:r>
            <w:proofErr w:type="gramEnd"/>
          </w:p>
          <w:p w14:paraId="205DF392" w14:textId="77777777" w:rsidR="00E3583C" w:rsidRPr="002860E4" w:rsidRDefault="00EF72E6" w:rsidP="00E3583C">
            <w:pPr>
              <w:pStyle w:val="Listenabsatz"/>
              <w:numPr>
                <w:ilvl w:val="0"/>
                <w:numId w:val="3"/>
              </w:numPr>
              <w:tabs>
                <w:tab w:val="right" w:pos="3960"/>
                <w:tab w:val="right" w:pos="6840"/>
                <w:tab w:val="right" w:pos="9360"/>
              </w:tabs>
              <w:spacing w:after="40"/>
              <w:rPr>
                <w:sz w:val="16"/>
              </w:rPr>
            </w:pPr>
            <w:r w:rsidRPr="002860E4">
              <w:rPr>
                <w:sz w:val="16"/>
              </w:rPr>
              <w:t>HARPER</w:t>
            </w:r>
          </w:p>
          <w:p w14:paraId="4F55F9B6" w14:textId="77777777" w:rsidR="00E3583C" w:rsidRPr="002860E4" w:rsidRDefault="00EF72E6" w:rsidP="00E3583C">
            <w:pPr>
              <w:pStyle w:val="Listenabsatz"/>
              <w:numPr>
                <w:ilvl w:val="0"/>
                <w:numId w:val="3"/>
              </w:numPr>
              <w:tabs>
                <w:tab w:val="right" w:pos="3960"/>
                <w:tab w:val="right" w:pos="6840"/>
                <w:tab w:val="right" w:pos="9360"/>
              </w:tabs>
              <w:spacing w:after="40"/>
              <w:rPr>
                <w:rFonts w:eastAsia="SimSun"/>
                <w:sz w:val="16"/>
                <w:szCs w:val="16"/>
              </w:rPr>
            </w:pPr>
            <w:r w:rsidRPr="002860E4">
              <w:rPr>
                <w:sz w:val="16"/>
              </w:rPr>
              <w:t>EQUATOR</w:t>
            </w:r>
          </w:p>
          <w:p w14:paraId="69FB728B" w14:textId="77777777" w:rsidR="00E3583C" w:rsidRPr="002860E4" w:rsidRDefault="00EF72E6" w:rsidP="00E3583C">
            <w:pPr>
              <w:pStyle w:val="Listenabsatz"/>
              <w:numPr>
                <w:ilvl w:val="0"/>
                <w:numId w:val="2"/>
              </w:numPr>
              <w:tabs>
                <w:tab w:val="right" w:pos="3960"/>
                <w:tab w:val="right" w:pos="6840"/>
                <w:tab w:val="right" w:pos="9360"/>
              </w:tabs>
              <w:spacing w:after="40"/>
              <w:rPr>
                <w:rFonts w:eastAsia="SimSun"/>
                <w:sz w:val="16"/>
                <w:szCs w:val="16"/>
              </w:rPr>
            </w:pPr>
            <w:r w:rsidRPr="002860E4">
              <w:rPr>
                <w:sz w:val="16"/>
              </w:rPr>
              <w:t>ISPE guidelines for good pharmacoepidemiology practices</w:t>
            </w:r>
          </w:p>
          <w:p w14:paraId="30599482" w14:textId="547505A6" w:rsidR="00BE0C74" w:rsidRPr="002860E4" w:rsidRDefault="00EF72E6" w:rsidP="00E3583C">
            <w:pPr>
              <w:pStyle w:val="Listenabsatz"/>
              <w:numPr>
                <w:ilvl w:val="0"/>
                <w:numId w:val="2"/>
              </w:numPr>
              <w:tabs>
                <w:tab w:val="right" w:pos="3960"/>
                <w:tab w:val="right" w:pos="6840"/>
                <w:tab w:val="right" w:pos="9360"/>
              </w:tabs>
              <w:spacing w:after="40"/>
              <w:rPr>
                <w:rFonts w:eastAsia="SimSun"/>
                <w:sz w:val="16"/>
                <w:szCs w:val="16"/>
              </w:rPr>
            </w:pPr>
            <w:r w:rsidRPr="002860E4">
              <w:rPr>
                <w:rFonts w:eastAsia="SimSun"/>
                <w:sz w:val="16"/>
                <w:szCs w:val="16"/>
              </w:rPr>
              <w:t xml:space="preserve">CIOMS Working Group XIII – Real World Data and </w:t>
            </w:r>
            <w:proofErr w:type="gramStart"/>
            <w:r w:rsidRPr="002860E4">
              <w:rPr>
                <w:rFonts w:eastAsia="SimSun"/>
                <w:sz w:val="16"/>
                <w:szCs w:val="16"/>
              </w:rPr>
              <w:t>Real World</w:t>
            </w:r>
            <w:proofErr w:type="gramEnd"/>
            <w:r w:rsidRPr="002860E4">
              <w:rPr>
                <w:rFonts w:eastAsia="SimSun"/>
                <w:sz w:val="16"/>
                <w:szCs w:val="16"/>
              </w:rPr>
              <w:t xml:space="preserve"> Evidence In Regulatory Decision Making</w:t>
            </w:r>
          </w:p>
        </w:tc>
        <w:tc>
          <w:tcPr>
            <w:tcW w:w="1237" w:type="dxa"/>
            <w:vAlign w:val="center"/>
          </w:tcPr>
          <w:p w14:paraId="36D190BE" w14:textId="77777777" w:rsidR="008C07A3" w:rsidRPr="002860E4" w:rsidRDefault="008C07A3" w:rsidP="008C07A3">
            <w:pPr>
              <w:tabs>
                <w:tab w:val="right" w:pos="3960"/>
                <w:tab w:val="right" w:pos="6840"/>
                <w:tab w:val="right" w:pos="9360"/>
              </w:tabs>
              <w:spacing w:after="40" w:line="276" w:lineRule="auto"/>
              <w:jc w:val="center"/>
            </w:pPr>
          </w:p>
          <w:p w14:paraId="44FB85F1" w14:textId="37101C34" w:rsidR="008C07A3" w:rsidRPr="000421E8" w:rsidRDefault="004C4CEF" w:rsidP="003466C3">
            <w:pPr>
              <w:tabs>
                <w:tab w:val="right" w:pos="3960"/>
                <w:tab w:val="right" w:pos="6840"/>
                <w:tab w:val="right" w:pos="9360"/>
              </w:tabs>
              <w:spacing w:after="40" w:line="276" w:lineRule="auto"/>
              <w:jc w:val="center"/>
              <w:rPr>
                <w:lang w:val="de-DE"/>
              </w:rPr>
            </w:pPr>
            <w:hyperlink r:id="rId36" w:history="1">
              <w:r w:rsidR="00130FEF" w:rsidRPr="00130FEF">
                <w:rPr>
                  <w:rStyle w:val="Hyperlink"/>
                </w:rPr>
                <w:t>ICH</w:t>
              </w:r>
            </w:hyperlink>
          </w:p>
          <w:p w14:paraId="6D71CEBD" w14:textId="77777777" w:rsidR="008C07A3" w:rsidRPr="000421E8" w:rsidRDefault="008C07A3" w:rsidP="003466C3">
            <w:pPr>
              <w:tabs>
                <w:tab w:val="right" w:pos="3960"/>
                <w:tab w:val="right" w:pos="6840"/>
                <w:tab w:val="right" w:pos="9360"/>
              </w:tabs>
              <w:spacing w:after="40" w:line="276" w:lineRule="auto"/>
              <w:jc w:val="center"/>
              <w:rPr>
                <w:lang w:val="de-DE"/>
              </w:rPr>
            </w:pPr>
          </w:p>
          <w:p w14:paraId="37C1EF5E" w14:textId="3CDFE707" w:rsidR="008C07A3" w:rsidRDefault="008C07A3" w:rsidP="003466C3">
            <w:pPr>
              <w:tabs>
                <w:tab w:val="right" w:pos="3960"/>
                <w:tab w:val="right" w:pos="6840"/>
                <w:tab w:val="right" w:pos="9360"/>
              </w:tabs>
              <w:spacing w:after="40" w:line="276" w:lineRule="auto"/>
              <w:jc w:val="center"/>
              <w:rPr>
                <w:lang w:val="de-DE"/>
              </w:rPr>
            </w:pPr>
          </w:p>
          <w:p w14:paraId="74AEB92D" w14:textId="2DD92CC8" w:rsidR="00130FEF" w:rsidRDefault="00130FEF" w:rsidP="003466C3">
            <w:pPr>
              <w:tabs>
                <w:tab w:val="right" w:pos="3960"/>
                <w:tab w:val="right" w:pos="6840"/>
                <w:tab w:val="right" w:pos="9360"/>
              </w:tabs>
              <w:spacing w:after="40" w:line="276" w:lineRule="auto"/>
              <w:jc w:val="center"/>
              <w:rPr>
                <w:lang w:val="de-DE"/>
              </w:rPr>
            </w:pPr>
          </w:p>
          <w:p w14:paraId="7F97AEB9" w14:textId="45C2288C" w:rsidR="00130FEF" w:rsidRDefault="00130FEF" w:rsidP="003466C3">
            <w:pPr>
              <w:tabs>
                <w:tab w:val="right" w:pos="3960"/>
                <w:tab w:val="right" w:pos="6840"/>
                <w:tab w:val="right" w:pos="9360"/>
              </w:tabs>
              <w:spacing w:after="40" w:line="276" w:lineRule="auto"/>
              <w:jc w:val="center"/>
              <w:rPr>
                <w:lang w:val="de-DE"/>
              </w:rPr>
            </w:pPr>
          </w:p>
          <w:p w14:paraId="449A51FC" w14:textId="78CFED21" w:rsidR="00130FEF" w:rsidRDefault="00130FEF" w:rsidP="003466C3">
            <w:pPr>
              <w:tabs>
                <w:tab w:val="right" w:pos="3960"/>
                <w:tab w:val="right" w:pos="6840"/>
                <w:tab w:val="right" w:pos="9360"/>
              </w:tabs>
              <w:spacing w:after="40" w:line="276" w:lineRule="auto"/>
              <w:jc w:val="center"/>
              <w:rPr>
                <w:lang w:val="de-DE"/>
              </w:rPr>
            </w:pPr>
          </w:p>
          <w:p w14:paraId="5BC902B9" w14:textId="4B91EF15" w:rsidR="00130FEF" w:rsidRDefault="00130FEF" w:rsidP="003466C3">
            <w:pPr>
              <w:tabs>
                <w:tab w:val="right" w:pos="3960"/>
                <w:tab w:val="right" w:pos="6840"/>
                <w:tab w:val="right" w:pos="9360"/>
              </w:tabs>
              <w:spacing w:after="40" w:line="276" w:lineRule="auto"/>
              <w:jc w:val="center"/>
              <w:rPr>
                <w:lang w:val="de-DE"/>
              </w:rPr>
            </w:pPr>
          </w:p>
          <w:p w14:paraId="388DDA30" w14:textId="3694B96B" w:rsidR="00130FEF" w:rsidRDefault="00130FEF" w:rsidP="003466C3">
            <w:pPr>
              <w:tabs>
                <w:tab w:val="right" w:pos="3960"/>
                <w:tab w:val="right" w:pos="6840"/>
                <w:tab w:val="right" w:pos="9360"/>
              </w:tabs>
              <w:spacing w:after="40" w:line="276" w:lineRule="auto"/>
              <w:jc w:val="center"/>
              <w:rPr>
                <w:lang w:val="de-DE"/>
              </w:rPr>
            </w:pPr>
          </w:p>
          <w:p w14:paraId="029A074E" w14:textId="2891B472" w:rsidR="00130FEF" w:rsidRDefault="00130FEF" w:rsidP="003466C3">
            <w:pPr>
              <w:tabs>
                <w:tab w:val="right" w:pos="3960"/>
                <w:tab w:val="right" w:pos="6840"/>
                <w:tab w:val="right" w:pos="9360"/>
              </w:tabs>
              <w:spacing w:after="40" w:line="276" w:lineRule="auto"/>
              <w:jc w:val="center"/>
              <w:rPr>
                <w:lang w:val="de-DE"/>
              </w:rPr>
            </w:pPr>
          </w:p>
          <w:p w14:paraId="78C444F0" w14:textId="7F312D1A" w:rsidR="00130FEF" w:rsidRDefault="00130FEF" w:rsidP="003466C3">
            <w:pPr>
              <w:tabs>
                <w:tab w:val="right" w:pos="3960"/>
                <w:tab w:val="right" w:pos="6840"/>
                <w:tab w:val="right" w:pos="9360"/>
              </w:tabs>
              <w:spacing w:after="40" w:line="276" w:lineRule="auto"/>
              <w:jc w:val="center"/>
              <w:rPr>
                <w:lang w:val="de-DE"/>
              </w:rPr>
            </w:pPr>
          </w:p>
          <w:p w14:paraId="1C9C4C36" w14:textId="77777777" w:rsidR="00130FEF" w:rsidRPr="000421E8" w:rsidRDefault="00130FEF" w:rsidP="003466C3">
            <w:pPr>
              <w:tabs>
                <w:tab w:val="right" w:pos="3960"/>
                <w:tab w:val="right" w:pos="6840"/>
                <w:tab w:val="right" w:pos="9360"/>
              </w:tabs>
              <w:spacing w:after="40" w:line="276" w:lineRule="auto"/>
              <w:jc w:val="center"/>
              <w:rPr>
                <w:lang w:val="de-DE"/>
              </w:rPr>
            </w:pPr>
          </w:p>
          <w:p w14:paraId="77A30D73" w14:textId="42150F9D" w:rsidR="00E3583C" w:rsidRPr="000421E8" w:rsidRDefault="004C4CEF" w:rsidP="003466C3">
            <w:pPr>
              <w:tabs>
                <w:tab w:val="right" w:pos="3960"/>
                <w:tab w:val="right" w:pos="6840"/>
                <w:tab w:val="right" w:pos="9360"/>
              </w:tabs>
              <w:spacing w:after="40" w:line="276" w:lineRule="auto"/>
              <w:jc w:val="center"/>
              <w:rPr>
                <w:szCs w:val="18"/>
                <w:lang w:val="de-DE"/>
              </w:rPr>
            </w:pPr>
            <w:hyperlink r:id="rId37" w:history="1">
              <w:r w:rsidR="00961855" w:rsidRPr="000421E8">
                <w:rPr>
                  <w:rStyle w:val="Hyperlink"/>
                  <w:szCs w:val="18"/>
                  <w:lang w:val="de-DE"/>
                </w:rPr>
                <w:t>HARPER</w:t>
              </w:r>
            </w:hyperlink>
          </w:p>
          <w:p w14:paraId="4547E6E5" w14:textId="77777777" w:rsidR="00E3583C" w:rsidRPr="000421E8" w:rsidRDefault="004C4CEF" w:rsidP="003466C3">
            <w:pPr>
              <w:tabs>
                <w:tab w:val="right" w:pos="3960"/>
                <w:tab w:val="right" w:pos="6840"/>
                <w:tab w:val="right" w:pos="9360"/>
              </w:tabs>
              <w:spacing w:after="40" w:line="276" w:lineRule="auto"/>
              <w:jc w:val="center"/>
              <w:rPr>
                <w:szCs w:val="18"/>
                <w:lang w:val="de-DE"/>
              </w:rPr>
            </w:pPr>
            <w:hyperlink r:id="rId38" w:history="1">
              <w:r w:rsidR="00961855" w:rsidRPr="000421E8">
                <w:rPr>
                  <w:rStyle w:val="Hyperlink"/>
                  <w:szCs w:val="18"/>
                  <w:lang w:val="de-DE"/>
                </w:rPr>
                <w:t>EQUATOR</w:t>
              </w:r>
            </w:hyperlink>
          </w:p>
          <w:p w14:paraId="20FB24F0" w14:textId="77777777" w:rsidR="00E3583C" w:rsidRPr="002860E4" w:rsidRDefault="004C4CEF" w:rsidP="003466C3">
            <w:pPr>
              <w:tabs>
                <w:tab w:val="right" w:pos="3960"/>
                <w:tab w:val="right" w:pos="6840"/>
                <w:tab w:val="right" w:pos="9360"/>
              </w:tabs>
              <w:spacing w:after="40" w:line="276" w:lineRule="auto"/>
              <w:jc w:val="center"/>
              <w:rPr>
                <w:rStyle w:val="Hyperlink"/>
                <w:szCs w:val="18"/>
              </w:rPr>
            </w:pPr>
            <w:hyperlink r:id="rId39" w:history="1">
              <w:r w:rsidR="00961855" w:rsidRPr="002860E4">
                <w:rPr>
                  <w:rStyle w:val="Hyperlink"/>
                  <w:szCs w:val="18"/>
                </w:rPr>
                <w:t>ISPE</w:t>
              </w:r>
            </w:hyperlink>
          </w:p>
          <w:p w14:paraId="7271AB3E" w14:textId="694ADA32" w:rsidR="00BE0C74" w:rsidRPr="002860E4" w:rsidRDefault="004C4CEF" w:rsidP="003466C3">
            <w:pPr>
              <w:tabs>
                <w:tab w:val="right" w:pos="3960"/>
                <w:tab w:val="right" w:pos="6840"/>
                <w:tab w:val="right" w:pos="9360"/>
              </w:tabs>
              <w:spacing w:after="40" w:line="276" w:lineRule="auto"/>
              <w:jc w:val="center"/>
              <w:rPr>
                <w:szCs w:val="18"/>
              </w:rPr>
            </w:pPr>
            <w:hyperlink r:id="rId40" w:history="1">
              <w:r w:rsidR="00E236F8" w:rsidRPr="002860E4">
                <w:rPr>
                  <w:rStyle w:val="Hyperlink"/>
                  <w:szCs w:val="18"/>
                </w:rPr>
                <w:t>CIOMS</w:t>
              </w:r>
            </w:hyperlink>
          </w:p>
        </w:tc>
      </w:tr>
    </w:tbl>
    <w:p w14:paraId="6DB83330" w14:textId="77777777" w:rsidR="00E3583C" w:rsidRPr="002860E4" w:rsidRDefault="00EF72E6" w:rsidP="00E3583C">
      <w:pPr>
        <w:pStyle w:val="DoccategoryheadingAgency"/>
        <w:spacing w:line="276" w:lineRule="auto"/>
      </w:pPr>
      <w:r w:rsidRPr="002860E4">
        <w:t>Bibliography</w:t>
      </w:r>
    </w:p>
    <w:p w14:paraId="4E909E1D" w14:textId="77777777" w:rsidR="00E3583C" w:rsidRPr="00015C45" w:rsidRDefault="00EF72E6" w:rsidP="00EB2359">
      <w:pPr>
        <w:tabs>
          <w:tab w:val="right" w:pos="3960"/>
          <w:tab w:val="right" w:pos="6840"/>
          <w:tab w:val="right" w:pos="9360"/>
        </w:tabs>
        <w:spacing w:before="240" w:after="120" w:line="276" w:lineRule="auto"/>
        <w:rPr>
          <w:rFonts w:ascii="Verdana" w:hAnsi="Verdana"/>
          <w:sz w:val="18"/>
          <w:szCs w:val="18"/>
          <w:lang w:val="en-GB"/>
        </w:rPr>
      </w:pPr>
      <w:r w:rsidRPr="00015C45">
        <w:rPr>
          <w:rFonts w:ascii="Verdana" w:hAnsi="Verdana"/>
          <w:sz w:val="18"/>
          <w:szCs w:val="18"/>
          <w:lang w:val="en-GB"/>
        </w:rPr>
        <w:t xml:space="preserve">Angelis, A., Lange, A. &amp; Kanavos, P. Using health technology assessment to assess the value of new medicines: results of a systematic review and expert consultation across eight European countries. Eur J Health Econ 19, 123–152 (2018). </w:t>
      </w:r>
    </w:p>
    <w:p w14:paraId="16FCDB7C" w14:textId="4E8A1748" w:rsidR="00BE0C74" w:rsidRPr="00015C45" w:rsidRDefault="00EF72E6" w:rsidP="00E3583C">
      <w:pPr>
        <w:tabs>
          <w:tab w:val="right" w:pos="3960"/>
          <w:tab w:val="right" w:pos="6840"/>
          <w:tab w:val="right" w:pos="9360"/>
        </w:tabs>
        <w:spacing w:after="120" w:line="276" w:lineRule="auto"/>
        <w:rPr>
          <w:rFonts w:ascii="Verdana" w:hAnsi="Verdana"/>
          <w:sz w:val="18"/>
          <w:szCs w:val="18"/>
          <w:lang w:val="en-GB"/>
        </w:rPr>
      </w:pPr>
      <w:r w:rsidRPr="00015C45">
        <w:rPr>
          <w:rFonts w:ascii="Verdana" w:hAnsi="Verdana"/>
          <w:sz w:val="18"/>
          <w:szCs w:val="18"/>
          <w:lang w:val="en-GB"/>
        </w:rPr>
        <w:t xml:space="preserve">Bakker E, Plueschke K, Jonker CJ, Kurz X, </w:t>
      </w:r>
      <w:proofErr w:type="spellStart"/>
      <w:r w:rsidRPr="00015C45">
        <w:rPr>
          <w:rFonts w:ascii="Verdana" w:hAnsi="Verdana"/>
          <w:sz w:val="18"/>
          <w:szCs w:val="18"/>
          <w:lang w:val="en-GB"/>
        </w:rPr>
        <w:t>Starokozhko</w:t>
      </w:r>
      <w:proofErr w:type="spellEnd"/>
      <w:r w:rsidRPr="00015C45">
        <w:rPr>
          <w:rFonts w:ascii="Verdana" w:hAnsi="Verdana"/>
          <w:sz w:val="18"/>
          <w:szCs w:val="18"/>
          <w:lang w:val="en-GB"/>
        </w:rPr>
        <w:t xml:space="preserve"> V, Mol PGM. Contribution of real-world evidence in EMA regulatory decision making. Clin </w:t>
      </w:r>
      <w:proofErr w:type="spellStart"/>
      <w:r w:rsidRPr="00015C45">
        <w:rPr>
          <w:rFonts w:ascii="Verdana" w:hAnsi="Verdana"/>
          <w:sz w:val="18"/>
          <w:szCs w:val="18"/>
          <w:lang w:val="en-GB"/>
        </w:rPr>
        <w:t>Pharmacol</w:t>
      </w:r>
      <w:proofErr w:type="spellEnd"/>
      <w:r w:rsidRPr="00015C45">
        <w:rPr>
          <w:rFonts w:ascii="Verdana" w:hAnsi="Verdana"/>
          <w:sz w:val="18"/>
          <w:szCs w:val="18"/>
          <w:lang w:val="en-GB"/>
        </w:rPr>
        <w:t xml:space="preserve"> </w:t>
      </w:r>
      <w:proofErr w:type="spellStart"/>
      <w:r w:rsidRPr="00015C45">
        <w:rPr>
          <w:rFonts w:ascii="Verdana" w:hAnsi="Verdana"/>
          <w:sz w:val="18"/>
          <w:szCs w:val="18"/>
          <w:lang w:val="en-GB"/>
        </w:rPr>
        <w:t>Ther</w:t>
      </w:r>
      <w:proofErr w:type="spellEnd"/>
      <w:r w:rsidRPr="00015C45">
        <w:rPr>
          <w:rFonts w:ascii="Verdana" w:hAnsi="Verdana"/>
          <w:sz w:val="18"/>
          <w:szCs w:val="18"/>
          <w:lang w:val="en-GB"/>
        </w:rPr>
        <w:t xml:space="preserve">. 2022 Oct 17. </w:t>
      </w:r>
      <w:proofErr w:type="spellStart"/>
      <w:r w:rsidRPr="00015C45">
        <w:rPr>
          <w:rFonts w:ascii="Verdana" w:hAnsi="Verdana"/>
          <w:sz w:val="18"/>
          <w:szCs w:val="18"/>
          <w:lang w:val="en-GB"/>
        </w:rPr>
        <w:t>doi</w:t>
      </w:r>
      <w:proofErr w:type="spellEnd"/>
      <w:r w:rsidRPr="00015C45">
        <w:rPr>
          <w:rFonts w:ascii="Verdana" w:hAnsi="Verdana"/>
          <w:sz w:val="18"/>
          <w:szCs w:val="18"/>
          <w:lang w:val="en-GB"/>
        </w:rPr>
        <w:t>: 10.1002/cpt.2766.</w:t>
      </w:r>
    </w:p>
    <w:p w14:paraId="56C70C37" w14:textId="77777777" w:rsidR="00E3583C" w:rsidRPr="00015C45" w:rsidRDefault="00EF72E6" w:rsidP="00E3583C">
      <w:pPr>
        <w:tabs>
          <w:tab w:val="right" w:pos="3960"/>
          <w:tab w:val="right" w:pos="6840"/>
          <w:tab w:val="right" w:pos="9360"/>
        </w:tabs>
        <w:spacing w:after="120" w:line="276" w:lineRule="auto"/>
        <w:rPr>
          <w:rFonts w:ascii="Verdana" w:hAnsi="Verdana"/>
          <w:sz w:val="18"/>
          <w:szCs w:val="18"/>
          <w:lang w:val="en-GB"/>
        </w:rPr>
      </w:pPr>
      <w:r w:rsidRPr="00015C45">
        <w:rPr>
          <w:rFonts w:ascii="Verdana" w:hAnsi="Verdana"/>
          <w:sz w:val="18"/>
          <w:szCs w:val="18"/>
          <w:lang w:val="en-GB"/>
        </w:rPr>
        <w:t xml:space="preserve">Cave A, Kurz X, Arlett P. Real-World Data for Regulatory Decision Making: Challenges and Possible Solutions for Europe. Clin </w:t>
      </w:r>
      <w:proofErr w:type="spellStart"/>
      <w:r w:rsidRPr="00015C45">
        <w:rPr>
          <w:rFonts w:ascii="Verdana" w:hAnsi="Verdana"/>
          <w:sz w:val="18"/>
          <w:szCs w:val="18"/>
          <w:lang w:val="en-GB"/>
        </w:rPr>
        <w:t>Pharmacol</w:t>
      </w:r>
      <w:proofErr w:type="spellEnd"/>
      <w:r w:rsidRPr="00015C45">
        <w:rPr>
          <w:rFonts w:ascii="Verdana" w:hAnsi="Verdana"/>
          <w:sz w:val="18"/>
          <w:szCs w:val="18"/>
          <w:lang w:val="en-GB"/>
        </w:rPr>
        <w:t xml:space="preserve"> </w:t>
      </w:r>
      <w:proofErr w:type="spellStart"/>
      <w:r w:rsidRPr="00015C45">
        <w:rPr>
          <w:rFonts w:ascii="Verdana" w:hAnsi="Verdana"/>
          <w:sz w:val="18"/>
          <w:szCs w:val="18"/>
          <w:lang w:val="en-GB"/>
        </w:rPr>
        <w:t>Ther</w:t>
      </w:r>
      <w:proofErr w:type="spellEnd"/>
      <w:r w:rsidRPr="00015C45">
        <w:rPr>
          <w:rFonts w:ascii="Verdana" w:hAnsi="Verdana"/>
          <w:sz w:val="18"/>
          <w:szCs w:val="18"/>
          <w:lang w:val="en-GB"/>
        </w:rPr>
        <w:t>. 2019 Jul;106(1):36-39.</w:t>
      </w:r>
    </w:p>
    <w:p w14:paraId="2D2C78EB" w14:textId="77777777" w:rsidR="00E3583C" w:rsidRPr="00015C45" w:rsidRDefault="00EF72E6" w:rsidP="00E3583C">
      <w:pPr>
        <w:tabs>
          <w:tab w:val="right" w:pos="3960"/>
          <w:tab w:val="right" w:pos="6840"/>
          <w:tab w:val="right" w:pos="9360"/>
        </w:tabs>
        <w:spacing w:after="120" w:line="276" w:lineRule="auto"/>
        <w:rPr>
          <w:rFonts w:ascii="Verdana" w:hAnsi="Verdana"/>
          <w:sz w:val="18"/>
          <w:szCs w:val="18"/>
          <w:lang w:val="en-GB"/>
        </w:rPr>
      </w:pPr>
      <w:r w:rsidRPr="00015C45">
        <w:rPr>
          <w:rFonts w:ascii="Verdana" w:hAnsi="Verdana"/>
          <w:sz w:val="18"/>
          <w:szCs w:val="18"/>
          <w:lang w:val="en-GB"/>
        </w:rPr>
        <w:t xml:space="preserve">Concato, J, Stein, P, Dal Pan, GJ, Ball, R, Corrigan-Curay, J. Randomized, observational, interventional, and real-world—What's in a name? </w:t>
      </w:r>
      <w:proofErr w:type="spellStart"/>
      <w:r w:rsidRPr="00015C45">
        <w:rPr>
          <w:rFonts w:ascii="Verdana" w:hAnsi="Verdana"/>
          <w:sz w:val="18"/>
          <w:szCs w:val="18"/>
          <w:lang w:val="en-GB"/>
        </w:rPr>
        <w:t>Pharmacoepidemiol</w:t>
      </w:r>
      <w:proofErr w:type="spellEnd"/>
      <w:r w:rsidRPr="00015C45">
        <w:rPr>
          <w:rFonts w:ascii="Verdana" w:hAnsi="Verdana"/>
          <w:sz w:val="18"/>
          <w:szCs w:val="18"/>
          <w:lang w:val="en-GB"/>
        </w:rPr>
        <w:t xml:space="preserve"> Drug </w:t>
      </w:r>
      <w:proofErr w:type="spellStart"/>
      <w:r w:rsidRPr="00015C45">
        <w:rPr>
          <w:rFonts w:ascii="Verdana" w:hAnsi="Verdana"/>
          <w:sz w:val="18"/>
          <w:szCs w:val="18"/>
          <w:lang w:val="en-GB"/>
        </w:rPr>
        <w:t>Saf</w:t>
      </w:r>
      <w:proofErr w:type="spellEnd"/>
      <w:r w:rsidRPr="00015C45">
        <w:rPr>
          <w:rFonts w:ascii="Verdana" w:hAnsi="Verdana"/>
          <w:sz w:val="18"/>
          <w:szCs w:val="18"/>
          <w:lang w:val="en-GB"/>
        </w:rPr>
        <w:t>. 2020; 29: 1514– 1517. https://doi.org/10.1002/pds.5123</w:t>
      </w:r>
    </w:p>
    <w:p w14:paraId="1E27882B" w14:textId="77777777" w:rsidR="00E3583C" w:rsidRPr="00015C45" w:rsidRDefault="00EF72E6" w:rsidP="00E3583C">
      <w:pPr>
        <w:tabs>
          <w:tab w:val="right" w:pos="3960"/>
          <w:tab w:val="right" w:pos="6840"/>
          <w:tab w:val="right" w:pos="9360"/>
        </w:tabs>
        <w:spacing w:after="120" w:line="276" w:lineRule="auto"/>
        <w:rPr>
          <w:rFonts w:ascii="Verdana" w:hAnsi="Verdana"/>
          <w:sz w:val="18"/>
          <w:szCs w:val="18"/>
          <w:lang w:val="en-GB"/>
        </w:rPr>
      </w:pPr>
      <w:r w:rsidRPr="00015C45">
        <w:rPr>
          <w:rFonts w:ascii="Verdana" w:hAnsi="Verdana"/>
          <w:sz w:val="18"/>
          <w:szCs w:val="18"/>
          <w:lang w:val="en-GB"/>
        </w:rPr>
        <w:lastRenderedPageBreak/>
        <w:t>Concato J, Corrigan-Curay J. Real-World Evidence - Where Are We Now? N Engl J Med. 2022 May 5;386(18):1680-1682.</w:t>
      </w:r>
    </w:p>
    <w:p w14:paraId="6D9FA752" w14:textId="77777777" w:rsidR="00E3583C" w:rsidRPr="00015C45" w:rsidRDefault="00EF72E6" w:rsidP="00E3583C">
      <w:pPr>
        <w:tabs>
          <w:tab w:val="right" w:pos="3960"/>
          <w:tab w:val="right" w:pos="6840"/>
          <w:tab w:val="right" w:pos="9360"/>
        </w:tabs>
        <w:spacing w:after="120" w:line="276" w:lineRule="auto"/>
        <w:rPr>
          <w:rFonts w:ascii="Verdana" w:hAnsi="Verdana"/>
          <w:sz w:val="18"/>
          <w:szCs w:val="18"/>
          <w:lang w:val="en-GB"/>
        </w:rPr>
      </w:pPr>
      <w:r w:rsidRPr="00015C45">
        <w:rPr>
          <w:rFonts w:ascii="Verdana" w:hAnsi="Verdana"/>
          <w:sz w:val="18"/>
          <w:szCs w:val="18"/>
          <w:lang w:val="en-GB"/>
        </w:rPr>
        <w:t>European Network of Centres for Pharmacoepidemiology and Pharmacovigilance (</w:t>
      </w:r>
      <w:proofErr w:type="spellStart"/>
      <w:r w:rsidRPr="00015C45">
        <w:rPr>
          <w:rFonts w:ascii="Verdana" w:hAnsi="Verdana"/>
          <w:sz w:val="18"/>
          <w:szCs w:val="18"/>
          <w:lang w:val="en-GB"/>
        </w:rPr>
        <w:t>ENCePP</w:t>
      </w:r>
      <w:proofErr w:type="spellEnd"/>
      <w:r w:rsidRPr="00015C45">
        <w:rPr>
          <w:rFonts w:ascii="Verdana" w:hAnsi="Verdana"/>
          <w:sz w:val="18"/>
          <w:szCs w:val="18"/>
          <w:lang w:val="en-GB"/>
        </w:rPr>
        <w:t xml:space="preserve">), 2022. </w:t>
      </w:r>
      <w:proofErr w:type="spellStart"/>
      <w:r w:rsidRPr="00015C45">
        <w:rPr>
          <w:rFonts w:ascii="Verdana" w:hAnsi="Verdana"/>
          <w:sz w:val="18"/>
          <w:szCs w:val="18"/>
          <w:lang w:val="en-GB"/>
        </w:rPr>
        <w:t>ENCePP</w:t>
      </w:r>
      <w:proofErr w:type="spellEnd"/>
      <w:r w:rsidRPr="00015C45">
        <w:rPr>
          <w:rFonts w:ascii="Verdana" w:hAnsi="Verdana"/>
          <w:sz w:val="18"/>
          <w:szCs w:val="18"/>
          <w:lang w:val="en-GB"/>
        </w:rPr>
        <w:t xml:space="preserve"> Guide on Methodological Standards in Pharmacoepidemiology, Chapter 15.6.3 (</w:t>
      </w:r>
      <w:hyperlink r:id="rId41" w:history="1">
        <w:r w:rsidRPr="00015C45">
          <w:rPr>
            <w:rStyle w:val="Hyperlink"/>
            <w:rFonts w:ascii="Verdana" w:hAnsi="Verdana"/>
            <w:sz w:val="18"/>
            <w:szCs w:val="18"/>
            <w:lang w:val="en-GB"/>
          </w:rPr>
          <w:t>link</w:t>
        </w:r>
      </w:hyperlink>
      <w:r w:rsidRPr="00015C45">
        <w:rPr>
          <w:rFonts w:ascii="Verdana" w:hAnsi="Verdana"/>
          <w:sz w:val="18"/>
          <w:szCs w:val="18"/>
          <w:lang w:val="en-GB"/>
        </w:rPr>
        <w:t>)</w:t>
      </w:r>
    </w:p>
    <w:p w14:paraId="20E2DC7E" w14:textId="77777777" w:rsidR="00E3583C" w:rsidRPr="00015C45" w:rsidRDefault="00EF72E6" w:rsidP="00E3583C">
      <w:pPr>
        <w:tabs>
          <w:tab w:val="right" w:pos="3960"/>
          <w:tab w:val="right" w:pos="6840"/>
          <w:tab w:val="right" w:pos="9360"/>
        </w:tabs>
        <w:spacing w:after="120" w:line="276" w:lineRule="auto"/>
        <w:rPr>
          <w:rFonts w:ascii="Verdana" w:hAnsi="Verdana"/>
          <w:sz w:val="18"/>
          <w:szCs w:val="18"/>
          <w:lang w:val="en-GB"/>
        </w:rPr>
      </w:pPr>
      <w:r w:rsidRPr="00015C45">
        <w:rPr>
          <w:rFonts w:ascii="Verdana" w:hAnsi="Verdana"/>
          <w:sz w:val="18"/>
          <w:szCs w:val="18"/>
          <w:lang w:val="en-GB"/>
        </w:rPr>
        <w:t xml:space="preserve">Flynn R, Plueschke K, Quinten C, </w:t>
      </w:r>
      <w:proofErr w:type="spellStart"/>
      <w:r w:rsidRPr="00015C45">
        <w:rPr>
          <w:rFonts w:ascii="Verdana" w:hAnsi="Verdana"/>
          <w:sz w:val="18"/>
          <w:szCs w:val="18"/>
          <w:lang w:val="en-GB"/>
        </w:rPr>
        <w:t>Strassmann</w:t>
      </w:r>
      <w:proofErr w:type="spellEnd"/>
      <w:r w:rsidRPr="00015C45">
        <w:rPr>
          <w:rFonts w:ascii="Verdana" w:hAnsi="Verdana"/>
          <w:sz w:val="18"/>
          <w:szCs w:val="18"/>
          <w:lang w:val="en-GB"/>
        </w:rPr>
        <w:t xml:space="preserve"> V, </w:t>
      </w:r>
      <w:proofErr w:type="spellStart"/>
      <w:r w:rsidRPr="00015C45">
        <w:rPr>
          <w:rFonts w:ascii="Verdana" w:hAnsi="Verdana"/>
          <w:sz w:val="18"/>
          <w:szCs w:val="18"/>
          <w:lang w:val="en-GB"/>
        </w:rPr>
        <w:t>Duijnhoven</w:t>
      </w:r>
      <w:proofErr w:type="spellEnd"/>
      <w:r w:rsidRPr="00015C45">
        <w:rPr>
          <w:rFonts w:ascii="Verdana" w:hAnsi="Verdana"/>
          <w:sz w:val="18"/>
          <w:szCs w:val="18"/>
          <w:lang w:val="en-GB"/>
        </w:rPr>
        <w:t xml:space="preserve"> RG, Gordillo-</w:t>
      </w:r>
      <w:proofErr w:type="spellStart"/>
      <w:r w:rsidRPr="00015C45">
        <w:rPr>
          <w:rFonts w:ascii="Verdana" w:hAnsi="Verdana"/>
          <w:sz w:val="18"/>
          <w:szCs w:val="18"/>
          <w:lang w:val="en-GB"/>
        </w:rPr>
        <w:t>Marañon</w:t>
      </w:r>
      <w:proofErr w:type="spellEnd"/>
      <w:r w:rsidRPr="00015C45">
        <w:rPr>
          <w:rFonts w:ascii="Verdana" w:hAnsi="Verdana"/>
          <w:sz w:val="18"/>
          <w:szCs w:val="18"/>
          <w:lang w:val="en-GB"/>
        </w:rPr>
        <w:t xml:space="preserve"> M, </w:t>
      </w:r>
      <w:proofErr w:type="spellStart"/>
      <w:r w:rsidRPr="00015C45">
        <w:rPr>
          <w:rFonts w:ascii="Verdana" w:hAnsi="Verdana"/>
          <w:sz w:val="18"/>
          <w:szCs w:val="18"/>
          <w:lang w:val="en-GB"/>
        </w:rPr>
        <w:t>Rueckbeil</w:t>
      </w:r>
      <w:proofErr w:type="spellEnd"/>
      <w:r w:rsidRPr="00015C45">
        <w:rPr>
          <w:rFonts w:ascii="Verdana" w:hAnsi="Verdana"/>
          <w:sz w:val="18"/>
          <w:szCs w:val="18"/>
          <w:lang w:val="en-GB"/>
        </w:rPr>
        <w:t xml:space="preserve"> M, </w:t>
      </w:r>
      <w:proofErr w:type="spellStart"/>
      <w:r w:rsidRPr="00015C45">
        <w:rPr>
          <w:rFonts w:ascii="Verdana" w:hAnsi="Verdana"/>
          <w:sz w:val="18"/>
          <w:szCs w:val="18"/>
          <w:lang w:val="en-GB"/>
        </w:rPr>
        <w:t>Cohet</w:t>
      </w:r>
      <w:proofErr w:type="spellEnd"/>
      <w:r w:rsidRPr="00015C45">
        <w:rPr>
          <w:rFonts w:ascii="Verdana" w:hAnsi="Verdana"/>
          <w:sz w:val="18"/>
          <w:szCs w:val="18"/>
          <w:lang w:val="en-GB"/>
        </w:rPr>
        <w:t xml:space="preserve"> C, Kurz X. Marketing Authorisation Applications Made to the European Medicines Agency in 2018-2019: What was the Contribution of Real-World Evidence? Clin </w:t>
      </w:r>
      <w:proofErr w:type="spellStart"/>
      <w:r w:rsidRPr="00015C45">
        <w:rPr>
          <w:rFonts w:ascii="Verdana" w:hAnsi="Verdana"/>
          <w:sz w:val="18"/>
          <w:szCs w:val="18"/>
          <w:lang w:val="en-GB"/>
        </w:rPr>
        <w:t>Pharmacol</w:t>
      </w:r>
      <w:proofErr w:type="spellEnd"/>
      <w:r w:rsidRPr="00015C45">
        <w:rPr>
          <w:rFonts w:ascii="Verdana" w:hAnsi="Verdana"/>
          <w:sz w:val="18"/>
          <w:szCs w:val="18"/>
          <w:lang w:val="en-GB"/>
        </w:rPr>
        <w:t xml:space="preserve"> </w:t>
      </w:r>
      <w:proofErr w:type="spellStart"/>
      <w:r w:rsidRPr="00015C45">
        <w:rPr>
          <w:rFonts w:ascii="Verdana" w:hAnsi="Verdana"/>
          <w:sz w:val="18"/>
          <w:szCs w:val="18"/>
          <w:lang w:val="en-GB"/>
        </w:rPr>
        <w:t>Ther</w:t>
      </w:r>
      <w:proofErr w:type="spellEnd"/>
      <w:r w:rsidRPr="00015C45">
        <w:rPr>
          <w:rFonts w:ascii="Verdana" w:hAnsi="Verdana"/>
          <w:sz w:val="18"/>
          <w:szCs w:val="18"/>
          <w:lang w:val="en-GB"/>
        </w:rPr>
        <w:t>. 2022 Jan;111(1):90-97.</w:t>
      </w:r>
    </w:p>
    <w:p w14:paraId="3A31903C" w14:textId="77777777" w:rsidR="00E3583C" w:rsidRPr="00015C45" w:rsidRDefault="00EF72E6" w:rsidP="00E3583C">
      <w:pPr>
        <w:tabs>
          <w:tab w:val="right" w:pos="3960"/>
          <w:tab w:val="right" w:pos="6840"/>
          <w:tab w:val="right" w:pos="9360"/>
        </w:tabs>
        <w:spacing w:after="120" w:line="276" w:lineRule="auto"/>
        <w:rPr>
          <w:rFonts w:ascii="Verdana" w:hAnsi="Verdana"/>
          <w:sz w:val="18"/>
          <w:szCs w:val="18"/>
          <w:lang w:val="en-GB"/>
        </w:rPr>
      </w:pPr>
      <w:r w:rsidRPr="00015C45">
        <w:rPr>
          <w:rFonts w:ascii="Verdana" w:hAnsi="Verdana"/>
          <w:sz w:val="18"/>
          <w:szCs w:val="18"/>
          <w:lang w:val="en-GB"/>
        </w:rPr>
        <w:t xml:space="preserve">Griesinger F, Cox O, </w:t>
      </w:r>
      <w:proofErr w:type="spellStart"/>
      <w:r w:rsidRPr="00015C45">
        <w:rPr>
          <w:rFonts w:ascii="Verdana" w:hAnsi="Verdana"/>
          <w:sz w:val="18"/>
          <w:szCs w:val="18"/>
          <w:lang w:val="en-GB"/>
        </w:rPr>
        <w:t>Sammon</w:t>
      </w:r>
      <w:proofErr w:type="spellEnd"/>
      <w:r w:rsidRPr="00015C45">
        <w:rPr>
          <w:rFonts w:ascii="Verdana" w:hAnsi="Verdana"/>
          <w:sz w:val="18"/>
          <w:szCs w:val="18"/>
          <w:lang w:val="en-GB"/>
        </w:rPr>
        <w:t xml:space="preserve"> C, </w:t>
      </w:r>
      <w:proofErr w:type="spellStart"/>
      <w:r w:rsidRPr="00015C45">
        <w:rPr>
          <w:rFonts w:ascii="Verdana" w:hAnsi="Verdana"/>
          <w:sz w:val="18"/>
          <w:szCs w:val="18"/>
          <w:lang w:val="en-GB"/>
        </w:rPr>
        <w:t>Ramagopalan</w:t>
      </w:r>
      <w:proofErr w:type="spellEnd"/>
      <w:r w:rsidRPr="00015C45">
        <w:rPr>
          <w:rFonts w:ascii="Verdana" w:hAnsi="Verdana"/>
          <w:sz w:val="18"/>
          <w:szCs w:val="18"/>
          <w:lang w:val="en-GB"/>
        </w:rPr>
        <w:t xml:space="preserve"> SV, </w:t>
      </w:r>
      <w:proofErr w:type="spellStart"/>
      <w:r w:rsidRPr="00015C45">
        <w:rPr>
          <w:rFonts w:ascii="Verdana" w:hAnsi="Verdana"/>
          <w:sz w:val="18"/>
          <w:szCs w:val="18"/>
          <w:lang w:val="en-GB"/>
        </w:rPr>
        <w:t>Popat</w:t>
      </w:r>
      <w:proofErr w:type="spellEnd"/>
      <w:r w:rsidRPr="00015C45">
        <w:rPr>
          <w:rFonts w:ascii="Verdana" w:hAnsi="Verdana"/>
          <w:sz w:val="18"/>
          <w:szCs w:val="18"/>
          <w:lang w:val="en-GB"/>
        </w:rPr>
        <w:t xml:space="preserve"> S. Health technology assessments and real-world evidence: tell us what you want, what you really, really want. J Comp Eff Res. 2022 Apr;11(5):297-299.</w:t>
      </w:r>
    </w:p>
    <w:p w14:paraId="1A772C0F" w14:textId="77777777" w:rsidR="00E3583C" w:rsidRPr="00015C45" w:rsidRDefault="00EF72E6" w:rsidP="00E3583C">
      <w:pPr>
        <w:tabs>
          <w:tab w:val="right" w:pos="3960"/>
          <w:tab w:val="right" w:pos="6840"/>
          <w:tab w:val="right" w:pos="9360"/>
        </w:tabs>
        <w:spacing w:after="120" w:line="276" w:lineRule="auto"/>
        <w:rPr>
          <w:rFonts w:ascii="Verdana" w:hAnsi="Verdana"/>
          <w:sz w:val="18"/>
          <w:szCs w:val="18"/>
          <w:lang w:val="en-GB"/>
        </w:rPr>
      </w:pPr>
      <w:r w:rsidRPr="00015C45">
        <w:rPr>
          <w:rFonts w:ascii="Verdana" w:hAnsi="Verdana"/>
          <w:sz w:val="18"/>
          <w:szCs w:val="18"/>
          <w:lang w:val="en-GB"/>
        </w:rPr>
        <w:t>International Coalition of Medicines Regulatory Authorities (ICMRA), 2022. ICMRA statement on international collaboration to enable real-world evidence (RWE) for regulatory decision-making (</w:t>
      </w:r>
      <w:hyperlink r:id="rId42" w:history="1">
        <w:r w:rsidRPr="00015C45">
          <w:rPr>
            <w:rStyle w:val="Hyperlink"/>
            <w:rFonts w:ascii="Verdana" w:hAnsi="Verdana"/>
            <w:sz w:val="18"/>
            <w:szCs w:val="18"/>
            <w:lang w:val="en-GB"/>
          </w:rPr>
          <w:t>link</w:t>
        </w:r>
      </w:hyperlink>
      <w:r w:rsidRPr="00015C45">
        <w:rPr>
          <w:rFonts w:ascii="Verdana" w:hAnsi="Verdana"/>
          <w:sz w:val="18"/>
          <w:szCs w:val="18"/>
          <w:lang w:val="en-GB"/>
        </w:rPr>
        <w:t>)</w:t>
      </w:r>
    </w:p>
    <w:p w14:paraId="68E20241" w14:textId="77777777" w:rsidR="00E3583C" w:rsidRPr="00973BAA" w:rsidRDefault="00EF72E6" w:rsidP="00E3583C">
      <w:pPr>
        <w:tabs>
          <w:tab w:val="right" w:pos="3960"/>
          <w:tab w:val="right" w:pos="6840"/>
          <w:tab w:val="right" w:pos="9360"/>
        </w:tabs>
        <w:spacing w:after="120" w:line="276" w:lineRule="auto"/>
        <w:rPr>
          <w:rFonts w:ascii="Verdana" w:hAnsi="Verdana"/>
          <w:sz w:val="18"/>
          <w:szCs w:val="18"/>
          <w:lang w:val="de-CH"/>
        </w:rPr>
      </w:pPr>
      <w:r w:rsidRPr="00015C45">
        <w:rPr>
          <w:rFonts w:ascii="Verdana" w:hAnsi="Verdana"/>
          <w:sz w:val="18"/>
          <w:szCs w:val="18"/>
          <w:lang w:val="en-GB"/>
        </w:rPr>
        <w:t xml:space="preserve">Jaksa A, Wu J, Jónsson P, Eichler HG, Vititoe S, Gatto NM. Organized structure of real-world evidence best practices: moving from fragmented recommendations to comprehensive guidance. </w:t>
      </w:r>
      <w:r w:rsidRPr="00973BAA">
        <w:rPr>
          <w:rFonts w:ascii="Verdana" w:hAnsi="Verdana"/>
          <w:sz w:val="18"/>
          <w:szCs w:val="18"/>
          <w:lang w:val="de-CH"/>
        </w:rPr>
        <w:t>J Comp Eff Res. 2021 Jun;10(9):711-731.</w:t>
      </w:r>
    </w:p>
    <w:p w14:paraId="417D6A67" w14:textId="77777777" w:rsidR="00E3583C" w:rsidRPr="00015C45" w:rsidRDefault="00EF72E6" w:rsidP="00E3583C">
      <w:pPr>
        <w:tabs>
          <w:tab w:val="right" w:pos="3960"/>
          <w:tab w:val="right" w:pos="6840"/>
          <w:tab w:val="right" w:pos="9360"/>
        </w:tabs>
        <w:spacing w:after="120" w:line="276" w:lineRule="auto"/>
        <w:rPr>
          <w:rFonts w:ascii="Verdana" w:hAnsi="Verdana"/>
          <w:sz w:val="18"/>
          <w:szCs w:val="18"/>
          <w:lang w:val="en-GB"/>
        </w:rPr>
      </w:pPr>
      <w:r w:rsidRPr="00973BAA">
        <w:rPr>
          <w:rFonts w:ascii="Verdana" w:hAnsi="Verdana"/>
          <w:sz w:val="18"/>
          <w:szCs w:val="18"/>
          <w:lang w:val="de-CH"/>
        </w:rPr>
        <w:t xml:space="preserve">Jonker C, Bakker E, Kurz X, Plueschke </w:t>
      </w:r>
      <w:r w:rsidRPr="00973BAA">
        <w:rPr>
          <w:rFonts w:ascii="Verdana" w:hAnsi="Verdana"/>
          <w:sz w:val="18"/>
          <w:szCs w:val="18"/>
          <w:lang w:val="de-CH"/>
        </w:rPr>
        <w:tab/>
        <w:t xml:space="preserve">K. Front. </w:t>
      </w:r>
      <w:r w:rsidRPr="00015C45">
        <w:rPr>
          <w:rFonts w:ascii="Verdana" w:hAnsi="Verdana"/>
          <w:sz w:val="18"/>
          <w:szCs w:val="18"/>
          <w:lang w:val="en-GB"/>
        </w:rPr>
        <w:t xml:space="preserve">Pharmacol., 04 August 2022, Sec. Drugs Outcomes Research and Policies </w:t>
      </w:r>
      <w:hyperlink r:id="rId43" w:history="1">
        <w:r w:rsidRPr="00015C45">
          <w:rPr>
            <w:rStyle w:val="Hyperlink"/>
            <w:rFonts w:ascii="Verdana" w:hAnsi="Verdana"/>
            <w:sz w:val="18"/>
            <w:szCs w:val="18"/>
            <w:lang w:val="en-GB"/>
          </w:rPr>
          <w:t>https://doi.org/10.3389/fphar.2022.924648</w:t>
        </w:r>
      </w:hyperlink>
      <w:r w:rsidRPr="00015C45">
        <w:rPr>
          <w:rFonts w:ascii="Verdana" w:hAnsi="Verdana"/>
          <w:sz w:val="18"/>
          <w:szCs w:val="18"/>
          <w:lang w:val="en-GB"/>
        </w:rPr>
        <w:t xml:space="preserve"> </w:t>
      </w:r>
    </w:p>
    <w:p w14:paraId="0367D5C0" w14:textId="77777777" w:rsidR="00E3583C" w:rsidRPr="00F1266E" w:rsidRDefault="00EF72E6" w:rsidP="00E3583C">
      <w:pPr>
        <w:tabs>
          <w:tab w:val="right" w:pos="3960"/>
          <w:tab w:val="right" w:pos="6840"/>
          <w:tab w:val="right" w:pos="9360"/>
        </w:tabs>
        <w:spacing w:after="120" w:line="276" w:lineRule="auto"/>
        <w:rPr>
          <w:rFonts w:ascii="Verdana" w:hAnsi="Verdana"/>
          <w:sz w:val="18"/>
          <w:szCs w:val="18"/>
          <w:lang w:val="en-GB"/>
        </w:rPr>
      </w:pPr>
      <w:r w:rsidRPr="00015C45">
        <w:rPr>
          <w:rFonts w:ascii="Verdana" w:hAnsi="Verdana"/>
          <w:sz w:val="18"/>
          <w:szCs w:val="18"/>
          <w:lang w:val="en-GB"/>
        </w:rPr>
        <w:t xml:space="preserve">Kent S, </w:t>
      </w:r>
      <w:proofErr w:type="spellStart"/>
      <w:r w:rsidRPr="00015C45">
        <w:rPr>
          <w:rFonts w:ascii="Verdana" w:hAnsi="Verdana"/>
          <w:sz w:val="18"/>
          <w:szCs w:val="18"/>
          <w:lang w:val="en-GB"/>
        </w:rPr>
        <w:t>Salcher</w:t>
      </w:r>
      <w:proofErr w:type="spellEnd"/>
      <w:r w:rsidRPr="00015C45">
        <w:rPr>
          <w:rFonts w:ascii="Verdana" w:hAnsi="Verdana"/>
          <w:sz w:val="18"/>
          <w:szCs w:val="18"/>
          <w:lang w:val="en-GB"/>
        </w:rPr>
        <w:t xml:space="preserve">-Konrad M, Boccia S, Bouvy JC, Waure C, Espin J, Facey K, Nguyen M, Rejon-Parrilla JC, Jonsson P. The use of nonrandomized evidence to estimate treatment effects in health technology assessment. </w:t>
      </w:r>
      <w:r w:rsidRPr="00F1266E">
        <w:rPr>
          <w:rFonts w:ascii="Verdana" w:hAnsi="Verdana"/>
          <w:sz w:val="18"/>
          <w:szCs w:val="18"/>
          <w:lang w:val="en-GB"/>
        </w:rPr>
        <w:t>J Comp Eff Res. 2021; 10(14):1035-1043.</w:t>
      </w:r>
    </w:p>
    <w:p w14:paraId="417FE28B" w14:textId="77777777" w:rsidR="00E3583C" w:rsidRPr="00015C45" w:rsidRDefault="00EF72E6" w:rsidP="00E3583C">
      <w:pPr>
        <w:tabs>
          <w:tab w:val="right" w:pos="3960"/>
          <w:tab w:val="right" w:pos="6840"/>
          <w:tab w:val="right" w:pos="9360"/>
        </w:tabs>
        <w:spacing w:before="40" w:after="40" w:line="276" w:lineRule="auto"/>
        <w:rPr>
          <w:rFonts w:ascii="Verdana" w:hAnsi="Verdana"/>
          <w:sz w:val="18"/>
          <w:szCs w:val="18"/>
          <w:lang w:val="en-GB"/>
        </w:rPr>
      </w:pPr>
      <w:r w:rsidRPr="00F1266E">
        <w:rPr>
          <w:rFonts w:ascii="Verdana" w:hAnsi="Verdana"/>
          <w:sz w:val="18"/>
          <w:szCs w:val="18"/>
          <w:lang w:val="en-GB"/>
        </w:rPr>
        <w:t xml:space="preserve">Purpura CA, Garry EM, Honig N, Case A, Rassen JA. </w:t>
      </w:r>
      <w:r w:rsidRPr="00015C45">
        <w:rPr>
          <w:rFonts w:ascii="Verdana" w:hAnsi="Verdana"/>
          <w:sz w:val="18"/>
          <w:szCs w:val="18"/>
          <w:lang w:val="en-GB"/>
        </w:rPr>
        <w:t xml:space="preserve">The Role of Real-World Evidence in FDA-Approved New Drug and Biologics License Applications. Clin </w:t>
      </w:r>
      <w:proofErr w:type="spellStart"/>
      <w:r w:rsidRPr="00015C45">
        <w:rPr>
          <w:rFonts w:ascii="Verdana" w:hAnsi="Verdana"/>
          <w:sz w:val="18"/>
          <w:szCs w:val="18"/>
          <w:lang w:val="en-GB"/>
        </w:rPr>
        <w:t>Pharmacol</w:t>
      </w:r>
      <w:proofErr w:type="spellEnd"/>
      <w:r w:rsidRPr="00015C45">
        <w:rPr>
          <w:rFonts w:ascii="Verdana" w:hAnsi="Verdana"/>
          <w:sz w:val="18"/>
          <w:szCs w:val="18"/>
          <w:lang w:val="en-GB"/>
        </w:rPr>
        <w:t xml:space="preserve"> </w:t>
      </w:r>
      <w:proofErr w:type="spellStart"/>
      <w:r w:rsidRPr="00015C45">
        <w:rPr>
          <w:rFonts w:ascii="Verdana" w:hAnsi="Verdana"/>
          <w:sz w:val="18"/>
          <w:szCs w:val="18"/>
          <w:lang w:val="en-GB"/>
        </w:rPr>
        <w:t>Ther</w:t>
      </w:r>
      <w:proofErr w:type="spellEnd"/>
      <w:r w:rsidRPr="00015C45">
        <w:rPr>
          <w:rFonts w:ascii="Verdana" w:hAnsi="Verdana"/>
          <w:sz w:val="18"/>
          <w:szCs w:val="18"/>
          <w:lang w:val="en-GB"/>
        </w:rPr>
        <w:t>. 2022 Jan;111(1):135-144.</w:t>
      </w:r>
    </w:p>
    <w:p w14:paraId="6222C663" w14:textId="77777777" w:rsidR="00E3583C" w:rsidRPr="00015C45" w:rsidRDefault="00EF72E6" w:rsidP="00E3583C">
      <w:pPr>
        <w:tabs>
          <w:tab w:val="right" w:pos="3960"/>
          <w:tab w:val="right" w:pos="6840"/>
          <w:tab w:val="right" w:pos="9360"/>
        </w:tabs>
        <w:spacing w:after="120" w:line="276" w:lineRule="auto"/>
        <w:rPr>
          <w:rFonts w:ascii="Verdana" w:hAnsi="Verdana"/>
          <w:sz w:val="18"/>
          <w:szCs w:val="18"/>
          <w:lang w:val="en-GB"/>
        </w:rPr>
      </w:pPr>
      <w:r w:rsidRPr="00015C45">
        <w:rPr>
          <w:rFonts w:ascii="Verdana" w:hAnsi="Verdana"/>
          <w:sz w:val="18"/>
          <w:szCs w:val="18"/>
          <w:lang w:val="en-GB"/>
        </w:rPr>
        <w:t xml:space="preserve">Eskola SM, </w:t>
      </w:r>
      <w:proofErr w:type="spellStart"/>
      <w:r w:rsidRPr="00015C45">
        <w:rPr>
          <w:rFonts w:ascii="Verdana" w:hAnsi="Verdana"/>
          <w:sz w:val="18"/>
          <w:szCs w:val="18"/>
          <w:lang w:val="en-GB"/>
        </w:rPr>
        <w:t>Leufkens</w:t>
      </w:r>
      <w:proofErr w:type="spellEnd"/>
      <w:r w:rsidRPr="00015C45">
        <w:rPr>
          <w:rFonts w:ascii="Verdana" w:hAnsi="Verdana"/>
          <w:sz w:val="18"/>
          <w:szCs w:val="18"/>
          <w:lang w:val="en-GB"/>
        </w:rPr>
        <w:t xml:space="preserve"> HGM, Bate A, De Bruin ML, Gardarsdottir H. Use of Real-World Data and Evidence in Drug Development of Medicinal Products Centrally Authorized in Europe in 2018-2019. Clin </w:t>
      </w:r>
      <w:proofErr w:type="spellStart"/>
      <w:r w:rsidRPr="00015C45">
        <w:rPr>
          <w:rFonts w:ascii="Verdana" w:hAnsi="Verdana"/>
          <w:sz w:val="18"/>
          <w:szCs w:val="18"/>
          <w:lang w:val="en-GB"/>
        </w:rPr>
        <w:t>Pharmacol</w:t>
      </w:r>
      <w:proofErr w:type="spellEnd"/>
      <w:r w:rsidRPr="00015C45">
        <w:rPr>
          <w:rFonts w:ascii="Verdana" w:hAnsi="Verdana"/>
          <w:sz w:val="18"/>
          <w:szCs w:val="18"/>
          <w:lang w:val="en-GB"/>
        </w:rPr>
        <w:t xml:space="preserve"> </w:t>
      </w:r>
      <w:proofErr w:type="spellStart"/>
      <w:r w:rsidRPr="00015C45">
        <w:rPr>
          <w:rFonts w:ascii="Verdana" w:hAnsi="Verdana"/>
          <w:sz w:val="18"/>
          <w:szCs w:val="18"/>
          <w:lang w:val="en-GB"/>
        </w:rPr>
        <w:t>Ther</w:t>
      </w:r>
      <w:proofErr w:type="spellEnd"/>
      <w:r w:rsidRPr="00015C45">
        <w:rPr>
          <w:rFonts w:ascii="Verdana" w:hAnsi="Verdana"/>
          <w:sz w:val="18"/>
          <w:szCs w:val="18"/>
          <w:lang w:val="en-GB"/>
        </w:rPr>
        <w:t>. 2022 Jan;111(1):310-320.</w:t>
      </w:r>
    </w:p>
    <w:p w14:paraId="6B21A046" w14:textId="77777777" w:rsidR="00E3583C" w:rsidRPr="000421E8" w:rsidRDefault="00EF72E6" w:rsidP="00E3583C">
      <w:pPr>
        <w:tabs>
          <w:tab w:val="right" w:pos="3960"/>
          <w:tab w:val="right" w:pos="6840"/>
          <w:tab w:val="right" w:pos="9360"/>
        </w:tabs>
        <w:spacing w:after="120" w:line="276" w:lineRule="auto"/>
        <w:rPr>
          <w:rFonts w:ascii="Verdana" w:hAnsi="Verdana"/>
          <w:sz w:val="18"/>
          <w:szCs w:val="18"/>
          <w:lang w:val="fr-FR"/>
        </w:rPr>
      </w:pPr>
      <w:r w:rsidRPr="00015C45">
        <w:rPr>
          <w:rFonts w:ascii="Verdana" w:hAnsi="Verdana"/>
          <w:sz w:val="18"/>
          <w:szCs w:val="18"/>
          <w:lang w:val="en-GB"/>
        </w:rPr>
        <w:t xml:space="preserve">Morton SC, Costlow MR, Graff JS, Dubois RW. Standards and guidelines for observational studies: quality is in the eye of the beholder. </w:t>
      </w:r>
      <w:r w:rsidRPr="000421E8">
        <w:rPr>
          <w:rFonts w:ascii="Verdana" w:hAnsi="Verdana"/>
          <w:sz w:val="18"/>
          <w:szCs w:val="18"/>
          <w:lang w:val="fr-FR"/>
        </w:rPr>
        <w:t xml:space="preserve">J Clin </w:t>
      </w:r>
      <w:proofErr w:type="spellStart"/>
      <w:r w:rsidRPr="000421E8">
        <w:rPr>
          <w:rFonts w:ascii="Verdana" w:hAnsi="Verdana"/>
          <w:sz w:val="18"/>
          <w:szCs w:val="18"/>
          <w:lang w:val="fr-FR"/>
        </w:rPr>
        <w:t>Epidemiol</w:t>
      </w:r>
      <w:proofErr w:type="spellEnd"/>
      <w:r w:rsidRPr="000421E8">
        <w:rPr>
          <w:rFonts w:ascii="Verdana" w:hAnsi="Verdana"/>
          <w:sz w:val="18"/>
          <w:szCs w:val="18"/>
          <w:lang w:val="fr-FR"/>
        </w:rPr>
        <w:t xml:space="preserve">. </w:t>
      </w:r>
      <w:proofErr w:type="gramStart"/>
      <w:r w:rsidRPr="000421E8">
        <w:rPr>
          <w:rFonts w:ascii="Verdana" w:hAnsi="Verdana"/>
          <w:sz w:val="18"/>
          <w:szCs w:val="18"/>
          <w:lang w:val="fr-FR"/>
        </w:rPr>
        <w:t>2016;</w:t>
      </w:r>
      <w:proofErr w:type="gramEnd"/>
      <w:r w:rsidRPr="000421E8">
        <w:rPr>
          <w:rFonts w:ascii="Verdana" w:hAnsi="Verdana"/>
          <w:sz w:val="18"/>
          <w:szCs w:val="18"/>
          <w:lang w:val="fr-FR"/>
        </w:rPr>
        <w:t xml:space="preserve"> 71:3-10. </w:t>
      </w:r>
    </w:p>
    <w:p w14:paraId="040E953E" w14:textId="25802F0A" w:rsidR="00E3583C" w:rsidRPr="000421E8" w:rsidRDefault="00EF72E6" w:rsidP="00E3583C">
      <w:pPr>
        <w:tabs>
          <w:tab w:val="right" w:pos="3960"/>
          <w:tab w:val="right" w:pos="6840"/>
          <w:tab w:val="right" w:pos="9360"/>
        </w:tabs>
        <w:spacing w:after="120" w:line="276" w:lineRule="auto"/>
        <w:rPr>
          <w:rFonts w:ascii="Verdana" w:hAnsi="Verdana"/>
          <w:sz w:val="18"/>
          <w:szCs w:val="18"/>
          <w:lang w:val="fr-FR"/>
        </w:rPr>
      </w:pPr>
      <w:r w:rsidRPr="000421E8">
        <w:rPr>
          <w:rFonts w:ascii="Verdana" w:hAnsi="Verdana"/>
          <w:sz w:val="18"/>
          <w:szCs w:val="18"/>
          <w:lang w:val="fr-FR"/>
        </w:rPr>
        <w:t xml:space="preserve">RCT Duplicate </w:t>
      </w:r>
      <w:proofErr w:type="gramStart"/>
      <w:r w:rsidR="003321D4" w:rsidRPr="000421E8">
        <w:rPr>
          <w:rFonts w:ascii="Verdana" w:hAnsi="Verdana"/>
          <w:sz w:val="18"/>
          <w:szCs w:val="18"/>
          <w:lang w:val="fr-FR"/>
        </w:rPr>
        <w:t>p</w:t>
      </w:r>
      <w:r w:rsidRPr="000421E8">
        <w:rPr>
          <w:rFonts w:ascii="Verdana" w:hAnsi="Verdana"/>
          <w:sz w:val="18"/>
          <w:szCs w:val="18"/>
          <w:lang w:val="fr-FR"/>
        </w:rPr>
        <w:t>ublications:</w:t>
      </w:r>
      <w:proofErr w:type="gramEnd"/>
      <w:r w:rsidRPr="000421E8">
        <w:rPr>
          <w:rFonts w:ascii="Verdana" w:hAnsi="Verdana"/>
          <w:sz w:val="18"/>
          <w:szCs w:val="18"/>
          <w:lang w:val="fr-FR"/>
        </w:rPr>
        <w:t xml:space="preserve"> </w:t>
      </w:r>
      <w:hyperlink r:id="rId44" w:history="1">
        <w:r w:rsidRPr="000421E8">
          <w:rPr>
            <w:rStyle w:val="Hyperlink"/>
            <w:rFonts w:ascii="Verdana" w:hAnsi="Verdana"/>
            <w:sz w:val="18"/>
            <w:szCs w:val="18"/>
            <w:lang w:val="fr-FR"/>
          </w:rPr>
          <w:t>https://www.rctduplicate.org/publications.html</w:t>
        </w:r>
      </w:hyperlink>
    </w:p>
    <w:p w14:paraId="3E803015" w14:textId="77777777" w:rsidR="00E3583C" w:rsidRPr="00015C45" w:rsidRDefault="00EF72E6" w:rsidP="00E3583C">
      <w:pPr>
        <w:tabs>
          <w:tab w:val="right" w:pos="3960"/>
          <w:tab w:val="right" w:pos="6840"/>
          <w:tab w:val="right" w:pos="9360"/>
        </w:tabs>
        <w:spacing w:after="120" w:line="276" w:lineRule="auto"/>
        <w:rPr>
          <w:rFonts w:ascii="Verdana" w:hAnsi="Verdana"/>
          <w:sz w:val="18"/>
          <w:szCs w:val="18"/>
          <w:lang w:val="en-GB"/>
        </w:rPr>
      </w:pPr>
      <w:r w:rsidRPr="00015C45">
        <w:rPr>
          <w:rFonts w:ascii="Verdana" w:hAnsi="Verdana"/>
          <w:sz w:val="18"/>
          <w:szCs w:val="18"/>
          <w:lang w:val="en-GB"/>
        </w:rPr>
        <w:t xml:space="preserve">Simpson A, </w:t>
      </w:r>
      <w:proofErr w:type="spellStart"/>
      <w:r w:rsidRPr="00015C45">
        <w:rPr>
          <w:rFonts w:ascii="Verdana" w:hAnsi="Verdana"/>
          <w:sz w:val="18"/>
          <w:szCs w:val="18"/>
          <w:lang w:val="en-GB"/>
        </w:rPr>
        <w:t>Ramagopalan</w:t>
      </w:r>
      <w:proofErr w:type="spellEnd"/>
      <w:r w:rsidRPr="00015C45">
        <w:rPr>
          <w:rFonts w:ascii="Verdana" w:hAnsi="Verdana"/>
          <w:sz w:val="18"/>
          <w:szCs w:val="18"/>
          <w:lang w:val="en-GB"/>
        </w:rPr>
        <w:t xml:space="preserve"> SV. RWE ready for reimbursement? A round up of developments in real-world evidence relating to health technology assessment: part 4. J Comp Eff Res. 2022 Jan;11(1):11-12.</w:t>
      </w:r>
    </w:p>
    <w:p w14:paraId="570632F2" w14:textId="2E67EA8D" w:rsidR="00E3583C" w:rsidRDefault="00EF72E6" w:rsidP="00694ECD">
      <w:pPr>
        <w:tabs>
          <w:tab w:val="right" w:pos="3960"/>
          <w:tab w:val="right" w:pos="6840"/>
          <w:tab w:val="right" w:pos="9360"/>
        </w:tabs>
        <w:spacing w:after="120" w:line="276" w:lineRule="auto"/>
        <w:rPr>
          <w:rFonts w:ascii="Verdana" w:hAnsi="Verdana"/>
          <w:sz w:val="18"/>
          <w:szCs w:val="18"/>
          <w:lang w:val="en-GB"/>
        </w:rPr>
      </w:pPr>
      <w:r w:rsidRPr="00015C45">
        <w:rPr>
          <w:rFonts w:ascii="Verdana" w:hAnsi="Verdana"/>
          <w:sz w:val="18"/>
          <w:szCs w:val="18"/>
          <w:lang w:val="en-GB"/>
        </w:rPr>
        <w:t xml:space="preserve">Simpson A, </w:t>
      </w:r>
      <w:proofErr w:type="spellStart"/>
      <w:r w:rsidRPr="00015C45">
        <w:rPr>
          <w:rFonts w:ascii="Verdana" w:hAnsi="Verdana"/>
          <w:sz w:val="18"/>
          <w:szCs w:val="18"/>
          <w:lang w:val="en-GB"/>
        </w:rPr>
        <w:t>Ramagopalan</w:t>
      </w:r>
      <w:proofErr w:type="spellEnd"/>
      <w:r w:rsidRPr="00015C45">
        <w:rPr>
          <w:rFonts w:ascii="Verdana" w:hAnsi="Verdana"/>
          <w:sz w:val="18"/>
          <w:szCs w:val="18"/>
          <w:lang w:val="en-GB"/>
        </w:rPr>
        <w:t xml:space="preserve"> SV. RWE ready for reimbursement? A round up of developments in real-world evidence relating to health technology assessment: part 8. J Comp Eff Res. 2022 Sep;11(13):915-917.</w:t>
      </w:r>
    </w:p>
    <w:p w14:paraId="35F96C3C" w14:textId="53B18F70" w:rsidR="00EB4180" w:rsidRPr="00282360" w:rsidRDefault="00EB4180" w:rsidP="00E210A9">
      <w:pPr>
        <w:rPr>
          <w:rFonts w:ascii="Verdana" w:hAnsi="Verdana"/>
          <w:sz w:val="18"/>
          <w:szCs w:val="18"/>
          <w:lang w:val="en-GB"/>
        </w:rPr>
      </w:pPr>
    </w:p>
    <w:sectPr w:rsidR="00EB4180" w:rsidRPr="00282360" w:rsidSect="00AC6734">
      <w:footerReference w:type="default" r:id="rId45"/>
      <w:pgSz w:w="11906" w:h="16838" w:code="9"/>
      <w:pgMar w:top="1253" w:right="1253" w:bottom="1253" w:left="1253" w:header="288" w:footer="67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4B86" w14:textId="77777777" w:rsidR="00AD30AB" w:rsidRDefault="00EF72E6">
      <w:pPr>
        <w:spacing w:after="0" w:line="240" w:lineRule="auto"/>
      </w:pPr>
      <w:r>
        <w:separator/>
      </w:r>
    </w:p>
  </w:endnote>
  <w:endnote w:type="continuationSeparator" w:id="0">
    <w:p w14:paraId="27697D6E" w14:textId="77777777" w:rsidR="00AD30AB" w:rsidRDefault="00EF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758678"/>
      <w:docPartObj>
        <w:docPartGallery w:val="Page Numbers (Bottom of Page)"/>
        <w:docPartUnique/>
      </w:docPartObj>
    </w:sdtPr>
    <w:sdtEndPr>
      <w:rPr>
        <w:noProof/>
        <w:sz w:val="16"/>
        <w:szCs w:val="18"/>
      </w:rPr>
    </w:sdtEndPr>
    <w:sdtContent>
      <w:p w14:paraId="3C69830D" w14:textId="77777777" w:rsidR="00915869" w:rsidRPr="00915869" w:rsidRDefault="00EF72E6">
        <w:pPr>
          <w:pStyle w:val="Fuzeile"/>
          <w:jc w:val="right"/>
          <w:rPr>
            <w:sz w:val="16"/>
            <w:szCs w:val="18"/>
          </w:rPr>
        </w:pPr>
        <w:r w:rsidRPr="00915869">
          <w:rPr>
            <w:sz w:val="16"/>
            <w:szCs w:val="18"/>
          </w:rPr>
          <w:fldChar w:fldCharType="begin"/>
        </w:r>
        <w:r w:rsidRPr="00915869">
          <w:rPr>
            <w:sz w:val="16"/>
            <w:szCs w:val="18"/>
          </w:rPr>
          <w:instrText xml:space="preserve"> PAGE   \* MERGEFORMAT </w:instrText>
        </w:r>
        <w:r w:rsidRPr="00915869">
          <w:rPr>
            <w:sz w:val="16"/>
            <w:szCs w:val="18"/>
          </w:rPr>
          <w:fldChar w:fldCharType="separate"/>
        </w:r>
        <w:r w:rsidRPr="00915869">
          <w:rPr>
            <w:noProof/>
            <w:sz w:val="16"/>
            <w:szCs w:val="18"/>
          </w:rPr>
          <w:t>7</w:t>
        </w:r>
        <w:r w:rsidRPr="00915869">
          <w:rPr>
            <w:noProof/>
            <w:sz w:val="16"/>
            <w:szCs w:val="18"/>
          </w:rPr>
          <w:fldChar w:fldCharType="end"/>
        </w:r>
      </w:p>
    </w:sdtContent>
  </w:sdt>
  <w:p w14:paraId="36D55673" w14:textId="77777777" w:rsidR="00915869" w:rsidRDefault="00915869">
    <w:pPr>
      <w:pStyle w:val="Fuzeile"/>
    </w:pPr>
  </w:p>
  <w:p w14:paraId="348A0AA0" w14:textId="77777777" w:rsidR="00A65186" w:rsidRDefault="00A65186"/>
  <w:p w14:paraId="6DB6B9D0" w14:textId="77777777" w:rsidR="00A65186" w:rsidRDefault="00A651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FE1E3" w14:textId="77777777" w:rsidR="00571065" w:rsidRDefault="00EF72E6">
      <w:pPr>
        <w:spacing w:after="0" w:line="240" w:lineRule="auto"/>
      </w:pPr>
      <w:r>
        <w:separator/>
      </w:r>
    </w:p>
  </w:footnote>
  <w:footnote w:type="continuationSeparator" w:id="0">
    <w:p w14:paraId="2060812D" w14:textId="77777777" w:rsidR="00571065" w:rsidRDefault="00EF72E6">
      <w:pPr>
        <w:spacing w:after="0" w:line="240" w:lineRule="auto"/>
      </w:pPr>
      <w:r>
        <w:continuationSeparator/>
      </w:r>
    </w:p>
  </w:footnote>
  <w:footnote w:type="continuationNotice" w:id="1">
    <w:p w14:paraId="40690AC7" w14:textId="77777777" w:rsidR="00571065" w:rsidRDefault="00571065">
      <w:pPr>
        <w:spacing w:after="0" w:line="240" w:lineRule="auto"/>
      </w:pPr>
    </w:p>
  </w:footnote>
  <w:footnote w:id="2">
    <w:p w14:paraId="791F43CE" w14:textId="107BB636" w:rsidR="00726772" w:rsidRPr="00E803C1" w:rsidRDefault="00EF72E6">
      <w:pPr>
        <w:pStyle w:val="Funotentext"/>
        <w:rPr>
          <w:rFonts w:ascii="Verdana" w:hAnsi="Verdana"/>
          <w:sz w:val="16"/>
          <w:szCs w:val="16"/>
          <w:lang w:val="en-GB"/>
        </w:rPr>
      </w:pPr>
      <w:r w:rsidRPr="00E803C1">
        <w:rPr>
          <w:rStyle w:val="Funotenzeichen"/>
          <w:rFonts w:ascii="Verdana" w:hAnsi="Verdana"/>
          <w:sz w:val="16"/>
          <w:szCs w:val="16"/>
        </w:rPr>
        <w:footnoteRef/>
      </w:r>
      <w:r w:rsidRPr="00E803C1">
        <w:rPr>
          <w:rFonts w:ascii="Verdana" w:hAnsi="Verdana"/>
          <w:sz w:val="16"/>
          <w:szCs w:val="16"/>
        </w:rPr>
        <w:t xml:space="preserve"> </w:t>
      </w:r>
      <w:r w:rsidR="00ED03E5" w:rsidRPr="00E803C1">
        <w:rPr>
          <w:rFonts w:ascii="Verdana" w:hAnsi="Verdana"/>
          <w:sz w:val="16"/>
          <w:szCs w:val="16"/>
        </w:rPr>
        <w:t>Reference</w:t>
      </w:r>
      <w:r w:rsidR="00ED03E5" w:rsidRPr="00E803C1">
        <w:rPr>
          <w:rFonts w:ascii="Verdana" w:hAnsi="Verdana"/>
          <w:sz w:val="16"/>
          <w:szCs w:val="16"/>
          <w:lang w:val="en-GB"/>
        </w:rPr>
        <w:t xml:space="preserve"> to the ICH M14 glossary will be made d</w:t>
      </w:r>
      <w:r w:rsidRPr="00E803C1">
        <w:rPr>
          <w:rFonts w:ascii="Verdana" w:hAnsi="Verdana"/>
          <w:sz w:val="16"/>
          <w:szCs w:val="16"/>
          <w:lang w:val="en-GB"/>
        </w:rPr>
        <w:t xml:space="preserve">uring </w:t>
      </w:r>
      <w:r w:rsidR="00ED03E5" w:rsidRPr="00E803C1">
        <w:rPr>
          <w:rFonts w:ascii="Verdana" w:hAnsi="Verdana"/>
          <w:sz w:val="16"/>
          <w:szCs w:val="16"/>
          <w:lang w:val="en-GB"/>
        </w:rPr>
        <w:t>development</w:t>
      </w:r>
      <w:r w:rsidRPr="00E803C1">
        <w:rPr>
          <w:rFonts w:ascii="Verdana" w:hAnsi="Verdana"/>
          <w:sz w:val="16"/>
          <w:szCs w:val="16"/>
          <w:lang w:val="en-GB"/>
        </w:rPr>
        <w:t xml:space="preserve"> of the C</w:t>
      </w:r>
      <w:r w:rsidR="00ED03E5" w:rsidRPr="00E803C1">
        <w:rPr>
          <w:rFonts w:ascii="Verdana" w:hAnsi="Verdana"/>
          <w:sz w:val="16"/>
          <w:szCs w:val="16"/>
          <w:lang w:val="en-GB"/>
        </w:rPr>
        <w:t xml:space="preserve">oncept </w:t>
      </w:r>
      <w:r w:rsidRPr="00E803C1">
        <w:rPr>
          <w:rFonts w:ascii="Verdana" w:hAnsi="Verdana"/>
          <w:sz w:val="16"/>
          <w:szCs w:val="16"/>
          <w:lang w:val="en-GB"/>
        </w:rPr>
        <w:t>P</w:t>
      </w:r>
      <w:r w:rsidR="00ED03E5" w:rsidRPr="00E803C1">
        <w:rPr>
          <w:rFonts w:ascii="Verdana" w:hAnsi="Verdana"/>
          <w:sz w:val="16"/>
          <w:szCs w:val="16"/>
          <w:lang w:val="en-GB"/>
        </w:rPr>
        <w:t>aper.</w:t>
      </w:r>
      <w:r w:rsidRPr="00E803C1">
        <w:rPr>
          <w:rFonts w:ascii="Verdana" w:hAnsi="Verdana"/>
          <w:sz w:val="16"/>
          <w:szCs w:val="16"/>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449"/>
    <w:multiLevelType w:val="hybridMultilevel"/>
    <w:tmpl w:val="659476E2"/>
    <w:lvl w:ilvl="0" w:tplc="E9FC2092">
      <w:start w:val="1"/>
      <w:numFmt w:val="bullet"/>
      <w:lvlText w:val=""/>
      <w:lvlJc w:val="left"/>
      <w:pPr>
        <w:ind w:left="360" w:hanging="360"/>
      </w:pPr>
      <w:rPr>
        <w:rFonts w:ascii="Symbol" w:hAnsi="Symbol" w:hint="default"/>
      </w:rPr>
    </w:lvl>
    <w:lvl w:ilvl="1" w:tplc="D4C63436" w:tentative="1">
      <w:start w:val="1"/>
      <w:numFmt w:val="bullet"/>
      <w:lvlText w:val="o"/>
      <w:lvlJc w:val="left"/>
      <w:pPr>
        <w:ind w:left="1440" w:hanging="360"/>
      </w:pPr>
      <w:rPr>
        <w:rFonts w:ascii="Courier New" w:hAnsi="Courier New" w:cs="Courier New" w:hint="default"/>
      </w:rPr>
    </w:lvl>
    <w:lvl w:ilvl="2" w:tplc="63E23742" w:tentative="1">
      <w:start w:val="1"/>
      <w:numFmt w:val="bullet"/>
      <w:lvlText w:val=""/>
      <w:lvlJc w:val="left"/>
      <w:pPr>
        <w:ind w:left="2160" w:hanging="360"/>
      </w:pPr>
      <w:rPr>
        <w:rFonts w:ascii="Wingdings" w:hAnsi="Wingdings" w:hint="default"/>
      </w:rPr>
    </w:lvl>
    <w:lvl w:ilvl="3" w:tplc="28B41062" w:tentative="1">
      <w:start w:val="1"/>
      <w:numFmt w:val="bullet"/>
      <w:lvlText w:val=""/>
      <w:lvlJc w:val="left"/>
      <w:pPr>
        <w:ind w:left="2880" w:hanging="360"/>
      </w:pPr>
      <w:rPr>
        <w:rFonts w:ascii="Symbol" w:hAnsi="Symbol" w:hint="default"/>
      </w:rPr>
    </w:lvl>
    <w:lvl w:ilvl="4" w:tplc="FBBCF42E" w:tentative="1">
      <w:start w:val="1"/>
      <w:numFmt w:val="bullet"/>
      <w:lvlText w:val="o"/>
      <w:lvlJc w:val="left"/>
      <w:pPr>
        <w:ind w:left="3600" w:hanging="360"/>
      </w:pPr>
      <w:rPr>
        <w:rFonts w:ascii="Courier New" w:hAnsi="Courier New" w:cs="Courier New" w:hint="default"/>
      </w:rPr>
    </w:lvl>
    <w:lvl w:ilvl="5" w:tplc="23FA755C" w:tentative="1">
      <w:start w:val="1"/>
      <w:numFmt w:val="bullet"/>
      <w:lvlText w:val=""/>
      <w:lvlJc w:val="left"/>
      <w:pPr>
        <w:ind w:left="4320" w:hanging="360"/>
      </w:pPr>
      <w:rPr>
        <w:rFonts w:ascii="Wingdings" w:hAnsi="Wingdings" w:hint="default"/>
      </w:rPr>
    </w:lvl>
    <w:lvl w:ilvl="6" w:tplc="BE7874E4" w:tentative="1">
      <w:start w:val="1"/>
      <w:numFmt w:val="bullet"/>
      <w:lvlText w:val=""/>
      <w:lvlJc w:val="left"/>
      <w:pPr>
        <w:ind w:left="5040" w:hanging="360"/>
      </w:pPr>
      <w:rPr>
        <w:rFonts w:ascii="Symbol" w:hAnsi="Symbol" w:hint="default"/>
      </w:rPr>
    </w:lvl>
    <w:lvl w:ilvl="7" w:tplc="F3BAB4D2" w:tentative="1">
      <w:start w:val="1"/>
      <w:numFmt w:val="bullet"/>
      <w:lvlText w:val="o"/>
      <w:lvlJc w:val="left"/>
      <w:pPr>
        <w:ind w:left="5760" w:hanging="360"/>
      </w:pPr>
      <w:rPr>
        <w:rFonts w:ascii="Courier New" w:hAnsi="Courier New" w:cs="Courier New" w:hint="default"/>
      </w:rPr>
    </w:lvl>
    <w:lvl w:ilvl="8" w:tplc="5A7250E8" w:tentative="1">
      <w:start w:val="1"/>
      <w:numFmt w:val="bullet"/>
      <w:lvlText w:val=""/>
      <w:lvlJc w:val="left"/>
      <w:pPr>
        <w:ind w:left="6480" w:hanging="360"/>
      </w:pPr>
      <w:rPr>
        <w:rFonts w:ascii="Wingdings" w:hAnsi="Wingdings" w:hint="default"/>
      </w:rPr>
    </w:lvl>
  </w:abstractNum>
  <w:abstractNum w:abstractNumId="1" w15:restartNumberingAfterBreak="0">
    <w:nsid w:val="0431700B"/>
    <w:multiLevelType w:val="hybridMultilevel"/>
    <w:tmpl w:val="0032EBD8"/>
    <w:lvl w:ilvl="0" w:tplc="4DDEB30A">
      <w:start w:val="1"/>
      <w:numFmt w:val="decimal"/>
      <w:lvlText w:val="%1."/>
      <w:lvlJc w:val="left"/>
      <w:pPr>
        <w:ind w:left="360" w:hanging="360"/>
      </w:pPr>
    </w:lvl>
    <w:lvl w:ilvl="1" w:tplc="2F227E52" w:tentative="1">
      <w:start w:val="1"/>
      <w:numFmt w:val="lowerLetter"/>
      <w:lvlText w:val="%2."/>
      <w:lvlJc w:val="left"/>
      <w:pPr>
        <w:ind w:left="1080" w:hanging="360"/>
      </w:pPr>
    </w:lvl>
    <w:lvl w:ilvl="2" w:tplc="8FD8C2C0" w:tentative="1">
      <w:start w:val="1"/>
      <w:numFmt w:val="lowerRoman"/>
      <w:lvlText w:val="%3."/>
      <w:lvlJc w:val="right"/>
      <w:pPr>
        <w:ind w:left="1800" w:hanging="180"/>
      </w:pPr>
    </w:lvl>
    <w:lvl w:ilvl="3" w:tplc="E9AC255E" w:tentative="1">
      <w:start w:val="1"/>
      <w:numFmt w:val="decimal"/>
      <w:lvlText w:val="%4."/>
      <w:lvlJc w:val="left"/>
      <w:pPr>
        <w:ind w:left="2520" w:hanging="360"/>
      </w:pPr>
    </w:lvl>
    <w:lvl w:ilvl="4" w:tplc="0B54FCE4" w:tentative="1">
      <w:start w:val="1"/>
      <w:numFmt w:val="lowerLetter"/>
      <w:lvlText w:val="%5."/>
      <w:lvlJc w:val="left"/>
      <w:pPr>
        <w:ind w:left="3240" w:hanging="360"/>
      </w:pPr>
    </w:lvl>
    <w:lvl w:ilvl="5" w:tplc="7F3CAAD6" w:tentative="1">
      <w:start w:val="1"/>
      <w:numFmt w:val="lowerRoman"/>
      <w:lvlText w:val="%6."/>
      <w:lvlJc w:val="right"/>
      <w:pPr>
        <w:ind w:left="3960" w:hanging="180"/>
      </w:pPr>
    </w:lvl>
    <w:lvl w:ilvl="6" w:tplc="44328B48" w:tentative="1">
      <w:start w:val="1"/>
      <w:numFmt w:val="decimal"/>
      <w:lvlText w:val="%7."/>
      <w:lvlJc w:val="left"/>
      <w:pPr>
        <w:ind w:left="4680" w:hanging="360"/>
      </w:pPr>
    </w:lvl>
    <w:lvl w:ilvl="7" w:tplc="DE7602A8" w:tentative="1">
      <w:start w:val="1"/>
      <w:numFmt w:val="lowerLetter"/>
      <w:lvlText w:val="%8."/>
      <w:lvlJc w:val="left"/>
      <w:pPr>
        <w:ind w:left="5400" w:hanging="360"/>
      </w:pPr>
    </w:lvl>
    <w:lvl w:ilvl="8" w:tplc="48962FD8" w:tentative="1">
      <w:start w:val="1"/>
      <w:numFmt w:val="lowerRoman"/>
      <w:lvlText w:val="%9."/>
      <w:lvlJc w:val="right"/>
      <w:pPr>
        <w:ind w:left="612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2D3C11"/>
    <w:multiLevelType w:val="hybridMultilevel"/>
    <w:tmpl w:val="817E3F58"/>
    <w:lvl w:ilvl="0" w:tplc="EDD0CF70">
      <w:start w:val="1"/>
      <w:numFmt w:val="bullet"/>
      <w:lvlText w:val=""/>
      <w:lvlJc w:val="left"/>
      <w:pPr>
        <w:ind w:left="720" w:hanging="360"/>
      </w:pPr>
      <w:rPr>
        <w:rFonts w:ascii="Symbol" w:hAnsi="Symbol" w:hint="default"/>
      </w:rPr>
    </w:lvl>
    <w:lvl w:ilvl="1" w:tplc="75B8A4D0" w:tentative="1">
      <w:start w:val="1"/>
      <w:numFmt w:val="bullet"/>
      <w:lvlText w:val="o"/>
      <w:lvlJc w:val="left"/>
      <w:pPr>
        <w:ind w:left="1440" w:hanging="360"/>
      </w:pPr>
      <w:rPr>
        <w:rFonts w:ascii="Courier New" w:hAnsi="Courier New" w:cs="Courier New" w:hint="default"/>
      </w:rPr>
    </w:lvl>
    <w:lvl w:ilvl="2" w:tplc="4568FAFC" w:tentative="1">
      <w:start w:val="1"/>
      <w:numFmt w:val="bullet"/>
      <w:lvlText w:val=""/>
      <w:lvlJc w:val="left"/>
      <w:pPr>
        <w:ind w:left="2160" w:hanging="360"/>
      </w:pPr>
      <w:rPr>
        <w:rFonts w:ascii="Wingdings" w:hAnsi="Wingdings" w:hint="default"/>
      </w:rPr>
    </w:lvl>
    <w:lvl w:ilvl="3" w:tplc="3AFEB634" w:tentative="1">
      <w:start w:val="1"/>
      <w:numFmt w:val="bullet"/>
      <w:lvlText w:val=""/>
      <w:lvlJc w:val="left"/>
      <w:pPr>
        <w:ind w:left="2880" w:hanging="360"/>
      </w:pPr>
      <w:rPr>
        <w:rFonts w:ascii="Symbol" w:hAnsi="Symbol" w:hint="default"/>
      </w:rPr>
    </w:lvl>
    <w:lvl w:ilvl="4" w:tplc="74B22BAE" w:tentative="1">
      <w:start w:val="1"/>
      <w:numFmt w:val="bullet"/>
      <w:lvlText w:val="o"/>
      <w:lvlJc w:val="left"/>
      <w:pPr>
        <w:ind w:left="3600" w:hanging="360"/>
      </w:pPr>
      <w:rPr>
        <w:rFonts w:ascii="Courier New" w:hAnsi="Courier New" w:cs="Courier New" w:hint="default"/>
      </w:rPr>
    </w:lvl>
    <w:lvl w:ilvl="5" w:tplc="FAA07EBA" w:tentative="1">
      <w:start w:val="1"/>
      <w:numFmt w:val="bullet"/>
      <w:lvlText w:val=""/>
      <w:lvlJc w:val="left"/>
      <w:pPr>
        <w:ind w:left="4320" w:hanging="360"/>
      </w:pPr>
      <w:rPr>
        <w:rFonts w:ascii="Wingdings" w:hAnsi="Wingdings" w:hint="default"/>
      </w:rPr>
    </w:lvl>
    <w:lvl w:ilvl="6" w:tplc="4B383116" w:tentative="1">
      <w:start w:val="1"/>
      <w:numFmt w:val="bullet"/>
      <w:lvlText w:val=""/>
      <w:lvlJc w:val="left"/>
      <w:pPr>
        <w:ind w:left="5040" w:hanging="360"/>
      </w:pPr>
      <w:rPr>
        <w:rFonts w:ascii="Symbol" w:hAnsi="Symbol" w:hint="default"/>
      </w:rPr>
    </w:lvl>
    <w:lvl w:ilvl="7" w:tplc="929C141E" w:tentative="1">
      <w:start w:val="1"/>
      <w:numFmt w:val="bullet"/>
      <w:lvlText w:val="o"/>
      <w:lvlJc w:val="left"/>
      <w:pPr>
        <w:ind w:left="5760" w:hanging="360"/>
      </w:pPr>
      <w:rPr>
        <w:rFonts w:ascii="Courier New" w:hAnsi="Courier New" w:cs="Courier New" w:hint="default"/>
      </w:rPr>
    </w:lvl>
    <w:lvl w:ilvl="8" w:tplc="2FF8CBE8" w:tentative="1">
      <w:start w:val="1"/>
      <w:numFmt w:val="bullet"/>
      <w:lvlText w:val=""/>
      <w:lvlJc w:val="left"/>
      <w:pPr>
        <w:ind w:left="6480" w:hanging="360"/>
      </w:pPr>
      <w:rPr>
        <w:rFonts w:ascii="Wingdings" w:hAnsi="Wingdings" w:hint="default"/>
      </w:rPr>
    </w:lvl>
  </w:abstractNum>
  <w:abstractNum w:abstractNumId="4" w15:restartNumberingAfterBreak="0">
    <w:nsid w:val="05716D4E"/>
    <w:multiLevelType w:val="multilevel"/>
    <w:tmpl w:val="8BAC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A22690E"/>
    <w:multiLevelType w:val="hybridMultilevel"/>
    <w:tmpl w:val="1E5AB674"/>
    <w:lvl w:ilvl="0" w:tplc="6A8E4100">
      <w:start w:val="1"/>
      <w:numFmt w:val="bullet"/>
      <w:lvlText w:val="­"/>
      <w:lvlJc w:val="left"/>
      <w:pPr>
        <w:ind w:left="720" w:hanging="360"/>
      </w:pPr>
      <w:rPr>
        <w:rFonts w:ascii="Courier New" w:hAnsi="Courier New" w:hint="default"/>
      </w:rPr>
    </w:lvl>
    <w:lvl w:ilvl="1" w:tplc="03B0E2A8" w:tentative="1">
      <w:start w:val="1"/>
      <w:numFmt w:val="bullet"/>
      <w:lvlText w:val="o"/>
      <w:lvlJc w:val="left"/>
      <w:pPr>
        <w:ind w:left="1440" w:hanging="360"/>
      </w:pPr>
      <w:rPr>
        <w:rFonts w:ascii="Courier New" w:hAnsi="Courier New" w:cs="Courier New" w:hint="default"/>
      </w:rPr>
    </w:lvl>
    <w:lvl w:ilvl="2" w:tplc="F552FFB8" w:tentative="1">
      <w:start w:val="1"/>
      <w:numFmt w:val="bullet"/>
      <w:lvlText w:val=""/>
      <w:lvlJc w:val="left"/>
      <w:pPr>
        <w:ind w:left="2160" w:hanging="360"/>
      </w:pPr>
      <w:rPr>
        <w:rFonts w:ascii="Wingdings" w:hAnsi="Wingdings" w:hint="default"/>
      </w:rPr>
    </w:lvl>
    <w:lvl w:ilvl="3" w:tplc="B9A6C2DC" w:tentative="1">
      <w:start w:val="1"/>
      <w:numFmt w:val="bullet"/>
      <w:lvlText w:val=""/>
      <w:lvlJc w:val="left"/>
      <w:pPr>
        <w:ind w:left="2880" w:hanging="360"/>
      </w:pPr>
      <w:rPr>
        <w:rFonts w:ascii="Symbol" w:hAnsi="Symbol" w:hint="default"/>
      </w:rPr>
    </w:lvl>
    <w:lvl w:ilvl="4" w:tplc="0248E95C" w:tentative="1">
      <w:start w:val="1"/>
      <w:numFmt w:val="bullet"/>
      <w:lvlText w:val="o"/>
      <w:lvlJc w:val="left"/>
      <w:pPr>
        <w:ind w:left="3600" w:hanging="360"/>
      </w:pPr>
      <w:rPr>
        <w:rFonts w:ascii="Courier New" w:hAnsi="Courier New" w:cs="Courier New" w:hint="default"/>
      </w:rPr>
    </w:lvl>
    <w:lvl w:ilvl="5" w:tplc="04C0A36E" w:tentative="1">
      <w:start w:val="1"/>
      <w:numFmt w:val="bullet"/>
      <w:lvlText w:val=""/>
      <w:lvlJc w:val="left"/>
      <w:pPr>
        <w:ind w:left="4320" w:hanging="360"/>
      </w:pPr>
      <w:rPr>
        <w:rFonts w:ascii="Wingdings" w:hAnsi="Wingdings" w:hint="default"/>
      </w:rPr>
    </w:lvl>
    <w:lvl w:ilvl="6" w:tplc="4BE4F5BC" w:tentative="1">
      <w:start w:val="1"/>
      <w:numFmt w:val="bullet"/>
      <w:lvlText w:val=""/>
      <w:lvlJc w:val="left"/>
      <w:pPr>
        <w:ind w:left="5040" w:hanging="360"/>
      </w:pPr>
      <w:rPr>
        <w:rFonts w:ascii="Symbol" w:hAnsi="Symbol" w:hint="default"/>
      </w:rPr>
    </w:lvl>
    <w:lvl w:ilvl="7" w:tplc="C7A457E6" w:tentative="1">
      <w:start w:val="1"/>
      <w:numFmt w:val="bullet"/>
      <w:lvlText w:val="o"/>
      <w:lvlJc w:val="left"/>
      <w:pPr>
        <w:ind w:left="5760" w:hanging="360"/>
      </w:pPr>
      <w:rPr>
        <w:rFonts w:ascii="Courier New" w:hAnsi="Courier New" w:cs="Courier New" w:hint="default"/>
      </w:rPr>
    </w:lvl>
    <w:lvl w:ilvl="8" w:tplc="9D6E072C" w:tentative="1">
      <w:start w:val="1"/>
      <w:numFmt w:val="bullet"/>
      <w:lvlText w:val=""/>
      <w:lvlJc w:val="left"/>
      <w:pPr>
        <w:ind w:left="6480" w:hanging="360"/>
      </w:pPr>
      <w:rPr>
        <w:rFonts w:ascii="Wingdings" w:hAnsi="Wingdings" w:hint="default"/>
      </w:rPr>
    </w:lvl>
  </w:abstractNum>
  <w:abstractNum w:abstractNumId="8" w15:restartNumberingAfterBreak="0">
    <w:nsid w:val="0A336D9B"/>
    <w:multiLevelType w:val="hybridMultilevel"/>
    <w:tmpl w:val="4324461E"/>
    <w:lvl w:ilvl="0" w:tplc="37063116">
      <w:start w:val="1"/>
      <w:numFmt w:val="decimal"/>
      <w:lvlText w:val="%1."/>
      <w:lvlJc w:val="left"/>
      <w:pPr>
        <w:ind w:left="1125" w:hanging="279"/>
      </w:pPr>
      <w:rPr>
        <w:rFonts w:ascii="Bookman Old Style" w:eastAsia="Bookman Old Style" w:hAnsi="Bookman Old Style" w:cs="Bookman Old Style" w:hint="default"/>
        <w:w w:val="81"/>
        <w:sz w:val="22"/>
        <w:szCs w:val="22"/>
      </w:rPr>
    </w:lvl>
    <w:lvl w:ilvl="1" w:tplc="740C521C">
      <w:numFmt w:val="bullet"/>
      <w:lvlText w:val="•"/>
      <w:lvlJc w:val="left"/>
      <w:pPr>
        <w:ind w:left="1894" w:hanging="279"/>
      </w:pPr>
      <w:rPr>
        <w:rFonts w:hint="default"/>
      </w:rPr>
    </w:lvl>
    <w:lvl w:ilvl="2" w:tplc="82AC9036">
      <w:numFmt w:val="bullet"/>
      <w:lvlText w:val="•"/>
      <w:lvlJc w:val="left"/>
      <w:pPr>
        <w:ind w:left="2668" w:hanging="279"/>
      </w:pPr>
      <w:rPr>
        <w:rFonts w:hint="default"/>
      </w:rPr>
    </w:lvl>
    <w:lvl w:ilvl="3" w:tplc="1116E0E6">
      <w:numFmt w:val="bullet"/>
      <w:lvlText w:val="•"/>
      <w:lvlJc w:val="left"/>
      <w:pPr>
        <w:ind w:left="3442" w:hanging="279"/>
      </w:pPr>
      <w:rPr>
        <w:rFonts w:hint="default"/>
      </w:rPr>
    </w:lvl>
    <w:lvl w:ilvl="4" w:tplc="87FC35D0">
      <w:numFmt w:val="bullet"/>
      <w:lvlText w:val="•"/>
      <w:lvlJc w:val="left"/>
      <w:pPr>
        <w:ind w:left="4216" w:hanging="279"/>
      </w:pPr>
      <w:rPr>
        <w:rFonts w:hint="default"/>
      </w:rPr>
    </w:lvl>
    <w:lvl w:ilvl="5" w:tplc="C8D8B4A8">
      <w:numFmt w:val="bullet"/>
      <w:lvlText w:val="•"/>
      <w:lvlJc w:val="left"/>
      <w:pPr>
        <w:ind w:left="4990" w:hanging="279"/>
      </w:pPr>
      <w:rPr>
        <w:rFonts w:hint="default"/>
      </w:rPr>
    </w:lvl>
    <w:lvl w:ilvl="6" w:tplc="1B50377E">
      <w:numFmt w:val="bullet"/>
      <w:lvlText w:val="•"/>
      <w:lvlJc w:val="left"/>
      <w:pPr>
        <w:ind w:left="5764" w:hanging="279"/>
      </w:pPr>
      <w:rPr>
        <w:rFonts w:hint="default"/>
      </w:rPr>
    </w:lvl>
    <w:lvl w:ilvl="7" w:tplc="47B4365C">
      <w:numFmt w:val="bullet"/>
      <w:lvlText w:val="•"/>
      <w:lvlJc w:val="left"/>
      <w:pPr>
        <w:ind w:left="6538" w:hanging="279"/>
      </w:pPr>
      <w:rPr>
        <w:rFonts w:hint="default"/>
      </w:rPr>
    </w:lvl>
    <w:lvl w:ilvl="8" w:tplc="D40C4674">
      <w:numFmt w:val="bullet"/>
      <w:lvlText w:val="•"/>
      <w:lvlJc w:val="left"/>
      <w:pPr>
        <w:ind w:left="7312" w:hanging="279"/>
      </w:pPr>
      <w:rPr>
        <w:rFonts w:hint="default"/>
      </w:rPr>
    </w:lvl>
  </w:abstractNum>
  <w:abstractNum w:abstractNumId="9"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0C17321"/>
    <w:multiLevelType w:val="hybridMultilevel"/>
    <w:tmpl w:val="0CA2F1E8"/>
    <w:lvl w:ilvl="0" w:tplc="6230283C">
      <w:start w:val="1"/>
      <w:numFmt w:val="bullet"/>
      <w:lvlText w:val=""/>
      <w:lvlJc w:val="left"/>
      <w:pPr>
        <w:ind w:left="720" w:hanging="360"/>
      </w:pPr>
      <w:rPr>
        <w:rFonts w:ascii="Symbol" w:hAnsi="Symbol" w:hint="default"/>
      </w:rPr>
    </w:lvl>
    <w:lvl w:ilvl="1" w:tplc="F75C0AB8" w:tentative="1">
      <w:start w:val="1"/>
      <w:numFmt w:val="bullet"/>
      <w:lvlText w:val="o"/>
      <w:lvlJc w:val="left"/>
      <w:pPr>
        <w:ind w:left="1440" w:hanging="360"/>
      </w:pPr>
      <w:rPr>
        <w:rFonts w:ascii="Courier New" w:hAnsi="Courier New" w:cs="Courier New" w:hint="default"/>
      </w:rPr>
    </w:lvl>
    <w:lvl w:ilvl="2" w:tplc="B84E03EA" w:tentative="1">
      <w:start w:val="1"/>
      <w:numFmt w:val="bullet"/>
      <w:lvlText w:val=""/>
      <w:lvlJc w:val="left"/>
      <w:pPr>
        <w:ind w:left="2160" w:hanging="360"/>
      </w:pPr>
      <w:rPr>
        <w:rFonts w:ascii="Wingdings" w:hAnsi="Wingdings" w:hint="default"/>
      </w:rPr>
    </w:lvl>
    <w:lvl w:ilvl="3" w:tplc="9734364C" w:tentative="1">
      <w:start w:val="1"/>
      <w:numFmt w:val="bullet"/>
      <w:lvlText w:val=""/>
      <w:lvlJc w:val="left"/>
      <w:pPr>
        <w:ind w:left="2880" w:hanging="360"/>
      </w:pPr>
      <w:rPr>
        <w:rFonts w:ascii="Symbol" w:hAnsi="Symbol" w:hint="default"/>
      </w:rPr>
    </w:lvl>
    <w:lvl w:ilvl="4" w:tplc="4B7AD884" w:tentative="1">
      <w:start w:val="1"/>
      <w:numFmt w:val="bullet"/>
      <w:lvlText w:val="o"/>
      <w:lvlJc w:val="left"/>
      <w:pPr>
        <w:ind w:left="3600" w:hanging="360"/>
      </w:pPr>
      <w:rPr>
        <w:rFonts w:ascii="Courier New" w:hAnsi="Courier New" w:cs="Courier New" w:hint="default"/>
      </w:rPr>
    </w:lvl>
    <w:lvl w:ilvl="5" w:tplc="B80AE42A" w:tentative="1">
      <w:start w:val="1"/>
      <w:numFmt w:val="bullet"/>
      <w:lvlText w:val=""/>
      <w:lvlJc w:val="left"/>
      <w:pPr>
        <w:ind w:left="4320" w:hanging="360"/>
      </w:pPr>
      <w:rPr>
        <w:rFonts w:ascii="Wingdings" w:hAnsi="Wingdings" w:hint="default"/>
      </w:rPr>
    </w:lvl>
    <w:lvl w:ilvl="6" w:tplc="B818034E" w:tentative="1">
      <w:start w:val="1"/>
      <w:numFmt w:val="bullet"/>
      <w:lvlText w:val=""/>
      <w:lvlJc w:val="left"/>
      <w:pPr>
        <w:ind w:left="5040" w:hanging="360"/>
      </w:pPr>
      <w:rPr>
        <w:rFonts w:ascii="Symbol" w:hAnsi="Symbol" w:hint="default"/>
      </w:rPr>
    </w:lvl>
    <w:lvl w:ilvl="7" w:tplc="2608532C" w:tentative="1">
      <w:start w:val="1"/>
      <w:numFmt w:val="bullet"/>
      <w:lvlText w:val="o"/>
      <w:lvlJc w:val="left"/>
      <w:pPr>
        <w:ind w:left="5760" w:hanging="360"/>
      </w:pPr>
      <w:rPr>
        <w:rFonts w:ascii="Courier New" w:hAnsi="Courier New" w:cs="Courier New" w:hint="default"/>
      </w:rPr>
    </w:lvl>
    <w:lvl w:ilvl="8" w:tplc="0E9A8FA8" w:tentative="1">
      <w:start w:val="1"/>
      <w:numFmt w:val="bullet"/>
      <w:lvlText w:val=""/>
      <w:lvlJc w:val="left"/>
      <w:pPr>
        <w:ind w:left="6480" w:hanging="360"/>
      </w:pPr>
      <w:rPr>
        <w:rFonts w:ascii="Wingdings" w:hAnsi="Wingdings" w:hint="default"/>
      </w:rPr>
    </w:lvl>
  </w:abstractNum>
  <w:abstractNum w:abstractNumId="11" w15:restartNumberingAfterBreak="0">
    <w:nsid w:val="1113323E"/>
    <w:multiLevelType w:val="hybridMultilevel"/>
    <w:tmpl w:val="4A2ABDD6"/>
    <w:lvl w:ilvl="0" w:tplc="A928D926">
      <w:start w:val="1"/>
      <w:numFmt w:val="bullet"/>
      <w:lvlText w:val=""/>
      <w:lvlJc w:val="left"/>
      <w:pPr>
        <w:ind w:left="783" w:hanging="360"/>
      </w:pPr>
      <w:rPr>
        <w:rFonts w:ascii="Symbol" w:hAnsi="Symbol" w:hint="default"/>
      </w:rPr>
    </w:lvl>
    <w:lvl w:ilvl="1" w:tplc="42DA1F04">
      <w:start w:val="1"/>
      <w:numFmt w:val="bullet"/>
      <w:lvlText w:val="o"/>
      <w:lvlJc w:val="left"/>
      <w:pPr>
        <w:ind w:left="1503" w:hanging="360"/>
      </w:pPr>
      <w:rPr>
        <w:rFonts w:ascii="Courier New" w:hAnsi="Courier New" w:cs="Courier New" w:hint="default"/>
      </w:rPr>
    </w:lvl>
    <w:lvl w:ilvl="2" w:tplc="446C57C0" w:tentative="1">
      <w:start w:val="1"/>
      <w:numFmt w:val="bullet"/>
      <w:lvlText w:val=""/>
      <w:lvlJc w:val="left"/>
      <w:pPr>
        <w:ind w:left="2223" w:hanging="360"/>
      </w:pPr>
      <w:rPr>
        <w:rFonts w:ascii="Wingdings" w:hAnsi="Wingdings" w:hint="default"/>
      </w:rPr>
    </w:lvl>
    <w:lvl w:ilvl="3" w:tplc="E7D47152" w:tentative="1">
      <w:start w:val="1"/>
      <w:numFmt w:val="bullet"/>
      <w:lvlText w:val=""/>
      <w:lvlJc w:val="left"/>
      <w:pPr>
        <w:ind w:left="2943" w:hanging="360"/>
      </w:pPr>
      <w:rPr>
        <w:rFonts w:ascii="Symbol" w:hAnsi="Symbol" w:hint="default"/>
      </w:rPr>
    </w:lvl>
    <w:lvl w:ilvl="4" w:tplc="E640D3AA" w:tentative="1">
      <w:start w:val="1"/>
      <w:numFmt w:val="bullet"/>
      <w:lvlText w:val="o"/>
      <w:lvlJc w:val="left"/>
      <w:pPr>
        <w:ind w:left="3663" w:hanging="360"/>
      </w:pPr>
      <w:rPr>
        <w:rFonts w:ascii="Courier New" w:hAnsi="Courier New" w:cs="Courier New" w:hint="default"/>
      </w:rPr>
    </w:lvl>
    <w:lvl w:ilvl="5" w:tplc="B498B1F8" w:tentative="1">
      <w:start w:val="1"/>
      <w:numFmt w:val="bullet"/>
      <w:lvlText w:val=""/>
      <w:lvlJc w:val="left"/>
      <w:pPr>
        <w:ind w:left="4383" w:hanging="360"/>
      </w:pPr>
      <w:rPr>
        <w:rFonts w:ascii="Wingdings" w:hAnsi="Wingdings" w:hint="default"/>
      </w:rPr>
    </w:lvl>
    <w:lvl w:ilvl="6" w:tplc="1172A166" w:tentative="1">
      <w:start w:val="1"/>
      <w:numFmt w:val="bullet"/>
      <w:lvlText w:val=""/>
      <w:lvlJc w:val="left"/>
      <w:pPr>
        <w:ind w:left="5103" w:hanging="360"/>
      </w:pPr>
      <w:rPr>
        <w:rFonts w:ascii="Symbol" w:hAnsi="Symbol" w:hint="default"/>
      </w:rPr>
    </w:lvl>
    <w:lvl w:ilvl="7" w:tplc="6D04CD78" w:tentative="1">
      <w:start w:val="1"/>
      <w:numFmt w:val="bullet"/>
      <w:lvlText w:val="o"/>
      <w:lvlJc w:val="left"/>
      <w:pPr>
        <w:ind w:left="5823" w:hanging="360"/>
      </w:pPr>
      <w:rPr>
        <w:rFonts w:ascii="Courier New" w:hAnsi="Courier New" w:cs="Courier New" w:hint="default"/>
      </w:rPr>
    </w:lvl>
    <w:lvl w:ilvl="8" w:tplc="003071C0" w:tentative="1">
      <w:start w:val="1"/>
      <w:numFmt w:val="bullet"/>
      <w:lvlText w:val=""/>
      <w:lvlJc w:val="left"/>
      <w:pPr>
        <w:ind w:left="6543" w:hanging="360"/>
      </w:pPr>
      <w:rPr>
        <w:rFonts w:ascii="Wingdings" w:hAnsi="Wingdings" w:hint="default"/>
      </w:rPr>
    </w:lvl>
  </w:abstractNum>
  <w:abstractNum w:abstractNumId="12" w15:restartNumberingAfterBreak="0">
    <w:nsid w:val="15582A9D"/>
    <w:multiLevelType w:val="hybridMultilevel"/>
    <w:tmpl w:val="342852B2"/>
    <w:lvl w:ilvl="0" w:tplc="01B28B40">
      <w:start w:val="1"/>
      <w:numFmt w:val="bullet"/>
      <w:lvlText w:val=""/>
      <w:lvlJc w:val="left"/>
      <w:pPr>
        <w:ind w:left="720" w:hanging="360"/>
      </w:pPr>
      <w:rPr>
        <w:rFonts w:ascii="Symbol" w:hAnsi="Symbol" w:hint="default"/>
      </w:rPr>
    </w:lvl>
    <w:lvl w:ilvl="1" w:tplc="7B366594">
      <w:start w:val="1"/>
      <w:numFmt w:val="bullet"/>
      <w:lvlText w:val="o"/>
      <w:lvlJc w:val="left"/>
      <w:pPr>
        <w:ind w:left="1440" w:hanging="360"/>
      </w:pPr>
      <w:rPr>
        <w:rFonts w:ascii="Courier New" w:hAnsi="Courier New" w:cs="Times New Roman" w:hint="default"/>
      </w:rPr>
    </w:lvl>
    <w:lvl w:ilvl="2" w:tplc="76F89256">
      <w:start w:val="1"/>
      <w:numFmt w:val="bullet"/>
      <w:lvlText w:val=""/>
      <w:lvlJc w:val="left"/>
      <w:pPr>
        <w:ind w:left="2160" w:hanging="360"/>
      </w:pPr>
      <w:rPr>
        <w:rFonts w:ascii="Wingdings" w:hAnsi="Wingdings" w:hint="default"/>
      </w:rPr>
    </w:lvl>
    <w:lvl w:ilvl="3" w:tplc="71BC9FB6">
      <w:start w:val="1"/>
      <w:numFmt w:val="bullet"/>
      <w:lvlText w:val=""/>
      <w:lvlJc w:val="left"/>
      <w:pPr>
        <w:ind w:left="2880" w:hanging="360"/>
      </w:pPr>
      <w:rPr>
        <w:rFonts w:ascii="Symbol" w:hAnsi="Symbol" w:hint="default"/>
      </w:rPr>
    </w:lvl>
    <w:lvl w:ilvl="4" w:tplc="A02EA46A">
      <w:start w:val="1"/>
      <w:numFmt w:val="bullet"/>
      <w:lvlText w:val="o"/>
      <w:lvlJc w:val="left"/>
      <w:pPr>
        <w:ind w:left="3600" w:hanging="360"/>
      </w:pPr>
      <w:rPr>
        <w:rFonts w:ascii="Courier New" w:hAnsi="Courier New" w:cs="Times New Roman" w:hint="default"/>
      </w:rPr>
    </w:lvl>
    <w:lvl w:ilvl="5" w:tplc="FBF47FC4">
      <w:start w:val="1"/>
      <w:numFmt w:val="bullet"/>
      <w:lvlText w:val=""/>
      <w:lvlJc w:val="left"/>
      <w:pPr>
        <w:ind w:left="4320" w:hanging="360"/>
      </w:pPr>
      <w:rPr>
        <w:rFonts w:ascii="Wingdings" w:hAnsi="Wingdings" w:hint="default"/>
      </w:rPr>
    </w:lvl>
    <w:lvl w:ilvl="6" w:tplc="126876A4">
      <w:start w:val="1"/>
      <w:numFmt w:val="bullet"/>
      <w:lvlText w:val=""/>
      <w:lvlJc w:val="left"/>
      <w:pPr>
        <w:ind w:left="5040" w:hanging="360"/>
      </w:pPr>
      <w:rPr>
        <w:rFonts w:ascii="Symbol" w:hAnsi="Symbol" w:hint="default"/>
      </w:rPr>
    </w:lvl>
    <w:lvl w:ilvl="7" w:tplc="CBE21280">
      <w:start w:val="1"/>
      <w:numFmt w:val="bullet"/>
      <w:lvlText w:val="o"/>
      <w:lvlJc w:val="left"/>
      <w:pPr>
        <w:ind w:left="5760" w:hanging="360"/>
      </w:pPr>
      <w:rPr>
        <w:rFonts w:ascii="Courier New" w:hAnsi="Courier New" w:cs="Times New Roman" w:hint="default"/>
      </w:rPr>
    </w:lvl>
    <w:lvl w:ilvl="8" w:tplc="FC26CD94">
      <w:start w:val="1"/>
      <w:numFmt w:val="bullet"/>
      <w:lvlText w:val=""/>
      <w:lvlJc w:val="left"/>
      <w:pPr>
        <w:ind w:left="6480" w:hanging="360"/>
      </w:pPr>
      <w:rPr>
        <w:rFonts w:ascii="Wingdings" w:hAnsi="Wingdings" w:hint="default"/>
      </w:rPr>
    </w:lvl>
  </w:abstractNum>
  <w:abstractNum w:abstractNumId="13" w15:restartNumberingAfterBreak="0">
    <w:nsid w:val="180350F2"/>
    <w:multiLevelType w:val="hybridMultilevel"/>
    <w:tmpl w:val="0FD48BD4"/>
    <w:lvl w:ilvl="0" w:tplc="F6D29AFA">
      <w:start w:val="1"/>
      <w:numFmt w:val="bullet"/>
      <w:lvlText w:val=""/>
      <w:lvlJc w:val="left"/>
      <w:pPr>
        <w:ind w:left="720" w:hanging="360"/>
      </w:pPr>
      <w:rPr>
        <w:rFonts w:ascii="Symbol" w:hAnsi="Symbol" w:hint="default"/>
      </w:rPr>
    </w:lvl>
    <w:lvl w:ilvl="1" w:tplc="06F42EDE" w:tentative="1">
      <w:start w:val="1"/>
      <w:numFmt w:val="bullet"/>
      <w:lvlText w:val="o"/>
      <w:lvlJc w:val="left"/>
      <w:pPr>
        <w:ind w:left="1440" w:hanging="360"/>
      </w:pPr>
      <w:rPr>
        <w:rFonts w:ascii="Courier New" w:hAnsi="Courier New" w:cs="Courier New" w:hint="default"/>
      </w:rPr>
    </w:lvl>
    <w:lvl w:ilvl="2" w:tplc="5366D098" w:tentative="1">
      <w:start w:val="1"/>
      <w:numFmt w:val="bullet"/>
      <w:lvlText w:val=""/>
      <w:lvlJc w:val="left"/>
      <w:pPr>
        <w:ind w:left="2160" w:hanging="360"/>
      </w:pPr>
      <w:rPr>
        <w:rFonts w:ascii="Wingdings" w:hAnsi="Wingdings" w:hint="default"/>
      </w:rPr>
    </w:lvl>
    <w:lvl w:ilvl="3" w:tplc="E328F488" w:tentative="1">
      <w:start w:val="1"/>
      <w:numFmt w:val="bullet"/>
      <w:lvlText w:val=""/>
      <w:lvlJc w:val="left"/>
      <w:pPr>
        <w:ind w:left="2880" w:hanging="360"/>
      </w:pPr>
      <w:rPr>
        <w:rFonts w:ascii="Symbol" w:hAnsi="Symbol" w:hint="default"/>
      </w:rPr>
    </w:lvl>
    <w:lvl w:ilvl="4" w:tplc="ABB02478" w:tentative="1">
      <w:start w:val="1"/>
      <w:numFmt w:val="bullet"/>
      <w:lvlText w:val="o"/>
      <w:lvlJc w:val="left"/>
      <w:pPr>
        <w:ind w:left="3600" w:hanging="360"/>
      </w:pPr>
      <w:rPr>
        <w:rFonts w:ascii="Courier New" w:hAnsi="Courier New" w:cs="Courier New" w:hint="default"/>
      </w:rPr>
    </w:lvl>
    <w:lvl w:ilvl="5" w:tplc="957401EC" w:tentative="1">
      <w:start w:val="1"/>
      <w:numFmt w:val="bullet"/>
      <w:lvlText w:val=""/>
      <w:lvlJc w:val="left"/>
      <w:pPr>
        <w:ind w:left="4320" w:hanging="360"/>
      </w:pPr>
      <w:rPr>
        <w:rFonts w:ascii="Wingdings" w:hAnsi="Wingdings" w:hint="default"/>
      </w:rPr>
    </w:lvl>
    <w:lvl w:ilvl="6" w:tplc="37287092" w:tentative="1">
      <w:start w:val="1"/>
      <w:numFmt w:val="bullet"/>
      <w:lvlText w:val=""/>
      <w:lvlJc w:val="left"/>
      <w:pPr>
        <w:ind w:left="5040" w:hanging="360"/>
      </w:pPr>
      <w:rPr>
        <w:rFonts w:ascii="Symbol" w:hAnsi="Symbol" w:hint="default"/>
      </w:rPr>
    </w:lvl>
    <w:lvl w:ilvl="7" w:tplc="07D497B8" w:tentative="1">
      <w:start w:val="1"/>
      <w:numFmt w:val="bullet"/>
      <w:lvlText w:val="o"/>
      <w:lvlJc w:val="left"/>
      <w:pPr>
        <w:ind w:left="5760" w:hanging="360"/>
      </w:pPr>
      <w:rPr>
        <w:rFonts w:ascii="Courier New" w:hAnsi="Courier New" w:cs="Courier New" w:hint="default"/>
      </w:rPr>
    </w:lvl>
    <w:lvl w:ilvl="8" w:tplc="1058535E" w:tentative="1">
      <w:start w:val="1"/>
      <w:numFmt w:val="bullet"/>
      <w:lvlText w:val=""/>
      <w:lvlJc w:val="left"/>
      <w:pPr>
        <w:ind w:left="6480" w:hanging="360"/>
      </w:pPr>
      <w:rPr>
        <w:rFonts w:ascii="Wingdings" w:hAnsi="Wingdings" w:hint="default"/>
      </w:rPr>
    </w:lvl>
  </w:abstractNum>
  <w:abstractNum w:abstractNumId="14" w15:restartNumberingAfterBreak="0">
    <w:nsid w:val="193B20C6"/>
    <w:multiLevelType w:val="hybridMultilevel"/>
    <w:tmpl w:val="F59C016E"/>
    <w:lvl w:ilvl="0" w:tplc="2394678A">
      <w:start w:val="1"/>
      <w:numFmt w:val="bullet"/>
      <w:lvlText w:val=""/>
      <w:lvlJc w:val="left"/>
      <w:pPr>
        <w:ind w:left="360" w:hanging="360"/>
      </w:pPr>
      <w:rPr>
        <w:rFonts w:ascii="Symbol" w:hAnsi="Symbol" w:hint="default"/>
      </w:rPr>
    </w:lvl>
    <w:lvl w:ilvl="1" w:tplc="B9382A66" w:tentative="1">
      <w:start w:val="1"/>
      <w:numFmt w:val="bullet"/>
      <w:lvlText w:val="o"/>
      <w:lvlJc w:val="left"/>
      <w:pPr>
        <w:ind w:left="1080" w:hanging="360"/>
      </w:pPr>
      <w:rPr>
        <w:rFonts w:ascii="Courier New" w:hAnsi="Courier New" w:cs="Courier New" w:hint="default"/>
      </w:rPr>
    </w:lvl>
    <w:lvl w:ilvl="2" w:tplc="F7F2CBF8" w:tentative="1">
      <w:start w:val="1"/>
      <w:numFmt w:val="bullet"/>
      <w:lvlText w:val=""/>
      <w:lvlJc w:val="left"/>
      <w:pPr>
        <w:ind w:left="1800" w:hanging="360"/>
      </w:pPr>
      <w:rPr>
        <w:rFonts w:ascii="Wingdings" w:hAnsi="Wingdings" w:hint="default"/>
      </w:rPr>
    </w:lvl>
    <w:lvl w:ilvl="3" w:tplc="9704D96A" w:tentative="1">
      <w:start w:val="1"/>
      <w:numFmt w:val="bullet"/>
      <w:lvlText w:val=""/>
      <w:lvlJc w:val="left"/>
      <w:pPr>
        <w:ind w:left="2520" w:hanging="360"/>
      </w:pPr>
      <w:rPr>
        <w:rFonts w:ascii="Symbol" w:hAnsi="Symbol" w:hint="default"/>
      </w:rPr>
    </w:lvl>
    <w:lvl w:ilvl="4" w:tplc="5E44C140" w:tentative="1">
      <w:start w:val="1"/>
      <w:numFmt w:val="bullet"/>
      <w:lvlText w:val="o"/>
      <w:lvlJc w:val="left"/>
      <w:pPr>
        <w:ind w:left="3240" w:hanging="360"/>
      </w:pPr>
      <w:rPr>
        <w:rFonts w:ascii="Courier New" w:hAnsi="Courier New" w:cs="Courier New" w:hint="default"/>
      </w:rPr>
    </w:lvl>
    <w:lvl w:ilvl="5" w:tplc="2A18298C" w:tentative="1">
      <w:start w:val="1"/>
      <w:numFmt w:val="bullet"/>
      <w:lvlText w:val=""/>
      <w:lvlJc w:val="left"/>
      <w:pPr>
        <w:ind w:left="3960" w:hanging="360"/>
      </w:pPr>
      <w:rPr>
        <w:rFonts w:ascii="Wingdings" w:hAnsi="Wingdings" w:hint="default"/>
      </w:rPr>
    </w:lvl>
    <w:lvl w:ilvl="6" w:tplc="656C408A" w:tentative="1">
      <w:start w:val="1"/>
      <w:numFmt w:val="bullet"/>
      <w:lvlText w:val=""/>
      <w:lvlJc w:val="left"/>
      <w:pPr>
        <w:ind w:left="4680" w:hanging="360"/>
      </w:pPr>
      <w:rPr>
        <w:rFonts w:ascii="Symbol" w:hAnsi="Symbol" w:hint="default"/>
      </w:rPr>
    </w:lvl>
    <w:lvl w:ilvl="7" w:tplc="592C63EE" w:tentative="1">
      <w:start w:val="1"/>
      <w:numFmt w:val="bullet"/>
      <w:lvlText w:val="o"/>
      <w:lvlJc w:val="left"/>
      <w:pPr>
        <w:ind w:left="5400" w:hanging="360"/>
      </w:pPr>
      <w:rPr>
        <w:rFonts w:ascii="Courier New" w:hAnsi="Courier New" w:cs="Courier New" w:hint="default"/>
      </w:rPr>
    </w:lvl>
    <w:lvl w:ilvl="8" w:tplc="0C1AAAEE" w:tentative="1">
      <w:start w:val="1"/>
      <w:numFmt w:val="bullet"/>
      <w:lvlText w:val=""/>
      <w:lvlJc w:val="left"/>
      <w:pPr>
        <w:ind w:left="6120" w:hanging="360"/>
      </w:pPr>
      <w:rPr>
        <w:rFonts w:ascii="Wingdings" w:hAnsi="Wingdings" w:hint="default"/>
      </w:rPr>
    </w:lvl>
  </w:abstractNum>
  <w:abstractNum w:abstractNumId="15" w15:restartNumberingAfterBreak="0">
    <w:nsid w:val="1C16394C"/>
    <w:multiLevelType w:val="hybridMultilevel"/>
    <w:tmpl w:val="D2660EBA"/>
    <w:lvl w:ilvl="0" w:tplc="C0C6023C">
      <w:start w:val="1"/>
      <w:numFmt w:val="bullet"/>
      <w:lvlText w:val=""/>
      <w:lvlJc w:val="left"/>
      <w:pPr>
        <w:ind w:left="720" w:hanging="360"/>
      </w:pPr>
      <w:rPr>
        <w:rFonts w:ascii="Symbol" w:hAnsi="Symbol" w:hint="default"/>
      </w:rPr>
    </w:lvl>
    <w:lvl w:ilvl="1" w:tplc="01AEC3F6" w:tentative="1">
      <w:start w:val="1"/>
      <w:numFmt w:val="bullet"/>
      <w:lvlText w:val="o"/>
      <w:lvlJc w:val="left"/>
      <w:pPr>
        <w:ind w:left="1440" w:hanging="360"/>
      </w:pPr>
      <w:rPr>
        <w:rFonts w:ascii="Courier New" w:hAnsi="Courier New" w:cs="Courier New" w:hint="default"/>
      </w:rPr>
    </w:lvl>
    <w:lvl w:ilvl="2" w:tplc="3552F654" w:tentative="1">
      <w:start w:val="1"/>
      <w:numFmt w:val="bullet"/>
      <w:lvlText w:val=""/>
      <w:lvlJc w:val="left"/>
      <w:pPr>
        <w:ind w:left="2160" w:hanging="360"/>
      </w:pPr>
      <w:rPr>
        <w:rFonts w:ascii="Wingdings" w:hAnsi="Wingdings" w:hint="default"/>
      </w:rPr>
    </w:lvl>
    <w:lvl w:ilvl="3" w:tplc="BA40B1B8" w:tentative="1">
      <w:start w:val="1"/>
      <w:numFmt w:val="bullet"/>
      <w:lvlText w:val=""/>
      <w:lvlJc w:val="left"/>
      <w:pPr>
        <w:ind w:left="2880" w:hanging="360"/>
      </w:pPr>
      <w:rPr>
        <w:rFonts w:ascii="Symbol" w:hAnsi="Symbol" w:hint="default"/>
      </w:rPr>
    </w:lvl>
    <w:lvl w:ilvl="4" w:tplc="8612DD5C" w:tentative="1">
      <w:start w:val="1"/>
      <w:numFmt w:val="bullet"/>
      <w:lvlText w:val="o"/>
      <w:lvlJc w:val="left"/>
      <w:pPr>
        <w:ind w:left="3600" w:hanging="360"/>
      </w:pPr>
      <w:rPr>
        <w:rFonts w:ascii="Courier New" w:hAnsi="Courier New" w:cs="Courier New" w:hint="default"/>
      </w:rPr>
    </w:lvl>
    <w:lvl w:ilvl="5" w:tplc="A1AEF7FC" w:tentative="1">
      <w:start w:val="1"/>
      <w:numFmt w:val="bullet"/>
      <w:lvlText w:val=""/>
      <w:lvlJc w:val="left"/>
      <w:pPr>
        <w:ind w:left="4320" w:hanging="360"/>
      </w:pPr>
      <w:rPr>
        <w:rFonts w:ascii="Wingdings" w:hAnsi="Wingdings" w:hint="default"/>
      </w:rPr>
    </w:lvl>
    <w:lvl w:ilvl="6" w:tplc="3FA401AC" w:tentative="1">
      <w:start w:val="1"/>
      <w:numFmt w:val="bullet"/>
      <w:lvlText w:val=""/>
      <w:lvlJc w:val="left"/>
      <w:pPr>
        <w:ind w:left="5040" w:hanging="360"/>
      </w:pPr>
      <w:rPr>
        <w:rFonts w:ascii="Symbol" w:hAnsi="Symbol" w:hint="default"/>
      </w:rPr>
    </w:lvl>
    <w:lvl w:ilvl="7" w:tplc="8AF8ED80" w:tentative="1">
      <w:start w:val="1"/>
      <w:numFmt w:val="bullet"/>
      <w:lvlText w:val="o"/>
      <w:lvlJc w:val="left"/>
      <w:pPr>
        <w:ind w:left="5760" w:hanging="360"/>
      </w:pPr>
      <w:rPr>
        <w:rFonts w:ascii="Courier New" w:hAnsi="Courier New" w:cs="Courier New" w:hint="default"/>
      </w:rPr>
    </w:lvl>
    <w:lvl w:ilvl="8" w:tplc="084487C6" w:tentative="1">
      <w:start w:val="1"/>
      <w:numFmt w:val="bullet"/>
      <w:lvlText w:val=""/>
      <w:lvlJc w:val="left"/>
      <w:pPr>
        <w:ind w:left="6480" w:hanging="360"/>
      </w:pPr>
      <w:rPr>
        <w:rFonts w:ascii="Wingdings" w:hAnsi="Wingdings" w:hint="default"/>
      </w:rPr>
    </w:lvl>
  </w:abstractNum>
  <w:abstractNum w:abstractNumId="1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15:restartNumberingAfterBreak="0">
    <w:nsid w:val="21946293"/>
    <w:multiLevelType w:val="hybridMultilevel"/>
    <w:tmpl w:val="EEE2EE6A"/>
    <w:lvl w:ilvl="0" w:tplc="769CA5DC">
      <w:start w:val="1"/>
      <w:numFmt w:val="bullet"/>
      <w:lvlText w:val=""/>
      <w:lvlJc w:val="left"/>
      <w:pPr>
        <w:ind w:left="360" w:hanging="360"/>
      </w:pPr>
      <w:rPr>
        <w:rFonts w:ascii="Symbol" w:hAnsi="Symbol" w:hint="default"/>
      </w:rPr>
    </w:lvl>
    <w:lvl w:ilvl="1" w:tplc="779ACD48" w:tentative="1">
      <w:start w:val="1"/>
      <w:numFmt w:val="bullet"/>
      <w:lvlText w:val="o"/>
      <w:lvlJc w:val="left"/>
      <w:pPr>
        <w:ind w:left="1080" w:hanging="360"/>
      </w:pPr>
      <w:rPr>
        <w:rFonts w:ascii="Courier New" w:hAnsi="Courier New" w:cs="Courier New" w:hint="default"/>
      </w:rPr>
    </w:lvl>
    <w:lvl w:ilvl="2" w:tplc="C81E994E" w:tentative="1">
      <w:start w:val="1"/>
      <w:numFmt w:val="bullet"/>
      <w:lvlText w:val=""/>
      <w:lvlJc w:val="left"/>
      <w:pPr>
        <w:ind w:left="1800" w:hanging="360"/>
      </w:pPr>
      <w:rPr>
        <w:rFonts w:ascii="Wingdings" w:hAnsi="Wingdings" w:hint="default"/>
      </w:rPr>
    </w:lvl>
    <w:lvl w:ilvl="3" w:tplc="D64EE67A" w:tentative="1">
      <w:start w:val="1"/>
      <w:numFmt w:val="bullet"/>
      <w:lvlText w:val=""/>
      <w:lvlJc w:val="left"/>
      <w:pPr>
        <w:ind w:left="2520" w:hanging="360"/>
      </w:pPr>
      <w:rPr>
        <w:rFonts w:ascii="Symbol" w:hAnsi="Symbol" w:hint="default"/>
      </w:rPr>
    </w:lvl>
    <w:lvl w:ilvl="4" w:tplc="555AEACC" w:tentative="1">
      <w:start w:val="1"/>
      <w:numFmt w:val="bullet"/>
      <w:lvlText w:val="o"/>
      <w:lvlJc w:val="left"/>
      <w:pPr>
        <w:ind w:left="3240" w:hanging="360"/>
      </w:pPr>
      <w:rPr>
        <w:rFonts w:ascii="Courier New" w:hAnsi="Courier New" w:cs="Courier New" w:hint="default"/>
      </w:rPr>
    </w:lvl>
    <w:lvl w:ilvl="5" w:tplc="1624AA20" w:tentative="1">
      <w:start w:val="1"/>
      <w:numFmt w:val="bullet"/>
      <w:lvlText w:val=""/>
      <w:lvlJc w:val="left"/>
      <w:pPr>
        <w:ind w:left="3960" w:hanging="360"/>
      </w:pPr>
      <w:rPr>
        <w:rFonts w:ascii="Wingdings" w:hAnsi="Wingdings" w:hint="default"/>
      </w:rPr>
    </w:lvl>
    <w:lvl w:ilvl="6" w:tplc="097085D2" w:tentative="1">
      <w:start w:val="1"/>
      <w:numFmt w:val="bullet"/>
      <w:lvlText w:val=""/>
      <w:lvlJc w:val="left"/>
      <w:pPr>
        <w:ind w:left="4680" w:hanging="360"/>
      </w:pPr>
      <w:rPr>
        <w:rFonts w:ascii="Symbol" w:hAnsi="Symbol" w:hint="default"/>
      </w:rPr>
    </w:lvl>
    <w:lvl w:ilvl="7" w:tplc="5B287844" w:tentative="1">
      <w:start w:val="1"/>
      <w:numFmt w:val="bullet"/>
      <w:lvlText w:val="o"/>
      <w:lvlJc w:val="left"/>
      <w:pPr>
        <w:ind w:left="5400" w:hanging="360"/>
      </w:pPr>
      <w:rPr>
        <w:rFonts w:ascii="Courier New" w:hAnsi="Courier New" w:cs="Courier New" w:hint="default"/>
      </w:rPr>
    </w:lvl>
    <w:lvl w:ilvl="8" w:tplc="39549602" w:tentative="1">
      <w:start w:val="1"/>
      <w:numFmt w:val="bullet"/>
      <w:lvlText w:val=""/>
      <w:lvlJc w:val="left"/>
      <w:pPr>
        <w:ind w:left="6120" w:hanging="360"/>
      </w:pPr>
      <w:rPr>
        <w:rFonts w:ascii="Wingdings" w:hAnsi="Wingdings" w:hint="default"/>
      </w:rPr>
    </w:lvl>
  </w:abstractNum>
  <w:abstractNum w:abstractNumId="18" w15:restartNumberingAfterBreak="0">
    <w:nsid w:val="28450F8F"/>
    <w:multiLevelType w:val="hybridMultilevel"/>
    <w:tmpl w:val="1862EC06"/>
    <w:lvl w:ilvl="0" w:tplc="58FC2E1C">
      <w:start w:val="1"/>
      <w:numFmt w:val="bullet"/>
      <w:lvlText w:val=""/>
      <w:lvlJc w:val="left"/>
      <w:pPr>
        <w:ind w:left="720" w:hanging="360"/>
      </w:pPr>
      <w:rPr>
        <w:rFonts w:ascii="Symbol" w:hAnsi="Symbol" w:hint="default"/>
      </w:rPr>
    </w:lvl>
    <w:lvl w:ilvl="1" w:tplc="4722339C" w:tentative="1">
      <w:start w:val="1"/>
      <w:numFmt w:val="bullet"/>
      <w:lvlText w:val="o"/>
      <w:lvlJc w:val="left"/>
      <w:pPr>
        <w:ind w:left="1440" w:hanging="360"/>
      </w:pPr>
      <w:rPr>
        <w:rFonts w:ascii="Courier New" w:hAnsi="Courier New" w:cs="Courier New" w:hint="default"/>
      </w:rPr>
    </w:lvl>
    <w:lvl w:ilvl="2" w:tplc="363E3608" w:tentative="1">
      <w:start w:val="1"/>
      <w:numFmt w:val="bullet"/>
      <w:lvlText w:val=""/>
      <w:lvlJc w:val="left"/>
      <w:pPr>
        <w:ind w:left="2160" w:hanging="360"/>
      </w:pPr>
      <w:rPr>
        <w:rFonts w:ascii="Wingdings" w:hAnsi="Wingdings" w:hint="default"/>
      </w:rPr>
    </w:lvl>
    <w:lvl w:ilvl="3" w:tplc="1BA4CDBE" w:tentative="1">
      <w:start w:val="1"/>
      <w:numFmt w:val="bullet"/>
      <w:lvlText w:val=""/>
      <w:lvlJc w:val="left"/>
      <w:pPr>
        <w:ind w:left="2880" w:hanging="360"/>
      </w:pPr>
      <w:rPr>
        <w:rFonts w:ascii="Symbol" w:hAnsi="Symbol" w:hint="default"/>
      </w:rPr>
    </w:lvl>
    <w:lvl w:ilvl="4" w:tplc="66B0D39E" w:tentative="1">
      <w:start w:val="1"/>
      <w:numFmt w:val="bullet"/>
      <w:lvlText w:val="o"/>
      <w:lvlJc w:val="left"/>
      <w:pPr>
        <w:ind w:left="3600" w:hanging="360"/>
      </w:pPr>
      <w:rPr>
        <w:rFonts w:ascii="Courier New" w:hAnsi="Courier New" w:cs="Courier New" w:hint="default"/>
      </w:rPr>
    </w:lvl>
    <w:lvl w:ilvl="5" w:tplc="EC144FD2" w:tentative="1">
      <w:start w:val="1"/>
      <w:numFmt w:val="bullet"/>
      <w:lvlText w:val=""/>
      <w:lvlJc w:val="left"/>
      <w:pPr>
        <w:ind w:left="4320" w:hanging="360"/>
      </w:pPr>
      <w:rPr>
        <w:rFonts w:ascii="Wingdings" w:hAnsi="Wingdings" w:hint="default"/>
      </w:rPr>
    </w:lvl>
    <w:lvl w:ilvl="6" w:tplc="B27012C0" w:tentative="1">
      <w:start w:val="1"/>
      <w:numFmt w:val="bullet"/>
      <w:lvlText w:val=""/>
      <w:lvlJc w:val="left"/>
      <w:pPr>
        <w:ind w:left="5040" w:hanging="360"/>
      </w:pPr>
      <w:rPr>
        <w:rFonts w:ascii="Symbol" w:hAnsi="Symbol" w:hint="default"/>
      </w:rPr>
    </w:lvl>
    <w:lvl w:ilvl="7" w:tplc="BFACC072" w:tentative="1">
      <w:start w:val="1"/>
      <w:numFmt w:val="bullet"/>
      <w:lvlText w:val="o"/>
      <w:lvlJc w:val="left"/>
      <w:pPr>
        <w:ind w:left="5760" w:hanging="360"/>
      </w:pPr>
      <w:rPr>
        <w:rFonts w:ascii="Courier New" w:hAnsi="Courier New" w:cs="Courier New" w:hint="default"/>
      </w:rPr>
    </w:lvl>
    <w:lvl w:ilvl="8" w:tplc="5F54ACA0" w:tentative="1">
      <w:start w:val="1"/>
      <w:numFmt w:val="bullet"/>
      <w:lvlText w:val=""/>
      <w:lvlJc w:val="left"/>
      <w:pPr>
        <w:ind w:left="6480" w:hanging="360"/>
      </w:pPr>
      <w:rPr>
        <w:rFonts w:ascii="Wingdings" w:hAnsi="Wingdings" w:hint="default"/>
      </w:rPr>
    </w:lvl>
  </w:abstractNum>
  <w:abstractNum w:abstractNumId="19" w15:restartNumberingAfterBreak="0">
    <w:nsid w:val="2A640589"/>
    <w:multiLevelType w:val="hybridMultilevel"/>
    <w:tmpl w:val="FF5AC35E"/>
    <w:lvl w:ilvl="0" w:tplc="A36C0E8A">
      <w:start w:val="1"/>
      <w:numFmt w:val="bullet"/>
      <w:lvlText w:val=""/>
      <w:lvlJc w:val="left"/>
      <w:pPr>
        <w:ind w:left="360" w:hanging="360"/>
      </w:pPr>
      <w:rPr>
        <w:rFonts w:ascii="Symbol" w:hAnsi="Symbol" w:hint="default"/>
      </w:rPr>
    </w:lvl>
    <w:lvl w:ilvl="1" w:tplc="2EDE406C" w:tentative="1">
      <w:start w:val="1"/>
      <w:numFmt w:val="bullet"/>
      <w:lvlText w:val="o"/>
      <w:lvlJc w:val="left"/>
      <w:pPr>
        <w:ind w:left="1440" w:hanging="360"/>
      </w:pPr>
      <w:rPr>
        <w:rFonts w:ascii="Courier New" w:hAnsi="Courier New" w:cs="Courier New" w:hint="default"/>
      </w:rPr>
    </w:lvl>
    <w:lvl w:ilvl="2" w:tplc="DD521FB8" w:tentative="1">
      <w:start w:val="1"/>
      <w:numFmt w:val="bullet"/>
      <w:lvlText w:val=""/>
      <w:lvlJc w:val="left"/>
      <w:pPr>
        <w:ind w:left="2160" w:hanging="360"/>
      </w:pPr>
      <w:rPr>
        <w:rFonts w:ascii="Wingdings" w:hAnsi="Wingdings" w:hint="default"/>
      </w:rPr>
    </w:lvl>
    <w:lvl w:ilvl="3" w:tplc="2CB6C7E8" w:tentative="1">
      <w:start w:val="1"/>
      <w:numFmt w:val="bullet"/>
      <w:lvlText w:val=""/>
      <w:lvlJc w:val="left"/>
      <w:pPr>
        <w:ind w:left="2880" w:hanging="360"/>
      </w:pPr>
      <w:rPr>
        <w:rFonts w:ascii="Symbol" w:hAnsi="Symbol" w:hint="default"/>
      </w:rPr>
    </w:lvl>
    <w:lvl w:ilvl="4" w:tplc="91C6F7E8" w:tentative="1">
      <w:start w:val="1"/>
      <w:numFmt w:val="bullet"/>
      <w:lvlText w:val="o"/>
      <w:lvlJc w:val="left"/>
      <w:pPr>
        <w:ind w:left="3600" w:hanging="360"/>
      </w:pPr>
      <w:rPr>
        <w:rFonts w:ascii="Courier New" w:hAnsi="Courier New" w:cs="Courier New" w:hint="default"/>
      </w:rPr>
    </w:lvl>
    <w:lvl w:ilvl="5" w:tplc="13167234" w:tentative="1">
      <w:start w:val="1"/>
      <w:numFmt w:val="bullet"/>
      <w:lvlText w:val=""/>
      <w:lvlJc w:val="left"/>
      <w:pPr>
        <w:ind w:left="4320" w:hanging="360"/>
      </w:pPr>
      <w:rPr>
        <w:rFonts w:ascii="Wingdings" w:hAnsi="Wingdings" w:hint="default"/>
      </w:rPr>
    </w:lvl>
    <w:lvl w:ilvl="6" w:tplc="D048CF72" w:tentative="1">
      <w:start w:val="1"/>
      <w:numFmt w:val="bullet"/>
      <w:lvlText w:val=""/>
      <w:lvlJc w:val="left"/>
      <w:pPr>
        <w:ind w:left="5040" w:hanging="360"/>
      </w:pPr>
      <w:rPr>
        <w:rFonts w:ascii="Symbol" w:hAnsi="Symbol" w:hint="default"/>
      </w:rPr>
    </w:lvl>
    <w:lvl w:ilvl="7" w:tplc="E140ED6E" w:tentative="1">
      <w:start w:val="1"/>
      <w:numFmt w:val="bullet"/>
      <w:lvlText w:val="o"/>
      <w:lvlJc w:val="left"/>
      <w:pPr>
        <w:ind w:left="5760" w:hanging="360"/>
      </w:pPr>
      <w:rPr>
        <w:rFonts w:ascii="Courier New" w:hAnsi="Courier New" w:cs="Courier New" w:hint="default"/>
      </w:rPr>
    </w:lvl>
    <w:lvl w:ilvl="8" w:tplc="481E3B28" w:tentative="1">
      <w:start w:val="1"/>
      <w:numFmt w:val="bullet"/>
      <w:lvlText w:val=""/>
      <w:lvlJc w:val="left"/>
      <w:pPr>
        <w:ind w:left="6480" w:hanging="360"/>
      </w:pPr>
      <w:rPr>
        <w:rFonts w:ascii="Wingdings" w:hAnsi="Wingdings" w:hint="default"/>
      </w:rPr>
    </w:lvl>
  </w:abstractNum>
  <w:abstractNum w:abstractNumId="20" w15:restartNumberingAfterBreak="0">
    <w:nsid w:val="2E924738"/>
    <w:multiLevelType w:val="hybridMultilevel"/>
    <w:tmpl w:val="DA28D18C"/>
    <w:lvl w:ilvl="0" w:tplc="F0A23F32">
      <w:numFmt w:val="bullet"/>
      <w:lvlText w:val=""/>
      <w:lvlJc w:val="left"/>
      <w:pPr>
        <w:ind w:left="720" w:hanging="720"/>
      </w:pPr>
      <w:rPr>
        <w:rFonts w:ascii="Symbol" w:eastAsiaTheme="minorHAnsi" w:hAnsi="Symbol" w:cstheme="minorHAnsi" w:hint="default"/>
      </w:rPr>
    </w:lvl>
    <w:lvl w:ilvl="1" w:tplc="AD54EF4C" w:tentative="1">
      <w:start w:val="1"/>
      <w:numFmt w:val="bullet"/>
      <w:lvlText w:val="o"/>
      <w:lvlJc w:val="left"/>
      <w:pPr>
        <w:ind w:left="720" w:hanging="360"/>
      </w:pPr>
      <w:rPr>
        <w:rFonts w:ascii="Courier New" w:hAnsi="Courier New" w:cs="Courier New" w:hint="default"/>
      </w:rPr>
    </w:lvl>
    <w:lvl w:ilvl="2" w:tplc="B902FD9A" w:tentative="1">
      <w:start w:val="1"/>
      <w:numFmt w:val="bullet"/>
      <w:lvlText w:val=""/>
      <w:lvlJc w:val="left"/>
      <w:pPr>
        <w:ind w:left="1440" w:hanging="360"/>
      </w:pPr>
      <w:rPr>
        <w:rFonts w:ascii="Wingdings" w:hAnsi="Wingdings" w:hint="default"/>
      </w:rPr>
    </w:lvl>
    <w:lvl w:ilvl="3" w:tplc="CA6C080A" w:tentative="1">
      <w:start w:val="1"/>
      <w:numFmt w:val="bullet"/>
      <w:lvlText w:val=""/>
      <w:lvlJc w:val="left"/>
      <w:pPr>
        <w:ind w:left="2160" w:hanging="360"/>
      </w:pPr>
      <w:rPr>
        <w:rFonts w:ascii="Symbol" w:hAnsi="Symbol" w:hint="default"/>
      </w:rPr>
    </w:lvl>
    <w:lvl w:ilvl="4" w:tplc="BC3CDE84" w:tentative="1">
      <w:start w:val="1"/>
      <w:numFmt w:val="bullet"/>
      <w:lvlText w:val="o"/>
      <w:lvlJc w:val="left"/>
      <w:pPr>
        <w:ind w:left="2880" w:hanging="360"/>
      </w:pPr>
      <w:rPr>
        <w:rFonts w:ascii="Courier New" w:hAnsi="Courier New" w:cs="Courier New" w:hint="default"/>
      </w:rPr>
    </w:lvl>
    <w:lvl w:ilvl="5" w:tplc="2FF40E68" w:tentative="1">
      <w:start w:val="1"/>
      <w:numFmt w:val="bullet"/>
      <w:lvlText w:val=""/>
      <w:lvlJc w:val="left"/>
      <w:pPr>
        <w:ind w:left="3600" w:hanging="360"/>
      </w:pPr>
      <w:rPr>
        <w:rFonts w:ascii="Wingdings" w:hAnsi="Wingdings" w:hint="default"/>
      </w:rPr>
    </w:lvl>
    <w:lvl w:ilvl="6" w:tplc="00F4EB84" w:tentative="1">
      <w:start w:val="1"/>
      <w:numFmt w:val="bullet"/>
      <w:lvlText w:val=""/>
      <w:lvlJc w:val="left"/>
      <w:pPr>
        <w:ind w:left="4320" w:hanging="360"/>
      </w:pPr>
      <w:rPr>
        <w:rFonts w:ascii="Symbol" w:hAnsi="Symbol" w:hint="default"/>
      </w:rPr>
    </w:lvl>
    <w:lvl w:ilvl="7" w:tplc="D9E0262E" w:tentative="1">
      <w:start w:val="1"/>
      <w:numFmt w:val="bullet"/>
      <w:lvlText w:val="o"/>
      <w:lvlJc w:val="left"/>
      <w:pPr>
        <w:ind w:left="5040" w:hanging="360"/>
      </w:pPr>
      <w:rPr>
        <w:rFonts w:ascii="Courier New" w:hAnsi="Courier New" w:cs="Courier New" w:hint="default"/>
      </w:rPr>
    </w:lvl>
    <w:lvl w:ilvl="8" w:tplc="F8C428E0" w:tentative="1">
      <w:start w:val="1"/>
      <w:numFmt w:val="bullet"/>
      <w:lvlText w:val=""/>
      <w:lvlJc w:val="left"/>
      <w:pPr>
        <w:ind w:left="5760" w:hanging="360"/>
      </w:pPr>
      <w:rPr>
        <w:rFonts w:ascii="Wingdings" w:hAnsi="Wingdings" w:hint="default"/>
      </w:rPr>
    </w:lvl>
  </w:abstractNum>
  <w:abstractNum w:abstractNumId="21" w15:restartNumberingAfterBreak="0">
    <w:nsid w:val="2F127812"/>
    <w:multiLevelType w:val="multilevel"/>
    <w:tmpl w:val="8BAC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A94B7B"/>
    <w:multiLevelType w:val="hybridMultilevel"/>
    <w:tmpl w:val="A1AEFAA8"/>
    <w:lvl w:ilvl="0" w:tplc="CA9AF284">
      <w:start w:val="1"/>
      <w:numFmt w:val="bullet"/>
      <w:lvlText w:val=""/>
      <w:lvlJc w:val="left"/>
      <w:pPr>
        <w:ind w:left="360" w:hanging="360"/>
      </w:pPr>
      <w:rPr>
        <w:rFonts w:ascii="Symbol" w:hAnsi="Symbol" w:hint="default"/>
        <w:color w:val="auto"/>
      </w:rPr>
    </w:lvl>
    <w:lvl w:ilvl="1" w:tplc="451A561E" w:tentative="1">
      <w:start w:val="1"/>
      <w:numFmt w:val="bullet"/>
      <w:lvlText w:val="o"/>
      <w:lvlJc w:val="left"/>
      <w:pPr>
        <w:ind w:left="1080" w:hanging="360"/>
      </w:pPr>
      <w:rPr>
        <w:rFonts w:ascii="Courier New" w:hAnsi="Courier New" w:cs="Courier New" w:hint="default"/>
      </w:rPr>
    </w:lvl>
    <w:lvl w:ilvl="2" w:tplc="4EFC77BA" w:tentative="1">
      <w:start w:val="1"/>
      <w:numFmt w:val="bullet"/>
      <w:lvlText w:val=""/>
      <w:lvlJc w:val="left"/>
      <w:pPr>
        <w:ind w:left="1800" w:hanging="360"/>
      </w:pPr>
      <w:rPr>
        <w:rFonts w:ascii="Wingdings" w:hAnsi="Wingdings" w:hint="default"/>
      </w:rPr>
    </w:lvl>
    <w:lvl w:ilvl="3" w:tplc="C13CC206" w:tentative="1">
      <w:start w:val="1"/>
      <w:numFmt w:val="bullet"/>
      <w:lvlText w:val=""/>
      <w:lvlJc w:val="left"/>
      <w:pPr>
        <w:ind w:left="2520" w:hanging="360"/>
      </w:pPr>
      <w:rPr>
        <w:rFonts w:ascii="Symbol" w:hAnsi="Symbol" w:hint="default"/>
      </w:rPr>
    </w:lvl>
    <w:lvl w:ilvl="4" w:tplc="FA32F5BA" w:tentative="1">
      <w:start w:val="1"/>
      <w:numFmt w:val="bullet"/>
      <w:lvlText w:val="o"/>
      <w:lvlJc w:val="left"/>
      <w:pPr>
        <w:ind w:left="3240" w:hanging="360"/>
      </w:pPr>
      <w:rPr>
        <w:rFonts w:ascii="Courier New" w:hAnsi="Courier New" w:cs="Courier New" w:hint="default"/>
      </w:rPr>
    </w:lvl>
    <w:lvl w:ilvl="5" w:tplc="87EE1500" w:tentative="1">
      <w:start w:val="1"/>
      <w:numFmt w:val="bullet"/>
      <w:lvlText w:val=""/>
      <w:lvlJc w:val="left"/>
      <w:pPr>
        <w:ind w:left="3960" w:hanging="360"/>
      </w:pPr>
      <w:rPr>
        <w:rFonts w:ascii="Wingdings" w:hAnsi="Wingdings" w:hint="default"/>
      </w:rPr>
    </w:lvl>
    <w:lvl w:ilvl="6" w:tplc="0B066932" w:tentative="1">
      <w:start w:val="1"/>
      <w:numFmt w:val="bullet"/>
      <w:lvlText w:val=""/>
      <w:lvlJc w:val="left"/>
      <w:pPr>
        <w:ind w:left="4680" w:hanging="360"/>
      </w:pPr>
      <w:rPr>
        <w:rFonts w:ascii="Symbol" w:hAnsi="Symbol" w:hint="default"/>
      </w:rPr>
    </w:lvl>
    <w:lvl w:ilvl="7" w:tplc="145A3E52" w:tentative="1">
      <w:start w:val="1"/>
      <w:numFmt w:val="bullet"/>
      <w:lvlText w:val="o"/>
      <w:lvlJc w:val="left"/>
      <w:pPr>
        <w:ind w:left="5400" w:hanging="360"/>
      </w:pPr>
      <w:rPr>
        <w:rFonts w:ascii="Courier New" w:hAnsi="Courier New" w:cs="Courier New" w:hint="default"/>
      </w:rPr>
    </w:lvl>
    <w:lvl w:ilvl="8" w:tplc="4CF27800" w:tentative="1">
      <w:start w:val="1"/>
      <w:numFmt w:val="bullet"/>
      <w:lvlText w:val=""/>
      <w:lvlJc w:val="left"/>
      <w:pPr>
        <w:ind w:left="6120" w:hanging="360"/>
      </w:pPr>
      <w:rPr>
        <w:rFonts w:ascii="Wingdings" w:hAnsi="Wingdings" w:hint="default"/>
      </w:rPr>
    </w:lvl>
  </w:abstractNum>
  <w:abstractNum w:abstractNumId="23" w15:restartNumberingAfterBreak="0">
    <w:nsid w:val="35BE0260"/>
    <w:multiLevelType w:val="multilevel"/>
    <w:tmpl w:val="8BAC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A32BF4"/>
    <w:multiLevelType w:val="hybridMultilevel"/>
    <w:tmpl w:val="C67654F4"/>
    <w:lvl w:ilvl="0" w:tplc="25048654">
      <w:start w:val="1"/>
      <w:numFmt w:val="bullet"/>
      <w:lvlText w:val=""/>
      <w:lvlJc w:val="left"/>
      <w:pPr>
        <w:ind w:left="360" w:hanging="360"/>
      </w:pPr>
      <w:rPr>
        <w:rFonts w:ascii="Symbol" w:hAnsi="Symbol" w:hint="default"/>
      </w:rPr>
    </w:lvl>
    <w:lvl w:ilvl="1" w:tplc="EAF65FFE" w:tentative="1">
      <w:start w:val="1"/>
      <w:numFmt w:val="bullet"/>
      <w:lvlText w:val="o"/>
      <w:lvlJc w:val="left"/>
      <w:pPr>
        <w:ind w:left="1080" w:hanging="360"/>
      </w:pPr>
      <w:rPr>
        <w:rFonts w:ascii="Courier New" w:hAnsi="Courier New" w:cs="Courier New" w:hint="default"/>
      </w:rPr>
    </w:lvl>
    <w:lvl w:ilvl="2" w:tplc="EFA29B60" w:tentative="1">
      <w:start w:val="1"/>
      <w:numFmt w:val="bullet"/>
      <w:lvlText w:val=""/>
      <w:lvlJc w:val="left"/>
      <w:pPr>
        <w:ind w:left="1800" w:hanging="360"/>
      </w:pPr>
      <w:rPr>
        <w:rFonts w:ascii="Wingdings" w:hAnsi="Wingdings" w:hint="default"/>
      </w:rPr>
    </w:lvl>
    <w:lvl w:ilvl="3" w:tplc="1EFE3EF0" w:tentative="1">
      <w:start w:val="1"/>
      <w:numFmt w:val="bullet"/>
      <w:lvlText w:val=""/>
      <w:lvlJc w:val="left"/>
      <w:pPr>
        <w:ind w:left="2520" w:hanging="360"/>
      </w:pPr>
      <w:rPr>
        <w:rFonts w:ascii="Symbol" w:hAnsi="Symbol" w:hint="default"/>
      </w:rPr>
    </w:lvl>
    <w:lvl w:ilvl="4" w:tplc="1220BCCA" w:tentative="1">
      <w:start w:val="1"/>
      <w:numFmt w:val="bullet"/>
      <w:lvlText w:val="o"/>
      <w:lvlJc w:val="left"/>
      <w:pPr>
        <w:ind w:left="3240" w:hanging="360"/>
      </w:pPr>
      <w:rPr>
        <w:rFonts w:ascii="Courier New" w:hAnsi="Courier New" w:cs="Courier New" w:hint="default"/>
      </w:rPr>
    </w:lvl>
    <w:lvl w:ilvl="5" w:tplc="0CAED986" w:tentative="1">
      <w:start w:val="1"/>
      <w:numFmt w:val="bullet"/>
      <w:lvlText w:val=""/>
      <w:lvlJc w:val="left"/>
      <w:pPr>
        <w:ind w:left="3960" w:hanging="360"/>
      </w:pPr>
      <w:rPr>
        <w:rFonts w:ascii="Wingdings" w:hAnsi="Wingdings" w:hint="default"/>
      </w:rPr>
    </w:lvl>
    <w:lvl w:ilvl="6" w:tplc="83560A38" w:tentative="1">
      <w:start w:val="1"/>
      <w:numFmt w:val="bullet"/>
      <w:lvlText w:val=""/>
      <w:lvlJc w:val="left"/>
      <w:pPr>
        <w:ind w:left="4680" w:hanging="360"/>
      </w:pPr>
      <w:rPr>
        <w:rFonts w:ascii="Symbol" w:hAnsi="Symbol" w:hint="default"/>
      </w:rPr>
    </w:lvl>
    <w:lvl w:ilvl="7" w:tplc="87DA5148" w:tentative="1">
      <w:start w:val="1"/>
      <w:numFmt w:val="bullet"/>
      <w:lvlText w:val="o"/>
      <w:lvlJc w:val="left"/>
      <w:pPr>
        <w:ind w:left="5400" w:hanging="360"/>
      </w:pPr>
      <w:rPr>
        <w:rFonts w:ascii="Courier New" w:hAnsi="Courier New" w:cs="Courier New" w:hint="default"/>
      </w:rPr>
    </w:lvl>
    <w:lvl w:ilvl="8" w:tplc="B3041616" w:tentative="1">
      <w:start w:val="1"/>
      <w:numFmt w:val="bullet"/>
      <w:lvlText w:val=""/>
      <w:lvlJc w:val="left"/>
      <w:pPr>
        <w:ind w:left="6120" w:hanging="360"/>
      </w:pPr>
      <w:rPr>
        <w:rFonts w:ascii="Wingdings" w:hAnsi="Wingdings" w:hint="default"/>
      </w:rPr>
    </w:lvl>
  </w:abstractNum>
  <w:abstractNum w:abstractNumId="25" w15:restartNumberingAfterBreak="0">
    <w:nsid w:val="40A81CAA"/>
    <w:multiLevelType w:val="hybridMultilevel"/>
    <w:tmpl w:val="C74C6CF4"/>
    <w:lvl w:ilvl="0" w:tplc="F7B6A97E">
      <w:start w:val="1"/>
      <w:numFmt w:val="bullet"/>
      <w:lvlText w:val=""/>
      <w:lvlJc w:val="left"/>
      <w:pPr>
        <w:ind w:left="720" w:hanging="360"/>
      </w:pPr>
      <w:rPr>
        <w:rFonts w:ascii="Symbol" w:hAnsi="Symbol" w:hint="default"/>
      </w:rPr>
    </w:lvl>
    <w:lvl w:ilvl="1" w:tplc="C30E6B4C" w:tentative="1">
      <w:start w:val="1"/>
      <w:numFmt w:val="bullet"/>
      <w:lvlText w:val="o"/>
      <w:lvlJc w:val="left"/>
      <w:pPr>
        <w:ind w:left="1440" w:hanging="360"/>
      </w:pPr>
      <w:rPr>
        <w:rFonts w:ascii="Courier New" w:hAnsi="Courier New" w:cs="Courier New" w:hint="default"/>
      </w:rPr>
    </w:lvl>
    <w:lvl w:ilvl="2" w:tplc="C0FE4FCE" w:tentative="1">
      <w:start w:val="1"/>
      <w:numFmt w:val="bullet"/>
      <w:lvlText w:val=""/>
      <w:lvlJc w:val="left"/>
      <w:pPr>
        <w:ind w:left="2160" w:hanging="360"/>
      </w:pPr>
      <w:rPr>
        <w:rFonts w:ascii="Wingdings" w:hAnsi="Wingdings" w:hint="default"/>
      </w:rPr>
    </w:lvl>
    <w:lvl w:ilvl="3" w:tplc="2BD86266" w:tentative="1">
      <w:start w:val="1"/>
      <w:numFmt w:val="bullet"/>
      <w:lvlText w:val=""/>
      <w:lvlJc w:val="left"/>
      <w:pPr>
        <w:ind w:left="2880" w:hanging="360"/>
      </w:pPr>
      <w:rPr>
        <w:rFonts w:ascii="Symbol" w:hAnsi="Symbol" w:hint="default"/>
      </w:rPr>
    </w:lvl>
    <w:lvl w:ilvl="4" w:tplc="41EA1A32" w:tentative="1">
      <w:start w:val="1"/>
      <w:numFmt w:val="bullet"/>
      <w:lvlText w:val="o"/>
      <w:lvlJc w:val="left"/>
      <w:pPr>
        <w:ind w:left="3600" w:hanging="360"/>
      </w:pPr>
      <w:rPr>
        <w:rFonts w:ascii="Courier New" w:hAnsi="Courier New" w:cs="Courier New" w:hint="default"/>
      </w:rPr>
    </w:lvl>
    <w:lvl w:ilvl="5" w:tplc="567C4966" w:tentative="1">
      <w:start w:val="1"/>
      <w:numFmt w:val="bullet"/>
      <w:lvlText w:val=""/>
      <w:lvlJc w:val="left"/>
      <w:pPr>
        <w:ind w:left="4320" w:hanging="360"/>
      </w:pPr>
      <w:rPr>
        <w:rFonts w:ascii="Wingdings" w:hAnsi="Wingdings" w:hint="default"/>
      </w:rPr>
    </w:lvl>
    <w:lvl w:ilvl="6" w:tplc="43660E22" w:tentative="1">
      <w:start w:val="1"/>
      <w:numFmt w:val="bullet"/>
      <w:lvlText w:val=""/>
      <w:lvlJc w:val="left"/>
      <w:pPr>
        <w:ind w:left="5040" w:hanging="360"/>
      </w:pPr>
      <w:rPr>
        <w:rFonts w:ascii="Symbol" w:hAnsi="Symbol" w:hint="default"/>
      </w:rPr>
    </w:lvl>
    <w:lvl w:ilvl="7" w:tplc="97F6671E" w:tentative="1">
      <w:start w:val="1"/>
      <w:numFmt w:val="bullet"/>
      <w:lvlText w:val="o"/>
      <w:lvlJc w:val="left"/>
      <w:pPr>
        <w:ind w:left="5760" w:hanging="360"/>
      </w:pPr>
      <w:rPr>
        <w:rFonts w:ascii="Courier New" w:hAnsi="Courier New" w:cs="Courier New" w:hint="default"/>
      </w:rPr>
    </w:lvl>
    <w:lvl w:ilvl="8" w:tplc="3F94922E" w:tentative="1">
      <w:start w:val="1"/>
      <w:numFmt w:val="bullet"/>
      <w:lvlText w:val=""/>
      <w:lvlJc w:val="left"/>
      <w:pPr>
        <w:ind w:left="6480" w:hanging="360"/>
      </w:pPr>
      <w:rPr>
        <w:rFonts w:ascii="Wingdings" w:hAnsi="Wingdings" w:hint="default"/>
      </w:rPr>
    </w:lvl>
  </w:abstractNum>
  <w:abstractNum w:abstractNumId="26" w15:restartNumberingAfterBreak="0">
    <w:nsid w:val="45E814AC"/>
    <w:multiLevelType w:val="hybridMultilevel"/>
    <w:tmpl w:val="89E460A2"/>
    <w:lvl w:ilvl="0" w:tplc="D4704F70">
      <w:start w:val="1"/>
      <w:numFmt w:val="bullet"/>
      <w:lvlText w:val=""/>
      <w:lvlJc w:val="left"/>
      <w:pPr>
        <w:ind w:left="360" w:hanging="360"/>
      </w:pPr>
      <w:rPr>
        <w:rFonts w:ascii="Symbol" w:hAnsi="Symbol" w:hint="default"/>
      </w:rPr>
    </w:lvl>
    <w:lvl w:ilvl="1" w:tplc="D0947E58" w:tentative="1">
      <w:start w:val="1"/>
      <w:numFmt w:val="bullet"/>
      <w:lvlText w:val="o"/>
      <w:lvlJc w:val="left"/>
      <w:pPr>
        <w:ind w:left="1080" w:hanging="360"/>
      </w:pPr>
      <w:rPr>
        <w:rFonts w:ascii="Courier New" w:hAnsi="Courier New" w:cs="Courier New" w:hint="default"/>
      </w:rPr>
    </w:lvl>
    <w:lvl w:ilvl="2" w:tplc="8078F0C4" w:tentative="1">
      <w:start w:val="1"/>
      <w:numFmt w:val="bullet"/>
      <w:lvlText w:val=""/>
      <w:lvlJc w:val="left"/>
      <w:pPr>
        <w:ind w:left="1800" w:hanging="360"/>
      </w:pPr>
      <w:rPr>
        <w:rFonts w:ascii="Wingdings" w:hAnsi="Wingdings" w:hint="default"/>
      </w:rPr>
    </w:lvl>
    <w:lvl w:ilvl="3" w:tplc="4CD4CF08" w:tentative="1">
      <w:start w:val="1"/>
      <w:numFmt w:val="bullet"/>
      <w:lvlText w:val=""/>
      <w:lvlJc w:val="left"/>
      <w:pPr>
        <w:ind w:left="2520" w:hanging="360"/>
      </w:pPr>
      <w:rPr>
        <w:rFonts w:ascii="Symbol" w:hAnsi="Symbol" w:hint="default"/>
      </w:rPr>
    </w:lvl>
    <w:lvl w:ilvl="4" w:tplc="23606C4C" w:tentative="1">
      <w:start w:val="1"/>
      <w:numFmt w:val="bullet"/>
      <w:lvlText w:val="o"/>
      <w:lvlJc w:val="left"/>
      <w:pPr>
        <w:ind w:left="3240" w:hanging="360"/>
      </w:pPr>
      <w:rPr>
        <w:rFonts w:ascii="Courier New" w:hAnsi="Courier New" w:cs="Courier New" w:hint="default"/>
      </w:rPr>
    </w:lvl>
    <w:lvl w:ilvl="5" w:tplc="24B80B2A" w:tentative="1">
      <w:start w:val="1"/>
      <w:numFmt w:val="bullet"/>
      <w:lvlText w:val=""/>
      <w:lvlJc w:val="left"/>
      <w:pPr>
        <w:ind w:left="3960" w:hanging="360"/>
      </w:pPr>
      <w:rPr>
        <w:rFonts w:ascii="Wingdings" w:hAnsi="Wingdings" w:hint="default"/>
      </w:rPr>
    </w:lvl>
    <w:lvl w:ilvl="6" w:tplc="B6A0CD18" w:tentative="1">
      <w:start w:val="1"/>
      <w:numFmt w:val="bullet"/>
      <w:lvlText w:val=""/>
      <w:lvlJc w:val="left"/>
      <w:pPr>
        <w:ind w:left="4680" w:hanging="360"/>
      </w:pPr>
      <w:rPr>
        <w:rFonts w:ascii="Symbol" w:hAnsi="Symbol" w:hint="default"/>
      </w:rPr>
    </w:lvl>
    <w:lvl w:ilvl="7" w:tplc="8A9852EE" w:tentative="1">
      <w:start w:val="1"/>
      <w:numFmt w:val="bullet"/>
      <w:lvlText w:val="o"/>
      <w:lvlJc w:val="left"/>
      <w:pPr>
        <w:ind w:left="5400" w:hanging="360"/>
      </w:pPr>
      <w:rPr>
        <w:rFonts w:ascii="Courier New" w:hAnsi="Courier New" w:cs="Courier New" w:hint="default"/>
      </w:rPr>
    </w:lvl>
    <w:lvl w:ilvl="8" w:tplc="F6E0A980" w:tentative="1">
      <w:start w:val="1"/>
      <w:numFmt w:val="bullet"/>
      <w:lvlText w:val=""/>
      <w:lvlJc w:val="left"/>
      <w:pPr>
        <w:ind w:left="6120" w:hanging="360"/>
      </w:pPr>
      <w:rPr>
        <w:rFonts w:ascii="Wingdings" w:hAnsi="Wingdings" w:hint="default"/>
      </w:rPr>
    </w:lvl>
  </w:abstractNum>
  <w:abstractNum w:abstractNumId="27" w15:restartNumberingAfterBreak="0">
    <w:nsid w:val="4CF05760"/>
    <w:multiLevelType w:val="hybridMultilevel"/>
    <w:tmpl w:val="99B2B6AE"/>
    <w:lvl w:ilvl="0" w:tplc="AC9C6DAE">
      <w:start w:val="1"/>
      <w:numFmt w:val="bullet"/>
      <w:lvlText w:val=""/>
      <w:lvlJc w:val="left"/>
      <w:pPr>
        <w:ind w:left="720" w:hanging="360"/>
      </w:pPr>
      <w:rPr>
        <w:rFonts w:ascii="Symbol" w:hAnsi="Symbol" w:hint="default"/>
      </w:rPr>
    </w:lvl>
    <w:lvl w:ilvl="1" w:tplc="4072D386" w:tentative="1">
      <w:start w:val="1"/>
      <w:numFmt w:val="bullet"/>
      <w:lvlText w:val="o"/>
      <w:lvlJc w:val="left"/>
      <w:pPr>
        <w:ind w:left="1440" w:hanging="360"/>
      </w:pPr>
      <w:rPr>
        <w:rFonts w:ascii="Courier New" w:hAnsi="Courier New" w:cs="Courier New" w:hint="default"/>
      </w:rPr>
    </w:lvl>
    <w:lvl w:ilvl="2" w:tplc="7624C6C6" w:tentative="1">
      <w:start w:val="1"/>
      <w:numFmt w:val="bullet"/>
      <w:lvlText w:val=""/>
      <w:lvlJc w:val="left"/>
      <w:pPr>
        <w:ind w:left="2160" w:hanging="360"/>
      </w:pPr>
      <w:rPr>
        <w:rFonts w:ascii="Wingdings" w:hAnsi="Wingdings" w:hint="default"/>
      </w:rPr>
    </w:lvl>
    <w:lvl w:ilvl="3" w:tplc="20F00D24" w:tentative="1">
      <w:start w:val="1"/>
      <w:numFmt w:val="bullet"/>
      <w:lvlText w:val=""/>
      <w:lvlJc w:val="left"/>
      <w:pPr>
        <w:ind w:left="2880" w:hanging="360"/>
      </w:pPr>
      <w:rPr>
        <w:rFonts w:ascii="Symbol" w:hAnsi="Symbol" w:hint="default"/>
      </w:rPr>
    </w:lvl>
    <w:lvl w:ilvl="4" w:tplc="7BFE1E3A" w:tentative="1">
      <w:start w:val="1"/>
      <w:numFmt w:val="bullet"/>
      <w:lvlText w:val="o"/>
      <w:lvlJc w:val="left"/>
      <w:pPr>
        <w:ind w:left="3600" w:hanging="360"/>
      </w:pPr>
      <w:rPr>
        <w:rFonts w:ascii="Courier New" w:hAnsi="Courier New" w:cs="Courier New" w:hint="default"/>
      </w:rPr>
    </w:lvl>
    <w:lvl w:ilvl="5" w:tplc="F530E3E6" w:tentative="1">
      <w:start w:val="1"/>
      <w:numFmt w:val="bullet"/>
      <w:lvlText w:val=""/>
      <w:lvlJc w:val="left"/>
      <w:pPr>
        <w:ind w:left="4320" w:hanging="360"/>
      </w:pPr>
      <w:rPr>
        <w:rFonts w:ascii="Wingdings" w:hAnsi="Wingdings" w:hint="default"/>
      </w:rPr>
    </w:lvl>
    <w:lvl w:ilvl="6" w:tplc="9AC63CB8" w:tentative="1">
      <w:start w:val="1"/>
      <w:numFmt w:val="bullet"/>
      <w:lvlText w:val=""/>
      <w:lvlJc w:val="left"/>
      <w:pPr>
        <w:ind w:left="5040" w:hanging="360"/>
      </w:pPr>
      <w:rPr>
        <w:rFonts w:ascii="Symbol" w:hAnsi="Symbol" w:hint="default"/>
      </w:rPr>
    </w:lvl>
    <w:lvl w:ilvl="7" w:tplc="DCAAF504" w:tentative="1">
      <w:start w:val="1"/>
      <w:numFmt w:val="bullet"/>
      <w:lvlText w:val="o"/>
      <w:lvlJc w:val="left"/>
      <w:pPr>
        <w:ind w:left="5760" w:hanging="360"/>
      </w:pPr>
      <w:rPr>
        <w:rFonts w:ascii="Courier New" w:hAnsi="Courier New" w:cs="Courier New" w:hint="default"/>
      </w:rPr>
    </w:lvl>
    <w:lvl w:ilvl="8" w:tplc="2492714C" w:tentative="1">
      <w:start w:val="1"/>
      <w:numFmt w:val="bullet"/>
      <w:lvlText w:val=""/>
      <w:lvlJc w:val="left"/>
      <w:pPr>
        <w:ind w:left="6480" w:hanging="360"/>
      </w:pPr>
      <w:rPr>
        <w:rFonts w:ascii="Wingdings" w:hAnsi="Wingdings" w:hint="default"/>
      </w:rPr>
    </w:lvl>
  </w:abstractNum>
  <w:abstractNum w:abstractNumId="28"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9" w15:restartNumberingAfterBreak="0">
    <w:nsid w:val="52AB3C9E"/>
    <w:multiLevelType w:val="hybridMultilevel"/>
    <w:tmpl w:val="67C2E712"/>
    <w:lvl w:ilvl="0" w:tplc="BF9A22F4">
      <w:start w:val="1"/>
      <w:numFmt w:val="bullet"/>
      <w:lvlText w:val=""/>
      <w:lvlJc w:val="left"/>
      <w:pPr>
        <w:ind w:left="360" w:hanging="360"/>
      </w:pPr>
      <w:rPr>
        <w:rFonts w:ascii="Symbol" w:hAnsi="Symbol" w:hint="default"/>
      </w:rPr>
    </w:lvl>
    <w:lvl w:ilvl="1" w:tplc="3910881A" w:tentative="1">
      <w:start w:val="1"/>
      <w:numFmt w:val="bullet"/>
      <w:lvlText w:val="o"/>
      <w:lvlJc w:val="left"/>
      <w:pPr>
        <w:ind w:left="1080" w:hanging="360"/>
      </w:pPr>
      <w:rPr>
        <w:rFonts w:ascii="Courier New" w:hAnsi="Courier New" w:cs="Courier New" w:hint="default"/>
      </w:rPr>
    </w:lvl>
    <w:lvl w:ilvl="2" w:tplc="C498720A" w:tentative="1">
      <w:start w:val="1"/>
      <w:numFmt w:val="bullet"/>
      <w:lvlText w:val=""/>
      <w:lvlJc w:val="left"/>
      <w:pPr>
        <w:ind w:left="1800" w:hanging="360"/>
      </w:pPr>
      <w:rPr>
        <w:rFonts w:ascii="Wingdings" w:hAnsi="Wingdings" w:hint="default"/>
      </w:rPr>
    </w:lvl>
    <w:lvl w:ilvl="3" w:tplc="5ACCC7FE" w:tentative="1">
      <w:start w:val="1"/>
      <w:numFmt w:val="bullet"/>
      <w:lvlText w:val=""/>
      <w:lvlJc w:val="left"/>
      <w:pPr>
        <w:ind w:left="2520" w:hanging="360"/>
      </w:pPr>
      <w:rPr>
        <w:rFonts w:ascii="Symbol" w:hAnsi="Symbol" w:hint="default"/>
      </w:rPr>
    </w:lvl>
    <w:lvl w:ilvl="4" w:tplc="F80CADA8" w:tentative="1">
      <w:start w:val="1"/>
      <w:numFmt w:val="bullet"/>
      <w:lvlText w:val="o"/>
      <w:lvlJc w:val="left"/>
      <w:pPr>
        <w:ind w:left="3240" w:hanging="360"/>
      </w:pPr>
      <w:rPr>
        <w:rFonts w:ascii="Courier New" w:hAnsi="Courier New" w:cs="Courier New" w:hint="default"/>
      </w:rPr>
    </w:lvl>
    <w:lvl w:ilvl="5" w:tplc="8A788D10" w:tentative="1">
      <w:start w:val="1"/>
      <w:numFmt w:val="bullet"/>
      <w:lvlText w:val=""/>
      <w:lvlJc w:val="left"/>
      <w:pPr>
        <w:ind w:left="3960" w:hanging="360"/>
      </w:pPr>
      <w:rPr>
        <w:rFonts w:ascii="Wingdings" w:hAnsi="Wingdings" w:hint="default"/>
      </w:rPr>
    </w:lvl>
    <w:lvl w:ilvl="6" w:tplc="362217F8" w:tentative="1">
      <w:start w:val="1"/>
      <w:numFmt w:val="bullet"/>
      <w:lvlText w:val=""/>
      <w:lvlJc w:val="left"/>
      <w:pPr>
        <w:ind w:left="4680" w:hanging="360"/>
      </w:pPr>
      <w:rPr>
        <w:rFonts w:ascii="Symbol" w:hAnsi="Symbol" w:hint="default"/>
      </w:rPr>
    </w:lvl>
    <w:lvl w:ilvl="7" w:tplc="E91459D8" w:tentative="1">
      <w:start w:val="1"/>
      <w:numFmt w:val="bullet"/>
      <w:lvlText w:val="o"/>
      <w:lvlJc w:val="left"/>
      <w:pPr>
        <w:ind w:left="5400" w:hanging="360"/>
      </w:pPr>
      <w:rPr>
        <w:rFonts w:ascii="Courier New" w:hAnsi="Courier New" w:cs="Courier New" w:hint="default"/>
      </w:rPr>
    </w:lvl>
    <w:lvl w:ilvl="8" w:tplc="34586FB8" w:tentative="1">
      <w:start w:val="1"/>
      <w:numFmt w:val="bullet"/>
      <w:lvlText w:val=""/>
      <w:lvlJc w:val="left"/>
      <w:pPr>
        <w:ind w:left="6120" w:hanging="360"/>
      </w:pPr>
      <w:rPr>
        <w:rFonts w:ascii="Wingdings" w:hAnsi="Wingdings" w:hint="default"/>
      </w:rPr>
    </w:lvl>
  </w:abstractNum>
  <w:abstractNum w:abstractNumId="30" w15:restartNumberingAfterBreak="0">
    <w:nsid w:val="52CF0C6C"/>
    <w:multiLevelType w:val="hybridMultilevel"/>
    <w:tmpl w:val="76AAE6C2"/>
    <w:lvl w:ilvl="0" w:tplc="7D0E0210">
      <w:start w:val="1"/>
      <w:numFmt w:val="bullet"/>
      <w:lvlText w:val=""/>
      <w:lvlJc w:val="left"/>
      <w:pPr>
        <w:ind w:left="720" w:hanging="360"/>
      </w:pPr>
      <w:rPr>
        <w:rFonts w:ascii="Symbol" w:hAnsi="Symbol" w:hint="default"/>
      </w:rPr>
    </w:lvl>
    <w:lvl w:ilvl="1" w:tplc="900A728E" w:tentative="1">
      <w:start w:val="1"/>
      <w:numFmt w:val="bullet"/>
      <w:lvlText w:val="o"/>
      <w:lvlJc w:val="left"/>
      <w:pPr>
        <w:ind w:left="1440" w:hanging="360"/>
      </w:pPr>
      <w:rPr>
        <w:rFonts w:ascii="Courier New" w:hAnsi="Courier New" w:cs="Courier New" w:hint="default"/>
      </w:rPr>
    </w:lvl>
    <w:lvl w:ilvl="2" w:tplc="352647B2" w:tentative="1">
      <w:start w:val="1"/>
      <w:numFmt w:val="bullet"/>
      <w:lvlText w:val=""/>
      <w:lvlJc w:val="left"/>
      <w:pPr>
        <w:ind w:left="2160" w:hanging="360"/>
      </w:pPr>
      <w:rPr>
        <w:rFonts w:ascii="Wingdings" w:hAnsi="Wingdings" w:hint="default"/>
      </w:rPr>
    </w:lvl>
    <w:lvl w:ilvl="3" w:tplc="D8142178" w:tentative="1">
      <w:start w:val="1"/>
      <w:numFmt w:val="bullet"/>
      <w:lvlText w:val=""/>
      <w:lvlJc w:val="left"/>
      <w:pPr>
        <w:ind w:left="2880" w:hanging="360"/>
      </w:pPr>
      <w:rPr>
        <w:rFonts w:ascii="Symbol" w:hAnsi="Symbol" w:hint="default"/>
      </w:rPr>
    </w:lvl>
    <w:lvl w:ilvl="4" w:tplc="5F70E1B2" w:tentative="1">
      <w:start w:val="1"/>
      <w:numFmt w:val="bullet"/>
      <w:lvlText w:val="o"/>
      <w:lvlJc w:val="left"/>
      <w:pPr>
        <w:ind w:left="3600" w:hanging="360"/>
      </w:pPr>
      <w:rPr>
        <w:rFonts w:ascii="Courier New" w:hAnsi="Courier New" w:cs="Courier New" w:hint="default"/>
      </w:rPr>
    </w:lvl>
    <w:lvl w:ilvl="5" w:tplc="FD66B9B2" w:tentative="1">
      <w:start w:val="1"/>
      <w:numFmt w:val="bullet"/>
      <w:lvlText w:val=""/>
      <w:lvlJc w:val="left"/>
      <w:pPr>
        <w:ind w:left="4320" w:hanging="360"/>
      </w:pPr>
      <w:rPr>
        <w:rFonts w:ascii="Wingdings" w:hAnsi="Wingdings" w:hint="default"/>
      </w:rPr>
    </w:lvl>
    <w:lvl w:ilvl="6" w:tplc="9C18C1A4" w:tentative="1">
      <w:start w:val="1"/>
      <w:numFmt w:val="bullet"/>
      <w:lvlText w:val=""/>
      <w:lvlJc w:val="left"/>
      <w:pPr>
        <w:ind w:left="5040" w:hanging="360"/>
      </w:pPr>
      <w:rPr>
        <w:rFonts w:ascii="Symbol" w:hAnsi="Symbol" w:hint="default"/>
      </w:rPr>
    </w:lvl>
    <w:lvl w:ilvl="7" w:tplc="3BE8C35E" w:tentative="1">
      <w:start w:val="1"/>
      <w:numFmt w:val="bullet"/>
      <w:lvlText w:val="o"/>
      <w:lvlJc w:val="left"/>
      <w:pPr>
        <w:ind w:left="5760" w:hanging="360"/>
      </w:pPr>
      <w:rPr>
        <w:rFonts w:ascii="Courier New" w:hAnsi="Courier New" w:cs="Courier New" w:hint="default"/>
      </w:rPr>
    </w:lvl>
    <w:lvl w:ilvl="8" w:tplc="92EAC140" w:tentative="1">
      <w:start w:val="1"/>
      <w:numFmt w:val="bullet"/>
      <w:lvlText w:val=""/>
      <w:lvlJc w:val="left"/>
      <w:pPr>
        <w:ind w:left="6480" w:hanging="360"/>
      </w:pPr>
      <w:rPr>
        <w:rFonts w:ascii="Wingdings" w:hAnsi="Wingdings" w:hint="default"/>
      </w:rPr>
    </w:lvl>
  </w:abstractNum>
  <w:abstractNum w:abstractNumId="31" w15:restartNumberingAfterBreak="0">
    <w:nsid w:val="5458725E"/>
    <w:multiLevelType w:val="hybridMultilevel"/>
    <w:tmpl w:val="93AEFBB4"/>
    <w:lvl w:ilvl="0" w:tplc="E1B09752">
      <w:start w:val="1"/>
      <w:numFmt w:val="bullet"/>
      <w:lvlText w:val=""/>
      <w:lvlJc w:val="left"/>
      <w:pPr>
        <w:ind w:left="360" w:hanging="360"/>
      </w:pPr>
      <w:rPr>
        <w:rFonts w:ascii="Symbol" w:hAnsi="Symbol" w:hint="default"/>
      </w:rPr>
    </w:lvl>
    <w:lvl w:ilvl="1" w:tplc="98E06A72">
      <w:start w:val="1"/>
      <w:numFmt w:val="bullet"/>
      <w:lvlText w:val="o"/>
      <w:lvlJc w:val="left"/>
      <w:pPr>
        <w:ind w:left="1080" w:hanging="360"/>
      </w:pPr>
      <w:rPr>
        <w:rFonts w:ascii="Courier New" w:hAnsi="Courier New" w:cs="Courier New" w:hint="default"/>
      </w:rPr>
    </w:lvl>
    <w:lvl w:ilvl="2" w:tplc="0020168E" w:tentative="1">
      <w:start w:val="1"/>
      <w:numFmt w:val="bullet"/>
      <w:lvlText w:val=""/>
      <w:lvlJc w:val="left"/>
      <w:pPr>
        <w:ind w:left="1800" w:hanging="360"/>
      </w:pPr>
      <w:rPr>
        <w:rFonts w:ascii="Wingdings" w:hAnsi="Wingdings" w:hint="default"/>
      </w:rPr>
    </w:lvl>
    <w:lvl w:ilvl="3" w:tplc="9A1CBDFE" w:tentative="1">
      <w:start w:val="1"/>
      <w:numFmt w:val="bullet"/>
      <w:lvlText w:val=""/>
      <w:lvlJc w:val="left"/>
      <w:pPr>
        <w:ind w:left="2520" w:hanging="360"/>
      </w:pPr>
      <w:rPr>
        <w:rFonts w:ascii="Symbol" w:hAnsi="Symbol" w:hint="default"/>
      </w:rPr>
    </w:lvl>
    <w:lvl w:ilvl="4" w:tplc="5A8E8B12" w:tentative="1">
      <w:start w:val="1"/>
      <w:numFmt w:val="bullet"/>
      <w:lvlText w:val="o"/>
      <w:lvlJc w:val="left"/>
      <w:pPr>
        <w:ind w:left="3240" w:hanging="360"/>
      </w:pPr>
      <w:rPr>
        <w:rFonts w:ascii="Courier New" w:hAnsi="Courier New" w:cs="Courier New" w:hint="default"/>
      </w:rPr>
    </w:lvl>
    <w:lvl w:ilvl="5" w:tplc="A15AAA56" w:tentative="1">
      <w:start w:val="1"/>
      <w:numFmt w:val="bullet"/>
      <w:lvlText w:val=""/>
      <w:lvlJc w:val="left"/>
      <w:pPr>
        <w:ind w:left="3960" w:hanging="360"/>
      </w:pPr>
      <w:rPr>
        <w:rFonts w:ascii="Wingdings" w:hAnsi="Wingdings" w:hint="default"/>
      </w:rPr>
    </w:lvl>
    <w:lvl w:ilvl="6" w:tplc="1902E3B4" w:tentative="1">
      <w:start w:val="1"/>
      <w:numFmt w:val="bullet"/>
      <w:lvlText w:val=""/>
      <w:lvlJc w:val="left"/>
      <w:pPr>
        <w:ind w:left="4680" w:hanging="360"/>
      </w:pPr>
      <w:rPr>
        <w:rFonts w:ascii="Symbol" w:hAnsi="Symbol" w:hint="default"/>
      </w:rPr>
    </w:lvl>
    <w:lvl w:ilvl="7" w:tplc="06622DBA" w:tentative="1">
      <w:start w:val="1"/>
      <w:numFmt w:val="bullet"/>
      <w:lvlText w:val="o"/>
      <w:lvlJc w:val="left"/>
      <w:pPr>
        <w:ind w:left="5400" w:hanging="360"/>
      </w:pPr>
      <w:rPr>
        <w:rFonts w:ascii="Courier New" w:hAnsi="Courier New" w:cs="Courier New" w:hint="default"/>
      </w:rPr>
    </w:lvl>
    <w:lvl w:ilvl="8" w:tplc="97C84E9E" w:tentative="1">
      <w:start w:val="1"/>
      <w:numFmt w:val="bullet"/>
      <w:lvlText w:val=""/>
      <w:lvlJc w:val="left"/>
      <w:pPr>
        <w:ind w:left="6120" w:hanging="360"/>
      </w:pPr>
      <w:rPr>
        <w:rFonts w:ascii="Wingdings" w:hAnsi="Wingdings" w:hint="default"/>
      </w:rPr>
    </w:lvl>
  </w:abstractNum>
  <w:abstractNum w:abstractNumId="32" w15:restartNumberingAfterBreak="0">
    <w:nsid w:val="5A5F263B"/>
    <w:multiLevelType w:val="hybridMultilevel"/>
    <w:tmpl w:val="E0826852"/>
    <w:lvl w:ilvl="0" w:tplc="2C5AE5DE">
      <w:start w:val="1"/>
      <w:numFmt w:val="decimal"/>
      <w:lvlText w:val="(%1)"/>
      <w:lvlJc w:val="left"/>
      <w:pPr>
        <w:ind w:left="199" w:hanging="350"/>
      </w:pPr>
      <w:rPr>
        <w:rFonts w:ascii="Bookman Old Style" w:eastAsia="Bookman Old Style" w:hAnsi="Bookman Old Style" w:cs="Bookman Old Style" w:hint="default"/>
        <w:w w:val="103"/>
        <w:sz w:val="22"/>
        <w:szCs w:val="22"/>
      </w:rPr>
    </w:lvl>
    <w:lvl w:ilvl="1" w:tplc="1C9CF540">
      <w:numFmt w:val="bullet"/>
      <w:lvlText w:val="•"/>
      <w:lvlJc w:val="left"/>
      <w:pPr>
        <w:ind w:left="645" w:hanging="218"/>
      </w:pPr>
      <w:rPr>
        <w:rFonts w:ascii="Calibri" w:eastAsia="Calibri" w:hAnsi="Calibri" w:cs="Calibri" w:hint="default"/>
        <w:w w:val="98"/>
        <w:sz w:val="22"/>
        <w:szCs w:val="22"/>
      </w:rPr>
    </w:lvl>
    <w:lvl w:ilvl="2" w:tplc="1B029D36">
      <w:numFmt w:val="bullet"/>
      <w:lvlText w:val="•"/>
      <w:lvlJc w:val="left"/>
      <w:pPr>
        <w:ind w:left="1241" w:hanging="218"/>
      </w:pPr>
      <w:rPr>
        <w:rFonts w:hint="default"/>
      </w:rPr>
    </w:lvl>
    <w:lvl w:ilvl="3" w:tplc="96142AF2">
      <w:numFmt w:val="bullet"/>
      <w:lvlText w:val="•"/>
      <w:lvlJc w:val="left"/>
      <w:pPr>
        <w:ind w:left="1842" w:hanging="218"/>
      </w:pPr>
      <w:rPr>
        <w:rFonts w:hint="default"/>
      </w:rPr>
    </w:lvl>
    <w:lvl w:ilvl="4" w:tplc="CD56FCE2">
      <w:numFmt w:val="bullet"/>
      <w:lvlText w:val="•"/>
      <w:lvlJc w:val="left"/>
      <w:pPr>
        <w:ind w:left="2443" w:hanging="218"/>
      </w:pPr>
      <w:rPr>
        <w:rFonts w:hint="default"/>
      </w:rPr>
    </w:lvl>
    <w:lvl w:ilvl="5" w:tplc="17D817B8">
      <w:numFmt w:val="bullet"/>
      <w:lvlText w:val="•"/>
      <w:lvlJc w:val="left"/>
      <w:pPr>
        <w:ind w:left="3044" w:hanging="218"/>
      </w:pPr>
      <w:rPr>
        <w:rFonts w:hint="default"/>
      </w:rPr>
    </w:lvl>
    <w:lvl w:ilvl="6" w:tplc="45EE14BA">
      <w:numFmt w:val="bullet"/>
      <w:lvlText w:val="•"/>
      <w:lvlJc w:val="left"/>
      <w:pPr>
        <w:ind w:left="3645" w:hanging="218"/>
      </w:pPr>
      <w:rPr>
        <w:rFonts w:hint="default"/>
      </w:rPr>
    </w:lvl>
    <w:lvl w:ilvl="7" w:tplc="9C329300">
      <w:numFmt w:val="bullet"/>
      <w:lvlText w:val="•"/>
      <w:lvlJc w:val="left"/>
      <w:pPr>
        <w:ind w:left="4246" w:hanging="218"/>
      </w:pPr>
      <w:rPr>
        <w:rFonts w:hint="default"/>
      </w:rPr>
    </w:lvl>
    <w:lvl w:ilvl="8" w:tplc="0FE640A2">
      <w:numFmt w:val="bullet"/>
      <w:lvlText w:val="•"/>
      <w:lvlJc w:val="left"/>
      <w:pPr>
        <w:ind w:left="4847" w:hanging="218"/>
      </w:pPr>
      <w:rPr>
        <w:rFonts w:hint="default"/>
      </w:rPr>
    </w:lvl>
  </w:abstractNum>
  <w:abstractNum w:abstractNumId="33" w15:restartNumberingAfterBreak="0">
    <w:nsid w:val="60E579D7"/>
    <w:multiLevelType w:val="hybridMultilevel"/>
    <w:tmpl w:val="F2D0D9DC"/>
    <w:lvl w:ilvl="0" w:tplc="B5586BC2">
      <w:start w:val="1"/>
      <w:numFmt w:val="bullet"/>
      <w:lvlText w:val=""/>
      <w:lvlJc w:val="left"/>
      <w:pPr>
        <w:ind w:left="720" w:hanging="360"/>
      </w:pPr>
      <w:rPr>
        <w:rFonts w:ascii="Symbol" w:hAnsi="Symbol" w:hint="default"/>
      </w:rPr>
    </w:lvl>
    <w:lvl w:ilvl="1" w:tplc="905CC6CC" w:tentative="1">
      <w:start w:val="1"/>
      <w:numFmt w:val="bullet"/>
      <w:lvlText w:val="o"/>
      <w:lvlJc w:val="left"/>
      <w:pPr>
        <w:ind w:left="1440" w:hanging="360"/>
      </w:pPr>
      <w:rPr>
        <w:rFonts w:ascii="Courier New" w:hAnsi="Courier New" w:cs="Courier New" w:hint="default"/>
      </w:rPr>
    </w:lvl>
    <w:lvl w:ilvl="2" w:tplc="3CE21E90" w:tentative="1">
      <w:start w:val="1"/>
      <w:numFmt w:val="bullet"/>
      <w:lvlText w:val=""/>
      <w:lvlJc w:val="left"/>
      <w:pPr>
        <w:ind w:left="2160" w:hanging="360"/>
      </w:pPr>
      <w:rPr>
        <w:rFonts w:ascii="Wingdings" w:hAnsi="Wingdings" w:hint="default"/>
      </w:rPr>
    </w:lvl>
    <w:lvl w:ilvl="3" w:tplc="BA363F72" w:tentative="1">
      <w:start w:val="1"/>
      <w:numFmt w:val="bullet"/>
      <w:lvlText w:val=""/>
      <w:lvlJc w:val="left"/>
      <w:pPr>
        <w:ind w:left="2880" w:hanging="360"/>
      </w:pPr>
      <w:rPr>
        <w:rFonts w:ascii="Symbol" w:hAnsi="Symbol" w:hint="default"/>
      </w:rPr>
    </w:lvl>
    <w:lvl w:ilvl="4" w:tplc="4FFCE55C" w:tentative="1">
      <w:start w:val="1"/>
      <w:numFmt w:val="bullet"/>
      <w:lvlText w:val="o"/>
      <w:lvlJc w:val="left"/>
      <w:pPr>
        <w:ind w:left="3600" w:hanging="360"/>
      </w:pPr>
      <w:rPr>
        <w:rFonts w:ascii="Courier New" w:hAnsi="Courier New" w:cs="Courier New" w:hint="default"/>
      </w:rPr>
    </w:lvl>
    <w:lvl w:ilvl="5" w:tplc="941C5C08" w:tentative="1">
      <w:start w:val="1"/>
      <w:numFmt w:val="bullet"/>
      <w:lvlText w:val=""/>
      <w:lvlJc w:val="left"/>
      <w:pPr>
        <w:ind w:left="4320" w:hanging="360"/>
      </w:pPr>
      <w:rPr>
        <w:rFonts w:ascii="Wingdings" w:hAnsi="Wingdings" w:hint="default"/>
      </w:rPr>
    </w:lvl>
    <w:lvl w:ilvl="6" w:tplc="2D520836" w:tentative="1">
      <w:start w:val="1"/>
      <w:numFmt w:val="bullet"/>
      <w:lvlText w:val=""/>
      <w:lvlJc w:val="left"/>
      <w:pPr>
        <w:ind w:left="5040" w:hanging="360"/>
      </w:pPr>
      <w:rPr>
        <w:rFonts w:ascii="Symbol" w:hAnsi="Symbol" w:hint="default"/>
      </w:rPr>
    </w:lvl>
    <w:lvl w:ilvl="7" w:tplc="5DC84CC0" w:tentative="1">
      <w:start w:val="1"/>
      <w:numFmt w:val="bullet"/>
      <w:lvlText w:val="o"/>
      <w:lvlJc w:val="left"/>
      <w:pPr>
        <w:ind w:left="5760" w:hanging="360"/>
      </w:pPr>
      <w:rPr>
        <w:rFonts w:ascii="Courier New" w:hAnsi="Courier New" w:cs="Courier New" w:hint="default"/>
      </w:rPr>
    </w:lvl>
    <w:lvl w:ilvl="8" w:tplc="F1C0D49A" w:tentative="1">
      <w:start w:val="1"/>
      <w:numFmt w:val="bullet"/>
      <w:lvlText w:val=""/>
      <w:lvlJc w:val="left"/>
      <w:pPr>
        <w:ind w:left="6480" w:hanging="360"/>
      </w:pPr>
      <w:rPr>
        <w:rFonts w:ascii="Wingdings" w:hAnsi="Wingdings" w:hint="default"/>
      </w:rPr>
    </w:lvl>
  </w:abstractNum>
  <w:abstractNum w:abstractNumId="34" w15:restartNumberingAfterBreak="0">
    <w:nsid w:val="645D7FAC"/>
    <w:multiLevelType w:val="hybridMultilevel"/>
    <w:tmpl w:val="BAC4A8DE"/>
    <w:lvl w:ilvl="0" w:tplc="2A4057EC">
      <w:start w:val="1"/>
      <w:numFmt w:val="bullet"/>
      <w:lvlText w:val=""/>
      <w:lvlJc w:val="left"/>
      <w:pPr>
        <w:ind w:left="360" w:hanging="360"/>
      </w:pPr>
      <w:rPr>
        <w:rFonts w:ascii="Symbol" w:hAnsi="Symbol" w:hint="default"/>
      </w:rPr>
    </w:lvl>
    <w:lvl w:ilvl="1" w:tplc="521C7924" w:tentative="1">
      <w:start w:val="1"/>
      <w:numFmt w:val="bullet"/>
      <w:lvlText w:val="o"/>
      <w:lvlJc w:val="left"/>
      <w:pPr>
        <w:ind w:left="1080" w:hanging="360"/>
      </w:pPr>
      <w:rPr>
        <w:rFonts w:ascii="Courier New" w:hAnsi="Courier New" w:cs="Courier New" w:hint="default"/>
      </w:rPr>
    </w:lvl>
    <w:lvl w:ilvl="2" w:tplc="E8606740" w:tentative="1">
      <w:start w:val="1"/>
      <w:numFmt w:val="bullet"/>
      <w:lvlText w:val=""/>
      <w:lvlJc w:val="left"/>
      <w:pPr>
        <w:ind w:left="1800" w:hanging="360"/>
      </w:pPr>
      <w:rPr>
        <w:rFonts w:ascii="Wingdings" w:hAnsi="Wingdings" w:hint="default"/>
      </w:rPr>
    </w:lvl>
    <w:lvl w:ilvl="3" w:tplc="64EE988E" w:tentative="1">
      <w:start w:val="1"/>
      <w:numFmt w:val="bullet"/>
      <w:lvlText w:val=""/>
      <w:lvlJc w:val="left"/>
      <w:pPr>
        <w:ind w:left="2520" w:hanging="360"/>
      </w:pPr>
      <w:rPr>
        <w:rFonts w:ascii="Symbol" w:hAnsi="Symbol" w:hint="default"/>
      </w:rPr>
    </w:lvl>
    <w:lvl w:ilvl="4" w:tplc="1C0A020E" w:tentative="1">
      <w:start w:val="1"/>
      <w:numFmt w:val="bullet"/>
      <w:lvlText w:val="o"/>
      <w:lvlJc w:val="left"/>
      <w:pPr>
        <w:ind w:left="3240" w:hanging="360"/>
      </w:pPr>
      <w:rPr>
        <w:rFonts w:ascii="Courier New" w:hAnsi="Courier New" w:cs="Courier New" w:hint="default"/>
      </w:rPr>
    </w:lvl>
    <w:lvl w:ilvl="5" w:tplc="4C04951E" w:tentative="1">
      <w:start w:val="1"/>
      <w:numFmt w:val="bullet"/>
      <w:lvlText w:val=""/>
      <w:lvlJc w:val="left"/>
      <w:pPr>
        <w:ind w:left="3960" w:hanging="360"/>
      </w:pPr>
      <w:rPr>
        <w:rFonts w:ascii="Wingdings" w:hAnsi="Wingdings" w:hint="default"/>
      </w:rPr>
    </w:lvl>
    <w:lvl w:ilvl="6" w:tplc="4A2499F2" w:tentative="1">
      <w:start w:val="1"/>
      <w:numFmt w:val="bullet"/>
      <w:lvlText w:val=""/>
      <w:lvlJc w:val="left"/>
      <w:pPr>
        <w:ind w:left="4680" w:hanging="360"/>
      </w:pPr>
      <w:rPr>
        <w:rFonts w:ascii="Symbol" w:hAnsi="Symbol" w:hint="default"/>
      </w:rPr>
    </w:lvl>
    <w:lvl w:ilvl="7" w:tplc="7908A9D0" w:tentative="1">
      <w:start w:val="1"/>
      <w:numFmt w:val="bullet"/>
      <w:lvlText w:val="o"/>
      <w:lvlJc w:val="left"/>
      <w:pPr>
        <w:ind w:left="5400" w:hanging="360"/>
      </w:pPr>
      <w:rPr>
        <w:rFonts w:ascii="Courier New" w:hAnsi="Courier New" w:cs="Courier New" w:hint="default"/>
      </w:rPr>
    </w:lvl>
    <w:lvl w:ilvl="8" w:tplc="1EF88CAE" w:tentative="1">
      <w:start w:val="1"/>
      <w:numFmt w:val="bullet"/>
      <w:lvlText w:val=""/>
      <w:lvlJc w:val="left"/>
      <w:pPr>
        <w:ind w:left="6120" w:hanging="360"/>
      </w:pPr>
      <w:rPr>
        <w:rFonts w:ascii="Wingdings" w:hAnsi="Wingdings" w:hint="default"/>
      </w:rPr>
    </w:lvl>
  </w:abstractNum>
  <w:abstractNum w:abstractNumId="3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6" w15:restartNumberingAfterBreak="0">
    <w:nsid w:val="71190CA2"/>
    <w:multiLevelType w:val="hybridMultilevel"/>
    <w:tmpl w:val="855A3150"/>
    <w:lvl w:ilvl="0" w:tplc="4EBE613A">
      <w:start w:val="1"/>
      <w:numFmt w:val="bullet"/>
      <w:lvlText w:val=""/>
      <w:lvlJc w:val="left"/>
      <w:pPr>
        <w:ind w:left="720" w:hanging="360"/>
      </w:pPr>
      <w:rPr>
        <w:rFonts w:ascii="Symbol" w:hAnsi="Symbol" w:hint="default"/>
      </w:rPr>
    </w:lvl>
    <w:lvl w:ilvl="1" w:tplc="80A0EB9E" w:tentative="1">
      <w:start w:val="1"/>
      <w:numFmt w:val="bullet"/>
      <w:lvlText w:val="o"/>
      <w:lvlJc w:val="left"/>
      <w:pPr>
        <w:ind w:left="1440" w:hanging="360"/>
      </w:pPr>
      <w:rPr>
        <w:rFonts w:ascii="Courier New" w:hAnsi="Courier New" w:cs="Courier New" w:hint="default"/>
      </w:rPr>
    </w:lvl>
    <w:lvl w:ilvl="2" w:tplc="B38442BE" w:tentative="1">
      <w:start w:val="1"/>
      <w:numFmt w:val="bullet"/>
      <w:lvlText w:val=""/>
      <w:lvlJc w:val="left"/>
      <w:pPr>
        <w:ind w:left="2160" w:hanging="360"/>
      </w:pPr>
      <w:rPr>
        <w:rFonts w:ascii="Wingdings" w:hAnsi="Wingdings" w:hint="default"/>
      </w:rPr>
    </w:lvl>
    <w:lvl w:ilvl="3" w:tplc="C41E394A" w:tentative="1">
      <w:start w:val="1"/>
      <w:numFmt w:val="bullet"/>
      <w:lvlText w:val=""/>
      <w:lvlJc w:val="left"/>
      <w:pPr>
        <w:ind w:left="2880" w:hanging="360"/>
      </w:pPr>
      <w:rPr>
        <w:rFonts w:ascii="Symbol" w:hAnsi="Symbol" w:hint="default"/>
      </w:rPr>
    </w:lvl>
    <w:lvl w:ilvl="4" w:tplc="3162EBAC" w:tentative="1">
      <w:start w:val="1"/>
      <w:numFmt w:val="bullet"/>
      <w:lvlText w:val="o"/>
      <w:lvlJc w:val="left"/>
      <w:pPr>
        <w:ind w:left="3600" w:hanging="360"/>
      </w:pPr>
      <w:rPr>
        <w:rFonts w:ascii="Courier New" w:hAnsi="Courier New" w:cs="Courier New" w:hint="default"/>
      </w:rPr>
    </w:lvl>
    <w:lvl w:ilvl="5" w:tplc="D5C43BD8" w:tentative="1">
      <w:start w:val="1"/>
      <w:numFmt w:val="bullet"/>
      <w:lvlText w:val=""/>
      <w:lvlJc w:val="left"/>
      <w:pPr>
        <w:ind w:left="4320" w:hanging="360"/>
      </w:pPr>
      <w:rPr>
        <w:rFonts w:ascii="Wingdings" w:hAnsi="Wingdings" w:hint="default"/>
      </w:rPr>
    </w:lvl>
    <w:lvl w:ilvl="6" w:tplc="4380E8E8" w:tentative="1">
      <w:start w:val="1"/>
      <w:numFmt w:val="bullet"/>
      <w:lvlText w:val=""/>
      <w:lvlJc w:val="left"/>
      <w:pPr>
        <w:ind w:left="5040" w:hanging="360"/>
      </w:pPr>
      <w:rPr>
        <w:rFonts w:ascii="Symbol" w:hAnsi="Symbol" w:hint="default"/>
      </w:rPr>
    </w:lvl>
    <w:lvl w:ilvl="7" w:tplc="CA78EA5A" w:tentative="1">
      <w:start w:val="1"/>
      <w:numFmt w:val="bullet"/>
      <w:lvlText w:val="o"/>
      <w:lvlJc w:val="left"/>
      <w:pPr>
        <w:ind w:left="5760" w:hanging="360"/>
      </w:pPr>
      <w:rPr>
        <w:rFonts w:ascii="Courier New" w:hAnsi="Courier New" w:cs="Courier New" w:hint="default"/>
      </w:rPr>
    </w:lvl>
    <w:lvl w:ilvl="8" w:tplc="18A02B84" w:tentative="1">
      <w:start w:val="1"/>
      <w:numFmt w:val="bullet"/>
      <w:lvlText w:val=""/>
      <w:lvlJc w:val="left"/>
      <w:pPr>
        <w:ind w:left="6480" w:hanging="360"/>
      </w:pPr>
      <w:rPr>
        <w:rFonts w:ascii="Wingdings" w:hAnsi="Wingdings" w:hint="default"/>
      </w:rPr>
    </w:lvl>
  </w:abstractNum>
  <w:abstractNum w:abstractNumId="37" w15:restartNumberingAfterBreak="0">
    <w:nsid w:val="7437428C"/>
    <w:multiLevelType w:val="hybridMultilevel"/>
    <w:tmpl w:val="7CD4470E"/>
    <w:lvl w:ilvl="0" w:tplc="1BC81D9E">
      <w:start w:val="1"/>
      <w:numFmt w:val="bullet"/>
      <w:lvlText w:val="­"/>
      <w:lvlJc w:val="left"/>
      <w:pPr>
        <w:ind w:left="720" w:hanging="360"/>
      </w:pPr>
      <w:rPr>
        <w:rFonts w:ascii="Courier New" w:hAnsi="Courier New" w:hint="default"/>
      </w:rPr>
    </w:lvl>
    <w:lvl w:ilvl="1" w:tplc="971473CC" w:tentative="1">
      <w:start w:val="1"/>
      <w:numFmt w:val="bullet"/>
      <w:lvlText w:val="o"/>
      <w:lvlJc w:val="left"/>
      <w:pPr>
        <w:ind w:left="1440" w:hanging="360"/>
      </w:pPr>
      <w:rPr>
        <w:rFonts w:ascii="Courier New" w:hAnsi="Courier New" w:cs="Courier New" w:hint="default"/>
      </w:rPr>
    </w:lvl>
    <w:lvl w:ilvl="2" w:tplc="BB727DAA" w:tentative="1">
      <w:start w:val="1"/>
      <w:numFmt w:val="bullet"/>
      <w:lvlText w:val=""/>
      <w:lvlJc w:val="left"/>
      <w:pPr>
        <w:ind w:left="2160" w:hanging="360"/>
      </w:pPr>
      <w:rPr>
        <w:rFonts w:ascii="Wingdings" w:hAnsi="Wingdings" w:hint="default"/>
      </w:rPr>
    </w:lvl>
    <w:lvl w:ilvl="3" w:tplc="70746BBA" w:tentative="1">
      <w:start w:val="1"/>
      <w:numFmt w:val="bullet"/>
      <w:lvlText w:val=""/>
      <w:lvlJc w:val="left"/>
      <w:pPr>
        <w:ind w:left="2880" w:hanging="360"/>
      </w:pPr>
      <w:rPr>
        <w:rFonts w:ascii="Symbol" w:hAnsi="Symbol" w:hint="default"/>
      </w:rPr>
    </w:lvl>
    <w:lvl w:ilvl="4" w:tplc="5AB448D0" w:tentative="1">
      <w:start w:val="1"/>
      <w:numFmt w:val="bullet"/>
      <w:lvlText w:val="o"/>
      <w:lvlJc w:val="left"/>
      <w:pPr>
        <w:ind w:left="3600" w:hanging="360"/>
      </w:pPr>
      <w:rPr>
        <w:rFonts w:ascii="Courier New" w:hAnsi="Courier New" w:cs="Courier New" w:hint="default"/>
      </w:rPr>
    </w:lvl>
    <w:lvl w:ilvl="5" w:tplc="CFD6C744" w:tentative="1">
      <w:start w:val="1"/>
      <w:numFmt w:val="bullet"/>
      <w:lvlText w:val=""/>
      <w:lvlJc w:val="left"/>
      <w:pPr>
        <w:ind w:left="4320" w:hanging="360"/>
      </w:pPr>
      <w:rPr>
        <w:rFonts w:ascii="Wingdings" w:hAnsi="Wingdings" w:hint="default"/>
      </w:rPr>
    </w:lvl>
    <w:lvl w:ilvl="6" w:tplc="F536BAE8" w:tentative="1">
      <w:start w:val="1"/>
      <w:numFmt w:val="bullet"/>
      <w:lvlText w:val=""/>
      <w:lvlJc w:val="left"/>
      <w:pPr>
        <w:ind w:left="5040" w:hanging="360"/>
      </w:pPr>
      <w:rPr>
        <w:rFonts w:ascii="Symbol" w:hAnsi="Symbol" w:hint="default"/>
      </w:rPr>
    </w:lvl>
    <w:lvl w:ilvl="7" w:tplc="D2B03BFA" w:tentative="1">
      <w:start w:val="1"/>
      <w:numFmt w:val="bullet"/>
      <w:lvlText w:val="o"/>
      <w:lvlJc w:val="left"/>
      <w:pPr>
        <w:ind w:left="5760" w:hanging="360"/>
      </w:pPr>
      <w:rPr>
        <w:rFonts w:ascii="Courier New" w:hAnsi="Courier New" w:cs="Courier New" w:hint="default"/>
      </w:rPr>
    </w:lvl>
    <w:lvl w:ilvl="8" w:tplc="4718E6D2" w:tentative="1">
      <w:start w:val="1"/>
      <w:numFmt w:val="bullet"/>
      <w:lvlText w:val=""/>
      <w:lvlJc w:val="left"/>
      <w:pPr>
        <w:ind w:left="6480" w:hanging="360"/>
      </w:pPr>
      <w:rPr>
        <w:rFonts w:ascii="Wingdings" w:hAnsi="Wingdings" w:hint="default"/>
      </w:rPr>
    </w:lvl>
  </w:abstractNum>
  <w:abstractNum w:abstractNumId="38" w15:restartNumberingAfterBreak="0">
    <w:nsid w:val="754A6CFF"/>
    <w:multiLevelType w:val="hybridMultilevel"/>
    <w:tmpl w:val="8C7CFD64"/>
    <w:lvl w:ilvl="0" w:tplc="09C42504">
      <w:start w:val="1"/>
      <w:numFmt w:val="bullet"/>
      <w:lvlText w:val=""/>
      <w:lvlJc w:val="left"/>
      <w:pPr>
        <w:ind w:left="360" w:hanging="360"/>
      </w:pPr>
      <w:rPr>
        <w:rFonts w:ascii="Symbol" w:hAnsi="Symbol" w:hint="default"/>
      </w:rPr>
    </w:lvl>
    <w:lvl w:ilvl="1" w:tplc="7390B978" w:tentative="1">
      <w:start w:val="1"/>
      <w:numFmt w:val="bullet"/>
      <w:lvlText w:val="o"/>
      <w:lvlJc w:val="left"/>
      <w:pPr>
        <w:ind w:left="1080" w:hanging="360"/>
      </w:pPr>
      <w:rPr>
        <w:rFonts w:ascii="Courier New" w:hAnsi="Courier New" w:cs="Courier New" w:hint="default"/>
      </w:rPr>
    </w:lvl>
    <w:lvl w:ilvl="2" w:tplc="B844932E" w:tentative="1">
      <w:start w:val="1"/>
      <w:numFmt w:val="bullet"/>
      <w:lvlText w:val=""/>
      <w:lvlJc w:val="left"/>
      <w:pPr>
        <w:ind w:left="1800" w:hanging="360"/>
      </w:pPr>
      <w:rPr>
        <w:rFonts w:ascii="Wingdings" w:hAnsi="Wingdings" w:hint="default"/>
      </w:rPr>
    </w:lvl>
    <w:lvl w:ilvl="3" w:tplc="B94044D0" w:tentative="1">
      <w:start w:val="1"/>
      <w:numFmt w:val="bullet"/>
      <w:lvlText w:val=""/>
      <w:lvlJc w:val="left"/>
      <w:pPr>
        <w:ind w:left="2520" w:hanging="360"/>
      </w:pPr>
      <w:rPr>
        <w:rFonts w:ascii="Symbol" w:hAnsi="Symbol" w:hint="default"/>
      </w:rPr>
    </w:lvl>
    <w:lvl w:ilvl="4" w:tplc="2EFAAFBA" w:tentative="1">
      <w:start w:val="1"/>
      <w:numFmt w:val="bullet"/>
      <w:lvlText w:val="o"/>
      <w:lvlJc w:val="left"/>
      <w:pPr>
        <w:ind w:left="3240" w:hanging="360"/>
      </w:pPr>
      <w:rPr>
        <w:rFonts w:ascii="Courier New" w:hAnsi="Courier New" w:cs="Courier New" w:hint="default"/>
      </w:rPr>
    </w:lvl>
    <w:lvl w:ilvl="5" w:tplc="0B44A9B0" w:tentative="1">
      <w:start w:val="1"/>
      <w:numFmt w:val="bullet"/>
      <w:lvlText w:val=""/>
      <w:lvlJc w:val="left"/>
      <w:pPr>
        <w:ind w:left="3960" w:hanging="360"/>
      </w:pPr>
      <w:rPr>
        <w:rFonts w:ascii="Wingdings" w:hAnsi="Wingdings" w:hint="default"/>
      </w:rPr>
    </w:lvl>
    <w:lvl w:ilvl="6" w:tplc="666EE83C" w:tentative="1">
      <w:start w:val="1"/>
      <w:numFmt w:val="bullet"/>
      <w:lvlText w:val=""/>
      <w:lvlJc w:val="left"/>
      <w:pPr>
        <w:ind w:left="4680" w:hanging="360"/>
      </w:pPr>
      <w:rPr>
        <w:rFonts w:ascii="Symbol" w:hAnsi="Symbol" w:hint="default"/>
      </w:rPr>
    </w:lvl>
    <w:lvl w:ilvl="7" w:tplc="DFD0DB5C" w:tentative="1">
      <w:start w:val="1"/>
      <w:numFmt w:val="bullet"/>
      <w:lvlText w:val="o"/>
      <w:lvlJc w:val="left"/>
      <w:pPr>
        <w:ind w:left="5400" w:hanging="360"/>
      </w:pPr>
      <w:rPr>
        <w:rFonts w:ascii="Courier New" w:hAnsi="Courier New" w:cs="Courier New" w:hint="default"/>
      </w:rPr>
    </w:lvl>
    <w:lvl w:ilvl="8" w:tplc="E01C4D10" w:tentative="1">
      <w:start w:val="1"/>
      <w:numFmt w:val="bullet"/>
      <w:lvlText w:val=""/>
      <w:lvlJc w:val="left"/>
      <w:pPr>
        <w:ind w:left="6120" w:hanging="360"/>
      </w:pPr>
      <w:rPr>
        <w:rFonts w:ascii="Wingdings" w:hAnsi="Wingdings" w:hint="default"/>
      </w:rPr>
    </w:lvl>
  </w:abstractNum>
  <w:num w:numId="1" w16cid:durableId="1123380927">
    <w:abstractNumId w:val="24"/>
  </w:num>
  <w:num w:numId="2" w16cid:durableId="506403240">
    <w:abstractNumId w:val="27"/>
  </w:num>
  <w:num w:numId="3" w16cid:durableId="2060205914">
    <w:abstractNumId w:val="33"/>
  </w:num>
  <w:num w:numId="4" w16cid:durableId="1292789577">
    <w:abstractNumId w:val="3"/>
  </w:num>
  <w:num w:numId="5" w16cid:durableId="1547526277">
    <w:abstractNumId w:val="37"/>
  </w:num>
  <w:num w:numId="6" w16cid:durableId="1580208316">
    <w:abstractNumId w:val="34"/>
  </w:num>
  <w:num w:numId="7" w16cid:durableId="1189373602">
    <w:abstractNumId w:val="2"/>
  </w:num>
  <w:num w:numId="8" w16cid:durableId="2042239850">
    <w:abstractNumId w:val="35"/>
  </w:num>
  <w:num w:numId="9" w16cid:durableId="431244751">
    <w:abstractNumId w:val="5"/>
  </w:num>
  <w:num w:numId="10" w16cid:durableId="356734205">
    <w:abstractNumId w:val="9"/>
  </w:num>
  <w:num w:numId="11" w16cid:durableId="974332887">
    <w:abstractNumId w:val="28"/>
  </w:num>
  <w:num w:numId="12" w16cid:durableId="2093549009">
    <w:abstractNumId w:val="16"/>
  </w:num>
  <w:num w:numId="13" w16cid:durableId="110130883">
    <w:abstractNumId w:val="6"/>
  </w:num>
  <w:num w:numId="14" w16cid:durableId="81800562">
    <w:abstractNumId w:val="1"/>
  </w:num>
  <w:num w:numId="15" w16cid:durableId="237253346">
    <w:abstractNumId w:val="22"/>
  </w:num>
  <w:num w:numId="16" w16cid:durableId="1868786200">
    <w:abstractNumId w:val="7"/>
  </w:num>
  <w:num w:numId="17" w16cid:durableId="964655929">
    <w:abstractNumId w:val="13"/>
  </w:num>
  <w:num w:numId="18" w16cid:durableId="58289471">
    <w:abstractNumId w:val="18"/>
  </w:num>
  <w:num w:numId="19" w16cid:durableId="1703746280">
    <w:abstractNumId w:val="26"/>
  </w:num>
  <w:num w:numId="20" w16cid:durableId="300771217">
    <w:abstractNumId w:val="17"/>
  </w:num>
  <w:num w:numId="21" w16cid:durableId="1023436311">
    <w:abstractNumId w:val="38"/>
  </w:num>
  <w:num w:numId="22" w16cid:durableId="990057677">
    <w:abstractNumId w:val="19"/>
  </w:num>
  <w:num w:numId="23" w16cid:durableId="790905742">
    <w:abstractNumId w:val="0"/>
  </w:num>
  <w:num w:numId="24" w16cid:durableId="1465345431">
    <w:abstractNumId w:val="25"/>
  </w:num>
  <w:num w:numId="25" w16cid:durableId="2139520411">
    <w:abstractNumId w:val="30"/>
  </w:num>
  <w:num w:numId="26" w16cid:durableId="196891153">
    <w:abstractNumId w:val="15"/>
  </w:num>
  <w:num w:numId="27" w16cid:durableId="50273024">
    <w:abstractNumId w:val="12"/>
  </w:num>
  <w:num w:numId="28" w16cid:durableId="610478530">
    <w:abstractNumId w:val="15"/>
  </w:num>
  <w:num w:numId="29" w16cid:durableId="1795900377">
    <w:abstractNumId w:val="12"/>
  </w:num>
  <w:num w:numId="30" w16cid:durableId="1904872802">
    <w:abstractNumId w:val="15"/>
  </w:num>
  <w:num w:numId="31" w16cid:durableId="229391096">
    <w:abstractNumId w:val="8"/>
  </w:num>
  <w:num w:numId="32" w16cid:durableId="1862669410">
    <w:abstractNumId w:val="32"/>
  </w:num>
  <w:num w:numId="33" w16cid:durableId="879586183">
    <w:abstractNumId w:val="31"/>
  </w:num>
  <w:num w:numId="34" w16cid:durableId="1885098054">
    <w:abstractNumId w:val="11"/>
  </w:num>
  <w:num w:numId="35" w16cid:durableId="1002900251">
    <w:abstractNumId w:val="21"/>
  </w:num>
  <w:num w:numId="36" w16cid:durableId="1286036198">
    <w:abstractNumId w:val="4"/>
  </w:num>
  <w:num w:numId="37" w16cid:durableId="355808442">
    <w:abstractNumId w:val="29"/>
  </w:num>
  <w:num w:numId="38" w16cid:durableId="1280606044">
    <w:abstractNumId w:val="23"/>
  </w:num>
  <w:num w:numId="39" w16cid:durableId="1386491481">
    <w:abstractNumId w:val="20"/>
  </w:num>
  <w:num w:numId="40" w16cid:durableId="585112987">
    <w:abstractNumId w:val="36"/>
  </w:num>
  <w:num w:numId="41" w16cid:durableId="343940331">
    <w:abstractNumId w:val="10"/>
  </w:num>
  <w:num w:numId="42" w16cid:durableId="287857232">
    <w:abstractNumId w:val="14"/>
  </w:num>
  <w:num w:numId="43" w16cid:durableId="5815687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3C"/>
    <w:rsid w:val="00000FEA"/>
    <w:rsid w:val="00001F99"/>
    <w:rsid w:val="0000244F"/>
    <w:rsid w:val="000041D7"/>
    <w:rsid w:val="000043F3"/>
    <w:rsid w:val="00004E01"/>
    <w:rsid w:val="000055D1"/>
    <w:rsid w:val="00005D0E"/>
    <w:rsid w:val="00006C19"/>
    <w:rsid w:val="0000784E"/>
    <w:rsid w:val="00010AC6"/>
    <w:rsid w:val="00012C5D"/>
    <w:rsid w:val="00012D9E"/>
    <w:rsid w:val="00013DC8"/>
    <w:rsid w:val="000143B3"/>
    <w:rsid w:val="00015B10"/>
    <w:rsid w:val="00015C45"/>
    <w:rsid w:val="00015DCA"/>
    <w:rsid w:val="000211C3"/>
    <w:rsid w:val="000213BC"/>
    <w:rsid w:val="00022109"/>
    <w:rsid w:val="00022EC9"/>
    <w:rsid w:val="0002353F"/>
    <w:rsid w:val="00023F13"/>
    <w:rsid w:val="00025800"/>
    <w:rsid w:val="00026846"/>
    <w:rsid w:val="0002693A"/>
    <w:rsid w:val="00026BF6"/>
    <w:rsid w:val="00032E5D"/>
    <w:rsid w:val="0003667A"/>
    <w:rsid w:val="0003750A"/>
    <w:rsid w:val="000421E8"/>
    <w:rsid w:val="00045781"/>
    <w:rsid w:val="0004654F"/>
    <w:rsid w:val="00047017"/>
    <w:rsid w:val="00047B3F"/>
    <w:rsid w:val="00047C61"/>
    <w:rsid w:val="00050FAB"/>
    <w:rsid w:val="00052F06"/>
    <w:rsid w:val="00057352"/>
    <w:rsid w:val="00057A01"/>
    <w:rsid w:val="00057BB5"/>
    <w:rsid w:val="00061874"/>
    <w:rsid w:val="000623DF"/>
    <w:rsid w:val="00064001"/>
    <w:rsid w:val="00064BFE"/>
    <w:rsid w:val="00067D3D"/>
    <w:rsid w:val="00072038"/>
    <w:rsid w:val="00072B6D"/>
    <w:rsid w:val="0007323F"/>
    <w:rsid w:val="0007651B"/>
    <w:rsid w:val="00076C04"/>
    <w:rsid w:val="0007700B"/>
    <w:rsid w:val="000830F1"/>
    <w:rsid w:val="00083FBC"/>
    <w:rsid w:val="00086CE5"/>
    <w:rsid w:val="00086CF6"/>
    <w:rsid w:val="00086D69"/>
    <w:rsid w:val="00091AC3"/>
    <w:rsid w:val="00091F43"/>
    <w:rsid w:val="00092C62"/>
    <w:rsid w:val="000A173A"/>
    <w:rsid w:val="000A1D7D"/>
    <w:rsid w:val="000A1F60"/>
    <w:rsid w:val="000A2A22"/>
    <w:rsid w:val="000A3A8F"/>
    <w:rsid w:val="000A4014"/>
    <w:rsid w:val="000A48ED"/>
    <w:rsid w:val="000A52EA"/>
    <w:rsid w:val="000B2647"/>
    <w:rsid w:val="000B2BDB"/>
    <w:rsid w:val="000B7298"/>
    <w:rsid w:val="000C2C87"/>
    <w:rsid w:val="000C3B26"/>
    <w:rsid w:val="000C4435"/>
    <w:rsid w:val="000C5144"/>
    <w:rsid w:val="000C7C29"/>
    <w:rsid w:val="000D0D1F"/>
    <w:rsid w:val="000E0B9A"/>
    <w:rsid w:val="000E67BF"/>
    <w:rsid w:val="000F07D7"/>
    <w:rsid w:val="000F3B92"/>
    <w:rsid w:val="000F626D"/>
    <w:rsid w:val="000F7E89"/>
    <w:rsid w:val="001005B7"/>
    <w:rsid w:val="00107FCF"/>
    <w:rsid w:val="00111206"/>
    <w:rsid w:val="001123CC"/>
    <w:rsid w:val="00115197"/>
    <w:rsid w:val="0011630B"/>
    <w:rsid w:val="0011661A"/>
    <w:rsid w:val="00120258"/>
    <w:rsid w:val="00121901"/>
    <w:rsid w:val="00122C7E"/>
    <w:rsid w:val="00123042"/>
    <w:rsid w:val="00123B73"/>
    <w:rsid w:val="00130FEF"/>
    <w:rsid w:val="0013135B"/>
    <w:rsid w:val="00137F4B"/>
    <w:rsid w:val="00144F33"/>
    <w:rsid w:val="00145B7F"/>
    <w:rsid w:val="00147626"/>
    <w:rsid w:val="00150B04"/>
    <w:rsid w:val="0015480E"/>
    <w:rsid w:val="00154992"/>
    <w:rsid w:val="001568BE"/>
    <w:rsid w:val="0016376C"/>
    <w:rsid w:val="001675B2"/>
    <w:rsid w:val="00170A41"/>
    <w:rsid w:val="00173E24"/>
    <w:rsid w:val="0017520F"/>
    <w:rsid w:val="00176205"/>
    <w:rsid w:val="001768E7"/>
    <w:rsid w:val="00177167"/>
    <w:rsid w:val="00180A62"/>
    <w:rsid w:val="00180FF5"/>
    <w:rsid w:val="001846CA"/>
    <w:rsid w:val="00185DBB"/>
    <w:rsid w:val="00193F8E"/>
    <w:rsid w:val="00195347"/>
    <w:rsid w:val="00195E01"/>
    <w:rsid w:val="001A24F4"/>
    <w:rsid w:val="001A2959"/>
    <w:rsid w:val="001A3D2A"/>
    <w:rsid w:val="001A3DE7"/>
    <w:rsid w:val="001A5BE8"/>
    <w:rsid w:val="001B1CF3"/>
    <w:rsid w:val="001B360D"/>
    <w:rsid w:val="001B710F"/>
    <w:rsid w:val="001B7FFC"/>
    <w:rsid w:val="001C0382"/>
    <w:rsid w:val="001C2250"/>
    <w:rsid w:val="001C45C3"/>
    <w:rsid w:val="001C4EAB"/>
    <w:rsid w:val="001C7EE4"/>
    <w:rsid w:val="001D472A"/>
    <w:rsid w:val="001D6ADE"/>
    <w:rsid w:val="001E165C"/>
    <w:rsid w:val="001E1ED0"/>
    <w:rsid w:val="001F288C"/>
    <w:rsid w:val="001F33FA"/>
    <w:rsid w:val="001F6449"/>
    <w:rsid w:val="001F64FA"/>
    <w:rsid w:val="001F6942"/>
    <w:rsid w:val="001F74FF"/>
    <w:rsid w:val="00200FB8"/>
    <w:rsid w:val="00201046"/>
    <w:rsid w:val="002039AA"/>
    <w:rsid w:val="0020459F"/>
    <w:rsid w:val="00204783"/>
    <w:rsid w:val="00205071"/>
    <w:rsid w:val="00205D8D"/>
    <w:rsid w:val="00206A1B"/>
    <w:rsid w:val="00206FED"/>
    <w:rsid w:val="00207C7E"/>
    <w:rsid w:val="002100F8"/>
    <w:rsid w:val="0021170B"/>
    <w:rsid w:val="0021216C"/>
    <w:rsid w:val="00214E99"/>
    <w:rsid w:val="00215FF7"/>
    <w:rsid w:val="00217B55"/>
    <w:rsid w:val="00217E04"/>
    <w:rsid w:val="00221361"/>
    <w:rsid w:val="0022294E"/>
    <w:rsid w:val="00222BAC"/>
    <w:rsid w:val="00231693"/>
    <w:rsid w:val="0024042A"/>
    <w:rsid w:val="00241C18"/>
    <w:rsid w:val="0024457B"/>
    <w:rsid w:val="00244C30"/>
    <w:rsid w:val="002518DA"/>
    <w:rsid w:val="0025748F"/>
    <w:rsid w:val="00257B15"/>
    <w:rsid w:val="00261F01"/>
    <w:rsid w:val="002654B9"/>
    <w:rsid w:val="00265B59"/>
    <w:rsid w:val="00266375"/>
    <w:rsid w:val="002723AF"/>
    <w:rsid w:val="00274011"/>
    <w:rsid w:val="00277A01"/>
    <w:rsid w:val="002803E6"/>
    <w:rsid w:val="00282360"/>
    <w:rsid w:val="002860E4"/>
    <w:rsid w:val="002873D0"/>
    <w:rsid w:val="00294065"/>
    <w:rsid w:val="002970BE"/>
    <w:rsid w:val="002A1305"/>
    <w:rsid w:val="002A1ABF"/>
    <w:rsid w:val="002A29A5"/>
    <w:rsid w:val="002A4D0F"/>
    <w:rsid w:val="002A66A6"/>
    <w:rsid w:val="002A7401"/>
    <w:rsid w:val="002B0B3F"/>
    <w:rsid w:val="002B2585"/>
    <w:rsid w:val="002B5CE4"/>
    <w:rsid w:val="002B5D9C"/>
    <w:rsid w:val="002C12FB"/>
    <w:rsid w:val="002C3E94"/>
    <w:rsid w:val="002D0B68"/>
    <w:rsid w:val="002D4044"/>
    <w:rsid w:val="002D51EA"/>
    <w:rsid w:val="002D7789"/>
    <w:rsid w:val="002D7D40"/>
    <w:rsid w:val="002E3246"/>
    <w:rsid w:val="002F2C05"/>
    <w:rsid w:val="002F5D95"/>
    <w:rsid w:val="00300CA2"/>
    <w:rsid w:val="00301351"/>
    <w:rsid w:val="00302997"/>
    <w:rsid w:val="00306077"/>
    <w:rsid w:val="003076A7"/>
    <w:rsid w:val="00310A2B"/>
    <w:rsid w:val="00313796"/>
    <w:rsid w:val="00316B94"/>
    <w:rsid w:val="003206B3"/>
    <w:rsid w:val="00321719"/>
    <w:rsid w:val="00321D1C"/>
    <w:rsid w:val="00323D8F"/>
    <w:rsid w:val="003249AD"/>
    <w:rsid w:val="00324F45"/>
    <w:rsid w:val="003265DB"/>
    <w:rsid w:val="00327E66"/>
    <w:rsid w:val="00330464"/>
    <w:rsid w:val="00330B06"/>
    <w:rsid w:val="00331525"/>
    <w:rsid w:val="003321D4"/>
    <w:rsid w:val="00332B3F"/>
    <w:rsid w:val="00334995"/>
    <w:rsid w:val="003354AB"/>
    <w:rsid w:val="0033636B"/>
    <w:rsid w:val="003466C3"/>
    <w:rsid w:val="003507A7"/>
    <w:rsid w:val="003528E4"/>
    <w:rsid w:val="00352B3A"/>
    <w:rsid w:val="00352FA6"/>
    <w:rsid w:val="00360543"/>
    <w:rsid w:val="0036159D"/>
    <w:rsid w:val="00361DFB"/>
    <w:rsid w:val="00363823"/>
    <w:rsid w:val="00373149"/>
    <w:rsid w:val="00373C69"/>
    <w:rsid w:val="00374294"/>
    <w:rsid w:val="00375A0F"/>
    <w:rsid w:val="00376B02"/>
    <w:rsid w:val="00380695"/>
    <w:rsid w:val="00386144"/>
    <w:rsid w:val="00393C11"/>
    <w:rsid w:val="00395A2E"/>
    <w:rsid w:val="003964D8"/>
    <w:rsid w:val="003A0348"/>
    <w:rsid w:val="003A27D5"/>
    <w:rsid w:val="003A3BE8"/>
    <w:rsid w:val="003A7DDD"/>
    <w:rsid w:val="003B1E14"/>
    <w:rsid w:val="003B24FF"/>
    <w:rsid w:val="003B600E"/>
    <w:rsid w:val="003B68F9"/>
    <w:rsid w:val="003B711D"/>
    <w:rsid w:val="003B7C48"/>
    <w:rsid w:val="003C1B3A"/>
    <w:rsid w:val="003C3450"/>
    <w:rsid w:val="003C66F7"/>
    <w:rsid w:val="003D1D94"/>
    <w:rsid w:val="003D24D9"/>
    <w:rsid w:val="003D29C6"/>
    <w:rsid w:val="003D370C"/>
    <w:rsid w:val="003D5DDB"/>
    <w:rsid w:val="003D794F"/>
    <w:rsid w:val="003E0A57"/>
    <w:rsid w:val="003E2C93"/>
    <w:rsid w:val="003E2FBF"/>
    <w:rsid w:val="003E4926"/>
    <w:rsid w:val="003E4A97"/>
    <w:rsid w:val="003F0260"/>
    <w:rsid w:val="003F0E25"/>
    <w:rsid w:val="003F3C15"/>
    <w:rsid w:val="003F4B7B"/>
    <w:rsid w:val="003F6A23"/>
    <w:rsid w:val="003F74A0"/>
    <w:rsid w:val="00401245"/>
    <w:rsid w:val="00403290"/>
    <w:rsid w:val="0040365C"/>
    <w:rsid w:val="0040782C"/>
    <w:rsid w:val="00411D72"/>
    <w:rsid w:val="0041579E"/>
    <w:rsid w:val="00415932"/>
    <w:rsid w:val="004228A2"/>
    <w:rsid w:val="0042641A"/>
    <w:rsid w:val="0042773B"/>
    <w:rsid w:val="00432399"/>
    <w:rsid w:val="00434DCB"/>
    <w:rsid w:val="00435345"/>
    <w:rsid w:val="00436E73"/>
    <w:rsid w:val="004405B3"/>
    <w:rsid w:val="00441230"/>
    <w:rsid w:val="0044612B"/>
    <w:rsid w:val="00446AFE"/>
    <w:rsid w:val="00447EDB"/>
    <w:rsid w:val="00450556"/>
    <w:rsid w:val="00451482"/>
    <w:rsid w:val="00451C10"/>
    <w:rsid w:val="0045582A"/>
    <w:rsid w:val="004606B6"/>
    <w:rsid w:val="00460DB9"/>
    <w:rsid w:val="004613A4"/>
    <w:rsid w:val="004614D6"/>
    <w:rsid w:val="004619FC"/>
    <w:rsid w:val="00465F2E"/>
    <w:rsid w:val="0046621B"/>
    <w:rsid w:val="004714FD"/>
    <w:rsid w:val="004740EE"/>
    <w:rsid w:val="00480024"/>
    <w:rsid w:val="00480384"/>
    <w:rsid w:val="004814C2"/>
    <w:rsid w:val="0048169D"/>
    <w:rsid w:val="0048680A"/>
    <w:rsid w:val="00487378"/>
    <w:rsid w:val="00487868"/>
    <w:rsid w:val="00492EDE"/>
    <w:rsid w:val="00495B3A"/>
    <w:rsid w:val="0049650A"/>
    <w:rsid w:val="00497763"/>
    <w:rsid w:val="004A0906"/>
    <w:rsid w:val="004A3693"/>
    <w:rsid w:val="004A447E"/>
    <w:rsid w:val="004A6C06"/>
    <w:rsid w:val="004B2E30"/>
    <w:rsid w:val="004B55C8"/>
    <w:rsid w:val="004B625D"/>
    <w:rsid w:val="004B661E"/>
    <w:rsid w:val="004C0D8C"/>
    <w:rsid w:val="004C4843"/>
    <w:rsid w:val="004C4CEF"/>
    <w:rsid w:val="004C651A"/>
    <w:rsid w:val="004D0BCB"/>
    <w:rsid w:val="004D20B1"/>
    <w:rsid w:val="004D60F9"/>
    <w:rsid w:val="004D6110"/>
    <w:rsid w:val="004E05A1"/>
    <w:rsid w:val="004E26D4"/>
    <w:rsid w:val="004E5B1A"/>
    <w:rsid w:val="004E5DFC"/>
    <w:rsid w:val="004E612D"/>
    <w:rsid w:val="004E6BC1"/>
    <w:rsid w:val="004F29D4"/>
    <w:rsid w:val="004F4398"/>
    <w:rsid w:val="004F73DA"/>
    <w:rsid w:val="005008CA"/>
    <w:rsid w:val="00501555"/>
    <w:rsid w:val="00502CCE"/>
    <w:rsid w:val="00503CEC"/>
    <w:rsid w:val="00503EFA"/>
    <w:rsid w:val="00505A07"/>
    <w:rsid w:val="005118F4"/>
    <w:rsid w:val="00520E60"/>
    <w:rsid w:val="0052148F"/>
    <w:rsid w:val="00522197"/>
    <w:rsid w:val="00522B88"/>
    <w:rsid w:val="005250E0"/>
    <w:rsid w:val="00526000"/>
    <w:rsid w:val="005275A2"/>
    <w:rsid w:val="00530AF0"/>
    <w:rsid w:val="005343D2"/>
    <w:rsid w:val="00536232"/>
    <w:rsid w:val="00542A4E"/>
    <w:rsid w:val="00542A68"/>
    <w:rsid w:val="00551823"/>
    <w:rsid w:val="00551944"/>
    <w:rsid w:val="005534AD"/>
    <w:rsid w:val="005539E0"/>
    <w:rsid w:val="00560813"/>
    <w:rsid w:val="005609DF"/>
    <w:rsid w:val="00560B63"/>
    <w:rsid w:val="00561262"/>
    <w:rsid w:val="00562F7B"/>
    <w:rsid w:val="00564CCD"/>
    <w:rsid w:val="005703B7"/>
    <w:rsid w:val="00570F69"/>
    <w:rsid w:val="00571065"/>
    <w:rsid w:val="005713E3"/>
    <w:rsid w:val="00571EBF"/>
    <w:rsid w:val="00574533"/>
    <w:rsid w:val="005773A2"/>
    <w:rsid w:val="00577435"/>
    <w:rsid w:val="00580344"/>
    <w:rsid w:val="00583418"/>
    <w:rsid w:val="00583815"/>
    <w:rsid w:val="005865B2"/>
    <w:rsid w:val="00587248"/>
    <w:rsid w:val="005874BB"/>
    <w:rsid w:val="00587F30"/>
    <w:rsid w:val="00594AC7"/>
    <w:rsid w:val="005950CB"/>
    <w:rsid w:val="0059515D"/>
    <w:rsid w:val="00596555"/>
    <w:rsid w:val="005A1172"/>
    <w:rsid w:val="005A2FC1"/>
    <w:rsid w:val="005A59D5"/>
    <w:rsid w:val="005B23A0"/>
    <w:rsid w:val="005B50FC"/>
    <w:rsid w:val="005B5339"/>
    <w:rsid w:val="005B67FB"/>
    <w:rsid w:val="005B78E1"/>
    <w:rsid w:val="005C55AA"/>
    <w:rsid w:val="005C5870"/>
    <w:rsid w:val="005C5F41"/>
    <w:rsid w:val="005C62AB"/>
    <w:rsid w:val="005C69DB"/>
    <w:rsid w:val="005C6C95"/>
    <w:rsid w:val="005D0A4F"/>
    <w:rsid w:val="005D578C"/>
    <w:rsid w:val="005D6F32"/>
    <w:rsid w:val="005E0F5A"/>
    <w:rsid w:val="005E5215"/>
    <w:rsid w:val="005F13FC"/>
    <w:rsid w:val="005F50F9"/>
    <w:rsid w:val="005F7FC4"/>
    <w:rsid w:val="0060070E"/>
    <w:rsid w:val="00601F68"/>
    <w:rsid w:val="00602DBD"/>
    <w:rsid w:val="006030D7"/>
    <w:rsid w:val="006069F4"/>
    <w:rsid w:val="00606EFA"/>
    <w:rsid w:val="0060790E"/>
    <w:rsid w:val="00607F2E"/>
    <w:rsid w:val="006128EB"/>
    <w:rsid w:val="006147CC"/>
    <w:rsid w:val="00614D63"/>
    <w:rsid w:val="00615957"/>
    <w:rsid w:val="0062381E"/>
    <w:rsid w:val="00623CC6"/>
    <w:rsid w:val="00624B5E"/>
    <w:rsid w:val="00625712"/>
    <w:rsid w:val="00627CB6"/>
    <w:rsid w:val="006305AD"/>
    <w:rsid w:val="006370CF"/>
    <w:rsid w:val="00637133"/>
    <w:rsid w:val="006378EE"/>
    <w:rsid w:val="00637BAC"/>
    <w:rsid w:val="00640AB6"/>
    <w:rsid w:val="00641394"/>
    <w:rsid w:val="00643C4E"/>
    <w:rsid w:val="006443A1"/>
    <w:rsid w:val="00644622"/>
    <w:rsid w:val="00644BCC"/>
    <w:rsid w:val="00644E98"/>
    <w:rsid w:val="006505E1"/>
    <w:rsid w:val="00655764"/>
    <w:rsid w:val="00657DCC"/>
    <w:rsid w:val="006630B1"/>
    <w:rsid w:val="006646BB"/>
    <w:rsid w:val="0066797C"/>
    <w:rsid w:val="00670B23"/>
    <w:rsid w:val="0067445C"/>
    <w:rsid w:val="00676682"/>
    <w:rsid w:val="00683C72"/>
    <w:rsid w:val="006874FA"/>
    <w:rsid w:val="00687EC3"/>
    <w:rsid w:val="00691B25"/>
    <w:rsid w:val="00692159"/>
    <w:rsid w:val="00694ECD"/>
    <w:rsid w:val="00696ABD"/>
    <w:rsid w:val="006A0390"/>
    <w:rsid w:val="006A0CDC"/>
    <w:rsid w:val="006A3FC9"/>
    <w:rsid w:val="006A6BF9"/>
    <w:rsid w:val="006A77C7"/>
    <w:rsid w:val="006B2276"/>
    <w:rsid w:val="006B3148"/>
    <w:rsid w:val="006B342B"/>
    <w:rsid w:val="006B37A7"/>
    <w:rsid w:val="006C21E3"/>
    <w:rsid w:val="006C4F3E"/>
    <w:rsid w:val="006C7988"/>
    <w:rsid w:val="006C7C4F"/>
    <w:rsid w:val="006E1580"/>
    <w:rsid w:val="006E497B"/>
    <w:rsid w:val="006E4A78"/>
    <w:rsid w:val="006E4F0B"/>
    <w:rsid w:val="006E7257"/>
    <w:rsid w:val="006E76C7"/>
    <w:rsid w:val="006F0892"/>
    <w:rsid w:val="006F16E9"/>
    <w:rsid w:val="006F1884"/>
    <w:rsid w:val="006F6552"/>
    <w:rsid w:val="006F744B"/>
    <w:rsid w:val="00700E76"/>
    <w:rsid w:val="00701AAE"/>
    <w:rsid w:val="00707BE4"/>
    <w:rsid w:val="00710317"/>
    <w:rsid w:val="00710BA4"/>
    <w:rsid w:val="00710C8A"/>
    <w:rsid w:val="00710E9D"/>
    <w:rsid w:val="00711A93"/>
    <w:rsid w:val="00714BC3"/>
    <w:rsid w:val="00716524"/>
    <w:rsid w:val="00721EBB"/>
    <w:rsid w:val="007260F6"/>
    <w:rsid w:val="00726772"/>
    <w:rsid w:val="00726B7A"/>
    <w:rsid w:val="00727ACD"/>
    <w:rsid w:val="007304C2"/>
    <w:rsid w:val="00731A0B"/>
    <w:rsid w:val="00733B01"/>
    <w:rsid w:val="0073539D"/>
    <w:rsid w:val="00737D09"/>
    <w:rsid w:val="0074110C"/>
    <w:rsid w:val="00743D35"/>
    <w:rsid w:val="0074621D"/>
    <w:rsid w:val="00750686"/>
    <w:rsid w:val="00753A91"/>
    <w:rsid w:val="007570C2"/>
    <w:rsid w:val="0076103A"/>
    <w:rsid w:val="007651D8"/>
    <w:rsid w:val="00772498"/>
    <w:rsid w:val="0078052A"/>
    <w:rsid w:val="00782C9D"/>
    <w:rsid w:val="007872F2"/>
    <w:rsid w:val="007911D7"/>
    <w:rsid w:val="007915F9"/>
    <w:rsid w:val="007920A1"/>
    <w:rsid w:val="007938CC"/>
    <w:rsid w:val="007A2BDA"/>
    <w:rsid w:val="007A3C47"/>
    <w:rsid w:val="007A4582"/>
    <w:rsid w:val="007A52CD"/>
    <w:rsid w:val="007A69F9"/>
    <w:rsid w:val="007B0B96"/>
    <w:rsid w:val="007B0CEF"/>
    <w:rsid w:val="007B0DE2"/>
    <w:rsid w:val="007B1063"/>
    <w:rsid w:val="007B4893"/>
    <w:rsid w:val="007B7058"/>
    <w:rsid w:val="007C2782"/>
    <w:rsid w:val="007C3339"/>
    <w:rsid w:val="007C4360"/>
    <w:rsid w:val="007D0932"/>
    <w:rsid w:val="007D1F9C"/>
    <w:rsid w:val="007D21E5"/>
    <w:rsid w:val="007D2E8D"/>
    <w:rsid w:val="007D3294"/>
    <w:rsid w:val="007D3B72"/>
    <w:rsid w:val="007D3F14"/>
    <w:rsid w:val="007E0142"/>
    <w:rsid w:val="007E1EA4"/>
    <w:rsid w:val="007E21D0"/>
    <w:rsid w:val="007E668F"/>
    <w:rsid w:val="007E6E73"/>
    <w:rsid w:val="007E792C"/>
    <w:rsid w:val="007F0C6D"/>
    <w:rsid w:val="007F1F74"/>
    <w:rsid w:val="007F77F9"/>
    <w:rsid w:val="00802501"/>
    <w:rsid w:val="00802C09"/>
    <w:rsid w:val="0080301F"/>
    <w:rsid w:val="008039FD"/>
    <w:rsid w:val="0080506C"/>
    <w:rsid w:val="00805E42"/>
    <w:rsid w:val="00806B73"/>
    <w:rsid w:val="00807532"/>
    <w:rsid w:val="00807A1D"/>
    <w:rsid w:val="00812105"/>
    <w:rsid w:val="00814C2E"/>
    <w:rsid w:val="00821732"/>
    <w:rsid w:val="00821737"/>
    <w:rsid w:val="00823B48"/>
    <w:rsid w:val="00824713"/>
    <w:rsid w:val="0082498F"/>
    <w:rsid w:val="00824D89"/>
    <w:rsid w:val="00824E85"/>
    <w:rsid w:val="00833608"/>
    <w:rsid w:val="00835866"/>
    <w:rsid w:val="00835BA8"/>
    <w:rsid w:val="00836D9D"/>
    <w:rsid w:val="00841760"/>
    <w:rsid w:val="0084343E"/>
    <w:rsid w:val="008434AF"/>
    <w:rsid w:val="00844F39"/>
    <w:rsid w:val="008501A0"/>
    <w:rsid w:val="00850AD1"/>
    <w:rsid w:val="00850FF0"/>
    <w:rsid w:val="00851C6F"/>
    <w:rsid w:val="00856FB7"/>
    <w:rsid w:val="00860A21"/>
    <w:rsid w:val="008660F7"/>
    <w:rsid w:val="008710E0"/>
    <w:rsid w:val="00871868"/>
    <w:rsid w:val="00876DF1"/>
    <w:rsid w:val="008823D0"/>
    <w:rsid w:val="00882D7D"/>
    <w:rsid w:val="00885002"/>
    <w:rsid w:val="00890C76"/>
    <w:rsid w:val="0089145A"/>
    <w:rsid w:val="00894220"/>
    <w:rsid w:val="00896A76"/>
    <w:rsid w:val="00896B3A"/>
    <w:rsid w:val="008A4A53"/>
    <w:rsid w:val="008A7D62"/>
    <w:rsid w:val="008B1268"/>
    <w:rsid w:val="008B40F7"/>
    <w:rsid w:val="008C07A3"/>
    <w:rsid w:val="008C2328"/>
    <w:rsid w:val="008C7623"/>
    <w:rsid w:val="008D2589"/>
    <w:rsid w:val="008D3A20"/>
    <w:rsid w:val="008D3F96"/>
    <w:rsid w:val="008D4C0F"/>
    <w:rsid w:val="008D7B21"/>
    <w:rsid w:val="008E209E"/>
    <w:rsid w:val="008E3550"/>
    <w:rsid w:val="008E5272"/>
    <w:rsid w:val="008E7341"/>
    <w:rsid w:val="008E7BE4"/>
    <w:rsid w:val="008F1FC0"/>
    <w:rsid w:val="008F41E2"/>
    <w:rsid w:val="008F448D"/>
    <w:rsid w:val="008F6B97"/>
    <w:rsid w:val="0090080A"/>
    <w:rsid w:val="00901E9C"/>
    <w:rsid w:val="0090345C"/>
    <w:rsid w:val="009054E1"/>
    <w:rsid w:val="009056C8"/>
    <w:rsid w:val="009074ED"/>
    <w:rsid w:val="00910276"/>
    <w:rsid w:val="00913A1D"/>
    <w:rsid w:val="00915869"/>
    <w:rsid w:val="009169A2"/>
    <w:rsid w:val="00920351"/>
    <w:rsid w:val="00920B44"/>
    <w:rsid w:val="00922138"/>
    <w:rsid w:val="00924E58"/>
    <w:rsid w:val="009257B6"/>
    <w:rsid w:val="00941BA4"/>
    <w:rsid w:val="00947046"/>
    <w:rsid w:val="00947A57"/>
    <w:rsid w:val="00950CCE"/>
    <w:rsid w:val="0095120C"/>
    <w:rsid w:val="0095269B"/>
    <w:rsid w:val="009526F7"/>
    <w:rsid w:val="00952F90"/>
    <w:rsid w:val="00954469"/>
    <w:rsid w:val="00955FB0"/>
    <w:rsid w:val="00956A69"/>
    <w:rsid w:val="00957D7C"/>
    <w:rsid w:val="00961847"/>
    <w:rsid w:val="00961855"/>
    <w:rsid w:val="00961D52"/>
    <w:rsid w:val="009722CE"/>
    <w:rsid w:val="00973BAA"/>
    <w:rsid w:val="00973EA6"/>
    <w:rsid w:val="009758AE"/>
    <w:rsid w:val="00976D50"/>
    <w:rsid w:val="00980C94"/>
    <w:rsid w:val="009844F0"/>
    <w:rsid w:val="009848AE"/>
    <w:rsid w:val="00984B98"/>
    <w:rsid w:val="00984E73"/>
    <w:rsid w:val="00984F7C"/>
    <w:rsid w:val="00986515"/>
    <w:rsid w:val="009866BE"/>
    <w:rsid w:val="00987D12"/>
    <w:rsid w:val="009923FF"/>
    <w:rsid w:val="00993010"/>
    <w:rsid w:val="00994174"/>
    <w:rsid w:val="0099455D"/>
    <w:rsid w:val="00994EDB"/>
    <w:rsid w:val="009972FC"/>
    <w:rsid w:val="009A154C"/>
    <w:rsid w:val="009A284F"/>
    <w:rsid w:val="009A77E5"/>
    <w:rsid w:val="009B1BF7"/>
    <w:rsid w:val="009B3A6A"/>
    <w:rsid w:val="009B664D"/>
    <w:rsid w:val="009C2774"/>
    <w:rsid w:val="009D1849"/>
    <w:rsid w:val="009D2189"/>
    <w:rsid w:val="009D47B7"/>
    <w:rsid w:val="009D4DA7"/>
    <w:rsid w:val="009D5F5D"/>
    <w:rsid w:val="009D7B07"/>
    <w:rsid w:val="009E0FE2"/>
    <w:rsid w:val="009E14D1"/>
    <w:rsid w:val="009E23DD"/>
    <w:rsid w:val="009E561D"/>
    <w:rsid w:val="009F1DE6"/>
    <w:rsid w:val="009F2A7A"/>
    <w:rsid w:val="009F4502"/>
    <w:rsid w:val="00A079F9"/>
    <w:rsid w:val="00A11330"/>
    <w:rsid w:val="00A11507"/>
    <w:rsid w:val="00A1588D"/>
    <w:rsid w:val="00A203CF"/>
    <w:rsid w:val="00A20AB2"/>
    <w:rsid w:val="00A25F6C"/>
    <w:rsid w:val="00A268C0"/>
    <w:rsid w:val="00A26CCB"/>
    <w:rsid w:val="00A272B1"/>
    <w:rsid w:val="00A322CE"/>
    <w:rsid w:val="00A34F8C"/>
    <w:rsid w:val="00A35606"/>
    <w:rsid w:val="00A40B39"/>
    <w:rsid w:val="00A43748"/>
    <w:rsid w:val="00A4417F"/>
    <w:rsid w:val="00A447F5"/>
    <w:rsid w:val="00A4603F"/>
    <w:rsid w:val="00A51B98"/>
    <w:rsid w:val="00A53E90"/>
    <w:rsid w:val="00A54411"/>
    <w:rsid w:val="00A5520B"/>
    <w:rsid w:val="00A60185"/>
    <w:rsid w:val="00A6166B"/>
    <w:rsid w:val="00A625A8"/>
    <w:rsid w:val="00A62E41"/>
    <w:rsid w:val="00A65062"/>
    <w:rsid w:val="00A65186"/>
    <w:rsid w:val="00A65DD4"/>
    <w:rsid w:val="00A6677B"/>
    <w:rsid w:val="00A723B4"/>
    <w:rsid w:val="00A762AB"/>
    <w:rsid w:val="00A766ED"/>
    <w:rsid w:val="00A77A7C"/>
    <w:rsid w:val="00A8765D"/>
    <w:rsid w:val="00A906B2"/>
    <w:rsid w:val="00A909A0"/>
    <w:rsid w:val="00A92923"/>
    <w:rsid w:val="00A96082"/>
    <w:rsid w:val="00AA111B"/>
    <w:rsid w:val="00AA14FB"/>
    <w:rsid w:val="00AA1774"/>
    <w:rsid w:val="00AA2B5E"/>
    <w:rsid w:val="00AA3DA6"/>
    <w:rsid w:val="00AA7261"/>
    <w:rsid w:val="00AC2E8D"/>
    <w:rsid w:val="00AC599C"/>
    <w:rsid w:val="00AC6567"/>
    <w:rsid w:val="00AC6734"/>
    <w:rsid w:val="00AC70F5"/>
    <w:rsid w:val="00AC7133"/>
    <w:rsid w:val="00AC7CDB"/>
    <w:rsid w:val="00AD30AB"/>
    <w:rsid w:val="00AD663D"/>
    <w:rsid w:val="00AD71B6"/>
    <w:rsid w:val="00AD759D"/>
    <w:rsid w:val="00AE2C7B"/>
    <w:rsid w:val="00AE71B4"/>
    <w:rsid w:val="00AE7DCA"/>
    <w:rsid w:val="00AF6E67"/>
    <w:rsid w:val="00B03CCF"/>
    <w:rsid w:val="00B10253"/>
    <w:rsid w:val="00B11FDD"/>
    <w:rsid w:val="00B16E79"/>
    <w:rsid w:val="00B175A4"/>
    <w:rsid w:val="00B20A51"/>
    <w:rsid w:val="00B213AB"/>
    <w:rsid w:val="00B21E09"/>
    <w:rsid w:val="00B23BBB"/>
    <w:rsid w:val="00B24361"/>
    <w:rsid w:val="00B309A7"/>
    <w:rsid w:val="00B32450"/>
    <w:rsid w:val="00B32E49"/>
    <w:rsid w:val="00B365D9"/>
    <w:rsid w:val="00B37DDC"/>
    <w:rsid w:val="00B43CDA"/>
    <w:rsid w:val="00B44D00"/>
    <w:rsid w:val="00B4772A"/>
    <w:rsid w:val="00B508D3"/>
    <w:rsid w:val="00B50FC7"/>
    <w:rsid w:val="00B51922"/>
    <w:rsid w:val="00B52A68"/>
    <w:rsid w:val="00B549B8"/>
    <w:rsid w:val="00B56211"/>
    <w:rsid w:val="00B56507"/>
    <w:rsid w:val="00B56A42"/>
    <w:rsid w:val="00B60E9D"/>
    <w:rsid w:val="00B62032"/>
    <w:rsid w:val="00B62D93"/>
    <w:rsid w:val="00B6732F"/>
    <w:rsid w:val="00B70EC8"/>
    <w:rsid w:val="00B762EF"/>
    <w:rsid w:val="00B80CA3"/>
    <w:rsid w:val="00B81056"/>
    <w:rsid w:val="00B81C9A"/>
    <w:rsid w:val="00B84598"/>
    <w:rsid w:val="00B86620"/>
    <w:rsid w:val="00B915F1"/>
    <w:rsid w:val="00B926E1"/>
    <w:rsid w:val="00B9286D"/>
    <w:rsid w:val="00B92F86"/>
    <w:rsid w:val="00B940ED"/>
    <w:rsid w:val="00B97010"/>
    <w:rsid w:val="00B97628"/>
    <w:rsid w:val="00B978FA"/>
    <w:rsid w:val="00B9790B"/>
    <w:rsid w:val="00BA0AB9"/>
    <w:rsid w:val="00BA2EE4"/>
    <w:rsid w:val="00BA3B3B"/>
    <w:rsid w:val="00BA549F"/>
    <w:rsid w:val="00BA5939"/>
    <w:rsid w:val="00BA64FF"/>
    <w:rsid w:val="00BA673C"/>
    <w:rsid w:val="00BA6BD7"/>
    <w:rsid w:val="00BA6BEF"/>
    <w:rsid w:val="00BA7B58"/>
    <w:rsid w:val="00BB1953"/>
    <w:rsid w:val="00BB6A08"/>
    <w:rsid w:val="00BC2342"/>
    <w:rsid w:val="00BC24B0"/>
    <w:rsid w:val="00BC6A25"/>
    <w:rsid w:val="00BC7E16"/>
    <w:rsid w:val="00BD15DA"/>
    <w:rsid w:val="00BD4F9D"/>
    <w:rsid w:val="00BD7D35"/>
    <w:rsid w:val="00BE0C74"/>
    <w:rsid w:val="00BE181F"/>
    <w:rsid w:val="00BE4532"/>
    <w:rsid w:val="00BF18F9"/>
    <w:rsid w:val="00BF3E55"/>
    <w:rsid w:val="00BF4713"/>
    <w:rsid w:val="00BF66A5"/>
    <w:rsid w:val="00BF6CDB"/>
    <w:rsid w:val="00C01B06"/>
    <w:rsid w:val="00C023F0"/>
    <w:rsid w:val="00C0395B"/>
    <w:rsid w:val="00C070B9"/>
    <w:rsid w:val="00C14710"/>
    <w:rsid w:val="00C1605F"/>
    <w:rsid w:val="00C16D3F"/>
    <w:rsid w:val="00C22E45"/>
    <w:rsid w:val="00C23E47"/>
    <w:rsid w:val="00C31A24"/>
    <w:rsid w:val="00C32444"/>
    <w:rsid w:val="00C33BE2"/>
    <w:rsid w:val="00C43885"/>
    <w:rsid w:val="00C4548A"/>
    <w:rsid w:val="00C50481"/>
    <w:rsid w:val="00C512EB"/>
    <w:rsid w:val="00C52185"/>
    <w:rsid w:val="00C536D2"/>
    <w:rsid w:val="00C571B2"/>
    <w:rsid w:val="00C60587"/>
    <w:rsid w:val="00C60B87"/>
    <w:rsid w:val="00C667B2"/>
    <w:rsid w:val="00C71E0F"/>
    <w:rsid w:val="00C731FA"/>
    <w:rsid w:val="00C744C2"/>
    <w:rsid w:val="00C75C6E"/>
    <w:rsid w:val="00C8091E"/>
    <w:rsid w:val="00C82493"/>
    <w:rsid w:val="00C82AAC"/>
    <w:rsid w:val="00C84A2D"/>
    <w:rsid w:val="00C8530F"/>
    <w:rsid w:val="00C92A9C"/>
    <w:rsid w:val="00C9334B"/>
    <w:rsid w:val="00C951C0"/>
    <w:rsid w:val="00C96FEE"/>
    <w:rsid w:val="00CA4B5A"/>
    <w:rsid w:val="00CA6FBF"/>
    <w:rsid w:val="00CB5C37"/>
    <w:rsid w:val="00CB76B8"/>
    <w:rsid w:val="00CC40B7"/>
    <w:rsid w:val="00CC511C"/>
    <w:rsid w:val="00CC5AE6"/>
    <w:rsid w:val="00CD4F2B"/>
    <w:rsid w:val="00CD56C6"/>
    <w:rsid w:val="00CD6DA3"/>
    <w:rsid w:val="00CD780D"/>
    <w:rsid w:val="00CD7F70"/>
    <w:rsid w:val="00CE18FE"/>
    <w:rsid w:val="00CE46B1"/>
    <w:rsid w:val="00CE4744"/>
    <w:rsid w:val="00CF1373"/>
    <w:rsid w:val="00CF43DB"/>
    <w:rsid w:val="00CF6AFB"/>
    <w:rsid w:val="00CF762A"/>
    <w:rsid w:val="00D02F67"/>
    <w:rsid w:val="00D05549"/>
    <w:rsid w:val="00D060A9"/>
    <w:rsid w:val="00D11126"/>
    <w:rsid w:val="00D1309C"/>
    <w:rsid w:val="00D1309E"/>
    <w:rsid w:val="00D17676"/>
    <w:rsid w:val="00D21EFA"/>
    <w:rsid w:val="00D25738"/>
    <w:rsid w:val="00D26D3D"/>
    <w:rsid w:val="00D320C9"/>
    <w:rsid w:val="00D32E60"/>
    <w:rsid w:val="00D3380C"/>
    <w:rsid w:val="00D3479C"/>
    <w:rsid w:val="00D35A58"/>
    <w:rsid w:val="00D37070"/>
    <w:rsid w:val="00D37AE0"/>
    <w:rsid w:val="00D44A9B"/>
    <w:rsid w:val="00D45D6E"/>
    <w:rsid w:val="00D47BB9"/>
    <w:rsid w:val="00D50099"/>
    <w:rsid w:val="00D56CC8"/>
    <w:rsid w:val="00D57885"/>
    <w:rsid w:val="00D61302"/>
    <w:rsid w:val="00D6340E"/>
    <w:rsid w:val="00D635EF"/>
    <w:rsid w:val="00D63D7F"/>
    <w:rsid w:val="00D65FB1"/>
    <w:rsid w:val="00D71D8B"/>
    <w:rsid w:val="00D72EEF"/>
    <w:rsid w:val="00D734ED"/>
    <w:rsid w:val="00D738B4"/>
    <w:rsid w:val="00D7432C"/>
    <w:rsid w:val="00D8124D"/>
    <w:rsid w:val="00D8255E"/>
    <w:rsid w:val="00D832C3"/>
    <w:rsid w:val="00D83F5C"/>
    <w:rsid w:val="00D85810"/>
    <w:rsid w:val="00D85E78"/>
    <w:rsid w:val="00D86C5A"/>
    <w:rsid w:val="00D921D7"/>
    <w:rsid w:val="00D921DA"/>
    <w:rsid w:val="00D95526"/>
    <w:rsid w:val="00D977EA"/>
    <w:rsid w:val="00DA1246"/>
    <w:rsid w:val="00DA22D8"/>
    <w:rsid w:val="00DA2811"/>
    <w:rsid w:val="00DA52C8"/>
    <w:rsid w:val="00DA54F8"/>
    <w:rsid w:val="00DA5A75"/>
    <w:rsid w:val="00DA6D85"/>
    <w:rsid w:val="00DB2327"/>
    <w:rsid w:val="00DB31E7"/>
    <w:rsid w:val="00DD41DB"/>
    <w:rsid w:val="00DD56A1"/>
    <w:rsid w:val="00DE26D9"/>
    <w:rsid w:val="00DE33DA"/>
    <w:rsid w:val="00DE51E0"/>
    <w:rsid w:val="00DF25A0"/>
    <w:rsid w:val="00DF5F29"/>
    <w:rsid w:val="00E023DC"/>
    <w:rsid w:val="00E02869"/>
    <w:rsid w:val="00E03447"/>
    <w:rsid w:val="00E04EB8"/>
    <w:rsid w:val="00E05B75"/>
    <w:rsid w:val="00E05C81"/>
    <w:rsid w:val="00E07C1F"/>
    <w:rsid w:val="00E10090"/>
    <w:rsid w:val="00E1286A"/>
    <w:rsid w:val="00E129A2"/>
    <w:rsid w:val="00E15466"/>
    <w:rsid w:val="00E209C9"/>
    <w:rsid w:val="00E210A9"/>
    <w:rsid w:val="00E212C7"/>
    <w:rsid w:val="00E2292A"/>
    <w:rsid w:val="00E2311F"/>
    <w:rsid w:val="00E236F8"/>
    <w:rsid w:val="00E3583C"/>
    <w:rsid w:val="00E3640B"/>
    <w:rsid w:val="00E36A82"/>
    <w:rsid w:val="00E4152C"/>
    <w:rsid w:val="00E41814"/>
    <w:rsid w:val="00E42B4C"/>
    <w:rsid w:val="00E42EE1"/>
    <w:rsid w:val="00E435A7"/>
    <w:rsid w:val="00E54ECC"/>
    <w:rsid w:val="00E558DA"/>
    <w:rsid w:val="00E56EF4"/>
    <w:rsid w:val="00E61DC7"/>
    <w:rsid w:val="00E6386A"/>
    <w:rsid w:val="00E64B3E"/>
    <w:rsid w:val="00E70DD8"/>
    <w:rsid w:val="00E72A39"/>
    <w:rsid w:val="00E73694"/>
    <w:rsid w:val="00E7420C"/>
    <w:rsid w:val="00E75790"/>
    <w:rsid w:val="00E803C1"/>
    <w:rsid w:val="00E80EC9"/>
    <w:rsid w:val="00E8221E"/>
    <w:rsid w:val="00E84461"/>
    <w:rsid w:val="00E868D3"/>
    <w:rsid w:val="00E86AED"/>
    <w:rsid w:val="00E914C7"/>
    <w:rsid w:val="00E923D1"/>
    <w:rsid w:val="00E928DA"/>
    <w:rsid w:val="00E930D1"/>
    <w:rsid w:val="00E96B77"/>
    <w:rsid w:val="00E972D2"/>
    <w:rsid w:val="00EA270E"/>
    <w:rsid w:val="00EA30CE"/>
    <w:rsid w:val="00EA3E61"/>
    <w:rsid w:val="00EA64DF"/>
    <w:rsid w:val="00EA703F"/>
    <w:rsid w:val="00EA76EF"/>
    <w:rsid w:val="00EB2359"/>
    <w:rsid w:val="00EB28C6"/>
    <w:rsid w:val="00EB35A7"/>
    <w:rsid w:val="00EB4180"/>
    <w:rsid w:val="00EB4CEE"/>
    <w:rsid w:val="00EB68A0"/>
    <w:rsid w:val="00EB76B1"/>
    <w:rsid w:val="00EC1FE6"/>
    <w:rsid w:val="00EC33BB"/>
    <w:rsid w:val="00EC7A95"/>
    <w:rsid w:val="00ED002E"/>
    <w:rsid w:val="00ED03E5"/>
    <w:rsid w:val="00ED47CA"/>
    <w:rsid w:val="00ED4A55"/>
    <w:rsid w:val="00ED740B"/>
    <w:rsid w:val="00ED771D"/>
    <w:rsid w:val="00EE103E"/>
    <w:rsid w:val="00EE1D65"/>
    <w:rsid w:val="00EE27FF"/>
    <w:rsid w:val="00EE5691"/>
    <w:rsid w:val="00EE6F17"/>
    <w:rsid w:val="00EE73EA"/>
    <w:rsid w:val="00EE7D1B"/>
    <w:rsid w:val="00EF04D7"/>
    <w:rsid w:val="00EF276C"/>
    <w:rsid w:val="00EF28F5"/>
    <w:rsid w:val="00EF3DAD"/>
    <w:rsid w:val="00EF6281"/>
    <w:rsid w:val="00EF67B2"/>
    <w:rsid w:val="00EF72E6"/>
    <w:rsid w:val="00EF762C"/>
    <w:rsid w:val="00EF785B"/>
    <w:rsid w:val="00EF7E79"/>
    <w:rsid w:val="00F00618"/>
    <w:rsid w:val="00F10E38"/>
    <w:rsid w:val="00F1266E"/>
    <w:rsid w:val="00F1413C"/>
    <w:rsid w:val="00F2170E"/>
    <w:rsid w:val="00F21EAC"/>
    <w:rsid w:val="00F229FA"/>
    <w:rsid w:val="00F24DD6"/>
    <w:rsid w:val="00F3028D"/>
    <w:rsid w:val="00F319BA"/>
    <w:rsid w:val="00F410BB"/>
    <w:rsid w:val="00F41282"/>
    <w:rsid w:val="00F43199"/>
    <w:rsid w:val="00F435A0"/>
    <w:rsid w:val="00F44510"/>
    <w:rsid w:val="00F44A9F"/>
    <w:rsid w:val="00F44E7D"/>
    <w:rsid w:val="00F47C9C"/>
    <w:rsid w:val="00F51F7F"/>
    <w:rsid w:val="00F51FA3"/>
    <w:rsid w:val="00F5402E"/>
    <w:rsid w:val="00F56026"/>
    <w:rsid w:val="00F566BA"/>
    <w:rsid w:val="00F57085"/>
    <w:rsid w:val="00F573BB"/>
    <w:rsid w:val="00F573D9"/>
    <w:rsid w:val="00F577B2"/>
    <w:rsid w:val="00F60323"/>
    <w:rsid w:val="00F74A19"/>
    <w:rsid w:val="00F754D6"/>
    <w:rsid w:val="00F75C1F"/>
    <w:rsid w:val="00F80E0B"/>
    <w:rsid w:val="00F82315"/>
    <w:rsid w:val="00F83633"/>
    <w:rsid w:val="00F867B3"/>
    <w:rsid w:val="00F97C55"/>
    <w:rsid w:val="00FA3464"/>
    <w:rsid w:val="00FA54BB"/>
    <w:rsid w:val="00FB099B"/>
    <w:rsid w:val="00FB28B8"/>
    <w:rsid w:val="00FB2FB7"/>
    <w:rsid w:val="00FB3046"/>
    <w:rsid w:val="00FB326D"/>
    <w:rsid w:val="00FB3579"/>
    <w:rsid w:val="00FB36CD"/>
    <w:rsid w:val="00FB4446"/>
    <w:rsid w:val="00FB46E7"/>
    <w:rsid w:val="00FB48B9"/>
    <w:rsid w:val="00FB7B23"/>
    <w:rsid w:val="00FC5BD7"/>
    <w:rsid w:val="00FC5D1C"/>
    <w:rsid w:val="00FC6044"/>
    <w:rsid w:val="00FD4436"/>
    <w:rsid w:val="00FD6451"/>
    <w:rsid w:val="00FD7BEE"/>
    <w:rsid w:val="00FE1FB5"/>
    <w:rsid w:val="00FE5B9C"/>
    <w:rsid w:val="00FE5BFF"/>
    <w:rsid w:val="00FE6756"/>
    <w:rsid w:val="00FE7810"/>
    <w:rsid w:val="00FF4426"/>
    <w:rsid w:val="00FF5541"/>
    <w:rsid w:val="00FF5EC0"/>
    <w:rsid w:val="00FF643E"/>
    <w:rsid w:val="00FF7E9F"/>
    <w:rsid w:val="135E836A"/>
    <w:rsid w:val="18A1C0D3"/>
    <w:rsid w:val="312CCA1B"/>
    <w:rsid w:val="38F2B365"/>
    <w:rsid w:val="50480FF4"/>
    <w:rsid w:val="515C7670"/>
    <w:rsid w:val="52F846D1"/>
    <w:rsid w:val="5914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95E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010AC6"/>
  </w:style>
  <w:style w:type="paragraph" w:styleId="berschrift1">
    <w:name w:val="heading 1"/>
    <w:basedOn w:val="Standard"/>
    <w:next w:val="Standard"/>
    <w:link w:val="berschrift1Zchn"/>
    <w:qFormat/>
    <w:rsid w:val="00010AC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Agency">
    <w:name w:val="Body text (Agency)"/>
    <w:basedOn w:val="Standard"/>
    <w:qFormat/>
    <w:rsid w:val="00010AC6"/>
    <w:pPr>
      <w:spacing w:after="140" w:line="280" w:lineRule="atLeast"/>
    </w:pPr>
    <w:rPr>
      <w:rFonts w:ascii="Verdana" w:eastAsia="Verdana" w:hAnsi="Verdana" w:cs="Verdana"/>
      <w:sz w:val="18"/>
      <w:szCs w:val="18"/>
      <w:lang w:val="en-GB" w:eastAsia="en-GB"/>
    </w:rPr>
  </w:style>
  <w:style w:type="paragraph" w:customStyle="1" w:styleId="DoccategoryheadingAgency">
    <w:name w:val="Doc category heading (Agency)"/>
    <w:next w:val="BodytextAgency"/>
    <w:qFormat/>
    <w:rsid w:val="00010AC6"/>
    <w:pPr>
      <w:keepNext/>
      <w:pBdr>
        <w:bottom w:val="single" w:sz="4" w:space="1" w:color="auto"/>
      </w:pBdr>
      <w:spacing w:before="567" w:after="0" w:line="240" w:lineRule="auto"/>
    </w:pPr>
    <w:rPr>
      <w:rFonts w:ascii="Verdana" w:eastAsia="Verdana" w:hAnsi="Verdana" w:cs="Verdana"/>
      <w:b/>
      <w:color w:val="003399"/>
      <w:sz w:val="18"/>
      <w:szCs w:val="18"/>
      <w:lang w:val="en-GB" w:eastAsia="en-GB"/>
    </w:rPr>
  </w:style>
  <w:style w:type="table" w:customStyle="1" w:styleId="TablegridAgency">
    <w:name w:val="Table grid (Agency)"/>
    <w:basedOn w:val="NormaleTabelle"/>
    <w:semiHidden/>
    <w:rsid w:val="00E3583C"/>
    <w:pPr>
      <w:spacing w:after="0" w:line="240" w:lineRule="auto"/>
    </w:pPr>
    <w:rPr>
      <w:rFonts w:ascii="Verdana" w:eastAsia="SimSun" w:hAnsi="Verdana" w:cs="Times New Roman"/>
      <w:sz w:val="18"/>
      <w:szCs w:val="20"/>
      <w:lang w:val="en-GB" w:eastAsia="en-GB"/>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ahoma" w:hAnsi="Tahom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paragraph" w:styleId="Fuzeile">
    <w:name w:val="footer"/>
    <w:basedOn w:val="Standard"/>
    <w:link w:val="FuzeileZchn"/>
    <w:uiPriority w:val="99"/>
    <w:rsid w:val="00010AC6"/>
    <w:pPr>
      <w:tabs>
        <w:tab w:val="center" w:pos="4513"/>
        <w:tab w:val="right" w:pos="9026"/>
      </w:tabs>
      <w:spacing w:after="0" w:line="240" w:lineRule="auto"/>
    </w:pPr>
    <w:rPr>
      <w:rFonts w:ascii="Verdana" w:hAnsi="Verdana" w:cs="Times New Roman"/>
      <w:sz w:val="18"/>
      <w:szCs w:val="20"/>
      <w:lang w:val="en-GB" w:eastAsia="zh-CN"/>
    </w:rPr>
  </w:style>
  <w:style w:type="character" w:customStyle="1" w:styleId="FuzeileZchn">
    <w:name w:val="Fußzeile Zchn"/>
    <w:basedOn w:val="Absatz-Standardschriftart"/>
    <w:link w:val="Fuzeile"/>
    <w:uiPriority w:val="99"/>
    <w:rsid w:val="00E3583C"/>
    <w:rPr>
      <w:rFonts w:ascii="Verdana" w:hAnsi="Verdana" w:cs="Times New Roman"/>
      <w:sz w:val="18"/>
      <w:szCs w:val="20"/>
      <w:lang w:val="en-GB" w:eastAsia="zh-CN"/>
    </w:rPr>
  </w:style>
  <w:style w:type="paragraph" w:styleId="Kommentartext">
    <w:name w:val="annotation text"/>
    <w:basedOn w:val="Standard"/>
    <w:link w:val="KommentartextZchn"/>
    <w:uiPriority w:val="99"/>
    <w:unhideWhenUsed/>
    <w:rsid w:val="00010AC6"/>
    <w:pPr>
      <w:spacing w:after="200" w:line="240" w:lineRule="auto"/>
    </w:pPr>
    <w:rPr>
      <w:rFonts w:eastAsiaTheme="minorEastAsia"/>
      <w:sz w:val="20"/>
      <w:szCs w:val="20"/>
      <w:lang w:val="en-GB" w:eastAsia="en-GB"/>
    </w:rPr>
  </w:style>
  <w:style w:type="character" w:customStyle="1" w:styleId="KommentartextZchn">
    <w:name w:val="Kommentartext Zchn"/>
    <w:basedOn w:val="Absatz-Standardschriftart"/>
    <w:link w:val="Kommentartext"/>
    <w:uiPriority w:val="99"/>
    <w:rsid w:val="00E3583C"/>
    <w:rPr>
      <w:rFonts w:eastAsiaTheme="minorEastAsia"/>
      <w:sz w:val="20"/>
      <w:szCs w:val="20"/>
      <w:lang w:val="en-GB" w:eastAsia="en-GB"/>
    </w:rPr>
  </w:style>
  <w:style w:type="character" w:styleId="Hyperlink">
    <w:name w:val="Hyperlink"/>
    <w:basedOn w:val="Absatz-Standardschriftart"/>
    <w:unhideWhenUsed/>
    <w:rsid w:val="00E3583C"/>
    <w:rPr>
      <w:color w:val="0563C1" w:themeColor="hyperlink"/>
      <w:u w:val="single"/>
    </w:rPr>
  </w:style>
  <w:style w:type="character" w:styleId="Kommentarzeichen">
    <w:name w:val="annotation reference"/>
    <w:basedOn w:val="Absatz-Standardschriftart"/>
    <w:uiPriority w:val="99"/>
    <w:semiHidden/>
    <w:unhideWhenUsed/>
    <w:rsid w:val="00E3583C"/>
    <w:rPr>
      <w:sz w:val="16"/>
      <w:szCs w:val="16"/>
    </w:rPr>
  </w:style>
  <w:style w:type="paragraph" w:styleId="Listenabsatz">
    <w:name w:val="List Paragraph"/>
    <w:basedOn w:val="Standard"/>
    <w:link w:val="ListenabsatzZchn"/>
    <w:uiPriority w:val="34"/>
    <w:qFormat/>
    <w:rsid w:val="00010AC6"/>
    <w:pPr>
      <w:spacing w:after="200" w:line="276" w:lineRule="auto"/>
      <w:ind w:left="720"/>
      <w:contextualSpacing/>
    </w:pPr>
    <w:rPr>
      <w:rFonts w:eastAsiaTheme="minorEastAsia"/>
      <w:lang w:val="en-GB" w:eastAsia="en-GB"/>
    </w:rPr>
  </w:style>
  <w:style w:type="character" w:styleId="IntensiveHervorhebung">
    <w:name w:val="Intense Emphasis"/>
    <w:basedOn w:val="Absatz-Standardschriftart"/>
    <w:uiPriority w:val="21"/>
    <w:qFormat/>
    <w:rsid w:val="00E3583C"/>
    <w:rPr>
      <w:i/>
      <w:iCs/>
      <w:color w:val="4472C4" w:themeColor="accent1"/>
    </w:rPr>
  </w:style>
  <w:style w:type="table" w:styleId="TabellemithellemGitternetz">
    <w:name w:val="Grid Table Light"/>
    <w:basedOn w:val="NormaleTabelle"/>
    <w:uiPriority w:val="40"/>
    <w:rsid w:val="00E3583C"/>
    <w:pPr>
      <w:spacing w:after="0" w:line="240" w:lineRule="auto"/>
    </w:pPr>
    <w:rPr>
      <w:rFonts w:ascii="Times New Roman" w:hAnsi="Times New Roman" w:cs="Times New Roman"/>
      <w:sz w:val="20"/>
      <w:szCs w:val="20"/>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rschrift1Zchn">
    <w:name w:val="Überschrift 1 Zchn"/>
    <w:basedOn w:val="Absatz-Standardschriftart"/>
    <w:link w:val="berschrift1"/>
    <w:rsid w:val="00010AC6"/>
    <w:rPr>
      <w:rFonts w:asciiTheme="majorHAnsi" w:eastAsiaTheme="majorEastAsia" w:hAnsiTheme="majorHAnsi" w:cstheme="majorBidi"/>
      <w:b/>
      <w:bCs/>
      <w:color w:val="2F5496" w:themeColor="accent1" w:themeShade="BF"/>
      <w:sz w:val="28"/>
      <w:szCs w:val="28"/>
      <w:lang w:val="en-GB" w:eastAsia="en-GB"/>
    </w:rPr>
  </w:style>
  <w:style w:type="paragraph" w:styleId="Kopfzeile">
    <w:name w:val="header"/>
    <w:basedOn w:val="Standard"/>
    <w:link w:val="KopfzeileZchn"/>
    <w:uiPriority w:val="99"/>
    <w:rsid w:val="00010AC6"/>
    <w:pPr>
      <w:tabs>
        <w:tab w:val="center" w:pos="4513"/>
        <w:tab w:val="right" w:pos="9026"/>
      </w:tabs>
      <w:spacing w:after="0" w:line="240" w:lineRule="auto"/>
    </w:pPr>
    <w:rPr>
      <w:rFonts w:ascii="Verdana" w:hAnsi="Verdana" w:cs="Times New Roman"/>
      <w:sz w:val="18"/>
      <w:szCs w:val="20"/>
      <w:lang w:val="en-GB" w:eastAsia="zh-CN"/>
    </w:rPr>
  </w:style>
  <w:style w:type="character" w:customStyle="1" w:styleId="KopfzeileZchn">
    <w:name w:val="Kopfzeile Zchn"/>
    <w:basedOn w:val="Absatz-Standardschriftart"/>
    <w:link w:val="Kopfzeile"/>
    <w:uiPriority w:val="99"/>
    <w:rsid w:val="00010AC6"/>
    <w:rPr>
      <w:rFonts w:ascii="Verdana" w:hAnsi="Verdana" w:cs="Times New Roman"/>
      <w:sz w:val="18"/>
      <w:szCs w:val="20"/>
      <w:lang w:val="en-GB" w:eastAsia="zh-CN"/>
    </w:rPr>
  </w:style>
  <w:style w:type="paragraph" w:customStyle="1" w:styleId="MemoHeaderStyle">
    <w:name w:val="MemoHeaderStyle"/>
    <w:basedOn w:val="Standard"/>
    <w:next w:val="Standard"/>
    <w:rsid w:val="00010AC6"/>
    <w:pPr>
      <w:spacing w:after="0" w:line="120" w:lineRule="atLeast"/>
      <w:ind w:left="1418"/>
      <w:jc w:val="both"/>
    </w:pPr>
    <w:rPr>
      <w:rFonts w:ascii="Arial" w:hAnsi="Arial" w:cs="Times New Roman"/>
      <w:b/>
      <w:smallCaps/>
      <w:sz w:val="18"/>
      <w:szCs w:val="20"/>
      <w:lang w:val="en-GB" w:eastAsia="zh-CN"/>
    </w:rPr>
  </w:style>
  <w:style w:type="numbering" w:customStyle="1" w:styleId="BulletsAgency">
    <w:name w:val="Bullets (Agency)"/>
    <w:basedOn w:val="KeineListe"/>
    <w:rsid w:val="00010AC6"/>
    <w:pPr>
      <w:numPr>
        <w:numId w:val="9"/>
      </w:numPr>
    </w:pPr>
  </w:style>
  <w:style w:type="paragraph" w:customStyle="1" w:styleId="DisclaimerAgency">
    <w:name w:val="Disclaimer (Agency)"/>
    <w:basedOn w:val="Standard"/>
    <w:semiHidden/>
    <w:rsid w:val="00010AC6"/>
    <w:pPr>
      <w:tabs>
        <w:tab w:val="center" w:pos="4320"/>
        <w:tab w:val="right" w:pos="8640"/>
      </w:tabs>
      <w:spacing w:after="57" w:line="150" w:lineRule="exact"/>
    </w:pPr>
    <w:rPr>
      <w:rFonts w:ascii="Verdana" w:eastAsia="Verdana" w:hAnsi="Verdana" w:cs="Verdana"/>
      <w:snapToGrid w:val="0"/>
      <w:color w:val="6D6F71"/>
      <w:sz w:val="13"/>
      <w:szCs w:val="13"/>
      <w:lang w:val="en-GB" w:eastAsia="en-GB"/>
    </w:rPr>
  </w:style>
  <w:style w:type="paragraph" w:customStyle="1" w:styleId="DocsubtitleAgency">
    <w:name w:val="Doc subtitle (Agency)"/>
    <w:basedOn w:val="Standard"/>
    <w:next w:val="BodytextAgency"/>
    <w:qFormat/>
    <w:rsid w:val="00010AC6"/>
    <w:pPr>
      <w:spacing w:after="640" w:line="360" w:lineRule="atLeast"/>
    </w:pPr>
    <w:rPr>
      <w:rFonts w:ascii="Verdana" w:eastAsia="Verdana" w:hAnsi="Verdana" w:cs="Verdana"/>
      <w:sz w:val="24"/>
      <w:szCs w:val="24"/>
      <w:lang w:val="en-GB" w:eastAsia="en-GB"/>
    </w:rPr>
  </w:style>
  <w:style w:type="paragraph" w:customStyle="1" w:styleId="DoctitleAgency">
    <w:name w:val="Doc title (Agency)"/>
    <w:basedOn w:val="Standard"/>
    <w:next w:val="DocsubtitleAgency"/>
    <w:qFormat/>
    <w:rsid w:val="00010AC6"/>
    <w:pPr>
      <w:spacing w:before="720" w:after="0" w:line="360" w:lineRule="atLeast"/>
    </w:pPr>
    <w:rPr>
      <w:rFonts w:ascii="Verdana" w:eastAsia="Verdana" w:hAnsi="Verdana" w:cs="Verdana"/>
      <w:color w:val="003399"/>
      <w:sz w:val="32"/>
      <w:szCs w:val="32"/>
      <w:lang w:val="en-GB" w:eastAsia="en-GB"/>
    </w:rPr>
  </w:style>
  <w:style w:type="paragraph" w:customStyle="1" w:styleId="DraftingNotesAgency">
    <w:name w:val="Drafting Notes (Agency)"/>
    <w:basedOn w:val="Standard"/>
    <w:next w:val="BodytextAgency"/>
    <w:qFormat/>
    <w:rsid w:val="00010AC6"/>
    <w:pPr>
      <w:spacing w:after="140" w:line="280" w:lineRule="atLeast"/>
    </w:pPr>
    <w:rPr>
      <w:rFonts w:ascii="Courier New" w:eastAsia="Verdana" w:hAnsi="Courier New" w:cs="Times New Roman"/>
      <w:i/>
      <w:color w:val="339966"/>
      <w:sz w:val="18"/>
      <w:szCs w:val="18"/>
      <w:lang w:val="en-GB" w:eastAsia="en-GB"/>
    </w:rPr>
  </w:style>
  <w:style w:type="character" w:customStyle="1" w:styleId="EndnotereferenceAgency">
    <w:name w:val="Endnote reference (Agency)"/>
    <w:semiHidden/>
    <w:rsid w:val="00010AC6"/>
    <w:rPr>
      <w:rFonts w:ascii="Verdana" w:hAnsi="Verdana"/>
      <w:vertAlign w:val="superscript"/>
    </w:rPr>
  </w:style>
  <w:style w:type="paragraph" w:customStyle="1" w:styleId="EndnotetextAgency">
    <w:name w:val="Endnote text (Agency)"/>
    <w:basedOn w:val="Standard"/>
    <w:semiHidden/>
    <w:rsid w:val="00010AC6"/>
    <w:pPr>
      <w:spacing w:after="0" w:line="240" w:lineRule="auto"/>
    </w:pPr>
    <w:rPr>
      <w:rFonts w:ascii="Verdana" w:eastAsia="Verdana" w:hAnsi="Verdana" w:cs="Verdana"/>
      <w:sz w:val="15"/>
      <w:szCs w:val="18"/>
      <w:lang w:val="en-GB" w:eastAsia="en-GB"/>
    </w:rPr>
  </w:style>
  <w:style w:type="paragraph" w:customStyle="1" w:styleId="FigureAgency">
    <w:name w:val="Figure (Agency)"/>
    <w:basedOn w:val="Standard"/>
    <w:next w:val="BodytextAgency"/>
    <w:semiHidden/>
    <w:rsid w:val="00010AC6"/>
    <w:pPr>
      <w:spacing w:after="0" w:line="240" w:lineRule="auto"/>
      <w:jc w:val="center"/>
    </w:pPr>
    <w:rPr>
      <w:rFonts w:ascii="Verdana" w:hAnsi="Verdana" w:cs="Verdana"/>
      <w:sz w:val="18"/>
      <w:szCs w:val="18"/>
      <w:lang w:val="en-GB" w:eastAsia="zh-CN"/>
    </w:rPr>
  </w:style>
  <w:style w:type="paragraph" w:customStyle="1" w:styleId="FigureheadingAgency">
    <w:name w:val="Figure heading (Agency)"/>
    <w:basedOn w:val="Standard"/>
    <w:next w:val="FigureAgency"/>
    <w:semiHidden/>
    <w:rsid w:val="00010AC6"/>
    <w:pPr>
      <w:keepNext/>
      <w:numPr>
        <w:numId w:val="10"/>
      </w:numPr>
      <w:spacing w:before="240" w:after="120" w:line="240" w:lineRule="auto"/>
    </w:pPr>
    <w:rPr>
      <w:rFonts w:ascii="Verdana" w:hAnsi="Verdana" w:cs="Verdana"/>
      <w:sz w:val="18"/>
      <w:szCs w:val="18"/>
      <w:lang w:val="en-GB" w:eastAsia="zh-CN"/>
    </w:rPr>
  </w:style>
  <w:style w:type="paragraph" w:customStyle="1" w:styleId="FooterAgency">
    <w:name w:val="Footer (Agency)"/>
    <w:basedOn w:val="Standard"/>
    <w:link w:val="FooterAgencyCharChar"/>
    <w:rsid w:val="00010AC6"/>
    <w:pPr>
      <w:spacing w:after="0" w:line="240" w:lineRule="auto"/>
    </w:pPr>
    <w:rPr>
      <w:rFonts w:ascii="Verdana" w:eastAsia="Verdana" w:hAnsi="Verdana" w:cs="Verdana"/>
      <w:color w:val="6D6F71"/>
      <w:sz w:val="14"/>
      <w:szCs w:val="14"/>
      <w:lang w:val="en-GB" w:eastAsia="en-GB"/>
    </w:rPr>
  </w:style>
  <w:style w:type="character" w:customStyle="1" w:styleId="FooterAgencyCharChar">
    <w:name w:val="Footer (Agency) Char Char"/>
    <w:link w:val="FooterAgency"/>
    <w:rsid w:val="00010AC6"/>
    <w:rPr>
      <w:rFonts w:ascii="Verdana" w:eastAsia="Verdana" w:hAnsi="Verdana" w:cs="Verdana"/>
      <w:color w:val="6D6F71"/>
      <w:sz w:val="14"/>
      <w:szCs w:val="14"/>
      <w:lang w:val="en-GB" w:eastAsia="en-GB"/>
    </w:rPr>
  </w:style>
  <w:style w:type="paragraph" w:customStyle="1" w:styleId="FooterblueAgency">
    <w:name w:val="Footer blue (Agency)"/>
    <w:basedOn w:val="Standard"/>
    <w:link w:val="FooterblueAgencyCharChar"/>
    <w:semiHidden/>
    <w:rsid w:val="00010AC6"/>
    <w:pPr>
      <w:spacing w:after="0" w:line="240" w:lineRule="auto"/>
    </w:pPr>
    <w:rPr>
      <w:rFonts w:ascii="Verdana" w:eastAsia="Verdana" w:hAnsi="Verdana" w:cs="Verdana"/>
      <w:b/>
      <w:color w:val="003399"/>
      <w:sz w:val="13"/>
      <w:szCs w:val="14"/>
      <w:lang w:val="en-GB" w:eastAsia="en-GB"/>
    </w:rPr>
  </w:style>
  <w:style w:type="character" w:customStyle="1" w:styleId="FooterblueAgencyCharChar">
    <w:name w:val="Footer blue (Agency) Char Char"/>
    <w:link w:val="FooterblueAgency"/>
    <w:semiHidden/>
    <w:rsid w:val="00010AC6"/>
    <w:rPr>
      <w:rFonts w:ascii="Verdana" w:eastAsia="Verdana" w:hAnsi="Verdana" w:cs="Verdana"/>
      <w:b/>
      <w:color w:val="003399"/>
      <w:sz w:val="13"/>
      <w:szCs w:val="14"/>
      <w:lang w:val="en-GB" w:eastAsia="en-GB"/>
    </w:rPr>
  </w:style>
  <w:style w:type="table" w:customStyle="1" w:styleId="FootertableAgency">
    <w:name w:val="Footer table (Agency)"/>
    <w:basedOn w:val="NormaleTabelle"/>
    <w:semiHidden/>
    <w:rsid w:val="00010AC6"/>
    <w:pPr>
      <w:spacing w:after="0" w:line="240" w:lineRule="auto"/>
    </w:pPr>
    <w:rPr>
      <w:rFonts w:ascii="Verdana" w:hAnsi="Verdana" w:cs="Times New Roman"/>
      <w:sz w:val="20"/>
      <w:szCs w:val="20"/>
      <w:lang w:val="en-GB"/>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notereferenceAgency">
    <w:name w:val="Footnote reference (Agency)"/>
    <w:semiHidden/>
    <w:rsid w:val="00010AC6"/>
    <w:rPr>
      <w:rFonts w:ascii="Verdana" w:hAnsi="Verdana"/>
      <w:color w:val="auto"/>
      <w:vertAlign w:val="superscript"/>
    </w:rPr>
  </w:style>
  <w:style w:type="paragraph" w:customStyle="1" w:styleId="FootnotetextAgency">
    <w:name w:val="Footnote text (Agency)"/>
    <w:basedOn w:val="Standard"/>
    <w:semiHidden/>
    <w:rsid w:val="00010AC6"/>
    <w:pPr>
      <w:spacing w:after="0" w:line="240" w:lineRule="auto"/>
    </w:pPr>
    <w:rPr>
      <w:rFonts w:ascii="Verdana" w:eastAsia="Verdana" w:hAnsi="Verdana" w:cs="Verdana"/>
      <w:sz w:val="15"/>
      <w:szCs w:val="18"/>
      <w:lang w:val="en-GB" w:eastAsia="en-GB"/>
    </w:rPr>
  </w:style>
  <w:style w:type="paragraph" w:customStyle="1" w:styleId="HeaderAgency">
    <w:name w:val="Header (Agency)"/>
    <w:basedOn w:val="FooterAgency"/>
    <w:semiHidden/>
    <w:rsid w:val="00010AC6"/>
  </w:style>
  <w:style w:type="paragraph" w:customStyle="1" w:styleId="Heading1Agency">
    <w:name w:val="Heading 1 (Agency)"/>
    <w:basedOn w:val="Standard"/>
    <w:next w:val="BodytextAgency"/>
    <w:qFormat/>
    <w:rsid w:val="00010AC6"/>
    <w:pPr>
      <w:keepNext/>
      <w:numPr>
        <w:numId w:val="11"/>
      </w:numPr>
      <w:spacing w:before="280" w:after="220" w:line="240" w:lineRule="auto"/>
      <w:outlineLvl w:val="0"/>
    </w:pPr>
    <w:rPr>
      <w:rFonts w:ascii="Verdana" w:eastAsia="Verdana" w:hAnsi="Verdana" w:cs="Arial"/>
      <w:b/>
      <w:bCs/>
      <w:kern w:val="32"/>
      <w:sz w:val="27"/>
      <w:szCs w:val="27"/>
      <w:lang w:val="en-GB" w:eastAsia="en-GB"/>
    </w:rPr>
  </w:style>
  <w:style w:type="paragraph" w:customStyle="1" w:styleId="Heading2Agency">
    <w:name w:val="Heading 2 (Agency)"/>
    <w:basedOn w:val="Standard"/>
    <w:next w:val="BodytextAgency"/>
    <w:qFormat/>
    <w:rsid w:val="00010AC6"/>
    <w:pPr>
      <w:keepNext/>
      <w:numPr>
        <w:ilvl w:val="1"/>
        <w:numId w:val="11"/>
      </w:numPr>
      <w:spacing w:before="280" w:after="220" w:line="240" w:lineRule="auto"/>
      <w:outlineLvl w:val="1"/>
    </w:pPr>
    <w:rPr>
      <w:rFonts w:ascii="Verdana" w:eastAsia="Verdana" w:hAnsi="Verdana" w:cs="Arial"/>
      <w:b/>
      <w:bCs/>
      <w:i/>
      <w:kern w:val="32"/>
      <w:sz w:val="18"/>
      <w:lang w:val="en-GB" w:eastAsia="en-GB"/>
    </w:rPr>
  </w:style>
  <w:style w:type="paragraph" w:customStyle="1" w:styleId="Heading3Agency">
    <w:name w:val="Heading 3 (Agency)"/>
    <w:basedOn w:val="Standard"/>
    <w:next w:val="BodytextAgency"/>
    <w:qFormat/>
    <w:rsid w:val="00010AC6"/>
    <w:pPr>
      <w:keepNext/>
      <w:numPr>
        <w:ilvl w:val="2"/>
        <w:numId w:val="11"/>
      </w:numPr>
      <w:spacing w:before="280" w:after="220" w:line="240" w:lineRule="auto"/>
      <w:outlineLvl w:val="2"/>
    </w:pPr>
    <w:rPr>
      <w:rFonts w:ascii="Verdana" w:eastAsia="Verdana" w:hAnsi="Verdana" w:cs="Arial"/>
      <w:b/>
      <w:bCs/>
      <w:kern w:val="32"/>
      <w:sz w:val="18"/>
      <w:lang w:val="en-GB" w:eastAsia="en-GB"/>
    </w:rPr>
  </w:style>
  <w:style w:type="paragraph" w:customStyle="1" w:styleId="Heading4Agency">
    <w:name w:val="Heading 4 (Agency)"/>
    <w:basedOn w:val="Heading3Agency"/>
    <w:next w:val="BodytextAgency"/>
    <w:qFormat/>
    <w:rsid w:val="00010AC6"/>
    <w:pPr>
      <w:numPr>
        <w:ilvl w:val="3"/>
      </w:numPr>
      <w:outlineLvl w:val="3"/>
    </w:pPr>
    <w:rPr>
      <w:i/>
      <w:szCs w:val="18"/>
    </w:rPr>
  </w:style>
  <w:style w:type="paragraph" w:customStyle="1" w:styleId="Heading5Agency">
    <w:name w:val="Heading 5 (Agency)"/>
    <w:basedOn w:val="Heading4Agency"/>
    <w:next w:val="BodytextAgency"/>
    <w:qFormat/>
    <w:rsid w:val="00010AC6"/>
    <w:pPr>
      <w:numPr>
        <w:ilvl w:val="4"/>
      </w:numPr>
      <w:outlineLvl w:val="4"/>
    </w:pPr>
    <w:rPr>
      <w:i w:val="0"/>
    </w:rPr>
  </w:style>
  <w:style w:type="paragraph" w:customStyle="1" w:styleId="Heading6Agency">
    <w:name w:val="Heading 6 (Agency)"/>
    <w:basedOn w:val="Heading5Agency"/>
    <w:next w:val="BodytextAgency"/>
    <w:semiHidden/>
    <w:rsid w:val="00010AC6"/>
    <w:pPr>
      <w:numPr>
        <w:ilvl w:val="5"/>
      </w:numPr>
      <w:outlineLvl w:val="5"/>
    </w:pPr>
  </w:style>
  <w:style w:type="paragraph" w:customStyle="1" w:styleId="Heading7Agency">
    <w:name w:val="Heading 7 (Agency)"/>
    <w:basedOn w:val="Heading6Agency"/>
    <w:next w:val="BodytextAgency"/>
    <w:semiHidden/>
    <w:rsid w:val="00010AC6"/>
    <w:pPr>
      <w:numPr>
        <w:ilvl w:val="6"/>
      </w:numPr>
      <w:outlineLvl w:val="6"/>
    </w:pPr>
  </w:style>
  <w:style w:type="paragraph" w:customStyle="1" w:styleId="Heading8Agency">
    <w:name w:val="Heading 8 (Agency)"/>
    <w:basedOn w:val="Heading7Agency"/>
    <w:next w:val="BodytextAgency"/>
    <w:semiHidden/>
    <w:rsid w:val="00010AC6"/>
    <w:pPr>
      <w:numPr>
        <w:ilvl w:val="7"/>
      </w:numPr>
      <w:tabs>
        <w:tab w:val="num" w:pos="360"/>
      </w:tabs>
      <w:outlineLvl w:val="7"/>
    </w:pPr>
  </w:style>
  <w:style w:type="paragraph" w:customStyle="1" w:styleId="Heading9Agency">
    <w:name w:val="Heading 9 (Agency)"/>
    <w:basedOn w:val="Heading8Agency"/>
    <w:next w:val="BodytextAgency"/>
    <w:semiHidden/>
    <w:rsid w:val="00010AC6"/>
    <w:pPr>
      <w:numPr>
        <w:ilvl w:val="8"/>
      </w:numPr>
      <w:outlineLvl w:val="8"/>
    </w:pPr>
  </w:style>
  <w:style w:type="paragraph" w:customStyle="1" w:styleId="No-numheading1Agency">
    <w:name w:val="No-num heading 1 (Agency)"/>
    <w:basedOn w:val="Standard"/>
    <w:next w:val="BodytextAgency"/>
    <w:qFormat/>
    <w:rsid w:val="00010AC6"/>
    <w:pPr>
      <w:keepNext/>
      <w:spacing w:before="280" w:after="220" w:line="240" w:lineRule="auto"/>
      <w:outlineLvl w:val="0"/>
    </w:pPr>
    <w:rPr>
      <w:rFonts w:ascii="Verdana" w:eastAsia="Verdana" w:hAnsi="Verdana" w:cs="Arial"/>
      <w:b/>
      <w:bCs/>
      <w:kern w:val="32"/>
      <w:sz w:val="27"/>
      <w:szCs w:val="27"/>
      <w:lang w:val="en-GB" w:eastAsia="en-GB"/>
    </w:rPr>
  </w:style>
  <w:style w:type="paragraph" w:customStyle="1" w:styleId="HeadingcentredAgency">
    <w:name w:val="Heading centred (Agency)"/>
    <w:basedOn w:val="No-numheading1Agency"/>
    <w:next w:val="BodytextAgency"/>
    <w:qFormat/>
    <w:rsid w:val="00010AC6"/>
    <w:pPr>
      <w:jc w:val="center"/>
    </w:pPr>
  </w:style>
  <w:style w:type="paragraph" w:customStyle="1" w:styleId="No-numheading2Agency">
    <w:name w:val="No-num heading 2 (Agency)"/>
    <w:basedOn w:val="Standard"/>
    <w:next w:val="BodytextAgency"/>
    <w:qFormat/>
    <w:rsid w:val="00010AC6"/>
    <w:pPr>
      <w:keepNext/>
      <w:spacing w:before="280" w:after="220" w:line="240" w:lineRule="auto"/>
      <w:outlineLvl w:val="1"/>
    </w:pPr>
    <w:rPr>
      <w:rFonts w:ascii="Verdana" w:eastAsia="Verdana" w:hAnsi="Verdana" w:cs="Arial"/>
      <w:b/>
      <w:bCs/>
      <w:i/>
      <w:kern w:val="32"/>
      <w:sz w:val="18"/>
      <w:lang w:val="en-GB" w:eastAsia="en-GB"/>
    </w:rPr>
  </w:style>
  <w:style w:type="paragraph" w:customStyle="1" w:styleId="No-numheading3Agency">
    <w:name w:val="No-num heading 3 (Agency)"/>
    <w:basedOn w:val="Heading3Agency"/>
    <w:next w:val="BodytextAgency"/>
    <w:qFormat/>
    <w:rsid w:val="00010AC6"/>
    <w:pPr>
      <w:numPr>
        <w:ilvl w:val="0"/>
        <w:numId w:val="0"/>
      </w:numPr>
    </w:pPr>
  </w:style>
  <w:style w:type="paragraph" w:customStyle="1" w:styleId="No-numheading4Agency">
    <w:name w:val="No-num heading 4 (Agency)"/>
    <w:basedOn w:val="Heading4Agency"/>
    <w:next w:val="BodytextAgency"/>
    <w:qFormat/>
    <w:rsid w:val="00010AC6"/>
    <w:pPr>
      <w:numPr>
        <w:ilvl w:val="0"/>
        <w:numId w:val="0"/>
      </w:numPr>
    </w:pPr>
  </w:style>
  <w:style w:type="paragraph" w:customStyle="1" w:styleId="No-numheading5Agency">
    <w:name w:val="No-num heading 5 (Agency)"/>
    <w:basedOn w:val="Heading5Agency"/>
    <w:next w:val="BodytextAgency"/>
    <w:qFormat/>
    <w:rsid w:val="00010AC6"/>
    <w:pPr>
      <w:numPr>
        <w:ilvl w:val="0"/>
        <w:numId w:val="0"/>
      </w:numPr>
    </w:pPr>
  </w:style>
  <w:style w:type="paragraph" w:customStyle="1" w:styleId="No-numheading6Agency">
    <w:name w:val="No-num heading 6 (Agency)"/>
    <w:basedOn w:val="No-numheading5Agency"/>
    <w:next w:val="BodytextAgency"/>
    <w:semiHidden/>
    <w:rsid w:val="00010AC6"/>
    <w:pPr>
      <w:outlineLvl w:val="5"/>
    </w:pPr>
  </w:style>
  <w:style w:type="paragraph" w:customStyle="1" w:styleId="No-numheading7Agency">
    <w:name w:val="No-num heading 7 (Agency)"/>
    <w:basedOn w:val="No-numheading6Agency"/>
    <w:next w:val="BodytextAgency"/>
    <w:semiHidden/>
    <w:rsid w:val="00010AC6"/>
    <w:pPr>
      <w:outlineLvl w:val="6"/>
    </w:pPr>
  </w:style>
  <w:style w:type="paragraph" w:customStyle="1" w:styleId="No-numheading8Agency">
    <w:name w:val="No-num heading 8 (Agency)"/>
    <w:basedOn w:val="No-numheading7Agency"/>
    <w:next w:val="BodytextAgency"/>
    <w:semiHidden/>
    <w:rsid w:val="00010AC6"/>
    <w:pPr>
      <w:outlineLvl w:val="7"/>
    </w:pPr>
  </w:style>
  <w:style w:type="paragraph" w:customStyle="1" w:styleId="No-numheading9Agency">
    <w:name w:val="No-num heading 9 (Agency)"/>
    <w:basedOn w:val="No-numheading8Agency"/>
    <w:next w:val="BodytextAgency"/>
    <w:semiHidden/>
    <w:rsid w:val="00010AC6"/>
    <w:pPr>
      <w:outlineLvl w:val="8"/>
    </w:pPr>
  </w:style>
  <w:style w:type="paragraph" w:customStyle="1" w:styleId="NormalAgency">
    <w:name w:val="Normal (Agency)"/>
    <w:qFormat/>
    <w:rsid w:val="00010AC6"/>
    <w:pPr>
      <w:spacing w:after="0" w:line="240" w:lineRule="auto"/>
    </w:pPr>
    <w:rPr>
      <w:rFonts w:ascii="Verdana" w:eastAsia="Verdana" w:hAnsi="Verdana" w:cs="Verdana"/>
      <w:sz w:val="18"/>
      <w:szCs w:val="18"/>
      <w:lang w:val="en-GB" w:eastAsia="en-GB"/>
    </w:rPr>
  </w:style>
  <w:style w:type="paragraph" w:customStyle="1" w:styleId="No-TOCheadingAgency">
    <w:name w:val="No-TOC heading (Agency)"/>
    <w:basedOn w:val="Standard"/>
    <w:next w:val="BodytextAgency"/>
    <w:qFormat/>
    <w:rsid w:val="00010AC6"/>
    <w:pPr>
      <w:keepNext/>
      <w:spacing w:before="280" w:after="220" w:line="240" w:lineRule="auto"/>
    </w:pPr>
    <w:rPr>
      <w:rFonts w:ascii="Verdana" w:eastAsia="Times New Roman" w:hAnsi="Verdana" w:cs="Arial"/>
      <w:b/>
      <w:kern w:val="32"/>
      <w:sz w:val="27"/>
      <w:szCs w:val="27"/>
      <w:lang w:val="en-GB" w:eastAsia="en-GB"/>
    </w:rPr>
  </w:style>
  <w:style w:type="numbering" w:customStyle="1" w:styleId="NumberlistAgency">
    <w:name w:val="Number list (Agency)"/>
    <w:basedOn w:val="KeineListe"/>
    <w:rsid w:val="00010AC6"/>
    <w:pPr>
      <w:numPr>
        <w:numId w:val="12"/>
      </w:numPr>
    </w:pPr>
  </w:style>
  <w:style w:type="paragraph" w:customStyle="1" w:styleId="PagenumberAgency">
    <w:name w:val="Page number (Agency)"/>
    <w:basedOn w:val="Standard"/>
    <w:next w:val="Standard"/>
    <w:link w:val="PagenumberAgencyCharChar"/>
    <w:semiHidden/>
    <w:rsid w:val="00010AC6"/>
    <w:pPr>
      <w:tabs>
        <w:tab w:val="right" w:pos="9781"/>
      </w:tabs>
      <w:spacing w:after="0" w:line="240" w:lineRule="auto"/>
      <w:jc w:val="right"/>
    </w:pPr>
    <w:rPr>
      <w:rFonts w:ascii="Verdana" w:eastAsia="Verdana" w:hAnsi="Verdana" w:cs="Verdana"/>
      <w:color w:val="6D6F71"/>
      <w:sz w:val="14"/>
      <w:szCs w:val="14"/>
      <w:lang w:val="en-GB" w:eastAsia="en-GB"/>
    </w:rPr>
  </w:style>
  <w:style w:type="character" w:customStyle="1" w:styleId="PagenumberAgencyCharChar">
    <w:name w:val="Page number (Agency) Char Char"/>
    <w:link w:val="PagenumberAgency"/>
    <w:semiHidden/>
    <w:rsid w:val="00010AC6"/>
    <w:rPr>
      <w:rFonts w:ascii="Verdana" w:eastAsia="Verdana" w:hAnsi="Verdana" w:cs="Verdana"/>
      <w:color w:val="6D6F71"/>
      <w:sz w:val="14"/>
      <w:szCs w:val="14"/>
      <w:lang w:val="en-GB" w:eastAsia="en-GB"/>
    </w:rPr>
  </w:style>
  <w:style w:type="paragraph" w:customStyle="1" w:styleId="RefAgency">
    <w:name w:val="Ref. (Agency)"/>
    <w:basedOn w:val="Standard"/>
    <w:semiHidden/>
    <w:rsid w:val="00010AC6"/>
    <w:pPr>
      <w:spacing w:after="0" w:line="240" w:lineRule="auto"/>
    </w:pPr>
    <w:rPr>
      <w:rFonts w:ascii="Verdana" w:eastAsia="Times New Roman" w:hAnsi="Verdana" w:cs="Times New Roman"/>
      <w:sz w:val="17"/>
      <w:szCs w:val="18"/>
      <w:lang w:val="en-GB" w:eastAsia="en-GB"/>
    </w:rPr>
  </w:style>
  <w:style w:type="paragraph" w:customStyle="1" w:styleId="SpecialcommentAgency">
    <w:name w:val="Special comment (Agency)"/>
    <w:next w:val="BodytextAgency"/>
    <w:qFormat/>
    <w:rsid w:val="00010AC6"/>
    <w:pPr>
      <w:spacing w:after="0" w:line="240" w:lineRule="auto"/>
    </w:pPr>
    <w:rPr>
      <w:rFonts w:ascii="Verdana" w:eastAsia="Times New Roman" w:hAnsi="Verdana" w:cs="Times New Roman"/>
      <w:color w:val="FF0000"/>
      <w:sz w:val="17"/>
      <w:szCs w:val="17"/>
      <w:lang w:val="en-GB" w:eastAsia="en-GB"/>
    </w:rPr>
  </w:style>
  <w:style w:type="paragraph" w:customStyle="1" w:styleId="TablefirstrowAgency">
    <w:name w:val="Table first row (Agency)"/>
    <w:basedOn w:val="BodytextAgency"/>
    <w:semiHidden/>
    <w:rsid w:val="00010AC6"/>
    <w:pPr>
      <w:keepNext/>
    </w:pPr>
    <w:rPr>
      <w:rFonts w:eastAsia="Times New Roman"/>
      <w:b/>
    </w:rPr>
  </w:style>
  <w:style w:type="table" w:customStyle="1" w:styleId="TablegridAgencyblack">
    <w:name w:val="Table grid (Agency) black"/>
    <w:basedOn w:val="TablegridAgency"/>
    <w:semiHidden/>
    <w:rsid w:val="00010AC6"/>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Marlett" w:hAnsi="Marlet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NormaleTabelle"/>
    <w:semiHidden/>
    <w:rsid w:val="00010AC6"/>
    <w:pPr>
      <w:spacing w:after="0" w:line="240" w:lineRule="auto"/>
    </w:pPr>
    <w:rPr>
      <w:rFonts w:ascii="Verdana" w:hAnsi="Verdana" w:cs="Times New Roman"/>
      <w:sz w:val="18"/>
      <w:szCs w:val="20"/>
      <w:lang w:val="en-GB"/>
    </w:rP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Standard"/>
    <w:next w:val="BodytextAgency"/>
    <w:semiHidden/>
    <w:rsid w:val="00010AC6"/>
    <w:pPr>
      <w:keepNext/>
      <w:numPr>
        <w:numId w:val="13"/>
      </w:numPr>
      <w:spacing w:before="240" w:after="120" w:line="240" w:lineRule="auto"/>
    </w:pPr>
    <w:rPr>
      <w:rFonts w:ascii="Verdana" w:hAnsi="Verdana" w:cs="Verdana"/>
      <w:sz w:val="18"/>
      <w:szCs w:val="18"/>
      <w:lang w:val="en-GB" w:eastAsia="zh-CN"/>
    </w:rPr>
  </w:style>
  <w:style w:type="paragraph" w:customStyle="1" w:styleId="TableheadingrowsAgency">
    <w:name w:val="Table heading rows (Agency)"/>
    <w:basedOn w:val="BodytextAgency"/>
    <w:semiHidden/>
    <w:rsid w:val="00010AC6"/>
    <w:pPr>
      <w:keepNext/>
    </w:pPr>
    <w:rPr>
      <w:rFonts w:eastAsia="Times New Roman"/>
      <w:b/>
    </w:rPr>
  </w:style>
  <w:style w:type="paragraph" w:customStyle="1" w:styleId="TabletextrowsAgency">
    <w:name w:val="Table text rows (Agency)"/>
    <w:basedOn w:val="Standard"/>
    <w:semiHidden/>
    <w:rsid w:val="00010AC6"/>
    <w:pPr>
      <w:spacing w:after="0" w:line="280" w:lineRule="exact"/>
    </w:pPr>
    <w:rPr>
      <w:rFonts w:ascii="Verdana" w:eastAsia="Times New Roman" w:hAnsi="Verdana" w:cs="Verdana"/>
      <w:sz w:val="18"/>
      <w:szCs w:val="18"/>
      <w:lang w:val="en-GB" w:eastAsia="zh-CN"/>
    </w:rPr>
  </w:style>
  <w:style w:type="paragraph" w:customStyle="1" w:styleId="TableFigurenoteAgency">
    <w:name w:val="Table/Figure note (Agency)"/>
    <w:basedOn w:val="BodytextAgency"/>
    <w:next w:val="BodytextAgency"/>
    <w:semiHidden/>
    <w:rsid w:val="00010AC6"/>
    <w:pPr>
      <w:spacing w:before="60" w:after="240" w:line="240" w:lineRule="auto"/>
    </w:pPr>
    <w:rPr>
      <w:sz w:val="16"/>
      <w:szCs w:val="16"/>
    </w:rPr>
  </w:style>
  <w:style w:type="table" w:styleId="Gitternetztabelle1hellAkzent5">
    <w:name w:val="Grid Table 1 Light Accent 5"/>
    <w:basedOn w:val="NormaleTabelle"/>
    <w:uiPriority w:val="46"/>
    <w:rsid w:val="00010AC6"/>
    <w:pPr>
      <w:spacing w:after="0" w:line="240" w:lineRule="auto"/>
    </w:pPr>
    <w:rPr>
      <w:rFonts w:eastAsiaTheme="minorEastAsia"/>
      <w:lang w:val="en-GB" w:eastAsia="en-GB"/>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EinfacheTabelle3">
    <w:name w:val="Plain Table 3"/>
    <w:basedOn w:val="NormaleTabelle"/>
    <w:uiPriority w:val="43"/>
    <w:rsid w:val="00010AC6"/>
    <w:pPr>
      <w:spacing w:after="0" w:line="240" w:lineRule="auto"/>
    </w:pPr>
    <w:rPr>
      <w:rFonts w:ascii="Times New Roman" w:hAnsi="Times New Roman" w:cs="Times New Roman"/>
      <w:sz w:val="20"/>
      <w:szCs w:val="20"/>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2">
    <w:name w:val="Plain Table 2"/>
    <w:basedOn w:val="NormaleTabelle"/>
    <w:uiPriority w:val="42"/>
    <w:rsid w:val="00010AC6"/>
    <w:pPr>
      <w:spacing w:after="0" w:line="240" w:lineRule="auto"/>
    </w:pPr>
    <w:rPr>
      <w:rFonts w:ascii="Times New Roman" w:hAnsi="Times New Roman" w:cs="Times New Roman"/>
      <w:sz w:val="20"/>
      <w:szCs w:val="20"/>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entabelle4Akzent2">
    <w:name w:val="List Table 4 Accent 2"/>
    <w:basedOn w:val="NormaleTabelle"/>
    <w:uiPriority w:val="49"/>
    <w:rsid w:val="00010AC6"/>
    <w:pPr>
      <w:spacing w:after="0" w:line="240" w:lineRule="auto"/>
    </w:pPr>
    <w:rPr>
      <w:rFonts w:ascii="Times New Roman" w:hAnsi="Times New Roman" w:cs="Times New Roman"/>
      <w:sz w:val="20"/>
      <w:szCs w:val="20"/>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1">
    <w:name w:val="List Table 4 Accent 1"/>
    <w:basedOn w:val="NormaleTabelle"/>
    <w:uiPriority w:val="49"/>
    <w:rsid w:val="00010AC6"/>
    <w:pPr>
      <w:spacing w:after="0" w:line="240" w:lineRule="auto"/>
    </w:pPr>
    <w:rPr>
      <w:rFonts w:ascii="Times New Roman" w:hAnsi="Times New Roman" w:cs="Times New Roman"/>
      <w:sz w:val="20"/>
      <w:szCs w:val="20"/>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3Akzent1">
    <w:name w:val="Grid Table 3 Accent 1"/>
    <w:basedOn w:val="NormaleTabelle"/>
    <w:uiPriority w:val="48"/>
    <w:rsid w:val="00010AC6"/>
    <w:pPr>
      <w:spacing w:after="0" w:line="240" w:lineRule="auto"/>
    </w:pPr>
    <w:rPr>
      <w:rFonts w:ascii="Times New Roman" w:hAnsi="Times New Roman" w:cs="Times New Roman"/>
      <w:sz w:val="20"/>
      <w:szCs w:val="20"/>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Kommentarthema">
    <w:name w:val="annotation subject"/>
    <w:basedOn w:val="Kommentartext"/>
    <w:next w:val="Kommentartext"/>
    <w:link w:val="KommentarthemaZchn"/>
    <w:semiHidden/>
    <w:unhideWhenUsed/>
    <w:rsid w:val="00010AC6"/>
    <w:pPr>
      <w:spacing w:after="0"/>
    </w:pPr>
    <w:rPr>
      <w:rFonts w:ascii="Verdana" w:eastAsiaTheme="minorHAnsi" w:hAnsi="Verdana" w:cs="Times New Roman"/>
      <w:b/>
      <w:bCs/>
      <w:lang w:eastAsia="zh-CN"/>
    </w:rPr>
  </w:style>
  <w:style w:type="character" w:customStyle="1" w:styleId="KommentarthemaZchn">
    <w:name w:val="Kommentarthema Zchn"/>
    <w:basedOn w:val="KommentartextZchn"/>
    <w:link w:val="Kommentarthema"/>
    <w:semiHidden/>
    <w:rsid w:val="00010AC6"/>
    <w:rPr>
      <w:rFonts w:ascii="Verdana" w:eastAsiaTheme="minorEastAsia" w:hAnsi="Verdana" w:cs="Times New Roman"/>
      <w:b/>
      <w:bCs/>
      <w:sz w:val="20"/>
      <w:szCs w:val="20"/>
      <w:lang w:val="en-GB" w:eastAsia="zh-CN"/>
    </w:rPr>
  </w:style>
  <w:style w:type="character" w:styleId="BesuchterLink">
    <w:name w:val="FollowedHyperlink"/>
    <w:basedOn w:val="Absatz-Standardschriftart"/>
    <w:semiHidden/>
    <w:unhideWhenUsed/>
    <w:rsid w:val="00010AC6"/>
    <w:rPr>
      <w:color w:val="954F72" w:themeColor="followedHyperlink"/>
      <w:u w:val="single"/>
    </w:rPr>
  </w:style>
  <w:style w:type="character" w:customStyle="1" w:styleId="UnresolvedMention1">
    <w:name w:val="Unresolved Mention1"/>
    <w:basedOn w:val="Absatz-Standardschriftart"/>
    <w:uiPriority w:val="99"/>
    <w:semiHidden/>
    <w:unhideWhenUsed/>
    <w:rsid w:val="00010AC6"/>
    <w:rPr>
      <w:color w:val="605E5C"/>
      <w:shd w:val="clear" w:color="auto" w:fill="E1DFDD"/>
    </w:rPr>
  </w:style>
  <w:style w:type="character" w:customStyle="1" w:styleId="Mentionnonrsolue1">
    <w:name w:val="Mention non résolue1"/>
    <w:basedOn w:val="Absatz-Standardschriftart"/>
    <w:rsid w:val="00010AC6"/>
    <w:rPr>
      <w:color w:val="605E5C"/>
      <w:shd w:val="clear" w:color="auto" w:fill="E1DFDD"/>
    </w:rPr>
  </w:style>
  <w:style w:type="paragraph" w:styleId="berarbeitung">
    <w:name w:val="Revision"/>
    <w:hidden/>
    <w:uiPriority w:val="99"/>
    <w:semiHidden/>
    <w:rsid w:val="00010AC6"/>
    <w:pPr>
      <w:spacing w:after="0" w:line="240" w:lineRule="auto"/>
    </w:pPr>
    <w:rPr>
      <w:rFonts w:ascii="Verdana" w:hAnsi="Verdana" w:cs="Times New Roman"/>
      <w:sz w:val="18"/>
      <w:szCs w:val="20"/>
      <w:lang w:val="en-GB" w:eastAsia="zh-CN"/>
    </w:rPr>
  </w:style>
  <w:style w:type="character" w:styleId="Hervorhebung">
    <w:name w:val="Emphasis"/>
    <w:basedOn w:val="Absatz-Standardschriftart"/>
    <w:uiPriority w:val="20"/>
    <w:qFormat/>
    <w:rsid w:val="00010AC6"/>
    <w:rPr>
      <w:i/>
      <w:iCs/>
    </w:rPr>
  </w:style>
  <w:style w:type="character" w:customStyle="1" w:styleId="UnresolvedMention2">
    <w:name w:val="Unresolved Mention2"/>
    <w:basedOn w:val="Absatz-Standardschriftart"/>
    <w:rsid w:val="00010AC6"/>
    <w:rPr>
      <w:color w:val="605E5C"/>
      <w:shd w:val="clear" w:color="auto" w:fill="E1DFDD"/>
    </w:rPr>
  </w:style>
  <w:style w:type="character" w:customStyle="1" w:styleId="UnresolvedMention3">
    <w:name w:val="Unresolved Mention3"/>
    <w:basedOn w:val="Absatz-Standardschriftart"/>
    <w:uiPriority w:val="99"/>
    <w:semiHidden/>
    <w:unhideWhenUsed/>
    <w:rsid w:val="00BC7E16"/>
    <w:rPr>
      <w:color w:val="605E5C"/>
      <w:shd w:val="clear" w:color="auto" w:fill="E1DFDD"/>
    </w:rPr>
  </w:style>
  <w:style w:type="paragraph" w:styleId="StandardWeb">
    <w:name w:val="Normal (Web)"/>
    <w:basedOn w:val="Standard"/>
    <w:uiPriority w:val="99"/>
    <w:semiHidden/>
    <w:unhideWhenUsed/>
    <w:rsid w:val="00EB68A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4">
    <w:name w:val="Unresolved Mention4"/>
    <w:basedOn w:val="Absatz-Standardschriftart"/>
    <w:uiPriority w:val="99"/>
    <w:rsid w:val="008C07A3"/>
    <w:rPr>
      <w:color w:val="605E5C"/>
      <w:shd w:val="clear" w:color="auto" w:fill="E1DFDD"/>
    </w:rPr>
  </w:style>
  <w:style w:type="paragraph" w:customStyle="1" w:styleId="Default">
    <w:name w:val="Default"/>
    <w:rsid w:val="007A2BDA"/>
    <w:pPr>
      <w:autoSpaceDE w:val="0"/>
      <w:autoSpaceDN w:val="0"/>
      <w:adjustRightInd w:val="0"/>
      <w:spacing w:after="0" w:line="240" w:lineRule="auto"/>
    </w:pPr>
    <w:rPr>
      <w:rFonts w:ascii="Verdana" w:hAnsi="Verdana" w:cs="Verdana"/>
      <w:color w:val="000000"/>
      <w:sz w:val="24"/>
      <w:szCs w:val="24"/>
      <w:lang w:val="en-GB"/>
    </w:rPr>
  </w:style>
  <w:style w:type="paragraph" w:styleId="Textkrper">
    <w:name w:val="Body Text"/>
    <w:basedOn w:val="Standard"/>
    <w:link w:val="TextkrperZchn"/>
    <w:uiPriority w:val="1"/>
    <w:qFormat/>
    <w:rsid w:val="00A26CCB"/>
    <w:pPr>
      <w:widowControl w:val="0"/>
      <w:autoSpaceDE w:val="0"/>
      <w:autoSpaceDN w:val="0"/>
      <w:spacing w:after="0" w:line="240" w:lineRule="auto"/>
    </w:pPr>
    <w:rPr>
      <w:rFonts w:ascii="Bookman Old Style" w:eastAsia="Bookman Old Style" w:hAnsi="Bookman Old Style" w:cs="Bookman Old Style"/>
    </w:rPr>
  </w:style>
  <w:style w:type="character" w:customStyle="1" w:styleId="TextkrperZchn">
    <w:name w:val="Textkörper Zchn"/>
    <w:basedOn w:val="Absatz-Standardschriftart"/>
    <w:link w:val="Textkrper"/>
    <w:uiPriority w:val="1"/>
    <w:rsid w:val="00A26CCB"/>
    <w:rPr>
      <w:rFonts w:ascii="Bookman Old Style" w:eastAsia="Bookman Old Style" w:hAnsi="Bookman Old Style" w:cs="Bookman Old Style"/>
    </w:rPr>
  </w:style>
  <w:style w:type="character" w:customStyle="1" w:styleId="UnresolvedMention5">
    <w:name w:val="Unresolved Mention5"/>
    <w:basedOn w:val="Absatz-Standardschriftart"/>
    <w:uiPriority w:val="99"/>
    <w:rsid w:val="00C82AAC"/>
    <w:rPr>
      <w:color w:val="605E5C"/>
      <w:shd w:val="clear" w:color="auto" w:fill="E1DFDD"/>
    </w:rPr>
  </w:style>
  <w:style w:type="character" w:customStyle="1" w:styleId="cf01">
    <w:name w:val="cf01"/>
    <w:basedOn w:val="Absatz-Standardschriftart"/>
    <w:rsid w:val="00025800"/>
    <w:rPr>
      <w:rFonts w:ascii="Segoe UI" w:hAnsi="Segoe UI" w:cs="Segoe UI" w:hint="default"/>
      <w:sz w:val="18"/>
      <w:szCs w:val="18"/>
    </w:rPr>
  </w:style>
  <w:style w:type="character" w:styleId="Funotenzeichen">
    <w:name w:val="footnote reference"/>
    <w:basedOn w:val="Absatz-Standardschriftart"/>
    <w:uiPriority w:val="99"/>
    <w:semiHidden/>
    <w:unhideWhenUsed/>
    <w:rsid w:val="00AA14FB"/>
    <w:rPr>
      <w:vertAlign w:val="superscript"/>
    </w:rPr>
  </w:style>
  <w:style w:type="paragraph" w:customStyle="1" w:styleId="pf0">
    <w:name w:val="pf0"/>
    <w:basedOn w:val="Standard"/>
    <w:rsid w:val="008F6B97"/>
    <w:pPr>
      <w:spacing w:before="100" w:beforeAutospacing="1" w:after="100" w:afterAutospacing="1" w:line="240" w:lineRule="auto"/>
    </w:pPr>
    <w:rPr>
      <w:rFonts w:ascii="Times New Roman" w:eastAsia="Times New Roman" w:hAnsi="Times New Roman" w:cs="Times New Roman"/>
      <w:sz w:val="24"/>
      <w:szCs w:val="24"/>
    </w:rPr>
  </w:style>
  <w:style w:type="paragraph" w:styleId="Funotentext">
    <w:name w:val="footnote text"/>
    <w:basedOn w:val="Standard"/>
    <w:link w:val="FunotentextZchn"/>
    <w:uiPriority w:val="99"/>
    <w:semiHidden/>
    <w:unhideWhenUsed/>
    <w:rsid w:val="0072677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26772"/>
    <w:rPr>
      <w:sz w:val="20"/>
      <w:szCs w:val="20"/>
    </w:rPr>
  </w:style>
  <w:style w:type="character" w:customStyle="1" w:styleId="UnresolvedMention6">
    <w:name w:val="Unresolved Mention6"/>
    <w:basedOn w:val="Absatz-Standardschriftart"/>
    <w:uiPriority w:val="99"/>
    <w:rsid w:val="00130FEF"/>
    <w:rPr>
      <w:color w:val="605E5C"/>
      <w:shd w:val="clear" w:color="auto" w:fill="E1DFDD"/>
    </w:rPr>
  </w:style>
  <w:style w:type="character" w:customStyle="1" w:styleId="UnresolvedMention7">
    <w:name w:val="Unresolved Mention7"/>
    <w:basedOn w:val="Absatz-Standardschriftart"/>
    <w:uiPriority w:val="99"/>
    <w:rsid w:val="00D8124D"/>
    <w:rPr>
      <w:color w:val="605E5C"/>
      <w:shd w:val="clear" w:color="auto" w:fill="E1DFDD"/>
    </w:rPr>
  </w:style>
  <w:style w:type="paragraph" w:styleId="Sprechblasentext">
    <w:name w:val="Balloon Text"/>
    <w:basedOn w:val="Standard"/>
    <w:link w:val="SprechblasentextZchn"/>
    <w:uiPriority w:val="99"/>
    <w:semiHidden/>
    <w:unhideWhenUsed/>
    <w:rsid w:val="005865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65B2"/>
    <w:rPr>
      <w:rFonts w:ascii="Segoe UI" w:hAnsi="Segoe UI" w:cs="Segoe UI"/>
      <w:sz w:val="18"/>
      <w:szCs w:val="18"/>
    </w:rPr>
  </w:style>
  <w:style w:type="character" w:customStyle="1" w:styleId="ListenabsatzZchn">
    <w:name w:val="Listenabsatz Zchn"/>
    <w:basedOn w:val="Absatz-Standardschriftart"/>
    <w:link w:val="Listenabsatz"/>
    <w:uiPriority w:val="34"/>
    <w:locked/>
    <w:rsid w:val="00F1266E"/>
    <w:rPr>
      <w:rFonts w:eastAsiaTheme="minorEastAsia"/>
      <w:lang w:val="en-GB" w:eastAsia="en-GB"/>
    </w:rPr>
  </w:style>
  <w:style w:type="character" w:styleId="NichtaufgelsteErwhnung">
    <w:name w:val="Unresolved Mention"/>
    <w:basedOn w:val="Absatz-Standardschriftart"/>
    <w:uiPriority w:val="99"/>
    <w:rsid w:val="00403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288648">
      <w:bodyDiv w:val="1"/>
      <w:marLeft w:val="0"/>
      <w:marRight w:val="0"/>
      <w:marTop w:val="0"/>
      <w:marBottom w:val="0"/>
      <w:divBdr>
        <w:top w:val="none" w:sz="0" w:space="0" w:color="auto"/>
        <w:left w:val="none" w:sz="0" w:space="0" w:color="auto"/>
        <w:bottom w:val="none" w:sz="0" w:space="0" w:color="auto"/>
        <w:right w:val="none" w:sz="0" w:space="0" w:color="auto"/>
      </w:divBdr>
    </w:div>
    <w:div w:id="1951081471">
      <w:bodyDiv w:val="1"/>
      <w:marLeft w:val="0"/>
      <w:marRight w:val="0"/>
      <w:marTop w:val="0"/>
      <w:marBottom w:val="0"/>
      <w:divBdr>
        <w:top w:val="none" w:sz="0" w:space="0" w:color="auto"/>
        <w:left w:val="none" w:sz="0" w:space="0" w:color="auto"/>
        <w:bottom w:val="none" w:sz="0" w:space="0" w:color="auto"/>
        <w:right w:val="none" w:sz="0" w:space="0" w:color="auto"/>
      </w:divBdr>
    </w:div>
    <w:div w:id="21039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en/health-canada/services/drugs-health-products/drug-products/announcements/optimizing-real-world-evidence-regulatory-decisions.html" TargetMode="External"/><Relationship Id="rId18" Type="http://schemas.openxmlformats.org/officeDocument/2006/relationships/hyperlink" Target="https://www.ema.europa.eu/en/documents/scientific-guideline/guideline-registry-based-studies_en-0.pdf" TargetMode="External"/><Relationship Id="rId26" Type="http://schemas.openxmlformats.org/officeDocument/2006/relationships/hyperlink" Target="https://www.cadth.ca/news/cadth-launches-consultation-real-world-evidence-reporting-guidance" TargetMode="External"/><Relationship Id="rId39" Type="http://schemas.openxmlformats.org/officeDocument/2006/relationships/hyperlink" Target="https://www.pharmacoepi.org/resources/policies/guidelines-08027/" TargetMode="External"/><Relationship Id="rId21" Type="http://schemas.openxmlformats.org/officeDocument/2006/relationships/hyperlink" Target="https://www.ema.europa.eu/en/human-regulatory/post-authorisation/post-authorisation-efficacy-studies-questions-answers" TargetMode="External"/><Relationship Id="rId34" Type="http://schemas.openxmlformats.org/officeDocument/2006/relationships/hyperlink" Target="https://www.pmda.go.jp/english/rs-sb-std/rs/0023.html" TargetMode="External"/><Relationship Id="rId42" Type="http://schemas.openxmlformats.org/officeDocument/2006/relationships/hyperlink" Target="https://icmra.info/drupal/sites/default/files/2022-07/icmra_statement_on_rwe.pdf"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a.europa.eu/documents/other/european-medicines-regulatory-network-data-standardisation-strategy_en.pdf" TargetMode="External"/><Relationship Id="rId29" Type="http://schemas.openxmlformats.org/officeDocument/2006/relationships/hyperlink" Target="https://onlinelibrary.wiley.com/doi/full/10.1002/pds.5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media/120060/download" TargetMode="External"/><Relationship Id="rId24" Type="http://schemas.openxmlformats.org/officeDocument/2006/relationships/hyperlink" Target="https://www.canada.ca/en/health-canada/services/drugs-health-products/drug-products/announcements/optimizing-real-world-evidence-regulatory-decisions.html" TargetMode="External"/><Relationship Id="rId32" Type="http://schemas.openxmlformats.org/officeDocument/2006/relationships/hyperlink" Target="http://www.gdbiost.org/guide.html?cid=19" TargetMode="External"/><Relationship Id="rId37" Type="http://schemas.openxmlformats.org/officeDocument/2006/relationships/hyperlink" Target="https://onlinelibrary.wiley.com/doi/10.1002/pds.5507" TargetMode="External"/><Relationship Id="rId40" Type="http://schemas.openxmlformats.org/officeDocument/2006/relationships/hyperlink" Target="https://cioms.ch/working-groups/real-world-data-and-real-world-evidence-in-regulatory-decision-making/"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ma.europa.eu/documents/other/priority-recommendations-hma-ema-joint-big-data-task-force_en.pdf" TargetMode="External"/><Relationship Id="rId23" Type="http://schemas.openxmlformats.org/officeDocument/2006/relationships/hyperlink" Target="https://www.fda.gov/science-research/science-and-research-special-topics/real-world-evidence" TargetMode="External"/><Relationship Id="rId28" Type="http://schemas.openxmlformats.org/officeDocument/2006/relationships/hyperlink" Target="https://www.gov.uk/government/publications/mhra-guidance-on-the-use-of-real-world-data-in-clinical-studies-to-support-regulatory-decisions/mhra-guideline-on-randomised-controlled-trials-using-real-world-data-to-support-regulatory-decisions" TargetMode="External"/><Relationship Id="rId36" Type="http://schemas.openxmlformats.org/officeDocument/2006/relationships/hyperlink" Target="https://www.ich.org/" TargetMode="External"/><Relationship Id="rId10" Type="http://schemas.openxmlformats.org/officeDocument/2006/relationships/endnotes" Target="endnotes.xml"/><Relationship Id="rId19" Type="http://schemas.openxmlformats.org/officeDocument/2006/relationships/hyperlink" Target="https://www.encepp.eu/index.shtml" TargetMode="External"/><Relationship Id="rId31" Type="http://schemas.openxmlformats.org/officeDocument/2006/relationships/hyperlink" Target="https://www.hsa.gov.sg/medical-devices/digital-health" TargetMode="External"/><Relationship Id="rId44" Type="http://schemas.openxmlformats.org/officeDocument/2006/relationships/hyperlink" Target="https://www.rctduplicate.org/publication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about-us/how-we-work/big-data" TargetMode="External"/><Relationship Id="rId22" Type="http://schemas.openxmlformats.org/officeDocument/2006/relationships/hyperlink" Target="https://www.fda.gov/media/120060/download" TargetMode="External"/><Relationship Id="rId27" Type="http://schemas.openxmlformats.org/officeDocument/2006/relationships/hyperlink" Target="https://www.gov.uk/government/publications/mhra-guidance-on-the-use-of-real-world-data-in-clinical-studies-to-support-regulatory-decisions" TargetMode="External"/><Relationship Id="rId30" Type="http://schemas.openxmlformats.org/officeDocument/2006/relationships/hyperlink" Target="https://www.swissmedic.ch/swissmedic/en/home/humanarzneimittel/authorisations/real-world-evidence.html" TargetMode="External"/><Relationship Id="rId35" Type="http://schemas.openxmlformats.org/officeDocument/2006/relationships/hyperlink" Target="https://www.mfds.go.kr/docviewer/skin/doc.html?fn=20210629011934989.pdf&amp;rs=/docviewer/result/data0011/14861/1/202305" TargetMode="External"/><Relationship Id="rId43" Type="http://schemas.openxmlformats.org/officeDocument/2006/relationships/hyperlink" Target="https://doi.org/10.3389/fphar.2022.924648"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da.gov/science-research/science-and-research-special-topics/real-world-evidence" TargetMode="External"/><Relationship Id="rId17" Type="http://schemas.openxmlformats.org/officeDocument/2006/relationships/hyperlink" Target="https://www.ema.europa.eu/en/about-us/how-we-work/big-data" TargetMode="External"/><Relationship Id="rId25" Type="http://schemas.openxmlformats.org/officeDocument/2006/relationships/hyperlink" Target="https://www.canada.ca/en/services/health/publications/drugs-health-products/real-world-data-evidence-drug-lifecycle-report.html" TargetMode="External"/><Relationship Id="rId33" Type="http://schemas.openxmlformats.org/officeDocument/2006/relationships/hyperlink" Target="https://sundhedsdatastyrelsen.dk/da/english/health_data_and_registers" TargetMode="External"/><Relationship Id="rId38" Type="http://schemas.openxmlformats.org/officeDocument/2006/relationships/hyperlink" Target="https://www.equator-network.org/" TargetMode="External"/><Relationship Id="rId46" Type="http://schemas.openxmlformats.org/officeDocument/2006/relationships/fontTable" Target="fontTable.xml"/><Relationship Id="rId20" Type="http://schemas.openxmlformats.org/officeDocument/2006/relationships/hyperlink" Target="https://www.ema.europa.eu/en/human-regulatory/post-authorisation/pharmacovigilance/good-pharmacovigilance-practices" TargetMode="External"/><Relationship Id="rId41" Type="http://schemas.openxmlformats.org/officeDocument/2006/relationships/hyperlink" Target="https://www.encepp.eu/standards_and_guidances/methodologicalGuide15_6.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18" ma:contentTypeDescription="Ein neues Dokument erstellen." ma:contentTypeScope="" ma:versionID="ed4872b21ae6fcdfe45423d54254cfbf">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60027b207b3ef07e4d1ac04becbdeccd"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element name="TaxCatchAll" ma:index="25" nillable="true" ma:displayName="Taxonomy Catch All Column" ma:hidden="true" ma:list="{4e38d7b3-e31c-4349-bf49-a8918cc28731}" ma:internalName="TaxCatchAll" ma:showField="CatchAllData" ma:web="8cea201b-f78e-4710-bb37-675106f3d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22356a73-87bb-4131-9f5b-922b6be7cd7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ea201b-f78e-4710-bb37-675106f3d11b" xsi:nil="true"/>
    <lcf76f155ced4ddcb4097134ff3c332f xmlns="dd687069-60a6-416c-a646-6546b9e245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51C3D8-4571-4BE2-A477-B134998BD47F}">
  <ds:schemaRefs>
    <ds:schemaRef ds:uri="http://schemas.openxmlformats.org/officeDocument/2006/bibliography"/>
  </ds:schemaRefs>
</ds:datastoreItem>
</file>

<file path=customXml/itemProps2.xml><?xml version="1.0" encoding="utf-8"?>
<ds:datastoreItem xmlns:ds="http://schemas.openxmlformats.org/officeDocument/2006/customXml" ds:itemID="{C19CB17E-EF9E-4DE6-8E6B-E6947BB31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444D9-F5B8-46E9-91CF-E7E4372FC31A}">
  <ds:schemaRefs>
    <ds:schemaRef ds:uri="http://schemas.microsoft.com/sharepoint/v3/contenttype/forms"/>
  </ds:schemaRefs>
</ds:datastoreItem>
</file>

<file path=customXml/itemProps4.xml><?xml version="1.0" encoding="utf-8"?>
<ds:datastoreItem xmlns:ds="http://schemas.openxmlformats.org/officeDocument/2006/customXml" ds:itemID="{4DA65AF7-57C3-4D2E-B743-FB905685ADEB}">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dd687069-60a6-416c-a646-6546b9e245e1"/>
    <ds:schemaRef ds:uri="http://purl.org/dc/dcmitype/"/>
    <ds:schemaRef ds:uri="8cea201b-f78e-4710-bb37-675106f3d11b"/>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3528</Words>
  <Characters>22229</Characters>
  <Application>Microsoft Office Word</Application>
  <DocSecurity>4</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2023-06-14T09:38:00Z</dcterms:created>
  <dcterms:modified xsi:type="dcterms:W3CDTF">2023-06-14T09:38:00Z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2023-06-12T23:29:43Z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48ead0b0-6e44-4f5b-9426-62a0580dc93d</vt:lpwstr>
  </property>
  <property fmtid="{D5CDD505-2E9C-101B-9397-08002B2CF9AE}" pid="8" name="MSIP_Label_0eea11ca-d417-4147-80ed-01a58412c458_ContentBits">
    <vt:lpwstr>2</vt:lpwstr>
  </property>
  <property fmtid="{D5CDD505-2E9C-101B-9397-08002B2CF9AE}" pid="9" name="ContentTypeId">
    <vt:lpwstr>0x01010097EAE59455871E46A9FA443D73AFE879</vt:lpwstr>
  </property>
  <property fmtid="{D5CDD505-2E9C-101B-9397-08002B2CF9AE}" pid="10" name="MediaServiceImageTags">
    <vt:lpwstr/>
  </property>
</Properties>
</file>