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docx" ContentType="application/vnd.openxmlformats-officedocument.wordprocessingml.document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95669" w14:textId="77777777" w:rsidR="000B6EAB" w:rsidRPr="00B36A22" w:rsidRDefault="000B6EAB" w:rsidP="000B6EAB">
      <w:pPr>
        <w:pStyle w:val="Heading2"/>
        <w:ind w:left="7200"/>
        <w:rPr>
          <w:b/>
          <w:bCs/>
        </w:rPr>
      </w:pPr>
      <w:bookmarkStart w:id="0" w:name="_Hlk117774243"/>
      <w:r>
        <w:rPr>
          <w:b/>
          <w:bCs/>
        </w:rPr>
        <w:t xml:space="preserve">MDCG </w:t>
      </w:r>
      <w:r w:rsidRPr="00B36A22">
        <w:rPr>
          <w:b/>
          <w:bCs/>
        </w:rPr>
        <w:t>NT WG</w:t>
      </w:r>
    </w:p>
    <w:p w14:paraId="5114DE79" w14:textId="77777777" w:rsidR="000B6EAB" w:rsidRPr="00B36A22" w:rsidRDefault="000B6EAB" w:rsidP="000B6EAB">
      <w:pPr>
        <w:pStyle w:val="Heading2"/>
        <w:ind w:left="7200"/>
        <w:rPr>
          <w:b/>
          <w:bCs/>
        </w:rPr>
      </w:pPr>
      <w:r w:rsidRPr="00B36A22">
        <w:rPr>
          <w:b/>
          <w:bCs/>
        </w:rPr>
        <w:t>Work package 3</w:t>
      </w:r>
    </w:p>
    <w:p w14:paraId="28A7AA31" w14:textId="77777777" w:rsidR="000B6EAB" w:rsidRPr="00B36A22" w:rsidRDefault="000B6EAB" w:rsidP="000B6EAB">
      <w:pPr>
        <w:pStyle w:val="Heading2"/>
        <w:ind w:left="7200"/>
        <w:rPr>
          <w:b/>
          <w:bCs/>
        </w:rPr>
      </w:pPr>
      <w:r w:rsidRPr="00B36A22">
        <w:rPr>
          <w:b/>
          <w:bCs/>
        </w:rPr>
        <w:t>Work item 3/1/1</w:t>
      </w:r>
    </w:p>
    <w:bookmarkEnd w:id="0"/>
    <w:p w14:paraId="322C63FD" w14:textId="77777777" w:rsidR="000B6EAB" w:rsidRDefault="000B6EAB" w:rsidP="0069710F">
      <w:pPr>
        <w:pStyle w:val="Heading2"/>
        <w:ind w:left="7200"/>
        <w:rPr>
          <w:b/>
          <w:bCs/>
        </w:rPr>
      </w:pPr>
    </w:p>
    <w:p w14:paraId="3375BA01" w14:textId="77777777" w:rsidR="00707F44" w:rsidRDefault="00707F44" w:rsidP="00AE41C7">
      <w:pPr>
        <w:rPr>
          <w:rFonts w:ascii="Calibri" w:hAnsi="Calibri" w:cs="Calibri"/>
          <w:b/>
          <w:bCs/>
          <w:sz w:val="24"/>
          <w:szCs w:val="24"/>
        </w:rPr>
      </w:pPr>
    </w:p>
    <w:p w14:paraId="26A2A403" w14:textId="7EDB05AD" w:rsidR="00AE41C7" w:rsidRPr="000728AC" w:rsidRDefault="00AE41C7" w:rsidP="00AE41C7">
      <w:pPr>
        <w:rPr>
          <w:rFonts w:ascii="Calibri" w:hAnsi="Calibri" w:cs="Calibri"/>
          <w:b/>
          <w:bCs/>
          <w:sz w:val="24"/>
          <w:szCs w:val="24"/>
        </w:rPr>
      </w:pPr>
      <w:r w:rsidRPr="000728AC">
        <w:rPr>
          <w:rFonts w:ascii="Calibri" w:hAnsi="Calibri" w:cs="Calibri"/>
          <w:b/>
          <w:bCs/>
          <w:sz w:val="24"/>
          <w:szCs w:val="24"/>
        </w:rPr>
        <w:t xml:space="preserve">NET WG consultation on </w:t>
      </w:r>
      <w:r>
        <w:rPr>
          <w:rFonts w:ascii="Calibri" w:hAnsi="Calibri" w:cs="Calibri"/>
          <w:b/>
          <w:bCs/>
          <w:sz w:val="24"/>
          <w:szCs w:val="24"/>
        </w:rPr>
        <w:t>Horizon Scanning System</w:t>
      </w:r>
      <w:r w:rsidRPr="000728AC">
        <w:rPr>
          <w:rFonts w:ascii="Calibri" w:hAnsi="Calibri" w:cs="Calibri"/>
          <w:b/>
          <w:bCs/>
          <w:sz w:val="24"/>
          <w:szCs w:val="24"/>
        </w:rPr>
        <w:t xml:space="preserve"> – Deadline 10/11/2022 </w:t>
      </w:r>
    </w:p>
    <w:p w14:paraId="487AD28B" w14:textId="33414DDA" w:rsidR="00AE41C7" w:rsidRPr="000728AC" w:rsidRDefault="00AE41C7" w:rsidP="00AE41C7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Following the workshop on horizon scanning and the latest NET WG meeting of 17 May 2022, the group a</w:t>
      </w:r>
      <w:r w:rsidRPr="000728AC">
        <w:rPr>
          <w:rFonts w:ascii="Calibri" w:hAnsi="Calibri" w:cs="Calibri"/>
          <w:sz w:val="24"/>
          <w:szCs w:val="24"/>
        </w:rPr>
        <w:t xml:space="preserve">greed to the </w:t>
      </w:r>
      <w:r>
        <w:rPr>
          <w:rFonts w:ascii="Calibri" w:hAnsi="Calibri" w:cs="Calibri"/>
          <w:sz w:val="24"/>
          <w:szCs w:val="24"/>
        </w:rPr>
        <w:t>further development of this document outlining regulators expectation for the future NET WG horizon scanning system</w:t>
      </w:r>
      <w:r w:rsidRPr="000728AC">
        <w:rPr>
          <w:rFonts w:ascii="Calibri" w:hAnsi="Calibri" w:cs="Calibri"/>
          <w:sz w:val="24"/>
          <w:szCs w:val="24"/>
        </w:rPr>
        <w:t xml:space="preserve">. </w:t>
      </w:r>
    </w:p>
    <w:p w14:paraId="609838EC" w14:textId="77777777" w:rsidR="00707F44" w:rsidRDefault="00AE41C7" w:rsidP="00707F44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Following the written input provided on the earlier version of this document (v4) and the discussions which took place on 17 May 2022, an updated version has been formulated. </w:t>
      </w:r>
    </w:p>
    <w:p w14:paraId="03713D6A" w14:textId="1AA46354" w:rsidR="00707F44" w:rsidRPr="00707F44" w:rsidRDefault="00AE41C7" w:rsidP="00707F44">
      <w:pPr>
        <w:jc w:val="both"/>
        <w:rPr>
          <w:rFonts w:ascii="Calibri" w:hAnsi="Calibri" w:cs="Calibri"/>
          <w:sz w:val="24"/>
          <w:szCs w:val="24"/>
        </w:rPr>
      </w:pPr>
      <w:r w:rsidRPr="000728AC">
        <w:rPr>
          <w:rFonts w:ascii="Calibri" w:hAnsi="Calibri" w:cs="Calibri"/>
          <w:sz w:val="24"/>
          <w:szCs w:val="24"/>
        </w:rPr>
        <w:t xml:space="preserve">Ahead of the upcoming NET WG meeting on 18 November 2022, </w:t>
      </w:r>
      <w:r w:rsidR="00707F44">
        <w:rPr>
          <w:rFonts w:ascii="Calibri" w:hAnsi="Calibri" w:cs="Calibri"/>
          <w:sz w:val="24"/>
          <w:szCs w:val="24"/>
        </w:rPr>
        <w:t>you are kindly requested to provide</w:t>
      </w:r>
      <w:r>
        <w:rPr>
          <w:rFonts w:ascii="Calibri" w:hAnsi="Calibri" w:cs="Calibri"/>
          <w:sz w:val="24"/>
          <w:szCs w:val="24"/>
        </w:rPr>
        <w:t xml:space="preserve"> your contributions to this work stream. Specifically, </w:t>
      </w:r>
      <w:r w:rsidR="00707F44">
        <w:rPr>
          <w:rFonts w:ascii="Calibri" w:hAnsi="Calibri" w:cs="Calibri"/>
          <w:sz w:val="24"/>
          <w:szCs w:val="24"/>
        </w:rPr>
        <w:t xml:space="preserve">please </w:t>
      </w:r>
      <w:r>
        <w:rPr>
          <w:rFonts w:ascii="Calibri" w:hAnsi="Calibri" w:cs="Calibri"/>
          <w:sz w:val="24"/>
          <w:szCs w:val="24"/>
        </w:rPr>
        <w:t xml:space="preserve">provide input </w:t>
      </w:r>
      <w:r w:rsidR="00707F44">
        <w:rPr>
          <w:rFonts w:ascii="Calibri" w:hAnsi="Calibri" w:cs="Calibri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the methodology </w:t>
      </w:r>
      <w:r w:rsidRPr="00AE41C7">
        <w:rPr>
          <w:rFonts w:ascii="Calibri" w:hAnsi="Calibri" w:cs="Calibri"/>
          <w:sz w:val="24"/>
          <w:szCs w:val="24"/>
        </w:rPr>
        <w:t>section, including ways to search for signals, trends and factors in relevant sources using an intelligent search strategy</w:t>
      </w:r>
      <w:r w:rsidR="00707F44">
        <w:rPr>
          <w:rFonts w:ascii="Calibri" w:hAnsi="Calibri" w:cs="Calibri"/>
          <w:sz w:val="24"/>
          <w:szCs w:val="24"/>
        </w:rPr>
        <w:t>, as well as the search strategy.</w:t>
      </w:r>
      <w:r w:rsidRPr="00AE41C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Additionally,</w:t>
      </w:r>
      <w:r w:rsidR="00707F44">
        <w:rPr>
          <w:rFonts w:ascii="Calibri" w:hAnsi="Calibri" w:cs="Calibri"/>
          <w:sz w:val="24"/>
          <w:szCs w:val="24"/>
        </w:rPr>
        <w:t xml:space="preserve"> please provide your views on the criteria to be established </w:t>
      </w:r>
      <w:r w:rsidR="00707F44" w:rsidRPr="00707F44">
        <w:rPr>
          <w:rFonts w:ascii="Calibri" w:hAnsi="Calibri" w:cs="Calibri"/>
          <w:sz w:val="24"/>
          <w:szCs w:val="24"/>
        </w:rPr>
        <w:t>(</w:t>
      </w:r>
      <w:r w:rsidR="00707F44">
        <w:rPr>
          <w:rFonts w:ascii="Calibri" w:hAnsi="Calibri" w:cs="Calibri"/>
          <w:sz w:val="24"/>
          <w:szCs w:val="24"/>
        </w:rPr>
        <w:t xml:space="preserve">currently the former </w:t>
      </w:r>
      <w:r w:rsidR="00707F44" w:rsidRPr="00707F44">
        <w:rPr>
          <w:rFonts w:ascii="Calibri" w:hAnsi="Calibri" w:cs="Calibri"/>
          <w:sz w:val="24"/>
          <w:szCs w:val="24"/>
        </w:rPr>
        <w:t xml:space="preserve">TT matrix </w:t>
      </w:r>
      <w:r w:rsidR="00707F44">
        <w:rPr>
          <w:rFonts w:ascii="Calibri" w:hAnsi="Calibri" w:cs="Calibri"/>
          <w:sz w:val="24"/>
          <w:szCs w:val="24"/>
        </w:rPr>
        <w:t>has been proposed as</w:t>
      </w:r>
      <w:r w:rsidR="00707F44" w:rsidRPr="00707F44">
        <w:rPr>
          <w:rFonts w:ascii="Calibri" w:hAnsi="Calibri" w:cs="Calibri"/>
          <w:sz w:val="24"/>
          <w:szCs w:val="24"/>
        </w:rPr>
        <w:t xml:space="preserve"> the basis</w:t>
      </w:r>
      <w:r w:rsidR="00707F44">
        <w:rPr>
          <w:rFonts w:ascii="Calibri" w:hAnsi="Calibri" w:cs="Calibri"/>
          <w:sz w:val="24"/>
          <w:szCs w:val="24"/>
        </w:rPr>
        <w:t xml:space="preserve">) and on Annex II, which explains in more detail the draft criteria. </w:t>
      </w:r>
    </w:p>
    <w:p w14:paraId="2AEBF4F7" w14:textId="493E63A4" w:rsidR="00AE41C7" w:rsidRPr="000728AC" w:rsidRDefault="00AE41C7" w:rsidP="00707F44">
      <w:pPr>
        <w:jc w:val="both"/>
        <w:rPr>
          <w:rFonts w:ascii="Calibri" w:hAnsi="Calibri" w:cs="Calibri"/>
          <w:sz w:val="24"/>
          <w:szCs w:val="24"/>
        </w:rPr>
      </w:pPr>
      <w:r w:rsidRPr="000728AC">
        <w:rPr>
          <w:rFonts w:ascii="Calibri" w:hAnsi="Calibri" w:cs="Calibri"/>
          <w:sz w:val="24"/>
          <w:szCs w:val="24"/>
        </w:rPr>
        <w:t>Kindly respond</w:t>
      </w:r>
      <w:r w:rsidR="001749B8">
        <w:rPr>
          <w:rFonts w:ascii="Calibri" w:hAnsi="Calibri" w:cs="Calibri"/>
          <w:sz w:val="24"/>
          <w:szCs w:val="24"/>
        </w:rPr>
        <w:t xml:space="preserve"> with your input </w:t>
      </w:r>
      <w:r w:rsidR="001749B8" w:rsidRPr="001749B8">
        <w:rPr>
          <w:rFonts w:ascii="Calibri" w:hAnsi="Calibri" w:cs="Calibri"/>
          <w:b/>
          <w:bCs/>
          <w:sz w:val="24"/>
          <w:szCs w:val="24"/>
        </w:rPr>
        <w:t>utilising the commenting table</w:t>
      </w:r>
      <w:r w:rsidR="001749B8">
        <w:rPr>
          <w:rFonts w:ascii="Calibri" w:hAnsi="Calibri" w:cs="Calibri"/>
          <w:sz w:val="24"/>
          <w:szCs w:val="24"/>
        </w:rPr>
        <w:t xml:space="preserve"> embedded below</w:t>
      </w:r>
      <w:r w:rsidRPr="000728AC">
        <w:rPr>
          <w:rFonts w:ascii="Calibri" w:hAnsi="Calibri" w:cs="Calibri"/>
          <w:sz w:val="24"/>
          <w:szCs w:val="24"/>
        </w:rPr>
        <w:t xml:space="preserve"> to </w:t>
      </w:r>
      <w:hyperlink r:id="rId8" w:history="1">
        <w:r w:rsidRPr="000728AC">
          <w:rPr>
            <w:rStyle w:val="Hyperlink"/>
            <w:rFonts w:ascii="Calibri" w:hAnsi="Calibri" w:cs="Calibri"/>
            <w:sz w:val="24"/>
            <w:szCs w:val="24"/>
          </w:rPr>
          <w:t>nada.alkhayat@Ec.europa.eu</w:t>
        </w:r>
      </w:hyperlink>
      <w:r w:rsidRPr="000728AC">
        <w:rPr>
          <w:rFonts w:ascii="Calibri" w:hAnsi="Calibri" w:cs="Calibri"/>
          <w:sz w:val="24"/>
          <w:szCs w:val="24"/>
        </w:rPr>
        <w:t xml:space="preserve"> with </w:t>
      </w:r>
      <w:hyperlink r:id="rId9" w:history="1">
        <w:r w:rsidRPr="000728AC">
          <w:rPr>
            <w:rStyle w:val="Hyperlink"/>
            <w:rFonts w:ascii="Calibri" w:hAnsi="Calibri" w:cs="Calibri"/>
            <w:sz w:val="24"/>
            <w:szCs w:val="24"/>
          </w:rPr>
          <w:t>sante-new-technologies@ec.europa.eu</w:t>
        </w:r>
      </w:hyperlink>
      <w:r w:rsidRPr="000728AC">
        <w:rPr>
          <w:rFonts w:ascii="Calibri" w:hAnsi="Calibri" w:cs="Calibri"/>
          <w:sz w:val="24"/>
          <w:szCs w:val="24"/>
        </w:rPr>
        <w:t xml:space="preserve"> and </w:t>
      </w:r>
      <w:hyperlink r:id="rId10" w:history="1">
        <w:r w:rsidRPr="000728AC">
          <w:rPr>
            <w:rStyle w:val="Hyperlink"/>
            <w:rFonts w:ascii="Calibri" w:hAnsi="Calibri" w:cs="Calibri"/>
            <w:sz w:val="24"/>
            <w:szCs w:val="24"/>
          </w:rPr>
          <w:t>sante-med-dev@ec.europa.eu</w:t>
        </w:r>
      </w:hyperlink>
      <w:r w:rsidRPr="000728AC">
        <w:rPr>
          <w:rFonts w:ascii="Calibri" w:hAnsi="Calibri" w:cs="Calibri"/>
          <w:sz w:val="24"/>
          <w:szCs w:val="24"/>
        </w:rPr>
        <w:t xml:space="preserve"> in cc by 10 November 2022. </w:t>
      </w:r>
    </w:p>
    <w:p w14:paraId="059F2B4B" w14:textId="77777777" w:rsidR="00FE65C1" w:rsidRDefault="00FE65C1">
      <w:pPr>
        <w:rPr>
          <w:b/>
          <w:bCs/>
        </w:rPr>
      </w:pPr>
    </w:p>
    <w:bookmarkStart w:id="1" w:name="_MON_1728390021"/>
    <w:bookmarkEnd w:id="1"/>
    <w:p w14:paraId="0B1B9955" w14:textId="02C61C3A" w:rsidR="000B6EAB" w:rsidRPr="000B6EAB" w:rsidRDefault="00FE65C1">
      <w:pPr>
        <w:rPr>
          <w:b/>
          <w:bCs/>
        </w:rPr>
      </w:pPr>
      <w:r>
        <w:rPr>
          <w:b/>
          <w:bCs/>
        </w:rPr>
        <w:object w:dxaOrig="1508" w:dyaOrig="982" w14:anchorId="053594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11" o:title=""/>
          </v:shape>
          <o:OLEObject Type="Embed" ProgID="Word.Document.12" ShapeID="_x0000_i1025" DrawAspect="Icon" ObjectID="_1728456622" r:id="rId12">
            <o:FieldCodes>\s</o:FieldCodes>
          </o:OLEObject>
        </w:object>
      </w:r>
      <w:r w:rsidR="000B6EAB">
        <w:rPr>
          <w:b/>
          <w:bCs/>
        </w:rPr>
        <w:br w:type="page"/>
      </w:r>
    </w:p>
    <w:p w14:paraId="5E681C63" w14:textId="6C04B188" w:rsidR="0069710F" w:rsidRPr="00B36A22" w:rsidRDefault="00E4635C" w:rsidP="0069710F">
      <w:pPr>
        <w:pStyle w:val="Heading2"/>
        <w:ind w:left="7200"/>
        <w:rPr>
          <w:b/>
          <w:bCs/>
        </w:rPr>
      </w:pPr>
      <w:r>
        <w:rPr>
          <w:b/>
          <w:bCs/>
        </w:rPr>
        <w:lastRenderedPageBreak/>
        <w:t xml:space="preserve">MDCG </w:t>
      </w:r>
      <w:r w:rsidR="0069710F" w:rsidRPr="00B36A22">
        <w:rPr>
          <w:b/>
          <w:bCs/>
        </w:rPr>
        <w:t>NT WG</w:t>
      </w:r>
    </w:p>
    <w:p w14:paraId="775CD061" w14:textId="6483CE62" w:rsidR="0069710F" w:rsidRPr="00B36A22" w:rsidRDefault="0069710F" w:rsidP="0069710F">
      <w:pPr>
        <w:pStyle w:val="Heading2"/>
        <w:ind w:left="7200"/>
        <w:rPr>
          <w:b/>
          <w:bCs/>
        </w:rPr>
      </w:pPr>
      <w:r w:rsidRPr="00B36A22">
        <w:rPr>
          <w:b/>
          <w:bCs/>
        </w:rPr>
        <w:t>Work package 3</w:t>
      </w:r>
    </w:p>
    <w:p w14:paraId="2F917073" w14:textId="7A5FC5E1" w:rsidR="0069710F" w:rsidRPr="00B36A22" w:rsidRDefault="0069710F" w:rsidP="0069710F">
      <w:pPr>
        <w:pStyle w:val="Heading2"/>
        <w:ind w:left="7200"/>
        <w:rPr>
          <w:b/>
          <w:bCs/>
        </w:rPr>
      </w:pPr>
      <w:r w:rsidRPr="00B36A22">
        <w:rPr>
          <w:b/>
          <w:bCs/>
        </w:rPr>
        <w:t>Work item 3/1/1</w:t>
      </w:r>
    </w:p>
    <w:p w14:paraId="1E0F64B5" w14:textId="77777777" w:rsidR="0069710F" w:rsidRPr="00B36A22" w:rsidRDefault="0069710F">
      <w:pPr>
        <w:rPr>
          <w:b/>
          <w:bCs/>
        </w:rPr>
      </w:pPr>
    </w:p>
    <w:p w14:paraId="74750488" w14:textId="7BE57CB1" w:rsidR="002F566B" w:rsidRPr="00B36A22" w:rsidRDefault="002F566B" w:rsidP="00B36A22">
      <w:pPr>
        <w:pStyle w:val="Heading2"/>
        <w:numPr>
          <w:ilvl w:val="0"/>
          <w:numId w:val="6"/>
        </w:numPr>
        <w:rPr>
          <w:rFonts w:eastAsia="Times New Roman"/>
          <w:b/>
          <w:bCs/>
          <w:lang w:eastAsia="en-IE"/>
        </w:rPr>
      </w:pPr>
      <w:r w:rsidRPr="00B36A22">
        <w:rPr>
          <w:rFonts w:eastAsia="Times New Roman"/>
          <w:b/>
          <w:bCs/>
          <w:lang w:eastAsia="en-IE"/>
        </w:rPr>
        <w:t>Description</w:t>
      </w:r>
    </w:p>
    <w:p w14:paraId="266DB17E" w14:textId="77777777" w:rsidR="00164C41" w:rsidRDefault="00164C41" w:rsidP="008E6D35">
      <w:pPr>
        <w:spacing w:after="0" w:line="240" w:lineRule="auto"/>
        <w:jc w:val="both"/>
        <w:rPr>
          <w:rFonts w:ascii="Calibri" w:eastAsia="Times New Roman" w:hAnsi="Calibri" w:cs="Calibri"/>
          <w:b/>
          <w:color w:val="70AD47" w:themeColor="accent6"/>
          <w:lang w:eastAsia="en-IE"/>
        </w:rPr>
      </w:pPr>
    </w:p>
    <w:p w14:paraId="3F759F40" w14:textId="3D9F618A" w:rsidR="007F4AFE" w:rsidRPr="00B36A22" w:rsidRDefault="0006657B" w:rsidP="008E6D35">
      <w:pPr>
        <w:spacing w:after="0" w:line="240" w:lineRule="auto"/>
        <w:jc w:val="both"/>
        <w:rPr>
          <w:rFonts w:ascii="Calibri" w:eastAsia="Times New Roman" w:hAnsi="Calibri" w:cs="Calibri"/>
          <w:lang w:eastAsia="en-IE"/>
        </w:rPr>
      </w:pPr>
      <w:r w:rsidRPr="00B36A22">
        <w:t xml:space="preserve">The </w:t>
      </w:r>
      <w:r w:rsidRPr="00B36A22">
        <w:rPr>
          <w:rFonts w:ascii="Calibri" w:eastAsia="Times New Roman" w:hAnsi="Calibri" w:cs="Calibri"/>
          <w:lang w:eastAsia="en-IE"/>
        </w:rPr>
        <w:t>MDCG horizon scanning system aims to systematically and continuously identify opportunities</w:t>
      </w:r>
      <w:r w:rsidR="00B845F1">
        <w:rPr>
          <w:rFonts w:ascii="Calibri" w:eastAsia="Times New Roman" w:hAnsi="Calibri" w:cs="Calibri"/>
          <w:lang w:eastAsia="en-IE"/>
        </w:rPr>
        <w:t>,</w:t>
      </w:r>
      <w:r w:rsidRPr="00B36A22">
        <w:rPr>
          <w:rFonts w:ascii="Calibri" w:eastAsia="Times New Roman" w:hAnsi="Calibri" w:cs="Calibri"/>
          <w:lang w:eastAsia="en-IE"/>
        </w:rPr>
        <w:t xml:space="preserve"> risks</w:t>
      </w:r>
      <w:r w:rsidR="00B845F1">
        <w:rPr>
          <w:rFonts w:ascii="Calibri" w:eastAsia="Times New Roman" w:hAnsi="Calibri" w:cs="Calibri"/>
          <w:lang w:eastAsia="en-IE"/>
        </w:rPr>
        <w:t xml:space="preserve"> or other features related to</w:t>
      </w:r>
      <w:r w:rsidRPr="00B36A22">
        <w:rPr>
          <w:rFonts w:ascii="Calibri" w:eastAsia="Times New Roman" w:hAnsi="Calibri" w:cs="Calibri"/>
          <w:lang w:eastAsia="en-IE"/>
        </w:rPr>
        <w:t xml:space="preserve"> </w:t>
      </w:r>
      <w:r w:rsidR="007F4AFE" w:rsidRPr="00B36A22">
        <w:rPr>
          <w:rFonts w:ascii="Calibri" w:eastAsia="Times New Roman" w:hAnsi="Calibri" w:cs="Calibri"/>
          <w:lang w:eastAsia="en-IE"/>
        </w:rPr>
        <w:t xml:space="preserve">new and emerging technologies which may </w:t>
      </w:r>
      <w:r w:rsidR="007F4AFE" w:rsidRPr="00B36A22">
        <w:rPr>
          <w:rFonts w:ascii="Calibri" w:eastAsia="Times New Roman" w:hAnsi="Calibri" w:cs="Calibri"/>
          <w:b/>
          <w:bCs/>
          <w:lang w:eastAsia="en-IE"/>
        </w:rPr>
        <w:t>challenge the EU regulatory system</w:t>
      </w:r>
      <w:r w:rsidRPr="00B36A22">
        <w:rPr>
          <w:rFonts w:ascii="Calibri" w:eastAsia="Times New Roman" w:hAnsi="Calibri" w:cs="Calibri"/>
          <w:lang w:eastAsia="en-IE"/>
        </w:rPr>
        <w:t xml:space="preserve"> </w:t>
      </w:r>
      <w:r w:rsidR="007F4AFE" w:rsidRPr="00B36A22">
        <w:rPr>
          <w:rFonts w:ascii="Calibri" w:eastAsia="Times New Roman" w:hAnsi="Calibri" w:cs="Calibri"/>
          <w:lang w:eastAsia="en-IE"/>
        </w:rPr>
        <w:t xml:space="preserve">on medical devices and </w:t>
      </w:r>
      <w:r w:rsidR="007F4AFE" w:rsidRPr="00B36A22">
        <w:rPr>
          <w:rFonts w:ascii="Calibri" w:eastAsia="Times New Roman" w:hAnsi="Calibri" w:cs="Calibri"/>
          <w:i/>
          <w:lang w:eastAsia="en-IE"/>
        </w:rPr>
        <w:t>in vitro</w:t>
      </w:r>
      <w:r w:rsidR="007F4AFE" w:rsidRPr="00B36A22">
        <w:rPr>
          <w:rFonts w:ascii="Calibri" w:eastAsia="Times New Roman" w:hAnsi="Calibri" w:cs="Calibri"/>
          <w:lang w:eastAsia="en-IE"/>
        </w:rPr>
        <w:t xml:space="preserve"> diagnostic medical devices</w:t>
      </w:r>
      <w:r w:rsidR="00110B43">
        <w:rPr>
          <w:rFonts w:ascii="Calibri" w:eastAsia="Times New Roman" w:hAnsi="Calibri" w:cs="Calibri"/>
          <w:lang w:eastAsia="en-IE"/>
        </w:rPr>
        <w:t>. Th</w:t>
      </w:r>
      <w:r w:rsidR="00B845F1">
        <w:rPr>
          <w:rFonts w:ascii="Calibri" w:eastAsia="Times New Roman" w:hAnsi="Calibri" w:cs="Calibri"/>
          <w:lang w:eastAsia="en-IE"/>
        </w:rPr>
        <w:t xml:space="preserve">is is </w:t>
      </w:r>
      <w:r w:rsidR="00110B43">
        <w:rPr>
          <w:rFonts w:ascii="Calibri" w:eastAsia="Times New Roman" w:hAnsi="Calibri" w:cs="Calibri"/>
          <w:lang w:eastAsia="en-IE"/>
        </w:rPr>
        <w:t>of pertinence as the</w:t>
      </w:r>
      <w:r w:rsidR="00AB1F0F">
        <w:rPr>
          <w:rFonts w:ascii="Calibri" w:eastAsia="Times New Roman" w:hAnsi="Calibri" w:cs="Calibri"/>
          <w:lang w:eastAsia="en-IE"/>
        </w:rPr>
        <w:t>se features</w:t>
      </w:r>
      <w:r w:rsidR="00110B43">
        <w:rPr>
          <w:rFonts w:ascii="Calibri" w:eastAsia="Times New Roman" w:hAnsi="Calibri" w:cs="Calibri"/>
          <w:lang w:eastAsia="en-IE"/>
        </w:rPr>
        <w:t xml:space="preserve"> </w:t>
      </w:r>
      <w:r w:rsidRPr="00B36A22">
        <w:rPr>
          <w:rFonts w:ascii="Calibri" w:eastAsia="Times New Roman" w:hAnsi="Calibri" w:cs="Calibri"/>
          <w:lang w:eastAsia="en-IE"/>
        </w:rPr>
        <w:t xml:space="preserve">have an impact on: </w:t>
      </w:r>
      <w:r w:rsidR="007F4AFE" w:rsidRPr="00B36A22">
        <w:rPr>
          <w:rFonts w:ascii="Calibri" w:eastAsia="Times New Roman" w:hAnsi="Calibri" w:cs="Calibri"/>
          <w:lang w:eastAsia="en-IE"/>
        </w:rPr>
        <w:t xml:space="preserve"> </w:t>
      </w:r>
      <w:r w:rsidRPr="00B36A22">
        <w:rPr>
          <w:rFonts w:ascii="Calibri" w:eastAsia="Times New Roman" w:hAnsi="Calibri" w:cs="Calibri"/>
          <w:lang w:eastAsia="en-IE"/>
        </w:rPr>
        <w:t xml:space="preserve"> </w:t>
      </w:r>
    </w:p>
    <w:p w14:paraId="4F92537F" w14:textId="5E37056B" w:rsidR="000C4B2A" w:rsidRPr="00B36A22" w:rsidRDefault="00110B43" w:rsidP="008E6D3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lang w:val="en-IE" w:eastAsia="en-IE"/>
        </w:rPr>
      </w:pPr>
      <w:r>
        <w:rPr>
          <w:rFonts w:ascii="Calibri" w:eastAsia="Times New Roman" w:hAnsi="Calibri" w:cs="Calibri"/>
          <w:lang w:val="en-IE" w:eastAsia="en-IE"/>
        </w:rPr>
        <w:t>p</w:t>
      </w:r>
      <w:r w:rsidR="000C4B2A" w:rsidRPr="00B36A22">
        <w:rPr>
          <w:rFonts w:ascii="Calibri" w:eastAsia="Times New Roman" w:hAnsi="Calibri" w:cs="Calibri"/>
          <w:lang w:val="en-IE" w:eastAsia="en-IE"/>
        </w:rPr>
        <w:t>atient</w:t>
      </w:r>
      <w:r w:rsidR="0006657B" w:rsidRPr="00B36A22">
        <w:rPr>
          <w:rFonts w:ascii="Calibri" w:eastAsia="Times New Roman" w:hAnsi="Calibri" w:cs="Calibri"/>
          <w:lang w:val="en-IE" w:eastAsia="en-IE"/>
        </w:rPr>
        <w:t xml:space="preserve"> </w:t>
      </w:r>
      <w:r w:rsidR="000C4B2A" w:rsidRPr="00B36A22">
        <w:rPr>
          <w:rFonts w:ascii="Calibri" w:eastAsia="Times New Roman" w:hAnsi="Calibri" w:cs="Calibri"/>
          <w:lang w:val="en-IE" w:eastAsia="en-IE"/>
        </w:rPr>
        <w:t>safety</w:t>
      </w:r>
      <w:r w:rsidR="00C31AA0">
        <w:rPr>
          <w:rFonts w:ascii="Calibri" w:eastAsia="Times New Roman" w:hAnsi="Calibri" w:cs="Calibri"/>
          <w:lang w:val="en-IE" w:eastAsia="en-IE"/>
        </w:rPr>
        <w:t xml:space="preserve"> or public health</w:t>
      </w:r>
    </w:p>
    <w:p w14:paraId="27356F07" w14:textId="2BCB2BAB" w:rsidR="000C4B2A" w:rsidRPr="00B36A22" w:rsidRDefault="000C4B2A" w:rsidP="008E6D3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lang w:val="en-IE" w:eastAsia="en-IE"/>
        </w:rPr>
      </w:pPr>
      <w:r w:rsidRPr="00B36A22">
        <w:rPr>
          <w:rFonts w:ascii="Calibri" w:eastAsia="Times New Roman" w:hAnsi="Calibri" w:cs="Calibri"/>
          <w:lang w:val="en-IE" w:eastAsia="en-IE"/>
        </w:rPr>
        <w:t xml:space="preserve">the </w:t>
      </w:r>
      <w:r w:rsidR="00110B43">
        <w:rPr>
          <w:rFonts w:ascii="Calibri" w:eastAsia="Times New Roman" w:hAnsi="Calibri" w:cs="Calibri"/>
          <w:lang w:val="en-IE" w:eastAsia="en-IE"/>
        </w:rPr>
        <w:t xml:space="preserve">existing legal </w:t>
      </w:r>
      <w:r w:rsidRPr="00B36A22">
        <w:rPr>
          <w:rFonts w:ascii="Calibri" w:eastAsia="Times New Roman" w:hAnsi="Calibri" w:cs="Calibri"/>
          <w:lang w:val="en-IE" w:eastAsia="en-IE"/>
        </w:rPr>
        <w:t>framework</w:t>
      </w:r>
      <w:r w:rsidR="0006657B" w:rsidRPr="00B36A22">
        <w:rPr>
          <w:rFonts w:ascii="Calibri" w:eastAsia="Times New Roman" w:hAnsi="Calibri" w:cs="Calibri"/>
          <w:lang w:val="en-IE" w:eastAsia="en-IE"/>
        </w:rPr>
        <w:t xml:space="preserve"> (qualification/classification/clinical/compliance)</w:t>
      </w:r>
    </w:p>
    <w:p w14:paraId="5FA3E911" w14:textId="326AE183" w:rsidR="00020714" w:rsidRPr="008E6D35" w:rsidRDefault="000C4B2A" w:rsidP="008E6D3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lang w:val="en-IE" w:eastAsia="en-IE"/>
        </w:rPr>
      </w:pPr>
      <w:r w:rsidRPr="00B36A22">
        <w:rPr>
          <w:rFonts w:ascii="Calibri" w:eastAsia="Times New Roman" w:hAnsi="Calibri" w:cs="Calibri"/>
          <w:lang w:val="en-IE" w:eastAsia="en-IE"/>
        </w:rPr>
        <w:t xml:space="preserve">what regulators </w:t>
      </w:r>
      <w:r w:rsidR="00C31AA0">
        <w:rPr>
          <w:rFonts w:ascii="Calibri" w:eastAsia="Times New Roman" w:hAnsi="Calibri" w:cs="Calibri"/>
          <w:lang w:val="en-IE" w:eastAsia="en-IE"/>
        </w:rPr>
        <w:t xml:space="preserve">or </w:t>
      </w:r>
      <w:r w:rsidR="00164C41">
        <w:rPr>
          <w:rFonts w:ascii="Calibri" w:eastAsia="Times New Roman" w:hAnsi="Calibri" w:cs="Calibri"/>
          <w:lang w:val="en-IE" w:eastAsia="en-IE"/>
        </w:rPr>
        <w:t>notified bodies</w:t>
      </w:r>
      <w:r w:rsidR="00C31AA0">
        <w:rPr>
          <w:rFonts w:ascii="Calibri" w:eastAsia="Times New Roman" w:hAnsi="Calibri" w:cs="Calibri"/>
          <w:lang w:val="en-IE" w:eastAsia="en-IE"/>
        </w:rPr>
        <w:t xml:space="preserve"> </w:t>
      </w:r>
      <w:r w:rsidRPr="00B36A22">
        <w:rPr>
          <w:rFonts w:ascii="Calibri" w:eastAsia="Times New Roman" w:hAnsi="Calibri" w:cs="Calibri"/>
          <w:lang w:val="en-IE" w:eastAsia="en-IE"/>
        </w:rPr>
        <w:t xml:space="preserve">will have to assess </w:t>
      </w:r>
    </w:p>
    <w:p w14:paraId="08AB6ABF" w14:textId="340A48D5" w:rsidR="0006657B" w:rsidRPr="00B36A22" w:rsidRDefault="0006657B" w:rsidP="008E6D35">
      <w:pPr>
        <w:spacing w:after="0" w:line="240" w:lineRule="auto"/>
        <w:jc w:val="both"/>
        <w:rPr>
          <w:rFonts w:ascii="Calibri" w:eastAsia="Times New Roman" w:hAnsi="Calibri" w:cs="Calibri"/>
          <w:lang w:eastAsia="en-IE"/>
        </w:rPr>
      </w:pPr>
    </w:p>
    <w:p w14:paraId="60AE9C01" w14:textId="24F7485A" w:rsidR="0006657B" w:rsidRPr="00B36A22" w:rsidRDefault="00110B43" w:rsidP="008E6D35">
      <w:pPr>
        <w:jc w:val="both"/>
        <w:rPr>
          <w:rFonts w:ascii="Calibri" w:eastAsia="Times New Roman" w:hAnsi="Calibri" w:cs="Calibri"/>
          <w:bCs/>
          <w:lang w:eastAsia="en-IE"/>
        </w:rPr>
      </w:pPr>
      <w:r>
        <w:rPr>
          <w:rFonts w:ascii="Calibri" w:eastAsia="Times New Roman" w:hAnsi="Calibri" w:cs="Calibri"/>
          <w:bCs/>
          <w:lang w:eastAsia="en-IE"/>
        </w:rPr>
        <w:t xml:space="preserve">The system </w:t>
      </w:r>
      <w:r w:rsidR="00BD4BEB">
        <w:rPr>
          <w:rFonts w:ascii="Calibri" w:eastAsia="Times New Roman" w:hAnsi="Calibri" w:cs="Calibri"/>
          <w:bCs/>
          <w:lang w:eastAsia="en-IE"/>
        </w:rPr>
        <w:t>should cover</w:t>
      </w:r>
      <w:r>
        <w:rPr>
          <w:rFonts w:ascii="Calibri" w:eastAsia="Times New Roman" w:hAnsi="Calibri" w:cs="Calibri"/>
          <w:bCs/>
          <w:lang w:eastAsia="en-IE"/>
        </w:rPr>
        <w:t xml:space="preserve"> </w:t>
      </w:r>
      <w:r w:rsidR="00C31AA0">
        <w:rPr>
          <w:rFonts w:ascii="Calibri" w:eastAsia="Times New Roman" w:hAnsi="Calibri" w:cs="Calibri"/>
          <w:bCs/>
          <w:lang w:eastAsia="en-IE"/>
        </w:rPr>
        <w:t xml:space="preserve">technologies in </w:t>
      </w:r>
      <w:r w:rsidR="00BD4BEB">
        <w:rPr>
          <w:rFonts w:ascii="Calibri" w:eastAsia="Times New Roman" w:hAnsi="Calibri" w:cs="Calibri"/>
          <w:bCs/>
          <w:lang w:eastAsia="en-IE"/>
        </w:rPr>
        <w:t>various stages of</w:t>
      </w:r>
      <w:r w:rsidR="00C31AA0">
        <w:rPr>
          <w:rFonts w:ascii="Calibri" w:eastAsia="Times New Roman" w:hAnsi="Calibri" w:cs="Calibri"/>
          <w:bCs/>
          <w:lang w:eastAsia="en-IE"/>
        </w:rPr>
        <w:t xml:space="preserve"> development. S</w:t>
      </w:r>
      <w:r w:rsidR="0006657B" w:rsidRPr="00B36A22">
        <w:rPr>
          <w:rFonts w:ascii="Calibri" w:eastAsia="Times New Roman" w:hAnsi="Calibri" w:cs="Calibri"/>
          <w:bCs/>
          <w:lang w:eastAsia="en-IE"/>
        </w:rPr>
        <w:t xml:space="preserve">ignals, </w:t>
      </w:r>
      <w:proofErr w:type="gramStart"/>
      <w:r w:rsidR="0006657B" w:rsidRPr="00B36A22">
        <w:rPr>
          <w:rFonts w:ascii="Calibri" w:eastAsia="Times New Roman" w:hAnsi="Calibri" w:cs="Calibri"/>
          <w:bCs/>
          <w:lang w:eastAsia="en-IE"/>
        </w:rPr>
        <w:t>trends</w:t>
      </w:r>
      <w:proofErr w:type="gramEnd"/>
      <w:r w:rsidR="0006657B" w:rsidRPr="00B36A22">
        <w:rPr>
          <w:rFonts w:ascii="Calibri" w:eastAsia="Times New Roman" w:hAnsi="Calibri" w:cs="Calibri"/>
          <w:bCs/>
          <w:lang w:eastAsia="en-IE"/>
        </w:rPr>
        <w:t xml:space="preserve"> and factors </w:t>
      </w:r>
      <w:r w:rsidR="00C31AA0">
        <w:rPr>
          <w:rFonts w:ascii="Calibri" w:eastAsia="Times New Roman" w:hAnsi="Calibri" w:cs="Calibri"/>
          <w:bCs/>
          <w:lang w:eastAsia="en-IE"/>
        </w:rPr>
        <w:t>related to those technologies will</w:t>
      </w:r>
      <w:r>
        <w:rPr>
          <w:rFonts w:ascii="Calibri" w:eastAsia="Times New Roman" w:hAnsi="Calibri" w:cs="Calibri"/>
          <w:bCs/>
          <w:lang w:eastAsia="en-IE"/>
        </w:rPr>
        <w:t xml:space="preserve"> undergo a</w:t>
      </w:r>
      <w:r w:rsidR="00C31AA0">
        <w:rPr>
          <w:rFonts w:ascii="Calibri" w:eastAsia="Times New Roman" w:hAnsi="Calibri" w:cs="Calibri"/>
          <w:bCs/>
          <w:lang w:eastAsia="en-IE"/>
        </w:rPr>
        <w:t xml:space="preserve"> </w:t>
      </w:r>
      <w:r w:rsidR="00164C41">
        <w:rPr>
          <w:rFonts w:ascii="Calibri" w:eastAsia="Times New Roman" w:hAnsi="Calibri" w:cs="Calibri"/>
          <w:bCs/>
          <w:lang w:eastAsia="en-IE"/>
        </w:rPr>
        <w:t>high-level</w:t>
      </w:r>
      <w:r>
        <w:rPr>
          <w:rFonts w:ascii="Calibri" w:eastAsia="Times New Roman" w:hAnsi="Calibri" w:cs="Calibri"/>
          <w:bCs/>
          <w:lang w:eastAsia="en-IE"/>
        </w:rPr>
        <w:t xml:space="preserve"> impact analysis</w:t>
      </w:r>
      <w:r w:rsidR="00F0637E">
        <w:rPr>
          <w:rFonts w:ascii="Calibri" w:eastAsia="Times New Roman" w:hAnsi="Calibri" w:cs="Calibri"/>
          <w:bCs/>
          <w:lang w:eastAsia="en-IE"/>
        </w:rPr>
        <w:t xml:space="preserve">. Based on this, </w:t>
      </w:r>
      <w:r w:rsidR="00C31AA0">
        <w:rPr>
          <w:rFonts w:ascii="Calibri" w:eastAsia="Times New Roman" w:hAnsi="Calibri" w:cs="Calibri"/>
          <w:bCs/>
          <w:lang w:eastAsia="en-IE"/>
        </w:rPr>
        <w:t xml:space="preserve">decisions will be made </w:t>
      </w:r>
      <w:r w:rsidR="00F0637E">
        <w:rPr>
          <w:rFonts w:ascii="Calibri" w:eastAsia="Times New Roman" w:hAnsi="Calibri" w:cs="Calibri"/>
          <w:bCs/>
          <w:lang w:eastAsia="en-IE"/>
        </w:rPr>
        <w:t xml:space="preserve">on the need </w:t>
      </w:r>
      <w:r w:rsidR="00C31AA0">
        <w:rPr>
          <w:rFonts w:ascii="Calibri" w:eastAsia="Times New Roman" w:hAnsi="Calibri" w:cs="Calibri"/>
          <w:bCs/>
          <w:lang w:eastAsia="en-IE"/>
        </w:rPr>
        <w:t xml:space="preserve">to </w:t>
      </w:r>
      <w:r w:rsidR="00D24E3B">
        <w:rPr>
          <w:rFonts w:ascii="Calibri" w:eastAsia="Times New Roman" w:hAnsi="Calibri" w:cs="Calibri"/>
          <w:bCs/>
          <w:lang w:eastAsia="en-IE"/>
        </w:rPr>
        <w:t xml:space="preserve">initiate a “deep dive”, </w:t>
      </w:r>
      <w:proofErr w:type="gramStart"/>
      <w:r w:rsidR="00D24E3B">
        <w:rPr>
          <w:rFonts w:ascii="Calibri" w:eastAsia="Times New Roman" w:hAnsi="Calibri" w:cs="Calibri"/>
          <w:bCs/>
          <w:lang w:eastAsia="en-IE"/>
        </w:rPr>
        <w:t>i.e.</w:t>
      </w:r>
      <w:proofErr w:type="gramEnd"/>
      <w:r w:rsidR="00C31AA0">
        <w:rPr>
          <w:rFonts w:ascii="Calibri" w:eastAsia="Times New Roman" w:hAnsi="Calibri" w:cs="Calibri"/>
          <w:bCs/>
          <w:lang w:eastAsia="en-IE"/>
        </w:rPr>
        <w:t xml:space="preserve"> a more detailed analysis </w:t>
      </w:r>
      <w:r w:rsidR="00E942D7">
        <w:rPr>
          <w:rFonts w:ascii="Calibri" w:eastAsia="Times New Roman" w:hAnsi="Calibri" w:cs="Calibri"/>
          <w:bCs/>
          <w:lang w:eastAsia="en-IE"/>
        </w:rPr>
        <w:t>with the aim</w:t>
      </w:r>
      <w:r>
        <w:rPr>
          <w:rFonts w:ascii="Calibri" w:eastAsia="Times New Roman" w:hAnsi="Calibri" w:cs="Calibri"/>
          <w:bCs/>
          <w:lang w:eastAsia="en-IE"/>
        </w:rPr>
        <w:t xml:space="preserve"> to provide </w:t>
      </w:r>
      <w:r w:rsidR="00E942D7">
        <w:rPr>
          <w:rFonts w:ascii="Calibri" w:eastAsia="Times New Roman" w:hAnsi="Calibri" w:cs="Calibri"/>
          <w:bCs/>
          <w:lang w:eastAsia="en-IE"/>
        </w:rPr>
        <w:t xml:space="preserve">insights on any </w:t>
      </w:r>
      <w:r>
        <w:rPr>
          <w:rFonts w:ascii="Calibri" w:eastAsia="Times New Roman" w:hAnsi="Calibri" w:cs="Calibri"/>
          <w:bCs/>
          <w:lang w:eastAsia="en-IE"/>
        </w:rPr>
        <w:t>concrete</w:t>
      </w:r>
      <w:r w:rsidR="00E942D7">
        <w:rPr>
          <w:rFonts w:ascii="Calibri" w:eastAsia="Times New Roman" w:hAnsi="Calibri" w:cs="Calibri"/>
          <w:bCs/>
          <w:lang w:eastAsia="en-IE"/>
        </w:rPr>
        <w:t xml:space="preserve"> challenges to the </w:t>
      </w:r>
      <w:r w:rsidR="00E942D7" w:rsidRPr="0017665E">
        <w:rPr>
          <w:rFonts w:ascii="Calibri" w:eastAsia="Times New Roman" w:hAnsi="Calibri" w:cs="Calibri"/>
          <w:bCs/>
          <w:lang w:eastAsia="en-IE"/>
        </w:rPr>
        <w:t>system</w:t>
      </w:r>
      <w:r w:rsidR="00036471" w:rsidRPr="0017665E">
        <w:rPr>
          <w:rFonts w:ascii="Calibri" w:eastAsia="Times New Roman" w:hAnsi="Calibri" w:cs="Calibri"/>
          <w:bCs/>
          <w:lang w:eastAsia="en-IE"/>
        </w:rPr>
        <w:t xml:space="preserve"> </w:t>
      </w:r>
      <w:r w:rsidR="0077334E" w:rsidRPr="0017665E">
        <w:rPr>
          <w:rFonts w:ascii="Calibri" w:eastAsia="Times New Roman" w:hAnsi="Calibri" w:cs="Calibri"/>
          <w:bCs/>
          <w:lang w:eastAsia="en-IE"/>
        </w:rPr>
        <w:t>(see figure 1 in Annex)</w:t>
      </w:r>
      <w:r w:rsidR="00E942D7" w:rsidRPr="0017665E">
        <w:rPr>
          <w:rFonts w:ascii="Calibri" w:eastAsia="Times New Roman" w:hAnsi="Calibri" w:cs="Calibri"/>
          <w:bCs/>
          <w:lang w:eastAsia="en-IE"/>
        </w:rPr>
        <w:t xml:space="preserve">. In </w:t>
      </w:r>
      <w:r w:rsidR="00E942D7">
        <w:rPr>
          <w:rFonts w:ascii="Calibri" w:eastAsia="Times New Roman" w:hAnsi="Calibri" w:cs="Calibri"/>
          <w:bCs/>
          <w:lang w:eastAsia="en-IE"/>
        </w:rPr>
        <w:t>addition, the analysis should facilitate the</w:t>
      </w:r>
      <w:r>
        <w:rPr>
          <w:rFonts w:ascii="Calibri" w:eastAsia="Times New Roman" w:hAnsi="Calibri" w:cs="Calibri"/>
          <w:bCs/>
          <w:lang w:eastAsia="en-IE"/>
        </w:rPr>
        <w:t xml:space="preserve"> anticipati</w:t>
      </w:r>
      <w:r w:rsidR="00E942D7">
        <w:rPr>
          <w:rFonts w:ascii="Calibri" w:eastAsia="Times New Roman" w:hAnsi="Calibri" w:cs="Calibri"/>
          <w:bCs/>
          <w:lang w:eastAsia="en-IE"/>
        </w:rPr>
        <w:t>on of</w:t>
      </w:r>
      <w:r w:rsidR="0006657B" w:rsidRPr="00B36A22">
        <w:rPr>
          <w:rFonts w:ascii="Calibri" w:eastAsia="Times New Roman" w:hAnsi="Calibri" w:cs="Calibri"/>
          <w:bCs/>
          <w:lang w:eastAsia="en-IE"/>
        </w:rPr>
        <w:t xml:space="preserve"> future policy </w:t>
      </w:r>
      <w:r>
        <w:rPr>
          <w:rFonts w:ascii="Calibri" w:eastAsia="Times New Roman" w:hAnsi="Calibri" w:cs="Calibri"/>
          <w:bCs/>
          <w:lang w:eastAsia="en-IE"/>
        </w:rPr>
        <w:t>needs</w:t>
      </w:r>
      <w:r w:rsidR="0003610C">
        <w:rPr>
          <w:rFonts w:ascii="Calibri" w:eastAsia="Times New Roman" w:hAnsi="Calibri" w:cs="Calibri"/>
          <w:bCs/>
          <w:lang w:eastAsia="en-IE"/>
        </w:rPr>
        <w:t xml:space="preserve">, including initiatives to support innovators/innovation and </w:t>
      </w:r>
      <w:r w:rsidR="00B92655">
        <w:rPr>
          <w:rFonts w:ascii="Calibri" w:eastAsia="Times New Roman" w:hAnsi="Calibri" w:cs="Calibri"/>
          <w:bCs/>
          <w:lang w:eastAsia="en-IE"/>
        </w:rPr>
        <w:t xml:space="preserve">to </w:t>
      </w:r>
      <w:r w:rsidR="0003610C">
        <w:rPr>
          <w:rFonts w:ascii="Calibri" w:eastAsia="Times New Roman" w:hAnsi="Calibri" w:cs="Calibri"/>
          <w:bCs/>
          <w:lang w:eastAsia="en-IE"/>
        </w:rPr>
        <w:t>develop expertise among regulators</w:t>
      </w:r>
      <w:r w:rsidR="0006657B" w:rsidRPr="00B36A22">
        <w:rPr>
          <w:rFonts w:ascii="Calibri" w:eastAsia="Times New Roman" w:hAnsi="Calibri" w:cs="Calibri"/>
          <w:bCs/>
          <w:lang w:eastAsia="en-IE"/>
        </w:rPr>
        <w:t>.</w:t>
      </w:r>
      <w:r w:rsidR="00D24E3B">
        <w:rPr>
          <w:rFonts w:ascii="Calibri" w:eastAsia="Times New Roman" w:hAnsi="Calibri" w:cs="Calibri"/>
          <w:bCs/>
          <w:lang w:eastAsia="en-IE"/>
        </w:rPr>
        <w:t xml:space="preserve"> Depending on the identified topic for the deep dive, it will be decided whether this should be performed by an internal</w:t>
      </w:r>
      <w:r w:rsidR="00952992">
        <w:rPr>
          <w:rFonts w:ascii="Calibri" w:eastAsia="Times New Roman" w:hAnsi="Calibri" w:cs="Calibri"/>
          <w:bCs/>
          <w:lang w:eastAsia="en-IE"/>
        </w:rPr>
        <w:t xml:space="preserve"> TF in the</w:t>
      </w:r>
      <w:r w:rsidR="00D24E3B">
        <w:rPr>
          <w:rFonts w:ascii="Calibri" w:eastAsia="Times New Roman" w:hAnsi="Calibri" w:cs="Calibri"/>
          <w:bCs/>
          <w:lang w:eastAsia="en-IE"/>
        </w:rPr>
        <w:t xml:space="preserve"> </w:t>
      </w:r>
      <w:r w:rsidR="00952992">
        <w:rPr>
          <w:rFonts w:ascii="Calibri" w:eastAsia="Times New Roman" w:hAnsi="Calibri" w:cs="Calibri"/>
          <w:bCs/>
          <w:lang w:eastAsia="en-IE"/>
        </w:rPr>
        <w:t>NET WG, in cooperation with or transferred to another MDCG WG, or outsourced to an external contractor.</w:t>
      </w:r>
    </w:p>
    <w:p w14:paraId="0B776802" w14:textId="2D8E5E48" w:rsidR="0006657B" w:rsidRDefault="0006657B" w:rsidP="000C4B2A">
      <w:pPr>
        <w:spacing w:after="0" w:line="240" w:lineRule="auto"/>
        <w:rPr>
          <w:rFonts w:ascii="Calibri" w:eastAsia="Times New Roman" w:hAnsi="Calibri" w:cs="Calibri"/>
          <w:lang w:eastAsia="en-IE"/>
        </w:rPr>
      </w:pPr>
    </w:p>
    <w:p w14:paraId="5243D7CF" w14:textId="05CE6157" w:rsidR="0079120A" w:rsidRDefault="0079120A" w:rsidP="0079120A">
      <w:pPr>
        <w:pStyle w:val="Heading2"/>
        <w:numPr>
          <w:ilvl w:val="0"/>
          <w:numId w:val="6"/>
        </w:numPr>
        <w:rPr>
          <w:rFonts w:eastAsia="Times New Roman"/>
          <w:b/>
          <w:bCs/>
          <w:lang w:eastAsia="en-IE"/>
        </w:rPr>
      </w:pPr>
      <w:r>
        <w:rPr>
          <w:rFonts w:eastAsia="Times New Roman"/>
          <w:b/>
          <w:bCs/>
          <w:lang w:eastAsia="en-IE"/>
        </w:rPr>
        <w:t>Methodology</w:t>
      </w:r>
    </w:p>
    <w:p w14:paraId="5FB37DCE" w14:textId="77777777" w:rsidR="00164C41" w:rsidRDefault="00164C41" w:rsidP="000C4B2A">
      <w:pPr>
        <w:spacing w:after="0" w:line="240" w:lineRule="auto"/>
        <w:rPr>
          <w:rFonts w:ascii="Calibri" w:eastAsia="Times New Roman" w:hAnsi="Calibri" w:cs="Calibri"/>
          <w:lang w:eastAsia="en-IE"/>
        </w:rPr>
      </w:pPr>
    </w:p>
    <w:p w14:paraId="3D879452" w14:textId="7E77401B" w:rsidR="00B747D5" w:rsidRPr="000B6EAB" w:rsidRDefault="005719A2" w:rsidP="00B747D5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Calibri"/>
          <w:bCs/>
          <w:color w:val="FF0000"/>
          <w:lang w:val="en-IE" w:eastAsia="en-IE"/>
        </w:rPr>
      </w:pPr>
      <w:r w:rsidRPr="005719A2">
        <w:rPr>
          <w:rFonts w:ascii="Calibri" w:eastAsia="Times New Roman" w:hAnsi="Calibri" w:cs="Calibri"/>
          <w:bCs/>
          <w:color w:val="FF0000"/>
          <w:lang w:val="en-IE" w:eastAsia="en-IE"/>
        </w:rPr>
        <w:t>Please</w:t>
      </w:r>
      <w:r w:rsidRPr="000B6EAB">
        <w:rPr>
          <w:rFonts w:ascii="Calibri" w:eastAsia="Times New Roman" w:hAnsi="Calibri" w:cs="Calibri"/>
          <w:bCs/>
          <w:color w:val="FF0000"/>
          <w:lang w:val="en-IE" w:eastAsia="en-IE"/>
        </w:rPr>
        <w:t xml:space="preserve"> provide your contributions on methodology section, including </w:t>
      </w:r>
      <w:r w:rsidR="006D7F61" w:rsidRPr="000B6EAB">
        <w:rPr>
          <w:rFonts w:ascii="Calibri" w:eastAsia="Times New Roman" w:hAnsi="Calibri" w:cs="Calibri"/>
          <w:bCs/>
          <w:color w:val="FF0000"/>
          <w:lang w:val="en-IE" w:eastAsia="en-IE"/>
        </w:rPr>
        <w:t>way</w:t>
      </w:r>
      <w:r w:rsidRPr="000B6EAB">
        <w:rPr>
          <w:rFonts w:ascii="Calibri" w:eastAsia="Times New Roman" w:hAnsi="Calibri" w:cs="Calibri"/>
          <w:bCs/>
          <w:color w:val="FF0000"/>
          <w:lang w:val="en-IE" w:eastAsia="en-IE"/>
        </w:rPr>
        <w:t>s</w:t>
      </w:r>
      <w:r w:rsidR="006D7F61" w:rsidRPr="000B6EAB">
        <w:rPr>
          <w:rFonts w:ascii="Calibri" w:eastAsia="Times New Roman" w:hAnsi="Calibri" w:cs="Calibri"/>
          <w:bCs/>
          <w:color w:val="FF0000"/>
          <w:lang w:val="en-IE" w:eastAsia="en-IE"/>
        </w:rPr>
        <w:t xml:space="preserve"> to search for signals, trends and factors in relevant sources using</w:t>
      </w:r>
      <w:r w:rsidR="009A2FCC" w:rsidRPr="000B6EAB">
        <w:rPr>
          <w:rFonts w:ascii="Calibri" w:eastAsia="Times New Roman" w:hAnsi="Calibri" w:cs="Calibri"/>
          <w:bCs/>
          <w:color w:val="FF0000"/>
          <w:lang w:val="en-IE" w:eastAsia="en-IE"/>
        </w:rPr>
        <w:t xml:space="preserve"> an intelligent</w:t>
      </w:r>
      <w:r w:rsidR="006D7F61" w:rsidRPr="000B6EAB">
        <w:rPr>
          <w:rFonts w:ascii="Calibri" w:eastAsia="Times New Roman" w:hAnsi="Calibri" w:cs="Calibri"/>
          <w:bCs/>
          <w:color w:val="FF0000"/>
          <w:lang w:val="en-IE" w:eastAsia="en-IE"/>
        </w:rPr>
        <w:t xml:space="preserve"> search strateg</w:t>
      </w:r>
      <w:r w:rsidRPr="000B6EAB">
        <w:rPr>
          <w:rFonts w:ascii="Calibri" w:eastAsia="Times New Roman" w:hAnsi="Calibri" w:cs="Calibri"/>
          <w:bCs/>
          <w:color w:val="FF0000"/>
          <w:lang w:val="en-IE" w:eastAsia="en-IE"/>
        </w:rPr>
        <w:t>y.</w:t>
      </w:r>
      <w:r w:rsidRPr="000B6EAB">
        <w:rPr>
          <w:rFonts w:ascii="Calibri" w:eastAsia="Times New Roman" w:hAnsi="Calibri" w:cs="Calibri"/>
          <w:lang w:val="en-IE" w:eastAsia="en-IE"/>
        </w:rPr>
        <w:t xml:space="preserve"> </w:t>
      </w:r>
    </w:p>
    <w:p w14:paraId="468D3628" w14:textId="77777777" w:rsidR="00B747D5" w:rsidRPr="00B747D5" w:rsidRDefault="00B747D5" w:rsidP="00B747D5">
      <w:pPr>
        <w:spacing w:after="0" w:line="240" w:lineRule="auto"/>
        <w:jc w:val="both"/>
        <w:rPr>
          <w:rFonts w:ascii="Calibri" w:eastAsia="Times New Roman" w:hAnsi="Calibri" w:cs="Calibri"/>
          <w:bCs/>
          <w:color w:val="FF0000"/>
          <w:lang w:eastAsia="en-IE"/>
        </w:rPr>
      </w:pPr>
    </w:p>
    <w:p w14:paraId="0864DBB3" w14:textId="77777777" w:rsidR="000B2AF0" w:rsidRDefault="000B2AF0" w:rsidP="000C4B2A">
      <w:pPr>
        <w:spacing w:after="0" w:line="240" w:lineRule="auto"/>
        <w:rPr>
          <w:rFonts w:ascii="Calibri" w:eastAsia="Times New Roman" w:hAnsi="Calibri" w:cs="Calibri"/>
          <w:lang w:eastAsia="en-IE"/>
        </w:rPr>
      </w:pPr>
    </w:p>
    <w:p w14:paraId="671ABF34" w14:textId="7F97EE66" w:rsidR="0069710F" w:rsidRDefault="00BE3FD4" w:rsidP="00651A3A">
      <w:pPr>
        <w:pStyle w:val="Heading2"/>
        <w:numPr>
          <w:ilvl w:val="1"/>
          <w:numId w:val="6"/>
        </w:numPr>
        <w:rPr>
          <w:rFonts w:eastAsia="Times New Roman"/>
          <w:b/>
          <w:bCs/>
          <w:lang w:eastAsia="en-IE"/>
        </w:rPr>
      </w:pPr>
      <w:r w:rsidRPr="00B36A22">
        <w:rPr>
          <w:rFonts w:eastAsia="Times New Roman"/>
          <w:b/>
          <w:bCs/>
          <w:lang w:eastAsia="en-IE"/>
        </w:rPr>
        <w:t xml:space="preserve">Sources: </w:t>
      </w:r>
    </w:p>
    <w:p w14:paraId="02A1C628" w14:textId="77777777" w:rsidR="00B16363" w:rsidRPr="00B16363" w:rsidRDefault="00B16363" w:rsidP="00B16363">
      <w:pPr>
        <w:rPr>
          <w:lang w:eastAsia="en-IE"/>
        </w:rPr>
      </w:pPr>
    </w:p>
    <w:p w14:paraId="4A262523" w14:textId="77777777" w:rsidR="009B2660" w:rsidRPr="008B679A" w:rsidRDefault="0006643D" w:rsidP="00B16363">
      <w:pPr>
        <w:pStyle w:val="ListParagraph"/>
        <w:numPr>
          <w:ilvl w:val="0"/>
          <w:numId w:val="10"/>
        </w:numPr>
        <w:rPr>
          <w:rFonts w:ascii="Calibri" w:eastAsia="Times New Roman" w:hAnsi="Calibri" w:cs="Calibri"/>
          <w:bCs/>
          <w:lang w:val="en-IE" w:eastAsia="en-IE"/>
        </w:rPr>
      </w:pPr>
      <w:r w:rsidRPr="008B679A">
        <w:rPr>
          <w:rFonts w:ascii="Calibri" w:eastAsia="Times New Roman" w:hAnsi="Calibri" w:cs="Calibri"/>
          <w:bCs/>
          <w:lang w:val="en-IE" w:eastAsia="en-IE"/>
        </w:rPr>
        <w:t>Scientific literature,</w:t>
      </w:r>
    </w:p>
    <w:p w14:paraId="29154CB2" w14:textId="63617036" w:rsidR="009B2660" w:rsidRPr="008B679A" w:rsidRDefault="009B2660" w:rsidP="00B16363">
      <w:pPr>
        <w:pStyle w:val="ListParagraph"/>
        <w:numPr>
          <w:ilvl w:val="0"/>
          <w:numId w:val="10"/>
        </w:numPr>
        <w:rPr>
          <w:rFonts w:ascii="Calibri" w:eastAsia="Times New Roman" w:hAnsi="Calibri" w:cs="Calibri"/>
          <w:bCs/>
          <w:lang w:val="en-IE" w:eastAsia="en-IE"/>
        </w:rPr>
      </w:pPr>
      <w:r w:rsidRPr="008B679A">
        <w:rPr>
          <w:rFonts w:ascii="Calibri" w:eastAsia="Times New Roman" w:hAnsi="Calibri" w:cs="Calibri"/>
          <w:bCs/>
          <w:lang w:val="en-IE" w:eastAsia="en-IE"/>
        </w:rPr>
        <w:t>G</w:t>
      </w:r>
      <w:r w:rsidR="0006643D" w:rsidRPr="008B679A">
        <w:rPr>
          <w:rFonts w:ascii="Calibri" w:eastAsia="Times New Roman" w:hAnsi="Calibri" w:cs="Calibri"/>
          <w:bCs/>
          <w:lang w:val="en-IE" w:eastAsia="en-IE"/>
        </w:rPr>
        <w:t>rey literature</w:t>
      </w:r>
      <w:r w:rsidR="008E2516" w:rsidRPr="008B679A">
        <w:rPr>
          <w:rStyle w:val="FootnoteReference"/>
          <w:rFonts w:ascii="Calibri" w:eastAsia="Times New Roman" w:hAnsi="Calibri" w:cs="Calibri"/>
          <w:bCs/>
          <w:lang w:val="en-IE" w:eastAsia="en-IE"/>
        </w:rPr>
        <w:footnoteReference w:id="1"/>
      </w:r>
      <w:r w:rsidR="0006643D" w:rsidRPr="008B679A">
        <w:rPr>
          <w:rFonts w:ascii="Calibri" w:eastAsia="Times New Roman" w:hAnsi="Calibri" w:cs="Calibri"/>
          <w:bCs/>
          <w:lang w:val="en-IE" w:eastAsia="en-IE"/>
        </w:rPr>
        <w:t xml:space="preserve">, </w:t>
      </w:r>
    </w:p>
    <w:p w14:paraId="0C7AA03F" w14:textId="32C938FF" w:rsidR="009B2660" w:rsidRPr="008B679A" w:rsidRDefault="008E2516" w:rsidP="00B16363">
      <w:pPr>
        <w:pStyle w:val="ListParagraph"/>
        <w:numPr>
          <w:ilvl w:val="0"/>
          <w:numId w:val="10"/>
        </w:numPr>
        <w:rPr>
          <w:rFonts w:ascii="Calibri" w:eastAsia="Times New Roman" w:hAnsi="Calibri" w:cs="Calibri"/>
          <w:bCs/>
          <w:lang w:val="en-IE" w:eastAsia="en-IE"/>
        </w:rPr>
      </w:pPr>
      <w:r w:rsidRPr="008B679A">
        <w:rPr>
          <w:rFonts w:ascii="Calibri" w:eastAsia="Times New Roman" w:hAnsi="Calibri" w:cs="Calibri"/>
          <w:bCs/>
          <w:lang w:val="en-IE" w:eastAsia="en-IE"/>
        </w:rPr>
        <w:t>(</w:t>
      </w:r>
      <w:r w:rsidR="00006B48" w:rsidRPr="008B679A">
        <w:rPr>
          <w:rFonts w:ascii="Calibri" w:eastAsia="Times New Roman" w:hAnsi="Calibri" w:cs="Calibri"/>
          <w:bCs/>
          <w:lang w:val="en-IE" w:eastAsia="en-IE"/>
        </w:rPr>
        <w:t>Social</w:t>
      </w:r>
      <w:r w:rsidRPr="008B679A">
        <w:rPr>
          <w:rFonts w:ascii="Calibri" w:eastAsia="Times New Roman" w:hAnsi="Calibri" w:cs="Calibri"/>
          <w:bCs/>
          <w:lang w:val="en-IE" w:eastAsia="en-IE"/>
        </w:rPr>
        <w:t xml:space="preserve">) media, </w:t>
      </w:r>
    </w:p>
    <w:p w14:paraId="23BAFCE5" w14:textId="147AD89D" w:rsidR="009B2660" w:rsidRPr="008B679A" w:rsidRDefault="009B2660" w:rsidP="00B16363">
      <w:pPr>
        <w:pStyle w:val="ListParagraph"/>
        <w:numPr>
          <w:ilvl w:val="0"/>
          <w:numId w:val="10"/>
        </w:numPr>
        <w:rPr>
          <w:rFonts w:ascii="Calibri" w:eastAsia="Times New Roman" w:hAnsi="Calibri" w:cs="Calibri"/>
          <w:bCs/>
          <w:lang w:val="en-IE" w:eastAsia="en-IE"/>
        </w:rPr>
      </w:pPr>
      <w:r w:rsidRPr="008B679A">
        <w:rPr>
          <w:rFonts w:ascii="Calibri" w:eastAsia="Times New Roman" w:hAnsi="Calibri" w:cs="Calibri"/>
          <w:bCs/>
          <w:lang w:val="en-IE" w:eastAsia="en-IE"/>
        </w:rPr>
        <w:t>I</w:t>
      </w:r>
      <w:r w:rsidR="00BE3FD4" w:rsidRPr="008B679A">
        <w:rPr>
          <w:rFonts w:ascii="Calibri" w:eastAsia="Times New Roman" w:hAnsi="Calibri" w:cs="Calibri"/>
          <w:bCs/>
          <w:lang w:val="en-IE" w:eastAsia="en-IE"/>
        </w:rPr>
        <w:t>nnovation office queries</w:t>
      </w:r>
      <w:r w:rsidR="004830F5" w:rsidRPr="008B679A">
        <w:rPr>
          <w:rFonts w:ascii="Calibri" w:eastAsia="Times New Roman" w:hAnsi="Calibri" w:cs="Calibri"/>
          <w:bCs/>
          <w:lang w:val="en-IE" w:eastAsia="en-IE"/>
        </w:rPr>
        <w:t xml:space="preserve"> from/</w:t>
      </w:r>
      <w:r w:rsidR="004830F5" w:rsidRPr="008B679A">
        <w:rPr>
          <w:rFonts w:ascii="Calibri" w:eastAsia="Times New Roman" w:hAnsi="Calibri" w:cs="Calibri"/>
          <w:lang w:val="en-IE" w:eastAsia="en-IE"/>
        </w:rPr>
        <w:t>advice to/meetings</w:t>
      </w:r>
      <w:r w:rsidR="004830F5" w:rsidRPr="008B679A">
        <w:rPr>
          <w:rFonts w:ascii="Calibri" w:eastAsia="Times New Roman" w:hAnsi="Calibri" w:cs="Calibri"/>
          <w:bCs/>
          <w:lang w:val="en-IE" w:eastAsia="en-IE"/>
        </w:rPr>
        <w:t xml:space="preserve"> with </w:t>
      </w:r>
      <w:r w:rsidR="00BE3FD4" w:rsidRPr="008B679A">
        <w:rPr>
          <w:rFonts w:ascii="Calibri" w:eastAsia="Times New Roman" w:hAnsi="Calibri" w:cs="Calibri"/>
          <w:bCs/>
          <w:lang w:val="en-IE" w:eastAsia="en-IE"/>
        </w:rPr>
        <w:t xml:space="preserve">industry/academia, </w:t>
      </w:r>
    </w:p>
    <w:p w14:paraId="3AC86AD0" w14:textId="08294A90" w:rsidR="009B2660" w:rsidRPr="008B679A" w:rsidRDefault="00651A3A" w:rsidP="00B16363">
      <w:pPr>
        <w:pStyle w:val="ListParagraph"/>
        <w:numPr>
          <w:ilvl w:val="0"/>
          <w:numId w:val="10"/>
        </w:numPr>
        <w:rPr>
          <w:rFonts w:ascii="Calibri" w:eastAsia="Times New Roman" w:hAnsi="Calibri" w:cs="Calibri"/>
          <w:bCs/>
          <w:lang w:val="en-IE" w:eastAsia="en-IE"/>
        </w:rPr>
      </w:pPr>
      <w:r w:rsidRPr="008B679A">
        <w:rPr>
          <w:rFonts w:ascii="Calibri" w:eastAsia="Times New Roman" w:hAnsi="Calibri" w:cs="Calibri"/>
          <w:bCs/>
          <w:lang w:val="en-IE" w:eastAsia="en-IE"/>
        </w:rPr>
        <w:t>C</w:t>
      </w:r>
      <w:r w:rsidR="00BE3FD4" w:rsidRPr="008B679A">
        <w:rPr>
          <w:rFonts w:ascii="Calibri" w:eastAsia="Times New Roman" w:hAnsi="Calibri" w:cs="Calibri"/>
          <w:bCs/>
          <w:lang w:val="en-IE" w:eastAsia="en-IE"/>
        </w:rPr>
        <w:t>linical trial</w:t>
      </w:r>
      <w:r w:rsidR="009B3A38" w:rsidRPr="008B679A">
        <w:rPr>
          <w:rFonts w:ascii="Calibri" w:eastAsia="Times New Roman" w:hAnsi="Calibri" w:cs="Calibri"/>
          <w:bCs/>
          <w:lang w:val="en-IE" w:eastAsia="en-IE"/>
        </w:rPr>
        <w:t>/</w:t>
      </w:r>
      <w:r w:rsidR="009B2660" w:rsidRPr="008B679A">
        <w:rPr>
          <w:rFonts w:ascii="Calibri" w:eastAsia="Times New Roman" w:hAnsi="Calibri" w:cs="Calibri"/>
          <w:bCs/>
          <w:lang w:val="en-IE" w:eastAsia="en-IE"/>
        </w:rPr>
        <w:t xml:space="preserve">clinical </w:t>
      </w:r>
      <w:r w:rsidR="009B3A38" w:rsidRPr="008B679A">
        <w:rPr>
          <w:rFonts w:ascii="Calibri" w:eastAsia="Times New Roman" w:hAnsi="Calibri" w:cs="Calibri"/>
          <w:bCs/>
          <w:lang w:val="en-IE" w:eastAsia="en-IE"/>
        </w:rPr>
        <w:t>investigation</w:t>
      </w:r>
      <w:r w:rsidR="00BE3FD4" w:rsidRPr="008B679A">
        <w:rPr>
          <w:rFonts w:ascii="Calibri" w:eastAsia="Times New Roman" w:hAnsi="Calibri" w:cs="Calibri"/>
          <w:bCs/>
          <w:lang w:val="en-IE" w:eastAsia="en-IE"/>
        </w:rPr>
        <w:t xml:space="preserve"> info, </w:t>
      </w:r>
    </w:p>
    <w:p w14:paraId="0281E8A0" w14:textId="331E3448" w:rsidR="009B2660" w:rsidRPr="008B679A" w:rsidRDefault="00651A3A" w:rsidP="00B16363">
      <w:pPr>
        <w:pStyle w:val="ListParagraph"/>
        <w:numPr>
          <w:ilvl w:val="0"/>
          <w:numId w:val="10"/>
        </w:numPr>
        <w:rPr>
          <w:rFonts w:ascii="Calibri" w:eastAsia="Times New Roman" w:hAnsi="Calibri" w:cs="Calibri"/>
          <w:bCs/>
          <w:lang w:val="en-IE" w:eastAsia="en-IE"/>
        </w:rPr>
      </w:pPr>
      <w:r w:rsidRPr="008B679A">
        <w:rPr>
          <w:rFonts w:ascii="Calibri" w:eastAsia="Times New Roman" w:hAnsi="Calibri" w:cs="Calibri"/>
          <w:bCs/>
          <w:lang w:val="en-IE" w:eastAsia="en-IE"/>
        </w:rPr>
        <w:t>V</w:t>
      </w:r>
      <w:r w:rsidR="008E2516" w:rsidRPr="008B679A">
        <w:rPr>
          <w:rFonts w:ascii="Calibri" w:eastAsia="Times New Roman" w:hAnsi="Calibri" w:cs="Calibri"/>
          <w:bCs/>
          <w:lang w:val="en-IE" w:eastAsia="en-IE"/>
        </w:rPr>
        <w:t xml:space="preserve">igilance reports, </w:t>
      </w:r>
    </w:p>
    <w:p w14:paraId="50A5C987" w14:textId="28C869F3" w:rsidR="009B2660" w:rsidRPr="008B679A" w:rsidRDefault="00651A3A" w:rsidP="00B16363">
      <w:pPr>
        <w:pStyle w:val="ListParagraph"/>
        <w:numPr>
          <w:ilvl w:val="0"/>
          <w:numId w:val="10"/>
        </w:numPr>
        <w:rPr>
          <w:rFonts w:ascii="Calibri" w:eastAsia="Times New Roman" w:hAnsi="Calibri" w:cs="Calibri"/>
          <w:bCs/>
          <w:lang w:val="en-IE" w:eastAsia="en-IE"/>
        </w:rPr>
      </w:pPr>
      <w:r w:rsidRPr="008B679A">
        <w:rPr>
          <w:rFonts w:ascii="Calibri" w:eastAsia="Times New Roman" w:hAnsi="Calibri" w:cs="Calibri"/>
          <w:bCs/>
          <w:lang w:val="en-IE" w:eastAsia="en-IE"/>
        </w:rPr>
        <w:t>S</w:t>
      </w:r>
      <w:r w:rsidR="00BE3FD4" w:rsidRPr="008B679A">
        <w:rPr>
          <w:rFonts w:ascii="Calibri" w:eastAsia="Times New Roman" w:hAnsi="Calibri" w:cs="Calibri"/>
          <w:bCs/>
          <w:lang w:val="en-IE" w:eastAsia="en-IE"/>
        </w:rPr>
        <w:t>takeholder meetings</w:t>
      </w:r>
      <w:r w:rsidR="004830F5" w:rsidRPr="008B679A">
        <w:rPr>
          <w:rFonts w:ascii="Calibri" w:eastAsia="Times New Roman" w:hAnsi="Calibri" w:cs="Calibri"/>
          <w:bCs/>
          <w:lang w:val="en-IE" w:eastAsia="en-IE"/>
        </w:rPr>
        <w:t>/conferences</w:t>
      </w:r>
      <w:r w:rsidR="00BE3FD4" w:rsidRPr="008B679A">
        <w:rPr>
          <w:rFonts w:ascii="Calibri" w:eastAsia="Times New Roman" w:hAnsi="Calibri" w:cs="Calibri"/>
          <w:bCs/>
          <w:lang w:val="en-IE" w:eastAsia="en-IE"/>
        </w:rPr>
        <w:t>,</w:t>
      </w:r>
      <w:r w:rsidR="009B3A38" w:rsidRPr="008B679A">
        <w:rPr>
          <w:rFonts w:ascii="Calibri" w:eastAsia="Times New Roman" w:hAnsi="Calibri" w:cs="Calibri"/>
          <w:bCs/>
          <w:lang w:val="en-IE" w:eastAsia="en-IE"/>
        </w:rPr>
        <w:t xml:space="preserve"> </w:t>
      </w:r>
    </w:p>
    <w:p w14:paraId="7DF00140" w14:textId="2B95672B" w:rsidR="009B2660" w:rsidRPr="008B679A" w:rsidRDefault="00651A3A" w:rsidP="00B16363">
      <w:pPr>
        <w:pStyle w:val="ListParagraph"/>
        <w:numPr>
          <w:ilvl w:val="0"/>
          <w:numId w:val="10"/>
        </w:numPr>
        <w:rPr>
          <w:rFonts w:ascii="Calibri" w:eastAsia="Times New Roman" w:hAnsi="Calibri" w:cs="Calibri"/>
          <w:bCs/>
          <w:lang w:val="en-IE" w:eastAsia="en-IE"/>
        </w:rPr>
      </w:pPr>
      <w:r w:rsidRPr="008B679A">
        <w:rPr>
          <w:rFonts w:ascii="Calibri" w:eastAsia="Times New Roman" w:hAnsi="Calibri" w:cs="Calibri"/>
          <w:bCs/>
          <w:lang w:val="en-IE" w:eastAsia="en-IE"/>
        </w:rPr>
        <w:t>O</w:t>
      </w:r>
      <w:r w:rsidR="00BE3FD4" w:rsidRPr="008B679A">
        <w:rPr>
          <w:rFonts w:ascii="Calibri" w:eastAsia="Times New Roman" w:hAnsi="Calibri" w:cs="Calibri"/>
          <w:bCs/>
          <w:lang w:val="en-IE" w:eastAsia="en-IE"/>
        </w:rPr>
        <w:t>ther H</w:t>
      </w:r>
      <w:r w:rsidR="004830F5" w:rsidRPr="008B679A">
        <w:rPr>
          <w:rFonts w:ascii="Calibri" w:eastAsia="Times New Roman" w:hAnsi="Calibri" w:cs="Calibri"/>
          <w:bCs/>
          <w:lang w:val="en-IE" w:eastAsia="en-IE"/>
        </w:rPr>
        <w:t xml:space="preserve">orizon </w:t>
      </w:r>
      <w:r w:rsidR="00BE3FD4" w:rsidRPr="008B679A">
        <w:rPr>
          <w:rFonts w:ascii="Calibri" w:eastAsia="Times New Roman" w:hAnsi="Calibri" w:cs="Calibri"/>
          <w:bCs/>
          <w:lang w:val="en-IE" w:eastAsia="en-IE"/>
        </w:rPr>
        <w:t>S</w:t>
      </w:r>
      <w:r w:rsidR="004830F5" w:rsidRPr="008B679A">
        <w:rPr>
          <w:rFonts w:ascii="Calibri" w:eastAsia="Times New Roman" w:hAnsi="Calibri" w:cs="Calibri"/>
          <w:bCs/>
          <w:lang w:val="en-IE" w:eastAsia="en-IE"/>
        </w:rPr>
        <w:t>canning</w:t>
      </w:r>
      <w:r w:rsidR="00BE3FD4" w:rsidRPr="008B679A">
        <w:rPr>
          <w:rFonts w:ascii="Calibri" w:eastAsia="Times New Roman" w:hAnsi="Calibri" w:cs="Calibri"/>
          <w:bCs/>
          <w:lang w:val="en-IE" w:eastAsia="en-IE"/>
        </w:rPr>
        <w:t xml:space="preserve"> services,</w:t>
      </w:r>
      <w:r w:rsidR="004830F5" w:rsidRPr="008B679A">
        <w:rPr>
          <w:rFonts w:ascii="Calibri" w:eastAsia="Times New Roman" w:hAnsi="Calibri" w:cs="Calibri"/>
          <w:lang w:val="en-IE" w:eastAsia="en-IE"/>
        </w:rPr>
        <w:t xml:space="preserve"> </w:t>
      </w:r>
    </w:p>
    <w:p w14:paraId="06B09441" w14:textId="6C6E5C83" w:rsidR="00BE3FD4" w:rsidRPr="008B679A" w:rsidRDefault="00651A3A" w:rsidP="00B16363">
      <w:pPr>
        <w:pStyle w:val="ListParagraph"/>
        <w:numPr>
          <w:ilvl w:val="0"/>
          <w:numId w:val="10"/>
        </w:numPr>
        <w:rPr>
          <w:rFonts w:ascii="Calibri" w:eastAsia="Times New Roman" w:hAnsi="Calibri" w:cs="Calibri"/>
          <w:bCs/>
          <w:lang w:val="en-IE" w:eastAsia="en-IE"/>
        </w:rPr>
      </w:pPr>
      <w:r w:rsidRPr="008B679A">
        <w:rPr>
          <w:rFonts w:ascii="Calibri" w:eastAsia="Times New Roman" w:hAnsi="Calibri" w:cs="Calibri"/>
          <w:lang w:val="en-IE" w:eastAsia="en-IE"/>
        </w:rPr>
        <w:t>E</w:t>
      </w:r>
      <w:r w:rsidR="004830F5" w:rsidRPr="008B679A">
        <w:rPr>
          <w:rFonts w:ascii="Calibri" w:eastAsia="Times New Roman" w:hAnsi="Calibri" w:cs="Calibri"/>
          <w:lang w:val="en-IE" w:eastAsia="en-IE"/>
        </w:rPr>
        <w:t>xpert panel opinion</w:t>
      </w:r>
      <w:r w:rsidR="007465FA" w:rsidRPr="008B679A">
        <w:rPr>
          <w:rFonts w:ascii="Calibri" w:eastAsia="Times New Roman" w:hAnsi="Calibri" w:cs="Calibri"/>
          <w:lang w:val="en-IE" w:eastAsia="en-IE"/>
        </w:rPr>
        <w:t>s</w:t>
      </w:r>
      <w:r w:rsidR="00FD2763" w:rsidRPr="008B679A">
        <w:rPr>
          <w:rStyle w:val="FootnoteReference"/>
          <w:rFonts w:ascii="Calibri" w:eastAsia="Times New Roman" w:hAnsi="Calibri" w:cs="Calibri"/>
          <w:lang w:val="en-IE" w:eastAsia="en-IE"/>
        </w:rPr>
        <w:footnoteReference w:id="2"/>
      </w:r>
    </w:p>
    <w:p w14:paraId="11BB4B0B" w14:textId="438FB4AB" w:rsidR="009B2660" w:rsidRPr="008B679A" w:rsidRDefault="009B2660" w:rsidP="00B16363">
      <w:pPr>
        <w:pStyle w:val="ListParagraph"/>
        <w:numPr>
          <w:ilvl w:val="0"/>
          <w:numId w:val="10"/>
        </w:numPr>
        <w:rPr>
          <w:rStyle w:val="Hyperlink"/>
          <w:rFonts w:ascii="Calibri" w:eastAsia="Times New Roman" w:hAnsi="Calibri" w:cs="Calibri"/>
          <w:bCs/>
          <w:color w:val="auto"/>
          <w:u w:val="none"/>
          <w:lang w:val="en-IE" w:eastAsia="en-IE"/>
        </w:rPr>
      </w:pPr>
      <w:r w:rsidRPr="008B679A">
        <w:rPr>
          <w:rFonts w:ascii="Calibri" w:eastAsia="Times New Roman" w:hAnsi="Calibri" w:cs="Calibri"/>
          <w:bCs/>
          <w:lang w:val="en-IE" w:eastAsia="en-IE"/>
        </w:rPr>
        <w:t xml:space="preserve">Call topics in Horizon Europe, </w:t>
      </w:r>
      <w:proofErr w:type="gramStart"/>
      <w:r w:rsidRPr="008B679A">
        <w:rPr>
          <w:rFonts w:ascii="Calibri" w:eastAsia="Times New Roman" w:hAnsi="Calibri" w:cs="Calibri"/>
          <w:bCs/>
          <w:lang w:val="en-IE" w:eastAsia="en-IE"/>
        </w:rPr>
        <w:t>e.g.</w:t>
      </w:r>
      <w:proofErr w:type="gramEnd"/>
      <w:r w:rsidRPr="008B679A">
        <w:rPr>
          <w:rFonts w:ascii="Calibri" w:eastAsia="Times New Roman" w:hAnsi="Calibri" w:cs="Calibri"/>
          <w:bCs/>
          <w:lang w:val="en-IE" w:eastAsia="en-IE"/>
        </w:rPr>
        <w:t xml:space="preserve"> under </w:t>
      </w:r>
      <w:hyperlink r:id="rId13" w:history="1">
        <w:r w:rsidRPr="008B679A">
          <w:rPr>
            <w:rStyle w:val="Hyperlink"/>
            <w:rFonts w:ascii="Calibri" w:eastAsia="Times New Roman" w:hAnsi="Calibri" w:cs="Calibri"/>
            <w:bCs/>
            <w:lang w:val="en-IE" w:eastAsia="en-IE"/>
          </w:rPr>
          <w:t>Innovative Health Initiative</w:t>
        </w:r>
      </w:hyperlink>
    </w:p>
    <w:p w14:paraId="7B12D1AB" w14:textId="75B32D36" w:rsidR="008B679A" w:rsidRPr="00355520" w:rsidRDefault="008B679A" w:rsidP="00B16363">
      <w:pPr>
        <w:pStyle w:val="ListParagraph"/>
        <w:numPr>
          <w:ilvl w:val="0"/>
          <w:numId w:val="10"/>
        </w:numPr>
        <w:rPr>
          <w:rFonts w:ascii="Calibri" w:eastAsia="Times New Roman" w:hAnsi="Calibri" w:cs="Calibri"/>
          <w:bCs/>
          <w:lang w:val="en-IE" w:eastAsia="en-IE"/>
        </w:rPr>
      </w:pPr>
      <w:r w:rsidRPr="00DB4ABC">
        <w:rPr>
          <w:lang w:val="en-IE"/>
        </w:rPr>
        <w:lastRenderedPageBreak/>
        <w:t xml:space="preserve">Contributions from national competent authorities </w:t>
      </w:r>
    </w:p>
    <w:p w14:paraId="01598F24" w14:textId="77777777" w:rsidR="00355520" w:rsidRDefault="00355520" w:rsidP="00355520">
      <w:r>
        <w:t>To be considered: Sources of public information at EUDAMED:</w:t>
      </w:r>
    </w:p>
    <w:p w14:paraId="63D50A0E" w14:textId="77777777" w:rsidR="00355520" w:rsidRDefault="00355520" w:rsidP="00355520">
      <w:r>
        <w:object w:dxaOrig="1508" w:dyaOrig="983" w14:anchorId="554CE0D1">
          <v:shape id="_x0000_i1026" type="#_x0000_t75" style="width:75.75pt;height:48.75pt" o:ole="">
            <v:imagedata r:id="rId14" o:title=""/>
          </v:shape>
          <o:OLEObject Type="Embed" ProgID="Acrobat.Document.DC" ShapeID="_x0000_i1026" DrawAspect="Icon" ObjectID="_1728456623" r:id="rId15"/>
        </w:object>
      </w:r>
    </w:p>
    <w:p w14:paraId="659D45A8" w14:textId="3AC72ECA" w:rsidR="007D5DA2" w:rsidRDefault="007D5DA2" w:rsidP="007D5DA2">
      <w:pPr>
        <w:pStyle w:val="ListParagraph"/>
        <w:ind w:left="360"/>
        <w:rPr>
          <w:rFonts w:ascii="Calibri" w:eastAsia="Times New Roman" w:hAnsi="Calibri" w:cs="Calibri"/>
          <w:bCs/>
          <w:lang w:val="en-IE" w:eastAsia="en-IE"/>
        </w:rPr>
      </w:pPr>
    </w:p>
    <w:p w14:paraId="065AC08C" w14:textId="33A1C7F4" w:rsidR="006D7F61" w:rsidRDefault="006D7F61" w:rsidP="006D7F61">
      <w:pPr>
        <w:pStyle w:val="Heading2"/>
        <w:numPr>
          <w:ilvl w:val="1"/>
          <w:numId w:val="6"/>
        </w:numPr>
        <w:rPr>
          <w:rFonts w:ascii="Calibri" w:eastAsia="Times New Roman" w:hAnsi="Calibri" w:cs="Calibri"/>
          <w:bCs/>
          <w:lang w:eastAsia="en-IE"/>
        </w:rPr>
      </w:pPr>
      <w:r>
        <w:rPr>
          <w:rFonts w:ascii="Calibri" w:eastAsia="Times New Roman" w:hAnsi="Calibri" w:cs="Calibri"/>
          <w:bCs/>
          <w:lang w:eastAsia="en-IE"/>
        </w:rPr>
        <w:t>Search strategy</w:t>
      </w:r>
    </w:p>
    <w:p w14:paraId="5CD70A0C" w14:textId="31005A52" w:rsidR="000B2AF0" w:rsidRDefault="000B2AF0" w:rsidP="006D7F61">
      <w:pPr>
        <w:rPr>
          <w:lang w:eastAsia="en-IE"/>
        </w:rPr>
      </w:pPr>
    </w:p>
    <w:p w14:paraId="0DF26D07" w14:textId="02DFE067" w:rsidR="005719A2" w:rsidRPr="005719A2" w:rsidRDefault="005719A2" w:rsidP="005719A2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Calibri"/>
          <w:bCs/>
          <w:color w:val="FF0000"/>
          <w:lang w:val="en-IE" w:eastAsia="en-IE"/>
        </w:rPr>
      </w:pPr>
      <w:r w:rsidRPr="005719A2">
        <w:rPr>
          <w:rFonts w:ascii="Calibri" w:eastAsia="Times New Roman" w:hAnsi="Calibri" w:cs="Calibri"/>
          <w:bCs/>
          <w:color w:val="FF0000"/>
          <w:lang w:val="en-IE" w:eastAsia="en-IE"/>
        </w:rPr>
        <w:t>Please provide your contributions on search strategy</w:t>
      </w:r>
    </w:p>
    <w:p w14:paraId="48E33E23" w14:textId="77777777" w:rsidR="005719A2" w:rsidRDefault="005719A2" w:rsidP="00920ADC">
      <w:pPr>
        <w:jc w:val="both"/>
        <w:rPr>
          <w:lang w:eastAsia="en-IE"/>
        </w:rPr>
      </w:pPr>
    </w:p>
    <w:p w14:paraId="04C07DA9" w14:textId="0011090D" w:rsidR="00300296" w:rsidRDefault="00300296" w:rsidP="00920ADC">
      <w:pPr>
        <w:jc w:val="both"/>
        <w:rPr>
          <w:lang w:eastAsia="en-IE"/>
        </w:rPr>
      </w:pPr>
      <w:r>
        <w:rPr>
          <w:lang w:eastAsia="en-IE"/>
        </w:rPr>
        <w:t xml:space="preserve">Note 1: </w:t>
      </w:r>
      <w:r w:rsidRPr="00006B48">
        <w:rPr>
          <w:rFonts w:ascii="Calibri" w:eastAsia="Times New Roman" w:hAnsi="Calibri" w:cs="Calibri"/>
          <w:bCs/>
          <w:lang w:eastAsia="en-IE"/>
        </w:rPr>
        <w:t>As part of this strategy</w:t>
      </w:r>
      <w:r w:rsidR="00B267E5" w:rsidRPr="00006B48">
        <w:rPr>
          <w:rFonts w:ascii="Calibri" w:eastAsia="Times New Roman" w:hAnsi="Calibri" w:cs="Calibri"/>
          <w:bCs/>
          <w:lang w:eastAsia="en-IE"/>
        </w:rPr>
        <w:t>,</w:t>
      </w:r>
      <w:r w:rsidRPr="00006B48">
        <w:rPr>
          <w:rFonts w:ascii="Calibri" w:eastAsia="Times New Roman" w:hAnsi="Calibri" w:cs="Calibri"/>
          <w:bCs/>
          <w:lang w:eastAsia="en-IE"/>
        </w:rPr>
        <w:t xml:space="preserve"> </w:t>
      </w:r>
      <w:r w:rsidR="001A1D13" w:rsidRPr="00006B48">
        <w:rPr>
          <w:rFonts w:ascii="Calibri" w:eastAsia="Times New Roman" w:hAnsi="Calibri" w:cs="Calibri"/>
          <w:bCs/>
          <w:lang w:eastAsia="en-IE"/>
        </w:rPr>
        <w:t xml:space="preserve">generic as well as </w:t>
      </w:r>
      <w:r w:rsidRPr="00006B48">
        <w:rPr>
          <w:rFonts w:ascii="Calibri" w:eastAsia="Times New Roman" w:hAnsi="Calibri" w:cs="Calibri"/>
          <w:bCs/>
          <w:lang w:eastAsia="en-IE"/>
        </w:rPr>
        <w:t xml:space="preserve">specific key words </w:t>
      </w:r>
      <w:r w:rsidR="001A1D13" w:rsidRPr="00006B48">
        <w:rPr>
          <w:rFonts w:ascii="Calibri" w:eastAsia="Times New Roman" w:hAnsi="Calibri" w:cs="Calibri"/>
          <w:bCs/>
          <w:lang w:eastAsia="en-IE"/>
        </w:rPr>
        <w:t>need to</w:t>
      </w:r>
      <w:r w:rsidRPr="00006B48">
        <w:rPr>
          <w:rFonts w:ascii="Calibri" w:eastAsia="Times New Roman" w:hAnsi="Calibri" w:cs="Calibri"/>
          <w:bCs/>
          <w:lang w:eastAsia="en-IE"/>
        </w:rPr>
        <w:t xml:space="preserve"> be defined and used. As part of an initial pilot for the horizon scanning system, key words based </w:t>
      </w:r>
      <w:r w:rsidR="001A1D13" w:rsidRPr="00006B48">
        <w:rPr>
          <w:rFonts w:ascii="Calibri" w:eastAsia="Times New Roman" w:hAnsi="Calibri" w:cs="Calibri"/>
          <w:bCs/>
          <w:lang w:eastAsia="en-IE"/>
        </w:rPr>
        <w:t>o</w:t>
      </w:r>
      <w:r w:rsidRPr="00006B48">
        <w:rPr>
          <w:rFonts w:ascii="Calibri" w:eastAsia="Times New Roman" w:hAnsi="Calibri" w:cs="Calibri"/>
          <w:bCs/>
          <w:lang w:eastAsia="en-IE"/>
        </w:rPr>
        <w:t>n previous horizon scanning exercises c</w:t>
      </w:r>
      <w:r w:rsidR="001A1D13" w:rsidRPr="00006B48">
        <w:rPr>
          <w:rFonts w:ascii="Calibri" w:eastAsia="Times New Roman" w:hAnsi="Calibri" w:cs="Calibri"/>
          <w:bCs/>
          <w:lang w:eastAsia="en-IE"/>
        </w:rPr>
        <w:t>ould</w:t>
      </w:r>
      <w:r w:rsidRPr="00006B48">
        <w:rPr>
          <w:rFonts w:ascii="Calibri" w:eastAsia="Times New Roman" w:hAnsi="Calibri" w:cs="Calibri"/>
          <w:bCs/>
          <w:lang w:eastAsia="en-IE"/>
        </w:rPr>
        <w:t xml:space="preserve"> be</w:t>
      </w:r>
      <w:r w:rsidR="001A1D13" w:rsidRPr="00006B48">
        <w:rPr>
          <w:rFonts w:ascii="Calibri" w:eastAsia="Times New Roman" w:hAnsi="Calibri" w:cs="Calibri"/>
          <w:bCs/>
          <w:lang w:eastAsia="en-IE"/>
        </w:rPr>
        <w:t xml:space="preserve"> used, </w:t>
      </w:r>
      <w:proofErr w:type="gramStart"/>
      <w:r w:rsidR="001A1D13" w:rsidRPr="00006B48">
        <w:rPr>
          <w:rFonts w:ascii="Calibri" w:eastAsia="Times New Roman" w:hAnsi="Calibri" w:cs="Calibri"/>
          <w:bCs/>
          <w:lang w:eastAsia="en-IE"/>
        </w:rPr>
        <w:t>e.g.</w:t>
      </w:r>
      <w:proofErr w:type="gramEnd"/>
      <w:r w:rsidRPr="00006B48">
        <w:rPr>
          <w:rFonts w:ascii="Calibri" w:eastAsia="Times New Roman" w:hAnsi="Calibri" w:cs="Calibri"/>
          <w:bCs/>
          <w:lang w:eastAsia="en-IE"/>
        </w:rPr>
        <w:t xml:space="preserve"> chosen from a list </w:t>
      </w:r>
      <w:r w:rsidR="00B267E5" w:rsidRPr="00006B48">
        <w:rPr>
          <w:rFonts w:ascii="Calibri" w:eastAsia="Times New Roman" w:hAnsi="Calibri" w:cs="Calibri"/>
          <w:bCs/>
          <w:lang w:eastAsia="en-IE"/>
        </w:rPr>
        <w:t>of</w:t>
      </w:r>
      <w:r w:rsidRPr="00006B48">
        <w:rPr>
          <w:rFonts w:ascii="Calibri" w:eastAsia="Times New Roman" w:hAnsi="Calibri" w:cs="Calibri"/>
          <w:bCs/>
          <w:lang w:eastAsia="en-IE"/>
        </w:rPr>
        <w:t xml:space="preserve"> categories</w:t>
      </w:r>
      <w:r w:rsidR="00B267E5" w:rsidRPr="00006B48">
        <w:rPr>
          <w:rFonts w:ascii="Calibri" w:eastAsia="Times New Roman" w:hAnsi="Calibri" w:cs="Calibri"/>
          <w:bCs/>
          <w:lang w:eastAsia="en-IE"/>
        </w:rPr>
        <w:t xml:space="preserve"> of technologies </w:t>
      </w:r>
      <w:r w:rsidR="00B267E5" w:rsidRPr="00006B48">
        <w:rPr>
          <w:lang w:eastAsia="en-IE"/>
        </w:rPr>
        <w:t xml:space="preserve">(see </w:t>
      </w:r>
      <w:r w:rsidR="00B747D5">
        <w:rPr>
          <w:lang w:eastAsia="en-IE"/>
        </w:rPr>
        <w:t>Annex II</w:t>
      </w:r>
      <w:r w:rsidR="00B267E5">
        <w:rPr>
          <w:lang w:eastAsia="en-IE"/>
        </w:rPr>
        <w:t>)</w:t>
      </w:r>
    </w:p>
    <w:p w14:paraId="2E3E4C08" w14:textId="318FBAB5" w:rsidR="0085297C" w:rsidRDefault="006111E6" w:rsidP="00920ADC">
      <w:pPr>
        <w:jc w:val="both"/>
        <w:rPr>
          <w:lang w:eastAsia="en-IE"/>
        </w:rPr>
      </w:pPr>
      <w:r>
        <w:rPr>
          <w:lang w:eastAsia="en-IE"/>
        </w:rPr>
        <w:t xml:space="preserve">Note </w:t>
      </w:r>
      <w:r w:rsidR="00300296">
        <w:rPr>
          <w:lang w:eastAsia="en-IE"/>
        </w:rPr>
        <w:t>2</w:t>
      </w:r>
      <w:r>
        <w:rPr>
          <w:lang w:eastAsia="en-IE"/>
        </w:rPr>
        <w:t>: Considerations on the time horizon/timeline should be include</w:t>
      </w:r>
      <w:r w:rsidR="0085297C">
        <w:rPr>
          <w:lang w:eastAsia="en-IE"/>
        </w:rPr>
        <w:t>d. This will be related with the level of evidence available for a specific technology</w:t>
      </w:r>
      <w:r w:rsidR="0085297C" w:rsidRPr="0085297C">
        <w:rPr>
          <w:lang w:eastAsia="en-IE"/>
        </w:rPr>
        <w:t xml:space="preserve"> </w:t>
      </w:r>
      <w:r w:rsidR="0085297C">
        <w:rPr>
          <w:lang w:eastAsia="en-IE"/>
        </w:rPr>
        <w:t>(see temporary annex)</w:t>
      </w:r>
    </w:p>
    <w:p w14:paraId="13B55BBE" w14:textId="77777777" w:rsidR="006D7F61" w:rsidRPr="00651A3A" w:rsidRDefault="006D7F61" w:rsidP="00651A3A">
      <w:pPr>
        <w:rPr>
          <w:lang w:eastAsia="en-IE"/>
        </w:rPr>
      </w:pPr>
    </w:p>
    <w:p w14:paraId="7C2EB8DC" w14:textId="77777777" w:rsidR="0045312E" w:rsidRPr="00B36A22" w:rsidRDefault="0045312E" w:rsidP="0045312E">
      <w:pPr>
        <w:pStyle w:val="Heading2"/>
        <w:numPr>
          <w:ilvl w:val="0"/>
          <w:numId w:val="6"/>
        </w:numPr>
        <w:rPr>
          <w:rFonts w:eastAsia="Times New Roman"/>
          <w:b/>
          <w:bCs/>
          <w:lang w:eastAsia="en-IE"/>
        </w:rPr>
      </w:pPr>
      <w:r w:rsidRPr="00B36A22">
        <w:rPr>
          <w:rFonts w:eastAsia="Times New Roman"/>
          <w:b/>
          <w:bCs/>
          <w:lang w:eastAsia="en-IE"/>
        </w:rPr>
        <w:t>Criteria</w:t>
      </w:r>
      <w:r>
        <w:rPr>
          <w:rFonts w:eastAsia="Times New Roman"/>
          <w:b/>
          <w:bCs/>
          <w:lang w:eastAsia="en-IE"/>
        </w:rPr>
        <w:t xml:space="preserve"> for more detailed analysis</w:t>
      </w:r>
      <w:r w:rsidRPr="00B36A22">
        <w:rPr>
          <w:rFonts w:eastAsia="Times New Roman"/>
          <w:b/>
          <w:bCs/>
          <w:lang w:eastAsia="en-IE"/>
        </w:rPr>
        <w:t xml:space="preserve">: </w:t>
      </w:r>
    </w:p>
    <w:p w14:paraId="6832AA39" w14:textId="76F1F9E4" w:rsidR="00B747D5" w:rsidRDefault="0045312E" w:rsidP="00C960E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Calibri"/>
          <w:bCs/>
          <w:color w:val="FF0000"/>
          <w:lang w:val="en-IE" w:eastAsia="en-IE"/>
        </w:rPr>
      </w:pPr>
      <w:r w:rsidRPr="005719A2">
        <w:rPr>
          <w:rFonts w:ascii="Calibri" w:eastAsia="Times New Roman" w:hAnsi="Calibri" w:cs="Calibri"/>
          <w:bCs/>
          <w:color w:val="FF0000"/>
          <w:lang w:val="en-IE" w:eastAsia="en-IE"/>
        </w:rPr>
        <w:t>Need</w:t>
      </w:r>
      <w:r w:rsidRPr="00B36A22">
        <w:rPr>
          <w:rFonts w:ascii="Calibri" w:eastAsia="Times New Roman" w:hAnsi="Calibri" w:cs="Calibri"/>
          <w:bCs/>
          <w:color w:val="FF0000"/>
          <w:lang w:val="en-IE" w:eastAsia="en-IE"/>
        </w:rPr>
        <w:t xml:space="preserve"> to </w:t>
      </w:r>
      <w:r>
        <w:rPr>
          <w:rFonts w:ascii="Calibri" w:eastAsia="Times New Roman" w:hAnsi="Calibri" w:cs="Calibri"/>
          <w:bCs/>
          <w:color w:val="FF0000"/>
          <w:lang w:val="en-IE" w:eastAsia="en-IE"/>
        </w:rPr>
        <w:t xml:space="preserve">define and </w:t>
      </w:r>
      <w:r w:rsidRPr="00B36A22">
        <w:rPr>
          <w:rFonts w:ascii="Calibri" w:eastAsia="Times New Roman" w:hAnsi="Calibri" w:cs="Calibri"/>
          <w:bCs/>
          <w:color w:val="FF0000"/>
          <w:lang w:val="en-IE" w:eastAsia="en-IE"/>
        </w:rPr>
        <w:t>agree on criteria (TT matrix as the basis</w:t>
      </w:r>
      <w:r w:rsidR="005719A2">
        <w:rPr>
          <w:rFonts w:ascii="Calibri" w:eastAsia="Times New Roman" w:hAnsi="Calibri" w:cs="Calibri"/>
          <w:bCs/>
          <w:color w:val="FF0000"/>
          <w:lang w:val="en-IE" w:eastAsia="en-IE"/>
        </w:rPr>
        <w:t xml:space="preserve"> – please see Annex II including the embedded excel sheet</w:t>
      </w:r>
      <w:r w:rsidRPr="00B36A22">
        <w:rPr>
          <w:rFonts w:ascii="Calibri" w:eastAsia="Times New Roman" w:hAnsi="Calibri" w:cs="Calibri"/>
          <w:bCs/>
          <w:color w:val="FF0000"/>
          <w:lang w:val="en-IE" w:eastAsia="en-IE"/>
        </w:rPr>
        <w:t>)</w:t>
      </w:r>
      <w:r w:rsidR="005719A2">
        <w:rPr>
          <w:rFonts w:ascii="Calibri" w:eastAsia="Times New Roman" w:hAnsi="Calibri" w:cs="Calibri"/>
          <w:bCs/>
          <w:color w:val="FF0000"/>
          <w:lang w:val="en-IE" w:eastAsia="en-IE"/>
        </w:rPr>
        <w:t xml:space="preserve">. </w:t>
      </w:r>
      <w:r w:rsidR="00B747D5">
        <w:rPr>
          <w:rFonts w:ascii="Calibri" w:eastAsia="Times New Roman" w:hAnsi="Calibri" w:cs="Calibri"/>
          <w:bCs/>
          <w:color w:val="FF0000"/>
          <w:lang w:val="en-IE" w:eastAsia="en-IE"/>
        </w:rPr>
        <w:t xml:space="preserve"> For your specific attention the screenshots on degree of novelty, market maturity etc. also in Annex II. Kindly provide your views and comments on them. </w:t>
      </w:r>
    </w:p>
    <w:p w14:paraId="2776BBBF" w14:textId="7AB94AF5" w:rsidR="0045312E" w:rsidRPr="00B747D5" w:rsidRDefault="005719A2" w:rsidP="00C960E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Calibri"/>
          <w:bCs/>
          <w:color w:val="FF0000"/>
          <w:lang w:val="en-IE" w:eastAsia="en-IE"/>
        </w:rPr>
      </w:pPr>
      <w:r w:rsidRPr="00B747D5">
        <w:rPr>
          <w:rFonts w:ascii="Calibri" w:eastAsia="Times New Roman" w:hAnsi="Calibri" w:cs="Calibri"/>
          <w:bCs/>
          <w:color w:val="FF0000"/>
          <w:lang w:val="en-IE" w:eastAsia="en-IE"/>
        </w:rPr>
        <w:t>P</w:t>
      </w:r>
      <w:r w:rsidR="0045312E" w:rsidRPr="00B747D5">
        <w:rPr>
          <w:rFonts w:ascii="Calibri" w:eastAsia="Times New Roman" w:hAnsi="Calibri" w:cs="Calibri"/>
          <w:bCs/>
          <w:color w:val="FF0000"/>
          <w:lang w:val="en-IE" w:eastAsia="en-IE"/>
        </w:rPr>
        <w:t xml:space="preserve">lease </w:t>
      </w:r>
      <w:r w:rsidRPr="00B747D5">
        <w:rPr>
          <w:rFonts w:ascii="Calibri" w:eastAsia="Times New Roman" w:hAnsi="Calibri" w:cs="Calibri"/>
          <w:bCs/>
          <w:color w:val="FF0000"/>
          <w:lang w:val="en-IE" w:eastAsia="en-IE"/>
        </w:rPr>
        <w:t xml:space="preserve">also </w:t>
      </w:r>
      <w:r w:rsidR="0045312E" w:rsidRPr="00B747D5">
        <w:rPr>
          <w:rFonts w:ascii="Calibri" w:eastAsia="Times New Roman" w:hAnsi="Calibri" w:cs="Calibri"/>
          <w:bCs/>
          <w:color w:val="FF0000"/>
          <w:lang w:val="en-IE" w:eastAsia="en-IE"/>
        </w:rPr>
        <w:t>provide</w:t>
      </w:r>
      <w:r w:rsidRPr="00B747D5">
        <w:rPr>
          <w:rFonts w:ascii="Calibri" w:eastAsia="Times New Roman" w:hAnsi="Calibri" w:cs="Calibri"/>
          <w:bCs/>
          <w:color w:val="FF0000"/>
          <w:lang w:val="en-IE" w:eastAsia="en-IE"/>
        </w:rPr>
        <w:t xml:space="preserve"> your</w:t>
      </w:r>
      <w:r w:rsidR="0045312E" w:rsidRPr="00B747D5">
        <w:rPr>
          <w:rFonts w:ascii="Calibri" w:eastAsia="Times New Roman" w:hAnsi="Calibri" w:cs="Calibri"/>
          <w:bCs/>
          <w:color w:val="FF0000"/>
          <w:lang w:val="en-IE" w:eastAsia="en-IE"/>
        </w:rPr>
        <w:t xml:space="preserve"> input to additional criteria which should be set. </w:t>
      </w:r>
    </w:p>
    <w:p w14:paraId="50961121" w14:textId="77777777" w:rsidR="005719A2" w:rsidRDefault="005719A2" w:rsidP="0045312E">
      <w:pPr>
        <w:rPr>
          <w:rFonts w:ascii="Calibri" w:eastAsia="Times New Roman" w:hAnsi="Calibri" w:cs="Calibri"/>
          <w:bCs/>
          <w:lang w:eastAsia="en-IE"/>
        </w:rPr>
      </w:pPr>
    </w:p>
    <w:p w14:paraId="110D508D" w14:textId="72A8CB8F" w:rsidR="0045312E" w:rsidRPr="00B36A22" w:rsidRDefault="0045312E" w:rsidP="0045312E">
      <w:pPr>
        <w:rPr>
          <w:rFonts w:ascii="Calibri" w:eastAsia="Times New Roman" w:hAnsi="Calibri" w:cs="Calibri"/>
          <w:bCs/>
          <w:lang w:eastAsia="en-IE"/>
        </w:rPr>
      </w:pPr>
      <w:r w:rsidRPr="00B36A22">
        <w:rPr>
          <w:rFonts w:ascii="Calibri" w:eastAsia="Times New Roman" w:hAnsi="Calibri" w:cs="Calibri"/>
          <w:bCs/>
          <w:lang w:eastAsia="en-IE"/>
        </w:rPr>
        <w:t xml:space="preserve">Current criteria: </w:t>
      </w:r>
    </w:p>
    <w:p w14:paraId="46D7F39C" w14:textId="0241D736" w:rsidR="0045312E" w:rsidRPr="007D5DA2" w:rsidRDefault="0045312E" w:rsidP="007D5DA2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bCs/>
          <w:lang w:val="en-IE" w:eastAsia="en-IE"/>
        </w:rPr>
      </w:pPr>
      <w:proofErr w:type="spellStart"/>
      <w:r w:rsidRPr="007D5DA2">
        <w:rPr>
          <w:rFonts w:ascii="Calibri" w:eastAsia="Times New Roman" w:hAnsi="Calibri" w:cs="Calibri"/>
          <w:bCs/>
          <w:lang w:eastAsia="en-IE"/>
        </w:rPr>
        <w:t>Degree</w:t>
      </w:r>
      <w:proofErr w:type="spellEnd"/>
      <w:r w:rsidRPr="007D5DA2">
        <w:rPr>
          <w:rFonts w:ascii="Calibri" w:eastAsia="Times New Roman" w:hAnsi="Calibri" w:cs="Calibri"/>
          <w:bCs/>
          <w:lang w:eastAsia="en-IE"/>
        </w:rPr>
        <w:t xml:space="preserve"> of </w:t>
      </w:r>
      <w:proofErr w:type="spellStart"/>
      <w:r w:rsidRPr="007D5DA2">
        <w:rPr>
          <w:rFonts w:ascii="Calibri" w:eastAsia="Times New Roman" w:hAnsi="Calibri" w:cs="Calibri"/>
          <w:bCs/>
          <w:lang w:eastAsia="en-IE"/>
        </w:rPr>
        <w:t>novelty</w:t>
      </w:r>
      <w:proofErr w:type="spellEnd"/>
    </w:p>
    <w:p w14:paraId="65A97EF6" w14:textId="77777777" w:rsidR="0045312E" w:rsidRDefault="0045312E" w:rsidP="0045312E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bCs/>
          <w:lang w:val="en-IE" w:eastAsia="en-IE"/>
        </w:rPr>
      </w:pPr>
      <w:r>
        <w:rPr>
          <w:rFonts w:ascii="Calibri" w:eastAsia="Times New Roman" w:hAnsi="Calibri" w:cs="Calibri"/>
          <w:bCs/>
          <w:lang w:val="en-IE" w:eastAsia="en-IE"/>
        </w:rPr>
        <w:t xml:space="preserve">Market maturity </w:t>
      </w:r>
    </w:p>
    <w:p w14:paraId="327894A9" w14:textId="77777777" w:rsidR="0045312E" w:rsidRDefault="0045312E" w:rsidP="0045312E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bCs/>
          <w:lang w:val="en-IE" w:eastAsia="en-IE"/>
        </w:rPr>
      </w:pPr>
      <w:r>
        <w:rPr>
          <w:rFonts w:ascii="Calibri" w:eastAsia="Times New Roman" w:hAnsi="Calibri" w:cs="Calibri"/>
          <w:bCs/>
          <w:lang w:val="en-IE" w:eastAsia="en-IE"/>
        </w:rPr>
        <w:t>Potential new opportunities</w:t>
      </w:r>
    </w:p>
    <w:p w14:paraId="56EBE372" w14:textId="77777777" w:rsidR="0045312E" w:rsidRDefault="0045312E" w:rsidP="0045312E">
      <w:pPr>
        <w:pStyle w:val="ListParagraph"/>
        <w:numPr>
          <w:ilvl w:val="0"/>
          <w:numId w:val="5"/>
        </w:numPr>
        <w:rPr>
          <w:rFonts w:ascii="Calibri" w:eastAsia="Times New Roman" w:hAnsi="Calibri" w:cs="Calibri"/>
          <w:bCs/>
          <w:lang w:val="en-IE" w:eastAsia="en-IE"/>
        </w:rPr>
      </w:pPr>
      <w:r>
        <w:rPr>
          <w:rFonts w:ascii="Calibri" w:eastAsia="Times New Roman" w:hAnsi="Calibri" w:cs="Calibri"/>
          <w:bCs/>
          <w:lang w:val="en-IE" w:eastAsia="en-IE"/>
        </w:rPr>
        <w:t>Potential new risks</w:t>
      </w:r>
    </w:p>
    <w:p w14:paraId="5D953FF5" w14:textId="77777777" w:rsidR="0045312E" w:rsidRPr="0045312E" w:rsidRDefault="0045312E" w:rsidP="0045312E">
      <w:pPr>
        <w:rPr>
          <w:rFonts w:ascii="Calibri" w:eastAsia="Times New Roman" w:hAnsi="Calibri" w:cs="Calibri"/>
          <w:bCs/>
          <w:lang w:eastAsia="en-IE"/>
        </w:rPr>
      </w:pPr>
    </w:p>
    <w:p w14:paraId="76FD5168" w14:textId="37A8A903" w:rsidR="00BE3FD4" w:rsidRPr="00B36A22" w:rsidRDefault="00B36A22" w:rsidP="00B36A22">
      <w:pPr>
        <w:pStyle w:val="Heading2"/>
        <w:numPr>
          <w:ilvl w:val="0"/>
          <w:numId w:val="6"/>
        </w:numPr>
        <w:rPr>
          <w:b/>
          <w:bCs/>
        </w:rPr>
      </w:pPr>
      <w:r w:rsidRPr="00B36A22">
        <w:rPr>
          <w:rFonts w:eastAsia="Times New Roman"/>
          <w:b/>
          <w:bCs/>
          <w:lang w:eastAsia="en-IE"/>
        </w:rPr>
        <w:t>Additional s</w:t>
      </w:r>
      <w:r w:rsidR="00BE3FD4" w:rsidRPr="00B36A22">
        <w:rPr>
          <w:rFonts w:eastAsia="Times New Roman"/>
          <w:b/>
          <w:bCs/>
          <w:lang w:eastAsia="en-IE"/>
        </w:rPr>
        <w:t xml:space="preserve">uggestions: </w:t>
      </w:r>
    </w:p>
    <w:p w14:paraId="1341D0D9" w14:textId="58A92E0C" w:rsidR="00BE3FD4" w:rsidRDefault="00BE3FD4">
      <w:pPr>
        <w:rPr>
          <w:rFonts w:ascii="Calibri" w:eastAsia="Times New Roman" w:hAnsi="Calibri" w:cs="Calibri"/>
          <w:lang w:eastAsia="en-IE"/>
        </w:rPr>
      </w:pPr>
      <w:r w:rsidRPr="00B36A22">
        <w:rPr>
          <w:rFonts w:ascii="Calibri" w:eastAsia="Times New Roman" w:hAnsi="Calibri" w:cs="Calibri"/>
          <w:lang w:eastAsia="en-IE"/>
        </w:rPr>
        <w:t>A link or platform on Europa website can be used for operators to transmit some questions or request on innovative products.</w:t>
      </w:r>
    </w:p>
    <w:p w14:paraId="6D587599" w14:textId="75A4565B" w:rsidR="00077DA6" w:rsidRDefault="00077DA6">
      <w:pPr>
        <w:rPr>
          <w:rFonts w:ascii="Calibri" w:eastAsia="Times New Roman" w:hAnsi="Calibri" w:cs="Calibri"/>
          <w:lang w:eastAsia="en-IE"/>
        </w:rPr>
      </w:pPr>
    </w:p>
    <w:p w14:paraId="3C91D0ED" w14:textId="4108F548" w:rsidR="00077DA6" w:rsidRDefault="00077DA6">
      <w:pPr>
        <w:rPr>
          <w:rFonts w:ascii="Calibri" w:eastAsia="Times New Roman" w:hAnsi="Calibri" w:cs="Calibri"/>
          <w:lang w:eastAsia="en-IE"/>
        </w:rPr>
      </w:pPr>
    </w:p>
    <w:p w14:paraId="0FB69530" w14:textId="6A861798" w:rsidR="00077DA6" w:rsidRDefault="00077DA6">
      <w:pPr>
        <w:rPr>
          <w:rFonts w:ascii="Calibri" w:eastAsia="Times New Roman" w:hAnsi="Calibri" w:cs="Calibri"/>
          <w:lang w:eastAsia="en-IE"/>
        </w:rPr>
      </w:pPr>
    </w:p>
    <w:p w14:paraId="35441529" w14:textId="0FEC91CD" w:rsidR="00077DA6" w:rsidRDefault="00077DA6">
      <w:pPr>
        <w:rPr>
          <w:rFonts w:ascii="Calibri" w:eastAsia="Times New Roman" w:hAnsi="Calibri" w:cs="Calibri"/>
          <w:lang w:eastAsia="en-IE"/>
        </w:rPr>
      </w:pPr>
    </w:p>
    <w:p w14:paraId="01A21907" w14:textId="42A6D3D2" w:rsidR="00077DA6" w:rsidRDefault="00077DA6">
      <w:pPr>
        <w:rPr>
          <w:rFonts w:ascii="Calibri" w:eastAsia="Times New Roman" w:hAnsi="Calibri" w:cs="Calibri"/>
          <w:lang w:eastAsia="en-IE"/>
        </w:rPr>
      </w:pPr>
    </w:p>
    <w:p w14:paraId="23E2AD57" w14:textId="2DCC5BB5" w:rsidR="00077DA6" w:rsidRPr="00B36A22" w:rsidRDefault="00077DA6" w:rsidP="00006B48">
      <w:pPr>
        <w:pStyle w:val="Heading2"/>
        <w:jc w:val="center"/>
        <w:rPr>
          <w:b/>
          <w:bCs/>
        </w:rPr>
      </w:pPr>
      <w:r>
        <w:rPr>
          <w:rFonts w:eastAsia="Times New Roman"/>
          <w:b/>
          <w:bCs/>
          <w:lang w:eastAsia="en-IE"/>
        </w:rPr>
        <w:lastRenderedPageBreak/>
        <w:t>Annex</w:t>
      </w:r>
      <w:r w:rsidR="005719A2">
        <w:rPr>
          <w:rFonts w:eastAsia="Times New Roman"/>
          <w:b/>
          <w:bCs/>
          <w:lang w:eastAsia="en-IE"/>
        </w:rPr>
        <w:t xml:space="preserve"> I</w:t>
      </w:r>
    </w:p>
    <w:p w14:paraId="16DF7707" w14:textId="15E6049D" w:rsidR="00077DA6" w:rsidRDefault="00077DA6">
      <w:pPr>
        <w:rPr>
          <w:rFonts w:ascii="Calibri" w:eastAsia="Times New Roman" w:hAnsi="Calibri" w:cs="Calibri"/>
          <w:lang w:eastAsia="en-IE"/>
        </w:rPr>
      </w:pPr>
    </w:p>
    <w:p w14:paraId="344BAFF0" w14:textId="0391568D" w:rsidR="00077DA6" w:rsidRDefault="00077DA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24AAE83" wp14:editId="75BD96E4">
            <wp:extent cx="5725160" cy="661543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66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20BCD" w14:textId="3E7BBA99" w:rsidR="00222BAD" w:rsidRDefault="00222BAD">
      <w:pPr>
        <w:rPr>
          <w:b/>
          <w:bCs/>
        </w:rPr>
      </w:pPr>
    </w:p>
    <w:p w14:paraId="2BB254A1" w14:textId="73655E2E" w:rsidR="00222BAD" w:rsidRDefault="00222BAD">
      <w:pPr>
        <w:rPr>
          <w:b/>
          <w:bCs/>
        </w:rPr>
      </w:pPr>
    </w:p>
    <w:p w14:paraId="12DB05AC" w14:textId="77754DCE" w:rsidR="00222BAD" w:rsidRDefault="00222BAD">
      <w:pPr>
        <w:rPr>
          <w:b/>
          <w:bCs/>
        </w:rPr>
      </w:pPr>
    </w:p>
    <w:p w14:paraId="6A36CC1F" w14:textId="5341BDDE" w:rsidR="00222BAD" w:rsidRDefault="00222BAD">
      <w:pPr>
        <w:rPr>
          <w:b/>
          <w:bCs/>
        </w:rPr>
      </w:pPr>
    </w:p>
    <w:p w14:paraId="1C1DCA1D" w14:textId="3DDF738E" w:rsidR="00222BAD" w:rsidRDefault="00222BAD">
      <w:pPr>
        <w:rPr>
          <w:b/>
          <w:bCs/>
        </w:rPr>
      </w:pPr>
    </w:p>
    <w:p w14:paraId="4060F131" w14:textId="6211C023" w:rsidR="00222BAD" w:rsidRDefault="00222BAD">
      <w:pPr>
        <w:rPr>
          <w:b/>
          <w:bCs/>
        </w:rPr>
      </w:pPr>
    </w:p>
    <w:p w14:paraId="5E04E8A9" w14:textId="7D5E9573" w:rsidR="00222BAD" w:rsidRDefault="00222BAD">
      <w:pPr>
        <w:rPr>
          <w:b/>
          <w:bCs/>
        </w:rPr>
      </w:pPr>
    </w:p>
    <w:p w14:paraId="0F3F1CF7" w14:textId="069EEC78" w:rsidR="00222BAD" w:rsidRDefault="005719A2" w:rsidP="00E4635C">
      <w:pPr>
        <w:pStyle w:val="Heading2"/>
        <w:ind w:left="360"/>
        <w:jc w:val="center"/>
        <w:rPr>
          <w:rFonts w:eastAsia="Times New Roman"/>
          <w:b/>
          <w:bCs/>
          <w:lang w:eastAsia="en-IE"/>
        </w:rPr>
      </w:pPr>
      <w:r>
        <w:rPr>
          <w:rFonts w:eastAsia="Times New Roman"/>
          <w:b/>
          <w:bCs/>
          <w:lang w:eastAsia="en-IE"/>
        </w:rPr>
        <w:t>Annex II</w:t>
      </w:r>
      <w:r w:rsidR="00222BAD" w:rsidRPr="00E4635C">
        <w:rPr>
          <w:rFonts w:eastAsia="Times New Roman"/>
          <w:b/>
          <w:bCs/>
          <w:lang w:eastAsia="en-IE"/>
        </w:rPr>
        <w:t>:</w:t>
      </w:r>
    </w:p>
    <w:p w14:paraId="529A3FAB" w14:textId="77777777" w:rsidR="007465FA" w:rsidRPr="00E4635C" w:rsidRDefault="007465FA" w:rsidP="007465FA">
      <w:pPr>
        <w:rPr>
          <w:lang w:eastAsia="en-IE"/>
        </w:rPr>
      </w:pPr>
    </w:p>
    <w:p w14:paraId="4B75F429" w14:textId="77777777" w:rsidR="004126FC" w:rsidRDefault="004126FC" w:rsidP="0017665E">
      <w:pPr>
        <w:pStyle w:val="Heading2"/>
        <w:rPr>
          <w:rFonts w:eastAsia="Times New Roman"/>
          <w:b/>
          <w:bCs/>
          <w:lang w:eastAsia="en-IE"/>
        </w:rPr>
      </w:pPr>
      <w:r>
        <w:rPr>
          <w:rFonts w:eastAsia="Times New Roman"/>
          <w:b/>
          <w:bCs/>
          <w:lang w:eastAsia="en-IE"/>
        </w:rPr>
        <w:t xml:space="preserve">TT matrix: </w:t>
      </w:r>
    </w:p>
    <w:p w14:paraId="2552A326" w14:textId="77777777" w:rsidR="004126FC" w:rsidRDefault="004126FC" w:rsidP="0017665E">
      <w:pPr>
        <w:pStyle w:val="Heading2"/>
        <w:rPr>
          <w:rFonts w:eastAsia="Times New Roman"/>
          <w:b/>
          <w:bCs/>
          <w:lang w:eastAsia="en-IE"/>
        </w:rPr>
      </w:pPr>
    </w:p>
    <w:p w14:paraId="1CF9B9EB" w14:textId="18C0693C" w:rsidR="004126FC" w:rsidRPr="004126FC" w:rsidRDefault="004126FC" w:rsidP="004126FC">
      <w:r>
        <w:object w:dxaOrig="1543" w:dyaOrig="994" w14:anchorId="2891E170">
          <v:shape id="_x0000_i1027" type="#_x0000_t75" style="width:77.25pt;height:49.5pt" o:ole="">
            <v:imagedata r:id="rId17" o:title=""/>
          </v:shape>
          <o:OLEObject Type="Embed" ProgID="Excel.Sheet.12" ShapeID="_x0000_i1027" DrawAspect="Icon" ObjectID="_1728456624" r:id="rId18"/>
        </w:object>
      </w:r>
    </w:p>
    <w:p w14:paraId="41E3A0DC" w14:textId="77777777" w:rsidR="004126FC" w:rsidRDefault="004126FC" w:rsidP="0017665E">
      <w:pPr>
        <w:pStyle w:val="Heading2"/>
        <w:rPr>
          <w:rFonts w:eastAsia="Times New Roman"/>
          <w:b/>
          <w:bCs/>
          <w:lang w:eastAsia="en-IE"/>
        </w:rPr>
      </w:pPr>
    </w:p>
    <w:p w14:paraId="01C3DF91" w14:textId="335E40AB" w:rsidR="00222BAD" w:rsidRDefault="00222BAD" w:rsidP="0017665E">
      <w:pPr>
        <w:pStyle w:val="Heading2"/>
        <w:rPr>
          <w:rFonts w:eastAsia="Times New Roman"/>
          <w:b/>
          <w:bCs/>
          <w:lang w:eastAsia="en-IE"/>
        </w:rPr>
      </w:pPr>
      <w:r w:rsidRPr="00B36A22">
        <w:rPr>
          <w:rFonts w:eastAsia="Times New Roman"/>
          <w:b/>
          <w:bCs/>
          <w:lang w:eastAsia="en-IE"/>
        </w:rPr>
        <w:t xml:space="preserve">Categorisation of technologies: </w:t>
      </w:r>
    </w:p>
    <w:p w14:paraId="526465F3" w14:textId="77777777" w:rsidR="00222BAD" w:rsidRPr="00A71099" w:rsidRDefault="00222BAD" w:rsidP="00222BAD">
      <w:pPr>
        <w:rPr>
          <w:lang w:eastAsia="en-IE"/>
        </w:rPr>
      </w:pPr>
    </w:p>
    <w:p w14:paraId="77356FCE" w14:textId="1491A8DF" w:rsidR="00222BAD" w:rsidRPr="00B36A22" w:rsidRDefault="00222BAD" w:rsidP="00222BAD">
      <w:pPr>
        <w:spacing w:after="0" w:line="240" w:lineRule="auto"/>
        <w:rPr>
          <w:rFonts w:ascii="Calibri" w:eastAsia="Times New Roman" w:hAnsi="Calibri" w:cs="Calibri"/>
          <w:lang w:eastAsia="en-IE"/>
        </w:rPr>
      </w:pPr>
      <w:r w:rsidRPr="00B36A22">
        <w:rPr>
          <w:rFonts w:ascii="Calibri" w:eastAsia="Times New Roman" w:hAnsi="Calibri" w:cs="Calibri"/>
          <w:lang w:eastAsia="en-IE"/>
        </w:rPr>
        <w:t xml:space="preserve">Examples of technologies the NET WG pick up on through </w:t>
      </w:r>
      <w:r w:rsidR="006E7115">
        <w:rPr>
          <w:rFonts w:ascii="Calibri" w:eastAsia="Times New Roman" w:hAnsi="Calibri" w:cs="Calibri"/>
          <w:lang w:eastAsia="en-IE"/>
        </w:rPr>
        <w:t>previous</w:t>
      </w:r>
      <w:r w:rsidRPr="00B36A22">
        <w:rPr>
          <w:rFonts w:ascii="Calibri" w:eastAsia="Times New Roman" w:hAnsi="Calibri" w:cs="Calibri"/>
          <w:lang w:eastAsia="en-IE"/>
        </w:rPr>
        <w:t xml:space="preserve"> horizon scanning function</w:t>
      </w:r>
      <w:r w:rsidR="006E7115">
        <w:rPr>
          <w:rFonts w:ascii="Calibri" w:eastAsia="Times New Roman" w:hAnsi="Calibri" w:cs="Calibri"/>
          <w:lang w:eastAsia="en-IE"/>
        </w:rPr>
        <w:t>s</w:t>
      </w:r>
      <w:r w:rsidRPr="00B36A22">
        <w:rPr>
          <w:rFonts w:ascii="Calibri" w:eastAsia="Times New Roman" w:hAnsi="Calibri" w:cs="Calibri"/>
          <w:lang w:eastAsia="en-IE"/>
        </w:rPr>
        <w:t>:</w:t>
      </w:r>
      <w:r w:rsidR="004126FC">
        <w:rPr>
          <w:rFonts w:ascii="Calibri" w:eastAsia="Times New Roman" w:hAnsi="Calibri" w:cs="Calibri"/>
          <w:lang w:eastAsia="en-IE"/>
        </w:rPr>
        <w:t xml:space="preserve"> This section will feed into the search strategy/scope. </w:t>
      </w:r>
    </w:p>
    <w:p w14:paraId="580F1B8F" w14:textId="77777777" w:rsidR="00222BAD" w:rsidRPr="00B36A22" w:rsidRDefault="00222BAD" w:rsidP="00222BAD">
      <w:pPr>
        <w:spacing w:after="0" w:line="240" w:lineRule="auto"/>
        <w:rPr>
          <w:rFonts w:ascii="Calibri" w:eastAsia="Times New Roman" w:hAnsi="Calibri" w:cs="Calibri"/>
          <w:lang w:eastAsia="en-IE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42"/>
      </w:tblGrid>
      <w:tr w:rsidR="004126FC" w:rsidRPr="00B36A22" w14:paraId="34A772DB" w14:textId="77777777" w:rsidTr="004126FC">
        <w:tc>
          <w:tcPr>
            <w:tcW w:w="4242" w:type="dxa"/>
          </w:tcPr>
          <w:p w14:paraId="56A1222D" w14:textId="77777777" w:rsidR="004126FC" w:rsidRPr="00B36A22" w:rsidRDefault="004126FC" w:rsidP="00EC3EB9">
            <w:pPr>
              <w:rPr>
                <w:rFonts w:ascii="Calibri" w:eastAsia="Times New Roman" w:hAnsi="Calibri" w:cs="Calibri"/>
                <w:b/>
                <w:bCs/>
                <w:lang w:eastAsia="en-IE"/>
              </w:rPr>
            </w:pPr>
            <w:r w:rsidRPr="00B36A22">
              <w:rPr>
                <w:rFonts w:ascii="Calibri" w:eastAsia="Times New Roman" w:hAnsi="Calibri" w:cs="Calibri"/>
                <w:b/>
                <w:bCs/>
                <w:lang w:eastAsia="en-IE"/>
              </w:rPr>
              <w:t>Category</w:t>
            </w:r>
          </w:p>
        </w:tc>
      </w:tr>
      <w:tr w:rsidR="004126FC" w:rsidRPr="00B36A22" w14:paraId="0F8489AF" w14:textId="77777777" w:rsidTr="004126FC">
        <w:tc>
          <w:tcPr>
            <w:tcW w:w="4242" w:type="dxa"/>
          </w:tcPr>
          <w:p w14:paraId="16EE1C72" w14:textId="77777777" w:rsidR="004126FC" w:rsidRPr="00B36A22" w:rsidRDefault="004126FC" w:rsidP="00EC3EB9">
            <w:pPr>
              <w:rPr>
                <w:rFonts w:ascii="Calibri" w:eastAsia="Times New Roman" w:hAnsi="Calibri" w:cs="Calibri"/>
                <w:lang w:eastAsia="en-IE"/>
              </w:rPr>
            </w:pPr>
            <w:r w:rsidRPr="00B36A22">
              <w:rPr>
                <w:rFonts w:ascii="Calibri" w:eastAsia="Times New Roman" w:hAnsi="Calibri" w:cs="Calibri"/>
                <w:lang w:eastAsia="en-IE"/>
              </w:rPr>
              <w:t>Products made using new manufacturing processes, such as 3D printing (custom made and not-custom made devices)</w:t>
            </w:r>
          </w:p>
        </w:tc>
      </w:tr>
      <w:tr w:rsidR="004126FC" w:rsidRPr="00B36A22" w14:paraId="765D3DA3" w14:textId="77777777" w:rsidTr="004126FC">
        <w:tc>
          <w:tcPr>
            <w:tcW w:w="4242" w:type="dxa"/>
          </w:tcPr>
          <w:p w14:paraId="6AA2C9A6" w14:textId="77777777" w:rsidR="004126FC" w:rsidRPr="00B36A22" w:rsidRDefault="004126FC" w:rsidP="00EC3EB9">
            <w:pPr>
              <w:rPr>
                <w:rFonts w:ascii="Calibri" w:eastAsia="Times New Roman" w:hAnsi="Calibri" w:cs="Calibri"/>
                <w:lang w:eastAsia="en-IE"/>
              </w:rPr>
            </w:pPr>
            <w:r w:rsidRPr="00B36A22">
              <w:rPr>
                <w:rFonts w:ascii="Calibri" w:eastAsia="Times New Roman" w:hAnsi="Calibri" w:cs="Calibri"/>
                <w:lang w:eastAsia="en-IE"/>
              </w:rPr>
              <w:t>Software/MDSW/ e-Health/AI/Big data applications</w:t>
            </w:r>
          </w:p>
        </w:tc>
      </w:tr>
      <w:tr w:rsidR="004126FC" w:rsidRPr="00B36A22" w14:paraId="7BD922F0" w14:textId="77777777" w:rsidTr="004126FC">
        <w:tc>
          <w:tcPr>
            <w:tcW w:w="4242" w:type="dxa"/>
          </w:tcPr>
          <w:p w14:paraId="72128DBA" w14:textId="77777777" w:rsidR="004126FC" w:rsidRPr="00B36A22" w:rsidRDefault="004126FC" w:rsidP="00EC3EB9">
            <w:pPr>
              <w:rPr>
                <w:rFonts w:ascii="Calibri" w:eastAsia="Times New Roman" w:hAnsi="Calibri" w:cs="Calibri"/>
                <w:lang w:eastAsia="en-IE"/>
              </w:rPr>
            </w:pPr>
            <w:r w:rsidRPr="00B36A22">
              <w:rPr>
                <w:rFonts w:ascii="Calibri" w:eastAsia="Times New Roman" w:hAnsi="Calibri" w:cs="Calibri"/>
                <w:lang w:eastAsia="en-IE"/>
              </w:rPr>
              <w:t>Drug Device Combinations</w:t>
            </w:r>
          </w:p>
        </w:tc>
      </w:tr>
      <w:tr w:rsidR="004126FC" w:rsidRPr="00B36A22" w14:paraId="2E9A0F67" w14:textId="77777777" w:rsidTr="004126FC">
        <w:tc>
          <w:tcPr>
            <w:tcW w:w="4242" w:type="dxa"/>
          </w:tcPr>
          <w:p w14:paraId="541E4879" w14:textId="77777777" w:rsidR="004126FC" w:rsidRPr="00950848" w:rsidRDefault="004126FC" w:rsidP="00EC3EB9">
            <w:pPr>
              <w:rPr>
                <w:rFonts w:ascii="Calibri" w:eastAsia="Times New Roman" w:hAnsi="Calibri" w:cs="Calibri"/>
                <w:lang w:eastAsia="en-IE"/>
              </w:rPr>
            </w:pPr>
            <w:r w:rsidRPr="00950848">
              <w:rPr>
                <w:rFonts w:ascii="Calibri" w:eastAsia="Times New Roman" w:hAnsi="Calibri" w:cs="Calibri"/>
                <w:lang w:eastAsia="en-IE"/>
              </w:rPr>
              <w:t>Innovative implants</w:t>
            </w:r>
          </w:p>
        </w:tc>
      </w:tr>
      <w:tr w:rsidR="004126FC" w:rsidRPr="00B36A22" w14:paraId="0FA1A4B8" w14:textId="77777777" w:rsidTr="004126FC">
        <w:tc>
          <w:tcPr>
            <w:tcW w:w="4242" w:type="dxa"/>
          </w:tcPr>
          <w:p w14:paraId="674DAA6C" w14:textId="77777777" w:rsidR="004126FC" w:rsidRPr="00950848" w:rsidRDefault="004126FC" w:rsidP="00EC3EB9">
            <w:pPr>
              <w:rPr>
                <w:rFonts w:ascii="Calibri" w:eastAsia="Times New Roman" w:hAnsi="Calibri" w:cs="Calibri"/>
                <w:lang w:eastAsia="en-IE"/>
              </w:rPr>
            </w:pPr>
            <w:r w:rsidRPr="00950848">
              <w:rPr>
                <w:rFonts w:ascii="Calibri" w:eastAsia="Times New Roman" w:hAnsi="Calibri" w:cs="Calibri"/>
                <w:lang w:eastAsia="en-IE"/>
              </w:rPr>
              <w:t xml:space="preserve">New imaging technologies </w:t>
            </w:r>
          </w:p>
        </w:tc>
      </w:tr>
      <w:tr w:rsidR="004126FC" w:rsidRPr="00B36A22" w14:paraId="7E5D825F" w14:textId="77777777" w:rsidTr="004126FC">
        <w:tc>
          <w:tcPr>
            <w:tcW w:w="4242" w:type="dxa"/>
          </w:tcPr>
          <w:p w14:paraId="4738E8A1" w14:textId="77777777" w:rsidR="004126FC" w:rsidRPr="00950848" w:rsidRDefault="004126FC" w:rsidP="00EC3EB9">
            <w:pPr>
              <w:rPr>
                <w:rFonts w:ascii="Calibri" w:eastAsia="Times New Roman" w:hAnsi="Calibri" w:cs="Calibri"/>
                <w:lang w:eastAsia="en-IE"/>
              </w:rPr>
            </w:pPr>
            <w:r w:rsidRPr="00950848">
              <w:rPr>
                <w:rFonts w:ascii="Calibri" w:eastAsia="Times New Roman" w:hAnsi="Calibri" w:cs="Calibri"/>
                <w:lang w:eastAsia="en-IE"/>
              </w:rPr>
              <w:t>New radiotherapy technologies</w:t>
            </w:r>
          </w:p>
        </w:tc>
      </w:tr>
      <w:tr w:rsidR="004126FC" w:rsidRPr="00B36A22" w14:paraId="475D15EB" w14:textId="77777777" w:rsidTr="004126FC">
        <w:tc>
          <w:tcPr>
            <w:tcW w:w="4242" w:type="dxa"/>
          </w:tcPr>
          <w:p w14:paraId="645F65EE" w14:textId="77777777" w:rsidR="004126FC" w:rsidRPr="00950848" w:rsidRDefault="004126FC" w:rsidP="00EC3EB9">
            <w:pPr>
              <w:rPr>
                <w:rFonts w:ascii="Calibri" w:eastAsia="Times New Roman" w:hAnsi="Calibri" w:cs="Calibri"/>
                <w:lang w:eastAsia="en-IE"/>
              </w:rPr>
            </w:pPr>
            <w:r w:rsidRPr="00950848">
              <w:rPr>
                <w:rFonts w:ascii="Calibri" w:eastAsia="Times New Roman" w:hAnsi="Calibri" w:cs="Calibri"/>
                <w:lang w:eastAsia="en-IE"/>
              </w:rPr>
              <w:t>Nanotechnology applications</w:t>
            </w:r>
          </w:p>
        </w:tc>
      </w:tr>
      <w:tr w:rsidR="004126FC" w:rsidRPr="00B36A22" w14:paraId="39738CC0" w14:textId="77777777" w:rsidTr="004126FC">
        <w:tc>
          <w:tcPr>
            <w:tcW w:w="4242" w:type="dxa"/>
          </w:tcPr>
          <w:p w14:paraId="591EC1A5" w14:textId="77777777" w:rsidR="004126FC" w:rsidRPr="00950848" w:rsidRDefault="004126FC" w:rsidP="00EC3EB9">
            <w:pPr>
              <w:rPr>
                <w:rFonts w:ascii="Calibri" w:eastAsia="Times New Roman" w:hAnsi="Calibri" w:cs="Calibri"/>
                <w:lang w:eastAsia="en-IE"/>
              </w:rPr>
            </w:pPr>
            <w:r w:rsidRPr="00950848">
              <w:rPr>
                <w:rFonts w:ascii="Calibri" w:eastAsia="Times New Roman" w:hAnsi="Calibri" w:cs="Calibri"/>
                <w:lang w:eastAsia="en-IE"/>
              </w:rPr>
              <w:t xml:space="preserve">Next Generation Sequencing applications </w:t>
            </w:r>
          </w:p>
        </w:tc>
      </w:tr>
      <w:tr w:rsidR="004126FC" w:rsidRPr="00B36A22" w14:paraId="02A46FBA" w14:textId="77777777" w:rsidTr="004126FC">
        <w:tc>
          <w:tcPr>
            <w:tcW w:w="4242" w:type="dxa"/>
          </w:tcPr>
          <w:p w14:paraId="20EB706D" w14:textId="77777777" w:rsidR="004126FC" w:rsidRPr="00950848" w:rsidRDefault="004126FC" w:rsidP="00EC3EB9">
            <w:pPr>
              <w:rPr>
                <w:rFonts w:ascii="Calibri" w:eastAsia="Times New Roman" w:hAnsi="Calibri" w:cs="Calibri"/>
                <w:lang w:eastAsia="en-IE"/>
              </w:rPr>
            </w:pPr>
            <w:r w:rsidRPr="00950848">
              <w:rPr>
                <w:rFonts w:ascii="Calibri" w:eastAsia="Times New Roman" w:hAnsi="Calibri" w:cs="Calibri"/>
                <w:lang w:eastAsia="en-IE"/>
              </w:rPr>
              <w:t xml:space="preserve">Annex XVI products </w:t>
            </w:r>
          </w:p>
        </w:tc>
      </w:tr>
      <w:tr w:rsidR="004126FC" w:rsidRPr="00B36A22" w14:paraId="7DAF9D1A" w14:textId="77777777" w:rsidTr="004126FC">
        <w:tc>
          <w:tcPr>
            <w:tcW w:w="4242" w:type="dxa"/>
          </w:tcPr>
          <w:p w14:paraId="795EEF56" w14:textId="77777777" w:rsidR="004126FC" w:rsidRPr="00B36A22" w:rsidRDefault="004126FC" w:rsidP="00EC3EB9">
            <w:pPr>
              <w:pStyle w:val="ListParagraph"/>
              <w:ind w:left="0"/>
              <w:rPr>
                <w:rFonts w:ascii="Calibri" w:eastAsia="Times New Roman" w:hAnsi="Calibri" w:cs="Calibri"/>
                <w:lang w:val="en-IE" w:eastAsia="en-IE"/>
              </w:rPr>
            </w:pPr>
            <w:r w:rsidRPr="00B36A22">
              <w:rPr>
                <w:rFonts w:ascii="Calibri" w:eastAsia="Times New Roman" w:hAnsi="Calibri" w:cs="Calibri"/>
                <w:lang w:val="en-IE" w:eastAsia="en-IE"/>
              </w:rPr>
              <w:t>Sensor technology for MDSW</w:t>
            </w:r>
          </w:p>
        </w:tc>
      </w:tr>
    </w:tbl>
    <w:p w14:paraId="552ADEB0" w14:textId="77777777" w:rsidR="00222BAD" w:rsidRPr="00B36A22" w:rsidRDefault="00222BAD" w:rsidP="00222BAD">
      <w:pPr>
        <w:pStyle w:val="ListParagraph"/>
        <w:spacing w:after="0" w:line="240" w:lineRule="auto"/>
        <w:rPr>
          <w:rFonts w:ascii="Calibri" w:eastAsia="Times New Roman" w:hAnsi="Calibri" w:cs="Calibri"/>
          <w:lang w:val="en-IE" w:eastAsia="en-IE"/>
        </w:rPr>
      </w:pPr>
    </w:p>
    <w:p w14:paraId="226BAA22" w14:textId="77777777" w:rsidR="004126FC" w:rsidRDefault="004126FC" w:rsidP="004126FC">
      <w:pPr>
        <w:spacing w:after="0" w:line="240" w:lineRule="auto"/>
        <w:jc w:val="both"/>
        <w:rPr>
          <w:rFonts w:ascii="Calibri" w:eastAsia="Times New Roman" w:hAnsi="Calibri" w:cs="Calibri"/>
          <w:bCs/>
          <w:lang w:eastAsia="en-IE"/>
        </w:rPr>
      </w:pPr>
    </w:p>
    <w:p w14:paraId="46700102" w14:textId="51E3922D" w:rsidR="004126FC" w:rsidRDefault="004126FC" w:rsidP="004126FC">
      <w:pPr>
        <w:spacing w:after="0" w:line="240" w:lineRule="auto"/>
        <w:jc w:val="both"/>
        <w:rPr>
          <w:rFonts w:ascii="Calibri" w:eastAsia="Times New Roman" w:hAnsi="Calibri" w:cs="Calibri"/>
          <w:bCs/>
          <w:lang w:eastAsia="en-IE"/>
        </w:rPr>
      </w:pPr>
      <w:r>
        <w:rPr>
          <w:rFonts w:ascii="Calibri" w:eastAsia="Times New Roman" w:hAnsi="Calibri" w:cs="Calibri"/>
          <w:bCs/>
          <w:lang w:eastAsia="en-IE"/>
        </w:rPr>
        <w:t xml:space="preserve">Categories should be reviewed on a defined basis (to be defined). </w:t>
      </w:r>
    </w:p>
    <w:p w14:paraId="29E999F4" w14:textId="2863907F" w:rsidR="00222BAD" w:rsidRDefault="00222BAD" w:rsidP="00222BAD">
      <w:pPr>
        <w:rPr>
          <w:rFonts w:ascii="Calibri" w:eastAsia="Times New Roman" w:hAnsi="Calibri" w:cs="Calibri"/>
          <w:lang w:eastAsia="en-IE"/>
        </w:rPr>
      </w:pPr>
    </w:p>
    <w:p w14:paraId="0EAB25FE" w14:textId="56DD2A2F" w:rsidR="004126FC" w:rsidRDefault="004126FC" w:rsidP="00222BAD">
      <w:pPr>
        <w:rPr>
          <w:rFonts w:ascii="Calibri" w:eastAsia="Times New Roman" w:hAnsi="Calibri" w:cs="Calibri"/>
          <w:lang w:eastAsia="en-IE"/>
        </w:rPr>
      </w:pPr>
    </w:p>
    <w:p w14:paraId="7DA82DA7" w14:textId="37EC650B" w:rsidR="004126FC" w:rsidRDefault="004126FC" w:rsidP="00222BAD">
      <w:pPr>
        <w:rPr>
          <w:rFonts w:ascii="Calibri" w:eastAsia="Times New Roman" w:hAnsi="Calibri" w:cs="Calibri"/>
          <w:lang w:eastAsia="en-IE"/>
        </w:rPr>
      </w:pPr>
    </w:p>
    <w:p w14:paraId="02ED16C4" w14:textId="5C8F006B" w:rsidR="004126FC" w:rsidRDefault="004126FC" w:rsidP="00222BAD">
      <w:pPr>
        <w:rPr>
          <w:rFonts w:ascii="Calibri" w:eastAsia="Times New Roman" w:hAnsi="Calibri" w:cs="Calibri"/>
          <w:lang w:eastAsia="en-IE"/>
        </w:rPr>
      </w:pPr>
    </w:p>
    <w:p w14:paraId="750FF0F2" w14:textId="7F9B7037" w:rsidR="004126FC" w:rsidRDefault="004126FC" w:rsidP="00222BAD">
      <w:pPr>
        <w:rPr>
          <w:rFonts w:ascii="Calibri" w:eastAsia="Times New Roman" w:hAnsi="Calibri" w:cs="Calibri"/>
          <w:lang w:eastAsia="en-IE"/>
        </w:rPr>
      </w:pPr>
    </w:p>
    <w:p w14:paraId="092CFB60" w14:textId="1DB43C10" w:rsidR="004126FC" w:rsidRDefault="004126FC" w:rsidP="00222BAD">
      <w:pPr>
        <w:rPr>
          <w:rFonts w:ascii="Calibri" w:eastAsia="Times New Roman" w:hAnsi="Calibri" w:cs="Calibri"/>
          <w:lang w:eastAsia="en-IE"/>
        </w:rPr>
      </w:pPr>
    </w:p>
    <w:p w14:paraId="2670EF68" w14:textId="559D2818" w:rsidR="004126FC" w:rsidRDefault="004126FC" w:rsidP="00222BAD">
      <w:pPr>
        <w:rPr>
          <w:rFonts w:ascii="Calibri" w:eastAsia="Times New Roman" w:hAnsi="Calibri" w:cs="Calibri"/>
          <w:lang w:eastAsia="en-IE"/>
        </w:rPr>
      </w:pPr>
    </w:p>
    <w:p w14:paraId="09180D38" w14:textId="48C5D6E0" w:rsidR="004126FC" w:rsidRDefault="004126FC">
      <w:pPr>
        <w:rPr>
          <w:rFonts w:ascii="Calibri" w:eastAsia="Times New Roman" w:hAnsi="Calibri" w:cs="Calibri"/>
          <w:lang w:eastAsia="en-IE"/>
        </w:rPr>
      </w:pPr>
      <w:r>
        <w:rPr>
          <w:rFonts w:ascii="Calibri" w:eastAsia="Times New Roman" w:hAnsi="Calibri" w:cs="Calibri"/>
          <w:lang w:eastAsia="en-IE"/>
        </w:rPr>
        <w:br w:type="page"/>
      </w:r>
    </w:p>
    <w:p w14:paraId="00F606FF" w14:textId="618FA46C" w:rsidR="00B747D5" w:rsidRPr="00C960ED" w:rsidRDefault="00C960ED">
      <w:pPr>
        <w:rPr>
          <w:b/>
          <w:bCs/>
        </w:rPr>
      </w:pPr>
      <w:r w:rsidRPr="00C960ED">
        <w:rPr>
          <w:b/>
          <w:bCs/>
        </w:rPr>
        <w:lastRenderedPageBreak/>
        <w:t xml:space="preserve">Market Maturity: </w:t>
      </w:r>
    </w:p>
    <w:p w14:paraId="68B7E275" w14:textId="6F503D6E" w:rsidR="00D67742" w:rsidRDefault="00D67742">
      <w:pPr>
        <w:rPr>
          <w:b/>
          <w:bCs/>
        </w:rPr>
      </w:pPr>
      <w:r>
        <w:rPr>
          <w:noProof/>
        </w:rPr>
        <w:drawing>
          <wp:inline distT="0" distB="0" distL="0" distR="0" wp14:anchorId="2397F20B" wp14:editId="143427D3">
            <wp:extent cx="5731510" cy="3223895"/>
            <wp:effectExtent l="0" t="0" r="2540" b="0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DDDB4" w14:textId="2DD524C6" w:rsidR="00DA4707" w:rsidRDefault="00DA4707">
      <w:pPr>
        <w:rPr>
          <w:b/>
          <w:bCs/>
        </w:rPr>
      </w:pPr>
    </w:p>
    <w:p w14:paraId="428F52BF" w14:textId="488E4C06" w:rsidR="00DA4707" w:rsidRDefault="00DA4707">
      <w:pPr>
        <w:rPr>
          <w:b/>
          <w:bCs/>
        </w:rPr>
      </w:pPr>
      <w:r>
        <w:rPr>
          <w:b/>
          <w:bCs/>
        </w:rPr>
        <w:t>Degree of novelty</w:t>
      </w:r>
      <w:r w:rsidR="00B747D5">
        <w:rPr>
          <w:noProof/>
        </w:rPr>
        <w:drawing>
          <wp:inline distT="0" distB="0" distL="0" distR="0" wp14:anchorId="61ABE001" wp14:editId="31AA22B8">
            <wp:extent cx="4974336" cy="3469248"/>
            <wp:effectExtent l="0" t="0" r="0" b="0"/>
            <wp:docPr id="50179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5C6E0DAB-CE07-448D-96AA-09B226A028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Imagem 5">
                      <a:extLst>
                        <a:ext uri="{FF2B5EF4-FFF2-40B4-BE49-F238E27FC236}">
                          <a16:creationId xmlns:a16="http://schemas.microsoft.com/office/drawing/2014/main" id="{5C6E0DAB-CE07-448D-96AA-09B226A028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15" cy="347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31543" w14:textId="77777777" w:rsidR="00355520" w:rsidRDefault="00355520">
      <w:pPr>
        <w:rPr>
          <w:b/>
          <w:bCs/>
        </w:rPr>
      </w:pPr>
    </w:p>
    <w:p w14:paraId="0CE4DDE4" w14:textId="77777777" w:rsidR="00355520" w:rsidRDefault="00355520">
      <w:pPr>
        <w:rPr>
          <w:b/>
          <w:bCs/>
        </w:rPr>
      </w:pPr>
    </w:p>
    <w:p w14:paraId="68164237" w14:textId="77777777" w:rsidR="00355520" w:rsidRDefault="00355520">
      <w:pPr>
        <w:rPr>
          <w:b/>
          <w:bCs/>
        </w:rPr>
      </w:pPr>
    </w:p>
    <w:p w14:paraId="7CEE8EDE" w14:textId="77777777" w:rsidR="00355520" w:rsidRDefault="00355520">
      <w:pPr>
        <w:rPr>
          <w:b/>
          <w:bCs/>
        </w:rPr>
      </w:pPr>
    </w:p>
    <w:p w14:paraId="40A9BC0A" w14:textId="38F7290C" w:rsidR="009A6E81" w:rsidRDefault="009A6E81">
      <w:pPr>
        <w:rPr>
          <w:b/>
          <w:bCs/>
        </w:rPr>
      </w:pPr>
      <w:r>
        <w:rPr>
          <w:b/>
          <w:bCs/>
        </w:rPr>
        <w:lastRenderedPageBreak/>
        <w:t>Market maturity</w:t>
      </w:r>
    </w:p>
    <w:p w14:paraId="257FB509" w14:textId="1C1EB18E" w:rsidR="009A6E81" w:rsidRDefault="009A6E81">
      <w:pPr>
        <w:rPr>
          <w:b/>
          <w:bCs/>
        </w:rPr>
      </w:pPr>
      <w:r>
        <w:rPr>
          <w:noProof/>
        </w:rPr>
        <w:drawing>
          <wp:inline distT="0" distB="0" distL="0" distR="0" wp14:anchorId="7E868D20" wp14:editId="63411237">
            <wp:extent cx="4514850" cy="3386138"/>
            <wp:effectExtent l="0" t="0" r="0" b="5080"/>
            <wp:docPr id="4" name="Grá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306" cy="338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6761" w14:textId="2629AB32" w:rsidR="009A6E81" w:rsidRDefault="009A6E81">
      <w:pPr>
        <w:rPr>
          <w:b/>
          <w:bCs/>
        </w:rPr>
      </w:pPr>
    </w:p>
    <w:p w14:paraId="2799537D" w14:textId="01E47A4D" w:rsidR="009A6E81" w:rsidRPr="00B36A22" w:rsidRDefault="009A6E81">
      <w:pPr>
        <w:rPr>
          <w:b/>
          <w:bCs/>
        </w:rPr>
      </w:pPr>
      <w:r>
        <w:rPr>
          <w:noProof/>
        </w:rPr>
        <w:drawing>
          <wp:inline distT="0" distB="0" distL="0" distR="0" wp14:anchorId="35348C3A" wp14:editId="50EA63D5">
            <wp:extent cx="4616450" cy="3462338"/>
            <wp:effectExtent l="0" t="0" r="0" b="5080"/>
            <wp:docPr id="5" name="Gráfic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521" cy="346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E81" w:rsidRPr="00B36A22" w:rsidSect="00D2024B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D2956" w14:textId="77777777" w:rsidR="005B7D49" w:rsidRDefault="005B7D49" w:rsidP="007F4AFE">
      <w:pPr>
        <w:spacing w:after="0" w:line="240" w:lineRule="auto"/>
      </w:pPr>
      <w:r>
        <w:separator/>
      </w:r>
    </w:p>
  </w:endnote>
  <w:endnote w:type="continuationSeparator" w:id="0">
    <w:p w14:paraId="4D23D35F" w14:textId="77777777" w:rsidR="005B7D49" w:rsidRDefault="005B7D49" w:rsidP="007F4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E0480" w14:textId="77777777" w:rsidR="005B7D49" w:rsidRDefault="005B7D49" w:rsidP="007F4AFE">
      <w:pPr>
        <w:spacing w:after="0" w:line="240" w:lineRule="auto"/>
      </w:pPr>
      <w:r>
        <w:separator/>
      </w:r>
    </w:p>
  </w:footnote>
  <w:footnote w:type="continuationSeparator" w:id="0">
    <w:p w14:paraId="4C488AF9" w14:textId="77777777" w:rsidR="005B7D49" w:rsidRDefault="005B7D49" w:rsidP="007F4AFE">
      <w:pPr>
        <w:spacing w:after="0" w:line="240" w:lineRule="auto"/>
      </w:pPr>
      <w:r>
        <w:continuationSeparator/>
      </w:r>
    </w:p>
  </w:footnote>
  <w:footnote w:id="1">
    <w:p w14:paraId="716912CA" w14:textId="33186D61" w:rsidR="008E2516" w:rsidRPr="0017665E" w:rsidRDefault="008E2516">
      <w:pPr>
        <w:pStyle w:val="FootnoteText"/>
        <w:rPr>
          <w:lang w:val="pt-PT"/>
        </w:rPr>
      </w:pPr>
      <w:r>
        <w:rPr>
          <w:rStyle w:val="FootnoteReference"/>
        </w:rPr>
        <w:footnoteRef/>
      </w:r>
      <w:r>
        <w:t xml:space="preserve"> </w:t>
      </w:r>
      <w:r w:rsidRPr="008E2516">
        <w:t>https://en.wikipedia.org/wiki/Grey_literature</w:t>
      </w:r>
    </w:p>
  </w:footnote>
  <w:footnote w:id="2">
    <w:p w14:paraId="470AC2D6" w14:textId="323A0C8D" w:rsidR="00FD2763" w:rsidRPr="0017665E" w:rsidRDefault="00FD2763">
      <w:pPr>
        <w:pStyle w:val="FootnoteText"/>
        <w:rPr>
          <w:lang w:val="pt-PT"/>
        </w:rPr>
      </w:pPr>
      <w:r>
        <w:rPr>
          <w:rStyle w:val="FootnoteReference"/>
        </w:rPr>
        <w:footnoteRef/>
      </w:r>
      <w:r w:rsidRPr="0017665E">
        <w:rPr>
          <w:lang w:val="pt-PT"/>
        </w:rPr>
        <w:t xml:space="preserve"> </w:t>
      </w:r>
      <w:r w:rsidRPr="0017665E">
        <w:rPr>
          <w:lang w:val="pt-PT"/>
        </w:rPr>
        <w:t>https://health.ec.europa.eu/medical-devices-expert-panels_en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62FC5"/>
    <w:multiLevelType w:val="hybridMultilevel"/>
    <w:tmpl w:val="C6AEB26C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08160017">
      <w:start w:val="1"/>
      <w:numFmt w:val="lowerLetter"/>
      <w:lvlText w:val="%2)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051921"/>
    <w:multiLevelType w:val="hybridMultilevel"/>
    <w:tmpl w:val="7682EB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F3EEB"/>
    <w:multiLevelType w:val="hybridMultilevel"/>
    <w:tmpl w:val="DF2A00D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00101"/>
    <w:multiLevelType w:val="hybridMultilevel"/>
    <w:tmpl w:val="FA0C4732"/>
    <w:lvl w:ilvl="0" w:tplc="AC4C7ACA">
      <w:start w:val="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07EC6"/>
    <w:multiLevelType w:val="hybridMultilevel"/>
    <w:tmpl w:val="939655F6"/>
    <w:lvl w:ilvl="0" w:tplc="18B2B70C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Segoe UI" w:hint="default"/>
        <w:sz w:val="2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D70D2A"/>
    <w:multiLevelType w:val="hybridMultilevel"/>
    <w:tmpl w:val="932A3BC0"/>
    <w:lvl w:ilvl="0" w:tplc="68785B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D3E60"/>
    <w:multiLevelType w:val="hybridMultilevel"/>
    <w:tmpl w:val="3CD2D4C6"/>
    <w:lvl w:ilvl="0" w:tplc="68785B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0F48C2"/>
    <w:multiLevelType w:val="hybridMultilevel"/>
    <w:tmpl w:val="FF1674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03E55"/>
    <w:multiLevelType w:val="hybridMultilevel"/>
    <w:tmpl w:val="3500D382"/>
    <w:lvl w:ilvl="0" w:tplc="35A69E02">
      <w:numFmt w:val="bullet"/>
      <w:lvlText w:val=""/>
      <w:lvlJc w:val="left"/>
      <w:pPr>
        <w:ind w:left="360" w:hanging="360"/>
      </w:pPr>
      <w:rPr>
        <w:rFonts w:ascii="Wingdings" w:eastAsia="Times New Roman" w:hAnsi="Wingdings" w:cs="Calibri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07F2DC3"/>
    <w:multiLevelType w:val="hybridMultilevel"/>
    <w:tmpl w:val="AFA287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8F58C0"/>
    <w:multiLevelType w:val="hybridMultilevel"/>
    <w:tmpl w:val="1EAE682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6223112">
    <w:abstractNumId w:val="10"/>
  </w:num>
  <w:num w:numId="2" w16cid:durableId="1400976639">
    <w:abstractNumId w:val="8"/>
  </w:num>
  <w:num w:numId="3" w16cid:durableId="1932618851">
    <w:abstractNumId w:val="7"/>
  </w:num>
  <w:num w:numId="4" w16cid:durableId="1407453412">
    <w:abstractNumId w:val="4"/>
  </w:num>
  <w:num w:numId="5" w16cid:durableId="1896577128">
    <w:abstractNumId w:val="5"/>
  </w:num>
  <w:num w:numId="6" w16cid:durableId="216741222">
    <w:abstractNumId w:val="0"/>
  </w:num>
  <w:num w:numId="7" w16cid:durableId="58752274">
    <w:abstractNumId w:val="2"/>
  </w:num>
  <w:num w:numId="8" w16cid:durableId="325137684">
    <w:abstractNumId w:val="9"/>
  </w:num>
  <w:num w:numId="9" w16cid:durableId="1512718016">
    <w:abstractNumId w:val="1"/>
  </w:num>
  <w:num w:numId="10" w16cid:durableId="994143322">
    <w:abstractNumId w:val="6"/>
  </w:num>
  <w:num w:numId="11" w16cid:durableId="11379894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BE3FD4"/>
    <w:rsid w:val="00006B48"/>
    <w:rsid w:val="00020714"/>
    <w:rsid w:val="0003610C"/>
    <w:rsid w:val="00036471"/>
    <w:rsid w:val="0006643D"/>
    <w:rsid w:val="0006657B"/>
    <w:rsid w:val="00077DA6"/>
    <w:rsid w:val="000B2AF0"/>
    <w:rsid w:val="000B6EAB"/>
    <w:rsid w:val="000C1C73"/>
    <w:rsid w:val="000C4B2A"/>
    <w:rsid w:val="000E5E8A"/>
    <w:rsid w:val="00110B43"/>
    <w:rsid w:val="001531DB"/>
    <w:rsid w:val="00160FEB"/>
    <w:rsid w:val="00164C41"/>
    <w:rsid w:val="001749B8"/>
    <w:rsid w:val="0017665E"/>
    <w:rsid w:val="00196C34"/>
    <w:rsid w:val="001A1D13"/>
    <w:rsid w:val="00222BAD"/>
    <w:rsid w:val="002244C3"/>
    <w:rsid w:val="00270488"/>
    <w:rsid w:val="002E69A1"/>
    <w:rsid w:val="002F566B"/>
    <w:rsid w:val="00300296"/>
    <w:rsid w:val="00313C2F"/>
    <w:rsid w:val="00335DCE"/>
    <w:rsid w:val="00355520"/>
    <w:rsid w:val="003A188C"/>
    <w:rsid w:val="004126FC"/>
    <w:rsid w:val="00432F57"/>
    <w:rsid w:val="0045312E"/>
    <w:rsid w:val="004830F5"/>
    <w:rsid w:val="004A6D87"/>
    <w:rsid w:val="004D7CC3"/>
    <w:rsid w:val="004F4F38"/>
    <w:rsid w:val="00556059"/>
    <w:rsid w:val="005719A2"/>
    <w:rsid w:val="005757F6"/>
    <w:rsid w:val="00583972"/>
    <w:rsid w:val="00585314"/>
    <w:rsid w:val="005B7D49"/>
    <w:rsid w:val="005D31D1"/>
    <w:rsid w:val="00606479"/>
    <w:rsid w:val="006111E6"/>
    <w:rsid w:val="00651A3A"/>
    <w:rsid w:val="00655658"/>
    <w:rsid w:val="00661A75"/>
    <w:rsid w:val="0067461B"/>
    <w:rsid w:val="0069710F"/>
    <w:rsid w:val="006D7F61"/>
    <w:rsid w:val="006E7115"/>
    <w:rsid w:val="00707F44"/>
    <w:rsid w:val="00740BFB"/>
    <w:rsid w:val="007465FA"/>
    <w:rsid w:val="0077334E"/>
    <w:rsid w:val="0079120A"/>
    <w:rsid w:val="007D5DA2"/>
    <w:rsid w:val="007D7325"/>
    <w:rsid w:val="007F4AFE"/>
    <w:rsid w:val="0084541D"/>
    <w:rsid w:val="0085297C"/>
    <w:rsid w:val="008B679A"/>
    <w:rsid w:val="008E2516"/>
    <w:rsid w:val="008E6D35"/>
    <w:rsid w:val="00920ADC"/>
    <w:rsid w:val="00950848"/>
    <w:rsid w:val="00952992"/>
    <w:rsid w:val="00985F99"/>
    <w:rsid w:val="009A2FCC"/>
    <w:rsid w:val="009A6E81"/>
    <w:rsid w:val="009B2660"/>
    <w:rsid w:val="009B3A38"/>
    <w:rsid w:val="00A104BF"/>
    <w:rsid w:val="00A640A8"/>
    <w:rsid w:val="00A71099"/>
    <w:rsid w:val="00AB1F0F"/>
    <w:rsid w:val="00AE41C7"/>
    <w:rsid w:val="00B01645"/>
    <w:rsid w:val="00B116AE"/>
    <w:rsid w:val="00B16363"/>
    <w:rsid w:val="00B267E5"/>
    <w:rsid w:val="00B36A22"/>
    <w:rsid w:val="00B747D5"/>
    <w:rsid w:val="00B845F1"/>
    <w:rsid w:val="00B92655"/>
    <w:rsid w:val="00BD4BEB"/>
    <w:rsid w:val="00BE3FD4"/>
    <w:rsid w:val="00C27009"/>
    <w:rsid w:val="00C31AA0"/>
    <w:rsid w:val="00C4794F"/>
    <w:rsid w:val="00C63EB9"/>
    <w:rsid w:val="00C82D1D"/>
    <w:rsid w:val="00C960ED"/>
    <w:rsid w:val="00D2024B"/>
    <w:rsid w:val="00D24E3B"/>
    <w:rsid w:val="00D561FD"/>
    <w:rsid w:val="00D67742"/>
    <w:rsid w:val="00D957A8"/>
    <w:rsid w:val="00DA4707"/>
    <w:rsid w:val="00DB4ABC"/>
    <w:rsid w:val="00E22F88"/>
    <w:rsid w:val="00E2702F"/>
    <w:rsid w:val="00E4635C"/>
    <w:rsid w:val="00E942D7"/>
    <w:rsid w:val="00E954C5"/>
    <w:rsid w:val="00EA6CE4"/>
    <w:rsid w:val="00EB538D"/>
    <w:rsid w:val="00EC37A3"/>
    <w:rsid w:val="00EE1E32"/>
    <w:rsid w:val="00F0637E"/>
    <w:rsid w:val="00FA52DA"/>
    <w:rsid w:val="00FC3821"/>
    <w:rsid w:val="00FD2763"/>
    <w:rsid w:val="00FE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,"/>
  <w14:docId w14:val="65B7BFDD"/>
  <w15:chartTrackingRefBased/>
  <w15:docId w15:val="{EF4B0029-FEAD-4CF0-A676-B0F9929F9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3F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FD4"/>
    <w:pPr>
      <w:ind w:left="720"/>
      <w:contextualSpacing/>
    </w:pPr>
    <w:rPr>
      <w:lang w:val="fr-BE"/>
    </w:rPr>
  </w:style>
  <w:style w:type="character" w:styleId="Hyperlink">
    <w:name w:val="Hyperlink"/>
    <w:basedOn w:val="DefaultParagraphFont"/>
    <w:uiPriority w:val="99"/>
    <w:unhideWhenUsed/>
    <w:rsid w:val="00BE3FD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E3F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2F5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1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AA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35D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D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D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D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DCE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251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251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2516"/>
    <w:rPr>
      <w:vertAlign w:val="superscript"/>
    </w:rPr>
  </w:style>
  <w:style w:type="paragraph" w:styleId="Revision">
    <w:name w:val="Revision"/>
    <w:hidden/>
    <w:uiPriority w:val="99"/>
    <w:semiHidden/>
    <w:rsid w:val="00FD276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B266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2660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D20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5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da.alkhayat@Ec.europa.eu" TargetMode="External"/><Relationship Id="rId13" Type="http://schemas.openxmlformats.org/officeDocument/2006/relationships/hyperlink" Target="https://www.euhealthppp.org/post/transforming-health-research-innovation-in-europe" TargetMode="External"/><Relationship Id="rId18" Type="http://schemas.openxmlformats.org/officeDocument/2006/relationships/package" Target="embeddings/Microsoft_Excel_Worksheet.xls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image" Target="media/image11.sv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sv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svg"/><Relationship Id="rId28" Type="http://schemas.openxmlformats.org/officeDocument/2006/relationships/customXml" Target="../customXml/item2.xml"/><Relationship Id="rId10" Type="http://schemas.openxmlformats.org/officeDocument/2006/relationships/hyperlink" Target="mailto:sante-med-dev@ec.europa.eu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sante-new-technologies@ec.europa.eu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8.pn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D1743BE688E94C86044D04AE88C198" ma:contentTypeVersion="15" ma:contentTypeDescription="Create a new document." ma:contentTypeScope="" ma:versionID="bfc82ee247b811fa12f766157ba67483">
  <xsd:schema xmlns:xsd="http://www.w3.org/2001/XMLSchema" xmlns:xs="http://www.w3.org/2001/XMLSchema" xmlns:p="http://schemas.microsoft.com/office/2006/metadata/properties" xmlns:ns2="b6616f7c-498f-4ed1-bd51-3231bbd3e7f1" xmlns:ns3="b99877e3-b5f6-468e-bd72-e7b51addd53e" targetNamespace="http://schemas.microsoft.com/office/2006/metadata/properties" ma:root="true" ma:fieldsID="cc0d81c900516258347cb120bb7069bf" ns2:_="" ns3:_="">
    <xsd:import namespace="b6616f7c-498f-4ed1-bd51-3231bbd3e7f1"/>
    <xsd:import namespace="b99877e3-b5f6-468e-bd72-e7b51addd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16f7c-498f-4ed1-bd51-3231bbd3e7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fdcf462-c6f4-4151-b6c9-8bc7f69719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9877e3-b5f6-468e-bd72-e7b51addd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476d6a7-b380-4948-86d4-28386c60c41e}" ma:internalName="TaxCatchAll" ma:showField="CatchAllData" ma:web="b99877e3-b5f6-468e-bd72-e7b51addd5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616f7c-498f-4ed1-bd51-3231bbd3e7f1">
      <Terms xmlns="http://schemas.microsoft.com/office/infopath/2007/PartnerControls"/>
    </lcf76f155ced4ddcb4097134ff3c332f>
    <TaxCatchAll xmlns="b99877e3-b5f6-468e-bd72-e7b51addd53e" xsi:nil="true"/>
  </documentManagement>
</p:properties>
</file>

<file path=customXml/itemProps1.xml><?xml version="1.0" encoding="utf-8"?>
<ds:datastoreItem xmlns:ds="http://schemas.openxmlformats.org/officeDocument/2006/customXml" ds:itemID="{04766960-EACF-41A4-8526-75D29C9F41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CCC9A9-0141-4CD0-8038-00CE6C47A42F}"/>
</file>

<file path=customXml/itemProps3.xml><?xml version="1.0" encoding="utf-8"?>
<ds:datastoreItem xmlns:ds="http://schemas.openxmlformats.org/officeDocument/2006/customXml" ds:itemID="{BA7F17A1-6B44-493B-9D53-A2F66B13772F}"/>
</file>

<file path=customXml/itemProps4.xml><?xml version="1.0" encoding="utf-8"?>
<ds:datastoreItem xmlns:ds="http://schemas.openxmlformats.org/officeDocument/2006/customXml" ds:itemID="{CA4CE8AC-0651-43E9-A77D-8878ECF8F1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838</Words>
  <Characters>4779</Characters>
  <Application>Microsoft Office Word</Application>
  <DocSecurity>0</DocSecurity>
  <Lines>39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European Commission</Company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ALKHAYAT Nada (SANTE)</dc:creator>
  <cp:keywords/>
  <dc:description/>
  <cp:lastModifiedBy>Paul-Etienne Schaeffer</cp:lastModifiedBy>
  <cp:revision>2</cp:revision>
  <dcterms:created xsi:type="dcterms:W3CDTF">2022-10-28T08:04:00Z</dcterms:created>
  <dcterms:modified xsi:type="dcterms:W3CDTF">2022-10-28T08:04:00Z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2022-06-07T06:36:02Z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f0ac333f-d026-411f-93bb-843d73dda7d8</vt:lpwstr>
  </property>
  <property fmtid="{D5CDD505-2E9C-101B-9397-08002B2CF9AE}" pid="8" name="MSIP_Label_6bd9ddd1-4d20-43f6-abfa-fc3c07406f94_ContentBits">
    <vt:lpwstr>0</vt:lpwstr>
  </property>
  <property fmtid="{D5CDD505-2E9C-101B-9397-08002B2CF9AE}" pid="9" name="ContentTypeId">
    <vt:lpwstr>0x0101000ED1743BE688E94C86044D04AE88C198</vt:lpwstr>
  </property>
</Properties>
</file>