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C6EBF" w14:textId="77777777" w:rsidR="00640CF8" w:rsidRDefault="00640CF8" w:rsidP="00640CF8">
      <w:pPr>
        <w:pStyle w:val="berschrift1"/>
      </w:pPr>
      <w:r>
        <w:t>Deutsche Antibiotika-Resistenzstrategie „DART 2030</w:t>
      </w:r>
      <w:bookmarkStart w:id="0" w:name="_GoBack"/>
      <w:bookmarkEnd w:id="0"/>
      <w:r>
        <w:t>“</w:t>
      </w:r>
    </w:p>
    <w:p w14:paraId="311179B8" w14:textId="77777777" w:rsidR="00640CF8" w:rsidRDefault="00640CF8">
      <w:pPr>
        <w:rPr>
          <w:b/>
        </w:rPr>
      </w:pPr>
    </w:p>
    <w:p w14:paraId="067743B7" w14:textId="77777777" w:rsidR="0079447F" w:rsidRDefault="0079447F" w:rsidP="00F174BA">
      <w:pPr>
        <w:pStyle w:val="berschrift2"/>
        <w:numPr>
          <w:ilvl w:val="0"/>
          <w:numId w:val="6"/>
        </w:numPr>
      </w:pPr>
      <w:r>
        <w:t>Einleitung</w:t>
      </w:r>
    </w:p>
    <w:p w14:paraId="286D7BFA" w14:textId="7D9074CF" w:rsidR="00CE16CA" w:rsidRDefault="00FC5D3A">
      <w:r>
        <w:t>A</w:t>
      </w:r>
      <w:r w:rsidR="00EF128E">
        <w:t>ntibiotika-Resistenzen (A</w:t>
      </w:r>
      <w:r>
        <w:t>MR</w:t>
      </w:r>
      <w:r w:rsidR="00EF128E">
        <w:t>)</w:t>
      </w:r>
      <w:r w:rsidR="005607FB">
        <w:rPr>
          <w:rStyle w:val="Funotenzeichen"/>
        </w:rPr>
        <w:footnoteReference w:id="1"/>
      </w:r>
      <w:r w:rsidR="00CE16CA" w:rsidRPr="00040584">
        <w:t xml:space="preserve"> </w:t>
      </w:r>
      <w:r w:rsidR="00EF128E">
        <w:t xml:space="preserve">nehmen weltweit zu und werden </w:t>
      </w:r>
      <w:r w:rsidR="00CE16CA" w:rsidRPr="00040584">
        <w:t>mehr und mehr zu einer Herausforderung bei der Versorgung von Patientinnen und Patienten</w:t>
      </w:r>
      <w:r w:rsidR="00B72998">
        <w:t xml:space="preserve"> in Human- und Veterinärmedizin</w:t>
      </w:r>
      <w:r w:rsidR="00CE16CA" w:rsidRPr="00040584">
        <w:t xml:space="preserve">. Sie bewirken, dass </w:t>
      </w:r>
      <w:r w:rsidR="00EF128E">
        <w:t xml:space="preserve">auch </w:t>
      </w:r>
      <w:r w:rsidR="00B53AF1">
        <w:t xml:space="preserve">für </w:t>
      </w:r>
      <w:r w:rsidR="00EF128E">
        <w:t xml:space="preserve">bisher gut behandelbare </w:t>
      </w:r>
      <w:r w:rsidR="00CE16CA" w:rsidRPr="00040584">
        <w:t>bakterielle Infektionen</w:t>
      </w:r>
      <w:r w:rsidR="00EF128E">
        <w:t xml:space="preserve"> </w:t>
      </w:r>
      <w:r w:rsidR="00CE16CA" w:rsidRPr="00040584">
        <w:t>nur noch wenige – ggf. auch keine – Therapieoptionen mehr zur Verfügung stehen. Konsequenzen sind neben dem persönlichen Leid der Betroffenen längere und deutli</w:t>
      </w:r>
      <w:r w:rsidR="00EF128E">
        <w:t xml:space="preserve">ch schwerere Krankheitsverläufe </w:t>
      </w:r>
      <w:r w:rsidR="00CE16CA" w:rsidRPr="00040584">
        <w:t>und mehr Todesf</w:t>
      </w:r>
      <w:r w:rsidR="00B53AF1">
        <w:t xml:space="preserve">älle. Zudem sind </w:t>
      </w:r>
      <w:r w:rsidR="00CE16CA" w:rsidRPr="00040584">
        <w:t>viele Errungenschaften der modernen Medizin wie z.B. Hüft</w:t>
      </w:r>
      <w:r w:rsidR="005607FB">
        <w:t>gelenksersatz</w:t>
      </w:r>
      <w:r w:rsidR="00CE16CA" w:rsidRPr="00040584">
        <w:t xml:space="preserve">, Chemotherapien bei Krebserkrankungen oder die Versorgung Frühgeborener </w:t>
      </w:r>
      <w:r w:rsidR="00B53AF1">
        <w:t>ohne wirksame Antibiotika nicht denkbar</w:t>
      </w:r>
      <w:r w:rsidR="00CE16CA" w:rsidRPr="00040584">
        <w:t>. Durch AMR entstehen erhebliche zusätzliche Kosten. Diese ergeben sich u.a. aus steigenden Behandlungskosten, verlängerten Krankenhausaufenthalten, Arbeitsausfäl</w:t>
      </w:r>
      <w:r w:rsidR="00263D6E">
        <w:t>len und vorzeitigen Todesfällen.</w:t>
      </w:r>
      <w:r w:rsidR="00E60E48" w:rsidRPr="00E60E48">
        <w:t xml:space="preserve"> </w:t>
      </w:r>
    </w:p>
    <w:p w14:paraId="0B39FE04" w14:textId="5533AEF0" w:rsidR="00F770A4" w:rsidRDefault="00B32F19" w:rsidP="00B32F19">
      <w:r>
        <w:t xml:space="preserve">Das zunehmende Auftreten resistenter Erreger bei </w:t>
      </w:r>
      <w:r w:rsidR="00F770A4">
        <w:t xml:space="preserve">Tieren </w:t>
      </w:r>
      <w:r>
        <w:t xml:space="preserve">erhöht auch hier die Gefahr von Therapienotständen. Häufig in enger Gemeinschaft mit dem Menschen gehalten, wird die wechselseitige Übertragung resistenter Erreger </w:t>
      </w:r>
      <w:r w:rsidR="00F770A4">
        <w:t xml:space="preserve">zwischen Tierhalterinnen bzw. Tierhaltern und den von ihnen gehaltenen Tieren </w:t>
      </w:r>
      <w:r>
        <w:t xml:space="preserve">zu einem wachsenden Problem. </w:t>
      </w:r>
    </w:p>
    <w:p w14:paraId="4AD28AE9" w14:textId="12CACDBF" w:rsidR="00B32F19" w:rsidRDefault="00B32F19" w:rsidP="00B32F19">
      <w:r w:rsidRPr="00F21ECB">
        <w:t xml:space="preserve">In der Nutztierhaltung </w:t>
      </w:r>
      <w:r w:rsidR="008C3CF7" w:rsidRPr="00F21ECB">
        <w:t xml:space="preserve">gibt es ein Spannungsfeld zwischen den zunehmenden regulatorischen </w:t>
      </w:r>
      <w:r w:rsidRPr="00F21ECB">
        <w:t>Beschränkung</w:t>
      </w:r>
      <w:r w:rsidR="008C3CF7" w:rsidRPr="00F21ECB">
        <w:t>en</w:t>
      </w:r>
      <w:r w:rsidRPr="00F21ECB">
        <w:t xml:space="preserve"> in den Einsatzmöglichkeiten von Antibiotika </w:t>
      </w:r>
      <w:r w:rsidR="008C3CF7" w:rsidRPr="00F21ECB">
        <w:t xml:space="preserve">und dem Anspruch auf sichere </w:t>
      </w:r>
      <w:r w:rsidRPr="00F21ECB">
        <w:t>Lebensmittel</w:t>
      </w:r>
      <w:r w:rsidR="008C3CF7" w:rsidRPr="00F21ECB">
        <w:t xml:space="preserve">, insbesondere bei </w:t>
      </w:r>
      <w:r w:rsidRPr="00F21ECB">
        <w:t>tiergerecht aufgezogenen und gehaltenen Tieren.</w:t>
      </w:r>
      <w:r>
        <w:t xml:space="preserve"> </w:t>
      </w:r>
    </w:p>
    <w:p w14:paraId="0A27F3F9" w14:textId="77777777" w:rsidR="00B32F19" w:rsidRDefault="00B32F19" w:rsidP="00B32F19">
      <w:r>
        <w:t>Der Austrag antibiotischer Wirkstoffe und ihrer Metaboliten aus menschlichen Siedlungen und der Tierhaltung in die Umwelt stört die Gleichgewichte in der Biosphäre und fördert die Verbreitung auch von neuartigen Resistenzmechanismen.</w:t>
      </w:r>
    </w:p>
    <w:p w14:paraId="39C75D71" w14:textId="07336503" w:rsidR="00C81338" w:rsidRDefault="009D43D1">
      <w:r>
        <w:t>Zur Vermeidung</w:t>
      </w:r>
      <w:r w:rsidR="00607C84">
        <w:t xml:space="preserve"> </w:t>
      </w:r>
      <w:r w:rsidR="00B32F19">
        <w:t xml:space="preserve">der weiteren Ausbreitung </w:t>
      </w:r>
      <w:r w:rsidR="00607C84">
        <w:t>von A</w:t>
      </w:r>
      <w:r>
        <w:t>MR</w:t>
      </w:r>
      <w:r w:rsidR="00607C84">
        <w:t xml:space="preserve"> ist ein </w:t>
      </w:r>
      <w:r w:rsidR="00B27BF7">
        <w:t>B</w:t>
      </w:r>
      <w:r w:rsidR="00607C84">
        <w:t xml:space="preserve">ündel </w:t>
      </w:r>
      <w:r w:rsidR="00B27BF7">
        <w:t>von Maßnahmen</w:t>
      </w:r>
      <w:r w:rsidR="00951721">
        <w:t xml:space="preserve">, die </w:t>
      </w:r>
      <w:r>
        <w:t>in verschiedenen Bereichen</w:t>
      </w:r>
      <w:r w:rsidR="00B27BF7">
        <w:t xml:space="preserve"> ansetzen</w:t>
      </w:r>
      <w:r w:rsidR="00951721">
        <w:t xml:space="preserve"> müssen, erforderlich</w:t>
      </w:r>
      <w:r w:rsidR="00B27BF7">
        <w:t xml:space="preserve">. Der Globale Aktionsplan </w:t>
      </w:r>
      <w:r w:rsidR="00AB7A50">
        <w:t>zu AMR</w:t>
      </w:r>
      <w:r w:rsidR="00B27BF7">
        <w:t>, der im Jahr 2015 von der Weltgesundheitsversammlung verabschiedet wurde, fordert die Mitgliedstaaten auf</w:t>
      </w:r>
      <w:r w:rsidR="00AB7A50">
        <w:t xml:space="preserve">, </w:t>
      </w:r>
      <w:r w:rsidR="00B27BF7">
        <w:t>Natio</w:t>
      </w:r>
      <w:r w:rsidR="00AB7A50">
        <w:t xml:space="preserve">nale Aktionspläne zu entwickeln. </w:t>
      </w:r>
      <w:r w:rsidR="00903190">
        <w:t xml:space="preserve">Diese Nationalen Aktionspläne </w:t>
      </w:r>
      <w:r w:rsidR="00AB7A50">
        <w:t>sollen</w:t>
      </w:r>
      <w:r w:rsidR="003F30A0">
        <w:t>,</w:t>
      </w:r>
      <w:r w:rsidR="00AB7A50">
        <w:t xml:space="preserve"> </w:t>
      </w:r>
      <w:r w:rsidR="00B27BF7">
        <w:t>unter Berücksichtigung</w:t>
      </w:r>
      <w:r w:rsidR="00AB7A50">
        <w:t xml:space="preserve"> der Ziele des Globalen Aktionsplans</w:t>
      </w:r>
      <w:r w:rsidR="003F30A0">
        <w:t>,</w:t>
      </w:r>
      <w:r w:rsidR="00AB7A50">
        <w:t xml:space="preserve"> </w:t>
      </w:r>
      <w:r w:rsidR="00903190">
        <w:t>an</w:t>
      </w:r>
      <w:r w:rsidR="00AB7A50">
        <w:t xml:space="preserve"> die </w:t>
      </w:r>
      <w:r w:rsidR="00903190">
        <w:t xml:space="preserve">jeweilige </w:t>
      </w:r>
      <w:r w:rsidR="00AB7A50">
        <w:t xml:space="preserve">nationale Situation angepasste Maßnahmen </w:t>
      </w:r>
      <w:r>
        <w:t>enthalten</w:t>
      </w:r>
      <w:r w:rsidR="00AB7A50">
        <w:t xml:space="preserve">. </w:t>
      </w:r>
      <w:r w:rsidR="003D40FC">
        <w:t xml:space="preserve">Sie dienen auch dazu, die </w:t>
      </w:r>
      <w:r w:rsidR="003D40FC" w:rsidRPr="003D40FC">
        <w:t xml:space="preserve">Ziele für Nachhaltige Entwicklung (Sustainable Development Goals, SDGs) </w:t>
      </w:r>
      <w:r w:rsidR="003D40FC">
        <w:t>zu erreichen</w:t>
      </w:r>
      <w:r w:rsidR="003D40FC" w:rsidRPr="003D40FC">
        <w:t>.</w:t>
      </w:r>
    </w:p>
    <w:p w14:paraId="3058848E" w14:textId="0E86DBE5" w:rsidR="00263D6E" w:rsidRDefault="00AB7A50">
      <w:r>
        <w:t xml:space="preserve">In Deutschland wurde </w:t>
      </w:r>
      <w:r w:rsidR="00C81338">
        <w:t>bereits</w:t>
      </w:r>
      <w:r w:rsidR="00263D6E">
        <w:t xml:space="preserve"> im Jahr 2008 d</w:t>
      </w:r>
      <w:r w:rsidR="00263D6E" w:rsidRPr="00263D6E">
        <w:t xml:space="preserve">ie erste Deutsche Antibiotika-Resistenzstrategie „DART“ </w:t>
      </w:r>
      <w:r w:rsidR="002173BC">
        <w:t>entwickelt</w:t>
      </w:r>
      <w:r w:rsidR="00263D6E" w:rsidRPr="00263D6E">
        <w:t>. Wie ihre Nachfolgestrategie, die „DART 2020“ aus dem Jahr 2015, wurde sie dem One Health-Ansatz folgend gemeinsam durch die Bundesministerien für Gesundheit (BMG), für Ernährung und Landwirtschaft (BMEL) sowie Bildung und Forschung (BMBF) erarbeitet und vom Bundeskabinett verabschiedet.</w:t>
      </w:r>
      <w:r w:rsidR="00263D6E">
        <w:t xml:space="preserve"> Zur Umsetzung der DART 2020 wurde im April 2022 ein Abschlussbericht veröffentlicht. Dort wurden die zur Erreichung de</w:t>
      </w:r>
      <w:r w:rsidR="00FC5D3A">
        <w:t>r</w:t>
      </w:r>
      <w:r w:rsidR="00263D6E">
        <w:t xml:space="preserve"> Ziel</w:t>
      </w:r>
      <w:r w:rsidR="00FC5D3A">
        <w:t>e</w:t>
      </w:r>
      <w:r w:rsidR="00263D6E">
        <w:t xml:space="preserve"> </w:t>
      </w:r>
      <w:r w:rsidR="009D43D1">
        <w:t>umgesetz</w:t>
      </w:r>
      <w:r w:rsidR="00DD7990">
        <w:t>t</w:t>
      </w:r>
      <w:r w:rsidR="009D43D1">
        <w:t>en</w:t>
      </w:r>
      <w:r w:rsidR="00263D6E">
        <w:t xml:space="preserve"> Maßnahmen </w:t>
      </w:r>
      <w:r w:rsidR="00E758E6">
        <w:t>beschrieben</w:t>
      </w:r>
      <w:r w:rsidR="00263D6E">
        <w:t xml:space="preserve"> und zentrale Ergebnisse </w:t>
      </w:r>
      <w:r w:rsidR="009D43D1">
        <w:t xml:space="preserve">- </w:t>
      </w:r>
      <w:r w:rsidR="004646C9">
        <w:t xml:space="preserve">auch bezogen </w:t>
      </w:r>
      <w:r w:rsidR="00263D6E">
        <w:t xml:space="preserve">auf Resistenzraten und </w:t>
      </w:r>
      <w:r w:rsidR="004646C9">
        <w:t xml:space="preserve">den </w:t>
      </w:r>
      <w:r w:rsidR="00263D6E">
        <w:t>Antibiotika</w:t>
      </w:r>
      <w:r w:rsidR="00700FBD">
        <w:t>einsatz</w:t>
      </w:r>
      <w:r w:rsidR="00263D6E">
        <w:t xml:space="preserve"> </w:t>
      </w:r>
      <w:r w:rsidR="009D43D1">
        <w:t xml:space="preserve">- </w:t>
      </w:r>
      <w:r w:rsidR="00263D6E">
        <w:t>dargestellt.</w:t>
      </w:r>
      <w:r w:rsidR="009D43D1">
        <w:t xml:space="preserve"> Daneben wurden </w:t>
      </w:r>
      <w:r w:rsidR="00E758E6">
        <w:t xml:space="preserve">erste Schwerpunkte, die in der Folgestrategie </w:t>
      </w:r>
      <w:r>
        <w:t xml:space="preserve">„DART 2030“ </w:t>
      </w:r>
      <w:r w:rsidR="00E758E6">
        <w:t>aufgegriffen werden sollen, benannt.</w:t>
      </w:r>
    </w:p>
    <w:p w14:paraId="4EE20085" w14:textId="77777777" w:rsidR="00496DC3" w:rsidRDefault="002173BC">
      <w:r>
        <w:t xml:space="preserve">Zu den Schwerpunkten gehören </w:t>
      </w:r>
      <w:r w:rsidR="00496DC3">
        <w:t xml:space="preserve">die </w:t>
      </w:r>
      <w:r w:rsidR="00700FBD">
        <w:t xml:space="preserve">weitere </w:t>
      </w:r>
      <w:r w:rsidR="00496DC3">
        <w:t>Stärkung des sachgerechten Antibiotikaeinsatzes in Human- und Veterinärmedizin</w:t>
      </w:r>
      <w:r w:rsidR="00CC416B">
        <w:t xml:space="preserve"> und die eng</w:t>
      </w:r>
      <w:r w:rsidR="00971300">
        <w:t>ere Einbindung des Umweltsektor</w:t>
      </w:r>
      <w:r w:rsidR="00CC416B">
        <w:t>s</w:t>
      </w:r>
      <w:r w:rsidR="004646C9">
        <w:t xml:space="preserve"> in die Aktivitäten zur </w:t>
      </w:r>
      <w:r w:rsidR="004646C9">
        <w:lastRenderedPageBreak/>
        <w:t>Bekämpfung von AMR</w:t>
      </w:r>
      <w:r w:rsidR="00496DC3">
        <w:t xml:space="preserve">. </w:t>
      </w:r>
      <w:r>
        <w:t xml:space="preserve">Dessen </w:t>
      </w:r>
      <w:r w:rsidR="00700FBD">
        <w:t xml:space="preserve">wichtige </w:t>
      </w:r>
      <w:r>
        <w:t>Rolle zeigt</w:t>
      </w:r>
      <w:r w:rsidR="009D43D1">
        <w:t>e</w:t>
      </w:r>
      <w:r>
        <w:t xml:space="preserve"> sich </w:t>
      </w:r>
      <w:r w:rsidR="00971300">
        <w:t xml:space="preserve">in den vergangenen Jahren </w:t>
      </w:r>
      <w:r>
        <w:t xml:space="preserve">immer deutlicher. </w:t>
      </w:r>
      <w:r w:rsidR="00060147">
        <w:t xml:space="preserve">Im Humanbereich soll zudem </w:t>
      </w:r>
      <w:r w:rsidR="0049695B">
        <w:t xml:space="preserve">gezielt </w:t>
      </w:r>
      <w:r w:rsidR="00060147">
        <w:t>die Sepsis</w:t>
      </w:r>
      <w:r w:rsidR="00FC5D3A">
        <w:t>, d</w:t>
      </w:r>
      <w:r w:rsidR="004646C9">
        <w:t>ie</w:t>
      </w:r>
      <w:r w:rsidR="00FC5D3A">
        <w:t xml:space="preserve"> schwerste Verlaufsform einer Infektion,</w:t>
      </w:r>
      <w:r w:rsidR="00060147">
        <w:t xml:space="preserve"> in den Blick genommen werden. In </w:t>
      </w:r>
      <w:r w:rsidR="008C549C">
        <w:t xml:space="preserve">der Vergangenheit </w:t>
      </w:r>
      <w:r w:rsidR="00060147">
        <w:t>wurde</w:t>
      </w:r>
      <w:r w:rsidR="008C549C">
        <w:t>n</w:t>
      </w:r>
      <w:r w:rsidR="00060147">
        <w:t xml:space="preserve"> u.a. im Rahmen der DART 2020 </w:t>
      </w:r>
      <w:r w:rsidR="008C549C">
        <w:t xml:space="preserve">und über die Fördermöglichkeiten des Innovationsfonds beim gemeinsamen Bundesausschuss (G-BA) </w:t>
      </w:r>
      <w:r w:rsidR="00496DC3" w:rsidRPr="00496DC3">
        <w:t>Maßnahmen</w:t>
      </w:r>
      <w:r w:rsidR="00060147">
        <w:t xml:space="preserve"> angestoßen</w:t>
      </w:r>
      <w:r w:rsidR="00496DC3" w:rsidRPr="00496DC3">
        <w:t xml:space="preserve">, die </w:t>
      </w:r>
      <w:r w:rsidR="00060147">
        <w:t xml:space="preserve">direkt oder indirekt eine </w:t>
      </w:r>
      <w:r w:rsidR="00D11B1C">
        <w:t xml:space="preserve">Vermeidung von </w:t>
      </w:r>
      <w:r w:rsidR="00496DC3" w:rsidRPr="00496DC3">
        <w:t>Sepsis</w:t>
      </w:r>
      <w:r w:rsidR="00060147">
        <w:t>fälle</w:t>
      </w:r>
      <w:r w:rsidR="00D11B1C">
        <w:t xml:space="preserve">n und </w:t>
      </w:r>
      <w:r w:rsidR="005B5CEE">
        <w:t>T</w:t>
      </w:r>
      <w:r w:rsidR="00060147">
        <w:t>odesfälle</w:t>
      </w:r>
      <w:r w:rsidR="00D11B1C">
        <w:t>n</w:t>
      </w:r>
      <w:r w:rsidR="005B5CEE">
        <w:t xml:space="preserve"> durch Sepsis</w:t>
      </w:r>
      <w:r w:rsidR="00060147">
        <w:t xml:space="preserve"> zum Ziel hatten. Vielfach wurde ein Nationaler Sepsisplan gefordert, der diese Maßnahmen gebündelt darstellt und um weitere Aktivitäten ergänzt.</w:t>
      </w:r>
      <w:r w:rsidR="00060147" w:rsidRPr="00060147">
        <w:t xml:space="preserve"> </w:t>
      </w:r>
      <w:r w:rsidR="00060147">
        <w:t>Aufgrund der</w:t>
      </w:r>
      <w:r w:rsidR="008C549C">
        <w:t xml:space="preserve"> </w:t>
      </w:r>
      <w:r w:rsidR="00060147">
        <w:t xml:space="preserve">Schnittstellen und um Synergien bestmöglich nutzen zu können, </w:t>
      </w:r>
      <w:r w:rsidR="00060147" w:rsidRPr="00060147">
        <w:t xml:space="preserve">wird </w:t>
      </w:r>
      <w:r w:rsidR="00060147">
        <w:t xml:space="preserve">auf einen eigenständigen </w:t>
      </w:r>
      <w:r w:rsidR="009D43D1">
        <w:t xml:space="preserve">Nationalen </w:t>
      </w:r>
      <w:r w:rsidR="00060147">
        <w:t>Sepsisplan verzichtet</w:t>
      </w:r>
      <w:r w:rsidR="00D11B1C">
        <w:t xml:space="preserve">. Stattdessen werden </w:t>
      </w:r>
      <w:r w:rsidR="00060147">
        <w:t xml:space="preserve">spezifische </w:t>
      </w:r>
      <w:r w:rsidR="00060147" w:rsidRPr="00060147">
        <w:t>Maßnahmen zu</w:t>
      </w:r>
      <w:r w:rsidR="00060147">
        <w:t>r Bekämpfung der</w:t>
      </w:r>
      <w:r w:rsidR="00060147" w:rsidRPr="00060147">
        <w:t xml:space="preserve"> Sepsis </w:t>
      </w:r>
      <w:r w:rsidR="00060147">
        <w:t>i</w:t>
      </w:r>
      <w:r w:rsidR="008C549C">
        <w:t>m Rahmen der DART 2030 aufgegriffen</w:t>
      </w:r>
      <w:r w:rsidR="00060147" w:rsidRPr="00060147">
        <w:t xml:space="preserve">.   </w:t>
      </w:r>
    </w:p>
    <w:p w14:paraId="4F3ACC5A" w14:textId="09B076F4" w:rsidR="0013051F" w:rsidRDefault="00AB7A50">
      <w:r>
        <w:t xml:space="preserve">Die DART 2030 </w:t>
      </w:r>
      <w:r w:rsidR="00C81338">
        <w:t>wurde</w:t>
      </w:r>
      <w:r w:rsidR="00242E92">
        <w:t xml:space="preserve"> gemeinsam von BMG, BMEL und BMBF sowie neu dem</w:t>
      </w:r>
      <w:r w:rsidR="008509AA">
        <w:t xml:space="preserve"> Bundesministerium </w:t>
      </w:r>
      <w:r w:rsidR="008509AA" w:rsidRPr="008509AA">
        <w:t>für wirtschaftliche Zusammenarbeit und Entwicklung</w:t>
      </w:r>
      <w:r w:rsidR="008509AA">
        <w:t xml:space="preserve"> (B</w:t>
      </w:r>
      <w:r w:rsidR="00242E92">
        <w:t>MZ</w:t>
      </w:r>
      <w:r w:rsidR="008509AA">
        <w:t>)</w:t>
      </w:r>
      <w:r w:rsidR="00242E92">
        <w:t xml:space="preserve"> erarbeitet. </w:t>
      </w:r>
      <w:r w:rsidR="005D5CF4">
        <w:t xml:space="preserve">Das Bundesministerium für Umwelt, Naturschutz, nukleare Sicherheit und Verbraucherschutz (BMUV) wurde in die Prüfung einbezogen. </w:t>
      </w:r>
      <w:r w:rsidR="00242E92">
        <w:t xml:space="preserve">Die zentralen Themenfelder </w:t>
      </w:r>
      <w:r w:rsidR="0046497F">
        <w:t xml:space="preserve">der </w:t>
      </w:r>
      <w:r w:rsidR="00F74E65">
        <w:t xml:space="preserve">Vorläuferversion </w:t>
      </w:r>
      <w:r w:rsidR="0046497F">
        <w:t>DART 2020</w:t>
      </w:r>
      <w:r w:rsidR="00700FBD" w:rsidRPr="00700FBD">
        <w:t xml:space="preserve"> </w:t>
      </w:r>
      <w:r w:rsidR="00700FBD">
        <w:t>sind weiterhin gültig und bleiben bestehen:</w:t>
      </w:r>
      <w:r w:rsidR="0046497F">
        <w:t xml:space="preserve"> </w:t>
      </w:r>
      <w:r w:rsidR="00CE16CA" w:rsidRPr="00040584">
        <w:t xml:space="preserve">Ausbau der Monitoring- </w:t>
      </w:r>
      <w:r w:rsidR="005D5CF4">
        <w:t xml:space="preserve">(Beobachtung) </w:t>
      </w:r>
      <w:r w:rsidR="00CE16CA" w:rsidRPr="00040584">
        <w:t>und Surveillance-</w:t>
      </w:r>
      <w:r w:rsidR="005D5CF4">
        <w:t xml:space="preserve"> (Überwachung) </w:t>
      </w:r>
      <w:r w:rsidR="00CE16CA" w:rsidRPr="00040584">
        <w:t>Systeme zu AMR und zum Antibiotika</w:t>
      </w:r>
      <w:r w:rsidR="00E21722">
        <w:t>e</w:t>
      </w:r>
      <w:r w:rsidR="00CE16CA" w:rsidRPr="00040584">
        <w:t>insatz, die Verbesserung der Infektionsprävention und des sachgerechten Antibiotikaeinsatzes, die Sensibilisierung der Bevölkerung und der Erwerb notwendiger Kenntnisse beim medizinischen Fachper</w:t>
      </w:r>
      <w:r w:rsidR="00AC48F2">
        <w:t xml:space="preserve">sonal sowie </w:t>
      </w:r>
      <w:r w:rsidR="00CE16CA" w:rsidRPr="00040584">
        <w:t>die Unterstützung von Forschung und Entwicklung</w:t>
      </w:r>
      <w:r w:rsidR="00B20ABE">
        <w:t xml:space="preserve"> – jeweils unter Berücksichtigung des One Health-Ansatzes</w:t>
      </w:r>
      <w:r w:rsidR="003C2FC6">
        <w:t xml:space="preserve">. </w:t>
      </w:r>
    </w:p>
    <w:p w14:paraId="1DBE70F7" w14:textId="77777777" w:rsidR="00702521" w:rsidRPr="0039446B" w:rsidRDefault="005038C8">
      <w:r>
        <w:t xml:space="preserve">Da bei der geplanten </w:t>
      </w:r>
      <w:r w:rsidR="00064AB5">
        <w:t xml:space="preserve">Laufzeit bis </w:t>
      </w:r>
      <w:r w:rsidR="00AB7A50">
        <w:t xml:space="preserve">zum Jahr </w:t>
      </w:r>
      <w:r w:rsidR="00064AB5">
        <w:t>2030 noch nicht absehbar ist</w:t>
      </w:r>
      <w:r w:rsidR="003C2FC6">
        <w:t>,</w:t>
      </w:r>
      <w:r w:rsidR="00064AB5">
        <w:t xml:space="preserve"> welche Maßnahmen </w:t>
      </w:r>
      <w:r w:rsidR="003C2FC6">
        <w:t xml:space="preserve">und Schritte </w:t>
      </w:r>
      <w:r w:rsidR="00064AB5">
        <w:t xml:space="preserve">im Verlauf </w:t>
      </w:r>
      <w:r w:rsidR="00AB7A50">
        <w:t xml:space="preserve">zur Erreichung der Ziele </w:t>
      </w:r>
      <w:r w:rsidR="00064AB5">
        <w:t>erforderlich werden</w:t>
      </w:r>
      <w:r w:rsidR="00161B26">
        <w:t xml:space="preserve"> oder anzupassen sind</w:t>
      </w:r>
      <w:r w:rsidR="00064AB5">
        <w:t xml:space="preserve">, ist ein </w:t>
      </w:r>
      <w:r w:rsidR="00AB7A50">
        <w:t xml:space="preserve">zweistufiges </w:t>
      </w:r>
      <w:r w:rsidR="00064AB5">
        <w:t xml:space="preserve">Vorgehen vorgesehen. Das </w:t>
      </w:r>
      <w:r w:rsidR="00590D0D">
        <w:t>vorliegende</w:t>
      </w:r>
      <w:r w:rsidR="00064AB5">
        <w:t xml:space="preserve"> Papier stellt </w:t>
      </w:r>
      <w:r w:rsidR="0013051F" w:rsidRPr="0013051F">
        <w:t xml:space="preserve">die strategischen </w:t>
      </w:r>
      <w:r w:rsidR="0013051F">
        <w:t xml:space="preserve">bis zum Ende der Laufzeit zu erreichenden </w:t>
      </w:r>
      <w:r w:rsidR="0013051F" w:rsidRPr="0013051F">
        <w:t>Ziele und Ansatzpunkte bei der Bekämpfung von AMR auf nationaler Ebene und in der internationalen Zusammenarbeit dar</w:t>
      </w:r>
      <w:r w:rsidR="0013051F">
        <w:t xml:space="preserve">. </w:t>
      </w:r>
      <w:r w:rsidR="00064AB5">
        <w:t>In einem zweiten Schritt sollen in einem Aktionsplan</w:t>
      </w:r>
      <w:r w:rsidR="00D50C5D">
        <w:t>, der zu einem späteren Zeitpunkt veröffentlicht werden soll,</w:t>
      </w:r>
      <w:r w:rsidR="00064AB5">
        <w:t xml:space="preserve"> die zur Erreichung der Ziele erforderlichen Maßnahmen und Schritte beschri</w:t>
      </w:r>
      <w:r w:rsidR="00D50C5D">
        <w:t>e</w:t>
      </w:r>
      <w:r w:rsidR="00BC43BB">
        <w:t>ben werden. Dieser Aktionsplan wird zukünftig</w:t>
      </w:r>
      <w:r w:rsidR="00064AB5">
        <w:t xml:space="preserve"> regelmäßig überprüft und erforderlichenfalls angepasst. Auf </w:t>
      </w:r>
      <w:r w:rsidR="00D50C5D">
        <w:t>seiner</w:t>
      </w:r>
      <w:r w:rsidR="00064AB5">
        <w:t xml:space="preserve"> </w:t>
      </w:r>
      <w:r w:rsidR="00590D0D">
        <w:t>Basis</w:t>
      </w:r>
      <w:r w:rsidR="00064AB5">
        <w:t xml:space="preserve"> soll auch die Berichterstattung zur Umsetzung der DART 2030 erfolgen</w:t>
      </w:r>
      <w:r w:rsidR="00590D0D">
        <w:t>. Diese soll</w:t>
      </w:r>
      <w:r w:rsidR="00CE633D">
        <w:t>,</w:t>
      </w:r>
      <w:r w:rsidR="00590D0D">
        <w:t xml:space="preserve"> dem bewährten Vorgehen bei der DART 2020 folgend, </w:t>
      </w:r>
      <w:r w:rsidR="00536452">
        <w:t xml:space="preserve">mittels </w:t>
      </w:r>
      <w:r w:rsidR="00CE633D">
        <w:t xml:space="preserve">regelmäßiger </w:t>
      </w:r>
      <w:r w:rsidR="00536452">
        <w:t xml:space="preserve">Zwischenberichte </w:t>
      </w:r>
      <w:r w:rsidR="00BC43BB">
        <w:t>erfolgen</w:t>
      </w:r>
      <w:r w:rsidR="00590D0D">
        <w:t>.</w:t>
      </w:r>
    </w:p>
    <w:p w14:paraId="2E006629" w14:textId="4041370D" w:rsidR="00F663CA" w:rsidRDefault="003C2FC6">
      <w:r>
        <w:t>Die Darstellung des Fortschritts bei der Erreichung des übergeordneten Ziels der Reduzierung von A</w:t>
      </w:r>
      <w:r w:rsidR="008F2372">
        <w:t>MR</w:t>
      </w:r>
      <w:r>
        <w:t xml:space="preserve"> soll im Humanbereich durch geeignete Zielvorgaben unterstützt werden. Die G7-Gesundheitsminister haben sich unter der deutschen Präsidentschaft im Jahr 2022 dazu verpflichtet</w:t>
      </w:r>
      <w:r w:rsidR="00E446AC">
        <w:t xml:space="preserve">, </w:t>
      </w:r>
      <w:r w:rsidR="00E446AC" w:rsidRPr="00E446AC">
        <w:t xml:space="preserve">auf nationaler Ebene </w:t>
      </w:r>
      <w:r w:rsidR="00E446AC">
        <w:t xml:space="preserve">bis Ende 2023 </w:t>
      </w:r>
      <w:r w:rsidR="00E446AC" w:rsidRPr="00E446AC">
        <w:t xml:space="preserve">messbare Zielvorgaben für AMR </w:t>
      </w:r>
      <w:r w:rsidR="00E446AC">
        <w:t>zu</w:t>
      </w:r>
      <w:r w:rsidR="00E446AC" w:rsidRPr="00E446AC">
        <w:t xml:space="preserve"> definieren, </w:t>
      </w:r>
      <w:r w:rsidR="00E446AC">
        <w:t xml:space="preserve">die auch den </w:t>
      </w:r>
      <w:r w:rsidR="00E446AC" w:rsidRPr="00E446AC">
        <w:t xml:space="preserve">Einsatz von Antibiotika </w:t>
      </w:r>
      <w:r w:rsidR="00E446AC">
        <w:t>umfassen.</w:t>
      </w:r>
      <w:r w:rsidR="00A0758D">
        <w:t xml:space="preserve"> </w:t>
      </w:r>
      <w:r>
        <w:t>Mit der Aufnahme von Zielvorgaben</w:t>
      </w:r>
      <w:r w:rsidR="00E446AC">
        <w:t xml:space="preserve"> in die DART 2030</w:t>
      </w:r>
      <w:r>
        <w:t xml:space="preserve"> setzt Deutschland diese Verpflichtung </w:t>
      </w:r>
      <w:r w:rsidR="00496DC3">
        <w:t>um.</w:t>
      </w:r>
      <w:r w:rsidR="00043B71">
        <w:t xml:space="preserve"> Es ist vorgesehen, die</w:t>
      </w:r>
      <w:r w:rsidR="00E84B24">
        <w:t xml:space="preserve"> Zielvorgaben</w:t>
      </w:r>
      <w:r w:rsidR="00043B71">
        <w:t xml:space="preserve"> </w:t>
      </w:r>
      <w:r w:rsidR="00E84B24">
        <w:t>gemeinsam mit dem Aktionsplan vorzulegen.</w:t>
      </w:r>
      <w:r w:rsidR="00496DC3">
        <w:t xml:space="preserve"> In der geplanten </w:t>
      </w:r>
      <w:r>
        <w:t xml:space="preserve">Berichterstattung </w:t>
      </w:r>
      <w:r w:rsidR="00496DC3">
        <w:t xml:space="preserve">wird auch auf den </w:t>
      </w:r>
      <w:r w:rsidR="00496DC3" w:rsidRPr="00496DC3">
        <w:t xml:space="preserve">Fortschritt bei der Erreichung der Zielvorgaben </w:t>
      </w:r>
      <w:r w:rsidR="00496DC3">
        <w:t>eingegangen werden</w:t>
      </w:r>
      <w:r>
        <w:t>.</w:t>
      </w:r>
    </w:p>
    <w:p w14:paraId="605BEFBC" w14:textId="77777777" w:rsidR="00F663CA" w:rsidRDefault="00F663CA"/>
    <w:p w14:paraId="4208EC05" w14:textId="4059A29A" w:rsidR="005170E3" w:rsidRPr="00D90FB5" w:rsidRDefault="00D90FB5" w:rsidP="00D90FB5">
      <w:pPr>
        <w:pStyle w:val="berschrift2"/>
        <w:ind w:left="360"/>
      </w:pPr>
      <w:r>
        <w:t>II.</w:t>
      </w:r>
      <w:r>
        <w:tab/>
      </w:r>
      <w:r w:rsidR="00656B4F">
        <w:t>Handlungsfelder</w:t>
      </w:r>
    </w:p>
    <w:p w14:paraId="6B5344CB" w14:textId="77777777" w:rsidR="00702521" w:rsidRDefault="007A2CE7" w:rsidP="00A80524">
      <w:pPr>
        <w:pStyle w:val="berschrift3"/>
        <w:numPr>
          <w:ilvl w:val="0"/>
          <w:numId w:val="5"/>
        </w:numPr>
      </w:pPr>
      <w:r>
        <w:t>P</w:t>
      </w:r>
      <w:r w:rsidR="00702521">
        <w:t>rävention</w:t>
      </w:r>
    </w:p>
    <w:p w14:paraId="74831CCC" w14:textId="52A4A92F" w:rsidR="007A2CE7" w:rsidRPr="00010B09" w:rsidRDefault="005C2ACB" w:rsidP="0058328B">
      <w:r w:rsidRPr="00010B09">
        <w:t xml:space="preserve">Dieses Themenfeld umfasst die Prävention von behandlungsbedürftigen </w:t>
      </w:r>
      <w:r w:rsidR="00544386">
        <w:t>Infektionskrankheiten</w:t>
      </w:r>
      <w:r w:rsidR="00544386" w:rsidRPr="00010B09">
        <w:t xml:space="preserve"> </w:t>
      </w:r>
      <w:r w:rsidRPr="00010B09">
        <w:t xml:space="preserve">durch Maßnahmen des Infektionsschutzes im weitesten Sinn, um die Anwendung von Antibiotika und damit den auf die Mikroorganismen wirkenden Selektionsdruck zu vermindern. Darüber hinaus fallen auch die Eindämmung der Entstehung und Ausbreitung von AMR in und über die Umwelt </w:t>
      </w:r>
      <w:r w:rsidR="00BC2207">
        <w:t xml:space="preserve">(z.B. über Gewässer und Böden) </w:t>
      </w:r>
      <w:r w:rsidRPr="00010B09">
        <w:t>sowie die Vorbeugung der AMR-Verbreitung entlang der Lebensmittelkette darunter.</w:t>
      </w:r>
    </w:p>
    <w:p w14:paraId="64F4C474" w14:textId="77777777" w:rsidR="00010B09" w:rsidRPr="00010B09" w:rsidRDefault="00010B09" w:rsidP="00010B09">
      <w:pPr>
        <w:pStyle w:val="berschrift4"/>
      </w:pPr>
      <w:r w:rsidRPr="00010B09">
        <w:lastRenderedPageBreak/>
        <w:t>1.1. Einrichtungen in der Humanmedizin</w:t>
      </w:r>
    </w:p>
    <w:p w14:paraId="1D218A35" w14:textId="77777777" w:rsidR="00972D5A" w:rsidRDefault="004E399B" w:rsidP="00584793">
      <w:r>
        <w:t>Für den Humanbereich erstellt die Kommission für Krankenhaushygiene und Infektionsprävention beim</w:t>
      </w:r>
      <w:r w:rsidR="00E21722">
        <w:t xml:space="preserve"> Robert-Koch-Institut</w:t>
      </w:r>
      <w:r>
        <w:t xml:space="preserve"> </w:t>
      </w:r>
      <w:r w:rsidR="00E21722">
        <w:t>(</w:t>
      </w:r>
      <w:r>
        <w:t>RKI</w:t>
      </w:r>
      <w:r w:rsidR="00E21722">
        <w:t>)</w:t>
      </w:r>
      <w:r>
        <w:t xml:space="preserve"> Empfehlungen u.a. zur Prävention nosokomialer Infektionen in medizinischen Einrichtungen. </w:t>
      </w:r>
      <w:r w:rsidR="00584793">
        <w:t xml:space="preserve">Die verfügbaren Empfehlungen decken alle zentralen Themenfelder ab und stellen somit eine wichtige Hilfe bei der Infektionsprävention in medizinischen Einrichtungen dar. Sie müssen weiterhin regelmäßig überprüft und ggf. angepasst werden. </w:t>
      </w:r>
      <w:r w:rsidR="00FA294C">
        <w:t xml:space="preserve">Mit Inkrafttreten des „Gesetz zur Stärkung des Schutzes der Bevölkerung und insbesondere vulnerabler Personengruppen vor COVID-19“ im September 2022 wurde der </w:t>
      </w:r>
      <w:r w:rsidR="00820C4D">
        <w:t>Aufgabenbereich</w:t>
      </w:r>
      <w:r w:rsidR="00FA294C">
        <w:t xml:space="preserve"> der neu</w:t>
      </w:r>
      <w:r w:rsidR="00C74CD6">
        <w:t>en</w:t>
      </w:r>
      <w:r w:rsidR="00820C4D">
        <w:t xml:space="preserve"> „Kommission</w:t>
      </w:r>
      <w:r w:rsidR="00820C4D" w:rsidRPr="00820C4D">
        <w:t xml:space="preserve"> für Infektionspr</w:t>
      </w:r>
      <w:r w:rsidR="00820C4D">
        <w:t xml:space="preserve">ävention </w:t>
      </w:r>
      <w:r w:rsidR="009C702F">
        <w:t>in medizinischen Einrichtungen</w:t>
      </w:r>
      <w:r w:rsidR="00820C4D" w:rsidRPr="00820C4D">
        <w:t xml:space="preserve"> und in Einrichtungen und Unternehmen der Pflege und Eingliederungshilfe</w:t>
      </w:r>
      <w:r w:rsidR="00820C4D">
        <w:t>“</w:t>
      </w:r>
      <w:r w:rsidR="00FA294C">
        <w:t xml:space="preserve"> erweitert. Nun</w:t>
      </w:r>
      <w:r w:rsidR="00820C4D">
        <w:t xml:space="preserve"> gilt es auch für die </w:t>
      </w:r>
      <w:r w:rsidR="006842FB">
        <w:t>ergänzten</w:t>
      </w:r>
      <w:r w:rsidR="00820C4D">
        <w:t xml:space="preserve"> Einrichtungen und Unternehmen Empfehl</w:t>
      </w:r>
      <w:r w:rsidR="006842FB">
        <w:t>ungen zu entwickeln bzw. deren Belange angemessen zu berücksichtigen</w:t>
      </w:r>
      <w:r w:rsidR="00153A09">
        <w:t>.</w:t>
      </w:r>
      <w:r w:rsidR="00584793">
        <w:t xml:space="preserve"> </w:t>
      </w:r>
      <w:r>
        <w:t xml:space="preserve"> </w:t>
      </w:r>
    </w:p>
    <w:p w14:paraId="2ABFD498" w14:textId="412D1397" w:rsidR="00F13181" w:rsidRDefault="00004ACD" w:rsidP="0058328B">
      <w:r>
        <w:t>Empfehlungen und Leitlinien zur Infektionsprävention müssen in den Ei</w:t>
      </w:r>
      <w:r w:rsidR="000E50FC">
        <w:t>n</w:t>
      </w:r>
      <w:r>
        <w:t>richtungen vor Ort konsequent umgesetzt werden. Implementierungshindernisse müssen erkannt und beseitigt werden</w:t>
      </w:r>
      <w:r w:rsidR="000E50FC">
        <w:t xml:space="preserve">. Dabei sollen auch Erkenntnisse aus laufenden Forschungsprojekten genutzt werden, auf deren Basis </w:t>
      </w:r>
      <w:r w:rsidR="00010B09">
        <w:t xml:space="preserve">weitere </w:t>
      </w:r>
      <w:r w:rsidR="000E50FC">
        <w:t xml:space="preserve">zielgerichtete Maßnahmen entwickelt werden sollen. </w:t>
      </w:r>
    </w:p>
    <w:p w14:paraId="1C4B8DAF" w14:textId="17DCF79A" w:rsidR="004A7C62" w:rsidRDefault="000E50FC" w:rsidP="0058328B">
      <w:r>
        <w:t>Ebenso gilt es, die Aufmerksamkeit für die Infektionsprävention sowie deren Kosteneffizienz auf allen Ebenen in den medizinischen Einrichtungen und den Einrichtungen der Pflege zu verankern. Nur so kann langfristig ein positiver Effekt erwartet werden.</w:t>
      </w:r>
    </w:p>
    <w:p w14:paraId="19872A79" w14:textId="19A1276B" w:rsidR="00972D5A" w:rsidRPr="00010B09" w:rsidRDefault="00A50BFC" w:rsidP="00972D5A">
      <w:r>
        <w:t xml:space="preserve">Eine wichtige und erfolgreiche Maßnahme der Infektionsprävention stellen Impfungen dar. </w:t>
      </w:r>
      <w:r w:rsidR="00542155">
        <w:t xml:space="preserve">Durch die Verhinderung von Infektionen bzw. von schweren </w:t>
      </w:r>
      <w:r w:rsidR="00700FBD">
        <w:t>Infektionsverläufen</w:t>
      </w:r>
      <w:r w:rsidR="00542155">
        <w:t xml:space="preserve"> kann der Antibiotika</w:t>
      </w:r>
      <w:r w:rsidR="002E7CA5">
        <w:t>e</w:t>
      </w:r>
      <w:r w:rsidR="00542155">
        <w:t>insatz reduziert werden</w:t>
      </w:r>
      <w:r>
        <w:t xml:space="preserve">. </w:t>
      </w:r>
      <w:r w:rsidR="00542155">
        <w:t xml:space="preserve">Das betrifft auch virale Infektionen, bei denen </w:t>
      </w:r>
      <w:r w:rsidR="00466A18">
        <w:t xml:space="preserve">bakterielle Superinfektionen oftmals zu </w:t>
      </w:r>
      <w:r w:rsidR="00542155">
        <w:t>schwere</w:t>
      </w:r>
      <w:r w:rsidR="00DB0582">
        <w:t>n</w:t>
      </w:r>
      <w:r w:rsidR="00542155">
        <w:t xml:space="preserve"> Verläufe</w:t>
      </w:r>
      <w:r w:rsidR="002A1DBE">
        <w:t>n</w:t>
      </w:r>
      <w:r w:rsidR="00542155">
        <w:t xml:space="preserve"> </w:t>
      </w:r>
      <w:r w:rsidR="00466A18">
        <w:t>führen</w:t>
      </w:r>
      <w:r w:rsidR="00542155">
        <w:t xml:space="preserve">. </w:t>
      </w:r>
      <w:r w:rsidR="00542155" w:rsidRPr="00542155">
        <w:t xml:space="preserve">Der Nationale Impfplan formuliert die </w:t>
      </w:r>
      <w:r w:rsidR="00542155">
        <w:t xml:space="preserve">für Deutschland angestrebten </w:t>
      </w:r>
      <w:r w:rsidR="00542155" w:rsidRPr="00542155">
        <w:t>Impfquoten</w:t>
      </w:r>
      <w:r w:rsidR="00542155">
        <w:t>-Ziele</w:t>
      </w:r>
      <w:r w:rsidR="00542155" w:rsidRPr="00542155">
        <w:t>. Sein</w:t>
      </w:r>
      <w:r w:rsidR="00542155">
        <w:t>e konsequente Umsetzung wird auch dazu beitragen</w:t>
      </w:r>
      <w:r w:rsidR="007735DF">
        <w:t>,</w:t>
      </w:r>
      <w:r w:rsidR="00542155" w:rsidRPr="00542155">
        <w:t xml:space="preserve"> </w:t>
      </w:r>
      <w:r w:rsidR="00544386">
        <w:t xml:space="preserve">die Entstehung und Verbreitung von </w:t>
      </w:r>
      <w:r w:rsidR="00542155">
        <w:t>AMR zu reduzieren</w:t>
      </w:r>
      <w:r w:rsidR="00542155" w:rsidRPr="00542155">
        <w:t>.</w:t>
      </w:r>
      <w:r w:rsidR="00542155">
        <w:t xml:space="preserve"> Hinzu kommt, dass g</w:t>
      </w:r>
      <w:r w:rsidR="00A13A6E">
        <w:t xml:space="preserve">egen </w:t>
      </w:r>
      <w:r w:rsidR="00842554">
        <w:t xml:space="preserve">wichtige </w:t>
      </w:r>
      <w:r w:rsidR="00A13A6E">
        <w:t>Err</w:t>
      </w:r>
      <w:r w:rsidR="00842554">
        <w:t>eger</w:t>
      </w:r>
      <w:r w:rsidR="00A13A6E">
        <w:t xml:space="preserve">, </w:t>
      </w:r>
      <w:r w:rsidR="00466A18">
        <w:t xml:space="preserve">die häufig für eine Sepsis verantwortlich sind, </w:t>
      </w:r>
      <w:r w:rsidR="00A13A6E">
        <w:t xml:space="preserve">wie beispielsweise </w:t>
      </w:r>
      <w:r w:rsidR="00A13A6E" w:rsidRPr="00A13A6E">
        <w:t>Influenza</w:t>
      </w:r>
      <w:r w:rsidR="007735DF">
        <w:t>viren</w:t>
      </w:r>
      <w:r w:rsidR="00842554">
        <w:t xml:space="preserve"> oder</w:t>
      </w:r>
      <w:r w:rsidR="00A13A6E" w:rsidRPr="00A13A6E">
        <w:t xml:space="preserve"> Pneumokokken</w:t>
      </w:r>
      <w:r w:rsidR="009A38C7">
        <w:t>,</w:t>
      </w:r>
      <w:r w:rsidR="00466A18">
        <w:t xml:space="preserve"> </w:t>
      </w:r>
      <w:r w:rsidR="00842554">
        <w:t>Impfstoffe verfügbar</w:t>
      </w:r>
      <w:r w:rsidR="007735DF">
        <w:t xml:space="preserve"> sind</w:t>
      </w:r>
      <w:r w:rsidR="00842554">
        <w:t xml:space="preserve">. </w:t>
      </w:r>
      <w:r w:rsidR="007735DF">
        <w:t>Ziel ist, d</w:t>
      </w:r>
      <w:r w:rsidR="00C44C56">
        <w:t xml:space="preserve">ie Impfraten in der Bevölkerung, insbesondere </w:t>
      </w:r>
      <w:r w:rsidR="00842554">
        <w:t>bei Risikopatienten</w:t>
      </w:r>
      <w:r w:rsidR="009A38C7">
        <w:t>,</w:t>
      </w:r>
      <w:r w:rsidR="007735DF">
        <w:t xml:space="preserve"> </w:t>
      </w:r>
      <w:r w:rsidR="00C516CA">
        <w:t xml:space="preserve">weiter </w:t>
      </w:r>
      <w:r w:rsidR="007735DF">
        <w:t>zu steigern</w:t>
      </w:r>
      <w:r w:rsidR="00C44C56">
        <w:t xml:space="preserve">. </w:t>
      </w:r>
      <w:r w:rsidR="005614B8">
        <w:t xml:space="preserve"> </w:t>
      </w:r>
    </w:p>
    <w:p w14:paraId="71752AC3" w14:textId="77777777" w:rsidR="00972D5A" w:rsidRPr="00010B09" w:rsidRDefault="00010B09" w:rsidP="00010B09">
      <w:pPr>
        <w:pStyle w:val="berschrift4"/>
      </w:pPr>
      <w:r w:rsidRPr="00010B09">
        <w:t xml:space="preserve">1.2. </w:t>
      </w:r>
      <w:r w:rsidR="00972D5A" w:rsidRPr="00010B09">
        <w:t>Tiergesundheit</w:t>
      </w:r>
    </w:p>
    <w:p w14:paraId="36F66DA2" w14:textId="77777777" w:rsidR="00972D5A" w:rsidRPr="00010B09" w:rsidRDefault="00972D5A" w:rsidP="00972D5A">
      <w:r w:rsidRPr="00010B09">
        <w:t xml:space="preserve">Haltungsbedingungen und Haltungssysteme wie auch das Management beeinflussen maßgeblich die </w:t>
      </w:r>
      <w:r w:rsidR="00544386">
        <w:t>Gesundheit</w:t>
      </w:r>
      <w:r w:rsidR="00544386" w:rsidRPr="00010B09">
        <w:t xml:space="preserve"> </w:t>
      </w:r>
      <w:r w:rsidRPr="00010B09">
        <w:t>von Tieren und Tierbeständen. Die bestehenden Haltungsverfahren sind daher im Hinblick darauf, ob sie Infektionskrankheiten Vorschub leisten und damit den Einsatz von Antibiotika begünstigen, kritisch zu prüfen. Die Haltungsverfahren sind erforderlichenfalls unter Berücksichtigu</w:t>
      </w:r>
      <w:r w:rsidR="00A51E0B">
        <w:t>ng der tierschutzfachlichen</w:t>
      </w:r>
      <w:r w:rsidRPr="00010B09">
        <w:t xml:space="preserve"> und –rechtlichen sowie tiergesundheitsrechtlichen Anforderungen dahingehend zu ändern, dass die Widerstandskraft der Tiere gegenüber Erkrankungen gefördert und der Infektionsdruck gesenkt wird. </w:t>
      </w:r>
    </w:p>
    <w:p w14:paraId="26D89DD2" w14:textId="217BCC38" w:rsidR="00972D5A" w:rsidRPr="00010B09" w:rsidRDefault="00972D5A" w:rsidP="00972D5A">
      <w:r w:rsidRPr="00010B09">
        <w:t xml:space="preserve">Wichtigen Einfluss auf die Widerstandskraft gegenüber Erkrankungen hat auch die Tierernährung. </w:t>
      </w:r>
      <w:r w:rsidR="00161B26">
        <w:t>D</w:t>
      </w:r>
      <w:r w:rsidRPr="00010B09">
        <w:t xml:space="preserve">ie Einflussmöglichkeiten </w:t>
      </w:r>
      <w:r w:rsidR="00161B26">
        <w:t>durch eine</w:t>
      </w:r>
      <w:r w:rsidRPr="00010B09">
        <w:t xml:space="preserve"> bedarfsgerechte Versorgung mit Makro- und Mikronährstoffen</w:t>
      </w:r>
      <w:r w:rsidR="00161B26">
        <w:t xml:space="preserve"> sowie die geeignete </w:t>
      </w:r>
      <w:r w:rsidR="004D3750">
        <w:t>Futtermittel</w:t>
      </w:r>
      <w:r w:rsidR="00F21ECB">
        <w:t>s</w:t>
      </w:r>
      <w:r w:rsidR="00161B26">
        <w:t>truktur</w:t>
      </w:r>
      <w:r w:rsidRPr="00010B09">
        <w:t xml:space="preserve">, die essentiell ist, </w:t>
      </w:r>
      <w:r w:rsidR="00161B26">
        <w:t>dürfen nicht unterschätzt werden</w:t>
      </w:r>
      <w:r w:rsidRPr="00010B09">
        <w:t xml:space="preserve">. </w:t>
      </w:r>
      <w:r w:rsidR="00161B26">
        <w:t>Weitere</w:t>
      </w:r>
      <w:r w:rsidRPr="00010B09">
        <w:t xml:space="preserve"> Maßnahmen </w:t>
      </w:r>
      <w:r w:rsidR="00161B26">
        <w:t xml:space="preserve">z.B. </w:t>
      </w:r>
      <w:r w:rsidRPr="00010B09">
        <w:t xml:space="preserve">der Futtermittelhygiene (Eliminierung/Reduzierung antinutritiver und toxischer Substanzen sowie Schadorganismen) </w:t>
      </w:r>
      <w:r w:rsidR="00161B26">
        <w:t>oder die Verwendung</w:t>
      </w:r>
      <w:r w:rsidRPr="00010B09">
        <w:t xml:space="preserve"> von Futterkomponenten mit förderlichen Wirkungen auf das Darmmikrobiom </w:t>
      </w:r>
      <w:r w:rsidR="00161B26">
        <w:t>oder</w:t>
      </w:r>
      <w:r w:rsidR="00161B26" w:rsidRPr="00010B09">
        <w:t xml:space="preserve"> </w:t>
      </w:r>
      <w:r w:rsidRPr="00010B09">
        <w:t>den Immunstatus der Tiere</w:t>
      </w:r>
      <w:r w:rsidR="00161B26">
        <w:t xml:space="preserve"> können von großer Bedeutung sein</w:t>
      </w:r>
      <w:r w:rsidRPr="00010B09">
        <w:t>.</w:t>
      </w:r>
    </w:p>
    <w:p w14:paraId="5F2B3D15" w14:textId="77777777" w:rsidR="00972D5A" w:rsidRPr="00010B09" w:rsidRDefault="00972D5A" w:rsidP="00972D5A">
      <w:r w:rsidRPr="00010B09">
        <w:lastRenderedPageBreak/>
        <w:t>In der Tierhaltung und beim Tiertransport ist die konsequente Anwendung von Hygiene- und</w:t>
      </w:r>
      <w:r w:rsidRPr="00972D5A">
        <w:rPr>
          <w:i/>
        </w:rPr>
        <w:t xml:space="preserve"> </w:t>
      </w:r>
      <w:r w:rsidRPr="00010B09">
        <w:t xml:space="preserve">Biosicherheitsmaßnahmen notwendig. Dadurch wird der Keimdruck in der Tierumgebung </w:t>
      </w:r>
      <w:r w:rsidR="002672A9">
        <w:t>verringert</w:t>
      </w:r>
      <w:r w:rsidRPr="00010B09">
        <w:t xml:space="preserve"> und so das Risiko einer Infektion vermindert. </w:t>
      </w:r>
    </w:p>
    <w:p w14:paraId="18D32686" w14:textId="77777777" w:rsidR="00972D5A" w:rsidRPr="00010B09" w:rsidRDefault="00972D5A" w:rsidP="00972D5A">
      <w:r w:rsidRPr="00010B09">
        <w:t xml:space="preserve">Impfmaßnahmen dienen nicht nur der direkten Vorbeugung einer Infektion mit dem spezifischen Krankheitserreger, gegen den sie gerichtet sind, sondern sie können darüber hinaus auch allgemein die Gesundheit der Tiere stabilisieren, so dass </w:t>
      </w:r>
      <w:r w:rsidR="00DE091D">
        <w:t>seltener</w:t>
      </w:r>
      <w:r w:rsidR="00DE091D" w:rsidRPr="00010B09">
        <w:t xml:space="preserve"> </w:t>
      </w:r>
      <w:r w:rsidRPr="00010B09">
        <w:t xml:space="preserve">klinische Erkrankungen auftreten, die mit Antibiotika behandelt werden müssen. </w:t>
      </w:r>
    </w:p>
    <w:p w14:paraId="777998A0" w14:textId="77777777" w:rsidR="00972D5A" w:rsidRPr="00010B09" w:rsidRDefault="00972D5A" w:rsidP="00972D5A">
      <w:r w:rsidRPr="00010B09">
        <w:t xml:space="preserve">Auch die Tierzucht kann dazu beitragen, die Vitalität </w:t>
      </w:r>
      <w:r w:rsidR="00DD27F0">
        <w:t xml:space="preserve">und Robustheit </w:t>
      </w:r>
      <w:r w:rsidRPr="00010B09">
        <w:t xml:space="preserve">der Tiere zu steigern und die genetische Vielfalt zu erhalten: Gesunde und robuste Tiere haben ein geringeres Risiko </w:t>
      </w:r>
      <w:r w:rsidR="00DE091D">
        <w:t>zu erkranken</w:t>
      </w:r>
      <w:r w:rsidRPr="00010B09">
        <w:t xml:space="preserve">. Funktionale Merkmale wie Gesundheit und Robustheit gewinnen in der Tierzucht bereits verstärkt an Bedeutung und bieten die Möglichkeit, in die </w:t>
      </w:r>
      <w:r w:rsidR="00DE091D">
        <w:t>Zuchtwertschätzung</w:t>
      </w:r>
      <w:r w:rsidRPr="00010B09">
        <w:t xml:space="preserve"> der Tiere mit einbezogen zu werden. </w:t>
      </w:r>
      <w:r w:rsidR="00700FBD">
        <w:t>Durch die seit einigen Jahren erfolgende Verwendung genomischer Informationen zur Zuchtwertschätzung wird die züchterische Verbesserung funktionaler Merkmale weiter gefördert.</w:t>
      </w:r>
    </w:p>
    <w:p w14:paraId="0EE129F0" w14:textId="64088DDD" w:rsidR="00972D5A" w:rsidRPr="00010B09" w:rsidRDefault="00010B09" w:rsidP="00010B09">
      <w:pPr>
        <w:pStyle w:val="berschrift4"/>
      </w:pPr>
      <w:r w:rsidRPr="00010B09">
        <w:t xml:space="preserve">1.3. </w:t>
      </w:r>
      <w:r w:rsidR="00F9206C">
        <w:t>Eintrag</w:t>
      </w:r>
      <w:r w:rsidR="00972D5A" w:rsidRPr="00010B09">
        <w:t xml:space="preserve"> von Antibiotika und Resistenzen</w:t>
      </w:r>
      <w:r w:rsidR="00F9206C">
        <w:t xml:space="preserve"> in die Umwelt</w:t>
      </w:r>
    </w:p>
    <w:p w14:paraId="6F12A0BF" w14:textId="5F577A4D" w:rsidR="00972D5A" w:rsidRPr="00010B09" w:rsidRDefault="00DF76FC" w:rsidP="00972D5A">
      <w:r>
        <w:t>In Bezug auf</w:t>
      </w:r>
      <w:r w:rsidRPr="00010B09">
        <w:t xml:space="preserve"> </w:t>
      </w:r>
      <w:r w:rsidR="00972D5A" w:rsidRPr="00010B09">
        <w:t xml:space="preserve">Ausmaß und Bedeutung des </w:t>
      </w:r>
      <w:r w:rsidR="00F9206C">
        <w:t>Eintrags</w:t>
      </w:r>
      <w:r w:rsidR="00972D5A" w:rsidRPr="00010B09">
        <w:t xml:space="preserve"> von antibiotischen Wirkstoffen</w:t>
      </w:r>
      <w:r w:rsidR="00544386">
        <w:t xml:space="preserve"> und ihren Metaboliten</w:t>
      </w:r>
      <w:r w:rsidR="00972D5A" w:rsidRPr="00010B09">
        <w:t xml:space="preserve">, antibiotikaresistenten Bakterien und Resistenzgenen über </w:t>
      </w:r>
      <w:r w:rsidR="005D1773">
        <w:t xml:space="preserve">Abwasser, </w:t>
      </w:r>
      <w:r w:rsidR="00972D5A" w:rsidRPr="00010B09">
        <w:t>Stallstäube, Gülle und Festmist</w:t>
      </w:r>
      <w:r w:rsidR="005D1773">
        <w:t xml:space="preserve"> </w:t>
      </w:r>
      <w:r w:rsidR="00CE764A">
        <w:t>sowie</w:t>
      </w:r>
      <w:r w:rsidR="00972D5A" w:rsidRPr="00010B09">
        <w:t xml:space="preserve"> Gärsubstrat </w:t>
      </w:r>
      <w:r w:rsidR="00F9206C">
        <w:t xml:space="preserve">in die Umwelt </w:t>
      </w:r>
      <w:r w:rsidR="00972D5A" w:rsidRPr="00010B09">
        <w:t xml:space="preserve">bestehen noch </w:t>
      </w:r>
      <w:r w:rsidR="00DE091D">
        <w:t xml:space="preserve">breite </w:t>
      </w:r>
      <w:r w:rsidR="00972D5A" w:rsidRPr="00010B09">
        <w:t xml:space="preserve">Wissenslücken. Dennoch sind auf Basis des aktuellen Kenntnisstands die bestehenden Praktiken </w:t>
      </w:r>
      <w:r w:rsidR="00376947">
        <w:t xml:space="preserve">in der Abwasserbehandlung, </w:t>
      </w:r>
      <w:r w:rsidR="00972D5A" w:rsidRPr="00010B09">
        <w:t>in der Landwirtschaft und in der gewerblichen Verarbeitung von Lebensmitteln umfassend hinsichtlich ihres Beitrags zur Entstehung und insbesondere Ausbreitung von A</w:t>
      </w:r>
      <w:r w:rsidR="009413E4">
        <w:t>MR</w:t>
      </w:r>
      <w:r w:rsidR="00972D5A" w:rsidRPr="00010B09">
        <w:t xml:space="preserve"> kritisch zu prüfen und erforderlichenfalls Alternativen zu entwickeln. </w:t>
      </w:r>
      <w:r w:rsidR="00446381">
        <w:t>Im Bereich der landwirtschaftlichen Tierhaltung ist bei der Entwicklung von Konzepten zum Verhindern des Au</w:t>
      </w:r>
      <w:r w:rsidR="00226955">
        <w:t>s</w:t>
      </w:r>
      <w:r w:rsidR="00446381">
        <w:t xml:space="preserve">trags von Antibiotika und Resistenzen in die Umwelt </w:t>
      </w:r>
      <w:r w:rsidR="00972D5A" w:rsidRPr="00010B09">
        <w:t xml:space="preserve">auch anderen </w:t>
      </w:r>
      <w:r w:rsidR="00972D5A" w:rsidRPr="008F7AF4">
        <w:t>Belangen wie z.B. dem Tierwohl, ökologischen Bewirtschaftungsformen wie auch einer nachhaltigen Wirtschaftsweise Rechnung zu tragen.</w:t>
      </w:r>
    </w:p>
    <w:p w14:paraId="38ADA0F2" w14:textId="77777777" w:rsidR="00972D5A" w:rsidRPr="00010B09" w:rsidRDefault="00010B09" w:rsidP="00010B09">
      <w:pPr>
        <w:pStyle w:val="berschrift4"/>
      </w:pPr>
      <w:r w:rsidRPr="00010B09">
        <w:t xml:space="preserve">1.4. </w:t>
      </w:r>
      <w:r w:rsidR="00972D5A" w:rsidRPr="00010B09">
        <w:t>Lebensmittelkette</w:t>
      </w:r>
    </w:p>
    <w:p w14:paraId="78042A91" w14:textId="77777777" w:rsidR="00972D5A" w:rsidRPr="00010B09" w:rsidRDefault="00972D5A" w:rsidP="00972D5A">
      <w:r w:rsidRPr="00010B09">
        <w:t xml:space="preserve">Resistenzdeterminanten gelangen sowohl aus der </w:t>
      </w:r>
      <w:r w:rsidR="00E21722">
        <w:t>Nutzt</w:t>
      </w:r>
      <w:r w:rsidR="00E21722" w:rsidRPr="00010B09">
        <w:t xml:space="preserve">ierhaltung </w:t>
      </w:r>
      <w:r w:rsidRPr="00010B09">
        <w:t xml:space="preserve">als auch </w:t>
      </w:r>
      <w:r w:rsidR="00DE091D">
        <w:t>über den</w:t>
      </w:r>
      <w:r w:rsidRPr="00010B09">
        <w:t xml:space="preserve"> Menschen</w:t>
      </w:r>
      <w:r w:rsidR="00DE091D">
        <w:t xml:space="preserve"> und die Umwelt</w:t>
      </w:r>
      <w:r w:rsidRPr="00010B09">
        <w:t xml:space="preserve"> in die Lebensmittelkette</w:t>
      </w:r>
      <w:r w:rsidR="00700FBD">
        <w:t xml:space="preserve"> und können entlang der Lebensmittelkette eliminiert oder weiter übertragen werden</w:t>
      </w:r>
      <w:r w:rsidRPr="00010B09">
        <w:t xml:space="preserve">. </w:t>
      </w:r>
      <w:r w:rsidR="00E21722">
        <w:t xml:space="preserve">Betroffen sind neben Lebensmitteln tierischen Ursprungs auch solche pflanzlicher Herkunft. </w:t>
      </w:r>
      <w:r w:rsidRPr="00010B09">
        <w:t xml:space="preserve">Unter anderem durch die Aufdeckung von Überlebens- und Adaptationsstrategien der </w:t>
      </w:r>
      <w:r w:rsidR="00DE091D">
        <w:t>(antibiotikaresistenten) Bakterien</w:t>
      </w:r>
      <w:r w:rsidR="00DE091D" w:rsidRPr="00010B09">
        <w:t xml:space="preserve"> </w:t>
      </w:r>
      <w:r w:rsidRPr="00010B09">
        <w:t>und ihrer Verbreitungswege kann sowohl dem Eintrag in die Lebensmittelkette vorgebeugt werden als auch eine</w:t>
      </w:r>
      <w:r w:rsidR="00DE091D">
        <w:t xml:space="preserve"> bereits</w:t>
      </w:r>
      <w:r w:rsidRPr="00010B09">
        <w:t xml:space="preserve"> bestehende Belastung der Lebensmittel durch geeignete Be- und Verarbeitungsverfahren verringert werden.</w:t>
      </w:r>
    </w:p>
    <w:p w14:paraId="52E207E4" w14:textId="77777777" w:rsidR="00A32816" w:rsidRDefault="00A32816">
      <w:pPr>
        <w:rPr>
          <w:b/>
        </w:rPr>
      </w:pPr>
    </w:p>
    <w:p w14:paraId="4455A28D" w14:textId="77777777" w:rsidR="009A333B" w:rsidRDefault="00D02E7D" w:rsidP="00A80524">
      <w:pPr>
        <w:pStyle w:val="berschrift3"/>
        <w:numPr>
          <w:ilvl w:val="0"/>
          <w:numId w:val="5"/>
        </w:numPr>
      </w:pPr>
      <w:r>
        <w:t>Surveillance und Monitoring</w:t>
      </w:r>
    </w:p>
    <w:p w14:paraId="2449C434" w14:textId="6944E0BE" w:rsidR="00984354" w:rsidRDefault="00835ECF">
      <w:r w:rsidRPr="00984354">
        <w:t>Surveillance und das Monitoring von Antibiotika</w:t>
      </w:r>
      <w:r w:rsidR="002E7CA5">
        <w:t>e</w:t>
      </w:r>
      <w:r w:rsidRPr="00984354">
        <w:t>insatz und A</w:t>
      </w:r>
      <w:r w:rsidR="00984354">
        <w:t>MR</w:t>
      </w:r>
      <w:r w:rsidRPr="00984354">
        <w:t xml:space="preserve"> sind notwendig, um den Status Quo fest</w:t>
      </w:r>
      <w:r w:rsidR="00391C47">
        <w:t>zu</w:t>
      </w:r>
      <w:r w:rsidRPr="00984354">
        <w:t xml:space="preserve">stellen, Veränderungen und Verläufe </w:t>
      </w:r>
      <w:r w:rsidR="00E21722">
        <w:t xml:space="preserve">sowie Trends </w:t>
      </w:r>
      <w:r w:rsidRPr="00984354">
        <w:t>zu erkennen, daraus passende Maßnahmen abzuleiten und deren Wirkung zu messen. Dabei unterliegen die Methoden, die Planung von gezieltem Monitoring sowie die Auswertung und Rückmeldung von Ergebnissen einer stetigen Weiterentwicklung.</w:t>
      </w:r>
    </w:p>
    <w:p w14:paraId="3CF8D595" w14:textId="77777777" w:rsidR="00984354" w:rsidRDefault="00984354" w:rsidP="00984354">
      <w:pPr>
        <w:pStyle w:val="berschrift4"/>
      </w:pPr>
      <w:r>
        <w:t>2.1. Systeme in Human- und Veterinärmedizin</w:t>
      </w:r>
    </w:p>
    <w:p w14:paraId="3126950A" w14:textId="77777777" w:rsidR="003002CB" w:rsidRDefault="004F013C">
      <w:r>
        <w:t>I</w:t>
      </w:r>
      <w:r w:rsidR="004E2782">
        <w:t>n Deutschland</w:t>
      </w:r>
      <w:r>
        <w:t xml:space="preserve"> werden</w:t>
      </w:r>
      <w:r w:rsidR="004E2782">
        <w:t xml:space="preserve"> </w:t>
      </w:r>
      <w:r w:rsidR="001F45DF">
        <w:t xml:space="preserve">Daten zu </w:t>
      </w:r>
      <w:r w:rsidR="005B3A10">
        <w:t xml:space="preserve">AMR </w:t>
      </w:r>
      <w:r w:rsidR="00325A71">
        <w:t xml:space="preserve">in der Humanmedizin </w:t>
      </w:r>
      <w:r w:rsidR="005B3A10">
        <w:t>im</w:t>
      </w:r>
      <w:r w:rsidR="006E4F21" w:rsidRPr="006E4F21">
        <w:t xml:space="preserve"> </w:t>
      </w:r>
      <w:r w:rsidR="007B0000">
        <w:t xml:space="preserve">am RKI </w:t>
      </w:r>
      <w:r w:rsidR="006E4F21" w:rsidRPr="006E4F21">
        <w:t>etablierte</w:t>
      </w:r>
      <w:r w:rsidR="001F45DF">
        <w:t>n</w:t>
      </w:r>
      <w:r w:rsidR="006E4F21" w:rsidRPr="006E4F21">
        <w:t xml:space="preserve"> Antibiotika-Resistenz-Surveillance</w:t>
      </w:r>
      <w:r w:rsidR="001F45DF">
        <w:t>-System</w:t>
      </w:r>
      <w:r w:rsidR="006E4F21" w:rsidRPr="006E4F21">
        <w:t xml:space="preserve"> (ARS)</w:t>
      </w:r>
      <w:r w:rsidR="001F45DF">
        <w:t xml:space="preserve"> zusammengeführt.</w:t>
      </w:r>
      <w:r w:rsidR="006E4F21">
        <w:t xml:space="preserve"> </w:t>
      </w:r>
      <w:r w:rsidR="00FC72F2" w:rsidRPr="00FC72F2">
        <w:t>Die teilnehmenden Labore erhalten</w:t>
      </w:r>
      <w:r w:rsidR="00FC72F2">
        <w:t xml:space="preserve"> </w:t>
      </w:r>
      <w:r w:rsidR="00FC72F2" w:rsidRPr="00FC72F2">
        <w:t>über Feedback-</w:t>
      </w:r>
      <w:r>
        <w:t>Berichte</w:t>
      </w:r>
      <w:r w:rsidR="00FC72F2" w:rsidRPr="00FC72F2">
        <w:t xml:space="preserve"> einen Überblick über die lokale Resistenzlage und werden auf seltene Resistenzen hingewiesen. </w:t>
      </w:r>
      <w:r w:rsidR="00B54383">
        <w:t xml:space="preserve">Für den </w:t>
      </w:r>
      <w:r w:rsidR="007B0000">
        <w:t xml:space="preserve">Antibiotika-Verbrauch im stationären Bereich </w:t>
      </w:r>
      <w:r w:rsidR="00B54383">
        <w:t xml:space="preserve">steht das </w:t>
      </w:r>
      <w:r w:rsidR="00751F99">
        <w:t>A</w:t>
      </w:r>
      <w:r w:rsidR="005203D0">
        <w:t>ntibiotika-Verbrauchs-</w:t>
      </w:r>
      <w:r w:rsidR="005203D0">
        <w:lastRenderedPageBreak/>
        <w:t>Surveillance-System (AVS)</w:t>
      </w:r>
      <w:r w:rsidR="00B54383">
        <w:t xml:space="preserve"> am RKI zur Verfügung</w:t>
      </w:r>
      <w:r w:rsidR="005203D0">
        <w:t>.</w:t>
      </w:r>
      <w:r w:rsidR="00145D5B">
        <w:t xml:space="preserve"> </w:t>
      </w:r>
      <w:r w:rsidR="005203D0">
        <w:t xml:space="preserve">Es dient </w:t>
      </w:r>
      <w:r w:rsidR="00751F99">
        <w:t>auch</w:t>
      </w:r>
      <w:r w:rsidR="005203D0">
        <w:t xml:space="preserve"> dazu, den</w:t>
      </w:r>
      <w:r w:rsidR="0078604E">
        <w:t xml:space="preserve"> stationäre</w:t>
      </w:r>
      <w:r w:rsidR="005203D0">
        <w:t>n</w:t>
      </w:r>
      <w:r w:rsidR="00145D5B">
        <w:t xml:space="preserve"> Bereich </w:t>
      </w:r>
      <w:r w:rsidR="00863BC1" w:rsidRPr="00863BC1">
        <w:t>bei der Umsetzung der gesetzlichen Vorgaben aus dem I</w:t>
      </w:r>
      <w:r w:rsidR="00DB13A9">
        <w:t>nfektionsschutzgesetz (I</w:t>
      </w:r>
      <w:r w:rsidR="00863BC1" w:rsidRPr="00863BC1">
        <w:t>fSG</w:t>
      </w:r>
      <w:r w:rsidR="00DB13A9">
        <w:t>)</w:t>
      </w:r>
      <w:r w:rsidR="00863BC1" w:rsidRPr="00863BC1">
        <w:t xml:space="preserve"> zur Aufzeichnung und Bewertung von Daten zum Antibiotika-Verbrauch </w:t>
      </w:r>
      <w:r w:rsidR="005203D0">
        <w:t xml:space="preserve">zu </w:t>
      </w:r>
      <w:r w:rsidR="00863BC1" w:rsidRPr="00863BC1">
        <w:t>unterstütz</w:t>
      </w:r>
      <w:r w:rsidR="005203D0">
        <w:t>en</w:t>
      </w:r>
      <w:r w:rsidR="00D804C8">
        <w:t>. Um die Datenlage weiter zu verbessern und um detailliertere Aussagen zum Vorkommen und zur Ausbreitung von A</w:t>
      </w:r>
      <w:r w:rsidR="00984354">
        <w:t>MR</w:t>
      </w:r>
      <w:r w:rsidR="00D804C8">
        <w:t xml:space="preserve"> treffen zu können, </w:t>
      </w:r>
      <w:r w:rsidR="004E2782">
        <w:t xml:space="preserve">sollen die </w:t>
      </w:r>
      <w:r w:rsidR="00CB5543">
        <w:t xml:space="preserve">nationalen </w:t>
      </w:r>
      <w:r w:rsidR="00A36D1B">
        <w:t xml:space="preserve">Surveillance-Systeme </w:t>
      </w:r>
      <w:r w:rsidR="004E2782">
        <w:t>weiter ausgebaut werden</w:t>
      </w:r>
      <w:r w:rsidR="00325A71">
        <w:t xml:space="preserve"> und dabei auch eine verpflichtende Teilnahme geprüft werden.</w:t>
      </w:r>
      <w:r w:rsidR="00C674B3">
        <w:t xml:space="preserve"> </w:t>
      </w:r>
      <w:r w:rsidR="005203D0">
        <w:t>Dabei soll</w:t>
      </w:r>
      <w:r w:rsidR="00FC72F2">
        <w:t xml:space="preserve">en auch weitere Datenquellen in den </w:t>
      </w:r>
      <w:r w:rsidR="005203D0">
        <w:t>Bundesländer</w:t>
      </w:r>
      <w:r w:rsidR="00FC72F2">
        <w:t>n</w:t>
      </w:r>
      <w:r w:rsidR="005203D0">
        <w:t xml:space="preserve"> </w:t>
      </w:r>
      <w:r w:rsidR="00FC72F2">
        <w:t xml:space="preserve">bzw. zu </w:t>
      </w:r>
      <w:r w:rsidR="005203D0">
        <w:t>bestimmte</w:t>
      </w:r>
      <w:r w:rsidR="00FC72F2">
        <w:t>n</w:t>
      </w:r>
      <w:r w:rsidR="005203D0">
        <w:t xml:space="preserve"> </w:t>
      </w:r>
      <w:r w:rsidR="00A761E0">
        <w:t>Erreger</w:t>
      </w:r>
      <w:r w:rsidR="00FC72F2">
        <w:t>n, z.B. aus den Nationalen Referenz</w:t>
      </w:r>
      <w:r w:rsidR="00DB13A9">
        <w:t>zentren (NRZ)</w:t>
      </w:r>
      <w:r w:rsidR="00FC72F2">
        <w:t xml:space="preserve"> oder den Konsiliarlaboren</w:t>
      </w:r>
      <w:r w:rsidR="00DB13A9">
        <w:t xml:space="preserve"> (KL)</w:t>
      </w:r>
      <w:r w:rsidR="00FC72F2">
        <w:t>,</w:t>
      </w:r>
      <w:r w:rsidR="00A761E0">
        <w:t xml:space="preserve"> </w:t>
      </w:r>
      <w:r w:rsidR="00FC72F2">
        <w:t>berücksichtigt werden</w:t>
      </w:r>
      <w:r w:rsidR="005203D0">
        <w:t xml:space="preserve">. </w:t>
      </w:r>
    </w:p>
    <w:p w14:paraId="3030674B" w14:textId="77777777" w:rsidR="00FC72F2" w:rsidRDefault="00FC72F2">
      <w:r>
        <w:t xml:space="preserve">Der Ausbau der Surveillance-Systeme wird die Datenlage nicht nur auf nationaler Ebene verbessern, Deutschland wird so auch </w:t>
      </w:r>
      <w:r w:rsidRPr="00FC72F2">
        <w:t xml:space="preserve">den </w:t>
      </w:r>
      <w:r w:rsidR="00F706AB">
        <w:t>Berichtspflichten in den</w:t>
      </w:r>
      <w:r w:rsidRPr="00FC72F2">
        <w:t xml:space="preserve"> europäischen System</w:t>
      </w:r>
      <w:r w:rsidR="00F706AB">
        <w:t>en sowie</w:t>
      </w:r>
      <w:r w:rsidR="002C239E">
        <w:t xml:space="preserve"> </w:t>
      </w:r>
      <w:r w:rsidRPr="00FC72F2">
        <w:t xml:space="preserve">dem Global </w:t>
      </w:r>
      <w:r w:rsidR="002672A9">
        <w:t xml:space="preserve"> </w:t>
      </w:r>
      <w:r w:rsidR="009801CF">
        <w:t>A</w:t>
      </w:r>
      <w:r w:rsidR="002672A9">
        <w:t xml:space="preserve">ntimicrobial </w:t>
      </w:r>
      <w:r w:rsidR="009801CF">
        <w:t>R</w:t>
      </w:r>
      <w:r w:rsidR="002672A9">
        <w:t xml:space="preserve">esitance </w:t>
      </w:r>
      <w:r w:rsidR="009801CF">
        <w:t xml:space="preserve">and Use </w:t>
      </w:r>
      <w:r w:rsidRPr="00FC72F2">
        <w:t xml:space="preserve">Surveillance-System </w:t>
      </w:r>
      <w:r w:rsidR="002672A9">
        <w:t>(</w:t>
      </w:r>
      <w:r w:rsidRPr="00FC72F2">
        <w:t>GLASS</w:t>
      </w:r>
      <w:r w:rsidR="002672A9">
        <w:t>)</w:t>
      </w:r>
      <w:r w:rsidRPr="00FC72F2">
        <w:t xml:space="preserve"> </w:t>
      </w:r>
      <w:r w:rsidR="00F706AB">
        <w:t xml:space="preserve">noch besser </w:t>
      </w:r>
      <w:r w:rsidRPr="00FC72F2">
        <w:t>nachkommen</w:t>
      </w:r>
      <w:r w:rsidR="00F706AB">
        <w:t xml:space="preserve"> können</w:t>
      </w:r>
      <w:r w:rsidRPr="00FC72F2">
        <w:t>.</w:t>
      </w:r>
    </w:p>
    <w:p w14:paraId="4BF766BC" w14:textId="77777777" w:rsidR="00751F99" w:rsidRDefault="009A333B" w:rsidP="00751F99">
      <w:r>
        <w:t xml:space="preserve">Molekulare </w:t>
      </w:r>
      <w:r w:rsidR="00D1450D">
        <w:t>U</w:t>
      </w:r>
      <w:r w:rsidR="00DB13A9">
        <w:t>ntersuchungen von Erregern sind</w:t>
      </w:r>
      <w:r w:rsidR="003002CB">
        <w:t xml:space="preserve"> ein wichtiges Instrument </w:t>
      </w:r>
      <w:r w:rsidR="00E944D6">
        <w:t xml:space="preserve">z.B. </w:t>
      </w:r>
      <w:r w:rsidR="003002CB">
        <w:t xml:space="preserve">zur </w:t>
      </w:r>
      <w:r w:rsidR="00D1450D">
        <w:t xml:space="preserve">Nachverfolgung </w:t>
      </w:r>
      <w:r w:rsidR="003002CB">
        <w:t xml:space="preserve">von Infektionsketten, insbesondere </w:t>
      </w:r>
      <w:r w:rsidR="00E944D6">
        <w:t>bei</w:t>
      </w:r>
      <w:r w:rsidR="003002CB">
        <w:t xml:space="preserve"> (überregionalen) </w:t>
      </w:r>
      <w:r w:rsidR="00E21722">
        <w:t>Krankheitsausbrüchen</w:t>
      </w:r>
      <w:r w:rsidR="007367DA">
        <w:t xml:space="preserve">. </w:t>
      </w:r>
      <w:r w:rsidR="008F3232">
        <w:t xml:space="preserve">Im Zuge des Aufbaus einer integrierten molekularen </w:t>
      </w:r>
      <w:r w:rsidR="0041318E">
        <w:t xml:space="preserve">Surveillance, d.h. </w:t>
      </w:r>
      <w:r w:rsidR="004707D9">
        <w:t>einer</w:t>
      </w:r>
      <w:r w:rsidR="0041318E">
        <w:t xml:space="preserve"> </w:t>
      </w:r>
      <w:r w:rsidR="00E944D6">
        <w:t xml:space="preserve">Verknüpfung von </w:t>
      </w:r>
      <w:r w:rsidR="0041318E">
        <w:t>Genomdaten von Erregern</w:t>
      </w:r>
      <w:r w:rsidR="00E944D6">
        <w:t xml:space="preserve"> mit Daten aus dem </w:t>
      </w:r>
      <w:r w:rsidR="0041318E" w:rsidRPr="0041318E">
        <w:t xml:space="preserve">Meldesystem gemäß </w:t>
      </w:r>
      <w:r w:rsidR="0041318E">
        <w:t>IfSG</w:t>
      </w:r>
      <w:r w:rsidR="00D1450D">
        <w:t xml:space="preserve">, </w:t>
      </w:r>
      <w:r w:rsidR="008F3232">
        <w:t xml:space="preserve">soll auch </w:t>
      </w:r>
      <w:r w:rsidR="00E944D6">
        <w:t xml:space="preserve">eine </w:t>
      </w:r>
      <w:r w:rsidR="008F3232">
        <w:t xml:space="preserve">molekulare Surveillance </w:t>
      </w:r>
      <w:r w:rsidR="00E944D6">
        <w:t xml:space="preserve">für </w:t>
      </w:r>
      <w:r w:rsidR="008F3232">
        <w:t>antibiotika-resistente Erreger</w:t>
      </w:r>
      <w:r w:rsidR="004707D9">
        <w:t xml:space="preserve"> von</w:t>
      </w:r>
      <w:r w:rsidR="00E944D6">
        <w:t xml:space="preserve"> besonder</w:t>
      </w:r>
      <w:r w:rsidR="004707D9">
        <w:t>er</w:t>
      </w:r>
      <w:r w:rsidR="00E944D6">
        <w:t xml:space="preserve"> Bedeutung (u.a. 4MRGN, MRSA)</w:t>
      </w:r>
      <w:r w:rsidR="008F3232">
        <w:t xml:space="preserve"> aufgebaut werden</w:t>
      </w:r>
      <w:r w:rsidR="0041318E">
        <w:t xml:space="preserve">. </w:t>
      </w:r>
      <w:r w:rsidR="00CB1F95">
        <w:t xml:space="preserve">  </w:t>
      </w:r>
    </w:p>
    <w:p w14:paraId="6D2D26DE" w14:textId="77777777" w:rsidR="00423087" w:rsidRPr="00751F99" w:rsidRDefault="00423087" w:rsidP="00751F99">
      <w:r>
        <w:t xml:space="preserve">Die Etablierung molekularer Untersuchungen ist Voraussetzung für das Zusammenführen von Sequenzdaten resistenter Erreger aus dem Human-, Veterinär- und Umweltbereich. So können sektorübergreifende Infektionsketten nachvollzogen und Aussagen zur Ausbreitung von Resistenzen über Sektorgrenzen hinweg getroffen werden. Die sektorenübergreifende Zusammenarbeit und gemeinsame Auswertung von Daten aus den Surveillance- und Monitoringsystemen soll schrittweise ausgebaut werden. </w:t>
      </w:r>
    </w:p>
    <w:p w14:paraId="7838F40D" w14:textId="77777777" w:rsidR="00751F99" w:rsidRPr="00984354" w:rsidRDefault="00751F99" w:rsidP="00751F99">
      <w:r w:rsidRPr="00984354">
        <w:t xml:space="preserve">Das bestehende Antibiotikaresistenz-Monitoring entlang der Lebensmittelkette, an dem die Bundesländer und das Bundesinstitut für Risikobewertung (BfR) </w:t>
      </w:r>
      <w:r w:rsidR="00700FBD">
        <w:t>und das Bundesamt für Verbraucherschutz und Lebensmittelsicherheit</w:t>
      </w:r>
      <w:r w:rsidR="00700FBD" w:rsidRPr="00984354">
        <w:t xml:space="preserve"> </w:t>
      </w:r>
      <w:r w:rsidR="00700FBD">
        <w:t xml:space="preserve">(BVL) </w:t>
      </w:r>
      <w:r w:rsidRPr="00984354">
        <w:t xml:space="preserve">beteiligt sind, wird fortgesetzt. Neben der Anpassung an die neuen EU-rechtlichen Vorgaben (Durchführungsbeschluss (EU) 2020/1729) werden auch weiterhin ergänzende nationale Programme durchgeführt und weiterentwickelt. </w:t>
      </w:r>
    </w:p>
    <w:p w14:paraId="3BF79C05" w14:textId="77777777" w:rsidR="00751F99" w:rsidRPr="00984354" w:rsidRDefault="00751F99" w:rsidP="00751F99">
      <w:r w:rsidRPr="00984354">
        <w:t>In gleicher Weise wird auch das nationale Antibiotikaresistenz-Monitoring bei tierpathogenen Bakterien durch das BVL fortgesetzt und weiterentwickelt.</w:t>
      </w:r>
    </w:p>
    <w:p w14:paraId="25294B0D" w14:textId="566CB02D" w:rsidR="00751F99" w:rsidRPr="00984354" w:rsidRDefault="00751F99" w:rsidP="00751F99">
      <w:r w:rsidRPr="00984354">
        <w:t>Die Verordnung (EU) 2019/6 über Tierarzneimittel regelt eine EU-weite Erfassung von für den Einsatz bei Tieren verkauften Antibiotikamengen (Abgabemengen) und den tatsächlich eingesetzten Mengen. Für beides bestehen in Deutschland bereits Erfassungssysteme, die an die EU-Vorgaben angepasst werden müssen. Insbesondere die stufenweise Erfassung der eingesetzten Mengen bei allen lebensmittelliefernden Tieren sowie Pferden, Hunden und Katzen wird nur mit einer erheblichen Ausweitung des digitalen Arbeitens für Tierärzt</w:t>
      </w:r>
      <w:r w:rsidR="00F54FA5">
        <w:t>innen und Tierärzt</w:t>
      </w:r>
      <w:r w:rsidRPr="00984354">
        <w:t>e, Tierhalter</w:t>
      </w:r>
      <w:r w:rsidR="00F54FA5">
        <w:t>innen und Tierhalter</w:t>
      </w:r>
      <w:r w:rsidRPr="00984354">
        <w:t>, aber auch</w:t>
      </w:r>
      <w:r w:rsidR="00700FBD">
        <w:t xml:space="preserve"> für die</w:t>
      </w:r>
      <w:r w:rsidRPr="00984354">
        <w:t xml:space="preserve"> Überwachung</w:t>
      </w:r>
      <w:r w:rsidR="00700FBD">
        <w:t>sbehörden</w:t>
      </w:r>
      <w:r w:rsidRPr="00984354">
        <w:t xml:space="preserve"> umzusetzen sein. Sie wird nach Tierarten und Produktionsrichtungen sowie Wirkstoffen differenzierte Erkenntnisse über den Antibiotikaeinsatz bei Tieren ermöglichen.</w:t>
      </w:r>
    </w:p>
    <w:p w14:paraId="3C310664" w14:textId="77777777" w:rsidR="00984354" w:rsidRDefault="00751F99">
      <w:r w:rsidRPr="00984354">
        <w:t>Die Daten aus beiden Resistenzmonitoring-Programmen sowie die erhobenen Antibiotikamengen sind wichtige Informationsquellen für die nationale Risikobewertung und die Entwicklung von Managementmaßnahmen. Um die Ergebnisse besser verfügbar zu machen, werden einerseits Berichts- und Analysesysteme für die Routineanalyse der Daten, andererseits aber auch Web-basierte Systeme entwickelt und zum Einsatz gebracht. Die Möglichkeiten, die sich aus einer zunehmenden Digitalisierung ergeben, werden dabei berücksichtigt.</w:t>
      </w:r>
    </w:p>
    <w:p w14:paraId="3FCF0DE8" w14:textId="77777777" w:rsidR="00954806" w:rsidRPr="00954806" w:rsidRDefault="00954806">
      <w:r w:rsidRPr="00954806">
        <w:lastRenderedPageBreak/>
        <w:t>Aktuell fehlen noch repräsentative Daten zur Verbreitung von A</w:t>
      </w:r>
      <w:r w:rsidR="00F261EB">
        <w:t>MR</w:t>
      </w:r>
      <w:r w:rsidRPr="00954806">
        <w:t xml:space="preserve"> in </w:t>
      </w:r>
      <w:r w:rsidR="00700FBD">
        <w:t xml:space="preserve">der </w:t>
      </w:r>
      <w:r w:rsidRPr="00954806">
        <w:t>und über die Umwelt. Diese Kenntnislücken sollten geschlossen werden. Im Rahmen der Überlegungen zur Etablierung eines amtlichen Antibiotikaresistenzmonitorings in der Umwelt könnten die langjährigen Erfahrungen aus dem Resistenzmonitoring im Veterinärbereich und der dort praktizierten Zusammenarbeit zwischen Bund und Ländern ggf. hilfreich sein.</w:t>
      </w:r>
      <w:r w:rsidR="00DE4DD8">
        <w:t xml:space="preserve"> Auch die im Rahmen des SARS-CoV-2 Abwasser-Monitorings gesammelten Erfahrungen könnten </w:t>
      </w:r>
      <w:r w:rsidR="004B3632">
        <w:t>genutzt werden</w:t>
      </w:r>
      <w:r w:rsidR="00DE4DD8">
        <w:t>.</w:t>
      </w:r>
    </w:p>
    <w:p w14:paraId="0555667C" w14:textId="77777777" w:rsidR="00954806" w:rsidRDefault="00954806" w:rsidP="00954806">
      <w:pPr>
        <w:pStyle w:val="berschrift4"/>
      </w:pPr>
      <w:r>
        <w:t>2.2. Integrierte „One Health-Surveillance“</w:t>
      </w:r>
    </w:p>
    <w:p w14:paraId="3849576C" w14:textId="77777777" w:rsidR="008252CE" w:rsidRPr="00954806" w:rsidRDefault="008252CE">
      <w:r w:rsidRPr="00954806">
        <w:t>Eine integrierte Auswertung der Resistenzdaten aus der Surveillance von Umwelt, Veterinär- und Humanmedizin ist als wichtiger Baustein für den One Health-Ansatz in der Bekämpfung von A</w:t>
      </w:r>
      <w:r w:rsidR="00F261EB">
        <w:t>MR</w:t>
      </w:r>
      <w:r w:rsidRPr="00954806">
        <w:t xml:space="preserve"> einzustufen. Sie würde eine faktenbasierte übergreifende Bewertung der Resistenzsituation in Deutschland ermöglichen. </w:t>
      </w:r>
    </w:p>
    <w:p w14:paraId="70ABA2CC" w14:textId="31EF2DDB" w:rsidR="00AC2139" w:rsidRDefault="005979C8">
      <w:r>
        <w:t xml:space="preserve">Unter der deutschen G7-Präsidentschaft </w:t>
      </w:r>
      <w:r w:rsidR="00F261EB">
        <w:t xml:space="preserve">im Jahr </w:t>
      </w:r>
      <w:r>
        <w:t>2022 haben sich die G7-Gesundheits- und Agrarministerinnen und –minister dazu verpflichtet, integrierte Surveillance-Systeme zu A</w:t>
      </w:r>
      <w:r w:rsidR="00F261EB">
        <w:t>MR</w:t>
      </w:r>
      <w:r>
        <w:t xml:space="preserve"> und zum Antibiotika</w:t>
      </w:r>
      <w:r w:rsidR="002E7CA5">
        <w:t>einsatz</w:t>
      </w:r>
      <w:r>
        <w:t xml:space="preserve"> aus dem Human-</w:t>
      </w:r>
      <w:r w:rsidR="00F261EB">
        <w:t xml:space="preserve"> und</w:t>
      </w:r>
      <w:r>
        <w:t xml:space="preserve"> Veterinärbereich sowie der Landwirtschaft und der Umwelt auf- bzw. auszubauen. </w:t>
      </w:r>
      <w:r w:rsidR="008252CE">
        <w:t xml:space="preserve">Die Etablierung erfordert </w:t>
      </w:r>
      <w:r w:rsidR="00F60012" w:rsidRPr="00F60012">
        <w:t>ein sch</w:t>
      </w:r>
      <w:r w:rsidR="008252CE">
        <w:t>rittweises Vorgehen bei dem u.a. der Umgang mit unte</w:t>
      </w:r>
      <w:r w:rsidR="00276C10">
        <w:t>rschiedlichen Datenformaten und</w:t>
      </w:r>
      <w:r w:rsidR="008252CE">
        <w:t xml:space="preserve"> Datenschutzbestimmungen geklärt werden m</w:t>
      </w:r>
      <w:r w:rsidR="00376947">
        <w:t>uss</w:t>
      </w:r>
      <w:r w:rsidR="00F60012" w:rsidRPr="00F60012">
        <w:t>.</w:t>
      </w:r>
      <w:r w:rsidR="00700FBD">
        <w:t xml:space="preserve"> Erste Schritte wurden in den vergangenen Jahren bereits im Rahmen von Forschungsprojekten unternommen.</w:t>
      </w:r>
      <w:r w:rsidR="00F60012" w:rsidRPr="00F60012">
        <w:t xml:space="preserve"> </w:t>
      </w:r>
      <w:r w:rsidR="00CB1F95">
        <w:t xml:space="preserve">Langfristiges </w:t>
      </w:r>
      <w:r w:rsidR="00D07745">
        <w:t xml:space="preserve">Ziel ist </w:t>
      </w:r>
      <w:r w:rsidR="00F218BF">
        <w:t xml:space="preserve">es </w:t>
      </w:r>
      <w:r w:rsidR="00C2291D">
        <w:t xml:space="preserve">(molekulare) </w:t>
      </w:r>
      <w:r w:rsidR="00DD69BA">
        <w:t>Daten</w:t>
      </w:r>
      <w:r w:rsidR="00D07745">
        <w:t xml:space="preserve"> aus dem Human- und Veterinärbereich sowie der Umwelt </w:t>
      </w:r>
      <w:r w:rsidR="00F218BF">
        <w:t xml:space="preserve">mit </w:t>
      </w:r>
      <w:r w:rsidR="00D07745">
        <w:t>epidemiologische</w:t>
      </w:r>
      <w:r w:rsidR="00DD69BA">
        <w:t>n</w:t>
      </w:r>
      <w:r w:rsidR="00D07745">
        <w:t xml:space="preserve"> Daten</w:t>
      </w:r>
      <w:r w:rsidR="0079447F">
        <w:t xml:space="preserve"> </w:t>
      </w:r>
      <w:r w:rsidR="00F218BF">
        <w:t xml:space="preserve">zu </w:t>
      </w:r>
      <w:r w:rsidR="00DD69BA">
        <w:t>verknüpf</w:t>
      </w:r>
      <w:r w:rsidR="00F218BF">
        <w:t>en</w:t>
      </w:r>
      <w:r w:rsidR="003E44DF">
        <w:t>,</w:t>
      </w:r>
      <w:r w:rsidR="00F218BF">
        <w:t xml:space="preserve"> um eine breite Datenbasis fü</w:t>
      </w:r>
      <w:r w:rsidR="003E44DF">
        <w:t>r zielgerichtete Interventionen</w:t>
      </w:r>
      <w:r w:rsidR="00F218BF">
        <w:t xml:space="preserve"> zu </w:t>
      </w:r>
      <w:r w:rsidR="00DF76FC">
        <w:t>generieren</w:t>
      </w:r>
      <w:r w:rsidR="00D07745">
        <w:t>.</w:t>
      </w:r>
      <w:r w:rsidR="0079447F">
        <w:t xml:space="preserve">  </w:t>
      </w:r>
      <w:r w:rsidR="00D07745">
        <w:t xml:space="preserve"> </w:t>
      </w:r>
      <w:r w:rsidR="00A36D1B">
        <w:t xml:space="preserve"> </w:t>
      </w:r>
    </w:p>
    <w:p w14:paraId="039160C7" w14:textId="77777777" w:rsidR="00FD75ED" w:rsidRDefault="00FD75ED" w:rsidP="00FD75ED">
      <w:pPr>
        <w:pStyle w:val="berschrift4"/>
      </w:pPr>
      <w:r>
        <w:t>2.3. Weitere Datenerhebungen</w:t>
      </w:r>
    </w:p>
    <w:p w14:paraId="7B3A5EB9" w14:textId="7B2E52AC" w:rsidR="00835ECF" w:rsidRPr="007A1140" w:rsidRDefault="00A028E6" w:rsidP="00835ECF">
      <w:r w:rsidRPr="00FD75ED">
        <w:t xml:space="preserve">Gezielte Fragestellungen, die über die standardisierte Auswertung von Surveillance- und Monitoringdaten hinausgehen, können durch gesonderte Studien und Forschungsprojekte bearbeitet werden. </w:t>
      </w:r>
      <w:r w:rsidR="00FD75ED">
        <w:t xml:space="preserve">Im </w:t>
      </w:r>
      <w:r w:rsidR="00A65BE1">
        <w:t>Humanbereich</w:t>
      </w:r>
      <w:r w:rsidR="00FD75ED">
        <w:t xml:space="preserve"> betrifft das insbesondere </w:t>
      </w:r>
      <w:r w:rsidR="004E2782">
        <w:t xml:space="preserve">wiederkehrende Abfragen initiiert durch das </w:t>
      </w:r>
      <w:r w:rsidR="00376947">
        <w:t>European Centre for Disease Prevention and Control (</w:t>
      </w:r>
      <w:r w:rsidR="004E2782">
        <w:t>ECDC</w:t>
      </w:r>
      <w:r w:rsidR="00376947">
        <w:t>)</w:t>
      </w:r>
      <w:r w:rsidR="00276C10">
        <w:t>,</w:t>
      </w:r>
      <w:r w:rsidR="00FD75ED">
        <w:t xml:space="preserve"> wie den na</w:t>
      </w:r>
      <w:r w:rsidR="00A65BE1">
        <w:t>tionalen Teil einer</w:t>
      </w:r>
      <w:r w:rsidR="009675B1">
        <w:t xml:space="preserve"> europäischen </w:t>
      </w:r>
      <w:r w:rsidR="00A65BE1" w:rsidRPr="00A65BE1">
        <w:t>Punkt-Prävalenzstudie u.a. zum Vorkommen von nosokomialen Infektionen</w:t>
      </w:r>
      <w:r w:rsidR="009675B1">
        <w:t xml:space="preserve"> und zum Antibiotika</w:t>
      </w:r>
      <w:r w:rsidR="002E7CA5">
        <w:t>e</w:t>
      </w:r>
      <w:r w:rsidR="009675B1">
        <w:t>insatz</w:t>
      </w:r>
      <w:r w:rsidR="00A65BE1" w:rsidRPr="00A65BE1">
        <w:t xml:space="preserve"> </w:t>
      </w:r>
      <w:r w:rsidR="009242A4">
        <w:t xml:space="preserve">in medizinischen Einrichtungen </w:t>
      </w:r>
      <w:r w:rsidR="00FD75ED">
        <w:t xml:space="preserve">und </w:t>
      </w:r>
      <w:r w:rsidR="0083412A">
        <w:t>den einer</w:t>
      </w:r>
      <w:r w:rsidR="00FD75ED">
        <w:t xml:space="preserve"> entsprechende Studie </w:t>
      </w:r>
      <w:r w:rsidR="009242A4" w:rsidRPr="009242A4">
        <w:t xml:space="preserve">in Langzeitpflegeeinrichtungen. </w:t>
      </w:r>
      <w:r w:rsidR="00E21722">
        <w:t>Im Lebensmittelsicherheitsbereich betrifft das die Teilnahme an von EFSA koordinierten Studien zum Vorkommen von resistenten Mikroorganismen in der Lebensmittelkette, beispielsweise</w:t>
      </w:r>
      <w:r w:rsidR="00E21722" w:rsidRPr="009242A4">
        <w:t xml:space="preserve"> </w:t>
      </w:r>
      <w:r w:rsidR="00E21722">
        <w:t xml:space="preserve">MRSA in Tierbeständen und Lebensmitteln. </w:t>
      </w:r>
      <w:r w:rsidR="009242A4">
        <w:t xml:space="preserve">Deutschland wird sich auch weiterhin an den europäischen Erhebungen beteiligen und die sich daraus ergebenden Trends als Basis für </w:t>
      </w:r>
      <w:r w:rsidR="00276C10">
        <w:t xml:space="preserve">die Anpassung von </w:t>
      </w:r>
      <w:r w:rsidR="009242A4">
        <w:t>Maßnahmen</w:t>
      </w:r>
      <w:r w:rsidR="0083412A">
        <w:t xml:space="preserve"> auf nationaler Ebene</w:t>
      </w:r>
      <w:r w:rsidR="009242A4">
        <w:t xml:space="preserve"> heranziehen. </w:t>
      </w:r>
    </w:p>
    <w:p w14:paraId="0950D466" w14:textId="77777777" w:rsidR="00751F99" w:rsidRPr="00835ECF" w:rsidRDefault="00751F99" w:rsidP="00835ECF">
      <w:pPr>
        <w:rPr>
          <w:i/>
        </w:rPr>
      </w:pPr>
    </w:p>
    <w:p w14:paraId="7CF103D3" w14:textId="77777777" w:rsidR="00F16318" w:rsidRDefault="00A0025C" w:rsidP="00F16318">
      <w:pPr>
        <w:pStyle w:val="berschrift3"/>
        <w:numPr>
          <w:ilvl w:val="0"/>
          <w:numId w:val="5"/>
        </w:numPr>
      </w:pPr>
      <w:r>
        <w:t>Sachgerechter Antibiotikaeinsatz inklusive Labordiagnostik</w:t>
      </w:r>
    </w:p>
    <w:p w14:paraId="452CAD63" w14:textId="7CBE4481" w:rsidR="00ED70BA" w:rsidRDefault="002B09B1">
      <w:r w:rsidRPr="00E876EF">
        <w:t xml:space="preserve">Antibiotic Stewardship (ABS) </w:t>
      </w:r>
      <w:r w:rsidR="0058637F">
        <w:t>soll</w:t>
      </w:r>
      <w:r w:rsidR="00E876EF" w:rsidRPr="00E876EF">
        <w:t xml:space="preserve"> </w:t>
      </w:r>
      <w:r w:rsidR="002E506C" w:rsidRPr="00E876EF">
        <w:t>die bestmögliche antibiotische Behandlung sicherstellen und gleichzeitig Resistenzen</w:t>
      </w:r>
      <w:r w:rsidR="00E876EF" w:rsidRPr="00E876EF">
        <w:t xml:space="preserve"> </w:t>
      </w:r>
      <w:r w:rsidR="002E506C" w:rsidRPr="00E876EF">
        <w:t xml:space="preserve">vermeiden. </w:t>
      </w:r>
      <w:r w:rsidR="00E876EF" w:rsidRPr="00E876EF">
        <w:t>ABS</w:t>
      </w:r>
      <w:r w:rsidR="009F209C">
        <w:t xml:space="preserve"> umfasst </w:t>
      </w:r>
      <w:r w:rsidRPr="00E876EF">
        <w:t>geeignete</w:t>
      </w:r>
      <w:r w:rsidR="002E506C" w:rsidRPr="00E876EF">
        <w:t xml:space="preserve"> Diagnostik, die</w:t>
      </w:r>
      <w:r w:rsidRPr="00E876EF">
        <w:t xml:space="preserve"> Wahl </w:t>
      </w:r>
      <w:r w:rsidR="003717FD" w:rsidRPr="00E876EF">
        <w:t xml:space="preserve">des richtigen </w:t>
      </w:r>
      <w:r w:rsidR="00BF0462" w:rsidRPr="00E876EF">
        <w:t>Antibiotikums sowie d</w:t>
      </w:r>
      <w:r w:rsidR="002E506C" w:rsidRPr="00E876EF">
        <w:t>ie</w:t>
      </w:r>
      <w:r w:rsidRPr="00E876EF">
        <w:t xml:space="preserve"> Anpassung der Therapiedauer, Dosierung und Form der Antibiotika-Gabe. </w:t>
      </w:r>
      <w:r w:rsidR="00E876EF" w:rsidRPr="00E876EF">
        <w:t xml:space="preserve">Ein verantwortungsvoller Einsatz von und der Umgang mit Antibiotika einschließlich einer regelmäßigen </w:t>
      </w:r>
      <w:r w:rsidR="00DF76FC" w:rsidRPr="00E876EF">
        <w:t>Refle</w:t>
      </w:r>
      <w:r w:rsidR="00DF76FC">
        <w:t>x</w:t>
      </w:r>
      <w:r w:rsidR="00DF76FC" w:rsidRPr="00E876EF">
        <w:t xml:space="preserve">ion </w:t>
      </w:r>
      <w:r w:rsidR="00E876EF" w:rsidRPr="00E876EF">
        <w:t>des eigenen Verhaltens, wie er in Kliniken bereits vielfach etabliert ist, sollte auch für niedergelassene Ärzt</w:t>
      </w:r>
      <w:r w:rsidR="00F54FA5">
        <w:t>innen und Ärzt</w:t>
      </w:r>
      <w:r w:rsidR="00E876EF" w:rsidRPr="00E876EF">
        <w:t xml:space="preserve">e </w:t>
      </w:r>
      <w:r w:rsidR="00F54FA5">
        <w:t>sowie</w:t>
      </w:r>
      <w:r w:rsidR="00E876EF" w:rsidRPr="00E876EF">
        <w:t xml:space="preserve"> Tierärzt</w:t>
      </w:r>
      <w:r w:rsidR="00F54FA5">
        <w:t>innen und Tierärzt</w:t>
      </w:r>
      <w:r w:rsidR="00E876EF" w:rsidRPr="00E876EF">
        <w:t xml:space="preserve">e zum etablierten und gelebten Standard werden. Aufgrund der unterschiedlichen Gegebenheiten in Kliniken und Praxen müssen die bestehenden Konzepte geprüft und angepasst werden. Ggf. kann es sinnvoll sein, ergänzend auch spezifische Konzepte für </w:t>
      </w:r>
      <w:r w:rsidR="00E639A7">
        <w:t>bestimmte</w:t>
      </w:r>
      <w:r w:rsidR="00E639A7" w:rsidRPr="00E876EF">
        <w:t xml:space="preserve"> </w:t>
      </w:r>
      <w:r w:rsidR="00E876EF" w:rsidRPr="00E876EF">
        <w:t>Nutztierhaltungen zu entwickeln.</w:t>
      </w:r>
    </w:p>
    <w:p w14:paraId="5E0492FE" w14:textId="77777777" w:rsidR="0058637F" w:rsidRDefault="0058637F" w:rsidP="0058637F">
      <w:pPr>
        <w:pStyle w:val="berschrift4"/>
      </w:pPr>
      <w:r>
        <w:lastRenderedPageBreak/>
        <w:t>3.1.Antibiotikaeinsatz in der Humanmedizin</w:t>
      </w:r>
    </w:p>
    <w:p w14:paraId="708806EB" w14:textId="77777777" w:rsidR="009C2788" w:rsidRDefault="002E506C" w:rsidP="00C67986">
      <w:r>
        <w:t>E</w:t>
      </w:r>
      <w:r w:rsidR="007909DA">
        <w:t>ine wichtige Hilfestellung</w:t>
      </w:r>
      <w:r w:rsidR="009F209C">
        <w:t xml:space="preserve"> </w:t>
      </w:r>
      <w:r w:rsidR="00B45018">
        <w:t>für</w:t>
      </w:r>
      <w:r w:rsidR="009F209C">
        <w:t xml:space="preserve"> </w:t>
      </w:r>
      <w:r>
        <w:t xml:space="preserve">ABS-Aktivitäten bieten Datenanalysen, die </w:t>
      </w:r>
      <w:r w:rsidR="008F2F56">
        <w:t>Resistenzraten</w:t>
      </w:r>
      <w:r>
        <w:t xml:space="preserve"> und Antibioti</w:t>
      </w:r>
      <w:r w:rsidR="008F2F56">
        <w:t xml:space="preserve">ka-Verbrauch gegenüberstellen und den </w:t>
      </w:r>
      <w:r w:rsidR="00DF76FC">
        <w:t xml:space="preserve">wechselseitigen </w:t>
      </w:r>
      <w:r w:rsidR="008F2F56">
        <w:t>Einfluss deutlich machen. D</w:t>
      </w:r>
      <w:r w:rsidR="008F606C">
        <w:t xml:space="preserve">as RKI </w:t>
      </w:r>
      <w:r w:rsidR="008F2F56">
        <w:t xml:space="preserve">hat </w:t>
      </w:r>
      <w:r w:rsidR="008F606C">
        <w:t xml:space="preserve">für </w:t>
      </w:r>
      <w:r w:rsidR="00D90FEA">
        <w:t xml:space="preserve">den stationären Bereich </w:t>
      </w:r>
      <w:r w:rsidR="00CA44EF">
        <w:t>das System</w:t>
      </w:r>
      <w:r w:rsidR="0056018A">
        <w:t xml:space="preserve"> </w:t>
      </w:r>
      <w:r w:rsidR="002B09B1">
        <w:t>„</w:t>
      </w:r>
      <w:r w:rsidR="003A5029">
        <w:t>Antibiotika-Resistenz und -V</w:t>
      </w:r>
      <w:r w:rsidR="0056018A">
        <w:t>erbrauch – integr</w:t>
      </w:r>
      <w:r w:rsidR="00D90FEA">
        <w:t>ierte Analyse</w:t>
      </w:r>
      <w:r w:rsidR="002B09B1">
        <w:t xml:space="preserve"> (ARVIA</w:t>
      </w:r>
      <w:r w:rsidR="00D90FEA">
        <w:t>)</w:t>
      </w:r>
      <w:r w:rsidR="00C7017F">
        <w:t>“</w:t>
      </w:r>
      <w:r w:rsidR="00D90FEA">
        <w:t xml:space="preserve"> </w:t>
      </w:r>
      <w:r w:rsidR="0056018A">
        <w:t>entwickelt</w:t>
      </w:r>
      <w:r w:rsidR="008F2F56">
        <w:t>. Es zeigt</w:t>
      </w:r>
      <w:r w:rsidR="009F209C">
        <w:t>,</w:t>
      </w:r>
      <w:r w:rsidR="008F2F56">
        <w:t xml:space="preserve"> wo in Abhängigkeit von der Resistenzlage </w:t>
      </w:r>
      <w:r w:rsidR="00CA44EF">
        <w:t xml:space="preserve">Anpassungen </w:t>
      </w:r>
      <w:r w:rsidR="00C7017F">
        <w:t>der</w:t>
      </w:r>
      <w:r w:rsidR="00CA44EF">
        <w:t xml:space="preserve"> Antibiotika-Verordnungen vor</w:t>
      </w:r>
      <w:r w:rsidR="008F606C">
        <w:t>genommen werden</w:t>
      </w:r>
      <w:r w:rsidR="008F2F56">
        <w:t xml:space="preserve"> sollten</w:t>
      </w:r>
      <w:r w:rsidR="008F606C">
        <w:t xml:space="preserve">. </w:t>
      </w:r>
      <w:r w:rsidR="00B45018">
        <w:t>Hier gilt es, das</w:t>
      </w:r>
      <w:r w:rsidR="0057429C">
        <w:t xml:space="preserve"> System zu verstetigen und </w:t>
      </w:r>
      <w:r w:rsidR="00325A71">
        <w:t xml:space="preserve">ggf. über eine Verpflichtung zur Teilnahme </w:t>
      </w:r>
      <w:r w:rsidR="0057429C">
        <w:t>weitere Teilnehmer zu gewinnen</w:t>
      </w:r>
      <w:r w:rsidR="00D90FEA">
        <w:t>.</w:t>
      </w:r>
      <w:r w:rsidR="00C67986">
        <w:t xml:space="preserve"> </w:t>
      </w:r>
      <w:r w:rsidR="00327EC1">
        <w:t xml:space="preserve">   </w:t>
      </w:r>
      <w:r w:rsidR="00C67986">
        <w:t xml:space="preserve">   </w:t>
      </w:r>
    </w:p>
    <w:p w14:paraId="2D7E4DBF" w14:textId="77777777" w:rsidR="00B526DD" w:rsidRDefault="008F2F56">
      <w:r>
        <w:t>A</w:t>
      </w:r>
      <w:r w:rsidR="00D86224">
        <w:t>ktuelle, evidenz-basierte Leitlinien zur Diagnostik und Therapie von Infektionskrankheiten</w:t>
      </w:r>
      <w:r>
        <w:t>, die auf die Resistenzlage eingehen,</w:t>
      </w:r>
      <w:r w:rsidR="001915D2">
        <w:t xml:space="preserve"> </w:t>
      </w:r>
      <w:r w:rsidR="003E25F9">
        <w:t xml:space="preserve">sind eine </w:t>
      </w:r>
      <w:r w:rsidR="00B00E35">
        <w:t xml:space="preserve">weitere </w:t>
      </w:r>
      <w:r>
        <w:t>Voraussetzung für ABS</w:t>
      </w:r>
      <w:r w:rsidR="0073093F">
        <w:t>.</w:t>
      </w:r>
      <w:r w:rsidR="00E57B70">
        <w:t xml:space="preserve"> </w:t>
      </w:r>
      <w:r w:rsidR="006E0543">
        <w:t>Ziel ist es, ein</w:t>
      </w:r>
      <w:r w:rsidR="003E25F9">
        <w:t>en</w:t>
      </w:r>
      <w:r w:rsidR="006E0543">
        <w:t xml:space="preserve"> umfassende</w:t>
      </w:r>
      <w:r w:rsidR="003E25F9">
        <w:t>n Katalog</w:t>
      </w:r>
      <w:r w:rsidR="003717FD">
        <w:t xml:space="preserve"> </w:t>
      </w:r>
      <w:r w:rsidR="00E17AA1">
        <w:t>aktuelle</w:t>
      </w:r>
      <w:r w:rsidR="003E25F9">
        <w:t>r</w:t>
      </w:r>
      <w:r w:rsidR="00E17AA1">
        <w:t xml:space="preserve"> </w:t>
      </w:r>
      <w:r>
        <w:t>infektiologische</w:t>
      </w:r>
      <w:r w:rsidR="003E25F9">
        <w:t>r</w:t>
      </w:r>
      <w:r>
        <w:t xml:space="preserve"> </w:t>
      </w:r>
      <w:r w:rsidR="00B37F9F">
        <w:t>Leitlinien</w:t>
      </w:r>
      <w:r w:rsidR="007909DA">
        <w:t xml:space="preserve"> </w:t>
      </w:r>
      <w:r w:rsidR="003E25F9">
        <w:t>zur Verfügung zu haben</w:t>
      </w:r>
      <w:r w:rsidR="00AC60C7">
        <w:t>.</w:t>
      </w:r>
      <w:r w:rsidR="003E25F9">
        <w:t xml:space="preserve"> </w:t>
      </w:r>
      <w:r w:rsidR="00AC60C7">
        <w:t xml:space="preserve">Die </w:t>
      </w:r>
      <w:r w:rsidR="00AC60C7" w:rsidRPr="00AC60C7">
        <w:t xml:space="preserve">Fördermöglichkeiten </w:t>
      </w:r>
      <w:r w:rsidR="00AC60C7">
        <w:t xml:space="preserve">über den </w:t>
      </w:r>
      <w:r w:rsidR="00AC60C7" w:rsidRPr="00AC60C7">
        <w:t>Innovationsfonds beim Gemeinsamen Bundesausschuss</w:t>
      </w:r>
      <w:r w:rsidR="00AC60C7">
        <w:t xml:space="preserve"> können hierzu einen wichtigen Beitrag leisten</w:t>
      </w:r>
      <w:r w:rsidR="00B37F9F">
        <w:t>.</w:t>
      </w:r>
      <w:r w:rsidR="00556E91">
        <w:t xml:space="preserve"> </w:t>
      </w:r>
      <w:r w:rsidR="00AC60C7">
        <w:t>Z</w:t>
      </w:r>
      <w:r w:rsidR="001B228D">
        <w:t>udem</w:t>
      </w:r>
      <w:r w:rsidR="00AC60C7">
        <w:t xml:space="preserve"> muss</w:t>
      </w:r>
      <w:r w:rsidR="001B228D">
        <w:t xml:space="preserve"> </w:t>
      </w:r>
      <w:r w:rsidR="00B26624">
        <w:t xml:space="preserve">sichergestellt werden, dass </w:t>
      </w:r>
      <w:r w:rsidR="00BF0462">
        <w:t xml:space="preserve">Leitlinien in den Einrichtungen vor Ort auch angewendet werden. </w:t>
      </w:r>
      <w:r w:rsidR="00B26624">
        <w:t>Hier gilt es</w:t>
      </w:r>
      <w:r w:rsidR="009F209C">
        <w:t>,</w:t>
      </w:r>
      <w:r w:rsidR="00B26624">
        <w:t xml:space="preserve"> in Zusammenarbeit mit den relevanten Stakeholdern</w:t>
      </w:r>
      <w:r w:rsidR="00376947">
        <w:t>,</w:t>
      </w:r>
      <w:r w:rsidR="00B26624">
        <w:t xml:space="preserve"> Strategien zu </w:t>
      </w:r>
      <w:r w:rsidR="001B228D">
        <w:t>entwickeln</w:t>
      </w:r>
      <w:r w:rsidR="0057429C">
        <w:t>, die dies unterstützen werden</w:t>
      </w:r>
      <w:r w:rsidR="00B26624">
        <w:t>.</w:t>
      </w:r>
      <w:r w:rsidR="00B526DD">
        <w:t xml:space="preserve"> </w:t>
      </w:r>
    </w:p>
    <w:p w14:paraId="61797346" w14:textId="77777777" w:rsidR="00A026B6" w:rsidRDefault="008C73FA">
      <w:r>
        <w:t>Ausreichend</w:t>
      </w:r>
      <w:r w:rsidR="00BF0462">
        <w:t xml:space="preserve"> q</w:t>
      </w:r>
      <w:r w:rsidR="00C46558">
        <w:t>ualifizierte</w:t>
      </w:r>
      <w:r w:rsidR="00BF0462">
        <w:t>m</w:t>
      </w:r>
      <w:r w:rsidR="00C46558">
        <w:t xml:space="preserve"> Personal </w:t>
      </w:r>
      <w:r w:rsidR="00BF0462">
        <w:t>kommt bei</w:t>
      </w:r>
      <w:r w:rsidR="0041612B">
        <w:t>m sachgerechten Antibiotika</w:t>
      </w:r>
      <w:r w:rsidR="00760E5F">
        <w:t>e</w:t>
      </w:r>
      <w:r w:rsidR="0041612B">
        <w:t>insatz</w:t>
      </w:r>
      <w:r w:rsidR="00BF0462">
        <w:t xml:space="preserve"> </w:t>
      </w:r>
      <w:r w:rsidR="00B00E35">
        <w:t xml:space="preserve">ebenfalls eine wichtige </w:t>
      </w:r>
      <w:r w:rsidR="00BF0462">
        <w:t>Rolle zu</w:t>
      </w:r>
      <w:r w:rsidR="00C46558">
        <w:t xml:space="preserve">. </w:t>
      </w:r>
      <w:r w:rsidR="00395E7F">
        <w:t>A</w:t>
      </w:r>
      <w:r w:rsidR="001F6BA7">
        <w:t xml:space="preserve">uf dem </w:t>
      </w:r>
      <w:r w:rsidR="00395E7F">
        <w:t xml:space="preserve">124. </w:t>
      </w:r>
      <w:r w:rsidR="001F6BA7">
        <w:t xml:space="preserve">Ärztetag </w:t>
      </w:r>
      <w:r w:rsidR="00A2176E" w:rsidRPr="00A2176E">
        <w:t xml:space="preserve">in Rostock </w:t>
      </w:r>
      <w:r w:rsidR="00395E7F">
        <w:t xml:space="preserve">wurde </w:t>
      </w:r>
      <w:r w:rsidR="00A2176E" w:rsidRPr="00A2176E">
        <w:t xml:space="preserve">beschlossen, in Deutschland eine eigenständige Weiterbildung in Innerer Medizin und Infektionsmedizin einzuführen. </w:t>
      </w:r>
      <w:r w:rsidR="00B00E35">
        <w:t>Daneben steht d</w:t>
      </w:r>
      <w:r w:rsidR="007A3BA5">
        <w:t>ie Zusatz-Weiterbildung</w:t>
      </w:r>
      <w:r w:rsidR="00A2176E" w:rsidRPr="00A2176E">
        <w:t xml:space="preserve"> Infektiologie </w:t>
      </w:r>
      <w:r w:rsidR="007A3BA5">
        <w:t>nunmehr allen medizinischen Fachdisziplinen offen</w:t>
      </w:r>
      <w:r w:rsidR="00A2176E" w:rsidRPr="00A2176E">
        <w:t>.</w:t>
      </w:r>
      <w:r w:rsidR="00A2176E">
        <w:t xml:space="preserve"> </w:t>
      </w:r>
      <w:r w:rsidR="001F6BA7">
        <w:t>Die neuen Weiterbildungsmöglichke</w:t>
      </w:r>
      <w:r w:rsidR="00F01219">
        <w:t>i</w:t>
      </w:r>
      <w:r w:rsidR="001F6BA7">
        <w:t xml:space="preserve">ten werden dazu beitragen, die infektiologische Expertise in der Humanmedizin zu stärken. </w:t>
      </w:r>
      <w:r w:rsidR="00BF0462">
        <w:t xml:space="preserve">Es sind auch positive Auswirkungen </w:t>
      </w:r>
      <w:r w:rsidR="007A3BA5">
        <w:t xml:space="preserve">auf </w:t>
      </w:r>
      <w:r w:rsidR="00BF0462">
        <w:t>die frühzeitige Erkennung und Therapie einer Sepsis zu erwarten</w:t>
      </w:r>
      <w:r w:rsidR="00F01219" w:rsidRPr="00F01219">
        <w:t xml:space="preserve">. Nur so kann die </w:t>
      </w:r>
      <w:r w:rsidR="00DF76FC">
        <w:t xml:space="preserve">in Deutschland </w:t>
      </w:r>
      <w:r w:rsidR="00F01219" w:rsidRPr="00F01219">
        <w:t xml:space="preserve">im Vergleich </w:t>
      </w:r>
      <w:r w:rsidR="000E6941">
        <w:t xml:space="preserve">mit Ländern mit einem ähnlich gut entwickelten Gesundheitswesen </w:t>
      </w:r>
      <w:r w:rsidR="00BF0462">
        <w:t>hohe S</w:t>
      </w:r>
      <w:r w:rsidR="00F01219" w:rsidRPr="00F01219">
        <w:t>epsis-Sterblichkeit im Krankenhaus langfristig gesenkt werden.</w:t>
      </w:r>
      <w:r w:rsidR="007A3BA5">
        <w:t xml:space="preserve"> Zukünftig muss </w:t>
      </w:r>
      <w:r w:rsidR="00DD08D8">
        <w:t xml:space="preserve">mit geeigneten Maßnahmen von Bund und Ländern </w:t>
      </w:r>
      <w:r w:rsidR="00343C67">
        <w:t xml:space="preserve">eine ausreichende Ausstattung der </w:t>
      </w:r>
      <w:r w:rsidR="007A3BA5">
        <w:t xml:space="preserve">medizinischen </w:t>
      </w:r>
      <w:r w:rsidR="00343C67">
        <w:t xml:space="preserve">Einrichtungen mit </w:t>
      </w:r>
      <w:r w:rsidR="0057429C">
        <w:t xml:space="preserve">infektiologisch </w:t>
      </w:r>
      <w:r w:rsidR="00343C67">
        <w:t>qualifiziertem Personal erreich</w:t>
      </w:r>
      <w:r w:rsidR="007A3BA5">
        <w:t>t werden.</w:t>
      </w:r>
      <w:r w:rsidR="00271746">
        <w:t xml:space="preserve"> </w:t>
      </w:r>
    </w:p>
    <w:p w14:paraId="0B482AEF" w14:textId="77777777" w:rsidR="007D2B9A" w:rsidRPr="00B116EA" w:rsidRDefault="00B00E35" w:rsidP="00783C9B">
      <w:r>
        <w:t xml:space="preserve">Die </w:t>
      </w:r>
      <w:r w:rsidR="00A026B6" w:rsidRPr="00A026B6">
        <w:t>Kommission A</w:t>
      </w:r>
      <w:r>
        <w:t>ntiinfektiva, Resistenz und Therapie (A</w:t>
      </w:r>
      <w:r w:rsidR="00A026B6" w:rsidRPr="00A026B6">
        <w:t>RT</w:t>
      </w:r>
      <w:r>
        <w:t>) erstellt</w:t>
      </w:r>
      <w:r w:rsidR="00A026B6" w:rsidRPr="00A026B6">
        <w:t xml:space="preserve"> Empfehlungen mit allgemeinen Grundsätzen für Diagnostik und antimikrobielle Therapie, insbesondere bei Infektionen mit resistenten Krankheitserregern. Darüber hinaus </w:t>
      </w:r>
      <w:r w:rsidR="001955CD">
        <w:t xml:space="preserve">berichtet </w:t>
      </w:r>
      <w:r>
        <w:t>sie</w:t>
      </w:r>
      <w:r w:rsidR="00A026B6" w:rsidRPr="00A026B6">
        <w:t xml:space="preserve"> </w:t>
      </w:r>
      <w:r w:rsidR="001955CD">
        <w:t xml:space="preserve">zu </w:t>
      </w:r>
      <w:r w:rsidR="00A026B6" w:rsidRPr="00A026B6">
        <w:t>geeignete</w:t>
      </w:r>
      <w:r w:rsidR="001955CD">
        <w:t>n</w:t>
      </w:r>
      <w:r w:rsidR="00A026B6" w:rsidRPr="00A026B6">
        <w:t xml:space="preserve"> Rahmenbedingungen</w:t>
      </w:r>
      <w:r w:rsidR="00B06851">
        <w:t xml:space="preserve"> </w:t>
      </w:r>
      <w:r>
        <w:t>bzw.</w:t>
      </w:r>
      <w:r w:rsidR="001955CD">
        <w:t xml:space="preserve"> </w:t>
      </w:r>
      <w:r w:rsidR="00A026B6" w:rsidRPr="00A026B6">
        <w:t>Umsetzungshindernisse</w:t>
      </w:r>
      <w:r w:rsidR="001955CD">
        <w:t>n</w:t>
      </w:r>
      <w:r w:rsidR="00A026B6" w:rsidRPr="00A026B6">
        <w:t xml:space="preserve"> einer sachgere</w:t>
      </w:r>
      <w:r w:rsidR="001955CD">
        <w:t xml:space="preserve">chten antiinfektiven Therapie und </w:t>
      </w:r>
      <w:r w:rsidR="00B06851">
        <w:t xml:space="preserve">macht </w:t>
      </w:r>
      <w:r w:rsidR="00A026B6" w:rsidRPr="00A026B6">
        <w:t>praktische Lösungsvorschläge. Die Rolle und der Aufgabenbereich der Kommission ART soll</w:t>
      </w:r>
      <w:r w:rsidR="00C01C03">
        <w:t>en</w:t>
      </w:r>
      <w:r w:rsidR="00A026B6" w:rsidRPr="00A026B6">
        <w:t xml:space="preserve"> üb</w:t>
      </w:r>
      <w:r w:rsidR="00B526DD">
        <w:t xml:space="preserve">erprüft, </w:t>
      </w:r>
      <w:r w:rsidR="00A026B6" w:rsidRPr="00A026B6">
        <w:t xml:space="preserve">präzisiert und </w:t>
      </w:r>
      <w:r w:rsidR="0057429C">
        <w:t xml:space="preserve">künftig </w:t>
      </w:r>
      <w:r w:rsidR="00A026B6" w:rsidRPr="00A026B6">
        <w:t xml:space="preserve">noch besser an die Erfordernisse angepasst werden. </w:t>
      </w:r>
    </w:p>
    <w:p w14:paraId="6AA3D8E1" w14:textId="052DD3F0" w:rsidR="00F45AEB" w:rsidRDefault="00665230">
      <w:r>
        <w:t>I</w:t>
      </w:r>
      <w:r w:rsidR="006A725C">
        <w:t xml:space="preserve">m ambulanten Bereich </w:t>
      </w:r>
      <w:r>
        <w:t xml:space="preserve">werden ca. 85% der Antibiotika </w:t>
      </w:r>
      <w:r w:rsidR="006A725C">
        <w:t>verordnet</w:t>
      </w:r>
      <w:r w:rsidR="003D5AF8">
        <w:t xml:space="preserve">. </w:t>
      </w:r>
      <w:r>
        <w:t>Ihm kommt</w:t>
      </w:r>
      <w:r w:rsidR="00E21722">
        <w:t xml:space="preserve"> daher</w:t>
      </w:r>
      <w:r>
        <w:t xml:space="preserve"> b</w:t>
      </w:r>
      <w:r w:rsidR="00782155">
        <w:t>ei der</w:t>
      </w:r>
      <w:r w:rsidR="004A750B">
        <w:t xml:space="preserve"> Stärkung </w:t>
      </w:r>
      <w:r w:rsidR="00782155">
        <w:t>des sachgerechten Antibiotika</w:t>
      </w:r>
      <w:r w:rsidR="00CB0534">
        <w:t>e</w:t>
      </w:r>
      <w:r w:rsidR="00782155">
        <w:t xml:space="preserve">insatzes </w:t>
      </w:r>
      <w:r w:rsidR="002878A2">
        <w:t>eine besonder</w:t>
      </w:r>
      <w:r w:rsidR="00364B42">
        <w:t>e Bedeutung zu. Strukturen und Maßnahmen</w:t>
      </w:r>
      <w:r w:rsidR="002878A2">
        <w:t xml:space="preserve"> </w:t>
      </w:r>
      <w:r w:rsidR="00782155">
        <w:t xml:space="preserve">müssen die spezifischen Erfordernisse </w:t>
      </w:r>
      <w:r w:rsidR="002878A2">
        <w:t>d</w:t>
      </w:r>
      <w:r>
        <w:t>ieses</w:t>
      </w:r>
      <w:r w:rsidR="002878A2">
        <w:t xml:space="preserve"> Bereichs berücksichtigen</w:t>
      </w:r>
      <w:r w:rsidR="00031A66">
        <w:t>,</w:t>
      </w:r>
      <w:r w:rsidR="002878A2">
        <w:t xml:space="preserve"> um dort wirksam </w:t>
      </w:r>
      <w:r w:rsidR="005273B6">
        <w:t xml:space="preserve">werden </w:t>
      </w:r>
      <w:r w:rsidR="002878A2">
        <w:t>zu können</w:t>
      </w:r>
      <w:r w:rsidR="00782155">
        <w:t>.</w:t>
      </w:r>
      <w:r w:rsidR="002878A2">
        <w:t xml:space="preserve"> Dies betrifft </w:t>
      </w:r>
      <w:r w:rsidR="00F11A74">
        <w:t>u.a.</w:t>
      </w:r>
      <w:r w:rsidR="002878A2">
        <w:t xml:space="preserve"> Leitlinien</w:t>
      </w:r>
      <w:r w:rsidR="00C01C03">
        <w:t>,</w:t>
      </w:r>
      <w:r w:rsidR="00783C9B">
        <w:t xml:space="preserve"> </w:t>
      </w:r>
      <w:r w:rsidR="004B7540" w:rsidRPr="004B7540">
        <w:t>die</w:t>
      </w:r>
      <w:r w:rsidR="004B7540">
        <w:t xml:space="preserve"> auf </w:t>
      </w:r>
      <w:r w:rsidR="004B7540" w:rsidRPr="004B7540">
        <w:t xml:space="preserve">im ambulanten Bereich relevante Krankheitsbilder sowie Diagnostik- und Therapiemöglichkeiten </w:t>
      </w:r>
      <w:r w:rsidR="004B7540">
        <w:t>eingehen</w:t>
      </w:r>
      <w:r w:rsidR="002878A2">
        <w:t xml:space="preserve"> </w:t>
      </w:r>
      <w:r w:rsidR="00F11A74">
        <w:t xml:space="preserve">und die </w:t>
      </w:r>
      <w:r w:rsidR="005273B6">
        <w:t>Surveillance</w:t>
      </w:r>
      <w:r w:rsidR="00E652BB">
        <w:t xml:space="preserve"> des</w:t>
      </w:r>
      <w:r w:rsidR="005273B6">
        <w:t xml:space="preserve"> Antibiotika-Verbrauch</w:t>
      </w:r>
      <w:r w:rsidR="00E652BB">
        <w:t xml:space="preserve">s mit </w:t>
      </w:r>
      <w:r>
        <w:t xml:space="preserve">einem </w:t>
      </w:r>
      <w:r w:rsidR="00E652BB">
        <w:t>Feedbackmechanismus</w:t>
      </w:r>
      <w:r w:rsidR="00C01C03">
        <w:t xml:space="preserve"> speziell für den </w:t>
      </w:r>
      <w:r w:rsidR="00364B42">
        <w:t>ambulanten Bereich</w:t>
      </w:r>
      <w:r w:rsidR="002878A2">
        <w:t>.</w:t>
      </w:r>
      <w:r w:rsidR="00364B42">
        <w:t xml:space="preserve"> </w:t>
      </w:r>
      <w:r>
        <w:t xml:space="preserve">Dieser erlaubt den Vergleich </w:t>
      </w:r>
      <w:r w:rsidR="00C01C03">
        <w:t>d</w:t>
      </w:r>
      <w:r>
        <w:t>e</w:t>
      </w:r>
      <w:r w:rsidR="00C01C03">
        <w:t>s eigene</w:t>
      </w:r>
      <w:r>
        <w:t>n</w:t>
      </w:r>
      <w:r w:rsidR="00C01C03">
        <w:t xml:space="preserve"> Verordnungsverhalten</w:t>
      </w:r>
      <w:r>
        <w:t>s</w:t>
      </w:r>
      <w:r w:rsidR="00C01C03">
        <w:t xml:space="preserve"> mit dem anderer Vertreter</w:t>
      </w:r>
      <w:r w:rsidR="0057429C">
        <w:t>innen und Vertreter</w:t>
      </w:r>
      <w:r w:rsidR="00C01C03">
        <w:t xml:space="preserve"> </w:t>
      </w:r>
      <w:r w:rsidR="00FE1350">
        <w:t>derselben</w:t>
      </w:r>
      <w:r w:rsidR="00C01C03">
        <w:t xml:space="preserve"> Fachdisziplin </w:t>
      </w:r>
      <w:r>
        <w:t xml:space="preserve">und </w:t>
      </w:r>
      <w:r w:rsidR="004A750B">
        <w:t xml:space="preserve">gibt Hinweise für </w:t>
      </w:r>
      <w:r>
        <w:t>Anpassung</w:t>
      </w:r>
      <w:r w:rsidR="004A750B">
        <w:t>smöglichkeiten</w:t>
      </w:r>
      <w:r w:rsidR="00C01C03">
        <w:t xml:space="preserve">. </w:t>
      </w:r>
      <w:r w:rsidR="00F11A74">
        <w:t xml:space="preserve">Ein in einer </w:t>
      </w:r>
      <w:r w:rsidR="00364B42">
        <w:t xml:space="preserve">Machbarkeitsstudie </w:t>
      </w:r>
      <w:r w:rsidR="00F11A74">
        <w:t xml:space="preserve">erprobtes System </w:t>
      </w:r>
      <w:r w:rsidR="00E652BB">
        <w:t xml:space="preserve">soll am RKI verstetigt und </w:t>
      </w:r>
      <w:r w:rsidR="00C01C03">
        <w:t xml:space="preserve">breit </w:t>
      </w:r>
      <w:r w:rsidR="00E652BB">
        <w:t>ausgerollt werden.</w:t>
      </w:r>
      <w:r w:rsidR="00F6184E">
        <w:t xml:space="preserve"> </w:t>
      </w:r>
    </w:p>
    <w:p w14:paraId="2AC42993" w14:textId="77777777" w:rsidR="00C2263D" w:rsidRDefault="00123BB1" w:rsidP="00123BB1">
      <w:r>
        <w:t xml:space="preserve">Basierend auf den Ergebnissen </w:t>
      </w:r>
      <w:r w:rsidR="00A2687B">
        <w:t xml:space="preserve">mehrerer Forschungsprojekte, die </w:t>
      </w:r>
      <w:r w:rsidR="004A750B">
        <w:t xml:space="preserve">Voraussetzungen </w:t>
      </w:r>
      <w:r w:rsidR="00A2687B" w:rsidRPr="00A2687B">
        <w:t xml:space="preserve">zur Stärkung des sachgerechten Antibiotikaeinsatzes </w:t>
      </w:r>
      <w:r w:rsidR="00A2687B">
        <w:t>im ambulanten Bereich untersucht haben, soll</w:t>
      </w:r>
      <w:r w:rsidR="0058637F">
        <w:t>en</w:t>
      </w:r>
      <w:r w:rsidR="00665230">
        <w:t xml:space="preserve"> ggf.</w:t>
      </w:r>
      <w:r>
        <w:t xml:space="preserve"> weitere Maßnahmen </w:t>
      </w:r>
      <w:r w:rsidR="00665230">
        <w:t xml:space="preserve">getroffen und diese </w:t>
      </w:r>
      <w:r>
        <w:t>nachhaltig</w:t>
      </w:r>
      <w:r w:rsidR="00665230">
        <w:t xml:space="preserve"> verankert </w:t>
      </w:r>
      <w:r>
        <w:t xml:space="preserve">werden. Dabei </w:t>
      </w:r>
      <w:r w:rsidR="00665230">
        <w:t>müssen</w:t>
      </w:r>
      <w:r>
        <w:t xml:space="preserve"> nationale und regionale Besonderheiten berück</w:t>
      </w:r>
      <w:r w:rsidR="00665230">
        <w:t>sichtigt werden. B</w:t>
      </w:r>
      <w:r w:rsidR="00A2687B">
        <w:t xml:space="preserve">ei einem niedrigen </w:t>
      </w:r>
      <w:r w:rsidR="00782155" w:rsidRPr="00782155">
        <w:t>Antibioti</w:t>
      </w:r>
      <w:r w:rsidR="00A2687B">
        <w:t>kaeinsatz</w:t>
      </w:r>
      <w:r>
        <w:t xml:space="preserve"> </w:t>
      </w:r>
      <w:r w:rsidR="00665230">
        <w:t xml:space="preserve">in Deutschland werden vergleichsweise </w:t>
      </w:r>
      <w:r w:rsidR="004A750B">
        <w:t>häufig</w:t>
      </w:r>
      <w:r w:rsidR="00782155" w:rsidRPr="00782155">
        <w:t xml:space="preserve"> Breitspektrum- und Reserveantibiotika verordnet</w:t>
      </w:r>
      <w:r>
        <w:t xml:space="preserve">, </w:t>
      </w:r>
      <w:r>
        <w:lastRenderedPageBreak/>
        <w:t xml:space="preserve">zudem zeigen sich </w:t>
      </w:r>
      <w:r w:rsidR="00782155" w:rsidRPr="00782155">
        <w:t xml:space="preserve">regionale Unterschiede </w:t>
      </w:r>
      <w:r>
        <w:t xml:space="preserve">in der Häufigkeit der </w:t>
      </w:r>
      <w:r w:rsidR="004A750B">
        <w:t>Antibiotika-</w:t>
      </w:r>
      <w:r w:rsidR="00782155" w:rsidRPr="00782155">
        <w:t>Ver</w:t>
      </w:r>
      <w:r w:rsidR="00897D24">
        <w:t>ordnung</w:t>
      </w:r>
      <w:r w:rsidR="004A750B">
        <w:t xml:space="preserve"> </w:t>
      </w:r>
      <w:r>
        <w:t>und den gewählten Substanzen</w:t>
      </w:r>
      <w:r w:rsidR="00782155" w:rsidRPr="00782155">
        <w:t>.</w:t>
      </w:r>
      <w:r w:rsidR="00F53A14">
        <w:t xml:space="preserve"> </w:t>
      </w:r>
    </w:p>
    <w:p w14:paraId="427BAD37" w14:textId="77777777" w:rsidR="00665230" w:rsidRPr="00C2263D" w:rsidRDefault="00665230" w:rsidP="00123BB1">
      <w:r>
        <w:t>Auch in stati</w:t>
      </w:r>
      <w:r w:rsidR="00B45BBD">
        <w:t>onären Pflegeeinrichtungen werden häufig Antibiotika eingesetzt. Hier gilt es ebenfalls mit geeigneten</w:t>
      </w:r>
      <w:r>
        <w:t xml:space="preserve"> Maßnahmen</w:t>
      </w:r>
      <w:r w:rsidR="00B45BBD">
        <w:t xml:space="preserve"> deren sachgerechten Einsatz zu stärken.  </w:t>
      </w:r>
      <w:r>
        <w:t xml:space="preserve"> </w:t>
      </w:r>
    </w:p>
    <w:p w14:paraId="1DB0F564" w14:textId="77777777" w:rsidR="0058637F" w:rsidRDefault="0058637F" w:rsidP="0058637F">
      <w:pPr>
        <w:pStyle w:val="berschrift4"/>
      </w:pPr>
      <w:r>
        <w:t xml:space="preserve">3.2. Antibiotikaeinsatz in der Veterinärmedizin </w:t>
      </w:r>
    </w:p>
    <w:p w14:paraId="28C2D213" w14:textId="77777777" w:rsidR="006863FA" w:rsidRDefault="006863FA" w:rsidP="006863FA">
      <w:r w:rsidRPr="00467E4B">
        <w:t xml:space="preserve">Die Verknüpfung von Schlachthofbefunden mit tierbezogenen Daten aus dem landwirtschaftlichen </w:t>
      </w:r>
      <w:r w:rsidR="00E21722">
        <w:t>Erzeugerb</w:t>
      </w:r>
      <w:r w:rsidR="00E21722" w:rsidRPr="00467E4B">
        <w:t>etrieb</w:t>
      </w:r>
      <w:r w:rsidRPr="00467E4B">
        <w:t xml:space="preserve">, mit labordiagnostischen Daten einschließlich Resistenztestung sowie mit den Daten zu tierärztlichen Behandlungen, und hier speziell zum Antibiotikaeinsatz, ist eine wertvolle Hilfestellung für die Beurteilung der Tiergesundheit in einem </w:t>
      </w:r>
      <w:r w:rsidR="00DF76FC">
        <w:t>Bestand</w:t>
      </w:r>
      <w:r w:rsidRPr="00467E4B">
        <w:t>. Sie unterstützt d</w:t>
      </w:r>
      <w:r w:rsidR="004E6B02">
        <w:t>ie</w:t>
      </w:r>
      <w:r w:rsidRPr="00467E4B">
        <w:t xml:space="preserve"> </w:t>
      </w:r>
      <w:r w:rsidR="00376947">
        <w:t xml:space="preserve">Tierhalterinnen und </w:t>
      </w:r>
      <w:r w:rsidRPr="00467E4B">
        <w:t xml:space="preserve">Tierhalter bei Entscheidungen hinsichtlich </w:t>
      </w:r>
      <w:r w:rsidR="00376947">
        <w:t xml:space="preserve">ihrer </w:t>
      </w:r>
      <w:r w:rsidRPr="00467E4B">
        <w:t xml:space="preserve">Betriebsführung, </w:t>
      </w:r>
      <w:r w:rsidR="00376947">
        <w:t>den</w:t>
      </w:r>
      <w:r w:rsidRPr="00467E4B">
        <w:t xml:space="preserve"> betrieblichen Eigenkontrollen sowie bei der Umsetzung einer guten landwirtschaftlichen Praxis. Diese Verknüpfung von Daten liefert auch </w:t>
      </w:r>
      <w:r w:rsidR="00376947">
        <w:t xml:space="preserve">der behandelnden Tierärztin bzw. </w:t>
      </w:r>
      <w:r w:rsidRPr="00467E4B">
        <w:t xml:space="preserve">dem behandelnden Tierarzt wichtige Kenntnisse für Behandlungsentscheidungen und für die Anpassung therapeutischer Konzepte. Hierzu gehört auch die Beratung des Betriebes mit dem Ziel der Verbesserung der Tiergesundheit im Allgemeinen und im Hinblick auf die Reduzierung des Antibiotikaeinsatzes. Erhielte auch die zuständige Behörde Einsicht in diese Daten, könnte dies für Behörde wie auch </w:t>
      </w:r>
      <w:r w:rsidR="00D92932">
        <w:t xml:space="preserve">Tierhalterinnen und </w:t>
      </w:r>
      <w:r w:rsidRPr="00467E4B">
        <w:t xml:space="preserve">Tierhalter </w:t>
      </w:r>
      <w:r w:rsidR="00D92932">
        <w:t>sowie Tierärztin und</w:t>
      </w:r>
      <w:r w:rsidRPr="00467E4B">
        <w:t xml:space="preserve"> Tierarzt die Effizienz </w:t>
      </w:r>
      <w:r w:rsidR="00DE091D">
        <w:t xml:space="preserve">und den Nutzen </w:t>
      </w:r>
      <w:r w:rsidRPr="00467E4B">
        <w:t>von amtlichen Kontrollen erhöhen, insbesondere im Zusammenhang mit dem Antibiotikaminimierungskonzept.</w:t>
      </w:r>
    </w:p>
    <w:p w14:paraId="5501E716" w14:textId="77777777" w:rsidR="00B00E35" w:rsidRPr="00467E4B" w:rsidRDefault="00B00E35" w:rsidP="006863FA">
      <w:r w:rsidRPr="00B00E35">
        <w:t>Die Antibiotika-Leitlinien der Bundestierärztekammer fassen den Stand der veterinärmedizinischen Wissenschaft zum verantwortungsvollen Antibiotikaeinsatz zusammen. Sie sind regelmäßig hinsichtlich ihrer Aktualität zu prüfen und erforderlichenfalls zu überarbeiten. Die fortschreitende Digitalisierung bietet zudem die Möglichkeit, leicht zugängliche Online-Tools zu entwickeln, die die Nutzung der Leitlinien für Therapieentscheidungen in der Einzeltier- und Bestandsbehandlung sowie der Humanmedizin unterstützen können.</w:t>
      </w:r>
    </w:p>
    <w:p w14:paraId="450B1C12" w14:textId="106527EC" w:rsidR="00A923E3" w:rsidRPr="00A923E3" w:rsidRDefault="006863FA" w:rsidP="006863FA">
      <w:pPr>
        <w:rPr>
          <w:i/>
        </w:rPr>
      </w:pPr>
      <w:r w:rsidRPr="00467E4B">
        <w:t xml:space="preserve">Das Antibiotikaminimierungskonzept wird unter Berücksichtigung der mit seiner Evaluierung gewonnenen Erkenntnisse </w:t>
      </w:r>
      <w:r w:rsidR="00DE091D">
        <w:t xml:space="preserve">ständig </w:t>
      </w:r>
      <w:r w:rsidRPr="00467E4B">
        <w:t xml:space="preserve">weiterentwickelt und auf weitere Tierarten und Produktionsrichtungen ausgedehnt. </w:t>
      </w:r>
      <w:r w:rsidR="004C1EB6">
        <w:t xml:space="preserve">Auch </w:t>
      </w:r>
      <w:r w:rsidRPr="00467E4B">
        <w:t>vor dem Hintergrund des „Green Deal“ und der „Farm to Fork“ Strategie der Europäischen Kommission, die eine weitere Reduktion der für den Einsatz bei Tieren gehandelten</w:t>
      </w:r>
      <w:r w:rsidRPr="006863FA">
        <w:rPr>
          <w:i/>
        </w:rPr>
        <w:t xml:space="preserve"> </w:t>
      </w:r>
      <w:r w:rsidRPr="00467E4B">
        <w:t xml:space="preserve">Antibiotikamenge um 50% bis 2030 als Ziel gesetzt haben, wird </w:t>
      </w:r>
      <w:r w:rsidR="004C1EB6">
        <w:t xml:space="preserve">von der Bundesregierung </w:t>
      </w:r>
      <w:r w:rsidRPr="00467E4B">
        <w:t xml:space="preserve">weiterhin das Ziel der Reduktion des Antibiotikaeinsatzes auf das therapeutisch notwendige Minimum </w:t>
      </w:r>
      <w:r w:rsidR="00DE091D">
        <w:t>bei gleichzeitigem Erhalt der Tiergesundheit</w:t>
      </w:r>
      <w:r w:rsidR="00DE091D" w:rsidRPr="00467E4B">
        <w:t xml:space="preserve"> </w:t>
      </w:r>
      <w:r w:rsidRPr="00467E4B">
        <w:t>verfolgt</w:t>
      </w:r>
      <w:r w:rsidR="00367BF9" w:rsidRPr="00367BF9">
        <w:t xml:space="preserve"> </w:t>
      </w:r>
      <w:r w:rsidR="00367BF9">
        <w:t xml:space="preserve">sowie </w:t>
      </w:r>
      <w:r w:rsidR="004C1EB6">
        <w:t xml:space="preserve">das Ziel der </w:t>
      </w:r>
      <w:r w:rsidR="00367BF9">
        <w:t>Prävention von Erkrankungen durch ein weiter verbessertes Tierhaltungsmanagement</w:t>
      </w:r>
      <w:r w:rsidRPr="00467E4B">
        <w:t>.</w:t>
      </w:r>
    </w:p>
    <w:p w14:paraId="5640B9A7" w14:textId="77777777" w:rsidR="006863FA" w:rsidRPr="00A923E3" w:rsidRDefault="00467E4B" w:rsidP="00A923E3">
      <w:pPr>
        <w:pStyle w:val="berschrift4"/>
      </w:pPr>
      <w:r>
        <w:t>3.3</w:t>
      </w:r>
      <w:r w:rsidR="00A923E3" w:rsidRPr="00A923E3">
        <w:t xml:space="preserve">. </w:t>
      </w:r>
      <w:r w:rsidR="006863FA" w:rsidRPr="00A923E3">
        <w:t>Labordiagnostik</w:t>
      </w:r>
    </w:p>
    <w:p w14:paraId="0C1F10B7" w14:textId="4A1B0B4A" w:rsidR="006863FA" w:rsidRPr="00A923E3" w:rsidRDefault="006863FA" w:rsidP="006863FA">
      <w:r w:rsidRPr="00A923E3">
        <w:t xml:space="preserve">Labordiagnostik ist essentiell für die Identifizierung </w:t>
      </w:r>
      <w:r w:rsidR="00DE091D">
        <w:t>der infektionsauslösenden</w:t>
      </w:r>
      <w:r w:rsidR="00DE091D" w:rsidRPr="00A923E3">
        <w:t xml:space="preserve"> </w:t>
      </w:r>
      <w:r w:rsidRPr="00A923E3">
        <w:t>Bakterien und ihre</w:t>
      </w:r>
      <w:r w:rsidR="007D42A2">
        <w:t>r</w:t>
      </w:r>
      <w:r w:rsidRPr="00A923E3">
        <w:t xml:space="preserve"> Resistenzeigenschaften und</w:t>
      </w:r>
      <w:r w:rsidR="00DF76FC">
        <w:t xml:space="preserve"> dient</w:t>
      </w:r>
      <w:r w:rsidRPr="00A923E3">
        <w:t xml:space="preserve"> damit als Grundlage für einen verantwortungsvollen Antibiotikaeinsatz</w:t>
      </w:r>
      <w:r w:rsidR="00467E4B">
        <w:t>. Sie ist</w:t>
      </w:r>
      <w:r w:rsidRPr="00A923E3">
        <w:t xml:space="preserve"> </w:t>
      </w:r>
      <w:r w:rsidR="00A923E3" w:rsidRPr="00A923E3">
        <w:t xml:space="preserve">aber auch für Surveillance und Monitoring </w:t>
      </w:r>
      <w:r w:rsidRPr="00A923E3">
        <w:t>unverzichtbar. Methodische Lücken sind weiter zu schließen</w:t>
      </w:r>
      <w:r w:rsidR="00367BF9">
        <w:t xml:space="preserve">, </w:t>
      </w:r>
      <w:r w:rsidRPr="00A923E3">
        <w:t>bestehende Methoden weiter zu entwickeln</w:t>
      </w:r>
      <w:r w:rsidR="00367BF9" w:rsidRPr="00391C47">
        <w:t xml:space="preserve"> und </w:t>
      </w:r>
      <w:r w:rsidR="007D42A2" w:rsidRPr="00391C47">
        <w:t xml:space="preserve">dort, </w:t>
      </w:r>
      <w:r w:rsidR="004E6B02" w:rsidRPr="00391C47">
        <w:t>wo diese noch fehlen</w:t>
      </w:r>
      <w:r w:rsidR="007D42A2" w:rsidRPr="00391C47">
        <w:t xml:space="preserve">, </w:t>
      </w:r>
      <w:r w:rsidR="00367BF9" w:rsidRPr="00391C47">
        <w:t>Bewertungskriterien festzulegen</w:t>
      </w:r>
      <w:r w:rsidRPr="00391C47">
        <w:t>,</w:t>
      </w:r>
      <w:r w:rsidRPr="00A923E3">
        <w:t xml:space="preserve"> um sie in die Routine-Diagnostik integrieren zu können. Die Digitalisierung bietet die Möglichkeit, die Ergebnisse aller im Rahmen der Routine-Diagnostik durchgeführten Erregeridentifizierungen und Antibiogramme einer zentralen Auswertung zuzuführen. Dies gilt sowohl für die Ebene der Klinik, der Praxis oder des Tierbestands als auch für die regionale und nationale Ebene. Neben der Bedeutung für die Umsetzung von Antibiotic Stewardship und Surveillance sind die so gewonnenen Erkenntnisse auch wichtig für die Behandlungsentscheidungen in den Fällen, in denen die Behandlung vor dem Vorliegen der Laborergebnisse begonnen werden muss.</w:t>
      </w:r>
    </w:p>
    <w:p w14:paraId="1ED0F62D" w14:textId="77777777" w:rsidR="008665B9" w:rsidRDefault="008665B9">
      <w:pPr>
        <w:rPr>
          <w:b/>
        </w:rPr>
      </w:pPr>
    </w:p>
    <w:p w14:paraId="5180F0F1" w14:textId="77777777" w:rsidR="008665B9" w:rsidRDefault="008665B9" w:rsidP="00A80524">
      <w:pPr>
        <w:pStyle w:val="berschrift3"/>
        <w:numPr>
          <w:ilvl w:val="0"/>
          <w:numId w:val="5"/>
        </w:numPr>
      </w:pPr>
      <w:r>
        <w:t>Kommunikation und Kooperation</w:t>
      </w:r>
    </w:p>
    <w:p w14:paraId="5AA82A29" w14:textId="4AC04E79" w:rsidR="00966857" w:rsidRDefault="00817E65">
      <w:r>
        <w:t>Unter dieses Themenfeld fällt einerseits die Wissensvermittlung in der Bevölkerung zur Schaffung und zum Erhalt eines faktenbasierten Problembewusstseins für AMR</w:t>
      </w:r>
      <w:r w:rsidR="004207AA">
        <w:t>, a</w:t>
      </w:r>
      <w:r>
        <w:t xml:space="preserve">ndererseits </w:t>
      </w:r>
      <w:r w:rsidR="004207AA">
        <w:t>aber</w:t>
      </w:r>
      <w:r>
        <w:t xml:space="preserve"> auch die Informationsvermittlung in Fachkreisen einschließlich Aus-, Fort- und Weiterbildung. Hinzu kommt der Austausch zwischen den Akteuren aller beteiligter Sektoren und Interessengruppen. Dabei sollen </w:t>
      </w:r>
      <w:r w:rsidR="00DE091D">
        <w:t xml:space="preserve">neben </w:t>
      </w:r>
      <w:r>
        <w:t>neue</w:t>
      </w:r>
      <w:r w:rsidR="00DE091D">
        <w:t>n</w:t>
      </w:r>
      <w:r>
        <w:t xml:space="preserve"> Erkenntnisse</w:t>
      </w:r>
      <w:r w:rsidR="00DE091D">
        <w:t>n</w:t>
      </w:r>
      <w:r>
        <w:t xml:space="preserve"> aus Forschung und Entwicklung </w:t>
      </w:r>
      <w:r w:rsidR="00DE091D">
        <w:t xml:space="preserve">auch </w:t>
      </w:r>
      <w:r>
        <w:t>Wissenslücken sowie Probleme diskutiert werden, um Anreize für kooperative und transnationale Forschung mit praktischem Anwendungsbezug zu schaffen. Für eine erfolgreiche Umsetzung der Antibiotikaresistenzstrategie ist die Zusammenarbeit Aller von großer Bedeutung.</w:t>
      </w:r>
    </w:p>
    <w:p w14:paraId="00665438" w14:textId="77777777" w:rsidR="000121BE" w:rsidRDefault="000121BE" w:rsidP="000121BE">
      <w:pPr>
        <w:pStyle w:val="berschrift4"/>
      </w:pPr>
      <w:r>
        <w:t>4.1. Zusammenarbeit gemäß dem One Health-Ansatz</w:t>
      </w:r>
    </w:p>
    <w:p w14:paraId="70B99C57" w14:textId="77777777" w:rsidR="004B5957" w:rsidRPr="004B5957" w:rsidRDefault="00FF3805" w:rsidP="00F073C6">
      <w:r w:rsidRPr="00FF3805">
        <w:t>Die Interministerielle Arbeitsgruppe Antibiotika-Resistenzen (IMAG AMR) ist auf Bundesebene für die ressortübergreifende Koordin</w:t>
      </w:r>
      <w:r w:rsidR="004A750B">
        <w:t>ierung</w:t>
      </w:r>
      <w:r w:rsidRPr="00FF3805">
        <w:t xml:space="preserve">, Anpassung und Erweiterung der nationalen AMR-Strategie zuständig. In ihr arbeiten </w:t>
      </w:r>
      <w:r w:rsidR="00A80524">
        <w:t>BMG</w:t>
      </w:r>
      <w:r w:rsidRPr="00FF3805">
        <w:t xml:space="preserve">, </w:t>
      </w:r>
      <w:r w:rsidR="00A80524">
        <w:t>BMEL</w:t>
      </w:r>
      <w:r w:rsidR="00F209D8">
        <w:t xml:space="preserve">, </w:t>
      </w:r>
      <w:r w:rsidR="00A80524">
        <w:t>BMBF</w:t>
      </w:r>
      <w:r w:rsidR="00F209D8">
        <w:t xml:space="preserve">, </w:t>
      </w:r>
      <w:r w:rsidR="00A80524">
        <w:t>BMUV</w:t>
      </w:r>
      <w:r w:rsidRPr="00FF3805">
        <w:t xml:space="preserve"> </w:t>
      </w:r>
      <w:r w:rsidR="00F209D8">
        <w:t xml:space="preserve">und </w:t>
      </w:r>
      <w:r w:rsidR="00A80524">
        <w:t>BMZ</w:t>
      </w:r>
      <w:r w:rsidR="00F209D8">
        <w:t xml:space="preserve"> </w:t>
      </w:r>
      <w:r w:rsidRPr="00FF3805">
        <w:t xml:space="preserve">sowie Behörden im Geschäftsbereich der </w:t>
      </w:r>
      <w:r w:rsidR="002200FC">
        <w:t xml:space="preserve">Ressorts zusammen. </w:t>
      </w:r>
      <w:r w:rsidRPr="00FF3805">
        <w:t>Der Teil</w:t>
      </w:r>
      <w:r w:rsidR="00E864C4">
        <w:t xml:space="preserve">nehmerkreis wurde </w:t>
      </w:r>
      <w:r w:rsidR="00F209D8">
        <w:t>in der Vergangenheit a</w:t>
      </w:r>
      <w:r w:rsidR="00E864C4">
        <w:t xml:space="preserve">ufgrund </w:t>
      </w:r>
      <w:r w:rsidR="00F209D8">
        <w:t>zusätzlicher</w:t>
      </w:r>
      <w:r w:rsidRPr="00FF3805">
        <w:t xml:space="preserve"> Anforderungen, </w:t>
      </w:r>
      <w:r w:rsidR="00B429B2">
        <w:t xml:space="preserve">wie z.B. </w:t>
      </w:r>
      <w:r w:rsidR="00817E65">
        <w:t xml:space="preserve">in Bezug auf den </w:t>
      </w:r>
      <w:r w:rsidR="00E864C4">
        <w:t>Umweltbereich</w:t>
      </w:r>
      <w:r w:rsidR="009B3BAC">
        <w:t>, d</w:t>
      </w:r>
      <w:r w:rsidR="000121BE">
        <w:t>ie</w:t>
      </w:r>
      <w:r w:rsidR="009B3BAC">
        <w:t xml:space="preserve"> Rolle von Pflanzen bei der AMR-Problematik</w:t>
      </w:r>
      <w:r w:rsidR="00E864C4">
        <w:t xml:space="preserve"> </w:t>
      </w:r>
      <w:r w:rsidR="00584919">
        <w:t>und</w:t>
      </w:r>
      <w:r w:rsidR="00817E65">
        <w:t xml:space="preserve"> die</w:t>
      </w:r>
      <w:r w:rsidRPr="00FF3805">
        <w:t xml:space="preserve"> Forschung und Entwicklung neuer Antibiotika, kontinuierlich ausgeweitet. </w:t>
      </w:r>
      <w:r w:rsidR="00F209D8">
        <w:t xml:space="preserve">Die Zusammenarbeit </w:t>
      </w:r>
      <w:r w:rsidR="002C09DF">
        <w:t xml:space="preserve">in der IMAG </w:t>
      </w:r>
      <w:r w:rsidR="00E57684">
        <w:t xml:space="preserve">AMR </w:t>
      </w:r>
      <w:r w:rsidR="000121BE">
        <w:t xml:space="preserve">hat sich bewährt und soll </w:t>
      </w:r>
      <w:r w:rsidR="002C09DF">
        <w:t>fortgesetzt</w:t>
      </w:r>
      <w:r w:rsidR="000121BE">
        <w:t xml:space="preserve"> werden. D</w:t>
      </w:r>
      <w:r w:rsidR="002C09DF">
        <w:t xml:space="preserve">abei </w:t>
      </w:r>
      <w:r w:rsidRPr="00FF3805">
        <w:t xml:space="preserve">soll </w:t>
      </w:r>
      <w:r w:rsidR="002C09DF">
        <w:t xml:space="preserve">der Schwerpunkt noch stärker als bisher auf </w:t>
      </w:r>
      <w:r w:rsidR="00E57684">
        <w:t>der</w:t>
      </w:r>
      <w:r w:rsidR="002C09DF">
        <w:t xml:space="preserve"> Koordinierung von </w:t>
      </w:r>
      <w:r w:rsidR="0065364C">
        <w:t xml:space="preserve">Maßnahmen </w:t>
      </w:r>
      <w:r w:rsidR="002C09DF">
        <w:t>und d</w:t>
      </w:r>
      <w:r w:rsidR="00584919">
        <w:t>em</w:t>
      </w:r>
      <w:r w:rsidR="002C09DF">
        <w:t xml:space="preserve"> </w:t>
      </w:r>
      <w:r w:rsidR="0065364C">
        <w:t xml:space="preserve">Monitoring der </w:t>
      </w:r>
      <w:r w:rsidR="00EE62B2">
        <w:t>Umsetzung</w:t>
      </w:r>
      <w:r w:rsidR="0065364C">
        <w:t xml:space="preserve"> der DART 2030</w:t>
      </w:r>
      <w:r w:rsidR="002C09DF">
        <w:t xml:space="preserve"> </w:t>
      </w:r>
      <w:r w:rsidR="00E57684">
        <w:t>liegen</w:t>
      </w:r>
      <w:r w:rsidR="0065364C">
        <w:t>.</w:t>
      </w:r>
    </w:p>
    <w:p w14:paraId="1BAFB80F" w14:textId="4081C7DA" w:rsidR="00AC6ABF" w:rsidRDefault="00420FE6" w:rsidP="004B5957">
      <w:r>
        <w:t xml:space="preserve">Die </w:t>
      </w:r>
      <w:r w:rsidR="00AC6ABF">
        <w:t xml:space="preserve">Rolle der Human- und Veterinärmedizin sowie der Landwirtschaft bei der Entstehung und Verbreitung von AMR </w:t>
      </w:r>
      <w:r w:rsidR="00B429B2">
        <w:t xml:space="preserve">wurde </w:t>
      </w:r>
      <w:r>
        <w:t xml:space="preserve">unter Nutzung neuer molekularer Methoden in verschiedenen Studien untersucht. Dabei wurde deutlich, </w:t>
      </w:r>
      <w:r w:rsidR="00AC6ABF">
        <w:t xml:space="preserve">dass der Austausch von resistenten Erregern zwischen den </w:t>
      </w:r>
      <w:r>
        <w:t>Bereichen</w:t>
      </w:r>
      <w:r w:rsidR="00AC6ABF">
        <w:t xml:space="preserve"> weniger häufig als </w:t>
      </w:r>
      <w:r w:rsidR="000E6941">
        <w:t>vermutet</w:t>
      </w:r>
      <w:r w:rsidR="00AC6ABF">
        <w:t xml:space="preserve"> stattfindet, </w:t>
      </w:r>
      <w:r w:rsidR="005D6873">
        <w:t xml:space="preserve">sondern </w:t>
      </w:r>
      <w:r>
        <w:t>vielmehr jeder Bereich eine eigene Resistenzproblematik aufweist</w:t>
      </w:r>
      <w:r w:rsidR="00ED0EFB">
        <w:t>.</w:t>
      </w:r>
      <w:r>
        <w:t xml:space="preserve"> Das</w:t>
      </w:r>
      <w:r w:rsidR="00AC6ABF">
        <w:t xml:space="preserve"> Verhältnis der Bereiche </w:t>
      </w:r>
      <w:r>
        <w:t xml:space="preserve">ist jedoch </w:t>
      </w:r>
      <w:r w:rsidR="00AC6ABF">
        <w:t xml:space="preserve">weiterhin in vielen Fällen von </w:t>
      </w:r>
      <w:r w:rsidR="005D6873">
        <w:t xml:space="preserve">unzureichendem Einblick in die Belange der jeweils anderen Bereiche </w:t>
      </w:r>
      <w:r w:rsidR="00AC6ABF">
        <w:t xml:space="preserve">geprägt. </w:t>
      </w:r>
      <w:r w:rsidR="00D61E9A">
        <w:t>Um dem entgegenzuwirken</w:t>
      </w:r>
      <w:r w:rsidR="00ED0EFB">
        <w:t>,</w:t>
      </w:r>
      <w:r w:rsidR="009246B5">
        <w:t xml:space="preserve"> soll ein </w:t>
      </w:r>
      <w:r>
        <w:t>Austauschformat etabliert werden</w:t>
      </w:r>
      <w:r w:rsidR="008D2AAB">
        <w:t>.</w:t>
      </w:r>
      <w:r w:rsidR="00D51CD2">
        <w:t xml:space="preserve"> Denn n</w:t>
      </w:r>
      <w:r w:rsidR="00D51CD2" w:rsidRPr="00D51CD2">
        <w:t xml:space="preserve">icht nur für die staatlichen Einrichtungen, auch für praktizierende </w:t>
      </w:r>
      <w:r w:rsidR="00D92932">
        <w:t xml:space="preserve">Ärztinnen und </w:t>
      </w:r>
      <w:r w:rsidR="00D51CD2" w:rsidRPr="00D51CD2">
        <w:t xml:space="preserve">Ärzte </w:t>
      </w:r>
      <w:r w:rsidR="00D92932">
        <w:t>sowie Tierärztinnen und</w:t>
      </w:r>
      <w:r w:rsidR="00D51CD2" w:rsidRPr="00D51CD2">
        <w:t xml:space="preserve"> Tierärzte und die sie jeweils vertretenden Verbände gilt, dass eine Kommunikat</w:t>
      </w:r>
      <w:r w:rsidR="00584919">
        <w:t>ion auf Augenhöhe im Sinne von „</w:t>
      </w:r>
      <w:r w:rsidR="00D51CD2" w:rsidRPr="00D51CD2">
        <w:t>miteinander statt übereinander</w:t>
      </w:r>
      <w:r w:rsidR="005D6873">
        <w:t xml:space="preserve"> reden</w:t>
      </w:r>
      <w:r w:rsidR="00584919">
        <w:t>“</w:t>
      </w:r>
      <w:r w:rsidR="00D51CD2" w:rsidRPr="00D51CD2">
        <w:t xml:space="preserve"> Verständnis für die jeweiligen Tätigkeiten, Zusammenhänge und Probleme wecken, Vorurteile ausräumen und Wissenslücken schließen kann.</w:t>
      </w:r>
    </w:p>
    <w:p w14:paraId="3F34E274" w14:textId="77777777" w:rsidR="00492B33" w:rsidRDefault="00492B33" w:rsidP="00492B33">
      <w:pPr>
        <w:pStyle w:val="berschrift4"/>
      </w:pPr>
    </w:p>
    <w:p w14:paraId="6AE04F29" w14:textId="77777777" w:rsidR="00492B33" w:rsidRDefault="00492B33" w:rsidP="00492B33">
      <w:pPr>
        <w:pStyle w:val="berschrift4"/>
      </w:pPr>
      <w:r>
        <w:t>4.2. Fachkreise</w:t>
      </w:r>
    </w:p>
    <w:p w14:paraId="3A49BBA0" w14:textId="58202D4C" w:rsidR="00342D0D" w:rsidRDefault="004B5957" w:rsidP="004B5957">
      <w:r w:rsidRPr="004B5957">
        <w:t xml:space="preserve">Ärztinnen und Ärzte verordnen Antibiotika auch, weil </w:t>
      </w:r>
      <w:r w:rsidR="00DE091D">
        <w:t>s</w:t>
      </w:r>
      <w:r w:rsidR="00DE091D" w:rsidRPr="004B5957">
        <w:t xml:space="preserve">ie </w:t>
      </w:r>
      <w:r w:rsidRPr="004B5957">
        <w:t xml:space="preserve">annehmen, dass Patientinnen und Patienten dies </w:t>
      </w:r>
      <w:r w:rsidR="00943CF8">
        <w:t>erwarten</w:t>
      </w:r>
      <w:r w:rsidRPr="004B5957">
        <w:t xml:space="preserve">. Das ist </w:t>
      </w:r>
      <w:r w:rsidR="00643154">
        <w:t xml:space="preserve">oft </w:t>
      </w:r>
      <w:r w:rsidRPr="004B5957">
        <w:t xml:space="preserve">nicht der Fall. In mehreren Projekten wurde untersucht, </w:t>
      </w:r>
      <w:r w:rsidR="004207AA">
        <w:t xml:space="preserve">welche </w:t>
      </w:r>
      <w:r w:rsidRPr="004B5957">
        <w:t xml:space="preserve">Maßnahmen </w:t>
      </w:r>
      <w:r w:rsidR="004207AA">
        <w:t>geeignet sind, den</w:t>
      </w:r>
      <w:r w:rsidRPr="004B5957">
        <w:t xml:space="preserve"> Antibiotika</w:t>
      </w:r>
      <w:r w:rsidR="00CB0534">
        <w:t>e</w:t>
      </w:r>
      <w:r w:rsidRPr="004B5957">
        <w:t xml:space="preserve">insatz im ambulanten Bereich </w:t>
      </w:r>
      <w:r w:rsidR="00B429B2">
        <w:t xml:space="preserve">der Humanmedizin </w:t>
      </w:r>
      <w:r w:rsidR="004207AA">
        <w:t xml:space="preserve">zu </w:t>
      </w:r>
      <w:r w:rsidRPr="004B5957">
        <w:t>reduzier</w:t>
      </w:r>
      <w:r w:rsidR="004207AA">
        <w:t>en</w:t>
      </w:r>
      <w:r w:rsidRPr="004B5957">
        <w:t xml:space="preserve">. </w:t>
      </w:r>
      <w:r w:rsidR="002C0000">
        <w:t xml:space="preserve">In diesem Zusammenhang wurden </w:t>
      </w:r>
      <w:r w:rsidR="00705DC1">
        <w:t>u.a. Informationsmaterialien für medizinisches Personal sowie Patientinnen und Patienten</w:t>
      </w:r>
      <w:r w:rsidR="00B05C52">
        <w:t xml:space="preserve"> </w:t>
      </w:r>
      <w:r w:rsidR="002C0000">
        <w:t>entwickelt</w:t>
      </w:r>
      <w:r w:rsidR="00705DC1">
        <w:t>. Die</w:t>
      </w:r>
      <w:r w:rsidR="002C0000">
        <w:t>se</w:t>
      </w:r>
      <w:r w:rsidRPr="004B5957">
        <w:t xml:space="preserve"> Mater</w:t>
      </w:r>
      <w:r w:rsidR="002306E9">
        <w:t xml:space="preserve">ialien sollen der </w:t>
      </w:r>
      <w:r w:rsidR="00024A00">
        <w:t>(</w:t>
      </w:r>
      <w:r w:rsidRPr="004B5957">
        <w:t>Fach</w:t>
      </w:r>
      <w:r w:rsidR="00024A00">
        <w:t>)Ö</w:t>
      </w:r>
      <w:r w:rsidRPr="004B5957">
        <w:t xml:space="preserve">ffentlichkeit </w:t>
      </w:r>
      <w:r w:rsidR="00B05C52">
        <w:t xml:space="preserve">einfach </w:t>
      </w:r>
      <w:r w:rsidRPr="004B5957">
        <w:t xml:space="preserve">zugänglich gemacht </w:t>
      </w:r>
      <w:r w:rsidR="004207AA">
        <w:t>und dabei aktuell gehalten</w:t>
      </w:r>
      <w:r w:rsidR="002306E9">
        <w:t xml:space="preserve"> werden. </w:t>
      </w:r>
      <w:r w:rsidR="00643154">
        <w:t>Dabei soll geprüft werden, ob</w:t>
      </w:r>
      <w:r w:rsidR="004207AA">
        <w:t xml:space="preserve"> Ergänzungen des bestehenden Angebots erforderlich</w:t>
      </w:r>
      <w:r w:rsidR="00643154">
        <w:t xml:space="preserve"> sind</w:t>
      </w:r>
      <w:r w:rsidR="00342D0D" w:rsidRPr="00342D0D">
        <w:t>. Neben In</w:t>
      </w:r>
      <w:r w:rsidR="00643154">
        <w:t>halten</w:t>
      </w:r>
      <w:r w:rsidR="00342D0D" w:rsidRPr="00342D0D">
        <w:t>, die sich an be</w:t>
      </w:r>
      <w:r w:rsidR="004E44B8">
        <w:t xml:space="preserve">stimmte Settings </w:t>
      </w:r>
      <w:r w:rsidR="004207AA">
        <w:t xml:space="preserve">wie </w:t>
      </w:r>
      <w:r w:rsidR="00643154">
        <w:t xml:space="preserve">etwa </w:t>
      </w:r>
      <w:r w:rsidR="00B05C52">
        <w:t>d</w:t>
      </w:r>
      <w:r w:rsidR="004207AA">
        <w:t xml:space="preserve">as </w:t>
      </w:r>
      <w:r w:rsidR="00342D0D" w:rsidRPr="00342D0D">
        <w:t>Arzt-Patienten-</w:t>
      </w:r>
      <w:r w:rsidR="004207AA">
        <w:t>Gespräch</w:t>
      </w:r>
      <w:r w:rsidR="00B05C52">
        <w:t>,</w:t>
      </w:r>
      <w:r w:rsidR="004E44B8">
        <w:t xml:space="preserve"> richten,</w:t>
      </w:r>
      <w:r w:rsidR="00B05C52">
        <w:t xml:space="preserve"> </w:t>
      </w:r>
      <w:r w:rsidR="004207AA">
        <w:t xml:space="preserve">können </w:t>
      </w:r>
      <w:r w:rsidR="00643154">
        <w:t>auch Materialien</w:t>
      </w:r>
      <w:r w:rsidR="00342D0D" w:rsidRPr="00342D0D">
        <w:t>, die</w:t>
      </w:r>
      <w:r w:rsidR="004E44B8">
        <w:t xml:space="preserve"> </w:t>
      </w:r>
      <w:r w:rsidR="00342D0D" w:rsidRPr="00342D0D">
        <w:t xml:space="preserve">das Zusammenwirken </w:t>
      </w:r>
      <w:r w:rsidR="00643154">
        <w:t>von</w:t>
      </w:r>
      <w:r w:rsidR="00342D0D" w:rsidRPr="00342D0D">
        <w:t xml:space="preserve"> Human- und Veterinärmedizin, der Landwirtschaft und der Umwelt bei der Resistenzentstehung und -verbreitung darstellen und </w:t>
      </w:r>
      <w:r w:rsidR="004E44B8">
        <w:t xml:space="preserve">so </w:t>
      </w:r>
      <w:r w:rsidR="00342D0D" w:rsidRPr="00342D0D">
        <w:t>das gegenseitige Verständnis fördern</w:t>
      </w:r>
      <w:r w:rsidR="004207AA">
        <w:t>, hilfreich sein</w:t>
      </w:r>
      <w:r w:rsidR="00342D0D" w:rsidRPr="00342D0D">
        <w:t xml:space="preserve">. </w:t>
      </w:r>
    </w:p>
    <w:p w14:paraId="39AFB9F9" w14:textId="0415E6CF" w:rsidR="004B5957" w:rsidRDefault="004B5957" w:rsidP="004B5957">
      <w:r w:rsidRPr="004B5957">
        <w:lastRenderedPageBreak/>
        <w:t xml:space="preserve">In den "Regionalen Netzwerken zur Bekämpfung von Antibiotika-Resistenzen" schließen sich u.a. Krankenhäuser, niedergelassene </w:t>
      </w:r>
      <w:r w:rsidR="004E44B8">
        <w:t>Praxen</w:t>
      </w:r>
      <w:r w:rsidRPr="004B5957">
        <w:t xml:space="preserve">, Alten- und Pflegeheime unter Koordination des Öffentlichen Gesundheitsdienstes (ÖGD) </w:t>
      </w:r>
      <w:r w:rsidR="00D02980">
        <w:t xml:space="preserve">mit dem Ziel </w:t>
      </w:r>
      <w:r w:rsidR="00760E5F">
        <w:t>multiresistente Erreger (</w:t>
      </w:r>
      <w:r w:rsidR="00D02980">
        <w:t>MRE</w:t>
      </w:r>
      <w:r w:rsidR="00760E5F">
        <w:t>)</w:t>
      </w:r>
      <w:r w:rsidR="00D02980">
        <w:t xml:space="preserve"> zu vermeiden </w:t>
      </w:r>
      <w:r w:rsidRPr="004B5957">
        <w:t xml:space="preserve">zusammen. </w:t>
      </w:r>
      <w:r w:rsidR="00D02980">
        <w:t xml:space="preserve">Die </w:t>
      </w:r>
      <w:r w:rsidRPr="004B5957">
        <w:t>Netzwerke</w:t>
      </w:r>
      <w:r w:rsidR="00D02980">
        <w:t xml:space="preserve"> dienen auch</w:t>
      </w:r>
      <w:r w:rsidRPr="004B5957">
        <w:t xml:space="preserve"> der Kommunikation zwischen den Akteuren. </w:t>
      </w:r>
      <w:r w:rsidR="00584919">
        <w:t>In vielen Regionen Deutschlands wurden Regionale Netzwerke etabliert</w:t>
      </w:r>
      <w:r w:rsidRPr="004B5957">
        <w:t xml:space="preserve">. Aufgrund der zentralen Rolle, die </w:t>
      </w:r>
      <w:r w:rsidR="00584919">
        <w:t>sie</w:t>
      </w:r>
      <w:r w:rsidR="00D02980">
        <w:t xml:space="preserve"> </w:t>
      </w:r>
      <w:r w:rsidRPr="004B5957">
        <w:t xml:space="preserve">beim Umgang mit </w:t>
      </w:r>
      <w:r w:rsidR="004E44B8">
        <w:t>MRE</w:t>
      </w:r>
      <w:r w:rsidR="00D02980">
        <w:t xml:space="preserve"> </w:t>
      </w:r>
      <w:r w:rsidR="00305AB5">
        <w:t xml:space="preserve">und dem </w:t>
      </w:r>
      <w:r w:rsidR="00D02980">
        <w:t>Antibiotika</w:t>
      </w:r>
      <w:r w:rsidR="00CB0534">
        <w:t>e</w:t>
      </w:r>
      <w:r w:rsidR="00D02980">
        <w:t xml:space="preserve">insatz </w:t>
      </w:r>
      <w:r w:rsidRPr="004B5957">
        <w:t xml:space="preserve">in einer Region </w:t>
      </w:r>
      <w:r w:rsidR="00305AB5">
        <w:t>übernehmen können,</w:t>
      </w:r>
      <w:r w:rsidRPr="004B5957">
        <w:t xml:space="preserve"> soll </w:t>
      </w:r>
      <w:r w:rsidR="00584919">
        <w:t>ihr</w:t>
      </w:r>
      <w:r w:rsidRPr="004B5957">
        <w:t xml:space="preserve"> Ausbau weiter vorangebracht werden. Bund und Länder </w:t>
      </w:r>
      <w:r w:rsidR="00305AB5">
        <w:t>müssen</w:t>
      </w:r>
      <w:r w:rsidRPr="004B5957">
        <w:t xml:space="preserve"> sich darüber verständigen</w:t>
      </w:r>
      <w:r w:rsidR="00305AB5">
        <w:t>, welche spezifischen Maßnahmen</w:t>
      </w:r>
      <w:r w:rsidR="004E44B8">
        <w:t xml:space="preserve"> dabei</w:t>
      </w:r>
      <w:r w:rsidR="00305AB5">
        <w:t xml:space="preserve"> unterstützen können</w:t>
      </w:r>
      <w:r w:rsidRPr="004B5957">
        <w:t xml:space="preserve">. </w:t>
      </w:r>
      <w:r w:rsidR="00305AB5">
        <w:t>In diesem Zusammenhang gilt es auch zu klären</w:t>
      </w:r>
      <w:r w:rsidRPr="004B5957">
        <w:t xml:space="preserve">, ob </w:t>
      </w:r>
      <w:r w:rsidR="00342D0D">
        <w:t xml:space="preserve">zur Erreichung der Ziele </w:t>
      </w:r>
      <w:r w:rsidRPr="004B5957">
        <w:t xml:space="preserve">eine Erweiterung der Regionalen Netzwerke </w:t>
      </w:r>
      <w:r w:rsidR="00561099">
        <w:t xml:space="preserve">auf weitere </w:t>
      </w:r>
      <w:r w:rsidR="00584919">
        <w:t>Akteure</w:t>
      </w:r>
      <w:r w:rsidR="00561099">
        <w:t xml:space="preserve"> </w:t>
      </w:r>
      <w:r w:rsidR="00342D0D">
        <w:t>erforderlich ist.</w:t>
      </w:r>
    </w:p>
    <w:p w14:paraId="257E5EEC" w14:textId="4D56E747" w:rsidR="00C112DE" w:rsidRDefault="00D02980" w:rsidP="006E552F">
      <w:r>
        <w:t>Entsprechend der Erkenntnis, dass Tierhalter</w:t>
      </w:r>
      <w:r w:rsidR="008B4B48">
        <w:t>innen und Tierhalter</w:t>
      </w:r>
      <w:r>
        <w:t xml:space="preserve"> einen maßgeblichen Einfluss auf die Tiergesundheit und damit auf den Antibiotikaeinsatz bei ihren Tieren haben</w:t>
      </w:r>
      <w:r w:rsidR="00E639A7">
        <w:t xml:space="preserve"> können</w:t>
      </w:r>
      <w:r>
        <w:t>, hat auch die Kommunikation und Kooperation mit Tierhalter</w:t>
      </w:r>
      <w:r w:rsidR="008B4B48">
        <w:t>innen und Tierhaltern</w:t>
      </w:r>
      <w:r>
        <w:t xml:space="preserve"> an Relevanz gewonnen. Das neue EU-Tiergesundheitsrecht weist hier den Tierärzt</w:t>
      </w:r>
      <w:r w:rsidR="008B4B48">
        <w:t>innen und Tierärzt</w:t>
      </w:r>
      <w:r>
        <w:t>en bereits eine solche Rolle gegenüber den Tierhalter</w:t>
      </w:r>
      <w:r w:rsidR="008B4B48">
        <w:t>innen und Tierhalter</w:t>
      </w:r>
      <w:r>
        <w:t>n zu. Durch Bereitstellung von modern aufbereiteten Materialien und Kommunikationsschulungen können Tierärzt</w:t>
      </w:r>
      <w:r w:rsidR="008B4B48">
        <w:t>innen und Tierärzt</w:t>
      </w:r>
      <w:r>
        <w:t>e dabei unterstützt werden, gemäß diesem Auftrag Tierhalter</w:t>
      </w:r>
      <w:r w:rsidR="008B4B48">
        <w:t>innen und Tierhalter</w:t>
      </w:r>
      <w:r>
        <w:t xml:space="preserve"> für das Thema </w:t>
      </w:r>
      <w:r w:rsidR="00C112DE">
        <w:t>AMR</w:t>
      </w:r>
      <w:r>
        <w:t xml:space="preserve"> zu sensibilisieren. Solche Materialien können aber auch anderweitig in der Fortbildung von Tierhalter</w:t>
      </w:r>
      <w:r w:rsidR="008B4B48">
        <w:t>innen und Tierhalter</w:t>
      </w:r>
      <w:r>
        <w:t xml:space="preserve">n </w:t>
      </w:r>
      <w:r w:rsidR="008B4B48">
        <w:t>sowie</w:t>
      </w:r>
      <w:r>
        <w:t xml:space="preserve"> Tierärzt</w:t>
      </w:r>
      <w:r w:rsidR="008B4B48">
        <w:t>innen und Tierärzt</w:t>
      </w:r>
      <w:r>
        <w:t xml:space="preserve">en Verwendung finden. Aber nicht nur die </w:t>
      </w:r>
      <w:r w:rsidR="008B4B48">
        <w:t xml:space="preserve">Halterinnen und </w:t>
      </w:r>
      <w:r>
        <w:t>Halter von Nutztieren, sondern auch Heimtierhalter</w:t>
      </w:r>
      <w:r w:rsidR="008B4B48">
        <w:t>innen und Heimtierhalter</w:t>
      </w:r>
      <w:r>
        <w:t xml:space="preserve"> müssen </w:t>
      </w:r>
      <w:r w:rsidR="00DF76FC">
        <w:t xml:space="preserve">besser </w:t>
      </w:r>
      <w:r>
        <w:t xml:space="preserve">erreicht und über ihren Einfluss auf die Gesunderhaltung ihrer Tiere sowie die Entstehung und Verbreitung von </w:t>
      </w:r>
      <w:r w:rsidR="00C112DE">
        <w:t>AMR</w:t>
      </w:r>
      <w:r>
        <w:t xml:space="preserve"> aufgeklärt und informiert werden. In diesem Zusammenhang könnten die bewährten Kommunikationsmittel der Bundeszentrale für gesundheitliche Aufklärung (BZgA) gut geeignet sein, um private Tierhalter</w:t>
      </w:r>
      <w:r w:rsidR="008B4B48">
        <w:t>innen und Tierhalter</w:t>
      </w:r>
      <w:r>
        <w:t xml:space="preserve"> besser zu erreichen. </w:t>
      </w:r>
    </w:p>
    <w:p w14:paraId="7C0C58ED" w14:textId="77777777" w:rsidR="00D02980" w:rsidRDefault="00D02980" w:rsidP="00D02980">
      <w:pPr>
        <w:pStyle w:val="berschrift4"/>
      </w:pPr>
      <w:r>
        <w:t>4.3. Öffentlichkeit</w:t>
      </w:r>
    </w:p>
    <w:p w14:paraId="00BC6A19" w14:textId="1B5E0E28" w:rsidR="00D02980" w:rsidRDefault="00D02980" w:rsidP="00D02980">
      <w:r>
        <w:t xml:space="preserve">Die Entwicklung von Kommunikationsstrategien für die Veröffentlichung von </w:t>
      </w:r>
      <w:r w:rsidR="00432AA7">
        <w:t xml:space="preserve">Surveillance- und </w:t>
      </w:r>
      <w:r>
        <w:t xml:space="preserve">Monitoringergebnissen dient der fachgerechten und gleichzeitig allgemein verständlichen Aufbereitung der Inhalte und soll zu einer verbesserten allgemeinen Wahrnehmung und dem leichteren Verständnis dieser Informationen beitragen. Dabei sollten z.B. für die Vermittlung der Ergebnisse des Resistenzmonitorings </w:t>
      </w:r>
      <w:r w:rsidR="00432AA7">
        <w:t xml:space="preserve">bzw. der –surveillance </w:t>
      </w:r>
      <w:r>
        <w:t xml:space="preserve">oder der Abgabe- und Verbrauchsmengenerfassung </w:t>
      </w:r>
      <w:r w:rsidR="00643154">
        <w:t xml:space="preserve">in der Veterinärmedizin </w:t>
      </w:r>
      <w:r w:rsidR="00432AA7">
        <w:t xml:space="preserve">sowie des </w:t>
      </w:r>
      <w:r w:rsidR="00C15147">
        <w:t xml:space="preserve">Antibiotikaeinsatzes </w:t>
      </w:r>
      <w:r w:rsidR="00432AA7">
        <w:t xml:space="preserve">in der Humanmedizin </w:t>
      </w:r>
      <w:r>
        <w:t xml:space="preserve">auch neue Kommunikationsformen wie z.B. </w:t>
      </w:r>
      <w:r w:rsidR="00DF76FC">
        <w:t>graphische Benutzeroberflächen (</w:t>
      </w:r>
      <w:r>
        <w:t>Dashboards</w:t>
      </w:r>
      <w:r w:rsidR="00DF76FC">
        <w:t>)</w:t>
      </w:r>
      <w:r>
        <w:t xml:space="preserve"> oder interaktive Anwendungen in Betracht gezogen werden.</w:t>
      </w:r>
    </w:p>
    <w:p w14:paraId="573EE712" w14:textId="77777777" w:rsidR="004207AA" w:rsidRDefault="00673E61" w:rsidP="004B5957">
      <w:r>
        <w:t>Zu der</w:t>
      </w:r>
      <w:r w:rsidR="00D02980" w:rsidRPr="00D02980">
        <w:t xml:space="preserve"> in De</w:t>
      </w:r>
      <w:r w:rsidR="00A430C4">
        <w:t xml:space="preserve">utschland vergleichsweise hohen Zahl </w:t>
      </w:r>
      <w:r w:rsidR="00D02980" w:rsidRPr="00D02980">
        <w:t>Sepsis</w:t>
      </w:r>
      <w:r w:rsidR="00A430C4">
        <w:t>-</w:t>
      </w:r>
      <w:r w:rsidR="00D02980" w:rsidRPr="00D02980">
        <w:t>bedingte</w:t>
      </w:r>
      <w:r w:rsidR="00A430C4">
        <w:t>r</w:t>
      </w:r>
      <w:r w:rsidR="00D02980" w:rsidRPr="00D02980">
        <w:t xml:space="preserve"> Todesfälle tragen Wissenslücken beim medizinischen Personal und in der Bevölkerung über die Frühsymptome </w:t>
      </w:r>
      <w:r w:rsidR="00D02980" w:rsidRPr="00673E61">
        <w:t>einer Sepsis bei. D</w:t>
      </w:r>
      <w:r w:rsidRPr="00673E61">
        <w:t xml:space="preserve">as führt dazu, dass eine Sepsis </w:t>
      </w:r>
      <w:r w:rsidR="00D02980" w:rsidRPr="00673E61">
        <w:t>zu spät diagnostiziert und behandelt</w:t>
      </w:r>
      <w:r w:rsidRPr="00673E61">
        <w:t xml:space="preserve"> wird</w:t>
      </w:r>
      <w:r w:rsidR="00D02980" w:rsidRPr="00673E61">
        <w:t xml:space="preserve">. </w:t>
      </w:r>
      <w:r>
        <w:t xml:space="preserve">Daher muss </w:t>
      </w:r>
      <w:r w:rsidRPr="00673E61">
        <w:t xml:space="preserve">die Gesundheitskompetenz und </w:t>
      </w:r>
      <w:r>
        <w:t>die</w:t>
      </w:r>
      <w:r w:rsidR="00EA5A10">
        <w:t xml:space="preserve"> </w:t>
      </w:r>
      <w:r>
        <w:t xml:space="preserve">Aufmerksamkeit in Bezug auf </w:t>
      </w:r>
      <w:r w:rsidRPr="00673E61">
        <w:t>Sepsis in der Allgemeinbevölkerung</w:t>
      </w:r>
      <w:r>
        <w:t xml:space="preserve"> erhöht</w:t>
      </w:r>
      <w:r w:rsidR="00EA5A10">
        <w:t xml:space="preserve"> und </w:t>
      </w:r>
      <w:r w:rsidRPr="00673E61">
        <w:t xml:space="preserve">die </w:t>
      </w:r>
      <w:r>
        <w:t>Früher</w:t>
      </w:r>
      <w:r w:rsidRPr="00673E61">
        <w:t xml:space="preserve">kennung von Sepsis-Symptomen durch das Gesundheits- und Pflegepersonal </w:t>
      </w:r>
      <w:r w:rsidR="00EA5A10">
        <w:t>auf allen V</w:t>
      </w:r>
      <w:r w:rsidRPr="00673E61">
        <w:t>ersorgungs</w:t>
      </w:r>
      <w:r w:rsidR="00EA5A10">
        <w:t xml:space="preserve">ebenen, </w:t>
      </w:r>
      <w:r w:rsidRPr="00673E61">
        <w:t xml:space="preserve">z.B. </w:t>
      </w:r>
      <w:r w:rsidR="00EA5A10">
        <w:t xml:space="preserve">auch </w:t>
      </w:r>
      <w:r w:rsidRPr="00673E61">
        <w:t>in Rettungsleitstellen</w:t>
      </w:r>
      <w:r w:rsidR="00EA5A10">
        <w:t xml:space="preserve"> und in der</w:t>
      </w:r>
      <w:r w:rsidRPr="00673E61">
        <w:t xml:space="preserve"> amb</w:t>
      </w:r>
      <w:r w:rsidR="00EA5A10">
        <w:t>ulanten</w:t>
      </w:r>
      <w:r w:rsidRPr="00673E61">
        <w:t xml:space="preserve"> und stat</w:t>
      </w:r>
      <w:r w:rsidR="00EA5A10">
        <w:t>ionären</w:t>
      </w:r>
      <w:r w:rsidRPr="00673E61">
        <w:t xml:space="preserve"> Versorgung von Pflegebedürftigen</w:t>
      </w:r>
      <w:r w:rsidR="00EA5A10">
        <w:t>,</w:t>
      </w:r>
      <w:r w:rsidRPr="00673E61">
        <w:t xml:space="preserve"> </w:t>
      </w:r>
      <w:r w:rsidR="006E552F">
        <w:t>durch die Bereitstellung von Informationen und Schulungsmaterialien verbessert</w:t>
      </w:r>
      <w:r>
        <w:t xml:space="preserve"> werden</w:t>
      </w:r>
      <w:r w:rsidRPr="00673E61">
        <w:t xml:space="preserve">. </w:t>
      </w:r>
      <w:r w:rsidR="00D02980" w:rsidRPr="00D02980">
        <w:t xml:space="preserve">   </w:t>
      </w:r>
    </w:p>
    <w:p w14:paraId="23337AE7" w14:textId="77777777" w:rsidR="004207AA" w:rsidRDefault="004207AA" w:rsidP="004207AA">
      <w:pPr>
        <w:pStyle w:val="berschrift4"/>
      </w:pPr>
      <w:r>
        <w:t>4.4. Wissensvermittlung</w:t>
      </w:r>
    </w:p>
    <w:p w14:paraId="08FEBB4D" w14:textId="09039347" w:rsidR="004207AA" w:rsidRDefault="004207AA" w:rsidP="004207AA">
      <w:r>
        <w:t>Eine adressatengerechte Vermittlung von Wissen unterstützt Landwirt</w:t>
      </w:r>
      <w:r w:rsidR="008B4B48">
        <w:t>innen und Landwirt</w:t>
      </w:r>
      <w:r>
        <w:t>e, Tierhalter</w:t>
      </w:r>
      <w:r w:rsidR="008B4B48">
        <w:t>innen und Tierhalter sowie</w:t>
      </w:r>
      <w:r>
        <w:t xml:space="preserve"> Tierärzt</w:t>
      </w:r>
      <w:r w:rsidR="008B4B48">
        <w:t>innen und Tierärzt</w:t>
      </w:r>
      <w:r>
        <w:t>e, in Lebensmittel verarbeitenden Betrieben Tätige sowie Verbraucher</w:t>
      </w:r>
      <w:r w:rsidR="008B4B48">
        <w:t>innen und Verbraucher</w:t>
      </w:r>
      <w:r>
        <w:t xml:space="preserve"> </w:t>
      </w:r>
      <w:r w:rsidR="00962676">
        <w:t xml:space="preserve">aber auch medizinisches Personal in der Humanmedizin, Patientinnen und Patienten und Angehörige </w:t>
      </w:r>
      <w:r>
        <w:t xml:space="preserve">dabei, sich in ihrem jeweiligen Umfeld richtig zu verhalten. Bei der Entwicklung und Bereitstellung von modernen, auf die jeweiligen Zielgruppen ausgerichteten Kommunikationsmitteln ist auch die veränderte Mediennutzung infolge der Digitalisierung zu berücksichtigen. Über den genannten Adressatenkreis hinaus profitieren auch die in der Überwachung Tätigen sowie Medienvertreter und die allgemeine Bevölkerung von einer </w:t>
      </w:r>
      <w:r>
        <w:lastRenderedPageBreak/>
        <w:t>zielgeri</w:t>
      </w:r>
      <w:r w:rsidR="00FE1350">
        <w:t xml:space="preserve">chteten Aufbereitung und </w:t>
      </w:r>
      <w:r w:rsidR="00DD27F0">
        <w:t xml:space="preserve">anlassbezogenen </w:t>
      </w:r>
      <w:r>
        <w:t xml:space="preserve">Vermittlung von Inhalten zu den Themen Antibiotika und </w:t>
      </w:r>
      <w:r w:rsidR="00962676">
        <w:t>AMR</w:t>
      </w:r>
      <w:r>
        <w:t>.</w:t>
      </w:r>
    </w:p>
    <w:p w14:paraId="2F64221C" w14:textId="58A3DD69" w:rsidR="00962676" w:rsidRDefault="00962676" w:rsidP="004207AA">
      <w:r>
        <w:t xml:space="preserve">Bei der Wissensvermittlung </w:t>
      </w:r>
      <w:r w:rsidRPr="00962676">
        <w:t>soll sowohl hinsichtlich der Inhalte als auch der Vermittlungswege zielgruppenorientiert vorgegangen werden</w:t>
      </w:r>
      <w:r w:rsidR="00D92932">
        <w:t>.</w:t>
      </w:r>
      <w:r w:rsidRPr="00962676">
        <w:t xml:space="preserve"> </w:t>
      </w:r>
      <w:r w:rsidR="00D92932">
        <w:t>S</w:t>
      </w:r>
      <w:r w:rsidRPr="00962676">
        <w:t xml:space="preserve">pezielle Anfordernisse </w:t>
      </w:r>
      <w:r w:rsidR="00D92932">
        <w:t xml:space="preserve">sollen </w:t>
      </w:r>
      <w:r w:rsidRPr="00962676">
        <w:t xml:space="preserve">berücksichtigt werden, wie sie etwa in der Kommunikation mit Kindern und Jugendlichen bestehen.  </w:t>
      </w:r>
    </w:p>
    <w:p w14:paraId="2F7D5B4C" w14:textId="77777777" w:rsidR="008665B9" w:rsidRDefault="004207AA">
      <w:r>
        <w:t>Ein Multiplikatorensystem kann fach- und adressatengerecht aufbereitete Informationen in die Fläche tragen und so z.B. Betroffene über Rechtsänderungen und neue Anforderungen zeitgerecht informieren.</w:t>
      </w:r>
    </w:p>
    <w:p w14:paraId="77244541" w14:textId="77777777" w:rsidR="00A923E3" w:rsidRPr="00727ED3" w:rsidRDefault="00A923E3">
      <w:r w:rsidRPr="00A923E3">
        <w:t xml:space="preserve">Digitale Lösungen können </w:t>
      </w:r>
      <w:r>
        <w:t xml:space="preserve">zudem </w:t>
      </w:r>
      <w:r w:rsidRPr="00A923E3">
        <w:t>die sachgerechte Antibiotika-Anwendung unterstützen</w:t>
      </w:r>
      <w:r>
        <w:t xml:space="preserve"> (siehe Themenfeld 3)</w:t>
      </w:r>
      <w:r w:rsidRPr="00A923E3">
        <w:t xml:space="preserve">. Das betrifft beispielsweise den Zugang zu aktuellen Leitlinien, Resistenzdaten </w:t>
      </w:r>
      <w:r>
        <w:t>und</w:t>
      </w:r>
      <w:r w:rsidRPr="00A923E3">
        <w:t xml:space="preserve"> Antibiotikaverbrauchsdaten über </w:t>
      </w:r>
      <w:r>
        <w:t>eine</w:t>
      </w:r>
      <w:r w:rsidR="007E7F7F">
        <w:t xml:space="preserve"> einzige Webseite</w:t>
      </w:r>
      <w:r>
        <w:t>. Entsprechende digitale Angebote sollen weiter ausgebaut werden</w:t>
      </w:r>
      <w:r w:rsidRPr="00A923E3">
        <w:t>.</w:t>
      </w:r>
    </w:p>
    <w:p w14:paraId="4581B5DD" w14:textId="77777777" w:rsidR="00D51CD2" w:rsidRDefault="00D51CD2">
      <w:pPr>
        <w:rPr>
          <w:b/>
        </w:rPr>
      </w:pPr>
    </w:p>
    <w:p w14:paraId="1C2AC4D1" w14:textId="77777777" w:rsidR="008C744F" w:rsidRDefault="00F13181" w:rsidP="00DB2242">
      <w:pPr>
        <w:pStyle w:val="berschrift3"/>
        <w:numPr>
          <w:ilvl w:val="0"/>
          <w:numId w:val="5"/>
        </w:numPr>
      </w:pPr>
      <w:r>
        <w:t xml:space="preserve">Europäische und </w:t>
      </w:r>
      <w:r w:rsidR="004900E4">
        <w:t>Internationale Zusammenarbeit</w:t>
      </w:r>
    </w:p>
    <w:p w14:paraId="2FCD3E20" w14:textId="5578F5BC" w:rsidR="007D3F75" w:rsidRDefault="00592984" w:rsidP="00C34C3A">
      <w:r w:rsidRPr="007C4C55">
        <w:t>AMR ist</w:t>
      </w:r>
      <w:r w:rsidR="00C34C3A" w:rsidRPr="007C4C55">
        <w:t xml:space="preserve"> ein </w:t>
      </w:r>
      <w:r w:rsidR="007D3F75">
        <w:t xml:space="preserve">multidimensionales </w:t>
      </w:r>
      <w:r w:rsidR="00C34C3A" w:rsidRPr="007C4C55">
        <w:t>globales Problem, das nicht an Ländergrenzen haltmacht. Der globale Handel sowie Reisetätigkeiten sorgen für eine enge Vernetzung mit allen Regionen der Welt</w:t>
      </w:r>
      <w:r w:rsidR="00DF4F11">
        <w:t>.</w:t>
      </w:r>
      <w:r w:rsidR="00C34C3A" w:rsidRPr="007C4C55">
        <w:t xml:space="preserve"> </w:t>
      </w:r>
      <w:r w:rsidR="00DF4F11" w:rsidRPr="00DF4F11">
        <w:t>Anderenorts entstandene Resistenzen können so zu weltweiter Verbreitung nicht mehr therapierbarer Erreger führen. AMR stell</w:t>
      </w:r>
      <w:r w:rsidR="00DF4F11">
        <w:t>t</w:t>
      </w:r>
      <w:r w:rsidR="001513E7">
        <w:t xml:space="preserve"> </w:t>
      </w:r>
      <w:r w:rsidR="00DF4F11" w:rsidRPr="00DF4F11">
        <w:t xml:space="preserve">eine globale Gesundheitsbedrohung gleichermaßen für Menschen, Tiere und Pflanzen dar und </w:t>
      </w:r>
      <w:r w:rsidR="00DF4F11">
        <w:t>ist</w:t>
      </w:r>
      <w:r w:rsidR="00DF4F11" w:rsidRPr="00DF4F11">
        <w:t xml:space="preserve"> eine erhebliche Belastung für die globale Wirtschaft und Lebensmittelsiche</w:t>
      </w:r>
      <w:r w:rsidR="001513E7">
        <w:t xml:space="preserve">rheit. Das Problem muss </w:t>
      </w:r>
      <w:r w:rsidR="00DF4F11" w:rsidRPr="00DF4F11">
        <w:t>mit einem One Health-Ansatz angegangen werden.</w:t>
      </w:r>
      <w:r w:rsidR="00C34C3A" w:rsidRPr="007C4C55">
        <w:t xml:space="preserve"> </w:t>
      </w:r>
    </w:p>
    <w:p w14:paraId="6FD50DF1" w14:textId="7A8D024E" w:rsidR="00F13181" w:rsidRDefault="00E076BD" w:rsidP="00DF4F11">
      <w:pPr>
        <w:pStyle w:val="berschrift4"/>
      </w:pPr>
      <w:r>
        <w:t>5.1. Zusammenarbeit</w:t>
      </w:r>
      <w:r w:rsidR="008C5340">
        <w:t xml:space="preserve"> zum Aufbau von Kapazi</w:t>
      </w:r>
      <w:r w:rsidR="0061567B">
        <w:t>t</w:t>
      </w:r>
      <w:r w:rsidR="008C5340">
        <w:t>äten</w:t>
      </w:r>
    </w:p>
    <w:p w14:paraId="67DD8DDB" w14:textId="77777777" w:rsidR="00955525" w:rsidRDefault="00955525" w:rsidP="00E076BD">
      <w:r w:rsidRPr="00955525">
        <w:t xml:space="preserve">Risiken von AMR sind vor allem in den Ländern verschärft, in denen die Regulierungs- und Überwachungssysteme schwach sind und in denen es kaum Prävention und Kontrollsysteme gibt.  Zudem befördert Armut die Entwicklung und Ausbreitung von AMR. In Armut lebende und marginalisierte Bevölkerungsgruppen, Frauen und Kinder sind von AMR stark betroffen. Diese Gruppen leiden unter einer hohen Prävalenz von Infektionskrankheiten, unzureichendem Zugang zu qualitativ hochwertigen Antibiotika und Gesundheitseinrichtungen sowie fehlendem Zugang zu sauberem Wasser und sanitären Einrichtungen. </w:t>
      </w:r>
    </w:p>
    <w:p w14:paraId="0DB48F64" w14:textId="6ECD49FA" w:rsidR="00E076BD" w:rsidRDefault="00D63BF8" w:rsidP="00E076BD">
      <w:r w:rsidRPr="00D63BF8">
        <w:t>Eine internationale Abstimmung von Zielen und Maßnahmen ist notwendig, um die Entstehung und Verbreitung von AMR weltweit einzu</w:t>
      </w:r>
      <w:r>
        <w:t xml:space="preserve">dämmen. </w:t>
      </w:r>
      <w:r w:rsidRPr="00D63BF8">
        <w:t xml:space="preserve">Die Stärkung der Gesundheitssysteme (Human- und Veterinärmedizin) sowie die Prävention von Infektionen bei Menschen, Tieren und Pflanzen sind dazu von entscheidender Bedeutung. </w:t>
      </w:r>
      <w:r w:rsidR="00E076BD">
        <w:t xml:space="preserve">Das übergreifende Ziel aller Maßnahmen besteht darin, die Wirksamkeit antimikrobieller Mittel zu erhalten und einen nachhaltigen und gerechten Zugang zu antimikrobiellen Mitteln für einen verantwortungsvollen und angemessenen Einsatz in der Human- und Tiergesundheit sowie in der Landwirtschaft als Beitrag zur Erreichung der </w:t>
      </w:r>
      <w:r w:rsidR="008B4B48">
        <w:t>SDGs</w:t>
      </w:r>
      <w:r w:rsidR="00E076BD">
        <w:t xml:space="preserve"> sicherzustellen. </w:t>
      </w:r>
    </w:p>
    <w:p w14:paraId="62ED9D08" w14:textId="77777777" w:rsidR="00E076BD" w:rsidRDefault="00E076BD" w:rsidP="00E076BD">
      <w:r>
        <w:t>Prioritäre Interventionsbereiche</w:t>
      </w:r>
      <w:r w:rsidR="002C7E17">
        <w:t xml:space="preserve"> und Ansatzpunkte </w:t>
      </w:r>
      <w:r>
        <w:t>im Rahmen der internationalen Zusammenarbeit Deutschlands auf technischer</w:t>
      </w:r>
      <w:r w:rsidR="008D7698">
        <w:t>,</w:t>
      </w:r>
      <w:r>
        <w:t xml:space="preserve"> </w:t>
      </w:r>
      <w:r w:rsidR="001513E7">
        <w:t>auch</w:t>
      </w:r>
      <w:r w:rsidR="003954AB" w:rsidRPr="00D63BF8">
        <w:t xml:space="preserve"> durch die Bundesoberbehörden</w:t>
      </w:r>
      <w:r w:rsidR="008D7698">
        <w:t>,</w:t>
      </w:r>
      <w:r w:rsidR="003954AB">
        <w:t xml:space="preserve"> </w:t>
      </w:r>
      <w:r>
        <w:t>und finanzieller Ebene sind im Folgenden erläutert.</w:t>
      </w:r>
    </w:p>
    <w:p w14:paraId="50AE3477" w14:textId="77777777" w:rsidR="00E076BD" w:rsidRDefault="00E076BD" w:rsidP="00E076BD">
      <w:r>
        <w:t>Zur Prävention von Infektionskrankheiten ist die Verbesserung der Wasser- und Sanitärversorgung, sowie der Infektionsprävention (IPC) im Krankenhaus besonders hervorzuheben. Daneben können Impfprogramme bei Menschen und Tieren einen wichtigen Beitrag leisten. In der Tierhaltung bilden der Zugang zu Tiergesundheitsdienstleistungen, die Optimierung der Haltungsbedingungen und der Fütterung sowie Biosicherheit weitere Säulen der Vorbeugung von Infektionskrankheiten. Zusammen mit Maßnahmen zur Unterstützung rechtli</w:t>
      </w:r>
      <w:r w:rsidR="002C7E17">
        <w:t xml:space="preserve">cher Vorgaben und deren Vollzug </w:t>
      </w:r>
      <w:r>
        <w:t xml:space="preserve">sind dies die wichtigsten Instrumente. </w:t>
      </w:r>
    </w:p>
    <w:p w14:paraId="461F9D09" w14:textId="77777777" w:rsidR="00E076BD" w:rsidRDefault="00E076BD" w:rsidP="00E076BD">
      <w:r>
        <w:lastRenderedPageBreak/>
        <w:t xml:space="preserve">Für eine sichere Versorgung mit essenziellen Medikamenten muss in die Ausweitung lokaler Kapazitäten bei der Impfstoff- und Medikamentenproduktion investiert werden. Dabei ist es wichtig, Good manufacturing practice (GMP)-Standards und Umweltgesetzgebung </w:t>
      </w:r>
      <w:r w:rsidR="00C15147">
        <w:t xml:space="preserve">im Hinblick auf die Berücksichtigung auch von AMR-Aspekten </w:t>
      </w:r>
      <w:r>
        <w:t>zu stärken, damit eine lokale Resistenzbildung und -ausbreitung in der Umwelt (bspw. in Abwässern) durch Produktionsanlagen vermieden wird. Mit Hilfe sozialer Sicherungssysteme soll ein gleichberechtigter Zugang zu Gesundheitseinrichtungen und Medikamenten ermöglicht werden, insbesondere für Frauen und Kinder. Qualitativ minderwertige antimikrobielle Mittel (gefälscht, falsch etikettiert, abgelauf</w:t>
      </w:r>
      <w:r w:rsidR="002C7E17">
        <w:t xml:space="preserve">en, unsachgemäß gelagert) </w:t>
      </w:r>
      <w:r>
        <w:t>potenzieren das Entstehen von Resistenzen und gefährden den therapeutischen Erfolg. Deshalb sind Systeme zur Überwachung und Regulierung der Lieferketten erforderlich, um minderwertige oder gefälschte an</w:t>
      </w:r>
      <w:r w:rsidR="002C7E17">
        <w:t xml:space="preserve">timikrobielle Mittel zu </w:t>
      </w:r>
      <w:r>
        <w:t>erkennen, nachzuverfolgen</w:t>
      </w:r>
      <w:r w:rsidR="002C7E17">
        <w:t xml:space="preserve"> und ihr Vorkommen zu </w:t>
      </w:r>
      <w:r>
        <w:t xml:space="preserve">beseitigen. Zudem sind Antibiotika und andere </w:t>
      </w:r>
      <w:r w:rsidR="002C7E17">
        <w:t>anti</w:t>
      </w:r>
      <w:r>
        <w:t>mikrobielle Medikamente vielerorts frei verkäuflich. Daher muss medizinisches, veterinärmedizinisches und pharmazeutisches Personal zum sachgerechten Einsatz und Abgabe geschult und die gesetzlichen Voraussetzungen für eine restriktive Abgabe geschaffen werden.</w:t>
      </w:r>
    </w:p>
    <w:p w14:paraId="45D83A03" w14:textId="2171E86D" w:rsidR="00E076BD" w:rsidRDefault="00E076BD" w:rsidP="00E076BD">
      <w:r>
        <w:t xml:space="preserve">Der Ausbau- und Aufbau von Laboren und die Schulung des Laborpersonals, auch außerhalb der großen Städte, zur Diagnostik </w:t>
      </w:r>
      <w:r w:rsidR="002C7E17">
        <w:t xml:space="preserve">und Empfindlichkeitstestung </w:t>
      </w:r>
      <w:r>
        <w:t xml:space="preserve">müssen vorangetrieben werden. Die dort erhobenen Daten sind Grundlage für den sachgerechten Einsatz von antimikrobiellen Wirkstoffen in der Patientenversorgung und für AMR-Surveillancesysteme. Bisherige Surveillancestrukturen sind oft nur temporär mit Projektgeldern finanziert und häufig auf größere Ballungsräume beschränkt. Sie bilden somit die Resistenzlage und AMR-Last nur inadäquat ab. Daten zur Resistenzentwicklung und zum Verbrauch und zum Verkauf antimikrobieller Mittel können lokal und regional für das Therapiemanagement sowie die Berichterstattung auf globaler Ebene genutzt werden. Neue Surveillancesysteme müssen flächendeckend und sektorübergreifend Daten erheben können. Dem One-Health-Ansatz folgend, müssen Resistenzdaten aus der Humanmedizin, der Veterinärmedizin, dem Umweltsektor sowie der Nahrungsmittelproduktion integriert werden. Als Beispiel dienen das Tricycle Protokoll der WHO und das TISSA (Tripartite Integrated Surveillance System). Außerdem bietet die Überwachung von Abwasser ein großes Potenzial, um Resistenzdaten zu erheben, insbesondere in Regionen, wo keine Krankenhauslabordaten zur Verfügung stehen. </w:t>
      </w:r>
    </w:p>
    <w:p w14:paraId="13365378" w14:textId="77777777" w:rsidR="00E076BD" w:rsidRPr="00E076BD" w:rsidRDefault="00E076BD" w:rsidP="00E076BD">
      <w:r>
        <w:t xml:space="preserve">Unerlässlich sind koordinierende Strukturen auf nationaler Ebene, welche AMR und AMU (Antimicrobial Use) sowie AMC (Antimicrobial Consumption)-Daten aus den verschiedenen Sektoren zusammenführen, auswerten und an regionale oder globale Systeme (z.B. GLASS) weiterleiten. Hierfür ist die Stärkung von Public Health Instituten, Veterinärdiensten und einer digitalen Infrastruktur von großer Bedeutung.  </w:t>
      </w:r>
    </w:p>
    <w:p w14:paraId="262CD5EC" w14:textId="6F4E6F1A" w:rsidR="007D3F75" w:rsidRPr="007D3F75" w:rsidRDefault="00A73BA5" w:rsidP="00F4539F">
      <w:pPr>
        <w:pStyle w:val="berschrift4"/>
      </w:pPr>
      <w:r>
        <w:t>5.2. Zusammenarbeit</w:t>
      </w:r>
      <w:r w:rsidR="008C5340">
        <w:t xml:space="preserve"> mit Organisationen, Gremien und</w:t>
      </w:r>
      <w:r w:rsidR="00C72C06">
        <w:t xml:space="preserve"> in</w:t>
      </w:r>
      <w:r w:rsidR="008C5340">
        <w:t xml:space="preserve"> Arbeitsgruppen</w:t>
      </w:r>
    </w:p>
    <w:p w14:paraId="21178279" w14:textId="0A9725ED" w:rsidR="008C5340" w:rsidRDefault="008C5340" w:rsidP="00C34C3A">
      <w:r>
        <w:t>WOAH</w:t>
      </w:r>
      <w:r w:rsidRPr="007C4C55">
        <w:t>, FAO</w:t>
      </w:r>
      <w:r>
        <w:t>,</w:t>
      </w:r>
      <w:r w:rsidRPr="007C4C55">
        <w:t xml:space="preserve"> WHO und </w:t>
      </w:r>
      <w:r>
        <w:t xml:space="preserve">das Umweltprogramm der Vereinten Nationen (UNEP) </w:t>
      </w:r>
      <w:r w:rsidRPr="007C4C55">
        <w:t>arbeiten im Rahmen des One Health-Ansatzes als sog. „</w:t>
      </w:r>
      <w:r>
        <w:t>Quad</w:t>
      </w:r>
      <w:r w:rsidRPr="007C4C55">
        <w:t xml:space="preserve">ripartite“ eng zusammen. </w:t>
      </w:r>
    </w:p>
    <w:p w14:paraId="1DF5173A" w14:textId="53245D39" w:rsidR="00C34C3A" w:rsidRPr="007C4C55" w:rsidRDefault="00C34C3A" w:rsidP="00C34C3A">
      <w:r w:rsidRPr="007C4C55">
        <w:t>Die Arbeit der internationalen Organisationen, Gremien und Plattformen einschließlich der von ihnen geschaffenen Definitionen und Standards sind von zentraler Bedeutung</w:t>
      </w:r>
      <w:r w:rsidR="00F4539F">
        <w:t xml:space="preserve"> für die AMR-Bekämpfung, auch für Deutschland</w:t>
      </w:r>
      <w:r w:rsidRPr="007C4C55">
        <w:t xml:space="preserve">. </w:t>
      </w:r>
    </w:p>
    <w:p w14:paraId="5E88D98B" w14:textId="35192A2D" w:rsidR="005F6FFF" w:rsidRPr="007C4C55" w:rsidRDefault="00A42E33">
      <w:r>
        <w:t xml:space="preserve">In den vergangenen Jahren wurden – u.a. </w:t>
      </w:r>
      <w:r w:rsidR="007E7F7F">
        <w:t>basierend auf den</w:t>
      </w:r>
      <w:r>
        <w:t xml:space="preserve"> Empfehlungen der </w:t>
      </w:r>
      <w:r w:rsidR="005F6FFF">
        <w:t>„</w:t>
      </w:r>
      <w:r>
        <w:t>Interagency Coordination Group (IACG)</w:t>
      </w:r>
      <w:r w:rsidR="005F6FFF">
        <w:t>“</w:t>
      </w:r>
      <w:r w:rsidR="004F3053">
        <w:t xml:space="preserve"> aus dem Jahr 2019</w:t>
      </w:r>
      <w:r>
        <w:t xml:space="preserve"> </w:t>
      </w:r>
      <w:r w:rsidR="00F4539F">
        <w:t>–</w:t>
      </w:r>
      <w:r>
        <w:t xml:space="preserve"> verschiedene</w:t>
      </w:r>
      <w:r w:rsidR="00F4539F">
        <w:t>, meist intersektorale,</w:t>
      </w:r>
      <w:r>
        <w:t xml:space="preserve"> </w:t>
      </w:r>
      <w:r w:rsidR="005F6FFF">
        <w:t xml:space="preserve">internationale </w:t>
      </w:r>
      <w:r>
        <w:lastRenderedPageBreak/>
        <w:t xml:space="preserve">Strukturen und Initiativen </w:t>
      </w:r>
      <w:r w:rsidR="004F3053">
        <w:t xml:space="preserve">zu AMR </w:t>
      </w:r>
      <w:r>
        <w:t xml:space="preserve">etabliert bzw. befinden sich im Aufbau. </w:t>
      </w:r>
      <w:r w:rsidR="005F6FFF">
        <w:t>Darüber hinaus beste</w:t>
      </w:r>
      <w:r w:rsidR="00592984">
        <w:t xml:space="preserve">hen auf globaler Ebene verschiedene </w:t>
      </w:r>
      <w:r w:rsidR="005F6FFF">
        <w:t>Arbeitsgruppen und Projekte.</w:t>
      </w:r>
      <w:r>
        <w:t xml:space="preserve"> </w:t>
      </w:r>
      <w:r w:rsidR="00132064">
        <w:t xml:space="preserve">Deutschland </w:t>
      </w:r>
      <w:r w:rsidR="005F6FFF">
        <w:t xml:space="preserve">wird sich </w:t>
      </w:r>
      <w:r w:rsidR="004F3053">
        <w:t xml:space="preserve">weiterhin </w:t>
      </w:r>
      <w:r w:rsidR="005F6FFF">
        <w:t xml:space="preserve">daran </w:t>
      </w:r>
      <w:r>
        <w:t xml:space="preserve">beteiligen </w:t>
      </w:r>
      <w:r w:rsidR="004F3053">
        <w:t>und</w:t>
      </w:r>
      <w:r w:rsidR="005F6FFF">
        <w:t xml:space="preserve"> internationale Prozesse im Zusammenhang mit AMR eng begleiten. Dies</w:t>
      </w:r>
      <w:r w:rsidR="005F6FFF" w:rsidRPr="005F6FFF">
        <w:t xml:space="preserve"> erlaubt es, die deutschen Erfahrungen und Positionen dort einzubringen</w:t>
      </w:r>
      <w:r w:rsidR="005F6FFF">
        <w:t xml:space="preserve">, </w:t>
      </w:r>
      <w:r w:rsidR="005F6FFF" w:rsidRPr="005F6FFF">
        <w:t xml:space="preserve">von </w:t>
      </w:r>
      <w:r w:rsidR="005F6FFF" w:rsidRPr="007C4C55">
        <w:t>anderen Ländern zu lernen und Best Practice Beispiele auszutauschen.</w:t>
      </w:r>
      <w:r w:rsidR="00733921" w:rsidRPr="00733921">
        <w:t xml:space="preserve"> </w:t>
      </w:r>
    </w:p>
    <w:p w14:paraId="430EA2A8" w14:textId="764781BA" w:rsidR="00F3391F" w:rsidRDefault="00F3391F" w:rsidP="00F3391F">
      <w:r w:rsidRPr="007C4C55">
        <w:t>Für den globalen Handel mit Tieren, tierischen Erzeugnissen und Lebens- und Futtermitteln sind internationale Standards</w:t>
      </w:r>
      <w:r w:rsidR="00F4539F">
        <w:t xml:space="preserve"> von herausragender Bedeutung</w:t>
      </w:r>
      <w:r w:rsidRPr="007C4C55">
        <w:t>, insbesondere diejenigen der Weltorganisation für Tiergesundheit (</w:t>
      </w:r>
      <w:r w:rsidR="007E7F7F">
        <w:t>WOAH)</w:t>
      </w:r>
      <w:r w:rsidRPr="007C4C55">
        <w:t xml:space="preserve"> </w:t>
      </w:r>
      <w:r w:rsidR="0043215F">
        <w:t>sowie</w:t>
      </w:r>
      <w:r w:rsidRPr="007C4C55">
        <w:t xml:space="preserve"> der Codex-Alimentarius-Kommission</w:t>
      </w:r>
      <w:r w:rsidR="00650D1F">
        <w:t xml:space="preserve"> (CAC)</w:t>
      </w:r>
      <w:r w:rsidRPr="007C4C55">
        <w:t>, eine</w:t>
      </w:r>
      <w:r w:rsidR="0043215F">
        <w:t>s</w:t>
      </w:r>
      <w:r w:rsidRPr="007C4C55">
        <w:t xml:space="preserve"> gemeinsamen </w:t>
      </w:r>
      <w:r w:rsidR="0043215F">
        <w:t>Instruments</w:t>
      </w:r>
      <w:r w:rsidRPr="007C4C55">
        <w:t xml:space="preserve"> der Ernährungs- und Landwirtschaftsorganisation der Vereinten Nationen (FAO) </w:t>
      </w:r>
      <w:r w:rsidR="0043215F">
        <w:t>und</w:t>
      </w:r>
      <w:r w:rsidRPr="007C4C55">
        <w:t xml:space="preserve"> der Weltgesundheitsorganisation (WHO). Durch Mitarbeit in den Arbeitsgruppen </w:t>
      </w:r>
      <w:r w:rsidR="002C6BAA">
        <w:t xml:space="preserve">der Quadripartite </w:t>
      </w:r>
      <w:r w:rsidRPr="007C4C55">
        <w:t>und weiterer internationalen Organisationen wird gemeinsam mit den EU-Partnern das Ziel verfolgt, nach europäischem Vorbild ein weltweites Verbot des Einsatzes von Antibiotika zur Leistungsförderung und zur routinemäßigen Prophylaxe zu erreichen. Darüber hinaus versucht Deutschland gemeinsam mit seinen europäischen Partnern im Rahmen der G20- und G7-Formate, entsprechende Vereinbarungen in den Gipfelerklärungen und den Erklärungen der Fachminister</w:t>
      </w:r>
      <w:r w:rsidR="00DE7005">
        <w:t>innen und Fachminister</w:t>
      </w:r>
      <w:r w:rsidRPr="007C4C55">
        <w:t xml:space="preserve"> zu treffen.</w:t>
      </w:r>
    </w:p>
    <w:p w14:paraId="34DB4350" w14:textId="5534AB29" w:rsidR="00A73BA5" w:rsidRDefault="00A73BA5" w:rsidP="00F3391F">
      <w:r w:rsidRPr="00A73BA5">
        <w:t>Deutschland hat sich in den vergangenen Jahren dafür eingesetzt, dass die G7 und G20 AMR als ein prioritäres Thema behandeln. Bereits im Anschluss an die G20 Beratungen unter deutschem Vorsitz 2017 wurde der Global AMR R&amp;D Hub gegründet. Der Hub ist eine Partnerschaft zwischen Ländern, nicht-staatlichen Geberorganisationen und zwischenstaatlichen Organisationen. Die Initiative dient zur weltweiten Abstimmung von F&amp;E-Prioritäten, Förderinstrumenten und Anreizmechanismen im Bereich AMR.</w:t>
      </w:r>
    </w:p>
    <w:p w14:paraId="7E925FDD" w14:textId="72F5E36D" w:rsidR="00A73BA5" w:rsidRPr="007C4C55" w:rsidRDefault="00A73BA5" w:rsidP="00F3391F">
      <w:r w:rsidRPr="00A73BA5">
        <w:t>Unter der deutschen G7-Präsidentschaft im Jahr 2022 wurden weitere Verpflichtungen zur Bekämpfung von AMR eingegangen. Dazu zählen (1) die Fortführung der Forschung und Entwicklung neuer, dringend benötigter Antibiotika; (2) die Verbesserung des sachgerechten Einsatzes von Antibiotika; (3) die Verbesserung der regulatorischen und ökonomischen Rahmenbedingungen, um den Markt für bestehende und neue Antibiotika nachhaltig zu sichern. Dafür bedarf es u.a. nationaler Regelungen, die sich in einen gemeinsamen internationalen Rahmen einordnen. Die Bundesregierung wird die Diskussionen in den entsprechenden internationalen Foren, insbesondere G7 und G20, auch weiterhin aktiv vorantreiben.</w:t>
      </w:r>
    </w:p>
    <w:p w14:paraId="6D530FB1" w14:textId="77777777" w:rsidR="00733921" w:rsidRPr="00733921" w:rsidRDefault="004F3053" w:rsidP="00733921">
      <w:r>
        <w:t>Auch d</w:t>
      </w:r>
      <w:r w:rsidR="00C34C3A" w:rsidRPr="007C4C55">
        <w:t xml:space="preserve">ie Mitarbeit in den diversen auf EU-Ebene bestehenden Arbeitsgruppen </w:t>
      </w:r>
      <w:r w:rsidR="00726F81" w:rsidRPr="007C4C55">
        <w:t>und Projekten zum Themenkreis AMR</w:t>
      </w:r>
      <w:r w:rsidR="00C34C3A" w:rsidRPr="007C4C55">
        <w:t xml:space="preserve"> wird fortgesetzt. Dadurch erhalten deutsche Experten die Möglichkeit, sich an der übergreifenden Konzeption von Überwachungssystemen und der Analyse und Interpretation von Daten zu beteiligen </w:t>
      </w:r>
      <w:r w:rsidR="00726F81" w:rsidRPr="007C4C55">
        <w:t xml:space="preserve">bzw. konkrete Fragestellungen in Bezug auf AMR und nosokomiale Infektionen zu bearbeiten.  </w:t>
      </w:r>
    </w:p>
    <w:p w14:paraId="268DF10A" w14:textId="189CAA27" w:rsidR="00E076BD" w:rsidRPr="00E076BD" w:rsidRDefault="00E076BD" w:rsidP="00F03369">
      <w:pPr>
        <w:pStyle w:val="berschrift4"/>
      </w:pPr>
    </w:p>
    <w:p w14:paraId="1B104FFE" w14:textId="77777777" w:rsidR="00DB2242" w:rsidRDefault="00DB2242" w:rsidP="00DB2242">
      <w:pPr>
        <w:pStyle w:val="berschrift3"/>
        <w:numPr>
          <w:ilvl w:val="0"/>
          <w:numId w:val="5"/>
        </w:numPr>
      </w:pPr>
      <w:r>
        <w:t>Forschung und Entwicklung</w:t>
      </w:r>
    </w:p>
    <w:p w14:paraId="5BD977CC" w14:textId="77777777" w:rsidR="003B3FB0" w:rsidRPr="00093D61" w:rsidRDefault="005A5880" w:rsidP="005A5880">
      <w:r w:rsidRPr="00093D61">
        <w:t xml:space="preserve">Forschung und Innovation </w:t>
      </w:r>
      <w:r w:rsidR="00B51B26" w:rsidRPr="00093D61">
        <w:t>können einen wesentlichen Beitrag zur Reduzierung von AMR leisten</w:t>
      </w:r>
      <w:r w:rsidRPr="00093D61">
        <w:t xml:space="preserve">. Dabei gilt es alle relevanten Forschungsbereiche in einem One Health-Kontext zu stärken – von der Grundlagenforschung über klinische Forschung, Forschung zu Public-Health-Fragen, Umwelt- und Klimaforschung, Logistik bis hin zur Forschung in Zusammenarbeit mit der Gesundheits- und Lebensmittelwirtschaft, der Landwirtschaft, dem Bausektor und dem Gesundheitswesen. </w:t>
      </w:r>
    </w:p>
    <w:p w14:paraId="40D5B39D" w14:textId="77777777" w:rsidR="005065DD" w:rsidRPr="005065DD" w:rsidRDefault="003B3FB0" w:rsidP="00812F7A">
      <w:pPr>
        <w:pStyle w:val="berschrift4"/>
      </w:pPr>
      <w:r>
        <w:t xml:space="preserve">6.1. </w:t>
      </w:r>
      <w:r w:rsidR="005065DD" w:rsidRPr="005065DD">
        <w:t>One Health-Forschung</w:t>
      </w:r>
    </w:p>
    <w:p w14:paraId="61585417" w14:textId="6396A0A1" w:rsidR="002D339A" w:rsidRDefault="00F87D53" w:rsidP="002D339A">
      <w:r w:rsidRPr="00093D61">
        <w:t>One Health-Forschung will Erkenntnisse über den Zusammenhang der Gesundheit von Mensch, Tier und Umwelt generieren und daraus Präventions- und Interventionsmaßnahmen ableiten und erproben.</w:t>
      </w:r>
      <w:r w:rsidR="00093D61" w:rsidRPr="00093D61">
        <w:t xml:space="preserve"> </w:t>
      </w:r>
      <w:r w:rsidR="005A5880" w:rsidRPr="00093D61">
        <w:t xml:space="preserve">Um die Verbreitung </w:t>
      </w:r>
      <w:r w:rsidR="00307942" w:rsidRPr="00093D61">
        <w:t>von AMR</w:t>
      </w:r>
      <w:r w:rsidR="005A5880" w:rsidRPr="00093D61">
        <w:t xml:space="preserve"> effektiv verhindern zu können, müssen die zugrundeliegenden Mechanismen noch besser verst</w:t>
      </w:r>
      <w:r w:rsidR="00307942" w:rsidRPr="00093D61">
        <w:t>anden werden</w:t>
      </w:r>
      <w:r w:rsidR="005A5880" w:rsidRPr="00093D61">
        <w:t>. Hierfür werden u</w:t>
      </w:r>
      <w:r w:rsidR="00307942" w:rsidRPr="00093D61">
        <w:t>.a.</w:t>
      </w:r>
      <w:r w:rsidR="005A5880" w:rsidRPr="00093D61">
        <w:t xml:space="preserve"> aussagekräftige Daten und mathematische Modelle benötigt, mit denen das Vorkommen und die Ausbreitung von Bakterien </w:t>
      </w:r>
      <w:r w:rsidR="008D2AAB">
        <w:t xml:space="preserve">und Resistenzgenen </w:t>
      </w:r>
      <w:r w:rsidR="005A5880" w:rsidRPr="00093D61">
        <w:t xml:space="preserve">beschrieben werden können. </w:t>
      </w:r>
      <w:r w:rsidR="00760E5F">
        <w:t xml:space="preserve">Um die notwendigen Voraussetzungen für die Erstellung von Modellen zu schaffen, muss in allen Sektoren eine ausreichende Datenbasis geschaffen werden. </w:t>
      </w:r>
      <w:r w:rsidR="005A5880" w:rsidRPr="00093D61">
        <w:t xml:space="preserve">Außerdem müssen molekulare Mechanismen der Übertragung </w:t>
      </w:r>
      <w:r w:rsidR="00EE2845">
        <w:t xml:space="preserve">sowie die Dynamik der Verbreitung </w:t>
      </w:r>
      <w:r w:rsidR="005A5880" w:rsidRPr="00093D61">
        <w:t>von Resistenzen zwischen Menschen</w:t>
      </w:r>
      <w:r w:rsidR="00B64873">
        <w:t>,</w:t>
      </w:r>
      <w:r w:rsidR="005A5880" w:rsidRPr="00093D61">
        <w:t xml:space="preserve"> Tieren</w:t>
      </w:r>
      <w:r w:rsidR="00B64873">
        <w:t xml:space="preserve"> und der Umwelt</w:t>
      </w:r>
      <w:r w:rsidR="005A5880" w:rsidRPr="00093D61">
        <w:t xml:space="preserve"> verstanden werden. Auch die Bedeutung von Umweltfaktoren</w:t>
      </w:r>
      <w:r w:rsidR="0035354E">
        <w:t xml:space="preserve"> wie beispielsweise</w:t>
      </w:r>
      <w:r w:rsidR="005A5880" w:rsidRPr="00093D61">
        <w:t xml:space="preserve"> Biofilmen sowie die Auswirkungen möglicher Einträge von </w:t>
      </w:r>
      <w:r w:rsidR="00760E5F">
        <w:t xml:space="preserve">Antibiotika und </w:t>
      </w:r>
      <w:r w:rsidR="005A5880" w:rsidRPr="00093D61">
        <w:t xml:space="preserve">Resistenzen in den Wasserkreislauf </w:t>
      </w:r>
      <w:r w:rsidR="0035354E">
        <w:t xml:space="preserve">und auf Böden </w:t>
      </w:r>
      <w:r w:rsidR="005A5880" w:rsidRPr="00093D61">
        <w:t xml:space="preserve">über Abwässer und Gülle sind noch nicht ausreichend verstanden. </w:t>
      </w:r>
      <w:r w:rsidR="0035354E">
        <w:t xml:space="preserve">Zusätzlich sollen Maßnahmen zur Reduktion von Antibiotika- und Resistenzeinträgen in die Umwelt weiterentwickelt und erforscht werden. </w:t>
      </w:r>
      <w:r w:rsidR="005A5880" w:rsidRPr="00093D61">
        <w:t xml:space="preserve">Mit dem Ausbau der One Health-Forschung auf nationaler, europäischer und internationaler Ebene sollen diese und viele weitere Forschungsfragen adressiert werden. </w:t>
      </w:r>
      <w:r w:rsidR="005A5880" w:rsidRPr="004F3053">
        <w:t xml:space="preserve">Auf nationaler Ebene </w:t>
      </w:r>
      <w:r w:rsidR="004F3053" w:rsidRPr="004F3053">
        <w:t xml:space="preserve">sollen </w:t>
      </w:r>
      <w:r w:rsidR="005A5880" w:rsidRPr="004F3053">
        <w:t>offene Fragen der Infektionsepidemiologie, molekulare Mechanismen der Infektion und Pathogenese sowie Erreger-Wirt-Umwel</w:t>
      </w:r>
      <w:r w:rsidR="00852EAD" w:rsidRPr="004F3053">
        <w:t xml:space="preserve">t-Interaktionen </w:t>
      </w:r>
      <w:r w:rsidR="00D84B67" w:rsidRPr="00D84B67">
        <w:t xml:space="preserve">u.a. </w:t>
      </w:r>
      <w:r w:rsidR="00760E5F">
        <w:t>in den</w:t>
      </w:r>
      <w:r w:rsidR="00760E5F" w:rsidRPr="00D84B67">
        <w:t xml:space="preserve"> </w:t>
      </w:r>
      <w:r w:rsidR="00D84B67" w:rsidRPr="00D84B67">
        <w:t xml:space="preserve">neu gegründeten </w:t>
      </w:r>
      <w:r w:rsidR="00760E5F">
        <w:t xml:space="preserve">Instituten, dem </w:t>
      </w:r>
      <w:r w:rsidR="00D84B67" w:rsidRPr="00D84B67">
        <w:t xml:space="preserve">Helmholtz-Institut für One Health (HIOH) </w:t>
      </w:r>
      <w:r w:rsidR="00760E5F">
        <w:t xml:space="preserve">und dem Institut für Internationale Tiergesundheit / One Health (IITG) am Friedrich-Loeffler-Institut </w:t>
      </w:r>
      <w:r w:rsidR="00852EAD" w:rsidRPr="004F3053">
        <w:t>erforscht werden</w:t>
      </w:r>
      <w:r w:rsidR="005A5880" w:rsidRPr="004F3053">
        <w:t xml:space="preserve">. </w:t>
      </w:r>
      <w:r w:rsidR="002D339A">
        <w:t>D</w:t>
      </w:r>
      <w:r w:rsidR="00D13968">
        <w:t>as HIOH</w:t>
      </w:r>
      <w:r w:rsidR="002D339A">
        <w:t xml:space="preserve"> wurde im April 2022 vom Helmholtz-Zentrum für Infektionsforschung (HZI) gemeinsam mit den Gründungspartnern Universität Greifswald, Universitätsmedizin Greifswald und dem Friedrich-Loeffler-Institut (FLI) gegründet.</w:t>
      </w:r>
    </w:p>
    <w:p w14:paraId="149EF031" w14:textId="4920BB46" w:rsidR="002D339A" w:rsidRPr="004F3053" w:rsidRDefault="002D339A" w:rsidP="002D339A">
      <w:r>
        <w:t xml:space="preserve">Dem HZI und dem </w:t>
      </w:r>
      <w:r w:rsidR="000E5213" w:rsidRPr="000E5213">
        <w:t>Deutschen Z</w:t>
      </w:r>
      <w:r w:rsidR="000E5213">
        <w:t xml:space="preserve">entrum für Infektionsforschung </w:t>
      </w:r>
      <w:r w:rsidR="000E5213" w:rsidRPr="000E5213">
        <w:t>(DZIF)</w:t>
      </w:r>
      <w:r>
        <w:t>, die vom Bund und den jeweiligen Sitzländern gefördert werden, kommen als zentrale Einrichtungen der akademischen infektiologischen Forschung in Deutschland eine besondere Bedeutung zu. Sie geben wesentliche inhaltliche und strukturelle Impulse für die Weiterentwicklung des Forschungsfelds und für die Stärkung der Translation.</w:t>
      </w:r>
    </w:p>
    <w:p w14:paraId="3071489D" w14:textId="0688119F" w:rsidR="005A5880" w:rsidRDefault="005A5880" w:rsidP="005A5880">
      <w:r w:rsidRPr="00EF6E3D">
        <w:t xml:space="preserve">Die Forschung zu Infektionskrankheiten unter Einbeziehung von Umweltaspekten und Wechselwirkungen zwischen der Gesundheit von Mensch, Tier und Umwelt </w:t>
      </w:r>
      <w:r w:rsidR="002D339A">
        <w:t xml:space="preserve">wird darüber hinaus </w:t>
      </w:r>
      <w:r w:rsidRPr="00EF6E3D">
        <w:t>weiterentwickel</w:t>
      </w:r>
      <w:r w:rsidR="002D339A">
        <w:t>t</w:t>
      </w:r>
      <w:r w:rsidRPr="00EF6E3D">
        <w:t xml:space="preserve"> und </w:t>
      </w:r>
      <w:r w:rsidR="002D339A">
        <w:t>ge</w:t>
      </w:r>
      <w:r w:rsidRPr="00EF6E3D">
        <w:t>stärk</w:t>
      </w:r>
      <w:r w:rsidR="002D339A">
        <w:t>t</w:t>
      </w:r>
      <w:r w:rsidRPr="00EF6E3D">
        <w:t xml:space="preserve">. </w:t>
      </w:r>
    </w:p>
    <w:p w14:paraId="04FB8D73" w14:textId="2D18B12B" w:rsidR="002D339A" w:rsidRPr="00EF6E3D" w:rsidRDefault="002D339A" w:rsidP="005A5880">
      <w:r w:rsidRPr="002D339A">
        <w:t xml:space="preserve">Zudem </w:t>
      </w:r>
      <w:r w:rsidR="000E5213">
        <w:t>sind</w:t>
      </w:r>
      <w:r w:rsidRPr="002D339A">
        <w:t xml:space="preserve"> die Aus- und Fortbildung einer neuen Generation von Infektionsforschenden</w:t>
      </w:r>
      <w:r w:rsidR="000E5213">
        <w:t xml:space="preserve"> zentral</w:t>
      </w:r>
      <w:r w:rsidRPr="002D339A">
        <w:t>. Gemeinsam mit den Sitzländern fördert der Bund am DZIF mit der DZIF-Academy ein umfassendes Ausbildungs- und Karriere-Programm für Studierende und Graduierte sowie für klinisch oder translational tätige Wissenschaftlerinnen und Wissenschaftler.</w:t>
      </w:r>
    </w:p>
    <w:p w14:paraId="416E2328" w14:textId="27517F23" w:rsidR="005A5880" w:rsidRPr="00EF6E3D" w:rsidRDefault="005A5880" w:rsidP="005A5880">
      <w:r w:rsidRPr="00EF6E3D">
        <w:lastRenderedPageBreak/>
        <w:t>Auf internationaler Ebene wird die European Partnership „One Health AMR“ in einem ganzheitlichen Ansatz Forschung zum gesamten Erregerspektrum von Bakterien über Viren und Pilze bis zu parasitären Infektionen abdecken. Die Partnerschaft wird auf bestehenden Initiativen wie beispielsweise der JPIAMR aufbauen und den Auftrag haben, den „European One Health Action Plan against Antimicrobial Resistance“ zu unterstützen. Inhaltlich soll</w:t>
      </w:r>
      <w:r w:rsidR="0035354E">
        <w:t>en</w:t>
      </w:r>
      <w:r w:rsidRPr="00EF6E3D">
        <w:t xml:space="preserve"> im Rahmen dieser europäischen Partnerschaft Wissen über </w:t>
      </w:r>
      <w:r w:rsidR="00943033">
        <w:t>AMR</w:t>
      </w:r>
      <w:r w:rsidRPr="00EF6E3D">
        <w:t xml:space="preserve"> generiert, neue Therapeutika, Impfstoffe und Diagnostika entwickelt sowie neue wirtschaftliche Modelle erarbeitet werden.   </w:t>
      </w:r>
    </w:p>
    <w:p w14:paraId="3947A014" w14:textId="77777777" w:rsidR="005A5880" w:rsidRPr="00F87D53" w:rsidRDefault="003B3FB0" w:rsidP="00812F7A">
      <w:pPr>
        <w:pStyle w:val="berschrift4"/>
      </w:pPr>
      <w:r>
        <w:t xml:space="preserve">6.2. </w:t>
      </w:r>
      <w:r w:rsidR="00D615D4" w:rsidRPr="00F87D53">
        <w:t>Neue Diagnostika</w:t>
      </w:r>
    </w:p>
    <w:p w14:paraId="0BD50459" w14:textId="77777777" w:rsidR="005A5880" w:rsidRPr="00EF6E3D" w:rsidRDefault="005A5880" w:rsidP="005A5880">
      <w:r w:rsidRPr="00EF6E3D">
        <w:t xml:space="preserve">Um die weitere Ausbreitung </w:t>
      </w:r>
      <w:r w:rsidR="00D615D4" w:rsidRPr="00EF6E3D">
        <w:t>von AMR</w:t>
      </w:r>
      <w:r w:rsidRPr="00EF6E3D">
        <w:t xml:space="preserve"> zu bremsen, werden dringend neue diagnostische Werkzeuge benötigt. </w:t>
      </w:r>
      <w:r w:rsidR="003154FE" w:rsidRPr="00EF6E3D">
        <w:t xml:space="preserve">Die Voraussetzung für eine gezielte Therapie ist die genaue Diagnose des Infektionserregers. </w:t>
      </w:r>
      <w:r w:rsidR="005065DD" w:rsidRPr="00EF6E3D">
        <w:t>D</w:t>
      </w:r>
      <w:r w:rsidRPr="00EF6E3D">
        <w:t xml:space="preserve">ie patientennahe Labordiagnostik („point of care testing“, POC-T) </w:t>
      </w:r>
      <w:r w:rsidR="005065DD" w:rsidRPr="00EF6E3D">
        <w:t xml:space="preserve">hat </w:t>
      </w:r>
      <w:r w:rsidRPr="00EF6E3D">
        <w:t>in den letzten Jahren einen starken Aufwärtstrend erfahren. Dabei entfällt im Vergleich mit herkömmlichen Verfahren der Transport ins Labor sowie die dabei notwendige und zeitaufwendige Kultivierung der Erreger. Diese Ansätze müssen noch weiter erforscht, als Diagnostika weiterentwickelt, vermarktet und schließlich in die Rout</w:t>
      </w:r>
      <w:r w:rsidR="00D615D4" w:rsidRPr="00EF6E3D">
        <w:t>ineversorgung überführt werden.</w:t>
      </w:r>
    </w:p>
    <w:p w14:paraId="06147F16" w14:textId="0DDF67C5" w:rsidR="005A5880" w:rsidRPr="00EF6E3D" w:rsidRDefault="00EF6E3D" w:rsidP="005A5880">
      <w:r w:rsidRPr="00EF6E3D">
        <w:t xml:space="preserve">Es sind </w:t>
      </w:r>
      <w:r w:rsidR="005A5880" w:rsidRPr="00EF6E3D">
        <w:t xml:space="preserve">schnelle und möglichst vor Ort einfach einsetzbare </w:t>
      </w:r>
      <w:r w:rsidR="003154FE" w:rsidRPr="00EF6E3D">
        <w:t>Diagnostika</w:t>
      </w:r>
      <w:r w:rsidR="005A5880" w:rsidRPr="00EF6E3D">
        <w:t xml:space="preserve"> notwendig, die zwischen einer bakteriellen und viralen Infektion unterscheiden, den Erreger identifizieren und bereits vorhandene Resistenzen anzeigen können. Hier wird das HZI in den nächsten Jahren mit seiner Expertise im Bereich </w:t>
      </w:r>
      <w:r w:rsidR="0000299E">
        <w:t xml:space="preserve">der molekularen Identifikation von bakteriellen </w:t>
      </w:r>
      <w:r w:rsidR="005A5880" w:rsidRPr="00EF6E3D">
        <w:t xml:space="preserve">Resistenzmechanismen und RNA-basierter Ansätze dazu beitragen, neue molekulare diagnostische Verfahren in die </w:t>
      </w:r>
      <w:r w:rsidR="005065DD" w:rsidRPr="00EF6E3D">
        <w:t xml:space="preserve">Anwendung zu bringen. </w:t>
      </w:r>
      <w:r w:rsidR="0000299E">
        <w:t xml:space="preserve">Dazu ist im Mai 2017 aus einer Partnerschaft zwischen dem HZI und der Julius-Maximilian-Universität Würzburg (JMU) das Helmholtz-Institut für RNA-basierte Infektionsforschung hervorgegangen. </w:t>
      </w:r>
    </w:p>
    <w:p w14:paraId="5B5C1DAC" w14:textId="1AB78C0E" w:rsidR="005A5880" w:rsidRPr="00EF6E3D" w:rsidRDefault="005A5880" w:rsidP="005A5880">
      <w:r w:rsidRPr="00EF6E3D">
        <w:t xml:space="preserve">Darüber hinaus </w:t>
      </w:r>
      <w:r w:rsidR="000E5213">
        <w:t>muss</w:t>
      </w:r>
      <w:r w:rsidRPr="00EF6E3D">
        <w:t xml:space="preserve"> ein weitere</w:t>
      </w:r>
      <w:r w:rsidR="00FD64A7">
        <w:t>r</w:t>
      </w:r>
      <w:r w:rsidRPr="00EF6E3D">
        <w:t xml:space="preserve"> Schwerpunkt auf </w:t>
      </w:r>
      <w:r w:rsidR="00FD64A7">
        <w:t>der</w:t>
      </w:r>
      <w:r w:rsidR="000E5213">
        <w:t xml:space="preserve"> </w:t>
      </w:r>
      <w:r w:rsidRPr="00EF6E3D">
        <w:t>Weiterentwicklung photonischer Verfahren zur Erkennung und Bekämpfung mikrobieller Belastungen</w:t>
      </w:r>
      <w:r w:rsidR="000E5213">
        <w:t xml:space="preserve"> liegen</w:t>
      </w:r>
      <w:r w:rsidRPr="00EF6E3D">
        <w:t>. Ziel ist die Verfügbarkeit innovativer, professioneller Photonik-Komponenten und -Systeme zur Detektion und Identifizierung von Keimen sowie zur Dekontamination.</w:t>
      </w:r>
    </w:p>
    <w:p w14:paraId="148BBC18" w14:textId="77777777" w:rsidR="005A5880" w:rsidRPr="004F21F9" w:rsidRDefault="003B3FB0" w:rsidP="00812F7A">
      <w:pPr>
        <w:pStyle w:val="berschrift4"/>
      </w:pPr>
      <w:r>
        <w:t xml:space="preserve">6.3. </w:t>
      </w:r>
      <w:r w:rsidR="005A5880" w:rsidRPr="004F21F9">
        <w:t>Neue Antibiotika</w:t>
      </w:r>
      <w:r w:rsidR="00904846">
        <w:t xml:space="preserve">, </w:t>
      </w:r>
      <w:r w:rsidR="003C137C">
        <w:t xml:space="preserve">Alternativen zur Antibiotika-Therapie </w:t>
      </w:r>
      <w:r w:rsidR="00904846">
        <w:t>und Impfstoffe</w:t>
      </w:r>
    </w:p>
    <w:p w14:paraId="4FBB9B0B" w14:textId="4704A5F6" w:rsidR="009D2060" w:rsidRPr="00ED7D9B" w:rsidRDefault="005A5880" w:rsidP="005A5880">
      <w:r w:rsidRPr="00ED7D9B">
        <w:t xml:space="preserve">Ein Schwerpunkt der Forschung auf nationaler und internationaler Ebene wird auch künftig auf der Entwicklung neuer Antibiotika und anderer </w:t>
      </w:r>
      <w:r w:rsidR="008950E7">
        <w:t>Arzneimittel</w:t>
      </w:r>
      <w:r w:rsidRPr="00ED7D9B">
        <w:t xml:space="preserve"> liegen. Dabei wird das Ziel verfolgt, die Pipeline mit innovativen </w:t>
      </w:r>
      <w:r w:rsidR="00CC6DED">
        <w:t>Arzneimittel</w:t>
      </w:r>
      <w:r w:rsidRPr="00ED7D9B">
        <w:t xml:space="preserve">kandidaten zu füllen, die dann erprobt werden können. Dazu wird die Entwicklung geeigneter </w:t>
      </w:r>
      <w:r w:rsidR="00CC6DED">
        <w:t>Arzneimittel</w:t>
      </w:r>
      <w:r w:rsidRPr="00ED7D9B">
        <w:t xml:space="preserve">kandidaten in späten präklinischen und frühen klinischen Phasen gezielt gefördert mit dem Ziel, anschließend einen Industriepartner für die Weiterentwicklung zu finden. Die Zusammenarbeit zwischen Wissenschaft und Industrie </w:t>
      </w:r>
      <w:r w:rsidR="00CC6DED">
        <w:t>soll</w:t>
      </w:r>
      <w:r w:rsidRPr="00ED7D9B">
        <w:t xml:space="preserve"> </w:t>
      </w:r>
      <w:r w:rsidR="00DD27F0">
        <w:t xml:space="preserve">verstetigt und </w:t>
      </w:r>
      <w:r w:rsidRPr="00ED7D9B">
        <w:t>ausgebaut</w:t>
      </w:r>
      <w:r w:rsidR="00CC6DED">
        <w:t xml:space="preserve"> werden</w:t>
      </w:r>
      <w:r w:rsidRPr="00ED7D9B">
        <w:t xml:space="preserve">, um die Translation zu stärken und neue </w:t>
      </w:r>
      <w:r w:rsidR="00CC6DED">
        <w:t>Arzneimittel</w:t>
      </w:r>
      <w:r w:rsidRPr="00ED7D9B">
        <w:t xml:space="preserve"> schneller in die </w:t>
      </w:r>
      <w:r w:rsidR="005065DD" w:rsidRPr="00ED7D9B">
        <w:t xml:space="preserve">Praxis zu bringen. </w:t>
      </w:r>
    </w:p>
    <w:p w14:paraId="6B37C2EB" w14:textId="4FC98D96" w:rsidR="005A5880" w:rsidRPr="00F779A9" w:rsidRDefault="00CC6DED" w:rsidP="005A5880">
      <w:r>
        <w:t>Neben nationalen Fördermaßnahmen für</w:t>
      </w:r>
      <w:r w:rsidR="005A5880" w:rsidRPr="00ED7D9B">
        <w:t xml:space="preserve"> Forschungseinrichtungen und kleine und mittlere Unternehmen (KMU) </w:t>
      </w:r>
      <w:r w:rsidRPr="00CC6DED">
        <w:t xml:space="preserve">der medizinischen Biotechnologie soll auch im Rahmen internationaler Initiativen die Forschung und Entwicklung neuer Antibiotika und alternativer Arzneimittel weiter vorangetrieben werden. </w:t>
      </w:r>
      <w:r w:rsidR="005A5880" w:rsidRPr="00ED7D9B">
        <w:t xml:space="preserve">In allen Phasen der Forschung und Entwicklung soll das Verständnis für den globalen Bedarf bzw. die tatsächliche klinische Praxis geschaffen und dieses auch angemessen berücksichtigt werden. Daher sollen in </w:t>
      </w:r>
      <w:r w:rsidR="002777F2">
        <w:t xml:space="preserve">entsprechenden </w:t>
      </w:r>
      <w:r w:rsidR="005A5880" w:rsidRPr="00ED7D9B">
        <w:t>Projekten Forschende, Klinikerinnen und Kliniker sowie Akteure aus der Praxis vernetzt werden.</w:t>
      </w:r>
    </w:p>
    <w:p w14:paraId="553DADFA" w14:textId="10516D8C" w:rsidR="005A5880" w:rsidRPr="00F779A9" w:rsidRDefault="00921A87" w:rsidP="005A5880">
      <w:r w:rsidRPr="00F779A9">
        <w:t>D</w:t>
      </w:r>
      <w:r w:rsidR="00075ED3" w:rsidRPr="00F779A9">
        <w:t xml:space="preserve">ie Entwicklung </w:t>
      </w:r>
      <w:r w:rsidR="003C137C" w:rsidRPr="00F779A9">
        <w:t>alternativer</w:t>
      </w:r>
      <w:r w:rsidR="00075ED3" w:rsidRPr="00F779A9">
        <w:t xml:space="preserve"> therapeutischer Verfahren </w:t>
      </w:r>
      <w:r w:rsidRPr="00F779A9">
        <w:t xml:space="preserve">stellt </w:t>
      </w:r>
      <w:r w:rsidR="00075ED3" w:rsidRPr="00F779A9">
        <w:t>einen wichtigen strategischen Ansatz zur Behandlung bakterieller Infek</w:t>
      </w:r>
      <w:r w:rsidR="003C137C" w:rsidRPr="00F779A9">
        <w:t>tionen dar. I</w:t>
      </w:r>
      <w:r w:rsidR="00075ED3" w:rsidRPr="00F779A9">
        <w:t xml:space="preserve">n der Grundlagenforschung </w:t>
      </w:r>
      <w:r w:rsidR="003C137C" w:rsidRPr="00F779A9">
        <w:t xml:space="preserve">werden </w:t>
      </w:r>
      <w:r w:rsidR="00075ED3" w:rsidRPr="00F779A9">
        <w:t xml:space="preserve">bereits viele Alternativen erforscht, der klinische Wirkungsnachweis </w:t>
      </w:r>
      <w:r w:rsidR="003C137C" w:rsidRPr="00F779A9">
        <w:t>(</w:t>
      </w:r>
      <w:r w:rsidR="00075ED3" w:rsidRPr="00F779A9">
        <w:t>Proof-of-Concept</w:t>
      </w:r>
      <w:r w:rsidR="003C137C" w:rsidRPr="00F779A9">
        <w:t>)</w:t>
      </w:r>
      <w:r w:rsidR="00075ED3" w:rsidRPr="00F779A9">
        <w:t xml:space="preserve"> wird aber oft nicht erbracht. Erst wenn dieser vorliegt, können Unternehmen ein neues Produkt zur Marktreife weiterentwickeln.</w:t>
      </w:r>
      <w:r w:rsidR="003C137C" w:rsidRPr="00F779A9">
        <w:t xml:space="preserve"> </w:t>
      </w:r>
      <w:r w:rsidR="005A5880" w:rsidRPr="00F779A9">
        <w:t xml:space="preserve">Die Entwicklung Naturstoff-basierter Antibiotika mit neuartigen Wirkmechanismen </w:t>
      </w:r>
      <w:r w:rsidR="002777F2">
        <w:t xml:space="preserve">soll daher </w:t>
      </w:r>
      <w:r w:rsidR="005A5880" w:rsidRPr="00F779A9">
        <w:t>weiter intensivier</w:t>
      </w:r>
      <w:r w:rsidR="002777F2">
        <w:t>t</w:t>
      </w:r>
      <w:r w:rsidR="005A5880" w:rsidRPr="00F779A9">
        <w:t xml:space="preserve"> und die Pipeline neuer Substanzen weiter aus</w:t>
      </w:r>
      <w:r w:rsidR="002777F2">
        <w:t>ge</w:t>
      </w:r>
      <w:r w:rsidR="005A5880" w:rsidRPr="00F779A9">
        <w:t>bau</w:t>
      </w:r>
      <w:r w:rsidR="002777F2">
        <w:t>t werden</w:t>
      </w:r>
      <w:r w:rsidR="005A5880" w:rsidRPr="00F779A9">
        <w:t xml:space="preserve">. </w:t>
      </w:r>
      <w:r w:rsidR="002777F2" w:rsidRPr="002777F2">
        <w:t xml:space="preserve">Das HZI ist auch hier mit dem Helmholtz Institut für Pharmazeutische Forschung Saarland aktiv. </w:t>
      </w:r>
      <w:r w:rsidR="005A5880" w:rsidRPr="00F779A9">
        <w:t>Die bereits etablierten Wirkstoffkandidaten werden in den kommenden Jahren bis zum Proof-of</w:t>
      </w:r>
      <w:r w:rsidR="003C137C" w:rsidRPr="00F779A9">
        <w:t>-Concept weiterentwickelt. F</w:t>
      </w:r>
      <w:r w:rsidR="005A5880" w:rsidRPr="00F779A9">
        <w:t xml:space="preserve">ür die vielversprechendsten Kandidaten </w:t>
      </w:r>
      <w:r w:rsidR="003C137C" w:rsidRPr="00F779A9">
        <w:t xml:space="preserve">soll </w:t>
      </w:r>
      <w:r w:rsidR="005A5880" w:rsidRPr="00F779A9">
        <w:t>gemeinsam mit industriellen Partnern der klinische Wirksamkeitsnachweis erbracht werden, um den Weg für den Einsatz in der Klinik zu ebnen.</w:t>
      </w:r>
      <w:r w:rsidR="00CC6DED">
        <w:t xml:space="preserve"> </w:t>
      </w:r>
    </w:p>
    <w:p w14:paraId="7DDA8568" w14:textId="1B5AAAC1" w:rsidR="005A5880" w:rsidRPr="00F779A9" w:rsidRDefault="00D869B6" w:rsidP="005A5880">
      <w:r w:rsidRPr="00D869B6">
        <w:t xml:space="preserve">Darüber hinaus sind Neuerungen wie beispielsweise die Entwicklung von Bakteriophagen als alternative Therapie oder zur Dekontamination von Oberflächen </w:t>
      </w:r>
      <w:r w:rsidR="00E21722">
        <w:t>und Keimreduktion auf Lebensmitteln</w:t>
      </w:r>
      <w:r w:rsidR="00E21722" w:rsidRPr="00D869B6">
        <w:t xml:space="preserve"> </w:t>
      </w:r>
      <w:r w:rsidRPr="00D869B6">
        <w:t xml:space="preserve">sowohl für die Humanmedizin als auch für </w:t>
      </w:r>
      <w:r w:rsidR="00161B26">
        <w:t>Veterinär</w:t>
      </w:r>
      <w:r w:rsidR="00E21722" w:rsidRPr="00D869B6">
        <w:t>medizin</w:t>
      </w:r>
      <w:r w:rsidR="00E21722">
        <w:t>,</w:t>
      </w:r>
      <w:r w:rsidR="00E21722" w:rsidRPr="00D869B6">
        <w:t xml:space="preserve"> </w:t>
      </w:r>
      <w:r w:rsidRPr="00D869B6">
        <w:t xml:space="preserve">Landwirtschaft und </w:t>
      </w:r>
      <w:r w:rsidR="00E21722">
        <w:t xml:space="preserve">Lebensmittelsicherheit </w:t>
      </w:r>
      <w:r w:rsidRPr="00D869B6">
        <w:t>von Interesse.</w:t>
      </w:r>
      <w:r w:rsidR="005A5880" w:rsidRPr="00F779A9">
        <w:t xml:space="preserve"> </w:t>
      </w:r>
      <w:r w:rsidR="00977553">
        <w:t>Außerdem sollen i</w:t>
      </w:r>
      <w:r w:rsidR="005A5880" w:rsidRPr="00F779A9">
        <w:t xml:space="preserve">n </w:t>
      </w:r>
      <w:r w:rsidR="00021E9A" w:rsidRPr="00F779A9">
        <w:t>Zukunft für</w:t>
      </w:r>
      <w:r w:rsidR="00977553">
        <w:t xml:space="preserve"> die Entwicklung von Impfstoffen gegen multiresistente Krankheitserreger </w:t>
      </w:r>
      <w:r w:rsidR="005A5880" w:rsidRPr="00F779A9">
        <w:t>verstärkt neue Technologien wie messenger-RNA (mRNA)</w:t>
      </w:r>
      <w:r w:rsidR="002777F2">
        <w:t>,</w:t>
      </w:r>
      <w:r w:rsidR="00977553">
        <w:t xml:space="preserve"> protektive Mikrobiota-Bestandteile </w:t>
      </w:r>
      <w:r w:rsidR="002777F2">
        <w:t xml:space="preserve">oder </w:t>
      </w:r>
      <w:r w:rsidR="005A5880" w:rsidRPr="00F779A9">
        <w:t>virale Vektoren</w:t>
      </w:r>
      <w:r w:rsidR="00921A87" w:rsidRPr="00F779A9">
        <w:t xml:space="preserve"> genutzt werden. </w:t>
      </w:r>
    </w:p>
    <w:p w14:paraId="433CEBA1" w14:textId="77777777" w:rsidR="005A5880" w:rsidRPr="00F87D53" w:rsidRDefault="003B3FB0" w:rsidP="00812F7A">
      <w:pPr>
        <w:pStyle w:val="berschrift4"/>
      </w:pPr>
      <w:r>
        <w:t xml:space="preserve">6.4. </w:t>
      </w:r>
      <w:r w:rsidR="005A5880" w:rsidRPr="00F87D53">
        <w:t>Prävention und Public Health</w:t>
      </w:r>
    </w:p>
    <w:p w14:paraId="13285B47" w14:textId="77777777" w:rsidR="005A5880" w:rsidRPr="005A5880" w:rsidRDefault="00921A87" w:rsidP="005A5880">
      <w:pPr>
        <w:rPr>
          <w:i/>
        </w:rPr>
      </w:pPr>
      <w:r w:rsidRPr="00F779A9">
        <w:t>Um die Verbreitung von Resistenzen zu vermeiden</w:t>
      </w:r>
      <w:r w:rsidR="00F779A9" w:rsidRPr="00F779A9">
        <w:t>,</w:t>
      </w:r>
      <w:r w:rsidRPr="00F779A9">
        <w:t xml:space="preserve"> ist auch</w:t>
      </w:r>
      <w:r w:rsidR="005A5880" w:rsidRPr="00F779A9">
        <w:t xml:space="preserve"> ein Verständnis der zugrundeliegenden wirtschaftlichen, sozia</w:t>
      </w:r>
      <w:r w:rsidR="00F87D53" w:rsidRPr="00F779A9">
        <w:t>len und Verhaltensfaktoren</w:t>
      </w:r>
      <w:r w:rsidRPr="00F779A9">
        <w:t xml:space="preserve"> erforderlich</w:t>
      </w:r>
      <w:r w:rsidR="00F87D53" w:rsidRPr="00F779A9">
        <w:t>.</w:t>
      </w:r>
      <w:r w:rsidRPr="00F779A9">
        <w:t xml:space="preserve"> B</w:t>
      </w:r>
      <w:r w:rsidR="005A5880" w:rsidRPr="00F779A9">
        <w:t>eispielsweise</w:t>
      </w:r>
      <w:r w:rsidR="00F87D53" w:rsidRPr="00F779A9">
        <w:t xml:space="preserve"> muss</w:t>
      </w:r>
      <w:r w:rsidR="005A5880" w:rsidRPr="00F779A9">
        <w:t xml:space="preserve"> die präventive Gestaltung von Arbeitsplätzen bzw. -abläufen mit Blick auf die Verbreitung von Erregern </w:t>
      </w:r>
      <w:r w:rsidR="005A5880" w:rsidRPr="00F779A9">
        <w:lastRenderedPageBreak/>
        <w:t>wissenschaftlich begleitet und evaluiert werden. Um die Compliance mit präventiven Maßnahmen zu</w:t>
      </w:r>
      <w:r w:rsidR="005A5880" w:rsidRPr="005A5880">
        <w:rPr>
          <w:i/>
        </w:rPr>
        <w:t xml:space="preserve"> </w:t>
      </w:r>
      <w:r w:rsidR="005A5880" w:rsidRPr="00F779A9">
        <w:t>ge</w:t>
      </w:r>
      <w:r w:rsidRPr="00F779A9">
        <w:t xml:space="preserve">währleisten, ist </w:t>
      </w:r>
      <w:r w:rsidR="005A5880" w:rsidRPr="00F779A9">
        <w:t>eine Stärkung der Gesundheitskompetenz in der Bevölkerung von zentraler Bedeutung</w:t>
      </w:r>
      <w:r w:rsidR="001C7E56" w:rsidRPr="00F779A9">
        <w:t xml:space="preserve"> (siehe Themenfeld 4 Kommunikation und Kooperation)</w:t>
      </w:r>
      <w:r w:rsidR="005A5880" w:rsidRPr="00F779A9">
        <w:t>. Hierfür müssen z. B. Zugangswege zu besonders schwer zu erreichenden Gruppen entwickelt und wissenschaftlich evaluiert werden</w:t>
      </w:r>
      <w:r w:rsidR="00F779A9" w:rsidRPr="00F779A9">
        <w:t>. Um die Finanzierbarkeit de</w:t>
      </w:r>
      <w:r w:rsidR="005A5880" w:rsidRPr="00F779A9">
        <w:t>s Gesundheitssystems auch in Krisensituationen z</w:t>
      </w:r>
      <w:r w:rsidRPr="00F779A9">
        <w:t xml:space="preserve">u gewährleisten, sind </w:t>
      </w:r>
      <w:r w:rsidR="005A5880" w:rsidRPr="00F779A9">
        <w:t xml:space="preserve">auch gesundheitsökonomische Begleituntersuchungen für Public Health Maßnahmen zur Bekämpfung von </w:t>
      </w:r>
      <w:r w:rsidR="0096309B" w:rsidRPr="00F779A9">
        <w:t>AMR</w:t>
      </w:r>
      <w:r w:rsidR="005A5880" w:rsidRPr="00F779A9">
        <w:t xml:space="preserve"> vo</w:t>
      </w:r>
      <w:r w:rsidR="003B3FB0" w:rsidRPr="00F779A9">
        <w:t>n großer Bedeutung.</w:t>
      </w:r>
      <w:r w:rsidR="003B3FB0">
        <w:rPr>
          <w:i/>
        </w:rPr>
        <w:t xml:space="preserve">    </w:t>
      </w:r>
    </w:p>
    <w:p w14:paraId="0E4279D4" w14:textId="77777777" w:rsidR="00F779A9" w:rsidRDefault="00F779A9" w:rsidP="00F779A9">
      <w:pPr>
        <w:pStyle w:val="berschrift4"/>
      </w:pPr>
      <w:r>
        <w:t>6.5. Ressortforschung von BMG und BMEL</w:t>
      </w:r>
    </w:p>
    <w:p w14:paraId="274874FC" w14:textId="21256284" w:rsidR="007A2CE7" w:rsidRPr="00921A87" w:rsidRDefault="007A2CE7" w:rsidP="007A2CE7">
      <w:r w:rsidRPr="00921A87">
        <w:t xml:space="preserve">Viele Aspekte zu Antibiotika und AMR in den in die Zuständigkeit des BMEL fallenden Bereichen Landwirtschaft, Tierhaltung, </w:t>
      </w:r>
      <w:r w:rsidR="00161B26">
        <w:t>Veterinär</w:t>
      </w:r>
      <w:r w:rsidR="00161B26" w:rsidRPr="00921A87">
        <w:t xml:space="preserve">medizin </w:t>
      </w:r>
      <w:r w:rsidRPr="00921A87">
        <w:t xml:space="preserve">und Lebensmittelkette, die in den anderen Themenfeldern genannt werden, bedürfen weiterer Erforschung und Entwicklung. Die </w:t>
      </w:r>
      <w:r w:rsidR="002A3978">
        <w:t>Tieri</w:t>
      </w:r>
      <w:r w:rsidRPr="00921A87">
        <w:t>mpfstoffentwicklung kann z.B. einen wichtigen Beitrag zur Infektionsprävention leisten, während z.B. durch Neuerungen in Schlacht- und Zerlegeprozessen der Eintrag in und die Verbreitung von Resistenzdeterminanten über die Fleischgewinnung und –verarbeitung reduziert werden kann.</w:t>
      </w:r>
      <w:r w:rsidR="00C5397D" w:rsidRPr="00921A87">
        <w:t xml:space="preserve"> Auch das BMG betreffende Aspekte bedürfen weiterer Forschung und werden entsprechend in Ressortforschungsprojekten adressiert werden.</w:t>
      </w:r>
    </w:p>
    <w:p w14:paraId="21BCBF84" w14:textId="77777777" w:rsidR="007A2CE7" w:rsidRPr="00921A87" w:rsidRDefault="007A2CE7" w:rsidP="007A2CE7">
      <w:r w:rsidRPr="00921A87">
        <w:t>Um die praktische Anwendung von gewonnenen Erkenntnissen und bekannten, aber nicht verbreiteten effektiven Maßnahmen zu unterstützen, sollte gezielt ermittelt werden, mit welchen kommunikativen Maßnahmen der Schritt von der Erkenntnis in die Praxis erleichtert und gefördert werden kann.</w:t>
      </w:r>
    </w:p>
    <w:p w14:paraId="610BE7DE" w14:textId="77777777" w:rsidR="00D90FB5" w:rsidRDefault="00D90FB5" w:rsidP="007A2CE7">
      <w:pPr>
        <w:rPr>
          <w:i/>
        </w:rPr>
      </w:pPr>
    </w:p>
    <w:p w14:paraId="20CB2357" w14:textId="77777777" w:rsidR="00694CCA" w:rsidRPr="00694CCA" w:rsidRDefault="006A40D9" w:rsidP="006A40D9">
      <w:pPr>
        <w:pStyle w:val="berschrift2"/>
        <w:ind w:firstLine="708"/>
      </w:pPr>
      <w:r>
        <w:t xml:space="preserve">IV. </w:t>
      </w:r>
      <w:r w:rsidR="00694CCA">
        <w:t>Schlusswort</w:t>
      </w:r>
      <w:r w:rsidR="00694CCA" w:rsidRPr="00694CCA">
        <w:t xml:space="preserve"> </w:t>
      </w:r>
    </w:p>
    <w:p w14:paraId="2C178577" w14:textId="77777777" w:rsidR="002C6DB5" w:rsidRDefault="002C6DB5" w:rsidP="00694CCA">
      <w:r>
        <w:t>D</w:t>
      </w:r>
      <w:r w:rsidR="003B33AB">
        <w:t>ie</w:t>
      </w:r>
      <w:r>
        <w:t xml:space="preserve"> vorliegende </w:t>
      </w:r>
      <w:r w:rsidR="00385308">
        <w:t xml:space="preserve">Strategie fasst zusammen, in welchen Bereichen </w:t>
      </w:r>
      <w:r w:rsidR="00F36F3B">
        <w:t>während</w:t>
      </w:r>
      <w:r w:rsidR="00385308">
        <w:t xml:space="preserve"> der Laufzeit der DART 2030 </w:t>
      </w:r>
      <w:r w:rsidR="00E54037">
        <w:t>mit Maßnahmen zur Erreichung des übergeordneten Ziels, der Reduktion von AMR,</w:t>
      </w:r>
      <w:r w:rsidR="00385308">
        <w:t xml:space="preserve"> angesetzt werden soll. Die</w:t>
      </w:r>
      <w:r w:rsidR="00F36F3B">
        <w:t>se</w:t>
      </w:r>
      <w:r w:rsidR="00385308">
        <w:t xml:space="preserve"> konkreten Maßnahmen werden im zweiten Schritt festgelegt und in einem Aktionsplan festgehalten. Sie sollen in regelmäßigen Abständen </w:t>
      </w:r>
      <w:r w:rsidR="00E54037">
        <w:t xml:space="preserve">überprüft und </w:t>
      </w:r>
      <w:r w:rsidR="00385308">
        <w:t xml:space="preserve">angepasst werden. </w:t>
      </w:r>
    </w:p>
    <w:p w14:paraId="1D67FD4D" w14:textId="77777777" w:rsidR="00385308" w:rsidRDefault="00385308" w:rsidP="00694CCA">
      <w:r>
        <w:t>Die Bekämpfung von A</w:t>
      </w:r>
      <w:r w:rsidR="00F35197">
        <w:t>MR</w:t>
      </w:r>
      <w:r>
        <w:t xml:space="preserve"> ist eine Aufgabe, bei der jeder einen Beitrag leisten muss, von der Allgemein</w:t>
      </w:r>
      <w:r w:rsidR="00D741B2">
        <w:t>bevölkerung</w:t>
      </w:r>
      <w:r>
        <w:t xml:space="preserve"> über das medizinische Personal in Human- und Veterinärmedizin</w:t>
      </w:r>
      <w:r w:rsidR="00F36F3B">
        <w:t>, die Landwirtschaft</w:t>
      </w:r>
      <w:r w:rsidR="00F35197">
        <w:t xml:space="preserve"> bis </w:t>
      </w:r>
      <w:r>
        <w:t>zur Forschung</w:t>
      </w:r>
      <w:r w:rsidR="00D741B2">
        <w:t xml:space="preserve">. </w:t>
      </w:r>
      <w:r w:rsidR="00D8226A">
        <w:t xml:space="preserve">Ziel der </w:t>
      </w:r>
      <w:r w:rsidR="00D741B2">
        <w:t>DART 2030</w:t>
      </w:r>
      <w:r w:rsidR="00E54037">
        <w:t xml:space="preserve"> </w:t>
      </w:r>
      <w:r w:rsidR="00F36F3B">
        <w:t>ist es</w:t>
      </w:r>
      <w:r w:rsidR="00D8226A">
        <w:t xml:space="preserve">, </w:t>
      </w:r>
      <w:r w:rsidR="00F36F3B">
        <w:t xml:space="preserve">in Zusammenarbeit mit den relevanten </w:t>
      </w:r>
      <w:r w:rsidR="004E7AB4">
        <w:t>Akteuren</w:t>
      </w:r>
      <w:r w:rsidR="007F5B0D">
        <w:t>,</w:t>
      </w:r>
      <w:r w:rsidR="00F36F3B">
        <w:t xml:space="preserve"> Strukturen und Rahmenbedingungen zu schaffen, die </w:t>
      </w:r>
      <w:r w:rsidR="00D741B2">
        <w:t>vor Ort</w:t>
      </w:r>
      <w:r w:rsidR="00E54037">
        <w:t xml:space="preserve"> einen verantwortungsvollen Umgang mit Antibiotika erlauben</w:t>
      </w:r>
      <w:r w:rsidR="00F35197">
        <w:t xml:space="preserve"> und </w:t>
      </w:r>
      <w:r w:rsidR="004E7AB4">
        <w:t xml:space="preserve">wirksame Behandlungsmöglichkeiten </w:t>
      </w:r>
      <w:r w:rsidR="00F35197">
        <w:t>für bakterielle Infektionen sicherstellen</w:t>
      </w:r>
      <w:r w:rsidR="00F36F3B">
        <w:t>.</w:t>
      </w:r>
      <w:r w:rsidR="00E54037">
        <w:t xml:space="preserve"> </w:t>
      </w:r>
      <w:r w:rsidR="00D741B2">
        <w:t xml:space="preserve">  </w:t>
      </w:r>
      <w:r>
        <w:t xml:space="preserve"> </w:t>
      </w:r>
    </w:p>
    <w:p w14:paraId="396D28FF" w14:textId="52D287BF" w:rsidR="00694CCA" w:rsidRDefault="00F36F3B" w:rsidP="00694CCA">
      <w:r>
        <w:t>Die z</w:t>
      </w:r>
      <w:r w:rsidR="006A40D9" w:rsidRPr="006A40D9">
        <w:t>entrale</w:t>
      </w:r>
      <w:r>
        <w:t>n</w:t>
      </w:r>
      <w:r w:rsidR="006A40D9" w:rsidRPr="006A40D9">
        <w:t xml:space="preserve"> Handlungsfelder </w:t>
      </w:r>
      <w:r w:rsidR="00E54037">
        <w:t xml:space="preserve">der DART 2030 </w:t>
      </w:r>
      <w:r>
        <w:t xml:space="preserve">unterscheiden sich dabei nicht wesentlich von denen der Vorläuferversion DART 2020 und umfassen </w:t>
      </w:r>
      <w:r w:rsidR="006A40D9" w:rsidRPr="006A40D9">
        <w:t xml:space="preserve">die Verbesserung der Datenlage durch Surveillance und Monitoring, die Stärkung der Infektionsprävention, des sachgerechten Antibiotikaeinsatzes, der Kommunikation und der Zusammenarbeit auf allen Ebenen, die Entwicklung </w:t>
      </w:r>
      <w:r w:rsidR="00694CCA" w:rsidRPr="006A40D9">
        <w:t>schnellere</w:t>
      </w:r>
      <w:r w:rsidR="006A40D9" w:rsidRPr="006A40D9">
        <w:t>r</w:t>
      </w:r>
      <w:r w:rsidR="00694CCA" w:rsidRPr="006A40D9">
        <w:t xml:space="preserve"> diagnostische Methoden, innovative</w:t>
      </w:r>
      <w:r w:rsidR="006A40D9" w:rsidRPr="006A40D9">
        <w:t>r</w:t>
      </w:r>
      <w:r w:rsidR="00694CCA" w:rsidRPr="006A40D9">
        <w:t xml:space="preserve"> Wirkstoffe und therapeutische</w:t>
      </w:r>
      <w:r w:rsidR="006A40D9" w:rsidRPr="006A40D9">
        <w:t>r</w:t>
      </w:r>
      <w:r w:rsidR="00694CCA" w:rsidRPr="006A40D9">
        <w:t xml:space="preserve"> Ansätze </w:t>
      </w:r>
      <w:r>
        <w:t>sowie</w:t>
      </w:r>
      <w:r w:rsidR="006A40D9" w:rsidRPr="006A40D9">
        <w:t xml:space="preserve"> </w:t>
      </w:r>
      <w:r w:rsidR="00694CCA" w:rsidRPr="006A40D9">
        <w:t>die Forschung an Impfstoffen zur Vermeidung von Infektionen mit resistenten Erregern</w:t>
      </w:r>
      <w:r w:rsidR="006A40D9" w:rsidRPr="006A40D9">
        <w:t>.</w:t>
      </w:r>
      <w:r w:rsidR="00694CCA" w:rsidRPr="006A40D9">
        <w:t xml:space="preserve"> Nur eine Kombination der verschiedenen Maßnahmen</w:t>
      </w:r>
      <w:r w:rsidR="006A40D9" w:rsidRPr="006A40D9">
        <w:t xml:space="preserve"> und</w:t>
      </w:r>
      <w:r w:rsidR="00694CCA" w:rsidRPr="006A40D9">
        <w:t xml:space="preserve"> die Bereitschaft zum Mitwirken auf allen Entscheidungsebenen</w:t>
      </w:r>
      <w:r w:rsidR="006A40D9" w:rsidRPr="006A40D9">
        <w:t xml:space="preserve"> </w:t>
      </w:r>
      <w:r w:rsidR="00694CCA" w:rsidRPr="006A40D9">
        <w:t>werden langfristig zum Erfolg führen.</w:t>
      </w:r>
      <w:r w:rsidR="00FC1EA3">
        <w:t xml:space="preserve"> D</w:t>
      </w:r>
      <w:r w:rsidR="00E54037">
        <w:t xml:space="preserve">ie Berücksichtigung des One Health-Ansatzes </w:t>
      </w:r>
      <w:r w:rsidR="00FC1EA3">
        <w:t xml:space="preserve">ist dabei </w:t>
      </w:r>
      <w:r w:rsidR="00E54037">
        <w:t>von zentraler Bedeutung.</w:t>
      </w:r>
      <w:r>
        <w:t xml:space="preserve"> Auch wenn alle Handlungsfelder sowohl die Human- und Veterinärmedizin als auch die Landwirtschaft und Umwelt adressieren sind dennoch </w:t>
      </w:r>
      <w:r w:rsidR="002A3978">
        <w:t xml:space="preserve">für diese verschiedenen Bereiche </w:t>
      </w:r>
      <w:r>
        <w:t xml:space="preserve">aufgrund der unterschiedlichen Vorgaben z.B. auf EU-Ebene unterschiedliche Ansätze </w:t>
      </w:r>
      <w:r w:rsidR="00FC1EA3">
        <w:t xml:space="preserve">und </w:t>
      </w:r>
      <w:r w:rsidR="00A25D7E">
        <w:t xml:space="preserve">daraus resultierend abweichende </w:t>
      </w:r>
      <w:r w:rsidR="00FC1EA3">
        <w:t xml:space="preserve">Maßnahmen </w:t>
      </w:r>
      <w:r>
        <w:t>erforderlich.</w:t>
      </w:r>
      <w:r w:rsidR="00E54037">
        <w:t xml:space="preserve"> </w:t>
      </w:r>
    </w:p>
    <w:p w14:paraId="2BCA970E" w14:textId="77777777" w:rsidR="00B51B26" w:rsidRPr="00066A75" w:rsidRDefault="00E54037" w:rsidP="00066A75">
      <w:r w:rsidRPr="00E54037">
        <w:lastRenderedPageBreak/>
        <w:t xml:space="preserve">Die Bundesregierung wird das Problem </w:t>
      </w:r>
      <w:r w:rsidR="00F36F3B">
        <w:t xml:space="preserve">der </w:t>
      </w:r>
      <w:r w:rsidRPr="00E54037">
        <w:t>zunehmende</w:t>
      </w:r>
      <w:r w:rsidR="00F36F3B">
        <w:t>n</w:t>
      </w:r>
      <w:r w:rsidRPr="00E54037">
        <w:t xml:space="preserve"> AMR in den kommenden Jahren auf den verschiedenen Ebenen – von regional bis global – mit unterschiedlichen Strategien</w:t>
      </w:r>
      <w:r w:rsidR="00D63345">
        <w:t xml:space="preserve"> und Maßnahmen adressieren und </w:t>
      </w:r>
      <w:r w:rsidR="00A25D7E">
        <w:t xml:space="preserve">darauf hinwirken, dass das </w:t>
      </w:r>
      <w:r w:rsidR="00D63345">
        <w:t xml:space="preserve">Thema auf der internationalen Agenda </w:t>
      </w:r>
      <w:r w:rsidR="00A25D7E">
        <w:t>gehalten wird</w:t>
      </w:r>
      <w:r w:rsidR="00D63345">
        <w:t>.</w:t>
      </w:r>
    </w:p>
    <w:p w14:paraId="1611B474" w14:textId="77777777" w:rsidR="00D90FB5" w:rsidRPr="004646C9" w:rsidRDefault="00D90FB5" w:rsidP="007A2CE7"/>
    <w:p w14:paraId="40447ABE" w14:textId="77777777" w:rsidR="00CD45B4" w:rsidRDefault="00CD45B4" w:rsidP="00CD45B4"/>
    <w:p w14:paraId="1E259222" w14:textId="77777777" w:rsidR="00BF3A87" w:rsidRDefault="00BF3A87" w:rsidP="00CD45B4"/>
    <w:p w14:paraId="2263E44A" w14:textId="77777777" w:rsidR="00BF3A87" w:rsidRDefault="00BF3A87" w:rsidP="00CD45B4"/>
    <w:p w14:paraId="6D39BEBA" w14:textId="77777777" w:rsidR="00BF3A87" w:rsidRDefault="00BF3A87" w:rsidP="00CD45B4"/>
    <w:p w14:paraId="5B56C939" w14:textId="77777777" w:rsidR="00BF3A87" w:rsidRDefault="00BF3A87" w:rsidP="00CD45B4"/>
    <w:p w14:paraId="2B728007" w14:textId="77777777" w:rsidR="00CD45B4" w:rsidRDefault="00CD45B4" w:rsidP="00CD45B4">
      <w:pPr>
        <w:pStyle w:val="berschrift2"/>
        <w:ind w:left="360"/>
      </w:pPr>
      <w:r>
        <w:t>V.</w:t>
      </w:r>
      <w:r>
        <w:tab/>
        <w:t>Abkürzungsverzeichnis</w:t>
      </w:r>
    </w:p>
    <w:p w14:paraId="62A64ABB" w14:textId="77777777" w:rsidR="009C4365" w:rsidRDefault="00812F7A" w:rsidP="009C4365">
      <w:r>
        <w:t>folgt</w:t>
      </w:r>
    </w:p>
    <w:p w14:paraId="208DDEFF" w14:textId="77777777" w:rsidR="009C4365" w:rsidRDefault="009C4365" w:rsidP="009C4365"/>
    <w:p w14:paraId="01D12534" w14:textId="77777777" w:rsidR="009C4365" w:rsidRPr="009C4365" w:rsidRDefault="009C4365" w:rsidP="009C4365"/>
    <w:sectPr w:rsidR="009C4365" w:rsidRPr="009C43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6EED7" w14:textId="77777777" w:rsidR="008D3BA6" w:rsidRDefault="008D3BA6" w:rsidP="005607FB">
      <w:pPr>
        <w:spacing w:after="0" w:line="240" w:lineRule="auto"/>
      </w:pPr>
      <w:r>
        <w:separator/>
      </w:r>
    </w:p>
  </w:endnote>
  <w:endnote w:type="continuationSeparator" w:id="0">
    <w:p w14:paraId="02AA27AA" w14:textId="77777777" w:rsidR="008D3BA6" w:rsidRDefault="008D3BA6" w:rsidP="0056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213D7" w14:textId="77777777" w:rsidR="008D3BA6" w:rsidRDefault="008D3BA6" w:rsidP="005607FB">
      <w:pPr>
        <w:spacing w:after="0" w:line="240" w:lineRule="auto"/>
      </w:pPr>
      <w:r>
        <w:separator/>
      </w:r>
    </w:p>
  </w:footnote>
  <w:footnote w:type="continuationSeparator" w:id="0">
    <w:p w14:paraId="5BED3F3B" w14:textId="77777777" w:rsidR="008D3BA6" w:rsidRDefault="008D3BA6" w:rsidP="005607FB">
      <w:pPr>
        <w:spacing w:after="0" w:line="240" w:lineRule="auto"/>
      </w:pPr>
      <w:r>
        <w:continuationSeparator/>
      </w:r>
    </w:p>
  </w:footnote>
  <w:footnote w:id="1">
    <w:p w14:paraId="17F2DCF7" w14:textId="4453813B" w:rsidR="005607FB" w:rsidRDefault="005607FB">
      <w:pPr>
        <w:pStyle w:val="Funotentext"/>
      </w:pPr>
      <w:r>
        <w:rPr>
          <w:rStyle w:val="Funotenzeichen"/>
        </w:rPr>
        <w:footnoteRef/>
      </w:r>
      <w:r>
        <w:t xml:space="preserve"> </w:t>
      </w:r>
      <w:r w:rsidRPr="005607FB">
        <w:t>Es wird die auch im internationalen Gebrauch übliche Abkürzung „AMR“ (Antimikrobielle Resistenzen) verwendet, Ziel der DART 20</w:t>
      </w:r>
      <w:r w:rsidR="00391C47">
        <w:t>3</w:t>
      </w:r>
      <w:r w:rsidRPr="005607FB">
        <w:t>0 ist jedoch die Reduktion von Antibiotikaresistenzen bei bakteriellen Erregern.</w:t>
      </w:r>
      <w:r w:rsidR="00391C47" w:rsidRPr="00391C47">
        <w:t xml:space="preserve"> Gleichsam bezieht sich in diesem Text der Begriff „Antibiotika“ nur auf antibakterielle Wirkstoffe.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1C25"/>
    <w:multiLevelType w:val="hybridMultilevel"/>
    <w:tmpl w:val="D74E891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E467C9"/>
    <w:multiLevelType w:val="hybridMultilevel"/>
    <w:tmpl w:val="8CB437C4"/>
    <w:lvl w:ilvl="0" w:tplc="552859CC">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490212"/>
    <w:multiLevelType w:val="hybridMultilevel"/>
    <w:tmpl w:val="4AE6BC50"/>
    <w:lvl w:ilvl="0" w:tplc="552859CC">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366468"/>
    <w:multiLevelType w:val="hybridMultilevel"/>
    <w:tmpl w:val="FA042DB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6B069D"/>
    <w:multiLevelType w:val="hybridMultilevel"/>
    <w:tmpl w:val="BFE8C6D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8BB4752"/>
    <w:multiLevelType w:val="hybridMultilevel"/>
    <w:tmpl w:val="9AA097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444241"/>
    <w:multiLevelType w:val="hybridMultilevel"/>
    <w:tmpl w:val="24820B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D70872"/>
    <w:multiLevelType w:val="hybridMultilevel"/>
    <w:tmpl w:val="4E4E7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GB"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42"/>
    <w:rsid w:val="0000299E"/>
    <w:rsid w:val="00004ACD"/>
    <w:rsid w:val="00010B09"/>
    <w:rsid w:val="000121BE"/>
    <w:rsid w:val="00021E9A"/>
    <w:rsid w:val="00022807"/>
    <w:rsid w:val="00024A00"/>
    <w:rsid w:val="00026523"/>
    <w:rsid w:val="00031A66"/>
    <w:rsid w:val="00032567"/>
    <w:rsid w:val="00033432"/>
    <w:rsid w:val="000339C4"/>
    <w:rsid w:val="000357AD"/>
    <w:rsid w:val="00040584"/>
    <w:rsid w:val="00043B71"/>
    <w:rsid w:val="00047EB9"/>
    <w:rsid w:val="00050A55"/>
    <w:rsid w:val="0005266B"/>
    <w:rsid w:val="000540A3"/>
    <w:rsid w:val="00055B07"/>
    <w:rsid w:val="00056D30"/>
    <w:rsid w:val="00060147"/>
    <w:rsid w:val="0006018E"/>
    <w:rsid w:val="000604BC"/>
    <w:rsid w:val="00064AB5"/>
    <w:rsid w:val="00066A75"/>
    <w:rsid w:val="00067F7D"/>
    <w:rsid w:val="00070F99"/>
    <w:rsid w:val="00075ED3"/>
    <w:rsid w:val="00087CF1"/>
    <w:rsid w:val="00093D61"/>
    <w:rsid w:val="00094EA6"/>
    <w:rsid w:val="000978A6"/>
    <w:rsid w:val="000A15D2"/>
    <w:rsid w:val="000A2FBE"/>
    <w:rsid w:val="000A59AE"/>
    <w:rsid w:val="000C6E1D"/>
    <w:rsid w:val="000C726F"/>
    <w:rsid w:val="000D251B"/>
    <w:rsid w:val="000D7EF6"/>
    <w:rsid w:val="000E0208"/>
    <w:rsid w:val="000E0E81"/>
    <w:rsid w:val="000E1585"/>
    <w:rsid w:val="000E2D86"/>
    <w:rsid w:val="000E50FC"/>
    <w:rsid w:val="000E5213"/>
    <w:rsid w:val="000E6941"/>
    <w:rsid w:val="000E789A"/>
    <w:rsid w:val="000F083B"/>
    <w:rsid w:val="001004AC"/>
    <w:rsid w:val="00101239"/>
    <w:rsid w:val="00101254"/>
    <w:rsid w:val="00101F9B"/>
    <w:rsid w:val="00102CE2"/>
    <w:rsid w:val="00113938"/>
    <w:rsid w:val="00113A1D"/>
    <w:rsid w:val="00113FA0"/>
    <w:rsid w:val="00115322"/>
    <w:rsid w:val="00123BB1"/>
    <w:rsid w:val="00123DE6"/>
    <w:rsid w:val="0013051F"/>
    <w:rsid w:val="00132064"/>
    <w:rsid w:val="00134680"/>
    <w:rsid w:val="00137772"/>
    <w:rsid w:val="00140C8C"/>
    <w:rsid w:val="00144821"/>
    <w:rsid w:val="00145CA8"/>
    <w:rsid w:val="00145D5B"/>
    <w:rsid w:val="00150411"/>
    <w:rsid w:val="001513E7"/>
    <w:rsid w:val="00153A09"/>
    <w:rsid w:val="001552F3"/>
    <w:rsid w:val="00161B26"/>
    <w:rsid w:val="001624B4"/>
    <w:rsid w:val="0017672A"/>
    <w:rsid w:val="00180765"/>
    <w:rsid w:val="00185211"/>
    <w:rsid w:val="001915D2"/>
    <w:rsid w:val="00194B5B"/>
    <w:rsid w:val="001955CD"/>
    <w:rsid w:val="001A0350"/>
    <w:rsid w:val="001A37A8"/>
    <w:rsid w:val="001A3FFB"/>
    <w:rsid w:val="001B228D"/>
    <w:rsid w:val="001C0336"/>
    <w:rsid w:val="001C7BA7"/>
    <w:rsid w:val="001C7E56"/>
    <w:rsid w:val="001D1D8C"/>
    <w:rsid w:val="001E0079"/>
    <w:rsid w:val="001E18A3"/>
    <w:rsid w:val="001E22A9"/>
    <w:rsid w:val="001E3526"/>
    <w:rsid w:val="001F45DF"/>
    <w:rsid w:val="001F4BDA"/>
    <w:rsid w:val="001F667D"/>
    <w:rsid w:val="001F6BA7"/>
    <w:rsid w:val="00200DFE"/>
    <w:rsid w:val="002037A2"/>
    <w:rsid w:val="002110FC"/>
    <w:rsid w:val="00213320"/>
    <w:rsid w:val="00214B1C"/>
    <w:rsid w:val="002173BC"/>
    <w:rsid w:val="002200FC"/>
    <w:rsid w:val="00221451"/>
    <w:rsid w:val="00226955"/>
    <w:rsid w:val="00226F78"/>
    <w:rsid w:val="0023013C"/>
    <w:rsid w:val="002306E9"/>
    <w:rsid w:val="00235311"/>
    <w:rsid w:val="00242E92"/>
    <w:rsid w:val="0025130A"/>
    <w:rsid w:val="0025131A"/>
    <w:rsid w:val="002536D5"/>
    <w:rsid w:val="00254A63"/>
    <w:rsid w:val="00254E3C"/>
    <w:rsid w:val="002612ED"/>
    <w:rsid w:val="00263471"/>
    <w:rsid w:val="00263C6A"/>
    <w:rsid w:val="00263D6E"/>
    <w:rsid w:val="002672A9"/>
    <w:rsid w:val="00271746"/>
    <w:rsid w:val="00271885"/>
    <w:rsid w:val="00276C10"/>
    <w:rsid w:val="002777F2"/>
    <w:rsid w:val="00280690"/>
    <w:rsid w:val="00281DBF"/>
    <w:rsid w:val="002820E0"/>
    <w:rsid w:val="00286ABF"/>
    <w:rsid w:val="002874E8"/>
    <w:rsid w:val="002878A2"/>
    <w:rsid w:val="00290444"/>
    <w:rsid w:val="00290843"/>
    <w:rsid w:val="00292529"/>
    <w:rsid w:val="0029522A"/>
    <w:rsid w:val="00297EE9"/>
    <w:rsid w:val="002A1DBE"/>
    <w:rsid w:val="002A3978"/>
    <w:rsid w:val="002B09B1"/>
    <w:rsid w:val="002B114B"/>
    <w:rsid w:val="002B138B"/>
    <w:rsid w:val="002B176F"/>
    <w:rsid w:val="002B4A37"/>
    <w:rsid w:val="002C0000"/>
    <w:rsid w:val="002C064B"/>
    <w:rsid w:val="002C09DF"/>
    <w:rsid w:val="002C239E"/>
    <w:rsid w:val="002C2E84"/>
    <w:rsid w:val="002C6BAA"/>
    <w:rsid w:val="002C6DB5"/>
    <w:rsid w:val="002C7E17"/>
    <w:rsid w:val="002D339A"/>
    <w:rsid w:val="002E2221"/>
    <w:rsid w:val="002E506C"/>
    <w:rsid w:val="002E7CA5"/>
    <w:rsid w:val="002F29E3"/>
    <w:rsid w:val="002F3FF3"/>
    <w:rsid w:val="003002CB"/>
    <w:rsid w:val="00301EF5"/>
    <w:rsid w:val="003027B1"/>
    <w:rsid w:val="00305AB5"/>
    <w:rsid w:val="00307591"/>
    <w:rsid w:val="00307942"/>
    <w:rsid w:val="00307ED8"/>
    <w:rsid w:val="00311034"/>
    <w:rsid w:val="00313E91"/>
    <w:rsid w:val="0031472D"/>
    <w:rsid w:val="003154FE"/>
    <w:rsid w:val="00316827"/>
    <w:rsid w:val="0032344A"/>
    <w:rsid w:val="00325A71"/>
    <w:rsid w:val="00327EC1"/>
    <w:rsid w:val="003357E5"/>
    <w:rsid w:val="00340447"/>
    <w:rsid w:val="00342D0D"/>
    <w:rsid w:val="00343C67"/>
    <w:rsid w:val="003451AB"/>
    <w:rsid w:val="0035354E"/>
    <w:rsid w:val="00355506"/>
    <w:rsid w:val="00363997"/>
    <w:rsid w:val="00364B42"/>
    <w:rsid w:val="00365D71"/>
    <w:rsid w:val="00367612"/>
    <w:rsid w:val="00367BF9"/>
    <w:rsid w:val="00371288"/>
    <w:rsid w:val="003717FD"/>
    <w:rsid w:val="003719BA"/>
    <w:rsid w:val="00375DC8"/>
    <w:rsid w:val="00376947"/>
    <w:rsid w:val="00376A56"/>
    <w:rsid w:val="00385308"/>
    <w:rsid w:val="00387B22"/>
    <w:rsid w:val="00391C47"/>
    <w:rsid w:val="00392CD7"/>
    <w:rsid w:val="00392E3A"/>
    <w:rsid w:val="0039446B"/>
    <w:rsid w:val="0039477D"/>
    <w:rsid w:val="003954AB"/>
    <w:rsid w:val="00395E7F"/>
    <w:rsid w:val="003A086F"/>
    <w:rsid w:val="003A15D6"/>
    <w:rsid w:val="003A2B99"/>
    <w:rsid w:val="003A5029"/>
    <w:rsid w:val="003A7E06"/>
    <w:rsid w:val="003B1A17"/>
    <w:rsid w:val="003B33AB"/>
    <w:rsid w:val="003B3FB0"/>
    <w:rsid w:val="003B4208"/>
    <w:rsid w:val="003B67FA"/>
    <w:rsid w:val="003B7555"/>
    <w:rsid w:val="003C137C"/>
    <w:rsid w:val="003C1BB1"/>
    <w:rsid w:val="003C2FC6"/>
    <w:rsid w:val="003D1448"/>
    <w:rsid w:val="003D1E64"/>
    <w:rsid w:val="003D3D39"/>
    <w:rsid w:val="003D40FC"/>
    <w:rsid w:val="003D5AF8"/>
    <w:rsid w:val="003D7FA4"/>
    <w:rsid w:val="003E25F9"/>
    <w:rsid w:val="003E44DF"/>
    <w:rsid w:val="003F30A0"/>
    <w:rsid w:val="003F336F"/>
    <w:rsid w:val="003F5112"/>
    <w:rsid w:val="004000FE"/>
    <w:rsid w:val="004023F9"/>
    <w:rsid w:val="00412FE1"/>
    <w:rsid w:val="0041318E"/>
    <w:rsid w:val="0041415C"/>
    <w:rsid w:val="0041612B"/>
    <w:rsid w:val="0041622C"/>
    <w:rsid w:val="00416506"/>
    <w:rsid w:val="0042025B"/>
    <w:rsid w:val="004207AA"/>
    <w:rsid w:val="00420FE6"/>
    <w:rsid w:val="004215A8"/>
    <w:rsid w:val="00423087"/>
    <w:rsid w:val="00426453"/>
    <w:rsid w:val="004316BB"/>
    <w:rsid w:val="0043215F"/>
    <w:rsid w:val="00432AA7"/>
    <w:rsid w:val="00437CF3"/>
    <w:rsid w:val="00446381"/>
    <w:rsid w:val="0045414E"/>
    <w:rsid w:val="0045611B"/>
    <w:rsid w:val="004646C9"/>
    <w:rsid w:val="0046497F"/>
    <w:rsid w:val="004662AA"/>
    <w:rsid w:val="00466A18"/>
    <w:rsid w:val="00467E4B"/>
    <w:rsid w:val="004707D9"/>
    <w:rsid w:val="004734C1"/>
    <w:rsid w:val="004743F7"/>
    <w:rsid w:val="00477239"/>
    <w:rsid w:val="004809D0"/>
    <w:rsid w:val="00487051"/>
    <w:rsid w:val="004900E4"/>
    <w:rsid w:val="00492B33"/>
    <w:rsid w:val="00494264"/>
    <w:rsid w:val="004957E5"/>
    <w:rsid w:val="0049695B"/>
    <w:rsid w:val="00496DC3"/>
    <w:rsid w:val="004A750B"/>
    <w:rsid w:val="004A7C62"/>
    <w:rsid w:val="004B2141"/>
    <w:rsid w:val="004B3632"/>
    <w:rsid w:val="004B4563"/>
    <w:rsid w:val="004B574D"/>
    <w:rsid w:val="004B5957"/>
    <w:rsid w:val="004B7540"/>
    <w:rsid w:val="004C153D"/>
    <w:rsid w:val="004C1EB6"/>
    <w:rsid w:val="004C507C"/>
    <w:rsid w:val="004C58E5"/>
    <w:rsid w:val="004C7F35"/>
    <w:rsid w:val="004D0EF3"/>
    <w:rsid w:val="004D1E50"/>
    <w:rsid w:val="004D3750"/>
    <w:rsid w:val="004D3F4A"/>
    <w:rsid w:val="004D702A"/>
    <w:rsid w:val="004E0F0A"/>
    <w:rsid w:val="004E2782"/>
    <w:rsid w:val="004E3126"/>
    <w:rsid w:val="004E399B"/>
    <w:rsid w:val="004E44B8"/>
    <w:rsid w:val="004E6B02"/>
    <w:rsid w:val="004E718D"/>
    <w:rsid w:val="004E71CB"/>
    <w:rsid w:val="004E7AB4"/>
    <w:rsid w:val="004F013C"/>
    <w:rsid w:val="004F1C52"/>
    <w:rsid w:val="004F21F9"/>
    <w:rsid w:val="004F3053"/>
    <w:rsid w:val="004F500D"/>
    <w:rsid w:val="00500839"/>
    <w:rsid w:val="005012B0"/>
    <w:rsid w:val="005038C8"/>
    <w:rsid w:val="005041FF"/>
    <w:rsid w:val="00504380"/>
    <w:rsid w:val="005065DD"/>
    <w:rsid w:val="0051639E"/>
    <w:rsid w:val="005170E3"/>
    <w:rsid w:val="005203D0"/>
    <w:rsid w:val="00523FA6"/>
    <w:rsid w:val="005273B6"/>
    <w:rsid w:val="00533AA6"/>
    <w:rsid w:val="00536452"/>
    <w:rsid w:val="00542155"/>
    <w:rsid w:val="00542309"/>
    <w:rsid w:val="00544386"/>
    <w:rsid w:val="00547B61"/>
    <w:rsid w:val="00551DB4"/>
    <w:rsid w:val="00556E91"/>
    <w:rsid w:val="005570CD"/>
    <w:rsid w:val="00560045"/>
    <w:rsid w:val="0056018A"/>
    <w:rsid w:val="005607FB"/>
    <w:rsid w:val="00561099"/>
    <w:rsid w:val="005614B8"/>
    <w:rsid w:val="00562EA1"/>
    <w:rsid w:val="00573CD7"/>
    <w:rsid w:val="0057429C"/>
    <w:rsid w:val="00575881"/>
    <w:rsid w:val="0058328B"/>
    <w:rsid w:val="00584793"/>
    <w:rsid w:val="00584919"/>
    <w:rsid w:val="00585DE8"/>
    <w:rsid w:val="0058637F"/>
    <w:rsid w:val="00590D0D"/>
    <w:rsid w:val="00591B57"/>
    <w:rsid w:val="00592984"/>
    <w:rsid w:val="005979C8"/>
    <w:rsid w:val="005A1CF1"/>
    <w:rsid w:val="005A48A0"/>
    <w:rsid w:val="005A5880"/>
    <w:rsid w:val="005A5881"/>
    <w:rsid w:val="005A5F06"/>
    <w:rsid w:val="005B1FC3"/>
    <w:rsid w:val="005B3A10"/>
    <w:rsid w:val="005B5CEE"/>
    <w:rsid w:val="005C2A7D"/>
    <w:rsid w:val="005C2ACB"/>
    <w:rsid w:val="005D1773"/>
    <w:rsid w:val="005D2AE5"/>
    <w:rsid w:val="005D4896"/>
    <w:rsid w:val="005D5CF4"/>
    <w:rsid w:val="005D6873"/>
    <w:rsid w:val="005D6D8E"/>
    <w:rsid w:val="005E1D09"/>
    <w:rsid w:val="005E42AF"/>
    <w:rsid w:val="005E5307"/>
    <w:rsid w:val="005E5582"/>
    <w:rsid w:val="005E77D8"/>
    <w:rsid w:val="005F6FFF"/>
    <w:rsid w:val="006046D3"/>
    <w:rsid w:val="0060686E"/>
    <w:rsid w:val="00607C84"/>
    <w:rsid w:val="0061567B"/>
    <w:rsid w:val="006167A6"/>
    <w:rsid w:val="00632790"/>
    <w:rsid w:val="0063652E"/>
    <w:rsid w:val="006366F6"/>
    <w:rsid w:val="00640CF8"/>
    <w:rsid w:val="006423E4"/>
    <w:rsid w:val="006425AC"/>
    <w:rsid w:val="00643154"/>
    <w:rsid w:val="00646824"/>
    <w:rsid w:val="0065019E"/>
    <w:rsid w:val="00650D1F"/>
    <w:rsid w:val="00651A20"/>
    <w:rsid w:val="006521DD"/>
    <w:rsid w:val="0065332C"/>
    <w:rsid w:val="0065364C"/>
    <w:rsid w:val="00656B4F"/>
    <w:rsid w:val="00664705"/>
    <w:rsid w:val="00665230"/>
    <w:rsid w:val="0066700F"/>
    <w:rsid w:val="00670B66"/>
    <w:rsid w:val="00670C84"/>
    <w:rsid w:val="00670FA1"/>
    <w:rsid w:val="00673E61"/>
    <w:rsid w:val="006842FB"/>
    <w:rsid w:val="006863FA"/>
    <w:rsid w:val="00694CCA"/>
    <w:rsid w:val="00696C3B"/>
    <w:rsid w:val="00696FF4"/>
    <w:rsid w:val="006A284B"/>
    <w:rsid w:val="006A40D9"/>
    <w:rsid w:val="006A6447"/>
    <w:rsid w:val="006A725C"/>
    <w:rsid w:val="006B4B9A"/>
    <w:rsid w:val="006B507B"/>
    <w:rsid w:val="006B5260"/>
    <w:rsid w:val="006B53D5"/>
    <w:rsid w:val="006B7625"/>
    <w:rsid w:val="006C7F3E"/>
    <w:rsid w:val="006D08E5"/>
    <w:rsid w:val="006D1312"/>
    <w:rsid w:val="006E0543"/>
    <w:rsid w:val="006E4F21"/>
    <w:rsid w:val="006E552F"/>
    <w:rsid w:val="006E6956"/>
    <w:rsid w:val="006E6988"/>
    <w:rsid w:val="006E7147"/>
    <w:rsid w:val="006F0999"/>
    <w:rsid w:val="006F226F"/>
    <w:rsid w:val="00700FBD"/>
    <w:rsid w:val="007015BD"/>
    <w:rsid w:val="00702521"/>
    <w:rsid w:val="00702B88"/>
    <w:rsid w:val="00702F3D"/>
    <w:rsid w:val="00705DC1"/>
    <w:rsid w:val="007075E8"/>
    <w:rsid w:val="00726F81"/>
    <w:rsid w:val="00727021"/>
    <w:rsid w:val="00727ED3"/>
    <w:rsid w:val="00727F8F"/>
    <w:rsid w:val="0073093F"/>
    <w:rsid w:val="0073366D"/>
    <w:rsid w:val="00733921"/>
    <w:rsid w:val="007367DA"/>
    <w:rsid w:val="00740139"/>
    <w:rsid w:val="00740D8F"/>
    <w:rsid w:val="007424C6"/>
    <w:rsid w:val="007424FB"/>
    <w:rsid w:val="00743255"/>
    <w:rsid w:val="00744AF6"/>
    <w:rsid w:val="007461A6"/>
    <w:rsid w:val="00746CFD"/>
    <w:rsid w:val="0075097E"/>
    <w:rsid w:val="007516BC"/>
    <w:rsid w:val="00751F99"/>
    <w:rsid w:val="00753F81"/>
    <w:rsid w:val="00754485"/>
    <w:rsid w:val="00760DD5"/>
    <w:rsid w:val="00760E5F"/>
    <w:rsid w:val="00764005"/>
    <w:rsid w:val="0077124E"/>
    <w:rsid w:val="007735DF"/>
    <w:rsid w:val="00782155"/>
    <w:rsid w:val="00783C9B"/>
    <w:rsid w:val="0078604E"/>
    <w:rsid w:val="00786A60"/>
    <w:rsid w:val="00787243"/>
    <w:rsid w:val="007909DA"/>
    <w:rsid w:val="0079447F"/>
    <w:rsid w:val="007A09D8"/>
    <w:rsid w:val="007A1140"/>
    <w:rsid w:val="007A2CE7"/>
    <w:rsid w:val="007A3BA5"/>
    <w:rsid w:val="007A46BE"/>
    <w:rsid w:val="007B0000"/>
    <w:rsid w:val="007B1CE1"/>
    <w:rsid w:val="007B2B38"/>
    <w:rsid w:val="007B3FB6"/>
    <w:rsid w:val="007B593E"/>
    <w:rsid w:val="007B7151"/>
    <w:rsid w:val="007C113A"/>
    <w:rsid w:val="007C147F"/>
    <w:rsid w:val="007C4C55"/>
    <w:rsid w:val="007C6DFA"/>
    <w:rsid w:val="007D0138"/>
    <w:rsid w:val="007D2B9A"/>
    <w:rsid w:val="007D2D9F"/>
    <w:rsid w:val="007D3F75"/>
    <w:rsid w:val="007D42A2"/>
    <w:rsid w:val="007E41D7"/>
    <w:rsid w:val="007E529D"/>
    <w:rsid w:val="007E5B54"/>
    <w:rsid w:val="007E7F7F"/>
    <w:rsid w:val="007F5B0D"/>
    <w:rsid w:val="00800A15"/>
    <w:rsid w:val="008012CF"/>
    <w:rsid w:val="00806BD7"/>
    <w:rsid w:val="008072FE"/>
    <w:rsid w:val="00812F7A"/>
    <w:rsid w:val="008132CB"/>
    <w:rsid w:val="00817E65"/>
    <w:rsid w:val="00820C4D"/>
    <w:rsid w:val="00822F57"/>
    <w:rsid w:val="00823C2A"/>
    <w:rsid w:val="008251D4"/>
    <w:rsid w:val="008252CE"/>
    <w:rsid w:val="00825D1E"/>
    <w:rsid w:val="0083412A"/>
    <w:rsid w:val="0083565E"/>
    <w:rsid w:val="00835ECF"/>
    <w:rsid w:val="00842554"/>
    <w:rsid w:val="00842C1F"/>
    <w:rsid w:val="0084450E"/>
    <w:rsid w:val="008509AA"/>
    <w:rsid w:val="008517AE"/>
    <w:rsid w:val="00852EAD"/>
    <w:rsid w:val="00857A88"/>
    <w:rsid w:val="00863BC1"/>
    <w:rsid w:val="008651B7"/>
    <w:rsid w:val="008665B9"/>
    <w:rsid w:val="00872295"/>
    <w:rsid w:val="0087521E"/>
    <w:rsid w:val="00881527"/>
    <w:rsid w:val="00890A38"/>
    <w:rsid w:val="00892591"/>
    <w:rsid w:val="008950E7"/>
    <w:rsid w:val="00895271"/>
    <w:rsid w:val="00895D2D"/>
    <w:rsid w:val="00897D24"/>
    <w:rsid w:val="008A256D"/>
    <w:rsid w:val="008A50FD"/>
    <w:rsid w:val="008A6AF7"/>
    <w:rsid w:val="008B0371"/>
    <w:rsid w:val="008B4B48"/>
    <w:rsid w:val="008C201D"/>
    <w:rsid w:val="008C3C9D"/>
    <w:rsid w:val="008C3CF7"/>
    <w:rsid w:val="008C5340"/>
    <w:rsid w:val="008C549C"/>
    <w:rsid w:val="008C73FA"/>
    <w:rsid w:val="008C744F"/>
    <w:rsid w:val="008D2116"/>
    <w:rsid w:val="008D259B"/>
    <w:rsid w:val="008D2AAB"/>
    <w:rsid w:val="008D3BA6"/>
    <w:rsid w:val="008D7698"/>
    <w:rsid w:val="008E295D"/>
    <w:rsid w:val="008E619A"/>
    <w:rsid w:val="008E6E4E"/>
    <w:rsid w:val="008F1D61"/>
    <w:rsid w:val="008F2372"/>
    <w:rsid w:val="008F2F56"/>
    <w:rsid w:val="008F3232"/>
    <w:rsid w:val="008F606C"/>
    <w:rsid w:val="008F7AF4"/>
    <w:rsid w:val="00903190"/>
    <w:rsid w:val="00904846"/>
    <w:rsid w:val="00904DDD"/>
    <w:rsid w:val="0090687D"/>
    <w:rsid w:val="009075C2"/>
    <w:rsid w:val="00910393"/>
    <w:rsid w:val="00913EEB"/>
    <w:rsid w:val="00916DA8"/>
    <w:rsid w:val="00917D2B"/>
    <w:rsid w:val="00921A87"/>
    <w:rsid w:val="009242A4"/>
    <w:rsid w:val="009246B5"/>
    <w:rsid w:val="009328D2"/>
    <w:rsid w:val="00936286"/>
    <w:rsid w:val="009413E4"/>
    <w:rsid w:val="00943033"/>
    <w:rsid w:val="00943CF8"/>
    <w:rsid w:val="009441B5"/>
    <w:rsid w:val="00946D7A"/>
    <w:rsid w:val="00950946"/>
    <w:rsid w:val="00951721"/>
    <w:rsid w:val="009533AD"/>
    <w:rsid w:val="009543A8"/>
    <w:rsid w:val="00954806"/>
    <w:rsid w:val="00955525"/>
    <w:rsid w:val="009614BA"/>
    <w:rsid w:val="00962676"/>
    <w:rsid w:val="0096309B"/>
    <w:rsid w:val="00966857"/>
    <w:rsid w:val="009675B1"/>
    <w:rsid w:val="00971300"/>
    <w:rsid w:val="00972D5A"/>
    <w:rsid w:val="0097309A"/>
    <w:rsid w:val="00974B23"/>
    <w:rsid w:val="00977553"/>
    <w:rsid w:val="009801CF"/>
    <w:rsid w:val="00984354"/>
    <w:rsid w:val="00984FC3"/>
    <w:rsid w:val="009910B5"/>
    <w:rsid w:val="00993FDB"/>
    <w:rsid w:val="00996707"/>
    <w:rsid w:val="009A02B1"/>
    <w:rsid w:val="009A333B"/>
    <w:rsid w:val="009A38C7"/>
    <w:rsid w:val="009A4AFF"/>
    <w:rsid w:val="009B3BAC"/>
    <w:rsid w:val="009B488E"/>
    <w:rsid w:val="009C2788"/>
    <w:rsid w:val="009C3837"/>
    <w:rsid w:val="009C4365"/>
    <w:rsid w:val="009C702F"/>
    <w:rsid w:val="009C706F"/>
    <w:rsid w:val="009C7EFD"/>
    <w:rsid w:val="009D2060"/>
    <w:rsid w:val="009D43D1"/>
    <w:rsid w:val="009E102F"/>
    <w:rsid w:val="009E4075"/>
    <w:rsid w:val="009E444A"/>
    <w:rsid w:val="009F209C"/>
    <w:rsid w:val="009F6589"/>
    <w:rsid w:val="00A0025C"/>
    <w:rsid w:val="00A026B6"/>
    <w:rsid w:val="00A028E6"/>
    <w:rsid w:val="00A062D1"/>
    <w:rsid w:val="00A0758D"/>
    <w:rsid w:val="00A13253"/>
    <w:rsid w:val="00A13A6E"/>
    <w:rsid w:val="00A2176E"/>
    <w:rsid w:val="00A25D7E"/>
    <w:rsid w:val="00A2687B"/>
    <w:rsid w:val="00A32816"/>
    <w:rsid w:val="00A36D1B"/>
    <w:rsid w:val="00A378CE"/>
    <w:rsid w:val="00A42E33"/>
    <w:rsid w:val="00A430C4"/>
    <w:rsid w:val="00A4528B"/>
    <w:rsid w:val="00A46882"/>
    <w:rsid w:val="00A50BFC"/>
    <w:rsid w:val="00A51C31"/>
    <w:rsid w:val="00A51E0B"/>
    <w:rsid w:val="00A56A60"/>
    <w:rsid w:val="00A60017"/>
    <w:rsid w:val="00A601F0"/>
    <w:rsid w:val="00A607CB"/>
    <w:rsid w:val="00A61686"/>
    <w:rsid w:val="00A65644"/>
    <w:rsid w:val="00A65B2F"/>
    <w:rsid w:val="00A65BE1"/>
    <w:rsid w:val="00A65FDB"/>
    <w:rsid w:val="00A73BA5"/>
    <w:rsid w:val="00A761E0"/>
    <w:rsid w:val="00A80524"/>
    <w:rsid w:val="00A81678"/>
    <w:rsid w:val="00A81CA7"/>
    <w:rsid w:val="00A8231B"/>
    <w:rsid w:val="00A91642"/>
    <w:rsid w:val="00A923E3"/>
    <w:rsid w:val="00A93BB5"/>
    <w:rsid w:val="00AA6FD8"/>
    <w:rsid w:val="00AB2495"/>
    <w:rsid w:val="00AB7A50"/>
    <w:rsid w:val="00AC100A"/>
    <w:rsid w:val="00AC2139"/>
    <w:rsid w:val="00AC48F2"/>
    <w:rsid w:val="00AC60C7"/>
    <w:rsid w:val="00AC6ABF"/>
    <w:rsid w:val="00AD053F"/>
    <w:rsid w:val="00AD6F25"/>
    <w:rsid w:val="00AE5E2C"/>
    <w:rsid w:val="00AE5FE7"/>
    <w:rsid w:val="00AF0EA6"/>
    <w:rsid w:val="00AF20DF"/>
    <w:rsid w:val="00B00E35"/>
    <w:rsid w:val="00B01A06"/>
    <w:rsid w:val="00B044A6"/>
    <w:rsid w:val="00B052A3"/>
    <w:rsid w:val="00B05C52"/>
    <w:rsid w:val="00B06851"/>
    <w:rsid w:val="00B1019C"/>
    <w:rsid w:val="00B116EA"/>
    <w:rsid w:val="00B12AD4"/>
    <w:rsid w:val="00B12E18"/>
    <w:rsid w:val="00B13FBA"/>
    <w:rsid w:val="00B20ABE"/>
    <w:rsid w:val="00B23391"/>
    <w:rsid w:val="00B25136"/>
    <w:rsid w:val="00B26624"/>
    <w:rsid w:val="00B26ABE"/>
    <w:rsid w:val="00B26F6C"/>
    <w:rsid w:val="00B279A4"/>
    <w:rsid w:val="00B27BF7"/>
    <w:rsid w:val="00B32F19"/>
    <w:rsid w:val="00B35933"/>
    <w:rsid w:val="00B374EE"/>
    <w:rsid w:val="00B37F9F"/>
    <w:rsid w:val="00B429B2"/>
    <w:rsid w:val="00B45018"/>
    <w:rsid w:val="00B45B58"/>
    <w:rsid w:val="00B45BBD"/>
    <w:rsid w:val="00B46F2F"/>
    <w:rsid w:val="00B4777F"/>
    <w:rsid w:val="00B51B26"/>
    <w:rsid w:val="00B526DD"/>
    <w:rsid w:val="00B5394B"/>
    <w:rsid w:val="00B53AF1"/>
    <w:rsid w:val="00B54383"/>
    <w:rsid w:val="00B548A3"/>
    <w:rsid w:val="00B554C8"/>
    <w:rsid w:val="00B64873"/>
    <w:rsid w:val="00B6769D"/>
    <w:rsid w:val="00B72998"/>
    <w:rsid w:val="00B7472F"/>
    <w:rsid w:val="00B8050C"/>
    <w:rsid w:val="00B81083"/>
    <w:rsid w:val="00B87C4F"/>
    <w:rsid w:val="00BA1A65"/>
    <w:rsid w:val="00BA222C"/>
    <w:rsid w:val="00BB2BF8"/>
    <w:rsid w:val="00BC0EA4"/>
    <w:rsid w:val="00BC2207"/>
    <w:rsid w:val="00BC43BB"/>
    <w:rsid w:val="00BC7984"/>
    <w:rsid w:val="00BE0F9C"/>
    <w:rsid w:val="00BE0FAE"/>
    <w:rsid w:val="00BE1699"/>
    <w:rsid w:val="00BE68EF"/>
    <w:rsid w:val="00BF0462"/>
    <w:rsid w:val="00BF3A87"/>
    <w:rsid w:val="00BF6390"/>
    <w:rsid w:val="00C01C03"/>
    <w:rsid w:val="00C03144"/>
    <w:rsid w:val="00C112DE"/>
    <w:rsid w:val="00C12A3E"/>
    <w:rsid w:val="00C15147"/>
    <w:rsid w:val="00C17E4F"/>
    <w:rsid w:val="00C2263D"/>
    <w:rsid w:val="00C2291D"/>
    <w:rsid w:val="00C23E81"/>
    <w:rsid w:val="00C255F1"/>
    <w:rsid w:val="00C26A89"/>
    <w:rsid w:val="00C34C3A"/>
    <w:rsid w:val="00C44C56"/>
    <w:rsid w:val="00C46558"/>
    <w:rsid w:val="00C516CA"/>
    <w:rsid w:val="00C5397D"/>
    <w:rsid w:val="00C5739E"/>
    <w:rsid w:val="00C61EDA"/>
    <w:rsid w:val="00C64BBF"/>
    <w:rsid w:val="00C674B3"/>
    <w:rsid w:val="00C67986"/>
    <w:rsid w:val="00C7017F"/>
    <w:rsid w:val="00C70E1B"/>
    <w:rsid w:val="00C71C3C"/>
    <w:rsid w:val="00C72C06"/>
    <w:rsid w:val="00C74CD6"/>
    <w:rsid w:val="00C8100F"/>
    <w:rsid w:val="00C81338"/>
    <w:rsid w:val="00C82AA5"/>
    <w:rsid w:val="00C82E62"/>
    <w:rsid w:val="00CA44EF"/>
    <w:rsid w:val="00CB0534"/>
    <w:rsid w:val="00CB1F95"/>
    <w:rsid w:val="00CB52D1"/>
    <w:rsid w:val="00CB5543"/>
    <w:rsid w:val="00CC3618"/>
    <w:rsid w:val="00CC361C"/>
    <w:rsid w:val="00CC4058"/>
    <w:rsid w:val="00CC416B"/>
    <w:rsid w:val="00CC6DED"/>
    <w:rsid w:val="00CD45B4"/>
    <w:rsid w:val="00CD46E8"/>
    <w:rsid w:val="00CD6F27"/>
    <w:rsid w:val="00CE16CA"/>
    <w:rsid w:val="00CE48E5"/>
    <w:rsid w:val="00CE5DD6"/>
    <w:rsid w:val="00CE633D"/>
    <w:rsid w:val="00CE764A"/>
    <w:rsid w:val="00CF7580"/>
    <w:rsid w:val="00D02980"/>
    <w:rsid w:val="00D02E7D"/>
    <w:rsid w:val="00D06090"/>
    <w:rsid w:val="00D07745"/>
    <w:rsid w:val="00D11B1C"/>
    <w:rsid w:val="00D13968"/>
    <w:rsid w:val="00D1450D"/>
    <w:rsid w:val="00D300A0"/>
    <w:rsid w:val="00D35B3A"/>
    <w:rsid w:val="00D406EF"/>
    <w:rsid w:val="00D50C5D"/>
    <w:rsid w:val="00D51CD2"/>
    <w:rsid w:val="00D57F0C"/>
    <w:rsid w:val="00D615D4"/>
    <w:rsid w:val="00D61E9A"/>
    <w:rsid w:val="00D63345"/>
    <w:rsid w:val="00D63BF8"/>
    <w:rsid w:val="00D67037"/>
    <w:rsid w:val="00D72845"/>
    <w:rsid w:val="00D741B2"/>
    <w:rsid w:val="00D7425C"/>
    <w:rsid w:val="00D80291"/>
    <w:rsid w:val="00D804C8"/>
    <w:rsid w:val="00D8226A"/>
    <w:rsid w:val="00D8291D"/>
    <w:rsid w:val="00D84A41"/>
    <w:rsid w:val="00D84B67"/>
    <w:rsid w:val="00D84E44"/>
    <w:rsid w:val="00D86224"/>
    <w:rsid w:val="00D869B6"/>
    <w:rsid w:val="00D90FB5"/>
    <w:rsid w:val="00D90FEA"/>
    <w:rsid w:val="00D92932"/>
    <w:rsid w:val="00D93E8B"/>
    <w:rsid w:val="00DA0779"/>
    <w:rsid w:val="00DA66B8"/>
    <w:rsid w:val="00DB0582"/>
    <w:rsid w:val="00DB094A"/>
    <w:rsid w:val="00DB13A9"/>
    <w:rsid w:val="00DB1575"/>
    <w:rsid w:val="00DB2242"/>
    <w:rsid w:val="00DB4FF0"/>
    <w:rsid w:val="00DB5A61"/>
    <w:rsid w:val="00DB717C"/>
    <w:rsid w:val="00DC7E5F"/>
    <w:rsid w:val="00DD08D8"/>
    <w:rsid w:val="00DD0FF2"/>
    <w:rsid w:val="00DD27F0"/>
    <w:rsid w:val="00DD31BB"/>
    <w:rsid w:val="00DD50F1"/>
    <w:rsid w:val="00DD50F8"/>
    <w:rsid w:val="00DD69BA"/>
    <w:rsid w:val="00DD765A"/>
    <w:rsid w:val="00DD7990"/>
    <w:rsid w:val="00DE091D"/>
    <w:rsid w:val="00DE124C"/>
    <w:rsid w:val="00DE35E2"/>
    <w:rsid w:val="00DE4DD8"/>
    <w:rsid w:val="00DE7005"/>
    <w:rsid w:val="00DE7FAB"/>
    <w:rsid w:val="00DF4F11"/>
    <w:rsid w:val="00DF76FC"/>
    <w:rsid w:val="00E04098"/>
    <w:rsid w:val="00E04930"/>
    <w:rsid w:val="00E050DE"/>
    <w:rsid w:val="00E076BD"/>
    <w:rsid w:val="00E11247"/>
    <w:rsid w:val="00E17AA1"/>
    <w:rsid w:val="00E17AEF"/>
    <w:rsid w:val="00E17FF3"/>
    <w:rsid w:val="00E21722"/>
    <w:rsid w:val="00E34778"/>
    <w:rsid w:val="00E35829"/>
    <w:rsid w:val="00E446AC"/>
    <w:rsid w:val="00E4560E"/>
    <w:rsid w:val="00E54037"/>
    <w:rsid w:val="00E546D7"/>
    <w:rsid w:val="00E550F2"/>
    <w:rsid w:val="00E554DE"/>
    <w:rsid w:val="00E57684"/>
    <w:rsid w:val="00E57B70"/>
    <w:rsid w:val="00E57C60"/>
    <w:rsid w:val="00E60E48"/>
    <w:rsid w:val="00E639A7"/>
    <w:rsid w:val="00E652BB"/>
    <w:rsid w:val="00E758E6"/>
    <w:rsid w:val="00E77860"/>
    <w:rsid w:val="00E804A1"/>
    <w:rsid w:val="00E84B24"/>
    <w:rsid w:val="00E850E6"/>
    <w:rsid w:val="00E864C4"/>
    <w:rsid w:val="00E869DA"/>
    <w:rsid w:val="00E876EF"/>
    <w:rsid w:val="00E90170"/>
    <w:rsid w:val="00E930C4"/>
    <w:rsid w:val="00E944D6"/>
    <w:rsid w:val="00EA3158"/>
    <w:rsid w:val="00EA5515"/>
    <w:rsid w:val="00EA5A10"/>
    <w:rsid w:val="00EA7709"/>
    <w:rsid w:val="00ED0083"/>
    <w:rsid w:val="00ED0EFB"/>
    <w:rsid w:val="00ED192B"/>
    <w:rsid w:val="00ED1994"/>
    <w:rsid w:val="00ED70BA"/>
    <w:rsid w:val="00ED7D9B"/>
    <w:rsid w:val="00EE2845"/>
    <w:rsid w:val="00EE62B2"/>
    <w:rsid w:val="00EE7CC1"/>
    <w:rsid w:val="00EF128E"/>
    <w:rsid w:val="00EF4F19"/>
    <w:rsid w:val="00EF6E3D"/>
    <w:rsid w:val="00F01219"/>
    <w:rsid w:val="00F03369"/>
    <w:rsid w:val="00F03EFA"/>
    <w:rsid w:val="00F0406F"/>
    <w:rsid w:val="00F073C6"/>
    <w:rsid w:val="00F11A74"/>
    <w:rsid w:val="00F13181"/>
    <w:rsid w:val="00F16318"/>
    <w:rsid w:val="00F174BA"/>
    <w:rsid w:val="00F176CA"/>
    <w:rsid w:val="00F17D68"/>
    <w:rsid w:val="00F209D8"/>
    <w:rsid w:val="00F218BF"/>
    <w:rsid w:val="00F21C92"/>
    <w:rsid w:val="00F21ECB"/>
    <w:rsid w:val="00F261EB"/>
    <w:rsid w:val="00F279F3"/>
    <w:rsid w:val="00F3391F"/>
    <w:rsid w:val="00F35197"/>
    <w:rsid w:val="00F36320"/>
    <w:rsid w:val="00F36F3B"/>
    <w:rsid w:val="00F4539F"/>
    <w:rsid w:val="00F45AEB"/>
    <w:rsid w:val="00F46E6C"/>
    <w:rsid w:val="00F507CC"/>
    <w:rsid w:val="00F50A90"/>
    <w:rsid w:val="00F51A9A"/>
    <w:rsid w:val="00F53A14"/>
    <w:rsid w:val="00F54FA5"/>
    <w:rsid w:val="00F60012"/>
    <w:rsid w:val="00F6184E"/>
    <w:rsid w:val="00F62C91"/>
    <w:rsid w:val="00F663CA"/>
    <w:rsid w:val="00F706AB"/>
    <w:rsid w:val="00F70B92"/>
    <w:rsid w:val="00F72835"/>
    <w:rsid w:val="00F72DD2"/>
    <w:rsid w:val="00F74E65"/>
    <w:rsid w:val="00F754A7"/>
    <w:rsid w:val="00F770A4"/>
    <w:rsid w:val="00F779A9"/>
    <w:rsid w:val="00F8295D"/>
    <w:rsid w:val="00F84610"/>
    <w:rsid w:val="00F85EC3"/>
    <w:rsid w:val="00F87D53"/>
    <w:rsid w:val="00F90873"/>
    <w:rsid w:val="00F91AFE"/>
    <w:rsid w:val="00F9206C"/>
    <w:rsid w:val="00F94095"/>
    <w:rsid w:val="00FA294C"/>
    <w:rsid w:val="00FA501A"/>
    <w:rsid w:val="00FB7A4C"/>
    <w:rsid w:val="00FC1EA3"/>
    <w:rsid w:val="00FC5360"/>
    <w:rsid w:val="00FC5B2F"/>
    <w:rsid w:val="00FC5D3A"/>
    <w:rsid w:val="00FC72F2"/>
    <w:rsid w:val="00FD64A7"/>
    <w:rsid w:val="00FD75ED"/>
    <w:rsid w:val="00FE1350"/>
    <w:rsid w:val="00FE557A"/>
    <w:rsid w:val="00FF128D"/>
    <w:rsid w:val="00FF38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C47E"/>
  <w15:chartTrackingRefBased/>
  <w15:docId w15:val="{5B70F242-2D7F-402B-85E0-5CAA80CA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40C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640C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C6E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121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010B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61EDA"/>
    <w:pPr>
      <w:ind w:left="720"/>
      <w:contextualSpacing/>
    </w:pPr>
  </w:style>
  <w:style w:type="character" w:styleId="Kommentarzeichen">
    <w:name w:val="annotation reference"/>
    <w:basedOn w:val="Absatz-Standardschriftart"/>
    <w:uiPriority w:val="99"/>
    <w:semiHidden/>
    <w:unhideWhenUsed/>
    <w:rsid w:val="00993FDB"/>
    <w:rPr>
      <w:sz w:val="16"/>
      <w:szCs w:val="16"/>
    </w:rPr>
  </w:style>
  <w:style w:type="paragraph" w:styleId="Kommentartext">
    <w:name w:val="annotation text"/>
    <w:basedOn w:val="Standard"/>
    <w:link w:val="KommentartextZchn"/>
    <w:uiPriority w:val="99"/>
    <w:semiHidden/>
    <w:unhideWhenUsed/>
    <w:rsid w:val="00993F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93FDB"/>
    <w:rPr>
      <w:sz w:val="20"/>
      <w:szCs w:val="20"/>
    </w:rPr>
  </w:style>
  <w:style w:type="paragraph" w:styleId="Kommentarthema">
    <w:name w:val="annotation subject"/>
    <w:basedOn w:val="Kommentartext"/>
    <w:next w:val="Kommentartext"/>
    <w:link w:val="KommentarthemaZchn"/>
    <w:uiPriority w:val="99"/>
    <w:semiHidden/>
    <w:unhideWhenUsed/>
    <w:rsid w:val="00993FDB"/>
    <w:rPr>
      <w:b/>
      <w:bCs/>
    </w:rPr>
  </w:style>
  <w:style w:type="character" w:customStyle="1" w:styleId="KommentarthemaZchn">
    <w:name w:val="Kommentarthema Zchn"/>
    <w:basedOn w:val="KommentartextZchn"/>
    <w:link w:val="Kommentarthema"/>
    <w:uiPriority w:val="99"/>
    <w:semiHidden/>
    <w:rsid w:val="00993FDB"/>
    <w:rPr>
      <w:b/>
      <w:bCs/>
      <w:sz w:val="20"/>
      <w:szCs w:val="20"/>
    </w:rPr>
  </w:style>
  <w:style w:type="paragraph" w:styleId="Sprechblasentext">
    <w:name w:val="Balloon Text"/>
    <w:basedOn w:val="Standard"/>
    <w:link w:val="SprechblasentextZchn"/>
    <w:uiPriority w:val="99"/>
    <w:semiHidden/>
    <w:unhideWhenUsed/>
    <w:rsid w:val="00993F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3FDB"/>
    <w:rPr>
      <w:rFonts w:ascii="Segoe UI" w:hAnsi="Segoe UI" w:cs="Segoe UI"/>
      <w:sz w:val="18"/>
      <w:szCs w:val="18"/>
    </w:rPr>
  </w:style>
  <w:style w:type="character" w:customStyle="1" w:styleId="berschrift1Zchn">
    <w:name w:val="Überschrift 1 Zchn"/>
    <w:basedOn w:val="Absatz-Standardschriftart"/>
    <w:link w:val="berschrift1"/>
    <w:uiPriority w:val="9"/>
    <w:rsid w:val="00640CF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640CF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0C6E1D"/>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0121BE"/>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rsid w:val="00010B09"/>
    <w:rPr>
      <w:rFonts w:asciiTheme="majorHAnsi" w:eastAsiaTheme="majorEastAsia" w:hAnsiTheme="majorHAnsi" w:cstheme="majorBidi"/>
      <w:color w:val="2E74B5" w:themeColor="accent1" w:themeShade="BF"/>
    </w:rPr>
  </w:style>
  <w:style w:type="paragraph" w:styleId="Kopfzeile">
    <w:name w:val="header"/>
    <w:basedOn w:val="Standard"/>
    <w:link w:val="KopfzeileZchn"/>
    <w:uiPriority w:val="99"/>
    <w:unhideWhenUsed/>
    <w:rsid w:val="005607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07FB"/>
  </w:style>
  <w:style w:type="paragraph" w:styleId="Fuzeile">
    <w:name w:val="footer"/>
    <w:basedOn w:val="Standard"/>
    <w:link w:val="FuzeileZchn"/>
    <w:uiPriority w:val="99"/>
    <w:unhideWhenUsed/>
    <w:rsid w:val="005607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07FB"/>
  </w:style>
  <w:style w:type="paragraph" w:styleId="Funotentext">
    <w:name w:val="footnote text"/>
    <w:basedOn w:val="Standard"/>
    <w:link w:val="FunotentextZchn"/>
    <w:uiPriority w:val="99"/>
    <w:semiHidden/>
    <w:unhideWhenUsed/>
    <w:rsid w:val="005607F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607FB"/>
    <w:rPr>
      <w:sz w:val="20"/>
      <w:szCs w:val="20"/>
    </w:rPr>
  </w:style>
  <w:style w:type="character" w:styleId="Funotenzeichen">
    <w:name w:val="footnote reference"/>
    <w:basedOn w:val="Absatz-Standardschriftart"/>
    <w:uiPriority w:val="99"/>
    <w:semiHidden/>
    <w:unhideWhenUsed/>
    <w:rsid w:val="00560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5AD1-A630-488A-94D4-C5E3C04E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8268</Words>
  <Characters>52092</Characters>
  <Application>Microsoft Office Word</Application>
  <DocSecurity>0</DocSecurity>
  <Lines>434</Lines>
  <Paragraphs>120</Paragraphs>
  <ScaleCrop>false</ScaleCrop>
  <HeadingPairs>
    <vt:vector size="2" baseType="variant">
      <vt:variant>
        <vt:lpstr>Titel</vt:lpstr>
      </vt:variant>
      <vt:variant>
        <vt:i4>1</vt:i4>
      </vt:variant>
    </vt:vector>
  </HeadingPairs>
  <TitlesOfParts>
    <vt:vector size="1" baseType="lpstr">
      <vt:lpstr/>
    </vt:vector>
  </TitlesOfParts>
  <Company>BMG</Company>
  <LinksUpToDate>false</LinksUpToDate>
  <CharactersWithSpaces>60240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Clarici Dr., Alexandra -321 BMG</dc:creator>
  <cp:keywords/>
  <dc:description/>
  <cp:lastModifiedBy>Clarici Dr., Alexandra -615 BMG</cp:lastModifiedBy>
  <cp:revision>28</cp:revision>
  <dcterms:created xsi:type="dcterms:W3CDTF">2022-10-21T07:40:00Z</dcterms:created>
  <dcterms:modified xsi:type="dcterms:W3CDTF">2022-10-21T15:40:00Z</dcterms:modified>
</cp:coreProperties>
</file>