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671"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48" w:type="dxa"/>
          <w:right w:w="48" w:type="dxa"/>
        </w:tblCellMar>
        <w:tblLook w:val="04A0" w:firstRow="1" w:lastRow="0" w:firstColumn="1" w:lastColumn="0" w:noHBand="0" w:noVBand="1"/>
      </w:tblPr>
      <w:tblGrid>
        <w:gridCol w:w="704"/>
        <w:gridCol w:w="147"/>
        <w:gridCol w:w="664"/>
        <w:gridCol w:w="952"/>
        <w:gridCol w:w="257"/>
        <w:gridCol w:w="1104"/>
        <w:gridCol w:w="11"/>
        <w:gridCol w:w="4178"/>
        <w:gridCol w:w="4187"/>
        <w:gridCol w:w="2467"/>
      </w:tblGrid>
      <w:tr w:rsidR="007E331F" w:rsidRPr="009002EE" w14:paraId="687B8EC6" w14:textId="77777777" w:rsidTr="0060343C">
        <w:tc>
          <w:tcPr>
            <w:tcW w:w="851" w:type="dxa"/>
            <w:gridSpan w:val="2"/>
            <w:shd w:val="clear" w:color="auto" w:fill="FFFFFF" w:themeFill="background1"/>
            <w:vAlign w:val="center"/>
          </w:tcPr>
          <w:p w14:paraId="17C4ADFE" w14:textId="5618FBDC" w:rsidR="007E331F" w:rsidRPr="009002EE" w:rsidRDefault="00293DFB" w:rsidP="00CC0C9D">
            <w:pPr>
              <w:pStyle w:val="ISOMB"/>
              <w:spacing w:before="0" w:line="240" w:lineRule="auto"/>
              <w:rPr>
                <w:rFonts w:asciiTheme="minorHAnsi" w:hAnsiTheme="minorHAnsi" w:cstheme="minorHAnsi"/>
                <w:sz w:val="22"/>
                <w:szCs w:val="22"/>
                <w:lang w:val="en-US"/>
              </w:rPr>
            </w:pPr>
            <w:bookmarkStart w:id="0" w:name="_GoBack"/>
            <w:bookmarkEnd w:id="0"/>
            <w:r w:rsidRPr="009002EE">
              <w:rPr>
                <w:rFonts w:asciiTheme="minorHAnsi" w:hAnsiTheme="minorHAnsi" w:cstheme="minorHAnsi"/>
                <w:sz w:val="22"/>
                <w:szCs w:val="22"/>
                <w:lang w:val="en-US"/>
              </w:rPr>
              <w:t>NOMA</w:t>
            </w:r>
          </w:p>
        </w:tc>
        <w:tc>
          <w:tcPr>
            <w:tcW w:w="664" w:type="dxa"/>
            <w:shd w:val="clear" w:color="auto" w:fill="FFFFFF" w:themeFill="background1"/>
            <w:vAlign w:val="center"/>
          </w:tcPr>
          <w:p w14:paraId="6F53B852" w14:textId="3A5DEDB7" w:rsidR="007E331F" w:rsidRPr="009002EE" w:rsidRDefault="00293DFB" w:rsidP="00CC0C9D">
            <w:pPr>
              <w:pStyle w:val="ISOClaus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544-550</w:t>
            </w:r>
          </w:p>
        </w:tc>
        <w:tc>
          <w:tcPr>
            <w:tcW w:w="1209" w:type="dxa"/>
            <w:gridSpan w:val="2"/>
            <w:shd w:val="clear" w:color="auto" w:fill="FFFFFF" w:themeFill="background1"/>
            <w:vAlign w:val="center"/>
          </w:tcPr>
          <w:p w14:paraId="79D313D4" w14:textId="71CB1EFA" w:rsidR="007E331F" w:rsidRPr="009002EE" w:rsidRDefault="00293DFB" w:rsidP="00CC0C9D">
            <w:pPr>
              <w:pStyle w:val="ISOClaus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16</w:t>
            </w:r>
          </w:p>
        </w:tc>
        <w:tc>
          <w:tcPr>
            <w:tcW w:w="1115" w:type="dxa"/>
            <w:gridSpan w:val="2"/>
            <w:shd w:val="clear" w:color="auto" w:fill="FFFFFF" w:themeFill="background1"/>
            <w:vAlign w:val="center"/>
          </w:tcPr>
          <w:p w14:paraId="31AC978A" w14:textId="2654E778" w:rsidR="007E331F" w:rsidRPr="009002EE" w:rsidRDefault="00293DFB" w:rsidP="00CC0C9D">
            <w:pPr>
              <w:pStyle w:val="ISOCommTyp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Te</w:t>
            </w:r>
          </w:p>
        </w:tc>
        <w:tc>
          <w:tcPr>
            <w:tcW w:w="4178" w:type="dxa"/>
            <w:shd w:val="clear" w:color="auto" w:fill="FFFFFF" w:themeFill="background1"/>
            <w:vAlign w:val="center"/>
          </w:tcPr>
          <w:p w14:paraId="453E55C9" w14:textId="138B9B09" w:rsidR="007E331F" w:rsidRPr="009002EE" w:rsidRDefault="00293DFB" w:rsidP="00CC0C9D">
            <w:pPr>
              <w:pStyle w:val="ISOComment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 xml:space="preserve">We do not agree with the proposed text regarding the evaluating CA for FSCAs. </w:t>
            </w:r>
          </w:p>
        </w:tc>
        <w:tc>
          <w:tcPr>
            <w:tcW w:w="4187" w:type="dxa"/>
            <w:shd w:val="clear" w:color="auto" w:fill="FFFFFF" w:themeFill="background1"/>
            <w:vAlign w:val="center"/>
          </w:tcPr>
          <w:p w14:paraId="036DD2E5" w14:textId="738FFDE5" w:rsidR="007E331F" w:rsidRPr="009002EE" w:rsidRDefault="00293DFB" w:rsidP="00CC0C9D">
            <w:pPr>
              <w:pStyle w:val="ISOChang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We suggest that the evaluating CA for FSCAs is the CA of the MS in which the manufacturer or authorized representative is located, and that the FSN draft is sent exclusively to that evaluating CA. According to article 89(8) the intention is that the content of the FSN shall be consistent in all MS. To circulate the FSN draft to CAs of all the MS in which the device is distributed, collect responses</w:t>
            </w:r>
            <w:r w:rsidR="00C6546D" w:rsidRPr="009002EE">
              <w:rPr>
                <w:rFonts w:asciiTheme="minorHAnsi" w:hAnsiTheme="minorHAnsi" w:cstheme="minorHAnsi"/>
                <w:sz w:val="22"/>
                <w:szCs w:val="22"/>
                <w:lang w:val="en-US"/>
              </w:rPr>
              <w:t>,</w:t>
            </w:r>
            <w:r w:rsidRPr="009002EE">
              <w:rPr>
                <w:rFonts w:asciiTheme="minorHAnsi" w:hAnsiTheme="minorHAnsi" w:cstheme="minorHAnsi"/>
                <w:sz w:val="22"/>
                <w:szCs w:val="22"/>
                <w:lang w:val="en-US"/>
              </w:rPr>
              <w:t xml:space="preserve"> and edit the FSN accordingly, will delay the manufacturer’s process of distributing the FSN.</w:t>
            </w:r>
          </w:p>
        </w:tc>
        <w:tc>
          <w:tcPr>
            <w:tcW w:w="2467" w:type="dxa"/>
            <w:shd w:val="clear" w:color="auto" w:fill="FFFFFF" w:themeFill="background1"/>
            <w:vAlign w:val="center"/>
          </w:tcPr>
          <w:p w14:paraId="6BA5AFAE" w14:textId="4A8DA083" w:rsidR="0060343C" w:rsidRPr="009002EE" w:rsidRDefault="00231A51" w:rsidP="00CC0C9D">
            <w:pPr>
              <w:pStyle w:val="ISOSecretObservation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Accept.</w:t>
            </w:r>
            <w:r w:rsidR="0060343C" w:rsidRPr="009002EE">
              <w:rPr>
                <w:rFonts w:asciiTheme="minorHAnsi" w:hAnsiTheme="minorHAnsi" w:cstheme="minorHAnsi"/>
                <w:sz w:val="22"/>
                <w:szCs w:val="22"/>
                <w:lang w:val="en-US"/>
              </w:rPr>
              <w:t xml:space="preserve"> </w:t>
            </w:r>
          </w:p>
          <w:p w14:paraId="27404A9F" w14:textId="194AF500" w:rsidR="007E331F" w:rsidRPr="009002EE" w:rsidRDefault="0060343C" w:rsidP="00CC0C9D">
            <w:pPr>
              <w:pStyle w:val="ISOSecretObservation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 xml:space="preserve">See revised text </w:t>
            </w:r>
            <w:r w:rsidR="00D40442" w:rsidRPr="009002EE">
              <w:rPr>
                <w:rFonts w:asciiTheme="minorHAnsi" w:hAnsiTheme="minorHAnsi" w:cstheme="minorHAnsi"/>
                <w:sz w:val="22"/>
                <w:szCs w:val="22"/>
                <w:lang w:val="en-US"/>
              </w:rPr>
              <w:t xml:space="preserve"> </w:t>
            </w:r>
          </w:p>
        </w:tc>
      </w:tr>
      <w:tr w:rsidR="00033901" w:rsidRPr="009002EE" w14:paraId="5A3F4635" w14:textId="77777777" w:rsidTr="008B0A13">
        <w:trPr>
          <w:trHeight w:val="139"/>
        </w:trPr>
        <w:tc>
          <w:tcPr>
            <w:tcW w:w="851" w:type="dxa"/>
            <w:gridSpan w:val="2"/>
            <w:shd w:val="clear" w:color="auto" w:fill="auto"/>
            <w:vAlign w:val="center"/>
          </w:tcPr>
          <w:p w14:paraId="0BB338A4" w14:textId="6B3CC5C5" w:rsidR="00033901" w:rsidRPr="009002EE" w:rsidRDefault="00033901" w:rsidP="00FF79B4">
            <w:pPr>
              <w:pStyle w:val="ISOMB"/>
              <w:spacing w:before="0" w:line="240" w:lineRule="auto"/>
              <w:rPr>
                <w:rFonts w:asciiTheme="minorHAnsi" w:hAnsiTheme="minorHAnsi" w:cstheme="minorHAnsi"/>
                <w:sz w:val="22"/>
                <w:szCs w:val="22"/>
                <w:lang w:val="en-US"/>
              </w:rPr>
            </w:pPr>
          </w:p>
        </w:tc>
        <w:tc>
          <w:tcPr>
            <w:tcW w:w="664" w:type="dxa"/>
            <w:shd w:val="clear" w:color="auto" w:fill="auto"/>
            <w:vAlign w:val="center"/>
          </w:tcPr>
          <w:p w14:paraId="7590ADA9" w14:textId="4583C581" w:rsidR="00033901" w:rsidRPr="009002EE" w:rsidRDefault="00033901" w:rsidP="00FF79B4">
            <w:pPr>
              <w:pStyle w:val="ISOClause"/>
              <w:spacing w:before="0" w:line="240" w:lineRule="auto"/>
              <w:rPr>
                <w:rFonts w:asciiTheme="minorHAnsi" w:hAnsiTheme="minorHAnsi" w:cstheme="minorHAnsi"/>
                <w:sz w:val="22"/>
                <w:szCs w:val="22"/>
                <w:lang w:val="en-US"/>
              </w:rPr>
            </w:pPr>
          </w:p>
        </w:tc>
        <w:tc>
          <w:tcPr>
            <w:tcW w:w="1209" w:type="dxa"/>
            <w:gridSpan w:val="2"/>
            <w:shd w:val="clear" w:color="auto" w:fill="auto"/>
            <w:vAlign w:val="center"/>
          </w:tcPr>
          <w:p w14:paraId="4A63348A" w14:textId="77777777" w:rsidR="00033901" w:rsidRPr="009002EE" w:rsidRDefault="00033901" w:rsidP="00FF79B4">
            <w:pPr>
              <w:pStyle w:val="ISOClause"/>
              <w:spacing w:before="0" w:line="240" w:lineRule="auto"/>
              <w:rPr>
                <w:rFonts w:asciiTheme="minorHAnsi" w:hAnsiTheme="minorHAnsi" w:cstheme="minorHAnsi"/>
                <w:sz w:val="22"/>
                <w:szCs w:val="22"/>
                <w:lang w:val="en-US"/>
              </w:rPr>
            </w:pPr>
          </w:p>
        </w:tc>
        <w:tc>
          <w:tcPr>
            <w:tcW w:w="1115" w:type="dxa"/>
            <w:gridSpan w:val="2"/>
            <w:shd w:val="clear" w:color="auto" w:fill="auto"/>
            <w:vAlign w:val="center"/>
          </w:tcPr>
          <w:p w14:paraId="61F13E48" w14:textId="24CC1D10" w:rsidR="00033901" w:rsidRPr="009002EE" w:rsidRDefault="00033901" w:rsidP="00FF79B4">
            <w:pPr>
              <w:pStyle w:val="ISOCommType"/>
              <w:spacing w:before="0" w:line="240" w:lineRule="auto"/>
              <w:rPr>
                <w:rFonts w:asciiTheme="minorHAnsi" w:hAnsiTheme="minorHAnsi" w:cstheme="minorHAnsi"/>
                <w:sz w:val="22"/>
                <w:szCs w:val="22"/>
                <w:lang w:val="en-US"/>
              </w:rPr>
            </w:pPr>
          </w:p>
        </w:tc>
        <w:tc>
          <w:tcPr>
            <w:tcW w:w="4178" w:type="dxa"/>
            <w:shd w:val="clear" w:color="auto" w:fill="auto"/>
            <w:vAlign w:val="center"/>
          </w:tcPr>
          <w:p w14:paraId="7EEF41F8" w14:textId="35269919" w:rsidR="00033901" w:rsidRPr="009002EE" w:rsidRDefault="00033901" w:rsidP="00FF79B4">
            <w:pPr>
              <w:pStyle w:val="GDParagraph"/>
              <w:spacing w:before="0" w:after="0" w:line="240" w:lineRule="auto"/>
              <w:rPr>
                <w:rFonts w:asciiTheme="minorHAnsi" w:hAnsiTheme="minorHAnsi" w:cstheme="minorHAnsi"/>
                <w:lang w:val="en-GB"/>
              </w:rPr>
            </w:pPr>
          </w:p>
        </w:tc>
        <w:tc>
          <w:tcPr>
            <w:tcW w:w="4187" w:type="dxa"/>
            <w:shd w:val="clear" w:color="auto" w:fill="auto"/>
            <w:vAlign w:val="center"/>
          </w:tcPr>
          <w:p w14:paraId="3BC2C3ED" w14:textId="44C0D7E1" w:rsidR="00033901" w:rsidRPr="009002EE" w:rsidRDefault="00033901" w:rsidP="00E563AF">
            <w:pPr>
              <w:pStyle w:val="GDParagraph"/>
              <w:spacing w:before="0" w:after="0" w:line="240" w:lineRule="auto"/>
              <w:rPr>
                <w:rFonts w:asciiTheme="minorHAnsi" w:hAnsiTheme="minorHAnsi" w:cstheme="minorHAnsi"/>
                <w:lang w:val="en-GB"/>
              </w:rPr>
            </w:pPr>
          </w:p>
        </w:tc>
        <w:tc>
          <w:tcPr>
            <w:tcW w:w="2467" w:type="dxa"/>
            <w:shd w:val="clear" w:color="auto" w:fill="auto"/>
            <w:vAlign w:val="center"/>
          </w:tcPr>
          <w:p w14:paraId="39E32640" w14:textId="6F73B3AD" w:rsidR="00033901" w:rsidRPr="009002EE" w:rsidRDefault="00033901" w:rsidP="001B7F18">
            <w:pPr>
              <w:pStyle w:val="ISOSecretObservations"/>
              <w:spacing w:before="0" w:line="240" w:lineRule="auto"/>
              <w:rPr>
                <w:rFonts w:asciiTheme="minorHAnsi" w:hAnsiTheme="minorHAnsi" w:cstheme="minorHAnsi"/>
                <w:sz w:val="22"/>
                <w:szCs w:val="22"/>
                <w:lang w:val="en-US"/>
              </w:rPr>
            </w:pPr>
          </w:p>
        </w:tc>
      </w:tr>
      <w:tr w:rsidR="008B0A13" w:rsidRPr="009002EE" w14:paraId="1D0CEC05" w14:textId="77777777" w:rsidTr="0060343C">
        <w:tc>
          <w:tcPr>
            <w:tcW w:w="851" w:type="dxa"/>
            <w:gridSpan w:val="2"/>
            <w:shd w:val="clear" w:color="auto" w:fill="auto"/>
            <w:vAlign w:val="center"/>
          </w:tcPr>
          <w:p w14:paraId="37A656D0" w14:textId="77777777" w:rsidR="008B0A13" w:rsidRPr="009002EE" w:rsidRDefault="008B0A13" w:rsidP="0060343C">
            <w:pPr>
              <w:pStyle w:val="ISOMB"/>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FAMHP</w:t>
            </w:r>
          </w:p>
        </w:tc>
        <w:tc>
          <w:tcPr>
            <w:tcW w:w="664" w:type="dxa"/>
            <w:shd w:val="clear" w:color="auto" w:fill="auto"/>
            <w:vAlign w:val="center"/>
          </w:tcPr>
          <w:p w14:paraId="035D3060" w14:textId="77777777" w:rsidR="008B0A13" w:rsidRPr="009002EE" w:rsidRDefault="008B0A13" w:rsidP="0060343C">
            <w:pPr>
              <w:pStyle w:val="ISOClaus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57</w:t>
            </w:r>
          </w:p>
        </w:tc>
        <w:tc>
          <w:tcPr>
            <w:tcW w:w="1209" w:type="dxa"/>
            <w:gridSpan w:val="2"/>
            <w:shd w:val="clear" w:color="auto" w:fill="auto"/>
            <w:vAlign w:val="center"/>
          </w:tcPr>
          <w:p w14:paraId="291578F1" w14:textId="77777777" w:rsidR="008B0A13" w:rsidRPr="009002EE" w:rsidRDefault="008B0A13" w:rsidP="0060343C">
            <w:pPr>
              <w:pStyle w:val="ISOClaus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1.</w:t>
            </w:r>
          </w:p>
        </w:tc>
        <w:tc>
          <w:tcPr>
            <w:tcW w:w="1115" w:type="dxa"/>
            <w:gridSpan w:val="2"/>
            <w:shd w:val="clear" w:color="auto" w:fill="auto"/>
            <w:vAlign w:val="center"/>
          </w:tcPr>
          <w:p w14:paraId="37CD7384" w14:textId="77777777" w:rsidR="008B0A13" w:rsidRPr="009002EE" w:rsidRDefault="008B0A13" w:rsidP="0060343C">
            <w:pPr>
              <w:pStyle w:val="ISOCommTyp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TE</w:t>
            </w:r>
          </w:p>
        </w:tc>
        <w:tc>
          <w:tcPr>
            <w:tcW w:w="4178" w:type="dxa"/>
            <w:shd w:val="clear" w:color="auto" w:fill="auto"/>
            <w:vAlign w:val="center"/>
          </w:tcPr>
          <w:p w14:paraId="5FD5711C" w14:textId="77777777" w:rsidR="008B0A13" w:rsidRPr="009002EE" w:rsidRDefault="008B0A13" w:rsidP="0060343C">
            <w:pPr>
              <w:pStyle w:val="ISOComment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Figure</w:t>
            </w:r>
          </w:p>
          <w:p w14:paraId="1A611711" w14:textId="77777777" w:rsidR="008B0A13" w:rsidRPr="009002EE" w:rsidRDefault="008B0A13" w:rsidP="0060343C">
            <w:pPr>
              <w:pStyle w:val="ISOComments"/>
              <w:spacing w:before="0" w:line="240" w:lineRule="auto"/>
              <w:rPr>
                <w:rFonts w:asciiTheme="minorHAnsi" w:hAnsiTheme="minorHAnsi" w:cstheme="minorHAnsi"/>
                <w:sz w:val="22"/>
                <w:szCs w:val="22"/>
                <w:lang w:val="en-US"/>
              </w:rPr>
            </w:pPr>
          </w:p>
          <w:p w14:paraId="19BE9D20" w14:textId="77777777" w:rsidR="008B0A13" w:rsidRPr="009002EE" w:rsidRDefault="008B0A13" w:rsidP="0060343C">
            <w:pPr>
              <w:pStyle w:val="ISOComment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While there is not one process to handle complaints, from our experience most manufacturers use a slightly different one:</w:t>
            </w:r>
          </w:p>
          <w:p w14:paraId="409EA613" w14:textId="77777777" w:rsidR="008B0A13" w:rsidRPr="009002EE" w:rsidRDefault="008B0A13" w:rsidP="0060343C">
            <w:pPr>
              <w:pStyle w:val="ISOComments"/>
              <w:spacing w:before="0" w:line="240" w:lineRule="auto"/>
              <w:rPr>
                <w:rFonts w:asciiTheme="minorHAnsi" w:hAnsiTheme="minorHAnsi" w:cstheme="minorHAnsi"/>
                <w:sz w:val="22"/>
                <w:szCs w:val="22"/>
                <w:lang w:val="en-US"/>
              </w:rPr>
            </w:pPr>
          </w:p>
          <w:p w14:paraId="2155EB64" w14:textId="77777777" w:rsidR="008B0A13" w:rsidRPr="009002EE" w:rsidRDefault="008B0A13" w:rsidP="0060343C">
            <w:pPr>
              <w:pStyle w:val="ISOComment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Complaint? -&gt; Incident? -&gt; serious incident?</w:t>
            </w:r>
          </w:p>
          <w:p w14:paraId="78340F8D" w14:textId="77777777" w:rsidR="008B0A13" w:rsidRPr="009002EE" w:rsidRDefault="008B0A13" w:rsidP="0060343C">
            <w:pPr>
              <w:pStyle w:val="ISOComments"/>
              <w:spacing w:before="0" w:line="240" w:lineRule="auto"/>
              <w:rPr>
                <w:rFonts w:asciiTheme="minorHAnsi" w:hAnsiTheme="minorHAnsi" w:cstheme="minorHAnsi"/>
                <w:sz w:val="22"/>
                <w:szCs w:val="22"/>
                <w:lang w:val="en-US"/>
              </w:rPr>
            </w:pPr>
          </w:p>
          <w:p w14:paraId="00458538" w14:textId="77777777" w:rsidR="008B0A13" w:rsidRPr="009002EE" w:rsidRDefault="008B0A13" w:rsidP="0060343C">
            <w:pPr>
              <w:pStyle w:val="ISOComment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 xml:space="preserve">They first device if it is an incident (and as such need a different treatment in regulatory affairs/PMS/… department and afterwards decide if it is a serious incident. That is also logical as the difference between complaint and incident is on manufacturer malfunction of the device + side effect. While the difference between incident and serious incident is about the unusual/unexpected </w:t>
            </w:r>
            <w:r w:rsidRPr="009002EE">
              <w:rPr>
                <w:rFonts w:asciiTheme="minorHAnsi" w:hAnsiTheme="minorHAnsi" w:cstheme="minorHAnsi"/>
                <w:sz w:val="22"/>
                <w:szCs w:val="22"/>
                <w:lang w:val="en-US"/>
              </w:rPr>
              <w:lastRenderedPageBreak/>
              <w:t xml:space="preserve">part of the event and the clinical consequences.  </w:t>
            </w:r>
          </w:p>
        </w:tc>
        <w:tc>
          <w:tcPr>
            <w:tcW w:w="4187" w:type="dxa"/>
            <w:shd w:val="clear" w:color="auto" w:fill="auto"/>
            <w:vAlign w:val="center"/>
          </w:tcPr>
          <w:p w14:paraId="06146587" w14:textId="77777777" w:rsidR="008B0A13" w:rsidRPr="009002EE" w:rsidRDefault="008B0A13" w:rsidP="0060343C">
            <w:pPr>
              <w:pStyle w:val="ISOChang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lastRenderedPageBreak/>
              <w:t>Add a box between complaint and serious incident with a “Does the complaint fulfil the criteria of an incident”</w:t>
            </w:r>
          </w:p>
          <w:p w14:paraId="578797A7" w14:textId="77777777" w:rsidR="008B0A13" w:rsidRPr="009002EE" w:rsidRDefault="008B0A13" w:rsidP="0060343C">
            <w:pPr>
              <w:pStyle w:val="ISOChange"/>
              <w:spacing w:before="0" w:line="240" w:lineRule="auto"/>
              <w:rPr>
                <w:rFonts w:asciiTheme="minorHAnsi" w:hAnsiTheme="minorHAnsi" w:cstheme="minorHAnsi"/>
                <w:sz w:val="22"/>
                <w:szCs w:val="22"/>
                <w:lang w:val="en-US"/>
              </w:rPr>
            </w:pPr>
          </w:p>
          <w:p w14:paraId="07D1BEF2" w14:textId="77777777" w:rsidR="008B0A13" w:rsidRPr="009002EE" w:rsidRDefault="008B0A13" w:rsidP="0060343C">
            <w:pPr>
              <w:pStyle w:val="ISOChang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Potential questions are:</w:t>
            </w:r>
          </w:p>
          <w:p w14:paraId="1496EC02" w14:textId="77777777" w:rsidR="008B0A13" w:rsidRPr="009002EE" w:rsidRDefault="008B0A13" w:rsidP="008B0A13">
            <w:pPr>
              <w:pStyle w:val="ISOChange"/>
              <w:numPr>
                <w:ilvl w:val="0"/>
                <w:numId w:val="5"/>
              </w:numPr>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Did the device perform correctly as intended?</w:t>
            </w:r>
          </w:p>
          <w:p w14:paraId="7CE8D500" w14:textId="77777777" w:rsidR="008B0A13" w:rsidRPr="009002EE" w:rsidRDefault="008B0A13" w:rsidP="008B0A13">
            <w:pPr>
              <w:pStyle w:val="ISOChange"/>
              <w:numPr>
                <w:ilvl w:val="0"/>
                <w:numId w:val="5"/>
              </w:numPr>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What is the relationship between incident and MF device</w:t>
            </w:r>
          </w:p>
          <w:p w14:paraId="0B405DC2" w14:textId="77777777" w:rsidR="008B0A13" w:rsidRPr="009002EE" w:rsidRDefault="008B0A13" w:rsidP="0060343C">
            <w:pPr>
              <w:pStyle w:val="ISOChange"/>
              <w:spacing w:before="0" w:line="240" w:lineRule="auto"/>
              <w:rPr>
                <w:rFonts w:asciiTheme="minorHAnsi" w:hAnsiTheme="minorHAnsi" w:cstheme="minorHAnsi"/>
                <w:sz w:val="22"/>
                <w:szCs w:val="22"/>
                <w:lang w:val="en-US"/>
              </w:rPr>
            </w:pPr>
          </w:p>
          <w:p w14:paraId="3F599F96" w14:textId="77777777" w:rsidR="008B0A13" w:rsidRPr="009002EE" w:rsidRDefault="008B0A13" w:rsidP="0060343C">
            <w:pPr>
              <w:pStyle w:val="ISOChang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And a box “Does the incident fulfil the criteria of a serious incident”</w:t>
            </w:r>
          </w:p>
          <w:p w14:paraId="6C4C1B9A" w14:textId="77777777" w:rsidR="008B0A13" w:rsidRPr="009002EE" w:rsidRDefault="008B0A13" w:rsidP="008B0A13">
            <w:pPr>
              <w:pStyle w:val="ISOChange"/>
              <w:numPr>
                <w:ilvl w:val="0"/>
                <w:numId w:val="5"/>
              </w:numPr>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Is it an expected, documented side-effect</w:t>
            </w:r>
          </w:p>
          <w:p w14:paraId="3ECBC22E" w14:textId="77777777" w:rsidR="008B0A13" w:rsidRPr="009002EE" w:rsidRDefault="008B0A13" w:rsidP="008B0A13">
            <w:pPr>
              <w:pStyle w:val="ListParagraph"/>
              <w:numPr>
                <w:ilvl w:val="0"/>
                <w:numId w:val="5"/>
              </w:numPr>
              <w:rPr>
                <w:rFonts w:asciiTheme="minorHAnsi" w:eastAsia="Times New Roman" w:hAnsiTheme="minorHAnsi" w:cstheme="minorHAnsi"/>
              </w:rPr>
            </w:pPr>
            <w:r w:rsidRPr="009002EE">
              <w:rPr>
                <w:rFonts w:asciiTheme="minorHAnsi" w:eastAsia="Times New Roman" w:hAnsiTheme="minorHAnsi" w:cstheme="minorHAnsi"/>
              </w:rPr>
              <w:lastRenderedPageBreak/>
              <w:t xml:space="preserve">what was the outcome or potential outcome of the incident </w:t>
            </w:r>
          </w:p>
          <w:p w14:paraId="29E53375" w14:textId="77777777" w:rsidR="008B0A13" w:rsidRPr="009002EE" w:rsidRDefault="008B0A13" w:rsidP="0060343C">
            <w:pPr>
              <w:rPr>
                <w:rFonts w:eastAsia="Times New Roman" w:cstheme="minorHAnsi"/>
              </w:rPr>
            </w:pPr>
            <w:r w:rsidRPr="009002EE">
              <w:rPr>
                <w:rFonts w:eastAsia="Times New Roman" w:cstheme="minorHAnsi"/>
              </w:rPr>
              <w:t>and add the YES/NO arrows after this box</w:t>
            </w:r>
          </w:p>
        </w:tc>
        <w:tc>
          <w:tcPr>
            <w:tcW w:w="2467" w:type="dxa"/>
            <w:shd w:val="clear" w:color="auto" w:fill="auto"/>
            <w:vAlign w:val="center"/>
          </w:tcPr>
          <w:p w14:paraId="58F3D3B0" w14:textId="2E4652B7" w:rsidR="008B0A13" w:rsidRPr="009002EE" w:rsidRDefault="00B21A53" w:rsidP="00B21A53">
            <w:pPr>
              <w:pStyle w:val="ISOSecretObservation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lastRenderedPageBreak/>
              <w:t>Accept. See revised flowchart</w:t>
            </w:r>
          </w:p>
        </w:tc>
      </w:tr>
      <w:tr w:rsidR="008B0A13" w:rsidRPr="009002EE" w14:paraId="007F82C2" w14:textId="77777777" w:rsidTr="0060343C">
        <w:tc>
          <w:tcPr>
            <w:tcW w:w="851" w:type="dxa"/>
            <w:gridSpan w:val="2"/>
            <w:shd w:val="clear" w:color="auto" w:fill="auto"/>
            <w:vAlign w:val="center"/>
          </w:tcPr>
          <w:p w14:paraId="13C73092" w14:textId="77777777" w:rsidR="008B0A13" w:rsidRPr="009002EE" w:rsidRDefault="008B0A13" w:rsidP="0060343C">
            <w:pPr>
              <w:pStyle w:val="ISOMB"/>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FAMHP</w:t>
            </w:r>
          </w:p>
        </w:tc>
        <w:tc>
          <w:tcPr>
            <w:tcW w:w="664" w:type="dxa"/>
            <w:shd w:val="clear" w:color="auto" w:fill="auto"/>
            <w:vAlign w:val="center"/>
          </w:tcPr>
          <w:p w14:paraId="5B9EFFB8" w14:textId="77777777" w:rsidR="008B0A13" w:rsidRPr="009002EE" w:rsidRDefault="008B0A13" w:rsidP="0060343C">
            <w:pPr>
              <w:pStyle w:val="ISOClaus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112-114</w:t>
            </w:r>
          </w:p>
        </w:tc>
        <w:tc>
          <w:tcPr>
            <w:tcW w:w="1209" w:type="dxa"/>
            <w:gridSpan w:val="2"/>
            <w:shd w:val="clear" w:color="auto" w:fill="auto"/>
            <w:vAlign w:val="center"/>
          </w:tcPr>
          <w:p w14:paraId="7DC515E6" w14:textId="77777777" w:rsidR="008B0A13" w:rsidRPr="009002EE" w:rsidRDefault="008B0A13" w:rsidP="0060343C">
            <w:pPr>
              <w:pStyle w:val="ISOClaus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2.</w:t>
            </w:r>
          </w:p>
        </w:tc>
        <w:tc>
          <w:tcPr>
            <w:tcW w:w="1115" w:type="dxa"/>
            <w:gridSpan w:val="2"/>
            <w:shd w:val="clear" w:color="auto" w:fill="auto"/>
            <w:vAlign w:val="center"/>
          </w:tcPr>
          <w:p w14:paraId="0CE61384" w14:textId="77777777" w:rsidR="008B0A13" w:rsidRPr="009002EE" w:rsidRDefault="008B0A13" w:rsidP="0060343C">
            <w:pPr>
              <w:pStyle w:val="ISOCommTyp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TE</w:t>
            </w:r>
          </w:p>
        </w:tc>
        <w:tc>
          <w:tcPr>
            <w:tcW w:w="4178" w:type="dxa"/>
            <w:shd w:val="clear" w:color="auto" w:fill="auto"/>
            <w:vAlign w:val="center"/>
          </w:tcPr>
          <w:p w14:paraId="71876546" w14:textId="77777777" w:rsidR="008B0A13" w:rsidRPr="009002EE" w:rsidRDefault="008B0A13" w:rsidP="0060343C">
            <w:pPr>
              <w:spacing w:after="160" w:line="259" w:lineRule="auto"/>
              <w:contextualSpacing/>
              <w:rPr>
                <w:rFonts w:cstheme="minorHAnsi"/>
              </w:rPr>
            </w:pPr>
            <w:r w:rsidRPr="009002EE">
              <w:rPr>
                <w:rFonts w:cstheme="minorHAnsi"/>
                <w:lang w:val="en-GB"/>
              </w:rPr>
              <w:t>“</w:t>
            </w:r>
            <w:r w:rsidRPr="009002EE">
              <w:rPr>
                <w:rFonts w:cstheme="minorHAnsi"/>
              </w:rPr>
              <w:t>side effects that are not quantified in the technical documentation and/or not addressed in the information supplied by the manufacturer to the end user”</w:t>
            </w:r>
          </w:p>
          <w:p w14:paraId="724522B7" w14:textId="77777777" w:rsidR="008B0A13" w:rsidRPr="009002EE" w:rsidRDefault="008B0A13" w:rsidP="0060343C">
            <w:pPr>
              <w:spacing w:after="160" w:line="259" w:lineRule="auto"/>
              <w:contextualSpacing/>
              <w:rPr>
                <w:rFonts w:cstheme="minorHAnsi"/>
              </w:rPr>
            </w:pPr>
          </w:p>
          <w:p w14:paraId="6151C316" w14:textId="77777777" w:rsidR="008B0A13" w:rsidRPr="009002EE" w:rsidRDefault="008B0A13" w:rsidP="0060343C">
            <w:pPr>
              <w:spacing w:after="160" w:line="259" w:lineRule="auto"/>
              <w:contextualSpacing/>
              <w:rPr>
                <w:rFonts w:cstheme="minorHAnsi"/>
              </w:rPr>
            </w:pPr>
            <w:r w:rsidRPr="009002EE">
              <w:rPr>
                <w:rFonts w:cstheme="minorHAnsi"/>
              </w:rPr>
              <w:t>This does not define an incident, this defines a serious incident already.</w:t>
            </w:r>
            <w:r w:rsidRPr="009002EE">
              <w:rPr>
                <w:rFonts w:cstheme="minorHAnsi"/>
              </w:rPr>
              <w:br/>
            </w:r>
            <w:r w:rsidRPr="009002EE">
              <w:rPr>
                <w:rFonts w:cstheme="minorHAnsi"/>
              </w:rPr>
              <w:br/>
              <w:t>According to 2 (64) definition on incident it should be “any undesirable side-effect.” Potential corrections are clarifying  that this  bullet point is already on serious incidents or adding the text to another point (in which C would be the most logic, after the possible casual relationship between the side-effect and the device has been established it can be checked if this expected and well documented.</w:t>
            </w:r>
          </w:p>
        </w:tc>
        <w:tc>
          <w:tcPr>
            <w:tcW w:w="4187" w:type="dxa"/>
            <w:shd w:val="clear" w:color="auto" w:fill="auto"/>
            <w:vAlign w:val="center"/>
          </w:tcPr>
          <w:p w14:paraId="18B5FF88" w14:textId="77777777" w:rsidR="008B0A13" w:rsidRPr="009002EE" w:rsidRDefault="008B0A13" w:rsidP="0060343C">
            <w:pPr>
              <w:pStyle w:val="GDParagraph"/>
              <w:spacing w:before="0" w:after="0" w:line="240" w:lineRule="auto"/>
              <w:rPr>
                <w:rFonts w:asciiTheme="minorHAnsi" w:hAnsiTheme="minorHAnsi" w:cstheme="minorHAnsi"/>
                <w:lang w:val="en-GB"/>
              </w:rPr>
            </w:pPr>
            <w:r w:rsidRPr="009002EE">
              <w:rPr>
                <w:rFonts w:asciiTheme="minorHAnsi" w:hAnsiTheme="minorHAnsi" w:cstheme="minorHAnsi"/>
                <w:lang w:val="en-GB"/>
              </w:rPr>
              <w:t>See comments for 2 possible suggestions, in this only the second is elaborated.</w:t>
            </w:r>
          </w:p>
          <w:p w14:paraId="1918C466" w14:textId="77777777" w:rsidR="008B0A13" w:rsidRPr="009002EE" w:rsidRDefault="008B0A13" w:rsidP="0060343C">
            <w:pPr>
              <w:pStyle w:val="GDParagraph"/>
              <w:spacing w:before="0" w:after="0" w:line="240" w:lineRule="auto"/>
              <w:rPr>
                <w:rFonts w:asciiTheme="minorHAnsi" w:hAnsiTheme="minorHAnsi" w:cstheme="minorHAnsi"/>
                <w:lang w:val="en-GB"/>
              </w:rPr>
            </w:pPr>
          </w:p>
          <w:p w14:paraId="6633352D" w14:textId="77777777" w:rsidR="008B0A13" w:rsidRPr="009002EE" w:rsidRDefault="008B0A13" w:rsidP="0060343C">
            <w:pPr>
              <w:pStyle w:val="GDParagraph"/>
              <w:spacing w:before="0" w:after="0" w:line="240" w:lineRule="auto"/>
              <w:rPr>
                <w:rFonts w:asciiTheme="minorHAnsi" w:hAnsiTheme="minorHAnsi" w:cstheme="minorHAnsi"/>
                <w:lang w:val="en-GB"/>
              </w:rPr>
            </w:pPr>
            <w:r w:rsidRPr="009002EE">
              <w:rPr>
                <w:rFonts w:asciiTheme="minorHAnsi" w:hAnsiTheme="minorHAnsi" w:cstheme="minorHAnsi"/>
                <w:lang w:val="en-GB"/>
              </w:rPr>
              <w:t>Change bullet point in A. to:</w:t>
            </w:r>
          </w:p>
          <w:p w14:paraId="558BDB0F" w14:textId="77777777" w:rsidR="008B0A13" w:rsidRPr="009002EE" w:rsidRDefault="008B0A13" w:rsidP="008B0A13">
            <w:pPr>
              <w:pStyle w:val="GDParagraph"/>
              <w:numPr>
                <w:ilvl w:val="0"/>
                <w:numId w:val="5"/>
              </w:numPr>
              <w:spacing w:before="0" w:after="0" w:line="240" w:lineRule="auto"/>
              <w:rPr>
                <w:rFonts w:asciiTheme="minorHAnsi" w:hAnsiTheme="minorHAnsi" w:cstheme="minorHAnsi"/>
                <w:lang w:val="en-GB"/>
              </w:rPr>
            </w:pPr>
            <w:r w:rsidRPr="009002EE">
              <w:rPr>
                <w:rFonts w:asciiTheme="minorHAnsi" w:hAnsiTheme="minorHAnsi" w:cstheme="minorHAnsi"/>
                <w:lang w:val="en-GB"/>
              </w:rPr>
              <w:t>any undesirable side-effect”</w:t>
            </w:r>
          </w:p>
          <w:p w14:paraId="715FB4E0" w14:textId="77777777" w:rsidR="008B0A13" w:rsidRPr="009002EE" w:rsidRDefault="008B0A13" w:rsidP="0060343C">
            <w:pPr>
              <w:pStyle w:val="GDParagraph"/>
              <w:spacing w:before="0" w:after="0" w:line="240" w:lineRule="auto"/>
              <w:rPr>
                <w:rFonts w:asciiTheme="minorHAnsi" w:hAnsiTheme="minorHAnsi" w:cstheme="minorHAnsi"/>
                <w:lang w:val="en-GB"/>
              </w:rPr>
            </w:pPr>
          </w:p>
          <w:p w14:paraId="7FAADAD3" w14:textId="77777777" w:rsidR="008B0A13" w:rsidRPr="009002EE" w:rsidRDefault="008B0A13" w:rsidP="0060343C">
            <w:pPr>
              <w:pStyle w:val="GDParagraph"/>
              <w:spacing w:before="0" w:after="0" w:line="240" w:lineRule="auto"/>
              <w:rPr>
                <w:rFonts w:asciiTheme="minorHAnsi" w:hAnsiTheme="minorHAnsi" w:cstheme="minorHAnsi"/>
                <w:lang w:val="en-GB"/>
              </w:rPr>
            </w:pPr>
            <w:r w:rsidRPr="009002EE">
              <w:rPr>
                <w:rFonts w:asciiTheme="minorHAnsi" w:hAnsiTheme="minorHAnsi" w:cstheme="minorHAnsi"/>
                <w:lang w:val="en-GB"/>
              </w:rPr>
              <w:t>Add to C.</w:t>
            </w:r>
          </w:p>
          <w:p w14:paraId="5899CEC1" w14:textId="77777777" w:rsidR="008B0A13" w:rsidRPr="009002EE" w:rsidRDefault="008B0A13" w:rsidP="0060343C">
            <w:pPr>
              <w:pStyle w:val="GDParagraph"/>
              <w:spacing w:before="0" w:after="0" w:line="240" w:lineRule="auto"/>
              <w:rPr>
                <w:rFonts w:asciiTheme="minorHAnsi" w:hAnsiTheme="minorHAnsi" w:cstheme="minorHAnsi"/>
                <w:lang w:val="en-GB"/>
              </w:rPr>
            </w:pPr>
            <w:r w:rsidRPr="009002EE">
              <w:rPr>
                <w:rFonts w:asciiTheme="minorHAnsi" w:hAnsiTheme="minorHAnsi" w:cstheme="minorHAnsi"/>
                <w:lang w:val="en-GB"/>
              </w:rPr>
              <w:t xml:space="preserve">In case of an undesirable side-effect, the side-effect is not already quantified in the technical documentation and/or addressed in the information supplied by the manufacturer to the end user, i.e. the instructions for use, labelling or other accompanying documentation </w:t>
            </w:r>
          </w:p>
        </w:tc>
        <w:tc>
          <w:tcPr>
            <w:tcW w:w="2467" w:type="dxa"/>
            <w:shd w:val="clear" w:color="auto" w:fill="auto"/>
            <w:vAlign w:val="center"/>
          </w:tcPr>
          <w:p w14:paraId="6EAAAC35" w14:textId="2775D05C" w:rsidR="00793B6D" w:rsidRPr="009002EE" w:rsidRDefault="00793B6D" w:rsidP="0060343C">
            <w:pPr>
              <w:pStyle w:val="ISOSecretObservation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Partially accept.</w:t>
            </w:r>
          </w:p>
          <w:p w14:paraId="471C6808" w14:textId="2C5E3EC2" w:rsidR="00793B6D" w:rsidRPr="009002EE" w:rsidRDefault="00793B6D" w:rsidP="0060343C">
            <w:pPr>
              <w:pStyle w:val="ISOSecretObservation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 xml:space="preserve">Bullet point in A is corrected. </w:t>
            </w:r>
          </w:p>
          <w:p w14:paraId="62895E1B" w14:textId="753AE86C" w:rsidR="00793B6D" w:rsidRPr="009002EE" w:rsidRDefault="00793B6D" w:rsidP="0060343C">
            <w:pPr>
              <w:pStyle w:val="ISOSecretObservations"/>
              <w:spacing w:before="0" w:line="240" w:lineRule="auto"/>
              <w:rPr>
                <w:rFonts w:asciiTheme="minorHAnsi" w:hAnsiTheme="minorHAnsi" w:cstheme="minorHAnsi"/>
                <w:sz w:val="22"/>
                <w:szCs w:val="22"/>
                <w:lang w:val="en-US"/>
              </w:rPr>
            </w:pPr>
          </w:p>
          <w:p w14:paraId="19E300AB" w14:textId="77777777" w:rsidR="00793B6D" w:rsidRPr="009002EE" w:rsidRDefault="00793B6D" w:rsidP="0060343C">
            <w:pPr>
              <w:pStyle w:val="ISOSecretObservations"/>
              <w:spacing w:before="0" w:line="240" w:lineRule="auto"/>
              <w:rPr>
                <w:rFonts w:asciiTheme="minorHAnsi" w:hAnsiTheme="minorHAnsi" w:cstheme="minorHAnsi"/>
                <w:sz w:val="22"/>
                <w:szCs w:val="22"/>
                <w:lang w:val="en-US"/>
              </w:rPr>
            </w:pPr>
          </w:p>
          <w:p w14:paraId="1F9DB6EE" w14:textId="735EBE5D" w:rsidR="008B0A13" w:rsidRPr="009002EE" w:rsidRDefault="00793B6D" w:rsidP="00E62C09">
            <w:pPr>
              <w:pStyle w:val="ISOSecretObservation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 xml:space="preserve">Addition to C is not included in the text, however see </w:t>
            </w:r>
            <w:r w:rsidR="00E62C09" w:rsidRPr="009002EE">
              <w:rPr>
                <w:rFonts w:asciiTheme="minorHAnsi" w:hAnsiTheme="minorHAnsi" w:cstheme="minorHAnsi"/>
                <w:sz w:val="22"/>
                <w:szCs w:val="22"/>
                <w:lang w:val="en-US"/>
              </w:rPr>
              <w:t>revised flowchart, which includes an</w:t>
            </w:r>
            <w:r w:rsidRPr="009002EE">
              <w:rPr>
                <w:rFonts w:asciiTheme="minorHAnsi" w:hAnsiTheme="minorHAnsi" w:cstheme="minorHAnsi"/>
                <w:sz w:val="22"/>
                <w:szCs w:val="22"/>
                <w:lang w:val="en-US"/>
              </w:rPr>
              <w:t xml:space="preserve"> elaboration of </w:t>
            </w:r>
            <w:r w:rsidR="00E62C09" w:rsidRPr="009002EE">
              <w:rPr>
                <w:rFonts w:asciiTheme="minorHAnsi" w:hAnsiTheme="minorHAnsi" w:cstheme="minorHAnsi"/>
                <w:sz w:val="22"/>
                <w:szCs w:val="22"/>
                <w:lang w:val="en-US"/>
              </w:rPr>
              <w:t>side- effects</w:t>
            </w:r>
            <w:r w:rsidRPr="009002EE">
              <w:rPr>
                <w:rFonts w:asciiTheme="minorHAnsi" w:hAnsiTheme="minorHAnsi" w:cstheme="minorHAnsi"/>
                <w:sz w:val="22"/>
                <w:szCs w:val="22"/>
                <w:lang w:val="en-US"/>
              </w:rPr>
              <w:t xml:space="preserve"> and revised text in question 7 on side –effects. </w:t>
            </w:r>
          </w:p>
        </w:tc>
      </w:tr>
      <w:tr w:rsidR="008B0A13" w:rsidRPr="009002EE" w14:paraId="249DD7C1" w14:textId="77777777" w:rsidTr="00E62C09">
        <w:tc>
          <w:tcPr>
            <w:tcW w:w="851" w:type="dxa"/>
            <w:gridSpan w:val="2"/>
            <w:shd w:val="clear" w:color="auto" w:fill="auto"/>
            <w:vAlign w:val="center"/>
          </w:tcPr>
          <w:p w14:paraId="36C80C17" w14:textId="77777777" w:rsidR="008B0A13" w:rsidRPr="009002EE" w:rsidRDefault="008B0A13" w:rsidP="0060343C">
            <w:pPr>
              <w:pStyle w:val="ISOMB"/>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FAMHP</w:t>
            </w:r>
          </w:p>
        </w:tc>
        <w:tc>
          <w:tcPr>
            <w:tcW w:w="664" w:type="dxa"/>
            <w:shd w:val="clear" w:color="auto" w:fill="auto"/>
            <w:vAlign w:val="center"/>
          </w:tcPr>
          <w:p w14:paraId="3384B05D" w14:textId="77777777" w:rsidR="008B0A13" w:rsidRPr="009002EE" w:rsidRDefault="008B0A13" w:rsidP="0060343C">
            <w:pPr>
              <w:pStyle w:val="ISOClaus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129-138</w:t>
            </w:r>
          </w:p>
        </w:tc>
        <w:tc>
          <w:tcPr>
            <w:tcW w:w="1209" w:type="dxa"/>
            <w:gridSpan w:val="2"/>
            <w:shd w:val="clear" w:color="auto" w:fill="auto"/>
            <w:vAlign w:val="center"/>
          </w:tcPr>
          <w:p w14:paraId="046EB535" w14:textId="77777777" w:rsidR="008B0A13" w:rsidRPr="009002EE" w:rsidRDefault="008B0A13" w:rsidP="0060343C">
            <w:pPr>
              <w:pStyle w:val="ISOClaus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2.</w:t>
            </w:r>
          </w:p>
        </w:tc>
        <w:tc>
          <w:tcPr>
            <w:tcW w:w="1115" w:type="dxa"/>
            <w:gridSpan w:val="2"/>
            <w:shd w:val="clear" w:color="auto" w:fill="auto"/>
            <w:vAlign w:val="center"/>
          </w:tcPr>
          <w:p w14:paraId="262A686E" w14:textId="77777777" w:rsidR="008B0A13" w:rsidRPr="009002EE" w:rsidRDefault="008B0A13" w:rsidP="0060343C">
            <w:pPr>
              <w:pStyle w:val="ISOCommTyp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GE</w:t>
            </w:r>
          </w:p>
        </w:tc>
        <w:tc>
          <w:tcPr>
            <w:tcW w:w="4178" w:type="dxa"/>
            <w:shd w:val="clear" w:color="auto" w:fill="auto"/>
            <w:vAlign w:val="center"/>
          </w:tcPr>
          <w:p w14:paraId="43F503F3" w14:textId="77777777" w:rsidR="008B0A13" w:rsidRPr="009002EE" w:rsidRDefault="008B0A13" w:rsidP="0060343C">
            <w:pPr>
              <w:pStyle w:val="ISOComment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 xml:space="preserve">Shouldn’t the foetal distress, foetal death or a congenital physical or mental impairment or birth defect; be mentioned somewhere? </w:t>
            </w:r>
          </w:p>
          <w:p w14:paraId="29A55FC3" w14:textId="77777777" w:rsidR="008B0A13" w:rsidRPr="009002EE" w:rsidRDefault="008B0A13" w:rsidP="0060343C">
            <w:pPr>
              <w:pStyle w:val="ISOComments"/>
              <w:spacing w:before="0" w:line="240" w:lineRule="auto"/>
              <w:rPr>
                <w:rFonts w:asciiTheme="minorHAnsi" w:hAnsiTheme="minorHAnsi" w:cstheme="minorHAnsi"/>
                <w:sz w:val="22"/>
                <w:szCs w:val="22"/>
                <w:lang w:val="en-US"/>
              </w:rPr>
            </w:pPr>
          </w:p>
          <w:p w14:paraId="4857978D" w14:textId="77777777" w:rsidR="008B0A13" w:rsidRPr="009002EE" w:rsidRDefault="008B0A13" w:rsidP="0060343C">
            <w:pPr>
              <w:pStyle w:val="ISOComment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lastRenderedPageBreak/>
              <w:t xml:space="preserve">These are in fact serious deteriorations in the state of health (or death) only not of the treated patient. </w:t>
            </w:r>
          </w:p>
          <w:p w14:paraId="635DE2A6" w14:textId="77777777" w:rsidR="008B0A13" w:rsidRPr="009002EE" w:rsidRDefault="008B0A13" w:rsidP="0060343C">
            <w:pPr>
              <w:pStyle w:val="ISOComments"/>
              <w:spacing w:before="0" w:line="240" w:lineRule="auto"/>
              <w:rPr>
                <w:rFonts w:asciiTheme="minorHAnsi" w:hAnsiTheme="minorHAnsi" w:cstheme="minorHAnsi"/>
                <w:sz w:val="22"/>
                <w:szCs w:val="22"/>
                <w:lang w:val="en-US"/>
              </w:rPr>
            </w:pPr>
          </w:p>
          <w:p w14:paraId="23CCDFC2" w14:textId="77777777" w:rsidR="008B0A13" w:rsidRPr="009002EE" w:rsidRDefault="008B0A13" w:rsidP="0060343C">
            <w:pPr>
              <w:pStyle w:val="ISOComment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 xml:space="preserve">A footnote to clarify that person with incidents/serious incidents is not limited to the patient but includes fetus, users (i.e. doctor/nurse) or any other person. Could be interesting. </w:t>
            </w:r>
          </w:p>
        </w:tc>
        <w:tc>
          <w:tcPr>
            <w:tcW w:w="4187" w:type="dxa"/>
            <w:shd w:val="clear" w:color="auto" w:fill="auto"/>
            <w:vAlign w:val="center"/>
          </w:tcPr>
          <w:p w14:paraId="05B0ED12" w14:textId="77777777" w:rsidR="008B0A13" w:rsidRPr="009002EE" w:rsidRDefault="008B0A13" w:rsidP="0060343C">
            <w:pPr>
              <w:pStyle w:val="ISOChang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lastRenderedPageBreak/>
              <w:t>Discretion of the taskforce</w:t>
            </w:r>
          </w:p>
        </w:tc>
        <w:tc>
          <w:tcPr>
            <w:tcW w:w="2467" w:type="dxa"/>
            <w:shd w:val="clear" w:color="auto" w:fill="auto"/>
            <w:vAlign w:val="center"/>
          </w:tcPr>
          <w:p w14:paraId="1BE6498C" w14:textId="77777777" w:rsidR="007E31E9" w:rsidRDefault="007E31E9" w:rsidP="007E31E9">
            <w:pPr>
              <w:pStyle w:val="ISOSecretObservations"/>
              <w:spacing w:before="0" w:line="240" w:lineRule="auto"/>
              <w:rPr>
                <w:rFonts w:asciiTheme="minorHAnsi" w:hAnsiTheme="minorHAnsi" w:cstheme="minorHAnsi"/>
                <w:sz w:val="22"/>
                <w:szCs w:val="22"/>
                <w:lang w:val="en-US"/>
              </w:rPr>
            </w:pPr>
            <w:r>
              <w:rPr>
                <w:rFonts w:asciiTheme="minorHAnsi" w:hAnsiTheme="minorHAnsi" w:cstheme="minorHAnsi"/>
                <w:sz w:val="22"/>
                <w:szCs w:val="22"/>
                <w:lang w:val="en-US"/>
              </w:rPr>
              <w:t xml:space="preserve">Foetal distress added in the text. </w:t>
            </w:r>
          </w:p>
          <w:p w14:paraId="359FC81D" w14:textId="77777777" w:rsidR="00317E31" w:rsidRDefault="00317E31" w:rsidP="007E31E9">
            <w:pPr>
              <w:pStyle w:val="ISOSecretObservations"/>
              <w:spacing w:before="0" w:line="240" w:lineRule="auto"/>
              <w:rPr>
                <w:rFonts w:asciiTheme="minorHAnsi" w:hAnsiTheme="minorHAnsi" w:cstheme="minorHAnsi"/>
                <w:sz w:val="22"/>
                <w:szCs w:val="22"/>
                <w:lang w:val="en-US"/>
              </w:rPr>
            </w:pPr>
          </w:p>
          <w:p w14:paraId="6F838BFA" w14:textId="3E6A2A48" w:rsidR="00317E31" w:rsidRPr="009002EE" w:rsidRDefault="00317E31" w:rsidP="00317E31">
            <w:pPr>
              <w:pStyle w:val="ISOSecretObservations"/>
              <w:spacing w:before="0" w:line="240" w:lineRule="auto"/>
              <w:rPr>
                <w:rFonts w:asciiTheme="minorHAnsi" w:hAnsiTheme="minorHAnsi" w:cstheme="minorHAnsi"/>
                <w:sz w:val="22"/>
                <w:szCs w:val="22"/>
                <w:lang w:val="en-US"/>
              </w:rPr>
            </w:pPr>
            <w:r>
              <w:rPr>
                <w:rFonts w:asciiTheme="minorHAnsi" w:hAnsiTheme="minorHAnsi" w:cstheme="minorHAnsi"/>
                <w:sz w:val="22"/>
                <w:szCs w:val="22"/>
                <w:lang w:val="en-US"/>
              </w:rPr>
              <w:t xml:space="preserve">On  the proposal to include clarification in </w:t>
            </w:r>
            <w:r>
              <w:rPr>
                <w:rFonts w:asciiTheme="minorHAnsi" w:hAnsiTheme="minorHAnsi" w:cstheme="minorHAnsi"/>
                <w:sz w:val="22"/>
                <w:szCs w:val="22"/>
                <w:lang w:val="en-US"/>
              </w:rPr>
              <w:lastRenderedPageBreak/>
              <w:t xml:space="preserve">footnote, this cannot be added as this may open up for a broader discussions such as definition of a </w:t>
            </w:r>
            <w:r w:rsidRPr="00317E31">
              <w:rPr>
                <w:rFonts w:asciiTheme="minorHAnsi" w:hAnsiTheme="minorHAnsi" w:cstheme="minorHAnsi"/>
                <w:i/>
                <w:sz w:val="22"/>
                <w:szCs w:val="22"/>
                <w:lang w:val="en-US"/>
              </w:rPr>
              <w:t>fetus</w:t>
            </w:r>
            <w:r>
              <w:rPr>
                <w:rFonts w:asciiTheme="minorHAnsi" w:hAnsiTheme="minorHAnsi" w:cstheme="minorHAnsi"/>
                <w:i/>
                <w:sz w:val="22"/>
                <w:szCs w:val="22"/>
                <w:lang w:val="en-US"/>
              </w:rPr>
              <w:t xml:space="preserve"> </w:t>
            </w:r>
            <w:r w:rsidRPr="00317E31">
              <w:rPr>
                <w:rFonts w:asciiTheme="minorHAnsi" w:hAnsiTheme="minorHAnsi" w:cstheme="minorHAnsi"/>
                <w:sz w:val="22"/>
                <w:szCs w:val="22"/>
                <w:lang w:val="en-US"/>
              </w:rPr>
              <w:t>and whether a fetus qualify as a third person.</w:t>
            </w:r>
            <w:r>
              <w:rPr>
                <w:rFonts w:asciiTheme="minorHAnsi" w:hAnsiTheme="minorHAnsi" w:cstheme="minorHAnsi"/>
                <w:sz w:val="22"/>
                <w:szCs w:val="22"/>
                <w:lang w:val="en-US"/>
              </w:rPr>
              <w:t xml:space="preserve"> This point was not discussed with the TF, but internally in the COM. </w:t>
            </w:r>
          </w:p>
        </w:tc>
      </w:tr>
      <w:tr w:rsidR="008B0A13" w:rsidRPr="009002EE" w14:paraId="423E85E9" w14:textId="77777777" w:rsidTr="0060343C">
        <w:tc>
          <w:tcPr>
            <w:tcW w:w="851" w:type="dxa"/>
            <w:gridSpan w:val="2"/>
            <w:shd w:val="clear" w:color="auto" w:fill="auto"/>
            <w:vAlign w:val="center"/>
          </w:tcPr>
          <w:p w14:paraId="566ACA2C" w14:textId="77777777" w:rsidR="008B0A13" w:rsidRPr="009002EE" w:rsidRDefault="008B0A13" w:rsidP="0060343C">
            <w:pPr>
              <w:pStyle w:val="ISOMB"/>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lastRenderedPageBreak/>
              <w:t>FAMHP</w:t>
            </w:r>
          </w:p>
        </w:tc>
        <w:tc>
          <w:tcPr>
            <w:tcW w:w="664" w:type="dxa"/>
            <w:shd w:val="clear" w:color="auto" w:fill="auto"/>
            <w:vAlign w:val="center"/>
          </w:tcPr>
          <w:p w14:paraId="59DAE9A0" w14:textId="77777777" w:rsidR="008B0A13" w:rsidRPr="009002EE" w:rsidRDefault="008B0A13" w:rsidP="0060343C">
            <w:pPr>
              <w:pStyle w:val="ISOClaus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176</w:t>
            </w:r>
          </w:p>
        </w:tc>
        <w:tc>
          <w:tcPr>
            <w:tcW w:w="1209" w:type="dxa"/>
            <w:gridSpan w:val="2"/>
            <w:shd w:val="clear" w:color="auto" w:fill="auto"/>
            <w:vAlign w:val="center"/>
          </w:tcPr>
          <w:p w14:paraId="3E4191B1" w14:textId="77777777" w:rsidR="008B0A13" w:rsidRPr="009002EE" w:rsidRDefault="008B0A13" w:rsidP="0060343C">
            <w:pPr>
              <w:pStyle w:val="ISOClaus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3.</w:t>
            </w:r>
          </w:p>
        </w:tc>
        <w:tc>
          <w:tcPr>
            <w:tcW w:w="1115" w:type="dxa"/>
            <w:gridSpan w:val="2"/>
            <w:shd w:val="clear" w:color="auto" w:fill="auto"/>
            <w:vAlign w:val="center"/>
          </w:tcPr>
          <w:p w14:paraId="747F02B9" w14:textId="77777777" w:rsidR="008B0A13" w:rsidRPr="009002EE" w:rsidRDefault="008B0A13" w:rsidP="0060343C">
            <w:pPr>
              <w:pStyle w:val="ISOCommTyp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GE</w:t>
            </w:r>
          </w:p>
        </w:tc>
        <w:tc>
          <w:tcPr>
            <w:tcW w:w="4178" w:type="dxa"/>
            <w:shd w:val="clear" w:color="auto" w:fill="auto"/>
            <w:vAlign w:val="center"/>
          </w:tcPr>
          <w:p w14:paraId="479861BA" w14:textId="77777777" w:rsidR="008B0A13" w:rsidRPr="009002EE" w:rsidRDefault="008B0A13" w:rsidP="0060343C">
            <w:pPr>
              <w:pStyle w:val="GDParagraph"/>
              <w:spacing w:before="0" w:after="0" w:line="240" w:lineRule="auto"/>
              <w:rPr>
                <w:rFonts w:asciiTheme="minorHAnsi" w:hAnsiTheme="minorHAnsi" w:cstheme="minorHAnsi"/>
                <w:lang w:val="en-GB"/>
              </w:rPr>
            </w:pPr>
            <w:r w:rsidRPr="009002EE">
              <w:rPr>
                <w:rFonts w:asciiTheme="minorHAnsi" w:hAnsiTheme="minorHAnsi" w:cstheme="minorHAnsi"/>
                <w:lang w:val="en-GB"/>
              </w:rPr>
              <w:t>Examples of deterioration:</w:t>
            </w:r>
          </w:p>
          <w:p w14:paraId="3BE9F36A" w14:textId="77777777" w:rsidR="008B0A13" w:rsidRPr="009002EE" w:rsidRDefault="008B0A13" w:rsidP="008B0A13">
            <w:pPr>
              <w:pStyle w:val="GDParagraph"/>
              <w:numPr>
                <w:ilvl w:val="0"/>
                <w:numId w:val="5"/>
              </w:numPr>
              <w:spacing w:before="0" w:after="0" w:line="240" w:lineRule="auto"/>
              <w:rPr>
                <w:rFonts w:asciiTheme="minorHAnsi" w:hAnsiTheme="minorHAnsi" w:cstheme="minorHAnsi"/>
                <w:lang w:val="en-GB"/>
              </w:rPr>
            </w:pPr>
            <w:r w:rsidRPr="009002EE">
              <w:rPr>
                <w:rFonts w:asciiTheme="minorHAnsi" w:hAnsiTheme="minorHAnsi" w:cstheme="minorHAnsi"/>
                <w:lang w:val="en-GB"/>
              </w:rPr>
              <w:t>sensor drift</w:t>
            </w:r>
          </w:p>
          <w:p w14:paraId="192BF0FE" w14:textId="77777777" w:rsidR="008B0A13" w:rsidRPr="009002EE" w:rsidRDefault="008B0A13" w:rsidP="008B0A13">
            <w:pPr>
              <w:pStyle w:val="GDParagraph"/>
              <w:numPr>
                <w:ilvl w:val="0"/>
                <w:numId w:val="5"/>
              </w:numPr>
              <w:spacing w:before="0" w:after="0" w:line="240" w:lineRule="auto"/>
              <w:rPr>
                <w:rFonts w:asciiTheme="minorHAnsi" w:hAnsiTheme="minorHAnsi" w:cstheme="minorHAnsi"/>
                <w:lang w:val="en-GB"/>
              </w:rPr>
            </w:pPr>
            <w:r w:rsidRPr="009002EE">
              <w:rPr>
                <w:rFonts w:asciiTheme="minorHAnsi" w:hAnsiTheme="minorHAnsi" w:cstheme="minorHAnsi"/>
                <w:lang w:val="en-GB"/>
              </w:rPr>
              <w:t>UV degradation</w:t>
            </w:r>
          </w:p>
          <w:p w14:paraId="45C8FEB0" w14:textId="77777777" w:rsidR="008B0A13" w:rsidRPr="009002EE" w:rsidRDefault="008B0A13" w:rsidP="008B0A13">
            <w:pPr>
              <w:pStyle w:val="GDParagraph"/>
              <w:numPr>
                <w:ilvl w:val="0"/>
                <w:numId w:val="5"/>
              </w:numPr>
              <w:spacing w:before="0" w:after="0" w:line="240" w:lineRule="auto"/>
              <w:rPr>
                <w:rFonts w:asciiTheme="minorHAnsi" w:hAnsiTheme="minorHAnsi" w:cstheme="minorHAnsi"/>
                <w:lang w:val="en-GB"/>
              </w:rPr>
            </w:pPr>
            <w:r w:rsidRPr="009002EE">
              <w:rPr>
                <w:rFonts w:asciiTheme="minorHAnsi" w:hAnsiTheme="minorHAnsi" w:cstheme="minorHAnsi"/>
                <w:lang w:val="en-GB"/>
              </w:rPr>
              <w:t>Elasticity changes (increase or decrease)</w:t>
            </w:r>
          </w:p>
          <w:p w14:paraId="4ADF8B8A" w14:textId="77777777" w:rsidR="008B0A13" w:rsidRPr="009002EE" w:rsidRDefault="008B0A13" w:rsidP="008B0A13">
            <w:pPr>
              <w:pStyle w:val="GDParagraph"/>
              <w:numPr>
                <w:ilvl w:val="0"/>
                <w:numId w:val="5"/>
              </w:numPr>
              <w:spacing w:before="0" w:after="0" w:line="240" w:lineRule="auto"/>
              <w:rPr>
                <w:rFonts w:asciiTheme="minorHAnsi" w:hAnsiTheme="minorHAnsi" w:cstheme="minorHAnsi"/>
                <w:lang w:val="en-GB"/>
              </w:rPr>
            </w:pPr>
            <w:r w:rsidRPr="009002EE">
              <w:rPr>
                <w:rFonts w:asciiTheme="minorHAnsi" w:hAnsiTheme="minorHAnsi" w:cstheme="minorHAnsi"/>
                <w:lang w:val="en-GB"/>
              </w:rPr>
              <w:t>Wear</w:t>
            </w:r>
          </w:p>
          <w:p w14:paraId="7CF912A8" w14:textId="77777777" w:rsidR="008B0A13" w:rsidRPr="009002EE" w:rsidRDefault="008B0A13" w:rsidP="0060343C">
            <w:pPr>
              <w:pStyle w:val="GDParagraph"/>
              <w:spacing w:before="0" w:after="0" w:line="240" w:lineRule="auto"/>
              <w:ind w:left="720"/>
              <w:rPr>
                <w:rFonts w:asciiTheme="minorHAnsi" w:hAnsiTheme="minorHAnsi" w:cstheme="minorHAnsi"/>
                <w:lang w:val="en-GB"/>
              </w:rPr>
            </w:pPr>
          </w:p>
        </w:tc>
        <w:tc>
          <w:tcPr>
            <w:tcW w:w="4187" w:type="dxa"/>
            <w:shd w:val="clear" w:color="auto" w:fill="auto"/>
            <w:vAlign w:val="center"/>
          </w:tcPr>
          <w:p w14:paraId="7A4DBBF3" w14:textId="77777777" w:rsidR="008B0A13" w:rsidRPr="009002EE" w:rsidRDefault="008B0A13" w:rsidP="0060343C">
            <w:pPr>
              <w:pStyle w:val="ISOChang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w:t>
            </w:r>
          </w:p>
        </w:tc>
        <w:tc>
          <w:tcPr>
            <w:tcW w:w="2467" w:type="dxa"/>
            <w:shd w:val="clear" w:color="auto" w:fill="auto"/>
            <w:vAlign w:val="center"/>
          </w:tcPr>
          <w:p w14:paraId="13306279" w14:textId="512B756F" w:rsidR="008B0A13" w:rsidRPr="009002EE" w:rsidRDefault="00231A51" w:rsidP="0060343C">
            <w:pPr>
              <w:pStyle w:val="ISOSecretObservation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Accept</w:t>
            </w:r>
            <w:r w:rsidR="00D40442" w:rsidRPr="009002EE">
              <w:rPr>
                <w:rFonts w:asciiTheme="minorHAnsi" w:hAnsiTheme="minorHAnsi" w:cstheme="minorHAnsi"/>
                <w:sz w:val="22"/>
                <w:szCs w:val="22"/>
                <w:lang w:val="en-US"/>
              </w:rPr>
              <w:t xml:space="preserve">  </w:t>
            </w:r>
          </w:p>
        </w:tc>
      </w:tr>
      <w:tr w:rsidR="008B0A13" w:rsidRPr="009002EE" w14:paraId="4FCFE6DB" w14:textId="77777777" w:rsidTr="0060343C">
        <w:tc>
          <w:tcPr>
            <w:tcW w:w="851" w:type="dxa"/>
            <w:gridSpan w:val="2"/>
            <w:shd w:val="clear" w:color="auto" w:fill="auto"/>
            <w:vAlign w:val="center"/>
          </w:tcPr>
          <w:p w14:paraId="73A42032" w14:textId="77777777" w:rsidR="008B0A13" w:rsidRPr="009002EE" w:rsidRDefault="008B0A13" w:rsidP="0060343C">
            <w:pPr>
              <w:pStyle w:val="ISOMB"/>
              <w:spacing w:before="0" w:line="240" w:lineRule="auto"/>
              <w:rPr>
                <w:rFonts w:asciiTheme="minorHAnsi" w:hAnsiTheme="minorHAnsi" w:cstheme="minorHAnsi"/>
                <w:sz w:val="22"/>
                <w:szCs w:val="22"/>
                <w:lang w:val="en-US"/>
              </w:rPr>
            </w:pPr>
          </w:p>
        </w:tc>
        <w:tc>
          <w:tcPr>
            <w:tcW w:w="664" w:type="dxa"/>
            <w:shd w:val="clear" w:color="auto" w:fill="auto"/>
            <w:vAlign w:val="center"/>
          </w:tcPr>
          <w:p w14:paraId="7A741539" w14:textId="77777777" w:rsidR="008B0A13" w:rsidRPr="009002EE" w:rsidRDefault="008B0A13" w:rsidP="0060343C">
            <w:pPr>
              <w:pStyle w:val="ISOClause"/>
              <w:spacing w:before="0" w:line="240" w:lineRule="auto"/>
              <w:rPr>
                <w:rFonts w:asciiTheme="minorHAnsi" w:hAnsiTheme="minorHAnsi" w:cstheme="minorHAnsi"/>
                <w:sz w:val="22"/>
                <w:szCs w:val="22"/>
                <w:lang w:val="en-US"/>
              </w:rPr>
            </w:pPr>
          </w:p>
        </w:tc>
        <w:tc>
          <w:tcPr>
            <w:tcW w:w="1209" w:type="dxa"/>
            <w:gridSpan w:val="2"/>
            <w:shd w:val="clear" w:color="auto" w:fill="auto"/>
            <w:vAlign w:val="center"/>
          </w:tcPr>
          <w:p w14:paraId="525F1DAC" w14:textId="77777777" w:rsidR="008B0A13" w:rsidRPr="009002EE" w:rsidRDefault="008B0A13" w:rsidP="0060343C">
            <w:pPr>
              <w:pStyle w:val="ISOClause"/>
              <w:spacing w:before="0" w:line="240" w:lineRule="auto"/>
              <w:rPr>
                <w:rFonts w:asciiTheme="minorHAnsi" w:hAnsiTheme="minorHAnsi" w:cstheme="minorHAnsi"/>
                <w:sz w:val="22"/>
                <w:szCs w:val="22"/>
                <w:lang w:val="en-US"/>
              </w:rPr>
            </w:pPr>
          </w:p>
        </w:tc>
        <w:tc>
          <w:tcPr>
            <w:tcW w:w="1115" w:type="dxa"/>
            <w:gridSpan w:val="2"/>
            <w:shd w:val="clear" w:color="auto" w:fill="auto"/>
            <w:vAlign w:val="center"/>
          </w:tcPr>
          <w:p w14:paraId="260233F7" w14:textId="77777777" w:rsidR="008B0A13" w:rsidRPr="009002EE" w:rsidRDefault="008B0A13" w:rsidP="0060343C">
            <w:pPr>
              <w:pStyle w:val="ISOCommType"/>
              <w:spacing w:before="0" w:line="240" w:lineRule="auto"/>
              <w:rPr>
                <w:rFonts w:asciiTheme="minorHAnsi" w:hAnsiTheme="minorHAnsi" w:cstheme="minorHAnsi"/>
                <w:sz w:val="22"/>
                <w:szCs w:val="22"/>
                <w:lang w:val="en-US"/>
              </w:rPr>
            </w:pPr>
          </w:p>
        </w:tc>
        <w:tc>
          <w:tcPr>
            <w:tcW w:w="4178" w:type="dxa"/>
            <w:shd w:val="clear" w:color="auto" w:fill="auto"/>
            <w:vAlign w:val="center"/>
          </w:tcPr>
          <w:p w14:paraId="3D905476" w14:textId="77777777" w:rsidR="008B0A13" w:rsidRPr="009002EE" w:rsidRDefault="008B0A13" w:rsidP="0060343C">
            <w:pPr>
              <w:pStyle w:val="ISOComments"/>
              <w:spacing w:before="0" w:line="240" w:lineRule="auto"/>
              <w:rPr>
                <w:rFonts w:asciiTheme="minorHAnsi" w:hAnsiTheme="minorHAnsi" w:cstheme="minorHAnsi"/>
                <w:sz w:val="22"/>
                <w:szCs w:val="22"/>
                <w:lang w:val="en-US"/>
              </w:rPr>
            </w:pPr>
          </w:p>
        </w:tc>
        <w:tc>
          <w:tcPr>
            <w:tcW w:w="4187" w:type="dxa"/>
            <w:shd w:val="clear" w:color="auto" w:fill="auto"/>
            <w:vAlign w:val="center"/>
          </w:tcPr>
          <w:p w14:paraId="65050284" w14:textId="77777777" w:rsidR="008B0A13" w:rsidRPr="009002EE" w:rsidRDefault="008B0A13" w:rsidP="0060343C">
            <w:pPr>
              <w:pStyle w:val="ISOChange"/>
              <w:spacing w:before="0" w:line="240" w:lineRule="auto"/>
              <w:rPr>
                <w:rFonts w:asciiTheme="minorHAnsi" w:hAnsiTheme="minorHAnsi" w:cstheme="minorHAnsi"/>
                <w:sz w:val="22"/>
                <w:szCs w:val="22"/>
                <w:lang w:val="en-US"/>
              </w:rPr>
            </w:pPr>
          </w:p>
        </w:tc>
        <w:tc>
          <w:tcPr>
            <w:tcW w:w="2467" w:type="dxa"/>
            <w:shd w:val="clear" w:color="auto" w:fill="auto"/>
            <w:vAlign w:val="center"/>
          </w:tcPr>
          <w:p w14:paraId="0C3E5F04" w14:textId="77777777" w:rsidR="008B0A13" w:rsidRPr="009002EE" w:rsidRDefault="008B0A13" w:rsidP="0060343C">
            <w:pPr>
              <w:pStyle w:val="ISOSecretObservations"/>
              <w:spacing w:before="0" w:line="240" w:lineRule="auto"/>
              <w:rPr>
                <w:rFonts w:asciiTheme="minorHAnsi" w:hAnsiTheme="minorHAnsi" w:cstheme="minorHAnsi"/>
                <w:sz w:val="22"/>
                <w:szCs w:val="22"/>
                <w:lang w:val="en-US"/>
              </w:rPr>
            </w:pPr>
          </w:p>
        </w:tc>
      </w:tr>
      <w:tr w:rsidR="008B0A13" w:rsidRPr="009002EE" w14:paraId="768DA0DD" w14:textId="77777777" w:rsidTr="00765AE3">
        <w:tc>
          <w:tcPr>
            <w:tcW w:w="851" w:type="dxa"/>
            <w:gridSpan w:val="2"/>
            <w:shd w:val="clear" w:color="auto" w:fill="FFFFFF" w:themeFill="background1"/>
            <w:vAlign w:val="center"/>
          </w:tcPr>
          <w:p w14:paraId="75D8478E" w14:textId="77777777" w:rsidR="008B0A13" w:rsidRPr="009002EE" w:rsidRDefault="008B0A13" w:rsidP="0060343C">
            <w:pPr>
              <w:pStyle w:val="ISOMB"/>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FAMHP</w:t>
            </w:r>
          </w:p>
        </w:tc>
        <w:tc>
          <w:tcPr>
            <w:tcW w:w="664" w:type="dxa"/>
            <w:shd w:val="clear" w:color="auto" w:fill="FFFFFF" w:themeFill="background1"/>
            <w:vAlign w:val="center"/>
          </w:tcPr>
          <w:p w14:paraId="053E174A" w14:textId="77777777" w:rsidR="008B0A13" w:rsidRPr="009002EE" w:rsidRDefault="008B0A13" w:rsidP="0060343C">
            <w:pPr>
              <w:pStyle w:val="ISOClaus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439</w:t>
            </w:r>
          </w:p>
        </w:tc>
        <w:tc>
          <w:tcPr>
            <w:tcW w:w="1209" w:type="dxa"/>
            <w:gridSpan w:val="2"/>
            <w:shd w:val="clear" w:color="auto" w:fill="FFFFFF" w:themeFill="background1"/>
            <w:vAlign w:val="center"/>
          </w:tcPr>
          <w:p w14:paraId="3A10195F" w14:textId="77777777" w:rsidR="008B0A13" w:rsidRPr="009002EE" w:rsidRDefault="008B0A13" w:rsidP="0060343C">
            <w:pPr>
              <w:pStyle w:val="ISOClaus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13</w:t>
            </w:r>
          </w:p>
        </w:tc>
        <w:tc>
          <w:tcPr>
            <w:tcW w:w="1115" w:type="dxa"/>
            <w:gridSpan w:val="2"/>
            <w:shd w:val="clear" w:color="auto" w:fill="FFFFFF" w:themeFill="background1"/>
            <w:vAlign w:val="center"/>
          </w:tcPr>
          <w:p w14:paraId="16AA20CA" w14:textId="77777777" w:rsidR="008B0A13" w:rsidRPr="009002EE" w:rsidRDefault="008B0A13" w:rsidP="0060343C">
            <w:pPr>
              <w:pStyle w:val="ISOCommTyp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GE</w:t>
            </w:r>
          </w:p>
        </w:tc>
        <w:tc>
          <w:tcPr>
            <w:tcW w:w="4178" w:type="dxa"/>
            <w:shd w:val="clear" w:color="auto" w:fill="FFFFFF" w:themeFill="background1"/>
            <w:vAlign w:val="center"/>
          </w:tcPr>
          <w:p w14:paraId="17B89F9B" w14:textId="77777777" w:rsidR="008B0A13" w:rsidRPr="009002EE" w:rsidRDefault="008B0A13" w:rsidP="0060343C">
            <w:pPr>
              <w:pStyle w:val="ISOComments"/>
              <w:spacing w:before="0" w:line="240" w:lineRule="auto"/>
              <w:rPr>
                <w:rFonts w:asciiTheme="minorHAnsi" w:hAnsiTheme="minorHAnsi" w:cstheme="minorHAnsi"/>
                <w:sz w:val="22"/>
                <w:szCs w:val="22"/>
              </w:rPr>
            </w:pPr>
            <w:r w:rsidRPr="009002EE">
              <w:rPr>
                <w:rFonts w:asciiTheme="minorHAnsi" w:hAnsiTheme="minorHAnsi" w:cstheme="minorHAnsi"/>
                <w:sz w:val="22"/>
                <w:szCs w:val="22"/>
                <w:lang w:val="en-US"/>
              </w:rPr>
              <w:t>Shouldn’t first the reason this field exist be explained prior to its usage? It is also not only additional information that can change this. It is possible that due to the strict timelines a manufacturer had only time to do a superficial analysis, and needs to report</w:t>
            </w:r>
          </w:p>
          <w:p w14:paraId="20CFB5F5" w14:textId="77777777" w:rsidR="008B0A13" w:rsidRPr="009002EE" w:rsidRDefault="008B0A13" w:rsidP="0060343C">
            <w:pPr>
              <w:pStyle w:val="ISOComments"/>
              <w:spacing w:before="0" w:line="240" w:lineRule="auto"/>
              <w:rPr>
                <w:rFonts w:asciiTheme="minorHAnsi" w:hAnsiTheme="minorHAnsi" w:cstheme="minorHAnsi"/>
                <w:sz w:val="22"/>
                <w:szCs w:val="22"/>
                <w:lang w:val="en-US"/>
              </w:rPr>
            </w:pPr>
          </w:p>
          <w:p w14:paraId="5B8437C4" w14:textId="77777777" w:rsidR="008B0A13" w:rsidRPr="009002EE" w:rsidRDefault="008B0A13" w:rsidP="0060343C">
            <w:pPr>
              <w:pStyle w:val="ISOComments"/>
              <w:spacing w:before="0" w:line="240" w:lineRule="auto"/>
              <w:rPr>
                <w:rFonts w:asciiTheme="minorHAnsi" w:hAnsiTheme="minorHAnsi" w:cstheme="minorHAnsi"/>
                <w:sz w:val="22"/>
                <w:szCs w:val="22"/>
                <w:lang w:val="en-US"/>
              </w:rPr>
            </w:pPr>
          </w:p>
          <w:p w14:paraId="7A5C4A25" w14:textId="77777777" w:rsidR="008B0A13" w:rsidRPr="009002EE" w:rsidRDefault="008B0A13" w:rsidP="0060343C">
            <w:pPr>
              <w:pStyle w:val="ISOComments"/>
              <w:spacing w:before="0" w:line="240" w:lineRule="auto"/>
              <w:rPr>
                <w:rFonts w:asciiTheme="minorHAnsi" w:hAnsiTheme="minorHAnsi" w:cstheme="minorHAnsi"/>
                <w:sz w:val="22"/>
                <w:szCs w:val="22"/>
                <w:lang w:val="en-US"/>
              </w:rPr>
            </w:pPr>
          </w:p>
        </w:tc>
        <w:tc>
          <w:tcPr>
            <w:tcW w:w="4187" w:type="dxa"/>
            <w:shd w:val="clear" w:color="auto" w:fill="FFFFFF" w:themeFill="background1"/>
            <w:vAlign w:val="center"/>
          </w:tcPr>
          <w:p w14:paraId="41955584" w14:textId="77777777" w:rsidR="008B0A13" w:rsidRPr="009002EE" w:rsidRDefault="008B0A13" w:rsidP="0060343C">
            <w:pPr>
              <w:spacing w:line="256" w:lineRule="auto"/>
              <w:rPr>
                <w:rFonts w:cstheme="minorHAnsi"/>
              </w:rPr>
            </w:pPr>
            <w:r w:rsidRPr="009002EE">
              <w:rPr>
                <w:rFonts w:cstheme="minorHAnsi"/>
              </w:rPr>
              <w:t xml:space="preserve">It is possible that a manufacturer has not established within 2, 10, 15 days of the awareness of a potential serious incident if it is reportable or not. According to article 87 (7), the manufacturer is obliged in case of uncertainty to report such a potential serious incident. Further investigation after the 2, 10, 15 deadline could clarify that the event did not meet the serious incident criteria. Similar the manufacturer’s analysis of additional </w:t>
            </w:r>
            <w:r w:rsidRPr="009002EE">
              <w:rPr>
                <w:rFonts w:cstheme="minorHAnsi"/>
              </w:rPr>
              <w:lastRenderedPageBreak/>
              <w:t>information, received after the submission of an initial MIR, can also conclude that the event is not a serious incident.</w:t>
            </w:r>
          </w:p>
          <w:p w14:paraId="18FE8E55" w14:textId="77777777" w:rsidR="008B0A13" w:rsidRPr="009002EE" w:rsidRDefault="008B0A13" w:rsidP="0060343C">
            <w:pPr>
              <w:spacing w:line="256" w:lineRule="auto"/>
              <w:rPr>
                <w:rFonts w:cstheme="minorHAnsi"/>
              </w:rPr>
            </w:pPr>
            <w:r w:rsidRPr="009002EE">
              <w:rPr>
                <w:rFonts w:cstheme="minorHAnsi"/>
              </w:rPr>
              <w:t xml:space="preserve"> In those cases the manufacturer can close these reported events by selecting the box ‘non-reportable’ in section 1.2 (e) of the MIR form. However, if the root cause has not been clearly established or identified this does not by itself qualify the case as non-reportable. </w:t>
            </w:r>
            <w:r w:rsidRPr="009002EE">
              <w:rPr>
                <w:rFonts w:cstheme="minorHAnsi"/>
              </w:rPr>
              <w:br/>
            </w:r>
            <w:r w:rsidRPr="009002EE">
              <w:rPr>
                <w:rFonts w:cstheme="minorHAnsi"/>
              </w:rPr>
              <w:br/>
              <w:t>…”</w:t>
            </w:r>
          </w:p>
          <w:p w14:paraId="78A72380" w14:textId="77777777" w:rsidR="008B0A13" w:rsidRPr="009002EE" w:rsidRDefault="008B0A13" w:rsidP="0060343C">
            <w:pPr>
              <w:pStyle w:val="ISOChange"/>
              <w:spacing w:before="0" w:line="240" w:lineRule="auto"/>
              <w:rPr>
                <w:rFonts w:asciiTheme="minorHAnsi" w:hAnsiTheme="minorHAnsi" w:cstheme="minorHAnsi"/>
                <w:sz w:val="22"/>
                <w:szCs w:val="22"/>
                <w:lang w:val="en-US"/>
              </w:rPr>
            </w:pPr>
          </w:p>
        </w:tc>
        <w:tc>
          <w:tcPr>
            <w:tcW w:w="2467" w:type="dxa"/>
            <w:shd w:val="clear" w:color="auto" w:fill="FFFFFF" w:themeFill="background1"/>
            <w:vAlign w:val="center"/>
          </w:tcPr>
          <w:p w14:paraId="3F09D06C" w14:textId="31499B7C" w:rsidR="008B0A13" w:rsidRPr="009002EE" w:rsidRDefault="00765AE3" w:rsidP="0060343C">
            <w:pPr>
              <w:pStyle w:val="ISOSecretObservation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lastRenderedPageBreak/>
              <w:t xml:space="preserve">Accept see revised text. </w:t>
            </w:r>
            <w:r w:rsidR="00D40442" w:rsidRPr="009002EE">
              <w:rPr>
                <w:rFonts w:asciiTheme="minorHAnsi" w:hAnsiTheme="minorHAnsi" w:cstheme="minorHAnsi"/>
                <w:sz w:val="22"/>
                <w:szCs w:val="22"/>
                <w:lang w:val="en-US"/>
              </w:rPr>
              <w:t xml:space="preserve"> </w:t>
            </w:r>
          </w:p>
        </w:tc>
      </w:tr>
      <w:tr w:rsidR="008B0A13" w:rsidRPr="009002EE" w14:paraId="7264B806" w14:textId="77777777" w:rsidTr="0060343C">
        <w:tc>
          <w:tcPr>
            <w:tcW w:w="851" w:type="dxa"/>
            <w:gridSpan w:val="2"/>
            <w:shd w:val="clear" w:color="auto" w:fill="auto"/>
            <w:vAlign w:val="center"/>
          </w:tcPr>
          <w:p w14:paraId="32613220" w14:textId="77777777" w:rsidR="008B0A13" w:rsidRPr="009002EE" w:rsidRDefault="008B0A13" w:rsidP="0060343C">
            <w:pPr>
              <w:pStyle w:val="ISOMB"/>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FAMHP</w:t>
            </w:r>
          </w:p>
        </w:tc>
        <w:tc>
          <w:tcPr>
            <w:tcW w:w="664" w:type="dxa"/>
            <w:shd w:val="clear" w:color="auto" w:fill="auto"/>
            <w:vAlign w:val="center"/>
          </w:tcPr>
          <w:p w14:paraId="55CCC892" w14:textId="77777777" w:rsidR="008B0A13" w:rsidRPr="009002EE" w:rsidRDefault="008B0A13" w:rsidP="0060343C">
            <w:pPr>
              <w:pStyle w:val="ISOClaus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495</w:t>
            </w:r>
          </w:p>
        </w:tc>
        <w:tc>
          <w:tcPr>
            <w:tcW w:w="1209" w:type="dxa"/>
            <w:gridSpan w:val="2"/>
            <w:shd w:val="clear" w:color="auto" w:fill="auto"/>
            <w:vAlign w:val="center"/>
          </w:tcPr>
          <w:p w14:paraId="2C3765CD" w14:textId="77777777" w:rsidR="008B0A13" w:rsidRPr="009002EE" w:rsidRDefault="008B0A13" w:rsidP="0060343C">
            <w:pPr>
              <w:pStyle w:val="ISOClaus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14</w:t>
            </w:r>
          </w:p>
        </w:tc>
        <w:tc>
          <w:tcPr>
            <w:tcW w:w="1115" w:type="dxa"/>
            <w:gridSpan w:val="2"/>
            <w:shd w:val="clear" w:color="auto" w:fill="auto"/>
            <w:vAlign w:val="center"/>
          </w:tcPr>
          <w:p w14:paraId="64493E5D" w14:textId="77777777" w:rsidR="008B0A13" w:rsidRPr="009002EE" w:rsidRDefault="008B0A13" w:rsidP="0060343C">
            <w:pPr>
              <w:pStyle w:val="ISOCommTyp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ED</w:t>
            </w:r>
          </w:p>
        </w:tc>
        <w:tc>
          <w:tcPr>
            <w:tcW w:w="4178" w:type="dxa"/>
            <w:shd w:val="clear" w:color="auto" w:fill="auto"/>
            <w:vAlign w:val="center"/>
          </w:tcPr>
          <w:p w14:paraId="68EA6E45" w14:textId="77777777" w:rsidR="008B0A13" w:rsidRPr="009002EE" w:rsidRDefault="008B0A13" w:rsidP="0060343C">
            <w:pPr>
              <w:pStyle w:val="ISOComment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“It should be noted that, a corrective action inkling advice or instructions provided by a manufacturer can…”</w:t>
            </w:r>
          </w:p>
          <w:p w14:paraId="049529E8" w14:textId="77777777" w:rsidR="008B0A13" w:rsidRPr="009002EE" w:rsidRDefault="008B0A13" w:rsidP="0060343C">
            <w:pPr>
              <w:pStyle w:val="ISOComments"/>
              <w:spacing w:before="0" w:line="240" w:lineRule="auto"/>
              <w:rPr>
                <w:rFonts w:asciiTheme="minorHAnsi" w:hAnsiTheme="minorHAnsi" w:cstheme="minorHAnsi"/>
                <w:sz w:val="22"/>
                <w:szCs w:val="22"/>
                <w:lang w:val="en-US"/>
              </w:rPr>
            </w:pPr>
          </w:p>
          <w:p w14:paraId="69755EC7" w14:textId="77777777" w:rsidR="008B0A13" w:rsidRPr="009002EE" w:rsidRDefault="008B0A13" w:rsidP="0060343C">
            <w:pPr>
              <w:pStyle w:val="ISOComment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The usage of inkling is a bit weird in this sentence as inkling means “a feeling that something is true or likely to happen, although you are not certain:”</w:t>
            </w:r>
          </w:p>
          <w:p w14:paraId="56C1ECA8" w14:textId="77777777" w:rsidR="008B0A13" w:rsidRPr="009002EE" w:rsidRDefault="008B0A13" w:rsidP="0060343C">
            <w:pPr>
              <w:pStyle w:val="ISOComments"/>
              <w:spacing w:before="0" w:line="240" w:lineRule="auto"/>
              <w:rPr>
                <w:rFonts w:asciiTheme="minorHAnsi" w:hAnsiTheme="minorHAnsi" w:cstheme="minorHAnsi"/>
                <w:sz w:val="22"/>
                <w:szCs w:val="22"/>
                <w:lang w:val="en-US"/>
              </w:rPr>
            </w:pPr>
          </w:p>
          <w:p w14:paraId="68A0C63D" w14:textId="77777777" w:rsidR="008B0A13" w:rsidRPr="009002EE" w:rsidRDefault="008B0A13" w:rsidP="0060343C">
            <w:pPr>
              <w:pStyle w:val="ISOComment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Could be wrong as not a native speaker</w:t>
            </w:r>
          </w:p>
        </w:tc>
        <w:tc>
          <w:tcPr>
            <w:tcW w:w="4187" w:type="dxa"/>
            <w:shd w:val="clear" w:color="auto" w:fill="auto"/>
            <w:vAlign w:val="center"/>
          </w:tcPr>
          <w:p w14:paraId="7AE210DC" w14:textId="77777777" w:rsidR="008B0A13" w:rsidRPr="009002EE" w:rsidRDefault="008B0A13" w:rsidP="0060343C">
            <w:pPr>
              <w:pStyle w:val="ISOChang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Change inkling with accompanying</w:t>
            </w:r>
          </w:p>
          <w:p w14:paraId="4DADCE0B" w14:textId="77777777" w:rsidR="008B0A13" w:rsidRPr="009002EE" w:rsidRDefault="008B0A13" w:rsidP="0060343C">
            <w:pPr>
              <w:pStyle w:val="ISOChange"/>
              <w:spacing w:before="0" w:line="240" w:lineRule="auto"/>
              <w:rPr>
                <w:rFonts w:asciiTheme="minorHAnsi" w:hAnsiTheme="minorHAnsi" w:cstheme="minorHAnsi"/>
                <w:sz w:val="22"/>
                <w:szCs w:val="22"/>
                <w:lang w:val="en-US"/>
              </w:rPr>
            </w:pPr>
          </w:p>
          <w:p w14:paraId="1FC65B3B" w14:textId="77777777" w:rsidR="008B0A13" w:rsidRPr="009002EE" w:rsidRDefault="008B0A13" w:rsidP="0060343C">
            <w:pPr>
              <w:pStyle w:val="ISOChang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“It should be noted that, a corrective action accompanying advice or instructions, provided by a manufacturer can…”</w:t>
            </w:r>
          </w:p>
        </w:tc>
        <w:tc>
          <w:tcPr>
            <w:tcW w:w="2467" w:type="dxa"/>
            <w:shd w:val="clear" w:color="auto" w:fill="auto"/>
            <w:vAlign w:val="center"/>
          </w:tcPr>
          <w:p w14:paraId="17A6BB1B" w14:textId="5FAF5ED4" w:rsidR="008B0A13" w:rsidRPr="009002EE" w:rsidRDefault="00E62C09" w:rsidP="0060343C">
            <w:pPr>
              <w:pStyle w:val="ISOSecretObservation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 xml:space="preserve">See revised text </w:t>
            </w:r>
          </w:p>
        </w:tc>
      </w:tr>
      <w:tr w:rsidR="008B0A13" w:rsidRPr="009002EE" w14:paraId="281A3772" w14:textId="77777777" w:rsidTr="0060343C">
        <w:tc>
          <w:tcPr>
            <w:tcW w:w="851" w:type="dxa"/>
            <w:gridSpan w:val="2"/>
            <w:shd w:val="clear" w:color="auto" w:fill="auto"/>
            <w:vAlign w:val="center"/>
          </w:tcPr>
          <w:p w14:paraId="1CF4A762" w14:textId="77777777" w:rsidR="008B0A13" w:rsidRPr="009002EE" w:rsidRDefault="008B0A13" w:rsidP="0060343C">
            <w:pPr>
              <w:pStyle w:val="ISOMB"/>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FAMHP</w:t>
            </w:r>
          </w:p>
        </w:tc>
        <w:tc>
          <w:tcPr>
            <w:tcW w:w="664" w:type="dxa"/>
            <w:shd w:val="clear" w:color="auto" w:fill="auto"/>
            <w:vAlign w:val="center"/>
          </w:tcPr>
          <w:p w14:paraId="70C60EF9" w14:textId="77777777" w:rsidR="008B0A13" w:rsidRPr="009002EE" w:rsidRDefault="008B0A13" w:rsidP="0060343C">
            <w:pPr>
              <w:pStyle w:val="ISOClaus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529-536</w:t>
            </w:r>
          </w:p>
        </w:tc>
        <w:tc>
          <w:tcPr>
            <w:tcW w:w="1209" w:type="dxa"/>
            <w:gridSpan w:val="2"/>
            <w:shd w:val="clear" w:color="auto" w:fill="auto"/>
            <w:vAlign w:val="center"/>
          </w:tcPr>
          <w:p w14:paraId="79396562" w14:textId="77777777" w:rsidR="008B0A13" w:rsidRPr="009002EE" w:rsidRDefault="008B0A13" w:rsidP="0060343C">
            <w:pPr>
              <w:pStyle w:val="ISOClaus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16</w:t>
            </w:r>
          </w:p>
        </w:tc>
        <w:tc>
          <w:tcPr>
            <w:tcW w:w="1115" w:type="dxa"/>
            <w:gridSpan w:val="2"/>
            <w:shd w:val="clear" w:color="auto" w:fill="auto"/>
            <w:vAlign w:val="center"/>
          </w:tcPr>
          <w:p w14:paraId="29F3556B" w14:textId="77777777" w:rsidR="008B0A13" w:rsidRPr="009002EE" w:rsidRDefault="008B0A13" w:rsidP="0060343C">
            <w:pPr>
              <w:pStyle w:val="ISOCommTyp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TE</w:t>
            </w:r>
          </w:p>
        </w:tc>
        <w:tc>
          <w:tcPr>
            <w:tcW w:w="4178" w:type="dxa"/>
            <w:shd w:val="clear" w:color="auto" w:fill="auto"/>
            <w:vAlign w:val="center"/>
          </w:tcPr>
          <w:p w14:paraId="7720A43D" w14:textId="77777777" w:rsidR="008B0A13" w:rsidRPr="009002EE" w:rsidRDefault="008B0A13" w:rsidP="0060343C">
            <w:pPr>
              <w:pStyle w:val="ISOComment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 xml:space="preserve">This should include the Member State in which the manufacturer has its registered place of business (see article 92.7) </w:t>
            </w:r>
          </w:p>
          <w:p w14:paraId="3A49A51B" w14:textId="77777777" w:rsidR="008B0A13" w:rsidRPr="009002EE" w:rsidRDefault="008B0A13" w:rsidP="0060343C">
            <w:pPr>
              <w:pStyle w:val="ISOComments"/>
              <w:spacing w:before="0" w:line="240" w:lineRule="auto"/>
              <w:rPr>
                <w:rFonts w:asciiTheme="minorHAnsi" w:hAnsiTheme="minorHAnsi" w:cstheme="minorHAnsi"/>
                <w:sz w:val="22"/>
                <w:szCs w:val="22"/>
                <w:lang w:val="en-US"/>
              </w:rPr>
            </w:pPr>
          </w:p>
          <w:p w14:paraId="364FDAD8" w14:textId="77777777" w:rsidR="008B0A13" w:rsidRPr="009002EE" w:rsidRDefault="008B0A13" w:rsidP="0060343C">
            <w:pPr>
              <w:pStyle w:val="ISOComments"/>
              <w:spacing w:before="0" w:line="240" w:lineRule="auto"/>
              <w:rPr>
                <w:rFonts w:asciiTheme="minorHAnsi" w:hAnsiTheme="minorHAnsi" w:cstheme="minorHAnsi"/>
                <w:sz w:val="22"/>
                <w:szCs w:val="22"/>
                <w:lang w:val="en-US"/>
              </w:rPr>
            </w:pPr>
          </w:p>
        </w:tc>
        <w:tc>
          <w:tcPr>
            <w:tcW w:w="4187" w:type="dxa"/>
            <w:shd w:val="clear" w:color="auto" w:fill="auto"/>
            <w:vAlign w:val="center"/>
          </w:tcPr>
          <w:p w14:paraId="308B68BC" w14:textId="77777777" w:rsidR="008B0A13" w:rsidRPr="009002EE" w:rsidRDefault="008B0A13" w:rsidP="0060343C">
            <w:pPr>
              <w:pStyle w:val="ISOChang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lastRenderedPageBreak/>
              <w:t xml:space="preserve">“the competent authorities of the Member State(s) in which concerned devices are distributed or patients are located. Additionally the competent authority in </w:t>
            </w:r>
            <w:r w:rsidRPr="009002EE">
              <w:rPr>
                <w:rFonts w:asciiTheme="minorHAnsi" w:hAnsiTheme="minorHAnsi" w:cstheme="minorHAnsi"/>
                <w:sz w:val="22"/>
                <w:szCs w:val="22"/>
                <w:lang w:val="en-US"/>
              </w:rPr>
              <w:lastRenderedPageBreak/>
              <w:t>which the manufacturer or his authorized representative has its registered place of business should be informed if not already among the Member States with concerned devices or patients. “</w:t>
            </w:r>
          </w:p>
          <w:p w14:paraId="6F3DCD16" w14:textId="77777777" w:rsidR="008B0A13" w:rsidRPr="009002EE" w:rsidRDefault="008B0A13" w:rsidP="0060343C">
            <w:pPr>
              <w:pStyle w:val="ISOChange"/>
              <w:spacing w:before="0" w:line="240" w:lineRule="auto"/>
              <w:rPr>
                <w:rFonts w:asciiTheme="minorHAnsi" w:hAnsiTheme="minorHAnsi" w:cstheme="minorHAnsi"/>
                <w:sz w:val="22"/>
                <w:szCs w:val="22"/>
                <w:lang w:val="en-US"/>
              </w:rPr>
            </w:pPr>
          </w:p>
          <w:p w14:paraId="30F1A833" w14:textId="77777777" w:rsidR="008B0A13" w:rsidRPr="009002EE" w:rsidRDefault="008B0A13" w:rsidP="0060343C">
            <w:pPr>
              <w:pStyle w:val="ISOChang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Or another formulation.</w:t>
            </w:r>
          </w:p>
        </w:tc>
        <w:tc>
          <w:tcPr>
            <w:tcW w:w="2467" w:type="dxa"/>
            <w:shd w:val="clear" w:color="auto" w:fill="auto"/>
            <w:vAlign w:val="center"/>
          </w:tcPr>
          <w:p w14:paraId="41CE72E3" w14:textId="0AF1AD77" w:rsidR="008B0A13" w:rsidRPr="009002EE" w:rsidRDefault="004C26E7" w:rsidP="0060343C">
            <w:pPr>
              <w:pStyle w:val="ISOSecretObservation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lastRenderedPageBreak/>
              <w:t>Accept</w:t>
            </w:r>
            <w:r w:rsidR="00E62C09" w:rsidRPr="009002EE">
              <w:rPr>
                <w:rFonts w:asciiTheme="minorHAnsi" w:hAnsiTheme="minorHAnsi" w:cstheme="minorHAnsi"/>
                <w:sz w:val="22"/>
                <w:szCs w:val="22"/>
                <w:lang w:val="en-US"/>
              </w:rPr>
              <w:t xml:space="preserve">. Previous text removed to avoid any misunderstandings. </w:t>
            </w:r>
          </w:p>
        </w:tc>
      </w:tr>
      <w:tr w:rsidR="008B0A13" w:rsidRPr="009002EE" w14:paraId="3C036563" w14:textId="77777777" w:rsidTr="0060343C">
        <w:tc>
          <w:tcPr>
            <w:tcW w:w="851" w:type="dxa"/>
            <w:gridSpan w:val="2"/>
            <w:shd w:val="clear" w:color="auto" w:fill="auto"/>
            <w:vAlign w:val="center"/>
          </w:tcPr>
          <w:p w14:paraId="10CDE71C" w14:textId="77777777" w:rsidR="008B0A13" w:rsidRPr="009002EE" w:rsidRDefault="008B0A13" w:rsidP="0060343C">
            <w:pPr>
              <w:pStyle w:val="ISOMB"/>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FAMHP</w:t>
            </w:r>
          </w:p>
        </w:tc>
        <w:tc>
          <w:tcPr>
            <w:tcW w:w="664" w:type="dxa"/>
            <w:shd w:val="clear" w:color="auto" w:fill="auto"/>
            <w:vAlign w:val="center"/>
          </w:tcPr>
          <w:p w14:paraId="4627D6B7" w14:textId="77777777" w:rsidR="008B0A13" w:rsidRPr="009002EE" w:rsidRDefault="008B0A13" w:rsidP="0060343C">
            <w:pPr>
              <w:pStyle w:val="ISOClaus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652</w:t>
            </w:r>
          </w:p>
        </w:tc>
        <w:tc>
          <w:tcPr>
            <w:tcW w:w="1209" w:type="dxa"/>
            <w:gridSpan w:val="2"/>
            <w:shd w:val="clear" w:color="auto" w:fill="auto"/>
            <w:vAlign w:val="center"/>
          </w:tcPr>
          <w:p w14:paraId="01651781" w14:textId="77777777" w:rsidR="008B0A13" w:rsidRPr="009002EE" w:rsidRDefault="008B0A13" w:rsidP="0060343C">
            <w:pPr>
              <w:pStyle w:val="ISOClaus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Annex</w:t>
            </w:r>
          </w:p>
        </w:tc>
        <w:tc>
          <w:tcPr>
            <w:tcW w:w="1115" w:type="dxa"/>
            <w:gridSpan w:val="2"/>
            <w:shd w:val="clear" w:color="auto" w:fill="auto"/>
            <w:vAlign w:val="center"/>
          </w:tcPr>
          <w:p w14:paraId="1E436E5B" w14:textId="77777777" w:rsidR="008B0A13" w:rsidRPr="009002EE" w:rsidRDefault="008B0A13" w:rsidP="0060343C">
            <w:pPr>
              <w:pStyle w:val="ISOCommTyp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GE/ED</w:t>
            </w:r>
          </w:p>
        </w:tc>
        <w:tc>
          <w:tcPr>
            <w:tcW w:w="4178" w:type="dxa"/>
            <w:shd w:val="clear" w:color="auto" w:fill="auto"/>
            <w:vAlign w:val="center"/>
          </w:tcPr>
          <w:p w14:paraId="1BED5F45" w14:textId="77777777" w:rsidR="008B0A13" w:rsidRPr="009002EE" w:rsidRDefault="008B0A13" w:rsidP="0060343C">
            <w:pPr>
              <w:pStyle w:val="ISOComment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 xml:space="preserve">We don’t 100% understand this table. </w:t>
            </w:r>
            <w:r w:rsidRPr="009002EE">
              <w:rPr>
                <w:rFonts w:asciiTheme="minorHAnsi" w:hAnsiTheme="minorHAnsi" w:cstheme="minorHAnsi"/>
                <w:sz w:val="22"/>
                <w:szCs w:val="22"/>
                <w:lang w:val="en-US"/>
              </w:rPr>
              <w:br/>
              <w:t>Our issue is mainly with the first box below the purple arrow.</w:t>
            </w:r>
          </w:p>
          <w:p w14:paraId="7C6CA09C" w14:textId="77777777" w:rsidR="008B0A13" w:rsidRPr="009002EE" w:rsidRDefault="008B0A13" w:rsidP="0060343C">
            <w:pPr>
              <w:pStyle w:val="ISOComments"/>
              <w:spacing w:before="0" w:line="240" w:lineRule="auto"/>
              <w:rPr>
                <w:rFonts w:asciiTheme="minorHAnsi" w:hAnsiTheme="minorHAnsi" w:cstheme="minorHAnsi"/>
                <w:sz w:val="22"/>
                <w:szCs w:val="22"/>
                <w:lang w:val="en-US"/>
              </w:rPr>
            </w:pPr>
          </w:p>
          <w:p w14:paraId="6E5A6E41" w14:textId="77777777" w:rsidR="008B0A13" w:rsidRPr="009002EE" w:rsidRDefault="008B0A13" w:rsidP="0060343C">
            <w:pPr>
              <w:pStyle w:val="ISOComment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The first point seems to be closer to criteria C; the last can be on all 3 criteria. We are also missing side-effects but it could be that it is in the box, again we don’t 100% understand the box.</w:t>
            </w:r>
          </w:p>
          <w:p w14:paraId="1E44934D" w14:textId="77777777" w:rsidR="008B0A13" w:rsidRPr="009002EE" w:rsidRDefault="008B0A13" w:rsidP="0060343C">
            <w:pPr>
              <w:pStyle w:val="ISOComments"/>
              <w:spacing w:before="0" w:line="240" w:lineRule="auto"/>
              <w:rPr>
                <w:rFonts w:asciiTheme="minorHAnsi" w:hAnsiTheme="minorHAnsi" w:cstheme="minorHAnsi"/>
                <w:sz w:val="22"/>
                <w:szCs w:val="22"/>
                <w:lang w:val="en-US"/>
              </w:rPr>
            </w:pPr>
          </w:p>
          <w:p w14:paraId="47D3A2CD" w14:textId="77777777" w:rsidR="008B0A13" w:rsidRPr="009002EE" w:rsidRDefault="008B0A13" w:rsidP="0060343C">
            <w:pPr>
              <w:pStyle w:val="ISOComment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 xml:space="preserve">From an editorial point it could be interesting to make all boxes on the same level the same size (in height) + aligning them. </w:t>
            </w:r>
          </w:p>
        </w:tc>
        <w:tc>
          <w:tcPr>
            <w:tcW w:w="4187" w:type="dxa"/>
            <w:shd w:val="clear" w:color="auto" w:fill="auto"/>
            <w:vAlign w:val="center"/>
          </w:tcPr>
          <w:p w14:paraId="1D19644C" w14:textId="77777777" w:rsidR="008B0A13" w:rsidRPr="009002EE" w:rsidRDefault="008B0A13" w:rsidP="0060343C">
            <w:pPr>
              <w:pStyle w:val="ISOChang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w:t>
            </w:r>
          </w:p>
        </w:tc>
        <w:tc>
          <w:tcPr>
            <w:tcW w:w="2467" w:type="dxa"/>
            <w:shd w:val="clear" w:color="auto" w:fill="auto"/>
            <w:vAlign w:val="center"/>
          </w:tcPr>
          <w:p w14:paraId="72297892" w14:textId="4A2708D1" w:rsidR="008B0A13" w:rsidRPr="009002EE" w:rsidRDefault="00231A51" w:rsidP="00231A51">
            <w:pPr>
              <w:pStyle w:val="ISOSecretObservation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The annex is deleted.</w:t>
            </w:r>
            <w:r w:rsidR="00D40442" w:rsidRPr="009002EE">
              <w:rPr>
                <w:rFonts w:asciiTheme="minorHAnsi" w:hAnsiTheme="minorHAnsi" w:cstheme="minorHAnsi"/>
                <w:sz w:val="22"/>
                <w:szCs w:val="22"/>
                <w:lang w:val="en-US"/>
              </w:rPr>
              <w:t xml:space="preserve"> </w:t>
            </w:r>
          </w:p>
        </w:tc>
      </w:tr>
      <w:tr w:rsidR="008B0A13" w:rsidRPr="009002EE" w14:paraId="091F171D" w14:textId="77777777" w:rsidTr="0060343C">
        <w:tc>
          <w:tcPr>
            <w:tcW w:w="851" w:type="dxa"/>
            <w:gridSpan w:val="2"/>
            <w:shd w:val="clear" w:color="auto" w:fill="auto"/>
            <w:vAlign w:val="center"/>
          </w:tcPr>
          <w:p w14:paraId="6955539D" w14:textId="77777777" w:rsidR="008B0A13" w:rsidRPr="009002EE" w:rsidRDefault="008B0A13" w:rsidP="0060343C">
            <w:pPr>
              <w:pStyle w:val="ISOMB"/>
              <w:spacing w:before="0" w:line="240" w:lineRule="auto"/>
              <w:rPr>
                <w:rFonts w:asciiTheme="minorHAnsi" w:hAnsiTheme="minorHAnsi" w:cstheme="minorHAnsi"/>
                <w:sz w:val="22"/>
                <w:szCs w:val="22"/>
                <w:lang w:val="en-US"/>
              </w:rPr>
            </w:pPr>
          </w:p>
        </w:tc>
        <w:tc>
          <w:tcPr>
            <w:tcW w:w="664" w:type="dxa"/>
            <w:shd w:val="clear" w:color="auto" w:fill="auto"/>
            <w:vAlign w:val="center"/>
          </w:tcPr>
          <w:p w14:paraId="0975A746" w14:textId="77777777" w:rsidR="008B0A13" w:rsidRPr="009002EE" w:rsidRDefault="008B0A13" w:rsidP="0060343C">
            <w:pPr>
              <w:pStyle w:val="ISOClause"/>
              <w:spacing w:before="0" w:line="240" w:lineRule="auto"/>
              <w:rPr>
                <w:rFonts w:asciiTheme="minorHAnsi" w:hAnsiTheme="minorHAnsi" w:cstheme="minorHAnsi"/>
                <w:sz w:val="22"/>
                <w:szCs w:val="22"/>
                <w:lang w:val="en-US"/>
              </w:rPr>
            </w:pPr>
          </w:p>
        </w:tc>
        <w:tc>
          <w:tcPr>
            <w:tcW w:w="1209" w:type="dxa"/>
            <w:gridSpan w:val="2"/>
            <w:shd w:val="clear" w:color="auto" w:fill="auto"/>
            <w:vAlign w:val="center"/>
          </w:tcPr>
          <w:p w14:paraId="019ED7DD" w14:textId="77777777" w:rsidR="008B0A13" w:rsidRPr="009002EE" w:rsidRDefault="008B0A13" w:rsidP="0060343C">
            <w:pPr>
              <w:pStyle w:val="ISOClause"/>
              <w:spacing w:before="0" w:line="240" w:lineRule="auto"/>
              <w:rPr>
                <w:rFonts w:asciiTheme="minorHAnsi" w:hAnsiTheme="minorHAnsi" w:cstheme="minorHAnsi"/>
                <w:sz w:val="22"/>
                <w:szCs w:val="22"/>
                <w:lang w:val="en-US"/>
              </w:rPr>
            </w:pPr>
          </w:p>
        </w:tc>
        <w:tc>
          <w:tcPr>
            <w:tcW w:w="1115" w:type="dxa"/>
            <w:gridSpan w:val="2"/>
            <w:shd w:val="clear" w:color="auto" w:fill="auto"/>
            <w:vAlign w:val="center"/>
          </w:tcPr>
          <w:p w14:paraId="45CBEBF0" w14:textId="77777777" w:rsidR="008B0A13" w:rsidRPr="009002EE" w:rsidRDefault="008B0A13" w:rsidP="0060343C">
            <w:pPr>
              <w:pStyle w:val="ISOCommType"/>
              <w:spacing w:before="0" w:line="240" w:lineRule="auto"/>
              <w:rPr>
                <w:rFonts w:asciiTheme="minorHAnsi" w:hAnsiTheme="minorHAnsi" w:cstheme="minorHAnsi"/>
                <w:sz w:val="22"/>
                <w:szCs w:val="22"/>
                <w:lang w:val="en-US"/>
              </w:rPr>
            </w:pPr>
          </w:p>
        </w:tc>
        <w:tc>
          <w:tcPr>
            <w:tcW w:w="4178" w:type="dxa"/>
            <w:shd w:val="clear" w:color="auto" w:fill="auto"/>
            <w:vAlign w:val="center"/>
          </w:tcPr>
          <w:p w14:paraId="3B2727F0" w14:textId="77777777" w:rsidR="008B0A13" w:rsidRPr="009002EE" w:rsidRDefault="008B0A13" w:rsidP="0060343C">
            <w:pPr>
              <w:pStyle w:val="ISOComments"/>
              <w:spacing w:before="0" w:line="240" w:lineRule="auto"/>
              <w:rPr>
                <w:rFonts w:asciiTheme="minorHAnsi" w:hAnsiTheme="minorHAnsi" w:cstheme="minorHAnsi"/>
                <w:sz w:val="22"/>
                <w:szCs w:val="22"/>
                <w:lang w:val="en-US"/>
              </w:rPr>
            </w:pPr>
          </w:p>
        </w:tc>
        <w:tc>
          <w:tcPr>
            <w:tcW w:w="4187" w:type="dxa"/>
            <w:shd w:val="clear" w:color="auto" w:fill="auto"/>
            <w:vAlign w:val="center"/>
          </w:tcPr>
          <w:p w14:paraId="6833E7A5" w14:textId="77777777" w:rsidR="008B0A13" w:rsidRPr="009002EE" w:rsidRDefault="008B0A13" w:rsidP="0060343C">
            <w:pPr>
              <w:pStyle w:val="ISOChange"/>
              <w:spacing w:before="0" w:line="240" w:lineRule="auto"/>
              <w:rPr>
                <w:rFonts w:asciiTheme="minorHAnsi" w:hAnsiTheme="minorHAnsi" w:cstheme="minorHAnsi"/>
                <w:sz w:val="22"/>
                <w:szCs w:val="22"/>
                <w:lang w:val="en-US"/>
              </w:rPr>
            </w:pPr>
          </w:p>
        </w:tc>
        <w:tc>
          <w:tcPr>
            <w:tcW w:w="2467" w:type="dxa"/>
            <w:shd w:val="clear" w:color="auto" w:fill="auto"/>
            <w:vAlign w:val="center"/>
          </w:tcPr>
          <w:p w14:paraId="2A4A8D65" w14:textId="77777777" w:rsidR="008B0A13" w:rsidRPr="009002EE" w:rsidRDefault="008B0A13" w:rsidP="0060343C">
            <w:pPr>
              <w:pStyle w:val="ISOSecretObservations"/>
              <w:spacing w:before="0" w:line="240" w:lineRule="auto"/>
              <w:rPr>
                <w:rFonts w:asciiTheme="minorHAnsi" w:hAnsiTheme="minorHAnsi" w:cstheme="minorHAnsi"/>
                <w:sz w:val="22"/>
                <w:szCs w:val="22"/>
                <w:lang w:val="en-US"/>
              </w:rPr>
            </w:pPr>
          </w:p>
        </w:tc>
      </w:tr>
      <w:tr w:rsidR="008B0A13" w:rsidRPr="009002EE" w14:paraId="239A40F4" w14:textId="6B3DB618" w:rsidTr="0060343C">
        <w:tc>
          <w:tcPr>
            <w:tcW w:w="704" w:type="dxa"/>
            <w:shd w:val="clear" w:color="auto" w:fill="auto"/>
            <w:vAlign w:val="center"/>
          </w:tcPr>
          <w:p w14:paraId="1E03AF1F" w14:textId="77777777" w:rsidR="008B0A13" w:rsidRPr="009002EE" w:rsidRDefault="008B0A13" w:rsidP="008B0A13">
            <w:pPr>
              <w:spacing w:after="0" w:line="240" w:lineRule="auto"/>
              <w:rPr>
                <w:rFonts w:cstheme="minorHAnsi"/>
              </w:rPr>
            </w:pPr>
            <w:r w:rsidRPr="009002EE">
              <w:rPr>
                <w:rFonts w:cstheme="minorHAnsi"/>
              </w:rPr>
              <w:t>MPA</w:t>
            </w:r>
          </w:p>
        </w:tc>
        <w:tc>
          <w:tcPr>
            <w:tcW w:w="811" w:type="dxa"/>
            <w:gridSpan w:val="2"/>
            <w:shd w:val="clear" w:color="auto" w:fill="auto"/>
            <w:vAlign w:val="center"/>
          </w:tcPr>
          <w:p w14:paraId="0E620631" w14:textId="77777777" w:rsidR="008B0A13" w:rsidRPr="009002EE" w:rsidRDefault="008B0A13" w:rsidP="008B0A13">
            <w:pPr>
              <w:spacing w:after="0" w:line="240" w:lineRule="auto"/>
              <w:rPr>
                <w:rFonts w:cstheme="minorHAnsi"/>
              </w:rPr>
            </w:pPr>
            <w:r w:rsidRPr="009002EE">
              <w:rPr>
                <w:rFonts w:cstheme="minorHAnsi"/>
              </w:rPr>
              <w:t>25</w:t>
            </w:r>
          </w:p>
        </w:tc>
        <w:tc>
          <w:tcPr>
            <w:tcW w:w="1209" w:type="dxa"/>
            <w:gridSpan w:val="2"/>
            <w:shd w:val="clear" w:color="auto" w:fill="auto"/>
            <w:vAlign w:val="center"/>
          </w:tcPr>
          <w:p w14:paraId="619435AE" w14:textId="77777777" w:rsidR="008B0A13" w:rsidRPr="009002EE" w:rsidRDefault="008B0A13" w:rsidP="008B0A13">
            <w:pPr>
              <w:spacing w:after="0" w:line="240" w:lineRule="auto"/>
              <w:rPr>
                <w:rFonts w:cstheme="minorHAnsi"/>
              </w:rPr>
            </w:pPr>
            <w:r w:rsidRPr="009002EE">
              <w:rPr>
                <w:rFonts w:cstheme="minorHAnsi"/>
              </w:rPr>
              <w:t>Q1</w:t>
            </w:r>
          </w:p>
        </w:tc>
        <w:tc>
          <w:tcPr>
            <w:tcW w:w="1104" w:type="dxa"/>
            <w:shd w:val="clear" w:color="auto" w:fill="auto"/>
            <w:vAlign w:val="center"/>
          </w:tcPr>
          <w:p w14:paraId="0DDC30AD" w14:textId="77777777" w:rsidR="008B0A13" w:rsidRPr="009002EE" w:rsidRDefault="008B0A13" w:rsidP="008B0A13">
            <w:pPr>
              <w:spacing w:after="0" w:line="240" w:lineRule="auto"/>
              <w:rPr>
                <w:rFonts w:cstheme="minorHAnsi"/>
              </w:rPr>
            </w:pPr>
            <w:r w:rsidRPr="009002EE">
              <w:rPr>
                <w:rFonts w:cstheme="minorHAnsi"/>
              </w:rPr>
              <w:t>Ed</w:t>
            </w:r>
          </w:p>
        </w:tc>
        <w:tc>
          <w:tcPr>
            <w:tcW w:w="4189" w:type="dxa"/>
            <w:gridSpan w:val="2"/>
            <w:shd w:val="clear" w:color="auto" w:fill="auto"/>
            <w:vAlign w:val="center"/>
          </w:tcPr>
          <w:p w14:paraId="534415DE" w14:textId="77777777" w:rsidR="008B0A13" w:rsidRPr="009002EE" w:rsidRDefault="008B0A13" w:rsidP="008B0A13">
            <w:pPr>
              <w:spacing w:after="0" w:line="240" w:lineRule="auto"/>
              <w:rPr>
                <w:rFonts w:cstheme="minorHAnsi"/>
              </w:rPr>
            </w:pPr>
            <w:r w:rsidRPr="009002EE">
              <w:rPr>
                <w:rFonts w:cstheme="minorHAnsi"/>
              </w:rPr>
              <w:t>Consider to revise, for reason of clarity, include “to competent authorities”</w:t>
            </w:r>
          </w:p>
        </w:tc>
        <w:tc>
          <w:tcPr>
            <w:tcW w:w="4187" w:type="dxa"/>
            <w:shd w:val="clear" w:color="auto" w:fill="auto"/>
            <w:vAlign w:val="center"/>
          </w:tcPr>
          <w:p w14:paraId="7607C840" w14:textId="77777777" w:rsidR="008B0A13" w:rsidRPr="009002EE" w:rsidRDefault="008B0A13" w:rsidP="008B0A13">
            <w:pPr>
              <w:spacing w:after="0" w:line="240" w:lineRule="auto"/>
              <w:rPr>
                <w:rFonts w:cstheme="minorHAnsi"/>
              </w:rPr>
            </w:pPr>
            <w:r w:rsidRPr="009002EE">
              <w:rPr>
                <w:rFonts w:cstheme="minorHAnsi"/>
              </w:rPr>
              <w:t>Not all incidents are reportable to competent authorities,</w:t>
            </w:r>
          </w:p>
        </w:tc>
        <w:tc>
          <w:tcPr>
            <w:tcW w:w="2467" w:type="dxa"/>
            <w:vAlign w:val="center"/>
          </w:tcPr>
          <w:p w14:paraId="397FB9FE" w14:textId="7B4FBA42" w:rsidR="008B0A13" w:rsidRPr="009002EE" w:rsidRDefault="00D40442" w:rsidP="008B0A13">
            <w:pPr>
              <w:rPr>
                <w:rFonts w:cstheme="minorHAnsi"/>
              </w:rPr>
            </w:pPr>
            <w:r w:rsidRPr="009002EE">
              <w:rPr>
                <w:rFonts w:cstheme="minorHAnsi"/>
              </w:rPr>
              <w:t xml:space="preserve">Accept </w:t>
            </w:r>
          </w:p>
        </w:tc>
      </w:tr>
      <w:tr w:rsidR="008B0A13" w:rsidRPr="009002EE" w14:paraId="6F48F30E" w14:textId="5248234C" w:rsidTr="0060343C">
        <w:tc>
          <w:tcPr>
            <w:tcW w:w="704" w:type="dxa"/>
            <w:shd w:val="clear" w:color="auto" w:fill="auto"/>
            <w:vAlign w:val="center"/>
          </w:tcPr>
          <w:p w14:paraId="6FBA944C" w14:textId="77777777" w:rsidR="008B0A13" w:rsidRPr="009002EE" w:rsidRDefault="008B0A13" w:rsidP="008B0A13">
            <w:pPr>
              <w:spacing w:after="0" w:line="240" w:lineRule="auto"/>
              <w:rPr>
                <w:rFonts w:cstheme="minorHAnsi"/>
              </w:rPr>
            </w:pPr>
            <w:r w:rsidRPr="009002EE">
              <w:rPr>
                <w:rFonts w:cstheme="minorHAnsi"/>
              </w:rPr>
              <w:t>MPA</w:t>
            </w:r>
          </w:p>
        </w:tc>
        <w:tc>
          <w:tcPr>
            <w:tcW w:w="811" w:type="dxa"/>
            <w:gridSpan w:val="2"/>
            <w:shd w:val="clear" w:color="auto" w:fill="auto"/>
            <w:vAlign w:val="center"/>
          </w:tcPr>
          <w:p w14:paraId="63D828A2" w14:textId="77777777" w:rsidR="008B0A13" w:rsidRPr="009002EE" w:rsidRDefault="008B0A13" w:rsidP="008B0A13">
            <w:pPr>
              <w:spacing w:after="0" w:line="240" w:lineRule="auto"/>
              <w:rPr>
                <w:rFonts w:cstheme="minorHAnsi"/>
              </w:rPr>
            </w:pPr>
            <w:r w:rsidRPr="009002EE">
              <w:rPr>
                <w:rFonts w:cstheme="minorHAnsi"/>
              </w:rPr>
              <w:t>28</w:t>
            </w:r>
          </w:p>
        </w:tc>
        <w:tc>
          <w:tcPr>
            <w:tcW w:w="1209" w:type="dxa"/>
            <w:gridSpan w:val="2"/>
            <w:shd w:val="clear" w:color="auto" w:fill="auto"/>
            <w:vAlign w:val="center"/>
          </w:tcPr>
          <w:p w14:paraId="769BC6F5" w14:textId="77777777" w:rsidR="008B0A13" w:rsidRPr="009002EE" w:rsidRDefault="008B0A13" w:rsidP="008B0A13">
            <w:pPr>
              <w:spacing w:after="0" w:line="240" w:lineRule="auto"/>
              <w:rPr>
                <w:rFonts w:cstheme="minorHAnsi"/>
              </w:rPr>
            </w:pPr>
            <w:r w:rsidRPr="009002EE">
              <w:rPr>
                <w:rFonts w:cstheme="minorHAnsi"/>
              </w:rPr>
              <w:t>Q1</w:t>
            </w:r>
          </w:p>
        </w:tc>
        <w:tc>
          <w:tcPr>
            <w:tcW w:w="1104" w:type="dxa"/>
            <w:shd w:val="clear" w:color="auto" w:fill="auto"/>
            <w:vAlign w:val="center"/>
          </w:tcPr>
          <w:p w14:paraId="512CABB9" w14:textId="77777777" w:rsidR="008B0A13" w:rsidRPr="009002EE" w:rsidRDefault="008B0A13" w:rsidP="008B0A13">
            <w:pPr>
              <w:spacing w:after="0" w:line="240" w:lineRule="auto"/>
              <w:rPr>
                <w:rFonts w:cstheme="minorHAnsi"/>
              </w:rPr>
            </w:pPr>
            <w:r w:rsidRPr="009002EE">
              <w:rPr>
                <w:rFonts w:cstheme="minorHAnsi"/>
              </w:rPr>
              <w:t>ed</w:t>
            </w:r>
          </w:p>
        </w:tc>
        <w:tc>
          <w:tcPr>
            <w:tcW w:w="4189" w:type="dxa"/>
            <w:gridSpan w:val="2"/>
            <w:shd w:val="clear" w:color="auto" w:fill="auto"/>
            <w:vAlign w:val="center"/>
          </w:tcPr>
          <w:p w14:paraId="39C4C8D3" w14:textId="77777777" w:rsidR="008B0A13" w:rsidRPr="009002EE" w:rsidRDefault="008B0A13" w:rsidP="008B0A13">
            <w:pPr>
              <w:spacing w:after="0" w:line="240" w:lineRule="auto"/>
              <w:rPr>
                <w:rFonts w:cstheme="minorHAnsi"/>
              </w:rPr>
            </w:pPr>
            <w:r w:rsidRPr="009002EE">
              <w:rPr>
                <w:rFonts w:cstheme="minorHAnsi"/>
              </w:rPr>
              <w:t>Consider to revise, for reason of clarity, include reference to MDR article 87”</w:t>
            </w:r>
          </w:p>
        </w:tc>
        <w:tc>
          <w:tcPr>
            <w:tcW w:w="4187" w:type="dxa"/>
            <w:shd w:val="clear" w:color="auto" w:fill="auto"/>
            <w:vAlign w:val="center"/>
          </w:tcPr>
          <w:p w14:paraId="4D5920B7" w14:textId="77777777" w:rsidR="008B0A13" w:rsidRPr="009002EE" w:rsidRDefault="008B0A13" w:rsidP="008B0A13">
            <w:pPr>
              <w:spacing w:after="0" w:line="240" w:lineRule="auto"/>
              <w:rPr>
                <w:rFonts w:cstheme="minorHAnsi"/>
              </w:rPr>
            </w:pPr>
            <w:r w:rsidRPr="009002EE">
              <w:rPr>
                <w:rFonts w:cstheme="minorHAnsi"/>
              </w:rPr>
              <w:t>In accordance with Article 87</w:t>
            </w:r>
          </w:p>
        </w:tc>
        <w:tc>
          <w:tcPr>
            <w:tcW w:w="2467" w:type="dxa"/>
            <w:vAlign w:val="center"/>
          </w:tcPr>
          <w:p w14:paraId="347EFF77" w14:textId="23DE18E4" w:rsidR="008B0A13" w:rsidRPr="009002EE" w:rsidRDefault="00D40442" w:rsidP="008B0A13">
            <w:pPr>
              <w:rPr>
                <w:rFonts w:cstheme="minorHAnsi"/>
              </w:rPr>
            </w:pPr>
            <w:r w:rsidRPr="009002EE">
              <w:rPr>
                <w:rFonts w:cstheme="minorHAnsi"/>
              </w:rPr>
              <w:t xml:space="preserve">Accept </w:t>
            </w:r>
          </w:p>
        </w:tc>
      </w:tr>
      <w:tr w:rsidR="008B0A13" w:rsidRPr="009002EE" w14:paraId="1D673510" w14:textId="4DFA09B4" w:rsidTr="0060343C">
        <w:tc>
          <w:tcPr>
            <w:tcW w:w="704" w:type="dxa"/>
            <w:shd w:val="clear" w:color="auto" w:fill="auto"/>
            <w:vAlign w:val="center"/>
          </w:tcPr>
          <w:p w14:paraId="5CA15379" w14:textId="77777777" w:rsidR="008B0A13" w:rsidRPr="009002EE" w:rsidRDefault="008B0A13" w:rsidP="008B0A13">
            <w:pPr>
              <w:spacing w:after="0" w:line="240" w:lineRule="auto"/>
              <w:rPr>
                <w:rFonts w:cstheme="minorHAnsi"/>
              </w:rPr>
            </w:pPr>
            <w:r w:rsidRPr="009002EE">
              <w:rPr>
                <w:rFonts w:cstheme="minorHAnsi"/>
              </w:rPr>
              <w:t>MPA</w:t>
            </w:r>
          </w:p>
        </w:tc>
        <w:tc>
          <w:tcPr>
            <w:tcW w:w="811" w:type="dxa"/>
            <w:gridSpan w:val="2"/>
            <w:shd w:val="clear" w:color="auto" w:fill="auto"/>
            <w:vAlign w:val="center"/>
          </w:tcPr>
          <w:p w14:paraId="340C3EAC" w14:textId="77777777" w:rsidR="008B0A13" w:rsidRPr="009002EE" w:rsidRDefault="008B0A13" w:rsidP="008B0A13">
            <w:pPr>
              <w:spacing w:after="0" w:line="240" w:lineRule="auto"/>
              <w:rPr>
                <w:rFonts w:cstheme="minorHAnsi"/>
              </w:rPr>
            </w:pPr>
            <w:r w:rsidRPr="009002EE">
              <w:rPr>
                <w:rFonts w:cstheme="minorHAnsi"/>
              </w:rPr>
              <w:t>29</w:t>
            </w:r>
          </w:p>
        </w:tc>
        <w:tc>
          <w:tcPr>
            <w:tcW w:w="1209" w:type="dxa"/>
            <w:gridSpan w:val="2"/>
            <w:shd w:val="clear" w:color="auto" w:fill="auto"/>
            <w:vAlign w:val="center"/>
          </w:tcPr>
          <w:p w14:paraId="54CD0DAC" w14:textId="77777777" w:rsidR="008B0A13" w:rsidRPr="009002EE" w:rsidRDefault="008B0A13" w:rsidP="008B0A13">
            <w:pPr>
              <w:spacing w:after="0" w:line="240" w:lineRule="auto"/>
              <w:rPr>
                <w:rFonts w:cstheme="minorHAnsi"/>
              </w:rPr>
            </w:pPr>
            <w:r w:rsidRPr="009002EE">
              <w:rPr>
                <w:rFonts w:cstheme="minorHAnsi"/>
              </w:rPr>
              <w:t>Q1</w:t>
            </w:r>
          </w:p>
        </w:tc>
        <w:tc>
          <w:tcPr>
            <w:tcW w:w="1104" w:type="dxa"/>
            <w:shd w:val="clear" w:color="auto" w:fill="auto"/>
            <w:vAlign w:val="center"/>
          </w:tcPr>
          <w:p w14:paraId="59925A5F" w14:textId="77777777" w:rsidR="008B0A13" w:rsidRPr="009002EE" w:rsidRDefault="008B0A13" w:rsidP="008B0A13">
            <w:pPr>
              <w:spacing w:after="0" w:line="240" w:lineRule="auto"/>
              <w:rPr>
                <w:rFonts w:cstheme="minorHAnsi"/>
              </w:rPr>
            </w:pPr>
          </w:p>
        </w:tc>
        <w:tc>
          <w:tcPr>
            <w:tcW w:w="4189" w:type="dxa"/>
            <w:gridSpan w:val="2"/>
            <w:shd w:val="clear" w:color="auto" w:fill="auto"/>
            <w:vAlign w:val="center"/>
          </w:tcPr>
          <w:p w14:paraId="5EA1D503" w14:textId="77777777" w:rsidR="008B0A13" w:rsidRPr="009002EE" w:rsidRDefault="008B0A13" w:rsidP="008B0A13">
            <w:pPr>
              <w:spacing w:after="0" w:line="240" w:lineRule="auto"/>
              <w:rPr>
                <w:rFonts w:cstheme="minorHAnsi"/>
              </w:rPr>
            </w:pPr>
            <w:r w:rsidRPr="009002EE">
              <w:rPr>
                <w:rFonts w:cstheme="minorHAnsi"/>
              </w:rPr>
              <w:t>Include reference to MDR article 83</w:t>
            </w:r>
          </w:p>
        </w:tc>
        <w:tc>
          <w:tcPr>
            <w:tcW w:w="4187" w:type="dxa"/>
            <w:shd w:val="clear" w:color="auto" w:fill="auto"/>
            <w:vAlign w:val="center"/>
          </w:tcPr>
          <w:p w14:paraId="0175C084" w14:textId="77777777" w:rsidR="008B0A13" w:rsidRPr="009002EE" w:rsidRDefault="008B0A13" w:rsidP="008B0A13">
            <w:pPr>
              <w:spacing w:after="0" w:line="240" w:lineRule="auto"/>
              <w:rPr>
                <w:rFonts w:cstheme="minorHAnsi"/>
              </w:rPr>
            </w:pPr>
            <w:r w:rsidRPr="009002EE">
              <w:rPr>
                <w:rFonts w:cstheme="minorHAnsi"/>
              </w:rPr>
              <w:t>… post-market surveillance (Article 83) and be reported in…</w:t>
            </w:r>
          </w:p>
        </w:tc>
        <w:tc>
          <w:tcPr>
            <w:tcW w:w="2467" w:type="dxa"/>
            <w:vAlign w:val="center"/>
          </w:tcPr>
          <w:p w14:paraId="0C531456" w14:textId="39B1E424" w:rsidR="008B0A13" w:rsidRPr="009002EE" w:rsidRDefault="00D40442" w:rsidP="008B0A13">
            <w:pPr>
              <w:rPr>
                <w:rFonts w:cstheme="minorHAnsi"/>
              </w:rPr>
            </w:pPr>
            <w:r w:rsidRPr="009002EE">
              <w:rPr>
                <w:rFonts w:cstheme="minorHAnsi"/>
              </w:rPr>
              <w:t xml:space="preserve">Accept </w:t>
            </w:r>
          </w:p>
        </w:tc>
      </w:tr>
      <w:tr w:rsidR="008B0A13" w:rsidRPr="009002EE" w14:paraId="2F4CAF94" w14:textId="48A352E2" w:rsidTr="0060343C">
        <w:tc>
          <w:tcPr>
            <w:tcW w:w="704" w:type="dxa"/>
            <w:shd w:val="clear" w:color="auto" w:fill="auto"/>
            <w:vAlign w:val="center"/>
          </w:tcPr>
          <w:p w14:paraId="1B6B67A1" w14:textId="77777777" w:rsidR="008B0A13" w:rsidRPr="009002EE" w:rsidRDefault="008B0A13" w:rsidP="008B0A13">
            <w:pPr>
              <w:spacing w:after="0" w:line="240" w:lineRule="auto"/>
              <w:rPr>
                <w:rFonts w:cstheme="minorHAnsi"/>
              </w:rPr>
            </w:pPr>
            <w:r w:rsidRPr="009002EE">
              <w:rPr>
                <w:rFonts w:cstheme="minorHAnsi"/>
              </w:rPr>
              <w:t>MPA</w:t>
            </w:r>
          </w:p>
        </w:tc>
        <w:tc>
          <w:tcPr>
            <w:tcW w:w="811" w:type="dxa"/>
            <w:gridSpan w:val="2"/>
            <w:shd w:val="clear" w:color="auto" w:fill="auto"/>
            <w:vAlign w:val="center"/>
          </w:tcPr>
          <w:p w14:paraId="02734F0A" w14:textId="77777777" w:rsidR="008B0A13" w:rsidRPr="009002EE" w:rsidRDefault="008B0A13" w:rsidP="008B0A13">
            <w:pPr>
              <w:spacing w:after="0" w:line="240" w:lineRule="auto"/>
              <w:rPr>
                <w:rFonts w:cstheme="minorHAnsi"/>
              </w:rPr>
            </w:pPr>
            <w:r w:rsidRPr="009002EE">
              <w:rPr>
                <w:rFonts w:cstheme="minorHAnsi"/>
              </w:rPr>
              <w:t>43</w:t>
            </w:r>
          </w:p>
        </w:tc>
        <w:tc>
          <w:tcPr>
            <w:tcW w:w="1209" w:type="dxa"/>
            <w:gridSpan w:val="2"/>
            <w:shd w:val="clear" w:color="auto" w:fill="auto"/>
            <w:vAlign w:val="center"/>
          </w:tcPr>
          <w:p w14:paraId="1CABEFAA" w14:textId="77777777" w:rsidR="008B0A13" w:rsidRPr="009002EE" w:rsidRDefault="008B0A13" w:rsidP="008B0A13">
            <w:pPr>
              <w:spacing w:after="0" w:line="240" w:lineRule="auto"/>
              <w:rPr>
                <w:rFonts w:cstheme="minorHAnsi"/>
              </w:rPr>
            </w:pPr>
            <w:r w:rsidRPr="009002EE">
              <w:rPr>
                <w:rFonts w:cstheme="minorHAnsi"/>
              </w:rPr>
              <w:t>Q1</w:t>
            </w:r>
          </w:p>
        </w:tc>
        <w:tc>
          <w:tcPr>
            <w:tcW w:w="1104" w:type="dxa"/>
            <w:shd w:val="clear" w:color="auto" w:fill="auto"/>
            <w:vAlign w:val="center"/>
          </w:tcPr>
          <w:p w14:paraId="0B16115C" w14:textId="77777777" w:rsidR="008B0A13" w:rsidRPr="009002EE" w:rsidRDefault="008B0A13" w:rsidP="008B0A13">
            <w:pPr>
              <w:spacing w:after="0" w:line="240" w:lineRule="auto"/>
              <w:rPr>
                <w:rFonts w:cstheme="minorHAnsi"/>
              </w:rPr>
            </w:pPr>
            <w:r w:rsidRPr="009002EE">
              <w:rPr>
                <w:rFonts w:cstheme="minorHAnsi"/>
              </w:rPr>
              <w:t>Ed</w:t>
            </w:r>
          </w:p>
        </w:tc>
        <w:tc>
          <w:tcPr>
            <w:tcW w:w="4189" w:type="dxa"/>
            <w:gridSpan w:val="2"/>
            <w:shd w:val="clear" w:color="auto" w:fill="auto"/>
            <w:vAlign w:val="center"/>
          </w:tcPr>
          <w:p w14:paraId="68A4B8EB" w14:textId="77777777" w:rsidR="008B0A13" w:rsidRPr="009002EE" w:rsidRDefault="008B0A13" w:rsidP="008B0A13">
            <w:pPr>
              <w:spacing w:after="0" w:line="240" w:lineRule="auto"/>
              <w:rPr>
                <w:rFonts w:cstheme="minorHAnsi"/>
              </w:rPr>
            </w:pPr>
            <w:r w:rsidRPr="009002EE">
              <w:rPr>
                <w:rFonts w:cstheme="minorHAnsi"/>
              </w:rPr>
              <w:t>Replace should with shall as this is stated in MDR reference 87(7)</w:t>
            </w:r>
          </w:p>
        </w:tc>
        <w:tc>
          <w:tcPr>
            <w:tcW w:w="4187" w:type="dxa"/>
            <w:shd w:val="clear" w:color="auto" w:fill="auto"/>
            <w:vAlign w:val="center"/>
          </w:tcPr>
          <w:p w14:paraId="1257044D" w14:textId="77777777" w:rsidR="008B0A13" w:rsidRPr="009002EE" w:rsidRDefault="008B0A13" w:rsidP="008B0A13">
            <w:pPr>
              <w:spacing w:after="0" w:line="240" w:lineRule="auto"/>
              <w:rPr>
                <w:rFonts w:cstheme="minorHAnsi"/>
              </w:rPr>
            </w:pPr>
            <w:r w:rsidRPr="009002EE">
              <w:rPr>
                <w:rFonts w:cstheme="minorHAnsi"/>
              </w:rPr>
              <w:t>Shall</w:t>
            </w:r>
          </w:p>
        </w:tc>
        <w:tc>
          <w:tcPr>
            <w:tcW w:w="2467" w:type="dxa"/>
            <w:vAlign w:val="center"/>
          </w:tcPr>
          <w:p w14:paraId="3CAF90DA" w14:textId="2797F919" w:rsidR="008B0A13" w:rsidRPr="009002EE" w:rsidRDefault="00E80043" w:rsidP="00E80043">
            <w:pPr>
              <w:rPr>
                <w:rFonts w:cstheme="minorHAnsi"/>
              </w:rPr>
            </w:pPr>
            <w:r w:rsidRPr="009002EE">
              <w:rPr>
                <w:rFonts w:cstheme="minorHAnsi"/>
              </w:rPr>
              <w:t xml:space="preserve">The word ‘must’ is used when the text refers to </w:t>
            </w:r>
            <w:r w:rsidRPr="009002EE">
              <w:rPr>
                <w:rFonts w:cstheme="minorHAnsi"/>
              </w:rPr>
              <w:lastRenderedPageBreak/>
              <w:t xml:space="preserve">MDR requirements. Whilst the previous version of the document did, use the word ‘shall’, MDCG guidance documents cannot use the word shall, unless the text is a direct quotation of the MDR. </w:t>
            </w:r>
          </w:p>
        </w:tc>
      </w:tr>
      <w:tr w:rsidR="008B0A13" w:rsidRPr="009002EE" w14:paraId="3AFAE227" w14:textId="05D1B130" w:rsidTr="0060343C">
        <w:tc>
          <w:tcPr>
            <w:tcW w:w="704" w:type="dxa"/>
            <w:shd w:val="clear" w:color="auto" w:fill="auto"/>
            <w:vAlign w:val="center"/>
          </w:tcPr>
          <w:p w14:paraId="2BF87DAF" w14:textId="77777777" w:rsidR="008B0A13" w:rsidRPr="009002EE" w:rsidRDefault="008B0A13" w:rsidP="008B0A13">
            <w:pPr>
              <w:spacing w:after="0" w:line="240" w:lineRule="auto"/>
              <w:rPr>
                <w:rFonts w:cstheme="minorHAnsi"/>
              </w:rPr>
            </w:pPr>
            <w:r w:rsidRPr="009002EE">
              <w:rPr>
                <w:rFonts w:cstheme="minorHAnsi"/>
              </w:rPr>
              <w:lastRenderedPageBreak/>
              <w:t>MPA</w:t>
            </w:r>
          </w:p>
        </w:tc>
        <w:tc>
          <w:tcPr>
            <w:tcW w:w="811" w:type="dxa"/>
            <w:gridSpan w:val="2"/>
            <w:shd w:val="clear" w:color="auto" w:fill="auto"/>
            <w:vAlign w:val="center"/>
          </w:tcPr>
          <w:p w14:paraId="76FA6FE6" w14:textId="77777777" w:rsidR="008B0A13" w:rsidRPr="009002EE" w:rsidRDefault="008B0A13" w:rsidP="008B0A13">
            <w:pPr>
              <w:spacing w:after="0" w:line="240" w:lineRule="auto"/>
              <w:rPr>
                <w:rFonts w:cstheme="minorHAnsi"/>
              </w:rPr>
            </w:pPr>
            <w:r w:rsidRPr="009002EE">
              <w:rPr>
                <w:rFonts w:cstheme="minorHAnsi"/>
              </w:rPr>
              <w:t>Box 1</w:t>
            </w:r>
          </w:p>
        </w:tc>
        <w:tc>
          <w:tcPr>
            <w:tcW w:w="1209" w:type="dxa"/>
            <w:gridSpan w:val="2"/>
            <w:shd w:val="clear" w:color="auto" w:fill="auto"/>
            <w:vAlign w:val="center"/>
          </w:tcPr>
          <w:p w14:paraId="00A3B5C8" w14:textId="77777777" w:rsidR="008B0A13" w:rsidRPr="009002EE" w:rsidRDefault="008B0A13" w:rsidP="008B0A13">
            <w:pPr>
              <w:spacing w:after="0" w:line="240" w:lineRule="auto"/>
              <w:rPr>
                <w:rFonts w:cstheme="minorHAnsi"/>
              </w:rPr>
            </w:pPr>
            <w:r w:rsidRPr="009002EE">
              <w:rPr>
                <w:rFonts w:cstheme="minorHAnsi"/>
              </w:rPr>
              <w:t>Figure 1</w:t>
            </w:r>
          </w:p>
        </w:tc>
        <w:tc>
          <w:tcPr>
            <w:tcW w:w="1104" w:type="dxa"/>
            <w:shd w:val="clear" w:color="auto" w:fill="auto"/>
            <w:vAlign w:val="center"/>
          </w:tcPr>
          <w:p w14:paraId="23816A70" w14:textId="77777777" w:rsidR="008B0A13" w:rsidRPr="009002EE" w:rsidRDefault="008B0A13" w:rsidP="008B0A13">
            <w:pPr>
              <w:spacing w:after="0" w:line="240" w:lineRule="auto"/>
              <w:rPr>
                <w:rFonts w:cstheme="minorHAnsi"/>
              </w:rPr>
            </w:pPr>
            <w:r w:rsidRPr="009002EE">
              <w:rPr>
                <w:rFonts w:cstheme="minorHAnsi"/>
              </w:rPr>
              <w:t>Ed</w:t>
            </w:r>
          </w:p>
        </w:tc>
        <w:tc>
          <w:tcPr>
            <w:tcW w:w="4189" w:type="dxa"/>
            <w:gridSpan w:val="2"/>
            <w:shd w:val="clear" w:color="auto" w:fill="auto"/>
            <w:vAlign w:val="center"/>
          </w:tcPr>
          <w:p w14:paraId="36DD07AE" w14:textId="77777777" w:rsidR="008B0A13" w:rsidRPr="009002EE" w:rsidRDefault="008B0A13" w:rsidP="008B0A13">
            <w:pPr>
              <w:spacing w:after="0" w:line="240" w:lineRule="auto"/>
              <w:rPr>
                <w:rFonts w:cstheme="minorHAnsi"/>
              </w:rPr>
            </w:pPr>
            <w:r w:rsidRPr="009002EE">
              <w:rPr>
                <w:rFonts w:cstheme="minorHAnsi"/>
              </w:rPr>
              <w:t>Information about incidents and serious incidents are not from received from competent authority, but may be received via a competent authority</w:t>
            </w:r>
          </w:p>
        </w:tc>
        <w:tc>
          <w:tcPr>
            <w:tcW w:w="4187" w:type="dxa"/>
            <w:shd w:val="clear" w:color="auto" w:fill="auto"/>
            <w:vAlign w:val="center"/>
          </w:tcPr>
          <w:p w14:paraId="587C7E01" w14:textId="77777777" w:rsidR="008B0A13" w:rsidRPr="009002EE" w:rsidRDefault="008B0A13" w:rsidP="008B0A13">
            <w:pPr>
              <w:spacing w:after="0" w:line="240" w:lineRule="auto"/>
              <w:rPr>
                <w:rFonts w:cstheme="minorHAnsi"/>
              </w:rPr>
            </w:pPr>
            <w:r w:rsidRPr="009002EE">
              <w:rPr>
                <w:rFonts w:cstheme="minorHAnsi"/>
              </w:rPr>
              <w:t>Via a competent authority</w:t>
            </w:r>
          </w:p>
        </w:tc>
        <w:tc>
          <w:tcPr>
            <w:tcW w:w="2467" w:type="dxa"/>
            <w:vAlign w:val="center"/>
          </w:tcPr>
          <w:p w14:paraId="58872121" w14:textId="13568FC3" w:rsidR="008B0A13" w:rsidRPr="009002EE" w:rsidRDefault="00D40442" w:rsidP="008B0A13">
            <w:pPr>
              <w:rPr>
                <w:rFonts w:cstheme="minorHAnsi"/>
              </w:rPr>
            </w:pPr>
            <w:r w:rsidRPr="009002EE">
              <w:rPr>
                <w:rFonts w:cstheme="minorHAnsi"/>
              </w:rPr>
              <w:t xml:space="preserve">Accept </w:t>
            </w:r>
          </w:p>
        </w:tc>
      </w:tr>
      <w:tr w:rsidR="008B0A13" w:rsidRPr="009002EE" w14:paraId="62F5E849" w14:textId="0974A091" w:rsidTr="0060343C">
        <w:tc>
          <w:tcPr>
            <w:tcW w:w="704" w:type="dxa"/>
            <w:shd w:val="clear" w:color="auto" w:fill="auto"/>
            <w:vAlign w:val="center"/>
          </w:tcPr>
          <w:p w14:paraId="45C2BA53" w14:textId="77777777" w:rsidR="008B0A13" w:rsidRPr="009002EE" w:rsidRDefault="008B0A13" w:rsidP="008B0A13">
            <w:pPr>
              <w:spacing w:after="0" w:line="240" w:lineRule="auto"/>
              <w:rPr>
                <w:rFonts w:cstheme="minorHAnsi"/>
              </w:rPr>
            </w:pPr>
            <w:r w:rsidRPr="009002EE">
              <w:rPr>
                <w:rFonts w:cstheme="minorHAnsi"/>
              </w:rPr>
              <w:t>MPA</w:t>
            </w:r>
          </w:p>
        </w:tc>
        <w:tc>
          <w:tcPr>
            <w:tcW w:w="811" w:type="dxa"/>
            <w:gridSpan w:val="2"/>
            <w:shd w:val="clear" w:color="auto" w:fill="auto"/>
            <w:vAlign w:val="center"/>
          </w:tcPr>
          <w:p w14:paraId="5A72D8EB" w14:textId="77777777" w:rsidR="008B0A13" w:rsidRPr="009002EE" w:rsidRDefault="008B0A13" w:rsidP="008B0A13">
            <w:pPr>
              <w:spacing w:after="0" w:line="240" w:lineRule="auto"/>
              <w:rPr>
                <w:rFonts w:cstheme="minorHAnsi"/>
              </w:rPr>
            </w:pPr>
            <w:r w:rsidRPr="009002EE">
              <w:rPr>
                <w:rFonts w:cstheme="minorHAnsi"/>
              </w:rPr>
              <w:t>70</w:t>
            </w:r>
          </w:p>
        </w:tc>
        <w:tc>
          <w:tcPr>
            <w:tcW w:w="1209" w:type="dxa"/>
            <w:gridSpan w:val="2"/>
            <w:shd w:val="clear" w:color="auto" w:fill="auto"/>
            <w:vAlign w:val="center"/>
          </w:tcPr>
          <w:p w14:paraId="02F89640" w14:textId="77777777" w:rsidR="008B0A13" w:rsidRPr="009002EE" w:rsidRDefault="008B0A13" w:rsidP="008B0A13">
            <w:pPr>
              <w:spacing w:after="0" w:line="240" w:lineRule="auto"/>
              <w:rPr>
                <w:rFonts w:cstheme="minorHAnsi"/>
              </w:rPr>
            </w:pPr>
            <w:r w:rsidRPr="009002EE">
              <w:rPr>
                <w:rFonts w:cstheme="minorHAnsi"/>
              </w:rPr>
              <w:t>Figure 1</w:t>
            </w:r>
          </w:p>
        </w:tc>
        <w:tc>
          <w:tcPr>
            <w:tcW w:w="1104" w:type="dxa"/>
            <w:shd w:val="clear" w:color="auto" w:fill="auto"/>
            <w:vAlign w:val="center"/>
          </w:tcPr>
          <w:p w14:paraId="15A8D7CA" w14:textId="77777777" w:rsidR="008B0A13" w:rsidRPr="009002EE" w:rsidRDefault="008B0A13" w:rsidP="008B0A13">
            <w:pPr>
              <w:spacing w:after="0" w:line="240" w:lineRule="auto"/>
              <w:rPr>
                <w:rFonts w:cstheme="minorHAnsi"/>
              </w:rPr>
            </w:pPr>
            <w:r w:rsidRPr="009002EE">
              <w:rPr>
                <w:rFonts w:cstheme="minorHAnsi"/>
              </w:rPr>
              <w:t>te</w:t>
            </w:r>
          </w:p>
        </w:tc>
        <w:tc>
          <w:tcPr>
            <w:tcW w:w="4189" w:type="dxa"/>
            <w:gridSpan w:val="2"/>
            <w:shd w:val="clear" w:color="auto" w:fill="auto"/>
            <w:vAlign w:val="center"/>
          </w:tcPr>
          <w:p w14:paraId="096B1F41" w14:textId="77777777" w:rsidR="008B0A13" w:rsidRPr="009002EE" w:rsidRDefault="008B0A13" w:rsidP="008B0A13">
            <w:pPr>
              <w:spacing w:after="0" w:line="240" w:lineRule="auto"/>
              <w:rPr>
                <w:rFonts w:cstheme="minorHAnsi"/>
              </w:rPr>
            </w:pPr>
            <w:r w:rsidRPr="009002EE">
              <w:rPr>
                <w:rFonts w:cstheme="minorHAnsi"/>
              </w:rPr>
              <w:t>Difference between should provide a MIR for the serious incident and SHALL be reported in accordance with MDR.</w:t>
            </w:r>
          </w:p>
        </w:tc>
        <w:tc>
          <w:tcPr>
            <w:tcW w:w="4187" w:type="dxa"/>
            <w:shd w:val="clear" w:color="auto" w:fill="auto"/>
            <w:vAlign w:val="center"/>
          </w:tcPr>
          <w:p w14:paraId="6D9AB3F0" w14:textId="77777777" w:rsidR="008B0A13" w:rsidRPr="009002EE" w:rsidRDefault="008B0A13" w:rsidP="008B0A13">
            <w:pPr>
              <w:spacing w:after="0" w:line="240" w:lineRule="auto"/>
              <w:rPr>
                <w:rFonts w:cstheme="minorHAnsi"/>
              </w:rPr>
            </w:pPr>
            <w:r w:rsidRPr="009002EE">
              <w:rPr>
                <w:rFonts w:cstheme="minorHAnsi"/>
              </w:rPr>
              <w:t>The manufacturer shall report the serious incident in accordance with Article 87 (1) of the MDR within the time requirements</w:t>
            </w:r>
            <w:r w:rsidRPr="009002EE">
              <w:rPr>
                <w:rFonts w:cstheme="minorHAnsi"/>
                <w:lang w:val="en-GB"/>
              </w:rPr>
              <w:t xml:space="preserve"> </w:t>
            </w:r>
            <w:r w:rsidRPr="009002EE">
              <w:rPr>
                <w:rFonts w:cstheme="minorHAnsi"/>
              </w:rPr>
              <w:t xml:space="preserve">outlined in Article 87 (4)(5)(3) of the MDR. </w:t>
            </w:r>
            <w:r w:rsidRPr="009002EE">
              <w:rPr>
                <w:rFonts w:cstheme="minorHAnsi"/>
                <w:lang w:val="en-GB"/>
              </w:rPr>
              <w:t xml:space="preserve">The incident </w:t>
            </w:r>
            <w:r w:rsidRPr="009002EE">
              <w:rPr>
                <w:rFonts w:cstheme="minorHAnsi"/>
              </w:rPr>
              <w:t xml:space="preserve">should </w:t>
            </w:r>
            <w:r w:rsidRPr="009002EE">
              <w:rPr>
                <w:rFonts w:cstheme="minorHAnsi"/>
                <w:lang w:val="en-GB"/>
              </w:rPr>
              <w:t>reported in</w:t>
            </w:r>
            <w:r w:rsidRPr="009002EE">
              <w:rPr>
                <w:rFonts w:cstheme="minorHAnsi"/>
              </w:rPr>
              <w:t xml:space="preserve"> a Manufacturer Incident Report</w:t>
            </w:r>
            <w:r w:rsidRPr="009002EE">
              <w:rPr>
                <w:rFonts w:cstheme="minorHAnsi"/>
                <w:lang w:val="en-GB"/>
              </w:rPr>
              <w:t xml:space="preserve"> </w:t>
            </w:r>
            <w:r w:rsidRPr="009002EE">
              <w:rPr>
                <w:rFonts w:cstheme="minorHAnsi"/>
              </w:rPr>
              <w:t>(MIR)</w:t>
            </w:r>
            <w:r w:rsidRPr="009002EE">
              <w:rPr>
                <w:rFonts w:cstheme="minorHAnsi"/>
                <w:lang w:val="en-GB"/>
              </w:rPr>
              <w:t>.</w:t>
            </w:r>
          </w:p>
        </w:tc>
        <w:tc>
          <w:tcPr>
            <w:tcW w:w="2467" w:type="dxa"/>
            <w:vAlign w:val="center"/>
          </w:tcPr>
          <w:p w14:paraId="5A4084C9" w14:textId="6C516FA0" w:rsidR="008B0A13" w:rsidRPr="009002EE" w:rsidRDefault="00D40442" w:rsidP="00E80043">
            <w:pPr>
              <w:rPr>
                <w:rFonts w:cstheme="minorHAnsi"/>
              </w:rPr>
            </w:pPr>
            <w:r w:rsidRPr="009002EE">
              <w:rPr>
                <w:rFonts w:cstheme="minorHAnsi"/>
              </w:rPr>
              <w:t>Accept</w:t>
            </w:r>
            <w:r w:rsidR="00E80043" w:rsidRPr="009002EE">
              <w:rPr>
                <w:rFonts w:cstheme="minorHAnsi"/>
              </w:rPr>
              <w:t xml:space="preserve">. The word ‘must’ in added to indicate MDR requirement of reporting serious incident and see FN 8 for reference to </w:t>
            </w:r>
            <w:r w:rsidR="004C26E7" w:rsidRPr="009002EE">
              <w:rPr>
                <w:rFonts w:cstheme="minorHAnsi"/>
              </w:rPr>
              <w:t xml:space="preserve">the </w:t>
            </w:r>
            <w:r w:rsidR="00E80043" w:rsidRPr="009002EE">
              <w:rPr>
                <w:rFonts w:cstheme="minorHAnsi"/>
              </w:rPr>
              <w:t xml:space="preserve">MIR report. </w:t>
            </w:r>
          </w:p>
        </w:tc>
      </w:tr>
      <w:tr w:rsidR="008B0A13" w:rsidRPr="009002EE" w14:paraId="28278B6D" w14:textId="2149597F" w:rsidTr="0060343C">
        <w:tc>
          <w:tcPr>
            <w:tcW w:w="704" w:type="dxa"/>
            <w:shd w:val="clear" w:color="auto" w:fill="auto"/>
            <w:vAlign w:val="center"/>
          </w:tcPr>
          <w:p w14:paraId="0EDD1A28" w14:textId="77777777" w:rsidR="008B0A13" w:rsidRPr="009002EE" w:rsidRDefault="008B0A13" w:rsidP="008B0A13">
            <w:pPr>
              <w:spacing w:after="0" w:line="240" w:lineRule="auto"/>
              <w:rPr>
                <w:rFonts w:cstheme="minorHAnsi"/>
              </w:rPr>
            </w:pPr>
            <w:r w:rsidRPr="009002EE">
              <w:rPr>
                <w:rFonts w:cstheme="minorHAnsi"/>
              </w:rPr>
              <w:t>MPA</w:t>
            </w:r>
          </w:p>
        </w:tc>
        <w:tc>
          <w:tcPr>
            <w:tcW w:w="811" w:type="dxa"/>
            <w:gridSpan w:val="2"/>
            <w:shd w:val="clear" w:color="auto" w:fill="auto"/>
            <w:vAlign w:val="center"/>
          </w:tcPr>
          <w:p w14:paraId="534117A5" w14:textId="77777777" w:rsidR="008B0A13" w:rsidRPr="009002EE" w:rsidRDefault="008B0A13" w:rsidP="008B0A13">
            <w:pPr>
              <w:spacing w:after="0" w:line="240" w:lineRule="auto"/>
              <w:rPr>
                <w:rFonts w:cstheme="minorHAnsi"/>
              </w:rPr>
            </w:pPr>
            <w:r w:rsidRPr="009002EE">
              <w:rPr>
                <w:rFonts w:cstheme="minorHAnsi"/>
              </w:rPr>
              <w:t xml:space="preserve"> 71 </w:t>
            </w:r>
          </w:p>
          <w:p w14:paraId="0334E7BE" w14:textId="77777777" w:rsidR="008B0A13" w:rsidRPr="009002EE" w:rsidRDefault="008B0A13" w:rsidP="008B0A13">
            <w:pPr>
              <w:spacing w:after="0" w:line="240" w:lineRule="auto"/>
              <w:rPr>
                <w:rFonts w:cstheme="minorHAnsi"/>
              </w:rPr>
            </w:pPr>
            <w:r w:rsidRPr="009002EE">
              <w:rPr>
                <w:rFonts w:cstheme="minorHAnsi"/>
              </w:rPr>
              <w:t>Box under No Incident 2(64)</w:t>
            </w:r>
          </w:p>
        </w:tc>
        <w:tc>
          <w:tcPr>
            <w:tcW w:w="1209" w:type="dxa"/>
            <w:gridSpan w:val="2"/>
            <w:shd w:val="clear" w:color="auto" w:fill="auto"/>
            <w:vAlign w:val="center"/>
          </w:tcPr>
          <w:p w14:paraId="1FAB0C7D" w14:textId="77777777" w:rsidR="008B0A13" w:rsidRPr="009002EE" w:rsidRDefault="008B0A13" w:rsidP="008B0A13">
            <w:pPr>
              <w:spacing w:after="0" w:line="240" w:lineRule="auto"/>
              <w:rPr>
                <w:rFonts w:cstheme="minorHAnsi"/>
              </w:rPr>
            </w:pPr>
            <w:r w:rsidRPr="009002EE">
              <w:rPr>
                <w:rFonts w:cstheme="minorHAnsi"/>
              </w:rPr>
              <w:t>Figure 1</w:t>
            </w:r>
          </w:p>
        </w:tc>
        <w:tc>
          <w:tcPr>
            <w:tcW w:w="1104" w:type="dxa"/>
            <w:shd w:val="clear" w:color="auto" w:fill="auto"/>
            <w:vAlign w:val="center"/>
          </w:tcPr>
          <w:p w14:paraId="000ACE30" w14:textId="77777777" w:rsidR="008B0A13" w:rsidRPr="009002EE" w:rsidRDefault="008B0A13" w:rsidP="008B0A13">
            <w:pPr>
              <w:spacing w:after="0" w:line="240" w:lineRule="auto"/>
              <w:rPr>
                <w:rFonts w:cstheme="minorHAnsi"/>
              </w:rPr>
            </w:pPr>
            <w:r w:rsidRPr="009002EE">
              <w:rPr>
                <w:rFonts w:cstheme="minorHAnsi"/>
              </w:rPr>
              <w:t>te</w:t>
            </w:r>
          </w:p>
        </w:tc>
        <w:tc>
          <w:tcPr>
            <w:tcW w:w="4189" w:type="dxa"/>
            <w:gridSpan w:val="2"/>
            <w:shd w:val="clear" w:color="auto" w:fill="auto"/>
            <w:vAlign w:val="center"/>
          </w:tcPr>
          <w:p w14:paraId="3994C973" w14:textId="77777777" w:rsidR="008B0A13" w:rsidRPr="009002EE" w:rsidRDefault="008B0A13" w:rsidP="008B0A13">
            <w:pPr>
              <w:spacing w:after="0" w:line="240" w:lineRule="auto"/>
              <w:rPr>
                <w:rFonts w:cstheme="minorHAnsi"/>
              </w:rPr>
            </w:pPr>
            <w:r w:rsidRPr="009002EE">
              <w:rPr>
                <w:rFonts w:cstheme="minorHAnsi"/>
              </w:rPr>
              <w:t>Please emphasize that for incidents, trend reporting is a possible requirement (hence, shall).</w:t>
            </w:r>
          </w:p>
        </w:tc>
        <w:tc>
          <w:tcPr>
            <w:tcW w:w="4187" w:type="dxa"/>
            <w:shd w:val="clear" w:color="auto" w:fill="auto"/>
            <w:vAlign w:val="center"/>
          </w:tcPr>
          <w:p w14:paraId="1C011B98" w14:textId="77777777" w:rsidR="008B0A13" w:rsidRPr="009002EE" w:rsidRDefault="008B0A13" w:rsidP="008B0A13">
            <w:pPr>
              <w:spacing w:after="0" w:line="240" w:lineRule="auto"/>
              <w:rPr>
                <w:rFonts w:cstheme="minorHAnsi"/>
              </w:rPr>
            </w:pPr>
            <w:r w:rsidRPr="009002EE">
              <w:rPr>
                <w:rFonts w:cstheme="minorHAnsi"/>
              </w:rPr>
              <w:t>The manufacturer does not have to provide a Manufacturer Incident Report (MIR).</w:t>
            </w:r>
          </w:p>
          <w:p w14:paraId="718C5D06" w14:textId="77777777" w:rsidR="008B0A13" w:rsidRPr="009002EE" w:rsidRDefault="008B0A13" w:rsidP="008B0A13">
            <w:pPr>
              <w:spacing w:after="0" w:line="240" w:lineRule="auto"/>
              <w:rPr>
                <w:rFonts w:cstheme="minorHAnsi"/>
              </w:rPr>
            </w:pPr>
            <w:r w:rsidRPr="009002EE">
              <w:rPr>
                <w:rFonts w:cstheme="minorHAnsi"/>
              </w:rPr>
              <w:t>For incidents that are not serious incidents, the manufacturer shall comply with the requirements for trend reporting in accordance with Article 88 of the MDR.</w:t>
            </w:r>
          </w:p>
          <w:p w14:paraId="30D9A1F9" w14:textId="77777777" w:rsidR="008B0A13" w:rsidRPr="009002EE" w:rsidRDefault="008B0A13" w:rsidP="008B0A13">
            <w:pPr>
              <w:spacing w:after="0" w:line="240" w:lineRule="auto"/>
              <w:rPr>
                <w:rFonts w:cstheme="minorHAnsi"/>
              </w:rPr>
            </w:pPr>
          </w:p>
        </w:tc>
        <w:tc>
          <w:tcPr>
            <w:tcW w:w="2467" w:type="dxa"/>
            <w:vAlign w:val="center"/>
          </w:tcPr>
          <w:p w14:paraId="15FB2718" w14:textId="0E3DF088" w:rsidR="008B0A13" w:rsidRPr="009002EE" w:rsidRDefault="00D40442" w:rsidP="004C26E7">
            <w:pPr>
              <w:rPr>
                <w:rFonts w:cstheme="minorHAnsi"/>
              </w:rPr>
            </w:pPr>
            <w:r w:rsidRPr="009002EE">
              <w:rPr>
                <w:rFonts w:cstheme="minorHAnsi"/>
              </w:rPr>
              <w:t>Accept</w:t>
            </w:r>
            <w:r w:rsidR="004C26E7" w:rsidRPr="009002EE">
              <w:rPr>
                <w:rFonts w:cstheme="minorHAnsi"/>
              </w:rPr>
              <w:t xml:space="preserve">. See revised text. </w:t>
            </w:r>
            <w:r w:rsidRPr="009002EE">
              <w:rPr>
                <w:rFonts w:cstheme="minorHAnsi"/>
              </w:rPr>
              <w:t xml:space="preserve"> </w:t>
            </w:r>
          </w:p>
        </w:tc>
      </w:tr>
      <w:tr w:rsidR="008B0A13" w:rsidRPr="009002EE" w14:paraId="6315E239" w14:textId="57B62455" w:rsidTr="0060343C">
        <w:tc>
          <w:tcPr>
            <w:tcW w:w="704" w:type="dxa"/>
            <w:shd w:val="clear" w:color="auto" w:fill="auto"/>
            <w:vAlign w:val="center"/>
          </w:tcPr>
          <w:p w14:paraId="2193AAFA" w14:textId="77777777" w:rsidR="008B0A13" w:rsidRPr="009002EE" w:rsidRDefault="008B0A13" w:rsidP="008B0A13">
            <w:pPr>
              <w:spacing w:after="0" w:line="240" w:lineRule="auto"/>
              <w:rPr>
                <w:rFonts w:cstheme="minorHAnsi"/>
              </w:rPr>
            </w:pPr>
            <w:r w:rsidRPr="009002EE">
              <w:rPr>
                <w:rFonts w:cstheme="minorHAnsi"/>
              </w:rPr>
              <w:lastRenderedPageBreak/>
              <w:t>MPA</w:t>
            </w:r>
          </w:p>
        </w:tc>
        <w:tc>
          <w:tcPr>
            <w:tcW w:w="811" w:type="dxa"/>
            <w:gridSpan w:val="2"/>
            <w:shd w:val="clear" w:color="auto" w:fill="auto"/>
            <w:vAlign w:val="center"/>
          </w:tcPr>
          <w:p w14:paraId="3912FBCF" w14:textId="77777777" w:rsidR="008B0A13" w:rsidRPr="009002EE" w:rsidRDefault="008B0A13" w:rsidP="008B0A13">
            <w:pPr>
              <w:spacing w:after="0" w:line="240" w:lineRule="auto"/>
              <w:rPr>
                <w:rFonts w:cstheme="minorHAnsi"/>
              </w:rPr>
            </w:pPr>
            <w:r w:rsidRPr="009002EE">
              <w:rPr>
                <w:rFonts w:cstheme="minorHAnsi"/>
              </w:rPr>
              <w:t>135</w:t>
            </w:r>
          </w:p>
        </w:tc>
        <w:tc>
          <w:tcPr>
            <w:tcW w:w="1209" w:type="dxa"/>
            <w:gridSpan w:val="2"/>
            <w:shd w:val="clear" w:color="auto" w:fill="auto"/>
            <w:vAlign w:val="center"/>
          </w:tcPr>
          <w:p w14:paraId="2852F683" w14:textId="77777777" w:rsidR="008B0A13" w:rsidRPr="009002EE" w:rsidRDefault="008B0A13" w:rsidP="008B0A13">
            <w:pPr>
              <w:spacing w:after="0" w:line="240" w:lineRule="auto"/>
              <w:rPr>
                <w:rFonts w:cstheme="minorHAnsi"/>
              </w:rPr>
            </w:pPr>
            <w:r w:rsidRPr="009002EE">
              <w:rPr>
                <w:rFonts w:cstheme="minorHAnsi"/>
              </w:rPr>
              <w:t>Q2</w:t>
            </w:r>
          </w:p>
        </w:tc>
        <w:tc>
          <w:tcPr>
            <w:tcW w:w="1104" w:type="dxa"/>
            <w:shd w:val="clear" w:color="auto" w:fill="auto"/>
            <w:vAlign w:val="center"/>
          </w:tcPr>
          <w:p w14:paraId="11C7CFEB" w14:textId="77777777" w:rsidR="008B0A13" w:rsidRPr="009002EE" w:rsidRDefault="008B0A13" w:rsidP="008B0A13">
            <w:pPr>
              <w:spacing w:after="0" w:line="240" w:lineRule="auto"/>
              <w:rPr>
                <w:rFonts w:cstheme="minorHAnsi"/>
              </w:rPr>
            </w:pPr>
            <w:r w:rsidRPr="009002EE">
              <w:rPr>
                <w:rFonts w:cstheme="minorHAnsi"/>
              </w:rPr>
              <w:t>te</w:t>
            </w:r>
          </w:p>
        </w:tc>
        <w:tc>
          <w:tcPr>
            <w:tcW w:w="4189" w:type="dxa"/>
            <w:gridSpan w:val="2"/>
            <w:shd w:val="clear" w:color="auto" w:fill="auto"/>
            <w:vAlign w:val="center"/>
          </w:tcPr>
          <w:p w14:paraId="3980130F" w14:textId="77777777" w:rsidR="008B0A13" w:rsidRPr="009002EE" w:rsidRDefault="008B0A13" w:rsidP="008B0A13">
            <w:pPr>
              <w:spacing w:after="0" w:line="240" w:lineRule="auto"/>
              <w:rPr>
                <w:rFonts w:cstheme="minorHAnsi"/>
              </w:rPr>
            </w:pPr>
            <w:r w:rsidRPr="009002EE">
              <w:rPr>
                <w:rFonts w:cstheme="minorHAnsi"/>
              </w:rPr>
              <w:t>In some cases, an incident has been argued not to be reportable as it did not lead to hospitalization, although medical intervention was required. National healthcare systems seem to work differently, and these differences should not be what decides if an incident is reportable or not.</w:t>
            </w:r>
          </w:p>
        </w:tc>
        <w:tc>
          <w:tcPr>
            <w:tcW w:w="4187" w:type="dxa"/>
            <w:shd w:val="clear" w:color="auto" w:fill="auto"/>
            <w:vAlign w:val="center"/>
          </w:tcPr>
          <w:p w14:paraId="0167F222" w14:textId="77777777" w:rsidR="008B0A13" w:rsidRPr="009002EE" w:rsidRDefault="008B0A13" w:rsidP="008B0A13">
            <w:pPr>
              <w:spacing w:after="0" w:line="240" w:lineRule="auto"/>
              <w:rPr>
                <w:rFonts w:cstheme="minorHAnsi"/>
              </w:rPr>
            </w:pPr>
            <w:r w:rsidRPr="009002EE">
              <w:rPr>
                <w:rFonts w:cstheme="minorHAnsi"/>
              </w:rPr>
              <w:t xml:space="preserve">Replace “a condition necessitating hospitalisation” with “a condition necessitating professional medical care” </w:t>
            </w:r>
          </w:p>
          <w:p w14:paraId="0BC0A100" w14:textId="77777777" w:rsidR="008B0A13" w:rsidRPr="009002EE" w:rsidRDefault="008B0A13" w:rsidP="008B0A13">
            <w:pPr>
              <w:spacing w:after="0" w:line="240" w:lineRule="auto"/>
              <w:rPr>
                <w:rFonts w:cstheme="minorHAnsi"/>
              </w:rPr>
            </w:pPr>
            <w:r w:rsidRPr="009002EE">
              <w:rPr>
                <w:rFonts w:cstheme="minorHAnsi"/>
              </w:rPr>
              <w:t>An alternative is to complement the current text with “or a condition necessitating professional medical care”</w:t>
            </w:r>
          </w:p>
          <w:p w14:paraId="77ED3BA3" w14:textId="77777777" w:rsidR="008B0A13" w:rsidRPr="009002EE" w:rsidRDefault="008B0A13" w:rsidP="008B0A13">
            <w:pPr>
              <w:spacing w:after="0" w:line="240" w:lineRule="auto"/>
              <w:rPr>
                <w:rFonts w:cstheme="minorHAnsi"/>
              </w:rPr>
            </w:pPr>
          </w:p>
        </w:tc>
        <w:tc>
          <w:tcPr>
            <w:tcW w:w="2467" w:type="dxa"/>
            <w:vAlign w:val="center"/>
          </w:tcPr>
          <w:p w14:paraId="019CAC38" w14:textId="17CD0920" w:rsidR="008B0A13" w:rsidRPr="009002EE" w:rsidRDefault="00D40442" w:rsidP="00C05042">
            <w:pPr>
              <w:rPr>
                <w:rFonts w:cstheme="minorHAnsi"/>
              </w:rPr>
            </w:pPr>
            <w:r w:rsidRPr="009002EE">
              <w:rPr>
                <w:rFonts w:cstheme="minorHAnsi"/>
              </w:rPr>
              <w:t>Accept</w:t>
            </w:r>
            <w:r w:rsidR="006056E8" w:rsidRPr="009002EE">
              <w:rPr>
                <w:rFonts w:cstheme="minorHAnsi"/>
              </w:rPr>
              <w:t xml:space="preserve">. </w:t>
            </w:r>
            <w:r w:rsidR="00C05042" w:rsidRPr="009002EE">
              <w:rPr>
                <w:rFonts w:cstheme="minorHAnsi"/>
              </w:rPr>
              <w:t>Proposal added</w:t>
            </w:r>
            <w:r w:rsidR="006056E8" w:rsidRPr="009002EE">
              <w:rPr>
                <w:rFonts w:cstheme="minorHAnsi"/>
              </w:rPr>
              <w:t xml:space="preserve">. </w:t>
            </w:r>
            <w:r w:rsidRPr="009002EE">
              <w:rPr>
                <w:rFonts w:cstheme="minorHAnsi"/>
              </w:rPr>
              <w:t xml:space="preserve"> </w:t>
            </w:r>
          </w:p>
        </w:tc>
      </w:tr>
      <w:tr w:rsidR="008B0A13" w:rsidRPr="009002EE" w14:paraId="71316869" w14:textId="0D4EAF98" w:rsidTr="0060343C">
        <w:tc>
          <w:tcPr>
            <w:tcW w:w="704" w:type="dxa"/>
            <w:shd w:val="clear" w:color="auto" w:fill="auto"/>
            <w:vAlign w:val="center"/>
          </w:tcPr>
          <w:p w14:paraId="59948CA2" w14:textId="77777777" w:rsidR="008B0A13" w:rsidRPr="009002EE" w:rsidRDefault="008B0A13" w:rsidP="008B0A13">
            <w:pPr>
              <w:spacing w:after="0" w:line="240" w:lineRule="auto"/>
              <w:rPr>
                <w:rFonts w:cstheme="minorHAnsi"/>
              </w:rPr>
            </w:pPr>
            <w:r w:rsidRPr="009002EE">
              <w:rPr>
                <w:rFonts w:cstheme="minorHAnsi"/>
              </w:rPr>
              <w:t>MPA</w:t>
            </w:r>
          </w:p>
        </w:tc>
        <w:tc>
          <w:tcPr>
            <w:tcW w:w="811" w:type="dxa"/>
            <w:gridSpan w:val="2"/>
            <w:shd w:val="clear" w:color="auto" w:fill="auto"/>
            <w:vAlign w:val="center"/>
          </w:tcPr>
          <w:p w14:paraId="32E3FA38" w14:textId="77777777" w:rsidR="008B0A13" w:rsidRPr="009002EE" w:rsidRDefault="008B0A13" w:rsidP="008B0A13">
            <w:pPr>
              <w:spacing w:after="0" w:line="240" w:lineRule="auto"/>
              <w:rPr>
                <w:rFonts w:cstheme="minorHAnsi"/>
              </w:rPr>
            </w:pPr>
            <w:r w:rsidRPr="009002EE">
              <w:rPr>
                <w:rFonts w:cstheme="minorHAnsi"/>
              </w:rPr>
              <w:t>149</w:t>
            </w:r>
          </w:p>
        </w:tc>
        <w:tc>
          <w:tcPr>
            <w:tcW w:w="1209" w:type="dxa"/>
            <w:gridSpan w:val="2"/>
            <w:shd w:val="clear" w:color="auto" w:fill="auto"/>
            <w:vAlign w:val="center"/>
          </w:tcPr>
          <w:p w14:paraId="6F03083D" w14:textId="77777777" w:rsidR="008B0A13" w:rsidRPr="009002EE" w:rsidRDefault="008B0A13" w:rsidP="008B0A13">
            <w:pPr>
              <w:spacing w:after="0" w:line="240" w:lineRule="auto"/>
              <w:rPr>
                <w:rFonts w:cstheme="minorHAnsi"/>
              </w:rPr>
            </w:pPr>
            <w:r w:rsidRPr="009002EE">
              <w:rPr>
                <w:rFonts w:cstheme="minorHAnsi"/>
              </w:rPr>
              <w:t>Q2</w:t>
            </w:r>
          </w:p>
        </w:tc>
        <w:tc>
          <w:tcPr>
            <w:tcW w:w="1104" w:type="dxa"/>
            <w:shd w:val="clear" w:color="auto" w:fill="auto"/>
            <w:vAlign w:val="center"/>
          </w:tcPr>
          <w:p w14:paraId="625FFA74" w14:textId="77777777" w:rsidR="008B0A13" w:rsidRPr="009002EE" w:rsidRDefault="008B0A13" w:rsidP="008B0A13">
            <w:pPr>
              <w:spacing w:after="0" w:line="240" w:lineRule="auto"/>
              <w:rPr>
                <w:rFonts w:cstheme="minorHAnsi"/>
              </w:rPr>
            </w:pPr>
            <w:r w:rsidRPr="009002EE">
              <w:rPr>
                <w:rFonts w:cstheme="minorHAnsi"/>
              </w:rPr>
              <w:t>te</w:t>
            </w:r>
          </w:p>
        </w:tc>
        <w:tc>
          <w:tcPr>
            <w:tcW w:w="4189" w:type="dxa"/>
            <w:gridSpan w:val="2"/>
            <w:shd w:val="clear" w:color="auto" w:fill="auto"/>
            <w:vAlign w:val="center"/>
          </w:tcPr>
          <w:p w14:paraId="17181C5E" w14:textId="77777777" w:rsidR="008B0A13" w:rsidRPr="009002EE" w:rsidRDefault="008B0A13" w:rsidP="008B0A13">
            <w:pPr>
              <w:spacing w:after="0" w:line="240" w:lineRule="auto"/>
              <w:rPr>
                <w:rFonts w:cstheme="minorHAnsi"/>
                <w:lang w:val="en-GB"/>
              </w:rPr>
            </w:pPr>
            <w:r w:rsidRPr="009002EE">
              <w:rPr>
                <w:rFonts w:cstheme="minorHAnsi"/>
                <w:lang w:val="en-GB"/>
              </w:rPr>
              <w:t>Examples of a serious public health threat should also include non-contagious examples</w:t>
            </w:r>
          </w:p>
        </w:tc>
        <w:tc>
          <w:tcPr>
            <w:tcW w:w="4187" w:type="dxa"/>
            <w:shd w:val="clear" w:color="auto" w:fill="auto"/>
            <w:vAlign w:val="center"/>
          </w:tcPr>
          <w:p w14:paraId="13050F07" w14:textId="77777777" w:rsidR="008B0A13" w:rsidRPr="009002EE" w:rsidRDefault="008B0A13" w:rsidP="008B0A13">
            <w:pPr>
              <w:spacing w:after="0" w:line="240" w:lineRule="auto"/>
              <w:rPr>
                <w:rFonts w:cstheme="minorHAnsi"/>
                <w:lang w:val="en-GB"/>
              </w:rPr>
            </w:pPr>
            <w:r w:rsidRPr="009002EE">
              <w:rPr>
                <w:rFonts w:cstheme="minorHAnsi"/>
                <w:lang w:val="en-GB"/>
              </w:rPr>
              <w:t xml:space="preserve">Add following examples as bullets: </w:t>
            </w:r>
          </w:p>
          <w:p w14:paraId="441E40F5" w14:textId="77777777" w:rsidR="008B0A13" w:rsidRPr="009002EE" w:rsidRDefault="008B0A13" w:rsidP="008B0A13">
            <w:pPr>
              <w:spacing w:after="0" w:line="240" w:lineRule="auto"/>
              <w:rPr>
                <w:rFonts w:cstheme="minorHAnsi"/>
                <w:lang w:val="en-GB"/>
              </w:rPr>
            </w:pPr>
            <w:r w:rsidRPr="009002EE">
              <w:rPr>
                <w:rFonts w:cstheme="minorHAnsi"/>
                <w:lang w:val="en-GB"/>
              </w:rPr>
              <w:t xml:space="preserve">toxic compounds with a potential negative effect on humans, </w:t>
            </w:r>
          </w:p>
          <w:p w14:paraId="57AEC06F" w14:textId="77777777" w:rsidR="008B0A13" w:rsidRPr="009002EE" w:rsidRDefault="008B0A13" w:rsidP="008B0A13">
            <w:pPr>
              <w:spacing w:after="0" w:line="240" w:lineRule="auto"/>
              <w:rPr>
                <w:rFonts w:cstheme="minorHAnsi"/>
                <w:lang w:val="en-GB"/>
              </w:rPr>
            </w:pPr>
            <w:r w:rsidRPr="009002EE">
              <w:rPr>
                <w:rFonts w:cstheme="minorHAnsi"/>
                <w:lang w:val="en-GB"/>
              </w:rPr>
              <w:t xml:space="preserve">non-sterile devices labled as sterile,  </w:t>
            </w:r>
          </w:p>
          <w:p w14:paraId="66193C76" w14:textId="77777777" w:rsidR="008B0A13" w:rsidRPr="009002EE" w:rsidRDefault="008B0A13" w:rsidP="008B0A13">
            <w:pPr>
              <w:spacing w:after="0" w:line="240" w:lineRule="auto"/>
              <w:rPr>
                <w:rFonts w:cstheme="minorHAnsi"/>
                <w:lang w:val="en-GB"/>
              </w:rPr>
            </w:pPr>
            <w:r w:rsidRPr="009002EE">
              <w:rPr>
                <w:rFonts w:cstheme="minorHAnsi"/>
                <w:lang w:val="en-GB"/>
              </w:rPr>
              <w:t xml:space="preserve">cyber attacks,  </w:t>
            </w:r>
          </w:p>
        </w:tc>
        <w:tc>
          <w:tcPr>
            <w:tcW w:w="2467" w:type="dxa"/>
            <w:vAlign w:val="center"/>
          </w:tcPr>
          <w:p w14:paraId="1EB319E9" w14:textId="3C654E02" w:rsidR="008B0A13" w:rsidRPr="009002EE" w:rsidRDefault="00D40442" w:rsidP="008B0A13">
            <w:pPr>
              <w:rPr>
                <w:rFonts w:cstheme="minorHAnsi"/>
                <w:lang w:val="en-GB"/>
              </w:rPr>
            </w:pPr>
            <w:r w:rsidRPr="009002EE">
              <w:rPr>
                <w:rFonts w:cstheme="minorHAnsi"/>
                <w:lang w:val="en-GB"/>
              </w:rPr>
              <w:t xml:space="preserve">Accept </w:t>
            </w:r>
          </w:p>
        </w:tc>
      </w:tr>
      <w:tr w:rsidR="008B0A13" w:rsidRPr="009002EE" w14:paraId="1DFB973E" w14:textId="77BCD900" w:rsidTr="00C05042">
        <w:tc>
          <w:tcPr>
            <w:tcW w:w="704" w:type="dxa"/>
            <w:shd w:val="clear" w:color="auto" w:fill="FFFFFF" w:themeFill="background1"/>
            <w:vAlign w:val="center"/>
          </w:tcPr>
          <w:p w14:paraId="0F7F736B" w14:textId="77777777" w:rsidR="008B0A13" w:rsidRPr="009002EE" w:rsidRDefault="008B0A13" w:rsidP="008B0A13">
            <w:pPr>
              <w:spacing w:after="0" w:line="240" w:lineRule="auto"/>
              <w:rPr>
                <w:rFonts w:cstheme="minorHAnsi"/>
                <w:lang w:val="sv-SE"/>
              </w:rPr>
            </w:pPr>
            <w:r w:rsidRPr="009002EE">
              <w:rPr>
                <w:rFonts w:cstheme="minorHAnsi"/>
              </w:rPr>
              <w:t>MPA</w:t>
            </w:r>
          </w:p>
        </w:tc>
        <w:tc>
          <w:tcPr>
            <w:tcW w:w="811" w:type="dxa"/>
            <w:gridSpan w:val="2"/>
            <w:shd w:val="clear" w:color="auto" w:fill="FFFFFF" w:themeFill="background1"/>
            <w:vAlign w:val="center"/>
          </w:tcPr>
          <w:p w14:paraId="277B794F" w14:textId="77777777" w:rsidR="008B0A13" w:rsidRPr="009002EE" w:rsidRDefault="008B0A13" w:rsidP="008B0A13">
            <w:pPr>
              <w:spacing w:after="0" w:line="240" w:lineRule="auto"/>
              <w:rPr>
                <w:rFonts w:cstheme="minorHAnsi"/>
              </w:rPr>
            </w:pPr>
            <w:r w:rsidRPr="009002EE">
              <w:rPr>
                <w:rFonts w:cstheme="minorHAnsi"/>
              </w:rPr>
              <w:t>162</w:t>
            </w:r>
          </w:p>
        </w:tc>
        <w:tc>
          <w:tcPr>
            <w:tcW w:w="1209" w:type="dxa"/>
            <w:gridSpan w:val="2"/>
            <w:shd w:val="clear" w:color="auto" w:fill="FFFFFF" w:themeFill="background1"/>
            <w:vAlign w:val="center"/>
          </w:tcPr>
          <w:p w14:paraId="46E99055" w14:textId="77777777" w:rsidR="008B0A13" w:rsidRPr="009002EE" w:rsidRDefault="008B0A13" w:rsidP="008B0A13">
            <w:pPr>
              <w:spacing w:after="0" w:line="240" w:lineRule="auto"/>
              <w:rPr>
                <w:rFonts w:cstheme="minorHAnsi"/>
              </w:rPr>
            </w:pPr>
            <w:r w:rsidRPr="009002EE">
              <w:rPr>
                <w:rFonts w:cstheme="minorHAnsi"/>
              </w:rPr>
              <w:t>Q2</w:t>
            </w:r>
          </w:p>
        </w:tc>
        <w:tc>
          <w:tcPr>
            <w:tcW w:w="1104" w:type="dxa"/>
            <w:shd w:val="clear" w:color="auto" w:fill="FFFFFF" w:themeFill="background1"/>
            <w:vAlign w:val="center"/>
          </w:tcPr>
          <w:p w14:paraId="0952F568" w14:textId="77777777" w:rsidR="008B0A13" w:rsidRPr="009002EE" w:rsidRDefault="008B0A13" w:rsidP="008B0A13">
            <w:pPr>
              <w:spacing w:after="0" w:line="240" w:lineRule="auto"/>
              <w:rPr>
                <w:rFonts w:cstheme="minorHAnsi"/>
              </w:rPr>
            </w:pPr>
            <w:r w:rsidRPr="009002EE">
              <w:rPr>
                <w:rFonts w:cstheme="minorHAnsi"/>
              </w:rPr>
              <w:t>ed</w:t>
            </w:r>
          </w:p>
        </w:tc>
        <w:tc>
          <w:tcPr>
            <w:tcW w:w="4189" w:type="dxa"/>
            <w:gridSpan w:val="2"/>
            <w:shd w:val="clear" w:color="auto" w:fill="FFFFFF" w:themeFill="background1"/>
            <w:vAlign w:val="center"/>
          </w:tcPr>
          <w:p w14:paraId="4E9D592B" w14:textId="77777777" w:rsidR="008B0A13" w:rsidRPr="009002EE" w:rsidRDefault="008B0A13" w:rsidP="008B0A13">
            <w:pPr>
              <w:spacing w:after="0" w:line="240" w:lineRule="auto"/>
              <w:rPr>
                <w:rFonts w:cstheme="minorHAnsi"/>
              </w:rPr>
            </w:pPr>
            <w:r w:rsidRPr="009002EE">
              <w:rPr>
                <w:rFonts w:cstheme="minorHAnsi"/>
              </w:rPr>
              <w:t xml:space="preserve">Difficult to understand (err), please consider to rephrase </w:t>
            </w:r>
          </w:p>
        </w:tc>
        <w:tc>
          <w:tcPr>
            <w:tcW w:w="4187" w:type="dxa"/>
            <w:shd w:val="clear" w:color="auto" w:fill="FFFFFF" w:themeFill="background1"/>
            <w:vAlign w:val="center"/>
          </w:tcPr>
          <w:p w14:paraId="05729DEB" w14:textId="77777777" w:rsidR="008B0A13" w:rsidRPr="009002EE" w:rsidRDefault="008B0A13" w:rsidP="008B0A13">
            <w:pPr>
              <w:spacing w:after="0" w:line="240" w:lineRule="auto"/>
              <w:rPr>
                <w:rFonts w:cstheme="minorHAnsi"/>
              </w:rPr>
            </w:pPr>
            <w:r w:rsidRPr="009002EE">
              <w:rPr>
                <w:rFonts w:cstheme="minorHAnsi"/>
              </w:rPr>
              <w:t xml:space="preserve">In complex situations, it should be assumed that the device may have or potentially could have contributed to the serious incident. </w:t>
            </w:r>
          </w:p>
          <w:p w14:paraId="1920E4F0" w14:textId="77777777" w:rsidR="008B0A13" w:rsidRPr="009002EE" w:rsidRDefault="008B0A13" w:rsidP="008B0A13">
            <w:pPr>
              <w:spacing w:after="0" w:line="240" w:lineRule="auto"/>
              <w:rPr>
                <w:rFonts w:cstheme="minorHAnsi"/>
              </w:rPr>
            </w:pPr>
            <w:r w:rsidRPr="009002EE">
              <w:rPr>
                <w:rFonts w:cstheme="minorHAnsi"/>
              </w:rPr>
              <w:t>In case of doubt on the reporting requirements, there should as a general principle always be a pre-disposition to report rather than to not report.</w:t>
            </w:r>
          </w:p>
        </w:tc>
        <w:tc>
          <w:tcPr>
            <w:tcW w:w="2467" w:type="dxa"/>
            <w:shd w:val="clear" w:color="auto" w:fill="FFFFFF" w:themeFill="background1"/>
            <w:vAlign w:val="center"/>
          </w:tcPr>
          <w:p w14:paraId="22DDC46C" w14:textId="566C5B85" w:rsidR="008B0A13" w:rsidRPr="009002EE" w:rsidRDefault="00C05042" w:rsidP="008B0A13">
            <w:pPr>
              <w:rPr>
                <w:rFonts w:cstheme="minorHAnsi"/>
              </w:rPr>
            </w:pPr>
            <w:r w:rsidRPr="009002EE">
              <w:rPr>
                <w:rFonts w:cstheme="minorHAnsi"/>
              </w:rPr>
              <w:t xml:space="preserve">See revised text. </w:t>
            </w:r>
            <w:r w:rsidR="00D40442" w:rsidRPr="009002EE">
              <w:rPr>
                <w:rFonts w:cstheme="minorHAnsi"/>
              </w:rPr>
              <w:t xml:space="preserve"> </w:t>
            </w:r>
          </w:p>
        </w:tc>
      </w:tr>
      <w:tr w:rsidR="008B0A13" w:rsidRPr="009002EE" w14:paraId="15040006" w14:textId="4B16A489" w:rsidTr="0060343C">
        <w:tc>
          <w:tcPr>
            <w:tcW w:w="704" w:type="dxa"/>
            <w:shd w:val="clear" w:color="auto" w:fill="auto"/>
            <w:vAlign w:val="center"/>
          </w:tcPr>
          <w:p w14:paraId="57E5E702" w14:textId="77777777" w:rsidR="008B0A13" w:rsidRPr="009002EE" w:rsidRDefault="008B0A13" w:rsidP="008B0A13">
            <w:pPr>
              <w:spacing w:after="0" w:line="240" w:lineRule="auto"/>
              <w:rPr>
                <w:rFonts w:cstheme="minorHAnsi"/>
              </w:rPr>
            </w:pPr>
            <w:r w:rsidRPr="009002EE">
              <w:rPr>
                <w:rFonts w:cstheme="minorHAnsi"/>
              </w:rPr>
              <w:t>MPA</w:t>
            </w:r>
          </w:p>
        </w:tc>
        <w:tc>
          <w:tcPr>
            <w:tcW w:w="811" w:type="dxa"/>
            <w:gridSpan w:val="2"/>
            <w:shd w:val="clear" w:color="auto" w:fill="auto"/>
            <w:vAlign w:val="center"/>
          </w:tcPr>
          <w:p w14:paraId="29DC2E7D" w14:textId="77777777" w:rsidR="008B0A13" w:rsidRPr="009002EE" w:rsidRDefault="008B0A13" w:rsidP="008B0A13">
            <w:pPr>
              <w:spacing w:after="0" w:line="240" w:lineRule="auto"/>
              <w:rPr>
                <w:rFonts w:cstheme="minorHAnsi"/>
              </w:rPr>
            </w:pPr>
          </w:p>
        </w:tc>
        <w:tc>
          <w:tcPr>
            <w:tcW w:w="1209" w:type="dxa"/>
            <w:gridSpan w:val="2"/>
            <w:shd w:val="clear" w:color="auto" w:fill="auto"/>
            <w:vAlign w:val="center"/>
          </w:tcPr>
          <w:p w14:paraId="7EF0476D" w14:textId="77777777" w:rsidR="008B0A13" w:rsidRPr="009002EE" w:rsidRDefault="008B0A13" w:rsidP="008B0A13">
            <w:pPr>
              <w:spacing w:after="0" w:line="240" w:lineRule="auto"/>
              <w:rPr>
                <w:rFonts w:cstheme="minorHAnsi"/>
              </w:rPr>
            </w:pPr>
            <w:r w:rsidRPr="009002EE">
              <w:rPr>
                <w:rFonts w:cstheme="minorHAnsi"/>
              </w:rPr>
              <w:t>Annex 1</w:t>
            </w:r>
          </w:p>
        </w:tc>
        <w:tc>
          <w:tcPr>
            <w:tcW w:w="1104" w:type="dxa"/>
            <w:shd w:val="clear" w:color="auto" w:fill="auto"/>
            <w:vAlign w:val="center"/>
          </w:tcPr>
          <w:p w14:paraId="62F10E84" w14:textId="77777777" w:rsidR="008B0A13" w:rsidRPr="009002EE" w:rsidRDefault="008B0A13" w:rsidP="008B0A13">
            <w:pPr>
              <w:spacing w:after="0" w:line="240" w:lineRule="auto"/>
              <w:rPr>
                <w:rFonts w:cstheme="minorHAnsi"/>
              </w:rPr>
            </w:pPr>
            <w:r w:rsidRPr="009002EE">
              <w:rPr>
                <w:rFonts w:cstheme="minorHAnsi"/>
              </w:rPr>
              <w:t>ed</w:t>
            </w:r>
          </w:p>
        </w:tc>
        <w:tc>
          <w:tcPr>
            <w:tcW w:w="4189" w:type="dxa"/>
            <w:gridSpan w:val="2"/>
            <w:shd w:val="clear" w:color="auto" w:fill="auto"/>
            <w:vAlign w:val="center"/>
          </w:tcPr>
          <w:p w14:paraId="54C6C9C6" w14:textId="77777777" w:rsidR="008B0A13" w:rsidRPr="009002EE" w:rsidRDefault="008B0A13" w:rsidP="008B0A13">
            <w:pPr>
              <w:spacing w:after="0" w:line="240" w:lineRule="auto"/>
              <w:rPr>
                <w:rFonts w:cstheme="minorHAnsi"/>
                <w:lang w:val="sv-SE"/>
              </w:rPr>
            </w:pPr>
          </w:p>
        </w:tc>
        <w:tc>
          <w:tcPr>
            <w:tcW w:w="4187" w:type="dxa"/>
            <w:shd w:val="clear" w:color="auto" w:fill="auto"/>
            <w:vAlign w:val="center"/>
          </w:tcPr>
          <w:p w14:paraId="69379961" w14:textId="77777777" w:rsidR="008B0A13" w:rsidRPr="009002EE" w:rsidRDefault="008B0A13" w:rsidP="008B0A13">
            <w:pPr>
              <w:spacing w:after="0" w:line="240" w:lineRule="auto"/>
              <w:rPr>
                <w:rFonts w:cstheme="minorHAnsi"/>
              </w:rPr>
            </w:pPr>
            <w:r w:rsidRPr="009002EE">
              <w:rPr>
                <w:rFonts w:cstheme="minorHAnsi"/>
              </w:rPr>
              <w:t>Replace ”compliant” by ”complaint” thorough Annex 1</w:t>
            </w:r>
          </w:p>
        </w:tc>
        <w:tc>
          <w:tcPr>
            <w:tcW w:w="2467" w:type="dxa"/>
            <w:vAlign w:val="center"/>
          </w:tcPr>
          <w:p w14:paraId="3EB304AB" w14:textId="5B251669" w:rsidR="008B0A13" w:rsidRPr="009002EE" w:rsidRDefault="00971F4D" w:rsidP="008B0A13">
            <w:pPr>
              <w:rPr>
                <w:rFonts w:cstheme="minorHAnsi"/>
              </w:rPr>
            </w:pPr>
            <w:r w:rsidRPr="009002EE">
              <w:rPr>
                <w:rFonts w:cstheme="minorHAnsi"/>
              </w:rPr>
              <w:t xml:space="preserve">Annex deleted </w:t>
            </w:r>
          </w:p>
        </w:tc>
      </w:tr>
      <w:tr w:rsidR="00971F4D" w:rsidRPr="009002EE" w14:paraId="1F4F4CE6" w14:textId="30A3717B" w:rsidTr="0060343C">
        <w:tc>
          <w:tcPr>
            <w:tcW w:w="704" w:type="dxa"/>
            <w:shd w:val="clear" w:color="auto" w:fill="auto"/>
            <w:vAlign w:val="center"/>
          </w:tcPr>
          <w:p w14:paraId="55819B3A" w14:textId="77777777" w:rsidR="00971F4D" w:rsidRPr="009002EE" w:rsidRDefault="00971F4D" w:rsidP="00971F4D">
            <w:pPr>
              <w:spacing w:after="0" w:line="240" w:lineRule="auto"/>
              <w:rPr>
                <w:rFonts w:cstheme="minorHAnsi"/>
              </w:rPr>
            </w:pPr>
            <w:r w:rsidRPr="009002EE">
              <w:rPr>
                <w:rFonts w:cstheme="minorHAnsi"/>
              </w:rPr>
              <w:t>MPA</w:t>
            </w:r>
          </w:p>
        </w:tc>
        <w:tc>
          <w:tcPr>
            <w:tcW w:w="811" w:type="dxa"/>
            <w:gridSpan w:val="2"/>
            <w:shd w:val="clear" w:color="auto" w:fill="auto"/>
            <w:vAlign w:val="center"/>
          </w:tcPr>
          <w:p w14:paraId="682CF0FC" w14:textId="77777777" w:rsidR="00971F4D" w:rsidRPr="009002EE" w:rsidRDefault="00971F4D" w:rsidP="00971F4D">
            <w:pPr>
              <w:spacing w:after="0" w:line="240" w:lineRule="auto"/>
              <w:rPr>
                <w:rFonts w:cstheme="minorHAnsi"/>
              </w:rPr>
            </w:pPr>
          </w:p>
        </w:tc>
        <w:tc>
          <w:tcPr>
            <w:tcW w:w="1209" w:type="dxa"/>
            <w:gridSpan w:val="2"/>
            <w:shd w:val="clear" w:color="auto" w:fill="auto"/>
            <w:vAlign w:val="center"/>
          </w:tcPr>
          <w:p w14:paraId="1F25E97D" w14:textId="77777777" w:rsidR="00971F4D" w:rsidRPr="009002EE" w:rsidRDefault="00971F4D" w:rsidP="00971F4D">
            <w:pPr>
              <w:spacing w:after="0" w:line="240" w:lineRule="auto"/>
              <w:rPr>
                <w:rFonts w:cstheme="minorHAnsi"/>
              </w:rPr>
            </w:pPr>
            <w:r w:rsidRPr="009002EE">
              <w:rPr>
                <w:rFonts w:cstheme="minorHAnsi"/>
              </w:rPr>
              <w:t>Annex 1</w:t>
            </w:r>
          </w:p>
        </w:tc>
        <w:tc>
          <w:tcPr>
            <w:tcW w:w="1104" w:type="dxa"/>
            <w:shd w:val="clear" w:color="auto" w:fill="auto"/>
            <w:vAlign w:val="center"/>
          </w:tcPr>
          <w:p w14:paraId="0C7B1025" w14:textId="77777777" w:rsidR="00971F4D" w:rsidRPr="009002EE" w:rsidRDefault="00971F4D" w:rsidP="00971F4D">
            <w:pPr>
              <w:spacing w:after="0" w:line="240" w:lineRule="auto"/>
              <w:rPr>
                <w:rFonts w:cstheme="minorHAnsi"/>
              </w:rPr>
            </w:pPr>
          </w:p>
        </w:tc>
        <w:tc>
          <w:tcPr>
            <w:tcW w:w="4189" w:type="dxa"/>
            <w:gridSpan w:val="2"/>
            <w:shd w:val="clear" w:color="auto" w:fill="auto"/>
            <w:vAlign w:val="center"/>
          </w:tcPr>
          <w:p w14:paraId="6827039A" w14:textId="77777777" w:rsidR="00971F4D" w:rsidRPr="009002EE" w:rsidRDefault="00971F4D" w:rsidP="00971F4D">
            <w:pPr>
              <w:spacing w:after="0" w:line="240" w:lineRule="auto"/>
              <w:rPr>
                <w:rFonts w:cstheme="minorHAnsi"/>
              </w:rPr>
            </w:pPr>
            <w:r w:rsidRPr="009002EE">
              <w:rPr>
                <w:rFonts w:cstheme="minorHAnsi"/>
              </w:rPr>
              <w:t>Orange box, it is a requirement, hence “shall” and not should</w:t>
            </w:r>
          </w:p>
        </w:tc>
        <w:tc>
          <w:tcPr>
            <w:tcW w:w="4187" w:type="dxa"/>
            <w:shd w:val="clear" w:color="auto" w:fill="auto"/>
            <w:vAlign w:val="center"/>
          </w:tcPr>
          <w:p w14:paraId="3BC21292" w14:textId="77777777" w:rsidR="00971F4D" w:rsidRPr="009002EE" w:rsidRDefault="00971F4D" w:rsidP="00971F4D">
            <w:pPr>
              <w:spacing w:after="0" w:line="240" w:lineRule="auto"/>
              <w:rPr>
                <w:rFonts w:cstheme="minorHAnsi"/>
              </w:rPr>
            </w:pPr>
            <w:r w:rsidRPr="009002EE">
              <w:rPr>
                <w:rFonts w:cstheme="minorHAnsi"/>
              </w:rPr>
              <w:t>Shall be reported to the relevant…</w:t>
            </w:r>
          </w:p>
        </w:tc>
        <w:tc>
          <w:tcPr>
            <w:tcW w:w="2467" w:type="dxa"/>
            <w:vAlign w:val="center"/>
          </w:tcPr>
          <w:p w14:paraId="09453CF3" w14:textId="25811ED8" w:rsidR="00971F4D" w:rsidRPr="009002EE" w:rsidRDefault="00971F4D" w:rsidP="00971F4D">
            <w:pPr>
              <w:rPr>
                <w:rFonts w:cstheme="minorHAnsi"/>
              </w:rPr>
            </w:pPr>
            <w:r w:rsidRPr="009002EE">
              <w:rPr>
                <w:rFonts w:cstheme="minorHAnsi"/>
              </w:rPr>
              <w:t xml:space="preserve">Annex deleted </w:t>
            </w:r>
          </w:p>
        </w:tc>
      </w:tr>
      <w:tr w:rsidR="00971F4D" w:rsidRPr="009002EE" w14:paraId="3AC26982" w14:textId="581D6AE9" w:rsidTr="0060343C">
        <w:tc>
          <w:tcPr>
            <w:tcW w:w="704" w:type="dxa"/>
            <w:shd w:val="clear" w:color="auto" w:fill="auto"/>
            <w:vAlign w:val="center"/>
          </w:tcPr>
          <w:p w14:paraId="4045CF93" w14:textId="77777777" w:rsidR="00971F4D" w:rsidRPr="009002EE" w:rsidRDefault="00971F4D" w:rsidP="00971F4D">
            <w:pPr>
              <w:spacing w:after="0" w:line="240" w:lineRule="auto"/>
              <w:rPr>
                <w:rFonts w:cstheme="minorHAnsi"/>
              </w:rPr>
            </w:pPr>
            <w:r w:rsidRPr="009002EE">
              <w:rPr>
                <w:rFonts w:cstheme="minorHAnsi"/>
              </w:rPr>
              <w:t>MPA</w:t>
            </w:r>
          </w:p>
        </w:tc>
        <w:tc>
          <w:tcPr>
            <w:tcW w:w="811" w:type="dxa"/>
            <w:gridSpan w:val="2"/>
            <w:shd w:val="clear" w:color="auto" w:fill="auto"/>
            <w:vAlign w:val="center"/>
          </w:tcPr>
          <w:p w14:paraId="513900D6" w14:textId="77777777" w:rsidR="00971F4D" w:rsidRPr="009002EE" w:rsidRDefault="00971F4D" w:rsidP="00971F4D">
            <w:pPr>
              <w:spacing w:after="0" w:line="240" w:lineRule="auto"/>
              <w:rPr>
                <w:rFonts w:cstheme="minorHAnsi"/>
              </w:rPr>
            </w:pPr>
          </w:p>
        </w:tc>
        <w:tc>
          <w:tcPr>
            <w:tcW w:w="1209" w:type="dxa"/>
            <w:gridSpan w:val="2"/>
            <w:shd w:val="clear" w:color="auto" w:fill="auto"/>
            <w:vAlign w:val="center"/>
          </w:tcPr>
          <w:p w14:paraId="12E1E1B2" w14:textId="77777777" w:rsidR="00971F4D" w:rsidRPr="009002EE" w:rsidRDefault="00971F4D" w:rsidP="00971F4D">
            <w:pPr>
              <w:spacing w:after="0" w:line="240" w:lineRule="auto"/>
              <w:rPr>
                <w:rFonts w:cstheme="minorHAnsi"/>
              </w:rPr>
            </w:pPr>
            <w:r w:rsidRPr="009002EE">
              <w:rPr>
                <w:rFonts w:cstheme="minorHAnsi"/>
              </w:rPr>
              <w:t>Annex 1</w:t>
            </w:r>
          </w:p>
        </w:tc>
        <w:tc>
          <w:tcPr>
            <w:tcW w:w="1104" w:type="dxa"/>
            <w:shd w:val="clear" w:color="auto" w:fill="auto"/>
            <w:vAlign w:val="center"/>
          </w:tcPr>
          <w:p w14:paraId="7E9C15DE" w14:textId="77777777" w:rsidR="00971F4D" w:rsidRPr="009002EE" w:rsidRDefault="00971F4D" w:rsidP="00971F4D">
            <w:pPr>
              <w:spacing w:after="0" w:line="240" w:lineRule="auto"/>
              <w:rPr>
                <w:rFonts w:cstheme="minorHAnsi"/>
              </w:rPr>
            </w:pPr>
          </w:p>
        </w:tc>
        <w:tc>
          <w:tcPr>
            <w:tcW w:w="4189" w:type="dxa"/>
            <w:gridSpan w:val="2"/>
            <w:shd w:val="clear" w:color="auto" w:fill="auto"/>
            <w:vAlign w:val="center"/>
          </w:tcPr>
          <w:p w14:paraId="44FFEC4B" w14:textId="77777777" w:rsidR="00971F4D" w:rsidRPr="009002EE" w:rsidRDefault="00971F4D" w:rsidP="00971F4D">
            <w:pPr>
              <w:spacing w:after="0" w:line="240" w:lineRule="auto"/>
              <w:rPr>
                <w:rFonts w:cstheme="minorHAnsi"/>
              </w:rPr>
            </w:pPr>
            <w:r w:rsidRPr="009002EE">
              <w:rPr>
                <w:rFonts w:cstheme="minorHAnsi"/>
              </w:rPr>
              <w:t>Remove ”it is a criteria that”</w:t>
            </w:r>
          </w:p>
        </w:tc>
        <w:tc>
          <w:tcPr>
            <w:tcW w:w="4187" w:type="dxa"/>
            <w:shd w:val="clear" w:color="auto" w:fill="auto"/>
            <w:vAlign w:val="center"/>
          </w:tcPr>
          <w:p w14:paraId="2918E2D2" w14:textId="77777777" w:rsidR="00971F4D" w:rsidRPr="009002EE" w:rsidRDefault="00971F4D" w:rsidP="00971F4D">
            <w:pPr>
              <w:spacing w:after="0" w:line="240" w:lineRule="auto"/>
              <w:rPr>
                <w:rFonts w:cstheme="minorHAnsi"/>
              </w:rPr>
            </w:pPr>
            <w:r w:rsidRPr="009002EE">
              <w:rPr>
                <w:rFonts w:cstheme="minorHAnsi"/>
              </w:rPr>
              <w:t>An incident (Article 2(64)) has occurred</w:t>
            </w:r>
          </w:p>
        </w:tc>
        <w:tc>
          <w:tcPr>
            <w:tcW w:w="2467" w:type="dxa"/>
            <w:vAlign w:val="center"/>
          </w:tcPr>
          <w:p w14:paraId="7B9B40A3" w14:textId="28B0373B" w:rsidR="00971F4D" w:rsidRPr="009002EE" w:rsidRDefault="00971F4D" w:rsidP="00971F4D">
            <w:pPr>
              <w:rPr>
                <w:rFonts w:cstheme="minorHAnsi"/>
              </w:rPr>
            </w:pPr>
            <w:r w:rsidRPr="009002EE">
              <w:rPr>
                <w:rFonts w:cstheme="minorHAnsi"/>
              </w:rPr>
              <w:t xml:space="preserve">Annex deleted </w:t>
            </w:r>
          </w:p>
        </w:tc>
      </w:tr>
      <w:tr w:rsidR="00971F4D" w:rsidRPr="009002EE" w14:paraId="7F5EC425" w14:textId="0146B9CA" w:rsidTr="0060343C">
        <w:tc>
          <w:tcPr>
            <w:tcW w:w="704" w:type="dxa"/>
            <w:shd w:val="clear" w:color="auto" w:fill="auto"/>
            <w:vAlign w:val="center"/>
          </w:tcPr>
          <w:p w14:paraId="4F566430" w14:textId="77777777" w:rsidR="00971F4D" w:rsidRPr="009002EE" w:rsidRDefault="00971F4D" w:rsidP="00971F4D">
            <w:pPr>
              <w:spacing w:after="0" w:line="240" w:lineRule="auto"/>
              <w:rPr>
                <w:rFonts w:cstheme="minorHAnsi"/>
              </w:rPr>
            </w:pPr>
            <w:r w:rsidRPr="009002EE">
              <w:rPr>
                <w:rFonts w:cstheme="minorHAnsi"/>
              </w:rPr>
              <w:t>MPA</w:t>
            </w:r>
          </w:p>
        </w:tc>
        <w:tc>
          <w:tcPr>
            <w:tcW w:w="811" w:type="dxa"/>
            <w:gridSpan w:val="2"/>
            <w:shd w:val="clear" w:color="auto" w:fill="auto"/>
            <w:vAlign w:val="center"/>
          </w:tcPr>
          <w:p w14:paraId="404E559C" w14:textId="77777777" w:rsidR="00971F4D" w:rsidRPr="009002EE" w:rsidRDefault="00971F4D" w:rsidP="00971F4D">
            <w:pPr>
              <w:spacing w:after="0" w:line="240" w:lineRule="auto"/>
              <w:rPr>
                <w:rFonts w:cstheme="minorHAnsi"/>
              </w:rPr>
            </w:pPr>
          </w:p>
        </w:tc>
        <w:tc>
          <w:tcPr>
            <w:tcW w:w="1209" w:type="dxa"/>
            <w:gridSpan w:val="2"/>
            <w:shd w:val="clear" w:color="auto" w:fill="auto"/>
            <w:vAlign w:val="center"/>
          </w:tcPr>
          <w:p w14:paraId="18372927" w14:textId="77777777" w:rsidR="00971F4D" w:rsidRPr="009002EE" w:rsidRDefault="00971F4D" w:rsidP="00971F4D">
            <w:pPr>
              <w:spacing w:after="0" w:line="240" w:lineRule="auto"/>
              <w:rPr>
                <w:rFonts w:cstheme="minorHAnsi"/>
              </w:rPr>
            </w:pPr>
            <w:r w:rsidRPr="009002EE">
              <w:rPr>
                <w:rFonts w:cstheme="minorHAnsi"/>
              </w:rPr>
              <w:t>Annex 1</w:t>
            </w:r>
          </w:p>
        </w:tc>
        <w:tc>
          <w:tcPr>
            <w:tcW w:w="1104" w:type="dxa"/>
            <w:shd w:val="clear" w:color="auto" w:fill="auto"/>
            <w:vAlign w:val="center"/>
          </w:tcPr>
          <w:p w14:paraId="17326ABA" w14:textId="77777777" w:rsidR="00971F4D" w:rsidRPr="009002EE" w:rsidRDefault="00971F4D" w:rsidP="00971F4D">
            <w:pPr>
              <w:spacing w:after="0" w:line="240" w:lineRule="auto"/>
              <w:rPr>
                <w:rFonts w:cstheme="minorHAnsi"/>
              </w:rPr>
            </w:pPr>
          </w:p>
        </w:tc>
        <w:tc>
          <w:tcPr>
            <w:tcW w:w="4189" w:type="dxa"/>
            <w:gridSpan w:val="2"/>
            <w:shd w:val="clear" w:color="auto" w:fill="auto"/>
            <w:vAlign w:val="center"/>
          </w:tcPr>
          <w:p w14:paraId="043525D5" w14:textId="77777777" w:rsidR="00971F4D" w:rsidRPr="009002EE" w:rsidRDefault="00971F4D" w:rsidP="00971F4D">
            <w:pPr>
              <w:spacing w:after="0" w:line="240" w:lineRule="auto"/>
              <w:rPr>
                <w:rFonts w:cstheme="minorHAnsi"/>
              </w:rPr>
            </w:pPr>
            <w:r w:rsidRPr="009002EE">
              <w:rPr>
                <w:rFonts w:cstheme="minorHAnsi"/>
              </w:rPr>
              <w:t xml:space="preserve">Make this a figure in Q2 and consider to make the following adjustments for reasons of clarity: </w:t>
            </w:r>
          </w:p>
        </w:tc>
        <w:tc>
          <w:tcPr>
            <w:tcW w:w="4187" w:type="dxa"/>
            <w:shd w:val="clear" w:color="auto" w:fill="auto"/>
            <w:vAlign w:val="center"/>
          </w:tcPr>
          <w:p w14:paraId="05F92211" w14:textId="77777777" w:rsidR="00971F4D" w:rsidRPr="009002EE" w:rsidRDefault="00971F4D" w:rsidP="00971F4D">
            <w:pPr>
              <w:spacing w:after="0" w:line="240" w:lineRule="auto"/>
              <w:rPr>
                <w:rFonts w:cstheme="minorHAnsi"/>
              </w:rPr>
            </w:pPr>
            <w:r w:rsidRPr="009002EE">
              <w:rPr>
                <w:rFonts w:cstheme="minorHAnsi"/>
              </w:rPr>
              <w:t>Make the first blue box a headline.</w:t>
            </w:r>
          </w:p>
          <w:p w14:paraId="419C96CE" w14:textId="77777777" w:rsidR="00971F4D" w:rsidRPr="009002EE" w:rsidRDefault="00971F4D" w:rsidP="00971F4D">
            <w:pPr>
              <w:spacing w:after="0" w:line="240" w:lineRule="auto"/>
              <w:rPr>
                <w:rFonts w:cstheme="minorHAnsi"/>
              </w:rPr>
            </w:pPr>
            <w:r w:rsidRPr="009002EE">
              <w:rPr>
                <w:rFonts w:cstheme="minorHAnsi"/>
              </w:rPr>
              <w:t>Remove the blue arrows.</w:t>
            </w:r>
          </w:p>
          <w:p w14:paraId="2F523241" w14:textId="77777777" w:rsidR="00971F4D" w:rsidRPr="009002EE" w:rsidRDefault="00971F4D" w:rsidP="00971F4D">
            <w:pPr>
              <w:spacing w:after="0" w:line="240" w:lineRule="auto"/>
              <w:rPr>
                <w:rFonts w:cstheme="minorHAnsi"/>
              </w:rPr>
            </w:pPr>
            <w:r w:rsidRPr="009002EE">
              <w:rPr>
                <w:rFonts w:cstheme="minorHAnsi"/>
              </w:rPr>
              <w:t xml:space="preserve">Move the lower text boxes above the blue (and orange) “Criteria”-boxes, and place </w:t>
            </w:r>
            <w:r w:rsidRPr="009002EE">
              <w:rPr>
                <w:rFonts w:cstheme="minorHAnsi"/>
              </w:rPr>
              <w:lastRenderedPageBreak/>
              <w:t>arrows from the text boxes to the “criteria”-boxes.</w:t>
            </w:r>
          </w:p>
        </w:tc>
        <w:tc>
          <w:tcPr>
            <w:tcW w:w="2467" w:type="dxa"/>
            <w:vAlign w:val="center"/>
          </w:tcPr>
          <w:p w14:paraId="11522253" w14:textId="6EAD2277" w:rsidR="00971F4D" w:rsidRPr="009002EE" w:rsidRDefault="00971F4D" w:rsidP="00971F4D">
            <w:pPr>
              <w:rPr>
                <w:rFonts w:cstheme="minorHAnsi"/>
              </w:rPr>
            </w:pPr>
            <w:r w:rsidRPr="009002EE">
              <w:rPr>
                <w:rFonts w:cstheme="minorHAnsi"/>
              </w:rPr>
              <w:lastRenderedPageBreak/>
              <w:t xml:space="preserve">Annex deleted </w:t>
            </w:r>
          </w:p>
        </w:tc>
      </w:tr>
      <w:tr w:rsidR="00971F4D" w:rsidRPr="009002EE" w14:paraId="7E0A8655" w14:textId="764851BC" w:rsidTr="00E62C09">
        <w:tc>
          <w:tcPr>
            <w:tcW w:w="704" w:type="dxa"/>
            <w:shd w:val="clear" w:color="auto" w:fill="auto"/>
            <w:vAlign w:val="center"/>
          </w:tcPr>
          <w:p w14:paraId="7197CC27" w14:textId="77777777" w:rsidR="00971F4D" w:rsidRPr="009002EE" w:rsidRDefault="00971F4D" w:rsidP="00971F4D">
            <w:pPr>
              <w:spacing w:after="0" w:line="240" w:lineRule="auto"/>
              <w:rPr>
                <w:rFonts w:cstheme="minorHAnsi"/>
              </w:rPr>
            </w:pPr>
          </w:p>
        </w:tc>
        <w:tc>
          <w:tcPr>
            <w:tcW w:w="811" w:type="dxa"/>
            <w:gridSpan w:val="2"/>
            <w:shd w:val="clear" w:color="auto" w:fill="auto"/>
            <w:vAlign w:val="center"/>
          </w:tcPr>
          <w:p w14:paraId="677FF92A" w14:textId="77777777" w:rsidR="00971F4D" w:rsidRPr="009002EE" w:rsidRDefault="00971F4D" w:rsidP="00971F4D">
            <w:pPr>
              <w:spacing w:after="0" w:line="240" w:lineRule="auto"/>
              <w:rPr>
                <w:rFonts w:cstheme="minorHAnsi"/>
              </w:rPr>
            </w:pPr>
          </w:p>
        </w:tc>
        <w:tc>
          <w:tcPr>
            <w:tcW w:w="1209" w:type="dxa"/>
            <w:gridSpan w:val="2"/>
            <w:shd w:val="clear" w:color="auto" w:fill="auto"/>
            <w:vAlign w:val="center"/>
          </w:tcPr>
          <w:p w14:paraId="3386A9FC" w14:textId="77777777" w:rsidR="00971F4D" w:rsidRPr="009002EE" w:rsidRDefault="00971F4D" w:rsidP="00971F4D">
            <w:pPr>
              <w:spacing w:after="0" w:line="240" w:lineRule="auto"/>
              <w:rPr>
                <w:rFonts w:cstheme="minorHAnsi"/>
              </w:rPr>
            </w:pPr>
          </w:p>
        </w:tc>
        <w:tc>
          <w:tcPr>
            <w:tcW w:w="1104" w:type="dxa"/>
            <w:shd w:val="clear" w:color="auto" w:fill="auto"/>
            <w:vAlign w:val="center"/>
          </w:tcPr>
          <w:p w14:paraId="5033E756" w14:textId="77777777" w:rsidR="00971F4D" w:rsidRPr="009002EE" w:rsidRDefault="00971F4D" w:rsidP="00971F4D">
            <w:pPr>
              <w:spacing w:after="0" w:line="240" w:lineRule="auto"/>
              <w:rPr>
                <w:rFonts w:cstheme="minorHAnsi"/>
              </w:rPr>
            </w:pPr>
          </w:p>
        </w:tc>
        <w:tc>
          <w:tcPr>
            <w:tcW w:w="4189" w:type="dxa"/>
            <w:gridSpan w:val="2"/>
            <w:shd w:val="clear" w:color="auto" w:fill="auto"/>
            <w:vAlign w:val="center"/>
          </w:tcPr>
          <w:p w14:paraId="723EB052" w14:textId="77777777" w:rsidR="00971F4D" w:rsidRPr="009002EE" w:rsidRDefault="00971F4D" w:rsidP="00971F4D">
            <w:pPr>
              <w:spacing w:after="0" w:line="240" w:lineRule="auto"/>
              <w:rPr>
                <w:rFonts w:cstheme="minorHAnsi"/>
              </w:rPr>
            </w:pPr>
            <w:r w:rsidRPr="009002EE">
              <w:rPr>
                <w:rFonts w:cstheme="minorHAnsi"/>
              </w:rPr>
              <w:t>For additional clarity, and learning purposes, consider to add information of what is expected if the A, B or C criteria is not fulfilled. See draft suggestion as attached file in the email</w:t>
            </w:r>
          </w:p>
        </w:tc>
        <w:tc>
          <w:tcPr>
            <w:tcW w:w="4187" w:type="dxa"/>
            <w:shd w:val="clear" w:color="auto" w:fill="auto"/>
            <w:vAlign w:val="center"/>
          </w:tcPr>
          <w:p w14:paraId="69FF3113" w14:textId="77777777" w:rsidR="00971F4D" w:rsidRPr="009002EE" w:rsidRDefault="00971F4D" w:rsidP="00971F4D">
            <w:pPr>
              <w:spacing w:after="0" w:line="240" w:lineRule="auto"/>
              <w:rPr>
                <w:rFonts w:cstheme="minorHAnsi"/>
              </w:rPr>
            </w:pPr>
          </w:p>
        </w:tc>
        <w:tc>
          <w:tcPr>
            <w:tcW w:w="2467" w:type="dxa"/>
            <w:shd w:val="clear" w:color="auto" w:fill="auto"/>
            <w:vAlign w:val="center"/>
          </w:tcPr>
          <w:p w14:paraId="431C938E" w14:textId="77777777" w:rsidR="00971F4D" w:rsidRPr="009002EE" w:rsidRDefault="00971F4D" w:rsidP="00971F4D">
            <w:pPr>
              <w:rPr>
                <w:rFonts w:cstheme="minorHAnsi"/>
              </w:rPr>
            </w:pPr>
            <w:r w:rsidRPr="009002EE">
              <w:rPr>
                <w:rFonts w:cstheme="minorHAnsi"/>
              </w:rPr>
              <w:t xml:space="preserve">The information provided in the annex has been incorporated in the text (see question 2 – Criterion C). </w:t>
            </w:r>
          </w:p>
          <w:p w14:paraId="4F749D52" w14:textId="66CBD3A1" w:rsidR="00971F4D" w:rsidRPr="009002EE" w:rsidRDefault="00971F4D" w:rsidP="00E62C09">
            <w:pPr>
              <w:rPr>
                <w:rFonts w:cstheme="minorHAnsi"/>
              </w:rPr>
            </w:pPr>
            <w:r w:rsidRPr="009002EE">
              <w:rPr>
                <w:rFonts w:cstheme="minorHAnsi"/>
              </w:rPr>
              <w:t>The additional information related to what is expected if the criteria</w:t>
            </w:r>
            <w:r w:rsidR="00E62C09" w:rsidRPr="009002EE">
              <w:rPr>
                <w:rFonts w:cstheme="minorHAnsi"/>
              </w:rPr>
              <w:t xml:space="preserve"> (A-B) are</w:t>
            </w:r>
            <w:r w:rsidRPr="009002EE">
              <w:rPr>
                <w:rFonts w:cstheme="minorHAnsi"/>
              </w:rPr>
              <w:t xml:space="preserve"> not fulfilled, can also be included in the text</w:t>
            </w:r>
            <w:r w:rsidR="00E62C09" w:rsidRPr="009002EE">
              <w:rPr>
                <w:rFonts w:cstheme="minorHAnsi"/>
              </w:rPr>
              <w:t xml:space="preserve"> if deemed necessary by SE?</w:t>
            </w:r>
            <w:r w:rsidRPr="009002EE">
              <w:rPr>
                <w:rFonts w:cstheme="minorHAnsi"/>
              </w:rPr>
              <w:t xml:space="preserve"> </w:t>
            </w:r>
          </w:p>
        </w:tc>
      </w:tr>
      <w:tr w:rsidR="00971F4D" w:rsidRPr="009002EE" w14:paraId="2355689D" w14:textId="6639A944" w:rsidTr="0060343C">
        <w:tc>
          <w:tcPr>
            <w:tcW w:w="704" w:type="dxa"/>
            <w:shd w:val="clear" w:color="auto" w:fill="auto"/>
            <w:vAlign w:val="center"/>
          </w:tcPr>
          <w:p w14:paraId="74D06250" w14:textId="77777777" w:rsidR="00971F4D" w:rsidRPr="009002EE" w:rsidRDefault="00971F4D" w:rsidP="00971F4D">
            <w:pPr>
              <w:spacing w:after="0" w:line="240" w:lineRule="auto"/>
              <w:rPr>
                <w:rFonts w:cstheme="minorHAnsi"/>
              </w:rPr>
            </w:pPr>
            <w:r w:rsidRPr="009002EE">
              <w:rPr>
                <w:rFonts w:cstheme="minorHAnsi"/>
              </w:rPr>
              <w:t>MPA</w:t>
            </w:r>
          </w:p>
        </w:tc>
        <w:tc>
          <w:tcPr>
            <w:tcW w:w="811" w:type="dxa"/>
            <w:gridSpan w:val="2"/>
            <w:shd w:val="clear" w:color="auto" w:fill="auto"/>
            <w:vAlign w:val="center"/>
          </w:tcPr>
          <w:p w14:paraId="79588594" w14:textId="77777777" w:rsidR="00971F4D" w:rsidRPr="009002EE" w:rsidRDefault="00971F4D" w:rsidP="00971F4D">
            <w:pPr>
              <w:spacing w:after="0" w:line="240" w:lineRule="auto"/>
              <w:rPr>
                <w:rFonts w:cstheme="minorHAnsi"/>
              </w:rPr>
            </w:pPr>
            <w:r w:rsidRPr="009002EE">
              <w:rPr>
                <w:rFonts w:cstheme="minorHAnsi"/>
              </w:rPr>
              <w:t>173</w:t>
            </w:r>
          </w:p>
        </w:tc>
        <w:tc>
          <w:tcPr>
            <w:tcW w:w="1209" w:type="dxa"/>
            <w:gridSpan w:val="2"/>
            <w:shd w:val="clear" w:color="auto" w:fill="auto"/>
            <w:vAlign w:val="center"/>
          </w:tcPr>
          <w:p w14:paraId="54097BF8" w14:textId="77777777" w:rsidR="00971F4D" w:rsidRPr="009002EE" w:rsidRDefault="00971F4D" w:rsidP="00971F4D">
            <w:pPr>
              <w:spacing w:after="0" w:line="240" w:lineRule="auto"/>
              <w:rPr>
                <w:rFonts w:cstheme="minorHAnsi"/>
              </w:rPr>
            </w:pPr>
            <w:r w:rsidRPr="009002EE">
              <w:rPr>
                <w:rFonts w:cstheme="minorHAnsi"/>
              </w:rPr>
              <w:t>Q3</w:t>
            </w:r>
          </w:p>
        </w:tc>
        <w:tc>
          <w:tcPr>
            <w:tcW w:w="1104" w:type="dxa"/>
            <w:shd w:val="clear" w:color="auto" w:fill="auto"/>
            <w:vAlign w:val="center"/>
          </w:tcPr>
          <w:p w14:paraId="0AE5C704" w14:textId="77777777" w:rsidR="00971F4D" w:rsidRPr="009002EE" w:rsidRDefault="00971F4D" w:rsidP="00971F4D">
            <w:pPr>
              <w:spacing w:after="0" w:line="240" w:lineRule="auto"/>
              <w:rPr>
                <w:rFonts w:cstheme="minorHAnsi"/>
              </w:rPr>
            </w:pPr>
            <w:r w:rsidRPr="009002EE">
              <w:rPr>
                <w:rFonts w:cstheme="minorHAnsi"/>
              </w:rPr>
              <w:t>Ed</w:t>
            </w:r>
          </w:p>
        </w:tc>
        <w:tc>
          <w:tcPr>
            <w:tcW w:w="4189" w:type="dxa"/>
            <w:gridSpan w:val="2"/>
            <w:shd w:val="clear" w:color="auto" w:fill="auto"/>
            <w:vAlign w:val="center"/>
          </w:tcPr>
          <w:p w14:paraId="2C10A9D7" w14:textId="77777777" w:rsidR="00971F4D" w:rsidRPr="009002EE" w:rsidRDefault="00971F4D" w:rsidP="00971F4D">
            <w:pPr>
              <w:spacing w:after="0" w:line="240" w:lineRule="auto"/>
              <w:rPr>
                <w:rFonts w:cstheme="minorHAnsi"/>
              </w:rPr>
            </w:pPr>
            <w:r w:rsidRPr="009002EE">
              <w:rPr>
                <w:rFonts w:cstheme="minorHAnsi"/>
              </w:rPr>
              <w:t>Grammar, “hence function in order to achieve…” should state that the device does not function as expected to achieve its intended purpose…</w:t>
            </w:r>
          </w:p>
        </w:tc>
        <w:tc>
          <w:tcPr>
            <w:tcW w:w="4187" w:type="dxa"/>
            <w:shd w:val="clear" w:color="auto" w:fill="auto"/>
            <w:vAlign w:val="center"/>
          </w:tcPr>
          <w:p w14:paraId="1650583A" w14:textId="77777777" w:rsidR="00971F4D" w:rsidRPr="009002EE" w:rsidRDefault="00971F4D" w:rsidP="00971F4D">
            <w:pPr>
              <w:spacing w:after="0" w:line="240" w:lineRule="auto"/>
              <w:rPr>
                <w:rFonts w:cstheme="minorHAnsi"/>
              </w:rPr>
            </w:pPr>
            <w:r w:rsidRPr="009002EE">
              <w:rPr>
                <w:rFonts w:cstheme="minorHAnsi"/>
              </w:rPr>
              <w:t>Is unable to uphold its performance (Article 2(22) MDR)</w:t>
            </w:r>
            <w:r w:rsidRPr="009002EE">
              <w:rPr>
                <w:rFonts w:cstheme="minorHAnsi"/>
                <w:i/>
                <w:iCs/>
              </w:rPr>
              <w:t xml:space="preserve"> and hence fail</w:t>
            </w:r>
            <w:r w:rsidRPr="009002EE">
              <w:rPr>
                <w:rFonts w:cstheme="minorHAnsi"/>
              </w:rPr>
              <w:t xml:space="preserve"> to achieve its intended purpose as stated by the manufacturer.</w:t>
            </w:r>
          </w:p>
        </w:tc>
        <w:tc>
          <w:tcPr>
            <w:tcW w:w="2467" w:type="dxa"/>
            <w:vAlign w:val="center"/>
          </w:tcPr>
          <w:p w14:paraId="4D1F9575" w14:textId="1CA0C051" w:rsidR="00971F4D" w:rsidRPr="009002EE" w:rsidRDefault="00971F4D" w:rsidP="00971F4D">
            <w:pPr>
              <w:rPr>
                <w:rFonts w:cstheme="minorHAnsi"/>
              </w:rPr>
            </w:pPr>
            <w:r w:rsidRPr="009002EE">
              <w:rPr>
                <w:rFonts w:cstheme="minorHAnsi"/>
              </w:rPr>
              <w:t>Accept</w:t>
            </w:r>
            <w:r w:rsidR="00765AE3" w:rsidRPr="009002EE">
              <w:rPr>
                <w:rFonts w:cstheme="minorHAnsi"/>
              </w:rPr>
              <w:t xml:space="preserve">. Text revised </w:t>
            </w:r>
            <w:r w:rsidRPr="009002EE">
              <w:rPr>
                <w:rFonts w:cstheme="minorHAnsi"/>
              </w:rPr>
              <w:t xml:space="preserve"> </w:t>
            </w:r>
          </w:p>
        </w:tc>
      </w:tr>
      <w:tr w:rsidR="00971F4D" w:rsidRPr="009002EE" w14:paraId="7E5E9961" w14:textId="36583C82" w:rsidTr="0060343C">
        <w:tc>
          <w:tcPr>
            <w:tcW w:w="704" w:type="dxa"/>
            <w:shd w:val="clear" w:color="auto" w:fill="auto"/>
            <w:vAlign w:val="center"/>
          </w:tcPr>
          <w:p w14:paraId="1E9B03B6" w14:textId="77777777" w:rsidR="00971F4D" w:rsidRPr="009002EE" w:rsidRDefault="00971F4D" w:rsidP="00971F4D">
            <w:pPr>
              <w:spacing w:after="0" w:line="240" w:lineRule="auto"/>
              <w:rPr>
                <w:rFonts w:cstheme="minorHAnsi"/>
              </w:rPr>
            </w:pPr>
            <w:r w:rsidRPr="009002EE">
              <w:rPr>
                <w:rFonts w:cstheme="minorHAnsi"/>
              </w:rPr>
              <w:t>MPA</w:t>
            </w:r>
          </w:p>
        </w:tc>
        <w:tc>
          <w:tcPr>
            <w:tcW w:w="811" w:type="dxa"/>
            <w:gridSpan w:val="2"/>
            <w:shd w:val="clear" w:color="auto" w:fill="auto"/>
            <w:vAlign w:val="center"/>
          </w:tcPr>
          <w:p w14:paraId="3BEA2B31" w14:textId="77777777" w:rsidR="00971F4D" w:rsidRPr="009002EE" w:rsidRDefault="00971F4D" w:rsidP="00971F4D">
            <w:pPr>
              <w:spacing w:after="0" w:line="240" w:lineRule="auto"/>
              <w:rPr>
                <w:rFonts w:cstheme="minorHAnsi"/>
              </w:rPr>
            </w:pPr>
            <w:r w:rsidRPr="009002EE">
              <w:rPr>
                <w:rFonts w:cstheme="minorHAnsi"/>
              </w:rPr>
              <w:t>176</w:t>
            </w:r>
          </w:p>
        </w:tc>
        <w:tc>
          <w:tcPr>
            <w:tcW w:w="1209" w:type="dxa"/>
            <w:gridSpan w:val="2"/>
            <w:shd w:val="clear" w:color="auto" w:fill="auto"/>
            <w:vAlign w:val="center"/>
          </w:tcPr>
          <w:p w14:paraId="2187DAFB" w14:textId="77777777" w:rsidR="00971F4D" w:rsidRPr="009002EE" w:rsidRDefault="00971F4D" w:rsidP="00971F4D">
            <w:pPr>
              <w:spacing w:after="0" w:line="240" w:lineRule="auto"/>
              <w:rPr>
                <w:rFonts w:cstheme="minorHAnsi"/>
              </w:rPr>
            </w:pPr>
            <w:r w:rsidRPr="009002EE">
              <w:rPr>
                <w:rFonts w:cstheme="minorHAnsi"/>
              </w:rPr>
              <w:t>Q3</w:t>
            </w:r>
          </w:p>
        </w:tc>
        <w:tc>
          <w:tcPr>
            <w:tcW w:w="1104" w:type="dxa"/>
            <w:shd w:val="clear" w:color="auto" w:fill="auto"/>
            <w:vAlign w:val="center"/>
          </w:tcPr>
          <w:p w14:paraId="73E8A366" w14:textId="77777777" w:rsidR="00971F4D" w:rsidRPr="009002EE" w:rsidRDefault="00971F4D" w:rsidP="00971F4D">
            <w:pPr>
              <w:spacing w:after="0" w:line="240" w:lineRule="auto"/>
              <w:rPr>
                <w:rFonts w:cstheme="minorHAnsi"/>
              </w:rPr>
            </w:pPr>
            <w:r w:rsidRPr="009002EE">
              <w:rPr>
                <w:rFonts w:cstheme="minorHAnsi"/>
              </w:rPr>
              <w:t>te</w:t>
            </w:r>
          </w:p>
        </w:tc>
        <w:tc>
          <w:tcPr>
            <w:tcW w:w="4189" w:type="dxa"/>
            <w:gridSpan w:val="2"/>
            <w:shd w:val="clear" w:color="auto" w:fill="auto"/>
            <w:vAlign w:val="center"/>
          </w:tcPr>
          <w:p w14:paraId="3ED1868D" w14:textId="77777777" w:rsidR="00971F4D" w:rsidRPr="009002EE" w:rsidRDefault="00971F4D" w:rsidP="00971F4D">
            <w:pPr>
              <w:spacing w:after="0" w:line="240" w:lineRule="auto"/>
              <w:rPr>
                <w:rFonts w:cstheme="minorHAnsi"/>
              </w:rPr>
            </w:pPr>
            <w:r w:rsidRPr="009002EE">
              <w:rPr>
                <w:rFonts w:cstheme="minorHAnsi"/>
              </w:rPr>
              <w:t>Include deterioration</w:t>
            </w:r>
          </w:p>
        </w:tc>
        <w:tc>
          <w:tcPr>
            <w:tcW w:w="4187" w:type="dxa"/>
            <w:shd w:val="clear" w:color="auto" w:fill="auto"/>
            <w:vAlign w:val="center"/>
          </w:tcPr>
          <w:p w14:paraId="0723AADD" w14:textId="77777777" w:rsidR="00971F4D" w:rsidRPr="009002EE" w:rsidRDefault="00971F4D" w:rsidP="00971F4D">
            <w:pPr>
              <w:spacing w:after="0" w:line="240" w:lineRule="auto"/>
              <w:rPr>
                <w:rFonts w:cstheme="minorHAnsi"/>
              </w:rPr>
            </w:pPr>
            <w:r w:rsidRPr="009002EE">
              <w:rPr>
                <w:rFonts w:cstheme="minorHAnsi"/>
              </w:rPr>
              <w:t>Malfunctions or deteriorations</w:t>
            </w:r>
          </w:p>
        </w:tc>
        <w:tc>
          <w:tcPr>
            <w:tcW w:w="2467" w:type="dxa"/>
            <w:vAlign w:val="center"/>
          </w:tcPr>
          <w:p w14:paraId="72160B1C" w14:textId="29B61906" w:rsidR="00971F4D" w:rsidRPr="009002EE" w:rsidRDefault="00971F4D" w:rsidP="00971F4D">
            <w:pPr>
              <w:rPr>
                <w:rFonts w:cstheme="minorHAnsi"/>
              </w:rPr>
            </w:pPr>
            <w:r w:rsidRPr="009002EE">
              <w:rPr>
                <w:rFonts w:cstheme="minorHAnsi"/>
              </w:rPr>
              <w:t xml:space="preserve">Accept </w:t>
            </w:r>
          </w:p>
        </w:tc>
      </w:tr>
      <w:tr w:rsidR="00971F4D" w:rsidRPr="009002EE" w14:paraId="49C9659E" w14:textId="3F5B6E4F" w:rsidTr="0060343C">
        <w:tc>
          <w:tcPr>
            <w:tcW w:w="704" w:type="dxa"/>
            <w:shd w:val="clear" w:color="auto" w:fill="auto"/>
            <w:vAlign w:val="center"/>
          </w:tcPr>
          <w:p w14:paraId="0E2F07D1" w14:textId="77777777" w:rsidR="00971F4D" w:rsidRPr="009002EE" w:rsidRDefault="00971F4D" w:rsidP="00971F4D">
            <w:pPr>
              <w:spacing w:after="0" w:line="240" w:lineRule="auto"/>
              <w:rPr>
                <w:rFonts w:cstheme="minorHAnsi"/>
                <w:lang w:val="sv-SE"/>
              </w:rPr>
            </w:pPr>
            <w:r w:rsidRPr="009002EE">
              <w:rPr>
                <w:rFonts w:cstheme="minorHAnsi"/>
                <w:lang w:val="sv-SE"/>
              </w:rPr>
              <w:t>MPA</w:t>
            </w:r>
          </w:p>
        </w:tc>
        <w:tc>
          <w:tcPr>
            <w:tcW w:w="811" w:type="dxa"/>
            <w:gridSpan w:val="2"/>
            <w:shd w:val="clear" w:color="auto" w:fill="auto"/>
            <w:vAlign w:val="center"/>
          </w:tcPr>
          <w:p w14:paraId="3D4B8DDB" w14:textId="77777777" w:rsidR="00971F4D" w:rsidRPr="009002EE" w:rsidRDefault="00971F4D" w:rsidP="00971F4D">
            <w:pPr>
              <w:spacing w:after="0" w:line="240" w:lineRule="auto"/>
              <w:rPr>
                <w:rFonts w:cstheme="minorHAnsi"/>
                <w:lang w:val="sv-SE"/>
              </w:rPr>
            </w:pPr>
            <w:r w:rsidRPr="009002EE">
              <w:rPr>
                <w:rFonts w:cstheme="minorHAnsi"/>
                <w:lang w:val="sv-SE"/>
              </w:rPr>
              <w:t>189 -191</w:t>
            </w:r>
          </w:p>
        </w:tc>
        <w:tc>
          <w:tcPr>
            <w:tcW w:w="1209" w:type="dxa"/>
            <w:gridSpan w:val="2"/>
            <w:shd w:val="clear" w:color="auto" w:fill="auto"/>
            <w:vAlign w:val="center"/>
          </w:tcPr>
          <w:p w14:paraId="168DD57D" w14:textId="77777777" w:rsidR="00971F4D" w:rsidRPr="009002EE" w:rsidRDefault="00971F4D" w:rsidP="00971F4D">
            <w:pPr>
              <w:spacing w:after="0" w:line="240" w:lineRule="auto"/>
              <w:rPr>
                <w:rFonts w:cstheme="minorHAnsi"/>
                <w:lang w:val="sv-SE"/>
              </w:rPr>
            </w:pPr>
            <w:r w:rsidRPr="009002EE">
              <w:rPr>
                <w:rFonts w:cstheme="minorHAnsi"/>
                <w:lang w:val="sv-SE"/>
              </w:rPr>
              <w:t>Q3</w:t>
            </w:r>
          </w:p>
        </w:tc>
        <w:tc>
          <w:tcPr>
            <w:tcW w:w="1104" w:type="dxa"/>
            <w:shd w:val="clear" w:color="auto" w:fill="auto"/>
            <w:vAlign w:val="center"/>
          </w:tcPr>
          <w:p w14:paraId="5A43E876" w14:textId="77777777" w:rsidR="00971F4D" w:rsidRPr="009002EE" w:rsidRDefault="00971F4D" w:rsidP="00971F4D">
            <w:pPr>
              <w:spacing w:after="0" w:line="240" w:lineRule="auto"/>
              <w:rPr>
                <w:rFonts w:cstheme="minorHAnsi"/>
                <w:lang w:val="sv-SE"/>
              </w:rPr>
            </w:pPr>
            <w:r w:rsidRPr="009002EE">
              <w:rPr>
                <w:rFonts w:cstheme="minorHAnsi"/>
                <w:lang w:val="sv-SE"/>
              </w:rPr>
              <w:t>Te</w:t>
            </w:r>
          </w:p>
        </w:tc>
        <w:tc>
          <w:tcPr>
            <w:tcW w:w="4189" w:type="dxa"/>
            <w:gridSpan w:val="2"/>
            <w:shd w:val="clear" w:color="auto" w:fill="auto"/>
            <w:vAlign w:val="center"/>
          </w:tcPr>
          <w:p w14:paraId="7A39DEB7" w14:textId="77777777" w:rsidR="00971F4D" w:rsidRPr="009002EE" w:rsidRDefault="00971F4D" w:rsidP="00971F4D">
            <w:pPr>
              <w:spacing w:after="0" w:line="240" w:lineRule="auto"/>
              <w:rPr>
                <w:rFonts w:cstheme="minorHAnsi"/>
              </w:rPr>
            </w:pPr>
            <w:r w:rsidRPr="009002EE">
              <w:rPr>
                <w:rFonts w:cstheme="minorHAnsi"/>
              </w:rPr>
              <w:t>For sake of clarity, please consider to rephrase in line with this suggestion.</w:t>
            </w:r>
          </w:p>
        </w:tc>
        <w:tc>
          <w:tcPr>
            <w:tcW w:w="4187" w:type="dxa"/>
            <w:shd w:val="clear" w:color="auto" w:fill="auto"/>
            <w:vAlign w:val="center"/>
          </w:tcPr>
          <w:p w14:paraId="1922093F" w14:textId="77777777" w:rsidR="00971F4D" w:rsidRPr="009002EE" w:rsidRDefault="00971F4D" w:rsidP="00971F4D">
            <w:pPr>
              <w:spacing w:after="0" w:line="240" w:lineRule="auto"/>
              <w:rPr>
                <w:rFonts w:cstheme="minorHAnsi"/>
              </w:rPr>
            </w:pPr>
            <w:r w:rsidRPr="009002EE">
              <w:rPr>
                <w:rFonts w:cstheme="minorHAnsi"/>
              </w:rPr>
              <w:t xml:space="preserve">A device which is unable to function or achieve its intended purpose when used in accordance with the manufacturer´s instructions for use should always be investigated by the manufacturer. Such events can cause or lead to serious incidents </w:t>
            </w:r>
            <w:r w:rsidRPr="009002EE">
              <w:rPr>
                <w:rFonts w:cstheme="minorHAnsi"/>
              </w:rPr>
              <w:lastRenderedPageBreak/>
              <w:t>and be reportable in accordance with Article 87 or in the case of incidents (2(64) in accordance with article 88 MDR.</w:t>
            </w:r>
          </w:p>
        </w:tc>
        <w:tc>
          <w:tcPr>
            <w:tcW w:w="2467" w:type="dxa"/>
            <w:vAlign w:val="center"/>
          </w:tcPr>
          <w:p w14:paraId="31A39049" w14:textId="41820198" w:rsidR="00971F4D" w:rsidRPr="009002EE" w:rsidRDefault="00971F4D" w:rsidP="00971F4D">
            <w:pPr>
              <w:rPr>
                <w:rFonts w:cstheme="minorHAnsi"/>
              </w:rPr>
            </w:pPr>
            <w:r w:rsidRPr="009002EE">
              <w:rPr>
                <w:rFonts w:cstheme="minorHAnsi"/>
              </w:rPr>
              <w:lastRenderedPageBreak/>
              <w:t>Accept</w:t>
            </w:r>
            <w:r w:rsidR="00A42A69" w:rsidRPr="009002EE">
              <w:rPr>
                <w:rFonts w:cstheme="minorHAnsi"/>
              </w:rPr>
              <w:t xml:space="preserve">. See revised text </w:t>
            </w:r>
            <w:r w:rsidRPr="009002EE">
              <w:rPr>
                <w:rFonts w:cstheme="minorHAnsi"/>
              </w:rPr>
              <w:t xml:space="preserve"> </w:t>
            </w:r>
          </w:p>
        </w:tc>
      </w:tr>
      <w:tr w:rsidR="00971F4D" w:rsidRPr="009002EE" w14:paraId="15A84A59" w14:textId="3DFDCBDA" w:rsidTr="0060343C">
        <w:tc>
          <w:tcPr>
            <w:tcW w:w="704" w:type="dxa"/>
            <w:shd w:val="clear" w:color="auto" w:fill="auto"/>
            <w:vAlign w:val="center"/>
          </w:tcPr>
          <w:p w14:paraId="4E4C2CEC" w14:textId="77777777" w:rsidR="00971F4D" w:rsidRPr="009002EE" w:rsidRDefault="00971F4D" w:rsidP="00971F4D">
            <w:pPr>
              <w:spacing w:after="0" w:line="240" w:lineRule="auto"/>
              <w:rPr>
                <w:rFonts w:cstheme="minorHAnsi"/>
              </w:rPr>
            </w:pPr>
            <w:r w:rsidRPr="009002EE">
              <w:rPr>
                <w:rFonts w:cstheme="minorHAnsi"/>
              </w:rPr>
              <w:t>MPA</w:t>
            </w:r>
          </w:p>
        </w:tc>
        <w:tc>
          <w:tcPr>
            <w:tcW w:w="811" w:type="dxa"/>
            <w:gridSpan w:val="2"/>
            <w:shd w:val="clear" w:color="auto" w:fill="auto"/>
            <w:vAlign w:val="center"/>
          </w:tcPr>
          <w:p w14:paraId="5B64415C" w14:textId="77777777" w:rsidR="00971F4D" w:rsidRPr="009002EE" w:rsidRDefault="00971F4D" w:rsidP="00971F4D">
            <w:pPr>
              <w:spacing w:after="0" w:line="240" w:lineRule="auto"/>
              <w:rPr>
                <w:rFonts w:cstheme="minorHAnsi"/>
              </w:rPr>
            </w:pPr>
            <w:r w:rsidRPr="009002EE">
              <w:rPr>
                <w:rFonts w:cstheme="minorHAnsi"/>
              </w:rPr>
              <w:t>192 - 195</w:t>
            </w:r>
          </w:p>
        </w:tc>
        <w:tc>
          <w:tcPr>
            <w:tcW w:w="1209" w:type="dxa"/>
            <w:gridSpan w:val="2"/>
            <w:shd w:val="clear" w:color="auto" w:fill="auto"/>
            <w:vAlign w:val="center"/>
          </w:tcPr>
          <w:p w14:paraId="302C4848" w14:textId="77777777" w:rsidR="00971F4D" w:rsidRPr="009002EE" w:rsidRDefault="00971F4D" w:rsidP="00971F4D">
            <w:pPr>
              <w:spacing w:after="0" w:line="240" w:lineRule="auto"/>
              <w:rPr>
                <w:rFonts w:cstheme="minorHAnsi"/>
              </w:rPr>
            </w:pPr>
            <w:r w:rsidRPr="009002EE">
              <w:rPr>
                <w:rFonts w:cstheme="minorHAnsi"/>
              </w:rPr>
              <w:t>Q3</w:t>
            </w:r>
          </w:p>
        </w:tc>
        <w:tc>
          <w:tcPr>
            <w:tcW w:w="1104" w:type="dxa"/>
            <w:shd w:val="clear" w:color="auto" w:fill="auto"/>
            <w:vAlign w:val="center"/>
          </w:tcPr>
          <w:p w14:paraId="2DDDAE2D" w14:textId="77777777" w:rsidR="00971F4D" w:rsidRPr="009002EE" w:rsidRDefault="00971F4D" w:rsidP="00971F4D">
            <w:pPr>
              <w:spacing w:after="0" w:line="240" w:lineRule="auto"/>
              <w:rPr>
                <w:rFonts w:cstheme="minorHAnsi"/>
              </w:rPr>
            </w:pPr>
            <w:r w:rsidRPr="009002EE">
              <w:rPr>
                <w:rFonts w:cstheme="minorHAnsi"/>
              </w:rPr>
              <w:t>te</w:t>
            </w:r>
          </w:p>
        </w:tc>
        <w:tc>
          <w:tcPr>
            <w:tcW w:w="4189" w:type="dxa"/>
            <w:gridSpan w:val="2"/>
            <w:shd w:val="clear" w:color="auto" w:fill="auto"/>
            <w:vAlign w:val="center"/>
          </w:tcPr>
          <w:p w14:paraId="2C6FBAC8" w14:textId="77777777" w:rsidR="00971F4D" w:rsidRPr="009002EE" w:rsidRDefault="00971F4D" w:rsidP="00971F4D">
            <w:pPr>
              <w:spacing w:after="0" w:line="240" w:lineRule="auto"/>
              <w:rPr>
                <w:rFonts w:cstheme="minorHAnsi"/>
              </w:rPr>
            </w:pPr>
            <w:r w:rsidRPr="009002EE">
              <w:rPr>
                <w:rFonts w:cstheme="minorHAnsi"/>
              </w:rPr>
              <w:t>Please revise this section, it adds confusion, and it is not correct according to iso 14971 and iso 62366.</w:t>
            </w:r>
            <w:r w:rsidRPr="009002EE">
              <w:rPr>
                <w:rFonts w:cstheme="minorHAnsi"/>
                <w:i/>
                <w:iCs/>
              </w:rPr>
              <w:t xml:space="preserve"> </w:t>
            </w:r>
            <w:r w:rsidRPr="009002EE">
              <w:rPr>
                <w:rFonts w:cstheme="minorHAnsi"/>
              </w:rPr>
              <w:t>Avoid the use of “misuse” as the term is part of “reasonably foreseeable misuse” and not to be used alone.</w:t>
            </w:r>
          </w:p>
          <w:p w14:paraId="555D5A9B" w14:textId="77777777" w:rsidR="00971F4D" w:rsidRPr="009002EE" w:rsidRDefault="00971F4D" w:rsidP="00971F4D">
            <w:pPr>
              <w:spacing w:after="0" w:line="240" w:lineRule="auto"/>
              <w:rPr>
                <w:rFonts w:cstheme="minorHAnsi"/>
              </w:rPr>
            </w:pPr>
            <w:r w:rsidRPr="009002EE">
              <w:rPr>
                <w:rFonts w:cstheme="minorHAnsi"/>
              </w:rPr>
              <w:t xml:space="preserve">What is the aim of this section, row 192-195 and what is the reference for this interpretation? </w:t>
            </w:r>
          </w:p>
          <w:p w14:paraId="7969BEE0" w14:textId="77777777" w:rsidR="00971F4D" w:rsidRPr="009002EE" w:rsidRDefault="00971F4D" w:rsidP="00971F4D">
            <w:pPr>
              <w:spacing w:after="0" w:line="240" w:lineRule="auto"/>
              <w:rPr>
                <w:rFonts w:cstheme="minorHAnsi"/>
              </w:rPr>
            </w:pPr>
            <w:r w:rsidRPr="009002EE">
              <w:rPr>
                <w:rFonts w:cstheme="minorHAnsi"/>
              </w:rPr>
              <w:t>Do you mean that for the purpose of Article 2(64), abnormal use is excluded as cause for device malfunction or deterioration?</w:t>
            </w:r>
          </w:p>
          <w:p w14:paraId="68CC9E05" w14:textId="77777777" w:rsidR="00971F4D" w:rsidRPr="009002EE" w:rsidRDefault="00971F4D" w:rsidP="00971F4D">
            <w:pPr>
              <w:spacing w:after="0" w:line="240" w:lineRule="auto"/>
              <w:rPr>
                <w:rFonts w:cstheme="minorHAnsi"/>
              </w:rPr>
            </w:pPr>
          </w:p>
          <w:p w14:paraId="0CD70F65" w14:textId="77777777" w:rsidR="00971F4D" w:rsidRPr="009002EE" w:rsidRDefault="00971F4D" w:rsidP="00971F4D">
            <w:pPr>
              <w:spacing w:after="0" w:line="240" w:lineRule="auto"/>
              <w:rPr>
                <w:rFonts w:cstheme="minorHAnsi"/>
              </w:rPr>
            </w:pPr>
            <w:r w:rsidRPr="009002EE">
              <w:rPr>
                <w:rFonts w:cstheme="minorHAnsi"/>
              </w:rPr>
              <w:t xml:space="preserve">MPA regard device malfunction or deterioration in accordance with article 2(64) to include normal use (correct use and use errors). </w:t>
            </w:r>
          </w:p>
          <w:p w14:paraId="3176468C" w14:textId="77777777" w:rsidR="00971F4D" w:rsidRPr="009002EE" w:rsidRDefault="00971F4D" w:rsidP="00971F4D">
            <w:pPr>
              <w:spacing w:after="0" w:line="240" w:lineRule="auto"/>
              <w:rPr>
                <w:rFonts w:cstheme="minorHAnsi"/>
              </w:rPr>
            </w:pPr>
          </w:p>
          <w:p w14:paraId="217D2CD2" w14:textId="77777777" w:rsidR="00971F4D" w:rsidRPr="009002EE" w:rsidRDefault="00971F4D" w:rsidP="00971F4D">
            <w:pPr>
              <w:spacing w:after="0" w:line="240" w:lineRule="auto"/>
              <w:rPr>
                <w:rFonts w:cstheme="minorHAnsi"/>
              </w:rPr>
            </w:pPr>
          </w:p>
        </w:tc>
        <w:tc>
          <w:tcPr>
            <w:tcW w:w="4187" w:type="dxa"/>
            <w:shd w:val="clear" w:color="auto" w:fill="auto"/>
            <w:vAlign w:val="center"/>
          </w:tcPr>
          <w:p w14:paraId="5A2D4476" w14:textId="77777777" w:rsidR="00971F4D" w:rsidRPr="009002EE" w:rsidRDefault="00971F4D" w:rsidP="00971F4D">
            <w:pPr>
              <w:spacing w:after="0" w:line="240" w:lineRule="auto"/>
              <w:rPr>
                <w:rFonts w:cstheme="minorHAnsi"/>
                <w:i/>
                <w:iCs/>
              </w:rPr>
            </w:pPr>
            <w:r w:rsidRPr="009002EE">
              <w:rPr>
                <w:rFonts w:cstheme="minorHAnsi"/>
                <w:i/>
                <w:iCs/>
              </w:rPr>
              <w:t xml:space="preserve"> </w:t>
            </w:r>
          </w:p>
        </w:tc>
        <w:tc>
          <w:tcPr>
            <w:tcW w:w="2467" w:type="dxa"/>
            <w:vAlign w:val="center"/>
          </w:tcPr>
          <w:p w14:paraId="4C8242AF" w14:textId="0E6605DA" w:rsidR="00971F4D" w:rsidRPr="009002EE" w:rsidRDefault="002E2449" w:rsidP="00971F4D">
            <w:pPr>
              <w:rPr>
                <w:rFonts w:cstheme="minorHAnsi"/>
                <w:iCs/>
              </w:rPr>
            </w:pPr>
            <w:r w:rsidRPr="009002EE">
              <w:rPr>
                <w:rFonts w:cstheme="minorHAnsi"/>
                <w:iCs/>
              </w:rPr>
              <w:t xml:space="preserve">Text changed. </w:t>
            </w:r>
          </w:p>
        </w:tc>
      </w:tr>
      <w:tr w:rsidR="00971F4D" w:rsidRPr="009002EE" w14:paraId="66DB3EE9" w14:textId="13C3BD4F" w:rsidTr="0060343C">
        <w:tc>
          <w:tcPr>
            <w:tcW w:w="704" w:type="dxa"/>
            <w:shd w:val="clear" w:color="auto" w:fill="auto"/>
            <w:vAlign w:val="center"/>
          </w:tcPr>
          <w:p w14:paraId="7438E5E3" w14:textId="77777777" w:rsidR="00971F4D" w:rsidRPr="009002EE" w:rsidRDefault="00971F4D" w:rsidP="00971F4D">
            <w:pPr>
              <w:spacing w:after="0" w:line="240" w:lineRule="auto"/>
              <w:rPr>
                <w:rFonts w:cstheme="minorHAnsi"/>
              </w:rPr>
            </w:pPr>
            <w:r w:rsidRPr="009002EE">
              <w:rPr>
                <w:rFonts w:cstheme="minorHAnsi"/>
              </w:rPr>
              <w:t>MPA</w:t>
            </w:r>
          </w:p>
        </w:tc>
        <w:tc>
          <w:tcPr>
            <w:tcW w:w="811" w:type="dxa"/>
            <w:gridSpan w:val="2"/>
            <w:shd w:val="clear" w:color="auto" w:fill="auto"/>
            <w:vAlign w:val="center"/>
          </w:tcPr>
          <w:p w14:paraId="45D82016" w14:textId="77777777" w:rsidR="00971F4D" w:rsidRPr="009002EE" w:rsidRDefault="00971F4D" w:rsidP="00971F4D">
            <w:pPr>
              <w:spacing w:after="0" w:line="240" w:lineRule="auto"/>
              <w:rPr>
                <w:rFonts w:cstheme="minorHAnsi"/>
              </w:rPr>
            </w:pPr>
          </w:p>
        </w:tc>
        <w:tc>
          <w:tcPr>
            <w:tcW w:w="1209" w:type="dxa"/>
            <w:gridSpan w:val="2"/>
            <w:shd w:val="clear" w:color="auto" w:fill="auto"/>
            <w:vAlign w:val="center"/>
          </w:tcPr>
          <w:p w14:paraId="0F53D81E" w14:textId="77777777" w:rsidR="00971F4D" w:rsidRPr="009002EE" w:rsidRDefault="00971F4D" w:rsidP="00971F4D">
            <w:pPr>
              <w:spacing w:after="0" w:line="240" w:lineRule="auto"/>
              <w:rPr>
                <w:rFonts w:cstheme="minorHAnsi"/>
                <w:lang w:val="sv-SE"/>
              </w:rPr>
            </w:pPr>
            <w:r w:rsidRPr="009002EE">
              <w:rPr>
                <w:rFonts w:cstheme="minorHAnsi"/>
                <w:lang w:val="sv-SE"/>
              </w:rPr>
              <w:t>Q5</w:t>
            </w:r>
          </w:p>
        </w:tc>
        <w:tc>
          <w:tcPr>
            <w:tcW w:w="1104" w:type="dxa"/>
            <w:shd w:val="clear" w:color="auto" w:fill="auto"/>
            <w:vAlign w:val="center"/>
          </w:tcPr>
          <w:p w14:paraId="1E96AE7F" w14:textId="77777777" w:rsidR="00971F4D" w:rsidRPr="009002EE" w:rsidRDefault="00971F4D" w:rsidP="00971F4D">
            <w:pPr>
              <w:spacing w:after="0" w:line="240" w:lineRule="auto"/>
              <w:rPr>
                <w:rFonts w:cstheme="minorHAnsi"/>
                <w:lang w:val="sv-SE"/>
              </w:rPr>
            </w:pPr>
          </w:p>
        </w:tc>
        <w:tc>
          <w:tcPr>
            <w:tcW w:w="4189" w:type="dxa"/>
            <w:gridSpan w:val="2"/>
            <w:shd w:val="clear" w:color="auto" w:fill="auto"/>
            <w:vAlign w:val="center"/>
          </w:tcPr>
          <w:p w14:paraId="15B10F70" w14:textId="77777777" w:rsidR="00971F4D" w:rsidRPr="009002EE" w:rsidRDefault="00971F4D" w:rsidP="00971F4D">
            <w:pPr>
              <w:spacing w:after="0" w:line="240" w:lineRule="auto"/>
              <w:rPr>
                <w:rFonts w:cstheme="minorHAnsi"/>
              </w:rPr>
            </w:pPr>
            <w:r w:rsidRPr="009002EE">
              <w:rPr>
                <w:rFonts w:cstheme="minorHAnsi"/>
              </w:rPr>
              <w:t xml:space="preserve">This section was not correct according to iso 14971 and </w:t>
            </w:r>
            <w:bookmarkStart w:id="1" w:name="_Hlk93917706"/>
            <w:r w:rsidRPr="009002EE">
              <w:rPr>
                <w:rFonts w:cstheme="minorHAnsi"/>
              </w:rPr>
              <w:t>en 62366:2008</w:t>
            </w:r>
            <w:bookmarkEnd w:id="1"/>
            <w:r w:rsidRPr="009002EE">
              <w:rPr>
                <w:rFonts w:cstheme="minorHAnsi"/>
              </w:rPr>
              <w:t xml:space="preserve">. Please find our suggestion </w:t>
            </w:r>
          </w:p>
        </w:tc>
        <w:tc>
          <w:tcPr>
            <w:tcW w:w="4187" w:type="dxa"/>
            <w:shd w:val="clear" w:color="auto" w:fill="auto"/>
            <w:vAlign w:val="center"/>
          </w:tcPr>
          <w:p w14:paraId="44A9F23C" w14:textId="77777777" w:rsidR="00971F4D" w:rsidRPr="009002EE" w:rsidRDefault="00971F4D" w:rsidP="00971F4D">
            <w:pPr>
              <w:spacing w:after="0" w:line="240" w:lineRule="auto"/>
              <w:rPr>
                <w:rFonts w:cstheme="minorHAnsi"/>
              </w:rPr>
            </w:pPr>
            <w:r w:rsidRPr="009002EE">
              <w:rPr>
                <w:rFonts w:cstheme="minorHAnsi"/>
              </w:rPr>
              <w:t>A ‘use error’ is when the user’s action or lack of such, while using the device, leads to a different result than that expected by the user or intended by the manufacturer.</w:t>
            </w:r>
          </w:p>
          <w:p w14:paraId="46BECAA1" w14:textId="77777777" w:rsidR="00971F4D" w:rsidRPr="009002EE" w:rsidRDefault="00971F4D" w:rsidP="00971F4D">
            <w:pPr>
              <w:spacing w:after="0" w:line="240" w:lineRule="auto"/>
              <w:rPr>
                <w:rFonts w:cstheme="minorHAnsi"/>
              </w:rPr>
            </w:pPr>
          </w:p>
          <w:p w14:paraId="20704C5F" w14:textId="77777777" w:rsidR="00971F4D" w:rsidRPr="009002EE" w:rsidRDefault="00971F4D" w:rsidP="00971F4D">
            <w:pPr>
              <w:spacing w:after="0" w:line="240" w:lineRule="auto"/>
              <w:rPr>
                <w:rFonts w:cstheme="minorHAnsi"/>
              </w:rPr>
            </w:pPr>
            <w:r w:rsidRPr="009002EE">
              <w:rPr>
                <w:rFonts w:cstheme="minorHAnsi"/>
              </w:rPr>
              <w:t xml:space="preserve">Use errors can be a result of a mismatch between different factors occurring during normal use of a device such as; the characteristics or profile of the user, the user </w:t>
            </w:r>
            <w:r w:rsidRPr="009002EE">
              <w:rPr>
                <w:rFonts w:cstheme="minorHAnsi"/>
              </w:rPr>
              <w:lastRenderedPageBreak/>
              <w:t xml:space="preserve">interface, or the nature of the task and/or the environment or circumstances in which the device is used. Use errors can be categorised as being caused by attentional failure (slips), memory failures (lapses) or rule-, knowledge-based and nescient errors (mistakes). Use errors are included in normal use. </w:t>
            </w:r>
          </w:p>
          <w:p w14:paraId="0F2E8FBD" w14:textId="77777777" w:rsidR="00971F4D" w:rsidRPr="009002EE" w:rsidRDefault="00971F4D" w:rsidP="00971F4D">
            <w:pPr>
              <w:spacing w:after="0" w:line="240" w:lineRule="auto"/>
              <w:rPr>
                <w:rFonts w:cstheme="minorHAnsi"/>
              </w:rPr>
            </w:pPr>
            <w:r w:rsidRPr="009002EE">
              <w:rPr>
                <w:rFonts w:cstheme="minorHAnsi"/>
              </w:rPr>
              <w:t>Abnormal use is the deliberate violation of the intended use of a medical device.</w:t>
            </w:r>
          </w:p>
          <w:p w14:paraId="084CF41F" w14:textId="77777777" w:rsidR="00971F4D" w:rsidRPr="009002EE" w:rsidRDefault="00971F4D" w:rsidP="00971F4D">
            <w:pPr>
              <w:spacing w:after="0" w:line="240" w:lineRule="auto"/>
              <w:rPr>
                <w:rFonts w:cstheme="minorHAnsi"/>
              </w:rPr>
            </w:pPr>
          </w:p>
          <w:p w14:paraId="0B3DEE0E" w14:textId="77777777" w:rsidR="00971F4D" w:rsidRPr="009002EE" w:rsidRDefault="00971F4D" w:rsidP="00971F4D">
            <w:pPr>
              <w:spacing w:after="0" w:line="240" w:lineRule="auto"/>
              <w:rPr>
                <w:rFonts w:cstheme="minorHAnsi"/>
              </w:rPr>
            </w:pPr>
            <w:r w:rsidRPr="009002EE">
              <w:rPr>
                <w:rFonts w:cstheme="minorHAnsi"/>
              </w:rPr>
              <w:t>Examples of abnormal use can be:</w:t>
            </w:r>
          </w:p>
          <w:p w14:paraId="61E249AE" w14:textId="77777777" w:rsidR="00971F4D" w:rsidRPr="009002EE" w:rsidRDefault="00971F4D" w:rsidP="00971F4D">
            <w:pPr>
              <w:numPr>
                <w:ilvl w:val="0"/>
                <w:numId w:val="6"/>
              </w:numPr>
              <w:spacing w:after="0" w:line="240" w:lineRule="auto"/>
              <w:rPr>
                <w:rFonts w:cstheme="minorHAnsi"/>
              </w:rPr>
            </w:pPr>
            <w:r w:rsidRPr="009002EE">
              <w:rPr>
                <w:rFonts w:cstheme="minorHAnsi"/>
              </w:rPr>
              <w:t xml:space="preserve">off-label use of the device, e.g. a doctor which based on a medical assessment, decides to use a device for a different indication or in a different manner than indicated in the accompanying device documentation to suit the needs of a specific patient. </w:t>
            </w:r>
          </w:p>
          <w:p w14:paraId="413173B3" w14:textId="77777777" w:rsidR="00971F4D" w:rsidRPr="009002EE" w:rsidRDefault="00971F4D" w:rsidP="00971F4D">
            <w:pPr>
              <w:numPr>
                <w:ilvl w:val="0"/>
                <w:numId w:val="6"/>
              </w:numPr>
              <w:spacing w:after="0" w:line="240" w:lineRule="auto"/>
              <w:rPr>
                <w:rFonts w:cstheme="minorHAnsi"/>
              </w:rPr>
            </w:pPr>
            <w:r w:rsidRPr="009002EE">
              <w:rPr>
                <w:rFonts w:cstheme="minorHAnsi"/>
              </w:rPr>
              <w:t>an intentional disregard of the information for safety, provided in for example the instructions for use, product labelling or other accompanying documentation with relevant device information;</w:t>
            </w:r>
          </w:p>
          <w:p w14:paraId="21306B8D" w14:textId="77777777" w:rsidR="00971F4D" w:rsidRPr="009002EE" w:rsidRDefault="00971F4D" w:rsidP="00971F4D">
            <w:pPr>
              <w:numPr>
                <w:ilvl w:val="0"/>
                <w:numId w:val="6"/>
              </w:numPr>
              <w:spacing w:after="0" w:line="240" w:lineRule="auto"/>
              <w:rPr>
                <w:rFonts w:cstheme="minorHAnsi"/>
                <w:lang w:val="sv-SE"/>
              </w:rPr>
            </w:pPr>
            <w:r w:rsidRPr="009002EE">
              <w:rPr>
                <w:rFonts w:cstheme="minorHAnsi"/>
              </w:rPr>
              <w:t xml:space="preserve">reckless use. </w:t>
            </w:r>
          </w:p>
          <w:p w14:paraId="599ACBAD" w14:textId="77777777" w:rsidR="00971F4D" w:rsidRPr="009002EE" w:rsidRDefault="00971F4D" w:rsidP="00971F4D">
            <w:pPr>
              <w:spacing w:after="0" w:line="240" w:lineRule="auto"/>
              <w:rPr>
                <w:rFonts w:cstheme="minorHAnsi"/>
              </w:rPr>
            </w:pPr>
          </w:p>
          <w:p w14:paraId="22848251" w14:textId="77777777" w:rsidR="00971F4D" w:rsidRPr="009002EE" w:rsidRDefault="00971F4D" w:rsidP="00971F4D">
            <w:pPr>
              <w:spacing w:after="0" w:line="240" w:lineRule="auto"/>
              <w:rPr>
                <w:rFonts w:cstheme="minorHAnsi"/>
              </w:rPr>
            </w:pPr>
            <w:r w:rsidRPr="009002EE">
              <w:rPr>
                <w:rFonts w:cstheme="minorHAnsi"/>
              </w:rPr>
              <w:t xml:space="preserve">Use errors which have led, might have led/might lead to the outcome of a serious </w:t>
            </w:r>
            <w:r w:rsidRPr="009002EE">
              <w:rPr>
                <w:rFonts w:cstheme="minorHAnsi"/>
              </w:rPr>
              <w:lastRenderedPageBreak/>
              <w:t xml:space="preserve">incident must be reported in accordance with Article 87(1) of the MDR. Given the nature of a use error, the user might not be aware that an error has occurred or that the device is not working as intended.  </w:t>
            </w:r>
          </w:p>
          <w:p w14:paraId="5088286E" w14:textId="77777777" w:rsidR="00971F4D" w:rsidRPr="009002EE" w:rsidRDefault="00971F4D" w:rsidP="00971F4D">
            <w:pPr>
              <w:spacing w:after="0" w:line="240" w:lineRule="auto"/>
              <w:rPr>
                <w:rFonts w:cstheme="minorHAnsi"/>
              </w:rPr>
            </w:pPr>
          </w:p>
          <w:p w14:paraId="1283D6FC" w14:textId="77777777" w:rsidR="00971F4D" w:rsidRPr="009002EE" w:rsidRDefault="00971F4D" w:rsidP="00971F4D">
            <w:pPr>
              <w:spacing w:after="0" w:line="240" w:lineRule="auto"/>
              <w:rPr>
                <w:rFonts w:cstheme="minorHAnsi"/>
              </w:rPr>
            </w:pPr>
            <w:r w:rsidRPr="009002EE">
              <w:rPr>
                <w:rFonts w:cstheme="minorHAnsi"/>
              </w:rPr>
              <w:t>Information to manufacturers that are related to use errors (independent of whether they are related to the ergonomic features of a device) or abnormal use, should be recorded and handled within the manufacturer’s quality and risk management system and included in the technical documentation on post-market surveillance in accordance with Annex III to the MDR.</w:t>
            </w:r>
          </w:p>
        </w:tc>
        <w:tc>
          <w:tcPr>
            <w:tcW w:w="2467" w:type="dxa"/>
            <w:vAlign w:val="center"/>
          </w:tcPr>
          <w:p w14:paraId="57423100" w14:textId="3647F575" w:rsidR="00971F4D" w:rsidRPr="009002EE" w:rsidRDefault="00E62C09" w:rsidP="00971F4D">
            <w:pPr>
              <w:rPr>
                <w:rFonts w:cstheme="minorHAnsi"/>
              </w:rPr>
            </w:pPr>
            <w:r w:rsidRPr="009002EE">
              <w:rPr>
                <w:rFonts w:cstheme="minorHAnsi"/>
              </w:rPr>
              <w:lastRenderedPageBreak/>
              <w:t xml:space="preserve">Partially accept. See revised text. Use errors that are not caused by ergonomic features </w:t>
            </w:r>
            <w:r w:rsidR="00DB7C43" w:rsidRPr="009002EE">
              <w:rPr>
                <w:rFonts w:cstheme="minorHAnsi"/>
              </w:rPr>
              <w:t xml:space="preserve">do not fall within the scope of an incident and </w:t>
            </w:r>
            <w:r w:rsidRPr="009002EE">
              <w:rPr>
                <w:rFonts w:cstheme="minorHAnsi"/>
              </w:rPr>
              <w:t xml:space="preserve">are not </w:t>
            </w:r>
            <w:r w:rsidRPr="009002EE">
              <w:rPr>
                <w:rFonts w:cstheme="minorHAnsi"/>
              </w:rPr>
              <w:lastRenderedPageBreak/>
              <w:t>reportable</w:t>
            </w:r>
            <w:r w:rsidR="00DB7C43" w:rsidRPr="009002EE">
              <w:rPr>
                <w:rFonts w:cstheme="minorHAnsi"/>
              </w:rPr>
              <w:t xml:space="preserve"> under Article 87(1) MDR</w:t>
            </w:r>
            <w:r w:rsidRPr="009002EE">
              <w:rPr>
                <w:rFonts w:cstheme="minorHAnsi"/>
              </w:rPr>
              <w:t xml:space="preserve"> </w:t>
            </w:r>
            <w:r w:rsidR="00DB7C43" w:rsidRPr="009002EE">
              <w:rPr>
                <w:rFonts w:cstheme="minorHAnsi"/>
              </w:rPr>
              <w:t>.</w:t>
            </w:r>
          </w:p>
        </w:tc>
      </w:tr>
      <w:tr w:rsidR="00971F4D" w:rsidRPr="009002EE" w14:paraId="1C5D8AD3" w14:textId="7738BC8E" w:rsidTr="0060343C">
        <w:tc>
          <w:tcPr>
            <w:tcW w:w="704" w:type="dxa"/>
            <w:shd w:val="clear" w:color="auto" w:fill="auto"/>
            <w:vAlign w:val="center"/>
          </w:tcPr>
          <w:p w14:paraId="040967C9" w14:textId="77777777" w:rsidR="00971F4D" w:rsidRPr="009002EE" w:rsidRDefault="00971F4D" w:rsidP="00971F4D">
            <w:pPr>
              <w:spacing w:after="0" w:line="240" w:lineRule="auto"/>
              <w:rPr>
                <w:rFonts w:cstheme="minorHAnsi"/>
              </w:rPr>
            </w:pPr>
            <w:r w:rsidRPr="009002EE">
              <w:rPr>
                <w:rFonts w:cstheme="minorHAnsi"/>
              </w:rPr>
              <w:lastRenderedPageBreak/>
              <w:t>MPA</w:t>
            </w:r>
          </w:p>
        </w:tc>
        <w:tc>
          <w:tcPr>
            <w:tcW w:w="811" w:type="dxa"/>
            <w:gridSpan w:val="2"/>
            <w:shd w:val="clear" w:color="auto" w:fill="auto"/>
            <w:vAlign w:val="center"/>
          </w:tcPr>
          <w:p w14:paraId="77DF3626" w14:textId="77777777" w:rsidR="00971F4D" w:rsidRPr="009002EE" w:rsidRDefault="00971F4D" w:rsidP="00971F4D">
            <w:pPr>
              <w:spacing w:after="0" w:line="240" w:lineRule="auto"/>
              <w:rPr>
                <w:rFonts w:cstheme="minorHAnsi"/>
              </w:rPr>
            </w:pPr>
            <w:r w:rsidRPr="009002EE">
              <w:rPr>
                <w:rFonts w:cstheme="minorHAnsi"/>
              </w:rPr>
              <w:t>Figure 2</w:t>
            </w:r>
          </w:p>
        </w:tc>
        <w:tc>
          <w:tcPr>
            <w:tcW w:w="1209" w:type="dxa"/>
            <w:gridSpan w:val="2"/>
            <w:shd w:val="clear" w:color="auto" w:fill="auto"/>
            <w:vAlign w:val="center"/>
          </w:tcPr>
          <w:p w14:paraId="492D4F7B" w14:textId="77777777" w:rsidR="00971F4D" w:rsidRPr="009002EE" w:rsidRDefault="00971F4D" w:rsidP="00971F4D">
            <w:pPr>
              <w:spacing w:after="0" w:line="240" w:lineRule="auto"/>
              <w:rPr>
                <w:rFonts w:cstheme="minorHAnsi"/>
                <w:lang w:val="sv-SE"/>
              </w:rPr>
            </w:pPr>
            <w:r w:rsidRPr="009002EE">
              <w:rPr>
                <w:rFonts w:cstheme="minorHAnsi"/>
                <w:lang w:val="sv-SE"/>
              </w:rPr>
              <w:t xml:space="preserve">Q5 </w:t>
            </w:r>
          </w:p>
        </w:tc>
        <w:tc>
          <w:tcPr>
            <w:tcW w:w="1104" w:type="dxa"/>
            <w:shd w:val="clear" w:color="auto" w:fill="auto"/>
            <w:vAlign w:val="center"/>
          </w:tcPr>
          <w:p w14:paraId="6A4F0F4D" w14:textId="77777777" w:rsidR="00971F4D" w:rsidRPr="009002EE" w:rsidRDefault="00971F4D" w:rsidP="00971F4D">
            <w:pPr>
              <w:spacing w:after="0" w:line="240" w:lineRule="auto"/>
              <w:rPr>
                <w:rFonts w:cstheme="minorHAnsi"/>
                <w:lang w:val="sv-SE"/>
              </w:rPr>
            </w:pPr>
          </w:p>
        </w:tc>
        <w:tc>
          <w:tcPr>
            <w:tcW w:w="4189" w:type="dxa"/>
            <w:gridSpan w:val="2"/>
            <w:shd w:val="clear" w:color="auto" w:fill="auto"/>
            <w:vAlign w:val="center"/>
          </w:tcPr>
          <w:p w14:paraId="760AF335" w14:textId="77777777" w:rsidR="00971F4D" w:rsidRPr="009002EE" w:rsidRDefault="00971F4D" w:rsidP="00971F4D">
            <w:pPr>
              <w:spacing w:after="0" w:line="240" w:lineRule="auto"/>
              <w:rPr>
                <w:rFonts w:cstheme="minorHAnsi"/>
              </w:rPr>
            </w:pPr>
            <w:r w:rsidRPr="009002EE">
              <w:rPr>
                <w:rFonts w:cstheme="minorHAnsi"/>
              </w:rPr>
              <w:t>The current figure does not add additional clarity. Consider to adjust or replace this figure, see suggestions in the attached document (figure adjusted from EN 62366:2008, figure B1, page 32)</w:t>
            </w:r>
          </w:p>
        </w:tc>
        <w:tc>
          <w:tcPr>
            <w:tcW w:w="4187" w:type="dxa"/>
            <w:shd w:val="clear" w:color="auto" w:fill="auto"/>
            <w:vAlign w:val="center"/>
          </w:tcPr>
          <w:p w14:paraId="1D212A39" w14:textId="77777777" w:rsidR="00971F4D" w:rsidRPr="009002EE" w:rsidRDefault="00971F4D" w:rsidP="00971F4D">
            <w:pPr>
              <w:spacing w:after="0" w:line="240" w:lineRule="auto"/>
              <w:rPr>
                <w:rFonts w:cstheme="minorHAnsi"/>
              </w:rPr>
            </w:pPr>
          </w:p>
        </w:tc>
        <w:tc>
          <w:tcPr>
            <w:tcW w:w="2467" w:type="dxa"/>
            <w:vAlign w:val="center"/>
          </w:tcPr>
          <w:p w14:paraId="56A68913" w14:textId="5D1CB6DB" w:rsidR="00971F4D" w:rsidRPr="009002EE" w:rsidRDefault="00971F4D" w:rsidP="00971F4D">
            <w:pPr>
              <w:rPr>
                <w:rFonts w:cstheme="minorHAnsi"/>
              </w:rPr>
            </w:pPr>
            <w:r w:rsidRPr="009002EE">
              <w:rPr>
                <w:rFonts w:cstheme="minorHAnsi"/>
              </w:rPr>
              <w:t xml:space="preserve">Accept. Delete figure  </w:t>
            </w:r>
          </w:p>
        </w:tc>
      </w:tr>
      <w:tr w:rsidR="00971F4D" w:rsidRPr="009002EE" w14:paraId="6DDE9846" w14:textId="2B69D378" w:rsidTr="0060343C">
        <w:tc>
          <w:tcPr>
            <w:tcW w:w="704" w:type="dxa"/>
            <w:shd w:val="clear" w:color="auto" w:fill="auto"/>
            <w:vAlign w:val="center"/>
          </w:tcPr>
          <w:p w14:paraId="4BA38A62" w14:textId="77777777" w:rsidR="00971F4D" w:rsidRPr="009002EE" w:rsidRDefault="00971F4D" w:rsidP="00971F4D">
            <w:pPr>
              <w:spacing w:after="0" w:line="240" w:lineRule="auto"/>
              <w:rPr>
                <w:rFonts w:cstheme="minorHAnsi"/>
              </w:rPr>
            </w:pPr>
            <w:r w:rsidRPr="009002EE">
              <w:rPr>
                <w:rFonts w:cstheme="minorHAnsi"/>
              </w:rPr>
              <w:t>MPA</w:t>
            </w:r>
          </w:p>
          <w:p w14:paraId="5C00A140" w14:textId="77777777" w:rsidR="00971F4D" w:rsidRPr="009002EE" w:rsidRDefault="00971F4D" w:rsidP="00971F4D">
            <w:pPr>
              <w:spacing w:after="0" w:line="240" w:lineRule="auto"/>
              <w:rPr>
                <w:rFonts w:cstheme="minorHAnsi"/>
              </w:rPr>
            </w:pPr>
          </w:p>
        </w:tc>
        <w:tc>
          <w:tcPr>
            <w:tcW w:w="811" w:type="dxa"/>
            <w:gridSpan w:val="2"/>
            <w:shd w:val="clear" w:color="auto" w:fill="auto"/>
            <w:vAlign w:val="center"/>
          </w:tcPr>
          <w:p w14:paraId="1F36F150" w14:textId="77777777" w:rsidR="00971F4D" w:rsidRPr="009002EE" w:rsidRDefault="00971F4D" w:rsidP="00971F4D">
            <w:pPr>
              <w:spacing w:after="0" w:line="240" w:lineRule="auto"/>
              <w:rPr>
                <w:rFonts w:cstheme="minorHAnsi"/>
                <w:lang w:val="sv-SE"/>
              </w:rPr>
            </w:pPr>
            <w:r w:rsidRPr="009002EE">
              <w:rPr>
                <w:rFonts w:cstheme="minorHAnsi"/>
                <w:lang w:val="sv-SE"/>
              </w:rPr>
              <w:t>295</w:t>
            </w:r>
          </w:p>
        </w:tc>
        <w:tc>
          <w:tcPr>
            <w:tcW w:w="1209" w:type="dxa"/>
            <w:gridSpan w:val="2"/>
            <w:shd w:val="clear" w:color="auto" w:fill="auto"/>
            <w:vAlign w:val="center"/>
          </w:tcPr>
          <w:p w14:paraId="19D45478" w14:textId="77777777" w:rsidR="00971F4D" w:rsidRPr="009002EE" w:rsidRDefault="00971F4D" w:rsidP="00971F4D">
            <w:pPr>
              <w:spacing w:after="0" w:line="240" w:lineRule="auto"/>
              <w:rPr>
                <w:rFonts w:cstheme="minorHAnsi"/>
                <w:lang w:val="sv-SE"/>
              </w:rPr>
            </w:pPr>
            <w:r w:rsidRPr="009002EE">
              <w:rPr>
                <w:rFonts w:cstheme="minorHAnsi"/>
                <w:lang w:val="sv-SE"/>
              </w:rPr>
              <w:t>Q7</w:t>
            </w:r>
          </w:p>
        </w:tc>
        <w:tc>
          <w:tcPr>
            <w:tcW w:w="1104" w:type="dxa"/>
            <w:shd w:val="clear" w:color="auto" w:fill="auto"/>
            <w:vAlign w:val="center"/>
          </w:tcPr>
          <w:p w14:paraId="01B9413C" w14:textId="77777777" w:rsidR="00971F4D" w:rsidRPr="009002EE" w:rsidRDefault="00971F4D" w:rsidP="00971F4D">
            <w:pPr>
              <w:spacing w:after="0" w:line="240" w:lineRule="auto"/>
              <w:rPr>
                <w:rFonts w:cstheme="minorHAnsi"/>
                <w:lang w:val="sv-SE"/>
              </w:rPr>
            </w:pPr>
          </w:p>
        </w:tc>
        <w:tc>
          <w:tcPr>
            <w:tcW w:w="4189" w:type="dxa"/>
            <w:gridSpan w:val="2"/>
            <w:shd w:val="clear" w:color="auto" w:fill="auto"/>
            <w:vAlign w:val="center"/>
          </w:tcPr>
          <w:p w14:paraId="3B0852C5" w14:textId="77777777" w:rsidR="00971F4D" w:rsidRPr="009002EE" w:rsidRDefault="00971F4D" w:rsidP="00971F4D">
            <w:pPr>
              <w:spacing w:after="0" w:line="240" w:lineRule="auto"/>
              <w:rPr>
                <w:rFonts w:cstheme="minorHAnsi"/>
              </w:rPr>
            </w:pPr>
            <w:r w:rsidRPr="009002EE">
              <w:rPr>
                <w:rFonts w:cstheme="minorHAnsi"/>
              </w:rPr>
              <w:t xml:space="preserve">Include ”might have been caused” </w:t>
            </w:r>
          </w:p>
        </w:tc>
        <w:tc>
          <w:tcPr>
            <w:tcW w:w="4187" w:type="dxa"/>
            <w:shd w:val="clear" w:color="auto" w:fill="auto"/>
            <w:vAlign w:val="center"/>
          </w:tcPr>
          <w:p w14:paraId="495C1D58" w14:textId="77777777" w:rsidR="00971F4D" w:rsidRPr="009002EE" w:rsidRDefault="00971F4D" w:rsidP="00971F4D">
            <w:pPr>
              <w:spacing w:after="0" w:line="240" w:lineRule="auto"/>
              <w:rPr>
                <w:rFonts w:cstheme="minorHAnsi"/>
              </w:rPr>
            </w:pPr>
            <w:r w:rsidRPr="009002EE">
              <w:rPr>
                <w:rFonts w:cstheme="minorHAnsi"/>
              </w:rPr>
              <w:t>Based on the health effect caused or that might have been caused by…</w:t>
            </w:r>
          </w:p>
        </w:tc>
        <w:tc>
          <w:tcPr>
            <w:tcW w:w="2467" w:type="dxa"/>
            <w:vAlign w:val="center"/>
          </w:tcPr>
          <w:p w14:paraId="15E27B3D" w14:textId="05E4A1AB" w:rsidR="00971F4D" w:rsidRPr="009002EE" w:rsidRDefault="00971F4D" w:rsidP="00971F4D">
            <w:pPr>
              <w:rPr>
                <w:rFonts w:cstheme="minorHAnsi"/>
              </w:rPr>
            </w:pPr>
            <w:r w:rsidRPr="009002EE">
              <w:rPr>
                <w:rFonts w:cstheme="minorHAnsi"/>
              </w:rPr>
              <w:t xml:space="preserve">Accept </w:t>
            </w:r>
          </w:p>
        </w:tc>
      </w:tr>
      <w:tr w:rsidR="00971F4D" w:rsidRPr="009002EE" w14:paraId="51774C16" w14:textId="27BF0F27" w:rsidTr="0060343C">
        <w:tc>
          <w:tcPr>
            <w:tcW w:w="704" w:type="dxa"/>
            <w:shd w:val="clear" w:color="auto" w:fill="auto"/>
            <w:vAlign w:val="center"/>
          </w:tcPr>
          <w:p w14:paraId="0F84B76F" w14:textId="77777777" w:rsidR="00971F4D" w:rsidRPr="009002EE" w:rsidRDefault="00971F4D" w:rsidP="00971F4D">
            <w:pPr>
              <w:spacing w:after="0" w:line="240" w:lineRule="auto"/>
              <w:rPr>
                <w:rFonts w:cstheme="minorHAnsi"/>
              </w:rPr>
            </w:pPr>
            <w:r w:rsidRPr="009002EE">
              <w:rPr>
                <w:rFonts w:cstheme="minorHAnsi"/>
              </w:rPr>
              <w:t>MPA</w:t>
            </w:r>
          </w:p>
        </w:tc>
        <w:tc>
          <w:tcPr>
            <w:tcW w:w="811" w:type="dxa"/>
            <w:gridSpan w:val="2"/>
            <w:shd w:val="clear" w:color="auto" w:fill="auto"/>
            <w:vAlign w:val="center"/>
          </w:tcPr>
          <w:p w14:paraId="717DD67E" w14:textId="77777777" w:rsidR="00971F4D" w:rsidRPr="009002EE" w:rsidRDefault="00971F4D" w:rsidP="00971F4D">
            <w:pPr>
              <w:spacing w:after="0" w:line="240" w:lineRule="auto"/>
              <w:rPr>
                <w:rFonts w:cstheme="minorHAnsi"/>
                <w:lang w:val="sv-SE"/>
              </w:rPr>
            </w:pPr>
            <w:r w:rsidRPr="009002EE">
              <w:rPr>
                <w:rFonts w:cstheme="minorHAnsi"/>
                <w:lang w:val="sv-SE"/>
              </w:rPr>
              <w:t>310</w:t>
            </w:r>
          </w:p>
        </w:tc>
        <w:tc>
          <w:tcPr>
            <w:tcW w:w="1209" w:type="dxa"/>
            <w:gridSpan w:val="2"/>
            <w:shd w:val="clear" w:color="auto" w:fill="auto"/>
            <w:vAlign w:val="center"/>
          </w:tcPr>
          <w:p w14:paraId="039A9052" w14:textId="77777777" w:rsidR="00971F4D" w:rsidRPr="009002EE" w:rsidRDefault="00971F4D" w:rsidP="00971F4D">
            <w:pPr>
              <w:spacing w:after="0" w:line="240" w:lineRule="auto"/>
              <w:rPr>
                <w:rFonts w:cstheme="minorHAnsi"/>
                <w:lang w:val="sv-SE"/>
              </w:rPr>
            </w:pPr>
            <w:r w:rsidRPr="009002EE">
              <w:rPr>
                <w:rFonts w:cstheme="minorHAnsi"/>
                <w:lang w:val="sv-SE"/>
              </w:rPr>
              <w:t>Q8</w:t>
            </w:r>
          </w:p>
        </w:tc>
        <w:tc>
          <w:tcPr>
            <w:tcW w:w="1104" w:type="dxa"/>
            <w:shd w:val="clear" w:color="auto" w:fill="auto"/>
            <w:vAlign w:val="center"/>
          </w:tcPr>
          <w:p w14:paraId="5B9F46AB" w14:textId="77777777" w:rsidR="00971F4D" w:rsidRPr="009002EE" w:rsidRDefault="00971F4D" w:rsidP="00971F4D">
            <w:pPr>
              <w:spacing w:after="0" w:line="240" w:lineRule="auto"/>
              <w:rPr>
                <w:rFonts w:cstheme="minorHAnsi"/>
                <w:lang w:val="sv-SE"/>
              </w:rPr>
            </w:pPr>
          </w:p>
        </w:tc>
        <w:tc>
          <w:tcPr>
            <w:tcW w:w="4189" w:type="dxa"/>
            <w:gridSpan w:val="2"/>
            <w:shd w:val="clear" w:color="auto" w:fill="auto"/>
            <w:vAlign w:val="center"/>
          </w:tcPr>
          <w:p w14:paraId="086706C2" w14:textId="77777777" w:rsidR="00971F4D" w:rsidRPr="009002EE" w:rsidRDefault="00971F4D" w:rsidP="00971F4D">
            <w:pPr>
              <w:spacing w:after="0" w:line="240" w:lineRule="auto"/>
              <w:rPr>
                <w:rFonts w:cstheme="minorHAnsi"/>
              </w:rPr>
            </w:pPr>
            <w:r w:rsidRPr="009002EE">
              <w:rPr>
                <w:rFonts w:cstheme="minorHAnsi"/>
              </w:rPr>
              <w:t>Remove ”practicable” from “eliminate or reduce the risk as low as possible and practicable” as this is not used in MDR, see chapter one of MDR Annex I</w:t>
            </w:r>
          </w:p>
        </w:tc>
        <w:tc>
          <w:tcPr>
            <w:tcW w:w="4187" w:type="dxa"/>
            <w:shd w:val="clear" w:color="auto" w:fill="auto"/>
            <w:vAlign w:val="center"/>
          </w:tcPr>
          <w:p w14:paraId="737B04E2" w14:textId="77777777" w:rsidR="00971F4D" w:rsidRPr="009002EE" w:rsidRDefault="00971F4D" w:rsidP="00971F4D">
            <w:pPr>
              <w:spacing w:after="0" w:line="240" w:lineRule="auto"/>
              <w:rPr>
                <w:rFonts w:cstheme="minorHAnsi"/>
              </w:rPr>
            </w:pPr>
            <w:r w:rsidRPr="009002EE">
              <w:rPr>
                <w:rFonts w:cstheme="minorHAnsi"/>
              </w:rPr>
              <w:t>eliminate or reduce the risk as low as possible</w:t>
            </w:r>
          </w:p>
        </w:tc>
        <w:tc>
          <w:tcPr>
            <w:tcW w:w="2467" w:type="dxa"/>
            <w:vAlign w:val="center"/>
          </w:tcPr>
          <w:p w14:paraId="67B52501" w14:textId="1D46CF8B" w:rsidR="00971F4D" w:rsidRPr="009002EE" w:rsidRDefault="00971F4D" w:rsidP="00971F4D">
            <w:pPr>
              <w:rPr>
                <w:rFonts w:cstheme="minorHAnsi"/>
              </w:rPr>
            </w:pPr>
            <w:r w:rsidRPr="009002EE">
              <w:rPr>
                <w:rFonts w:cstheme="minorHAnsi"/>
              </w:rPr>
              <w:t xml:space="preserve">Accept </w:t>
            </w:r>
          </w:p>
        </w:tc>
      </w:tr>
      <w:tr w:rsidR="00971F4D" w:rsidRPr="009002EE" w14:paraId="2A0AEF30" w14:textId="1801247D" w:rsidTr="0060343C">
        <w:tc>
          <w:tcPr>
            <w:tcW w:w="704" w:type="dxa"/>
            <w:shd w:val="clear" w:color="auto" w:fill="auto"/>
            <w:vAlign w:val="center"/>
          </w:tcPr>
          <w:p w14:paraId="68AEB6BD" w14:textId="77777777" w:rsidR="00971F4D" w:rsidRPr="009002EE" w:rsidRDefault="00971F4D" w:rsidP="00971F4D">
            <w:pPr>
              <w:spacing w:after="0" w:line="240" w:lineRule="auto"/>
              <w:rPr>
                <w:rFonts w:cstheme="minorHAnsi"/>
              </w:rPr>
            </w:pPr>
            <w:r w:rsidRPr="009002EE">
              <w:rPr>
                <w:rFonts w:cstheme="minorHAnsi"/>
              </w:rPr>
              <w:t>MPA</w:t>
            </w:r>
          </w:p>
        </w:tc>
        <w:tc>
          <w:tcPr>
            <w:tcW w:w="811" w:type="dxa"/>
            <w:gridSpan w:val="2"/>
            <w:shd w:val="clear" w:color="auto" w:fill="auto"/>
            <w:vAlign w:val="center"/>
          </w:tcPr>
          <w:p w14:paraId="11A56D32" w14:textId="77777777" w:rsidR="00971F4D" w:rsidRPr="009002EE" w:rsidRDefault="00971F4D" w:rsidP="00971F4D">
            <w:pPr>
              <w:spacing w:after="0" w:line="240" w:lineRule="auto"/>
              <w:rPr>
                <w:rFonts w:cstheme="minorHAnsi"/>
              </w:rPr>
            </w:pPr>
            <w:r w:rsidRPr="009002EE">
              <w:rPr>
                <w:rFonts w:cstheme="minorHAnsi"/>
              </w:rPr>
              <w:t>322</w:t>
            </w:r>
          </w:p>
        </w:tc>
        <w:tc>
          <w:tcPr>
            <w:tcW w:w="1209" w:type="dxa"/>
            <w:gridSpan w:val="2"/>
            <w:shd w:val="clear" w:color="auto" w:fill="auto"/>
            <w:vAlign w:val="center"/>
          </w:tcPr>
          <w:p w14:paraId="125AC64C" w14:textId="77777777" w:rsidR="00971F4D" w:rsidRPr="009002EE" w:rsidRDefault="00971F4D" w:rsidP="00971F4D">
            <w:pPr>
              <w:spacing w:after="0" w:line="240" w:lineRule="auto"/>
              <w:rPr>
                <w:rFonts w:cstheme="minorHAnsi"/>
                <w:lang w:val="sv-SE"/>
              </w:rPr>
            </w:pPr>
            <w:r w:rsidRPr="009002EE">
              <w:rPr>
                <w:rFonts w:cstheme="minorHAnsi"/>
                <w:lang w:val="sv-SE"/>
              </w:rPr>
              <w:t>Q10</w:t>
            </w:r>
          </w:p>
        </w:tc>
        <w:tc>
          <w:tcPr>
            <w:tcW w:w="1104" w:type="dxa"/>
            <w:shd w:val="clear" w:color="auto" w:fill="auto"/>
            <w:vAlign w:val="center"/>
          </w:tcPr>
          <w:p w14:paraId="3F760EC0" w14:textId="77777777" w:rsidR="00971F4D" w:rsidRPr="009002EE" w:rsidRDefault="00971F4D" w:rsidP="00971F4D">
            <w:pPr>
              <w:spacing w:after="0" w:line="240" w:lineRule="auto"/>
              <w:rPr>
                <w:rFonts w:cstheme="minorHAnsi"/>
                <w:lang w:val="sv-SE"/>
              </w:rPr>
            </w:pPr>
            <w:r w:rsidRPr="009002EE">
              <w:rPr>
                <w:rFonts w:cstheme="minorHAnsi"/>
                <w:lang w:val="sv-SE"/>
              </w:rPr>
              <w:t>Ed</w:t>
            </w:r>
          </w:p>
        </w:tc>
        <w:tc>
          <w:tcPr>
            <w:tcW w:w="4189" w:type="dxa"/>
            <w:gridSpan w:val="2"/>
            <w:shd w:val="clear" w:color="auto" w:fill="auto"/>
            <w:vAlign w:val="center"/>
          </w:tcPr>
          <w:p w14:paraId="2F20BDFB" w14:textId="77777777" w:rsidR="00971F4D" w:rsidRPr="009002EE" w:rsidRDefault="00971F4D" w:rsidP="00971F4D">
            <w:pPr>
              <w:spacing w:after="0" w:line="240" w:lineRule="auto"/>
              <w:rPr>
                <w:rFonts w:cstheme="minorHAnsi"/>
              </w:rPr>
            </w:pPr>
            <w:r w:rsidRPr="009002EE">
              <w:rPr>
                <w:rFonts w:cstheme="minorHAnsi"/>
              </w:rPr>
              <w:t>For consistency, in the headline, include a ´ character in front of the question mark</w:t>
            </w:r>
          </w:p>
        </w:tc>
        <w:tc>
          <w:tcPr>
            <w:tcW w:w="4187" w:type="dxa"/>
            <w:shd w:val="clear" w:color="auto" w:fill="auto"/>
            <w:vAlign w:val="center"/>
          </w:tcPr>
          <w:p w14:paraId="1625250C" w14:textId="77777777" w:rsidR="00971F4D" w:rsidRPr="009002EE" w:rsidRDefault="00971F4D" w:rsidP="00971F4D">
            <w:pPr>
              <w:spacing w:after="0" w:line="240" w:lineRule="auto"/>
              <w:rPr>
                <w:rFonts w:cstheme="minorHAnsi"/>
              </w:rPr>
            </w:pPr>
            <w:r w:rsidRPr="009002EE">
              <w:rPr>
                <w:rFonts w:cstheme="minorHAnsi"/>
              </w:rPr>
              <w:t>´without undue delay´?</w:t>
            </w:r>
          </w:p>
        </w:tc>
        <w:tc>
          <w:tcPr>
            <w:tcW w:w="2467" w:type="dxa"/>
            <w:vAlign w:val="center"/>
          </w:tcPr>
          <w:p w14:paraId="7EE18E1F" w14:textId="0D503898" w:rsidR="00971F4D" w:rsidRPr="009002EE" w:rsidRDefault="00971F4D" w:rsidP="00971F4D">
            <w:pPr>
              <w:rPr>
                <w:rFonts w:cstheme="minorHAnsi"/>
              </w:rPr>
            </w:pPr>
            <w:r w:rsidRPr="009002EE">
              <w:rPr>
                <w:rFonts w:cstheme="minorHAnsi"/>
              </w:rPr>
              <w:t xml:space="preserve">Accept  </w:t>
            </w:r>
          </w:p>
        </w:tc>
      </w:tr>
      <w:tr w:rsidR="00971F4D" w:rsidRPr="009002EE" w14:paraId="3FF7DF75" w14:textId="27A715EB" w:rsidTr="0060343C">
        <w:tc>
          <w:tcPr>
            <w:tcW w:w="704" w:type="dxa"/>
            <w:shd w:val="clear" w:color="auto" w:fill="auto"/>
            <w:vAlign w:val="center"/>
          </w:tcPr>
          <w:p w14:paraId="0086D643" w14:textId="77777777" w:rsidR="00971F4D" w:rsidRPr="009002EE" w:rsidRDefault="00971F4D" w:rsidP="00971F4D">
            <w:pPr>
              <w:spacing w:after="0" w:line="240" w:lineRule="auto"/>
              <w:rPr>
                <w:rFonts w:cstheme="minorHAnsi"/>
              </w:rPr>
            </w:pPr>
            <w:r w:rsidRPr="009002EE">
              <w:rPr>
                <w:rFonts w:cstheme="minorHAnsi"/>
              </w:rPr>
              <w:t>MPA</w:t>
            </w:r>
          </w:p>
        </w:tc>
        <w:tc>
          <w:tcPr>
            <w:tcW w:w="811" w:type="dxa"/>
            <w:gridSpan w:val="2"/>
            <w:shd w:val="clear" w:color="auto" w:fill="auto"/>
            <w:vAlign w:val="center"/>
          </w:tcPr>
          <w:p w14:paraId="4FD6894D" w14:textId="77777777" w:rsidR="00971F4D" w:rsidRPr="009002EE" w:rsidRDefault="00971F4D" w:rsidP="00971F4D">
            <w:pPr>
              <w:spacing w:after="0" w:line="240" w:lineRule="auto"/>
              <w:rPr>
                <w:rFonts w:cstheme="minorHAnsi"/>
              </w:rPr>
            </w:pPr>
            <w:r w:rsidRPr="009002EE">
              <w:rPr>
                <w:rFonts w:cstheme="minorHAnsi"/>
              </w:rPr>
              <w:t>351</w:t>
            </w:r>
          </w:p>
        </w:tc>
        <w:tc>
          <w:tcPr>
            <w:tcW w:w="1209" w:type="dxa"/>
            <w:gridSpan w:val="2"/>
            <w:shd w:val="clear" w:color="auto" w:fill="auto"/>
            <w:vAlign w:val="center"/>
          </w:tcPr>
          <w:p w14:paraId="745E3B51" w14:textId="77777777" w:rsidR="00971F4D" w:rsidRPr="009002EE" w:rsidRDefault="00971F4D" w:rsidP="00971F4D">
            <w:pPr>
              <w:spacing w:after="0" w:line="240" w:lineRule="auto"/>
              <w:rPr>
                <w:rFonts w:cstheme="minorHAnsi"/>
                <w:lang w:val="sv-SE"/>
              </w:rPr>
            </w:pPr>
            <w:r w:rsidRPr="009002EE">
              <w:rPr>
                <w:rFonts w:cstheme="minorHAnsi"/>
                <w:lang w:val="sv-SE"/>
              </w:rPr>
              <w:t>Q11</w:t>
            </w:r>
          </w:p>
        </w:tc>
        <w:tc>
          <w:tcPr>
            <w:tcW w:w="1104" w:type="dxa"/>
            <w:shd w:val="clear" w:color="auto" w:fill="auto"/>
            <w:vAlign w:val="center"/>
          </w:tcPr>
          <w:p w14:paraId="5E1690C1" w14:textId="77777777" w:rsidR="00971F4D" w:rsidRPr="009002EE" w:rsidRDefault="00971F4D" w:rsidP="00971F4D">
            <w:pPr>
              <w:spacing w:after="0" w:line="240" w:lineRule="auto"/>
              <w:rPr>
                <w:rFonts w:cstheme="minorHAnsi"/>
                <w:lang w:val="sv-SE"/>
              </w:rPr>
            </w:pPr>
            <w:r w:rsidRPr="009002EE">
              <w:rPr>
                <w:rFonts w:cstheme="minorHAnsi"/>
                <w:lang w:val="sv-SE"/>
              </w:rPr>
              <w:t>Te</w:t>
            </w:r>
          </w:p>
        </w:tc>
        <w:tc>
          <w:tcPr>
            <w:tcW w:w="4189" w:type="dxa"/>
            <w:gridSpan w:val="2"/>
            <w:shd w:val="clear" w:color="auto" w:fill="auto"/>
            <w:vAlign w:val="center"/>
          </w:tcPr>
          <w:p w14:paraId="22BC1F8C" w14:textId="77777777" w:rsidR="00971F4D" w:rsidRPr="009002EE" w:rsidRDefault="00971F4D" w:rsidP="00971F4D">
            <w:pPr>
              <w:spacing w:after="0" w:line="240" w:lineRule="auto"/>
              <w:rPr>
                <w:rFonts w:cstheme="minorHAnsi"/>
              </w:rPr>
            </w:pPr>
            <w:r w:rsidRPr="009002EE">
              <w:rPr>
                <w:rFonts w:cstheme="minorHAnsi"/>
              </w:rPr>
              <w:t xml:space="preserve">Remove the row 351 to 356 as this contradicts the example on row 385-387 and </w:t>
            </w:r>
            <w:r w:rsidRPr="009002EE">
              <w:rPr>
                <w:rFonts w:cstheme="minorHAnsi"/>
              </w:rPr>
              <w:lastRenderedPageBreak/>
              <w:t>Question 12. The reporting period begins the day after the information was received (see awareness date Q12) and ends on the…</w:t>
            </w:r>
          </w:p>
        </w:tc>
        <w:tc>
          <w:tcPr>
            <w:tcW w:w="4187" w:type="dxa"/>
            <w:shd w:val="clear" w:color="auto" w:fill="auto"/>
            <w:vAlign w:val="center"/>
          </w:tcPr>
          <w:p w14:paraId="2612F2C3" w14:textId="77777777" w:rsidR="00971F4D" w:rsidRPr="009002EE" w:rsidRDefault="00971F4D" w:rsidP="00971F4D">
            <w:pPr>
              <w:spacing w:after="0" w:line="240" w:lineRule="auto"/>
              <w:rPr>
                <w:rFonts w:cstheme="minorHAnsi"/>
              </w:rPr>
            </w:pPr>
          </w:p>
        </w:tc>
        <w:tc>
          <w:tcPr>
            <w:tcW w:w="2467" w:type="dxa"/>
            <w:vAlign w:val="center"/>
          </w:tcPr>
          <w:p w14:paraId="5000A47F" w14:textId="0A1F90E2" w:rsidR="00971F4D" w:rsidRPr="009002EE" w:rsidRDefault="00DB7C43" w:rsidP="00971F4D">
            <w:pPr>
              <w:rPr>
                <w:rFonts w:cstheme="minorHAnsi"/>
              </w:rPr>
            </w:pPr>
            <w:r w:rsidRPr="009002EE">
              <w:rPr>
                <w:rFonts w:cstheme="minorHAnsi"/>
              </w:rPr>
              <w:t xml:space="preserve">See revised text. </w:t>
            </w:r>
          </w:p>
        </w:tc>
      </w:tr>
      <w:tr w:rsidR="00971F4D" w:rsidRPr="009002EE" w14:paraId="7B6029AA" w14:textId="4B3A098E" w:rsidTr="0060343C">
        <w:tc>
          <w:tcPr>
            <w:tcW w:w="704" w:type="dxa"/>
            <w:shd w:val="clear" w:color="auto" w:fill="auto"/>
            <w:vAlign w:val="center"/>
          </w:tcPr>
          <w:p w14:paraId="23446352" w14:textId="77777777" w:rsidR="00971F4D" w:rsidRPr="007C28C8" w:rsidRDefault="00971F4D" w:rsidP="00971F4D">
            <w:pPr>
              <w:spacing w:after="0" w:line="240" w:lineRule="auto"/>
              <w:rPr>
                <w:rFonts w:cstheme="minorHAnsi"/>
              </w:rPr>
            </w:pPr>
            <w:r w:rsidRPr="007C28C8">
              <w:rPr>
                <w:rFonts w:cstheme="minorHAnsi"/>
              </w:rPr>
              <w:t>MPA</w:t>
            </w:r>
          </w:p>
        </w:tc>
        <w:tc>
          <w:tcPr>
            <w:tcW w:w="811" w:type="dxa"/>
            <w:gridSpan w:val="2"/>
            <w:shd w:val="clear" w:color="auto" w:fill="auto"/>
            <w:vAlign w:val="center"/>
          </w:tcPr>
          <w:p w14:paraId="11A31623" w14:textId="77777777" w:rsidR="00971F4D" w:rsidRPr="007C28C8" w:rsidRDefault="00971F4D" w:rsidP="00971F4D">
            <w:pPr>
              <w:spacing w:after="0" w:line="240" w:lineRule="auto"/>
              <w:rPr>
                <w:rFonts w:cstheme="minorHAnsi"/>
              </w:rPr>
            </w:pPr>
            <w:r w:rsidRPr="007C28C8">
              <w:rPr>
                <w:rFonts w:cstheme="minorHAnsi"/>
              </w:rPr>
              <w:t>348-358</w:t>
            </w:r>
          </w:p>
        </w:tc>
        <w:tc>
          <w:tcPr>
            <w:tcW w:w="1209" w:type="dxa"/>
            <w:gridSpan w:val="2"/>
            <w:shd w:val="clear" w:color="auto" w:fill="auto"/>
            <w:vAlign w:val="center"/>
          </w:tcPr>
          <w:p w14:paraId="3894EBEC" w14:textId="77777777" w:rsidR="00971F4D" w:rsidRPr="007C28C8" w:rsidRDefault="00971F4D" w:rsidP="00971F4D">
            <w:pPr>
              <w:spacing w:after="0" w:line="240" w:lineRule="auto"/>
              <w:rPr>
                <w:rFonts w:cstheme="minorHAnsi"/>
              </w:rPr>
            </w:pPr>
            <w:r w:rsidRPr="007C28C8">
              <w:rPr>
                <w:rFonts w:cstheme="minorHAnsi"/>
              </w:rPr>
              <w:t>Q11</w:t>
            </w:r>
          </w:p>
        </w:tc>
        <w:tc>
          <w:tcPr>
            <w:tcW w:w="1104" w:type="dxa"/>
            <w:shd w:val="clear" w:color="auto" w:fill="auto"/>
            <w:vAlign w:val="center"/>
          </w:tcPr>
          <w:p w14:paraId="442B80D8" w14:textId="77777777" w:rsidR="00971F4D" w:rsidRPr="007C28C8" w:rsidRDefault="00971F4D" w:rsidP="00971F4D">
            <w:pPr>
              <w:spacing w:after="0" w:line="240" w:lineRule="auto"/>
              <w:rPr>
                <w:rFonts w:cstheme="minorHAnsi"/>
              </w:rPr>
            </w:pPr>
            <w:r w:rsidRPr="007C28C8">
              <w:rPr>
                <w:rFonts w:cstheme="minorHAnsi"/>
              </w:rPr>
              <w:t>Te</w:t>
            </w:r>
          </w:p>
        </w:tc>
        <w:tc>
          <w:tcPr>
            <w:tcW w:w="4189" w:type="dxa"/>
            <w:gridSpan w:val="2"/>
            <w:shd w:val="clear" w:color="auto" w:fill="auto"/>
            <w:vAlign w:val="center"/>
          </w:tcPr>
          <w:p w14:paraId="53FABC94" w14:textId="77777777" w:rsidR="00971F4D" w:rsidRPr="007C28C8" w:rsidRDefault="00971F4D" w:rsidP="00971F4D">
            <w:pPr>
              <w:spacing w:after="0" w:line="240" w:lineRule="auto"/>
              <w:rPr>
                <w:rFonts w:cstheme="minorHAnsi"/>
              </w:rPr>
            </w:pPr>
            <w:r w:rsidRPr="007C28C8">
              <w:rPr>
                <w:rFonts w:cstheme="minorHAnsi"/>
              </w:rPr>
              <w:t xml:space="preserve">Adjust as required when row 351 – 356 is removed. </w:t>
            </w:r>
          </w:p>
        </w:tc>
        <w:tc>
          <w:tcPr>
            <w:tcW w:w="4187" w:type="dxa"/>
            <w:shd w:val="clear" w:color="auto" w:fill="auto"/>
            <w:vAlign w:val="center"/>
          </w:tcPr>
          <w:p w14:paraId="55215900" w14:textId="77777777" w:rsidR="00971F4D" w:rsidRPr="007C28C8" w:rsidRDefault="00971F4D" w:rsidP="00971F4D">
            <w:pPr>
              <w:spacing w:after="0" w:line="240" w:lineRule="auto"/>
              <w:rPr>
                <w:rFonts w:cstheme="minorHAnsi"/>
              </w:rPr>
            </w:pPr>
            <w:r w:rsidRPr="007C28C8">
              <w:rPr>
                <w:rFonts w:cstheme="minorHAnsi"/>
              </w:rPr>
              <w:t>The reporting period begins the day after the information was received (see elaboration on awareness date in question 12) and ends on the 2nd, 10</w:t>
            </w:r>
            <w:r w:rsidRPr="007C28C8">
              <w:rPr>
                <w:rFonts w:cstheme="minorHAnsi"/>
                <w:vertAlign w:val="superscript"/>
              </w:rPr>
              <w:t>th</w:t>
            </w:r>
            <w:r w:rsidRPr="007C28C8">
              <w:rPr>
                <w:rFonts w:cstheme="minorHAnsi"/>
              </w:rPr>
              <w:t>, or 15th day thereafter.</w:t>
            </w:r>
          </w:p>
        </w:tc>
        <w:tc>
          <w:tcPr>
            <w:tcW w:w="2467" w:type="dxa"/>
            <w:vAlign w:val="center"/>
          </w:tcPr>
          <w:p w14:paraId="0C8D57D1" w14:textId="5B0959CD" w:rsidR="00971F4D" w:rsidRPr="007C28C8" w:rsidRDefault="007C28C8" w:rsidP="00971F4D">
            <w:pPr>
              <w:rPr>
                <w:rFonts w:cstheme="minorHAnsi"/>
              </w:rPr>
            </w:pPr>
            <w:r w:rsidRPr="007C28C8">
              <w:rPr>
                <w:rFonts w:cstheme="minorHAnsi"/>
              </w:rPr>
              <w:t>See revised text</w:t>
            </w:r>
          </w:p>
        </w:tc>
      </w:tr>
      <w:tr w:rsidR="00971F4D" w:rsidRPr="009002EE" w14:paraId="0EF50542" w14:textId="65EE7DD5" w:rsidTr="0060343C">
        <w:tc>
          <w:tcPr>
            <w:tcW w:w="704" w:type="dxa"/>
            <w:shd w:val="clear" w:color="auto" w:fill="auto"/>
            <w:vAlign w:val="center"/>
          </w:tcPr>
          <w:p w14:paraId="332B68B4" w14:textId="77777777" w:rsidR="00971F4D" w:rsidRPr="009002EE" w:rsidRDefault="00971F4D" w:rsidP="00971F4D">
            <w:pPr>
              <w:spacing w:after="0" w:line="240" w:lineRule="auto"/>
              <w:rPr>
                <w:rFonts w:cstheme="minorHAnsi"/>
              </w:rPr>
            </w:pPr>
            <w:r w:rsidRPr="009002EE">
              <w:rPr>
                <w:rFonts w:cstheme="minorHAnsi"/>
              </w:rPr>
              <w:t>MPA</w:t>
            </w:r>
          </w:p>
        </w:tc>
        <w:tc>
          <w:tcPr>
            <w:tcW w:w="811" w:type="dxa"/>
            <w:gridSpan w:val="2"/>
            <w:shd w:val="clear" w:color="auto" w:fill="auto"/>
            <w:vAlign w:val="center"/>
          </w:tcPr>
          <w:p w14:paraId="235C844E" w14:textId="77777777" w:rsidR="00971F4D" w:rsidRPr="009002EE" w:rsidRDefault="00971F4D" w:rsidP="00971F4D">
            <w:pPr>
              <w:spacing w:after="0" w:line="240" w:lineRule="auto"/>
              <w:rPr>
                <w:rFonts w:cstheme="minorHAnsi"/>
              </w:rPr>
            </w:pPr>
            <w:r w:rsidRPr="009002EE">
              <w:rPr>
                <w:rFonts w:cstheme="minorHAnsi"/>
              </w:rPr>
              <w:t>413</w:t>
            </w:r>
          </w:p>
        </w:tc>
        <w:tc>
          <w:tcPr>
            <w:tcW w:w="1209" w:type="dxa"/>
            <w:gridSpan w:val="2"/>
            <w:shd w:val="clear" w:color="auto" w:fill="auto"/>
            <w:vAlign w:val="center"/>
          </w:tcPr>
          <w:p w14:paraId="2F4C5FAE" w14:textId="77777777" w:rsidR="00971F4D" w:rsidRPr="009002EE" w:rsidRDefault="00971F4D" w:rsidP="00971F4D">
            <w:pPr>
              <w:spacing w:after="0" w:line="240" w:lineRule="auto"/>
              <w:rPr>
                <w:rFonts w:cstheme="minorHAnsi"/>
              </w:rPr>
            </w:pPr>
            <w:r w:rsidRPr="009002EE">
              <w:rPr>
                <w:rFonts w:cstheme="minorHAnsi"/>
              </w:rPr>
              <w:t>Q12</w:t>
            </w:r>
          </w:p>
        </w:tc>
        <w:tc>
          <w:tcPr>
            <w:tcW w:w="1104" w:type="dxa"/>
            <w:shd w:val="clear" w:color="auto" w:fill="auto"/>
            <w:vAlign w:val="center"/>
          </w:tcPr>
          <w:p w14:paraId="1FFF6AA8" w14:textId="77777777" w:rsidR="00971F4D" w:rsidRPr="009002EE" w:rsidRDefault="00971F4D" w:rsidP="00971F4D">
            <w:pPr>
              <w:spacing w:after="0" w:line="240" w:lineRule="auto"/>
              <w:rPr>
                <w:rFonts w:cstheme="minorHAnsi"/>
              </w:rPr>
            </w:pPr>
          </w:p>
        </w:tc>
        <w:tc>
          <w:tcPr>
            <w:tcW w:w="4189" w:type="dxa"/>
            <w:gridSpan w:val="2"/>
            <w:shd w:val="clear" w:color="auto" w:fill="auto"/>
            <w:vAlign w:val="center"/>
          </w:tcPr>
          <w:p w14:paraId="24AB7DB5" w14:textId="77777777" w:rsidR="00971F4D" w:rsidRPr="009002EE" w:rsidRDefault="00971F4D" w:rsidP="00971F4D">
            <w:pPr>
              <w:spacing w:after="0" w:line="240" w:lineRule="auto"/>
              <w:rPr>
                <w:rFonts w:cstheme="minorHAnsi"/>
              </w:rPr>
            </w:pPr>
            <w:r w:rsidRPr="009002EE">
              <w:rPr>
                <w:rFonts w:cstheme="minorHAnsi"/>
              </w:rPr>
              <w:t>Grammar, instead of “to be reportable”, use “is reportable” or “is to be reported”</w:t>
            </w:r>
          </w:p>
        </w:tc>
        <w:tc>
          <w:tcPr>
            <w:tcW w:w="4187" w:type="dxa"/>
            <w:shd w:val="clear" w:color="auto" w:fill="auto"/>
            <w:vAlign w:val="center"/>
          </w:tcPr>
          <w:p w14:paraId="620257F4" w14:textId="77777777" w:rsidR="00971F4D" w:rsidRPr="009002EE" w:rsidRDefault="00971F4D" w:rsidP="00971F4D">
            <w:pPr>
              <w:spacing w:after="0" w:line="240" w:lineRule="auto"/>
              <w:rPr>
                <w:rFonts w:cstheme="minorHAnsi"/>
              </w:rPr>
            </w:pPr>
            <w:r w:rsidRPr="009002EE">
              <w:rPr>
                <w:rFonts w:cstheme="minorHAnsi"/>
              </w:rPr>
              <w:t>“is reportable.” or “is to be reported.”</w:t>
            </w:r>
          </w:p>
        </w:tc>
        <w:tc>
          <w:tcPr>
            <w:tcW w:w="2467" w:type="dxa"/>
            <w:vAlign w:val="center"/>
          </w:tcPr>
          <w:p w14:paraId="095E4CB8" w14:textId="3270BA94" w:rsidR="00971F4D" w:rsidRPr="009002EE" w:rsidRDefault="00DB7C43" w:rsidP="00971F4D">
            <w:pPr>
              <w:rPr>
                <w:rFonts w:cstheme="minorHAnsi"/>
              </w:rPr>
            </w:pPr>
            <w:r w:rsidRPr="009002EE">
              <w:rPr>
                <w:rFonts w:cstheme="minorHAnsi"/>
              </w:rPr>
              <w:t>Accept. Changed to ‘is reportable’</w:t>
            </w:r>
          </w:p>
        </w:tc>
      </w:tr>
      <w:tr w:rsidR="00971F4D" w:rsidRPr="009002EE" w14:paraId="400B8EBA" w14:textId="16C39E93" w:rsidTr="0060343C">
        <w:tc>
          <w:tcPr>
            <w:tcW w:w="704" w:type="dxa"/>
            <w:shd w:val="clear" w:color="auto" w:fill="auto"/>
            <w:vAlign w:val="center"/>
          </w:tcPr>
          <w:p w14:paraId="68D771BE" w14:textId="77777777" w:rsidR="00971F4D" w:rsidRPr="009002EE" w:rsidRDefault="00971F4D" w:rsidP="00971F4D">
            <w:pPr>
              <w:spacing w:after="0" w:line="240" w:lineRule="auto"/>
              <w:rPr>
                <w:rFonts w:cstheme="minorHAnsi"/>
              </w:rPr>
            </w:pPr>
            <w:r w:rsidRPr="009002EE">
              <w:rPr>
                <w:rFonts w:cstheme="minorHAnsi"/>
              </w:rPr>
              <w:t>MPA</w:t>
            </w:r>
          </w:p>
        </w:tc>
        <w:tc>
          <w:tcPr>
            <w:tcW w:w="811" w:type="dxa"/>
            <w:gridSpan w:val="2"/>
            <w:shd w:val="clear" w:color="auto" w:fill="auto"/>
            <w:vAlign w:val="center"/>
          </w:tcPr>
          <w:p w14:paraId="2C336BC7" w14:textId="77777777" w:rsidR="00971F4D" w:rsidRPr="009002EE" w:rsidRDefault="00971F4D" w:rsidP="00971F4D">
            <w:pPr>
              <w:spacing w:after="0" w:line="240" w:lineRule="auto"/>
              <w:rPr>
                <w:rFonts w:cstheme="minorHAnsi"/>
              </w:rPr>
            </w:pPr>
            <w:r w:rsidRPr="009002EE">
              <w:rPr>
                <w:rFonts w:cstheme="minorHAnsi"/>
              </w:rPr>
              <w:t>458</w:t>
            </w:r>
          </w:p>
        </w:tc>
        <w:tc>
          <w:tcPr>
            <w:tcW w:w="1209" w:type="dxa"/>
            <w:gridSpan w:val="2"/>
            <w:shd w:val="clear" w:color="auto" w:fill="auto"/>
            <w:vAlign w:val="center"/>
          </w:tcPr>
          <w:p w14:paraId="4BBA7E65" w14:textId="77777777" w:rsidR="00971F4D" w:rsidRPr="009002EE" w:rsidRDefault="00971F4D" w:rsidP="00971F4D">
            <w:pPr>
              <w:spacing w:after="0" w:line="240" w:lineRule="auto"/>
              <w:rPr>
                <w:rFonts w:cstheme="minorHAnsi"/>
              </w:rPr>
            </w:pPr>
            <w:r w:rsidRPr="009002EE">
              <w:rPr>
                <w:rFonts w:cstheme="minorHAnsi"/>
              </w:rPr>
              <w:t>Q14</w:t>
            </w:r>
          </w:p>
        </w:tc>
        <w:tc>
          <w:tcPr>
            <w:tcW w:w="1104" w:type="dxa"/>
            <w:shd w:val="clear" w:color="auto" w:fill="auto"/>
            <w:vAlign w:val="center"/>
          </w:tcPr>
          <w:p w14:paraId="4C8FBF02" w14:textId="77777777" w:rsidR="00971F4D" w:rsidRPr="009002EE" w:rsidRDefault="00971F4D" w:rsidP="00971F4D">
            <w:pPr>
              <w:spacing w:after="0" w:line="240" w:lineRule="auto"/>
              <w:rPr>
                <w:rFonts w:cstheme="minorHAnsi"/>
              </w:rPr>
            </w:pPr>
            <w:r w:rsidRPr="009002EE">
              <w:rPr>
                <w:rFonts w:cstheme="minorHAnsi"/>
              </w:rPr>
              <w:t>Ed</w:t>
            </w:r>
          </w:p>
        </w:tc>
        <w:tc>
          <w:tcPr>
            <w:tcW w:w="4189" w:type="dxa"/>
            <w:gridSpan w:val="2"/>
            <w:shd w:val="clear" w:color="auto" w:fill="auto"/>
            <w:vAlign w:val="center"/>
          </w:tcPr>
          <w:p w14:paraId="419F9328" w14:textId="77777777" w:rsidR="00971F4D" w:rsidRPr="009002EE" w:rsidRDefault="00971F4D" w:rsidP="00971F4D">
            <w:pPr>
              <w:spacing w:after="0" w:line="240" w:lineRule="auto"/>
              <w:rPr>
                <w:rFonts w:cstheme="minorHAnsi"/>
              </w:rPr>
            </w:pPr>
            <w:r w:rsidRPr="009002EE">
              <w:rPr>
                <w:rFonts w:cstheme="minorHAnsi"/>
              </w:rPr>
              <w:t>Grammar: “an”, not “a” FSCA</w:t>
            </w:r>
          </w:p>
        </w:tc>
        <w:tc>
          <w:tcPr>
            <w:tcW w:w="4187" w:type="dxa"/>
            <w:shd w:val="clear" w:color="auto" w:fill="auto"/>
            <w:vAlign w:val="center"/>
          </w:tcPr>
          <w:p w14:paraId="21DD40CC" w14:textId="77777777" w:rsidR="00971F4D" w:rsidRPr="009002EE" w:rsidRDefault="00971F4D" w:rsidP="00971F4D">
            <w:pPr>
              <w:spacing w:after="0" w:line="240" w:lineRule="auto"/>
              <w:rPr>
                <w:rFonts w:cstheme="minorHAnsi"/>
              </w:rPr>
            </w:pPr>
            <w:r w:rsidRPr="009002EE">
              <w:rPr>
                <w:rFonts w:cstheme="minorHAnsi"/>
                <w:lang w:val="sv-SE"/>
              </w:rPr>
              <w:t>An FSCA</w:t>
            </w:r>
          </w:p>
        </w:tc>
        <w:tc>
          <w:tcPr>
            <w:tcW w:w="2467" w:type="dxa"/>
            <w:vAlign w:val="center"/>
          </w:tcPr>
          <w:p w14:paraId="69A72047" w14:textId="7EE2FBF0" w:rsidR="00971F4D" w:rsidRPr="009002EE" w:rsidRDefault="00DB7C43" w:rsidP="00971F4D">
            <w:pPr>
              <w:rPr>
                <w:rFonts w:cstheme="minorHAnsi"/>
              </w:rPr>
            </w:pPr>
            <w:r w:rsidRPr="009002EE">
              <w:rPr>
                <w:rFonts w:cstheme="minorHAnsi"/>
              </w:rPr>
              <w:t xml:space="preserve">Accept </w:t>
            </w:r>
          </w:p>
        </w:tc>
      </w:tr>
      <w:tr w:rsidR="00971F4D" w:rsidRPr="009002EE" w14:paraId="3F93D555" w14:textId="7A4047E1" w:rsidTr="0060343C">
        <w:tc>
          <w:tcPr>
            <w:tcW w:w="704" w:type="dxa"/>
            <w:shd w:val="clear" w:color="auto" w:fill="auto"/>
            <w:vAlign w:val="center"/>
          </w:tcPr>
          <w:p w14:paraId="166F4D64" w14:textId="77777777" w:rsidR="00971F4D" w:rsidRPr="009002EE" w:rsidRDefault="00971F4D" w:rsidP="00971F4D">
            <w:pPr>
              <w:spacing w:after="0" w:line="240" w:lineRule="auto"/>
              <w:rPr>
                <w:rFonts w:cstheme="minorHAnsi"/>
              </w:rPr>
            </w:pPr>
            <w:r w:rsidRPr="009002EE">
              <w:rPr>
                <w:rFonts w:cstheme="minorHAnsi"/>
              </w:rPr>
              <w:t>MPA</w:t>
            </w:r>
          </w:p>
        </w:tc>
        <w:tc>
          <w:tcPr>
            <w:tcW w:w="811" w:type="dxa"/>
            <w:gridSpan w:val="2"/>
            <w:shd w:val="clear" w:color="auto" w:fill="auto"/>
            <w:vAlign w:val="center"/>
          </w:tcPr>
          <w:p w14:paraId="46F8A44F" w14:textId="77777777" w:rsidR="00971F4D" w:rsidRPr="009002EE" w:rsidRDefault="00971F4D" w:rsidP="00971F4D">
            <w:pPr>
              <w:spacing w:after="0" w:line="240" w:lineRule="auto"/>
              <w:rPr>
                <w:rFonts w:cstheme="minorHAnsi"/>
              </w:rPr>
            </w:pPr>
            <w:r w:rsidRPr="009002EE">
              <w:rPr>
                <w:rFonts w:cstheme="minorHAnsi"/>
              </w:rPr>
              <w:t>487</w:t>
            </w:r>
          </w:p>
        </w:tc>
        <w:tc>
          <w:tcPr>
            <w:tcW w:w="1209" w:type="dxa"/>
            <w:gridSpan w:val="2"/>
            <w:shd w:val="clear" w:color="auto" w:fill="auto"/>
            <w:vAlign w:val="center"/>
          </w:tcPr>
          <w:p w14:paraId="4BC44044" w14:textId="77777777" w:rsidR="00971F4D" w:rsidRPr="009002EE" w:rsidRDefault="00971F4D" w:rsidP="00971F4D">
            <w:pPr>
              <w:spacing w:after="0" w:line="240" w:lineRule="auto"/>
              <w:rPr>
                <w:rFonts w:cstheme="minorHAnsi"/>
              </w:rPr>
            </w:pPr>
            <w:r w:rsidRPr="009002EE">
              <w:rPr>
                <w:rFonts w:cstheme="minorHAnsi"/>
              </w:rPr>
              <w:t>Q14</w:t>
            </w:r>
          </w:p>
        </w:tc>
        <w:tc>
          <w:tcPr>
            <w:tcW w:w="1104" w:type="dxa"/>
            <w:shd w:val="clear" w:color="auto" w:fill="auto"/>
            <w:vAlign w:val="center"/>
          </w:tcPr>
          <w:p w14:paraId="42E25B2D" w14:textId="77777777" w:rsidR="00971F4D" w:rsidRPr="009002EE" w:rsidRDefault="00971F4D" w:rsidP="00971F4D">
            <w:pPr>
              <w:spacing w:after="0" w:line="240" w:lineRule="auto"/>
              <w:rPr>
                <w:rFonts w:cstheme="minorHAnsi"/>
              </w:rPr>
            </w:pPr>
            <w:r w:rsidRPr="009002EE">
              <w:rPr>
                <w:rFonts w:cstheme="minorHAnsi"/>
              </w:rPr>
              <w:t>Ed</w:t>
            </w:r>
          </w:p>
        </w:tc>
        <w:tc>
          <w:tcPr>
            <w:tcW w:w="4189" w:type="dxa"/>
            <w:gridSpan w:val="2"/>
            <w:shd w:val="clear" w:color="auto" w:fill="auto"/>
            <w:vAlign w:val="center"/>
          </w:tcPr>
          <w:p w14:paraId="00D0AB76" w14:textId="77777777" w:rsidR="00971F4D" w:rsidRPr="009002EE" w:rsidRDefault="00971F4D" w:rsidP="00971F4D">
            <w:pPr>
              <w:spacing w:after="0" w:line="240" w:lineRule="auto"/>
              <w:rPr>
                <w:rFonts w:cstheme="minorHAnsi"/>
              </w:rPr>
            </w:pPr>
            <w:r w:rsidRPr="009002EE">
              <w:rPr>
                <w:rFonts w:cstheme="minorHAnsi"/>
                <w:lang w:val="sv-SE"/>
              </w:rPr>
              <w:t>Grammar, avoid -ing form</w:t>
            </w:r>
          </w:p>
        </w:tc>
        <w:tc>
          <w:tcPr>
            <w:tcW w:w="4187" w:type="dxa"/>
            <w:shd w:val="clear" w:color="auto" w:fill="auto"/>
            <w:vAlign w:val="center"/>
          </w:tcPr>
          <w:p w14:paraId="604E86BC" w14:textId="77777777" w:rsidR="00971F4D" w:rsidRPr="009002EE" w:rsidRDefault="00971F4D" w:rsidP="00971F4D">
            <w:pPr>
              <w:spacing w:after="0" w:line="240" w:lineRule="auto"/>
              <w:rPr>
                <w:rFonts w:cstheme="minorHAnsi"/>
              </w:rPr>
            </w:pPr>
            <w:r w:rsidRPr="009002EE">
              <w:rPr>
                <w:rFonts w:cstheme="minorHAnsi"/>
              </w:rPr>
              <w:t>Advice related to changes…</w:t>
            </w:r>
          </w:p>
        </w:tc>
        <w:tc>
          <w:tcPr>
            <w:tcW w:w="2467" w:type="dxa"/>
            <w:vAlign w:val="center"/>
          </w:tcPr>
          <w:p w14:paraId="0F126DAA" w14:textId="319BB025" w:rsidR="00971F4D" w:rsidRPr="009002EE" w:rsidRDefault="00DB7C43" w:rsidP="00971F4D">
            <w:pPr>
              <w:rPr>
                <w:rFonts w:cstheme="minorHAnsi"/>
              </w:rPr>
            </w:pPr>
            <w:r w:rsidRPr="009002EE">
              <w:rPr>
                <w:rFonts w:cstheme="minorHAnsi"/>
              </w:rPr>
              <w:t>Accept</w:t>
            </w:r>
          </w:p>
        </w:tc>
      </w:tr>
      <w:tr w:rsidR="00971F4D" w:rsidRPr="009002EE" w14:paraId="45ABD5D8" w14:textId="57FE5FBE" w:rsidTr="0060343C">
        <w:tc>
          <w:tcPr>
            <w:tcW w:w="704" w:type="dxa"/>
            <w:shd w:val="clear" w:color="auto" w:fill="auto"/>
            <w:vAlign w:val="center"/>
          </w:tcPr>
          <w:p w14:paraId="256BE690" w14:textId="77777777" w:rsidR="00971F4D" w:rsidRPr="009002EE" w:rsidRDefault="00971F4D" w:rsidP="00971F4D">
            <w:pPr>
              <w:spacing w:after="0" w:line="240" w:lineRule="auto"/>
              <w:rPr>
                <w:rFonts w:cstheme="minorHAnsi"/>
              </w:rPr>
            </w:pPr>
            <w:r w:rsidRPr="009002EE">
              <w:rPr>
                <w:rFonts w:cstheme="minorHAnsi"/>
              </w:rPr>
              <w:t>MPA</w:t>
            </w:r>
          </w:p>
        </w:tc>
        <w:tc>
          <w:tcPr>
            <w:tcW w:w="811" w:type="dxa"/>
            <w:gridSpan w:val="2"/>
            <w:shd w:val="clear" w:color="auto" w:fill="auto"/>
            <w:vAlign w:val="center"/>
          </w:tcPr>
          <w:p w14:paraId="3778DD22" w14:textId="77777777" w:rsidR="00971F4D" w:rsidRPr="009002EE" w:rsidRDefault="00971F4D" w:rsidP="00971F4D">
            <w:pPr>
              <w:spacing w:after="0" w:line="240" w:lineRule="auto"/>
              <w:rPr>
                <w:rFonts w:cstheme="minorHAnsi"/>
              </w:rPr>
            </w:pPr>
            <w:r w:rsidRPr="009002EE">
              <w:rPr>
                <w:rFonts w:cstheme="minorHAnsi"/>
              </w:rPr>
              <w:t>495</w:t>
            </w:r>
          </w:p>
        </w:tc>
        <w:tc>
          <w:tcPr>
            <w:tcW w:w="1209" w:type="dxa"/>
            <w:gridSpan w:val="2"/>
            <w:shd w:val="clear" w:color="auto" w:fill="auto"/>
            <w:vAlign w:val="center"/>
          </w:tcPr>
          <w:p w14:paraId="32C82B62" w14:textId="77777777" w:rsidR="00971F4D" w:rsidRPr="009002EE" w:rsidRDefault="00971F4D" w:rsidP="00971F4D">
            <w:pPr>
              <w:spacing w:after="0" w:line="240" w:lineRule="auto"/>
              <w:rPr>
                <w:rFonts w:cstheme="minorHAnsi"/>
              </w:rPr>
            </w:pPr>
            <w:r w:rsidRPr="009002EE">
              <w:rPr>
                <w:rFonts w:cstheme="minorHAnsi"/>
              </w:rPr>
              <w:t>Q14</w:t>
            </w:r>
          </w:p>
        </w:tc>
        <w:tc>
          <w:tcPr>
            <w:tcW w:w="1104" w:type="dxa"/>
            <w:shd w:val="clear" w:color="auto" w:fill="auto"/>
            <w:vAlign w:val="center"/>
          </w:tcPr>
          <w:p w14:paraId="443513C3" w14:textId="77777777" w:rsidR="00971F4D" w:rsidRPr="009002EE" w:rsidRDefault="00971F4D" w:rsidP="00971F4D">
            <w:pPr>
              <w:spacing w:after="0" w:line="240" w:lineRule="auto"/>
              <w:rPr>
                <w:rFonts w:cstheme="minorHAnsi"/>
              </w:rPr>
            </w:pPr>
            <w:r w:rsidRPr="009002EE">
              <w:rPr>
                <w:rFonts w:cstheme="minorHAnsi"/>
              </w:rPr>
              <w:t>Ed</w:t>
            </w:r>
          </w:p>
        </w:tc>
        <w:tc>
          <w:tcPr>
            <w:tcW w:w="4189" w:type="dxa"/>
            <w:gridSpan w:val="2"/>
            <w:shd w:val="clear" w:color="auto" w:fill="auto"/>
            <w:vAlign w:val="center"/>
          </w:tcPr>
          <w:p w14:paraId="4343EC6B" w14:textId="77777777" w:rsidR="00971F4D" w:rsidRPr="009002EE" w:rsidRDefault="00971F4D" w:rsidP="00971F4D">
            <w:pPr>
              <w:spacing w:after="0" w:line="240" w:lineRule="auto"/>
              <w:rPr>
                <w:rFonts w:cstheme="minorHAnsi"/>
              </w:rPr>
            </w:pPr>
            <w:r w:rsidRPr="009002EE">
              <w:rPr>
                <w:rFonts w:cstheme="minorHAnsi"/>
              </w:rPr>
              <w:t>Spelling: inkling</w:t>
            </w:r>
          </w:p>
        </w:tc>
        <w:tc>
          <w:tcPr>
            <w:tcW w:w="4187" w:type="dxa"/>
            <w:shd w:val="clear" w:color="auto" w:fill="auto"/>
            <w:vAlign w:val="center"/>
          </w:tcPr>
          <w:p w14:paraId="1FD190C7" w14:textId="77777777" w:rsidR="00971F4D" w:rsidRPr="009002EE" w:rsidRDefault="00971F4D" w:rsidP="00971F4D">
            <w:pPr>
              <w:spacing w:after="0" w:line="240" w:lineRule="auto"/>
              <w:rPr>
                <w:rFonts w:cstheme="minorHAnsi"/>
              </w:rPr>
            </w:pPr>
            <w:r w:rsidRPr="009002EE">
              <w:rPr>
                <w:rFonts w:cstheme="minorHAnsi"/>
              </w:rPr>
              <w:t>including</w:t>
            </w:r>
          </w:p>
        </w:tc>
        <w:tc>
          <w:tcPr>
            <w:tcW w:w="2467" w:type="dxa"/>
            <w:vAlign w:val="center"/>
          </w:tcPr>
          <w:p w14:paraId="54ABEDB0" w14:textId="5F2C2C32" w:rsidR="00971F4D" w:rsidRPr="009002EE" w:rsidRDefault="00DB7C43" w:rsidP="00971F4D">
            <w:pPr>
              <w:rPr>
                <w:rFonts w:cstheme="minorHAnsi"/>
              </w:rPr>
            </w:pPr>
            <w:r w:rsidRPr="009002EE">
              <w:rPr>
                <w:rFonts w:cstheme="minorHAnsi"/>
              </w:rPr>
              <w:t>Accept</w:t>
            </w:r>
          </w:p>
        </w:tc>
      </w:tr>
      <w:tr w:rsidR="00971F4D" w:rsidRPr="009002EE" w14:paraId="342EFAA7" w14:textId="5F7F0C54" w:rsidTr="0060343C">
        <w:tc>
          <w:tcPr>
            <w:tcW w:w="704" w:type="dxa"/>
            <w:shd w:val="clear" w:color="auto" w:fill="auto"/>
            <w:vAlign w:val="center"/>
          </w:tcPr>
          <w:p w14:paraId="6C37981B" w14:textId="77777777" w:rsidR="00971F4D" w:rsidRPr="009002EE" w:rsidRDefault="00971F4D" w:rsidP="00971F4D">
            <w:pPr>
              <w:spacing w:after="0" w:line="240" w:lineRule="auto"/>
              <w:rPr>
                <w:rFonts w:cstheme="minorHAnsi"/>
                <w:lang w:val="sv-SE"/>
              </w:rPr>
            </w:pPr>
            <w:r w:rsidRPr="009002EE">
              <w:rPr>
                <w:rFonts w:cstheme="minorHAnsi"/>
              </w:rPr>
              <w:t>MPA</w:t>
            </w:r>
          </w:p>
        </w:tc>
        <w:tc>
          <w:tcPr>
            <w:tcW w:w="811" w:type="dxa"/>
            <w:gridSpan w:val="2"/>
            <w:shd w:val="clear" w:color="auto" w:fill="auto"/>
            <w:vAlign w:val="center"/>
          </w:tcPr>
          <w:p w14:paraId="2BD33F71" w14:textId="77777777" w:rsidR="00971F4D" w:rsidRPr="009002EE" w:rsidRDefault="00971F4D" w:rsidP="00971F4D">
            <w:pPr>
              <w:spacing w:after="0" w:line="240" w:lineRule="auto"/>
              <w:rPr>
                <w:rFonts w:cstheme="minorHAnsi"/>
              </w:rPr>
            </w:pPr>
            <w:r w:rsidRPr="009002EE">
              <w:rPr>
                <w:rFonts w:cstheme="minorHAnsi"/>
              </w:rPr>
              <w:t>495 - 499</w:t>
            </w:r>
          </w:p>
        </w:tc>
        <w:tc>
          <w:tcPr>
            <w:tcW w:w="1209" w:type="dxa"/>
            <w:gridSpan w:val="2"/>
            <w:shd w:val="clear" w:color="auto" w:fill="auto"/>
            <w:vAlign w:val="center"/>
          </w:tcPr>
          <w:p w14:paraId="6235A0CC" w14:textId="77777777" w:rsidR="00971F4D" w:rsidRPr="009002EE" w:rsidRDefault="00971F4D" w:rsidP="00971F4D">
            <w:pPr>
              <w:spacing w:after="0" w:line="240" w:lineRule="auto"/>
              <w:rPr>
                <w:rFonts w:cstheme="minorHAnsi"/>
              </w:rPr>
            </w:pPr>
            <w:r w:rsidRPr="009002EE">
              <w:rPr>
                <w:rFonts w:cstheme="minorHAnsi"/>
              </w:rPr>
              <w:t>Q14</w:t>
            </w:r>
          </w:p>
        </w:tc>
        <w:tc>
          <w:tcPr>
            <w:tcW w:w="1104" w:type="dxa"/>
            <w:shd w:val="clear" w:color="auto" w:fill="auto"/>
            <w:vAlign w:val="center"/>
          </w:tcPr>
          <w:p w14:paraId="3E66AEA4" w14:textId="77777777" w:rsidR="00971F4D" w:rsidRPr="009002EE" w:rsidRDefault="00971F4D" w:rsidP="00971F4D">
            <w:pPr>
              <w:spacing w:after="0" w:line="240" w:lineRule="auto"/>
              <w:rPr>
                <w:rFonts w:cstheme="minorHAnsi"/>
              </w:rPr>
            </w:pPr>
            <w:r w:rsidRPr="009002EE">
              <w:rPr>
                <w:rFonts w:cstheme="minorHAnsi"/>
              </w:rPr>
              <w:t>te</w:t>
            </w:r>
          </w:p>
        </w:tc>
        <w:tc>
          <w:tcPr>
            <w:tcW w:w="4189" w:type="dxa"/>
            <w:gridSpan w:val="2"/>
            <w:shd w:val="clear" w:color="auto" w:fill="auto"/>
            <w:vAlign w:val="center"/>
          </w:tcPr>
          <w:p w14:paraId="04469F13" w14:textId="77777777" w:rsidR="00971F4D" w:rsidRPr="009002EE" w:rsidRDefault="00971F4D" w:rsidP="00971F4D">
            <w:pPr>
              <w:spacing w:after="0" w:line="240" w:lineRule="auto"/>
              <w:rPr>
                <w:rFonts w:cstheme="minorHAnsi"/>
              </w:rPr>
            </w:pPr>
            <w:r w:rsidRPr="009002EE">
              <w:rPr>
                <w:rFonts w:cstheme="minorHAnsi"/>
              </w:rPr>
              <w:t xml:space="preserve">The use of the term corrective action (2(67)) for the risk mitigation measures implemented within the FSCA should preferably be exchanged. An FSCA is a correction and its mitigation measures i.e., recall of devices from the market, does not necessarily eliminate the cause (root causes and contributing factors) of a potential or actual non-conformity (or other undesirable situation) </w:t>
            </w:r>
          </w:p>
          <w:p w14:paraId="2451590C" w14:textId="77777777" w:rsidR="00971F4D" w:rsidRPr="009002EE" w:rsidRDefault="00971F4D" w:rsidP="00971F4D">
            <w:pPr>
              <w:spacing w:after="0" w:line="240" w:lineRule="auto"/>
              <w:rPr>
                <w:rFonts w:cstheme="minorHAnsi"/>
              </w:rPr>
            </w:pPr>
            <w:r w:rsidRPr="009002EE">
              <w:rPr>
                <w:rFonts w:cstheme="minorHAnsi"/>
              </w:rPr>
              <w:t>Replace “corrective action” with “FSCA”, or “measure” as applicable.</w:t>
            </w:r>
          </w:p>
          <w:p w14:paraId="5FD1DD3A" w14:textId="77777777" w:rsidR="00971F4D" w:rsidRPr="009002EE" w:rsidRDefault="00971F4D" w:rsidP="00971F4D">
            <w:pPr>
              <w:spacing w:after="0" w:line="240" w:lineRule="auto"/>
              <w:rPr>
                <w:rFonts w:cstheme="minorHAnsi"/>
              </w:rPr>
            </w:pPr>
          </w:p>
        </w:tc>
        <w:tc>
          <w:tcPr>
            <w:tcW w:w="4187" w:type="dxa"/>
            <w:shd w:val="clear" w:color="auto" w:fill="auto"/>
            <w:vAlign w:val="center"/>
          </w:tcPr>
          <w:p w14:paraId="1120D8EF" w14:textId="77777777" w:rsidR="00971F4D" w:rsidRPr="009002EE" w:rsidRDefault="00971F4D" w:rsidP="00971F4D">
            <w:pPr>
              <w:spacing w:after="0" w:line="240" w:lineRule="auto"/>
              <w:rPr>
                <w:rFonts w:cstheme="minorHAnsi"/>
              </w:rPr>
            </w:pPr>
          </w:p>
        </w:tc>
        <w:tc>
          <w:tcPr>
            <w:tcW w:w="2467" w:type="dxa"/>
            <w:vAlign w:val="center"/>
          </w:tcPr>
          <w:p w14:paraId="2808DE30" w14:textId="33A94CC7" w:rsidR="00971F4D" w:rsidRPr="009002EE" w:rsidRDefault="00DB7C43" w:rsidP="00971F4D">
            <w:pPr>
              <w:rPr>
                <w:rFonts w:cstheme="minorHAnsi"/>
              </w:rPr>
            </w:pPr>
            <w:r w:rsidRPr="009002EE">
              <w:rPr>
                <w:rFonts w:cstheme="minorHAnsi"/>
              </w:rPr>
              <w:t>Accept</w:t>
            </w:r>
          </w:p>
        </w:tc>
      </w:tr>
      <w:tr w:rsidR="00971F4D" w:rsidRPr="009002EE" w14:paraId="29CDC67E" w14:textId="11E11D7B" w:rsidTr="0060343C">
        <w:tc>
          <w:tcPr>
            <w:tcW w:w="704" w:type="dxa"/>
            <w:shd w:val="clear" w:color="auto" w:fill="auto"/>
            <w:vAlign w:val="center"/>
          </w:tcPr>
          <w:p w14:paraId="0952AA7E" w14:textId="77777777" w:rsidR="00971F4D" w:rsidRPr="009002EE" w:rsidRDefault="00971F4D" w:rsidP="00971F4D">
            <w:pPr>
              <w:spacing w:after="0" w:line="240" w:lineRule="auto"/>
              <w:rPr>
                <w:rFonts w:cstheme="minorHAnsi"/>
              </w:rPr>
            </w:pPr>
            <w:r w:rsidRPr="009002EE">
              <w:rPr>
                <w:rFonts w:cstheme="minorHAnsi"/>
              </w:rPr>
              <w:lastRenderedPageBreak/>
              <w:t>MPA</w:t>
            </w:r>
          </w:p>
        </w:tc>
        <w:tc>
          <w:tcPr>
            <w:tcW w:w="811" w:type="dxa"/>
            <w:gridSpan w:val="2"/>
            <w:shd w:val="clear" w:color="auto" w:fill="auto"/>
            <w:vAlign w:val="center"/>
          </w:tcPr>
          <w:p w14:paraId="436364BD" w14:textId="77777777" w:rsidR="00971F4D" w:rsidRPr="009002EE" w:rsidRDefault="00971F4D" w:rsidP="00971F4D">
            <w:pPr>
              <w:spacing w:after="0" w:line="240" w:lineRule="auto"/>
              <w:rPr>
                <w:rFonts w:cstheme="minorHAnsi"/>
              </w:rPr>
            </w:pPr>
            <w:r w:rsidRPr="009002EE">
              <w:rPr>
                <w:rFonts w:cstheme="minorHAnsi"/>
              </w:rPr>
              <w:t>495</w:t>
            </w:r>
          </w:p>
        </w:tc>
        <w:tc>
          <w:tcPr>
            <w:tcW w:w="1209" w:type="dxa"/>
            <w:gridSpan w:val="2"/>
            <w:shd w:val="clear" w:color="auto" w:fill="auto"/>
            <w:vAlign w:val="center"/>
          </w:tcPr>
          <w:p w14:paraId="571C6CA4" w14:textId="77777777" w:rsidR="00971F4D" w:rsidRPr="009002EE" w:rsidRDefault="00971F4D" w:rsidP="00971F4D">
            <w:pPr>
              <w:spacing w:after="0" w:line="240" w:lineRule="auto"/>
              <w:rPr>
                <w:rFonts w:cstheme="minorHAnsi"/>
              </w:rPr>
            </w:pPr>
            <w:r w:rsidRPr="009002EE">
              <w:rPr>
                <w:rFonts w:cstheme="minorHAnsi"/>
              </w:rPr>
              <w:t>Q14</w:t>
            </w:r>
          </w:p>
        </w:tc>
        <w:tc>
          <w:tcPr>
            <w:tcW w:w="1104" w:type="dxa"/>
            <w:shd w:val="clear" w:color="auto" w:fill="auto"/>
            <w:vAlign w:val="center"/>
          </w:tcPr>
          <w:p w14:paraId="7880C271" w14:textId="77777777" w:rsidR="00971F4D" w:rsidRPr="009002EE" w:rsidRDefault="00971F4D" w:rsidP="00971F4D">
            <w:pPr>
              <w:spacing w:after="0" w:line="240" w:lineRule="auto"/>
              <w:rPr>
                <w:rFonts w:cstheme="minorHAnsi"/>
              </w:rPr>
            </w:pPr>
          </w:p>
        </w:tc>
        <w:tc>
          <w:tcPr>
            <w:tcW w:w="4189" w:type="dxa"/>
            <w:gridSpan w:val="2"/>
            <w:shd w:val="clear" w:color="auto" w:fill="auto"/>
            <w:vAlign w:val="center"/>
          </w:tcPr>
          <w:p w14:paraId="7EB05458" w14:textId="77777777" w:rsidR="00971F4D" w:rsidRPr="009002EE" w:rsidRDefault="00971F4D" w:rsidP="00971F4D">
            <w:pPr>
              <w:spacing w:after="0" w:line="240" w:lineRule="auto"/>
              <w:rPr>
                <w:rFonts w:cstheme="minorHAnsi"/>
              </w:rPr>
            </w:pPr>
            <w:r w:rsidRPr="009002EE">
              <w:rPr>
                <w:rFonts w:cstheme="minorHAnsi"/>
              </w:rPr>
              <w:t xml:space="preserve">As reasoned above, see adjustment of the text: </w:t>
            </w:r>
          </w:p>
        </w:tc>
        <w:tc>
          <w:tcPr>
            <w:tcW w:w="4187" w:type="dxa"/>
            <w:shd w:val="clear" w:color="auto" w:fill="auto"/>
            <w:vAlign w:val="center"/>
          </w:tcPr>
          <w:p w14:paraId="4DA0B85E" w14:textId="77777777" w:rsidR="00971F4D" w:rsidRPr="009002EE" w:rsidRDefault="00971F4D" w:rsidP="00971F4D">
            <w:pPr>
              <w:spacing w:after="0" w:line="240" w:lineRule="auto"/>
              <w:rPr>
                <w:rFonts w:cstheme="minorHAnsi"/>
              </w:rPr>
            </w:pPr>
            <w:r w:rsidRPr="009002EE">
              <w:rPr>
                <w:rFonts w:cstheme="minorHAnsi"/>
              </w:rPr>
              <w:t>It should be noted that, advice or instructions provided by a manufacturer in the FSN can include modifications…</w:t>
            </w:r>
          </w:p>
        </w:tc>
        <w:tc>
          <w:tcPr>
            <w:tcW w:w="2467" w:type="dxa"/>
            <w:vAlign w:val="center"/>
          </w:tcPr>
          <w:p w14:paraId="0434BE7F" w14:textId="2A5691FA" w:rsidR="00971F4D" w:rsidRPr="009002EE" w:rsidRDefault="00DB7C43" w:rsidP="00971F4D">
            <w:pPr>
              <w:rPr>
                <w:rFonts w:cstheme="minorHAnsi"/>
              </w:rPr>
            </w:pPr>
            <w:r w:rsidRPr="009002EE">
              <w:rPr>
                <w:rFonts w:cstheme="minorHAnsi"/>
              </w:rPr>
              <w:t xml:space="preserve">Accept </w:t>
            </w:r>
          </w:p>
        </w:tc>
      </w:tr>
      <w:tr w:rsidR="00971F4D" w:rsidRPr="009002EE" w14:paraId="6ECF25B2" w14:textId="50914581" w:rsidTr="007C28C8">
        <w:tc>
          <w:tcPr>
            <w:tcW w:w="704" w:type="dxa"/>
            <w:shd w:val="clear" w:color="auto" w:fill="FFFFFF" w:themeFill="background1"/>
            <w:vAlign w:val="center"/>
          </w:tcPr>
          <w:p w14:paraId="5644892B" w14:textId="77777777" w:rsidR="00971F4D" w:rsidRPr="007C28C8" w:rsidRDefault="00971F4D" w:rsidP="00971F4D">
            <w:pPr>
              <w:spacing w:after="0" w:line="240" w:lineRule="auto"/>
              <w:rPr>
                <w:rFonts w:cstheme="minorHAnsi"/>
              </w:rPr>
            </w:pPr>
            <w:r w:rsidRPr="007C28C8">
              <w:rPr>
                <w:rFonts w:cstheme="minorHAnsi"/>
              </w:rPr>
              <w:t>MPA</w:t>
            </w:r>
          </w:p>
        </w:tc>
        <w:tc>
          <w:tcPr>
            <w:tcW w:w="811" w:type="dxa"/>
            <w:gridSpan w:val="2"/>
            <w:shd w:val="clear" w:color="auto" w:fill="FFFFFF" w:themeFill="background1"/>
            <w:vAlign w:val="center"/>
          </w:tcPr>
          <w:p w14:paraId="1E4F15B5" w14:textId="77777777" w:rsidR="00971F4D" w:rsidRPr="007C28C8" w:rsidRDefault="00971F4D" w:rsidP="00971F4D">
            <w:pPr>
              <w:spacing w:after="0" w:line="240" w:lineRule="auto"/>
              <w:rPr>
                <w:rFonts w:cstheme="minorHAnsi"/>
              </w:rPr>
            </w:pPr>
            <w:r w:rsidRPr="007C28C8">
              <w:rPr>
                <w:rFonts w:cstheme="minorHAnsi"/>
              </w:rPr>
              <w:t>499</w:t>
            </w:r>
          </w:p>
        </w:tc>
        <w:tc>
          <w:tcPr>
            <w:tcW w:w="1209" w:type="dxa"/>
            <w:gridSpan w:val="2"/>
            <w:shd w:val="clear" w:color="auto" w:fill="FFFFFF" w:themeFill="background1"/>
            <w:vAlign w:val="center"/>
          </w:tcPr>
          <w:p w14:paraId="5B00877C" w14:textId="77777777" w:rsidR="00971F4D" w:rsidRPr="007C28C8" w:rsidRDefault="00971F4D" w:rsidP="00971F4D">
            <w:pPr>
              <w:spacing w:after="0" w:line="240" w:lineRule="auto"/>
              <w:rPr>
                <w:rFonts w:cstheme="minorHAnsi"/>
              </w:rPr>
            </w:pPr>
            <w:r w:rsidRPr="007C28C8">
              <w:rPr>
                <w:rFonts w:cstheme="minorHAnsi"/>
              </w:rPr>
              <w:t>Q14</w:t>
            </w:r>
          </w:p>
        </w:tc>
        <w:tc>
          <w:tcPr>
            <w:tcW w:w="1104" w:type="dxa"/>
            <w:shd w:val="clear" w:color="auto" w:fill="FFFFFF" w:themeFill="background1"/>
            <w:vAlign w:val="center"/>
          </w:tcPr>
          <w:p w14:paraId="3E5A8BDE" w14:textId="77777777" w:rsidR="00971F4D" w:rsidRPr="007C28C8" w:rsidRDefault="00971F4D" w:rsidP="00971F4D">
            <w:pPr>
              <w:spacing w:after="0" w:line="240" w:lineRule="auto"/>
              <w:rPr>
                <w:rFonts w:cstheme="minorHAnsi"/>
              </w:rPr>
            </w:pPr>
          </w:p>
        </w:tc>
        <w:tc>
          <w:tcPr>
            <w:tcW w:w="4189" w:type="dxa"/>
            <w:gridSpan w:val="2"/>
            <w:shd w:val="clear" w:color="auto" w:fill="FFFFFF" w:themeFill="background1"/>
            <w:vAlign w:val="center"/>
          </w:tcPr>
          <w:p w14:paraId="32B4AC1A" w14:textId="77777777" w:rsidR="00971F4D" w:rsidRPr="007C28C8" w:rsidRDefault="00971F4D" w:rsidP="00971F4D">
            <w:pPr>
              <w:spacing w:after="0" w:line="240" w:lineRule="auto"/>
              <w:rPr>
                <w:rFonts w:cstheme="minorHAnsi"/>
              </w:rPr>
            </w:pPr>
            <w:r w:rsidRPr="007C28C8">
              <w:rPr>
                <w:rFonts w:cstheme="minorHAnsi"/>
              </w:rPr>
              <w:t>As reasoned above (Q14 row 495-499), see adjustment of the text:</w:t>
            </w:r>
          </w:p>
        </w:tc>
        <w:tc>
          <w:tcPr>
            <w:tcW w:w="4187" w:type="dxa"/>
            <w:shd w:val="clear" w:color="auto" w:fill="FFFFFF" w:themeFill="background1"/>
            <w:vAlign w:val="center"/>
          </w:tcPr>
          <w:p w14:paraId="583B1CDD" w14:textId="77777777" w:rsidR="00971F4D" w:rsidRPr="007C28C8" w:rsidRDefault="00971F4D" w:rsidP="00971F4D">
            <w:pPr>
              <w:spacing w:after="0" w:line="240" w:lineRule="auto"/>
              <w:rPr>
                <w:rFonts w:cstheme="minorHAnsi"/>
              </w:rPr>
            </w:pPr>
            <w:r w:rsidRPr="007C28C8">
              <w:rPr>
                <w:rFonts w:cstheme="minorHAnsi"/>
              </w:rPr>
              <w:t>clinically unjustifiable to explant the device. Therefore, special patient follow-up or treatment, irrespective of whether any affected un-implanted devices remain available for return, constitutes measures to be included in an FSCA.</w:t>
            </w:r>
          </w:p>
        </w:tc>
        <w:tc>
          <w:tcPr>
            <w:tcW w:w="2467" w:type="dxa"/>
            <w:shd w:val="clear" w:color="auto" w:fill="FFFFFF" w:themeFill="background1"/>
            <w:vAlign w:val="center"/>
          </w:tcPr>
          <w:p w14:paraId="70243AAE" w14:textId="1A715CDC" w:rsidR="00971F4D" w:rsidRPr="007C28C8" w:rsidRDefault="007C28C8" w:rsidP="00971F4D">
            <w:pPr>
              <w:rPr>
                <w:rFonts w:cstheme="minorHAnsi"/>
              </w:rPr>
            </w:pPr>
            <w:r w:rsidRPr="007C28C8">
              <w:rPr>
                <w:rFonts w:cstheme="minorHAnsi"/>
              </w:rPr>
              <w:t xml:space="preserve">Accept </w:t>
            </w:r>
          </w:p>
        </w:tc>
      </w:tr>
      <w:tr w:rsidR="00971F4D" w:rsidRPr="009002EE" w14:paraId="4E9F1675" w14:textId="62C7AE0D" w:rsidTr="0060343C">
        <w:tc>
          <w:tcPr>
            <w:tcW w:w="704" w:type="dxa"/>
            <w:shd w:val="clear" w:color="auto" w:fill="auto"/>
            <w:vAlign w:val="center"/>
          </w:tcPr>
          <w:p w14:paraId="1BE60E95" w14:textId="77777777" w:rsidR="00971F4D" w:rsidRPr="009002EE" w:rsidRDefault="00971F4D" w:rsidP="00971F4D">
            <w:pPr>
              <w:spacing w:after="0" w:line="240" w:lineRule="auto"/>
              <w:rPr>
                <w:rFonts w:cstheme="minorHAnsi"/>
              </w:rPr>
            </w:pPr>
            <w:r w:rsidRPr="009002EE">
              <w:rPr>
                <w:rFonts w:cstheme="minorHAnsi"/>
              </w:rPr>
              <w:t>MPA</w:t>
            </w:r>
          </w:p>
        </w:tc>
        <w:tc>
          <w:tcPr>
            <w:tcW w:w="811" w:type="dxa"/>
            <w:gridSpan w:val="2"/>
            <w:shd w:val="clear" w:color="auto" w:fill="auto"/>
            <w:vAlign w:val="center"/>
          </w:tcPr>
          <w:p w14:paraId="63CA39C7" w14:textId="77777777" w:rsidR="00971F4D" w:rsidRPr="009002EE" w:rsidRDefault="00971F4D" w:rsidP="00971F4D">
            <w:pPr>
              <w:spacing w:after="0" w:line="240" w:lineRule="auto"/>
              <w:rPr>
                <w:rFonts w:cstheme="minorHAnsi"/>
              </w:rPr>
            </w:pPr>
            <w:r w:rsidRPr="009002EE">
              <w:rPr>
                <w:rFonts w:cstheme="minorHAnsi"/>
              </w:rPr>
              <w:t>533</w:t>
            </w:r>
          </w:p>
        </w:tc>
        <w:tc>
          <w:tcPr>
            <w:tcW w:w="1209" w:type="dxa"/>
            <w:gridSpan w:val="2"/>
            <w:shd w:val="clear" w:color="auto" w:fill="auto"/>
            <w:vAlign w:val="center"/>
          </w:tcPr>
          <w:p w14:paraId="6017645A" w14:textId="77777777" w:rsidR="00971F4D" w:rsidRPr="009002EE" w:rsidRDefault="00971F4D" w:rsidP="00971F4D">
            <w:pPr>
              <w:spacing w:after="0" w:line="240" w:lineRule="auto"/>
              <w:rPr>
                <w:rFonts w:cstheme="minorHAnsi"/>
              </w:rPr>
            </w:pPr>
            <w:r w:rsidRPr="009002EE">
              <w:rPr>
                <w:rFonts w:cstheme="minorHAnsi"/>
              </w:rPr>
              <w:t>Q16</w:t>
            </w:r>
          </w:p>
        </w:tc>
        <w:tc>
          <w:tcPr>
            <w:tcW w:w="1104" w:type="dxa"/>
            <w:shd w:val="clear" w:color="auto" w:fill="auto"/>
            <w:vAlign w:val="center"/>
          </w:tcPr>
          <w:p w14:paraId="7C71C176" w14:textId="77777777" w:rsidR="00971F4D" w:rsidRPr="009002EE" w:rsidRDefault="00971F4D" w:rsidP="00971F4D">
            <w:pPr>
              <w:spacing w:after="0" w:line="240" w:lineRule="auto"/>
              <w:rPr>
                <w:rFonts w:cstheme="minorHAnsi"/>
              </w:rPr>
            </w:pPr>
          </w:p>
        </w:tc>
        <w:tc>
          <w:tcPr>
            <w:tcW w:w="4189" w:type="dxa"/>
            <w:gridSpan w:val="2"/>
            <w:shd w:val="clear" w:color="auto" w:fill="auto"/>
            <w:vAlign w:val="center"/>
          </w:tcPr>
          <w:p w14:paraId="3317B3DE" w14:textId="77777777" w:rsidR="00971F4D" w:rsidRPr="009002EE" w:rsidRDefault="00971F4D" w:rsidP="00971F4D">
            <w:pPr>
              <w:spacing w:after="0" w:line="240" w:lineRule="auto"/>
              <w:rPr>
                <w:rFonts w:cstheme="minorHAnsi"/>
              </w:rPr>
            </w:pPr>
            <w:r w:rsidRPr="009002EE">
              <w:rPr>
                <w:rFonts w:cstheme="minorHAnsi"/>
              </w:rPr>
              <w:t xml:space="preserve">See our reasoning on Q14 (row 495-499) about the use of the term corrective action (2(67)). </w:t>
            </w:r>
          </w:p>
          <w:p w14:paraId="2F5C29FC" w14:textId="77777777" w:rsidR="00971F4D" w:rsidRPr="009002EE" w:rsidRDefault="00971F4D" w:rsidP="00971F4D">
            <w:pPr>
              <w:spacing w:after="0" w:line="240" w:lineRule="auto"/>
              <w:rPr>
                <w:rFonts w:cstheme="minorHAnsi"/>
              </w:rPr>
            </w:pPr>
            <w:r w:rsidRPr="009002EE">
              <w:rPr>
                <w:rFonts w:cstheme="minorHAnsi"/>
              </w:rPr>
              <w:t>Corrective action is not the same as FSCA, in this context FSCA should be used.</w:t>
            </w:r>
          </w:p>
        </w:tc>
        <w:tc>
          <w:tcPr>
            <w:tcW w:w="4187" w:type="dxa"/>
            <w:shd w:val="clear" w:color="auto" w:fill="auto"/>
            <w:vAlign w:val="center"/>
          </w:tcPr>
          <w:p w14:paraId="7DC37652" w14:textId="77777777" w:rsidR="00971F4D" w:rsidRPr="009002EE" w:rsidRDefault="00971F4D" w:rsidP="00971F4D">
            <w:pPr>
              <w:spacing w:after="0" w:line="240" w:lineRule="auto"/>
              <w:rPr>
                <w:rFonts w:cstheme="minorHAnsi"/>
              </w:rPr>
            </w:pPr>
            <w:r w:rsidRPr="009002EE">
              <w:rPr>
                <w:rFonts w:cstheme="minorHAnsi"/>
              </w:rPr>
              <w:t>competent authorities in Member States affected by the field safety corrective action</w:t>
            </w:r>
          </w:p>
        </w:tc>
        <w:tc>
          <w:tcPr>
            <w:tcW w:w="2467" w:type="dxa"/>
            <w:vAlign w:val="center"/>
          </w:tcPr>
          <w:p w14:paraId="216D1DEA" w14:textId="7914F48E" w:rsidR="00971F4D" w:rsidRPr="009002EE" w:rsidRDefault="00B96591" w:rsidP="00971F4D">
            <w:pPr>
              <w:rPr>
                <w:rFonts w:cstheme="minorHAnsi"/>
              </w:rPr>
            </w:pPr>
            <w:r w:rsidRPr="009002EE">
              <w:rPr>
                <w:rFonts w:cstheme="minorHAnsi"/>
              </w:rPr>
              <w:t xml:space="preserve">Accept </w:t>
            </w:r>
          </w:p>
        </w:tc>
      </w:tr>
      <w:tr w:rsidR="00971F4D" w:rsidRPr="009002EE" w14:paraId="34B358FD" w14:textId="50517C59" w:rsidTr="0060343C">
        <w:tc>
          <w:tcPr>
            <w:tcW w:w="704" w:type="dxa"/>
            <w:shd w:val="clear" w:color="auto" w:fill="auto"/>
            <w:vAlign w:val="center"/>
          </w:tcPr>
          <w:p w14:paraId="482D6B48" w14:textId="77777777" w:rsidR="00971F4D" w:rsidRPr="009002EE" w:rsidRDefault="00971F4D" w:rsidP="00971F4D">
            <w:pPr>
              <w:spacing w:after="0" w:line="240" w:lineRule="auto"/>
              <w:rPr>
                <w:rFonts w:cstheme="minorHAnsi"/>
              </w:rPr>
            </w:pPr>
            <w:r w:rsidRPr="009002EE">
              <w:rPr>
                <w:rFonts w:cstheme="minorHAnsi"/>
              </w:rPr>
              <w:t>MPA</w:t>
            </w:r>
          </w:p>
        </w:tc>
        <w:tc>
          <w:tcPr>
            <w:tcW w:w="811" w:type="dxa"/>
            <w:gridSpan w:val="2"/>
            <w:shd w:val="clear" w:color="auto" w:fill="auto"/>
            <w:vAlign w:val="center"/>
          </w:tcPr>
          <w:p w14:paraId="11798EC3" w14:textId="77777777" w:rsidR="00971F4D" w:rsidRPr="009002EE" w:rsidRDefault="00971F4D" w:rsidP="00971F4D">
            <w:pPr>
              <w:spacing w:after="0" w:line="240" w:lineRule="auto"/>
              <w:rPr>
                <w:rFonts w:cstheme="minorHAnsi"/>
              </w:rPr>
            </w:pPr>
            <w:r w:rsidRPr="009002EE">
              <w:rPr>
                <w:rFonts w:cstheme="minorHAnsi"/>
              </w:rPr>
              <w:t>538 - 539</w:t>
            </w:r>
          </w:p>
        </w:tc>
        <w:tc>
          <w:tcPr>
            <w:tcW w:w="1209" w:type="dxa"/>
            <w:gridSpan w:val="2"/>
            <w:shd w:val="clear" w:color="auto" w:fill="auto"/>
            <w:vAlign w:val="center"/>
          </w:tcPr>
          <w:p w14:paraId="7F668E00" w14:textId="77777777" w:rsidR="00971F4D" w:rsidRPr="009002EE" w:rsidRDefault="00971F4D" w:rsidP="00971F4D">
            <w:pPr>
              <w:spacing w:after="0" w:line="240" w:lineRule="auto"/>
              <w:rPr>
                <w:rFonts w:cstheme="minorHAnsi"/>
              </w:rPr>
            </w:pPr>
            <w:r w:rsidRPr="009002EE">
              <w:rPr>
                <w:rFonts w:cstheme="minorHAnsi"/>
              </w:rPr>
              <w:t>Q16</w:t>
            </w:r>
          </w:p>
        </w:tc>
        <w:tc>
          <w:tcPr>
            <w:tcW w:w="1104" w:type="dxa"/>
            <w:shd w:val="clear" w:color="auto" w:fill="auto"/>
            <w:vAlign w:val="center"/>
          </w:tcPr>
          <w:p w14:paraId="1C629AED" w14:textId="77777777" w:rsidR="00971F4D" w:rsidRPr="009002EE" w:rsidRDefault="00971F4D" w:rsidP="00971F4D">
            <w:pPr>
              <w:spacing w:after="0" w:line="240" w:lineRule="auto"/>
              <w:rPr>
                <w:rFonts w:cstheme="minorHAnsi"/>
              </w:rPr>
            </w:pPr>
          </w:p>
        </w:tc>
        <w:tc>
          <w:tcPr>
            <w:tcW w:w="4189" w:type="dxa"/>
            <w:gridSpan w:val="2"/>
            <w:shd w:val="clear" w:color="auto" w:fill="auto"/>
            <w:vAlign w:val="center"/>
          </w:tcPr>
          <w:p w14:paraId="0DDE3291" w14:textId="77777777" w:rsidR="00971F4D" w:rsidRPr="009002EE" w:rsidRDefault="00971F4D" w:rsidP="00971F4D">
            <w:pPr>
              <w:spacing w:after="0" w:line="240" w:lineRule="auto"/>
              <w:rPr>
                <w:rFonts w:cstheme="minorHAnsi"/>
              </w:rPr>
            </w:pPr>
            <w:r w:rsidRPr="009002EE">
              <w:rPr>
                <w:rFonts w:cstheme="minorHAnsi"/>
              </w:rPr>
              <w:t xml:space="preserve">Evaluating CA is not the same as coordinating CA. </w:t>
            </w:r>
          </w:p>
          <w:p w14:paraId="2046AE8F" w14:textId="77777777" w:rsidR="00971F4D" w:rsidRPr="009002EE" w:rsidRDefault="00971F4D" w:rsidP="00971F4D">
            <w:pPr>
              <w:spacing w:after="0" w:line="240" w:lineRule="auto"/>
              <w:rPr>
                <w:rFonts w:cstheme="minorHAnsi"/>
              </w:rPr>
            </w:pPr>
            <w:r w:rsidRPr="009002EE">
              <w:rPr>
                <w:rFonts w:cstheme="minorHAnsi"/>
              </w:rPr>
              <w:t>Use “shall” inform, as this is required in accordance with 89(9).</w:t>
            </w:r>
          </w:p>
          <w:p w14:paraId="52A35B2C" w14:textId="77777777" w:rsidR="00971F4D" w:rsidRPr="009002EE" w:rsidRDefault="00971F4D" w:rsidP="00971F4D">
            <w:pPr>
              <w:spacing w:after="0" w:line="240" w:lineRule="auto"/>
              <w:rPr>
                <w:rFonts w:cstheme="minorHAnsi"/>
              </w:rPr>
            </w:pPr>
          </w:p>
        </w:tc>
        <w:tc>
          <w:tcPr>
            <w:tcW w:w="4187" w:type="dxa"/>
            <w:shd w:val="clear" w:color="auto" w:fill="auto"/>
            <w:vAlign w:val="center"/>
          </w:tcPr>
          <w:p w14:paraId="5FED7BCD" w14:textId="77777777" w:rsidR="00971F4D" w:rsidRPr="009002EE" w:rsidRDefault="00971F4D" w:rsidP="00971F4D">
            <w:pPr>
              <w:spacing w:after="0" w:line="240" w:lineRule="auto"/>
              <w:rPr>
                <w:rFonts w:cstheme="minorHAnsi"/>
              </w:rPr>
            </w:pPr>
            <w:r w:rsidRPr="009002EE">
              <w:rPr>
                <w:rFonts w:cstheme="minorHAnsi"/>
              </w:rPr>
              <w:t>The coordinating competent authority shall inform the manufacturer…</w:t>
            </w:r>
          </w:p>
        </w:tc>
        <w:tc>
          <w:tcPr>
            <w:tcW w:w="2467" w:type="dxa"/>
            <w:vAlign w:val="center"/>
          </w:tcPr>
          <w:p w14:paraId="73B2403C" w14:textId="77777777" w:rsidR="00B96591" w:rsidRPr="009002EE" w:rsidRDefault="00B96591" w:rsidP="00B96591">
            <w:pPr>
              <w:rPr>
                <w:rFonts w:cstheme="minorHAnsi"/>
              </w:rPr>
            </w:pPr>
            <w:r w:rsidRPr="009002EE">
              <w:rPr>
                <w:rFonts w:cstheme="minorHAnsi"/>
              </w:rPr>
              <w:t xml:space="preserve">Accept. </w:t>
            </w:r>
          </w:p>
          <w:p w14:paraId="611C4430" w14:textId="08B161AC" w:rsidR="00971F4D" w:rsidRPr="009002EE" w:rsidRDefault="00971F4D" w:rsidP="00252FE3">
            <w:pPr>
              <w:rPr>
                <w:rFonts w:cstheme="minorHAnsi"/>
              </w:rPr>
            </w:pPr>
          </w:p>
        </w:tc>
      </w:tr>
      <w:tr w:rsidR="00971F4D" w:rsidRPr="009002EE" w14:paraId="1D25ACAC" w14:textId="486424BF" w:rsidTr="0060343C">
        <w:tc>
          <w:tcPr>
            <w:tcW w:w="704" w:type="dxa"/>
            <w:shd w:val="clear" w:color="auto" w:fill="auto"/>
            <w:vAlign w:val="center"/>
          </w:tcPr>
          <w:p w14:paraId="5F69C2DE" w14:textId="77777777" w:rsidR="00971F4D" w:rsidRPr="009002EE" w:rsidRDefault="00971F4D" w:rsidP="00971F4D">
            <w:pPr>
              <w:spacing w:after="0" w:line="240" w:lineRule="auto"/>
              <w:rPr>
                <w:rFonts w:cstheme="minorHAnsi"/>
              </w:rPr>
            </w:pPr>
            <w:r w:rsidRPr="009002EE">
              <w:rPr>
                <w:rFonts w:cstheme="minorHAnsi"/>
              </w:rPr>
              <w:t>MPA</w:t>
            </w:r>
          </w:p>
        </w:tc>
        <w:tc>
          <w:tcPr>
            <w:tcW w:w="811" w:type="dxa"/>
            <w:gridSpan w:val="2"/>
            <w:shd w:val="clear" w:color="auto" w:fill="auto"/>
            <w:vAlign w:val="center"/>
          </w:tcPr>
          <w:p w14:paraId="77659A22" w14:textId="77777777" w:rsidR="00971F4D" w:rsidRPr="009002EE" w:rsidRDefault="00971F4D" w:rsidP="00971F4D">
            <w:pPr>
              <w:spacing w:after="0" w:line="240" w:lineRule="auto"/>
              <w:rPr>
                <w:rFonts w:cstheme="minorHAnsi"/>
              </w:rPr>
            </w:pPr>
            <w:r w:rsidRPr="009002EE">
              <w:rPr>
                <w:rFonts w:cstheme="minorHAnsi"/>
              </w:rPr>
              <w:t>556</w:t>
            </w:r>
          </w:p>
        </w:tc>
        <w:tc>
          <w:tcPr>
            <w:tcW w:w="1209" w:type="dxa"/>
            <w:gridSpan w:val="2"/>
            <w:shd w:val="clear" w:color="auto" w:fill="auto"/>
            <w:vAlign w:val="center"/>
          </w:tcPr>
          <w:p w14:paraId="0FD7023D" w14:textId="77777777" w:rsidR="00971F4D" w:rsidRPr="009002EE" w:rsidRDefault="00971F4D" w:rsidP="00971F4D">
            <w:pPr>
              <w:spacing w:after="0" w:line="240" w:lineRule="auto"/>
              <w:rPr>
                <w:rFonts w:cstheme="minorHAnsi"/>
              </w:rPr>
            </w:pPr>
            <w:r w:rsidRPr="009002EE">
              <w:rPr>
                <w:rFonts w:cstheme="minorHAnsi"/>
              </w:rPr>
              <w:t>Q17</w:t>
            </w:r>
          </w:p>
        </w:tc>
        <w:tc>
          <w:tcPr>
            <w:tcW w:w="1104" w:type="dxa"/>
            <w:shd w:val="clear" w:color="auto" w:fill="auto"/>
            <w:vAlign w:val="center"/>
          </w:tcPr>
          <w:p w14:paraId="467DA99D" w14:textId="77777777" w:rsidR="00971F4D" w:rsidRPr="009002EE" w:rsidRDefault="00971F4D" w:rsidP="00971F4D">
            <w:pPr>
              <w:spacing w:after="0" w:line="240" w:lineRule="auto"/>
              <w:rPr>
                <w:rFonts w:cstheme="minorHAnsi"/>
              </w:rPr>
            </w:pPr>
          </w:p>
        </w:tc>
        <w:tc>
          <w:tcPr>
            <w:tcW w:w="4189" w:type="dxa"/>
            <w:gridSpan w:val="2"/>
            <w:shd w:val="clear" w:color="auto" w:fill="auto"/>
            <w:vAlign w:val="center"/>
          </w:tcPr>
          <w:p w14:paraId="5DE0C280" w14:textId="77777777" w:rsidR="00971F4D" w:rsidRPr="009002EE" w:rsidRDefault="00971F4D" w:rsidP="00971F4D">
            <w:pPr>
              <w:spacing w:after="0" w:line="240" w:lineRule="auto"/>
              <w:rPr>
                <w:rFonts w:cstheme="minorHAnsi"/>
              </w:rPr>
            </w:pPr>
            <w:r w:rsidRPr="009002EE">
              <w:rPr>
                <w:rFonts w:cstheme="minorHAnsi"/>
              </w:rPr>
              <w:t>Include reference to the Regulation (EU) 2021/2078 where information can be found about how to act in case of technical unavailability or malfunction of Eudamed – after Eudamed has been “released”</w:t>
            </w:r>
          </w:p>
        </w:tc>
        <w:tc>
          <w:tcPr>
            <w:tcW w:w="4187" w:type="dxa"/>
            <w:shd w:val="clear" w:color="auto" w:fill="auto"/>
            <w:vAlign w:val="center"/>
          </w:tcPr>
          <w:p w14:paraId="129299DF" w14:textId="77777777" w:rsidR="00971F4D" w:rsidRPr="009002EE" w:rsidRDefault="00971F4D" w:rsidP="00971F4D">
            <w:pPr>
              <w:spacing w:after="0" w:line="240" w:lineRule="auto"/>
              <w:rPr>
                <w:rFonts w:cstheme="minorHAnsi"/>
              </w:rPr>
            </w:pPr>
            <w:r w:rsidRPr="009002EE">
              <w:rPr>
                <w:rFonts w:cstheme="minorHAnsi"/>
              </w:rPr>
              <w:t>In the event of technical unavailability or malfunction of Eudamed, information on how to act can be found in “</w:t>
            </w:r>
            <w:r w:rsidRPr="009002EE">
              <w:rPr>
                <w:rFonts w:cstheme="minorHAnsi"/>
                <w:lang w:val="en-GB"/>
              </w:rPr>
              <w:t>COMMISSION IMPLEMENTING REGULATION (EU) 2021/2078 of 26 November 2021 laying down rules for the application of Regulation (EU) 2017/745 of the European Parliament and of the Council as regards the European Database on Medical Devices (Eudamed).</w:t>
            </w:r>
          </w:p>
        </w:tc>
        <w:tc>
          <w:tcPr>
            <w:tcW w:w="2467" w:type="dxa"/>
            <w:vAlign w:val="center"/>
          </w:tcPr>
          <w:p w14:paraId="44E2953E" w14:textId="4A24D170" w:rsidR="00971F4D" w:rsidRPr="009002EE" w:rsidRDefault="00B45F12" w:rsidP="00971F4D">
            <w:pPr>
              <w:rPr>
                <w:rFonts w:cstheme="minorHAnsi"/>
              </w:rPr>
            </w:pPr>
            <w:r w:rsidRPr="009002EE">
              <w:rPr>
                <w:rFonts w:cstheme="minorHAnsi"/>
              </w:rPr>
              <w:t xml:space="preserve">Accept </w:t>
            </w:r>
          </w:p>
        </w:tc>
      </w:tr>
      <w:tr w:rsidR="00971F4D" w:rsidRPr="009002EE" w14:paraId="755901A8" w14:textId="3B2B7DFA" w:rsidTr="00DB7C43">
        <w:tc>
          <w:tcPr>
            <w:tcW w:w="704" w:type="dxa"/>
            <w:shd w:val="clear" w:color="auto" w:fill="FFFF00"/>
            <w:vAlign w:val="center"/>
          </w:tcPr>
          <w:p w14:paraId="495DFFDA" w14:textId="77777777" w:rsidR="00971F4D" w:rsidRPr="009002EE" w:rsidRDefault="00971F4D" w:rsidP="00971F4D">
            <w:pPr>
              <w:spacing w:after="0" w:line="240" w:lineRule="auto"/>
              <w:rPr>
                <w:rFonts w:cstheme="minorHAnsi"/>
              </w:rPr>
            </w:pPr>
            <w:r w:rsidRPr="009002EE">
              <w:rPr>
                <w:rFonts w:cstheme="minorHAnsi"/>
              </w:rPr>
              <w:lastRenderedPageBreak/>
              <w:t>MPA</w:t>
            </w:r>
          </w:p>
        </w:tc>
        <w:tc>
          <w:tcPr>
            <w:tcW w:w="811" w:type="dxa"/>
            <w:gridSpan w:val="2"/>
            <w:shd w:val="clear" w:color="auto" w:fill="FFFF00"/>
            <w:vAlign w:val="center"/>
          </w:tcPr>
          <w:p w14:paraId="362D1EF8" w14:textId="77777777" w:rsidR="00971F4D" w:rsidRPr="009002EE" w:rsidRDefault="00971F4D" w:rsidP="00971F4D">
            <w:pPr>
              <w:spacing w:after="0" w:line="240" w:lineRule="auto"/>
              <w:rPr>
                <w:rFonts w:cstheme="minorHAnsi"/>
              </w:rPr>
            </w:pPr>
            <w:r w:rsidRPr="009002EE">
              <w:rPr>
                <w:rFonts w:cstheme="minorHAnsi"/>
              </w:rPr>
              <w:t>558</w:t>
            </w:r>
          </w:p>
        </w:tc>
        <w:tc>
          <w:tcPr>
            <w:tcW w:w="1209" w:type="dxa"/>
            <w:gridSpan w:val="2"/>
            <w:shd w:val="clear" w:color="auto" w:fill="FFFF00"/>
            <w:vAlign w:val="center"/>
          </w:tcPr>
          <w:p w14:paraId="7C09E296" w14:textId="77777777" w:rsidR="00971F4D" w:rsidRPr="009002EE" w:rsidRDefault="00971F4D" w:rsidP="00971F4D">
            <w:pPr>
              <w:spacing w:after="0" w:line="240" w:lineRule="auto"/>
              <w:rPr>
                <w:rFonts w:cstheme="minorHAnsi"/>
              </w:rPr>
            </w:pPr>
            <w:r w:rsidRPr="009002EE">
              <w:rPr>
                <w:rFonts w:cstheme="minorHAnsi"/>
              </w:rPr>
              <w:t>Q18</w:t>
            </w:r>
          </w:p>
        </w:tc>
        <w:tc>
          <w:tcPr>
            <w:tcW w:w="1104" w:type="dxa"/>
            <w:shd w:val="clear" w:color="auto" w:fill="FFFF00"/>
            <w:vAlign w:val="center"/>
          </w:tcPr>
          <w:p w14:paraId="2246942C" w14:textId="77777777" w:rsidR="00971F4D" w:rsidRPr="009002EE" w:rsidRDefault="00971F4D" w:rsidP="00971F4D">
            <w:pPr>
              <w:spacing w:after="0" w:line="240" w:lineRule="auto"/>
              <w:rPr>
                <w:rFonts w:cstheme="minorHAnsi"/>
              </w:rPr>
            </w:pPr>
          </w:p>
        </w:tc>
        <w:tc>
          <w:tcPr>
            <w:tcW w:w="4189" w:type="dxa"/>
            <w:gridSpan w:val="2"/>
            <w:shd w:val="clear" w:color="auto" w:fill="FFFF00"/>
            <w:vAlign w:val="center"/>
          </w:tcPr>
          <w:p w14:paraId="08AF233F" w14:textId="77777777" w:rsidR="00971F4D" w:rsidRPr="009002EE" w:rsidRDefault="00971F4D" w:rsidP="00971F4D">
            <w:pPr>
              <w:spacing w:after="0" w:line="240" w:lineRule="auto"/>
              <w:rPr>
                <w:rFonts w:cstheme="minorHAnsi"/>
              </w:rPr>
            </w:pPr>
            <w:r w:rsidRPr="009002EE">
              <w:rPr>
                <w:rFonts w:cstheme="minorHAnsi"/>
              </w:rPr>
              <w:t>Is this question relevant for this document as the aim of the article relates to the assessments performed by CA.</w:t>
            </w:r>
          </w:p>
        </w:tc>
        <w:tc>
          <w:tcPr>
            <w:tcW w:w="4187" w:type="dxa"/>
            <w:shd w:val="clear" w:color="auto" w:fill="FFFF00"/>
            <w:vAlign w:val="center"/>
          </w:tcPr>
          <w:p w14:paraId="41E7D166" w14:textId="77777777" w:rsidR="00971F4D" w:rsidRPr="009002EE" w:rsidRDefault="00971F4D" w:rsidP="00971F4D">
            <w:pPr>
              <w:spacing w:after="0" w:line="240" w:lineRule="auto"/>
              <w:rPr>
                <w:rFonts w:cstheme="minorHAnsi"/>
              </w:rPr>
            </w:pPr>
            <w:r w:rsidRPr="009002EE">
              <w:rPr>
                <w:rFonts w:cstheme="minorHAnsi"/>
              </w:rPr>
              <w:t>Remove the question.</w:t>
            </w:r>
          </w:p>
        </w:tc>
        <w:tc>
          <w:tcPr>
            <w:tcW w:w="2467" w:type="dxa"/>
            <w:shd w:val="clear" w:color="auto" w:fill="FFFF00"/>
            <w:vAlign w:val="center"/>
          </w:tcPr>
          <w:p w14:paraId="1F29078C" w14:textId="77777777" w:rsidR="00971F4D" w:rsidRPr="009002EE" w:rsidRDefault="00DB7C43" w:rsidP="00971F4D">
            <w:pPr>
              <w:rPr>
                <w:rFonts w:cstheme="minorHAnsi"/>
              </w:rPr>
            </w:pPr>
            <w:r w:rsidRPr="009002EE">
              <w:rPr>
                <w:rFonts w:cstheme="minorHAnsi"/>
              </w:rPr>
              <w:t>Can be removed if TF agrees</w:t>
            </w:r>
            <w:r w:rsidR="00B45F12" w:rsidRPr="009002EE">
              <w:rPr>
                <w:rFonts w:cstheme="minorHAnsi"/>
              </w:rPr>
              <w:t>.</w:t>
            </w:r>
            <w:r w:rsidRPr="009002EE">
              <w:rPr>
                <w:rFonts w:cstheme="minorHAnsi"/>
              </w:rPr>
              <w:t xml:space="preserve"> </w:t>
            </w:r>
          </w:p>
          <w:p w14:paraId="0E8CBB76" w14:textId="41F1653F" w:rsidR="00B45F12" w:rsidRPr="009002EE" w:rsidRDefault="00B45F12" w:rsidP="00B45F12">
            <w:pPr>
              <w:rPr>
                <w:rFonts w:cstheme="minorHAnsi"/>
              </w:rPr>
            </w:pPr>
          </w:p>
        </w:tc>
      </w:tr>
      <w:tr w:rsidR="00971F4D" w:rsidRPr="009002EE" w14:paraId="66A4A62B" w14:textId="74C47263" w:rsidTr="0060343C">
        <w:tc>
          <w:tcPr>
            <w:tcW w:w="704" w:type="dxa"/>
            <w:shd w:val="clear" w:color="auto" w:fill="auto"/>
            <w:vAlign w:val="center"/>
          </w:tcPr>
          <w:p w14:paraId="72A16E6F" w14:textId="77777777" w:rsidR="00971F4D" w:rsidRPr="009002EE" w:rsidRDefault="00971F4D" w:rsidP="00971F4D">
            <w:pPr>
              <w:spacing w:after="0" w:line="240" w:lineRule="auto"/>
              <w:rPr>
                <w:rFonts w:cstheme="minorHAnsi"/>
              </w:rPr>
            </w:pPr>
            <w:r w:rsidRPr="009002EE">
              <w:rPr>
                <w:rFonts w:cstheme="minorHAnsi"/>
              </w:rPr>
              <w:t>MPA</w:t>
            </w:r>
          </w:p>
        </w:tc>
        <w:tc>
          <w:tcPr>
            <w:tcW w:w="811" w:type="dxa"/>
            <w:gridSpan w:val="2"/>
            <w:shd w:val="clear" w:color="auto" w:fill="auto"/>
            <w:vAlign w:val="center"/>
          </w:tcPr>
          <w:p w14:paraId="36168173" w14:textId="77777777" w:rsidR="00971F4D" w:rsidRPr="009002EE" w:rsidRDefault="00971F4D" w:rsidP="00971F4D">
            <w:pPr>
              <w:spacing w:after="0" w:line="240" w:lineRule="auto"/>
              <w:rPr>
                <w:rFonts w:cstheme="minorHAnsi"/>
              </w:rPr>
            </w:pPr>
            <w:r w:rsidRPr="009002EE">
              <w:rPr>
                <w:rFonts w:cstheme="minorHAnsi"/>
              </w:rPr>
              <w:t>586</w:t>
            </w:r>
          </w:p>
        </w:tc>
        <w:tc>
          <w:tcPr>
            <w:tcW w:w="1209" w:type="dxa"/>
            <w:gridSpan w:val="2"/>
            <w:shd w:val="clear" w:color="auto" w:fill="auto"/>
            <w:vAlign w:val="center"/>
          </w:tcPr>
          <w:p w14:paraId="1870ECA0" w14:textId="77777777" w:rsidR="00971F4D" w:rsidRPr="009002EE" w:rsidRDefault="00971F4D" w:rsidP="00971F4D">
            <w:pPr>
              <w:spacing w:after="0" w:line="240" w:lineRule="auto"/>
              <w:rPr>
                <w:rFonts w:cstheme="minorHAnsi"/>
              </w:rPr>
            </w:pPr>
            <w:r w:rsidRPr="009002EE">
              <w:rPr>
                <w:rFonts w:cstheme="minorHAnsi"/>
              </w:rPr>
              <w:t>Q19</w:t>
            </w:r>
          </w:p>
        </w:tc>
        <w:tc>
          <w:tcPr>
            <w:tcW w:w="1104" w:type="dxa"/>
            <w:shd w:val="clear" w:color="auto" w:fill="auto"/>
            <w:vAlign w:val="center"/>
          </w:tcPr>
          <w:p w14:paraId="3F32736B" w14:textId="77777777" w:rsidR="00971F4D" w:rsidRPr="009002EE" w:rsidRDefault="00971F4D" w:rsidP="00971F4D">
            <w:pPr>
              <w:spacing w:after="0" w:line="240" w:lineRule="auto"/>
              <w:rPr>
                <w:rFonts w:cstheme="minorHAnsi"/>
              </w:rPr>
            </w:pPr>
          </w:p>
        </w:tc>
        <w:tc>
          <w:tcPr>
            <w:tcW w:w="4189" w:type="dxa"/>
            <w:gridSpan w:val="2"/>
            <w:shd w:val="clear" w:color="auto" w:fill="auto"/>
            <w:vAlign w:val="center"/>
          </w:tcPr>
          <w:p w14:paraId="0D8299AE" w14:textId="77777777" w:rsidR="00971F4D" w:rsidRPr="009002EE" w:rsidRDefault="00971F4D" w:rsidP="00971F4D">
            <w:pPr>
              <w:spacing w:after="0" w:line="240" w:lineRule="auto"/>
              <w:rPr>
                <w:rFonts w:cstheme="minorHAnsi"/>
              </w:rPr>
            </w:pPr>
            <w:r w:rsidRPr="009002EE">
              <w:rPr>
                <w:rFonts w:cstheme="minorHAnsi"/>
              </w:rPr>
              <w:t>Complement the text, insert a new section to clarify, as it is  important to stress that importers and distributors primarily should inform the manufacturer.</w:t>
            </w:r>
          </w:p>
        </w:tc>
        <w:tc>
          <w:tcPr>
            <w:tcW w:w="4187" w:type="dxa"/>
            <w:shd w:val="clear" w:color="auto" w:fill="auto"/>
            <w:vAlign w:val="center"/>
          </w:tcPr>
          <w:p w14:paraId="664E5876" w14:textId="77777777" w:rsidR="00971F4D" w:rsidRPr="009002EE" w:rsidRDefault="00971F4D" w:rsidP="00971F4D">
            <w:pPr>
              <w:spacing w:after="0" w:line="240" w:lineRule="auto"/>
              <w:rPr>
                <w:rFonts w:cstheme="minorHAnsi"/>
              </w:rPr>
            </w:pPr>
            <w:r w:rsidRPr="009002EE">
              <w:rPr>
                <w:rFonts w:cstheme="minorHAnsi"/>
              </w:rPr>
              <w:t>Importers and distributors shall immediately inform the manufacturer and the authorized representative about suspected incidents and concerns related to the device.</w:t>
            </w:r>
          </w:p>
        </w:tc>
        <w:tc>
          <w:tcPr>
            <w:tcW w:w="2467" w:type="dxa"/>
            <w:vAlign w:val="center"/>
          </w:tcPr>
          <w:p w14:paraId="2F6544D0" w14:textId="3C5819F7" w:rsidR="00971F4D" w:rsidRPr="009002EE" w:rsidRDefault="00DB7C43" w:rsidP="00971F4D">
            <w:pPr>
              <w:rPr>
                <w:rFonts w:cstheme="minorHAnsi"/>
              </w:rPr>
            </w:pPr>
            <w:r w:rsidRPr="009002EE">
              <w:rPr>
                <w:rFonts w:cstheme="minorHAnsi"/>
              </w:rPr>
              <w:t xml:space="preserve">Partially accept. Text revised and reference to guidance document on importers and distributors is included. </w:t>
            </w:r>
          </w:p>
        </w:tc>
      </w:tr>
      <w:tr w:rsidR="00971F4D" w:rsidRPr="009002EE" w14:paraId="7B4A148B" w14:textId="167B12BD" w:rsidTr="0060343C">
        <w:tc>
          <w:tcPr>
            <w:tcW w:w="704" w:type="dxa"/>
            <w:shd w:val="clear" w:color="auto" w:fill="auto"/>
            <w:vAlign w:val="center"/>
          </w:tcPr>
          <w:p w14:paraId="5587B0C3" w14:textId="77777777" w:rsidR="00971F4D" w:rsidRPr="009002EE" w:rsidRDefault="00971F4D" w:rsidP="00971F4D">
            <w:pPr>
              <w:spacing w:after="0" w:line="240" w:lineRule="auto"/>
              <w:rPr>
                <w:rFonts w:cstheme="minorHAnsi"/>
              </w:rPr>
            </w:pPr>
          </w:p>
        </w:tc>
        <w:tc>
          <w:tcPr>
            <w:tcW w:w="811" w:type="dxa"/>
            <w:gridSpan w:val="2"/>
            <w:shd w:val="clear" w:color="auto" w:fill="auto"/>
            <w:vAlign w:val="center"/>
          </w:tcPr>
          <w:p w14:paraId="51950D51" w14:textId="77777777" w:rsidR="00971F4D" w:rsidRPr="009002EE" w:rsidRDefault="00971F4D" w:rsidP="00971F4D">
            <w:pPr>
              <w:spacing w:after="0" w:line="240" w:lineRule="auto"/>
              <w:rPr>
                <w:rFonts w:cstheme="minorHAnsi"/>
              </w:rPr>
            </w:pPr>
            <w:r w:rsidRPr="009002EE">
              <w:rPr>
                <w:rFonts w:cstheme="minorHAnsi"/>
              </w:rPr>
              <w:t>601</w:t>
            </w:r>
          </w:p>
        </w:tc>
        <w:tc>
          <w:tcPr>
            <w:tcW w:w="1209" w:type="dxa"/>
            <w:gridSpan w:val="2"/>
            <w:shd w:val="clear" w:color="auto" w:fill="auto"/>
            <w:vAlign w:val="center"/>
          </w:tcPr>
          <w:p w14:paraId="5E2CCC84" w14:textId="77777777" w:rsidR="00971F4D" w:rsidRPr="009002EE" w:rsidRDefault="00971F4D" w:rsidP="00971F4D">
            <w:pPr>
              <w:spacing w:after="0" w:line="240" w:lineRule="auto"/>
              <w:rPr>
                <w:rFonts w:cstheme="minorHAnsi"/>
              </w:rPr>
            </w:pPr>
            <w:r w:rsidRPr="009002EE">
              <w:rPr>
                <w:rFonts w:cstheme="minorHAnsi"/>
              </w:rPr>
              <w:t>Q20</w:t>
            </w:r>
          </w:p>
        </w:tc>
        <w:tc>
          <w:tcPr>
            <w:tcW w:w="1104" w:type="dxa"/>
            <w:shd w:val="clear" w:color="auto" w:fill="auto"/>
            <w:vAlign w:val="center"/>
          </w:tcPr>
          <w:p w14:paraId="77AED9F6" w14:textId="77777777" w:rsidR="00971F4D" w:rsidRPr="009002EE" w:rsidRDefault="00971F4D" w:rsidP="00971F4D">
            <w:pPr>
              <w:spacing w:after="0" w:line="240" w:lineRule="auto"/>
              <w:rPr>
                <w:rFonts w:cstheme="minorHAnsi"/>
              </w:rPr>
            </w:pPr>
            <w:r w:rsidRPr="009002EE">
              <w:rPr>
                <w:rFonts w:cstheme="minorHAnsi"/>
              </w:rPr>
              <w:t>Ed</w:t>
            </w:r>
          </w:p>
        </w:tc>
        <w:tc>
          <w:tcPr>
            <w:tcW w:w="4189" w:type="dxa"/>
            <w:gridSpan w:val="2"/>
            <w:shd w:val="clear" w:color="auto" w:fill="auto"/>
            <w:vAlign w:val="center"/>
          </w:tcPr>
          <w:p w14:paraId="09ECB5CC" w14:textId="77777777" w:rsidR="00971F4D" w:rsidRPr="009002EE" w:rsidRDefault="00971F4D" w:rsidP="00971F4D">
            <w:pPr>
              <w:spacing w:after="0" w:line="240" w:lineRule="auto"/>
              <w:rPr>
                <w:rFonts w:cstheme="minorHAnsi"/>
              </w:rPr>
            </w:pPr>
            <w:r w:rsidRPr="009002EE">
              <w:rPr>
                <w:rFonts w:cstheme="minorHAnsi"/>
              </w:rPr>
              <w:t>Grammar</w:t>
            </w:r>
          </w:p>
        </w:tc>
        <w:tc>
          <w:tcPr>
            <w:tcW w:w="4187" w:type="dxa"/>
            <w:shd w:val="clear" w:color="auto" w:fill="auto"/>
            <w:vAlign w:val="center"/>
          </w:tcPr>
          <w:p w14:paraId="5906F74C" w14:textId="77777777" w:rsidR="00971F4D" w:rsidRPr="009002EE" w:rsidRDefault="00971F4D" w:rsidP="00971F4D">
            <w:pPr>
              <w:spacing w:after="0" w:line="240" w:lineRule="auto"/>
              <w:rPr>
                <w:rFonts w:cstheme="minorHAnsi"/>
              </w:rPr>
            </w:pPr>
            <w:r w:rsidRPr="009002EE">
              <w:rPr>
                <w:rFonts w:cstheme="minorHAnsi"/>
              </w:rPr>
              <w:t>, an FSCA</w:t>
            </w:r>
          </w:p>
        </w:tc>
        <w:tc>
          <w:tcPr>
            <w:tcW w:w="2467" w:type="dxa"/>
            <w:vAlign w:val="center"/>
          </w:tcPr>
          <w:p w14:paraId="0A8A9576" w14:textId="4A59E889" w:rsidR="00971F4D" w:rsidRPr="009002EE" w:rsidRDefault="000F7DE3" w:rsidP="00971F4D">
            <w:pPr>
              <w:rPr>
                <w:rFonts w:cstheme="minorHAnsi"/>
              </w:rPr>
            </w:pPr>
            <w:r w:rsidRPr="009002EE">
              <w:rPr>
                <w:rFonts w:cstheme="minorHAnsi"/>
              </w:rPr>
              <w:t xml:space="preserve">Accept </w:t>
            </w:r>
          </w:p>
        </w:tc>
      </w:tr>
      <w:tr w:rsidR="00971F4D" w:rsidRPr="009002EE" w14:paraId="4DF5CE97" w14:textId="77777777" w:rsidTr="0060343C">
        <w:tc>
          <w:tcPr>
            <w:tcW w:w="704" w:type="dxa"/>
            <w:shd w:val="clear" w:color="auto" w:fill="auto"/>
            <w:vAlign w:val="center"/>
          </w:tcPr>
          <w:p w14:paraId="057C4BF2" w14:textId="77777777" w:rsidR="00971F4D" w:rsidRPr="009002EE" w:rsidRDefault="00971F4D" w:rsidP="00971F4D">
            <w:pPr>
              <w:pStyle w:val="ISOMB"/>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FR</w:t>
            </w:r>
          </w:p>
        </w:tc>
        <w:tc>
          <w:tcPr>
            <w:tcW w:w="811" w:type="dxa"/>
            <w:gridSpan w:val="2"/>
            <w:shd w:val="clear" w:color="auto" w:fill="auto"/>
            <w:vAlign w:val="center"/>
          </w:tcPr>
          <w:p w14:paraId="0C7A31D3" w14:textId="77777777" w:rsidR="00971F4D" w:rsidRPr="009002EE" w:rsidRDefault="00971F4D" w:rsidP="00971F4D">
            <w:pPr>
              <w:pStyle w:val="ISOClaus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149</w:t>
            </w:r>
          </w:p>
        </w:tc>
        <w:tc>
          <w:tcPr>
            <w:tcW w:w="1209" w:type="dxa"/>
            <w:gridSpan w:val="2"/>
            <w:shd w:val="clear" w:color="auto" w:fill="auto"/>
            <w:vAlign w:val="center"/>
          </w:tcPr>
          <w:p w14:paraId="46D613E4" w14:textId="77777777" w:rsidR="00971F4D" w:rsidRPr="009002EE" w:rsidRDefault="00971F4D" w:rsidP="00971F4D">
            <w:pPr>
              <w:pStyle w:val="ISOClause"/>
              <w:spacing w:before="0" w:line="240" w:lineRule="auto"/>
              <w:rPr>
                <w:rFonts w:asciiTheme="minorHAnsi" w:hAnsiTheme="minorHAnsi" w:cstheme="minorHAnsi"/>
                <w:sz w:val="22"/>
                <w:szCs w:val="22"/>
                <w:lang w:val="en-US"/>
              </w:rPr>
            </w:pPr>
          </w:p>
        </w:tc>
        <w:tc>
          <w:tcPr>
            <w:tcW w:w="1115" w:type="dxa"/>
            <w:gridSpan w:val="2"/>
            <w:shd w:val="clear" w:color="auto" w:fill="auto"/>
            <w:vAlign w:val="center"/>
          </w:tcPr>
          <w:p w14:paraId="1DC5DA10" w14:textId="77777777" w:rsidR="00971F4D" w:rsidRPr="009002EE" w:rsidRDefault="00971F4D" w:rsidP="00971F4D">
            <w:pPr>
              <w:pStyle w:val="ISOCommTyp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ed</w:t>
            </w:r>
          </w:p>
        </w:tc>
        <w:tc>
          <w:tcPr>
            <w:tcW w:w="4178" w:type="dxa"/>
            <w:shd w:val="clear" w:color="auto" w:fill="auto"/>
            <w:vAlign w:val="center"/>
          </w:tcPr>
          <w:p w14:paraId="4A4B4F2F" w14:textId="77777777" w:rsidR="00971F4D" w:rsidRPr="009002EE" w:rsidRDefault="00971F4D" w:rsidP="00971F4D">
            <w:pPr>
              <w:pStyle w:val="ISOComment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Proposal to delete CJD as too limiting an example and add the proposed change</w:t>
            </w:r>
          </w:p>
        </w:tc>
        <w:tc>
          <w:tcPr>
            <w:tcW w:w="4187" w:type="dxa"/>
            <w:shd w:val="clear" w:color="auto" w:fill="auto"/>
            <w:vAlign w:val="center"/>
          </w:tcPr>
          <w:p w14:paraId="4629A0D4" w14:textId="77777777" w:rsidR="00971F4D" w:rsidRPr="009002EE" w:rsidRDefault="00971F4D" w:rsidP="00971F4D">
            <w:pPr>
              <w:pStyle w:val="ISOChang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exposure to a high risk (e.g. cancer) of a significant number of the population, of a category of patients (diabetics, cardiac patients, etc.) or of a sensitive population (children, pregnant women, etc.)</w:t>
            </w:r>
          </w:p>
        </w:tc>
        <w:tc>
          <w:tcPr>
            <w:tcW w:w="2467" w:type="dxa"/>
            <w:shd w:val="clear" w:color="auto" w:fill="auto"/>
            <w:vAlign w:val="center"/>
          </w:tcPr>
          <w:p w14:paraId="460BCE4A" w14:textId="560752F5" w:rsidR="00971F4D" w:rsidRPr="009002EE" w:rsidRDefault="005779E1" w:rsidP="00971F4D">
            <w:pPr>
              <w:pStyle w:val="ISOSecretObservation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 xml:space="preserve">Accept. Included as additional proposal. </w:t>
            </w:r>
          </w:p>
        </w:tc>
      </w:tr>
      <w:tr w:rsidR="00971F4D" w:rsidRPr="009002EE" w14:paraId="3EFA816F" w14:textId="77777777" w:rsidTr="009B7020">
        <w:tc>
          <w:tcPr>
            <w:tcW w:w="704" w:type="dxa"/>
            <w:shd w:val="clear" w:color="auto" w:fill="auto"/>
            <w:vAlign w:val="center"/>
          </w:tcPr>
          <w:p w14:paraId="6A034B4C" w14:textId="77777777" w:rsidR="00971F4D" w:rsidRPr="009002EE" w:rsidRDefault="00971F4D" w:rsidP="00971F4D">
            <w:pPr>
              <w:pStyle w:val="ISOMB"/>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FR</w:t>
            </w:r>
          </w:p>
        </w:tc>
        <w:tc>
          <w:tcPr>
            <w:tcW w:w="811" w:type="dxa"/>
            <w:gridSpan w:val="2"/>
            <w:shd w:val="clear" w:color="auto" w:fill="auto"/>
            <w:vAlign w:val="center"/>
          </w:tcPr>
          <w:p w14:paraId="1B6C97A6" w14:textId="77777777" w:rsidR="00971F4D" w:rsidRPr="009002EE" w:rsidRDefault="00971F4D" w:rsidP="00971F4D">
            <w:pPr>
              <w:pStyle w:val="ISOClaus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540</w:t>
            </w:r>
          </w:p>
        </w:tc>
        <w:tc>
          <w:tcPr>
            <w:tcW w:w="1209" w:type="dxa"/>
            <w:gridSpan w:val="2"/>
            <w:shd w:val="clear" w:color="auto" w:fill="auto"/>
            <w:vAlign w:val="center"/>
          </w:tcPr>
          <w:p w14:paraId="30028A81" w14:textId="21D68382" w:rsidR="00971F4D" w:rsidRPr="009002EE" w:rsidRDefault="00F25143" w:rsidP="00971F4D">
            <w:pPr>
              <w:pStyle w:val="ISOClaus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16</w:t>
            </w:r>
          </w:p>
        </w:tc>
        <w:tc>
          <w:tcPr>
            <w:tcW w:w="1115" w:type="dxa"/>
            <w:gridSpan w:val="2"/>
            <w:shd w:val="clear" w:color="auto" w:fill="auto"/>
            <w:vAlign w:val="center"/>
          </w:tcPr>
          <w:p w14:paraId="6C88507A" w14:textId="77777777" w:rsidR="00971F4D" w:rsidRPr="009002EE" w:rsidRDefault="00971F4D" w:rsidP="00971F4D">
            <w:pPr>
              <w:pStyle w:val="ISOCommTyp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ed</w:t>
            </w:r>
          </w:p>
        </w:tc>
        <w:tc>
          <w:tcPr>
            <w:tcW w:w="4178" w:type="dxa"/>
            <w:shd w:val="clear" w:color="auto" w:fill="auto"/>
            <w:vAlign w:val="center"/>
          </w:tcPr>
          <w:p w14:paraId="44843B73" w14:textId="77777777" w:rsidR="00971F4D" w:rsidRPr="009002EE" w:rsidRDefault="00971F4D" w:rsidP="00971F4D">
            <w:pPr>
              <w:pStyle w:val="GDParagraph"/>
              <w:spacing w:before="0" w:after="0" w:line="240" w:lineRule="auto"/>
              <w:rPr>
                <w:rFonts w:asciiTheme="minorHAnsi" w:hAnsiTheme="minorHAnsi" w:cstheme="minorHAnsi"/>
                <w:lang w:val="en-GB"/>
              </w:rPr>
            </w:pPr>
            <w:r w:rsidRPr="009002EE">
              <w:rPr>
                <w:rFonts w:asciiTheme="minorHAnsi" w:hAnsiTheme="minorHAnsi" w:cstheme="minorHAnsi"/>
                <w:lang w:val="en-GB"/>
              </w:rPr>
              <w:t>add</w:t>
            </w:r>
          </w:p>
        </w:tc>
        <w:tc>
          <w:tcPr>
            <w:tcW w:w="4187" w:type="dxa"/>
            <w:shd w:val="clear" w:color="auto" w:fill="auto"/>
            <w:vAlign w:val="center"/>
          </w:tcPr>
          <w:p w14:paraId="1FE9909B" w14:textId="77777777" w:rsidR="00971F4D" w:rsidRPr="009002EE" w:rsidRDefault="00971F4D" w:rsidP="00971F4D">
            <w:pPr>
              <w:pStyle w:val="ISOChang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The coordinating competent authority shall be the competent authority of the Member State in which the manufacturer has its registered place of business. However, if the MD isn’t put in his market, it could be another one.</w:t>
            </w:r>
          </w:p>
        </w:tc>
        <w:tc>
          <w:tcPr>
            <w:tcW w:w="2467" w:type="dxa"/>
            <w:shd w:val="clear" w:color="auto" w:fill="auto"/>
            <w:vAlign w:val="center"/>
          </w:tcPr>
          <w:p w14:paraId="5E5D5E60" w14:textId="3C54F5DF" w:rsidR="00971F4D" w:rsidRPr="009002EE" w:rsidRDefault="009B7020" w:rsidP="00971F4D">
            <w:pPr>
              <w:pStyle w:val="ISOSecretObservation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 xml:space="preserve">Accept </w:t>
            </w:r>
          </w:p>
        </w:tc>
      </w:tr>
      <w:tr w:rsidR="00971F4D" w:rsidRPr="009002EE" w14:paraId="5975F95C" w14:textId="77777777" w:rsidTr="0060343C">
        <w:tc>
          <w:tcPr>
            <w:tcW w:w="704" w:type="dxa"/>
            <w:shd w:val="clear" w:color="auto" w:fill="auto"/>
            <w:vAlign w:val="center"/>
          </w:tcPr>
          <w:p w14:paraId="2B446321" w14:textId="77777777" w:rsidR="00971F4D" w:rsidRPr="009002EE" w:rsidRDefault="00971F4D" w:rsidP="00971F4D">
            <w:pPr>
              <w:pStyle w:val="ISOMB"/>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FR</w:t>
            </w:r>
          </w:p>
        </w:tc>
        <w:tc>
          <w:tcPr>
            <w:tcW w:w="811" w:type="dxa"/>
            <w:gridSpan w:val="2"/>
            <w:shd w:val="clear" w:color="auto" w:fill="auto"/>
            <w:vAlign w:val="center"/>
          </w:tcPr>
          <w:p w14:paraId="799BC0BA" w14:textId="77777777" w:rsidR="00971F4D" w:rsidRPr="009002EE" w:rsidRDefault="00971F4D" w:rsidP="00971F4D">
            <w:pPr>
              <w:pStyle w:val="ISOClaus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2</w:t>
            </w:r>
          </w:p>
        </w:tc>
        <w:tc>
          <w:tcPr>
            <w:tcW w:w="1209" w:type="dxa"/>
            <w:gridSpan w:val="2"/>
            <w:shd w:val="clear" w:color="auto" w:fill="auto"/>
            <w:vAlign w:val="center"/>
          </w:tcPr>
          <w:p w14:paraId="673D944E" w14:textId="77777777" w:rsidR="00971F4D" w:rsidRPr="009002EE" w:rsidRDefault="00971F4D" w:rsidP="00971F4D">
            <w:pPr>
              <w:pStyle w:val="ISOClause"/>
              <w:spacing w:before="0" w:line="240" w:lineRule="auto"/>
              <w:rPr>
                <w:rFonts w:asciiTheme="minorHAnsi" w:hAnsiTheme="minorHAnsi" w:cstheme="minorHAnsi"/>
                <w:sz w:val="22"/>
                <w:szCs w:val="22"/>
                <w:lang w:val="en-US"/>
              </w:rPr>
            </w:pPr>
          </w:p>
        </w:tc>
        <w:tc>
          <w:tcPr>
            <w:tcW w:w="1115" w:type="dxa"/>
            <w:gridSpan w:val="2"/>
            <w:shd w:val="clear" w:color="auto" w:fill="auto"/>
            <w:vAlign w:val="center"/>
          </w:tcPr>
          <w:p w14:paraId="406F748A" w14:textId="77777777" w:rsidR="00971F4D" w:rsidRPr="009002EE" w:rsidRDefault="00971F4D" w:rsidP="00971F4D">
            <w:pPr>
              <w:pStyle w:val="ISOCommTyp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ed</w:t>
            </w:r>
          </w:p>
        </w:tc>
        <w:tc>
          <w:tcPr>
            <w:tcW w:w="4178" w:type="dxa"/>
            <w:shd w:val="clear" w:color="auto" w:fill="auto"/>
            <w:vAlign w:val="center"/>
          </w:tcPr>
          <w:p w14:paraId="0ED6A3CF" w14:textId="77777777" w:rsidR="00971F4D" w:rsidRPr="009002EE" w:rsidRDefault="00971F4D" w:rsidP="00971F4D">
            <w:pPr>
              <w:pStyle w:val="ISOComment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Given that the corresponding articles of the regulation (UE) 2017/746 on IVDR are outside the scope of this document : add “for Medical Device” in the title</w:t>
            </w:r>
          </w:p>
        </w:tc>
        <w:tc>
          <w:tcPr>
            <w:tcW w:w="4187" w:type="dxa"/>
            <w:shd w:val="clear" w:color="auto" w:fill="auto"/>
            <w:vAlign w:val="center"/>
          </w:tcPr>
          <w:p w14:paraId="5B56EF39" w14:textId="77777777" w:rsidR="00971F4D" w:rsidRPr="009002EE" w:rsidRDefault="00971F4D" w:rsidP="00971F4D">
            <w:pPr>
              <w:pStyle w:val="ISOChang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Questions and Answers on Vigilance Terms and Concepts for Medical Devices</w:t>
            </w:r>
          </w:p>
        </w:tc>
        <w:tc>
          <w:tcPr>
            <w:tcW w:w="2467" w:type="dxa"/>
            <w:shd w:val="clear" w:color="auto" w:fill="auto"/>
            <w:vAlign w:val="center"/>
          </w:tcPr>
          <w:p w14:paraId="3124524C" w14:textId="5DE3CEC7" w:rsidR="00971F4D" w:rsidRPr="009002EE" w:rsidRDefault="000F7DE3" w:rsidP="000F7DE3">
            <w:pPr>
              <w:pStyle w:val="ISOSecretObservation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 xml:space="preserve">Accept. </w:t>
            </w:r>
          </w:p>
        </w:tc>
      </w:tr>
      <w:tr w:rsidR="00971F4D" w:rsidRPr="009002EE" w14:paraId="6043DEF1" w14:textId="77777777" w:rsidTr="0060343C">
        <w:tc>
          <w:tcPr>
            <w:tcW w:w="704" w:type="dxa"/>
            <w:shd w:val="clear" w:color="auto" w:fill="auto"/>
            <w:vAlign w:val="center"/>
          </w:tcPr>
          <w:p w14:paraId="1DEC30C4" w14:textId="77777777" w:rsidR="00971F4D" w:rsidRPr="009002EE" w:rsidRDefault="00971F4D" w:rsidP="00971F4D">
            <w:pPr>
              <w:pStyle w:val="ISOMB"/>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lastRenderedPageBreak/>
              <w:t>FR</w:t>
            </w:r>
          </w:p>
        </w:tc>
        <w:tc>
          <w:tcPr>
            <w:tcW w:w="811" w:type="dxa"/>
            <w:gridSpan w:val="2"/>
            <w:shd w:val="clear" w:color="auto" w:fill="auto"/>
            <w:vAlign w:val="center"/>
          </w:tcPr>
          <w:p w14:paraId="091789BA" w14:textId="77777777" w:rsidR="00971F4D" w:rsidRPr="009002EE" w:rsidRDefault="00971F4D" w:rsidP="00971F4D">
            <w:pPr>
              <w:pStyle w:val="ISOClaus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24</w:t>
            </w:r>
          </w:p>
        </w:tc>
        <w:tc>
          <w:tcPr>
            <w:tcW w:w="1209" w:type="dxa"/>
            <w:gridSpan w:val="2"/>
            <w:shd w:val="clear" w:color="auto" w:fill="auto"/>
            <w:vAlign w:val="center"/>
          </w:tcPr>
          <w:p w14:paraId="670B52B9" w14:textId="5A90C462" w:rsidR="00971F4D" w:rsidRPr="009002EE" w:rsidRDefault="00F25143" w:rsidP="00971F4D">
            <w:pPr>
              <w:pStyle w:val="ISOClaus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1</w:t>
            </w:r>
          </w:p>
        </w:tc>
        <w:tc>
          <w:tcPr>
            <w:tcW w:w="1115" w:type="dxa"/>
            <w:gridSpan w:val="2"/>
            <w:shd w:val="clear" w:color="auto" w:fill="auto"/>
            <w:vAlign w:val="center"/>
          </w:tcPr>
          <w:p w14:paraId="38717F37" w14:textId="77777777" w:rsidR="00971F4D" w:rsidRPr="009002EE" w:rsidRDefault="00971F4D" w:rsidP="00971F4D">
            <w:pPr>
              <w:pStyle w:val="ISOCommTyp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ed</w:t>
            </w:r>
          </w:p>
        </w:tc>
        <w:tc>
          <w:tcPr>
            <w:tcW w:w="4178" w:type="dxa"/>
            <w:shd w:val="clear" w:color="auto" w:fill="auto"/>
            <w:vAlign w:val="center"/>
          </w:tcPr>
          <w:p w14:paraId="752A2C0E" w14:textId="77777777" w:rsidR="00971F4D" w:rsidRPr="009002EE" w:rsidRDefault="00971F4D" w:rsidP="00971F4D">
            <w:pPr>
              <w:pStyle w:val="GDParagraph"/>
              <w:spacing w:before="0" w:after="0" w:line="240" w:lineRule="auto"/>
              <w:rPr>
                <w:rFonts w:asciiTheme="minorHAnsi" w:hAnsiTheme="minorHAnsi" w:cstheme="minorHAnsi"/>
              </w:rPr>
            </w:pPr>
            <w:r w:rsidRPr="009002EE">
              <w:rPr>
                <w:rFonts w:asciiTheme="minorHAnsi" w:hAnsiTheme="minorHAnsi" w:cstheme="minorHAnsi"/>
              </w:rPr>
              <w:t>Add the exact definition of the incident in the MDR before explaining it; in fact, it is important to understand the elements that are added to the flowchart, knowing that the notion of undesirable side effects is new to the MDR.</w:t>
            </w:r>
          </w:p>
        </w:tc>
        <w:tc>
          <w:tcPr>
            <w:tcW w:w="4187" w:type="dxa"/>
            <w:shd w:val="clear" w:color="auto" w:fill="auto"/>
            <w:vAlign w:val="center"/>
          </w:tcPr>
          <w:p w14:paraId="6DE91570" w14:textId="77777777" w:rsidR="00971F4D" w:rsidRPr="009002EE" w:rsidRDefault="00971F4D" w:rsidP="00971F4D">
            <w:pPr>
              <w:pStyle w:val="ISOChange"/>
              <w:spacing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 xml:space="preserve">An incident is defines in Article 2(64) of the MDR as “any malfunction or deterioration in the characteristics or performance of a device made available on the market, including use-error due to ergonomic features, as well as any inadequacy in the information </w:t>
            </w:r>
          </w:p>
          <w:p w14:paraId="21E84960" w14:textId="77777777" w:rsidR="00971F4D" w:rsidRPr="009002EE" w:rsidRDefault="00971F4D" w:rsidP="00971F4D">
            <w:pPr>
              <w:pStyle w:val="ISOChang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 xml:space="preserve">supplied by the manufacturer and any undesirable side-effect;”. </w:t>
            </w:r>
          </w:p>
          <w:p w14:paraId="675399B3" w14:textId="77777777" w:rsidR="00971F4D" w:rsidRPr="009002EE" w:rsidRDefault="00971F4D" w:rsidP="00971F4D">
            <w:pPr>
              <w:pStyle w:val="ISOChange"/>
              <w:spacing w:before="0" w:line="240" w:lineRule="auto"/>
              <w:rPr>
                <w:rFonts w:asciiTheme="minorHAnsi" w:hAnsiTheme="minorHAnsi" w:cstheme="minorHAnsi"/>
                <w:sz w:val="22"/>
                <w:szCs w:val="22"/>
                <w:lang w:val="en-US"/>
              </w:rPr>
            </w:pPr>
          </w:p>
        </w:tc>
        <w:tc>
          <w:tcPr>
            <w:tcW w:w="2467" w:type="dxa"/>
            <w:shd w:val="clear" w:color="auto" w:fill="auto"/>
            <w:vAlign w:val="center"/>
          </w:tcPr>
          <w:p w14:paraId="0D3C6037" w14:textId="20997D30" w:rsidR="00971F4D" w:rsidRPr="009002EE" w:rsidRDefault="000F7DE3" w:rsidP="00971F4D">
            <w:pPr>
              <w:pStyle w:val="ISOSecretObservation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 xml:space="preserve">Accept </w:t>
            </w:r>
          </w:p>
        </w:tc>
      </w:tr>
      <w:tr w:rsidR="00971F4D" w:rsidRPr="009002EE" w14:paraId="4F6ACA9D" w14:textId="77777777" w:rsidTr="0060343C">
        <w:tc>
          <w:tcPr>
            <w:tcW w:w="704" w:type="dxa"/>
            <w:shd w:val="clear" w:color="auto" w:fill="auto"/>
            <w:vAlign w:val="center"/>
          </w:tcPr>
          <w:p w14:paraId="26CCAFE6" w14:textId="77777777" w:rsidR="00971F4D" w:rsidRPr="009002EE" w:rsidRDefault="00971F4D" w:rsidP="00971F4D">
            <w:pPr>
              <w:pStyle w:val="ISOMB"/>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FR</w:t>
            </w:r>
          </w:p>
        </w:tc>
        <w:tc>
          <w:tcPr>
            <w:tcW w:w="811" w:type="dxa"/>
            <w:gridSpan w:val="2"/>
            <w:shd w:val="clear" w:color="auto" w:fill="auto"/>
            <w:vAlign w:val="center"/>
          </w:tcPr>
          <w:p w14:paraId="1584D70F" w14:textId="77777777" w:rsidR="00971F4D" w:rsidRPr="009002EE" w:rsidRDefault="00971F4D" w:rsidP="00971F4D">
            <w:pPr>
              <w:pStyle w:val="ISOClaus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31</w:t>
            </w:r>
          </w:p>
        </w:tc>
        <w:tc>
          <w:tcPr>
            <w:tcW w:w="1209" w:type="dxa"/>
            <w:gridSpan w:val="2"/>
            <w:shd w:val="clear" w:color="auto" w:fill="auto"/>
            <w:vAlign w:val="center"/>
          </w:tcPr>
          <w:p w14:paraId="243B1F63" w14:textId="4ACF1155" w:rsidR="00971F4D" w:rsidRPr="009002EE" w:rsidRDefault="00F25143" w:rsidP="00971F4D">
            <w:pPr>
              <w:pStyle w:val="ISOClaus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1</w:t>
            </w:r>
          </w:p>
        </w:tc>
        <w:tc>
          <w:tcPr>
            <w:tcW w:w="1115" w:type="dxa"/>
            <w:gridSpan w:val="2"/>
            <w:shd w:val="clear" w:color="auto" w:fill="auto"/>
            <w:vAlign w:val="center"/>
          </w:tcPr>
          <w:p w14:paraId="0B2FD0A4" w14:textId="77777777" w:rsidR="00971F4D" w:rsidRPr="009002EE" w:rsidRDefault="00971F4D" w:rsidP="00971F4D">
            <w:pPr>
              <w:pStyle w:val="ISOCommTyp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ed</w:t>
            </w:r>
          </w:p>
        </w:tc>
        <w:tc>
          <w:tcPr>
            <w:tcW w:w="4178" w:type="dxa"/>
            <w:shd w:val="clear" w:color="auto" w:fill="auto"/>
            <w:vAlign w:val="center"/>
          </w:tcPr>
          <w:p w14:paraId="4463D57B" w14:textId="77777777" w:rsidR="00971F4D" w:rsidRPr="009002EE" w:rsidRDefault="00971F4D" w:rsidP="00971F4D">
            <w:pPr>
              <w:pStyle w:val="ISOComment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 xml:space="preserve">Delete “i.e.”, given that the 3 points of article 2.65 are written. </w:t>
            </w:r>
          </w:p>
        </w:tc>
        <w:tc>
          <w:tcPr>
            <w:tcW w:w="4187" w:type="dxa"/>
            <w:shd w:val="clear" w:color="auto" w:fill="auto"/>
            <w:vAlign w:val="center"/>
          </w:tcPr>
          <w:p w14:paraId="4501A879" w14:textId="77777777" w:rsidR="00971F4D" w:rsidRPr="009002EE" w:rsidRDefault="00971F4D" w:rsidP="00971F4D">
            <w:pPr>
              <w:rPr>
                <w:rFonts w:cstheme="minorHAnsi"/>
              </w:rPr>
            </w:pPr>
            <w:r w:rsidRPr="009002EE" w:rsidDel="00C8489F">
              <w:rPr>
                <w:rFonts w:cstheme="minorHAnsi"/>
              </w:rPr>
              <w:t>A serious incident which is defined in Article 2 (65) of the MDR is an event where</w:t>
            </w:r>
            <w:r w:rsidRPr="009002EE">
              <w:rPr>
                <w:rFonts w:cstheme="minorHAnsi"/>
              </w:rPr>
              <w:t xml:space="preserve">, </w:t>
            </w:r>
            <w:r w:rsidRPr="009002EE" w:rsidDel="00C8489F">
              <w:rPr>
                <w:rFonts w:cstheme="minorHAnsi"/>
              </w:rPr>
              <w:t>a device malfunction</w:t>
            </w:r>
            <w:r w:rsidRPr="009002EE">
              <w:rPr>
                <w:rFonts w:cstheme="minorHAnsi"/>
              </w:rPr>
              <w:t xml:space="preserve"> or</w:t>
            </w:r>
            <w:r w:rsidRPr="009002EE" w:rsidDel="00C8489F">
              <w:rPr>
                <w:rFonts w:cstheme="minorHAnsi"/>
              </w:rPr>
              <w:t xml:space="preserve"> deterioration</w:t>
            </w:r>
            <w:r w:rsidRPr="009002EE">
              <w:rPr>
                <w:rStyle w:val="FootnoteReference"/>
                <w:rFonts w:cstheme="minorHAnsi"/>
              </w:rPr>
              <w:footnoteReference w:id="1"/>
            </w:r>
            <w:r w:rsidRPr="009002EE">
              <w:rPr>
                <w:rFonts w:cstheme="minorHAnsi"/>
              </w:rPr>
              <w:t xml:space="preserve"> </w:t>
            </w:r>
            <w:r w:rsidRPr="009002EE" w:rsidDel="00C8489F">
              <w:rPr>
                <w:rFonts w:cstheme="minorHAnsi"/>
              </w:rPr>
              <w:t>directly or indirectly resulted in or might</w:t>
            </w:r>
            <w:r w:rsidRPr="009002EE">
              <w:rPr>
                <w:rFonts w:cstheme="minorHAnsi"/>
              </w:rPr>
              <w:t xml:space="preserve"> result in/</w:t>
            </w:r>
            <w:r w:rsidRPr="009002EE" w:rsidDel="00C8489F">
              <w:rPr>
                <w:rFonts w:cstheme="minorHAnsi"/>
              </w:rPr>
              <w:t xml:space="preserve">have resulted in the death, temporary or permanent serious deterioration in the state of health of a patient, user or other person or posed a serious public health threat. </w:t>
            </w:r>
          </w:p>
        </w:tc>
        <w:tc>
          <w:tcPr>
            <w:tcW w:w="2467" w:type="dxa"/>
            <w:shd w:val="clear" w:color="auto" w:fill="auto"/>
            <w:vAlign w:val="center"/>
          </w:tcPr>
          <w:p w14:paraId="6BA90D29" w14:textId="51B0DBE9" w:rsidR="00971F4D" w:rsidRPr="009002EE" w:rsidRDefault="000F7DE3" w:rsidP="00971F4D">
            <w:pPr>
              <w:pStyle w:val="ISOSecretObservation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 xml:space="preserve">Accept </w:t>
            </w:r>
          </w:p>
        </w:tc>
      </w:tr>
      <w:tr w:rsidR="00971F4D" w:rsidRPr="009002EE" w14:paraId="15CD0BA9" w14:textId="77777777" w:rsidTr="0060343C">
        <w:tc>
          <w:tcPr>
            <w:tcW w:w="704" w:type="dxa"/>
            <w:shd w:val="clear" w:color="auto" w:fill="auto"/>
            <w:vAlign w:val="center"/>
          </w:tcPr>
          <w:p w14:paraId="4EEBD874" w14:textId="77777777" w:rsidR="00971F4D" w:rsidRPr="009002EE" w:rsidRDefault="00971F4D" w:rsidP="00971F4D">
            <w:pPr>
              <w:pStyle w:val="ISOMB"/>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FR</w:t>
            </w:r>
          </w:p>
        </w:tc>
        <w:tc>
          <w:tcPr>
            <w:tcW w:w="811" w:type="dxa"/>
            <w:gridSpan w:val="2"/>
            <w:shd w:val="clear" w:color="auto" w:fill="auto"/>
            <w:vAlign w:val="center"/>
          </w:tcPr>
          <w:p w14:paraId="48DBB7CD" w14:textId="77777777" w:rsidR="00971F4D" w:rsidRPr="009002EE" w:rsidRDefault="00971F4D" w:rsidP="00971F4D">
            <w:pPr>
              <w:pStyle w:val="ISOClaus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74 (flowchart)</w:t>
            </w:r>
          </w:p>
        </w:tc>
        <w:tc>
          <w:tcPr>
            <w:tcW w:w="1209" w:type="dxa"/>
            <w:gridSpan w:val="2"/>
            <w:shd w:val="clear" w:color="auto" w:fill="auto"/>
            <w:vAlign w:val="center"/>
          </w:tcPr>
          <w:p w14:paraId="30270F43" w14:textId="77777777" w:rsidR="00971F4D" w:rsidRPr="009002EE" w:rsidRDefault="00971F4D" w:rsidP="00971F4D">
            <w:pPr>
              <w:pStyle w:val="ISOClause"/>
              <w:spacing w:before="0" w:line="240" w:lineRule="auto"/>
              <w:rPr>
                <w:rFonts w:asciiTheme="minorHAnsi" w:hAnsiTheme="minorHAnsi" w:cstheme="minorHAnsi"/>
                <w:sz w:val="22"/>
                <w:szCs w:val="22"/>
                <w:lang w:val="en-US"/>
              </w:rPr>
            </w:pPr>
          </w:p>
        </w:tc>
        <w:tc>
          <w:tcPr>
            <w:tcW w:w="1115" w:type="dxa"/>
            <w:gridSpan w:val="2"/>
            <w:shd w:val="clear" w:color="auto" w:fill="auto"/>
            <w:vAlign w:val="center"/>
          </w:tcPr>
          <w:p w14:paraId="6581445F" w14:textId="77777777" w:rsidR="00971F4D" w:rsidRPr="009002EE" w:rsidRDefault="00971F4D" w:rsidP="00971F4D">
            <w:pPr>
              <w:pStyle w:val="ISOCommTyp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Te</w:t>
            </w:r>
          </w:p>
        </w:tc>
        <w:tc>
          <w:tcPr>
            <w:tcW w:w="4178" w:type="dxa"/>
            <w:shd w:val="clear" w:color="auto" w:fill="auto"/>
            <w:vAlign w:val="center"/>
          </w:tcPr>
          <w:p w14:paraId="2B28D1D8" w14:textId="77777777" w:rsidR="00971F4D" w:rsidRPr="009002EE" w:rsidRDefault="00971F4D" w:rsidP="00971F4D">
            <w:pPr>
              <w:pStyle w:val="ISOComments"/>
              <w:spacing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The concept of incident includes undesirable side-effects; the same is true for serious incident. However, Article 87 requires a different reporting for serious adverse side effects. In fact, serious incidents are the subject of an MIR, except for expected side effects documented in the information and quantified in the technical documentation, which are the subject of a trend reporting.</w:t>
            </w:r>
          </w:p>
          <w:p w14:paraId="5807236F" w14:textId="77777777" w:rsidR="00971F4D" w:rsidRPr="009002EE" w:rsidRDefault="00971F4D" w:rsidP="00971F4D">
            <w:pPr>
              <w:pStyle w:val="ISOComments"/>
              <w:spacing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 xml:space="preserve">Only serious adverse side effects that are not documented and quantified in the technical documentation are subject to a MIR. </w:t>
            </w:r>
          </w:p>
          <w:p w14:paraId="24E73C9B" w14:textId="77777777" w:rsidR="00971F4D" w:rsidRPr="009002EE" w:rsidRDefault="00971F4D" w:rsidP="00971F4D">
            <w:pPr>
              <w:pStyle w:val="ISOComments"/>
              <w:spacing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Manufacturers shall report any statistically significant increase in the frequency or severity of non-serious events or expected adverse side effects in accordance with Article 88.</w:t>
            </w:r>
          </w:p>
        </w:tc>
        <w:tc>
          <w:tcPr>
            <w:tcW w:w="4187" w:type="dxa"/>
            <w:shd w:val="clear" w:color="auto" w:fill="auto"/>
            <w:vAlign w:val="center"/>
          </w:tcPr>
          <w:p w14:paraId="560CD3A2" w14:textId="77777777" w:rsidR="00971F4D" w:rsidRPr="009002EE" w:rsidRDefault="00971F4D" w:rsidP="00971F4D">
            <w:pPr>
              <w:pStyle w:val="CommentText"/>
              <w:rPr>
                <w:rFonts w:cstheme="minorHAnsi"/>
                <w:i/>
                <w:sz w:val="22"/>
                <w:szCs w:val="22"/>
                <w:u w:val="single"/>
                <w:lang w:val="en-GB"/>
              </w:rPr>
            </w:pPr>
            <w:r w:rsidRPr="009002EE">
              <w:rPr>
                <w:rFonts w:cstheme="minorHAnsi"/>
                <w:i/>
                <w:sz w:val="22"/>
                <w:szCs w:val="22"/>
                <w:u w:val="single"/>
                <w:lang w:val="en-GB"/>
              </w:rPr>
              <w:t xml:space="preserve">Left square </w:t>
            </w:r>
            <w:r w:rsidRPr="009002EE">
              <w:rPr>
                <w:rFonts w:cstheme="minorHAnsi"/>
                <w:i/>
                <w:sz w:val="22"/>
                <w:szCs w:val="22"/>
                <w:lang w:val="en-GB"/>
              </w:rPr>
              <w:t>: after the 2 paragraphs</w:t>
            </w:r>
          </w:p>
          <w:p w14:paraId="451FD913" w14:textId="77777777" w:rsidR="00971F4D" w:rsidRPr="009002EE" w:rsidRDefault="00971F4D" w:rsidP="00971F4D">
            <w:pPr>
              <w:pStyle w:val="CommentText"/>
              <w:rPr>
                <w:rFonts w:cstheme="minorHAnsi"/>
                <w:sz w:val="22"/>
                <w:szCs w:val="22"/>
                <w:u w:val="single"/>
                <w:lang w:val="en-GB"/>
              </w:rPr>
            </w:pPr>
            <w:r w:rsidRPr="009002EE">
              <w:rPr>
                <w:rFonts w:cstheme="minorHAnsi"/>
                <w:sz w:val="22"/>
                <w:szCs w:val="22"/>
                <w:lang w:val="en-GB"/>
              </w:rPr>
              <w:t>“If it is an adverse side effect not documented nor quantified in the technical documentation: it is the subject of an MIR.</w:t>
            </w:r>
          </w:p>
          <w:p w14:paraId="71D784F7" w14:textId="77777777" w:rsidR="00971F4D" w:rsidRPr="009002EE" w:rsidRDefault="00971F4D" w:rsidP="00971F4D">
            <w:pPr>
              <w:pStyle w:val="CommentText"/>
              <w:rPr>
                <w:rFonts w:cstheme="minorHAnsi"/>
                <w:sz w:val="22"/>
                <w:szCs w:val="22"/>
                <w:lang w:val="en-GB"/>
              </w:rPr>
            </w:pPr>
            <w:r w:rsidRPr="009002EE">
              <w:rPr>
                <w:rFonts w:cstheme="minorHAnsi"/>
                <w:sz w:val="22"/>
                <w:szCs w:val="22"/>
                <w:lang w:val="en-GB"/>
              </w:rPr>
              <w:t>If it is an adverse side effect documented and quantified in the technical documentation: it is the subject of a trend reporting.”</w:t>
            </w:r>
          </w:p>
          <w:p w14:paraId="7414FA7A" w14:textId="77777777" w:rsidR="00971F4D" w:rsidRPr="009002EE" w:rsidRDefault="00971F4D" w:rsidP="00971F4D">
            <w:pPr>
              <w:pStyle w:val="CommentText"/>
              <w:rPr>
                <w:rFonts w:cstheme="minorHAnsi"/>
                <w:i/>
                <w:sz w:val="22"/>
                <w:szCs w:val="22"/>
                <w:u w:val="single"/>
                <w:lang w:val="en-GB"/>
              </w:rPr>
            </w:pPr>
            <w:r w:rsidRPr="009002EE">
              <w:rPr>
                <w:rFonts w:cstheme="minorHAnsi"/>
                <w:i/>
                <w:sz w:val="22"/>
                <w:szCs w:val="22"/>
                <w:u w:val="single"/>
                <w:lang w:val="en-GB"/>
              </w:rPr>
              <w:t>Right square :</w:t>
            </w:r>
            <w:r w:rsidRPr="009002EE">
              <w:rPr>
                <w:rFonts w:cstheme="minorHAnsi"/>
                <w:i/>
                <w:sz w:val="22"/>
                <w:szCs w:val="22"/>
                <w:lang w:val="en-GB"/>
              </w:rPr>
              <w:t xml:space="preserve"> after the second paragraph</w:t>
            </w:r>
          </w:p>
          <w:p w14:paraId="63DA192C" w14:textId="77777777" w:rsidR="00971F4D" w:rsidRPr="009002EE" w:rsidRDefault="00971F4D" w:rsidP="00971F4D">
            <w:pPr>
              <w:pStyle w:val="CommentText"/>
              <w:rPr>
                <w:rFonts w:cstheme="minorHAnsi"/>
                <w:sz w:val="22"/>
                <w:szCs w:val="22"/>
                <w:lang w:val="en-GB"/>
              </w:rPr>
            </w:pPr>
            <w:r w:rsidRPr="009002EE">
              <w:rPr>
                <w:rFonts w:cstheme="minorHAnsi"/>
                <w:sz w:val="22"/>
                <w:szCs w:val="22"/>
                <w:lang w:val="en-GB"/>
              </w:rPr>
              <w:t xml:space="preserve">“If it is an increase in frequency or severity of a documented and quantified serious adverse side effect or non-serious incident, therefore the manufacturer sends a trend reporting (art 88).” </w:t>
            </w:r>
          </w:p>
          <w:p w14:paraId="41049AC1" w14:textId="77777777" w:rsidR="00971F4D" w:rsidRPr="009002EE" w:rsidRDefault="00971F4D" w:rsidP="00971F4D">
            <w:pPr>
              <w:pStyle w:val="CommentText"/>
              <w:rPr>
                <w:rFonts w:cstheme="minorHAnsi"/>
                <w:sz w:val="22"/>
                <w:szCs w:val="22"/>
                <w:lang w:val="en-GB"/>
              </w:rPr>
            </w:pPr>
          </w:p>
          <w:p w14:paraId="68B1BBEC" w14:textId="77777777" w:rsidR="00971F4D" w:rsidRPr="009002EE" w:rsidRDefault="00971F4D" w:rsidP="00971F4D">
            <w:pPr>
              <w:pStyle w:val="CommentText"/>
              <w:rPr>
                <w:rFonts w:cstheme="minorHAnsi"/>
                <w:sz w:val="22"/>
                <w:szCs w:val="22"/>
                <w:lang w:val="en-GB"/>
              </w:rPr>
            </w:pPr>
          </w:p>
        </w:tc>
        <w:tc>
          <w:tcPr>
            <w:tcW w:w="2467" w:type="dxa"/>
            <w:shd w:val="clear" w:color="auto" w:fill="auto"/>
            <w:vAlign w:val="center"/>
          </w:tcPr>
          <w:p w14:paraId="04EDAF20" w14:textId="77777777" w:rsidR="00F25143" w:rsidRPr="009002EE" w:rsidRDefault="00F25143" w:rsidP="00F25143">
            <w:pPr>
              <w:pStyle w:val="ISOSecretObservations"/>
              <w:spacing w:line="240" w:lineRule="auto"/>
              <w:rPr>
                <w:rFonts w:asciiTheme="minorHAnsi" w:hAnsiTheme="minorHAnsi" w:cstheme="minorHAnsi"/>
                <w:sz w:val="22"/>
                <w:szCs w:val="22"/>
              </w:rPr>
            </w:pPr>
            <w:r w:rsidRPr="009002EE">
              <w:rPr>
                <w:rFonts w:asciiTheme="minorHAnsi" w:hAnsiTheme="minorHAnsi" w:cstheme="minorHAnsi"/>
                <w:sz w:val="22"/>
                <w:szCs w:val="22"/>
              </w:rPr>
              <w:t xml:space="preserve">Including this information may make the figure more complex. </w:t>
            </w:r>
          </w:p>
          <w:p w14:paraId="2D642163" w14:textId="77777777" w:rsidR="00F25143" w:rsidRPr="009002EE" w:rsidRDefault="00F25143" w:rsidP="00F25143">
            <w:pPr>
              <w:pStyle w:val="ISOSecretObservations"/>
              <w:spacing w:line="240" w:lineRule="auto"/>
              <w:rPr>
                <w:rFonts w:asciiTheme="minorHAnsi" w:hAnsiTheme="minorHAnsi" w:cstheme="minorHAnsi"/>
                <w:sz w:val="22"/>
                <w:szCs w:val="22"/>
              </w:rPr>
            </w:pPr>
          </w:p>
          <w:p w14:paraId="7561A6BB" w14:textId="77777777" w:rsidR="00F25143" w:rsidRPr="009002EE" w:rsidRDefault="00F25143" w:rsidP="00F25143">
            <w:pPr>
              <w:pStyle w:val="ISOSecretObservations"/>
              <w:spacing w:line="240" w:lineRule="auto"/>
              <w:rPr>
                <w:rFonts w:asciiTheme="minorHAnsi" w:hAnsiTheme="minorHAnsi" w:cstheme="minorHAnsi"/>
                <w:sz w:val="22"/>
                <w:szCs w:val="22"/>
              </w:rPr>
            </w:pPr>
            <w:r w:rsidRPr="009002EE">
              <w:rPr>
                <w:rFonts w:asciiTheme="minorHAnsi" w:hAnsiTheme="minorHAnsi" w:cstheme="minorHAnsi"/>
                <w:sz w:val="22"/>
                <w:szCs w:val="22"/>
              </w:rPr>
              <w:t>Side effects are addressed in question 7 and will be addressed in a separate guidance document currently under development by the TF for Trend reporting.</w:t>
            </w:r>
          </w:p>
          <w:p w14:paraId="3E4656FC" w14:textId="77777777" w:rsidR="00F25143" w:rsidRPr="009002EE" w:rsidRDefault="00F25143" w:rsidP="00F25143">
            <w:pPr>
              <w:pStyle w:val="ISOSecretObservations"/>
              <w:spacing w:line="240" w:lineRule="auto"/>
              <w:rPr>
                <w:rFonts w:asciiTheme="minorHAnsi" w:hAnsiTheme="minorHAnsi" w:cstheme="minorHAnsi"/>
                <w:sz w:val="22"/>
                <w:szCs w:val="22"/>
              </w:rPr>
            </w:pPr>
          </w:p>
          <w:p w14:paraId="4B6B9354" w14:textId="369D0AF8" w:rsidR="00971F4D" w:rsidRPr="009002EE" w:rsidRDefault="00F25143" w:rsidP="00F25143">
            <w:pPr>
              <w:pStyle w:val="ISOSecretObservations"/>
              <w:spacing w:before="0" w:line="240" w:lineRule="auto"/>
              <w:rPr>
                <w:rFonts w:asciiTheme="minorHAnsi" w:hAnsiTheme="minorHAnsi" w:cstheme="minorHAnsi"/>
                <w:sz w:val="22"/>
                <w:szCs w:val="22"/>
              </w:rPr>
            </w:pPr>
            <w:r w:rsidRPr="009002EE">
              <w:rPr>
                <w:rFonts w:asciiTheme="minorHAnsi" w:hAnsiTheme="minorHAnsi" w:cstheme="minorHAnsi"/>
                <w:sz w:val="22"/>
                <w:szCs w:val="22"/>
              </w:rPr>
              <w:t xml:space="preserve">Drawing a reference to ‘adverse side effects’ can also cause confusion as these are typically referenced in the context of clinical investigations.  </w:t>
            </w:r>
          </w:p>
          <w:p w14:paraId="05833676" w14:textId="6AAB5F15" w:rsidR="00FD5B7E" w:rsidRPr="009002EE" w:rsidRDefault="00FD5B7E" w:rsidP="00971F4D">
            <w:pPr>
              <w:pStyle w:val="ISOSecretObservations"/>
              <w:spacing w:before="0" w:line="240" w:lineRule="auto"/>
              <w:rPr>
                <w:rFonts w:asciiTheme="minorHAnsi" w:hAnsiTheme="minorHAnsi" w:cstheme="minorHAnsi"/>
                <w:sz w:val="22"/>
                <w:szCs w:val="22"/>
              </w:rPr>
            </w:pPr>
          </w:p>
        </w:tc>
      </w:tr>
      <w:tr w:rsidR="00971F4D" w:rsidRPr="009002EE" w14:paraId="41A5C73E" w14:textId="77777777" w:rsidTr="0060343C">
        <w:tc>
          <w:tcPr>
            <w:tcW w:w="704" w:type="dxa"/>
            <w:shd w:val="clear" w:color="auto" w:fill="auto"/>
            <w:vAlign w:val="center"/>
          </w:tcPr>
          <w:p w14:paraId="76450E1C" w14:textId="77777777" w:rsidR="00971F4D" w:rsidRPr="009002EE" w:rsidRDefault="00971F4D" w:rsidP="00971F4D">
            <w:pPr>
              <w:pStyle w:val="ISOMB"/>
              <w:spacing w:before="0" w:line="240" w:lineRule="auto"/>
              <w:rPr>
                <w:rFonts w:asciiTheme="minorHAnsi" w:hAnsiTheme="minorHAnsi" w:cstheme="minorHAnsi"/>
                <w:sz w:val="22"/>
                <w:szCs w:val="22"/>
              </w:rPr>
            </w:pPr>
            <w:r w:rsidRPr="009002EE">
              <w:rPr>
                <w:rFonts w:asciiTheme="minorHAnsi" w:hAnsiTheme="minorHAnsi" w:cstheme="minorHAnsi"/>
                <w:sz w:val="22"/>
                <w:szCs w:val="22"/>
              </w:rPr>
              <w:t>FR</w:t>
            </w:r>
          </w:p>
        </w:tc>
        <w:tc>
          <w:tcPr>
            <w:tcW w:w="811" w:type="dxa"/>
            <w:gridSpan w:val="2"/>
            <w:shd w:val="clear" w:color="auto" w:fill="auto"/>
            <w:vAlign w:val="center"/>
          </w:tcPr>
          <w:p w14:paraId="523B3F75" w14:textId="77777777" w:rsidR="00971F4D" w:rsidRPr="009002EE" w:rsidRDefault="00971F4D" w:rsidP="00971F4D">
            <w:pPr>
              <w:pStyle w:val="ISOClause"/>
              <w:spacing w:before="0" w:line="240" w:lineRule="auto"/>
              <w:rPr>
                <w:rFonts w:asciiTheme="minorHAnsi" w:hAnsiTheme="minorHAnsi" w:cstheme="minorHAnsi"/>
                <w:sz w:val="22"/>
                <w:szCs w:val="22"/>
              </w:rPr>
            </w:pPr>
            <w:r w:rsidRPr="009002EE">
              <w:rPr>
                <w:rFonts w:asciiTheme="minorHAnsi" w:hAnsiTheme="minorHAnsi" w:cstheme="minorHAnsi"/>
                <w:sz w:val="22"/>
                <w:szCs w:val="22"/>
              </w:rPr>
              <w:t>162</w:t>
            </w:r>
          </w:p>
        </w:tc>
        <w:tc>
          <w:tcPr>
            <w:tcW w:w="1209" w:type="dxa"/>
            <w:gridSpan w:val="2"/>
            <w:shd w:val="clear" w:color="auto" w:fill="auto"/>
            <w:vAlign w:val="center"/>
          </w:tcPr>
          <w:p w14:paraId="45FE4BF0" w14:textId="77777777" w:rsidR="00971F4D" w:rsidRPr="009002EE" w:rsidRDefault="00971F4D" w:rsidP="00971F4D">
            <w:pPr>
              <w:pStyle w:val="ISOClause"/>
              <w:spacing w:before="0" w:line="240" w:lineRule="auto"/>
              <w:rPr>
                <w:rFonts w:asciiTheme="minorHAnsi" w:hAnsiTheme="minorHAnsi" w:cstheme="minorHAnsi"/>
                <w:sz w:val="22"/>
                <w:szCs w:val="22"/>
              </w:rPr>
            </w:pPr>
          </w:p>
        </w:tc>
        <w:tc>
          <w:tcPr>
            <w:tcW w:w="1115" w:type="dxa"/>
            <w:gridSpan w:val="2"/>
            <w:shd w:val="clear" w:color="auto" w:fill="auto"/>
            <w:vAlign w:val="center"/>
          </w:tcPr>
          <w:p w14:paraId="47B40743" w14:textId="77777777" w:rsidR="00971F4D" w:rsidRPr="009002EE" w:rsidRDefault="00971F4D" w:rsidP="00971F4D">
            <w:pPr>
              <w:pStyle w:val="ISOCommType"/>
              <w:spacing w:before="0" w:line="240" w:lineRule="auto"/>
              <w:rPr>
                <w:rFonts w:asciiTheme="minorHAnsi" w:hAnsiTheme="minorHAnsi" w:cstheme="minorHAnsi"/>
                <w:sz w:val="22"/>
                <w:szCs w:val="22"/>
              </w:rPr>
            </w:pPr>
            <w:r w:rsidRPr="009002EE">
              <w:rPr>
                <w:rFonts w:asciiTheme="minorHAnsi" w:hAnsiTheme="minorHAnsi" w:cstheme="minorHAnsi"/>
                <w:sz w:val="22"/>
                <w:szCs w:val="22"/>
              </w:rPr>
              <w:t>Ed</w:t>
            </w:r>
          </w:p>
        </w:tc>
        <w:tc>
          <w:tcPr>
            <w:tcW w:w="4178" w:type="dxa"/>
            <w:shd w:val="clear" w:color="auto" w:fill="auto"/>
            <w:vAlign w:val="center"/>
          </w:tcPr>
          <w:p w14:paraId="60875D58" w14:textId="77777777" w:rsidR="00971F4D" w:rsidRPr="009002EE" w:rsidRDefault="00971F4D" w:rsidP="00971F4D">
            <w:pPr>
              <w:pStyle w:val="ISOComments"/>
              <w:spacing w:before="0" w:line="240" w:lineRule="auto"/>
              <w:rPr>
                <w:rFonts w:asciiTheme="minorHAnsi" w:hAnsiTheme="minorHAnsi" w:cstheme="minorHAnsi"/>
                <w:sz w:val="22"/>
                <w:szCs w:val="22"/>
              </w:rPr>
            </w:pPr>
            <w:r w:rsidRPr="009002EE">
              <w:rPr>
                <w:rFonts w:asciiTheme="minorHAnsi" w:hAnsiTheme="minorHAnsi" w:cstheme="minorHAnsi"/>
                <w:sz w:val="22"/>
                <w:szCs w:val="22"/>
              </w:rPr>
              <w:t>Add a reminder for manufacturers of the deadlines to which they must comply.</w:t>
            </w:r>
          </w:p>
        </w:tc>
        <w:tc>
          <w:tcPr>
            <w:tcW w:w="4187" w:type="dxa"/>
            <w:shd w:val="clear" w:color="auto" w:fill="auto"/>
            <w:vAlign w:val="center"/>
          </w:tcPr>
          <w:p w14:paraId="4414E82A" w14:textId="77777777" w:rsidR="00971F4D" w:rsidRPr="009002EE" w:rsidRDefault="00971F4D" w:rsidP="00971F4D">
            <w:pPr>
              <w:pStyle w:val="ISOChange"/>
              <w:spacing w:before="0" w:line="240" w:lineRule="auto"/>
              <w:rPr>
                <w:rFonts w:asciiTheme="minorHAnsi" w:hAnsiTheme="minorHAnsi" w:cstheme="minorHAnsi"/>
                <w:sz w:val="22"/>
                <w:szCs w:val="22"/>
              </w:rPr>
            </w:pPr>
            <w:r w:rsidRPr="009002EE">
              <w:rPr>
                <w:rFonts w:asciiTheme="minorHAnsi" w:hAnsiTheme="minorHAnsi" w:cstheme="minorHAnsi"/>
                <w:sz w:val="22"/>
                <w:szCs w:val="22"/>
              </w:rPr>
              <w:t>“Finally, manufacturers shall in all cases defer within the time limits specified in paragraphs 87.3 4 and 5”</w:t>
            </w:r>
          </w:p>
        </w:tc>
        <w:tc>
          <w:tcPr>
            <w:tcW w:w="2467" w:type="dxa"/>
            <w:shd w:val="clear" w:color="auto" w:fill="auto"/>
            <w:vAlign w:val="center"/>
          </w:tcPr>
          <w:p w14:paraId="3C8A9B0B" w14:textId="77777777" w:rsidR="00F543E9" w:rsidRPr="009002EE" w:rsidRDefault="00F543E9" w:rsidP="00F543E9">
            <w:pPr>
              <w:pStyle w:val="ISOSecretObservations"/>
              <w:spacing w:before="0" w:line="240" w:lineRule="auto"/>
              <w:rPr>
                <w:rFonts w:asciiTheme="minorHAnsi" w:hAnsiTheme="minorHAnsi" w:cstheme="minorHAnsi"/>
                <w:sz w:val="22"/>
                <w:szCs w:val="22"/>
              </w:rPr>
            </w:pPr>
            <w:r w:rsidRPr="009002EE">
              <w:rPr>
                <w:rFonts w:asciiTheme="minorHAnsi" w:hAnsiTheme="minorHAnsi" w:cstheme="minorHAnsi"/>
                <w:sz w:val="22"/>
                <w:szCs w:val="22"/>
              </w:rPr>
              <w:t xml:space="preserve">More clarification needed of whether this refers to the last paragraph of c or when assessing if the criteria (A-C) are fulfilled. You are welcome to include the proposed text directly in the document, once it is send for WG endorsement. </w:t>
            </w:r>
          </w:p>
          <w:p w14:paraId="711B5C03" w14:textId="771DCF38" w:rsidR="00F543E9" w:rsidRPr="009002EE" w:rsidRDefault="00F543E9" w:rsidP="00F543E9">
            <w:pPr>
              <w:pStyle w:val="ISOSecretObservations"/>
              <w:spacing w:before="0" w:line="240" w:lineRule="auto"/>
              <w:rPr>
                <w:rFonts w:asciiTheme="minorHAnsi" w:hAnsiTheme="minorHAnsi" w:cstheme="minorHAnsi"/>
                <w:sz w:val="22"/>
                <w:szCs w:val="22"/>
              </w:rPr>
            </w:pPr>
            <w:r w:rsidRPr="009002EE">
              <w:rPr>
                <w:rFonts w:asciiTheme="minorHAnsi" w:hAnsiTheme="minorHAnsi" w:cstheme="minorHAnsi"/>
                <w:sz w:val="22"/>
                <w:szCs w:val="22"/>
              </w:rPr>
              <w:t xml:space="preserve">Question 11 and question 12 both outline the </w:t>
            </w:r>
            <w:r w:rsidR="00EB3B10" w:rsidRPr="009002EE">
              <w:rPr>
                <w:rFonts w:asciiTheme="minorHAnsi" w:hAnsiTheme="minorHAnsi" w:cstheme="minorHAnsi"/>
                <w:sz w:val="22"/>
                <w:szCs w:val="22"/>
              </w:rPr>
              <w:t>timeframes, which</w:t>
            </w:r>
            <w:r w:rsidRPr="009002EE">
              <w:rPr>
                <w:rFonts w:asciiTheme="minorHAnsi" w:hAnsiTheme="minorHAnsi" w:cstheme="minorHAnsi"/>
                <w:sz w:val="22"/>
                <w:szCs w:val="22"/>
              </w:rPr>
              <w:t xml:space="preserve"> the manufacturer has to comply with.</w:t>
            </w:r>
          </w:p>
        </w:tc>
      </w:tr>
      <w:tr w:rsidR="00971F4D" w:rsidRPr="009002EE" w14:paraId="36484B49" w14:textId="77777777" w:rsidTr="0060343C">
        <w:tc>
          <w:tcPr>
            <w:tcW w:w="704" w:type="dxa"/>
            <w:shd w:val="clear" w:color="auto" w:fill="auto"/>
            <w:vAlign w:val="center"/>
          </w:tcPr>
          <w:p w14:paraId="0FD95B96" w14:textId="77777777" w:rsidR="00971F4D" w:rsidRPr="009002EE" w:rsidRDefault="00971F4D" w:rsidP="00971F4D">
            <w:pPr>
              <w:pStyle w:val="ISOMB"/>
              <w:spacing w:before="0" w:line="240" w:lineRule="auto"/>
              <w:rPr>
                <w:rFonts w:asciiTheme="minorHAnsi" w:hAnsiTheme="minorHAnsi" w:cstheme="minorHAnsi"/>
                <w:sz w:val="22"/>
                <w:szCs w:val="22"/>
              </w:rPr>
            </w:pPr>
            <w:r w:rsidRPr="009002EE">
              <w:rPr>
                <w:rFonts w:asciiTheme="minorHAnsi" w:hAnsiTheme="minorHAnsi" w:cstheme="minorHAnsi"/>
                <w:sz w:val="22"/>
                <w:szCs w:val="22"/>
              </w:rPr>
              <w:t>FR</w:t>
            </w:r>
          </w:p>
        </w:tc>
        <w:tc>
          <w:tcPr>
            <w:tcW w:w="811" w:type="dxa"/>
            <w:gridSpan w:val="2"/>
            <w:shd w:val="clear" w:color="auto" w:fill="auto"/>
            <w:vAlign w:val="center"/>
          </w:tcPr>
          <w:p w14:paraId="209B369A" w14:textId="77777777" w:rsidR="00971F4D" w:rsidRPr="009002EE" w:rsidRDefault="00971F4D" w:rsidP="00971F4D">
            <w:pPr>
              <w:pStyle w:val="ISOClause"/>
              <w:spacing w:before="0" w:line="240" w:lineRule="auto"/>
              <w:rPr>
                <w:rFonts w:asciiTheme="minorHAnsi" w:hAnsiTheme="minorHAnsi" w:cstheme="minorHAnsi"/>
                <w:sz w:val="22"/>
                <w:szCs w:val="22"/>
              </w:rPr>
            </w:pPr>
            <w:r w:rsidRPr="009002EE">
              <w:rPr>
                <w:rFonts w:asciiTheme="minorHAnsi" w:hAnsiTheme="minorHAnsi" w:cstheme="minorHAnsi"/>
                <w:sz w:val="22"/>
                <w:szCs w:val="22"/>
              </w:rPr>
              <w:t>296</w:t>
            </w:r>
          </w:p>
        </w:tc>
        <w:tc>
          <w:tcPr>
            <w:tcW w:w="1209" w:type="dxa"/>
            <w:gridSpan w:val="2"/>
            <w:shd w:val="clear" w:color="auto" w:fill="auto"/>
            <w:vAlign w:val="center"/>
          </w:tcPr>
          <w:p w14:paraId="7D8A72C1" w14:textId="5C5AD91D" w:rsidR="00971F4D" w:rsidRPr="009002EE" w:rsidRDefault="00C65200" w:rsidP="00971F4D">
            <w:pPr>
              <w:pStyle w:val="ISOClause"/>
              <w:spacing w:before="0" w:line="240" w:lineRule="auto"/>
              <w:rPr>
                <w:rFonts w:asciiTheme="minorHAnsi" w:hAnsiTheme="minorHAnsi" w:cstheme="minorHAnsi"/>
                <w:sz w:val="22"/>
                <w:szCs w:val="22"/>
              </w:rPr>
            </w:pPr>
            <w:r w:rsidRPr="009002EE">
              <w:rPr>
                <w:rFonts w:asciiTheme="minorHAnsi" w:hAnsiTheme="minorHAnsi" w:cstheme="minorHAnsi"/>
                <w:sz w:val="22"/>
                <w:szCs w:val="22"/>
              </w:rPr>
              <w:t>7</w:t>
            </w:r>
          </w:p>
        </w:tc>
        <w:tc>
          <w:tcPr>
            <w:tcW w:w="1115" w:type="dxa"/>
            <w:gridSpan w:val="2"/>
            <w:shd w:val="clear" w:color="auto" w:fill="auto"/>
            <w:vAlign w:val="center"/>
          </w:tcPr>
          <w:p w14:paraId="43615AE3" w14:textId="77777777" w:rsidR="00971F4D" w:rsidRPr="009002EE" w:rsidRDefault="00971F4D" w:rsidP="00971F4D">
            <w:pPr>
              <w:pStyle w:val="ISOCommType"/>
              <w:spacing w:before="0" w:line="240" w:lineRule="auto"/>
              <w:rPr>
                <w:rFonts w:asciiTheme="minorHAnsi" w:hAnsiTheme="minorHAnsi" w:cstheme="minorHAnsi"/>
                <w:sz w:val="22"/>
                <w:szCs w:val="22"/>
              </w:rPr>
            </w:pPr>
            <w:r w:rsidRPr="009002EE">
              <w:rPr>
                <w:rFonts w:asciiTheme="minorHAnsi" w:hAnsiTheme="minorHAnsi" w:cstheme="minorHAnsi"/>
                <w:sz w:val="22"/>
                <w:szCs w:val="22"/>
              </w:rPr>
              <w:t>Ge</w:t>
            </w:r>
          </w:p>
        </w:tc>
        <w:tc>
          <w:tcPr>
            <w:tcW w:w="4178" w:type="dxa"/>
            <w:shd w:val="clear" w:color="auto" w:fill="auto"/>
            <w:vAlign w:val="center"/>
          </w:tcPr>
          <w:p w14:paraId="08E88B36" w14:textId="77777777" w:rsidR="00971F4D" w:rsidRPr="009002EE" w:rsidRDefault="00971F4D" w:rsidP="00971F4D">
            <w:pPr>
              <w:pStyle w:val="ISOComments"/>
              <w:spacing w:line="240" w:lineRule="auto"/>
              <w:rPr>
                <w:rFonts w:asciiTheme="minorHAnsi" w:hAnsiTheme="minorHAnsi" w:cstheme="minorHAnsi"/>
                <w:sz w:val="22"/>
                <w:szCs w:val="22"/>
              </w:rPr>
            </w:pPr>
            <w:r w:rsidRPr="009002EE">
              <w:rPr>
                <w:rFonts w:asciiTheme="minorHAnsi" w:hAnsiTheme="minorHAnsi" w:cstheme="minorHAnsi"/>
                <w:sz w:val="22"/>
                <w:szCs w:val="22"/>
              </w:rPr>
              <w:t>Add a reference to the flowchart.</w:t>
            </w:r>
          </w:p>
          <w:p w14:paraId="5C315ACD" w14:textId="77777777" w:rsidR="00971F4D" w:rsidRPr="009002EE" w:rsidRDefault="00971F4D" w:rsidP="00971F4D">
            <w:pPr>
              <w:pStyle w:val="ISOComments"/>
              <w:spacing w:before="0" w:line="240" w:lineRule="auto"/>
              <w:rPr>
                <w:rFonts w:asciiTheme="minorHAnsi" w:hAnsiTheme="minorHAnsi" w:cstheme="minorHAnsi"/>
                <w:sz w:val="22"/>
                <w:szCs w:val="22"/>
              </w:rPr>
            </w:pPr>
          </w:p>
        </w:tc>
        <w:tc>
          <w:tcPr>
            <w:tcW w:w="4187" w:type="dxa"/>
            <w:shd w:val="clear" w:color="auto" w:fill="auto"/>
            <w:vAlign w:val="center"/>
          </w:tcPr>
          <w:p w14:paraId="6C754F8C" w14:textId="77777777" w:rsidR="00971F4D" w:rsidRPr="009002EE" w:rsidRDefault="00971F4D" w:rsidP="00971F4D">
            <w:pPr>
              <w:pStyle w:val="ISOChange"/>
              <w:spacing w:before="0" w:line="240" w:lineRule="auto"/>
              <w:rPr>
                <w:rFonts w:asciiTheme="minorHAnsi" w:hAnsiTheme="minorHAnsi" w:cstheme="minorHAnsi"/>
                <w:sz w:val="22"/>
                <w:szCs w:val="22"/>
              </w:rPr>
            </w:pPr>
            <w:r w:rsidRPr="009002EE">
              <w:rPr>
                <w:rFonts w:asciiTheme="minorHAnsi" w:hAnsiTheme="minorHAnsi" w:cstheme="minorHAnsi"/>
                <w:sz w:val="22"/>
                <w:szCs w:val="22"/>
              </w:rPr>
              <w:t>See flowchart above.</w:t>
            </w:r>
          </w:p>
        </w:tc>
        <w:tc>
          <w:tcPr>
            <w:tcW w:w="2467" w:type="dxa"/>
            <w:shd w:val="clear" w:color="auto" w:fill="auto"/>
            <w:vAlign w:val="center"/>
          </w:tcPr>
          <w:p w14:paraId="6B79AF55" w14:textId="38187A9D" w:rsidR="00971F4D" w:rsidRPr="009002EE" w:rsidRDefault="00DB7C43" w:rsidP="00971F4D">
            <w:pPr>
              <w:pStyle w:val="ISOSecretObservations"/>
              <w:spacing w:before="0" w:line="240" w:lineRule="auto"/>
              <w:rPr>
                <w:rFonts w:asciiTheme="minorHAnsi" w:hAnsiTheme="minorHAnsi" w:cstheme="minorHAnsi"/>
                <w:sz w:val="22"/>
                <w:szCs w:val="22"/>
              </w:rPr>
            </w:pPr>
            <w:r w:rsidRPr="009002EE">
              <w:rPr>
                <w:rFonts w:asciiTheme="minorHAnsi" w:hAnsiTheme="minorHAnsi" w:cstheme="minorHAnsi"/>
                <w:sz w:val="22"/>
                <w:szCs w:val="22"/>
              </w:rPr>
              <w:t xml:space="preserve">As information on side-effects is not included in the flowchart (see also comment related to line 74), this reference is not included. </w:t>
            </w:r>
          </w:p>
        </w:tc>
      </w:tr>
      <w:tr w:rsidR="00971F4D" w:rsidRPr="009002EE" w14:paraId="35273B12" w14:textId="77777777" w:rsidTr="0060343C">
        <w:tc>
          <w:tcPr>
            <w:tcW w:w="704" w:type="dxa"/>
            <w:shd w:val="clear" w:color="auto" w:fill="auto"/>
            <w:vAlign w:val="center"/>
          </w:tcPr>
          <w:p w14:paraId="0E7D0FA8" w14:textId="77777777" w:rsidR="00971F4D" w:rsidRPr="009002EE" w:rsidRDefault="00971F4D" w:rsidP="00971F4D">
            <w:pPr>
              <w:pStyle w:val="ISOMB"/>
              <w:spacing w:before="0" w:line="240" w:lineRule="auto"/>
              <w:rPr>
                <w:rFonts w:asciiTheme="minorHAnsi" w:hAnsiTheme="minorHAnsi" w:cstheme="minorHAnsi"/>
                <w:sz w:val="22"/>
                <w:szCs w:val="22"/>
              </w:rPr>
            </w:pPr>
            <w:r w:rsidRPr="009002EE">
              <w:rPr>
                <w:rFonts w:asciiTheme="minorHAnsi" w:hAnsiTheme="minorHAnsi" w:cstheme="minorHAnsi"/>
                <w:sz w:val="22"/>
                <w:szCs w:val="22"/>
              </w:rPr>
              <w:t>FR</w:t>
            </w:r>
          </w:p>
        </w:tc>
        <w:tc>
          <w:tcPr>
            <w:tcW w:w="811" w:type="dxa"/>
            <w:gridSpan w:val="2"/>
            <w:shd w:val="clear" w:color="auto" w:fill="auto"/>
            <w:vAlign w:val="center"/>
          </w:tcPr>
          <w:p w14:paraId="6ECE553A" w14:textId="77777777" w:rsidR="00971F4D" w:rsidRPr="009002EE" w:rsidRDefault="00971F4D" w:rsidP="00971F4D">
            <w:pPr>
              <w:pStyle w:val="ISOClause"/>
              <w:spacing w:before="0" w:line="240" w:lineRule="auto"/>
              <w:rPr>
                <w:rFonts w:asciiTheme="minorHAnsi" w:hAnsiTheme="minorHAnsi" w:cstheme="minorHAnsi"/>
                <w:sz w:val="22"/>
                <w:szCs w:val="22"/>
              </w:rPr>
            </w:pPr>
            <w:r w:rsidRPr="009002EE">
              <w:rPr>
                <w:rFonts w:asciiTheme="minorHAnsi" w:hAnsiTheme="minorHAnsi" w:cstheme="minorHAnsi"/>
                <w:sz w:val="22"/>
                <w:szCs w:val="22"/>
              </w:rPr>
              <w:t>326 and 327</w:t>
            </w:r>
          </w:p>
        </w:tc>
        <w:tc>
          <w:tcPr>
            <w:tcW w:w="1209" w:type="dxa"/>
            <w:gridSpan w:val="2"/>
            <w:shd w:val="clear" w:color="auto" w:fill="auto"/>
            <w:vAlign w:val="center"/>
          </w:tcPr>
          <w:p w14:paraId="7CA890EC" w14:textId="5704AF86" w:rsidR="00971F4D" w:rsidRPr="009002EE" w:rsidRDefault="00C65200" w:rsidP="00971F4D">
            <w:pPr>
              <w:pStyle w:val="ISOClause"/>
              <w:spacing w:before="0" w:line="240" w:lineRule="auto"/>
              <w:rPr>
                <w:rFonts w:asciiTheme="minorHAnsi" w:hAnsiTheme="minorHAnsi" w:cstheme="minorHAnsi"/>
                <w:sz w:val="22"/>
                <w:szCs w:val="22"/>
              </w:rPr>
            </w:pPr>
            <w:r w:rsidRPr="009002EE">
              <w:rPr>
                <w:rFonts w:asciiTheme="minorHAnsi" w:hAnsiTheme="minorHAnsi" w:cstheme="minorHAnsi"/>
                <w:sz w:val="22"/>
                <w:szCs w:val="22"/>
              </w:rPr>
              <w:t>9</w:t>
            </w:r>
          </w:p>
        </w:tc>
        <w:tc>
          <w:tcPr>
            <w:tcW w:w="1115" w:type="dxa"/>
            <w:gridSpan w:val="2"/>
            <w:shd w:val="clear" w:color="auto" w:fill="auto"/>
            <w:vAlign w:val="center"/>
          </w:tcPr>
          <w:p w14:paraId="69CC9B81" w14:textId="77777777" w:rsidR="00971F4D" w:rsidRPr="009002EE" w:rsidRDefault="00971F4D" w:rsidP="00971F4D">
            <w:pPr>
              <w:pStyle w:val="ISOCommType"/>
              <w:spacing w:before="0" w:line="240" w:lineRule="auto"/>
              <w:rPr>
                <w:rFonts w:asciiTheme="minorHAnsi" w:hAnsiTheme="minorHAnsi" w:cstheme="minorHAnsi"/>
                <w:sz w:val="22"/>
                <w:szCs w:val="22"/>
              </w:rPr>
            </w:pPr>
            <w:r w:rsidRPr="009002EE">
              <w:rPr>
                <w:rFonts w:asciiTheme="minorHAnsi" w:hAnsiTheme="minorHAnsi" w:cstheme="minorHAnsi"/>
                <w:sz w:val="22"/>
                <w:szCs w:val="22"/>
              </w:rPr>
              <w:t>Ed</w:t>
            </w:r>
          </w:p>
        </w:tc>
        <w:tc>
          <w:tcPr>
            <w:tcW w:w="4178" w:type="dxa"/>
            <w:shd w:val="clear" w:color="auto" w:fill="auto"/>
            <w:vAlign w:val="center"/>
          </w:tcPr>
          <w:p w14:paraId="697681BF" w14:textId="77777777" w:rsidR="00971F4D" w:rsidRPr="009002EE" w:rsidRDefault="00971F4D" w:rsidP="00971F4D">
            <w:pPr>
              <w:pStyle w:val="ISOComments"/>
              <w:spacing w:before="0" w:line="240" w:lineRule="auto"/>
              <w:rPr>
                <w:rFonts w:asciiTheme="minorHAnsi" w:hAnsiTheme="minorHAnsi" w:cstheme="minorHAnsi"/>
                <w:sz w:val="22"/>
                <w:szCs w:val="22"/>
              </w:rPr>
            </w:pPr>
            <w:r w:rsidRPr="009002EE">
              <w:rPr>
                <w:rFonts w:asciiTheme="minorHAnsi" w:hAnsiTheme="minorHAnsi" w:cstheme="minorHAnsi"/>
                <w:sz w:val="22"/>
                <w:szCs w:val="22"/>
              </w:rPr>
              <w:t xml:space="preserve">Delete (1), (2) and (3). </w:t>
            </w:r>
          </w:p>
        </w:tc>
        <w:tc>
          <w:tcPr>
            <w:tcW w:w="4187" w:type="dxa"/>
            <w:shd w:val="clear" w:color="auto" w:fill="auto"/>
            <w:vAlign w:val="center"/>
          </w:tcPr>
          <w:p w14:paraId="025C6D15" w14:textId="77777777" w:rsidR="00971F4D" w:rsidRPr="009002EE" w:rsidRDefault="00971F4D" w:rsidP="00971F4D">
            <w:pPr>
              <w:spacing w:after="0" w:line="256" w:lineRule="auto"/>
              <w:rPr>
                <w:rFonts w:cstheme="minorHAnsi"/>
              </w:rPr>
            </w:pPr>
            <w:r w:rsidRPr="009002EE">
              <w:rPr>
                <w:rFonts w:cstheme="minorHAnsi"/>
              </w:rPr>
              <w:t>“based on known information in the technical documentation, clinical or medical plausibility or investigative methods taken, cannot be excluded as a contributory cause of the serious incident.“</w:t>
            </w:r>
          </w:p>
        </w:tc>
        <w:tc>
          <w:tcPr>
            <w:tcW w:w="2467" w:type="dxa"/>
            <w:shd w:val="clear" w:color="auto" w:fill="auto"/>
            <w:vAlign w:val="center"/>
          </w:tcPr>
          <w:p w14:paraId="2ED1794D" w14:textId="5039074B" w:rsidR="00971F4D" w:rsidRPr="009002EE" w:rsidRDefault="00DB7C43" w:rsidP="00971F4D">
            <w:pPr>
              <w:pStyle w:val="ISOSecretObservations"/>
              <w:spacing w:before="0" w:line="240" w:lineRule="auto"/>
              <w:rPr>
                <w:rFonts w:asciiTheme="minorHAnsi" w:hAnsiTheme="minorHAnsi" w:cstheme="minorHAnsi"/>
                <w:sz w:val="22"/>
                <w:szCs w:val="22"/>
              </w:rPr>
            </w:pPr>
            <w:r w:rsidRPr="009002EE">
              <w:rPr>
                <w:rFonts w:asciiTheme="minorHAnsi" w:hAnsiTheme="minorHAnsi" w:cstheme="minorHAnsi"/>
                <w:sz w:val="22"/>
                <w:szCs w:val="22"/>
              </w:rPr>
              <w:t xml:space="preserve">Accept </w:t>
            </w:r>
          </w:p>
        </w:tc>
      </w:tr>
      <w:tr w:rsidR="00971F4D" w:rsidRPr="009002EE" w14:paraId="6806CFA1" w14:textId="77777777" w:rsidTr="0060343C">
        <w:tc>
          <w:tcPr>
            <w:tcW w:w="704" w:type="dxa"/>
            <w:shd w:val="clear" w:color="auto" w:fill="auto"/>
            <w:vAlign w:val="center"/>
          </w:tcPr>
          <w:p w14:paraId="3D11DF95" w14:textId="77777777" w:rsidR="00971F4D" w:rsidRPr="009002EE" w:rsidRDefault="00971F4D" w:rsidP="00971F4D">
            <w:pPr>
              <w:pStyle w:val="ISOMB"/>
              <w:spacing w:before="0" w:line="240" w:lineRule="auto"/>
              <w:rPr>
                <w:rFonts w:asciiTheme="minorHAnsi" w:hAnsiTheme="minorHAnsi" w:cstheme="minorHAnsi"/>
                <w:sz w:val="22"/>
                <w:szCs w:val="22"/>
              </w:rPr>
            </w:pPr>
            <w:r w:rsidRPr="009002EE">
              <w:rPr>
                <w:rFonts w:asciiTheme="minorHAnsi" w:hAnsiTheme="minorHAnsi" w:cstheme="minorHAnsi"/>
                <w:sz w:val="22"/>
                <w:szCs w:val="22"/>
              </w:rPr>
              <w:t>FR</w:t>
            </w:r>
          </w:p>
        </w:tc>
        <w:tc>
          <w:tcPr>
            <w:tcW w:w="811" w:type="dxa"/>
            <w:gridSpan w:val="2"/>
            <w:shd w:val="clear" w:color="auto" w:fill="auto"/>
            <w:vAlign w:val="center"/>
          </w:tcPr>
          <w:p w14:paraId="71BB19E3" w14:textId="77777777" w:rsidR="00971F4D" w:rsidRPr="009002EE" w:rsidRDefault="00971F4D" w:rsidP="00971F4D">
            <w:pPr>
              <w:pStyle w:val="ISOClause"/>
              <w:spacing w:before="0" w:line="240" w:lineRule="auto"/>
              <w:rPr>
                <w:rFonts w:asciiTheme="minorHAnsi" w:hAnsiTheme="minorHAnsi" w:cstheme="minorHAnsi"/>
                <w:sz w:val="22"/>
                <w:szCs w:val="22"/>
              </w:rPr>
            </w:pPr>
            <w:r w:rsidRPr="009002EE">
              <w:rPr>
                <w:rFonts w:asciiTheme="minorHAnsi" w:hAnsiTheme="minorHAnsi" w:cstheme="minorHAnsi"/>
                <w:sz w:val="22"/>
                <w:szCs w:val="22"/>
              </w:rPr>
              <w:t>648 (annex I)</w:t>
            </w:r>
          </w:p>
        </w:tc>
        <w:tc>
          <w:tcPr>
            <w:tcW w:w="1209" w:type="dxa"/>
            <w:gridSpan w:val="2"/>
            <w:shd w:val="clear" w:color="auto" w:fill="auto"/>
            <w:vAlign w:val="center"/>
          </w:tcPr>
          <w:p w14:paraId="31DD1399" w14:textId="77777777" w:rsidR="00971F4D" w:rsidRPr="009002EE" w:rsidRDefault="00971F4D" w:rsidP="00971F4D">
            <w:pPr>
              <w:pStyle w:val="ISOClause"/>
              <w:spacing w:before="0" w:line="240" w:lineRule="auto"/>
              <w:rPr>
                <w:rFonts w:asciiTheme="minorHAnsi" w:hAnsiTheme="minorHAnsi" w:cstheme="minorHAnsi"/>
                <w:sz w:val="22"/>
                <w:szCs w:val="22"/>
              </w:rPr>
            </w:pPr>
          </w:p>
        </w:tc>
        <w:tc>
          <w:tcPr>
            <w:tcW w:w="1115" w:type="dxa"/>
            <w:gridSpan w:val="2"/>
            <w:shd w:val="clear" w:color="auto" w:fill="auto"/>
            <w:vAlign w:val="center"/>
          </w:tcPr>
          <w:p w14:paraId="0945B16C" w14:textId="77777777" w:rsidR="00971F4D" w:rsidRPr="009002EE" w:rsidRDefault="00971F4D" w:rsidP="00971F4D">
            <w:pPr>
              <w:pStyle w:val="ISOCommType"/>
              <w:spacing w:before="0" w:line="240" w:lineRule="auto"/>
              <w:rPr>
                <w:rFonts w:asciiTheme="minorHAnsi" w:hAnsiTheme="minorHAnsi" w:cstheme="minorHAnsi"/>
                <w:sz w:val="22"/>
                <w:szCs w:val="22"/>
              </w:rPr>
            </w:pPr>
            <w:r w:rsidRPr="009002EE">
              <w:rPr>
                <w:rFonts w:asciiTheme="minorHAnsi" w:hAnsiTheme="minorHAnsi" w:cstheme="minorHAnsi"/>
                <w:sz w:val="22"/>
                <w:szCs w:val="22"/>
              </w:rPr>
              <w:t>Te</w:t>
            </w:r>
          </w:p>
        </w:tc>
        <w:tc>
          <w:tcPr>
            <w:tcW w:w="4178" w:type="dxa"/>
            <w:shd w:val="clear" w:color="auto" w:fill="auto"/>
            <w:vAlign w:val="center"/>
          </w:tcPr>
          <w:p w14:paraId="51B431BC" w14:textId="77777777" w:rsidR="00971F4D" w:rsidRPr="009002EE" w:rsidRDefault="00971F4D" w:rsidP="00971F4D">
            <w:pPr>
              <w:pStyle w:val="ISOComments"/>
              <w:spacing w:before="0" w:line="240" w:lineRule="auto"/>
              <w:rPr>
                <w:rFonts w:asciiTheme="minorHAnsi" w:hAnsiTheme="minorHAnsi" w:cstheme="minorHAnsi"/>
                <w:sz w:val="22"/>
                <w:szCs w:val="22"/>
              </w:rPr>
            </w:pPr>
            <w:r w:rsidRPr="009002EE">
              <w:rPr>
                <w:rFonts w:asciiTheme="minorHAnsi" w:hAnsiTheme="minorHAnsi" w:cstheme="minorHAnsi"/>
                <w:sz w:val="22"/>
                <w:szCs w:val="22"/>
              </w:rPr>
              <w:t xml:space="preserve">How is the reporting done with a trend report (MIR in addition?). </w:t>
            </w:r>
          </w:p>
        </w:tc>
        <w:tc>
          <w:tcPr>
            <w:tcW w:w="4187" w:type="dxa"/>
            <w:shd w:val="clear" w:color="auto" w:fill="auto"/>
            <w:vAlign w:val="center"/>
          </w:tcPr>
          <w:p w14:paraId="08E4C74D" w14:textId="77777777" w:rsidR="00971F4D" w:rsidRPr="009002EE" w:rsidRDefault="00971F4D" w:rsidP="00971F4D">
            <w:pPr>
              <w:pStyle w:val="ISOChange"/>
              <w:spacing w:before="0" w:line="240" w:lineRule="auto"/>
              <w:rPr>
                <w:rFonts w:asciiTheme="minorHAnsi" w:hAnsiTheme="minorHAnsi" w:cstheme="minorHAnsi"/>
                <w:sz w:val="22"/>
                <w:szCs w:val="22"/>
              </w:rPr>
            </w:pPr>
            <w:r w:rsidRPr="009002EE">
              <w:rPr>
                <w:rFonts w:asciiTheme="minorHAnsi" w:hAnsiTheme="minorHAnsi" w:cstheme="minorHAnsi"/>
                <w:sz w:val="22"/>
                <w:szCs w:val="22"/>
              </w:rPr>
              <w:t>-</w:t>
            </w:r>
          </w:p>
        </w:tc>
        <w:tc>
          <w:tcPr>
            <w:tcW w:w="2467" w:type="dxa"/>
            <w:shd w:val="clear" w:color="auto" w:fill="auto"/>
            <w:vAlign w:val="center"/>
          </w:tcPr>
          <w:p w14:paraId="4BBE8BD2" w14:textId="57B44646" w:rsidR="00971F4D" w:rsidRPr="009002EE" w:rsidRDefault="00C65200" w:rsidP="00971F4D">
            <w:pPr>
              <w:pStyle w:val="ISOSecretObservations"/>
              <w:spacing w:before="0" w:line="240" w:lineRule="auto"/>
              <w:rPr>
                <w:rFonts w:asciiTheme="minorHAnsi" w:hAnsiTheme="minorHAnsi" w:cstheme="minorHAnsi"/>
                <w:sz w:val="22"/>
                <w:szCs w:val="22"/>
              </w:rPr>
            </w:pPr>
            <w:r w:rsidRPr="009002EE">
              <w:rPr>
                <w:rFonts w:asciiTheme="minorHAnsi" w:hAnsiTheme="minorHAnsi" w:cstheme="minorHAnsi"/>
                <w:sz w:val="22"/>
                <w:szCs w:val="22"/>
              </w:rPr>
              <w:t xml:space="preserve">Annex deleted </w:t>
            </w:r>
          </w:p>
        </w:tc>
      </w:tr>
      <w:tr w:rsidR="00971F4D" w:rsidRPr="009002EE" w14:paraId="66FF2E38" w14:textId="77777777" w:rsidTr="0060343C">
        <w:tc>
          <w:tcPr>
            <w:tcW w:w="704" w:type="dxa"/>
            <w:shd w:val="clear" w:color="auto" w:fill="auto"/>
            <w:vAlign w:val="center"/>
          </w:tcPr>
          <w:p w14:paraId="6858333F" w14:textId="77777777" w:rsidR="00971F4D" w:rsidRPr="009002EE" w:rsidRDefault="00971F4D" w:rsidP="00971F4D">
            <w:pPr>
              <w:pStyle w:val="ISOMB"/>
              <w:spacing w:before="0" w:line="240" w:lineRule="auto"/>
              <w:rPr>
                <w:rFonts w:asciiTheme="minorHAnsi" w:hAnsiTheme="minorHAnsi" w:cstheme="minorHAnsi"/>
                <w:sz w:val="22"/>
                <w:szCs w:val="22"/>
              </w:rPr>
            </w:pPr>
          </w:p>
        </w:tc>
        <w:tc>
          <w:tcPr>
            <w:tcW w:w="811" w:type="dxa"/>
            <w:gridSpan w:val="2"/>
            <w:shd w:val="clear" w:color="auto" w:fill="auto"/>
            <w:vAlign w:val="center"/>
          </w:tcPr>
          <w:p w14:paraId="1AB2D6F9" w14:textId="77777777" w:rsidR="00971F4D" w:rsidRPr="009002EE" w:rsidRDefault="00971F4D" w:rsidP="00971F4D">
            <w:pPr>
              <w:pStyle w:val="ISOClause"/>
              <w:spacing w:before="0" w:line="240" w:lineRule="auto"/>
              <w:rPr>
                <w:rFonts w:asciiTheme="minorHAnsi" w:hAnsiTheme="minorHAnsi" w:cstheme="minorHAnsi"/>
                <w:sz w:val="22"/>
                <w:szCs w:val="22"/>
              </w:rPr>
            </w:pPr>
          </w:p>
        </w:tc>
        <w:tc>
          <w:tcPr>
            <w:tcW w:w="1209" w:type="dxa"/>
            <w:gridSpan w:val="2"/>
            <w:shd w:val="clear" w:color="auto" w:fill="auto"/>
            <w:vAlign w:val="center"/>
          </w:tcPr>
          <w:p w14:paraId="59EDD530" w14:textId="77777777" w:rsidR="00971F4D" w:rsidRPr="009002EE" w:rsidRDefault="00971F4D" w:rsidP="00971F4D">
            <w:pPr>
              <w:pStyle w:val="ISOClause"/>
              <w:spacing w:before="0" w:line="240" w:lineRule="auto"/>
              <w:rPr>
                <w:rFonts w:asciiTheme="minorHAnsi" w:hAnsiTheme="minorHAnsi" w:cstheme="minorHAnsi"/>
                <w:sz w:val="22"/>
                <w:szCs w:val="22"/>
              </w:rPr>
            </w:pPr>
          </w:p>
        </w:tc>
        <w:tc>
          <w:tcPr>
            <w:tcW w:w="1115" w:type="dxa"/>
            <w:gridSpan w:val="2"/>
            <w:shd w:val="clear" w:color="auto" w:fill="auto"/>
            <w:vAlign w:val="center"/>
          </w:tcPr>
          <w:p w14:paraId="14187E43" w14:textId="77777777" w:rsidR="00971F4D" w:rsidRPr="009002EE" w:rsidRDefault="00971F4D" w:rsidP="00971F4D">
            <w:pPr>
              <w:pStyle w:val="ISOCommType"/>
              <w:spacing w:before="0" w:line="240" w:lineRule="auto"/>
              <w:rPr>
                <w:rFonts w:asciiTheme="minorHAnsi" w:hAnsiTheme="minorHAnsi" w:cstheme="minorHAnsi"/>
                <w:sz w:val="22"/>
                <w:szCs w:val="22"/>
              </w:rPr>
            </w:pPr>
          </w:p>
        </w:tc>
        <w:tc>
          <w:tcPr>
            <w:tcW w:w="4178" w:type="dxa"/>
            <w:shd w:val="clear" w:color="auto" w:fill="auto"/>
            <w:vAlign w:val="center"/>
          </w:tcPr>
          <w:p w14:paraId="0AB0926E" w14:textId="77777777" w:rsidR="00971F4D" w:rsidRPr="009002EE" w:rsidRDefault="00971F4D" w:rsidP="00971F4D">
            <w:pPr>
              <w:pStyle w:val="ISOComments"/>
              <w:spacing w:before="0" w:line="240" w:lineRule="auto"/>
              <w:rPr>
                <w:rFonts w:asciiTheme="minorHAnsi" w:hAnsiTheme="minorHAnsi" w:cstheme="minorHAnsi"/>
                <w:sz w:val="22"/>
                <w:szCs w:val="22"/>
              </w:rPr>
            </w:pPr>
          </w:p>
        </w:tc>
        <w:tc>
          <w:tcPr>
            <w:tcW w:w="4187" w:type="dxa"/>
            <w:shd w:val="clear" w:color="auto" w:fill="auto"/>
            <w:vAlign w:val="center"/>
          </w:tcPr>
          <w:p w14:paraId="32EE4161" w14:textId="77777777" w:rsidR="00971F4D" w:rsidRPr="009002EE" w:rsidRDefault="00971F4D" w:rsidP="00971F4D">
            <w:pPr>
              <w:pStyle w:val="ISOChange"/>
              <w:spacing w:before="0" w:line="240" w:lineRule="auto"/>
              <w:rPr>
                <w:rFonts w:asciiTheme="minorHAnsi" w:hAnsiTheme="minorHAnsi" w:cstheme="minorHAnsi"/>
                <w:sz w:val="22"/>
                <w:szCs w:val="22"/>
              </w:rPr>
            </w:pPr>
          </w:p>
        </w:tc>
        <w:tc>
          <w:tcPr>
            <w:tcW w:w="2467" w:type="dxa"/>
            <w:shd w:val="clear" w:color="auto" w:fill="auto"/>
            <w:vAlign w:val="center"/>
          </w:tcPr>
          <w:p w14:paraId="794F01A6" w14:textId="77777777" w:rsidR="00971F4D" w:rsidRPr="009002EE" w:rsidRDefault="00971F4D" w:rsidP="00971F4D">
            <w:pPr>
              <w:pStyle w:val="ISOSecretObservations"/>
              <w:spacing w:before="0" w:line="240" w:lineRule="auto"/>
              <w:rPr>
                <w:rFonts w:asciiTheme="minorHAnsi" w:hAnsiTheme="minorHAnsi" w:cstheme="minorHAnsi"/>
                <w:sz w:val="22"/>
                <w:szCs w:val="22"/>
              </w:rPr>
            </w:pPr>
          </w:p>
        </w:tc>
      </w:tr>
      <w:tr w:rsidR="00971F4D" w:rsidRPr="009002EE" w14:paraId="03E4A14A" w14:textId="77777777" w:rsidTr="0060343C">
        <w:tc>
          <w:tcPr>
            <w:tcW w:w="704" w:type="dxa"/>
            <w:shd w:val="clear" w:color="auto" w:fill="auto"/>
            <w:vAlign w:val="center"/>
          </w:tcPr>
          <w:p w14:paraId="18E04BD7" w14:textId="77777777" w:rsidR="00971F4D" w:rsidRPr="009002EE" w:rsidRDefault="00971F4D" w:rsidP="00971F4D">
            <w:pPr>
              <w:pStyle w:val="ISOMB"/>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AT</w:t>
            </w:r>
          </w:p>
        </w:tc>
        <w:tc>
          <w:tcPr>
            <w:tcW w:w="811" w:type="dxa"/>
            <w:gridSpan w:val="2"/>
            <w:shd w:val="clear" w:color="auto" w:fill="auto"/>
            <w:vAlign w:val="center"/>
          </w:tcPr>
          <w:p w14:paraId="6FCA40FB" w14:textId="77777777" w:rsidR="00971F4D" w:rsidRPr="009002EE" w:rsidRDefault="00971F4D" w:rsidP="00971F4D">
            <w:pPr>
              <w:pStyle w:val="ISOClaus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64-68</w:t>
            </w:r>
          </w:p>
        </w:tc>
        <w:tc>
          <w:tcPr>
            <w:tcW w:w="1209" w:type="dxa"/>
            <w:gridSpan w:val="2"/>
            <w:shd w:val="clear" w:color="auto" w:fill="auto"/>
            <w:vAlign w:val="center"/>
          </w:tcPr>
          <w:p w14:paraId="3D2BE122" w14:textId="77777777" w:rsidR="00971F4D" w:rsidRPr="009002EE" w:rsidRDefault="00971F4D" w:rsidP="00971F4D">
            <w:pPr>
              <w:pStyle w:val="ISOClause"/>
              <w:spacing w:before="0" w:line="240" w:lineRule="auto"/>
              <w:rPr>
                <w:rFonts w:asciiTheme="minorHAnsi" w:hAnsiTheme="minorHAnsi" w:cstheme="minorHAnsi"/>
                <w:sz w:val="22"/>
                <w:szCs w:val="22"/>
                <w:lang w:val="en-US"/>
              </w:rPr>
            </w:pPr>
          </w:p>
        </w:tc>
        <w:tc>
          <w:tcPr>
            <w:tcW w:w="1115" w:type="dxa"/>
            <w:gridSpan w:val="2"/>
            <w:shd w:val="clear" w:color="auto" w:fill="auto"/>
            <w:vAlign w:val="center"/>
          </w:tcPr>
          <w:p w14:paraId="5768AA3F" w14:textId="77777777" w:rsidR="00971F4D" w:rsidRPr="009002EE" w:rsidRDefault="00971F4D" w:rsidP="00971F4D">
            <w:pPr>
              <w:pStyle w:val="ISOCommTyp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ed</w:t>
            </w:r>
          </w:p>
        </w:tc>
        <w:tc>
          <w:tcPr>
            <w:tcW w:w="4178" w:type="dxa"/>
            <w:shd w:val="clear" w:color="auto" w:fill="auto"/>
            <w:vAlign w:val="center"/>
          </w:tcPr>
          <w:p w14:paraId="65580502" w14:textId="77777777" w:rsidR="00971F4D" w:rsidRPr="009002EE" w:rsidRDefault="00971F4D" w:rsidP="00971F4D">
            <w:pPr>
              <w:pStyle w:val="ISOComment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 xml:space="preserve">Graphic not clear. Yes/No decision does not fit to the questions above (bullet points). We suggest to delete the bullet points in line 66-68. </w:t>
            </w:r>
          </w:p>
          <w:p w14:paraId="7CC4FA8F" w14:textId="77777777" w:rsidR="00971F4D" w:rsidRPr="009002EE" w:rsidRDefault="00971F4D" w:rsidP="00971F4D">
            <w:pPr>
              <w:pStyle w:val="ISOComment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 xml:space="preserve">In our point of view it is much more clearer to start with the question whether the present complaint or report meets the definition of an incident according to Article 2 (64) MDR, followed by the question whether it fulfil the cirteria of a serious incident according to Article 2 (65) MDR </w:t>
            </w:r>
          </w:p>
        </w:tc>
        <w:tc>
          <w:tcPr>
            <w:tcW w:w="4187" w:type="dxa"/>
            <w:shd w:val="clear" w:color="auto" w:fill="auto"/>
            <w:vAlign w:val="center"/>
          </w:tcPr>
          <w:p w14:paraId="2BCD422D" w14:textId="77777777" w:rsidR="00971F4D" w:rsidRPr="009002EE" w:rsidRDefault="00971F4D" w:rsidP="00971F4D">
            <w:pPr>
              <w:pStyle w:val="ISOChang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Please see alternative graphic from AT, which is attached to the email (name of document: “Reporting Criteria_AT”</w:t>
            </w:r>
          </w:p>
        </w:tc>
        <w:tc>
          <w:tcPr>
            <w:tcW w:w="2467" w:type="dxa"/>
            <w:shd w:val="clear" w:color="auto" w:fill="auto"/>
            <w:vAlign w:val="center"/>
          </w:tcPr>
          <w:p w14:paraId="7C70867F" w14:textId="1635BBE8" w:rsidR="00971F4D" w:rsidRPr="009002EE" w:rsidRDefault="00246EB5" w:rsidP="00971F4D">
            <w:pPr>
              <w:pStyle w:val="ISOSecretObservation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 xml:space="preserve">See updated flowchart. </w:t>
            </w:r>
          </w:p>
        </w:tc>
      </w:tr>
      <w:tr w:rsidR="00971F4D" w:rsidRPr="009002EE" w14:paraId="378E52FA" w14:textId="77777777" w:rsidTr="0060343C">
        <w:tc>
          <w:tcPr>
            <w:tcW w:w="704" w:type="dxa"/>
            <w:shd w:val="clear" w:color="auto" w:fill="auto"/>
            <w:vAlign w:val="center"/>
          </w:tcPr>
          <w:p w14:paraId="750C3DC4" w14:textId="77777777" w:rsidR="00971F4D" w:rsidRPr="009002EE" w:rsidRDefault="00971F4D" w:rsidP="00971F4D">
            <w:pPr>
              <w:pStyle w:val="ISOMB"/>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AT</w:t>
            </w:r>
          </w:p>
        </w:tc>
        <w:tc>
          <w:tcPr>
            <w:tcW w:w="811" w:type="dxa"/>
            <w:gridSpan w:val="2"/>
            <w:shd w:val="clear" w:color="auto" w:fill="auto"/>
            <w:vAlign w:val="center"/>
          </w:tcPr>
          <w:p w14:paraId="71AA76A5" w14:textId="77777777" w:rsidR="00971F4D" w:rsidRPr="009002EE" w:rsidRDefault="00971F4D" w:rsidP="00971F4D">
            <w:pPr>
              <w:pStyle w:val="ISOClaus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72</w:t>
            </w:r>
          </w:p>
        </w:tc>
        <w:tc>
          <w:tcPr>
            <w:tcW w:w="1209" w:type="dxa"/>
            <w:gridSpan w:val="2"/>
            <w:shd w:val="clear" w:color="auto" w:fill="auto"/>
            <w:vAlign w:val="center"/>
          </w:tcPr>
          <w:p w14:paraId="33968E41" w14:textId="77777777" w:rsidR="00971F4D" w:rsidRPr="009002EE" w:rsidRDefault="00971F4D" w:rsidP="00971F4D">
            <w:pPr>
              <w:pStyle w:val="ISOClause"/>
              <w:spacing w:before="0" w:line="240" w:lineRule="auto"/>
              <w:rPr>
                <w:rFonts w:asciiTheme="minorHAnsi" w:hAnsiTheme="minorHAnsi" w:cstheme="minorHAnsi"/>
                <w:sz w:val="22"/>
                <w:szCs w:val="22"/>
                <w:lang w:val="en-US"/>
              </w:rPr>
            </w:pPr>
          </w:p>
        </w:tc>
        <w:tc>
          <w:tcPr>
            <w:tcW w:w="1115" w:type="dxa"/>
            <w:gridSpan w:val="2"/>
            <w:shd w:val="clear" w:color="auto" w:fill="auto"/>
            <w:vAlign w:val="center"/>
          </w:tcPr>
          <w:p w14:paraId="31DC2643" w14:textId="77777777" w:rsidR="00971F4D" w:rsidRPr="009002EE" w:rsidRDefault="00971F4D" w:rsidP="00971F4D">
            <w:pPr>
              <w:pStyle w:val="ISOCommTyp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ed</w:t>
            </w:r>
          </w:p>
        </w:tc>
        <w:tc>
          <w:tcPr>
            <w:tcW w:w="4178" w:type="dxa"/>
            <w:shd w:val="clear" w:color="auto" w:fill="auto"/>
            <w:vAlign w:val="center"/>
          </w:tcPr>
          <w:p w14:paraId="65B4993A" w14:textId="77777777" w:rsidR="00971F4D" w:rsidRPr="009002EE" w:rsidRDefault="00971F4D" w:rsidP="00971F4D">
            <w:pPr>
              <w:pStyle w:val="ISOComment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Typo in grafic: The manufacturer have to comply with the requirements for…</w:t>
            </w:r>
          </w:p>
        </w:tc>
        <w:tc>
          <w:tcPr>
            <w:tcW w:w="4187" w:type="dxa"/>
            <w:shd w:val="clear" w:color="auto" w:fill="auto"/>
            <w:vAlign w:val="center"/>
          </w:tcPr>
          <w:p w14:paraId="5C672B72" w14:textId="77777777" w:rsidR="00971F4D" w:rsidRPr="009002EE" w:rsidRDefault="00971F4D" w:rsidP="00971F4D">
            <w:pPr>
              <w:pStyle w:val="ISOChang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The manufacturer has to comply with the requirements for…</w:t>
            </w:r>
          </w:p>
        </w:tc>
        <w:tc>
          <w:tcPr>
            <w:tcW w:w="2467" w:type="dxa"/>
            <w:vMerge w:val="restart"/>
            <w:shd w:val="clear" w:color="auto" w:fill="auto"/>
            <w:vAlign w:val="center"/>
          </w:tcPr>
          <w:p w14:paraId="7CFAAB66" w14:textId="56B827EE" w:rsidR="00971F4D" w:rsidRPr="009002EE" w:rsidRDefault="00246EB5" w:rsidP="00971F4D">
            <w:pPr>
              <w:pStyle w:val="ISOSecretObservation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Accept</w:t>
            </w:r>
          </w:p>
        </w:tc>
      </w:tr>
      <w:tr w:rsidR="00971F4D" w:rsidRPr="009002EE" w14:paraId="0784C447" w14:textId="77777777" w:rsidTr="0060343C">
        <w:tc>
          <w:tcPr>
            <w:tcW w:w="704" w:type="dxa"/>
            <w:shd w:val="clear" w:color="auto" w:fill="auto"/>
            <w:vAlign w:val="center"/>
          </w:tcPr>
          <w:p w14:paraId="6A122273" w14:textId="77777777" w:rsidR="00971F4D" w:rsidRPr="009002EE" w:rsidRDefault="00971F4D" w:rsidP="00971F4D">
            <w:pPr>
              <w:pStyle w:val="ISOMB"/>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AT</w:t>
            </w:r>
          </w:p>
        </w:tc>
        <w:tc>
          <w:tcPr>
            <w:tcW w:w="811" w:type="dxa"/>
            <w:gridSpan w:val="2"/>
            <w:shd w:val="clear" w:color="auto" w:fill="auto"/>
            <w:vAlign w:val="center"/>
          </w:tcPr>
          <w:p w14:paraId="54C0899E" w14:textId="77777777" w:rsidR="00971F4D" w:rsidRPr="009002EE" w:rsidRDefault="00971F4D" w:rsidP="00971F4D">
            <w:pPr>
              <w:pStyle w:val="ISOClaus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73</w:t>
            </w:r>
          </w:p>
        </w:tc>
        <w:tc>
          <w:tcPr>
            <w:tcW w:w="1209" w:type="dxa"/>
            <w:gridSpan w:val="2"/>
            <w:shd w:val="clear" w:color="auto" w:fill="auto"/>
            <w:vAlign w:val="center"/>
          </w:tcPr>
          <w:p w14:paraId="796C4531" w14:textId="77777777" w:rsidR="00971F4D" w:rsidRPr="009002EE" w:rsidRDefault="00971F4D" w:rsidP="00971F4D">
            <w:pPr>
              <w:pStyle w:val="ISOClause"/>
              <w:spacing w:before="0" w:line="240" w:lineRule="auto"/>
              <w:rPr>
                <w:rFonts w:asciiTheme="minorHAnsi" w:hAnsiTheme="minorHAnsi" w:cstheme="minorHAnsi"/>
                <w:sz w:val="22"/>
                <w:szCs w:val="22"/>
                <w:lang w:val="en-US"/>
              </w:rPr>
            </w:pPr>
          </w:p>
        </w:tc>
        <w:tc>
          <w:tcPr>
            <w:tcW w:w="1115" w:type="dxa"/>
            <w:gridSpan w:val="2"/>
            <w:shd w:val="clear" w:color="auto" w:fill="auto"/>
            <w:vAlign w:val="center"/>
          </w:tcPr>
          <w:p w14:paraId="49A75DFD" w14:textId="77777777" w:rsidR="00971F4D" w:rsidRPr="009002EE" w:rsidRDefault="00971F4D" w:rsidP="00971F4D">
            <w:pPr>
              <w:pStyle w:val="ISOCommTyp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ed</w:t>
            </w:r>
          </w:p>
        </w:tc>
        <w:tc>
          <w:tcPr>
            <w:tcW w:w="4178" w:type="dxa"/>
            <w:shd w:val="clear" w:color="auto" w:fill="auto"/>
            <w:vAlign w:val="center"/>
          </w:tcPr>
          <w:p w14:paraId="34CD900C" w14:textId="77777777" w:rsidR="00971F4D" w:rsidRPr="009002EE" w:rsidRDefault="00971F4D" w:rsidP="00971F4D">
            <w:pPr>
              <w:pStyle w:val="GDParagraph"/>
              <w:spacing w:before="0" w:after="0" w:line="240" w:lineRule="auto"/>
              <w:rPr>
                <w:rFonts w:asciiTheme="minorHAnsi" w:eastAsia="Times New Roman" w:hAnsiTheme="minorHAnsi" w:cstheme="minorHAnsi"/>
              </w:rPr>
            </w:pPr>
            <w:r w:rsidRPr="009002EE">
              <w:rPr>
                <w:rFonts w:asciiTheme="minorHAnsi" w:eastAsia="Times New Roman" w:hAnsiTheme="minorHAnsi" w:cstheme="minorHAnsi"/>
              </w:rPr>
              <w:t>Typo: The manufacturer have to record the…</w:t>
            </w:r>
          </w:p>
        </w:tc>
        <w:tc>
          <w:tcPr>
            <w:tcW w:w="4187" w:type="dxa"/>
            <w:shd w:val="clear" w:color="auto" w:fill="auto"/>
            <w:vAlign w:val="center"/>
          </w:tcPr>
          <w:p w14:paraId="4D1BEDBB" w14:textId="77777777" w:rsidR="00971F4D" w:rsidRPr="009002EE" w:rsidRDefault="00971F4D" w:rsidP="00971F4D">
            <w:pPr>
              <w:pStyle w:val="GDParagraph"/>
              <w:spacing w:before="0" w:after="0" w:line="240" w:lineRule="auto"/>
              <w:rPr>
                <w:rFonts w:asciiTheme="minorHAnsi" w:eastAsia="Times New Roman" w:hAnsiTheme="minorHAnsi" w:cstheme="minorHAnsi"/>
              </w:rPr>
            </w:pPr>
            <w:r w:rsidRPr="009002EE">
              <w:rPr>
                <w:rFonts w:asciiTheme="minorHAnsi" w:eastAsia="Times New Roman" w:hAnsiTheme="minorHAnsi" w:cstheme="minorHAnsi"/>
              </w:rPr>
              <w:t>The manufacturer has to record the…</w:t>
            </w:r>
          </w:p>
        </w:tc>
        <w:tc>
          <w:tcPr>
            <w:tcW w:w="2467" w:type="dxa"/>
            <w:vMerge/>
            <w:shd w:val="clear" w:color="auto" w:fill="auto"/>
            <w:vAlign w:val="center"/>
          </w:tcPr>
          <w:p w14:paraId="437C02D0" w14:textId="77777777" w:rsidR="00971F4D" w:rsidRPr="009002EE" w:rsidRDefault="00971F4D" w:rsidP="00971F4D">
            <w:pPr>
              <w:pStyle w:val="ISOSecretObservations"/>
              <w:spacing w:before="0" w:line="240" w:lineRule="auto"/>
              <w:rPr>
                <w:rFonts w:asciiTheme="minorHAnsi" w:hAnsiTheme="minorHAnsi" w:cstheme="minorHAnsi"/>
                <w:sz w:val="22"/>
                <w:szCs w:val="22"/>
                <w:lang w:val="en-US"/>
              </w:rPr>
            </w:pPr>
          </w:p>
        </w:tc>
      </w:tr>
      <w:tr w:rsidR="00246EB5" w:rsidRPr="009002EE" w14:paraId="2E8F918C" w14:textId="77777777" w:rsidTr="00E62C09">
        <w:tc>
          <w:tcPr>
            <w:tcW w:w="704" w:type="dxa"/>
            <w:shd w:val="clear" w:color="auto" w:fill="auto"/>
            <w:vAlign w:val="center"/>
          </w:tcPr>
          <w:p w14:paraId="44F99482" w14:textId="77777777" w:rsidR="00246EB5" w:rsidRPr="009002EE" w:rsidRDefault="00246EB5" w:rsidP="00E62C09">
            <w:pPr>
              <w:pStyle w:val="ISOMB"/>
              <w:spacing w:before="0" w:line="240" w:lineRule="auto"/>
              <w:rPr>
                <w:rFonts w:asciiTheme="minorHAnsi" w:hAnsiTheme="minorHAnsi" w:cs="Segoe UI"/>
                <w:sz w:val="22"/>
                <w:szCs w:val="22"/>
                <w:lang w:val="en-US"/>
              </w:rPr>
            </w:pPr>
            <w:r w:rsidRPr="009002EE">
              <w:rPr>
                <w:rFonts w:asciiTheme="minorHAnsi" w:hAnsiTheme="minorHAnsi" w:cs="Segoe UI"/>
                <w:sz w:val="22"/>
                <w:szCs w:val="22"/>
                <w:lang w:val="en-US"/>
              </w:rPr>
              <w:t>AT</w:t>
            </w:r>
          </w:p>
        </w:tc>
        <w:tc>
          <w:tcPr>
            <w:tcW w:w="811" w:type="dxa"/>
            <w:gridSpan w:val="2"/>
            <w:shd w:val="clear" w:color="auto" w:fill="auto"/>
            <w:vAlign w:val="center"/>
          </w:tcPr>
          <w:p w14:paraId="35C31C4A" w14:textId="77777777" w:rsidR="00246EB5" w:rsidRPr="009002EE" w:rsidRDefault="00246EB5" w:rsidP="00E62C09">
            <w:pPr>
              <w:pStyle w:val="ISOClause"/>
              <w:spacing w:before="0" w:line="240" w:lineRule="auto"/>
              <w:rPr>
                <w:rFonts w:asciiTheme="minorHAnsi" w:hAnsiTheme="minorHAnsi" w:cs="Segoe UI"/>
                <w:sz w:val="22"/>
                <w:szCs w:val="22"/>
                <w:lang w:val="en-US"/>
              </w:rPr>
            </w:pPr>
            <w:r w:rsidRPr="009002EE">
              <w:rPr>
                <w:rFonts w:asciiTheme="minorHAnsi" w:hAnsiTheme="minorHAnsi" w:cs="Segoe UI"/>
                <w:sz w:val="22"/>
                <w:szCs w:val="22"/>
                <w:lang w:val="en-US"/>
              </w:rPr>
              <w:t>129</w:t>
            </w:r>
          </w:p>
        </w:tc>
        <w:tc>
          <w:tcPr>
            <w:tcW w:w="1209" w:type="dxa"/>
            <w:gridSpan w:val="2"/>
            <w:shd w:val="clear" w:color="auto" w:fill="auto"/>
            <w:vAlign w:val="center"/>
          </w:tcPr>
          <w:p w14:paraId="19210D4A" w14:textId="77777777" w:rsidR="00246EB5" w:rsidRPr="009002EE" w:rsidRDefault="00246EB5" w:rsidP="00E62C09">
            <w:pPr>
              <w:pStyle w:val="ISOClause"/>
              <w:spacing w:before="0" w:line="240" w:lineRule="auto"/>
              <w:rPr>
                <w:rFonts w:asciiTheme="minorHAnsi" w:hAnsiTheme="minorHAnsi" w:cs="Segoe UI"/>
                <w:sz w:val="22"/>
                <w:szCs w:val="22"/>
                <w:lang w:val="en-US"/>
              </w:rPr>
            </w:pPr>
          </w:p>
        </w:tc>
        <w:tc>
          <w:tcPr>
            <w:tcW w:w="1115" w:type="dxa"/>
            <w:gridSpan w:val="2"/>
            <w:shd w:val="clear" w:color="auto" w:fill="auto"/>
            <w:vAlign w:val="center"/>
          </w:tcPr>
          <w:p w14:paraId="24079186" w14:textId="77777777" w:rsidR="00246EB5" w:rsidRPr="009002EE" w:rsidRDefault="00246EB5" w:rsidP="00E62C09">
            <w:pPr>
              <w:pStyle w:val="ISOCommType"/>
              <w:spacing w:before="0" w:line="240" w:lineRule="auto"/>
              <w:rPr>
                <w:rFonts w:asciiTheme="minorHAnsi" w:hAnsiTheme="minorHAnsi" w:cs="Segoe UI"/>
                <w:sz w:val="22"/>
                <w:szCs w:val="22"/>
                <w:lang w:val="en-US"/>
              </w:rPr>
            </w:pPr>
            <w:r w:rsidRPr="009002EE">
              <w:rPr>
                <w:rFonts w:asciiTheme="minorHAnsi" w:hAnsiTheme="minorHAnsi" w:cs="Segoe UI"/>
                <w:sz w:val="22"/>
                <w:szCs w:val="22"/>
                <w:lang w:val="en-US"/>
              </w:rPr>
              <w:t>ed</w:t>
            </w:r>
          </w:p>
        </w:tc>
        <w:tc>
          <w:tcPr>
            <w:tcW w:w="4178" w:type="dxa"/>
            <w:shd w:val="clear" w:color="auto" w:fill="auto"/>
            <w:vAlign w:val="center"/>
          </w:tcPr>
          <w:p w14:paraId="516679A6" w14:textId="77777777" w:rsidR="00246EB5" w:rsidRPr="009002EE" w:rsidRDefault="00246EB5" w:rsidP="00E62C09">
            <w:pPr>
              <w:pStyle w:val="ISOComments"/>
              <w:spacing w:before="0" w:line="240" w:lineRule="auto"/>
              <w:rPr>
                <w:rFonts w:asciiTheme="minorHAnsi" w:hAnsiTheme="minorHAnsi" w:cs="Segoe UI"/>
                <w:sz w:val="22"/>
                <w:szCs w:val="22"/>
                <w:lang w:val="en-US"/>
              </w:rPr>
            </w:pPr>
            <w:r w:rsidRPr="009002EE">
              <w:rPr>
                <w:rFonts w:asciiTheme="minorHAnsi" w:hAnsiTheme="minorHAnsi" w:cs="Segoe UI"/>
                <w:sz w:val="22"/>
                <w:szCs w:val="22"/>
                <w:lang w:val="en-US"/>
              </w:rPr>
              <w:t>A serious deterioration in state of health of a person, as defined in Article 2(58) of the…</w:t>
            </w:r>
          </w:p>
        </w:tc>
        <w:tc>
          <w:tcPr>
            <w:tcW w:w="4187" w:type="dxa"/>
            <w:shd w:val="clear" w:color="auto" w:fill="auto"/>
            <w:vAlign w:val="center"/>
          </w:tcPr>
          <w:p w14:paraId="6355C971" w14:textId="77777777" w:rsidR="00246EB5" w:rsidRPr="009002EE" w:rsidRDefault="00246EB5" w:rsidP="00E62C09">
            <w:pPr>
              <w:pStyle w:val="ISOChange"/>
              <w:spacing w:before="0" w:line="240" w:lineRule="auto"/>
              <w:rPr>
                <w:rFonts w:asciiTheme="minorHAnsi" w:hAnsiTheme="minorHAnsi" w:cs="Segoe UI"/>
                <w:sz w:val="22"/>
                <w:szCs w:val="22"/>
                <w:lang w:val="en-US"/>
              </w:rPr>
            </w:pPr>
            <w:r w:rsidRPr="009002EE">
              <w:rPr>
                <w:rFonts w:asciiTheme="minorHAnsi" w:hAnsiTheme="minorHAnsi" w:cs="Segoe UI"/>
                <w:sz w:val="22"/>
                <w:szCs w:val="22"/>
                <w:lang w:val="en-US"/>
              </w:rPr>
              <w:t>A serious deterioration in state of health of a person, as defined in Article 2(58) (b) of the</w:t>
            </w:r>
          </w:p>
        </w:tc>
        <w:tc>
          <w:tcPr>
            <w:tcW w:w="2467" w:type="dxa"/>
            <w:shd w:val="clear" w:color="auto" w:fill="auto"/>
            <w:vAlign w:val="center"/>
          </w:tcPr>
          <w:p w14:paraId="6D1DE2B8" w14:textId="77777777" w:rsidR="00246EB5" w:rsidRPr="009002EE" w:rsidRDefault="00246EB5" w:rsidP="00E62C09">
            <w:pPr>
              <w:pStyle w:val="ISOSecretObservations"/>
              <w:spacing w:before="0" w:line="240" w:lineRule="auto"/>
              <w:rPr>
                <w:rFonts w:asciiTheme="minorHAnsi" w:hAnsiTheme="minorHAnsi" w:cs="Segoe UI"/>
                <w:sz w:val="22"/>
                <w:szCs w:val="22"/>
                <w:lang w:val="en-US"/>
              </w:rPr>
            </w:pPr>
            <w:r w:rsidRPr="009002EE">
              <w:rPr>
                <w:rFonts w:asciiTheme="minorHAnsi" w:hAnsiTheme="minorHAnsi" w:cs="Segoe UI"/>
                <w:sz w:val="22"/>
                <w:szCs w:val="22"/>
                <w:lang w:val="en-US"/>
              </w:rPr>
              <w:t>Task Force agreed to remove</w:t>
            </w:r>
            <w:r w:rsidRPr="009002EE">
              <w:rPr>
                <w:rFonts w:asciiTheme="minorHAnsi" w:eastAsiaTheme="minorHAnsi" w:hAnsiTheme="minorHAnsi" w:cs="Segoe UI"/>
                <w:sz w:val="22"/>
                <w:szCs w:val="22"/>
                <w:lang w:val="en-US"/>
              </w:rPr>
              <w:t xml:space="preserve"> </w:t>
            </w:r>
            <w:r w:rsidRPr="009002EE">
              <w:rPr>
                <w:rFonts w:asciiTheme="minorHAnsi" w:hAnsiTheme="minorHAnsi" w:cs="Segoe UI"/>
                <w:sz w:val="22"/>
                <w:szCs w:val="22"/>
                <w:lang w:val="en-US"/>
              </w:rPr>
              <w:t>the reference to SAE definition to avoid any possible confusion</w:t>
            </w:r>
          </w:p>
        </w:tc>
      </w:tr>
      <w:tr w:rsidR="00246EB5" w:rsidRPr="009002EE" w14:paraId="2067493F" w14:textId="77777777" w:rsidTr="00E62C09">
        <w:tc>
          <w:tcPr>
            <w:tcW w:w="704" w:type="dxa"/>
            <w:shd w:val="clear" w:color="auto" w:fill="auto"/>
            <w:vAlign w:val="center"/>
          </w:tcPr>
          <w:p w14:paraId="54CF867E" w14:textId="77777777" w:rsidR="00246EB5" w:rsidRPr="009002EE" w:rsidRDefault="00246EB5" w:rsidP="00E62C09">
            <w:pPr>
              <w:pStyle w:val="ISOMB"/>
              <w:spacing w:before="0" w:line="240" w:lineRule="auto"/>
              <w:rPr>
                <w:rFonts w:asciiTheme="minorHAnsi" w:hAnsiTheme="minorHAnsi" w:cs="Segoe UI"/>
                <w:sz w:val="22"/>
                <w:szCs w:val="22"/>
                <w:lang w:val="en-US"/>
              </w:rPr>
            </w:pPr>
            <w:r w:rsidRPr="009002EE">
              <w:rPr>
                <w:rFonts w:asciiTheme="minorHAnsi" w:hAnsiTheme="minorHAnsi" w:cs="Segoe UI"/>
                <w:sz w:val="22"/>
                <w:szCs w:val="22"/>
                <w:lang w:val="en-US"/>
              </w:rPr>
              <w:t>AT</w:t>
            </w:r>
          </w:p>
        </w:tc>
        <w:tc>
          <w:tcPr>
            <w:tcW w:w="811" w:type="dxa"/>
            <w:gridSpan w:val="2"/>
            <w:shd w:val="clear" w:color="auto" w:fill="auto"/>
            <w:vAlign w:val="center"/>
          </w:tcPr>
          <w:p w14:paraId="3867796C" w14:textId="77777777" w:rsidR="00246EB5" w:rsidRPr="009002EE" w:rsidRDefault="00246EB5" w:rsidP="00E62C09">
            <w:pPr>
              <w:pStyle w:val="ISOClause"/>
              <w:spacing w:before="0" w:line="240" w:lineRule="auto"/>
              <w:rPr>
                <w:rFonts w:asciiTheme="minorHAnsi" w:hAnsiTheme="minorHAnsi" w:cs="Segoe UI"/>
                <w:sz w:val="22"/>
                <w:szCs w:val="22"/>
                <w:lang w:val="en-US"/>
              </w:rPr>
            </w:pPr>
            <w:r w:rsidRPr="009002EE">
              <w:rPr>
                <w:rFonts w:asciiTheme="minorHAnsi" w:hAnsiTheme="minorHAnsi" w:cs="Segoe UI"/>
                <w:sz w:val="22"/>
                <w:szCs w:val="22"/>
                <w:lang w:val="en-US"/>
              </w:rPr>
              <w:t>132</w:t>
            </w:r>
          </w:p>
        </w:tc>
        <w:tc>
          <w:tcPr>
            <w:tcW w:w="1209" w:type="dxa"/>
            <w:gridSpan w:val="2"/>
            <w:shd w:val="clear" w:color="auto" w:fill="auto"/>
            <w:vAlign w:val="center"/>
          </w:tcPr>
          <w:p w14:paraId="74AA026B" w14:textId="77777777" w:rsidR="00246EB5" w:rsidRPr="009002EE" w:rsidRDefault="00246EB5" w:rsidP="00E62C09">
            <w:pPr>
              <w:pStyle w:val="ISOClause"/>
              <w:spacing w:before="0" w:line="240" w:lineRule="auto"/>
              <w:rPr>
                <w:rFonts w:asciiTheme="minorHAnsi" w:hAnsiTheme="minorHAnsi" w:cs="Segoe UI"/>
                <w:sz w:val="22"/>
                <w:szCs w:val="22"/>
                <w:lang w:val="en-US"/>
              </w:rPr>
            </w:pPr>
          </w:p>
        </w:tc>
        <w:tc>
          <w:tcPr>
            <w:tcW w:w="1115" w:type="dxa"/>
            <w:gridSpan w:val="2"/>
            <w:shd w:val="clear" w:color="auto" w:fill="auto"/>
            <w:vAlign w:val="center"/>
          </w:tcPr>
          <w:p w14:paraId="392BA913" w14:textId="77777777" w:rsidR="00246EB5" w:rsidRPr="009002EE" w:rsidRDefault="00246EB5" w:rsidP="00E62C09">
            <w:pPr>
              <w:pStyle w:val="ISOCommType"/>
              <w:spacing w:before="0" w:line="240" w:lineRule="auto"/>
              <w:rPr>
                <w:rFonts w:asciiTheme="minorHAnsi" w:hAnsiTheme="minorHAnsi" w:cs="Segoe UI"/>
                <w:sz w:val="22"/>
                <w:szCs w:val="22"/>
                <w:lang w:val="en-US"/>
              </w:rPr>
            </w:pPr>
            <w:r w:rsidRPr="009002EE">
              <w:rPr>
                <w:rFonts w:asciiTheme="minorHAnsi" w:hAnsiTheme="minorHAnsi" w:cs="Segoe UI"/>
                <w:sz w:val="22"/>
                <w:szCs w:val="22"/>
                <w:lang w:val="en-US"/>
              </w:rPr>
              <w:t>ed</w:t>
            </w:r>
          </w:p>
        </w:tc>
        <w:tc>
          <w:tcPr>
            <w:tcW w:w="4178" w:type="dxa"/>
            <w:shd w:val="clear" w:color="auto" w:fill="auto"/>
            <w:vAlign w:val="center"/>
          </w:tcPr>
          <w:p w14:paraId="5B020E73" w14:textId="77777777" w:rsidR="00246EB5" w:rsidRPr="009002EE" w:rsidRDefault="00246EB5" w:rsidP="00E62C09">
            <w:pPr>
              <w:pStyle w:val="GDParagraph"/>
              <w:spacing w:before="0" w:after="0" w:line="240" w:lineRule="auto"/>
              <w:rPr>
                <w:rFonts w:asciiTheme="minorHAnsi" w:eastAsia="Times New Roman" w:hAnsiTheme="minorHAnsi" w:cs="Segoe UI"/>
              </w:rPr>
            </w:pPr>
            <w:r w:rsidRPr="009002EE">
              <w:rPr>
                <w:rFonts w:asciiTheme="minorHAnsi" w:eastAsia="Times New Roman" w:hAnsiTheme="minorHAnsi" w:cs="Segoe UI"/>
              </w:rPr>
              <w:t>The wording “permanent” is missing</w:t>
            </w:r>
          </w:p>
        </w:tc>
        <w:tc>
          <w:tcPr>
            <w:tcW w:w="4187" w:type="dxa"/>
            <w:shd w:val="clear" w:color="auto" w:fill="auto"/>
            <w:vAlign w:val="center"/>
          </w:tcPr>
          <w:p w14:paraId="78F135BB" w14:textId="77777777" w:rsidR="00246EB5" w:rsidRPr="009002EE" w:rsidRDefault="00246EB5" w:rsidP="00E62C09">
            <w:pPr>
              <w:pStyle w:val="ISOChange"/>
              <w:spacing w:before="0" w:line="240" w:lineRule="auto"/>
              <w:rPr>
                <w:rFonts w:asciiTheme="minorHAnsi" w:hAnsiTheme="minorHAnsi" w:cs="Segoe UI"/>
                <w:sz w:val="22"/>
                <w:szCs w:val="22"/>
                <w:lang w:val="en-US"/>
              </w:rPr>
            </w:pPr>
            <w:r w:rsidRPr="009002EE">
              <w:rPr>
                <w:rFonts w:asciiTheme="minorHAnsi" w:hAnsiTheme="minorHAnsi" w:cs="Segoe UI"/>
                <w:sz w:val="22"/>
                <w:szCs w:val="22"/>
                <w:lang w:val="en-US"/>
              </w:rPr>
              <w:t>permanent impairment of a body structure or a body function</w:t>
            </w:r>
          </w:p>
        </w:tc>
        <w:tc>
          <w:tcPr>
            <w:tcW w:w="2467" w:type="dxa"/>
            <w:shd w:val="clear" w:color="auto" w:fill="auto"/>
            <w:vAlign w:val="center"/>
          </w:tcPr>
          <w:p w14:paraId="58A72C9C" w14:textId="77777777" w:rsidR="00246EB5" w:rsidRPr="009002EE" w:rsidRDefault="00246EB5" w:rsidP="00E62C09">
            <w:pPr>
              <w:pStyle w:val="ISOSecretObservations"/>
              <w:spacing w:before="0" w:line="240" w:lineRule="auto"/>
              <w:rPr>
                <w:rFonts w:asciiTheme="minorHAnsi" w:hAnsiTheme="minorHAnsi" w:cs="Segoe UI"/>
                <w:sz w:val="22"/>
                <w:szCs w:val="22"/>
                <w:lang w:val="en-US"/>
              </w:rPr>
            </w:pPr>
            <w:r w:rsidRPr="009002EE">
              <w:rPr>
                <w:rFonts w:asciiTheme="minorHAnsi" w:hAnsiTheme="minorHAnsi" w:cs="Segoe UI"/>
                <w:sz w:val="22"/>
                <w:szCs w:val="22"/>
                <w:lang w:val="en-US"/>
              </w:rPr>
              <w:t xml:space="preserve">Accept. </w:t>
            </w:r>
          </w:p>
        </w:tc>
      </w:tr>
      <w:tr w:rsidR="00246EB5" w:rsidRPr="009002EE" w14:paraId="3268697F" w14:textId="77777777" w:rsidTr="00E62C09">
        <w:tc>
          <w:tcPr>
            <w:tcW w:w="704" w:type="dxa"/>
            <w:shd w:val="clear" w:color="auto" w:fill="auto"/>
            <w:vAlign w:val="center"/>
          </w:tcPr>
          <w:p w14:paraId="3571B0EE" w14:textId="77777777" w:rsidR="00246EB5" w:rsidRPr="009002EE" w:rsidRDefault="00246EB5" w:rsidP="00E62C09">
            <w:pPr>
              <w:pStyle w:val="ISOMB"/>
              <w:spacing w:before="0" w:line="240" w:lineRule="auto"/>
              <w:rPr>
                <w:rFonts w:asciiTheme="minorHAnsi" w:hAnsiTheme="minorHAnsi" w:cs="Segoe UI"/>
                <w:sz w:val="22"/>
                <w:szCs w:val="22"/>
                <w:lang w:val="en-US"/>
              </w:rPr>
            </w:pPr>
            <w:r w:rsidRPr="009002EE">
              <w:rPr>
                <w:rFonts w:asciiTheme="minorHAnsi" w:hAnsiTheme="minorHAnsi" w:cs="Segoe UI"/>
                <w:sz w:val="22"/>
                <w:szCs w:val="22"/>
                <w:lang w:val="en-US"/>
              </w:rPr>
              <w:t>AT</w:t>
            </w:r>
          </w:p>
        </w:tc>
        <w:tc>
          <w:tcPr>
            <w:tcW w:w="811" w:type="dxa"/>
            <w:gridSpan w:val="2"/>
            <w:shd w:val="clear" w:color="auto" w:fill="auto"/>
            <w:vAlign w:val="center"/>
          </w:tcPr>
          <w:p w14:paraId="659D7965" w14:textId="77777777" w:rsidR="00246EB5" w:rsidRPr="009002EE" w:rsidRDefault="00246EB5" w:rsidP="00E62C09">
            <w:pPr>
              <w:pStyle w:val="ISOClause"/>
              <w:spacing w:before="0" w:line="240" w:lineRule="auto"/>
              <w:rPr>
                <w:rFonts w:asciiTheme="minorHAnsi" w:hAnsiTheme="minorHAnsi" w:cs="Segoe UI"/>
                <w:sz w:val="22"/>
                <w:szCs w:val="22"/>
                <w:lang w:val="en-US"/>
              </w:rPr>
            </w:pPr>
            <w:r w:rsidRPr="009002EE">
              <w:rPr>
                <w:rFonts w:asciiTheme="minorHAnsi" w:hAnsiTheme="minorHAnsi" w:cs="Segoe UI"/>
                <w:sz w:val="22"/>
                <w:szCs w:val="22"/>
                <w:lang w:val="en-US"/>
              </w:rPr>
              <w:t>138</w:t>
            </w:r>
          </w:p>
        </w:tc>
        <w:tc>
          <w:tcPr>
            <w:tcW w:w="1209" w:type="dxa"/>
            <w:gridSpan w:val="2"/>
            <w:shd w:val="clear" w:color="auto" w:fill="auto"/>
            <w:vAlign w:val="center"/>
          </w:tcPr>
          <w:p w14:paraId="6546F6D9" w14:textId="77777777" w:rsidR="00246EB5" w:rsidRPr="009002EE" w:rsidRDefault="00246EB5" w:rsidP="00E62C09">
            <w:pPr>
              <w:pStyle w:val="ISOClause"/>
              <w:spacing w:before="0" w:line="240" w:lineRule="auto"/>
              <w:rPr>
                <w:rFonts w:asciiTheme="minorHAnsi" w:hAnsiTheme="minorHAnsi" w:cs="Segoe UI"/>
                <w:sz w:val="22"/>
                <w:szCs w:val="22"/>
                <w:lang w:val="en-US"/>
              </w:rPr>
            </w:pPr>
          </w:p>
        </w:tc>
        <w:tc>
          <w:tcPr>
            <w:tcW w:w="1115" w:type="dxa"/>
            <w:gridSpan w:val="2"/>
            <w:shd w:val="clear" w:color="auto" w:fill="auto"/>
            <w:vAlign w:val="center"/>
          </w:tcPr>
          <w:p w14:paraId="6E78D6E5" w14:textId="77777777" w:rsidR="00246EB5" w:rsidRPr="009002EE" w:rsidRDefault="00246EB5" w:rsidP="00E62C09">
            <w:pPr>
              <w:pStyle w:val="ISOCommType"/>
              <w:spacing w:before="0" w:line="240" w:lineRule="auto"/>
              <w:rPr>
                <w:rFonts w:asciiTheme="minorHAnsi" w:hAnsiTheme="minorHAnsi" w:cs="Segoe UI"/>
                <w:sz w:val="22"/>
                <w:szCs w:val="22"/>
                <w:lang w:val="en-US"/>
              </w:rPr>
            </w:pPr>
            <w:r w:rsidRPr="009002EE">
              <w:rPr>
                <w:rFonts w:asciiTheme="minorHAnsi" w:hAnsiTheme="minorHAnsi" w:cs="Segoe UI"/>
                <w:sz w:val="22"/>
                <w:szCs w:val="22"/>
                <w:lang w:val="en-US"/>
              </w:rPr>
              <w:t>ed</w:t>
            </w:r>
          </w:p>
        </w:tc>
        <w:tc>
          <w:tcPr>
            <w:tcW w:w="4178" w:type="dxa"/>
            <w:shd w:val="clear" w:color="auto" w:fill="auto"/>
            <w:vAlign w:val="center"/>
          </w:tcPr>
          <w:p w14:paraId="2CD8F6E5" w14:textId="77777777" w:rsidR="00246EB5" w:rsidRPr="009002EE" w:rsidRDefault="00246EB5" w:rsidP="00E62C09">
            <w:pPr>
              <w:pStyle w:val="ISOComments"/>
              <w:spacing w:before="0" w:line="240" w:lineRule="auto"/>
              <w:rPr>
                <w:rFonts w:asciiTheme="minorHAnsi" w:hAnsiTheme="minorHAnsi" w:cs="Segoe UI"/>
                <w:sz w:val="22"/>
                <w:szCs w:val="22"/>
                <w:lang w:val="en-US"/>
              </w:rPr>
            </w:pPr>
            <w:r w:rsidRPr="009002EE">
              <w:rPr>
                <w:rFonts w:asciiTheme="minorHAnsi" w:hAnsiTheme="minorHAnsi" w:cs="Segoe UI"/>
                <w:sz w:val="22"/>
                <w:szCs w:val="22"/>
                <w:lang w:val="en-US"/>
              </w:rPr>
              <w:t>Since it is an example and not limited to post-traumatic stress disorder, we should write e.g. instead of i.e.</w:t>
            </w:r>
          </w:p>
        </w:tc>
        <w:tc>
          <w:tcPr>
            <w:tcW w:w="4187" w:type="dxa"/>
            <w:shd w:val="clear" w:color="auto" w:fill="auto"/>
            <w:vAlign w:val="center"/>
          </w:tcPr>
          <w:p w14:paraId="1A8471A8" w14:textId="77777777" w:rsidR="00246EB5" w:rsidRPr="009002EE" w:rsidRDefault="00246EB5" w:rsidP="00E62C09">
            <w:pPr>
              <w:pStyle w:val="ISOChange"/>
              <w:spacing w:before="0" w:line="240" w:lineRule="auto"/>
              <w:rPr>
                <w:rFonts w:asciiTheme="minorHAnsi" w:hAnsiTheme="minorHAnsi" w:cs="Segoe UI"/>
                <w:sz w:val="22"/>
                <w:szCs w:val="22"/>
                <w:lang w:val="en-US"/>
              </w:rPr>
            </w:pPr>
            <w:r w:rsidRPr="009002EE">
              <w:rPr>
                <w:rFonts w:asciiTheme="minorHAnsi" w:hAnsiTheme="minorHAnsi" w:cs="Segoe UI"/>
                <w:sz w:val="22"/>
                <w:szCs w:val="22"/>
                <w:lang w:val="en-US"/>
              </w:rPr>
              <w:t xml:space="preserve">…trauma (e.g. </w:t>
            </w:r>
            <w:r w:rsidRPr="009002EE">
              <w:rPr>
                <w:rFonts w:asciiTheme="minorHAnsi" w:hAnsiTheme="minorHAnsi" w:cs="Segoe UI"/>
                <w:sz w:val="22"/>
                <w:szCs w:val="22"/>
              </w:rPr>
              <w:t>post-traumatic stress disorder (</w:t>
            </w:r>
            <w:r w:rsidRPr="009002EE">
              <w:rPr>
                <w:rStyle w:val="Emphasis"/>
                <w:rFonts w:asciiTheme="minorHAnsi" w:hAnsiTheme="minorHAnsi" w:cs="Segoe UI"/>
                <w:bCs/>
                <w:sz w:val="22"/>
                <w:szCs w:val="22"/>
              </w:rPr>
              <w:t>PTSD</w:t>
            </w:r>
            <w:r w:rsidRPr="009002EE">
              <w:rPr>
                <w:rFonts w:asciiTheme="minorHAnsi" w:hAnsiTheme="minorHAnsi" w:cs="Segoe UI"/>
                <w:sz w:val="22"/>
                <w:szCs w:val="22"/>
              </w:rPr>
              <w:t>)).</w:t>
            </w:r>
          </w:p>
        </w:tc>
        <w:tc>
          <w:tcPr>
            <w:tcW w:w="2467" w:type="dxa"/>
            <w:shd w:val="clear" w:color="auto" w:fill="auto"/>
            <w:vAlign w:val="center"/>
          </w:tcPr>
          <w:p w14:paraId="6608F1ED" w14:textId="77777777" w:rsidR="00246EB5" w:rsidRPr="009002EE" w:rsidRDefault="00246EB5" w:rsidP="00E62C09">
            <w:pPr>
              <w:pStyle w:val="ISOSecretObservations"/>
              <w:spacing w:before="0" w:line="240" w:lineRule="auto"/>
              <w:rPr>
                <w:rFonts w:asciiTheme="minorHAnsi" w:hAnsiTheme="minorHAnsi" w:cs="Segoe UI"/>
                <w:sz w:val="22"/>
                <w:szCs w:val="22"/>
                <w:lang w:val="en-US"/>
              </w:rPr>
            </w:pPr>
            <w:r w:rsidRPr="009002EE">
              <w:rPr>
                <w:rFonts w:asciiTheme="minorHAnsi" w:hAnsiTheme="minorHAnsi" w:cs="Segoe UI"/>
                <w:sz w:val="22"/>
                <w:szCs w:val="22"/>
                <w:lang w:val="en-US"/>
              </w:rPr>
              <w:t xml:space="preserve">Accept </w:t>
            </w:r>
          </w:p>
          <w:p w14:paraId="0035FE46" w14:textId="77777777" w:rsidR="00246EB5" w:rsidRPr="009002EE" w:rsidRDefault="00246EB5" w:rsidP="00E62C09">
            <w:pPr>
              <w:pStyle w:val="ISOSecretObservations"/>
              <w:spacing w:before="0" w:line="240" w:lineRule="auto"/>
              <w:rPr>
                <w:rFonts w:asciiTheme="minorHAnsi" w:hAnsiTheme="minorHAnsi" w:cs="Segoe UI"/>
                <w:sz w:val="22"/>
                <w:szCs w:val="22"/>
                <w:lang w:val="en-US"/>
              </w:rPr>
            </w:pPr>
          </w:p>
        </w:tc>
      </w:tr>
      <w:tr w:rsidR="00971F4D" w:rsidRPr="009002EE" w14:paraId="33A4B95C" w14:textId="77777777" w:rsidTr="0060343C">
        <w:tc>
          <w:tcPr>
            <w:tcW w:w="704" w:type="dxa"/>
            <w:shd w:val="clear" w:color="auto" w:fill="auto"/>
            <w:vAlign w:val="center"/>
          </w:tcPr>
          <w:p w14:paraId="589DB0A7" w14:textId="77777777" w:rsidR="00971F4D" w:rsidRPr="009002EE" w:rsidRDefault="00971F4D" w:rsidP="00971F4D">
            <w:pPr>
              <w:pStyle w:val="ISOMB"/>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AT</w:t>
            </w:r>
          </w:p>
        </w:tc>
        <w:tc>
          <w:tcPr>
            <w:tcW w:w="811" w:type="dxa"/>
            <w:gridSpan w:val="2"/>
            <w:shd w:val="clear" w:color="auto" w:fill="auto"/>
            <w:vAlign w:val="center"/>
          </w:tcPr>
          <w:p w14:paraId="348ECAE3" w14:textId="77777777" w:rsidR="00971F4D" w:rsidRPr="009002EE" w:rsidRDefault="00971F4D" w:rsidP="00971F4D">
            <w:pPr>
              <w:pStyle w:val="ISOClaus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132</w:t>
            </w:r>
          </w:p>
        </w:tc>
        <w:tc>
          <w:tcPr>
            <w:tcW w:w="1209" w:type="dxa"/>
            <w:gridSpan w:val="2"/>
            <w:shd w:val="clear" w:color="auto" w:fill="auto"/>
            <w:vAlign w:val="center"/>
          </w:tcPr>
          <w:p w14:paraId="650A4699" w14:textId="77777777" w:rsidR="00971F4D" w:rsidRPr="009002EE" w:rsidRDefault="00971F4D" w:rsidP="00971F4D">
            <w:pPr>
              <w:pStyle w:val="ISOClause"/>
              <w:spacing w:before="0" w:line="240" w:lineRule="auto"/>
              <w:rPr>
                <w:rFonts w:asciiTheme="minorHAnsi" w:hAnsiTheme="minorHAnsi" w:cstheme="minorHAnsi"/>
                <w:sz w:val="22"/>
                <w:szCs w:val="22"/>
                <w:lang w:val="en-US"/>
              </w:rPr>
            </w:pPr>
          </w:p>
        </w:tc>
        <w:tc>
          <w:tcPr>
            <w:tcW w:w="1115" w:type="dxa"/>
            <w:gridSpan w:val="2"/>
            <w:shd w:val="clear" w:color="auto" w:fill="auto"/>
            <w:vAlign w:val="center"/>
          </w:tcPr>
          <w:p w14:paraId="56433725" w14:textId="77777777" w:rsidR="00971F4D" w:rsidRPr="009002EE" w:rsidRDefault="00971F4D" w:rsidP="00971F4D">
            <w:pPr>
              <w:pStyle w:val="ISOCommTyp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ed</w:t>
            </w:r>
          </w:p>
        </w:tc>
        <w:tc>
          <w:tcPr>
            <w:tcW w:w="4178" w:type="dxa"/>
            <w:shd w:val="clear" w:color="auto" w:fill="auto"/>
            <w:vAlign w:val="center"/>
          </w:tcPr>
          <w:p w14:paraId="6BA75EEE" w14:textId="77777777" w:rsidR="00971F4D" w:rsidRPr="009002EE" w:rsidRDefault="00971F4D" w:rsidP="00971F4D">
            <w:pPr>
              <w:pStyle w:val="GDParagraph"/>
              <w:spacing w:before="0" w:after="0" w:line="240" w:lineRule="auto"/>
              <w:rPr>
                <w:rFonts w:asciiTheme="minorHAnsi" w:eastAsia="Times New Roman" w:hAnsiTheme="minorHAnsi" w:cstheme="minorHAnsi"/>
              </w:rPr>
            </w:pPr>
            <w:r w:rsidRPr="009002EE">
              <w:rPr>
                <w:rFonts w:asciiTheme="minorHAnsi" w:eastAsia="Times New Roman" w:hAnsiTheme="minorHAnsi" w:cstheme="minorHAnsi"/>
              </w:rPr>
              <w:t>The wording “permanent” is missing</w:t>
            </w:r>
          </w:p>
        </w:tc>
        <w:tc>
          <w:tcPr>
            <w:tcW w:w="4187" w:type="dxa"/>
            <w:shd w:val="clear" w:color="auto" w:fill="auto"/>
            <w:vAlign w:val="center"/>
          </w:tcPr>
          <w:p w14:paraId="0EF1BE29" w14:textId="77777777" w:rsidR="00971F4D" w:rsidRPr="009002EE" w:rsidRDefault="00971F4D" w:rsidP="00971F4D">
            <w:pPr>
              <w:pStyle w:val="ISOChang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permanent impairment of a body structure or a body function</w:t>
            </w:r>
          </w:p>
        </w:tc>
        <w:tc>
          <w:tcPr>
            <w:tcW w:w="2467" w:type="dxa"/>
            <w:shd w:val="clear" w:color="auto" w:fill="auto"/>
            <w:vAlign w:val="center"/>
          </w:tcPr>
          <w:p w14:paraId="6B18DB5F" w14:textId="6D5A3F0A" w:rsidR="00971F4D" w:rsidRPr="009002EE" w:rsidRDefault="00246EB5" w:rsidP="00971F4D">
            <w:pPr>
              <w:pStyle w:val="ISOSecretObservation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 xml:space="preserve">Accept </w:t>
            </w:r>
          </w:p>
        </w:tc>
      </w:tr>
      <w:tr w:rsidR="00611D44" w:rsidRPr="009002EE" w14:paraId="3567B7E5" w14:textId="77777777" w:rsidTr="0060343C">
        <w:trPr>
          <w:gridAfter w:val="6"/>
          <w:wAfter w:w="12204" w:type="dxa"/>
        </w:trPr>
        <w:tc>
          <w:tcPr>
            <w:tcW w:w="2467" w:type="dxa"/>
            <w:gridSpan w:val="4"/>
            <w:shd w:val="clear" w:color="auto" w:fill="auto"/>
            <w:vAlign w:val="center"/>
          </w:tcPr>
          <w:p w14:paraId="3BFB5E91" w14:textId="77777777" w:rsidR="00611D44" w:rsidRPr="009002EE" w:rsidRDefault="00611D44" w:rsidP="00971F4D">
            <w:pPr>
              <w:pStyle w:val="ISOSecretObservations"/>
              <w:spacing w:before="0" w:line="240" w:lineRule="auto"/>
              <w:rPr>
                <w:rFonts w:asciiTheme="minorHAnsi" w:hAnsiTheme="minorHAnsi" w:cstheme="minorHAnsi"/>
                <w:sz w:val="22"/>
                <w:szCs w:val="22"/>
                <w:lang w:val="en-US"/>
              </w:rPr>
            </w:pPr>
          </w:p>
        </w:tc>
      </w:tr>
      <w:tr w:rsidR="00971F4D" w:rsidRPr="009002EE" w14:paraId="7F13010D" w14:textId="77777777" w:rsidTr="0060343C">
        <w:tc>
          <w:tcPr>
            <w:tcW w:w="704" w:type="dxa"/>
            <w:shd w:val="clear" w:color="auto" w:fill="auto"/>
            <w:vAlign w:val="center"/>
          </w:tcPr>
          <w:p w14:paraId="67069026" w14:textId="77777777" w:rsidR="00971F4D" w:rsidRPr="009002EE" w:rsidRDefault="00971F4D" w:rsidP="00971F4D">
            <w:pPr>
              <w:pStyle w:val="ISOMB"/>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AT</w:t>
            </w:r>
          </w:p>
        </w:tc>
        <w:tc>
          <w:tcPr>
            <w:tcW w:w="811" w:type="dxa"/>
            <w:gridSpan w:val="2"/>
            <w:shd w:val="clear" w:color="auto" w:fill="auto"/>
            <w:vAlign w:val="center"/>
          </w:tcPr>
          <w:p w14:paraId="01D4F858" w14:textId="77777777" w:rsidR="00971F4D" w:rsidRPr="009002EE" w:rsidRDefault="00971F4D" w:rsidP="00971F4D">
            <w:pPr>
              <w:pStyle w:val="ISOClaus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129-145</w:t>
            </w:r>
          </w:p>
        </w:tc>
        <w:tc>
          <w:tcPr>
            <w:tcW w:w="1209" w:type="dxa"/>
            <w:gridSpan w:val="2"/>
            <w:shd w:val="clear" w:color="auto" w:fill="auto"/>
            <w:vAlign w:val="center"/>
          </w:tcPr>
          <w:p w14:paraId="62480914" w14:textId="77777777" w:rsidR="00971F4D" w:rsidRPr="009002EE" w:rsidRDefault="00971F4D" w:rsidP="00971F4D">
            <w:pPr>
              <w:pStyle w:val="ISOClause"/>
              <w:spacing w:before="0" w:line="240" w:lineRule="auto"/>
              <w:rPr>
                <w:rFonts w:asciiTheme="minorHAnsi" w:hAnsiTheme="minorHAnsi" w:cstheme="minorHAnsi"/>
                <w:sz w:val="22"/>
                <w:szCs w:val="22"/>
                <w:lang w:val="en-US"/>
              </w:rPr>
            </w:pPr>
          </w:p>
        </w:tc>
        <w:tc>
          <w:tcPr>
            <w:tcW w:w="1115" w:type="dxa"/>
            <w:gridSpan w:val="2"/>
            <w:shd w:val="clear" w:color="auto" w:fill="auto"/>
            <w:vAlign w:val="center"/>
          </w:tcPr>
          <w:p w14:paraId="00913E8E" w14:textId="77777777" w:rsidR="00971F4D" w:rsidRPr="009002EE" w:rsidRDefault="00971F4D" w:rsidP="00971F4D">
            <w:pPr>
              <w:pStyle w:val="ISOCommTyp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ed</w:t>
            </w:r>
          </w:p>
        </w:tc>
        <w:tc>
          <w:tcPr>
            <w:tcW w:w="4178" w:type="dxa"/>
            <w:shd w:val="clear" w:color="auto" w:fill="auto"/>
            <w:vAlign w:val="center"/>
          </w:tcPr>
          <w:p w14:paraId="5F19827C" w14:textId="77777777" w:rsidR="00971F4D" w:rsidRPr="009002EE" w:rsidRDefault="00971F4D" w:rsidP="00971F4D">
            <w:pPr>
              <w:pStyle w:val="ISOComment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Please refer to definition in MDR, since the change in wording leads to a change in the meaning of the definitions.</w:t>
            </w:r>
          </w:p>
        </w:tc>
        <w:tc>
          <w:tcPr>
            <w:tcW w:w="4187" w:type="dxa"/>
            <w:shd w:val="clear" w:color="auto" w:fill="auto"/>
            <w:vAlign w:val="center"/>
          </w:tcPr>
          <w:p w14:paraId="70AFB207" w14:textId="77777777" w:rsidR="00971F4D" w:rsidRPr="009002EE" w:rsidRDefault="00971F4D" w:rsidP="00971F4D">
            <w:pPr>
              <w:pStyle w:val="ISOChang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In our point of view the definition in the MDR is very clear. Old Q&amp;A documents didn’t include extra definitions. Why do we don’t want to reference to the definitions in the MDR. To avoid typos, change of wording and misinterpretation we highly recommend to reference to the definitions in the MDR and NOT to include extra definitions in this guidance document!</w:t>
            </w:r>
          </w:p>
        </w:tc>
        <w:tc>
          <w:tcPr>
            <w:tcW w:w="2467" w:type="dxa"/>
            <w:shd w:val="clear" w:color="auto" w:fill="auto"/>
            <w:vAlign w:val="center"/>
          </w:tcPr>
          <w:p w14:paraId="1F4D99D3" w14:textId="2024617F" w:rsidR="00971F4D" w:rsidRPr="009002EE" w:rsidRDefault="00611D44" w:rsidP="00971F4D">
            <w:pPr>
              <w:pStyle w:val="ISOSecretObservation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Accept. Wording aligned with the definitions</w:t>
            </w:r>
          </w:p>
        </w:tc>
      </w:tr>
      <w:tr w:rsidR="00971F4D" w:rsidRPr="009002EE" w14:paraId="12F98E3B" w14:textId="77777777" w:rsidTr="0060343C">
        <w:tc>
          <w:tcPr>
            <w:tcW w:w="704" w:type="dxa"/>
            <w:shd w:val="clear" w:color="auto" w:fill="auto"/>
            <w:vAlign w:val="center"/>
          </w:tcPr>
          <w:p w14:paraId="171C41EB" w14:textId="77777777" w:rsidR="00971F4D" w:rsidRPr="009002EE" w:rsidRDefault="00971F4D" w:rsidP="00971F4D">
            <w:pPr>
              <w:pStyle w:val="ISOMB"/>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AT</w:t>
            </w:r>
          </w:p>
        </w:tc>
        <w:tc>
          <w:tcPr>
            <w:tcW w:w="811" w:type="dxa"/>
            <w:gridSpan w:val="2"/>
            <w:shd w:val="clear" w:color="auto" w:fill="auto"/>
            <w:vAlign w:val="center"/>
          </w:tcPr>
          <w:p w14:paraId="321980F4" w14:textId="77777777" w:rsidR="00971F4D" w:rsidRPr="009002EE" w:rsidRDefault="00971F4D" w:rsidP="00971F4D">
            <w:pPr>
              <w:pStyle w:val="ISOClaus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147</w:t>
            </w:r>
          </w:p>
        </w:tc>
        <w:tc>
          <w:tcPr>
            <w:tcW w:w="1209" w:type="dxa"/>
            <w:gridSpan w:val="2"/>
            <w:shd w:val="clear" w:color="auto" w:fill="auto"/>
            <w:vAlign w:val="center"/>
          </w:tcPr>
          <w:p w14:paraId="1774ED68" w14:textId="77777777" w:rsidR="00971F4D" w:rsidRPr="009002EE" w:rsidRDefault="00971F4D" w:rsidP="00971F4D">
            <w:pPr>
              <w:pStyle w:val="ISOClause"/>
              <w:spacing w:before="0" w:line="240" w:lineRule="auto"/>
              <w:rPr>
                <w:rFonts w:asciiTheme="minorHAnsi" w:hAnsiTheme="minorHAnsi" w:cstheme="minorHAnsi"/>
                <w:sz w:val="22"/>
                <w:szCs w:val="22"/>
                <w:lang w:val="en-US"/>
              </w:rPr>
            </w:pPr>
          </w:p>
        </w:tc>
        <w:tc>
          <w:tcPr>
            <w:tcW w:w="1115" w:type="dxa"/>
            <w:gridSpan w:val="2"/>
            <w:shd w:val="clear" w:color="auto" w:fill="auto"/>
            <w:vAlign w:val="center"/>
          </w:tcPr>
          <w:p w14:paraId="7BC45D4F" w14:textId="77777777" w:rsidR="00971F4D" w:rsidRPr="009002EE" w:rsidRDefault="00971F4D" w:rsidP="00971F4D">
            <w:pPr>
              <w:pStyle w:val="ISOCommTyp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ed</w:t>
            </w:r>
          </w:p>
        </w:tc>
        <w:tc>
          <w:tcPr>
            <w:tcW w:w="4178" w:type="dxa"/>
            <w:shd w:val="clear" w:color="auto" w:fill="auto"/>
            <w:vAlign w:val="center"/>
          </w:tcPr>
          <w:p w14:paraId="373C982F" w14:textId="77777777" w:rsidR="00971F4D" w:rsidRPr="009002EE" w:rsidRDefault="00971F4D" w:rsidP="00971F4D">
            <w:pPr>
              <w:pStyle w:val="ISOComment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Please include following term: (non-exhaustive list)</w:t>
            </w:r>
          </w:p>
        </w:tc>
        <w:tc>
          <w:tcPr>
            <w:tcW w:w="4187" w:type="dxa"/>
            <w:shd w:val="clear" w:color="auto" w:fill="auto"/>
            <w:vAlign w:val="center"/>
          </w:tcPr>
          <w:p w14:paraId="2AA71FE9" w14:textId="77777777" w:rsidR="00971F4D" w:rsidRPr="009002EE" w:rsidRDefault="00971F4D" w:rsidP="00971F4D">
            <w:pPr>
              <w:pStyle w:val="ISOChang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Examples of a serious public health threat can include (non-exhaustive list):</w:t>
            </w:r>
          </w:p>
        </w:tc>
        <w:tc>
          <w:tcPr>
            <w:tcW w:w="2467" w:type="dxa"/>
            <w:shd w:val="clear" w:color="auto" w:fill="auto"/>
            <w:vAlign w:val="center"/>
          </w:tcPr>
          <w:p w14:paraId="68800981" w14:textId="0A70F4D7" w:rsidR="00971F4D" w:rsidRPr="009002EE" w:rsidRDefault="00611D44" w:rsidP="00971F4D">
            <w:pPr>
              <w:pStyle w:val="ISOSecretObservation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 xml:space="preserve">Accept </w:t>
            </w:r>
          </w:p>
        </w:tc>
      </w:tr>
      <w:tr w:rsidR="00971F4D" w:rsidRPr="009002EE" w14:paraId="0FE27D57" w14:textId="77777777" w:rsidTr="0060343C">
        <w:tc>
          <w:tcPr>
            <w:tcW w:w="704" w:type="dxa"/>
            <w:shd w:val="clear" w:color="auto" w:fill="auto"/>
            <w:vAlign w:val="center"/>
          </w:tcPr>
          <w:p w14:paraId="0AD22449" w14:textId="77777777" w:rsidR="00971F4D" w:rsidRPr="009002EE" w:rsidRDefault="00971F4D" w:rsidP="00971F4D">
            <w:pPr>
              <w:pStyle w:val="ISOMB"/>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AT</w:t>
            </w:r>
          </w:p>
        </w:tc>
        <w:tc>
          <w:tcPr>
            <w:tcW w:w="811" w:type="dxa"/>
            <w:gridSpan w:val="2"/>
            <w:shd w:val="clear" w:color="auto" w:fill="auto"/>
            <w:vAlign w:val="center"/>
          </w:tcPr>
          <w:p w14:paraId="3AC6B67F" w14:textId="77777777" w:rsidR="00971F4D" w:rsidRPr="009002EE" w:rsidRDefault="00971F4D" w:rsidP="00971F4D">
            <w:pPr>
              <w:pStyle w:val="ISOClaus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160-162</w:t>
            </w:r>
          </w:p>
        </w:tc>
        <w:tc>
          <w:tcPr>
            <w:tcW w:w="1209" w:type="dxa"/>
            <w:gridSpan w:val="2"/>
            <w:shd w:val="clear" w:color="auto" w:fill="auto"/>
            <w:vAlign w:val="center"/>
          </w:tcPr>
          <w:p w14:paraId="745405E4" w14:textId="77777777" w:rsidR="00971F4D" w:rsidRPr="009002EE" w:rsidRDefault="00971F4D" w:rsidP="00971F4D">
            <w:pPr>
              <w:pStyle w:val="ISOClause"/>
              <w:spacing w:before="0" w:line="240" w:lineRule="auto"/>
              <w:rPr>
                <w:rFonts w:asciiTheme="minorHAnsi" w:hAnsiTheme="minorHAnsi" w:cstheme="minorHAnsi"/>
                <w:sz w:val="22"/>
                <w:szCs w:val="22"/>
                <w:lang w:val="en-US"/>
              </w:rPr>
            </w:pPr>
          </w:p>
        </w:tc>
        <w:tc>
          <w:tcPr>
            <w:tcW w:w="1115" w:type="dxa"/>
            <w:gridSpan w:val="2"/>
            <w:shd w:val="clear" w:color="auto" w:fill="auto"/>
            <w:vAlign w:val="center"/>
          </w:tcPr>
          <w:p w14:paraId="56730146" w14:textId="77777777" w:rsidR="00971F4D" w:rsidRPr="009002EE" w:rsidRDefault="00971F4D" w:rsidP="00971F4D">
            <w:pPr>
              <w:pStyle w:val="ISOCommTyp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ed</w:t>
            </w:r>
          </w:p>
        </w:tc>
        <w:tc>
          <w:tcPr>
            <w:tcW w:w="4178" w:type="dxa"/>
            <w:shd w:val="clear" w:color="auto" w:fill="auto"/>
            <w:vAlign w:val="center"/>
          </w:tcPr>
          <w:p w14:paraId="1504C79A" w14:textId="77777777" w:rsidR="00971F4D" w:rsidRPr="009002EE" w:rsidRDefault="00971F4D" w:rsidP="00971F4D">
            <w:pPr>
              <w:pStyle w:val="ISOComment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Just because an incident is complex, it does not necessarily mean that each of the medical devices involved must be related to the incident. We do not believe that it makes sense for medical device manufacturers to report complex incidents if they can safely rule out the possibility that their products were involved in the complex incident.</w:t>
            </w:r>
          </w:p>
        </w:tc>
        <w:tc>
          <w:tcPr>
            <w:tcW w:w="4187" w:type="dxa"/>
            <w:shd w:val="clear" w:color="auto" w:fill="auto"/>
            <w:vAlign w:val="center"/>
          </w:tcPr>
          <w:p w14:paraId="736A2B5F" w14:textId="77777777" w:rsidR="00971F4D" w:rsidRPr="009002EE" w:rsidRDefault="00971F4D" w:rsidP="00971F4D">
            <w:pPr>
              <w:rPr>
                <w:rFonts w:eastAsia="Times New Roman" w:cstheme="minorHAnsi"/>
              </w:rPr>
            </w:pPr>
            <w:r w:rsidRPr="009002EE">
              <w:rPr>
                <w:rFonts w:eastAsia="Times New Roman" w:cstheme="minorHAnsi"/>
              </w:rPr>
              <w:t>In complex situations, the manufacturers should err on the side of caution during assessment whether the device may have or potentially could have contributed to the serious incident.</w:t>
            </w:r>
          </w:p>
        </w:tc>
        <w:tc>
          <w:tcPr>
            <w:tcW w:w="2467" w:type="dxa"/>
            <w:shd w:val="clear" w:color="auto" w:fill="auto"/>
            <w:vAlign w:val="center"/>
          </w:tcPr>
          <w:p w14:paraId="4B0EBFD7" w14:textId="79FD6817" w:rsidR="00971F4D" w:rsidRPr="009002EE" w:rsidRDefault="00C63CE3" w:rsidP="00971F4D">
            <w:pPr>
              <w:pStyle w:val="ISOSecretObservation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Wording changed.</w:t>
            </w:r>
          </w:p>
        </w:tc>
      </w:tr>
      <w:tr w:rsidR="00971F4D" w:rsidRPr="009002EE" w14:paraId="654F4CE2" w14:textId="77777777" w:rsidTr="0060343C">
        <w:tc>
          <w:tcPr>
            <w:tcW w:w="704" w:type="dxa"/>
            <w:shd w:val="clear" w:color="auto" w:fill="auto"/>
            <w:vAlign w:val="center"/>
          </w:tcPr>
          <w:p w14:paraId="7EEF2B19" w14:textId="77777777" w:rsidR="00971F4D" w:rsidRPr="009002EE" w:rsidRDefault="00971F4D" w:rsidP="00971F4D">
            <w:pPr>
              <w:pStyle w:val="ISOMB"/>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AT</w:t>
            </w:r>
          </w:p>
        </w:tc>
        <w:tc>
          <w:tcPr>
            <w:tcW w:w="811" w:type="dxa"/>
            <w:gridSpan w:val="2"/>
            <w:shd w:val="clear" w:color="auto" w:fill="auto"/>
            <w:vAlign w:val="center"/>
          </w:tcPr>
          <w:p w14:paraId="38555CA3" w14:textId="77777777" w:rsidR="00971F4D" w:rsidRPr="009002EE" w:rsidRDefault="00971F4D" w:rsidP="00971F4D">
            <w:pPr>
              <w:pStyle w:val="ISOClaus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241-248</w:t>
            </w:r>
          </w:p>
        </w:tc>
        <w:tc>
          <w:tcPr>
            <w:tcW w:w="1209" w:type="dxa"/>
            <w:gridSpan w:val="2"/>
            <w:shd w:val="clear" w:color="auto" w:fill="auto"/>
            <w:vAlign w:val="center"/>
          </w:tcPr>
          <w:p w14:paraId="3DCFAB1D" w14:textId="77777777" w:rsidR="00971F4D" w:rsidRPr="009002EE" w:rsidRDefault="00971F4D" w:rsidP="00971F4D">
            <w:pPr>
              <w:pStyle w:val="ISOClause"/>
              <w:spacing w:before="0" w:line="240" w:lineRule="auto"/>
              <w:rPr>
                <w:rFonts w:asciiTheme="minorHAnsi" w:hAnsiTheme="minorHAnsi" w:cstheme="minorHAnsi"/>
                <w:sz w:val="22"/>
                <w:szCs w:val="22"/>
                <w:lang w:val="en-US"/>
              </w:rPr>
            </w:pPr>
          </w:p>
        </w:tc>
        <w:tc>
          <w:tcPr>
            <w:tcW w:w="1115" w:type="dxa"/>
            <w:gridSpan w:val="2"/>
            <w:shd w:val="clear" w:color="auto" w:fill="auto"/>
            <w:vAlign w:val="center"/>
          </w:tcPr>
          <w:p w14:paraId="62E43F77" w14:textId="77777777" w:rsidR="00971F4D" w:rsidRPr="009002EE" w:rsidRDefault="00971F4D" w:rsidP="00971F4D">
            <w:pPr>
              <w:pStyle w:val="ISOCommTyp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ed</w:t>
            </w:r>
          </w:p>
        </w:tc>
        <w:tc>
          <w:tcPr>
            <w:tcW w:w="4178" w:type="dxa"/>
            <w:shd w:val="clear" w:color="auto" w:fill="auto"/>
            <w:vAlign w:val="center"/>
          </w:tcPr>
          <w:p w14:paraId="6963A074" w14:textId="77777777" w:rsidR="00971F4D" w:rsidRPr="009002EE" w:rsidRDefault="00971F4D" w:rsidP="00971F4D">
            <w:pPr>
              <w:pStyle w:val="ISOComment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We do not understand the added value of this graphic. Maybe the description of the figure is satisfying.</w:t>
            </w:r>
          </w:p>
        </w:tc>
        <w:tc>
          <w:tcPr>
            <w:tcW w:w="4187" w:type="dxa"/>
            <w:shd w:val="clear" w:color="auto" w:fill="auto"/>
            <w:vAlign w:val="center"/>
          </w:tcPr>
          <w:p w14:paraId="2E0F7562" w14:textId="77777777" w:rsidR="00971F4D" w:rsidRPr="009002EE" w:rsidRDefault="00971F4D" w:rsidP="00971F4D">
            <w:pPr>
              <w:pStyle w:val="ISOChange"/>
              <w:spacing w:before="0" w:line="240" w:lineRule="auto"/>
              <w:rPr>
                <w:rFonts w:asciiTheme="minorHAnsi" w:hAnsiTheme="minorHAnsi" w:cstheme="minorHAnsi"/>
                <w:sz w:val="22"/>
                <w:szCs w:val="22"/>
                <w:lang w:val="en-US"/>
              </w:rPr>
            </w:pPr>
          </w:p>
        </w:tc>
        <w:tc>
          <w:tcPr>
            <w:tcW w:w="2467" w:type="dxa"/>
            <w:shd w:val="clear" w:color="auto" w:fill="auto"/>
            <w:vAlign w:val="center"/>
          </w:tcPr>
          <w:p w14:paraId="2216F204" w14:textId="73AFC62A" w:rsidR="00971F4D" w:rsidRPr="009002EE" w:rsidRDefault="00C63CE3" w:rsidP="00C63CE3">
            <w:pPr>
              <w:pStyle w:val="ISOSecretObservation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Accept – it is deleted.</w:t>
            </w:r>
          </w:p>
        </w:tc>
      </w:tr>
      <w:tr w:rsidR="00971F4D" w:rsidRPr="009002EE" w14:paraId="368F6CB4" w14:textId="77777777" w:rsidTr="0060343C">
        <w:tc>
          <w:tcPr>
            <w:tcW w:w="704" w:type="dxa"/>
            <w:shd w:val="clear" w:color="auto" w:fill="auto"/>
            <w:vAlign w:val="center"/>
          </w:tcPr>
          <w:p w14:paraId="2E45543E" w14:textId="77777777" w:rsidR="00971F4D" w:rsidRPr="009002EE" w:rsidRDefault="00971F4D" w:rsidP="00971F4D">
            <w:pPr>
              <w:pStyle w:val="ISOMB"/>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AT</w:t>
            </w:r>
          </w:p>
        </w:tc>
        <w:tc>
          <w:tcPr>
            <w:tcW w:w="811" w:type="dxa"/>
            <w:gridSpan w:val="2"/>
            <w:shd w:val="clear" w:color="auto" w:fill="auto"/>
            <w:vAlign w:val="center"/>
          </w:tcPr>
          <w:p w14:paraId="34BD95B5" w14:textId="77777777" w:rsidR="00971F4D" w:rsidRPr="009002EE" w:rsidRDefault="00971F4D" w:rsidP="00971F4D">
            <w:pPr>
              <w:pStyle w:val="ISOClaus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254</w:t>
            </w:r>
          </w:p>
        </w:tc>
        <w:tc>
          <w:tcPr>
            <w:tcW w:w="1209" w:type="dxa"/>
            <w:gridSpan w:val="2"/>
            <w:shd w:val="clear" w:color="auto" w:fill="auto"/>
            <w:vAlign w:val="center"/>
          </w:tcPr>
          <w:p w14:paraId="682509A8" w14:textId="77777777" w:rsidR="00971F4D" w:rsidRPr="009002EE" w:rsidRDefault="00971F4D" w:rsidP="00971F4D">
            <w:pPr>
              <w:pStyle w:val="ISOClause"/>
              <w:spacing w:before="0" w:line="240" w:lineRule="auto"/>
              <w:rPr>
                <w:rFonts w:asciiTheme="minorHAnsi" w:hAnsiTheme="minorHAnsi" w:cstheme="minorHAnsi"/>
                <w:sz w:val="22"/>
                <w:szCs w:val="22"/>
                <w:lang w:val="en-US"/>
              </w:rPr>
            </w:pPr>
          </w:p>
        </w:tc>
        <w:tc>
          <w:tcPr>
            <w:tcW w:w="1115" w:type="dxa"/>
            <w:gridSpan w:val="2"/>
            <w:shd w:val="clear" w:color="auto" w:fill="auto"/>
            <w:vAlign w:val="center"/>
          </w:tcPr>
          <w:p w14:paraId="6FF0681E" w14:textId="77777777" w:rsidR="00971F4D" w:rsidRPr="009002EE" w:rsidRDefault="00971F4D" w:rsidP="00971F4D">
            <w:pPr>
              <w:pStyle w:val="ISOCommTyp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ed</w:t>
            </w:r>
          </w:p>
        </w:tc>
        <w:tc>
          <w:tcPr>
            <w:tcW w:w="4178" w:type="dxa"/>
            <w:shd w:val="clear" w:color="auto" w:fill="auto"/>
            <w:vAlign w:val="center"/>
          </w:tcPr>
          <w:p w14:paraId="74D72AED" w14:textId="77777777" w:rsidR="00971F4D" w:rsidRPr="009002EE" w:rsidRDefault="00971F4D" w:rsidP="00971F4D">
            <w:pPr>
              <w:pStyle w:val="ISOComment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Please include chance in …and intentional but predictable misuse should…</w:t>
            </w:r>
          </w:p>
        </w:tc>
        <w:tc>
          <w:tcPr>
            <w:tcW w:w="4187" w:type="dxa"/>
            <w:shd w:val="clear" w:color="auto" w:fill="auto"/>
            <w:vAlign w:val="center"/>
          </w:tcPr>
          <w:p w14:paraId="7D96B2D1" w14:textId="77777777" w:rsidR="00971F4D" w:rsidRPr="009002EE" w:rsidRDefault="00971F4D" w:rsidP="00971F4D">
            <w:pPr>
              <w:pStyle w:val="ISOChang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…and abnormal use should…</w:t>
            </w:r>
          </w:p>
        </w:tc>
        <w:tc>
          <w:tcPr>
            <w:tcW w:w="2467" w:type="dxa"/>
            <w:shd w:val="clear" w:color="auto" w:fill="auto"/>
            <w:vAlign w:val="center"/>
          </w:tcPr>
          <w:p w14:paraId="1956EB59" w14:textId="3C93C117" w:rsidR="00971F4D" w:rsidRPr="009002EE" w:rsidRDefault="00C63CE3" w:rsidP="00971F4D">
            <w:pPr>
              <w:pStyle w:val="ISOSecretObservation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 xml:space="preserve">Text deleted. </w:t>
            </w:r>
          </w:p>
        </w:tc>
      </w:tr>
      <w:tr w:rsidR="00971F4D" w:rsidRPr="009002EE" w14:paraId="32800419" w14:textId="77777777" w:rsidTr="0060343C">
        <w:tc>
          <w:tcPr>
            <w:tcW w:w="704" w:type="dxa"/>
            <w:shd w:val="clear" w:color="auto" w:fill="auto"/>
            <w:vAlign w:val="center"/>
          </w:tcPr>
          <w:p w14:paraId="374A1826" w14:textId="77777777" w:rsidR="00971F4D" w:rsidRPr="009002EE" w:rsidRDefault="00971F4D" w:rsidP="00971F4D">
            <w:pPr>
              <w:pStyle w:val="ISOMB"/>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AT</w:t>
            </w:r>
          </w:p>
        </w:tc>
        <w:tc>
          <w:tcPr>
            <w:tcW w:w="811" w:type="dxa"/>
            <w:gridSpan w:val="2"/>
            <w:shd w:val="clear" w:color="auto" w:fill="auto"/>
            <w:vAlign w:val="center"/>
          </w:tcPr>
          <w:p w14:paraId="308D2CB8" w14:textId="77777777" w:rsidR="00971F4D" w:rsidRPr="009002EE" w:rsidRDefault="00971F4D" w:rsidP="00971F4D">
            <w:pPr>
              <w:pStyle w:val="ISOClaus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383-398</w:t>
            </w:r>
          </w:p>
        </w:tc>
        <w:tc>
          <w:tcPr>
            <w:tcW w:w="1209" w:type="dxa"/>
            <w:gridSpan w:val="2"/>
            <w:shd w:val="clear" w:color="auto" w:fill="auto"/>
            <w:vAlign w:val="center"/>
          </w:tcPr>
          <w:p w14:paraId="32F94A30" w14:textId="77777777" w:rsidR="00971F4D" w:rsidRPr="009002EE" w:rsidRDefault="00971F4D" w:rsidP="00971F4D">
            <w:pPr>
              <w:pStyle w:val="ISOClause"/>
              <w:spacing w:before="0" w:line="240" w:lineRule="auto"/>
              <w:rPr>
                <w:rFonts w:asciiTheme="minorHAnsi" w:hAnsiTheme="minorHAnsi" w:cstheme="minorHAnsi"/>
                <w:sz w:val="22"/>
                <w:szCs w:val="22"/>
                <w:lang w:val="en-US"/>
              </w:rPr>
            </w:pPr>
          </w:p>
        </w:tc>
        <w:tc>
          <w:tcPr>
            <w:tcW w:w="1115" w:type="dxa"/>
            <w:gridSpan w:val="2"/>
            <w:shd w:val="clear" w:color="auto" w:fill="auto"/>
            <w:vAlign w:val="center"/>
          </w:tcPr>
          <w:p w14:paraId="209FE7E2" w14:textId="77777777" w:rsidR="00971F4D" w:rsidRPr="009002EE" w:rsidRDefault="00971F4D" w:rsidP="00971F4D">
            <w:pPr>
              <w:pStyle w:val="ISOCommTyp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ed</w:t>
            </w:r>
          </w:p>
        </w:tc>
        <w:tc>
          <w:tcPr>
            <w:tcW w:w="4178" w:type="dxa"/>
            <w:shd w:val="clear" w:color="auto" w:fill="auto"/>
            <w:vAlign w:val="center"/>
          </w:tcPr>
          <w:p w14:paraId="318F97C7" w14:textId="77777777" w:rsidR="00971F4D" w:rsidRPr="009002EE" w:rsidRDefault="00971F4D" w:rsidP="00971F4D">
            <w:pPr>
              <w:pStyle w:val="ISOComment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 xml:space="preserve">We suggest to change the year in this example from 2021 to 2022. </w:t>
            </w:r>
          </w:p>
        </w:tc>
        <w:tc>
          <w:tcPr>
            <w:tcW w:w="4187" w:type="dxa"/>
            <w:shd w:val="clear" w:color="auto" w:fill="auto"/>
            <w:vAlign w:val="center"/>
          </w:tcPr>
          <w:p w14:paraId="6CBE7C7D" w14:textId="77777777" w:rsidR="00971F4D" w:rsidRPr="009002EE" w:rsidRDefault="00971F4D" w:rsidP="00971F4D">
            <w:pPr>
              <w:pStyle w:val="ISOChange"/>
              <w:spacing w:before="0" w:line="240" w:lineRule="auto"/>
              <w:rPr>
                <w:rFonts w:asciiTheme="minorHAnsi" w:hAnsiTheme="minorHAnsi" w:cstheme="minorHAnsi"/>
                <w:sz w:val="22"/>
                <w:szCs w:val="22"/>
                <w:lang w:val="en-US"/>
              </w:rPr>
            </w:pPr>
          </w:p>
        </w:tc>
        <w:tc>
          <w:tcPr>
            <w:tcW w:w="2467" w:type="dxa"/>
            <w:shd w:val="clear" w:color="auto" w:fill="auto"/>
            <w:vAlign w:val="center"/>
          </w:tcPr>
          <w:p w14:paraId="62BAC763" w14:textId="654C1127" w:rsidR="00971F4D" w:rsidRPr="009002EE" w:rsidRDefault="002E2449" w:rsidP="00971F4D">
            <w:pPr>
              <w:pStyle w:val="ISOSecretObservation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 xml:space="preserve">Accept </w:t>
            </w:r>
          </w:p>
        </w:tc>
      </w:tr>
      <w:tr w:rsidR="00971F4D" w:rsidRPr="009002EE" w14:paraId="6528E1D0" w14:textId="77777777" w:rsidTr="0060343C">
        <w:tc>
          <w:tcPr>
            <w:tcW w:w="704" w:type="dxa"/>
            <w:shd w:val="clear" w:color="auto" w:fill="auto"/>
            <w:vAlign w:val="center"/>
          </w:tcPr>
          <w:p w14:paraId="7429F278" w14:textId="77777777" w:rsidR="00971F4D" w:rsidRPr="009002EE" w:rsidRDefault="00971F4D" w:rsidP="00971F4D">
            <w:pPr>
              <w:pStyle w:val="ISOMB"/>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AT</w:t>
            </w:r>
          </w:p>
        </w:tc>
        <w:tc>
          <w:tcPr>
            <w:tcW w:w="811" w:type="dxa"/>
            <w:gridSpan w:val="2"/>
            <w:shd w:val="clear" w:color="auto" w:fill="auto"/>
            <w:vAlign w:val="center"/>
          </w:tcPr>
          <w:p w14:paraId="0847D910" w14:textId="77777777" w:rsidR="00971F4D" w:rsidRPr="009002EE" w:rsidRDefault="00971F4D" w:rsidP="00971F4D">
            <w:pPr>
              <w:pStyle w:val="ISOClaus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425-432</w:t>
            </w:r>
          </w:p>
        </w:tc>
        <w:tc>
          <w:tcPr>
            <w:tcW w:w="1209" w:type="dxa"/>
            <w:gridSpan w:val="2"/>
            <w:shd w:val="clear" w:color="auto" w:fill="auto"/>
            <w:vAlign w:val="center"/>
          </w:tcPr>
          <w:p w14:paraId="475EEAD7" w14:textId="77777777" w:rsidR="00971F4D" w:rsidRPr="009002EE" w:rsidRDefault="00971F4D" w:rsidP="00971F4D">
            <w:pPr>
              <w:pStyle w:val="ISOClause"/>
              <w:spacing w:before="0" w:line="240" w:lineRule="auto"/>
              <w:rPr>
                <w:rFonts w:asciiTheme="minorHAnsi" w:hAnsiTheme="minorHAnsi" w:cstheme="minorHAnsi"/>
                <w:sz w:val="22"/>
                <w:szCs w:val="22"/>
                <w:lang w:val="en-US"/>
              </w:rPr>
            </w:pPr>
          </w:p>
        </w:tc>
        <w:tc>
          <w:tcPr>
            <w:tcW w:w="1115" w:type="dxa"/>
            <w:gridSpan w:val="2"/>
            <w:shd w:val="clear" w:color="auto" w:fill="auto"/>
            <w:vAlign w:val="center"/>
          </w:tcPr>
          <w:p w14:paraId="1F642482" w14:textId="77777777" w:rsidR="00971F4D" w:rsidRPr="009002EE" w:rsidRDefault="00971F4D" w:rsidP="00971F4D">
            <w:pPr>
              <w:pStyle w:val="ISOCommTyp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ed</w:t>
            </w:r>
          </w:p>
        </w:tc>
        <w:tc>
          <w:tcPr>
            <w:tcW w:w="4178" w:type="dxa"/>
            <w:shd w:val="clear" w:color="auto" w:fill="auto"/>
            <w:vAlign w:val="center"/>
          </w:tcPr>
          <w:p w14:paraId="5FD94001" w14:textId="77777777" w:rsidR="00971F4D" w:rsidRPr="009002EE" w:rsidRDefault="00971F4D" w:rsidP="00971F4D">
            <w:pPr>
              <w:pStyle w:val="ISOComment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We suggest to change the year in this example from 2021 to 2022.</w:t>
            </w:r>
          </w:p>
        </w:tc>
        <w:tc>
          <w:tcPr>
            <w:tcW w:w="4187" w:type="dxa"/>
            <w:shd w:val="clear" w:color="auto" w:fill="auto"/>
            <w:vAlign w:val="center"/>
          </w:tcPr>
          <w:p w14:paraId="2C7949B8" w14:textId="77777777" w:rsidR="00971F4D" w:rsidRPr="009002EE" w:rsidRDefault="00971F4D" w:rsidP="00971F4D">
            <w:pPr>
              <w:pStyle w:val="ISOChange"/>
              <w:spacing w:before="0" w:line="240" w:lineRule="auto"/>
              <w:rPr>
                <w:rFonts w:asciiTheme="minorHAnsi" w:hAnsiTheme="minorHAnsi" w:cstheme="minorHAnsi"/>
                <w:sz w:val="22"/>
                <w:szCs w:val="22"/>
                <w:lang w:val="en-US"/>
              </w:rPr>
            </w:pPr>
          </w:p>
        </w:tc>
        <w:tc>
          <w:tcPr>
            <w:tcW w:w="2467" w:type="dxa"/>
            <w:shd w:val="clear" w:color="auto" w:fill="auto"/>
            <w:vAlign w:val="center"/>
          </w:tcPr>
          <w:p w14:paraId="440DEC23" w14:textId="30DF0F60" w:rsidR="00971F4D" w:rsidRPr="009002EE" w:rsidRDefault="002E2449" w:rsidP="00971F4D">
            <w:pPr>
              <w:pStyle w:val="ISOSecretObservation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 xml:space="preserve">Accept </w:t>
            </w:r>
          </w:p>
        </w:tc>
      </w:tr>
      <w:tr w:rsidR="00971F4D" w:rsidRPr="009002EE" w14:paraId="74FCB7F3" w14:textId="77777777" w:rsidTr="0060343C">
        <w:tc>
          <w:tcPr>
            <w:tcW w:w="704" w:type="dxa"/>
            <w:shd w:val="clear" w:color="auto" w:fill="auto"/>
            <w:vAlign w:val="center"/>
          </w:tcPr>
          <w:p w14:paraId="6C6BE65D" w14:textId="77777777" w:rsidR="00971F4D" w:rsidRPr="009002EE" w:rsidRDefault="00971F4D" w:rsidP="00971F4D">
            <w:pPr>
              <w:pStyle w:val="ISOMB"/>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AT</w:t>
            </w:r>
          </w:p>
        </w:tc>
        <w:tc>
          <w:tcPr>
            <w:tcW w:w="811" w:type="dxa"/>
            <w:gridSpan w:val="2"/>
            <w:shd w:val="clear" w:color="auto" w:fill="auto"/>
            <w:vAlign w:val="center"/>
          </w:tcPr>
          <w:p w14:paraId="02717D04" w14:textId="77777777" w:rsidR="00971F4D" w:rsidRPr="009002EE" w:rsidRDefault="00971F4D" w:rsidP="00971F4D">
            <w:pPr>
              <w:pStyle w:val="ISOClaus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445</w:t>
            </w:r>
          </w:p>
        </w:tc>
        <w:tc>
          <w:tcPr>
            <w:tcW w:w="1209" w:type="dxa"/>
            <w:gridSpan w:val="2"/>
            <w:shd w:val="clear" w:color="auto" w:fill="auto"/>
            <w:vAlign w:val="center"/>
          </w:tcPr>
          <w:p w14:paraId="56D5C669" w14:textId="77777777" w:rsidR="00971F4D" w:rsidRPr="009002EE" w:rsidRDefault="00971F4D" w:rsidP="00971F4D">
            <w:pPr>
              <w:pStyle w:val="ISOClause"/>
              <w:spacing w:before="0" w:line="240" w:lineRule="auto"/>
              <w:rPr>
                <w:rFonts w:asciiTheme="minorHAnsi" w:hAnsiTheme="minorHAnsi" w:cstheme="minorHAnsi"/>
                <w:sz w:val="22"/>
                <w:szCs w:val="22"/>
                <w:lang w:val="en-US"/>
              </w:rPr>
            </w:pPr>
          </w:p>
        </w:tc>
        <w:tc>
          <w:tcPr>
            <w:tcW w:w="1115" w:type="dxa"/>
            <w:gridSpan w:val="2"/>
            <w:shd w:val="clear" w:color="auto" w:fill="auto"/>
            <w:vAlign w:val="center"/>
          </w:tcPr>
          <w:p w14:paraId="6229A0AF" w14:textId="77777777" w:rsidR="00971F4D" w:rsidRPr="009002EE" w:rsidRDefault="00971F4D" w:rsidP="00971F4D">
            <w:pPr>
              <w:pStyle w:val="ISOCommTyp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ed</w:t>
            </w:r>
          </w:p>
        </w:tc>
        <w:tc>
          <w:tcPr>
            <w:tcW w:w="4178" w:type="dxa"/>
            <w:shd w:val="clear" w:color="auto" w:fill="auto"/>
            <w:vAlign w:val="center"/>
          </w:tcPr>
          <w:p w14:paraId="720631B0" w14:textId="77777777" w:rsidR="00971F4D" w:rsidRPr="009002EE" w:rsidRDefault="00971F4D" w:rsidP="00971F4D">
            <w:pPr>
              <w:pStyle w:val="ISOComment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We suggest to write shall instead of should</w:t>
            </w:r>
          </w:p>
        </w:tc>
        <w:tc>
          <w:tcPr>
            <w:tcW w:w="4187" w:type="dxa"/>
            <w:shd w:val="clear" w:color="auto" w:fill="auto"/>
            <w:vAlign w:val="center"/>
          </w:tcPr>
          <w:p w14:paraId="72AD1E27" w14:textId="77777777" w:rsidR="00971F4D" w:rsidRPr="009002EE" w:rsidRDefault="00971F4D" w:rsidP="00971F4D">
            <w:pPr>
              <w:pStyle w:val="ISOChang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explanatory statement shall be provided</w:t>
            </w:r>
          </w:p>
        </w:tc>
        <w:tc>
          <w:tcPr>
            <w:tcW w:w="2467" w:type="dxa"/>
            <w:shd w:val="clear" w:color="auto" w:fill="auto"/>
            <w:vAlign w:val="center"/>
          </w:tcPr>
          <w:p w14:paraId="766AA9B0" w14:textId="1B02F9F0" w:rsidR="00971F4D" w:rsidRPr="009002EE" w:rsidRDefault="002E2449" w:rsidP="00971F4D">
            <w:pPr>
              <w:pStyle w:val="ISOSecretObservation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Wording changed to ‘must’</w:t>
            </w:r>
          </w:p>
        </w:tc>
      </w:tr>
      <w:tr w:rsidR="00971F4D" w:rsidRPr="009002EE" w14:paraId="366FE0EE" w14:textId="77777777" w:rsidTr="0060343C">
        <w:tc>
          <w:tcPr>
            <w:tcW w:w="704" w:type="dxa"/>
            <w:shd w:val="clear" w:color="auto" w:fill="auto"/>
            <w:vAlign w:val="center"/>
          </w:tcPr>
          <w:p w14:paraId="1E29DE97" w14:textId="77777777" w:rsidR="00971F4D" w:rsidRPr="009002EE" w:rsidRDefault="00971F4D" w:rsidP="00971F4D">
            <w:pPr>
              <w:pStyle w:val="ISOMB"/>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AT</w:t>
            </w:r>
          </w:p>
        </w:tc>
        <w:tc>
          <w:tcPr>
            <w:tcW w:w="811" w:type="dxa"/>
            <w:gridSpan w:val="2"/>
            <w:shd w:val="clear" w:color="auto" w:fill="auto"/>
            <w:vAlign w:val="center"/>
          </w:tcPr>
          <w:p w14:paraId="474CFD54" w14:textId="77777777" w:rsidR="00971F4D" w:rsidRPr="009002EE" w:rsidRDefault="00971F4D" w:rsidP="00971F4D">
            <w:pPr>
              <w:pStyle w:val="ISOClaus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469</w:t>
            </w:r>
          </w:p>
        </w:tc>
        <w:tc>
          <w:tcPr>
            <w:tcW w:w="1209" w:type="dxa"/>
            <w:gridSpan w:val="2"/>
            <w:shd w:val="clear" w:color="auto" w:fill="auto"/>
            <w:vAlign w:val="center"/>
          </w:tcPr>
          <w:p w14:paraId="6F9F5B60" w14:textId="77777777" w:rsidR="00971F4D" w:rsidRPr="009002EE" w:rsidRDefault="00971F4D" w:rsidP="00971F4D">
            <w:pPr>
              <w:pStyle w:val="ISOClause"/>
              <w:spacing w:before="0" w:line="240" w:lineRule="auto"/>
              <w:rPr>
                <w:rFonts w:asciiTheme="minorHAnsi" w:hAnsiTheme="minorHAnsi" w:cstheme="minorHAnsi"/>
                <w:sz w:val="22"/>
                <w:szCs w:val="22"/>
                <w:lang w:val="en-US"/>
              </w:rPr>
            </w:pPr>
          </w:p>
        </w:tc>
        <w:tc>
          <w:tcPr>
            <w:tcW w:w="1115" w:type="dxa"/>
            <w:gridSpan w:val="2"/>
            <w:shd w:val="clear" w:color="auto" w:fill="auto"/>
            <w:vAlign w:val="center"/>
          </w:tcPr>
          <w:p w14:paraId="4F81663D" w14:textId="77777777" w:rsidR="00971F4D" w:rsidRPr="009002EE" w:rsidRDefault="00971F4D" w:rsidP="00971F4D">
            <w:pPr>
              <w:pStyle w:val="ISOCommTyp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ed</w:t>
            </w:r>
          </w:p>
        </w:tc>
        <w:tc>
          <w:tcPr>
            <w:tcW w:w="4178" w:type="dxa"/>
            <w:shd w:val="clear" w:color="auto" w:fill="auto"/>
            <w:vAlign w:val="center"/>
          </w:tcPr>
          <w:p w14:paraId="323C0F72" w14:textId="77777777" w:rsidR="00971F4D" w:rsidRPr="009002EE" w:rsidRDefault="00971F4D" w:rsidP="00971F4D">
            <w:pPr>
              <w:pStyle w:val="ISOComments"/>
              <w:spacing w:before="0" w:line="240" w:lineRule="auto"/>
              <w:rPr>
                <w:rFonts w:asciiTheme="minorHAnsi" w:hAnsiTheme="minorHAnsi" w:cstheme="minorHAnsi"/>
                <w:sz w:val="22"/>
                <w:szCs w:val="22"/>
                <w:lang w:val="en-US"/>
              </w:rPr>
            </w:pPr>
          </w:p>
        </w:tc>
        <w:tc>
          <w:tcPr>
            <w:tcW w:w="4187" w:type="dxa"/>
            <w:shd w:val="clear" w:color="auto" w:fill="auto"/>
            <w:vAlign w:val="center"/>
          </w:tcPr>
          <w:p w14:paraId="452967B9" w14:textId="77777777" w:rsidR="00971F4D" w:rsidRPr="009002EE" w:rsidRDefault="00971F4D" w:rsidP="00971F4D">
            <w:pPr>
              <w:pStyle w:val="ISOChang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including device update or version rollback</w:t>
            </w:r>
          </w:p>
        </w:tc>
        <w:tc>
          <w:tcPr>
            <w:tcW w:w="2467" w:type="dxa"/>
            <w:shd w:val="clear" w:color="auto" w:fill="auto"/>
            <w:vAlign w:val="center"/>
          </w:tcPr>
          <w:p w14:paraId="607CFFD8" w14:textId="0C9B1283" w:rsidR="00971F4D" w:rsidRPr="009002EE" w:rsidRDefault="00DB7C43" w:rsidP="00971F4D">
            <w:pPr>
              <w:pStyle w:val="ISOSecretObservation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 xml:space="preserve">See proposal </w:t>
            </w:r>
          </w:p>
        </w:tc>
      </w:tr>
      <w:tr w:rsidR="00971F4D" w:rsidRPr="009002EE" w14:paraId="6C6315D5" w14:textId="77777777" w:rsidTr="0060343C">
        <w:tc>
          <w:tcPr>
            <w:tcW w:w="704" w:type="dxa"/>
            <w:shd w:val="clear" w:color="auto" w:fill="auto"/>
            <w:vAlign w:val="center"/>
          </w:tcPr>
          <w:p w14:paraId="7D14CDAB" w14:textId="77777777" w:rsidR="00971F4D" w:rsidRPr="009002EE" w:rsidRDefault="00971F4D" w:rsidP="00971F4D">
            <w:pPr>
              <w:pStyle w:val="ISOMB"/>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AT</w:t>
            </w:r>
          </w:p>
        </w:tc>
        <w:tc>
          <w:tcPr>
            <w:tcW w:w="811" w:type="dxa"/>
            <w:gridSpan w:val="2"/>
            <w:shd w:val="clear" w:color="auto" w:fill="auto"/>
            <w:vAlign w:val="center"/>
          </w:tcPr>
          <w:p w14:paraId="222316B4" w14:textId="77777777" w:rsidR="00971F4D" w:rsidRPr="009002EE" w:rsidRDefault="00971F4D" w:rsidP="00971F4D">
            <w:pPr>
              <w:pStyle w:val="ISOClaus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533-535</w:t>
            </w:r>
          </w:p>
        </w:tc>
        <w:tc>
          <w:tcPr>
            <w:tcW w:w="1209" w:type="dxa"/>
            <w:gridSpan w:val="2"/>
            <w:shd w:val="clear" w:color="auto" w:fill="auto"/>
            <w:vAlign w:val="center"/>
          </w:tcPr>
          <w:p w14:paraId="372ABB5A" w14:textId="77777777" w:rsidR="00971F4D" w:rsidRPr="009002EE" w:rsidRDefault="00971F4D" w:rsidP="00971F4D">
            <w:pPr>
              <w:pStyle w:val="ISOClause"/>
              <w:spacing w:before="0" w:line="240" w:lineRule="auto"/>
              <w:rPr>
                <w:rFonts w:asciiTheme="minorHAnsi" w:hAnsiTheme="minorHAnsi" w:cstheme="minorHAnsi"/>
                <w:sz w:val="22"/>
                <w:szCs w:val="22"/>
                <w:lang w:val="en-US"/>
              </w:rPr>
            </w:pPr>
          </w:p>
        </w:tc>
        <w:tc>
          <w:tcPr>
            <w:tcW w:w="1115" w:type="dxa"/>
            <w:gridSpan w:val="2"/>
            <w:shd w:val="clear" w:color="auto" w:fill="auto"/>
            <w:vAlign w:val="center"/>
          </w:tcPr>
          <w:p w14:paraId="7D623BDD" w14:textId="77777777" w:rsidR="00971F4D" w:rsidRPr="009002EE" w:rsidRDefault="00971F4D" w:rsidP="00971F4D">
            <w:pPr>
              <w:pStyle w:val="ISOCommTyp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ed</w:t>
            </w:r>
          </w:p>
        </w:tc>
        <w:tc>
          <w:tcPr>
            <w:tcW w:w="4178" w:type="dxa"/>
            <w:shd w:val="clear" w:color="auto" w:fill="auto"/>
            <w:vAlign w:val="center"/>
          </w:tcPr>
          <w:p w14:paraId="3C9F9B20" w14:textId="77777777" w:rsidR="00971F4D" w:rsidRPr="009002EE" w:rsidRDefault="00971F4D" w:rsidP="00971F4D">
            <w:pPr>
              <w:pStyle w:val="ISOComment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It could be helpful to include an example for better understanding</w:t>
            </w:r>
          </w:p>
        </w:tc>
        <w:tc>
          <w:tcPr>
            <w:tcW w:w="4187" w:type="dxa"/>
            <w:shd w:val="clear" w:color="auto" w:fill="auto"/>
            <w:vAlign w:val="center"/>
          </w:tcPr>
          <w:p w14:paraId="520EEE9E" w14:textId="77777777" w:rsidR="00971F4D" w:rsidRPr="009002EE" w:rsidRDefault="00971F4D" w:rsidP="00971F4D">
            <w:pPr>
              <w:pStyle w:val="ISOChang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…FSN shall be consistent in all Member States (e.g. a translation error in the IFU that appears only in certain languages)</w:t>
            </w:r>
          </w:p>
        </w:tc>
        <w:tc>
          <w:tcPr>
            <w:tcW w:w="2467" w:type="dxa"/>
            <w:shd w:val="clear" w:color="auto" w:fill="auto"/>
            <w:vAlign w:val="center"/>
          </w:tcPr>
          <w:p w14:paraId="21E514FE" w14:textId="61A362F2" w:rsidR="00971F4D" w:rsidRPr="009002EE" w:rsidRDefault="00DB7C43" w:rsidP="00971F4D">
            <w:pPr>
              <w:pStyle w:val="ISOSecretObservation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 xml:space="preserve">Accept </w:t>
            </w:r>
          </w:p>
        </w:tc>
      </w:tr>
      <w:tr w:rsidR="00971F4D" w:rsidRPr="009002EE" w14:paraId="72FEE679" w14:textId="77777777" w:rsidTr="007C28C8">
        <w:tc>
          <w:tcPr>
            <w:tcW w:w="704" w:type="dxa"/>
            <w:shd w:val="clear" w:color="auto" w:fill="FFFFFF" w:themeFill="background1"/>
            <w:vAlign w:val="center"/>
          </w:tcPr>
          <w:p w14:paraId="30498A1C" w14:textId="77777777" w:rsidR="00971F4D" w:rsidRPr="009002EE" w:rsidRDefault="00971F4D" w:rsidP="00971F4D">
            <w:pPr>
              <w:pStyle w:val="ISOMB"/>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AT</w:t>
            </w:r>
          </w:p>
        </w:tc>
        <w:tc>
          <w:tcPr>
            <w:tcW w:w="811" w:type="dxa"/>
            <w:gridSpan w:val="2"/>
            <w:shd w:val="clear" w:color="auto" w:fill="FFFFFF" w:themeFill="background1"/>
            <w:vAlign w:val="center"/>
          </w:tcPr>
          <w:p w14:paraId="10442639" w14:textId="77777777" w:rsidR="00971F4D" w:rsidRPr="009002EE" w:rsidRDefault="00971F4D" w:rsidP="00971F4D">
            <w:pPr>
              <w:pStyle w:val="ISOClaus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590-593</w:t>
            </w:r>
          </w:p>
        </w:tc>
        <w:tc>
          <w:tcPr>
            <w:tcW w:w="1209" w:type="dxa"/>
            <w:gridSpan w:val="2"/>
            <w:shd w:val="clear" w:color="auto" w:fill="FFFFFF" w:themeFill="background1"/>
            <w:vAlign w:val="center"/>
          </w:tcPr>
          <w:p w14:paraId="217B0837" w14:textId="77777777" w:rsidR="00971F4D" w:rsidRPr="009002EE" w:rsidRDefault="00971F4D" w:rsidP="00971F4D">
            <w:pPr>
              <w:pStyle w:val="ISOClause"/>
              <w:spacing w:before="0" w:line="240" w:lineRule="auto"/>
              <w:rPr>
                <w:rFonts w:asciiTheme="minorHAnsi" w:hAnsiTheme="minorHAnsi" w:cstheme="minorHAnsi"/>
                <w:sz w:val="22"/>
                <w:szCs w:val="22"/>
                <w:lang w:val="en-US"/>
              </w:rPr>
            </w:pPr>
          </w:p>
        </w:tc>
        <w:tc>
          <w:tcPr>
            <w:tcW w:w="1115" w:type="dxa"/>
            <w:gridSpan w:val="2"/>
            <w:shd w:val="clear" w:color="auto" w:fill="FFFFFF" w:themeFill="background1"/>
            <w:vAlign w:val="center"/>
          </w:tcPr>
          <w:p w14:paraId="07F6DF9B" w14:textId="77777777" w:rsidR="00971F4D" w:rsidRPr="009002EE" w:rsidRDefault="00971F4D" w:rsidP="00971F4D">
            <w:pPr>
              <w:pStyle w:val="ISOCommTyp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ed</w:t>
            </w:r>
          </w:p>
        </w:tc>
        <w:tc>
          <w:tcPr>
            <w:tcW w:w="4178" w:type="dxa"/>
            <w:shd w:val="clear" w:color="auto" w:fill="FFFFFF" w:themeFill="background1"/>
            <w:vAlign w:val="center"/>
          </w:tcPr>
          <w:p w14:paraId="24ECE493" w14:textId="77777777" w:rsidR="00971F4D" w:rsidRPr="009002EE" w:rsidRDefault="00971F4D" w:rsidP="00971F4D">
            <w:pPr>
              <w:pStyle w:val="ISOComment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We suggest to divide the sentence into two sentences.</w:t>
            </w:r>
          </w:p>
        </w:tc>
        <w:tc>
          <w:tcPr>
            <w:tcW w:w="4187" w:type="dxa"/>
            <w:shd w:val="clear" w:color="auto" w:fill="FFFFFF" w:themeFill="background1"/>
            <w:vAlign w:val="center"/>
          </w:tcPr>
          <w:p w14:paraId="2F0995C6" w14:textId="77777777" w:rsidR="00971F4D" w:rsidRPr="009002EE" w:rsidRDefault="00971F4D" w:rsidP="00971F4D">
            <w:pPr>
              <w:pStyle w:val="ISOChang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In principal, a device is considered to present a serious risk when, the combination of the probability of occurrence if a hazard causing harm and the severity of that harm is considered to require rapid interventional by the competent authorities. This should be based on the risk assessment, including the normal and foreseeable use of the device.</w:t>
            </w:r>
          </w:p>
        </w:tc>
        <w:tc>
          <w:tcPr>
            <w:tcW w:w="2467" w:type="dxa"/>
            <w:shd w:val="clear" w:color="auto" w:fill="FFFFFF" w:themeFill="background1"/>
            <w:vAlign w:val="center"/>
          </w:tcPr>
          <w:p w14:paraId="1DC39384" w14:textId="0965450D" w:rsidR="00971F4D" w:rsidRPr="009002EE" w:rsidRDefault="00607925" w:rsidP="00971F4D">
            <w:pPr>
              <w:pStyle w:val="ISOSecretObservation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 xml:space="preserve">For simplicity, this text is removed and only proposal provided by MTE is included in the text. </w:t>
            </w:r>
          </w:p>
        </w:tc>
      </w:tr>
      <w:tr w:rsidR="00971F4D" w:rsidRPr="009002EE" w14:paraId="7D3A74AF" w14:textId="77777777" w:rsidTr="0060343C">
        <w:tc>
          <w:tcPr>
            <w:tcW w:w="704" w:type="dxa"/>
            <w:shd w:val="clear" w:color="auto" w:fill="auto"/>
            <w:vAlign w:val="center"/>
          </w:tcPr>
          <w:p w14:paraId="37DCA0A6" w14:textId="77777777" w:rsidR="00971F4D" w:rsidRPr="009002EE" w:rsidRDefault="00971F4D" w:rsidP="00971F4D">
            <w:pPr>
              <w:pStyle w:val="ISOMB"/>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AT</w:t>
            </w:r>
          </w:p>
        </w:tc>
        <w:tc>
          <w:tcPr>
            <w:tcW w:w="811" w:type="dxa"/>
            <w:gridSpan w:val="2"/>
            <w:shd w:val="clear" w:color="auto" w:fill="auto"/>
            <w:vAlign w:val="center"/>
          </w:tcPr>
          <w:p w14:paraId="260BE157" w14:textId="77777777" w:rsidR="00971F4D" w:rsidRPr="009002EE" w:rsidRDefault="00971F4D" w:rsidP="00971F4D">
            <w:pPr>
              <w:pStyle w:val="ISOClaus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617</w:t>
            </w:r>
          </w:p>
        </w:tc>
        <w:tc>
          <w:tcPr>
            <w:tcW w:w="1209" w:type="dxa"/>
            <w:gridSpan w:val="2"/>
            <w:shd w:val="clear" w:color="auto" w:fill="auto"/>
            <w:vAlign w:val="center"/>
          </w:tcPr>
          <w:p w14:paraId="30D082B3" w14:textId="77777777" w:rsidR="00971F4D" w:rsidRPr="009002EE" w:rsidRDefault="00971F4D" w:rsidP="00971F4D">
            <w:pPr>
              <w:pStyle w:val="ISOClause"/>
              <w:spacing w:before="0" w:line="240" w:lineRule="auto"/>
              <w:rPr>
                <w:rFonts w:asciiTheme="minorHAnsi" w:hAnsiTheme="minorHAnsi" w:cstheme="minorHAnsi"/>
                <w:sz w:val="22"/>
                <w:szCs w:val="22"/>
                <w:lang w:val="en-US"/>
              </w:rPr>
            </w:pPr>
          </w:p>
        </w:tc>
        <w:tc>
          <w:tcPr>
            <w:tcW w:w="1115" w:type="dxa"/>
            <w:gridSpan w:val="2"/>
            <w:shd w:val="clear" w:color="auto" w:fill="auto"/>
            <w:vAlign w:val="center"/>
          </w:tcPr>
          <w:p w14:paraId="4A32DA6E" w14:textId="77777777" w:rsidR="00971F4D" w:rsidRPr="009002EE" w:rsidRDefault="00971F4D" w:rsidP="00971F4D">
            <w:pPr>
              <w:pStyle w:val="ISOCommTyp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ed</w:t>
            </w:r>
          </w:p>
        </w:tc>
        <w:tc>
          <w:tcPr>
            <w:tcW w:w="4178" w:type="dxa"/>
            <w:shd w:val="clear" w:color="auto" w:fill="auto"/>
            <w:vAlign w:val="center"/>
          </w:tcPr>
          <w:p w14:paraId="1BF279CA" w14:textId="77777777" w:rsidR="00971F4D" w:rsidRPr="009002EE" w:rsidRDefault="00971F4D" w:rsidP="00971F4D">
            <w:pPr>
              <w:pStyle w:val="ISOComment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Footmark Nr. 25: Doc “Questions and Answers on Articles 13 &amp; 14 of Regulation (EU) 2017/745 and Regulation (EU) 2017/746” has been published. Link can be included.</w:t>
            </w:r>
          </w:p>
        </w:tc>
        <w:tc>
          <w:tcPr>
            <w:tcW w:w="4187" w:type="dxa"/>
            <w:shd w:val="clear" w:color="auto" w:fill="auto"/>
            <w:vAlign w:val="center"/>
          </w:tcPr>
          <w:p w14:paraId="40370D54" w14:textId="77777777" w:rsidR="00971F4D" w:rsidRPr="009002EE" w:rsidRDefault="00971F4D" w:rsidP="00971F4D">
            <w:pPr>
              <w:pStyle w:val="ISOChang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https://ec.europa.eu/health/system/files/2021-12/mdcg_2021-27_en.pdf</w:t>
            </w:r>
          </w:p>
        </w:tc>
        <w:tc>
          <w:tcPr>
            <w:tcW w:w="2467" w:type="dxa"/>
            <w:shd w:val="clear" w:color="auto" w:fill="auto"/>
            <w:vAlign w:val="center"/>
          </w:tcPr>
          <w:p w14:paraId="1B072C48" w14:textId="208EFF03" w:rsidR="00971F4D" w:rsidRPr="009002EE" w:rsidRDefault="002E2449" w:rsidP="00971F4D">
            <w:pPr>
              <w:pStyle w:val="ISOSecretObservation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 xml:space="preserve">Accept </w:t>
            </w:r>
          </w:p>
        </w:tc>
      </w:tr>
      <w:tr w:rsidR="00971F4D" w:rsidRPr="009002EE" w14:paraId="5CB3C5AD" w14:textId="77777777" w:rsidTr="0060343C">
        <w:tc>
          <w:tcPr>
            <w:tcW w:w="704" w:type="dxa"/>
            <w:shd w:val="clear" w:color="auto" w:fill="auto"/>
            <w:vAlign w:val="center"/>
          </w:tcPr>
          <w:p w14:paraId="469B560F" w14:textId="77777777" w:rsidR="00971F4D" w:rsidRPr="009002EE" w:rsidRDefault="00971F4D" w:rsidP="00971F4D">
            <w:pPr>
              <w:pStyle w:val="ISOMB"/>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AT</w:t>
            </w:r>
          </w:p>
        </w:tc>
        <w:tc>
          <w:tcPr>
            <w:tcW w:w="811" w:type="dxa"/>
            <w:gridSpan w:val="2"/>
            <w:shd w:val="clear" w:color="auto" w:fill="auto"/>
            <w:vAlign w:val="center"/>
          </w:tcPr>
          <w:p w14:paraId="50415A49" w14:textId="77777777" w:rsidR="00971F4D" w:rsidRPr="009002EE" w:rsidRDefault="00971F4D" w:rsidP="00971F4D">
            <w:pPr>
              <w:pStyle w:val="ISOClaus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Annex I</w:t>
            </w:r>
          </w:p>
        </w:tc>
        <w:tc>
          <w:tcPr>
            <w:tcW w:w="1209" w:type="dxa"/>
            <w:gridSpan w:val="2"/>
            <w:shd w:val="clear" w:color="auto" w:fill="auto"/>
            <w:vAlign w:val="center"/>
          </w:tcPr>
          <w:p w14:paraId="76317E61" w14:textId="77777777" w:rsidR="00971F4D" w:rsidRPr="009002EE" w:rsidRDefault="00971F4D" w:rsidP="00971F4D">
            <w:pPr>
              <w:pStyle w:val="ISOClause"/>
              <w:spacing w:before="0" w:line="240" w:lineRule="auto"/>
              <w:rPr>
                <w:rFonts w:asciiTheme="minorHAnsi" w:hAnsiTheme="minorHAnsi" w:cstheme="minorHAnsi"/>
                <w:sz w:val="22"/>
                <w:szCs w:val="22"/>
                <w:lang w:val="en-US"/>
              </w:rPr>
            </w:pPr>
          </w:p>
        </w:tc>
        <w:tc>
          <w:tcPr>
            <w:tcW w:w="1115" w:type="dxa"/>
            <w:gridSpan w:val="2"/>
            <w:shd w:val="clear" w:color="auto" w:fill="auto"/>
            <w:vAlign w:val="center"/>
          </w:tcPr>
          <w:p w14:paraId="63CA439A" w14:textId="77777777" w:rsidR="00971F4D" w:rsidRPr="009002EE" w:rsidRDefault="00971F4D" w:rsidP="00971F4D">
            <w:pPr>
              <w:pStyle w:val="ISOCommType"/>
              <w:spacing w:before="0" w:line="240" w:lineRule="auto"/>
              <w:rPr>
                <w:rFonts w:asciiTheme="minorHAnsi" w:hAnsiTheme="minorHAnsi" w:cstheme="minorHAnsi"/>
                <w:sz w:val="22"/>
                <w:szCs w:val="22"/>
                <w:lang w:val="en-US"/>
              </w:rPr>
            </w:pPr>
          </w:p>
        </w:tc>
        <w:tc>
          <w:tcPr>
            <w:tcW w:w="4178" w:type="dxa"/>
            <w:shd w:val="clear" w:color="auto" w:fill="auto"/>
            <w:vAlign w:val="center"/>
          </w:tcPr>
          <w:p w14:paraId="6190483B" w14:textId="77777777" w:rsidR="00971F4D" w:rsidRPr="009002EE" w:rsidRDefault="00971F4D" w:rsidP="00971F4D">
            <w:pPr>
              <w:pStyle w:val="ISOComment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General comment: Please change word “compliant” to “complaint”</w:t>
            </w:r>
          </w:p>
          <w:p w14:paraId="772FDEBD" w14:textId="77777777" w:rsidR="00971F4D" w:rsidRPr="009002EE" w:rsidRDefault="00971F4D" w:rsidP="00971F4D">
            <w:pPr>
              <w:pStyle w:val="ISOComment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Under Criteria A: Simplify the sentence to: “An incident occurred”</w:t>
            </w:r>
          </w:p>
          <w:p w14:paraId="0280FAAA" w14:textId="77777777" w:rsidR="00971F4D" w:rsidRPr="009002EE" w:rsidRDefault="00971F4D" w:rsidP="00971F4D">
            <w:pPr>
              <w:pStyle w:val="ISOComment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 xml:space="preserve"> </w:t>
            </w:r>
          </w:p>
        </w:tc>
        <w:tc>
          <w:tcPr>
            <w:tcW w:w="4187" w:type="dxa"/>
            <w:shd w:val="clear" w:color="auto" w:fill="auto"/>
            <w:vAlign w:val="center"/>
          </w:tcPr>
          <w:p w14:paraId="291D04EE" w14:textId="77777777" w:rsidR="00971F4D" w:rsidRPr="009002EE" w:rsidRDefault="00971F4D" w:rsidP="00971F4D">
            <w:pPr>
              <w:pStyle w:val="ISOChange"/>
              <w:spacing w:before="0" w:line="240" w:lineRule="auto"/>
              <w:rPr>
                <w:rFonts w:asciiTheme="minorHAnsi" w:hAnsiTheme="minorHAnsi" w:cstheme="minorHAnsi"/>
                <w:sz w:val="22"/>
                <w:szCs w:val="22"/>
                <w:lang w:val="en-US"/>
              </w:rPr>
            </w:pPr>
          </w:p>
        </w:tc>
        <w:tc>
          <w:tcPr>
            <w:tcW w:w="2467" w:type="dxa"/>
            <w:shd w:val="clear" w:color="auto" w:fill="auto"/>
            <w:vAlign w:val="center"/>
          </w:tcPr>
          <w:p w14:paraId="5952E8A4" w14:textId="7A64DAD3" w:rsidR="00971F4D" w:rsidRPr="009002EE" w:rsidRDefault="002E2449" w:rsidP="00971F4D">
            <w:pPr>
              <w:pStyle w:val="ISOSecretObservation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 xml:space="preserve">Annex deleted </w:t>
            </w:r>
          </w:p>
        </w:tc>
      </w:tr>
      <w:tr w:rsidR="00971F4D" w:rsidRPr="009002EE" w14:paraId="1AE074A9" w14:textId="77777777" w:rsidTr="0060343C">
        <w:tc>
          <w:tcPr>
            <w:tcW w:w="704" w:type="dxa"/>
            <w:shd w:val="clear" w:color="auto" w:fill="auto"/>
            <w:vAlign w:val="center"/>
          </w:tcPr>
          <w:p w14:paraId="77B35F7A" w14:textId="77777777" w:rsidR="00971F4D" w:rsidRPr="009002EE" w:rsidRDefault="00971F4D" w:rsidP="00971F4D">
            <w:pPr>
              <w:pStyle w:val="ISOMB"/>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AT</w:t>
            </w:r>
          </w:p>
        </w:tc>
        <w:tc>
          <w:tcPr>
            <w:tcW w:w="811" w:type="dxa"/>
            <w:gridSpan w:val="2"/>
            <w:shd w:val="clear" w:color="auto" w:fill="auto"/>
            <w:vAlign w:val="center"/>
          </w:tcPr>
          <w:p w14:paraId="3762BF29" w14:textId="77777777" w:rsidR="00971F4D" w:rsidRPr="009002EE" w:rsidRDefault="00971F4D" w:rsidP="00971F4D">
            <w:pPr>
              <w:pStyle w:val="ISOClaus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652-653</w:t>
            </w:r>
          </w:p>
        </w:tc>
        <w:tc>
          <w:tcPr>
            <w:tcW w:w="1209" w:type="dxa"/>
            <w:gridSpan w:val="2"/>
            <w:shd w:val="clear" w:color="auto" w:fill="auto"/>
            <w:vAlign w:val="center"/>
          </w:tcPr>
          <w:p w14:paraId="624C5AD7" w14:textId="77777777" w:rsidR="00971F4D" w:rsidRPr="009002EE" w:rsidRDefault="00971F4D" w:rsidP="00971F4D">
            <w:pPr>
              <w:pStyle w:val="ISOClause"/>
              <w:spacing w:before="0" w:line="240" w:lineRule="auto"/>
              <w:rPr>
                <w:rFonts w:asciiTheme="minorHAnsi" w:hAnsiTheme="minorHAnsi" w:cstheme="minorHAnsi"/>
                <w:sz w:val="22"/>
                <w:szCs w:val="22"/>
                <w:lang w:val="en-US"/>
              </w:rPr>
            </w:pPr>
          </w:p>
        </w:tc>
        <w:tc>
          <w:tcPr>
            <w:tcW w:w="1115" w:type="dxa"/>
            <w:gridSpan w:val="2"/>
            <w:shd w:val="clear" w:color="auto" w:fill="auto"/>
            <w:vAlign w:val="center"/>
          </w:tcPr>
          <w:p w14:paraId="2645C6DE" w14:textId="77777777" w:rsidR="00971F4D" w:rsidRPr="009002EE" w:rsidRDefault="00971F4D" w:rsidP="00971F4D">
            <w:pPr>
              <w:pStyle w:val="ISOCommTyp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ed</w:t>
            </w:r>
          </w:p>
        </w:tc>
        <w:tc>
          <w:tcPr>
            <w:tcW w:w="4178" w:type="dxa"/>
            <w:shd w:val="clear" w:color="auto" w:fill="auto"/>
            <w:vAlign w:val="center"/>
          </w:tcPr>
          <w:p w14:paraId="5DEB078A" w14:textId="77777777" w:rsidR="00971F4D" w:rsidRPr="009002EE" w:rsidRDefault="00971F4D" w:rsidP="00971F4D">
            <w:pPr>
              <w:pStyle w:val="ISOComment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In our point of view arrows to Criteria B and C are not necessary.</w:t>
            </w:r>
          </w:p>
        </w:tc>
        <w:tc>
          <w:tcPr>
            <w:tcW w:w="4187" w:type="dxa"/>
            <w:shd w:val="clear" w:color="auto" w:fill="auto"/>
            <w:vAlign w:val="center"/>
          </w:tcPr>
          <w:p w14:paraId="1C8D319F" w14:textId="77777777" w:rsidR="00971F4D" w:rsidRPr="009002EE" w:rsidRDefault="00971F4D" w:rsidP="00971F4D">
            <w:pPr>
              <w:pStyle w:val="ISOChange"/>
              <w:spacing w:before="0" w:line="240" w:lineRule="auto"/>
              <w:rPr>
                <w:rFonts w:asciiTheme="minorHAnsi" w:hAnsiTheme="minorHAnsi" w:cstheme="minorHAnsi"/>
                <w:sz w:val="22"/>
                <w:szCs w:val="22"/>
                <w:lang w:val="en-US"/>
              </w:rPr>
            </w:pPr>
          </w:p>
        </w:tc>
        <w:tc>
          <w:tcPr>
            <w:tcW w:w="2467" w:type="dxa"/>
            <w:shd w:val="clear" w:color="auto" w:fill="auto"/>
            <w:vAlign w:val="center"/>
          </w:tcPr>
          <w:p w14:paraId="6FB5573B" w14:textId="0F4C7776" w:rsidR="00971F4D" w:rsidRPr="009002EE" w:rsidRDefault="002E2449" w:rsidP="00971F4D">
            <w:pPr>
              <w:pStyle w:val="ISOSecretObservation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 xml:space="preserve">Annex deleted </w:t>
            </w:r>
          </w:p>
        </w:tc>
      </w:tr>
    </w:tbl>
    <w:p w14:paraId="2FE8458C" w14:textId="77777777" w:rsidR="008B0A13" w:rsidRPr="009002EE" w:rsidRDefault="008B0A13" w:rsidP="008B0A13">
      <w:pPr>
        <w:spacing w:after="0" w:line="240" w:lineRule="auto"/>
        <w:rPr>
          <w:rFonts w:cstheme="minorHAnsi"/>
        </w:rPr>
      </w:pPr>
    </w:p>
    <w:tbl>
      <w:tblPr>
        <w:tblW w:w="14672"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48" w:type="dxa"/>
          <w:right w:w="48" w:type="dxa"/>
        </w:tblCellMar>
        <w:tblLook w:val="04A0" w:firstRow="1" w:lastRow="0" w:firstColumn="1" w:lastColumn="0" w:noHBand="0" w:noVBand="1"/>
      </w:tblPr>
      <w:tblGrid>
        <w:gridCol w:w="707"/>
        <w:gridCol w:w="811"/>
        <w:gridCol w:w="1209"/>
        <w:gridCol w:w="1115"/>
        <w:gridCol w:w="4176"/>
        <w:gridCol w:w="4185"/>
        <w:gridCol w:w="2469"/>
      </w:tblGrid>
      <w:tr w:rsidR="00E5010A" w:rsidRPr="009002EE" w14:paraId="26180D5E" w14:textId="77777777" w:rsidTr="00E5010A">
        <w:tc>
          <w:tcPr>
            <w:tcW w:w="707" w:type="dxa"/>
            <w:tcBorders>
              <w:top w:val="single" w:sz="6" w:space="0" w:color="auto"/>
              <w:left w:val="single" w:sz="4" w:space="0" w:color="auto"/>
              <w:bottom w:val="single" w:sz="6" w:space="0" w:color="auto"/>
              <w:right w:val="single" w:sz="6" w:space="0" w:color="auto"/>
            </w:tcBorders>
            <w:shd w:val="clear" w:color="auto" w:fill="auto"/>
            <w:vAlign w:val="center"/>
            <w:hideMark/>
          </w:tcPr>
          <w:p w14:paraId="626EFE8D" w14:textId="77777777" w:rsidR="00E5010A" w:rsidRPr="009002EE" w:rsidRDefault="00E5010A" w:rsidP="00E5010A">
            <w:pPr>
              <w:spacing w:after="0" w:line="240" w:lineRule="auto"/>
              <w:rPr>
                <w:rFonts w:cstheme="minorHAnsi"/>
              </w:rPr>
            </w:pPr>
            <w:r w:rsidRPr="009002EE">
              <w:rPr>
                <w:rFonts w:cstheme="minorHAnsi"/>
              </w:rPr>
              <w:t>BfArM/DE</w:t>
            </w:r>
          </w:p>
        </w:tc>
        <w:tc>
          <w:tcPr>
            <w:tcW w:w="81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7284E19" w14:textId="77777777" w:rsidR="00E5010A" w:rsidRPr="009002EE" w:rsidRDefault="00E5010A" w:rsidP="00E5010A">
            <w:pPr>
              <w:spacing w:after="0" w:line="240" w:lineRule="auto"/>
              <w:rPr>
                <w:rFonts w:cstheme="minorHAnsi"/>
              </w:rPr>
            </w:pPr>
            <w:r w:rsidRPr="009002EE">
              <w:rPr>
                <w:rFonts w:cstheme="minorHAnsi"/>
              </w:rPr>
              <w:t>211</w:t>
            </w:r>
          </w:p>
        </w:tc>
        <w:tc>
          <w:tcPr>
            <w:tcW w:w="1209" w:type="dxa"/>
            <w:tcBorders>
              <w:top w:val="single" w:sz="6" w:space="0" w:color="auto"/>
              <w:left w:val="single" w:sz="6" w:space="0" w:color="auto"/>
              <w:bottom w:val="single" w:sz="6" w:space="0" w:color="auto"/>
              <w:right w:val="single" w:sz="6" w:space="0" w:color="auto"/>
            </w:tcBorders>
            <w:shd w:val="clear" w:color="auto" w:fill="auto"/>
            <w:vAlign w:val="center"/>
          </w:tcPr>
          <w:p w14:paraId="4048FDFB" w14:textId="77777777" w:rsidR="00E5010A" w:rsidRPr="009002EE" w:rsidRDefault="00E5010A" w:rsidP="00E5010A">
            <w:pPr>
              <w:spacing w:after="0" w:line="240" w:lineRule="auto"/>
              <w:rPr>
                <w:rFonts w:cstheme="minorHAnsi"/>
              </w:rPr>
            </w:pPr>
            <w:r w:rsidRPr="009002EE">
              <w:rPr>
                <w:rFonts w:cstheme="minorHAnsi"/>
              </w:rPr>
              <w:t>5</w:t>
            </w:r>
          </w:p>
        </w:tc>
        <w:tc>
          <w:tcPr>
            <w:tcW w:w="1115" w:type="dxa"/>
            <w:tcBorders>
              <w:top w:val="single" w:sz="6" w:space="0" w:color="auto"/>
              <w:left w:val="single" w:sz="6" w:space="0" w:color="auto"/>
              <w:bottom w:val="single" w:sz="6" w:space="0" w:color="auto"/>
              <w:right w:val="single" w:sz="6" w:space="0" w:color="auto"/>
            </w:tcBorders>
            <w:shd w:val="clear" w:color="auto" w:fill="auto"/>
            <w:vAlign w:val="center"/>
          </w:tcPr>
          <w:p w14:paraId="4B446B69" w14:textId="77777777" w:rsidR="00E5010A" w:rsidRPr="009002EE" w:rsidRDefault="00E5010A" w:rsidP="00E5010A">
            <w:pPr>
              <w:spacing w:after="0" w:line="240" w:lineRule="auto"/>
              <w:rPr>
                <w:rFonts w:cstheme="minorHAnsi"/>
              </w:rPr>
            </w:pPr>
            <w:r w:rsidRPr="009002EE">
              <w:rPr>
                <w:rFonts w:cstheme="minorHAnsi"/>
              </w:rPr>
              <w:t>ge /te</w:t>
            </w:r>
          </w:p>
        </w:tc>
        <w:tc>
          <w:tcPr>
            <w:tcW w:w="4176" w:type="dxa"/>
            <w:tcBorders>
              <w:top w:val="single" w:sz="6" w:space="0" w:color="auto"/>
              <w:left w:val="single" w:sz="6" w:space="0" w:color="auto"/>
              <w:bottom w:val="single" w:sz="6" w:space="0" w:color="auto"/>
              <w:right w:val="single" w:sz="6" w:space="0" w:color="auto"/>
            </w:tcBorders>
            <w:shd w:val="clear" w:color="auto" w:fill="auto"/>
          </w:tcPr>
          <w:p w14:paraId="1AD98432" w14:textId="77777777" w:rsidR="00E5010A" w:rsidRPr="009002EE" w:rsidRDefault="00E5010A" w:rsidP="00E5010A">
            <w:pPr>
              <w:spacing w:after="0" w:line="240" w:lineRule="auto"/>
              <w:rPr>
                <w:rFonts w:cstheme="minorHAnsi"/>
                <w:lang w:val="en-GB"/>
              </w:rPr>
            </w:pPr>
            <w:r w:rsidRPr="009002EE">
              <w:rPr>
                <w:rFonts w:cstheme="minorHAnsi"/>
                <w:lang w:val="en-GB"/>
              </w:rPr>
              <w:t>This section does not describe the concept use error sufficiently as it misses use errors due to ergonomic features. Those use errors can also lead to lack of action, which shall not be considered as misuse.</w:t>
            </w:r>
          </w:p>
          <w:p w14:paraId="25B13EF8" w14:textId="77777777" w:rsidR="00E5010A" w:rsidRPr="009002EE" w:rsidRDefault="00E5010A" w:rsidP="00E5010A">
            <w:pPr>
              <w:spacing w:after="0" w:line="240" w:lineRule="auto"/>
              <w:rPr>
                <w:rFonts w:cstheme="minorHAnsi"/>
                <w:lang w:val="en-GB"/>
              </w:rPr>
            </w:pPr>
          </w:p>
          <w:p w14:paraId="1BC96A8A" w14:textId="77777777" w:rsidR="00E5010A" w:rsidRPr="009002EE" w:rsidRDefault="00E5010A" w:rsidP="00E5010A">
            <w:pPr>
              <w:spacing w:after="0" w:line="240" w:lineRule="auto"/>
              <w:rPr>
                <w:rFonts w:cstheme="minorHAnsi"/>
                <w:lang w:val="en-GB"/>
              </w:rPr>
            </w:pPr>
            <w:r w:rsidRPr="009002EE">
              <w:rPr>
                <w:rFonts w:cstheme="minorHAnsi"/>
                <w:lang w:val="en-GB"/>
              </w:rPr>
              <w:t xml:space="preserve">The definition in the ISO 14971 </w:t>
            </w:r>
            <w:r w:rsidRPr="009002EE">
              <w:rPr>
                <w:rFonts w:cstheme="minorHAnsi"/>
                <w:u w:val="single"/>
                <w:lang w:val="en-GB"/>
              </w:rPr>
              <w:t>intentionally does not use</w:t>
            </w:r>
            <w:r w:rsidRPr="009002EE">
              <w:rPr>
                <w:rFonts w:cstheme="minorHAnsi"/>
                <w:lang w:val="en-GB"/>
              </w:rPr>
              <w:t xml:space="preserve"> the term “misuse” in conjunction with use error.</w:t>
            </w:r>
          </w:p>
          <w:p w14:paraId="1908FDB0" w14:textId="77777777" w:rsidR="00E5010A" w:rsidRPr="009002EE" w:rsidRDefault="00E5010A" w:rsidP="00E5010A">
            <w:pPr>
              <w:spacing w:after="0" w:line="240" w:lineRule="auto"/>
              <w:rPr>
                <w:rFonts w:cstheme="minorHAnsi"/>
                <w:lang w:val="en-GB"/>
              </w:rPr>
            </w:pPr>
          </w:p>
          <w:p w14:paraId="08F8FC58" w14:textId="77777777" w:rsidR="00E5010A" w:rsidRPr="009002EE" w:rsidRDefault="00E5010A" w:rsidP="00E5010A">
            <w:pPr>
              <w:spacing w:after="0" w:line="240" w:lineRule="auto"/>
              <w:rPr>
                <w:rFonts w:cstheme="minorHAnsi"/>
                <w:lang w:val="en-GB"/>
              </w:rPr>
            </w:pPr>
            <w:r w:rsidRPr="009002EE">
              <w:rPr>
                <w:rFonts w:cstheme="minorHAnsi"/>
                <w:lang w:val="en-GB"/>
              </w:rPr>
              <w:t>We strongly suggest to delete the concept of a link between misuse and use error. According to the Oxford Dictionary misuse is”</w:t>
            </w:r>
            <w:r w:rsidRPr="009002EE">
              <w:rPr>
                <w:rFonts w:cstheme="minorHAnsi"/>
              </w:rPr>
              <w:t xml:space="preserve"> </w:t>
            </w:r>
            <w:r w:rsidRPr="009002EE">
              <w:rPr>
                <w:rFonts w:cstheme="minorHAnsi"/>
                <w:lang w:val="en-GB"/>
              </w:rPr>
              <w:t>the act of using something in a dishonest way or for the wrong purpose”. User error can not be included in this purpose.</w:t>
            </w:r>
          </w:p>
          <w:p w14:paraId="52F5604F" w14:textId="77777777" w:rsidR="00E5010A" w:rsidRPr="009002EE" w:rsidRDefault="00E5010A" w:rsidP="00E5010A">
            <w:pPr>
              <w:spacing w:after="0" w:line="240" w:lineRule="auto"/>
              <w:rPr>
                <w:rFonts w:cstheme="minorHAnsi"/>
                <w:lang w:val="en-GB"/>
              </w:rPr>
            </w:pPr>
          </w:p>
          <w:p w14:paraId="2A7C9436" w14:textId="77777777" w:rsidR="00E5010A" w:rsidRPr="009002EE" w:rsidRDefault="00E5010A" w:rsidP="00E5010A">
            <w:pPr>
              <w:spacing w:after="0" w:line="240" w:lineRule="auto"/>
              <w:rPr>
                <w:rFonts w:cstheme="minorHAnsi"/>
                <w:lang w:val="en-GB"/>
              </w:rPr>
            </w:pPr>
          </w:p>
          <w:p w14:paraId="084EA979" w14:textId="77777777" w:rsidR="00E5010A" w:rsidRPr="009002EE" w:rsidRDefault="00E5010A" w:rsidP="00E5010A">
            <w:pPr>
              <w:spacing w:after="0" w:line="240" w:lineRule="auto"/>
              <w:rPr>
                <w:rFonts w:cstheme="minorHAnsi"/>
                <w:lang w:val="en-GB"/>
              </w:rPr>
            </w:pPr>
            <w:r w:rsidRPr="009002EE">
              <w:rPr>
                <w:rFonts w:cstheme="minorHAnsi"/>
                <w:lang w:val="en-GB"/>
              </w:rPr>
              <w:t xml:space="preserve">What are “different factors occurring during normal use”? </w:t>
            </w:r>
          </w:p>
          <w:p w14:paraId="4CC82FDE" w14:textId="77777777" w:rsidR="00E5010A" w:rsidRPr="009002EE" w:rsidRDefault="00E5010A" w:rsidP="00E5010A">
            <w:pPr>
              <w:spacing w:after="0" w:line="240" w:lineRule="auto"/>
              <w:rPr>
                <w:rFonts w:cstheme="minorHAnsi"/>
                <w:lang w:val="en-GB"/>
              </w:rPr>
            </w:pPr>
          </w:p>
          <w:p w14:paraId="36E1383B" w14:textId="77777777" w:rsidR="00E5010A" w:rsidRPr="009002EE" w:rsidRDefault="00E5010A" w:rsidP="00E5010A">
            <w:pPr>
              <w:spacing w:after="0" w:line="240" w:lineRule="auto"/>
              <w:rPr>
                <w:rFonts w:cstheme="minorHAnsi"/>
                <w:lang w:val="en-GB"/>
              </w:rPr>
            </w:pPr>
            <w:r w:rsidRPr="009002EE">
              <w:rPr>
                <w:rFonts w:cstheme="minorHAnsi"/>
                <w:lang w:val="en-GB"/>
              </w:rPr>
              <w:t>The user interface shall be considered as ergonomic feature.</w:t>
            </w:r>
          </w:p>
        </w:tc>
        <w:tc>
          <w:tcPr>
            <w:tcW w:w="4185" w:type="dxa"/>
            <w:tcBorders>
              <w:top w:val="single" w:sz="6" w:space="0" w:color="auto"/>
              <w:left w:val="single" w:sz="6" w:space="0" w:color="auto"/>
              <w:bottom w:val="single" w:sz="6" w:space="0" w:color="auto"/>
              <w:right w:val="single" w:sz="6" w:space="0" w:color="auto"/>
            </w:tcBorders>
            <w:shd w:val="clear" w:color="auto" w:fill="auto"/>
            <w:hideMark/>
          </w:tcPr>
          <w:p w14:paraId="79370E71" w14:textId="77777777" w:rsidR="00E5010A" w:rsidRPr="009002EE" w:rsidRDefault="00E5010A" w:rsidP="00E5010A">
            <w:pPr>
              <w:spacing w:after="0" w:line="240" w:lineRule="auto"/>
              <w:rPr>
                <w:rFonts w:cstheme="minorHAnsi"/>
              </w:rPr>
            </w:pPr>
            <w:r w:rsidRPr="009002EE">
              <w:rPr>
                <w:rFonts w:cstheme="minorHAnsi"/>
              </w:rPr>
              <w:t>Use errors can be described as an unintentional misuse of a device. These errors can be a result of ergonomic features, a mismatch between different factors occurring during normal use of a device such as; the characteristics or profile of the user, the user interface, or the nature of the task and/or the environment or constellation in which the device is used.</w:t>
            </w:r>
          </w:p>
        </w:tc>
        <w:tc>
          <w:tcPr>
            <w:tcW w:w="2469" w:type="dxa"/>
            <w:tcBorders>
              <w:top w:val="single" w:sz="6" w:space="0" w:color="auto"/>
              <w:left w:val="single" w:sz="6" w:space="0" w:color="auto"/>
              <w:bottom w:val="single" w:sz="6" w:space="0" w:color="auto"/>
              <w:right w:val="single" w:sz="4" w:space="0" w:color="auto"/>
            </w:tcBorders>
            <w:shd w:val="clear" w:color="auto" w:fill="auto"/>
          </w:tcPr>
          <w:p w14:paraId="5031EB2D" w14:textId="0131CD7E" w:rsidR="00E5010A" w:rsidRPr="009002EE" w:rsidRDefault="002E2449" w:rsidP="00E5010A">
            <w:pPr>
              <w:spacing w:after="0" w:line="240" w:lineRule="auto"/>
              <w:rPr>
                <w:rFonts w:cstheme="minorHAnsi"/>
              </w:rPr>
            </w:pPr>
            <w:r w:rsidRPr="009002EE">
              <w:rPr>
                <w:rFonts w:cstheme="minorHAnsi"/>
              </w:rPr>
              <w:t xml:space="preserve">Text revised and changed. </w:t>
            </w:r>
          </w:p>
        </w:tc>
      </w:tr>
      <w:tr w:rsidR="00E5010A" w:rsidRPr="009002EE" w14:paraId="06C76DC6" w14:textId="77777777" w:rsidTr="00E5010A">
        <w:tc>
          <w:tcPr>
            <w:tcW w:w="707" w:type="dxa"/>
            <w:tcBorders>
              <w:top w:val="single" w:sz="6" w:space="0" w:color="auto"/>
              <w:left w:val="single" w:sz="4" w:space="0" w:color="auto"/>
              <w:bottom w:val="single" w:sz="6" w:space="0" w:color="auto"/>
              <w:right w:val="single" w:sz="6" w:space="0" w:color="auto"/>
            </w:tcBorders>
            <w:shd w:val="clear" w:color="auto" w:fill="auto"/>
            <w:vAlign w:val="center"/>
          </w:tcPr>
          <w:p w14:paraId="03C597D5" w14:textId="77777777" w:rsidR="00E5010A" w:rsidRPr="009002EE" w:rsidRDefault="00E5010A" w:rsidP="00E5010A">
            <w:pPr>
              <w:spacing w:after="0" w:line="240" w:lineRule="auto"/>
              <w:rPr>
                <w:rFonts w:cstheme="minorHAnsi"/>
              </w:rPr>
            </w:pPr>
          </w:p>
        </w:tc>
        <w:tc>
          <w:tcPr>
            <w:tcW w:w="811" w:type="dxa"/>
            <w:tcBorders>
              <w:top w:val="single" w:sz="6" w:space="0" w:color="auto"/>
              <w:left w:val="single" w:sz="6" w:space="0" w:color="auto"/>
              <w:bottom w:val="single" w:sz="6" w:space="0" w:color="auto"/>
              <w:right w:val="single" w:sz="6" w:space="0" w:color="auto"/>
            </w:tcBorders>
            <w:shd w:val="clear" w:color="auto" w:fill="auto"/>
            <w:vAlign w:val="center"/>
          </w:tcPr>
          <w:p w14:paraId="4E5E8132" w14:textId="77777777" w:rsidR="00E5010A" w:rsidRPr="009002EE" w:rsidRDefault="00E5010A" w:rsidP="00E5010A">
            <w:pPr>
              <w:spacing w:after="0" w:line="240" w:lineRule="auto"/>
              <w:rPr>
                <w:rFonts w:cstheme="minorHAnsi"/>
                <w:lang w:val="de-DE"/>
              </w:rPr>
            </w:pPr>
          </w:p>
        </w:tc>
        <w:tc>
          <w:tcPr>
            <w:tcW w:w="1209" w:type="dxa"/>
            <w:tcBorders>
              <w:top w:val="single" w:sz="6" w:space="0" w:color="auto"/>
              <w:left w:val="single" w:sz="6" w:space="0" w:color="auto"/>
              <w:bottom w:val="single" w:sz="6" w:space="0" w:color="auto"/>
              <w:right w:val="single" w:sz="6" w:space="0" w:color="auto"/>
            </w:tcBorders>
            <w:shd w:val="clear" w:color="auto" w:fill="auto"/>
            <w:vAlign w:val="center"/>
          </w:tcPr>
          <w:p w14:paraId="1A8F4B8F" w14:textId="77777777" w:rsidR="00E5010A" w:rsidRPr="009002EE" w:rsidRDefault="00E5010A" w:rsidP="00E5010A">
            <w:pPr>
              <w:spacing w:after="0" w:line="240" w:lineRule="auto"/>
              <w:rPr>
                <w:rFonts w:cstheme="minorHAnsi"/>
                <w:lang w:val="de-DE"/>
              </w:rPr>
            </w:pPr>
          </w:p>
        </w:tc>
        <w:tc>
          <w:tcPr>
            <w:tcW w:w="1115" w:type="dxa"/>
            <w:tcBorders>
              <w:top w:val="single" w:sz="6" w:space="0" w:color="auto"/>
              <w:left w:val="single" w:sz="6" w:space="0" w:color="auto"/>
              <w:bottom w:val="single" w:sz="6" w:space="0" w:color="auto"/>
              <w:right w:val="single" w:sz="6" w:space="0" w:color="auto"/>
            </w:tcBorders>
            <w:shd w:val="clear" w:color="auto" w:fill="auto"/>
            <w:vAlign w:val="center"/>
          </w:tcPr>
          <w:p w14:paraId="0652721D" w14:textId="77777777" w:rsidR="00E5010A" w:rsidRPr="009002EE" w:rsidRDefault="00E5010A" w:rsidP="00E5010A">
            <w:pPr>
              <w:spacing w:after="0" w:line="240" w:lineRule="auto"/>
              <w:rPr>
                <w:rFonts w:cstheme="minorHAnsi"/>
                <w:lang w:val="de-DE"/>
              </w:rPr>
            </w:pPr>
          </w:p>
        </w:tc>
        <w:tc>
          <w:tcPr>
            <w:tcW w:w="4176" w:type="dxa"/>
            <w:tcBorders>
              <w:top w:val="single" w:sz="6" w:space="0" w:color="auto"/>
              <w:left w:val="single" w:sz="6" w:space="0" w:color="auto"/>
              <w:bottom w:val="single" w:sz="6" w:space="0" w:color="auto"/>
              <w:right w:val="single" w:sz="6" w:space="0" w:color="auto"/>
            </w:tcBorders>
            <w:shd w:val="clear" w:color="auto" w:fill="auto"/>
          </w:tcPr>
          <w:p w14:paraId="23F068C0" w14:textId="77777777" w:rsidR="00E5010A" w:rsidRPr="009002EE" w:rsidRDefault="00E5010A" w:rsidP="00E5010A">
            <w:pPr>
              <w:spacing w:after="0" w:line="240" w:lineRule="auto"/>
              <w:rPr>
                <w:rFonts w:cstheme="minorHAnsi"/>
              </w:rPr>
            </w:pPr>
          </w:p>
        </w:tc>
        <w:tc>
          <w:tcPr>
            <w:tcW w:w="4185" w:type="dxa"/>
            <w:tcBorders>
              <w:top w:val="single" w:sz="6" w:space="0" w:color="auto"/>
              <w:left w:val="single" w:sz="6" w:space="0" w:color="auto"/>
              <w:bottom w:val="single" w:sz="6" w:space="0" w:color="auto"/>
              <w:right w:val="single" w:sz="6" w:space="0" w:color="auto"/>
            </w:tcBorders>
            <w:shd w:val="clear" w:color="auto" w:fill="auto"/>
          </w:tcPr>
          <w:p w14:paraId="58EF59A7" w14:textId="77777777" w:rsidR="00E5010A" w:rsidRPr="009002EE" w:rsidRDefault="00E5010A" w:rsidP="00E5010A">
            <w:pPr>
              <w:spacing w:after="0" w:line="240" w:lineRule="auto"/>
              <w:rPr>
                <w:rFonts w:cstheme="minorHAnsi"/>
              </w:rPr>
            </w:pPr>
          </w:p>
        </w:tc>
        <w:tc>
          <w:tcPr>
            <w:tcW w:w="2469" w:type="dxa"/>
            <w:tcBorders>
              <w:top w:val="single" w:sz="6" w:space="0" w:color="auto"/>
              <w:left w:val="single" w:sz="6" w:space="0" w:color="auto"/>
              <w:bottom w:val="single" w:sz="6" w:space="0" w:color="auto"/>
              <w:right w:val="single" w:sz="4" w:space="0" w:color="auto"/>
            </w:tcBorders>
            <w:shd w:val="clear" w:color="auto" w:fill="auto"/>
          </w:tcPr>
          <w:p w14:paraId="714F3594" w14:textId="77777777" w:rsidR="00E5010A" w:rsidRPr="009002EE" w:rsidRDefault="00E5010A" w:rsidP="00E5010A">
            <w:pPr>
              <w:spacing w:after="0" w:line="240" w:lineRule="auto"/>
              <w:rPr>
                <w:rFonts w:cstheme="minorHAnsi"/>
              </w:rPr>
            </w:pPr>
          </w:p>
        </w:tc>
      </w:tr>
      <w:tr w:rsidR="00E5010A" w:rsidRPr="009002EE" w14:paraId="5897DE4B" w14:textId="77777777" w:rsidTr="00E5010A">
        <w:tc>
          <w:tcPr>
            <w:tcW w:w="707" w:type="dxa"/>
            <w:tcBorders>
              <w:top w:val="single" w:sz="6" w:space="0" w:color="auto"/>
              <w:left w:val="single" w:sz="4" w:space="0" w:color="auto"/>
              <w:bottom w:val="single" w:sz="6" w:space="0" w:color="auto"/>
              <w:right w:val="single" w:sz="6" w:space="0" w:color="auto"/>
            </w:tcBorders>
            <w:vAlign w:val="center"/>
          </w:tcPr>
          <w:p w14:paraId="2BCAF3E9" w14:textId="77777777" w:rsidR="00E5010A" w:rsidRPr="009002EE" w:rsidRDefault="00E5010A" w:rsidP="00E5010A">
            <w:pPr>
              <w:spacing w:after="0" w:line="240" w:lineRule="auto"/>
              <w:rPr>
                <w:rFonts w:cstheme="minorHAnsi"/>
              </w:rPr>
            </w:pPr>
            <w:r w:rsidRPr="009002EE">
              <w:rPr>
                <w:rFonts w:cstheme="minorHAnsi"/>
                <w:lang w:val="en-GB"/>
              </w:rPr>
              <w:t>BfArM/DE</w:t>
            </w:r>
          </w:p>
        </w:tc>
        <w:tc>
          <w:tcPr>
            <w:tcW w:w="811" w:type="dxa"/>
            <w:tcBorders>
              <w:top w:val="single" w:sz="6" w:space="0" w:color="auto"/>
              <w:left w:val="single" w:sz="6" w:space="0" w:color="auto"/>
              <w:bottom w:val="single" w:sz="6" w:space="0" w:color="auto"/>
              <w:right w:val="single" w:sz="6" w:space="0" w:color="auto"/>
            </w:tcBorders>
            <w:vAlign w:val="center"/>
          </w:tcPr>
          <w:p w14:paraId="23FC0737" w14:textId="77777777" w:rsidR="00E5010A" w:rsidRPr="009002EE" w:rsidRDefault="00E5010A" w:rsidP="00E5010A">
            <w:pPr>
              <w:spacing w:after="0" w:line="240" w:lineRule="auto"/>
              <w:rPr>
                <w:rFonts w:cstheme="minorHAnsi"/>
              </w:rPr>
            </w:pPr>
            <w:r w:rsidRPr="009002EE">
              <w:rPr>
                <w:rFonts w:cstheme="minorHAnsi"/>
              </w:rPr>
              <w:t>220</w:t>
            </w:r>
          </w:p>
        </w:tc>
        <w:tc>
          <w:tcPr>
            <w:tcW w:w="1209" w:type="dxa"/>
            <w:tcBorders>
              <w:top w:val="single" w:sz="6" w:space="0" w:color="auto"/>
              <w:left w:val="single" w:sz="6" w:space="0" w:color="auto"/>
              <w:bottom w:val="single" w:sz="6" w:space="0" w:color="auto"/>
              <w:right w:val="single" w:sz="6" w:space="0" w:color="auto"/>
            </w:tcBorders>
            <w:vAlign w:val="center"/>
          </w:tcPr>
          <w:p w14:paraId="16AD8D18" w14:textId="77777777" w:rsidR="00E5010A" w:rsidRPr="009002EE" w:rsidRDefault="00E5010A" w:rsidP="00E5010A">
            <w:pPr>
              <w:spacing w:after="0" w:line="240" w:lineRule="auto"/>
              <w:rPr>
                <w:rFonts w:cstheme="minorHAnsi"/>
              </w:rPr>
            </w:pPr>
            <w:r w:rsidRPr="009002EE">
              <w:rPr>
                <w:rFonts w:cstheme="minorHAnsi"/>
              </w:rPr>
              <w:t>5</w:t>
            </w:r>
          </w:p>
        </w:tc>
        <w:tc>
          <w:tcPr>
            <w:tcW w:w="1115" w:type="dxa"/>
            <w:tcBorders>
              <w:top w:val="single" w:sz="6" w:space="0" w:color="auto"/>
              <w:left w:val="single" w:sz="6" w:space="0" w:color="auto"/>
              <w:bottom w:val="single" w:sz="6" w:space="0" w:color="auto"/>
              <w:right w:val="single" w:sz="6" w:space="0" w:color="auto"/>
            </w:tcBorders>
            <w:vAlign w:val="center"/>
          </w:tcPr>
          <w:p w14:paraId="1B0A8978" w14:textId="77777777" w:rsidR="00E5010A" w:rsidRPr="009002EE" w:rsidRDefault="00E5010A" w:rsidP="00E5010A">
            <w:pPr>
              <w:spacing w:after="0" w:line="240" w:lineRule="auto"/>
              <w:rPr>
                <w:rFonts w:cstheme="minorHAnsi"/>
              </w:rPr>
            </w:pPr>
            <w:r w:rsidRPr="009002EE">
              <w:rPr>
                <w:rFonts w:cstheme="minorHAnsi"/>
              </w:rPr>
              <w:t>te</w:t>
            </w:r>
          </w:p>
        </w:tc>
        <w:tc>
          <w:tcPr>
            <w:tcW w:w="4176" w:type="dxa"/>
            <w:tcBorders>
              <w:top w:val="single" w:sz="6" w:space="0" w:color="auto"/>
              <w:left w:val="single" w:sz="6" w:space="0" w:color="auto"/>
              <w:bottom w:val="single" w:sz="6" w:space="0" w:color="auto"/>
              <w:right w:val="single" w:sz="6" w:space="0" w:color="auto"/>
            </w:tcBorders>
          </w:tcPr>
          <w:p w14:paraId="7E487976" w14:textId="77777777" w:rsidR="00E5010A" w:rsidRPr="009002EE" w:rsidRDefault="00E5010A" w:rsidP="00E5010A">
            <w:pPr>
              <w:spacing w:after="0" w:line="240" w:lineRule="auto"/>
              <w:rPr>
                <w:rFonts w:cstheme="minorHAnsi"/>
              </w:rPr>
            </w:pPr>
            <w:r w:rsidRPr="009002EE">
              <w:rPr>
                <w:rFonts w:cstheme="minorHAnsi"/>
                <w:lang w:val="en-GB"/>
              </w:rPr>
              <w:t>Although it is clear that the sentence, beginning with line 220, wants to distinguish between a use error  and abnormal use, the chosen formulation leads to an unjustified global pre-determination of the causes of use errors, neglecting the possibility that a use error could be caused by ergonomic features.</w:t>
            </w:r>
          </w:p>
        </w:tc>
        <w:tc>
          <w:tcPr>
            <w:tcW w:w="4185" w:type="dxa"/>
            <w:tcBorders>
              <w:top w:val="single" w:sz="6" w:space="0" w:color="auto"/>
              <w:left w:val="single" w:sz="6" w:space="0" w:color="auto"/>
              <w:bottom w:val="single" w:sz="6" w:space="0" w:color="auto"/>
              <w:right w:val="single" w:sz="6" w:space="0" w:color="auto"/>
            </w:tcBorders>
          </w:tcPr>
          <w:p w14:paraId="3D689EE6" w14:textId="77777777" w:rsidR="00E5010A" w:rsidRPr="009002EE" w:rsidRDefault="00E5010A" w:rsidP="00E5010A">
            <w:pPr>
              <w:numPr>
                <w:ilvl w:val="0"/>
                <w:numId w:val="7"/>
              </w:numPr>
              <w:spacing w:after="0" w:line="240" w:lineRule="auto"/>
              <w:rPr>
                <w:rFonts w:cstheme="minorHAnsi"/>
              </w:rPr>
            </w:pPr>
            <w:r w:rsidRPr="009002EE">
              <w:rPr>
                <w:rFonts w:cstheme="minorHAnsi"/>
              </w:rPr>
              <w:t xml:space="preserve">While use errors are typically a result of an </w:t>
            </w:r>
            <w:r w:rsidRPr="009002EE">
              <w:rPr>
                <w:rFonts w:cstheme="minorHAnsi"/>
                <w:i/>
              </w:rPr>
              <w:t>In contrast to the</w:t>
            </w:r>
            <w:r w:rsidRPr="009002EE">
              <w:rPr>
                <w:rFonts w:cstheme="minorHAnsi"/>
              </w:rPr>
              <w:t xml:space="preserve"> unintentional misuse of a deviceuse error, ‘abnormal use’ is an intentional act or omission…</w:t>
            </w:r>
          </w:p>
        </w:tc>
        <w:tc>
          <w:tcPr>
            <w:tcW w:w="2469" w:type="dxa"/>
            <w:tcBorders>
              <w:top w:val="single" w:sz="6" w:space="0" w:color="auto"/>
              <w:left w:val="single" w:sz="6" w:space="0" w:color="auto"/>
              <w:bottom w:val="single" w:sz="6" w:space="0" w:color="auto"/>
              <w:right w:val="single" w:sz="4" w:space="0" w:color="auto"/>
            </w:tcBorders>
            <w:shd w:val="clear" w:color="auto" w:fill="auto"/>
          </w:tcPr>
          <w:p w14:paraId="71A4C148" w14:textId="75669C53" w:rsidR="00E5010A" w:rsidRPr="009002EE" w:rsidRDefault="00607925" w:rsidP="00E5010A">
            <w:pPr>
              <w:spacing w:after="0" w:line="240" w:lineRule="auto"/>
              <w:rPr>
                <w:rFonts w:cstheme="minorHAnsi"/>
              </w:rPr>
            </w:pPr>
            <w:r w:rsidRPr="009002EE">
              <w:rPr>
                <w:rFonts w:cstheme="minorHAnsi"/>
              </w:rPr>
              <w:t xml:space="preserve">Text revised. </w:t>
            </w:r>
          </w:p>
        </w:tc>
      </w:tr>
      <w:tr w:rsidR="00E5010A" w:rsidRPr="009002EE" w14:paraId="75FBA197" w14:textId="77777777" w:rsidTr="00E5010A">
        <w:tc>
          <w:tcPr>
            <w:tcW w:w="707" w:type="dxa"/>
            <w:tcBorders>
              <w:top w:val="single" w:sz="6" w:space="0" w:color="auto"/>
              <w:left w:val="single" w:sz="4" w:space="0" w:color="auto"/>
              <w:bottom w:val="single" w:sz="6" w:space="0" w:color="auto"/>
              <w:right w:val="single" w:sz="6" w:space="0" w:color="auto"/>
            </w:tcBorders>
            <w:vAlign w:val="center"/>
          </w:tcPr>
          <w:p w14:paraId="5537B5E4" w14:textId="77777777" w:rsidR="00E5010A" w:rsidRPr="009002EE" w:rsidRDefault="00E5010A" w:rsidP="00E5010A">
            <w:pPr>
              <w:spacing w:after="0" w:line="240" w:lineRule="auto"/>
              <w:rPr>
                <w:rFonts w:cstheme="minorHAnsi"/>
              </w:rPr>
            </w:pPr>
            <w:r w:rsidRPr="009002EE">
              <w:rPr>
                <w:rFonts w:cstheme="minorHAnsi"/>
                <w:lang w:val="en-GB"/>
              </w:rPr>
              <w:t>BfArM/DE</w:t>
            </w:r>
          </w:p>
        </w:tc>
        <w:tc>
          <w:tcPr>
            <w:tcW w:w="811" w:type="dxa"/>
            <w:tcBorders>
              <w:top w:val="single" w:sz="6" w:space="0" w:color="auto"/>
              <w:left w:val="single" w:sz="6" w:space="0" w:color="auto"/>
              <w:bottom w:val="single" w:sz="6" w:space="0" w:color="auto"/>
              <w:right w:val="single" w:sz="6" w:space="0" w:color="auto"/>
            </w:tcBorders>
            <w:vAlign w:val="center"/>
          </w:tcPr>
          <w:p w14:paraId="5549D314" w14:textId="77777777" w:rsidR="00E5010A" w:rsidRPr="009002EE" w:rsidRDefault="00E5010A" w:rsidP="00E5010A">
            <w:pPr>
              <w:spacing w:after="0" w:line="240" w:lineRule="auto"/>
              <w:rPr>
                <w:rFonts w:cstheme="minorHAnsi"/>
              </w:rPr>
            </w:pPr>
            <w:r w:rsidRPr="009002EE">
              <w:rPr>
                <w:rFonts w:cstheme="minorHAnsi"/>
              </w:rPr>
              <w:t>232</w:t>
            </w:r>
          </w:p>
        </w:tc>
        <w:tc>
          <w:tcPr>
            <w:tcW w:w="1209" w:type="dxa"/>
            <w:tcBorders>
              <w:top w:val="single" w:sz="6" w:space="0" w:color="auto"/>
              <w:left w:val="single" w:sz="6" w:space="0" w:color="auto"/>
              <w:bottom w:val="single" w:sz="6" w:space="0" w:color="auto"/>
              <w:right w:val="single" w:sz="6" w:space="0" w:color="auto"/>
            </w:tcBorders>
            <w:vAlign w:val="center"/>
          </w:tcPr>
          <w:p w14:paraId="0C338BA6" w14:textId="77777777" w:rsidR="00E5010A" w:rsidRPr="009002EE" w:rsidRDefault="00E5010A" w:rsidP="00E5010A">
            <w:pPr>
              <w:spacing w:after="0" w:line="240" w:lineRule="auto"/>
              <w:rPr>
                <w:rFonts w:cstheme="minorHAnsi"/>
              </w:rPr>
            </w:pPr>
            <w:r w:rsidRPr="009002EE">
              <w:rPr>
                <w:rFonts w:cstheme="minorHAnsi"/>
              </w:rPr>
              <w:t>5</w:t>
            </w:r>
          </w:p>
        </w:tc>
        <w:tc>
          <w:tcPr>
            <w:tcW w:w="1115" w:type="dxa"/>
            <w:tcBorders>
              <w:top w:val="single" w:sz="6" w:space="0" w:color="auto"/>
              <w:left w:val="single" w:sz="6" w:space="0" w:color="auto"/>
              <w:bottom w:val="single" w:sz="6" w:space="0" w:color="auto"/>
              <w:right w:val="single" w:sz="6" w:space="0" w:color="auto"/>
            </w:tcBorders>
            <w:vAlign w:val="center"/>
          </w:tcPr>
          <w:p w14:paraId="30810991" w14:textId="77777777" w:rsidR="00E5010A" w:rsidRPr="009002EE" w:rsidRDefault="00E5010A" w:rsidP="00E5010A">
            <w:pPr>
              <w:spacing w:after="0" w:line="240" w:lineRule="auto"/>
              <w:rPr>
                <w:rFonts w:cstheme="minorHAnsi"/>
              </w:rPr>
            </w:pPr>
            <w:r w:rsidRPr="009002EE">
              <w:rPr>
                <w:rFonts w:cstheme="minorHAnsi"/>
              </w:rPr>
              <w:t>te</w:t>
            </w:r>
          </w:p>
        </w:tc>
        <w:tc>
          <w:tcPr>
            <w:tcW w:w="4176" w:type="dxa"/>
            <w:tcBorders>
              <w:top w:val="single" w:sz="6" w:space="0" w:color="auto"/>
              <w:left w:val="single" w:sz="6" w:space="0" w:color="auto"/>
              <w:bottom w:val="single" w:sz="6" w:space="0" w:color="auto"/>
              <w:right w:val="single" w:sz="6" w:space="0" w:color="auto"/>
            </w:tcBorders>
          </w:tcPr>
          <w:p w14:paraId="6158C43C" w14:textId="77777777" w:rsidR="00E5010A" w:rsidRPr="009002EE" w:rsidRDefault="00E5010A" w:rsidP="00E5010A">
            <w:pPr>
              <w:spacing w:after="0" w:line="240" w:lineRule="auto"/>
              <w:rPr>
                <w:rFonts w:cstheme="minorHAnsi"/>
                <w:lang w:val="en-GB"/>
              </w:rPr>
            </w:pPr>
            <w:r w:rsidRPr="009002EE">
              <w:rPr>
                <w:rFonts w:cstheme="minorHAnsi"/>
              </w:rPr>
              <w:t>We think the line between normal and reckless use is too wide to use that as an explicit example.</w:t>
            </w:r>
          </w:p>
        </w:tc>
        <w:tc>
          <w:tcPr>
            <w:tcW w:w="4185" w:type="dxa"/>
            <w:tcBorders>
              <w:top w:val="single" w:sz="6" w:space="0" w:color="auto"/>
              <w:left w:val="single" w:sz="6" w:space="0" w:color="auto"/>
              <w:bottom w:val="single" w:sz="6" w:space="0" w:color="auto"/>
              <w:right w:val="single" w:sz="6" w:space="0" w:color="auto"/>
            </w:tcBorders>
          </w:tcPr>
          <w:p w14:paraId="256D135B" w14:textId="77777777" w:rsidR="00E5010A" w:rsidRPr="009002EE" w:rsidRDefault="00E5010A" w:rsidP="00E5010A">
            <w:pPr>
              <w:spacing w:after="0" w:line="240" w:lineRule="auto"/>
              <w:rPr>
                <w:rFonts w:cstheme="minorHAnsi"/>
              </w:rPr>
            </w:pPr>
            <w:r w:rsidRPr="009002EE">
              <w:rPr>
                <w:rFonts w:cstheme="minorHAnsi"/>
              </w:rPr>
              <w:t>Delete the example (line 232)</w:t>
            </w:r>
          </w:p>
        </w:tc>
        <w:tc>
          <w:tcPr>
            <w:tcW w:w="2469" w:type="dxa"/>
            <w:tcBorders>
              <w:top w:val="single" w:sz="6" w:space="0" w:color="auto"/>
              <w:left w:val="single" w:sz="6" w:space="0" w:color="auto"/>
              <w:bottom w:val="single" w:sz="6" w:space="0" w:color="auto"/>
              <w:right w:val="single" w:sz="4" w:space="0" w:color="auto"/>
            </w:tcBorders>
          </w:tcPr>
          <w:p w14:paraId="648C5090" w14:textId="19D213AB" w:rsidR="00E5010A" w:rsidRPr="009002EE" w:rsidRDefault="004733D6" w:rsidP="00E5010A">
            <w:pPr>
              <w:spacing w:after="0" w:line="240" w:lineRule="auto"/>
              <w:rPr>
                <w:rFonts w:cstheme="minorHAnsi"/>
              </w:rPr>
            </w:pPr>
            <w:r w:rsidRPr="009002EE">
              <w:rPr>
                <w:rFonts w:cstheme="minorHAnsi"/>
              </w:rPr>
              <w:t xml:space="preserve">Accept </w:t>
            </w:r>
          </w:p>
        </w:tc>
      </w:tr>
      <w:tr w:rsidR="00E5010A" w:rsidRPr="009002EE" w14:paraId="05D7B982" w14:textId="77777777" w:rsidTr="00E5010A">
        <w:tc>
          <w:tcPr>
            <w:tcW w:w="707" w:type="dxa"/>
            <w:tcBorders>
              <w:top w:val="single" w:sz="6" w:space="0" w:color="auto"/>
              <w:left w:val="single" w:sz="4" w:space="0" w:color="auto"/>
              <w:bottom w:val="single" w:sz="6" w:space="0" w:color="auto"/>
              <w:right w:val="single" w:sz="6" w:space="0" w:color="auto"/>
            </w:tcBorders>
            <w:vAlign w:val="center"/>
          </w:tcPr>
          <w:p w14:paraId="517312AB" w14:textId="77777777" w:rsidR="00E5010A" w:rsidRPr="009002EE" w:rsidRDefault="00E5010A" w:rsidP="00E5010A">
            <w:pPr>
              <w:spacing w:after="0" w:line="240" w:lineRule="auto"/>
              <w:rPr>
                <w:rFonts w:cstheme="minorHAnsi"/>
              </w:rPr>
            </w:pPr>
            <w:r w:rsidRPr="009002EE">
              <w:rPr>
                <w:rFonts w:cstheme="minorHAnsi"/>
                <w:lang w:val="en-GB"/>
              </w:rPr>
              <w:t>BfArM/DE</w:t>
            </w:r>
          </w:p>
        </w:tc>
        <w:tc>
          <w:tcPr>
            <w:tcW w:w="811" w:type="dxa"/>
            <w:tcBorders>
              <w:top w:val="single" w:sz="6" w:space="0" w:color="auto"/>
              <w:left w:val="single" w:sz="6" w:space="0" w:color="auto"/>
              <w:bottom w:val="single" w:sz="6" w:space="0" w:color="auto"/>
              <w:right w:val="single" w:sz="6" w:space="0" w:color="auto"/>
            </w:tcBorders>
            <w:vAlign w:val="center"/>
          </w:tcPr>
          <w:p w14:paraId="46A00ADA" w14:textId="77777777" w:rsidR="00E5010A" w:rsidRPr="009002EE" w:rsidRDefault="00E5010A" w:rsidP="00E5010A">
            <w:pPr>
              <w:spacing w:after="0" w:line="240" w:lineRule="auto"/>
              <w:rPr>
                <w:rFonts w:cstheme="minorHAnsi"/>
              </w:rPr>
            </w:pPr>
            <w:r w:rsidRPr="009002EE">
              <w:rPr>
                <w:rFonts w:cstheme="minorHAnsi"/>
              </w:rPr>
              <w:t>254</w:t>
            </w:r>
          </w:p>
        </w:tc>
        <w:tc>
          <w:tcPr>
            <w:tcW w:w="1209" w:type="dxa"/>
            <w:tcBorders>
              <w:top w:val="single" w:sz="6" w:space="0" w:color="auto"/>
              <w:left w:val="single" w:sz="6" w:space="0" w:color="auto"/>
              <w:bottom w:val="single" w:sz="6" w:space="0" w:color="auto"/>
              <w:right w:val="single" w:sz="6" w:space="0" w:color="auto"/>
            </w:tcBorders>
            <w:vAlign w:val="center"/>
          </w:tcPr>
          <w:p w14:paraId="04CD3A25" w14:textId="77777777" w:rsidR="00E5010A" w:rsidRPr="009002EE" w:rsidRDefault="00E5010A" w:rsidP="00E5010A">
            <w:pPr>
              <w:spacing w:after="0" w:line="240" w:lineRule="auto"/>
              <w:rPr>
                <w:rFonts w:cstheme="minorHAnsi"/>
              </w:rPr>
            </w:pPr>
            <w:r w:rsidRPr="009002EE">
              <w:rPr>
                <w:rFonts w:cstheme="minorHAnsi"/>
              </w:rPr>
              <w:t>5</w:t>
            </w:r>
          </w:p>
        </w:tc>
        <w:tc>
          <w:tcPr>
            <w:tcW w:w="1115" w:type="dxa"/>
            <w:tcBorders>
              <w:top w:val="single" w:sz="6" w:space="0" w:color="auto"/>
              <w:left w:val="single" w:sz="6" w:space="0" w:color="auto"/>
              <w:bottom w:val="single" w:sz="6" w:space="0" w:color="auto"/>
              <w:right w:val="single" w:sz="6" w:space="0" w:color="auto"/>
            </w:tcBorders>
            <w:vAlign w:val="center"/>
          </w:tcPr>
          <w:p w14:paraId="503C54F6" w14:textId="77777777" w:rsidR="00E5010A" w:rsidRPr="009002EE" w:rsidRDefault="00E5010A" w:rsidP="00E5010A">
            <w:pPr>
              <w:spacing w:after="0" w:line="240" w:lineRule="auto"/>
              <w:rPr>
                <w:rFonts w:cstheme="minorHAnsi"/>
              </w:rPr>
            </w:pPr>
            <w:r w:rsidRPr="009002EE">
              <w:rPr>
                <w:rFonts w:cstheme="minorHAnsi"/>
              </w:rPr>
              <w:t>te</w:t>
            </w:r>
          </w:p>
        </w:tc>
        <w:tc>
          <w:tcPr>
            <w:tcW w:w="4176" w:type="dxa"/>
            <w:tcBorders>
              <w:top w:val="single" w:sz="6" w:space="0" w:color="auto"/>
              <w:left w:val="single" w:sz="6" w:space="0" w:color="auto"/>
              <w:bottom w:val="single" w:sz="6" w:space="0" w:color="auto"/>
              <w:right w:val="single" w:sz="6" w:space="0" w:color="auto"/>
            </w:tcBorders>
          </w:tcPr>
          <w:p w14:paraId="3594520F" w14:textId="77777777" w:rsidR="00E5010A" w:rsidRPr="009002EE" w:rsidRDefault="00E5010A" w:rsidP="00E5010A">
            <w:pPr>
              <w:spacing w:after="0" w:line="240" w:lineRule="auto"/>
              <w:rPr>
                <w:rFonts w:cstheme="minorHAnsi"/>
              </w:rPr>
            </w:pPr>
            <w:r w:rsidRPr="009002EE">
              <w:rPr>
                <w:rFonts w:cstheme="minorHAnsi"/>
              </w:rPr>
              <w:t>We are questioning the usefulness of this figure and we believe, that it does not describe the situation correctly.</w:t>
            </w:r>
          </w:p>
          <w:p w14:paraId="161CEA7C" w14:textId="77777777" w:rsidR="00E5010A" w:rsidRPr="009002EE" w:rsidRDefault="00E5010A" w:rsidP="00E5010A">
            <w:pPr>
              <w:spacing w:after="0" w:line="240" w:lineRule="auto"/>
              <w:rPr>
                <w:rFonts w:cstheme="minorHAnsi"/>
              </w:rPr>
            </w:pPr>
            <w:r w:rsidRPr="009002EE">
              <w:rPr>
                <w:rFonts w:cstheme="minorHAnsi"/>
              </w:rPr>
              <w:t xml:space="preserve">Reasonable foreseeable use is from our understanding not a concept used in the medical devices industry. It should not be mixed with the concept of reasonable foreseeable misuse. </w:t>
            </w:r>
          </w:p>
          <w:p w14:paraId="6E5C5323" w14:textId="77777777" w:rsidR="00E5010A" w:rsidRPr="009002EE" w:rsidRDefault="00E5010A" w:rsidP="00E5010A">
            <w:pPr>
              <w:spacing w:after="0" w:line="240" w:lineRule="auto"/>
              <w:rPr>
                <w:rFonts w:cstheme="minorHAnsi"/>
              </w:rPr>
            </w:pPr>
          </w:p>
          <w:p w14:paraId="66EE597A" w14:textId="77777777" w:rsidR="00E5010A" w:rsidRPr="009002EE" w:rsidRDefault="00E5010A" w:rsidP="00E5010A">
            <w:pPr>
              <w:spacing w:after="0" w:line="240" w:lineRule="auto"/>
              <w:rPr>
                <w:rFonts w:cstheme="minorHAnsi"/>
              </w:rPr>
            </w:pPr>
          </w:p>
          <w:p w14:paraId="60EB8F96" w14:textId="77777777" w:rsidR="00E5010A" w:rsidRPr="009002EE" w:rsidRDefault="00E5010A" w:rsidP="00E5010A">
            <w:pPr>
              <w:spacing w:after="0" w:line="240" w:lineRule="auto"/>
              <w:rPr>
                <w:rFonts w:cstheme="minorHAnsi"/>
                <w:lang w:val="en-GB"/>
              </w:rPr>
            </w:pPr>
            <w:r w:rsidRPr="009002EE">
              <w:rPr>
                <w:rFonts w:cstheme="minorHAnsi"/>
              </w:rPr>
              <w:t>The first sentence in the description does not fit to figure 2. Figure 2 considers user error as a part of the normal use. The explanation makes a link between misuse and use error, which is not correct (see the above comments on use error)</w:t>
            </w:r>
          </w:p>
        </w:tc>
        <w:tc>
          <w:tcPr>
            <w:tcW w:w="4185" w:type="dxa"/>
            <w:tcBorders>
              <w:top w:val="single" w:sz="6" w:space="0" w:color="auto"/>
              <w:left w:val="single" w:sz="6" w:space="0" w:color="auto"/>
              <w:bottom w:val="single" w:sz="6" w:space="0" w:color="auto"/>
              <w:right w:val="single" w:sz="6" w:space="0" w:color="auto"/>
            </w:tcBorders>
          </w:tcPr>
          <w:p w14:paraId="47F04768" w14:textId="77777777" w:rsidR="00E5010A" w:rsidRPr="009002EE" w:rsidRDefault="00E5010A" w:rsidP="00E5010A">
            <w:pPr>
              <w:spacing w:after="0" w:line="240" w:lineRule="auto"/>
              <w:rPr>
                <w:rFonts w:cstheme="minorHAnsi"/>
              </w:rPr>
            </w:pPr>
            <w:r w:rsidRPr="009002EE">
              <w:rPr>
                <w:rFonts w:cstheme="minorHAnsi"/>
              </w:rPr>
              <w:t>Delete figure 2 and its explanation.</w:t>
            </w:r>
          </w:p>
        </w:tc>
        <w:tc>
          <w:tcPr>
            <w:tcW w:w="2469" w:type="dxa"/>
            <w:tcBorders>
              <w:top w:val="single" w:sz="6" w:space="0" w:color="auto"/>
              <w:left w:val="single" w:sz="6" w:space="0" w:color="auto"/>
              <w:bottom w:val="single" w:sz="6" w:space="0" w:color="auto"/>
              <w:right w:val="single" w:sz="4" w:space="0" w:color="auto"/>
            </w:tcBorders>
          </w:tcPr>
          <w:p w14:paraId="67F0396B" w14:textId="41A30641" w:rsidR="00E5010A" w:rsidRPr="009002EE" w:rsidRDefault="002E2449" w:rsidP="00E5010A">
            <w:pPr>
              <w:spacing w:after="0" w:line="240" w:lineRule="auto"/>
              <w:rPr>
                <w:rFonts w:cstheme="minorHAnsi"/>
              </w:rPr>
            </w:pPr>
            <w:r w:rsidRPr="009002EE">
              <w:rPr>
                <w:rFonts w:cstheme="minorHAnsi"/>
              </w:rPr>
              <w:t xml:space="preserve">Text in question 5 revised and figure deleted. </w:t>
            </w:r>
          </w:p>
        </w:tc>
      </w:tr>
      <w:tr w:rsidR="00E5010A" w:rsidRPr="009002EE" w14:paraId="369194B5" w14:textId="77777777" w:rsidTr="00E5010A">
        <w:tc>
          <w:tcPr>
            <w:tcW w:w="707" w:type="dxa"/>
            <w:tcBorders>
              <w:top w:val="single" w:sz="6" w:space="0" w:color="auto"/>
              <w:left w:val="single" w:sz="4" w:space="0" w:color="auto"/>
              <w:bottom w:val="single" w:sz="6" w:space="0" w:color="auto"/>
              <w:right w:val="single" w:sz="6" w:space="0" w:color="auto"/>
            </w:tcBorders>
            <w:vAlign w:val="center"/>
          </w:tcPr>
          <w:p w14:paraId="3FF45877" w14:textId="77777777" w:rsidR="00E5010A" w:rsidRPr="009002EE" w:rsidRDefault="00E5010A" w:rsidP="00E5010A">
            <w:pPr>
              <w:spacing w:after="0" w:line="240" w:lineRule="auto"/>
              <w:rPr>
                <w:rFonts w:cstheme="minorHAnsi"/>
              </w:rPr>
            </w:pPr>
            <w:r w:rsidRPr="009002EE">
              <w:rPr>
                <w:rFonts w:cstheme="minorHAnsi"/>
                <w:lang w:val="en-GB"/>
              </w:rPr>
              <w:t>BfArM/DE</w:t>
            </w:r>
          </w:p>
        </w:tc>
        <w:tc>
          <w:tcPr>
            <w:tcW w:w="811" w:type="dxa"/>
            <w:tcBorders>
              <w:top w:val="single" w:sz="6" w:space="0" w:color="auto"/>
              <w:left w:val="single" w:sz="6" w:space="0" w:color="auto"/>
              <w:bottom w:val="single" w:sz="6" w:space="0" w:color="auto"/>
              <w:right w:val="single" w:sz="6" w:space="0" w:color="auto"/>
            </w:tcBorders>
            <w:vAlign w:val="center"/>
          </w:tcPr>
          <w:p w14:paraId="1BF29577" w14:textId="77777777" w:rsidR="00E5010A" w:rsidRPr="009002EE" w:rsidRDefault="00E5010A" w:rsidP="00E5010A">
            <w:pPr>
              <w:spacing w:after="0" w:line="240" w:lineRule="auto"/>
              <w:rPr>
                <w:rFonts w:cstheme="minorHAnsi"/>
              </w:rPr>
            </w:pPr>
            <w:r w:rsidRPr="009002EE">
              <w:rPr>
                <w:rFonts w:cstheme="minorHAnsi"/>
              </w:rPr>
              <w:t>267</w:t>
            </w:r>
          </w:p>
        </w:tc>
        <w:tc>
          <w:tcPr>
            <w:tcW w:w="1209" w:type="dxa"/>
            <w:tcBorders>
              <w:top w:val="single" w:sz="6" w:space="0" w:color="auto"/>
              <w:left w:val="single" w:sz="6" w:space="0" w:color="auto"/>
              <w:bottom w:val="single" w:sz="6" w:space="0" w:color="auto"/>
              <w:right w:val="single" w:sz="6" w:space="0" w:color="auto"/>
            </w:tcBorders>
            <w:vAlign w:val="center"/>
          </w:tcPr>
          <w:p w14:paraId="445CAD9A" w14:textId="77777777" w:rsidR="00E5010A" w:rsidRPr="009002EE" w:rsidRDefault="00E5010A" w:rsidP="00E5010A">
            <w:pPr>
              <w:spacing w:after="0" w:line="240" w:lineRule="auto"/>
              <w:rPr>
                <w:rFonts w:cstheme="minorHAnsi"/>
              </w:rPr>
            </w:pPr>
            <w:r w:rsidRPr="009002EE">
              <w:rPr>
                <w:rFonts w:cstheme="minorHAnsi"/>
              </w:rPr>
              <w:t>6</w:t>
            </w:r>
          </w:p>
        </w:tc>
        <w:tc>
          <w:tcPr>
            <w:tcW w:w="1115" w:type="dxa"/>
            <w:tcBorders>
              <w:top w:val="single" w:sz="6" w:space="0" w:color="auto"/>
              <w:left w:val="single" w:sz="6" w:space="0" w:color="auto"/>
              <w:bottom w:val="single" w:sz="6" w:space="0" w:color="auto"/>
              <w:right w:val="single" w:sz="6" w:space="0" w:color="auto"/>
            </w:tcBorders>
            <w:vAlign w:val="center"/>
          </w:tcPr>
          <w:p w14:paraId="327CCFB4" w14:textId="77777777" w:rsidR="00E5010A" w:rsidRPr="009002EE" w:rsidRDefault="00E5010A" w:rsidP="00E5010A">
            <w:pPr>
              <w:spacing w:after="0" w:line="240" w:lineRule="auto"/>
              <w:rPr>
                <w:rFonts w:cstheme="minorHAnsi"/>
              </w:rPr>
            </w:pPr>
            <w:r w:rsidRPr="009002EE">
              <w:rPr>
                <w:rFonts w:cstheme="minorHAnsi"/>
              </w:rPr>
              <w:t>te</w:t>
            </w:r>
          </w:p>
        </w:tc>
        <w:tc>
          <w:tcPr>
            <w:tcW w:w="4176" w:type="dxa"/>
            <w:tcBorders>
              <w:top w:val="single" w:sz="6" w:space="0" w:color="auto"/>
              <w:left w:val="single" w:sz="6" w:space="0" w:color="auto"/>
              <w:bottom w:val="single" w:sz="6" w:space="0" w:color="auto"/>
              <w:right w:val="single" w:sz="6" w:space="0" w:color="auto"/>
            </w:tcBorders>
          </w:tcPr>
          <w:p w14:paraId="7938EF4C" w14:textId="77777777" w:rsidR="00E5010A" w:rsidRPr="009002EE" w:rsidRDefault="00E5010A" w:rsidP="00E5010A">
            <w:pPr>
              <w:spacing w:after="0" w:line="240" w:lineRule="auto"/>
              <w:rPr>
                <w:rFonts w:cstheme="minorHAnsi"/>
                <w:lang w:val="en-GB"/>
              </w:rPr>
            </w:pPr>
            <w:r w:rsidRPr="009002EE">
              <w:rPr>
                <w:rFonts w:cstheme="minorHAnsi"/>
              </w:rPr>
              <w:t>Why does manufacturing belongs to ergonomics?</w:t>
            </w:r>
          </w:p>
        </w:tc>
        <w:tc>
          <w:tcPr>
            <w:tcW w:w="4185" w:type="dxa"/>
            <w:tcBorders>
              <w:top w:val="single" w:sz="6" w:space="0" w:color="auto"/>
              <w:left w:val="single" w:sz="6" w:space="0" w:color="auto"/>
              <w:bottom w:val="single" w:sz="6" w:space="0" w:color="auto"/>
              <w:right w:val="single" w:sz="6" w:space="0" w:color="auto"/>
            </w:tcBorders>
          </w:tcPr>
          <w:p w14:paraId="18413EAF" w14:textId="77777777" w:rsidR="00E5010A" w:rsidRPr="009002EE" w:rsidRDefault="00E5010A" w:rsidP="00E5010A">
            <w:pPr>
              <w:spacing w:after="0" w:line="240" w:lineRule="auto"/>
              <w:rPr>
                <w:rFonts w:cstheme="minorHAnsi"/>
                <w:i/>
              </w:rPr>
            </w:pPr>
            <w:r w:rsidRPr="009002EE">
              <w:rPr>
                <w:rFonts w:cstheme="minorHAnsi"/>
              </w:rPr>
              <w:t>Delete “manufactured and” or replace by “contructed and”</w:t>
            </w:r>
          </w:p>
        </w:tc>
        <w:tc>
          <w:tcPr>
            <w:tcW w:w="2469" w:type="dxa"/>
            <w:tcBorders>
              <w:top w:val="single" w:sz="6" w:space="0" w:color="auto"/>
              <w:left w:val="single" w:sz="6" w:space="0" w:color="auto"/>
              <w:bottom w:val="single" w:sz="6" w:space="0" w:color="auto"/>
              <w:right w:val="single" w:sz="4" w:space="0" w:color="auto"/>
            </w:tcBorders>
          </w:tcPr>
          <w:p w14:paraId="1A0E6DA8" w14:textId="0928AB34" w:rsidR="00E5010A" w:rsidRPr="009002EE" w:rsidRDefault="002E2449" w:rsidP="00E5010A">
            <w:pPr>
              <w:spacing w:after="0" w:line="240" w:lineRule="auto"/>
              <w:rPr>
                <w:rFonts w:cstheme="minorHAnsi"/>
              </w:rPr>
            </w:pPr>
            <w:r w:rsidRPr="009002EE">
              <w:rPr>
                <w:rFonts w:cstheme="minorHAnsi"/>
              </w:rPr>
              <w:t xml:space="preserve">Manufacturing deleted. See revised text </w:t>
            </w:r>
          </w:p>
        </w:tc>
      </w:tr>
      <w:tr w:rsidR="00E5010A" w:rsidRPr="009002EE" w14:paraId="0C981805" w14:textId="77777777" w:rsidTr="00E5010A">
        <w:tc>
          <w:tcPr>
            <w:tcW w:w="707" w:type="dxa"/>
            <w:tcBorders>
              <w:top w:val="single" w:sz="6" w:space="0" w:color="auto"/>
              <w:left w:val="single" w:sz="4" w:space="0" w:color="auto"/>
              <w:bottom w:val="single" w:sz="6" w:space="0" w:color="auto"/>
              <w:right w:val="single" w:sz="6" w:space="0" w:color="auto"/>
            </w:tcBorders>
            <w:vAlign w:val="center"/>
          </w:tcPr>
          <w:p w14:paraId="0A02B2F5" w14:textId="77777777" w:rsidR="00E5010A" w:rsidRPr="009002EE" w:rsidRDefault="00E5010A" w:rsidP="00E5010A">
            <w:pPr>
              <w:spacing w:after="0" w:line="240" w:lineRule="auto"/>
              <w:rPr>
                <w:rFonts w:cstheme="minorHAnsi"/>
              </w:rPr>
            </w:pPr>
            <w:r w:rsidRPr="009002EE">
              <w:rPr>
                <w:rFonts w:cstheme="minorHAnsi"/>
                <w:lang w:val="en-GB"/>
              </w:rPr>
              <w:t>BfArM/DE</w:t>
            </w:r>
          </w:p>
        </w:tc>
        <w:tc>
          <w:tcPr>
            <w:tcW w:w="811" w:type="dxa"/>
            <w:tcBorders>
              <w:top w:val="single" w:sz="6" w:space="0" w:color="auto"/>
              <w:left w:val="single" w:sz="6" w:space="0" w:color="auto"/>
              <w:bottom w:val="single" w:sz="6" w:space="0" w:color="auto"/>
              <w:right w:val="single" w:sz="6" w:space="0" w:color="auto"/>
            </w:tcBorders>
            <w:vAlign w:val="center"/>
          </w:tcPr>
          <w:p w14:paraId="24981442" w14:textId="77777777" w:rsidR="00E5010A" w:rsidRPr="009002EE" w:rsidRDefault="00E5010A" w:rsidP="00E5010A">
            <w:pPr>
              <w:spacing w:after="0" w:line="240" w:lineRule="auto"/>
              <w:rPr>
                <w:rFonts w:cstheme="minorHAnsi"/>
              </w:rPr>
            </w:pPr>
            <w:r w:rsidRPr="009002EE">
              <w:rPr>
                <w:rFonts w:cstheme="minorHAnsi"/>
              </w:rPr>
              <w:t>267</w:t>
            </w:r>
          </w:p>
        </w:tc>
        <w:tc>
          <w:tcPr>
            <w:tcW w:w="1209" w:type="dxa"/>
            <w:tcBorders>
              <w:top w:val="single" w:sz="6" w:space="0" w:color="auto"/>
              <w:left w:val="single" w:sz="6" w:space="0" w:color="auto"/>
              <w:bottom w:val="single" w:sz="6" w:space="0" w:color="auto"/>
              <w:right w:val="single" w:sz="6" w:space="0" w:color="auto"/>
            </w:tcBorders>
            <w:vAlign w:val="center"/>
          </w:tcPr>
          <w:p w14:paraId="794DE4BE" w14:textId="77777777" w:rsidR="00E5010A" w:rsidRPr="009002EE" w:rsidRDefault="00E5010A" w:rsidP="00E5010A">
            <w:pPr>
              <w:spacing w:after="0" w:line="240" w:lineRule="auto"/>
              <w:rPr>
                <w:rFonts w:cstheme="minorHAnsi"/>
              </w:rPr>
            </w:pPr>
            <w:r w:rsidRPr="009002EE">
              <w:rPr>
                <w:rFonts w:cstheme="minorHAnsi"/>
              </w:rPr>
              <w:t>6</w:t>
            </w:r>
          </w:p>
        </w:tc>
        <w:tc>
          <w:tcPr>
            <w:tcW w:w="1115" w:type="dxa"/>
            <w:tcBorders>
              <w:top w:val="single" w:sz="6" w:space="0" w:color="auto"/>
              <w:left w:val="single" w:sz="6" w:space="0" w:color="auto"/>
              <w:bottom w:val="single" w:sz="6" w:space="0" w:color="auto"/>
              <w:right w:val="single" w:sz="6" w:space="0" w:color="auto"/>
            </w:tcBorders>
            <w:vAlign w:val="center"/>
          </w:tcPr>
          <w:p w14:paraId="3C4D32C7" w14:textId="77777777" w:rsidR="00E5010A" w:rsidRPr="009002EE" w:rsidRDefault="00E5010A" w:rsidP="00E5010A">
            <w:pPr>
              <w:spacing w:after="0" w:line="240" w:lineRule="auto"/>
              <w:rPr>
                <w:rFonts w:cstheme="minorHAnsi"/>
              </w:rPr>
            </w:pPr>
            <w:r w:rsidRPr="009002EE">
              <w:rPr>
                <w:rFonts w:cstheme="minorHAnsi"/>
              </w:rPr>
              <w:t>te</w:t>
            </w:r>
          </w:p>
        </w:tc>
        <w:tc>
          <w:tcPr>
            <w:tcW w:w="4176" w:type="dxa"/>
            <w:tcBorders>
              <w:top w:val="single" w:sz="6" w:space="0" w:color="auto"/>
              <w:left w:val="single" w:sz="6" w:space="0" w:color="auto"/>
              <w:bottom w:val="single" w:sz="6" w:space="0" w:color="auto"/>
              <w:right w:val="single" w:sz="6" w:space="0" w:color="auto"/>
            </w:tcBorders>
          </w:tcPr>
          <w:p w14:paraId="78A1C98A" w14:textId="77777777" w:rsidR="00E5010A" w:rsidRPr="009002EE" w:rsidRDefault="00E5010A" w:rsidP="00E5010A">
            <w:pPr>
              <w:spacing w:after="0" w:line="240" w:lineRule="auto"/>
              <w:rPr>
                <w:rFonts w:cstheme="minorHAnsi"/>
                <w:lang w:val="en-GB"/>
              </w:rPr>
            </w:pPr>
            <w:r w:rsidRPr="009002EE">
              <w:rPr>
                <w:rFonts w:cstheme="minorHAnsi"/>
              </w:rPr>
              <w:t>Important ergonomic features and sources of use errors are misleading alarms and software menue. They should be added as examples.</w:t>
            </w:r>
          </w:p>
        </w:tc>
        <w:tc>
          <w:tcPr>
            <w:tcW w:w="4185" w:type="dxa"/>
            <w:tcBorders>
              <w:top w:val="single" w:sz="6" w:space="0" w:color="auto"/>
              <w:left w:val="single" w:sz="6" w:space="0" w:color="auto"/>
              <w:bottom w:val="single" w:sz="6" w:space="0" w:color="auto"/>
              <w:right w:val="single" w:sz="6" w:space="0" w:color="auto"/>
            </w:tcBorders>
          </w:tcPr>
          <w:p w14:paraId="71BDBDBF" w14:textId="77777777" w:rsidR="00E5010A" w:rsidRPr="009002EE" w:rsidRDefault="00E5010A" w:rsidP="00E5010A">
            <w:pPr>
              <w:spacing w:after="0" w:line="240" w:lineRule="auto"/>
              <w:rPr>
                <w:rFonts w:cstheme="minorHAnsi"/>
              </w:rPr>
            </w:pPr>
            <w:r w:rsidRPr="009002EE">
              <w:rPr>
                <w:rFonts w:cstheme="minorHAnsi"/>
              </w:rPr>
              <w:t>‘Ergonomic features’  can be described as the design of the device and the way in which it is manufactured and constructed, including factors such as; physical features, and any measurement, monitoring or display scale, alarms or software menue.</w:t>
            </w:r>
          </w:p>
        </w:tc>
        <w:tc>
          <w:tcPr>
            <w:tcW w:w="2469" w:type="dxa"/>
            <w:tcBorders>
              <w:top w:val="single" w:sz="6" w:space="0" w:color="auto"/>
              <w:left w:val="single" w:sz="6" w:space="0" w:color="auto"/>
              <w:bottom w:val="single" w:sz="6" w:space="0" w:color="auto"/>
              <w:right w:val="single" w:sz="4" w:space="0" w:color="auto"/>
            </w:tcBorders>
          </w:tcPr>
          <w:p w14:paraId="17254A17" w14:textId="6CFB6E88" w:rsidR="00E5010A" w:rsidRPr="009002EE" w:rsidRDefault="002E2449" w:rsidP="00E5010A">
            <w:pPr>
              <w:spacing w:after="0" w:line="240" w:lineRule="auto"/>
              <w:rPr>
                <w:rFonts w:cstheme="minorHAnsi"/>
              </w:rPr>
            </w:pPr>
            <w:r w:rsidRPr="009002EE">
              <w:rPr>
                <w:rFonts w:cstheme="minorHAnsi"/>
              </w:rPr>
              <w:t xml:space="preserve">Text changed. </w:t>
            </w:r>
          </w:p>
        </w:tc>
      </w:tr>
      <w:tr w:rsidR="00E5010A" w:rsidRPr="009002EE" w14:paraId="27367BF7" w14:textId="77777777" w:rsidTr="00E5010A">
        <w:tc>
          <w:tcPr>
            <w:tcW w:w="707" w:type="dxa"/>
            <w:tcBorders>
              <w:top w:val="single" w:sz="6" w:space="0" w:color="auto"/>
              <w:left w:val="single" w:sz="4" w:space="0" w:color="auto"/>
              <w:bottom w:val="single" w:sz="6" w:space="0" w:color="auto"/>
              <w:right w:val="single" w:sz="6" w:space="0" w:color="auto"/>
            </w:tcBorders>
            <w:vAlign w:val="center"/>
          </w:tcPr>
          <w:p w14:paraId="41DE2C1E" w14:textId="77777777" w:rsidR="00E5010A" w:rsidRPr="009002EE" w:rsidRDefault="00E5010A" w:rsidP="00E5010A">
            <w:pPr>
              <w:spacing w:after="0" w:line="240" w:lineRule="auto"/>
              <w:rPr>
                <w:rFonts w:cstheme="minorHAnsi"/>
              </w:rPr>
            </w:pPr>
            <w:r w:rsidRPr="009002EE">
              <w:rPr>
                <w:rFonts w:cstheme="minorHAnsi"/>
                <w:lang w:val="en-GB"/>
              </w:rPr>
              <w:t>BfArM/DE</w:t>
            </w:r>
          </w:p>
        </w:tc>
        <w:tc>
          <w:tcPr>
            <w:tcW w:w="811" w:type="dxa"/>
            <w:tcBorders>
              <w:top w:val="single" w:sz="6" w:space="0" w:color="auto"/>
              <w:left w:val="single" w:sz="6" w:space="0" w:color="auto"/>
              <w:bottom w:val="single" w:sz="6" w:space="0" w:color="auto"/>
              <w:right w:val="single" w:sz="6" w:space="0" w:color="auto"/>
            </w:tcBorders>
            <w:vAlign w:val="center"/>
          </w:tcPr>
          <w:p w14:paraId="034F4C80" w14:textId="77777777" w:rsidR="00E5010A" w:rsidRPr="009002EE" w:rsidRDefault="00E5010A" w:rsidP="00E5010A">
            <w:pPr>
              <w:spacing w:after="0" w:line="240" w:lineRule="auto"/>
              <w:rPr>
                <w:rFonts w:cstheme="minorHAnsi"/>
              </w:rPr>
            </w:pPr>
            <w:r w:rsidRPr="009002EE">
              <w:rPr>
                <w:rFonts w:cstheme="minorHAnsi"/>
              </w:rPr>
              <w:t>272</w:t>
            </w:r>
          </w:p>
        </w:tc>
        <w:tc>
          <w:tcPr>
            <w:tcW w:w="1209" w:type="dxa"/>
            <w:tcBorders>
              <w:top w:val="single" w:sz="6" w:space="0" w:color="auto"/>
              <w:left w:val="single" w:sz="6" w:space="0" w:color="auto"/>
              <w:bottom w:val="single" w:sz="6" w:space="0" w:color="auto"/>
              <w:right w:val="single" w:sz="6" w:space="0" w:color="auto"/>
            </w:tcBorders>
            <w:vAlign w:val="center"/>
          </w:tcPr>
          <w:p w14:paraId="14367690" w14:textId="77777777" w:rsidR="00E5010A" w:rsidRPr="009002EE" w:rsidRDefault="00E5010A" w:rsidP="00E5010A">
            <w:pPr>
              <w:spacing w:after="0" w:line="240" w:lineRule="auto"/>
              <w:rPr>
                <w:rFonts w:cstheme="minorHAnsi"/>
              </w:rPr>
            </w:pPr>
            <w:r w:rsidRPr="009002EE">
              <w:rPr>
                <w:rFonts w:cstheme="minorHAnsi"/>
              </w:rPr>
              <w:t>6</w:t>
            </w:r>
          </w:p>
        </w:tc>
        <w:tc>
          <w:tcPr>
            <w:tcW w:w="1115" w:type="dxa"/>
            <w:tcBorders>
              <w:top w:val="single" w:sz="6" w:space="0" w:color="auto"/>
              <w:left w:val="single" w:sz="6" w:space="0" w:color="auto"/>
              <w:bottom w:val="single" w:sz="6" w:space="0" w:color="auto"/>
              <w:right w:val="single" w:sz="6" w:space="0" w:color="auto"/>
            </w:tcBorders>
            <w:vAlign w:val="center"/>
          </w:tcPr>
          <w:p w14:paraId="086F1E4D" w14:textId="77777777" w:rsidR="00E5010A" w:rsidRPr="009002EE" w:rsidRDefault="00E5010A" w:rsidP="00E5010A">
            <w:pPr>
              <w:spacing w:after="0" w:line="240" w:lineRule="auto"/>
              <w:rPr>
                <w:rFonts w:cstheme="minorHAnsi"/>
              </w:rPr>
            </w:pPr>
            <w:r w:rsidRPr="009002EE">
              <w:rPr>
                <w:rFonts w:cstheme="minorHAnsi"/>
              </w:rPr>
              <w:t>ed</w:t>
            </w:r>
          </w:p>
        </w:tc>
        <w:tc>
          <w:tcPr>
            <w:tcW w:w="4176" w:type="dxa"/>
            <w:tcBorders>
              <w:top w:val="single" w:sz="6" w:space="0" w:color="auto"/>
              <w:left w:val="single" w:sz="6" w:space="0" w:color="auto"/>
              <w:bottom w:val="single" w:sz="6" w:space="0" w:color="auto"/>
              <w:right w:val="single" w:sz="6" w:space="0" w:color="auto"/>
            </w:tcBorders>
          </w:tcPr>
          <w:p w14:paraId="29EA2BFE" w14:textId="77777777" w:rsidR="00E5010A" w:rsidRPr="009002EE" w:rsidRDefault="00E5010A" w:rsidP="00E5010A">
            <w:pPr>
              <w:spacing w:after="0" w:line="240" w:lineRule="auto"/>
              <w:rPr>
                <w:rFonts w:cstheme="minorHAnsi"/>
              </w:rPr>
            </w:pPr>
            <w:r w:rsidRPr="009002EE">
              <w:rPr>
                <w:rFonts w:cstheme="minorHAnsi"/>
              </w:rPr>
              <w:t>A mismatch or inconsistency between; the device features, …</w:t>
            </w:r>
          </w:p>
        </w:tc>
        <w:tc>
          <w:tcPr>
            <w:tcW w:w="4185" w:type="dxa"/>
            <w:tcBorders>
              <w:top w:val="single" w:sz="6" w:space="0" w:color="auto"/>
              <w:left w:val="single" w:sz="6" w:space="0" w:color="auto"/>
              <w:bottom w:val="single" w:sz="6" w:space="0" w:color="auto"/>
              <w:right w:val="single" w:sz="6" w:space="0" w:color="auto"/>
            </w:tcBorders>
          </w:tcPr>
          <w:p w14:paraId="17A675B5" w14:textId="77777777" w:rsidR="00E5010A" w:rsidRPr="009002EE" w:rsidRDefault="00E5010A" w:rsidP="00E5010A">
            <w:pPr>
              <w:spacing w:after="0" w:line="240" w:lineRule="auto"/>
              <w:rPr>
                <w:rFonts w:cstheme="minorHAnsi"/>
              </w:rPr>
            </w:pPr>
            <w:r w:rsidRPr="009002EE">
              <w:rPr>
                <w:rFonts w:cstheme="minorHAnsi"/>
              </w:rPr>
              <w:t>Delete the semicolon after “between”</w:t>
            </w:r>
          </w:p>
        </w:tc>
        <w:tc>
          <w:tcPr>
            <w:tcW w:w="2469" w:type="dxa"/>
            <w:tcBorders>
              <w:top w:val="single" w:sz="6" w:space="0" w:color="auto"/>
              <w:left w:val="single" w:sz="6" w:space="0" w:color="auto"/>
              <w:bottom w:val="single" w:sz="6" w:space="0" w:color="auto"/>
              <w:right w:val="single" w:sz="4" w:space="0" w:color="auto"/>
            </w:tcBorders>
          </w:tcPr>
          <w:p w14:paraId="67FE70B3" w14:textId="77777777" w:rsidR="00E5010A" w:rsidRPr="009002EE" w:rsidRDefault="00E5010A" w:rsidP="00E5010A">
            <w:pPr>
              <w:spacing w:after="0" w:line="240" w:lineRule="auto"/>
              <w:rPr>
                <w:rFonts w:cstheme="minorHAnsi"/>
              </w:rPr>
            </w:pPr>
          </w:p>
        </w:tc>
      </w:tr>
      <w:tr w:rsidR="00E5010A" w:rsidRPr="009002EE" w14:paraId="1F5D0225" w14:textId="77777777" w:rsidTr="00E5010A">
        <w:tc>
          <w:tcPr>
            <w:tcW w:w="707" w:type="dxa"/>
            <w:tcBorders>
              <w:top w:val="single" w:sz="6" w:space="0" w:color="auto"/>
              <w:left w:val="single" w:sz="4" w:space="0" w:color="auto"/>
              <w:bottom w:val="single" w:sz="6" w:space="0" w:color="auto"/>
              <w:right w:val="single" w:sz="6" w:space="0" w:color="auto"/>
            </w:tcBorders>
            <w:vAlign w:val="center"/>
          </w:tcPr>
          <w:p w14:paraId="703E6CA6" w14:textId="77777777" w:rsidR="00E5010A" w:rsidRPr="009002EE" w:rsidRDefault="00E5010A" w:rsidP="00E5010A">
            <w:pPr>
              <w:spacing w:after="0" w:line="240" w:lineRule="auto"/>
              <w:rPr>
                <w:rFonts w:cstheme="minorHAnsi"/>
              </w:rPr>
            </w:pPr>
            <w:r w:rsidRPr="009002EE">
              <w:rPr>
                <w:rFonts w:cstheme="minorHAnsi"/>
                <w:lang w:val="en-GB"/>
              </w:rPr>
              <w:t>BfArM/DE</w:t>
            </w:r>
          </w:p>
        </w:tc>
        <w:tc>
          <w:tcPr>
            <w:tcW w:w="811" w:type="dxa"/>
            <w:tcBorders>
              <w:top w:val="single" w:sz="6" w:space="0" w:color="auto"/>
              <w:left w:val="single" w:sz="6" w:space="0" w:color="auto"/>
              <w:bottom w:val="single" w:sz="6" w:space="0" w:color="auto"/>
              <w:right w:val="single" w:sz="6" w:space="0" w:color="auto"/>
            </w:tcBorders>
            <w:vAlign w:val="center"/>
          </w:tcPr>
          <w:p w14:paraId="25DB05CE" w14:textId="77777777" w:rsidR="00E5010A" w:rsidRPr="009002EE" w:rsidRDefault="00E5010A" w:rsidP="00E5010A">
            <w:pPr>
              <w:spacing w:after="0" w:line="240" w:lineRule="auto"/>
              <w:rPr>
                <w:rFonts w:cstheme="minorHAnsi"/>
              </w:rPr>
            </w:pPr>
            <w:r w:rsidRPr="009002EE">
              <w:rPr>
                <w:rFonts w:cstheme="minorHAnsi"/>
              </w:rPr>
              <w:t>272-273</w:t>
            </w:r>
          </w:p>
        </w:tc>
        <w:tc>
          <w:tcPr>
            <w:tcW w:w="1209" w:type="dxa"/>
            <w:tcBorders>
              <w:top w:val="single" w:sz="6" w:space="0" w:color="auto"/>
              <w:left w:val="single" w:sz="6" w:space="0" w:color="auto"/>
              <w:bottom w:val="single" w:sz="6" w:space="0" w:color="auto"/>
              <w:right w:val="single" w:sz="6" w:space="0" w:color="auto"/>
            </w:tcBorders>
            <w:vAlign w:val="center"/>
          </w:tcPr>
          <w:p w14:paraId="5E7A8015" w14:textId="77777777" w:rsidR="00E5010A" w:rsidRPr="009002EE" w:rsidRDefault="00E5010A" w:rsidP="00E5010A">
            <w:pPr>
              <w:spacing w:after="0" w:line="240" w:lineRule="auto"/>
              <w:rPr>
                <w:rFonts w:cstheme="minorHAnsi"/>
              </w:rPr>
            </w:pPr>
            <w:r w:rsidRPr="009002EE">
              <w:rPr>
                <w:rFonts w:cstheme="minorHAnsi"/>
              </w:rPr>
              <w:t>6</w:t>
            </w:r>
          </w:p>
        </w:tc>
        <w:tc>
          <w:tcPr>
            <w:tcW w:w="1115" w:type="dxa"/>
            <w:tcBorders>
              <w:top w:val="single" w:sz="6" w:space="0" w:color="auto"/>
              <w:left w:val="single" w:sz="6" w:space="0" w:color="auto"/>
              <w:bottom w:val="single" w:sz="6" w:space="0" w:color="auto"/>
              <w:right w:val="single" w:sz="6" w:space="0" w:color="auto"/>
            </w:tcBorders>
            <w:vAlign w:val="center"/>
          </w:tcPr>
          <w:p w14:paraId="1C909413" w14:textId="77777777" w:rsidR="00E5010A" w:rsidRPr="009002EE" w:rsidRDefault="00E5010A" w:rsidP="00E5010A">
            <w:pPr>
              <w:spacing w:after="0" w:line="240" w:lineRule="auto"/>
              <w:rPr>
                <w:rFonts w:cstheme="minorHAnsi"/>
              </w:rPr>
            </w:pPr>
            <w:r w:rsidRPr="009002EE">
              <w:rPr>
                <w:rFonts w:cstheme="minorHAnsi"/>
              </w:rPr>
              <w:t>te</w:t>
            </w:r>
          </w:p>
        </w:tc>
        <w:tc>
          <w:tcPr>
            <w:tcW w:w="4176" w:type="dxa"/>
            <w:tcBorders>
              <w:top w:val="single" w:sz="6" w:space="0" w:color="auto"/>
              <w:left w:val="single" w:sz="6" w:space="0" w:color="auto"/>
              <w:bottom w:val="single" w:sz="6" w:space="0" w:color="auto"/>
              <w:right w:val="single" w:sz="6" w:space="0" w:color="auto"/>
            </w:tcBorders>
          </w:tcPr>
          <w:p w14:paraId="718D6CB3" w14:textId="77777777" w:rsidR="00E5010A" w:rsidRPr="009002EE" w:rsidRDefault="00E5010A" w:rsidP="00E5010A">
            <w:pPr>
              <w:spacing w:after="0" w:line="240" w:lineRule="auto"/>
              <w:rPr>
                <w:rFonts w:cstheme="minorHAnsi"/>
              </w:rPr>
            </w:pPr>
            <w:r w:rsidRPr="009002EE">
              <w:rPr>
                <w:rFonts w:cstheme="minorHAnsi"/>
              </w:rPr>
              <w:t>Information will not only be provided with accompanying information but by software responses and alarms, too.</w:t>
            </w:r>
          </w:p>
        </w:tc>
        <w:tc>
          <w:tcPr>
            <w:tcW w:w="4185" w:type="dxa"/>
            <w:tcBorders>
              <w:top w:val="single" w:sz="6" w:space="0" w:color="auto"/>
              <w:left w:val="single" w:sz="6" w:space="0" w:color="auto"/>
              <w:bottom w:val="single" w:sz="6" w:space="0" w:color="auto"/>
              <w:right w:val="single" w:sz="6" w:space="0" w:color="auto"/>
            </w:tcBorders>
          </w:tcPr>
          <w:p w14:paraId="598FFA06" w14:textId="77777777" w:rsidR="00E5010A" w:rsidRPr="009002EE" w:rsidRDefault="00E5010A" w:rsidP="00E5010A">
            <w:pPr>
              <w:spacing w:after="0" w:line="240" w:lineRule="auto"/>
              <w:rPr>
                <w:rFonts w:cstheme="minorHAnsi"/>
              </w:rPr>
            </w:pPr>
            <w:r w:rsidRPr="009002EE">
              <w:rPr>
                <w:rFonts w:cstheme="minorHAnsi"/>
              </w:rPr>
              <w:t>A mismatch or inconsistency between; the device features, its intended purpose, performance, and the information provided e.g.in the accompanying information or alarms,</w:t>
            </w:r>
          </w:p>
        </w:tc>
        <w:tc>
          <w:tcPr>
            <w:tcW w:w="2469" w:type="dxa"/>
            <w:tcBorders>
              <w:top w:val="single" w:sz="6" w:space="0" w:color="auto"/>
              <w:left w:val="single" w:sz="6" w:space="0" w:color="auto"/>
              <w:bottom w:val="single" w:sz="6" w:space="0" w:color="auto"/>
              <w:right w:val="single" w:sz="4" w:space="0" w:color="auto"/>
            </w:tcBorders>
          </w:tcPr>
          <w:p w14:paraId="0377A0B5" w14:textId="67CEAA16" w:rsidR="00E5010A" w:rsidRPr="009002EE" w:rsidRDefault="002E2449" w:rsidP="00E5010A">
            <w:pPr>
              <w:spacing w:after="0" w:line="240" w:lineRule="auto"/>
              <w:rPr>
                <w:rFonts w:cstheme="minorHAnsi"/>
              </w:rPr>
            </w:pPr>
            <w:r w:rsidRPr="009002EE">
              <w:rPr>
                <w:rFonts w:cstheme="minorHAnsi"/>
              </w:rPr>
              <w:t xml:space="preserve">Accept </w:t>
            </w:r>
          </w:p>
        </w:tc>
      </w:tr>
      <w:tr w:rsidR="00E5010A" w:rsidRPr="009002EE" w14:paraId="4013FDAB" w14:textId="77777777" w:rsidTr="00E5010A">
        <w:tc>
          <w:tcPr>
            <w:tcW w:w="707" w:type="dxa"/>
            <w:tcBorders>
              <w:top w:val="single" w:sz="6" w:space="0" w:color="auto"/>
              <w:left w:val="single" w:sz="4" w:space="0" w:color="auto"/>
              <w:bottom w:val="single" w:sz="6" w:space="0" w:color="auto"/>
              <w:right w:val="single" w:sz="6" w:space="0" w:color="auto"/>
            </w:tcBorders>
            <w:vAlign w:val="center"/>
          </w:tcPr>
          <w:p w14:paraId="4E27F65E" w14:textId="77777777" w:rsidR="00E5010A" w:rsidRPr="009002EE" w:rsidRDefault="00E5010A" w:rsidP="00E5010A">
            <w:pPr>
              <w:spacing w:after="0" w:line="240" w:lineRule="auto"/>
              <w:rPr>
                <w:rFonts w:cstheme="minorHAnsi"/>
              </w:rPr>
            </w:pPr>
            <w:r w:rsidRPr="009002EE">
              <w:rPr>
                <w:rFonts w:cstheme="minorHAnsi"/>
                <w:lang w:val="en-GB"/>
              </w:rPr>
              <w:t>BfArM/DE</w:t>
            </w:r>
          </w:p>
        </w:tc>
        <w:tc>
          <w:tcPr>
            <w:tcW w:w="811" w:type="dxa"/>
            <w:tcBorders>
              <w:top w:val="single" w:sz="6" w:space="0" w:color="auto"/>
              <w:left w:val="single" w:sz="6" w:space="0" w:color="auto"/>
              <w:bottom w:val="single" w:sz="6" w:space="0" w:color="auto"/>
              <w:right w:val="single" w:sz="6" w:space="0" w:color="auto"/>
            </w:tcBorders>
            <w:vAlign w:val="center"/>
          </w:tcPr>
          <w:p w14:paraId="6E236570" w14:textId="77777777" w:rsidR="00E5010A" w:rsidRPr="009002EE" w:rsidRDefault="00E5010A" w:rsidP="00E5010A">
            <w:pPr>
              <w:spacing w:after="0" w:line="240" w:lineRule="auto"/>
              <w:rPr>
                <w:rFonts w:cstheme="minorHAnsi"/>
              </w:rPr>
            </w:pPr>
            <w:r w:rsidRPr="009002EE">
              <w:rPr>
                <w:rFonts w:cstheme="minorHAnsi"/>
              </w:rPr>
              <w:t>275-276</w:t>
            </w:r>
          </w:p>
        </w:tc>
        <w:tc>
          <w:tcPr>
            <w:tcW w:w="1209" w:type="dxa"/>
            <w:tcBorders>
              <w:top w:val="single" w:sz="6" w:space="0" w:color="auto"/>
              <w:left w:val="single" w:sz="6" w:space="0" w:color="auto"/>
              <w:bottom w:val="single" w:sz="6" w:space="0" w:color="auto"/>
              <w:right w:val="single" w:sz="6" w:space="0" w:color="auto"/>
            </w:tcBorders>
            <w:vAlign w:val="center"/>
          </w:tcPr>
          <w:p w14:paraId="5EF76C1A" w14:textId="77777777" w:rsidR="00E5010A" w:rsidRPr="009002EE" w:rsidRDefault="00E5010A" w:rsidP="00E5010A">
            <w:pPr>
              <w:spacing w:after="0" w:line="240" w:lineRule="auto"/>
              <w:rPr>
                <w:rFonts w:cstheme="minorHAnsi"/>
              </w:rPr>
            </w:pPr>
            <w:r w:rsidRPr="009002EE">
              <w:rPr>
                <w:rFonts w:cstheme="minorHAnsi"/>
              </w:rPr>
              <w:t>6</w:t>
            </w:r>
          </w:p>
        </w:tc>
        <w:tc>
          <w:tcPr>
            <w:tcW w:w="1115" w:type="dxa"/>
            <w:tcBorders>
              <w:top w:val="single" w:sz="6" w:space="0" w:color="auto"/>
              <w:left w:val="single" w:sz="6" w:space="0" w:color="auto"/>
              <w:bottom w:val="single" w:sz="6" w:space="0" w:color="auto"/>
              <w:right w:val="single" w:sz="6" w:space="0" w:color="auto"/>
            </w:tcBorders>
            <w:vAlign w:val="center"/>
          </w:tcPr>
          <w:p w14:paraId="54FB095F" w14:textId="77777777" w:rsidR="00E5010A" w:rsidRPr="009002EE" w:rsidRDefault="00E5010A" w:rsidP="00E5010A">
            <w:pPr>
              <w:spacing w:after="0" w:line="240" w:lineRule="auto"/>
              <w:rPr>
                <w:rFonts w:cstheme="minorHAnsi"/>
              </w:rPr>
            </w:pPr>
            <w:r w:rsidRPr="009002EE">
              <w:rPr>
                <w:rFonts w:cstheme="minorHAnsi"/>
              </w:rPr>
              <w:t>te</w:t>
            </w:r>
          </w:p>
        </w:tc>
        <w:tc>
          <w:tcPr>
            <w:tcW w:w="4176" w:type="dxa"/>
            <w:tcBorders>
              <w:top w:val="single" w:sz="6" w:space="0" w:color="auto"/>
              <w:left w:val="single" w:sz="6" w:space="0" w:color="auto"/>
              <w:bottom w:val="single" w:sz="6" w:space="0" w:color="auto"/>
              <w:right w:val="single" w:sz="6" w:space="0" w:color="auto"/>
            </w:tcBorders>
          </w:tcPr>
          <w:p w14:paraId="3DA358E1" w14:textId="77777777" w:rsidR="00E5010A" w:rsidRPr="009002EE" w:rsidRDefault="00E5010A" w:rsidP="00E5010A">
            <w:pPr>
              <w:spacing w:after="0" w:line="240" w:lineRule="auto"/>
              <w:rPr>
                <w:rFonts w:cstheme="minorHAnsi"/>
              </w:rPr>
            </w:pPr>
          </w:p>
        </w:tc>
        <w:tc>
          <w:tcPr>
            <w:tcW w:w="4185" w:type="dxa"/>
            <w:tcBorders>
              <w:top w:val="single" w:sz="6" w:space="0" w:color="auto"/>
              <w:left w:val="single" w:sz="6" w:space="0" w:color="auto"/>
              <w:bottom w:val="single" w:sz="6" w:space="0" w:color="auto"/>
              <w:right w:val="single" w:sz="6" w:space="0" w:color="auto"/>
            </w:tcBorders>
          </w:tcPr>
          <w:p w14:paraId="3E9581A3" w14:textId="77777777" w:rsidR="00E5010A" w:rsidRPr="009002EE" w:rsidRDefault="00E5010A" w:rsidP="00E5010A">
            <w:pPr>
              <w:spacing w:after="0" w:line="240" w:lineRule="auto"/>
              <w:rPr>
                <w:rFonts w:cstheme="minorHAnsi"/>
              </w:rPr>
            </w:pPr>
          </w:p>
        </w:tc>
        <w:tc>
          <w:tcPr>
            <w:tcW w:w="2469" w:type="dxa"/>
            <w:tcBorders>
              <w:top w:val="single" w:sz="6" w:space="0" w:color="auto"/>
              <w:left w:val="single" w:sz="6" w:space="0" w:color="auto"/>
              <w:bottom w:val="single" w:sz="6" w:space="0" w:color="auto"/>
              <w:right w:val="single" w:sz="4" w:space="0" w:color="auto"/>
            </w:tcBorders>
          </w:tcPr>
          <w:p w14:paraId="089B1226" w14:textId="77777777" w:rsidR="00E5010A" w:rsidRPr="009002EE" w:rsidRDefault="00E5010A" w:rsidP="00E5010A">
            <w:pPr>
              <w:spacing w:after="0" w:line="240" w:lineRule="auto"/>
              <w:rPr>
                <w:rFonts w:cstheme="minorHAnsi"/>
              </w:rPr>
            </w:pPr>
          </w:p>
        </w:tc>
      </w:tr>
      <w:tr w:rsidR="00E5010A" w:rsidRPr="009002EE" w14:paraId="32C948EA" w14:textId="77777777" w:rsidTr="00E5010A">
        <w:tc>
          <w:tcPr>
            <w:tcW w:w="707" w:type="dxa"/>
            <w:tcBorders>
              <w:top w:val="single" w:sz="6" w:space="0" w:color="auto"/>
              <w:left w:val="single" w:sz="4" w:space="0" w:color="auto"/>
              <w:bottom w:val="single" w:sz="6" w:space="0" w:color="auto"/>
              <w:right w:val="single" w:sz="6" w:space="0" w:color="auto"/>
            </w:tcBorders>
            <w:vAlign w:val="center"/>
          </w:tcPr>
          <w:p w14:paraId="59F755FF" w14:textId="77777777" w:rsidR="00E5010A" w:rsidRPr="009002EE" w:rsidRDefault="00E5010A" w:rsidP="00E5010A">
            <w:pPr>
              <w:spacing w:after="0" w:line="240" w:lineRule="auto"/>
              <w:rPr>
                <w:rFonts w:cstheme="minorHAnsi"/>
              </w:rPr>
            </w:pPr>
            <w:r w:rsidRPr="009002EE">
              <w:rPr>
                <w:rFonts w:cstheme="minorHAnsi"/>
                <w:lang w:val="en-GB"/>
              </w:rPr>
              <w:t>BfArM/DE</w:t>
            </w:r>
          </w:p>
        </w:tc>
        <w:tc>
          <w:tcPr>
            <w:tcW w:w="811" w:type="dxa"/>
            <w:tcBorders>
              <w:top w:val="single" w:sz="6" w:space="0" w:color="auto"/>
              <w:left w:val="single" w:sz="6" w:space="0" w:color="auto"/>
              <w:bottom w:val="single" w:sz="6" w:space="0" w:color="auto"/>
              <w:right w:val="single" w:sz="6" w:space="0" w:color="auto"/>
            </w:tcBorders>
            <w:vAlign w:val="center"/>
          </w:tcPr>
          <w:p w14:paraId="00AAFF6B" w14:textId="77777777" w:rsidR="00E5010A" w:rsidRPr="009002EE" w:rsidRDefault="00E5010A" w:rsidP="00E5010A">
            <w:pPr>
              <w:spacing w:after="0" w:line="240" w:lineRule="auto"/>
              <w:rPr>
                <w:rFonts w:cstheme="minorHAnsi"/>
              </w:rPr>
            </w:pPr>
            <w:r w:rsidRPr="009002EE">
              <w:rPr>
                <w:rFonts w:cstheme="minorHAnsi"/>
              </w:rPr>
              <w:t>280</w:t>
            </w:r>
          </w:p>
        </w:tc>
        <w:tc>
          <w:tcPr>
            <w:tcW w:w="1209" w:type="dxa"/>
            <w:tcBorders>
              <w:top w:val="single" w:sz="6" w:space="0" w:color="auto"/>
              <w:left w:val="single" w:sz="6" w:space="0" w:color="auto"/>
              <w:bottom w:val="single" w:sz="6" w:space="0" w:color="auto"/>
              <w:right w:val="single" w:sz="6" w:space="0" w:color="auto"/>
            </w:tcBorders>
            <w:vAlign w:val="center"/>
          </w:tcPr>
          <w:p w14:paraId="3B154EF0" w14:textId="77777777" w:rsidR="00E5010A" w:rsidRPr="009002EE" w:rsidRDefault="00E5010A" w:rsidP="00E5010A">
            <w:pPr>
              <w:spacing w:after="0" w:line="240" w:lineRule="auto"/>
              <w:rPr>
                <w:rFonts w:cstheme="minorHAnsi"/>
              </w:rPr>
            </w:pPr>
            <w:r w:rsidRPr="009002EE">
              <w:rPr>
                <w:rFonts w:cstheme="minorHAnsi"/>
              </w:rPr>
              <w:t>6</w:t>
            </w:r>
          </w:p>
        </w:tc>
        <w:tc>
          <w:tcPr>
            <w:tcW w:w="1115" w:type="dxa"/>
            <w:tcBorders>
              <w:top w:val="single" w:sz="6" w:space="0" w:color="auto"/>
              <w:left w:val="single" w:sz="6" w:space="0" w:color="auto"/>
              <w:bottom w:val="single" w:sz="6" w:space="0" w:color="auto"/>
              <w:right w:val="single" w:sz="6" w:space="0" w:color="auto"/>
            </w:tcBorders>
            <w:vAlign w:val="center"/>
          </w:tcPr>
          <w:p w14:paraId="3B822754" w14:textId="77777777" w:rsidR="00E5010A" w:rsidRPr="009002EE" w:rsidRDefault="00E5010A" w:rsidP="00E5010A">
            <w:pPr>
              <w:spacing w:after="0" w:line="240" w:lineRule="auto"/>
              <w:rPr>
                <w:rFonts w:cstheme="minorHAnsi"/>
              </w:rPr>
            </w:pPr>
            <w:r w:rsidRPr="009002EE">
              <w:rPr>
                <w:rFonts w:cstheme="minorHAnsi"/>
              </w:rPr>
              <w:t>te</w:t>
            </w:r>
          </w:p>
        </w:tc>
        <w:tc>
          <w:tcPr>
            <w:tcW w:w="4176" w:type="dxa"/>
            <w:tcBorders>
              <w:top w:val="single" w:sz="6" w:space="0" w:color="auto"/>
              <w:left w:val="single" w:sz="6" w:space="0" w:color="auto"/>
              <w:bottom w:val="single" w:sz="6" w:space="0" w:color="auto"/>
              <w:right w:val="single" w:sz="6" w:space="0" w:color="auto"/>
            </w:tcBorders>
          </w:tcPr>
          <w:p w14:paraId="0B2B942A" w14:textId="77777777" w:rsidR="00E5010A" w:rsidRPr="009002EE" w:rsidRDefault="00E5010A" w:rsidP="00E5010A">
            <w:pPr>
              <w:spacing w:after="0" w:line="240" w:lineRule="auto"/>
              <w:rPr>
                <w:rFonts w:cstheme="minorHAnsi"/>
              </w:rPr>
            </w:pPr>
            <w:r w:rsidRPr="009002EE">
              <w:rPr>
                <w:rFonts w:cstheme="minorHAnsi"/>
              </w:rPr>
              <w:t>According to the MDR, use errors due to ergonomic features are reportable. What are user errors due to device design, that are due to ergonomic features but not device design related.</w:t>
            </w:r>
          </w:p>
        </w:tc>
        <w:tc>
          <w:tcPr>
            <w:tcW w:w="4185" w:type="dxa"/>
            <w:tcBorders>
              <w:top w:val="single" w:sz="6" w:space="0" w:color="auto"/>
              <w:left w:val="single" w:sz="6" w:space="0" w:color="auto"/>
              <w:bottom w:val="single" w:sz="6" w:space="0" w:color="auto"/>
              <w:right w:val="single" w:sz="6" w:space="0" w:color="auto"/>
            </w:tcBorders>
          </w:tcPr>
          <w:p w14:paraId="21DFD026" w14:textId="77777777" w:rsidR="00E5010A" w:rsidRPr="009002EE" w:rsidRDefault="00E5010A" w:rsidP="00E5010A">
            <w:pPr>
              <w:spacing w:after="0" w:line="240" w:lineRule="auto"/>
              <w:rPr>
                <w:rFonts w:cstheme="minorHAnsi"/>
              </w:rPr>
            </w:pPr>
            <w:r w:rsidRPr="009002EE">
              <w:rPr>
                <w:rFonts w:cstheme="minorHAnsi"/>
              </w:rPr>
              <w:t>Delete “or device design related” or provide example(s).</w:t>
            </w:r>
          </w:p>
        </w:tc>
        <w:tc>
          <w:tcPr>
            <w:tcW w:w="2469" w:type="dxa"/>
            <w:tcBorders>
              <w:top w:val="single" w:sz="6" w:space="0" w:color="auto"/>
              <w:left w:val="single" w:sz="6" w:space="0" w:color="auto"/>
              <w:bottom w:val="single" w:sz="6" w:space="0" w:color="auto"/>
              <w:right w:val="single" w:sz="4" w:space="0" w:color="auto"/>
            </w:tcBorders>
          </w:tcPr>
          <w:p w14:paraId="224100D2" w14:textId="4A398053" w:rsidR="00E5010A" w:rsidRPr="009002EE" w:rsidRDefault="00356D15" w:rsidP="00E5010A">
            <w:pPr>
              <w:spacing w:after="0" w:line="240" w:lineRule="auto"/>
              <w:rPr>
                <w:rFonts w:cstheme="minorHAnsi"/>
              </w:rPr>
            </w:pPr>
            <w:r w:rsidRPr="009002EE">
              <w:rPr>
                <w:rFonts w:cstheme="minorHAnsi"/>
              </w:rPr>
              <w:t xml:space="preserve">Accept. Text revised.  </w:t>
            </w:r>
          </w:p>
        </w:tc>
      </w:tr>
      <w:tr w:rsidR="00E5010A" w:rsidRPr="009002EE" w14:paraId="24966B5D" w14:textId="77777777" w:rsidTr="00E5010A">
        <w:tc>
          <w:tcPr>
            <w:tcW w:w="707" w:type="dxa"/>
            <w:tcBorders>
              <w:top w:val="single" w:sz="6" w:space="0" w:color="auto"/>
              <w:left w:val="single" w:sz="4" w:space="0" w:color="auto"/>
              <w:bottom w:val="single" w:sz="6" w:space="0" w:color="auto"/>
              <w:right w:val="single" w:sz="6" w:space="0" w:color="auto"/>
            </w:tcBorders>
            <w:vAlign w:val="center"/>
          </w:tcPr>
          <w:p w14:paraId="6EFEFD91" w14:textId="77777777" w:rsidR="00E5010A" w:rsidRPr="009002EE" w:rsidRDefault="00E5010A" w:rsidP="00E5010A">
            <w:pPr>
              <w:spacing w:after="0" w:line="240" w:lineRule="auto"/>
              <w:rPr>
                <w:rFonts w:cstheme="minorHAnsi"/>
              </w:rPr>
            </w:pPr>
            <w:r w:rsidRPr="009002EE">
              <w:rPr>
                <w:rFonts w:cstheme="minorHAnsi"/>
                <w:lang w:val="en-GB"/>
              </w:rPr>
              <w:t>BfArM/DE</w:t>
            </w:r>
          </w:p>
        </w:tc>
        <w:tc>
          <w:tcPr>
            <w:tcW w:w="811" w:type="dxa"/>
            <w:tcBorders>
              <w:top w:val="single" w:sz="6" w:space="0" w:color="auto"/>
              <w:left w:val="single" w:sz="6" w:space="0" w:color="auto"/>
              <w:bottom w:val="single" w:sz="6" w:space="0" w:color="auto"/>
              <w:right w:val="single" w:sz="6" w:space="0" w:color="auto"/>
            </w:tcBorders>
            <w:vAlign w:val="center"/>
          </w:tcPr>
          <w:p w14:paraId="4752853B" w14:textId="77777777" w:rsidR="00E5010A" w:rsidRPr="009002EE" w:rsidRDefault="00E5010A" w:rsidP="00E5010A">
            <w:pPr>
              <w:spacing w:after="0" w:line="240" w:lineRule="auto"/>
              <w:rPr>
                <w:rFonts w:cstheme="minorHAnsi"/>
              </w:rPr>
            </w:pPr>
            <w:r w:rsidRPr="009002EE">
              <w:rPr>
                <w:rFonts w:cstheme="minorHAnsi"/>
              </w:rPr>
              <w:t>280</w:t>
            </w:r>
          </w:p>
        </w:tc>
        <w:tc>
          <w:tcPr>
            <w:tcW w:w="1209" w:type="dxa"/>
            <w:tcBorders>
              <w:top w:val="single" w:sz="6" w:space="0" w:color="auto"/>
              <w:left w:val="single" w:sz="6" w:space="0" w:color="auto"/>
              <w:bottom w:val="single" w:sz="6" w:space="0" w:color="auto"/>
              <w:right w:val="single" w:sz="6" w:space="0" w:color="auto"/>
            </w:tcBorders>
            <w:vAlign w:val="center"/>
          </w:tcPr>
          <w:p w14:paraId="43CE1574" w14:textId="77777777" w:rsidR="00E5010A" w:rsidRPr="009002EE" w:rsidRDefault="00E5010A" w:rsidP="00E5010A">
            <w:pPr>
              <w:spacing w:after="0" w:line="240" w:lineRule="auto"/>
              <w:rPr>
                <w:rFonts w:cstheme="minorHAnsi"/>
              </w:rPr>
            </w:pPr>
            <w:r w:rsidRPr="009002EE">
              <w:rPr>
                <w:rFonts w:cstheme="minorHAnsi"/>
              </w:rPr>
              <w:t>6</w:t>
            </w:r>
          </w:p>
        </w:tc>
        <w:tc>
          <w:tcPr>
            <w:tcW w:w="1115" w:type="dxa"/>
            <w:tcBorders>
              <w:top w:val="single" w:sz="6" w:space="0" w:color="auto"/>
              <w:left w:val="single" w:sz="6" w:space="0" w:color="auto"/>
              <w:bottom w:val="single" w:sz="6" w:space="0" w:color="auto"/>
              <w:right w:val="single" w:sz="6" w:space="0" w:color="auto"/>
            </w:tcBorders>
            <w:vAlign w:val="center"/>
          </w:tcPr>
          <w:p w14:paraId="5419E7FE" w14:textId="77777777" w:rsidR="00E5010A" w:rsidRPr="009002EE" w:rsidRDefault="00E5010A" w:rsidP="00E5010A">
            <w:pPr>
              <w:spacing w:after="0" w:line="240" w:lineRule="auto"/>
              <w:rPr>
                <w:rFonts w:cstheme="minorHAnsi"/>
              </w:rPr>
            </w:pPr>
            <w:r w:rsidRPr="009002EE">
              <w:rPr>
                <w:rFonts w:cstheme="minorHAnsi"/>
              </w:rPr>
              <w:t>te</w:t>
            </w:r>
          </w:p>
        </w:tc>
        <w:tc>
          <w:tcPr>
            <w:tcW w:w="4176" w:type="dxa"/>
            <w:tcBorders>
              <w:top w:val="single" w:sz="6" w:space="0" w:color="auto"/>
              <w:left w:val="single" w:sz="6" w:space="0" w:color="auto"/>
              <w:bottom w:val="single" w:sz="6" w:space="0" w:color="auto"/>
              <w:right w:val="single" w:sz="6" w:space="0" w:color="auto"/>
            </w:tcBorders>
          </w:tcPr>
          <w:p w14:paraId="00E5E7D9" w14:textId="77777777" w:rsidR="00E5010A" w:rsidRPr="009002EE" w:rsidRDefault="00E5010A" w:rsidP="00E5010A">
            <w:pPr>
              <w:spacing w:after="0" w:line="240" w:lineRule="auto"/>
              <w:rPr>
                <w:rFonts w:cstheme="minorHAnsi"/>
              </w:rPr>
            </w:pPr>
            <w:r w:rsidRPr="009002EE">
              <w:rPr>
                <w:rFonts w:cstheme="minorHAnsi"/>
              </w:rPr>
              <w:t>With respect to the reporting conditions the wording of the MDR shall be used.</w:t>
            </w:r>
          </w:p>
        </w:tc>
        <w:tc>
          <w:tcPr>
            <w:tcW w:w="4185" w:type="dxa"/>
            <w:tcBorders>
              <w:top w:val="single" w:sz="6" w:space="0" w:color="auto"/>
              <w:left w:val="single" w:sz="6" w:space="0" w:color="auto"/>
              <w:bottom w:val="single" w:sz="6" w:space="0" w:color="auto"/>
              <w:right w:val="single" w:sz="6" w:space="0" w:color="auto"/>
            </w:tcBorders>
          </w:tcPr>
          <w:p w14:paraId="0EFC2AE1" w14:textId="77777777" w:rsidR="00E5010A" w:rsidRPr="009002EE" w:rsidRDefault="00E5010A" w:rsidP="00E5010A">
            <w:pPr>
              <w:spacing w:after="0" w:line="240" w:lineRule="auto"/>
              <w:rPr>
                <w:rFonts w:cstheme="minorHAnsi"/>
              </w:rPr>
            </w:pPr>
            <w:r w:rsidRPr="009002EE">
              <w:rPr>
                <w:rFonts w:cstheme="minorHAnsi"/>
              </w:rPr>
              <w:t>Any event related to a use error caused by ergonomic features or the device design, which lead or can potentially lead directly or indirectly led, might have led or might lead to the outcome</w:t>
            </w:r>
          </w:p>
        </w:tc>
        <w:tc>
          <w:tcPr>
            <w:tcW w:w="2469" w:type="dxa"/>
            <w:tcBorders>
              <w:top w:val="single" w:sz="6" w:space="0" w:color="auto"/>
              <w:left w:val="single" w:sz="6" w:space="0" w:color="auto"/>
              <w:bottom w:val="single" w:sz="6" w:space="0" w:color="auto"/>
              <w:right w:val="single" w:sz="4" w:space="0" w:color="auto"/>
            </w:tcBorders>
          </w:tcPr>
          <w:p w14:paraId="7B05B24F" w14:textId="44239609" w:rsidR="00E5010A" w:rsidRPr="009002EE" w:rsidRDefault="00356D15" w:rsidP="00E5010A">
            <w:pPr>
              <w:spacing w:after="0" w:line="240" w:lineRule="auto"/>
              <w:rPr>
                <w:rFonts w:cstheme="minorHAnsi"/>
              </w:rPr>
            </w:pPr>
            <w:r w:rsidRPr="009002EE">
              <w:rPr>
                <w:rFonts w:cstheme="minorHAnsi"/>
              </w:rPr>
              <w:t xml:space="preserve">Accept. See revised text </w:t>
            </w:r>
          </w:p>
        </w:tc>
      </w:tr>
      <w:tr w:rsidR="00E5010A" w:rsidRPr="009002EE" w14:paraId="469021C5" w14:textId="77777777" w:rsidTr="00E5010A">
        <w:tc>
          <w:tcPr>
            <w:tcW w:w="707" w:type="dxa"/>
            <w:tcBorders>
              <w:top w:val="single" w:sz="6" w:space="0" w:color="auto"/>
              <w:left w:val="single" w:sz="4" w:space="0" w:color="auto"/>
              <w:bottom w:val="single" w:sz="6" w:space="0" w:color="auto"/>
              <w:right w:val="single" w:sz="6" w:space="0" w:color="auto"/>
            </w:tcBorders>
            <w:vAlign w:val="center"/>
          </w:tcPr>
          <w:p w14:paraId="39A184CF" w14:textId="77777777" w:rsidR="00E5010A" w:rsidRPr="009002EE" w:rsidRDefault="00E5010A" w:rsidP="00E5010A">
            <w:pPr>
              <w:spacing w:after="0" w:line="240" w:lineRule="auto"/>
              <w:rPr>
                <w:rFonts w:cstheme="minorHAnsi"/>
              </w:rPr>
            </w:pPr>
            <w:r w:rsidRPr="009002EE">
              <w:rPr>
                <w:rFonts w:cstheme="minorHAnsi"/>
                <w:lang w:val="en-GB"/>
              </w:rPr>
              <w:t>BfArM/DE</w:t>
            </w:r>
          </w:p>
        </w:tc>
        <w:tc>
          <w:tcPr>
            <w:tcW w:w="811" w:type="dxa"/>
            <w:tcBorders>
              <w:top w:val="single" w:sz="6" w:space="0" w:color="auto"/>
              <w:left w:val="single" w:sz="6" w:space="0" w:color="auto"/>
              <w:bottom w:val="single" w:sz="6" w:space="0" w:color="auto"/>
              <w:right w:val="single" w:sz="6" w:space="0" w:color="auto"/>
            </w:tcBorders>
            <w:vAlign w:val="center"/>
          </w:tcPr>
          <w:p w14:paraId="0470D19E" w14:textId="77777777" w:rsidR="00E5010A" w:rsidRPr="009002EE" w:rsidRDefault="00E5010A" w:rsidP="00E5010A">
            <w:pPr>
              <w:spacing w:after="0" w:line="240" w:lineRule="auto"/>
              <w:rPr>
                <w:rFonts w:cstheme="minorHAnsi"/>
              </w:rPr>
            </w:pPr>
            <w:r w:rsidRPr="009002EE">
              <w:rPr>
                <w:rFonts w:cstheme="minorHAnsi"/>
              </w:rPr>
              <w:t>281</w:t>
            </w:r>
          </w:p>
        </w:tc>
        <w:tc>
          <w:tcPr>
            <w:tcW w:w="1209" w:type="dxa"/>
            <w:tcBorders>
              <w:top w:val="single" w:sz="6" w:space="0" w:color="auto"/>
              <w:left w:val="single" w:sz="6" w:space="0" w:color="auto"/>
              <w:bottom w:val="single" w:sz="6" w:space="0" w:color="auto"/>
              <w:right w:val="single" w:sz="6" w:space="0" w:color="auto"/>
            </w:tcBorders>
            <w:vAlign w:val="center"/>
          </w:tcPr>
          <w:p w14:paraId="77265AC2" w14:textId="77777777" w:rsidR="00E5010A" w:rsidRPr="009002EE" w:rsidRDefault="00E5010A" w:rsidP="00E5010A">
            <w:pPr>
              <w:spacing w:after="0" w:line="240" w:lineRule="auto"/>
              <w:rPr>
                <w:rFonts w:cstheme="minorHAnsi"/>
              </w:rPr>
            </w:pPr>
            <w:r w:rsidRPr="009002EE">
              <w:rPr>
                <w:rFonts w:cstheme="minorHAnsi"/>
              </w:rPr>
              <w:t>6</w:t>
            </w:r>
          </w:p>
        </w:tc>
        <w:tc>
          <w:tcPr>
            <w:tcW w:w="1115" w:type="dxa"/>
            <w:tcBorders>
              <w:top w:val="single" w:sz="6" w:space="0" w:color="auto"/>
              <w:left w:val="single" w:sz="6" w:space="0" w:color="auto"/>
              <w:bottom w:val="single" w:sz="6" w:space="0" w:color="auto"/>
              <w:right w:val="single" w:sz="6" w:space="0" w:color="auto"/>
            </w:tcBorders>
            <w:vAlign w:val="center"/>
          </w:tcPr>
          <w:p w14:paraId="1574C5CE" w14:textId="77777777" w:rsidR="00E5010A" w:rsidRPr="009002EE" w:rsidRDefault="00E5010A" w:rsidP="00E5010A">
            <w:pPr>
              <w:spacing w:after="0" w:line="240" w:lineRule="auto"/>
              <w:rPr>
                <w:rFonts w:cstheme="minorHAnsi"/>
              </w:rPr>
            </w:pPr>
            <w:r w:rsidRPr="009002EE">
              <w:rPr>
                <w:rFonts w:cstheme="minorHAnsi"/>
              </w:rPr>
              <w:t>te</w:t>
            </w:r>
          </w:p>
        </w:tc>
        <w:tc>
          <w:tcPr>
            <w:tcW w:w="4176" w:type="dxa"/>
            <w:tcBorders>
              <w:top w:val="single" w:sz="6" w:space="0" w:color="auto"/>
              <w:left w:val="single" w:sz="6" w:space="0" w:color="auto"/>
              <w:bottom w:val="single" w:sz="6" w:space="0" w:color="auto"/>
              <w:right w:val="single" w:sz="6" w:space="0" w:color="auto"/>
            </w:tcBorders>
          </w:tcPr>
          <w:p w14:paraId="3BD53718" w14:textId="77777777" w:rsidR="00E5010A" w:rsidRPr="009002EE" w:rsidRDefault="00E5010A" w:rsidP="00E5010A">
            <w:pPr>
              <w:spacing w:after="0" w:line="240" w:lineRule="auto"/>
              <w:rPr>
                <w:rFonts w:cstheme="minorHAnsi"/>
              </w:rPr>
            </w:pPr>
            <w:r w:rsidRPr="009002EE">
              <w:rPr>
                <w:rFonts w:cstheme="minorHAnsi"/>
              </w:rPr>
              <w:t xml:space="preserve">Serious incidents </w:t>
            </w:r>
            <w:r w:rsidRPr="009002EE">
              <w:rPr>
                <w:rFonts w:cstheme="minorHAnsi"/>
                <w:u w:val="single"/>
              </w:rPr>
              <w:t>must</w:t>
            </w:r>
            <w:r w:rsidRPr="009002EE">
              <w:rPr>
                <w:rFonts w:cstheme="minorHAnsi"/>
              </w:rPr>
              <w:t xml:space="preserve"> be reported to the CA (Art. 87) and must be investigated by the manufacturer (Art. 89). Therefore, the document should use “shall” instead of “should”.</w:t>
            </w:r>
          </w:p>
        </w:tc>
        <w:tc>
          <w:tcPr>
            <w:tcW w:w="4185" w:type="dxa"/>
            <w:tcBorders>
              <w:top w:val="single" w:sz="6" w:space="0" w:color="auto"/>
              <w:left w:val="single" w:sz="6" w:space="0" w:color="auto"/>
              <w:bottom w:val="single" w:sz="6" w:space="0" w:color="auto"/>
              <w:right w:val="single" w:sz="6" w:space="0" w:color="auto"/>
            </w:tcBorders>
          </w:tcPr>
          <w:p w14:paraId="7DAF6397" w14:textId="77777777" w:rsidR="00E5010A" w:rsidRPr="009002EE" w:rsidRDefault="00E5010A" w:rsidP="00E5010A">
            <w:pPr>
              <w:spacing w:after="0" w:line="240" w:lineRule="auto"/>
              <w:rPr>
                <w:rFonts w:cstheme="minorHAnsi"/>
              </w:rPr>
            </w:pPr>
            <w:r w:rsidRPr="009002EE">
              <w:rPr>
                <w:rFonts w:cstheme="minorHAnsi"/>
              </w:rPr>
              <w:t>Replace should with shall.</w:t>
            </w:r>
          </w:p>
        </w:tc>
        <w:tc>
          <w:tcPr>
            <w:tcW w:w="2469" w:type="dxa"/>
            <w:tcBorders>
              <w:top w:val="single" w:sz="6" w:space="0" w:color="auto"/>
              <w:left w:val="single" w:sz="6" w:space="0" w:color="auto"/>
              <w:bottom w:val="single" w:sz="6" w:space="0" w:color="auto"/>
              <w:right w:val="single" w:sz="4" w:space="0" w:color="auto"/>
            </w:tcBorders>
          </w:tcPr>
          <w:p w14:paraId="4C8C89D2" w14:textId="6260C15C" w:rsidR="00E5010A" w:rsidRPr="009002EE" w:rsidRDefault="00356D15" w:rsidP="00E5010A">
            <w:pPr>
              <w:spacing w:after="0" w:line="240" w:lineRule="auto"/>
              <w:rPr>
                <w:rFonts w:cstheme="minorHAnsi"/>
              </w:rPr>
            </w:pPr>
            <w:r w:rsidRPr="009002EE">
              <w:rPr>
                <w:rFonts w:cstheme="minorHAnsi"/>
              </w:rPr>
              <w:t xml:space="preserve">The word ‘must’ inserted to indicate this is a requirement. </w:t>
            </w:r>
          </w:p>
        </w:tc>
      </w:tr>
      <w:tr w:rsidR="00E5010A" w:rsidRPr="009002EE" w14:paraId="6F2D9F78" w14:textId="77777777" w:rsidTr="00E5010A">
        <w:tc>
          <w:tcPr>
            <w:tcW w:w="707" w:type="dxa"/>
            <w:tcBorders>
              <w:top w:val="single" w:sz="6" w:space="0" w:color="auto"/>
              <w:left w:val="single" w:sz="4" w:space="0" w:color="auto"/>
              <w:bottom w:val="single" w:sz="6" w:space="0" w:color="auto"/>
              <w:right w:val="single" w:sz="6" w:space="0" w:color="auto"/>
            </w:tcBorders>
            <w:vAlign w:val="center"/>
          </w:tcPr>
          <w:p w14:paraId="226C4C4C" w14:textId="77777777" w:rsidR="00E5010A" w:rsidRPr="009002EE" w:rsidRDefault="00E5010A" w:rsidP="00E5010A">
            <w:pPr>
              <w:spacing w:after="0" w:line="240" w:lineRule="auto"/>
              <w:rPr>
                <w:rFonts w:cstheme="minorHAnsi"/>
              </w:rPr>
            </w:pPr>
            <w:r w:rsidRPr="009002EE">
              <w:rPr>
                <w:rFonts w:cstheme="minorHAnsi"/>
                <w:lang w:val="en-GB"/>
              </w:rPr>
              <w:t>BfArM/DE</w:t>
            </w:r>
          </w:p>
        </w:tc>
        <w:tc>
          <w:tcPr>
            <w:tcW w:w="811" w:type="dxa"/>
            <w:tcBorders>
              <w:top w:val="single" w:sz="6" w:space="0" w:color="auto"/>
              <w:left w:val="single" w:sz="6" w:space="0" w:color="auto"/>
              <w:bottom w:val="single" w:sz="6" w:space="0" w:color="auto"/>
              <w:right w:val="single" w:sz="6" w:space="0" w:color="auto"/>
            </w:tcBorders>
            <w:vAlign w:val="center"/>
          </w:tcPr>
          <w:p w14:paraId="2FB7CF42" w14:textId="77777777" w:rsidR="00E5010A" w:rsidRPr="009002EE" w:rsidRDefault="00E5010A" w:rsidP="00E5010A">
            <w:pPr>
              <w:spacing w:after="0" w:line="240" w:lineRule="auto"/>
              <w:rPr>
                <w:rFonts w:cstheme="minorHAnsi"/>
              </w:rPr>
            </w:pPr>
            <w:r w:rsidRPr="009002EE">
              <w:rPr>
                <w:rFonts w:cstheme="minorHAnsi"/>
              </w:rPr>
              <w:t>286</w:t>
            </w:r>
          </w:p>
        </w:tc>
        <w:tc>
          <w:tcPr>
            <w:tcW w:w="1209" w:type="dxa"/>
            <w:tcBorders>
              <w:top w:val="single" w:sz="6" w:space="0" w:color="auto"/>
              <w:left w:val="single" w:sz="6" w:space="0" w:color="auto"/>
              <w:bottom w:val="single" w:sz="6" w:space="0" w:color="auto"/>
              <w:right w:val="single" w:sz="6" w:space="0" w:color="auto"/>
            </w:tcBorders>
            <w:vAlign w:val="center"/>
          </w:tcPr>
          <w:p w14:paraId="3996F40A" w14:textId="77777777" w:rsidR="00E5010A" w:rsidRPr="009002EE" w:rsidRDefault="00E5010A" w:rsidP="00E5010A">
            <w:pPr>
              <w:spacing w:after="0" w:line="240" w:lineRule="auto"/>
              <w:rPr>
                <w:rFonts w:cstheme="minorHAnsi"/>
              </w:rPr>
            </w:pPr>
            <w:r w:rsidRPr="009002EE">
              <w:rPr>
                <w:rFonts w:cstheme="minorHAnsi"/>
              </w:rPr>
              <w:t>7</w:t>
            </w:r>
          </w:p>
        </w:tc>
        <w:tc>
          <w:tcPr>
            <w:tcW w:w="1115" w:type="dxa"/>
            <w:tcBorders>
              <w:top w:val="single" w:sz="6" w:space="0" w:color="auto"/>
              <w:left w:val="single" w:sz="6" w:space="0" w:color="auto"/>
              <w:bottom w:val="single" w:sz="6" w:space="0" w:color="auto"/>
              <w:right w:val="single" w:sz="6" w:space="0" w:color="auto"/>
            </w:tcBorders>
            <w:vAlign w:val="center"/>
          </w:tcPr>
          <w:p w14:paraId="6F1CEE09" w14:textId="77777777" w:rsidR="00E5010A" w:rsidRPr="009002EE" w:rsidRDefault="00E5010A" w:rsidP="00E5010A">
            <w:pPr>
              <w:spacing w:after="0" w:line="240" w:lineRule="auto"/>
              <w:rPr>
                <w:rFonts w:cstheme="minorHAnsi"/>
              </w:rPr>
            </w:pPr>
            <w:r w:rsidRPr="009002EE">
              <w:rPr>
                <w:rFonts w:cstheme="minorHAnsi"/>
              </w:rPr>
              <w:t>te</w:t>
            </w:r>
          </w:p>
        </w:tc>
        <w:tc>
          <w:tcPr>
            <w:tcW w:w="4176" w:type="dxa"/>
            <w:tcBorders>
              <w:top w:val="single" w:sz="6" w:space="0" w:color="auto"/>
              <w:left w:val="single" w:sz="6" w:space="0" w:color="auto"/>
              <w:bottom w:val="single" w:sz="6" w:space="0" w:color="auto"/>
              <w:right w:val="single" w:sz="6" w:space="0" w:color="auto"/>
            </w:tcBorders>
          </w:tcPr>
          <w:p w14:paraId="43E4B745" w14:textId="77777777" w:rsidR="00E5010A" w:rsidRPr="009002EE" w:rsidRDefault="00E5010A" w:rsidP="00E5010A">
            <w:pPr>
              <w:spacing w:after="0" w:line="240" w:lineRule="auto"/>
              <w:rPr>
                <w:rFonts w:cstheme="minorHAnsi"/>
              </w:rPr>
            </w:pPr>
            <w:r w:rsidRPr="009002EE">
              <w:rPr>
                <w:rFonts w:cstheme="minorHAnsi"/>
              </w:rPr>
              <w:t>The headline does not fully reflect the content. The last para of that section talks about reportability. That should be reflected in the headline.</w:t>
            </w:r>
          </w:p>
        </w:tc>
        <w:tc>
          <w:tcPr>
            <w:tcW w:w="4185" w:type="dxa"/>
            <w:tcBorders>
              <w:top w:val="single" w:sz="6" w:space="0" w:color="auto"/>
              <w:left w:val="single" w:sz="6" w:space="0" w:color="auto"/>
              <w:bottom w:val="single" w:sz="6" w:space="0" w:color="auto"/>
              <w:right w:val="single" w:sz="6" w:space="0" w:color="auto"/>
            </w:tcBorders>
          </w:tcPr>
          <w:p w14:paraId="3857B067" w14:textId="77777777" w:rsidR="00E5010A" w:rsidRPr="009002EE" w:rsidRDefault="00E5010A" w:rsidP="00E5010A">
            <w:pPr>
              <w:spacing w:after="0" w:line="240" w:lineRule="auto"/>
              <w:rPr>
                <w:rFonts w:cstheme="minorHAnsi"/>
              </w:rPr>
            </w:pPr>
            <w:r w:rsidRPr="009002EE">
              <w:rPr>
                <w:rFonts w:cstheme="minorHAnsi"/>
              </w:rPr>
              <w:t>7.</w:t>
            </w:r>
            <w:r w:rsidRPr="009002EE">
              <w:rPr>
                <w:rFonts w:cstheme="minorHAnsi"/>
              </w:rPr>
              <w:tab/>
              <w:t>What is a ‘side-effect’ and how they are reported within the vigilance system?</w:t>
            </w:r>
          </w:p>
        </w:tc>
        <w:tc>
          <w:tcPr>
            <w:tcW w:w="2469" w:type="dxa"/>
            <w:tcBorders>
              <w:top w:val="single" w:sz="6" w:space="0" w:color="auto"/>
              <w:left w:val="single" w:sz="6" w:space="0" w:color="auto"/>
              <w:bottom w:val="single" w:sz="6" w:space="0" w:color="auto"/>
              <w:right w:val="single" w:sz="4" w:space="0" w:color="auto"/>
            </w:tcBorders>
          </w:tcPr>
          <w:p w14:paraId="17172D32" w14:textId="2DDDB256" w:rsidR="00E5010A" w:rsidRPr="009002EE" w:rsidRDefault="00356D15" w:rsidP="00E5010A">
            <w:pPr>
              <w:spacing w:after="0" w:line="240" w:lineRule="auto"/>
              <w:rPr>
                <w:rFonts w:cstheme="minorHAnsi"/>
              </w:rPr>
            </w:pPr>
            <w:r w:rsidRPr="009002EE">
              <w:rPr>
                <w:rFonts w:cstheme="minorHAnsi"/>
              </w:rPr>
              <w:t xml:space="preserve">Accept </w:t>
            </w:r>
          </w:p>
        </w:tc>
      </w:tr>
      <w:tr w:rsidR="00E5010A" w:rsidRPr="009002EE" w14:paraId="1E975548" w14:textId="77777777" w:rsidTr="00E5010A">
        <w:tc>
          <w:tcPr>
            <w:tcW w:w="707" w:type="dxa"/>
            <w:tcBorders>
              <w:top w:val="single" w:sz="6" w:space="0" w:color="auto"/>
              <w:left w:val="single" w:sz="4" w:space="0" w:color="auto"/>
              <w:bottom w:val="single" w:sz="6" w:space="0" w:color="auto"/>
              <w:right w:val="single" w:sz="6" w:space="0" w:color="auto"/>
            </w:tcBorders>
            <w:vAlign w:val="center"/>
          </w:tcPr>
          <w:p w14:paraId="444BA34C" w14:textId="77777777" w:rsidR="00E5010A" w:rsidRPr="009002EE" w:rsidRDefault="00E5010A" w:rsidP="00E5010A">
            <w:pPr>
              <w:spacing w:after="0" w:line="240" w:lineRule="auto"/>
              <w:rPr>
                <w:rFonts w:cstheme="minorHAnsi"/>
              </w:rPr>
            </w:pPr>
            <w:r w:rsidRPr="009002EE">
              <w:rPr>
                <w:rFonts w:cstheme="minorHAnsi"/>
                <w:lang w:val="en-GB"/>
              </w:rPr>
              <w:t>BfArM/DE</w:t>
            </w:r>
          </w:p>
        </w:tc>
        <w:tc>
          <w:tcPr>
            <w:tcW w:w="811" w:type="dxa"/>
            <w:tcBorders>
              <w:top w:val="single" w:sz="6" w:space="0" w:color="auto"/>
              <w:left w:val="single" w:sz="6" w:space="0" w:color="auto"/>
              <w:bottom w:val="single" w:sz="6" w:space="0" w:color="auto"/>
              <w:right w:val="single" w:sz="6" w:space="0" w:color="auto"/>
            </w:tcBorders>
            <w:vAlign w:val="center"/>
          </w:tcPr>
          <w:p w14:paraId="24C4793F" w14:textId="77777777" w:rsidR="00E5010A" w:rsidRPr="009002EE" w:rsidRDefault="00E5010A" w:rsidP="00E5010A">
            <w:pPr>
              <w:spacing w:after="0" w:line="240" w:lineRule="auto"/>
              <w:rPr>
                <w:rFonts w:cstheme="minorHAnsi"/>
              </w:rPr>
            </w:pPr>
            <w:r w:rsidRPr="009002EE">
              <w:rPr>
                <w:rFonts w:cstheme="minorHAnsi"/>
              </w:rPr>
              <w:t>293</w:t>
            </w:r>
          </w:p>
        </w:tc>
        <w:tc>
          <w:tcPr>
            <w:tcW w:w="1209" w:type="dxa"/>
            <w:tcBorders>
              <w:top w:val="single" w:sz="6" w:space="0" w:color="auto"/>
              <w:left w:val="single" w:sz="6" w:space="0" w:color="auto"/>
              <w:bottom w:val="single" w:sz="6" w:space="0" w:color="auto"/>
              <w:right w:val="single" w:sz="6" w:space="0" w:color="auto"/>
            </w:tcBorders>
            <w:vAlign w:val="center"/>
          </w:tcPr>
          <w:p w14:paraId="206C292D" w14:textId="77777777" w:rsidR="00E5010A" w:rsidRPr="009002EE" w:rsidRDefault="00E5010A" w:rsidP="00E5010A">
            <w:pPr>
              <w:spacing w:after="0" w:line="240" w:lineRule="auto"/>
              <w:rPr>
                <w:rFonts w:cstheme="minorHAnsi"/>
              </w:rPr>
            </w:pPr>
            <w:r w:rsidRPr="009002EE">
              <w:rPr>
                <w:rFonts w:cstheme="minorHAnsi"/>
              </w:rPr>
              <w:t>7</w:t>
            </w:r>
          </w:p>
        </w:tc>
        <w:tc>
          <w:tcPr>
            <w:tcW w:w="1115" w:type="dxa"/>
            <w:tcBorders>
              <w:top w:val="single" w:sz="6" w:space="0" w:color="auto"/>
              <w:left w:val="single" w:sz="6" w:space="0" w:color="auto"/>
              <w:bottom w:val="single" w:sz="6" w:space="0" w:color="auto"/>
              <w:right w:val="single" w:sz="6" w:space="0" w:color="auto"/>
            </w:tcBorders>
            <w:vAlign w:val="center"/>
          </w:tcPr>
          <w:p w14:paraId="70745B2B" w14:textId="77777777" w:rsidR="00E5010A" w:rsidRPr="009002EE" w:rsidRDefault="00E5010A" w:rsidP="00E5010A">
            <w:pPr>
              <w:spacing w:after="0" w:line="240" w:lineRule="auto"/>
              <w:rPr>
                <w:rFonts w:cstheme="minorHAnsi"/>
              </w:rPr>
            </w:pPr>
            <w:r w:rsidRPr="009002EE">
              <w:rPr>
                <w:rFonts w:cstheme="minorHAnsi"/>
              </w:rPr>
              <w:t>te</w:t>
            </w:r>
          </w:p>
        </w:tc>
        <w:tc>
          <w:tcPr>
            <w:tcW w:w="4176" w:type="dxa"/>
            <w:tcBorders>
              <w:top w:val="single" w:sz="6" w:space="0" w:color="auto"/>
              <w:left w:val="single" w:sz="6" w:space="0" w:color="auto"/>
              <w:bottom w:val="single" w:sz="6" w:space="0" w:color="auto"/>
              <w:right w:val="single" w:sz="6" w:space="0" w:color="auto"/>
            </w:tcBorders>
          </w:tcPr>
          <w:p w14:paraId="3ADA66D3" w14:textId="77777777" w:rsidR="00E5010A" w:rsidRPr="009002EE" w:rsidRDefault="00E5010A" w:rsidP="00E5010A">
            <w:pPr>
              <w:spacing w:after="0" w:line="240" w:lineRule="auto"/>
              <w:rPr>
                <w:rFonts w:cstheme="minorHAnsi"/>
              </w:rPr>
            </w:pPr>
            <w:r w:rsidRPr="009002EE">
              <w:rPr>
                <w:rFonts w:cstheme="minorHAnsi"/>
              </w:rPr>
              <w:t>We recommend reconsidering the philosophy in the document regarding "undesirable" and "expected" side effects. The MDR screwed it up as they dud not provide definitions if the different use was intentionally.</w:t>
            </w:r>
          </w:p>
          <w:p w14:paraId="67A77D33" w14:textId="77777777" w:rsidR="00E5010A" w:rsidRPr="009002EE" w:rsidRDefault="00E5010A" w:rsidP="00E5010A">
            <w:pPr>
              <w:spacing w:after="0" w:line="240" w:lineRule="auto"/>
              <w:rPr>
                <w:rFonts w:cstheme="minorHAnsi"/>
              </w:rPr>
            </w:pPr>
          </w:p>
          <w:p w14:paraId="1F7AF17C" w14:textId="77777777" w:rsidR="00E5010A" w:rsidRPr="009002EE" w:rsidRDefault="00E5010A" w:rsidP="00E5010A">
            <w:pPr>
              <w:spacing w:after="0" w:line="240" w:lineRule="auto"/>
              <w:rPr>
                <w:rFonts w:cstheme="minorHAnsi"/>
              </w:rPr>
            </w:pPr>
            <w:r w:rsidRPr="009002EE">
              <w:rPr>
                <w:rFonts w:cstheme="minorHAnsi"/>
              </w:rPr>
              <w:t>We recommend using undesirable and unintended synonymously and linking the obligation to report to the "expected".</w:t>
            </w:r>
          </w:p>
        </w:tc>
        <w:tc>
          <w:tcPr>
            <w:tcW w:w="4185" w:type="dxa"/>
            <w:tcBorders>
              <w:top w:val="single" w:sz="6" w:space="0" w:color="auto"/>
              <w:left w:val="single" w:sz="6" w:space="0" w:color="auto"/>
              <w:bottom w:val="single" w:sz="6" w:space="0" w:color="auto"/>
              <w:right w:val="single" w:sz="6" w:space="0" w:color="auto"/>
            </w:tcBorders>
          </w:tcPr>
          <w:p w14:paraId="4A8EE15C" w14:textId="77777777" w:rsidR="00E5010A" w:rsidRPr="009002EE" w:rsidRDefault="00E5010A" w:rsidP="00E5010A">
            <w:pPr>
              <w:spacing w:after="0" w:line="240" w:lineRule="auto"/>
              <w:rPr>
                <w:rFonts w:cstheme="minorHAnsi"/>
              </w:rPr>
            </w:pPr>
            <w:r w:rsidRPr="009002EE">
              <w:rPr>
                <w:rFonts w:cstheme="minorHAnsi"/>
              </w:rPr>
              <w:t xml:space="preserve">Delete lines 299 to 302 and replace them by: </w:t>
            </w:r>
          </w:p>
          <w:p w14:paraId="666872EB" w14:textId="77777777" w:rsidR="00E5010A" w:rsidRPr="009002EE" w:rsidRDefault="00E5010A" w:rsidP="00E5010A">
            <w:pPr>
              <w:spacing w:after="0" w:line="240" w:lineRule="auto"/>
              <w:rPr>
                <w:rFonts w:cstheme="minorHAnsi"/>
              </w:rPr>
            </w:pPr>
          </w:p>
          <w:p w14:paraId="500D7BCF" w14:textId="77777777" w:rsidR="00E5010A" w:rsidRPr="009002EE" w:rsidRDefault="00E5010A" w:rsidP="00E5010A">
            <w:pPr>
              <w:spacing w:after="0" w:line="240" w:lineRule="auto"/>
              <w:rPr>
                <w:rFonts w:cstheme="minorHAnsi"/>
              </w:rPr>
            </w:pPr>
            <w:r w:rsidRPr="009002EE">
              <w:rPr>
                <w:rFonts w:cstheme="minorHAnsi"/>
              </w:rPr>
              <w:t>Expected side effect are subject to trend reporting according to Art 88.</w:t>
            </w:r>
          </w:p>
          <w:p w14:paraId="30539741" w14:textId="77777777" w:rsidR="00E5010A" w:rsidRPr="009002EE" w:rsidRDefault="00E5010A" w:rsidP="00E5010A">
            <w:pPr>
              <w:spacing w:after="0" w:line="240" w:lineRule="auto"/>
              <w:rPr>
                <w:rFonts w:cstheme="minorHAnsi"/>
              </w:rPr>
            </w:pPr>
            <w:r w:rsidRPr="009002EE">
              <w:rPr>
                <w:rFonts w:cstheme="minorHAnsi"/>
              </w:rPr>
              <w:t>Unexpected side effects are in accordance with Article 87 reportable as single serious incident if they directly or indirectly led, might have led or might lead the outcome described in the definition of serious incident.</w:t>
            </w:r>
          </w:p>
        </w:tc>
        <w:tc>
          <w:tcPr>
            <w:tcW w:w="2469" w:type="dxa"/>
            <w:tcBorders>
              <w:top w:val="single" w:sz="6" w:space="0" w:color="auto"/>
              <w:left w:val="single" w:sz="6" w:space="0" w:color="auto"/>
              <w:bottom w:val="single" w:sz="6" w:space="0" w:color="auto"/>
              <w:right w:val="single" w:sz="4" w:space="0" w:color="auto"/>
            </w:tcBorders>
          </w:tcPr>
          <w:p w14:paraId="11DE7767" w14:textId="3E72605D" w:rsidR="00E5010A" w:rsidRPr="009002EE" w:rsidRDefault="00356D15" w:rsidP="00E5010A">
            <w:pPr>
              <w:spacing w:after="0" w:line="240" w:lineRule="auto"/>
              <w:rPr>
                <w:rFonts w:cstheme="minorHAnsi"/>
              </w:rPr>
            </w:pPr>
            <w:r w:rsidRPr="009002EE">
              <w:rPr>
                <w:rFonts w:cstheme="minorHAnsi"/>
              </w:rPr>
              <w:t xml:space="preserve">See revised text. </w:t>
            </w:r>
          </w:p>
        </w:tc>
      </w:tr>
      <w:tr w:rsidR="00E5010A" w:rsidRPr="009002EE" w14:paraId="5057CEB1" w14:textId="77777777" w:rsidTr="00E5010A">
        <w:tc>
          <w:tcPr>
            <w:tcW w:w="707" w:type="dxa"/>
            <w:tcBorders>
              <w:top w:val="single" w:sz="6" w:space="0" w:color="auto"/>
              <w:left w:val="single" w:sz="4" w:space="0" w:color="auto"/>
              <w:bottom w:val="single" w:sz="6" w:space="0" w:color="auto"/>
              <w:right w:val="single" w:sz="6" w:space="0" w:color="auto"/>
            </w:tcBorders>
            <w:vAlign w:val="center"/>
          </w:tcPr>
          <w:p w14:paraId="2EAF5ABD" w14:textId="77777777" w:rsidR="00E5010A" w:rsidRPr="009002EE" w:rsidRDefault="00E5010A" w:rsidP="00E5010A">
            <w:pPr>
              <w:spacing w:after="0" w:line="240" w:lineRule="auto"/>
              <w:rPr>
                <w:rFonts w:cstheme="minorHAnsi"/>
              </w:rPr>
            </w:pPr>
            <w:r w:rsidRPr="009002EE">
              <w:rPr>
                <w:rFonts w:cstheme="minorHAnsi"/>
                <w:lang w:val="en-GB"/>
              </w:rPr>
              <w:t>BfArM/DE</w:t>
            </w:r>
          </w:p>
        </w:tc>
        <w:tc>
          <w:tcPr>
            <w:tcW w:w="811" w:type="dxa"/>
            <w:tcBorders>
              <w:top w:val="single" w:sz="6" w:space="0" w:color="auto"/>
              <w:left w:val="single" w:sz="6" w:space="0" w:color="auto"/>
              <w:bottom w:val="single" w:sz="6" w:space="0" w:color="auto"/>
              <w:right w:val="single" w:sz="6" w:space="0" w:color="auto"/>
            </w:tcBorders>
            <w:vAlign w:val="center"/>
          </w:tcPr>
          <w:p w14:paraId="1838C540" w14:textId="77777777" w:rsidR="00E5010A" w:rsidRPr="009002EE" w:rsidRDefault="00E5010A" w:rsidP="00E5010A">
            <w:pPr>
              <w:spacing w:after="0" w:line="240" w:lineRule="auto"/>
              <w:rPr>
                <w:rFonts w:cstheme="minorHAnsi"/>
              </w:rPr>
            </w:pPr>
            <w:r w:rsidRPr="009002EE">
              <w:rPr>
                <w:rFonts w:cstheme="minorHAnsi"/>
              </w:rPr>
              <w:t>334</w:t>
            </w:r>
          </w:p>
        </w:tc>
        <w:tc>
          <w:tcPr>
            <w:tcW w:w="1209" w:type="dxa"/>
            <w:tcBorders>
              <w:top w:val="single" w:sz="6" w:space="0" w:color="auto"/>
              <w:left w:val="single" w:sz="6" w:space="0" w:color="auto"/>
              <w:bottom w:val="single" w:sz="6" w:space="0" w:color="auto"/>
              <w:right w:val="single" w:sz="6" w:space="0" w:color="auto"/>
            </w:tcBorders>
            <w:vAlign w:val="center"/>
          </w:tcPr>
          <w:p w14:paraId="54F3F1C1" w14:textId="77777777" w:rsidR="00E5010A" w:rsidRPr="009002EE" w:rsidRDefault="00E5010A" w:rsidP="00E5010A">
            <w:pPr>
              <w:spacing w:after="0" w:line="240" w:lineRule="auto"/>
              <w:rPr>
                <w:rFonts w:cstheme="minorHAnsi"/>
              </w:rPr>
            </w:pPr>
            <w:r w:rsidRPr="009002EE">
              <w:rPr>
                <w:rFonts w:cstheme="minorHAnsi"/>
              </w:rPr>
              <w:t>9</w:t>
            </w:r>
          </w:p>
        </w:tc>
        <w:tc>
          <w:tcPr>
            <w:tcW w:w="1115" w:type="dxa"/>
            <w:tcBorders>
              <w:top w:val="single" w:sz="6" w:space="0" w:color="auto"/>
              <w:left w:val="single" w:sz="6" w:space="0" w:color="auto"/>
              <w:bottom w:val="single" w:sz="6" w:space="0" w:color="auto"/>
              <w:right w:val="single" w:sz="6" w:space="0" w:color="auto"/>
            </w:tcBorders>
            <w:vAlign w:val="center"/>
          </w:tcPr>
          <w:p w14:paraId="2D8E5A39" w14:textId="77777777" w:rsidR="00E5010A" w:rsidRPr="009002EE" w:rsidRDefault="00E5010A" w:rsidP="00E5010A">
            <w:pPr>
              <w:spacing w:after="0" w:line="240" w:lineRule="auto"/>
              <w:rPr>
                <w:rFonts w:cstheme="minorHAnsi"/>
              </w:rPr>
            </w:pPr>
            <w:r w:rsidRPr="009002EE">
              <w:rPr>
                <w:rFonts w:cstheme="minorHAnsi"/>
              </w:rPr>
              <w:t>te</w:t>
            </w:r>
          </w:p>
        </w:tc>
        <w:tc>
          <w:tcPr>
            <w:tcW w:w="4176" w:type="dxa"/>
            <w:tcBorders>
              <w:top w:val="single" w:sz="6" w:space="0" w:color="auto"/>
              <w:left w:val="single" w:sz="6" w:space="0" w:color="auto"/>
              <w:bottom w:val="single" w:sz="6" w:space="0" w:color="auto"/>
              <w:right w:val="single" w:sz="6" w:space="0" w:color="auto"/>
            </w:tcBorders>
          </w:tcPr>
          <w:p w14:paraId="4927FFC5" w14:textId="77777777" w:rsidR="00E5010A" w:rsidRPr="009002EE" w:rsidRDefault="00E5010A" w:rsidP="00E5010A">
            <w:pPr>
              <w:spacing w:after="0" w:line="240" w:lineRule="auto"/>
              <w:rPr>
                <w:rFonts w:cstheme="minorHAnsi"/>
              </w:rPr>
            </w:pPr>
            <w:r w:rsidRPr="009002EE">
              <w:rPr>
                <w:rFonts w:cstheme="minorHAnsi"/>
                <w:lang w:val="en-GB"/>
              </w:rPr>
              <w:t>What is meant wit “known information in the technical documentation”? What is expected to receive?</w:t>
            </w:r>
          </w:p>
        </w:tc>
        <w:tc>
          <w:tcPr>
            <w:tcW w:w="4185" w:type="dxa"/>
            <w:tcBorders>
              <w:top w:val="single" w:sz="6" w:space="0" w:color="auto"/>
              <w:left w:val="single" w:sz="6" w:space="0" w:color="auto"/>
              <w:bottom w:val="single" w:sz="6" w:space="0" w:color="auto"/>
              <w:right w:val="single" w:sz="6" w:space="0" w:color="auto"/>
            </w:tcBorders>
          </w:tcPr>
          <w:p w14:paraId="1E8BF1D9" w14:textId="77777777" w:rsidR="00E5010A" w:rsidRPr="009002EE" w:rsidRDefault="00E5010A" w:rsidP="00E5010A">
            <w:pPr>
              <w:spacing w:after="0" w:line="240" w:lineRule="auto"/>
              <w:rPr>
                <w:rFonts w:cstheme="minorHAnsi"/>
              </w:rPr>
            </w:pPr>
            <w:r w:rsidRPr="009002EE">
              <w:rPr>
                <w:rFonts w:cstheme="minorHAnsi"/>
                <w:lang w:val="en-GB"/>
              </w:rPr>
              <w:t>Clarification necessary.</w:t>
            </w:r>
          </w:p>
        </w:tc>
        <w:tc>
          <w:tcPr>
            <w:tcW w:w="2469" w:type="dxa"/>
            <w:tcBorders>
              <w:top w:val="single" w:sz="6" w:space="0" w:color="auto"/>
              <w:left w:val="single" w:sz="6" w:space="0" w:color="auto"/>
              <w:bottom w:val="single" w:sz="6" w:space="0" w:color="auto"/>
              <w:right w:val="single" w:sz="4" w:space="0" w:color="auto"/>
            </w:tcBorders>
          </w:tcPr>
          <w:p w14:paraId="79C9DE08" w14:textId="378D5089" w:rsidR="00E5010A" w:rsidRPr="009002EE" w:rsidRDefault="005C6D67" w:rsidP="00E5010A">
            <w:pPr>
              <w:spacing w:after="0" w:line="240" w:lineRule="auto"/>
              <w:rPr>
                <w:rFonts w:cstheme="minorHAnsi"/>
              </w:rPr>
            </w:pPr>
            <w:r w:rsidRPr="009002EE">
              <w:rPr>
                <w:rFonts w:cstheme="minorHAnsi"/>
              </w:rPr>
              <w:t xml:space="preserve">Accept. see proposals </w:t>
            </w:r>
          </w:p>
        </w:tc>
      </w:tr>
      <w:tr w:rsidR="00E5010A" w:rsidRPr="009002EE" w14:paraId="277B49C7" w14:textId="77777777" w:rsidTr="00E5010A">
        <w:tc>
          <w:tcPr>
            <w:tcW w:w="707" w:type="dxa"/>
            <w:tcBorders>
              <w:top w:val="single" w:sz="6" w:space="0" w:color="auto"/>
              <w:left w:val="single" w:sz="4" w:space="0" w:color="auto"/>
              <w:bottom w:val="single" w:sz="6" w:space="0" w:color="auto"/>
              <w:right w:val="single" w:sz="6" w:space="0" w:color="auto"/>
            </w:tcBorders>
            <w:vAlign w:val="center"/>
          </w:tcPr>
          <w:p w14:paraId="53A14AD2" w14:textId="77777777" w:rsidR="00E5010A" w:rsidRPr="009002EE" w:rsidRDefault="00E5010A" w:rsidP="00E5010A">
            <w:pPr>
              <w:spacing w:after="0" w:line="240" w:lineRule="auto"/>
              <w:rPr>
                <w:rFonts w:cstheme="minorHAnsi"/>
              </w:rPr>
            </w:pPr>
            <w:r w:rsidRPr="009002EE">
              <w:rPr>
                <w:rFonts w:cstheme="minorHAnsi"/>
                <w:lang w:val="en-GB"/>
              </w:rPr>
              <w:t>BfArM/DE</w:t>
            </w:r>
          </w:p>
        </w:tc>
        <w:tc>
          <w:tcPr>
            <w:tcW w:w="811" w:type="dxa"/>
            <w:tcBorders>
              <w:top w:val="single" w:sz="6" w:space="0" w:color="auto"/>
              <w:left w:val="single" w:sz="6" w:space="0" w:color="auto"/>
              <w:bottom w:val="single" w:sz="6" w:space="0" w:color="auto"/>
              <w:right w:val="single" w:sz="6" w:space="0" w:color="auto"/>
            </w:tcBorders>
            <w:vAlign w:val="center"/>
          </w:tcPr>
          <w:p w14:paraId="6DC0310E" w14:textId="77777777" w:rsidR="00E5010A" w:rsidRPr="009002EE" w:rsidRDefault="00E5010A" w:rsidP="00E5010A">
            <w:pPr>
              <w:spacing w:after="0" w:line="240" w:lineRule="auto"/>
              <w:rPr>
                <w:rFonts w:cstheme="minorHAnsi"/>
              </w:rPr>
            </w:pPr>
            <w:r w:rsidRPr="009002EE">
              <w:rPr>
                <w:rFonts w:cstheme="minorHAnsi"/>
              </w:rPr>
              <w:t>336</w:t>
            </w:r>
          </w:p>
        </w:tc>
        <w:tc>
          <w:tcPr>
            <w:tcW w:w="1209" w:type="dxa"/>
            <w:tcBorders>
              <w:top w:val="single" w:sz="6" w:space="0" w:color="auto"/>
              <w:left w:val="single" w:sz="6" w:space="0" w:color="auto"/>
              <w:bottom w:val="single" w:sz="6" w:space="0" w:color="auto"/>
              <w:right w:val="single" w:sz="6" w:space="0" w:color="auto"/>
            </w:tcBorders>
            <w:vAlign w:val="center"/>
          </w:tcPr>
          <w:p w14:paraId="0126CCF7" w14:textId="77777777" w:rsidR="00E5010A" w:rsidRPr="009002EE" w:rsidRDefault="00E5010A" w:rsidP="00E5010A">
            <w:pPr>
              <w:spacing w:after="0" w:line="240" w:lineRule="auto"/>
              <w:rPr>
                <w:rFonts w:cstheme="minorHAnsi"/>
              </w:rPr>
            </w:pPr>
            <w:r w:rsidRPr="009002EE">
              <w:rPr>
                <w:rFonts w:cstheme="minorHAnsi"/>
              </w:rPr>
              <w:t>9</w:t>
            </w:r>
          </w:p>
        </w:tc>
        <w:tc>
          <w:tcPr>
            <w:tcW w:w="1115" w:type="dxa"/>
            <w:tcBorders>
              <w:top w:val="single" w:sz="6" w:space="0" w:color="auto"/>
              <w:left w:val="single" w:sz="6" w:space="0" w:color="auto"/>
              <w:bottom w:val="single" w:sz="6" w:space="0" w:color="auto"/>
              <w:right w:val="single" w:sz="6" w:space="0" w:color="auto"/>
            </w:tcBorders>
            <w:vAlign w:val="center"/>
          </w:tcPr>
          <w:p w14:paraId="4891E257" w14:textId="77777777" w:rsidR="00E5010A" w:rsidRPr="009002EE" w:rsidRDefault="00E5010A" w:rsidP="00E5010A">
            <w:pPr>
              <w:spacing w:after="0" w:line="240" w:lineRule="auto"/>
              <w:rPr>
                <w:rFonts w:cstheme="minorHAnsi"/>
              </w:rPr>
            </w:pPr>
            <w:r w:rsidRPr="009002EE">
              <w:rPr>
                <w:rFonts w:cstheme="minorHAnsi"/>
              </w:rPr>
              <w:t>ed</w:t>
            </w:r>
          </w:p>
        </w:tc>
        <w:tc>
          <w:tcPr>
            <w:tcW w:w="4176" w:type="dxa"/>
            <w:tcBorders>
              <w:top w:val="single" w:sz="6" w:space="0" w:color="auto"/>
              <w:left w:val="single" w:sz="6" w:space="0" w:color="auto"/>
              <w:bottom w:val="single" w:sz="6" w:space="0" w:color="auto"/>
              <w:right w:val="single" w:sz="6" w:space="0" w:color="auto"/>
            </w:tcBorders>
          </w:tcPr>
          <w:p w14:paraId="1FA50FCE" w14:textId="77777777" w:rsidR="00E5010A" w:rsidRPr="009002EE" w:rsidRDefault="00E5010A" w:rsidP="00E5010A">
            <w:pPr>
              <w:spacing w:after="0" w:line="240" w:lineRule="auto"/>
              <w:rPr>
                <w:rFonts w:cstheme="minorHAnsi"/>
              </w:rPr>
            </w:pPr>
            <w:r w:rsidRPr="009002EE">
              <w:rPr>
                <w:rFonts w:cstheme="minorHAnsi"/>
                <w:lang w:val="en-GB"/>
              </w:rPr>
              <w:t>Correct wording?</w:t>
            </w:r>
          </w:p>
        </w:tc>
        <w:tc>
          <w:tcPr>
            <w:tcW w:w="4185" w:type="dxa"/>
            <w:tcBorders>
              <w:top w:val="single" w:sz="6" w:space="0" w:color="auto"/>
              <w:left w:val="single" w:sz="6" w:space="0" w:color="auto"/>
              <w:bottom w:val="single" w:sz="6" w:space="0" w:color="auto"/>
              <w:right w:val="single" w:sz="6" w:space="0" w:color="auto"/>
            </w:tcBorders>
          </w:tcPr>
          <w:p w14:paraId="1A5C1BDE" w14:textId="77777777" w:rsidR="00E5010A" w:rsidRPr="009002EE" w:rsidRDefault="00E5010A" w:rsidP="00E5010A">
            <w:pPr>
              <w:spacing w:after="0" w:line="240" w:lineRule="auto"/>
              <w:rPr>
                <w:rFonts w:cstheme="minorHAnsi"/>
              </w:rPr>
            </w:pPr>
            <w:r w:rsidRPr="009002EE">
              <w:rPr>
                <w:rFonts w:cstheme="minorHAnsi"/>
                <w:lang w:val="en-GB"/>
              </w:rPr>
              <w:t>Replace “investigative methods” with “investigation methods”</w:t>
            </w:r>
          </w:p>
        </w:tc>
        <w:tc>
          <w:tcPr>
            <w:tcW w:w="2469" w:type="dxa"/>
            <w:tcBorders>
              <w:top w:val="single" w:sz="6" w:space="0" w:color="auto"/>
              <w:left w:val="single" w:sz="6" w:space="0" w:color="auto"/>
              <w:bottom w:val="single" w:sz="6" w:space="0" w:color="auto"/>
              <w:right w:val="single" w:sz="4" w:space="0" w:color="auto"/>
            </w:tcBorders>
          </w:tcPr>
          <w:p w14:paraId="5AA5D8CE" w14:textId="6D3D895C" w:rsidR="00E5010A" w:rsidRPr="009002EE" w:rsidRDefault="005C6D67" w:rsidP="00E5010A">
            <w:pPr>
              <w:spacing w:after="0" w:line="240" w:lineRule="auto"/>
              <w:rPr>
                <w:rFonts w:cstheme="minorHAnsi"/>
              </w:rPr>
            </w:pPr>
            <w:r w:rsidRPr="009002EE">
              <w:rPr>
                <w:rFonts w:cstheme="minorHAnsi"/>
              </w:rPr>
              <w:t xml:space="preserve">Accept </w:t>
            </w:r>
          </w:p>
        </w:tc>
      </w:tr>
      <w:tr w:rsidR="00E5010A" w:rsidRPr="009002EE" w14:paraId="24FB646A" w14:textId="77777777" w:rsidTr="00E5010A">
        <w:tc>
          <w:tcPr>
            <w:tcW w:w="707" w:type="dxa"/>
            <w:tcBorders>
              <w:top w:val="single" w:sz="6" w:space="0" w:color="auto"/>
              <w:left w:val="single" w:sz="4" w:space="0" w:color="auto"/>
              <w:bottom w:val="single" w:sz="6" w:space="0" w:color="auto"/>
              <w:right w:val="single" w:sz="6" w:space="0" w:color="auto"/>
            </w:tcBorders>
            <w:vAlign w:val="center"/>
          </w:tcPr>
          <w:p w14:paraId="3FCA2332" w14:textId="77777777" w:rsidR="00E5010A" w:rsidRPr="009002EE" w:rsidRDefault="00E5010A" w:rsidP="00E5010A">
            <w:pPr>
              <w:spacing w:after="0" w:line="240" w:lineRule="auto"/>
              <w:rPr>
                <w:rFonts w:cstheme="minorHAnsi"/>
              </w:rPr>
            </w:pPr>
            <w:r w:rsidRPr="009002EE">
              <w:rPr>
                <w:rFonts w:cstheme="minorHAnsi"/>
                <w:lang w:val="en-GB"/>
              </w:rPr>
              <w:t>BfArM/DE</w:t>
            </w:r>
          </w:p>
        </w:tc>
        <w:tc>
          <w:tcPr>
            <w:tcW w:w="811" w:type="dxa"/>
            <w:tcBorders>
              <w:top w:val="single" w:sz="6" w:space="0" w:color="auto"/>
              <w:left w:val="single" w:sz="6" w:space="0" w:color="auto"/>
              <w:bottom w:val="single" w:sz="6" w:space="0" w:color="auto"/>
              <w:right w:val="single" w:sz="6" w:space="0" w:color="auto"/>
            </w:tcBorders>
            <w:vAlign w:val="center"/>
          </w:tcPr>
          <w:p w14:paraId="48B50F14" w14:textId="77777777" w:rsidR="00E5010A" w:rsidRPr="009002EE" w:rsidRDefault="00E5010A" w:rsidP="00E5010A">
            <w:pPr>
              <w:spacing w:after="0" w:line="240" w:lineRule="auto"/>
              <w:rPr>
                <w:rFonts w:cstheme="minorHAnsi"/>
              </w:rPr>
            </w:pPr>
            <w:r w:rsidRPr="009002EE">
              <w:rPr>
                <w:rFonts w:cstheme="minorHAnsi"/>
              </w:rPr>
              <w:t>349/350</w:t>
            </w:r>
          </w:p>
        </w:tc>
        <w:tc>
          <w:tcPr>
            <w:tcW w:w="1209" w:type="dxa"/>
            <w:tcBorders>
              <w:top w:val="single" w:sz="6" w:space="0" w:color="auto"/>
              <w:left w:val="single" w:sz="6" w:space="0" w:color="auto"/>
              <w:bottom w:val="single" w:sz="6" w:space="0" w:color="auto"/>
              <w:right w:val="single" w:sz="6" w:space="0" w:color="auto"/>
            </w:tcBorders>
            <w:vAlign w:val="center"/>
          </w:tcPr>
          <w:p w14:paraId="65104AE7" w14:textId="77777777" w:rsidR="00E5010A" w:rsidRPr="009002EE" w:rsidRDefault="00E5010A" w:rsidP="00E5010A">
            <w:pPr>
              <w:spacing w:after="0" w:line="240" w:lineRule="auto"/>
              <w:rPr>
                <w:rFonts w:cstheme="minorHAnsi"/>
              </w:rPr>
            </w:pPr>
            <w:r w:rsidRPr="009002EE">
              <w:rPr>
                <w:rFonts w:cstheme="minorHAnsi"/>
              </w:rPr>
              <w:t>10</w:t>
            </w:r>
          </w:p>
        </w:tc>
        <w:tc>
          <w:tcPr>
            <w:tcW w:w="1115" w:type="dxa"/>
            <w:tcBorders>
              <w:top w:val="single" w:sz="6" w:space="0" w:color="auto"/>
              <w:left w:val="single" w:sz="6" w:space="0" w:color="auto"/>
              <w:bottom w:val="single" w:sz="6" w:space="0" w:color="auto"/>
              <w:right w:val="single" w:sz="6" w:space="0" w:color="auto"/>
            </w:tcBorders>
            <w:vAlign w:val="center"/>
          </w:tcPr>
          <w:p w14:paraId="3D167B8D" w14:textId="77777777" w:rsidR="00E5010A" w:rsidRPr="009002EE" w:rsidRDefault="00E5010A" w:rsidP="00E5010A">
            <w:pPr>
              <w:spacing w:after="0" w:line="240" w:lineRule="auto"/>
              <w:rPr>
                <w:rFonts w:cstheme="minorHAnsi"/>
              </w:rPr>
            </w:pPr>
            <w:r w:rsidRPr="009002EE">
              <w:rPr>
                <w:rFonts w:cstheme="minorHAnsi"/>
              </w:rPr>
              <w:t>te</w:t>
            </w:r>
          </w:p>
        </w:tc>
        <w:tc>
          <w:tcPr>
            <w:tcW w:w="4176" w:type="dxa"/>
            <w:tcBorders>
              <w:top w:val="single" w:sz="6" w:space="0" w:color="auto"/>
              <w:left w:val="single" w:sz="6" w:space="0" w:color="auto"/>
              <w:bottom w:val="single" w:sz="6" w:space="0" w:color="auto"/>
              <w:right w:val="single" w:sz="6" w:space="0" w:color="auto"/>
            </w:tcBorders>
          </w:tcPr>
          <w:p w14:paraId="228E9ED3" w14:textId="77777777" w:rsidR="00E5010A" w:rsidRPr="009002EE" w:rsidRDefault="00E5010A" w:rsidP="00E5010A">
            <w:pPr>
              <w:spacing w:after="0" w:line="240" w:lineRule="auto"/>
              <w:rPr>
                <w:rFonts w:cstheme="minorHAnsi"/>
              </w:rPr>
            </w:pPr>
            <w:r w:rsidRPr="009002EE">
              <w:rPr>
                <w:rFonts w:cstheme="minorHAnsi"/>
                <w:lang w:val="en-GB"/>
              </w:rPr>
              <w:t>We cannot see a difference between the definition given in lines 342 to 347.</w:t>
            </w:r>
          </w:p>
        </w:tc>
        <w:tc>
          <w:tcPr>
            <w:tcW w:w="4185" w:type="dxa"/>
            <w:tcBorders>
              <w:top w:val="single" w:sz="6" w:space="0" w:color="auto"/>
              <w:left w:val="single" w:sz="6" w:space="0" w:color="auto"/>
              <w:bottom w:val="single" w:sz="6" w:space="0" w:color="auto"/>
              <w:right w:val="single" w:sz="6" w:space="0" w:color="auto"/>
            </w:tcBorders>
          </w:tcPr>
          <w:p w14:paraId="546FCCE2" w14:textId="77777777" w:rsidR="00E5010A" w:rsidRPr="009002EE" w:rsidRDefault="00E5010A" w:rsidP="00E5010A">
            <w:pPr>
              <w:spacing w:after="0" w:line="240" w:lineRule="auto"/>
              <w:rPr>
                <w:rFonts w:cstheme="minorHAnsi"/>
                <w:lang w:val="en-GB"/>
              </w:rPr>
            </w:pPr>
            <w:r w:rsidRPr="009002EE">
              <w:rPr>
                <w:rFonts w:cstheme="minorHAnsi"/>
                <w:lang w:val="en-GB"/>
              </w:rPr>
              <w:t xml:space="preserve">Replace lines 349/350 with </w:t>
            </w:r>
          </w:p>
          <w:p w14:paraId="6013D7D6" w14:textId="77777777" w:rsidR="00E5010A" w:rsidRPr="009002EE" w:rsidRDefault="00E5010A" w:rsidP="00E5010A">
            <w:pPr>
              <w:spacing w:after="0" w:line="240" w:lineRule="auto"/>
              <w:rPr>
                <w:rFonts w:cstheme="minorHAnsi"/>
              </w:rPr>
            </w:pPr>
            <w:r w:rsidRPr="009002EE">
              <w:rPr>
                <w:rFonts w:cstheme="minorHAnsi"/>
                <w:lang w:val="en-GB"/>
              </w:rPr>
              <w:t>The phrase ‘without undue delay’ should be interpreted the same way than ‘immediately’.</w:t>
            </w:r>
          </w:p>
        </w:tc>
        <w:tc>
          <w:tcPr>
            <w:tcW w:w="2469" w:type="dxa"/>
            <w:tcBorders>
              <w:top w:val="single" w:sz="6" w:space="0" w:color="auto"/>
              <w:left w:val="single" w:sz="6" w:space="0" w:color="auto"/>
              <w:bottom w:val="single" w:sz="6" w:space="0" w:color="auto"/>
              <w:right w:val="single" w:sz="4" w:space="0" w:color="auto"/>
            </w:tcBorders>
          </w:tcPr>
          <w:p w14:paraId="744C0F7F" w14:textId="3B56C0C9" w:rsidR="00E5010A" w:rsidRPr="009002EE" w:rsidRDefault="005C6D67" w:rsidP="00E5010A">
            <w:pPr>
              <w:spacing w:after="0" w:line="240" w:lineRule="auto"/>
              <w:rPr>
                <w:rFonts w:cstheme="minorHAnsi"/>
              </w:rPr>
            </w:pPr>
            <w:r w:rsidRPr="009002EE">
              <w:rPr>
                <w:rFonts w:cstheme="minorHAnsi"/>
              </w:rPr>
              <w:t xml:space="preserve">Accept </w:t>
            </w:r>
          </w:p>
        </w:tc>
      </w:tr>
      <w:tr w:rsidR="00E5010A" w:rsidRPr="009002EE" w14:paraId="7D29944B" w14:textId="77777777" w:rsidTr="00E5010A">
        <w:tc>
          <w:tcPr>
            <w:tcW w:w="707" w:type="dxa"/>
            <w:tcBorders>
              <w:top w:val="single" w:sz="6" w:space="0" w:color="auto"/>
              <w:left w:val="single" w:sz="4" w:space="0" w:color="auto"/>
              <w:bottom w:val="single" w:sz="6" w:space="0" w:color="auto"/>
              <w:right w:val="single" w:sz="6" w:space="0" w:color="auto"/>
            </w:tcBorders>
            <w:vAlign w:val="center"/>
          </w:tcPr>
          <w:p w14:paraId="5B47F1ED" w14:textId="77777777" w:rsidR="00E5010A" w:rsidRPr="009002EE" w:rsidRDefault="00E5010A" w:rsidP="00E5010A">
            <w:pPr>
              <w:spacing w:after="0" w:line="240" w:lineRule="auto"/>
              <w:rPr>
                <w:rFonts w:cstheme="minorHAnsi"/>
              </w:rPr>
            </w:pPr>
            <w:r w:rsidRPr="009002EE">
              <w:rPr>
                <w:rFonts w:cstheme="minorHAnsi"/>
                <w:lang w:val="en-GB"/>
              </w:rPr>
              <w:t>BfArM/DE</w:t>
            </w:r>
          </w:p>
        </w:tc>
        <w:tc>
          <w:tcPr>
            <w:tcW w:w="811" w:type="dxa"/>
            <w:tcBorders>
              <w:top w:val="single" w:sz="6" w:space="0" w:color="auto"/>
              <w:left w:val="single" w:sz="6" w:space="0" w:color="auto"/>
              <w:bottom w:val="single" w:sz="6" w:space="0" w:color="auto"/>
              <w:right w:val="single" w:sz="6" w:space="0" w:color="auto"/>
            </w:tcBorders>
            <w:vAlign w:val="center"/>
          </w:tcPr>
          <w:p w14:paraId="7218EC82" w14:textId="77777777" w:rsidR="00E5010A" w:rsidRPr="009002EE" w:rsidRDefault="00E5010A" w:rsidP="00E5010A">
            <w:pPr>
              <w:spacing w:after="0" w:line="240" w:lineRule="auto"/>
              <w:rPr>
                <w:rFonts w:cstheme="minorHAnsi"/>
              </w:rPr>
            </w:pPr>
            <w:r w:rsidRPr="009002EE">
              <w:rPr>
                <w:rFonts w:cstheme="minorHAnsi"/>
              </w:rPr>
              <w:t>421</w:t>
            </w:r>
          </w:p>
        </w:tc>
        <w:tc>
          <w:tcPr>
            <w:tcW w:w="1209" w:type="dxa"/>
            <w:tcBorders>
              <w:top w:val="single" w:sz="6" w:space="0" w:color="auto"/>
              <w:left w:val="single" w:sz="6" w:space="0" w:color="auto"/>
              <w:bottom w:val="single" w:sz="6" w:space="0" w:color="auto"/>
              <w:right w:val="single" w:sz="6" w:space="0" w:color="auto"/>
            </w:tcBorders>
            <w:vAlign w:val="center"/>
          </w:tcPr>
          <w:p w14:paraId="41362825" w14:textId="77777777" w:rsidR="00E5010A" w:rsidRPr="009002EE" w:rsidRDefault="00E5010A" w:rsidP="00E5010A">
            <w:pPr>
              <w:spacing w:after="0" w:line="240" w:lineRule="auto"/>
              <w:rPr>
                <w:rFonts w:cstheme="minorHAnsi"/>
              </w:rPr>
            </w:pPr>
            <w:r w:rsidRPr="009002EE">
              <w:rPr>
                <w:rFonts w:cstheme="minorHAnsi"/>
              </w:rPr>
              <w:t>12</w:t>
            </w:r>
          </w:p>
        </w:tc>
        <w:tc>
          <w:tcPr>
            <w:tcW w:w="1115" w:type="dxa"/>
            <w:tcBorders>
              <w:top w:val="single" w:sz="6" w:space="0" w:color="auto"/>
              <w:left w:val="single" w:sz="6" w:space="0" w:color="auto"/>
              <w:bottom w:val="single" w:sz="6" w:space="0" w:color="auto"/>
              <w:right w:val="single" w:sz="6" w:space="0" w:color="auto"/>
            </w:tcBorders>
            <w:vAlign w:val="center"/>
          </w:tcPr>
          <w:p w14:paraId="55AEE317" w14:textId="77777777" w:rsidR="00E5010A" w:rsidRPr="009002EE" w:rsidRDefault="00E5010A" w:rsidP="00E5010A">
            <w:pPr>
              <w:spacing w:after="0" w:line="240" w:lineRule="auto"/>
              <w:rPr>
                <w:rFonts w:cstheme="minorHAnsi"/>
              </w:rPr>
            </w:pPr>
          </w:p>
        </w:tc>
        <w:tc>
          <w:tcPr>
            <w:tcW w:w="4176" w:type="dxa"/>
            <w:tcBorders>
              <w:top w:val="single" w:sz="6" w:space="0" w:color="auto"/>
              <w:left w:val="single" w:sz="6" w:space="0" w:color="auto"/>
              <w:bottom w:val="single" w:sz="6" w:space="0" w:color="auto"/>
              <w:right w:val="single" w:sz="6" w:space="0" w:color="auto"/>
            </w:tcBorders>
          </w:tcPr>
          <w:p w14:paraId="314AC66B" w14:textId="77777777" w:rsidR="00E5010A" w:rsidRPr="009002EE" w:rsidRDefault="00E5010A" w:rsidP="00E5010A">
            <w:pPr>
              <w:spacing w:after="0" w:line="240" w:lineRule="auto"/>
              <w:rPr>
                <w:rFonts w:cstheme="minorHAnsi"/>
              </w:rPr>
            </w:pPr>
            <w:r w:rsidRPr="009002EE">
              <w:rPr>
                <w:rFonts w:cstheme="minorHAnsi"/>
                <w:lang w:val="en-GB"/>
              </w:rPr>
              <w:t>It shall not be an option for the manufacturer to explain the differences between the two dates, it shall be an obligation.</w:t>
            </w:r>
          </w:p>
        </w:tc>
        <w:tc>
          <w:tcPr>
            <w:tcW w:w="4185" w:type="dxa"/>
            <w:tcBorders>
              <w:top w:val="single" w:sz="6" w:space="0" w:color="auto"/>
              <w:left w:val="single" w:sz="6" w:space="0" w:color="auto"/>
              <w:bottom w:val="single" w:sz="6" w:space="0" w:color="auto"/>
              <w:right w:val="single" w:sz="6" w:space="0" w:color="auto"/>
            </w:tcBorders>
          </w:tcPr>
          <w:p w14:paraId="1CAAC147" w14:textId="77777777" w:rsidR="00E5010A" w:rsidRPr="009002EE" w:rsidRDefault="00E5010A" w:rsidP="00E5010A">
            <w:pPr>
              <w:spacing w:after="0" w:line="240" w:lineRule="auto"/>
              <w:rPr>
                <w:rFonts w:cstheme="minorHAnsi"/>
              </w:rPr>
            </w:pPr>
            <w:r w:rsidRPr="009002EE">
              <w:rPr>
                <w:rFonts w:cstheme="minorHAnsi"/>
                <w:lang w:val="en-GB"/>
              </w:rPr>
              <w:t>The manufacturer can shall explain the difference between the two dates</w:t>
            </w:r>
          </w:p>
        </w:tc>
        <w:tc>
          <w:tcPr>
            <w:tcW w:w="2469" w:type="dxa"/>
            <w:tcBorders>
              <w:top w:val="single" w:sz="6" w:space="0" w:color="auto"/>
              <w:left w:val="single" w:sz="6" w:space="0" w:color="auto"/>
              <w:bottom w:val="single" w:sz="6" w:space="0" w:color="auto"/>
              <w:right w:val="single" w:sz="4" w:space="0" w:color="auto"/>
            </w:tcBorders>
          </w:tcPr>
          <w:p w14:paraId="5DC5826E" w14:textId="6D38D969" w:rsidR="00E5010A" w:rsidRPr="009002EE" w:rsidRDefault="006B6014" w:rsidP="00E5010A">
            <w:pPr>
              <w:spacing w:after="0" w:line="240" w:lineRule="auto"/>
              <w:rPr>
                <w:rFonts w:cstheme="minorHAnsi"/>
              </w:rPr>
            </w:pPr>
            <w:r w:rsidRPr="009002EE">
              <w:rPr>
                <w:rFonts w:cstheme="minorHAnsi"/>
              </w:rPr>
              <w:t xml:space="preserve">Accept </w:t>
            </w:r>
          </w:p>
        </w:tc>
      </w:tr>
      <w:tr w:rsidR="00E5010A" w:rsidRPr="009002EE" w14:paraId="5F7B04D0" w14:textId="77777777" w:rsidTr="00E5010A">
        <w:tc>
          <w:tcPr>
            <w:tcW w:w="707" w:type="dxa"/>
            <w:tcBorders>
              <w:top w:val="single" w:sz="6" w:space="0" w:color="auto"/>
              <w:left w:val="single" w:sz="4" w:space="0" w:color="auto"/>
              <w:bottom w:val="single" w:sz="6" w:space="0" w:color="auto"/>
              <w:right w:val="single" w:sz="6" w:space="0" w:color="auto"/>
            </w:tcBorders>
            <w:vAlign w:val="center"/>
          </w:tcPr>
          <w:p w14:paraId="3F2AF563" w14:textId="77777777" w:rsidR="00E5010A" w:rsidRPr="009002EE" w:rsidRDefault="00E5010A" w:rsidP="00E5010A">
            <w:pPr>
              <w:spacing w:after="0" w:line="240" w:lineRule="auto"/>
              <w:rPr>
                <w:rFonts w:cstheme="minorHAnsi"/>
              </w:rPr>
            </w:pPr>
            <w:r w:rsidRPr="009002EE">
              <w:rPr>
                <w:rFonts w:cstheme="minorHAnsi"/>
                <w:lang w:val="en-GB"/>
              </w:rPr>
              <w:t>BfArM/DE</w:t>
            </w:r>
          </w:p>
        </w:tc>
        <w:tc>
          <w:tcPr>
            <w:tcW w:w="811" w:type="dxa"/>
            <w:tcBorders>
              <w:top w:val="single" w:sz="6" w:space="0" w:color="auto"/>
              <w:left w:val="single" w:sz="6" w:space="0" w:color="auto"/>
              <w:bottom w:val="single" w:sz="6" w:space="0" w:color="auto"/>
              <w:right w:val="single" w:sz="6" w:space="0" w:color="auto"/>
            </w:tcBorders>
            <w:vAlign w:val="center"/>
          </w:tcPr>
          <w:p w14:paraId="6E149F6B" w14:textId="77777777" w:rsidR="00E5010A" w:rsidRPr="009002EE" w:rsidRDefault="00E5010A" w:rsidP="00E5010A">
            <w:pPr>
              <w:spacing w:after="0" w:line="240" w:lineRule="auto"/>
              <w:rPr>
                <w:rFonts w:cstheme="minorHAnsi"/>
              </w:rPr>
            </w:pPr>
            <w:r w:rsidRPr="009002EE">
              <w:rPr>
                <w:rFonts w:cstheme="minorHAnsi"/>
              </w:rPr>
              <w:t>442</w:t>
            </w:r>
          </w:p>
        </w:tc>
        <w:tc>
          <w:tcPr>
            <w:tcW w:w="1209" w:type="dxa"/>
            <w:tcBorders>
              <w:top w:val="single" w:sz="6" w:space="0" w:color="auto"/>
              <w:left w:val="single" w:sz="6" w:space="0" w:color="auto"/>
              <w:bottom w:val="single" w:sz="6" w:space="0" w:color="auto"/>
              <w:right w:val="single" w:sz="6" w:space="0" w:color="auto"/>
            </w:tcBorders>
            <w:vAlign w:val="center"/>
          </w:tcPr>
          <w:p w14:paraId="2834BE83" w14:textId="77777777" w:rsidR="00E5010A" w:rsidRPr="009002EE" w:rsidRDefault="00E5010A" w:rsidP="00E5010A">
            <w:pPr>
              <w:spacing w:after="0" w:line="240" w:lineRule="auto"/>
              <w:rPr>
                <w:rFonts w:cstheme="minorHAnsi"/>
              </w:rPr>
            </w:pPr>
            <w:r w:rsidRPr="009002EE">
              <w:rPr>
                <w:rFonts w:cstheme="minorHAnsi"/>
              </w:rPr>
              <w:t>13</w:t>
            </w:r>
          </w:p>
        </w:tc>
        <w:tc>
          <w:tcPr>
            <w:tcW w:w="1115" w:type="dxa"/>
            <w:tcBorders>
              <w:top w:val="single" w:sz="6" w:space="0" w:color="auto"/>
              <w:left w:val="single" w:sz="6" w:space="0" w:color="auto"/>
              <w:bottom w:val="single" w:sz="6" w:space="0" w:color="auto"/>
              <w:right w:val="single" w:sz="6" w:space="0" w:color="auto"/>
            </w:tcBorders>
            <w:vAlign w:val="center"/>
          </w:tcPr>
          <w:p w14:paraId="0A7D7E23" w14:textId="77777777" w:rsidR="00E5010A" w:rsidRPr="009002EE" w:rsidRDefault="00E5010A" w:rsidP="00E5010A">
            <w:pPr>
              <w:spacing w:after="0" w:line="240" w:lineRule="auto"/>
              <w:rPr>
                <w:rFonts w:cstheme="minorHAnsi"/>
              </w:rPr>
            </w:pPr>
            <w:r w:rsidRPr="009002EE">
              <w:rPr>
                <w:rFonts w:cstheme="minorHAnsi"/>
              </w:rPr>
              <w:t>te</w:t>
            </w:r>
          </w:p>
        </w:tc>
        <w:tc>
          <w:tcPr>
            <w:tcW w:w="4176" w:type="dxa"/>
            <w:tcBorders>
              <w:top w:val="single" w:sz="6" w:space="0" w:color="auto"/>
              <w:left w:val="single" w:sz="6" w:space="0" w:color="auto"/>
              <w:bottom w:val="single" w:sz="6" w:space="0" w:color="auto"/>
              <w:right w:val="single" w:sz="6" w:space="0" w:color="auto"/>
            </w:tcBorders>
          </w:tcPr>
          <w:p w14:paraId="0B5CB054" w14:textId="77777777" w:rsidR="00E5010A" w:rsidRPr="009002EE" w:rsidRDefault="00E5010A" w:rsidP="00E5010A">
            <w:pPr>
              <w:spacing w:after="0" w:line="240" w:lineRule="auto"/>
              <w:rPr>
                <w:rFonts w:cstheme="minorHAnsi"/>
                <w:lang w:val="en-GB"/>
              </w:rPr>
            </w:pPr>
            <w:r w:rsidRPr="009002EE">
              <w:rPr>
                <w:rFonts w:cstheme="minorHAnsi"/>
                <w:lang w:val="en-GB"/>
              </w:rPr>
              <w:t>From BfArM’s experience, some manufacturers tend to move towards “non-reportable” on the basis of missing medical information. However, t</w:t>
            </w:r>
            <w:r w:rsidRPr="009002EE">
              <w:rPr>
                <w:rFonts w:cstheme="minorHAnsi"/>
              </w:rPr>
              <w:t>he conclusion “non-reportable” is to be derived from the investigation result of the device in question that either no incident in the meaning of Art 2 (64) or no outcome outlined in Art 2(65) has occurred or could occur. “Non-reportable’ should be the result of the manufacturer’s investigation of the device in question and not the pre-determination of the investigation.</w:t>
            </w:r>
          </w:p>
        </w:tc>
        <w:tc>
          <w:tcPr>
            <w:tcW w:w="4185" w:type="dxa"/>
            <w:tcBorders>
              <w:top w:val="single" w:sz="6" w:space="0" w:color="auto"/>
              <w:left w:val="single" w:sz="6" w:space="0" w:color="auto"/>
              <w:bottom w:val="single" w:sz="6" w:space="0" w:color="auto"/>
              <w:right w:val="single" w:sz="6" w:space="0" w:color="auto"/>
            </w:tcBorders>
          </w:tcPr>
          <w:p w14:paraId="7DE52F0C" w14:textId="77777777" w:rsidR="00E5010A" w:rsidRPr="009002EE" w:rsidRDefault="00E5010A" w:rsidP="00E5010A">
            <w:pPr>
              <w:spacing w:after="0" w:line="240" w:lineRule="auto"/>
              <w:rPr>
                <w:rFonts w:cstheme="minorHAnsi"/>
                <w:lang w:val="en-GB"/>
              </w:rPr>
            </w:pPr>
            <w:r w:rsidRPr="009002EE">
              <w:rPr>
                <w:rFonts w:cstheme="minorHAnsi"/>
                <w:lang w:val="en-GB"/>
              </w:rPr>
              <w:t xml:space="preserve">When the manufacturer’s analysis according to Art 89(1) MDR of additional information, received after the submission of an initial MIR, conclude that the event is not a serious incident, then the box for ‘non-reportable’ in section 1.2 (e) of the MIR form shall be selected. </w:t>
            </w:r>
          </w:p>
          <w:p w14:paraId="5C4AE9D3" w14:textId="77777777" w:rsidR="00E5010A" w:rsidRPr="009002EE" w:rsidRDefault="00E5010A" w:rsidP="00E5010A">
            <w:pPr>
              <w:spacing w:after="0" w:line="240" w:lineRule="auto"/>
              <w:rPr>
                <w:rFonts w:cstheme="minorHAnsi"/>
                <w:lang w:val="en-GB"/>
              </w:rPr>
            </w:pPr>
          </w:p>
          <w:p w14:paraId="40F93744" w14:textId="77777777" w:rsidR="00E5010A" w:rsidRPr="009002EE" w:rsidRDefault="00E5010A" w:rsidP="00E5010A">
            <w:pPr>
              <w:spacing w:after="0" w:line="240" w:lineRule="auto"/>
              <w:rPr>
                <w:rFonts w:cstheme="minorHAnsi"/>
                <w:lang w:val="en-GB"/>
              </w:rPr>
            </w:pPr>
            <w:r w:rsidRPr="009002EE">
              <w:rPr>
                <w:rFonts w:cstheme="minorHAnsi"/>
                <w:lang w:val="en-GB"/>
              </w:rPr>
              <w:t xml:space="preserve">We propose to add the following sentence: </w:t>
            </w:r>
          </w:p>
          <w:p w14:paraId="33CA0FF5" w14:textId="77777777" w:rsidR="00E5010A" w:rsidRPr="009002EE" w:rsidRDefault="00E5010A" w:rsidP="00E5010A">
            <w:pPr>
              <w:spacing w:after="0" w:line="240" w:lineRule="auto"/>
              <w:rPr>
                <w:rFonts w:cstheme="minorHAnsi"/>
                <w:lang w:val="en-GB"/>
              </w:rPr>
            </w:pPr>
            <w:r w:rsidRPr="009002EE">
              <w:rPr>
                <w:rFonts w:cstheme="minorHAnsi"/>
                <w:lang w:val="en-GB"/>
              </w:rPr>
              <w:t xml:space="preserve">If the manufacturer is not finished with its investigations (including all started CAPAs), neither a final report nor a final, non reportable MIR should be send. </w:t>
            </w:r>
          </w:p>
        </w:tc>
        <w:tc>
          <w:tcPr>
            <w:tcW w:w="2469" w:type="dxa"/>
            <w:tcBorders>
              <w:top w:val="single" w:sz="6" w:space="0" w:color="auto"/>
              <w:left w:val="single" w:sz="6" w:space="0" w:color="auto"/>
              <w:bottom w:val="single" w:sz="6" w:space="0" w:color="auto"/>
              <w:right w:val="single" w:sz="4" w:space="0" w:color="auto"/>
            </w:tcBorders>
          </w:tcPr>
          <w:p w14:paraId="69D30530" w14:textId="01A57ABC" w:rsidR="00E5010A" w:rsidRPr="009002EE" w:rsidRDefault="00CA5A5D" w:rsidP="00E5010A">
            <w:pPr>
              <w:spacing w:after="0" w:line="240" w:lineRule="auto"/>
              <w:rPr>
                <w:rFonts w:cstheme="minorHAnsi"/>
              </w:rPr>
            </w:pPr>
            <w:r w:rsidRPr="009002EE">
              <w:rPr>
                <w:rFonts w:cstheme="minorHAnsi"/>
              </w:rPr>
              <w:t xml:space="preserve">Accept </w:t>
            </w:r>
          </w:p>
        </w:tc>
      </w:tr>
      <w:tr w:rsidR="00E5010A" w:rsidRPr="009002EE" w14:paraId="76108B2B" w14:textId="77777777" w:rsidTr="00E5010A">
        <w:tc>
          <w:tcPr>
            <w:tcW w:w="707" w:type="dxa"/>
            <w:tcBorders>
              <w:top w:val="single" w:sz="6" w:space="0" w:color="auto"/>
              <w:left w:val="single" w:sz="4" w:space="0" w:color="auto"/>
              <w:bottom w:val="single" w:sz="4" w:space="0" w:color="auto"/>
              <w:right w:val="single" w:sz="6" w:space="0" w:color="auto"/>
            </w:tcBorders>
            <w:shd w:val="clear" w:color="auto" w:fill="FFFFFF" w:themeFill="background1"/>
            <w:vAlign w:val="center"/>
          </w:tcPr>
          <w:p w14:paraId="0D747B81" w14:textId="77777777" w:rsidR="00E5010A" w:rsidRPr="009002EE" w:rsidRDefault="00E5010A" w:rsidP="00E5010A">
            <w:pPr>
              <w:spacing w:after="0" w:line="240" w:lineRule="auto"/>
              <w:rPr>
                <w:rFonts w:cstheme="minorHAnsi"/>
              </w:rPr>
            </w:pPr>
            <w:r w:rsidRPr="009002EE">
              <w:rPr>
                <w:rFonts w:cstheme="minorHAnsi"/>
                <w:lang w:val="en-GB"/>
              </w:rPr>
              <w:t>BfArM/DE</w:t>
            </w:r>
          </w:p>
        </w:tc>
        <w:tc>
          <w:tcPr>
            <w:tcW w:w="811" w:type="dxa"/>
            <w:tcBorders>
              <w:top w:val="single" w:sz="6" w:space="0" w:color="auto"/>
              <w:left w:val="single" w:sz="6" w:space="0" w:color="auto"/>
              <w:bottom w:val="single" w:sz="4" w:space="0" w:color="auto"/>
              <w:right w:val="single" w:sz="6" w:space="0" w:color="auto"/>
            </w:tcBorders>
            <w:shd w:val="clear" w:color="auto" w:fill="FFFFFF" w:themeFill="background1"/>
            <w:vAlign w:val="center"/>
          </w:tcPr>
          <w:p w14:paraId="48B2B278" w14:textId="77777777" w:rsidR="00E5010A" w:rsidRPr="009002EE" w:rsidRDefault="00E5010A" w:rsidP="00E5010A">
            <w:pPr>
              <w:spacing w:after="0" w:line="240" w:lineRule="auto"/>
              <w:rPr>
                <w:rFonts w:cstheme="minorHAnsi"/>
              </w:rPr>
            </w:pPr>
            <w:r w:rsidRPr="009002EE">
              <w:rPr>
                <w:rFonts w:cstheme="minorHAnsi"/>
              </w:rPr>
              <w:t>449</w:t>
            </w:r>
          </w:p>
        </w:tc>
        <w:tc>
          <w:tcPr>
            <w:tcW w:w="1209" w:type="dxa"/>
            <w:tcBorders>
              <w:top w:val="single" w:sz="6" w:space="0" w:color="auto"/>
              <w:left w:val="single" w:sz="6" w:space="0" w:color="auto"/>
              <w:bottom w:val="single" w:sz="4" w:space="0" w:color="auto"/>
              <w:right w:val="single" w:sz="6" w:space="0" w:color="auto"/>
            </w:tcBorders>
            <w:shd w:val="clear" w:color="auto" w:fill="FFFFFF" w:themeFill="background1"/>
            <w:vAlign w:val="center"/>
          </w:tcPr>
          <w:p w14:paraId="0A757EB0" w14:textId="77777777" w:rsidR="00E5010A" w:rsidRPr="009002EE" w:rsidRDefault="00E5010A" w:rsidP="00E5010A">
            <w:pPr>
              <w:spacing w:after="0" w:line="240" w:lineRule="auto"/>
              <w:rPr>
                <w:rFonts w:cstheme="minorHAnsi"/>
              </w:rPr>
            </w:pPr>
            <w:r w:rsidRPr="009002EE">
              <w:rPr>
                <w:rFonts w:cstheme="minorHAnsi"/>
              </w:rPr>
              <w:t>13</w:t>
            </w:r>
          </w:p>
        </w:tc>
        <w:tc>
          <w:tcPr>
            <w:tcW w:w="1115" w:type="dxa"/>
            <w:tcBorders>
              <w:top w:val="single" w:sz="6" w:space="0" w:color="auto"/>
              <w:left w:val="single" w:sz="6" w:space="0" w:color="auto"/>
              <w:bottom w:val="single" w:sz="4" w:space="0" w:color="auto"/>
              <w:right w:val="single" w:sz="6" w:space="0" w:color="auto"/>
            </w:tcBorders>
            <w:shd w:val="clear" w:color="auto" w:fill="FFFFFF" w:themeFill="background1"/>
            <w:vAlign w:val="center"/>
          </w:tcPr>
          <w:p w14:paraId="5889D84A" w14:textId="77777777" w:rsidR="00E5010A" w:rsidRPr="009002EE" w:rsidRDefault="00E5010A" w:rsidP="00E5010A">
            <w:pPr>
              <w:spacing w:after="0" w:line="240" w:lineRule="auto"/>
              <w:rPr>
                <w:rFonts w:cstheme="minorHAnsi"/>
              </w:rPr>
            </w:pPr>
            <w:r w:rsidRPr="009002EE">
              <w:rPr>
                <w:rFonts w:cstheme="minorHAnsi"/>
              </w:rPr>
              <w:t>te</w:t>
            </w:r>
          </w:p>
        </w:tc>
        <w:tc>
          <w:tcPr>
            <w:tcW w:w="4176" w:type="dxa"/>
            <w:tcBorders>
              <w:top w:val="single" w:sz="6" w:space="0" w:color="auto"/>
              <w:left w:val="single" w:sz="6" w:space="0" w:color="auto"/>
              <w:bottom w:val="single" w:sz="4" w:space="0" w:color="auto"/>
              <w:right w:val="single" w:sz="6" w:space="0" w:color="auto"/>
            </w:tcBorders>
            <w:shd w:val="clear" w:color="auto" w:fill="FFFFFF" w:themeFill="background1"/>
          </w:tcPr>
          <w:p w14:paraId="3B3B6B1F" w14:textId="77777777" w:rsidR="00E5010A" w:rsidRPr="009002EE" w:rsidRDefault="00E5010A" w:rsidP="00E5010A">
            <w:pPr>
              <w:spacing w:after="0" w:line="240" w:lineRule="auto"/>
              <w:rPr>
                <w:rFonts w:cstheme="minorHAnsi"/>
                <w:lang w:val="en-GB"/>
              </w:rPr>
            </w:pPr>
            <w:r w:rsidRPr="009002EE">
              <w:rPr>
                <w:rFonts w:cstheme="minorHAnsi"/>
                <w:lang w:val="en-GB"/>
              </w:rPr>
              <w:t>The form in which the manufacturer should provide his statement according to Art 87(11) MDR, third paragraph, is not described in the MDR. The MIR shall be used as well for such statements, marking the MIR with “final-non-reportable”.</w:t>
            </w:r>
          </w:p>
        </w:tc>
        <w:tc>
          <w:tcPr>
            <w:tcW w:w="4185" w:type="dxa"/>
            <w:tcBorders>
              <w:top w:val="single" w:sz="6" w:space="0" w:color="auto"/>
              <w:left w:val="single" w:sz="6" w:space="0" w:color="auto"/>
              <w:bottom w:val="single" w:sz="4" w:space="0" w:color="auto"/>
              <w:right w:val="single" w:sz="6" w:space="0" w:color="auto"/>
            </w:tcBorders>
            <w:shd w:val="clear" w:color="auto" w:fill="FFFFFF" w:themeFill="background1"/>
          </w:tcPr>
          <w:p w14:paraId="71894EBD" w14:textId="77777777" w:rsidR="00E5010A" w:rsidRPr="009002EE" w:rsidRDefault="00E5010A" w:rsidP="00E5010A">
            <w:pPr>
              <w:spacing w:after="0" w:line="240" w:lineRule="auto"/>
              <w:rPr>
                <w:rFonts w:cstheme="minorHAnsi"/>
                <w:lang w:val="en-GB"/>
              </w:rPr>
            </w:pPr>
            <w:r w:rsidRPr="009002EE">
              <w:rPr>
                <w:rFonts w:cstheme="minorHAnsi"/>
                <w:lang w:val="en-GB"/>
              </w:rPr>
              <w:t xml:space="preserve">We propose to add the following sentence: </w:t>
            </w:r>
          </w:p>
          <w:p w14:paraId="3B9E97A1" w14:textId="77777777" w:rsidR="00E5010A" w:rsidRPr="009002EE" w:rsidRDefault="00E5010A" w:rsidP="00E5010A">
            <w:pPr>
              <w:spacing w:after="0" w:line="240" w:lineRule="auto"/>
              <w:rPr>
                <w:rFonts w:cstheme="minorHAnsi"/>
                <w:i/>
                <w:lang w:val="en-GB"/>
              </w:rPr>
            </w:pPr>
          </w:p>
          <w:p w14:paraId="4E2BD5C7" w14:textId="77777777" w:rsidR="00E5010A" w:rsidRPr="009002EE" w:rsidRDefault="00E5010A" w:rsidP="00E5010A">
            <w:pPr>
              <w:spacing w:after="0" w:line="240" w:lineRule="auto"/>
              <w:rPr>
                <w:rFonts w:cstheme="minorHAnsi"/>
                <w:lang w:val="en-GB"/>
              </w:rPr>
            </w:pPr>
            <w:r w:rsidRPr="009002EE">
              <w:rPr>
                <w:rFonts w:cstheme="minorHAnsi"/>
                <w:lang w:val="en-GB"/>
              </w:rPr>
              <w:t>In principle, for statements according to article 87(11), third paragraph, the MIR shall be used as well for such statements, marking the MIR with “final-non-reportable”.</w:t>
            </w:r>
          </w:p>
        </w:tc>
        <w:tc>
          <w:tcPr>
            <w:tcW w:w="2469" w:type="dxa"/>
            <w:tcBorders>
              <w:top w:val="single" w:sz="6" w:space="0" w:color="auto"/>
              <w:left w:val="single" w:sz="6" w:space="0" w:color="auto"/>
              <w:bottom w:val="single" w:sz="6" w:space="0" w:color="auto"/>
              <w:right w:val="single" w:sz="4" w:space="0" w:color="auto"/>
            </w:tcBorders>
          </w:tcPr>
          <w:p w14:paraId="02B5086A" w14:textId="4DBC5601" w:rsidR="00E5010A" w:rsidRPr="009002EE" w:rsidRDefault="00CA5A5D" w:rsidP="00E5010A">
            <w:pPr>
              <w:spacing w:after="0" w:line="240" w:lineRule="auto"/>
              <w:rPr>
                <w:rFonts w:cstheme="minorHAnsi"/>
              </w:rPr>
            </w:pPr>
            <w:r w:rsidRPr="009002EE">
              <w:rPr>
                <w:rFonts w:cstheme="minorHAnsi"/>
              </w:rPr>
              <w:t xml:space="preserve">Accept. See revised text </w:t>
            </w:r>
          </w:p>
        </w:tc>
      </w:tr>
      <w:tr w:rsidR="00E5010A" w:rsidRPr="009002EE" w14:paraId="107B3661" w14:textId="77777777" w:rsidTr="00E5010A">
        <w:tc>
          <w:tcPr>
            <w:tcW w:w="707" w:type="dxa"/>
            <w:tcBorders>
              <w:top w:val="single" w:sz="6" w:space="0" w:color="auto"/>
              <w:left w:val="single" w:sz="4" w:space="0" w:color="auto"/>
              <w:bottom w:val="single" w:sz="6" w:space="0" w:color="auto"/>
              <w:right w:val="single" w:sz="6" w:space="0" w:color="auto"/>
            </w:tcBorders>
            <w:vAlign w:val="center"/>
          </w:tcPr>
          <w:p w14:paraId="73B7E775" w14:textId="77777777" w:rsidR="00E5010A" w:rsidRPr="009002EE" w:rsidRDefault="00E5010A" w:rsidP="00E5010A">
            <w:pPr>
              <w:spacing w:after="0" w:line="240" w:lineRule="auto"/>
              <w:rPr>
                <w:rFonts w:cstheme="minorHAnsi"/>
              </w:rPr>
            </w:pPr>
            <w:r w:rsidRPr="009002EE">
              <w:rPr>
                <w:rFonts w:cstheme="minorHAnsi"/>
                <w:lang w:val="en-GB"/>
              </w:rPr>
              <w:t>BfArM/DE</w:t>
            </w:r>
          </w:p>
        </w:tc>
        <w:tc>
          <w:tcPr>
            <w:tcW w:w="811" w:type="dxa"/>
            <w:tcBorders>
              <w:top w:val="single" w:sz="6" w:space="0" w:color="auto"/>
              <w:left w:val="single" w:sz="6" w:space="0" w:color="auto"/>
              <w:bottom w:val="single" w:sz="6" w:space="0" w:color="auto"/>
              <w:right w:val="single" w:sz="6" w:space="0" w:color="auto"/>
            </w:tcBorders>
            <w:vAlign w:val="center"/>
          </w:tcPr>
          <w:p w14:paraId="71376791" w14:textId="77777777" w:rsidR="00E5010A" w:rsidRPr="009002EE" w:rsidRDefault="00E5010A" w:rsidP="00E5010A">
            <w:pPr>
              <w:spacing w:after="0" w:line="240" w:lineRule="auto"/>
              <w:rPr>
                <w:rFonts w:cstheme="minorHAnsi"/>
              </w:rPr>
            </w:pPr>
            <w:r w:rsidRPr="009002EE">
              <w:rPr>
                <w:rFonts w:cstheme="minorHAnsi"/>
              </w:rPr>
              <w:t>446-449</w:t>
            </w:r>
          </w:p>
        </w:tc>
        <w:tc>
          <w:tcPr>
            <w:tcW w:w="1209" w:type="dxa"/>
            <w:tcBorders>
              <w:top w:val="single" w:sz="6" w:space="0" w:color="auto"/>
              <w:left w:val="single" w:sz="6" w:space="0" w:color="auto"/>
              <w:bottom w:val="single" w:sz="6" w:space="0" w:color="auto"/>
              <w:right w:val="single" w:sz="6" w:space="0" w:color="auto"/>
            </w:tcBorders>
            <w:vAlign w:val="center"/>
          </w:tcPr>
          <w:p w14:paraId="758D0D73" w14:textId="77777777" w:rsidR="00E5010A" w:rsidRPr="009002EE" w:rsidRDefault="00E5010A" w:rsidP="00E5010A">
            <w:pPr>
              <w:spacing w:after="0" w:line="240" w:lineRule="auto"/>
              <w:rPr>
                <w:rFonts w:cstheme="minorHAnsi"/>
              </w:rPr>
            </w:pPr>
            <w:r w:rsidRPr="009002EE">
              <w:rPr>
                <w:rFonts w:cstheme="minorHAnsi"/>
              </w:rPr>
              <w:t>13</w:t>
            </w:r>
          </w:p>
        </w:tc>
        <w:tc>
          <w:tcPr>
            <w:tcW w:w="1115" w:type="dxa"/>
            <w:tcBorders>
              <w:top w:val="single" w:sz="6" w:space="0" w:color="auto"/>
              <w:left w:val="single" w:sz="6" w:space="0" w:color="auto"/>
              <w:bottom w:val="single" w:sz="6" w:space="0" w:color="auto"/>
              <w:right w:val="single" w:sz="6" w:space="0" w:color="auto"/>
            </w:tcBorders>
            <w:vAlign w:val="center"/>
          </w:tcPr>
          <w:p w14:paraId="3F49E4A5" w14:textId="77777777" w:rsidR="00E5010A" w:rsidRPr="009002EE" w:rsidRDefault="00E5010A" w:rsidP="00E5010A">
            <w:pPr>
              <w:spacing w:after="0" w:line="240" w:lineRule="auto"/>
              <w:rPr>
                <w:rFonts w:cstheme="minorHAnsi"/>
              </w:rPr>
            </w:pPr>
            <w:r w:rsidRPr="009002EE">
              <w:rPr>
                <w:rFonts w:cstheme="minorHAnsi"/>
              </w:rPr>
              <w:t>ed</w:t>
            </w:r>
          </w:p>
        </w:tc>
        <w:tc>
          <w:tcPr>
            <w:tcW w:w="4176" w:type="dxa"/>
            <w:tcBorders>
              <w:top w:val="single" w:sz="6" w:space="0" w:color="auto"/>
              <w:left w:val="single" w:sz="6" w:space="0" w:color="auto"/>
              <w:bottom w:val="single" w:sz="6" w:space="0" w:color="auto"/>
              <w:right w:val="single" w:sz="6" w:space="0" w:color="auto"/>
            </w:tcBorders>
          </w:tcPr>
          <w:p w14:paraId="10D56F20" w14:textId="77777777" w:rsidR="00E5010A" w:rsidRPr="009002EE" w:rsidRDefault="00E5010A" w:rsidP="00E5010A">
            <w:pPr>
              <w:spacing w:after="0" w:line="240" w:lineRule="auto"/>
              <w:rPr>
                <w:rFonts w:cstheme="minorHAnsi"/>
                <w:lang w:val="en-GB"/>
              </w:rPr>
            </w:pPr>
            <w:r w:rsidRPr="009002EE">
              <w:rPr>
                <w:rFonts w:cstheme="minorHAnsi"/>
                <w:lang w:val="en-GB"/>
              </w:rPr>
              <w:t>With reference to Art 87(11) third paragraph, the Q&amp;A guidance document should use terms that are not weaker than those of the MDR.</w:t>
            </w:r>
          </w:p>
        </w:tc>
        <w:tc>
          <w:tcPr>
            <w:tcW w:w="4185" w:type="dxa"/>
            <w:tcBorders>
              <w:top w:val="single" w:sz="6" w:space="0" w:color="auto"/>
              <w:left w:val="single" w:sz="6" w:space="0" w:color="auto"/>
              <w:bottom w:val="single" w:sz="6" w:space="0" w:color="auto"/>
              <w:right w:val="single" w:sz="6" w:space="0" w:color="auto"/>
            </w:tcBorders>
          </w:tcPr>
          <w:p w14:paraId="6714E8A7" w14:textId="77777777" w:rsidR="00E5010A" w:rsidRPr="009002EE" w:rsidRDefault="00E5010A" w:rsidP="00E5010A">
            <w:pPr>
              <w:spacing w:after="0" w:line="240" w:lineRule="auto"/>
              <w:rPr>
                <w:rFonts w:cstheme="minorHAnsi"/>
                <w:lang w:val="en-GB"/>
              </w:rPr>
            </w:pPr>
            <w:r w:rsidRPr="009002EE">
              <w:rPr>
                <w:rFonts w:cstheme="minorHAnsi"/>
                <w:lang w:val="en-GB"/>
              </w:rPr>
              <w:t>Where the manufacturer of the device considers that the incident is not a serious incident or is an expected undesirable side-effect (which will be covered by trend reporting in accordance with Article 88 of the MDR) a rationale or an explanatory statement should shall be provided by filling out section 4.2(b) of the MIR report</w:t>
            </w:r>
          </w:p>
        </w:tc>
        <w:tc>
          <w:tcPr>
            <w:tcW w:w="2469" w:type="dxa"/>
            <w:tcBorders>
              <w:top w:val="single" w:sz="6" w:space="0" w:color="auto"/>
              <w:left w:val="single" w:sz="6" w:space="0" w:color="auto"/>
              <w:bottom w:val="single" w:sz="6" w:space="0" w:color="auto"/>
              <w:right w:val="single" w:sz="4" w:space="0" w:color="auto"/>
            </w:tcBorders>
          </w:tcPr>
          <w:p w14:paraId="282E3A31" w14:textId="3C17D7F4" w:rsidR="00E5010A" w:rsidRPr="009002EE" w:rsidRDefault="001D1A6F" w:rsidP="00E5010A">
            <w:pPr>
              <w:spacing w:after="0" w:line="240" w:lineRule="auto"/>
              <w:rPr>
                <w:rFonts w:cstheme="minorHAnsi"/>
              </w:rPr>
            </w:pPr>
            <w:r w:rsidRPr="009002EE">
              <w:rPr>
                <w:rFonts w:cstheme="minorHAnsi"/>
              </w:rPr>
              <w:t xml:space="preserve">Accept </w:t>
            </w:r>
          </w:p>
        </w:tc>
      </w:tr>
      <w:tr w:rsidR="00E5010A" w:rsidRPr="009002EE" w14:paraId="5A79E0AD" w14:textId="77777777" w:rsidTr="00E5010A">
        <w:tc>
          <w:tcPr>
            <w:tcW w:w="707" w:type="dxa"/>
            <w:tcBorders>
              <w:top w:val="single" w:sz="6" w:space="0" w:color="auto"/>
              <w:left w:val="single" w:sz="4" w:space="0" w:color="auto"/>
              <w:bottom w:val="single" w:sz="6" w:space="0" w:color="auto"/>
              <w:right w:val="single" w:sz="6" w:space="0" w:color="auto"/>
            </w:tcBorders>
            <w:vAlign w:val="center"/>
          </w:tcPr>
          <w:p w14:paraId="61E1F324" w14:textId="77777777" w:rsidR="00E5010A" w:rsidRPr="009002EE" w:rsidRDefault="00E5010A" w:rsidP="00E5010A">
            <w:pPr>
              <w:spacing w:after="0" w:line="240" w:lineRule="auto"/>
              <w:rPr>
                <w:rFonts w:cstheme="minorHAnsi"/>
              </w:rPr>
            </w:pPr>
            <w:r w:rsidRPr="009002EE">
              <w:rPr>
                <w:rFonts w:cstheme="minorHAnsi"/>
                <w:lang w:val="en-GB"/>
              </w:rPr>
              <w:t>BfArM/DE</w:t>
            </w:r>
          </w:p>
        </w:tc>
        <w:tc>
          <w:tcPr>
            <w:tcW w:w="811" w:type="dxa"/>
            <w:tcBorders>
              <w:top w:val="single" w:sz="6" w:space="0" w:color="auto"/>
              <w:left w:val="single" w:sz="6" w:space="0" w:color="auto"/>
              <w:bottom w:val="single" w:sz="6" w:space="0" w:color="auto"/>
              <w:right w:val="single" w:sz="6" w:space="0" w:color="auto"/>
            </w:tcBorders>
            <w:vAlign w:val="center"/>
          </w:tcPr>
          <w:p w14:paraId="343985FE" w14:textId="77777777" w:rsidR="00E5010A" w:rsidRPr="009002EE" w:rsidRDefault="00E5010A" w:rsidP="00E5010A">
            <w:pPr>
              <w:spacing w:after="0" w:line="240" w:lineRule="auto"/>
              <w:rPr>
                <w:rFonts w:cstheme="minorHAnsi"/>
              </w:rPr>
            </w:pPr>
            <w:r w:rsidRPr="009002EE">
              <w:rPr>
                <w:rFonts w:cstheme="minorHAnsi"/>
              </w:rPr>
              <w:t>612</w:t>
            </w:r>
          </w:p>
        </w:tc>
        <w:tc>
          <w:tcPr>
            <w:tcW w:w="1209" w:type="dxa"/>
            <w:tcBorders>
              <w:top w:val="single" w:sz="6" w:space="0" w:color="auto"/>
              <w:left w:val="single" w:sz="6" w:space="0" w:color="auto"/>
              <w:bottom w:val="single" w:sz="6" w:space="0" w:color="auto"/>
              <w:right w:val="single" w:sz="6" w:space="0" w:color="auto"/>
            </w:tcBorders>
            <w:vAlign w:val="center"/>
          </w:tcPr>
          <w:p w14:paraId="1DD639EB" w14:textId="77777777" w:rsidR="00E5010A" w:rsidRPr="009002EE" w:rsidRDefault="00E5010A" w:rsidP="00E5010A">
            <w:pPr>
              <w:spacing w:after="0" w:line="240" w:lineRule="auto"/>
              <w:rPr>
                <w:rFonts w:cstheme="minorHAnsi"/>
              </w:rPr>
            </w:pPr>
            <w:r w:rsidRPr="009002EE">
              <w:rPr>
                <w:rFonts w:cstheme="minorHAnsi"/>
              </w:rPr>
              <w:t>22</w:t>
            </w:r>
          </w:p>
        </w:tc>
        <w:tc>
          <w:tcPr>
            <w:tcW w:w="1115" w:type="dxa"/>
            <w:tcBorders>
              <w:top w:val="single" w:sz="6" w:space="0" w:color="auto"/>
              <w:left w:val="single" w:sz="6" w:space="0" w:color="auto"/>
              <w:bottom w:val="single" w:sz="6" w:space="0" w:color="auto"/>
              <w:right w:val="single" w:sz="6" w:space="0" w:color="auto"/>
            </w:tcBorders>
            <w:vAlign w:val="center"/>
          </w:tcPr>
          <w:p w14:paraId="3E789B47" w14:textId="77777777" w:rsidR="00E5010A" w:rsidRPr="009002EE" w:rsidRDefault="00E5010A" w:rsidP="00E5010A">
            <w:pPr>
              <w:spacing w:after="0" w:line="240" w:lineRule="auto"/>
              <w:rPr>
                <w:rFonts w:cstheme="minorHAnsi"/>
              </w:rPr>
            </w:pPr>
            <w:r w:rsidRPr="009002EE">
              <w:rPr>
                <w:rFonts w:cstheme="minorHAnsi"/>
              </w:rPr>
              <w:t>te</w:t>
            </w:r>
          </w:p>
        </w:tc>
        <w:tc>
          <w:tcPr>
            <w:tcW w:w="4176" w:type="dxa"/>
            <w:tcBorders>
              <w:top w:val="single" w:sz="6" w:space="0" w:color="auto"/>
              <w:left w:val="single" w:sz="6" w:space="0" w:color="auto"/>
              <w:bottom w:val="single" w:sz="6" w:space="0" w:color="auto"/>
              <w:right w:val="single" w:sz="6" w:space="0" w:color="auto"/>
            </w:tcBorders>
          </w:tcPr>
          <w:p w14:paraId="33E9C165" w14:textId="77777777" w:rsidR="00E5010A" w:rsidRPr="009002EE" w:rsidRDefault="00E5010A" w:rsidP="00E5010A">
            <w:pPr>
              <w:spacing w:after="0" w:line="240" w:lineRule="auto"/>
              <w:rPr>
                <w:rFonts w:cstheme="minorHAnsi"/>
                <w:lang w:val="en-GB"/>
              </w:rPr>
            </w:pPr>
            <w:r w:rsidRPr="009002EE">
              <w:rPr>
                <w:rFonts w:cstheme="minorHAnsi"/>
                <w:lang w:val="en-GB"/>
              </w:rPr>
              <w:t xml:space="preserve">Art. 88 MDR contains the sentence "any statistically significant increase in the frequency or severity of incidents that are not serious incidents or that are expected undesirable side-effects that could have a significant impact on the benefit-risk analysis (...) that are unacceptable when weighed against the intended benefits." </w:t>
            </w:r>
          </w:p>
          <w:p w14:paraId="29AD07ED" w14:textId="77777777" w:rsidR="00E5010A" w:rsidRPr="009002EE" w:rsidRDefault="00E5010A" w:rsidP="00E5010A">
            <w:pPr>
              <w:spacing w:after="0" w:line="240" w:lineRule="auto"/>
              <w:rPr>
                <w:rFonts w:cstheme="minorHAnsi"/>
                <w:lang w:val="en-GB"/>
              </w:rPr>
            </w:pPr>
          </w:p>
        </w:tc>
        <w:tc>
          <w:tcPr>
            <w:tcW w:w="4185" w:type="dxa"/>
            <w:tcBorders>
              <w:top w:val="single" w:sz="6" w:space="0" w:color="auto"/>
              <w:left w:val="single" w:sz="6" w:space="0" w:color="auto"/>
              <w:bottom w:val="single" w:sz="6" w:space="0" w:color="auto"/>
              <w:right w:val="single" w:sz="6" w:space="0" w:color="auto"/>
            </w:tcBorders>
          </w:tcPr>
          <w:p w14:paraId="6E15C678" w14:textId="17ACA5B4" w:rsidR="00E5010A" w:rsidRPr="009002EE" w:rsidRDefault="00E5010A" w:rsidP="00E5010A">
            <w:pPr>
              <w:spacing w:after="0" w:line="240" w:lineRule="auto"/>
              <w:rPr>
                <w:rFonts w:cstheme="minorHAnsi"/>
                <w:i/>
                <w:lang w:val="en-GB"/>
              </w:rPr>
            </w:pPr>
            <w:r w:rsidRPr="009002EE">
              <w:rPr>
                <w:rFonts w:cstheme="minorHAnsi"/>
                <w:lang w:val="en-GB"/>
              </w:rPr>
              <w:t>A ‘significant impact on the benefit-risk analysis’ is whenever the increase in the frequency or severity of incidents that are not serious incidents or that are expected undesirable side effects, results in a change of the risk evaluation</w:t>
            </w:r>
            <w:r w:rsidRPr="009002EE">
              <w:rPr>
                <w:rFonts w:cstheme="minorHAnsi"/>
                <w:i/>
                <w:lang w:val="en-GB"/>
              </w:rPr>
              <w:t xml:space="preserve">. </w:t>
            </w:r>
            <w:r w:rsidRPr="009002EE">
              <w:rPr>
                <w:rFonts w:cstheme="minorHAnsi"/>
                <w:lang w:val="en-GB"/>
              </w:rPr>
              <w:t>The reportability of a trend results if the manufacturer’s update of the benefit-risk analysis reveals unacceptable risks when weighed against the intended benefits. An example of this can be…</w:t>
            </w:r>
          </w:p>
          <w:p w14:paraId="546BCC59" w14:textId="77777777" w:rsidR="00E5010A" w:rsidRPr="009002EE" w:rsidRDefault="00E5010A" w:rsidP="00E5010A">
            <w:pPr>
              <w:spacing w:after="0" w:line="240" w:lineRule="auto"/>
              <w:rPr>
                <w:rFonts w:cstheme="minorHAnsi"/>
                <w:i/>
                <w:lang w:val="en-GB"/>
              </w:rPr>
            </w:pPr>
          </w:p>
          <w:p w14:paraId="468B5BC2" w14:textId="77777777" w:rsidR="00E5010A" w:rsidRPr="009002EE" w:rsidRDefault="00E5010A" w:rsidP="00E5010A">
            <w:pPr>
              <w:spacing w:after="0" w:line="240" w:lineRule="auto"/>
              <w:rPr>
                <w:rFonts w:cstheme="minorHAnsi"/>
                <w:lang w:val="en-GB"/>
              </w:rPr>
            </w:pPr>
            <w:r w:rsidRPr="009002EE">
              <w:rPr>
                <w:rFonts w:cstheme="minorHAnsi"/>
                <w:i/>
                <w:lang w:val="en-GB"/>
              </w:rPr>
              <w:t>.</w:t>
            </w:r>
          </w:p>
        </w:tc>
        <w:tc>
          <w:tcPr>
            <w:tcW w:w="2469" w:type="dxa"/>
            <w:tcBorders>
              <w:top w:val="single" w:sz="6" w:space="0" w:color="auto"/>
              <w:left w:val="single" w:sz="6" w:space="0" w:color="auto"/>
              <w:bottom w:val="single" w:sz="6" w:space="0" w:color="auto"/>
              <w:right w:val="single" w:sz="4" w:space="0" w:color="auto"/>
            </w:tcBorders>
          </w:tcPr>
          <w:p w14:paraId="6B4BEAC1" w14:textId="522ABD92" w:rsidR="00E5010A" w:rsidRPr="009002EE" w:rsidRDefault="00EB3B10" w:rsidP="00EB3B10">
            <w:pPr>
              <w:spacing w:after="0" w:line="240" w:lineRule="auto"/>
              <w:rPr>
                <w:rFonts w:cstheme="minorHAnsi"/>
              </w:rPr>
            </w:pPr>
            <w:r w:rsidRPr="009002EE">
              <w:rPr>
                <w:rFonts w:cstheme="minorHAnsi"/>
              </w:rPr>
              <w:t>Accept. See revised text</w:t>
            </w:r>
          </w:p>
        </w:tc>
      </w:tr>
      <w:tr w:rsidR="00E5010A" w:rsidRPr="009002EE" w14:paraId="624F726A" w14:textId="77777777" w:rsidTr="00E5010A">
        <w:tc>
          <w:tcPr>
            <w:tcW w:w="707" w:type="dxa"/>
            <w:tcBorders>
              <w:top w:val="single" w:sz="6" w:space="0" w:color="auto"/>
              <w:left w:val="single" w:sz="4" w:space="0" w:color="auto"/>
              <w:bottom w:val="single" w:sz="6" w:space="0" w:color="auto"/>
              <w:right w:val="single" w:sz="6" w:space="0" w:color="auto"/>
            </w:tcBorders>
            <w:shd w:val="clear" w:color="auto" w:fill="auto"/>
            <w:vAlign w:val="center"/>
          </w:tcPr>
          <w:p w14:paraId="10AD42B7" w14:textId="77777777" w:rsidR="00E5010A" w:rsidRPr="009002EE" w:rsidRDefault="00E5010A" w:rsidP="00E5010A">
            <w:pPr>
              <w:spacing w:after="0" w:line="240" w:lineRule="auto"/>
              <w:rPr>
                <w:rFonts w:cstheme="minorHAnsi"/>
              </w:rPr>
            </w:pPr>
            <w:r w:rsidRPr="009002EE">
              <w:rPr>
                <w:rFonts w:cstheme="minorHAnsi"/>
                <w:lang w:val="en-GB"/>
              </w:rPr>
              <w:t>BfArM/DE</w:t>
            </w:r>
          </w:p>
        </w:tc>
        <w:tc>
          <w:tcPr>
            <w:tcW w:w="811" w:type="dxa"/>
            <w:tcBorders>
              <w:top w:val="single" w:sz="6" w:space="0" w:color="auto"/>
              <w:left w:val="single" w:sz="6" w:space="0" w:color="auto"/>
              <w:bottom w:val="single" w:sz="6" w:space="0" w:color="auto"/>
              <w:right w:val="single" w:sz="6" w:space="0" w:color="auto"/>
            </w:tcBorders>
            <w:shd w:val="clear" w:color="auto" w:fill="auto"/>
            <w:vAlign w:val="center"/>
          </w:tcPr>
          <w:p w14:paraId="61E50F3D" w14:textId="77777777" w:rsidR="00E5010A" w:rsidRPr="009002EE" w:rsidRDefault="00E5010A" w:rsidP="00E5010A">
            <w:pPr>
              <w:spacing w:after="0" w:line="240" w:lineRule="auto"/>
              <w:rPr>
                <w:rFonts w:cstheme="minorHAnsi"/>
              </w:rPr>
            </w:pPr>
            <w:r w:rsidRPr="009002EE">
              <w:rPr>
                <w:rFonts w:cstheme="minorHAnsi"/>
              </w:rPr>
              <w:t>620</w:t>
            </w:r>
          </w:p>
        </w:tc>
        <w:tc>
          <w:tcPr>
            <w:tcW w:w="1209" w:type="dxa"/>
            <w:tcBorders>
              <w:top w:val="single" w:sz="6" w:space="0" w:color="auto"/>
              <w:left w:val="single" w:sz="6" w:space="0" w:color="auto"/>
              <w:bottom w:val="single" w:sz="6" w:space="0" w:color="auto"/>
              <w:right w:val="single" w:sz="6" w:space="0" w:color="auto"/>
            </w:tcBorders>
            <w:shd w:val="clear" w:color="auto" w:fill="auto"/>
            <w:vAlign w:val="center"/>
          </w:tcPr>
          <w:p w14:paraId="2B86902C" w14:textId="77777777" w:rsidR="00E5010A" w:rsidRPr="009002EE" w:rsidRDefault="00E5010A" w:rsidP="00E5010A">
            <w:pPr>
              <w:spacing w:after="0" w:line="240" w:lineRule="auto"/>
              <w:rPr>
                <w:rFonts w:cstheme="minorHAnsi"/>
              </w:rPr>
            </w:pPr>
            <w:r w:rsidRPr="009002EE">
              <w:rPr>
                <w:rFonts w:cstheme="minorHAnsi"/>
              </w:rPr>
              <w:t>22</w:t>
            </w:r>
          </w:p>
        </w:tc>
        <w:tc>
          <w:tcPr>
            <w:tcW w:w="1115" w:type="dxa"/>
            <w:tcBorders>
              <w:top w:val="single" w:sz="6" w:space="0" w:color="auto"/>
              <w:left w:val="single" w:sz="6" w:space="0" w:color="auto"/>
              <w:bottom w:val="single" w:sz="6" w:space="0" w:color="auto"/>
              <w:right w:val="single" w:sz="6" w:space="0" w:color="auto"/>
            </w:tcBorders>
            <w:shd w:val="clear" w:color="auto" w:fill="auto"/>
            <w:vAlign w:val="center"/>
          </w:tcPr>
          <w:p w14:paraId="6455A8DF" w14:textId="77777777" w:rsidR="00E5010A" w:rsidRPr="009002EE" w:rsidRDefault="00E5010A" w:rsidP="00E5010A">
            <w:pPr>
              <w:spacing w:after="0" w:line="240" w:lineRule="auto"/>
              <w:rPr>
                <w:rFonts w:cstheme="minorHAnsi"/>
              </w:rPr>
            </w:pPr>
            <w:r w:rsidRPr="009002EE">
              <w:rPr>
                <w:rFonts w:cstheme="minorHAnsi"/>
              </w:rPr>
              <w:t>te</w:t>
            </w:r>
          </w:p>
        </w:tc>
        <w:tc>
          <w:tcPr>
            <w:tcW w:w="4176" w:type="dxa"/>
            <w:tcBorders>
              <w:top w:val="single" w:sz="6" w:space="0" w:color="auto"/>
              <w:left w:val="single" w:sz="6" w:space="0" w:color="auto"/>
              <w:bottom w:val="single" w:sz="6" w:space="0" w:color="auto"/>
              <w:right w:val="single" w:sz="6" w:space="0" w:color="auto"/>
            </w:tcBorders>
            <w:shd w:val="clear" w:color="auto" w:fill="auto"/>
          </w:tcPr>
          <w:p w14:paraId="453C5864" w14:textId="77777777" w:rsidR="00E5010A" w:rsidRPr="009002EE" w:rsidRDefault="00E5010A" w:rsidP="00E5010A">
            <w:pPr>
              <w:spacing w:after="0" w:line="240" w:lineRule="auto"/>
              <w:rPr>
                <w:rFonts w:cstheme="minorHAnsi"/>
                <w:lang w:val="en-GB"/>
              </w:rPr>
            </w:pPr>
            <w:r w:rsidRPr="009002EE">
              <w:rPr>
                <w:rFonts w:cstheme="minorHAnsi"/>
                <w:lang w:val="en-GB"/>
              </w:rPr>
              <w:t>Unacceptable risks suggests the consideration of a FSCA. A report according to Art 88 without a FSCA seems hardly possible.</w:t>
            </w:r>
          </w:p>
          <w:p w14:paraId="3717C4F4" w14:textId="77777777" w:rsidR="00E5010A" w:rsidRPr="009002EE" w:rsidRDefault="00E5010A" w:rsidP="00E5010A">
            <w:pPr>
              <w:spacing w:after="0" w:line="240" w:lineRule="auto"/>
              <w:rPr>
                <w:rFonts w:cstheme="minorHAnsi"/>
                <w:lang w:val="en-GB"/>
              </w:rPr>
            </w:pPr>
          </w:p>
          <w:p w14:paraId="25EB8934" w14:textId="77777777" w:rsidR="00E5010A" w:rsidRPr="009002EE" w:rsidRDefault="00E5010A" w:rsidP="00E5010A">
            <w:pPr>
              <w:spacing w:after="0" w:line="240" w:lineRule="auto"/>
              <w:rPr>
                <w:rFonts w:cstheme="minorHAnsi"/>
                <w:lang w:val="en-GB"/>
              </w:rPr>
            </w:pPr>
            <w:r w:rsidRPr="009002EE">
              <w:rPr>
                <w:rFonts w:cstheme="minorHAnsi"/>
                <w:lang w:val="en-GB"/>
              </w:rPr>
              <w:t>A text to this effect should be added from line 620.</w:t>
            </w:r>
          </w:p>
        </w:tc>
        <w:tc>
          <w:tcPr>
            <w:tcW w:w="4185" w:type="dxa"/>
            <w:tcBorders>
              <w:top w:val="single" w:sz="6" w:space="0" w:color="auto"/>
              <w:left w:val="single" w:sz="6" w:space="0" w:color="auto"/>
              <w:bottom w:val="single" w:sz="6" w:space="0" w:color="auto"/>
              <w:right w:val="single" w:sz="6" w:space="0" w:color="auto"/>
            </w:tcBorders>
            <w:shd w:val="clear" w:color="auto" w:fill="auto"/>
          </w:tcPr>
          <w:p w14:paraId="57FB4B15" w14:textId="77777777" w:rsidR="00E5010A" w:rsidRPr="009002EE" w:rsidRDefault="00E5010A" w:rsidP="00E5010A">
            <w:pPr>
              <w:spacing w:after="0" w:line="240" w:lineRule="auto"/>
              <w:rPr>
                <w:rFonts w:cstheme="minorHAnsi"/>
                <w:lang w:val="en-GB"/>
              </w:rPr>
            </w:pPr>
            <w:r w:rsidRPr="009002EE">
              <w:rPr>
                <w:rFonts w:cstheme="minorHAnsi"/>
                <w:lang w:val="en-GB"/>
              </w:rPr>
              <w:t>A trend report according to Art 88 MDR shall include a disclosure of all planned and/or conducted associated corrective and preventive actions, otherwise, a rationale of why corrective actions cannot be carried out shall be provided.</w:t>
            </w:r>
          </w:p>
        </w:tc>
        <w:tc>
          <w:tcPr>
            <w:tcW w:w="2469" w:type="dxa"/>
            <w:tcBorders>
              <w:top w:val="single" w:sz="6" w:space="0" w:color="auto"/>
              <w:left w:val="single" w:sz="6" w:space="0" w:color="auto"/>
              <w:bottom w:val="single" w:sz="4" w:space="0" w:color="auto"/>
              <w:right w:val="single" w:sz="4" w:space="0" w:color="auto"/>
            </w:tcBorders>
            <w:shd w:val="clear" w:color="auto" w:fill="FFFFFF" w:themeFill="background1"/>
          </w:tcPr>
          <w:p w14:paraId="5E7C5180" w14:textId="6151545B" w:rsidR="00E5010A" w:rsidRPr="009002EE" w:rsidRDefault="00655910" w:rsidP="00655910">
            <w:pPr>
              <w:spacing w:after="0" w:line="240" w:lineRule="auto"/>
              <w:rPr>
                <w:rFonts w:cstheme="minorHAnsi"/>
              </w:rPr>
            </w:pPr>
            <w:r w:rsidRPr="009002EE">
              <w:rPr>
                <w:rFonts w:cstheme="minorHAnsi"/>
              </w:rPr>
              <w:t xml:space="preserve">The Task Force on trend reporting are addressing this point in the Q&amp;A, which they are currently finalising. Therefore, members of the TF suggested that this is not included under Q 22.   </w:t>
            </w:r>
          </w:p>
        </w:tc>
      </w:tr>
      <w:tr w:rsidR="00E5010A" w:rsidRPr="009002EE" w14:paraId="6B1CF606" w14:textId="77777777" w:rsidTr="00E5010A">
        <w:tc>
          <w:tcPr>
            <w:tcW w:w="707" w:type="dxa"/>
            <w:tcBorders>
              <w:top w:val="single" w:sz="6" w:space="0" w:color="auto"/>
              <w:left w:val="single" w:sz="4" w:space="0" w:color="auto"/>
              <w:bottom w:val="single" w:sz="6" w:space="0" w:color="auto"/>
              <w:right w:val="single" w:sz="6" w:space="0" w:color="auto"/>
            </w:tcBorders>
            <w:shd w:val="clear" w:color="auto" w:fill="auto"/>
            <w:vAlign w:val="center"/>
          </w:tcPr>
          <w:p w14:paraId="1CE54153" w14:textId="77777777" w:rsidR="00E5010A" w:rsidRPr="009002EE" w:rsidRDefault="00E5010A" w:rsidP="00E5010A">
            <w:pPr>
              <w:spacing w:after="0" w:line="240" w:lineRule="auto"/>
              <w:rPr>
                <w:rFonts w:cstheme="minorHAnsi"/>
              </w:rPr>
            </w:pPr>
          </w:p>
        </w:tc>
        <w:tc>
          <w:tcPr>
            <w:tcW w:w="811" w:type="dxa"/>
            <w:tcBorders>
              <w:top w:val="single" w:sz="6" w:space="0" w:color="auto"/>
              <w:left w:val="single" w:sz="6" w:space="0" w:color="auto"/>
              <w:bottom w:val="single" w:sz="6" w:space="0" w:color="auto"/>
              <w:right w:val="single" w:sz="6" w:space="0" w:color="auto"/>
            </w:tcBorders>
            <w:shd w:val="clear" w:color="auto" w:fill="auto"/>
            <w:vAlign w:val="center"/>
          </w:tcPr>
          <w:p w14:paraId="2207C773" w14:textId="77777777" w:rsidR="00E5010A" w:rsidRPr="009002EE" w:rsidRDefault="00E5010A" w:rsidP="00E5010A">
            <w:pPr>
              <w:spacing w:after="0" w:line="240" w:lineRule="auto"/>
              <w:rPr>
                <w:rFonts w:cstheme="minorHAnsi"/>
              </w:rPr>
            </w:pPr>
          </w:p>
        </w:tc>
        <w:tc>
          <w:tcPr>
            <w:tcW w:w="1209" w:type="dxa"/>
            <w:tcBorders>
              <w:top w:val="single" w:sz="6" w:space="0" w:color="auto"/>
              <w:left w:val="single" w:sz="6" w:space="0" w:color="auto"/>
              <w:bottom w:val="single" w:sz="6" w:space="0" w:color="auto"/>
              <w:right w:val="single" w:sz="6" w:space="0" w:color="auto"/>
            </w:tcBorders>
            <w:shd w:val="clear" w:color="auto" w:fill="auto"/>
            <w:vAlign w:val="center"/>
          </w:tcPr>
          <w:p w14:paraId="1F7B4665" w14:textId="77777777" w:rsidR="00E5010A" w:rsidRPr="009002EE" w:rsidRDefault="00E5010A" w:rsidP="00E5010A">
            <w:pPr>
              <w:spacing w:after="0" w:line="240" w:lineRule="auto"/>
              <w:rPr>
                <w:rFonts w:cstheme="minorHAnsi"/>
              </w:rPr>
            </w:pPr>
          </w:p>
        </w:tc>
        <w:tc>
          <w:tcPr>
            <w:tcW w:w="1115" w:type="dxa"/>
            <w:tcBorders>
              <w:top w:val="single" w:sz="6" w:space="0" w:color="auto"/>
              <w:left w:val="single" w:sz="6" w:space="0" w:color="auto"/>
              <w:bottom w:val="single" w:sz="6" w:space="0" w:color="auto"/>
              <w:right w:val="single" w:sz="6" w:space="0" w:color="auto"/>
            </w:tcBorders>
            <w:shd w:val="clear" w:color="auto" w:fill="auto"/>
            <w:vAlign w:val="center"/>
          </w:tcPr>
          <w:p w14:paraId="57484C55" w14:textId="77777777" w:rsidR="00E5010A" w:rsidRPr="009002EE" w:rsidRDefault="00E5010A" w:rsidP="00E5010A">
            <w:pPr>
              <w:spacing w:after="0" w:line="240" w:lineRule="auto"/>
              <w:rPr>
                <w:rFonts w:cstheme="minorHAnsi"/>
              </w:rPr>
            </w:pPr>
          </w:p>
        </w:tc>
        <w:tc>
          <w:tcPr>
            <w:tcW w:w="4176" w:type="dxa"/>
            <w:tcBorders>
              <w:top w:val="single" w:sz="6" w:space="0" w:color="auto"/>
              <w:left w:val="single" w:sz="6" w:space="0" w:color="auto"/>
              <w:bottom w:val="single" w:sz="6" w:space="0" w:color="auto"/>
              <w:right w:val="single" w:sz="6" w:space="0" w:color="auto"/>
            </w:tcBorders>
            <w:shd w:val="clear" w:color="auto" w:fill="auto"/>
          </w:tcPr>
          <w:p w14:paraId="0BA54933" w14:textId="77777777" w:rsidR="00E5010A" w:rsidRPr="009002EE" w:rsidRDefault="00E5010A" w:rsidP="00E5010A">
            <w:pPr>
              <w:spacing w:after="0" w:line="240" w:lineRule="auto"/>
              <w:rPr>
                <w:rFonts w:cstheme="minorHAnsi"/>
                <w:lang w:val="en-GB"/>
              </w:rPr>
            </w:pPr>
          </w:p>
        </w:tc>
        <w:tc>
          <w:tcPr>
            <w:tcW w:w="4185" w:type="dxa"/>
            <w:tcBorders>
              <w:top w:val="single" w:sz="6" w:space="0" w:color="auto"/>
              <w:left w:val="single" w:sz="6" w:space="0" w:color="auto"/>
              <w:bottom w:val="single" w:sz="6" w:space="0" w:color="auto"/>
              <w:right w:val="single" w:sz="6" w:space="0" w:color="auto"/>
            </w:tcBorders>
            <w:shd w:val="clear" w:color="auto" w:fill="auto"/>
          </w:tcPr>
          <w:p w14:paraId="5EF5E7B7" w14:textId="77777777" w:rsidR="00E5010A" w:rsidRPr="009002EE" w:rsidRDefault="00E5010A" w:rsidP="00E5010A">
            <w:pPr>
              <w:spacing w:after="0" w:line="240" w:lineRule="auto"/>
              <w:rPr>
                <w:rFonts w:cstheme="minorHAnsi"/>
                <w:lang w:val="en-GB"/>
              </w:rPr>
            </w:pPr>
          </w:p>
        </w:tc>
        <w:tc>
          <w:tcPr>
            <w:tcW w:w="2469" w:type="dxa"/>
            <w:tcBorders>
              <w:top w:val="single" w:sz="6" w:space="0" w:color="auto"/>
              <w:left w:val="single" w:sz="6" w:space="0" w:color="auto"/>
              <w:bottom w:val="single" w:sz="6" w:space="0" w:color="auto"/>
              <w:right w:val="single" w:sz="4" w:space="0" w:color="auto"/>
            </w:tcBorders>
            <w:shd w:val="clear" w:color="auto" w:fill="auto"/>
          </w:tcPr>
          <w:p w14:paraId="1AC74E8B" w14:textId="77777777" w:rsidR="00E5010A" w:rsidRPr="009002EE" w:rsidRDefault="00E5010A" w:rsidP="00E5010A">
            <w:pPr>
              <w:spacing w:after="0" w:line="240" w:lineRule="auto"/>
              <w:rPr>
                <w:rFonts w:cstheme="minorHAnsi"/>
              </w:rPr>
            </w:pPr>
          </w:p>
        </w:tc>
      </w:tr>
      <w:tr w:rsidR="00E5010A" w:rsidRPr="009002EE" w14:paraId="29E163C8" w14:textId="77777777" w:rsidTr="00E5010A">
        <w:tc>
          <w:tcPr>
            <w:tcW w:w="707" w:type="dxa"/>
            <w:shd w:val="clear" w:color="auto" w:fill="auto"/>
            <w:vAlign w:val="center"/>
          </w:tcPr>
          <w:p w14:paraId="2AE7D8DF" w14:textId="77777777" w:rsidR="00E5010A" w:rsidRPr="009002EE" w:rsidRDefault="00E5010A" w:rsidP="0060343C">
            <w:pPr>
              <w:pStyle w:val="ISOMB"/>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DKMA</w:t>
            </w:r>
          </w:p>
        </w:tc>
        <w:tc>
          <w:tcPr>
            <w:tcW w:w="811" w:type="dxa"/>
            <w:shd w:val="clear" w:color="auto" w:fill="auto"/>
            <w:vAlign w:val="center"/>
          </w:tcPr>
          <w:p w14:paraId="1B77B25D" w14:textId="77777777" w:rsidR="00E5010A" w:rsidRPr="009002EE" w:rsidRDefault="00E5010A" w:rsidP="0060343C">
            <w:pPr>
              <w:pStyle w:val="ISOClaus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24</w:t>
            </w:r>
          </w:p>
        </w:tc>
        <w:tc>
          <w:tcPr>
            <w:tcW w:w="1209" w:type="dxa"/>
            <w:shd w:val="clear" w:color="auto" w:fill="auto"/>
            <w:vAlign w:val="center"/>
          </w:tcPr>
          <w:p w14:paraId="5A025AF9" w14:textId="77777777" w:rsidR="00E5010A" w:rsidRPr="009002EE" w:rsidRDefault="00E5010A" w:rsidP="0060343C">
            <w:pPr>
              <w:pStyle w:val="ISOClaus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Q1</w:t>
            </w:r>
          </w:p>
        </w:tc>
        <w:tc>
          <w:tcPr>
            <w:tcW w:w="1115" w:type="dxa"/>
            <w:shd w:val="clear" w:color="auto" w:fill="auto"/>
            <w:vAlign w:val="center"/>
          </w:tcPr>
          <w:p w14:paraId="2768DD59" w14:textId="77777777" w:rsidR="00E5010A" w:rsidRPr="009002EE" w:rsidRDefault="00E5010A" w:rsidP="0060343C">
            <w:pPr>
              <w:pStyle w:val="ISOCommType"/>
              <w:spacing w:before="0" w:line="240" w:lineRule="auto"/>
              <w:rPr>
                <w:rFonts w:asciiTheme="minorHAnsi" w:hAnsiTheme="minorHAnsi" w:cstheme="minorHAnsi"/>
                <w:sz w:val="22"/>
                <w:szCs w:val="22"/>
                <w:lang w:val="en-US"/>
              </w:rPr>
            </w:pPr>
          </w:p>
        </w:tc>
        <w:tc>
          <w:tcPr>
            <w:tcW w:w="4176" w:type="dxa"/>
            <w:shd w:val="clear" w:color="auto" w:fill="auto"/>
            <w:vAlign w:val="center"/>
          </w:tcPr>
          <w:p w14:paraId="7D005F78" w14:textId="77777777" w:rsidR="00E5010A" w:rsidRPr="009002EE" w:rsidRDefault="00E5010A" w:rsidP="0060343C">
            <w:pPr>
              <w:pStyle w:val="ISOComment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 xml:space="preserve">The sentence “An incident is defined…” does not add value. </w:t>
            </w:r>
          </w:p>
        </w:tc>
        <w:tc>
          <w:tcPr>
            <w:tcW w:w="4185" w:type="dxa"/>
            <w:shd w:val="clear" w:color="auto" w:fill="auto"/>
            <w:vAlign w:val="center"/>
          </w:tcPr>
          <w:p w14:paraId="125B6B05" w14:textId="77777777" w:rsidR="00E5010A" w:rsidRPr="009002EE" w:rsidRDefault="00E5010A" w:rsidP="0060343C">
            <w:pPr>
              <w:pStyle w:val="ISOChang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Delete “as an event….on the market”. Or as alternative add the full definition.</w:t>
            </w:r>
          </w:p>
        </w:tc>
        <w:tc>
          <w:tcPr>
            <w:tcW w:w="2469" w:type="dxa"/>
            <w:shd w:val="clear" w:color="auto" w:fill="auto"/>
            <w:vAlign w:val="center"/>
          </w:tcPr>
          <w:p w14:paraId="58254BFF" w14:textId="16D48423" w:rsidR="00E5010A" w:rsidRPr="009002EE" w:rsidRDefault="00F648F9" w:rsidP="0060343C">
            <w:pPr>
              <w:pStyle w:val="ISOSecretObservation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 xml:space="preserve">Accept </w:t>
            </w:r>
          </w:p>
        </w:tc>
      </w:tr>
      <w:tr w:rsidR="00E5010A" w:rsidRPr="009002EE" w14:paraId="182ECABC" w14:textId="77777777" w:rsidTr="00E5010A">
        <w:tc>
          <w:tcPr>
            <w:tcW w:w="707" w:type="dxa"/>
            <w:shd w:val="clear" w:color="auto" w:fill="auto"/>
            <w:vAlign w:val="center"/>
          </w:tcPr>
          <w:p w14:paraId="46BDC9F2" w14:textId="77777777" w:rsidR="00E5010A" w:rsidRPr="009002EE" w:rsidRDefault="00E5010A" w:rsidP="0060343C">
            <w:pPr>
              <w:pStyle w:val="ISOMB"/>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 xml:space="preserve">DKMA </w:t>
            </w:r>
          </w:p>
        </w:tc>
        <w:tc>
          <w:tcPr>
            <w:tcW w:w="811" w:type="dxa"/>
            <w:shd w:val="clear" w:color="auto" w:fill="auto"/>
            <w:vAlign w:val="center"/>
          </w:tcPr>
          <w:p w14:paraId="79F91E08" w14:textId="77777777" w:rsidR="00E5010A" w:rsidRPr="009002EE" w:rsidRDefault="00E5010A" w:rsidP="0060343C">
            <w:pPr>
              <w:pStyle w:val="ISOClaus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82</w:t>
            </w:r>
          </w:p>
        </w:tc>
        <w:tc>
          <w:tcPr>
            <w:tcW w:w="1209" w:type="dxa"/>
            <w:shd w:val="clear" w:color="auto" w:fill="auto"/>
            <w:vAlign w:val="center"/>
          </w:tcPr>
          <w:p w14:paraId="6501FFEE" w14:textId="77777777" w:rsidR="00E5010A" w:rsidRPr="009002EE" w:rsidRDefault="00E5010A" w:rsidP="0060343C">
            <w:pPr>
              <w:pStyle w:val="ISOClaus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Figure 1</w:t>
            </w:r>
          </w:p>
        </w:tc>
        <w:tc>
          <w:tcPr>
            <w:tcW w:w="1115" w:type="dxa"/>
            <w:shd w:val="clear" w:color="auto" w:fill="auto"/>
            <w:vAlign w:val="center"/>
          </w:tcPr>
          <w:p w14:paraId="18C44460" w14:textId="77777777" w:rsidR="00E5010A" w:rsidRPr="009002EE" w:rsidRDefault="00E5010A" w:rsidP="0060343C">
            <w:pPr>
              <w:pStyle w:val="ISOCommType"/>
              <w:spacing w:before="0" w:line="240" w:lineRule="auto"/>
              <w:rPr>
                <w:rFonts w:asciiTheme="minorHAnsi" w:hAnsiTheme="minorHAnsi" w:cstheme="minorHAnsi"/>
                <w:sz w:val="22"/>
                <w:szCs w:val="22"/>
                <w:lang w:val="en-US"/>
              </w:rPr>
            </w:pPr>
          </w:p>
        </w:tc>
        <w:tc>
          <w:tcPr>
            <w:tcW w:w="4176" w:type="dxa"/>
            <w:shd w:val="clear" w:color="auto" w:fill="auto"/>
            <w:vAlign w:val="center"/>
          </w:tcPr>
          <w:p w14:paraId="3C7FD477" w14:textId="77777777" w:rsidR="00E5010A" w:rsidRPr="009002EE" w:rsidRDefault="00E5010A" w:rsidP="0060343C">
            <w:pPr>
              <w:pStyle w:val="GDParagraph"/>
              <w:spacing w:before="0" w:after="0" w:line="240" w:lineRule="auto"/>
              <w:rPr>
                <w:rFonts w:asciiTheme="minorHAnsi" w:hAnsiTheme="minorHAnsi" w:cstheme="minorHAnsi"/>
                <w:lang w:val="en-GB"/>
              </w:rPr>
            </w:pPr>
            <w:r w:rsidRPr="009002EE">
              <w:rPr>
                <w:rFonts w:asciiTheme="minorHAnsi" w:hAnsiTheme="minorHAnsi" w:cstheme="minorHAnsi"/>
                <w:lang w:val="en-GB"/>
              </w:rPr>
              <w:t xml:space="preserve">Yellow box: Clarification of date numbering is needed. </w:t>
            </w:r>
          </w:p>
        </w:tc>
        <w:tc>
          <w:tcPr>
            <w:tcW w:w="4185" w:type="dxa"/>
            <w:shd w:val="clear" w:color="auto" w:fill="auto"/>
            <w:vAlign w:val="center"/>
          </w:tcPr>
          <w:p w14:paraId="0F06BEE9" w14:textId="77777777" w:rsidR="00E5010A" w:rsidRPr="009002EE" w:rsidRDefault="00E5010A" w:rsidP="0060343C">
            <w:pPr>
              <w:pStyle w:val="GDParagraph"/>
              <w:spacing w:before="0" w:after="0" w:line="240" w:lineRule="auto"/>
              <w:rPr>
                <w:rFonts w:asciiTheme="minorHAnsi" w:hAnsiTheme="minorHAnsi" w:cstheme="minorHAnsi"/>
                <w:lang w:val="en-GB"/>
              </w:rPr>
            </w:pPr>
            <w:r w:rsidRPr="009002EE">
              <w:rPr>
                <w:rFonts w:asciiTheme="minorHAnsi" w:hAnsiTheme="minorHAnsi" w:cstheme="minorHAnsi"/>
                <w:lang w:val="en-GB"/>
              </w:rPr>
              <w:t xml:space="preserve">Add: Day of awareness = day 0.  </w:t>
            </w:r>
          </w:p>
        </w:tc>
        <w:tc>
          <w:tcPr>
            <w:tcW w:w="2469" w:type="dxa"/>
            <w:shd w:val="clear" w:color="auto" w:fill="auto"/>
            <w:vAlign w:val="center"/>
          </w:tcPr>
          <w:p w14:paraId="10D6B6C8" w14:textId="5F4C8A01" w:rsidR="00E5010A" w:rsidRPr="009002EE" w:rsidRDefault="00F648F9" w:rsidP="0060343C">
            <w:pPr>
              <w:pStyle w:val="ISOSecretObservation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 xml:space="preserve">Flowchart revised </w:t>
            </w:r>
          </w:p>
        </w:tc>
      </w:tr>
      <w:tr w:rsidR="00E5010A" w:rsidRPr="009002EE" w14:paraId="214A95F9" w14:textId="77777777" w:rsidTr="00E5010A">
        <w:tc>
          <w:tcPr>
            <w:tcW w:w="707" w:type="dxa"/>
            <w:shd w:val="clear" w:color="auto" w:fill="auto"/>
            <w:vAlign w:val="center"/>
          </w:tcPr>
          <w:p w14:paraId="56244AFD" w14:textId="77777777" w:rsidR="00E5010A" w:rsidRPr="009002EE" w:rsidRDefault="00E5010A" w:rsidP="0060343C">
            <w:pPr>
              <w:pStyle w:val="ISOMB"/>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DKMA</w:t>
            </w:r>
          </w:p>
        </w:tc>
        <w:tc>
          <w:tcPr>
            <w:tcW w:w="811" w:type="dxa"/>
            <w:shd w:val="clear" w:color="auto" w:fill="auto"/>
            <w:vAlign w:val="center"/>
          </w:tcPr>
          <w:p w14:paraId="495DAAB2" w14:textId="77777777" w:rsidR="00E5010A" w:rsidRPr="009002EE" w:rsidRDefault="00E5010A" w:rsidP="0060343C">
            <w:pPr>
              <w:pStyle w:val="ISOClaus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162</w:t>
            </w:r>
          </w:p>
        </w:tc>
        <w:tc>
          <w:tcPr>
            <w:tcW w:w="1209" w:type="dxa"/>
            <w:shd w:val="clear" w:color="auto" w:fill="auto"/>
            <w:vAlign w:val="center"/>
          </w:tcPr>
          <w:p w14:paraId="296A3FE3" w14:textId="77777777" w:rsidR="00E5010A" w:rsidRPr="009002EE" w:rsidRDefault="00E5010A" w:rsidP="0060343C">
            <w:pPr>
              <w:pStyle w:val="ISOClaus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Q1</w:t>
            </w:r>
          </w:p>
        </w:tc>
        <w:tc>
          <w:tcPr>
            <w:tcW w:w="1115" w:type="dxa"/>
            <w:shd w:val="clear" w:color="auto" w:fill="auto"/>
            <w:vAlign w:val="center"/>
          </w:tcPr>
          <w:p w14:paraId="6C21BD68" w14:textId="77777777" w:rsidR="00E5010A" w:rsidRPr="009002EE" w:rsidRDefault="00E5010A" w:rsidP="0060343C">
            <w:pPr>
              <w:pStyle w:val="ISOCommType"/>
              <w:spacing w:before="0" w:line="240" w:lineRule="auto"/>
              <w:rPr>
                <w:rFonts w:asciiTheme="minorHAnsi" w:hAnsiTheme="minorHAnsi" w:cstheme="minorHAnsi"/>
                <w:sz w:val="22"/>
                <w:szCs w:val="22"/>
                <w:lang w:val="en-US"/>
              </w:rPr>
            </w:pPr>
          </w:p>
        </w:tc>
        <w:tc>
          <w:tcPr>
            <w:tcW w:w="4176" w:type="dxa"/>
            <w:shd w:val="clear" w:color="auto" w:fill="auto"/>
            <w:vAlign w:val="center"/>
          </w:tcPr>
          <w:p w14:paraId="656C25BB" w14:textId="77777777" w:rsidR="00E5010A" w:rsidRPr="009002EE" w:rsidRDefault="00E5010A" w:rsidP="0060343C">
            <w:pPr>
              <w:pStyle w:val="ISOComment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The sentence “…the manufacturer should err on the side of caution” would benefit from a more clear wording.</w:t>
            </w:r>
          </w:p>
        </w:tc>
        <w:tc>
          <w:tcPr>
            <w:tcW w:w="4185" w:type="dxa"/>
            <w:shd w:val="clear" w:color="auto" w:fill="auto"/>
            <w:vAlign w:val="center"/>
          </w:tcPr>
          <w:p w14:paraId="00F066F5" w14:textId="77777777" w:rsidR="00E5010A" w:rsidRPr="009002EE" w:rsidRDefault="00E5010A" w:rsidP="0060343C">
            <w:pPr>
              <w:pStyle w:val="ISOChang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“…the manufacturer should tend to issue a report on the side of caution” or “…the manufacturer should issue a report on the side of caution”</w:t>
            </w:r>
          </w:p>
        </w:tc>
        <w:tc>
          <w:tcPr>
            <w:tcW w:w="2469" w:type="dxa"/>
            <w:shd w:val="clear" w:color="auto" w:fill="auto"/>
            <w:vAlign w:val="center"/>
          </w:tcPr>
          <w:p w14:paraId="21AA6753" w14:textId="311833AD" w:rsidR="00E5010A" w:rsidRPr="009002EE" w:rsidRDefault="007B1916" w:rsidP="0060343C">
            <w:pPr>
              <w:pStyle w:val="ISOSecretObservation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 xml:space="preserve">Accept. see revised text </w:t>
            </w:r>
          </w:p>
        </w:tc>
      </w:tr>
      <w:tr w:rsidR="00E5010A" w:rsidRPr="009002EE" w14:paraId="14E89905" w14:textId="77777777" w:rsidTr="00E5010A">
        <w:tc>
          <w:tcPr>
            <w:tcW w:w="707" w:type="dxa"/>
            <w:shd w:val="clear" w:color="auto" w:fill="auto"/>
            <w:vAlign w:val="center"/>
          </w:tcPr>
          <w:p w14:paraId="456846FD" w14:textId="77777777" w:rsidR="00E5010A" w:rsidRPr="009002EE" w:rsidRDefault="00E5010A" w:rsidP="0060343C">
            <w:pPr>
              <w:pStyle w:val="ISOMB"/>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DKMA</w:t>
            </w:r>
          </w:p>
        </w:tc>
        <w:tc>
          <w:tcPr>
            <w:tcW w:w="811" w:type="dxa"/>
            <w:shd w:val="clear" w:color="auto" w:fill="auto"/>
            <w:vAlign w:val="center"/>
          </w:tcPr>
          <w:p w14:paraId="4C782BB8" w14:textId="77777777" w:rsidR="00E5010A" w:rsidRPr="009002EE" w:rsidRDefault="00E5010A" w:rsidP="0060343C">
            <w:pPr>
              <w:pStyle w:val="ISOClaus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252</w:t>
            </w:r>
          </w:p>
        </w:tc>
        <w:tc>
          <w:tcPr>
            <w:tcW w:w="1209" w:type="dxa"/>
            <w:shd w:val="clear" w:color="auto" w:fill="auto"/>
            <w:vAlign w:val="center"/>
          </w:tcPr>
          <w:p w14:paraId="3931FEDF" w14:textId="77777777" w:rsidR="00E5010A" w:rsidRPr="009002EE" w:rsidRDefault="00E5010A" w:rsidP="0060343C">
            <w:pPr>
              <w:pStyle w:val="ISOClaus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Figure 2</w:t>
            </w:r>
          </w:p>
        </w:tc>
        <w:tc>
          <w:tcPr>
            <w:tcW w:w="1115" w:type="dxa"/>
            <w:shd w:val="clear" w:color="auto" w:fill="auto"/>
            <w:vAlign w:val="center"/>
          </w:tcPr>
          <w:p w14:paraId="4E0B805C" w14:textId="77777777" w:rsidR="00E5010A" w:rsidRPr="009002EE" w:rsidRDefault="00E5010A" w:rsidP="0060343C">
            <w:pPr>
              <w:pStyle w:val="ISOCommType"/>
              <w:spacing w:before="0" w:line="240" w:lineRule="auto"/>
              <w:rPr>
                <w:rFonts w:asciiTheme="minorHAnsi" w:hAnsiTheme="minorHAnsi" w:cstheme="minorHAnsi"/>
                <w:sz w:val="22"/>
                <w:szCs w:val="22"/>
                <w:lang w:val="en-US"/>
              </w:rPr>
            </w:pPr>
          </w:p>
        </w:tc>
        <w:tc>
          <w:tcPr>
            <w:tcW w:w="4176" w:type="dxa"/>
            <w:shd w:val="clear" w:color="auto" w:fill="auto"/>
            <w:vAlign w:val="center"/>
          </w:tcPr>
          <w:p w14:paraId="2A4830F9" w14:textId="77777777" w:rsidR="00E5010A" w:rsidRPr="009002EE" w:rsidRDefault="00E5010A" w:rsidP="0060343C">
            <w:pPr>
              <w:pStyle w:val="GDParagraph"/>
              <w:spacing w:before="0" w:after="0" w:line="240" w:lineRule="auto"/>
              <w:rPr>
                <w:rFonts w:asciiTheme="minorHAnsi" w:hAnsiTheme="minorHAnsi" w:cstheme="minorHAnsi"/>
                <w:lang w:val="en-GB"/>
              </w:rPr>
            </w:pPr>
            <w:r w:rsidRPr="009002EE">
              <w:rPr>
                <w:rFonts w:asciiTheme="minorHAnsi" w:hAnsiTheme="minorHAnsi" w:cstheme="minorHAnsi"/>
                <w:lang w:val="en-GB"/>
              </w:rPr>
              <w:t>“</w:t>
            </w:r>
            <w:r w:rsidRPr="009002EE">
              <w:rPr>
                <w:rFonts w:asciiTheme="minorHAnsi" w:hAnsiTheme="minorHAnsi" w:cstheme="minorHAnsi"/>
              </w:rPr>
              <w:t>As errors can also occur during normal use of a device, both correct use and use errors are considered to be part of misuse during normal use of a device”. We are not sure how this should be understood. How can correct use be misuse?</w:t>
            </w:r>
          </w:p>
        </w:tc>
        <w:tc>
          <w:tcPr>
            <w:tcW w:w="4185" w:type="dxa"/>
            <w:shd w:val="clear" w:color="auto" w:fill="auto"/>
            <w:vAlign w:val="center"/>
          </w:tcPr>
          <w:p w14:paraId="2E8B9B59" w14:textId="77777777" w:rsidR="00E5010A" w:rsidRPr="009002EE" w:rsidRDefault="00E5010A" w:rsidP="0060343C">
            <w:pPr>
              <w:pStyle w:val="ISOChang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Propose re-wording but we cannot provide an exact proposal as we are not sure what is meant.</w:t>
            </w:r>
          </w:p>
        </w:tc>
        <w:tc>
          <w:tcPr>
            <w:tcW w:w="2469" w:type="dxa"/>
            <w:shd w:val="clear" w:color="auto" w:fill="auto"/>
            <w:vAlign w:val="center"/>
          </w:tcPr>
          <w:p w14:paraId="3CD36579" w14:textId="62ECA187" w:rsidR="00E5010A" w:rsidRPr="009002EE" w:rsidRDefault="002E2449" w:rsidP="0060343C">
            <w:pPr>
              <w:pStyle w:val="ISOSecretObservation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 xml:space="preserve">Figure 2 deleted </w:t>
            </w:r>
          </w:p>
        </w:tc>
      </w:tr>
      <w:tr w:rsidR="00E5010A" w:rsidRPr="009002EE" w14:paraId="0D4A9619" w14:textId="77777777" w:rsidTr="00E5010A">
        <w:tc>
          <w:tcPr>
            <w:tcW w:w="707" w:type="dxa"/>
            <w:shd w:val="clear" w:color="auto" w:fill="auto"/>
            <w:vAlign w:val="center"/>
          </w:tcPr>
          <w:p w14:paraId="3A4301ED" w14:textId="77777777" w:rsidR="00E5010A" w:rsidRPr="009002EE" w:rsidRDefault="00E5010A" w:rsidP="0060343C">
            <w:pPr>
              <w:pStyle w:val="ISOMB"/>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DKMA</w:t>
            </w:r>
          </w:p>
        </w:tc>
        <w:tc>
          <w:tcPr>
            <w:tcW w:w="811" w:type="dxa"/>
            <w:shd w:val="clear" w:color="auto" w:fill="auto"/>
            <w:vAlign w:val="center"/>
          </w:tcPr>
          <w:p w14:paraId="37ADA1E9" w14:textId="77777777" w:rsidR="00E5010A" w:rsidRPr="009002EE" w:rsidRDefault="00E5010A" w:rsidP="0060343C">
            <w:pPr>
              <w:pStyle w:val="ISOClaus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274</w:t>
            </w:r>
          </w:p>
        </w:tc>
        <w:tc>
          <w:tcPr>
            <w:tcW w:w="1209" w:type="dxa"/>
            <w:shd w:val="clear" w:color="auto" w:fill="auto"/>
            <w:vAlign w:val="center"/>
          </w:tcPr>
          <w:p w14:paraId="1B29460F" w14:textId="77777777" w:rsidR="00E5010A" w:rsidRPr="009002EE" w:rsidRDefault="00E5010A" w:rsidP="0060343C">
            <w:pPr>
              <w:pStyle w:val="ISOClause"/>
              <w:spacing w:before="0" w:line="240" w:lineRule="auto"/>
              <w:rPr>
                <w:rFonts w:asciiTheme="minorHAnsi" w:hAnsiTheme="minorHAnsi" w:cstheme="minorHAnsi"/>
                <w:sz w:val="22"/>
                <w:szCs w:val="22"/>
                <w:lang w:val="en-US"/>
              </w:rPr>
            </w:pPr>
          </w:p>
        </w:tc>
        <w:tc>
          <w:tcPr>
            <w:tcW w:w="1115" w:type="dxa"/>
            <w:shd w:val="clear" w:color="auto" w:fill="auto"/>
            <w:vAlign w:val="center"/>
          </w:tcPr>
          <w:p w14:paraId="19715BD5" w14:textId="77777777" w:rsidR="00E5010A" w:rsidRPr="009002EE" w:rsidRDefault="00E5010A" w:rsidP="0060343C">
            <w:pPr>
              <w:pStyle w:val="ISOCommType"/>
              <w:spacing w:before="0" w:line="240" w:lineRule="auto"/>
              <w:rPr>
                <w:rFonts w:asciiTheme="minorHAnsi" w:hAnsiTheme="minorHAnsi" w:cstheme="minorHAnsi"/>
                <w:sz w:val="22"/>
                <w:szCs w:val="22"/>
                <w:lang w:val="en-US"/>
              </w:rPr>
            </w:pPr>
          </w:p>
        </w:tc>
        <w:tc>
          <w:tcPr>
            <w:tcW w:w="4176" w:type="dxa"/>
            <w:shd w:val="clear" w:color="auto" w:fill="auto"/>
            <w:vAlign w:val="center"/>
          </w:tcPr>
          <w:p w14:paraId="2CDCBE91" w14:textId="77777777" w:rsidR="00E5010A" w:rsidRPr="009002EE" w:rsidRDefault="00E5010A" w:rsidP="0060343C">
            <w:pPr>
              <w:pStyle w:val="ISOComment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“call” must be a typo’.</w:t>
            </w:r>
          </w:p>
        </w:tc>
        <w:tc>
          <w:tcPr>
            <w:tcW w:w="4185" w:type="dxa"/>
            <w:shd w:val="clear" w:color="auto" w:fill="auto"/>
            <w:vAlign w:val="center"/>
          </w:tcPr>
          <w:p w14:paraId="2B877F64" w14:textId="77777777" w:rsidR="00E5010A" w:rsidRPr="009002EE" w:rsidRDefault="00E5010A" w:rsidP="0060343C">
            <w:pPr>
              <w:pStyle w:val="ISOChang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Exchange with “can” or “may”</w:t>
            </w:r>
          </w:p>
        </w:tc>
        <w:tc>
          <w:tcPr>
            <w:tcW w:w="2469" w:type="dxa"/>
            <w:shd w:val="clear" w:color="auto" w:fill="auto"/>
            <w:vAlign w:val="center"/>
          </w:tcPr>
          <w:p w14:paraId="082EFA72" w14:textId="48A2CE31" w:rsidR="00E5010A" w:rsidRPr="009002EE" w:rsidRDefault="002E2449" w:rsidP="0060343C">
            <w:pPr>
              <w:pStyle w:val="ISOSecretObservation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 xml:space="preserve">Accept </w:t>
            </w:r>
          </w:p>
        </w:tc>
      </w:tr>
      <w:tr w:rsidR="00E5010A" w:rsidRPr="009002EE" w14:paraId="10D1D237" w14:textId="77777777" w:rsidTr="00E5010A">
        <w:tc>
          <w:tcPr>
            <w:tcW w:w="707" w:type="dxa"/>
            <w:shd w:val="clear" w:color="auto" w:fill="auto"/>
            <w:vAlign w:val="center"/>
          </w:tcPr>
          <w:p w14:paraId="016CF6C8" w14:textId="77777777" w:rsidR="00E5010A" w:rsidRPr="009002EE" w:rsidRDefault="00E5010A" w:rsidP="0060343C">
            <w:pPr>
              <w:pStyle w:val="ISOMB"/>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DKMA</w:t>
            </w:r>
          </w:p>
        </w:tc>
        <w:tc>
          <w:tcPr>
            <w:tcW w:w="811" w:type="dxa"/>
            <w:shd w:val="clear" w:color="auto" w:fill="auto"/>
            <w:vAlign w:val="center"/>
          </w:tcPr>
          <w:p w14:paraId="4C4404E3" w14:textId="77777777" w:rsidR="00E5010A" w:rsidRPr="009002EE" w:rsidRDefault="00E5010A" w:rsidP="0060343C">
            <w:pPr>
              <w:pStyle w:val="ISOClaus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386</w:t>
            </w:r>
          </w:p>
        </w:tc>
        <w:tc>
          <w:tcPr>
            <w:tcW w:w="1209" w:type="dxa"/>
            <w:shd w:val="clear" w:color="auto" w:fill="auto"/>
            <w:vAlign w:val="center"/>
          </w:tcPr>
          <w:p w14:paraId="687C5513" w14:textId="77777777" w:rsidR="00E5010A" w:rsidRPr="009002EE" w:rsidRDefault="00E5010A" w:rsidP="0060343C">
            <w:pPr>
              <w:pStyle w:val="ISOClaus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Q11</w:t>
            </w:r>
          </w:p>
        </w:tc>
        <w:tc>
          <w:tcPr>
            <w:tcW w:w="1115" w:type="dxa"/>
            <w:shd w:val="clear" w:color="auto" w:fill="auto"/>
            <w:vAlign w:val="center"/>
          </w:tcPr>
          <w:p w14:paraId="04D8B2B1" w14:textId="77777777" w:rsidR="00E5010A" w:rsidRPr="009002EE" w:rsidRDefault="00E5010A" w:rsidP="0060343C">
            <w:pPr>
              <w:pStyle w:val="ISOCommType"/>
              <w:spacing w:before="0" w:line="240" w:lineRule="auto"/>
              <w:rPr>
                <w:rFonts w:asciiTheme="minorHAnsi" w:hAnsiTheme="minorHAnsi" w:cstheme="minorHAnsi"/>
                <w:sz w:val="22"/>
                <w:szCs w:val="22"/>
                <w:lang w:val="en-US"/>
              </w:rPr>
            </w:pPr>
          </w:p>
        </w:tc>
        <w:tc>
          <w:tcPr>
            <w:tcW w:w="4176" w:type="dxa"/>
            <w:shd w:val="clear" w:color="auto" w:fill="auto"/>
            <w:vAlign w:val="center"/>
          </w:tcPr>
          <w:p w14:paraId="084BDC4A" w14:textId="77777777" w:rsidR="00E5010A" w:rsidRPr="009002EE" w:rsidRDefault="00E5010A" w:rsidP="0060343C">
            <w:pPr>
              <w:pStyle w:val="ISOComment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“..manufacturer determined that the complaint was not a serious incident” does not exclude death or public health threat.</w:t>
            </w:r>
          </w:p>
        </w:tc>
        <w:tc>
          <w:tcPr>
            <w:tcW w:w="4185" w:type="dxa"/>
            <w:shd w:val="clear" w:color="auto" w:fill="auto"/>
            <w:vAlign w:val="center"/>
          </w:tcPr>
          <w:p w14:paraId="614EA7E5" w14:textId="77777777" w:rsidR="00E5010A" w:rsidRPr="009002EE" w:rsidRDefault="00E5010A" w:rsidP="0060343C">
            <w:pPr>
              <w:pStyle w:val="ISOChang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Add “(no death or public health threat)”</w:t>
            </w:r>
          </w:p>
        </w:tc>
        <w:tc>
          <w:tcPr>
            <w:tcW w:w="2469" w:type="dxa"/>
            <w:shd w:val="clear" w:color="auto" w:fill="auto"/>
            <w:vAlign w:val="center"/>
          </w:tcPr>
          <w:p w14:paraId="218BF20E" w14:textId="1382CFB3" w:rsidR="00E5010A" w:rsidRPr="009002EE" w:rsidRDefault="002A301E" w:rsidP="0060343C">
            <w:pPr>
              <w:pStyle w:val="ISOSecretObservation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 xml:space="preserve">Text revised </w:t>
            </w:r>
          </w:p>
        </w:tc>
      </w:tr>
      <w:tr w:rsidR="00E5010A" w:rsidRPr="009002EE" w14:paraId="79F51020" w14:textId="77777777" w:rsidTr="00E5010A">
        <w:tc>
          <w:tcPr>
            <w:tcW w:w="707" w:type="dxa"/>
            <w:shd w:val="clear" w:color="auto" w:fill="auto"/>
            <w:vAlign w:val="center"/>
          </w:tcPr>
          <w:p w14:paraId="5C7A3443" w14:textId="77777777" w:rsidR="00E5010A" w:rsidRPr="009002EE" w:rsidRDefault="00E5010A" w:rsidP="0060343C">
            <w:pPr>
              <w:pStyle w:val="ISOMB"/>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DKMA</w:t>
            </w:r>
          </w:p>
        </w:tc>
        <w:tc>
          <w:tcPr>
            <w:tcW w:w="811" w:type="dxa"/>
            <w:shd w:val="clear" w:color="auto" w:fill="auto"/>
            <w:vAlign w:val="center"/>
          </w:tcPr>
          <w:p w14:paraId="5733D597" w14:textId="77777777" w:rsidR="00E5010A" w:rsidRPr="009002EE" w:rsidRDefault="00E5010A" w:rsidP="0060343C">
            <w:pPr>
              <w:pStyle w:val="ISOClaus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495</w:t>
            </w:r>
          </w:p>
        </w:tc>
        <w:tc>
          <w:tcPr>
            <w:tcW w:w="1209" w:type="dxa"/>
            <w:shd w:val="clear" w:color="auto" w:fill="auto"/>
            <w:vAlign w:val="center"/>
          </w:tcPr>
          <w:p w14:paraId="7A95E73B" w14:textId="77777777" w:rsidR="00E5010A" w:rsidRPr="009002EE" w:rsidRDefault="00E5010A" w:rsidP="0060343C">
            <w:pPr>
              <w:pStyle w:val="ISOClaus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Q14</w:t>
            </w:r>
          </w:p>
        </w:tc>
        <w:tc>
          <w:tcPr>
            <w:tcW w:w="1115" w:type="dxa"/>
            <w:shd w:val="clear" w:color="auto" w:fill="auto"/>
            <w:vAlign w:val="center"/>
          </w:tcPr>
          <w:p w14:paraId="63D4B96B" w14:textId="77777777" w:rsidR="00E5010A" w:rsidRPr="009002EE" w:rsidRDefault="00E5010A" w:rsidP="0060343C">
            <w:pPr>
              <w:pStyle w:val="ISOCommType"/>
              <w:spacing w:before="0" w:line="240" w:lineRule="auto"/>
              <w:rPr>
                <w:rFonts w:asciiTheme="minorHAnsi" w:hAnsiTheme="minorHAnsi" w:cstheme="minorHAnsi"/>
                <w:sz w:val="22"/>
                <w:szCs w:val="22"/>
                <w:lang w:val="en-US"/>
              </w:rPr>
            </w:pPr>
          </w:p>
        </w:tc>
        <w:tc>
          <w:tcPr>
            <w:tcW w:w="4176" w:type="dxa"/>
            <w:shd w:val="clear" w:color="auto" w:fill="auto"/>
            <w:vAlign w:val="center"/>
          </w:tcPr>
          <w:p w14:paraId="72DA28CA" w14:textId="77777777" w:rsidR="00E5010A" w:rsidRPr="009002EE" w:rsidRDefault="00E5010A" w:rsidP="0060343C">
            <w:pPr>
              <w:pStyle w:val="ISOComment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We are not sure of the use of the word “inkling”. Possible typo?</w:t>
            </w:r>
          </w:p>
        </w:tc>
        <w:tc>
          <w:tcPr>
            <w:tcW w:w="4185" w:type="dxa"/>
            <w:shd w:val="clear" w:color="auto" w:fill="auto"/>
            <w:vAlign w:val="center"/>
          </w:tcPr>
          <w:p w14:paraId="365BD54E" w14:textId="77777777" w:rsidR="00E5010A" w:rsidRPr="009002EE" w:rsidRDefault="00E5010A" w:rsidP="0060343C">
            <w:pPr>
              <w:pStyle w:val="ISOChang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Exchange with “including”?</w:t>
            </w:r>
          </w:p>
        </w:tc>
        <w:tc>
          <w:tcPr>
            <w:tcW w:w="2469" w:type="dxa"/>
            <w:shd w:val="clear" w:color="auto" w:fill="auto"/>
            <w:vAlign w:val="center"/>
          </w:tcPr>
          <w:p w14:paraId="7C12D7FD" w14:textId="606B3949" w:rsidR="00E5010A" w:rsidRPr="009002EE" w:rsidRDefault="002A301E" w:rsidP="0060343C">
            <w:pPr>
              <w:pStyle w:val="ISOSecretObservation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 xml:space="preserve">Accept </w:t>
            </w:r>
          </w:p>
        </w:tc>
      </w:tr>
      <w:tr w:rsidR="00E5010A" w:rsidRPr="009002EE" w14:paraId="27A73C0A" w14:textId="77777777" w:rsidTr="00E5010A">
        <w:tc>
          <w:tcPr>
            <w:tcW w:w="707" w:type="dxa"/>
            <w:shd w:val="clear" w:color="auto" w:fill="auto"/>
            <w:vAlign w:val="center"/>
          </w:tcPr>
          <w:p w14:paraId="49788859" w14:textId="77777777" w:rsidR="00E5010A" w:rsidRPr="009002EE" w:rsidRDefault="00E5010A" w:rsidP="0060343C">
            <w:pPr>
              <w:pStyle w:val="ISOMB"/>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DKMA</w:t>
            </w:r>
          </w:p>
        </w:tc>
        <w:tc>
          <w:tcPr>
            <w:tcW w:w="811" w:type="dxa"/>
            <w:shd w:val="clear" w:color="auto" w:fill="auto"/>
            <w:vAlign w:val="center"/>
          </w:tcPr>
          <w:p w14:paraId="30138763" w14:textId="77777777" w:rsidR="00E5010A" w:rsidRPr="009002EE" w:rsidRDefault="00E5010A" w:rsidP="0060343C">
            <w:pPr>
              <w:pStyle w:val="ISOClaus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529-536</w:t>
            </w:r>
          </w:p>
        </w:tc>
        <w:tc>
          <w:tcPr>
            <w:tcW w:w="1209" w:type="dxa"/>
            <w:shd w:val="clear" w:color="auto" w:fill="auto"/>
            <w:vAlign w:val="center"/>
          </w:tcPr>
          <w:p w14:paraId="783DBE9F" w14:textId="77777777" w:rsidR="00E5010A" w:rsidRPr="009002EE" w:rsidRDefault="00E5010A" w:rsidP="0060343C">
            <w:pPr>
              <w:pStyle w:val="ISOClaus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Q16</w:t>
            </w:r>
          </w:p>
        </w:tc>
        <w:tc>
          <w:tcPr>
            <w:tcW w:w="1115" w:type="dxa"/>
            <w:shd w:val="clear" w:color="auto" w:fill="auto"/>
            <w:vAlign w:val="center"/>
          </w:tcPr>
          <w:p w14:paraId="73C6DBE9" w14:textId="77777777" w:rsidR="00E5010A" w:rsidRPr="009002EE" w:rsidRDefault="00E5010A" w:rsidP="0060343C">
            <w:pPr>
              <w:pStyle w:val="ISOCommType"/>
              <w:spacing w:before="0" w:line="240" w:lineRule="auto"/>
              <w:rPr>
                <w:rFonts w:asciiTheme="minorHAnsi" w:hAnsiTheme="minorHAnsi" w:cstheme="minorHAnsi"/>
                <w:sz w:val="22"/>
                <w:szCs w:val="22"/>
                <w:lang w:val="en-US"/>
              </w:rPr>
            </w:pPr>
          </w:p>
        </w:tc>
        <w:tc>
          <w:tcPr>
            <w:tcW w:w="4176" w:type="dxa"/>
            <w:shd w:val="clear" w:color="auto" w:fill="auto"/>
            <w:vAlign w:val="center"/>
          </w:tcPr>
          <w:p w14:paraId="2EEF671E" w14:textId="77777777" w:rsidR="00E5010A" w:rsidRPr="009002EE" w:rsidRDefault="00E5010A" w:rsidP="0060343C">
            <w:pPr>
              <w:pStyle w:val="ISOComment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We have previously commented; to avoid several FSN drafts being circulated to different CA’s, we suggest that the evaluating competent authority is the CA of the MS in which the manufacturer or authorized representative is located.</w:t>
            </w:r>
          </w:p>
        </w:tc>
        <w:tc>
          <w:tcPr>
            <w:tcW w:w="4185" w:type="dxa"/>
            <w:shd w:val="clear" w:color="auto" w:fill="auto"/>
            <w:vAlign w:val="center"/>
          </w:tcPr>
          <w:p w14:paraId="3153ABE9" w14:textId="77777777" w:rsidR="00E5010A" w:rsidRPr="009002EE" w:rsidRDefault="00E5010A" w:rsidP="0060343C">
            <w:pPr>
              <w:pStyle w:val="ISOChang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We understand that it is not outlined in the MDR and will be addressed in the vigilance coordination procedure, which is under development. However, we propose that it is then not addressed in this document (The Q&amp;A) as it is not clear what will be the conclusion in the vigilance coordination procedure.</w:t>
            </w:r>
          </w:p>
        </w:tc>
        <w:tc>
          <w:tcPr>
            <w:tcW w:w="2469" w:type="dxa"/>
            <w:shd w:val="clear" w:color="auto" w:fill="auto"/>
            <w:vAlign w:val="center"/>
          </w:tcPr>
          <w:p w14:paraId="71F6E474" w14:textId="0EE70D98" w:rsidR="00E5010A" w:rsidRPr="009002EE" w:rsidRDefault="002A301E" w:rsidP="002A301E">
            <w:pPr>
              <w:pStyle w:val="ISOSecretObservation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 xml:space="preserve">The revised text is aligned with wording in MDR and does not contradict information provided in the vigilance coordination procedure.   </w:t>
            </w:r>
          </w:p>
        </w:tc>
      </w:tr>
      <w:tr w:rsidR="00E5010A" w:rsidRPr="009002EE" w14:paraId="0DEAEEB3" w14:textId="77777777" w:rsidTr="00E5010A">
        <w:tc>
          <w:tcPr>
            <w:tcW w:w="707" w:type="dxa"/>
            <w:shd w:val="clear" w:color="auto" w:fill="auto"/>
            <w:vAlign w:val="center"/>
          </w:tcPr>
          <w:p w14:paraId="55B715E3" w14:textId="77777777" w:rsidR="00E5010A" w:rsidRPr="009002EE" w:rsidRDefault="00E5010A" w:rsidP="0060343C">
            <w:pPr>
              <w:pStyle w:val="ISOMB"/>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DKMA</w:t>
            </w:r>
          </w:p>
        </w:tc>
        <w:tc>
          <w:tcPr>
            <w:tcW w:w="811" w:type="dxa"/>
            <w:shd w:val="clear" w:color="auto" w:fill="auto"/>
            <w:vAlign w:val="center"/>
          </w:tcPr>
          <w:p w14:paraId="6BCF7F87" w14:textId="77777777" w:rsidR="00E5010A" w:rsidRPr="009002EE" w:rsidRDefault="00E5010A" w:rsidP="0060343C">
            <w:pPr>
              <w:pStyle w:val="ISOClaus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613</w:t>
            </w:r>
          </w:p>
        </w:tc>
        <w:tc>
          <w:tcPr>
            <w:tcW w:w="1209" w:type="dxa"/>
            <w:shd w:val="clear" w:color="auto" w:fill="auto"/>
            <w:vAlign w:val="center"/>
          </w:tcPr>
          <w:p w14:paraId="125C449F" w14:textId="77777777" w:rsidR="00E5010A" w:rsidRPr="009002EE" w:rsidRDefault="00E5010A" w:rsidP="0060343C">
            <w:pPr>
              <w:pStyle w:val="ISOClaus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Q21</w:t>
            </w:r>
          </w:p>
        </w:tc>
        <w:tc>
          <w:tcPr>
            <w:tcW w:w="1115" w:type="dxa"/>
            <w:shd w:val="clear" w:color="auto" w:fill="auto"/>
            <w:vAlign w:val="center"/>
          </w:tcPr>
          <w:p w14:paraId="78C154DC" w14:textId="77777777" w:rsidR="00E5010A" w:rsidRPr="009002EE" w:rsidRDefault="00E5010A" w:rsidP="0060343C">
            <w:pPr>
              <w:pStyle w:val="ISOCommType"/>
              <w:spacing w:before="0" w:line="240" w:lineRule="auto"/>
              <w:rPr>
                <w:rFonts w:asciiTheme="minorHAnsi" w:hAnsiTheme="minorHAnsi" w:cstheme="minorHAnsi"/>
                <w:sz w:val="22"/>
                <w:szCs w:val="22"/>
                <w:lang w:val="en-US"/>
              </w:rPr>
            </w:pPr>
          </w:p>
        </w:tc>
        <w:tc>
          <w:tcPr>
            <w:tcW w:w="4176" w:type="dxa"/>
            <w:shd w:val="clear" w:color="auto" w:fill="auto"/>
            <w:vAlign w:val="center"/>
          </w:tcPr>
          <w:p w14:paraId="2BE1789B" w14:textId="77777777" w:rsidR="00E5010A" w:rsidRPr="009002EE" w:rsidRDefault="00E5010A" w:rsidP="0060343C">
            <w:pPr>
              <w:pStyle w:val="ISOComment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“the root cause has been identified or a FSCA implemented”. Often a cause has been established before an FSCA is issued.</w:t>
            </w:r>
          </w:p>
        </w:tc>
        <w:tc>
          <w:tcPr>
            <w:tcW w:w="4185" w:type="dxa"/>
            <w:shd w:val="clear" w:color="auto" w:fill="auto"/>
            <w:vAlign w:val="center"/>
          </w:tcPr>
          <w:p w14:paraId="03DC8F61" w14:textId="77777777" w:rsidR="00E5010A" w:rsidRPr="009002EE" w:rsidRDefault="00E5010A" w:rsidP="0060343C">
            <w:pPr>
              <w:pStyle w:val="ISOChang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Propose exchange “or” with “and/or”</w:t>
            </w:r>
          </w:p>
        </w:tc>
        <w:tc>
          <w:tcPr>
            <w:tcW w:w="2469" w:type="dxa"/>
            <w:shd w:val="clear" w:color="auto" w:fill="auto"/>
            <w:vAlign w:val="center"/>
          </w:tcPr>
          <w:p w14:paraId="3F753123" w14:textId="2C8A4D1F" w:rsidR="00E5010A" w:rsidRPr="009002EE" w:rsidRDefault="002A301E" w:rsidP="0060343C">
            <w:pPr>
              <w:pStyle w:val="ISOSecretObservation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 xml:space="preserve">Accept </w:t>
            </w:r>
          </w:p>
        </w:tc>
      </w:tr>
      <w:tr w:rsidR="00E5010A" w:rsidRPr="009002EE" w14:paraId="63367AC2" w14:textId="77777777" w:rsidTr="00E5010A">
        <w:tc>
          <w:tcPr>
            <w:tcW w:w="707" w:type="dxa"/>
            <w:shd w:val="clear" w:color="auto" w:fill="auto"/>
            <w:vAlign w:val="center"/>
          </w:tcPr>
          <w:p w14:paraId="08D3FA7C" w14:textId="77777777" w:rsidR="00E5010A" w:rsidRPr="009002EE" w:rsidRDefault="00E5010A" w:rsidP="0060343C">
            <w:pPr>
              <w:pStyle w:val="ISOMB"/>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DKMA</w:t>
            </w:r>
          </w:p>
        </w:tc>
        <w:tc>
          <w:tcPr>
            <w:tcW w:w="811" w:type="dxa"/>
            <w:shd w:val="clear" w:color="auto" w:fill="auto"/>
            <w:vAlign w:val="center"/>
          </w:tcPr>
          <w:p w14:paraId="473D1607" w14:textId="77777777" w:rsidR="00E5010A" w:rsidRPr="009002EE" w:rsidRDefault="00E5010A" w:rsidP="0060343C">
            <w:pPr>
              <w:pStyle w:val="ISOClaus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648-658</w:t>
            </w:r>
          </w:p>
        </w:tc>
        <w:tc>
          <w:tcPr>
            <w:tcW w:w="1209" w:type="dxa"/>
            <w:shd w:val="clear" w:color="auto" w:fill="auto"/>
            <w:vAlign w:val="center"/>
          </w:tcPr>
          <w:p w14:paraId="0D82E01D" w14:textId="77777777" w:rsidR="00E5010A" w:rsidRPr="009002EE" w:rsidRDefault="00E5010A" w:rsidP="0060343C">
            <w:pPr>
              <w:pStyle w:val="ISOClaus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Annex I, figure</w:t>
            </w:r>
          </w:p>
        </w:tc>
        <w:tc>
          <w:tcPr>
            <w:tcW w:w="1115" w:type="dxa"/>
            <w:shd w:val="clear" w:color="auto" w:fill="auto"/>
            <w:vAlign w:val="center"/>
          </w:tcPr>
          <w:p w14:paraId="70DC7CA4" w14:textId="77777777" w:rsidR="00E5010A" w:rsidRPr="009002EE" w:rsidRDefault="00E5010A" w:rsidP="0060343C">
            <w:pPr>
              <w:pStyle w:val="ISOCommType"/>
              <w:spacing w:before="0" w:line="240" w:lineRule="auto"/>
              <w:rPr>
                <w:rFonts w:asciiTheme="minorHAnsi" w:hAnsiTheme="minorHAnsi" w:cstheme="minorHAnsi"/>
                <w:sz w:val="22"/>
                <w:szCs w:val="22"/>
                <w:lang w:val="en-US"/>
              </w:rPr>
            </w:pPr>
          </w:p>
        </w:tc>
        <w:tc>
          <w:tcPr>
            <w:tcW w:w="4176" w:type="dxa"/>
            <w:shd w:val="clear" w:color="auto" w:fill="auto"/>
            <w:vAlign w:val="center"/>
          </w:tcPr>
          <w:p w14:paraId="55A6A40D" w14:textId="77777777" w:rsidR="00E5010A" w:rsidRPr="009002EE" w:rsidRDefault="00E5010A" w:rsidP="0060343C">
            <w:pPr>
              <w:pStyle w:val="ISOComment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Figure is not clear. We miss yes/no on the arrows and a box for the conclusion “do not report”</w:t>
            </w:r>
          </w:p>
        </w:tc>
        <w:tc>
          <w:tcPr>
            <w:tcW w:w="4185" w:type="dxa"/>
            <w:shd w:val="clear" w:color="auto" w:fill="auto"/>
            <w:vAlign w:val="center"/>
          </w:tcPr>
          <w:p w14:paraId="74F065F4" w14:textId="77777777" w:rsidR="00E5010A" w:rsidRPr="009002EE" w:rsidRDefault="00E5010A" w:rsidP="0060343C">
            <w:pPr>
              <w:pStyle w:val="ISOChang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 xml:space="preserve">Add arrows and a box for if one or more of the A-C criteria is not met. A suggestion of the wording in the “No”-box is; “No obligations to report, but incident should be included in the post-market surveillance of the device and reevaluated if new information becomes available". </w:t>
            </w:r>
          </w:p>
          <w:p w14:paraId="45843CAC" w14:textId="77777777" w:rsidR="00E5010A" w:rsidRPr="009002EE" w:rsidRDefault="00E5010A" w:rsidP="0060343C">
            <w:pPr>
              <w:pStyle w:val="ISOChange"/>
              <w:spacing w:before="0" w:line="240" w:lineRule="auto"/>
              <w:rPr>
                <w:rFonts w:asciiTheme="minorHAnsi" w:hAnsiTheme="minorHAnsi" w:cstheme="minorHAnsi"/>
                <w:sz w:val="22"/>
                <w:szCs w:val="22"/>
                <w:lang w:val="en-US"/>
              </w:rPr>
            </w:pPr>
          </w:p>
          <w:p w14:paraId="7D187636" w14:textId="77777777" w:rsidR="00E5010A" w:rsidRPr="009002EE" w:rsidRDefault="00E5010A" w:rsidP="0060343C">
            <w:pPr>
              <w:pStyle w:val="ISOChang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 xml:space="preserve">Additional proposal for clarification; Merge blue and purple boxes for each criteria since the text in the purple boxes are examples and explanatory text to the blue boxes. They can thereby be read in connection. </w:t>
            </w:r>
          </w:p>
        </w:tc>
        <w:tc>
          <w:tcPr>
            <w:tcW w:w="2469" w:type="dxa"/>
            <w:shd w:val="clear" w:color="auto" w:fill="auto"/>
            <w:vAlign w:val="center"/>
          </w:tcPr>
          <w:p w14:paraId="2E7BECC1" w14:textId="680FDCA1" w:rsidR="00E5010A" w:rsidRPr="009002EE" w:rsidRDefault="002A301E" w:rsidP="0060343C">
            <w:pPr>
              <w:pStyle w:val="ISOSecretObservation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 xml:space="preserve">Annex removed </w:t>
            </w:r>
          </w:p>
        </w:tc>
      </w:tr>
      <w:tr w:rsidR="00E5010A" w:rsidRPr="009002EE" w14:paraId="67F63249" w14:textId="77777777" w:rsidTr="00E5010A">
        <w:tc>
          <w:tcPr>
            <w:tcW w:w="707" w:type="dxa"/>
            <w:shd w:val="clear" w:color="auto" w:fill="auto"/>
            <w:vAlign w:val="center"/>
          </w:tcPr>
          <w:p w14:paraId="3C104BBA" w14:textId="77777777" w:rsidR="00E5010A" w:rsidRPr="009002EE" w:rsidRDefault="00E5010A" w:rsidP="0060343C">
            <w:pPr>
              <w:pStyle w:val="ISOMB"/>
              <w:spacing w:before="0" w:line="240" w:lineRule="auto"/>
              <w:rPr>
                <w:rFonts w:asciiTheme="minorHAnsi" w:hAnsiTheme="minorHAnsi" w:cstheme="minorHAnsi"/>
                <w:sz w:val="22"/>
                <w:szCs w:val="22"/>
                <w:lang w:val="en-US"/>
              </w:rPr>
            </w:pPr>
          </w:p>
        </w:tc>
        <w:tc>
          <w:tcPr>
            <w:tcW w:w="811" w:type="dxa"/>
            <w:shd w:val="clear" w:color="auto" w:fill="auto"/>
            <w:vAlign w:val="center"/>
          </w:tcPr>
          <w:p w14:paraId="583603F2" w14:textId="77777777" w:rsidR="00E5010A" w:rsidRPr="009002EE" w:rsidRDefault="00E5010A" w:rsidP="0060343C">
            <w:pPr>
              <w:pStyle w:val="ISOClause"/>
              <w:spacing w:before="0" w:line="240" w:lineRule="auto"/>
              <w:rPr>
                <w:rFonts w:asciiTheme="minorHAnsi" w:hAnsiTheme="minorHAnsi" w:cstheme="minorHAnsi"/>
                <w:sz w:val="22"/>
                <w:szCs w:val="22"/>
                <w:lang w:val="en-US"/>
              </w:rPr>
            </w:pPr>
          </w:p>
        </w:tc>
        <w:tc>
          <w:tcPr>
            <w:tcW w:w="1209" w:type="dxa"/>
            <w:shd w:val="clear" w:color="auto" w:fill="auto"/>
            <w:vAlign w:val="center"/>
          </w:tcPr>
          <w:p w14:paraId="2B4251E7" w14:textId="77777777" w:rsidR="00E5010A" w:rsidRPr="009002EE" w:rsidRDefault="00E5010A" w:rsidP="0060343C">
            <w:pPr>
              <w:pStyle w:val="ISOClause"/>
              <w:spacing w:before="0" w:line="240" w:lineRule="auto"/>
              <w:rPr>
                <w:rFonts w:asciiTheme="minorHAnsi" w:hAnsiTheme="minorHAnsi" w:cstheme="minorHAnsi"/>
                <w:sz w:val="22"/>
                <w:szCs w:val="22"/>
                <w:lang w:val="en-US"/>
              </w:rPr>
            </w:pPr>
          </w:p>
        </w:tc>
        <w:tc>
          <w:tcPr>
            <w:tcW w:w="1115" w:type="dxa"/>
            <w:shd w:val="clear" w:color="auto" w:fill="auto"/>
            <w:vAlign w:val="center"/>
          </w:tcPr>
          <w:p w14:paraId="2A4CCF7B" w14:textId="77777777" w:rsidR="00E5010A" w:rsidRPr="009002EE" w:rsidRDefault="00E5010A" w:rsidP="0060343C">
            <w:pPr>
              <w:pStyle w:val="ISOCommType"/>
              <w:spacing w:before="0" w:line="240" w:lineRule="auto"/>
              <w:rPr>
                <w:rFonts w:asciiTheme="minorHAnsi" w:hAnsiTheme="minorHAnsi" w:cstheme="minorHAnsi"/>
                <w:sz w:val="22"/>
                <w:szCs w:val="22"/>
                <w:lang w:val="en-US"/>
              </w:rPr>
            </w:pPr>
          </w:p>
        </w:tc>
        <w:tc>
          <w:tcPr>
            <w:tcW w:w="4176" w:type="dxa"/>
            <w:shd w:val="clear" w:color="auto" w:fill="auto"/>
            <w:vAlign w:val="center"/>
          </w:tcPr>
          <w:p w14:paraId="5FC05CE0" w14:textId="77777777" w:rsidR="00E5010A" w:rsidRPr="009002EE" w:rsidRDefault="00E5010A" w:rsidP="0060343C">
            <w:pPr>
              <w:pStyle w:val="ISOComments"/>
              <w:spacing w:before="0" w:line="240" w:lineRule="auto"/>
              <w:rPr>
                <w:rFonts w:asciiTheme="minorHAnsi" w:hAnsiTheme="minorHAnsi" w:cstheme="minorHAnsi"/>
                <w:sz w:val="22"/>
                <w:szCs w:val="22"/>
                <w:lang w:val="en-US"/>
              </w:rPr>
            </w:pPr>
          </w:p>
        </w:tc>
        <w:tc>
          <w:tcPr>
            <w:tcW w:w="4185" w:type="dxa"/>
            <w:shd w:val="clear" w:color="auto" w:fill="auto"/>
            <w:vAlign w:val="center"/>
          </w:tcPr>
          <w:p w14:paraId="71B7EA3E" w14:textId="77777777" w:rsidR="00E5010A" w:rsidRPr="009002EE" w:rsidRDefault="00E5010A" w:rsidP="0060343C">
            <w:pPr>
              <w:pStyle w:val="ISOChange"/>
              <w:spacing w:before="0" w:line="240" w:lineRule="auto"/>
              <w:rPr>
                <w:rFonts w:asciiTheme="minorHAnsi" w:hAnsiTheme="minorHAnsi" w:cstheme="minorHAnsi"/>
                <w:sz w:val="22"/>
                <w:szCs w:val="22"/>
                <w:lang w:val="en-US"/>
              </w:rPr>
            </w:pPr>
          </w:p>
        </w:tc>
        <w:tc>
          <w:tcPr>
            <w:tcW w:w="2469" w:type="dxa"/>
            <w:shd w:val="clear" w:color="auto" w:fill="auto"/>
            <w:vAlign w:val="center"/>
          </w:tcPr>
          <w:p w14:paraId="37A249CE" w14:textId="77777777" w:rsidR="00E5010A" w:rsidRPr="009002EE" w:rsidRDefault="00E5010A" w:rsidP="0060343C">
            <w:pPr>
              <w:pStyle w:val="ISOSecretObservations"/>
              <w:spacing w:before="0" w:line="240" w:lineRule="auto"/>
              <w:rPr>
                <w:rFonts w:asciiTheme="minorHAnsi" w:hAnsiTheme="minorHAnsi" w:cstheme="minorHAnsi"/>
                <w:sz w:val="22"/>
                <w:szCs w:val="22"/>
                <w:lang w:val="en-US"/>
              </w:rPr>
            </w:pPr>
          </w:p>
        </w:tc>
      </w:tr>
      <w:tr w:rsidR="00E5010A" w:rsidRPr="009002EE" w14:paraId="197A91D2" w14:textId="77777777" w:rsidTr="00E5010A">
        <w:tc>
          <w:tcPr>
            <w:tcW w:w="707" w:type="dxa"/>
            <w:shd w:val="clear" w:color="auto" w:fill="auto"/>
            <w:vAlign w:val="center"/>
          </w:tcPr>
          <w:p w14:paraId="0002F64B" w14:textId="77777777" w:rsidR="00E5010A" w:rsidRPr="009002EE" w:rsidRDefault="00E5010A" w:rsidP="00E5010A">
            <w:pPr>
              <w:spacing w:after="0" w:line="240" w:lineRule="auto"/>
              <w:rPr>
                <w:rFonts w:cstheme="minorHAnsi"/>
                <w:lang w:val="en-AU"/>
              </w:rPr>
            </w:pPr>
            <w:r w:rsidRPr="009002EE">
              <w:rPr>
                <w:rFonts w:cstheme="minorHAnsi"/>
                <w:lang w:val="en-AU"/>
              </w:rPr>
              <w:t>EOF / GR</w:t>
            </w:r>
          </w:p>
        </w:tc>
        <w:tc>
          <w:tcPr>
            <w:tcW w:w="811" w:type="dxa"/>
            <w:shd w:val="clear" w:color="auto" w:fill="auto"/>
            <w:vAlign w:val="center"/>
          </w:tcPr>
          <w:p w14:paraId="0CAF5911" w14:textId="77777777" w:rsidR="00E5010A" w:rsidRPr="009002EE" w:rsidRDefault="00E5010A" w:rsidP="00E5010A">
            <w:pPr>
              <w:spacing w:after="0" w:line="240" w:lineRule="auto"/>
              <w:rPr>
                <w:rFonts w:cstheme="minorHAnsi"/>
              </w:rPr>
            </w:pPr>
            <w:r w:rsidRPr="009002EE">
              <w:rPr>
                <w:rFonts w:cstheme="minorHAnsi"/>
              </w:rPr>
              <w:t>379-380</w:t>
            </w:r>
          </w:p>
        </w:tc>
        <w:tc>
          <w:tcPr>
            <w:tcW w:w="1209" w:type="dxa"/>
            <w:shd w:val="clear" w:color="auto" w:fill="auto"/>
            <w:vAlign w:val="center"/>
          </w:tcPr>
          <w:p w14:paraId="3DF88F09" w14:textId="77777777" w:rsidR="00E5010A" w:rsidRPr="009002EE" w:rsidRDefault="00E5010A" w:rsidP="00E5010A">
            <w:pPr>
              <w:spacing w:after="0" w:line="240" w:lineRule="auto"/>
              <w:rPr>
                <w:rFonts w:cstheme="minorHAnsi"/>
              </w:rPr>
            </w:pPr>
            <w:r w:rsidRPr="009002EE">
              <w:rPr>
                <w:rFonts w:cstheme="minorHAnsi"/>
              </w:rPr>
              <w:t>Q 11</w:t>
            </w:r>
          </w:p>
        </w:tc>
        <w:tc>
          <w:tcPr>
            <w:tcW w:w="1115" w:type="dxa"/>
            <w:shd w:val="clear" w:color="auto" w:fill="auto"/>
            <w:vAlign w:val="center"/>
          </w:tcPr>
          <w:p w14:paraId="039413E0" w14:textId="77777777" w:rsidR="00E5010A" w:rsidRPr="009002EE" w:rsidRDefault="00E5010A" w:rsidP="00E5010A">
            <w:pPr>
              <w:spacing w:after="0" w:line="240" w:lineRule="auto"/>
              <w:rPr>
                <w:rFonts w:cstheme="minorHAnsi"/>
              </w:rPr>
            </w:pPr>
            <w:r w:rsidRPr="009002EE">
              <w:rPr>
                <w:rFonts w:cstheme="minorHAnsi"/>
              </w:rPr>
              <w:t>ge/te</w:t>
            </w:r>
          </w:p>
        </w:tc>
        <w:tc>
          <w:tcPr>
            <w:tcW w:w="4176" w:type="dxa"/>
            <w:shd w:val="clear" w:color="auto" w:fill="auto"/>
            <w:vAlign w:val="center"/>
          </w:tcPr>
          <w:p w14:paraId="62CB3D4F" w14:textId="77777777" w:rsidR="00E5010A" w:rsidRPr="009002EE" w:rsidRDefault="00E5010A" w:rsidP="00E5010A">
            <w:pPr>
              <w:spacing w:after="0" w:line="240" w:lineRule="auto"/>
              <w:rPr>
                <w:rFonts w:cstheme="minorHAnsi"/>
              </w:rPr>
            </w:pPr>
            <w:r w:rsidRPr="009002EE">
              <w:rPr>
                <w:rFonts w:cstheme="minorHAnsi"/>
              </w:rPr>
              <w:t>We are proposing this change, because it is also possible that additional information (other than death / serious deterioration in the state of health) is received by the manufacturer, which is sufficient to make the event reportable.</w:t>
            </w:r>
          </w:p>
          <w:p w14:paraId="29FBDDBC" w14:textId="77777777" w:rsidR="00E5010A" w:rsidRPr="009002EE" w:rsidRDefault="00E5010A" w:rsidP="00E5010A">
            <w:pPr>
              <w:spacing w:after="0" w:line="240" w:lineRule="auto"/>
              <w:rPr>
                <w:rFonts w:cstheme="minorHAnsi"/>
              </w:rPr>
            </w:pPr>
          </w:p>
          <w:p w14:paraId="3E764D90" w14:textId="77777777" w:rsidR="00E5010A" w:rsidRPr="009002EE" w:rsidRDefault="00E5010A" w:rsidP="00E5010A">
            <w:pPr>
              <w:spacing w:after="0" w:line="240" w:lineRule="auto"/>
              <w:rPr>
                <w:rFonts w:cstheme="minorHAnsi"/>
              </w:rPr>
            </w:pPr>
            <w:r w:rsidRPr="009002EE">
              <w:rPr>
                <w:rFonts w:cstheme="minorHAnsi"/>
              </w:rPr>
              <w:t>1</w:t>
            </w:r>
            <w:r w:rsidRPr="009002EE">
              <w:rPr>
                <w:rFonts w:cstheme="minorHAnsi"/>
                <w:vertAlign w:val="superscript"/>
              </w:rPr>
              <w:t>st</w:t>
            </w:r>
            <w:r w:rsidRPr="009002EE">
              <w:rPr>
                <w:rFonts w:cstheme="minorHAnsi"/>
              </w:rPr>
              <w:t xml:space="preserve"> alternative/proposed change would cover all cases and align with the Example that follows the specific paragraph.</w:t>
            </w:r>
          </w:p>
          <w:p w14:paraId="5B8A661A" w14:textId="77777777" w:rsidR="00E5010A" w:rsidRPr="009002EE" w:rsidRDefault="00E5010A" w:rsidP="00E5010A">
            <w:pPr>
              <w:spacing w:after="0" w:line="240" w:lineRule="auto"/>
              <w:rPr>
                <w:rFonts w:cstheme="minorHAnsi"/>
              </w:rPr>
            </w:pPr>
          </w:p>
          <w:p w14:paraId="677BD6A6" w14:textId="77777777" w:rsidR="00E5010A" w:rsidRPr="009002EE" w:rsidRDefault="00E5010A" w:rsidP="00E5010A">
            <w:pPr>
              <w:spacing w:after="0" w:line="240" w:lineRule="auto"/>
              <w:rPr>
                <w:rFonts w:cstheme="minorHAnsi"/>
              </w:rPr>
            </w:pPr>
            <w:r w:rsidRPr="009002EE">
              <w:rPr>
                <w:rFonts w:cstheme="minorHAnsi"/>
              </w:rPr>
              <w:t>2</w:t>
            </w:r>
            <w:r w:rsidRPr="009002EE">
              <w:rPr>
                <w:rFonts w:cstheme="minorHAnsi"/>
                <w:vertAlign w:val="superscript"/>
              </w:rPr>
              <w:t>nd</w:t>
            </w:r>
            <w:r w:rsidRPr="009002EE">
              <w:rPr>
                <w:rFonts w:cstheme="minorHAnsi"/>
              </w:rPr>
              <w:t xml:space="preserve"> alternative/proposed change would specifically refer to the case that a reportable incident would need to be reported within a shorter timeframe, for simplicity. </w:t>
            </w:r>
          </w:p>
          <w:p w14:paraId="14E68B07" w14:textId="77777777" w:rsidR="00E5010A" w:rsidRPr="009002EE" w:rsidRDefault="00E5010A" w:rsidP="00E5010A">
            <w:pPr>
              <w:spacing w:after="0" w:line="240" w:lineRule="auto"/>
              <w:rPr>
                <w:rFonts w:cstheme="minorHAnsi"/>
              </w:rPr>
            </w:pPr>
            <w:r w:rsidRPr="009002EE">
              <w:rPr>
                <w:rFonts w:cstheme="minorHAnsi"/>
              </w:rPr>
              <w:t>[The change of reportability (from non-reportabe to reportable) has already been explained in lines 351-356, anyway.]</w:t>
            </w:r>
          </w:p>
        </w:tc>
        <w:tc>
          <w:tcPr>
            <w:tcW w:w="4185" w:type="dxa"/>
            <w:shd w:val="clear" w:color="auto" w:fill="auto"/>
            <w:vAlign w:val="center"/>
          </w:tcPr>
          <w:p w14:paraId="6B705485" w14:textId="77777777" w:rsidR="00E5010A" w:rsidRPr="009002EE" w:rsidRDefault="00E5010A" w:rsidP="00E5010A">
            <w:pPr>
              <w:spacing w:after="0" w:line="240" w:lineRule="auto"/>
              <w:rPr>
                <w:rFonts w:cstheme="minorHAnsi"/>
              </w:rPr>
            </w:pPr>
            <w:r w:rsidRPr="009002EE">
              <w:rPr>
                <w:rFonts w:cstheme="minorHAnsi"/>
              </w:rPr>
              <w:t xml:space="preserve">“In case the manufacturer has first been made aware of an incident, and concluded it as a non-reportable incident was not reportable, and later is made aware of additional information, according to which he concludes that it is reportable, and subsequently is made aware of death or an unanticipated serious deterioration in a the person’s state of health, the timeframe with the earliest date of reporting must be applied.” </w:t>
            </w:r>
          </w:p>
          <w:p w14:paraId="4F676F5F" w14:textId="77777777" w:rsidR="00E5010A" w:rsidRPr="009002EE" w:rsidRDefault="00E5010A" w:rsidP="00E5010A">
            <w:pPr>
              <w:spacing w:after="0" w:line="240" w:lineRule="auto"/>
              <w:rPr>
                <w:rFonts w:cstheme="minorHAnsi"/>
              </w:rPr>
            </w:pPr>
            <w:r w:rsidRPr="009002EE">
              <w:rPr>
                <w:rFonts w:cstheme="minorHAnsi"/>
              </w:rPr>
              <w:t>OR</w:t>
            </w:r>
          </w:p>
          <w:p w14:paraId="4E286F7F" w14:textId="77777777" w:rsidR="00E5010A" w:rsidRPr="009002EE" w:rsidRDefault="00E5010A" w:rsidP="00E5010A">
            <w:pPr>
              <w:spacing w:after="0" w:line="240" w:lineRule="auto"/>
              <w:rPr>
                <w:rFonts w:cstheme="minorHAnsi"/>
              </w:rPr>
            </w:pPr>
            <w:r w:rsidRPr="009002EE">
              <w:rPr>
                <w:rFonts w:cstheme="minorHAnsi"/>
              </w:rPr>
              <w:t>“In case the manufacturer has first been made aware of a serious incident, and concluded it as a non-reportable incident, and later is made aware of death or an unanticipated serious deterioration in a person’s state of health, the timeframe with the earliest date of reporting must be applied.”</w:t>
            </w:r>
          </w:p>
          <w:p w14:paraId="004A28C4" w14:textId="77777777" w:rsidR="00E5010A" w:rsidRPr="009002EE" w:rsidRDefault="00E5010A" w:rsidP="00E5010A">
            <w:pPr>
              <w:spacing w:after="0" w:line="240" w:lineRule="auto"/>
              <w:rPr>
                <w:rFonts w:cstheme="minorHAnsi"/>
              </w:rPr>
            </w:pPr>
            <w:r w:rsidRPr="009002EE">
              <w:rPr>
                <w:rFonts w:cstheme="minorHAnsi"/>
              </w:rPr>
              <w:t xml:space="preserve">instead of: </w:t>
            </w:r>
          </w:p>
          <w:p w14:paraId="380AA193" w14:textId="77777777" w:rsidR="00E5010A" w:rsidRPr="009002EE" w:rsidRDefault="00E5010A" w:rsidP="00E5010A">
            <w:pPr>
              <w:spacing w:after="0" w:line="240" w:lineRule="auto"/>
              <w:rPr>
                <w:rFonts w:cstheme="minorHAnsi"/>
              </w:rPr>
            </w:pPr>
            <w:r w:rsidRPr="009002EE">
              <w:rPr>
                <w:rFonts w:cstheme="minorHAnsi"/>
              </w:rPr>
              <w:t>“In case the manufacturer has first been made aware of an incident, and concluded it as a non-reportable incident, and later is made aware of death or an unanticipated serious deterioration in a person’s state of health, the timeframe with the earliest date of reporting must be applied.”</w:t>
            </w:r>
          </w:p>
        </w:tc>
        <w:tc>
          <w:tcPr>
            <w:tcW w:w="2469" w:type="dxa"/>
            <w:shd w:val="clear" w:color="auto" w:fill="auto"/>
            <w:vAlign w:val="center"/>
          </w:tcPr>
          <w:p w14:paraId="0AE54AFD" w14:textId="0AEE98D3" w:rsidR="00E5010A" w:rsidRPr="009002EE" w:rsidRDefault="00EB3B10" w:rsidP="00E5010A">
            <w:pPr>
              <w:spacing w:after="0" w:line="240" w:lineRule="auto"/>
              <w:rPr>
                <w:rFonts w:cstheme="minorHAnsi"/>
              </w:rPr>
            </w:pPr>
            <w:r w:rsidRPr="009002EE">
              <w:rPr>
                <w:rFonts w:cstheme="minorHAnsi"/>
              </w:rPr>
              <w:t xml:space="preserve">Accept. See revised text </w:t>
            </w:r>
          </w:p>
        </w:tc>
      </w:tr>
      <w:tr w:rsidR="00E5010A" w:rsidRPr="009002EE" w14:paraId="29EEEAE6" w14:textId="77777777" w:rsidTr="00E5010A">
        <w:tc>
          <w:tcPr>
            <w:tcW w:w="707" w:type="dxa"/>
            <w:shd w:val="clear" w:color="auto" w:fill="auto"/>
            <w:vAlign w:val="center"/>
          </w:tcPr>
          <w:p w14:paraId="0E38EAD3" w14:textId="77777777" w:rsidR="00E5010A" w:rsidRPr="009002EE" w:rsidRDefault="00E5010A" w:rsidP="00E5010A">
            <w:pPr>
              <w:spacing w:after="0" w:line="240" w:lineRule="auto"/>
              <w:rPr>
                <w:rFonts w:cstheme="minorHAnsi"/>
              </w:rPr>
            </w:pPr>
            <w:r w:rsidRPr="009002EE">
              <w:rPr>
                <w:rFonts w:cstheme="minorHAnsi"/>
                <w:lang w:val="en-AU"/>
              </w:rPr>
              <w:t>EOF / GR</w:t>
            </w:r>
          </w:p>
        </w:tc>
        <w:tc>
          <w:tcPr>
            <w:tcW w:w="811" w:type="dxa"/>
            <w:shd w:val="clear" w:color="auto" w:fill="auto"/>
            <w:vAlign w:val="center"/>
          </w:tcPr>
          <w:p w14:paraId="389569B5" w14:textId="77777777" w:rsidR="00E5010A" w:rsidRPr="009002EE" w:rsidRDefault="00E5010A" w:rsidP="00E5010A">
            <w:pPr>
              <w:spacing w:after="0" w:line="240" w:lineRule="auto"/>
              <w:rPr>
                <w:rFonts w:cstheme="minorHAnsi"/>
              </w:rPr>
            </w:pPr>
            <w:r w:rsidRPr="009002EE">
              <w:rPr>
                <w:rFonts w:cstheme="minorHAnsi"/>
              </w:rPr>
              <w:t>404</w:t>
            </w:r>
          </w:p>
        </w:tc>
        <w:tc>
          <w:tcPr>
            <w:tcW w:w="1209" w:type="dxa"/>
            <w:shd w:val="clear" w:color="auto" w:fill="auto"/>
            <w:vAlign w:val="center"/>
          </w:tcPr>
          <w:p w14:paraId="5705226A" w14:textId="77777777" w:rsidR="00E5010A" w:rsidRPr="009002EE" w:rsidRDefault="00E5010A" w:rsidP="00E5010A">
            <w:pPr>
              <w:spacing w:after="0" w:line="240" w:lineRule="auto"/>
              <w:rPr>
                <w:rFonts w:cstheme="minorHAnsi"/>
              </w:rPr>
            </w:pPr>
            <w:r w:rsidRPr="009002EE">
              <w:rPr>
                <w:rFonts w:cstheme="minorHAnsi"/>
              </w:rPr>
              <w:t>Q 12</w:t>
            </w:r>
          </w:p>
        </w:tc>
        <w:tc>
          <w:tcPr>
            <w:tcW w:w="1115" w:type="dxa"/>
            <w:shd w:val="clear" w:color="auto" w:fill="auto"/>
            <w:vAlign w:val="center"/>
          </w:tcPr>
          <w:p w14:paraId="7B06184B" w14:textId="77777777" w:rsidR="00E5010A" w:rsidRPr="009002EE" w:rsidRDefault="00E5010A" w:rsidP="00E5010A">
            <w:pPr>
              <w:spacing w:after="0" w:line="240" w:lineRule="auto"/>
              <w:rPr>
                <w:rFonts w:cstheme="minorHAnsi"/>
              </w:rPr>
            </w:pPr>
            <w:r w:rsidRPr="009002EE">
              <w:rPr>
                <w:rFonts w:cstheme="minorHAnsi"/>
              </w:rPr>
              <w:t>ge/te</w:t>
            </w:r>
          </w:p>
        </w:tc>
        <w:tc>
          <w:tcPr>
            <w:tcW w:w="4176" w:type="dxa"/>
            <w:shd w:val="clear" w:color="auto" w:fill="auto"/>
            <w:vAlign w:val="center"/>
          </w:tcPr>
          <w:p w14:paraId="33DEE2A4" w14:textId="77777777" w:rsidR="00E5010A" w:rsidRPr="009002EE" w:rsidRDefault="00E5010A" w:rsidP="00E5010A">
            <w:pPr>
              <w:spacing w:after="0" w:line="240" w:lineRule="auto"/>
              <w:rPr>
                <w:rFonts w:cstheme="minorHAnsi"/>
                <w:lang w:val="en-GB"/>
              </w:rPr>
            </w:pPr>
          </w:p>
        </w:tc>
        <w:tc>
          <w:tcPr>
            <w:tcW w:w="4185" w:type="dxa"/>
            <w:shd w:val="clear" w:color="auto" w:fill="auto"/>
            <w:vAlign w:val="center"/>
          </w:tcPr>
          <w:p w14:paraId="08A98EEA" w14:textId="77777777" w:rsidR="00E5010A" w:rsidRPr="009002EE" w:rsidRDefault="00E5010A" w:rsidP="00E5010A">
            <w:pPr>
              <w:spacing w:after="0" w:line="240" w:lineRule="auto"/>
              <w:rPr>
                <w:rFonts w:cstheme="minorHAnsi"/>
                <w:lang w:val="en-GB"/>
              </w:rPr>
            </w:pPr>
            <w:r w:rsidRPr="009002EE">
              <w:rPr>
                <w:rFonts w:cstheme="minorHAnsi"/>
                <w:lang w:val="en-GB"/>
              </w:rPr>
              <w:t>“initial reportability assessment”</w:t>
            </w:r>
          </w:p>
          <w:p w14:paraId="6BDC589C" w14:textId="77777777" w:rsidR="00E5010A" w:rsidRPr="009002EE" w:rsidRDefault="00E5010A" w:rsidP="00E5010A">
            <w:pPr>
              <w:spacing w:after="0" w:line="240" w:lineRule="auto"/>
              <w:rPr>
                <w:rFonts w:cstheme="minorHAnsi"/>
                <w:lang w:val="en-GB"/>
              </w:rPr>
            </w:pPr>
            <w:r w:rsidRPr="009002EE">
              <w:rPr>
                <w:rFonts w:cstheme="minorHAnsi"/>
                <w:lang w:val="en-GB"/>
              </w:rPr>
              <w:t>instead of</w:t>
            </w:r>
          </w:p>
          <w:p w14:paraId="7F403BF3" w14:textId="77777777" w:rsidR="00E5010A" w:rsidRPr="009002EE" w:rsidRDefault="00E5010A" w:rsidP="00E5010A">
            <w:pPr>
              <w:spacing w:after="0" w:line="240" w:lineRule="auto"/>
              <w:rPr>
                <w:rFonts w:cstheme="minorHAnsi"/>
                <w:lang w:val="en-GB"/>
              </w:rPr>
            </w:pPr>
            <w:r w:rsidRPr="009002EE">
              <w:rPr>
                <w:rFonts w:cstheme="minorHAnsi"/>
                <w:lang w:val="en-GB"/>
              </w:rPr>
              <w:t>“initial device assessment”</w:t>
            </w:r>
          </w:p>
        </w:tc>
        <w:tc>
          <w:tcPr>
            <w:tcW w:w="2469" w:type="dxa"/>
            <w:shd w:val="clear" w:color="auto" w:fill="auto"/>
            <w:vAlign w:val="center"/>
          </w:tcPr>
          <w:p w14:paraId="5E48CD0A" w14:textId="40533B19" w:rsidR="00E5010A" w:rsidRPr="009002EE" w:rsidRDefault="00EB3B10" w:rsidP="00E5010A">
            <w:pPr>
              <w:spacing w:after="0" w:line="240" w:lineRule="auto"/>
              <w:rPr>
                <w:rFonts w:cstheme="minorHAnsi"/>
              </w:rPr>
            </w:pPr>
            <w:r w:rsidRPr="009002EE">
              <w:rPr>
                <w:rFonts w:cstheme="minorHAnsi"/>
              </w:rPr>
              <w:t xml:space="preserve">Accept </w:t>
            </w:r>
          </w:p>
        </w:tc>
      </w:tr>
      <w:tr w:rsidR="00E5010A" w:rsidRPr="009002EE" w14:paraId="2830DC9E" w14:textId="77777777" w:rsidTr="00E5010A">
        <w:tc>
          <w:tcPr>
            <w:tcW w:w="707" w:type="dxa"/>
            <w:shd w:val="clear" w:color="auto" w:fill="auto"/>
            <w:vAlign w:val="center"/>
          </w:tcPr>
          <w:p w14:paraId="4DB65378" w14:textId="77777777" w:rsidR="00E5010A" w:rsidRPr="009002EE" w:rsidRDefault="00E5010A" w:rsidP="00E5010A">
            <w:pPr>
              <w:spacing w:after="0" w:line="240" w:lineRule="auto"/>
              <w:rPr>
                <w:rFonts w:cstheme="minorHAnsi"/>
              </w:rPr>
            </w:pPr>
            <w:r w:rsidRPr="009002EE">
              <w:rPr>
                <w:rFonts w:cstheme="minorHAnsi"/>
                <w:lang w:val="en-AU"/>
              </w:rPr>
              <w:t>EOF / GR</w:t>
            </w:r>
          </w:p>
        </w:tc>
        <w:tc>
          <w:tcPr>
            <w:tcW w:w="811" w:type="dxa"/>
            <w:shd w:val="clear" w:color="auto" w:fill="auto"/>
            <w:vAlign w:val="center"/>
          </w:tcPr>
          <w:p w14:paraId="66ACFB3B" w14:textId="77777777" w:rsidR="00E5010A" w:rsidRPr="009002EE" w:rsidRDefault="00E5010A" w:rsidP="00E5010A">
            <w:pPr>
              <w:spacing w:after="0" w:line="240" w:lineRule="auto"/>
              <w:rPr>
                <w:rFonts w:cstheme="minorHAnsi"/>
              </w:rPr>
            </w:pPr>
            <w:r w:rsidRPr="009002EE">
              <w:rPr>
                <w:rFonts w:cstheme="minorHAnsi"/>
              </w:rPr>
              <w:t>439</w:t>
            </w:r>
          </w:p>
        </w:tc>
        <w:tc>
          <w:tcPr>
            <w:tcW w:w="1209" w:type="dxa"/>
            <w:shd w:val="clear" w:color="auto" w:fill="auto"/>
            <w:vAlign w:val="center"/>
          </w:tcPr>
          <w:p w14:paraId="152F0211" w14:textId="77777777" w:rsidR="00E5010A" w:rsidRPr="009002EE" w:rsidRDefault="00E5010A" w:rsidP="00E5010A">
            <w:pPr>
              <w:spacing w:after="0" w:line="240" w:lineRule="auto"/>
              <w:rPr>
                <w:rFonts w:cstheme="minorHAnsi"/>
              </w:rPr>
            </w:pPr>
            <w:r w:rsidRPr="009002EE">
              <w:rPr>
                <w:rFonts w:cstheme="minorHAnsi"/>
              </w:rPr>
              <w:t>Q 13</w:t>
            </w:r>
          </w:p>
        </w:tc>
        <w:tc>
          <w:tcPr>
            <w:tcW w:w="1115" w:type="dxa"/>
            <w:shd w:val="clear" w:color="auto" w:fill="auto"/>
            <w:vAlign w:val="center"/>
          </w:tcPr>
          <w:p w14:paraId="476F14C7" w14:textId="77777777" w:rsidR="00E5010A" w:rsidRPr="009002EE" w:rsidRDefault="00E5010A" w:rsidP="00E5010A">
            <w:pPr>
              <w:spacing w:after="0" w:line="240" w:lineRule="auto"/>
              <w:rPr>
                <w:rFonts w:cstheme="minorHAnsi"/>
              </w:rPr>
            </w:pPr>
            <w:r w:rsidRPr="009002EE">
              <w:rPr>
                <w:rFonts w:cstheme="minorHAnsi"/>
              </w:rPr>
              <w:t>ed</w:t>
            </w:r>
          </w:p>
        </w:tc>
        <w:tc>
          <w:tcPr>
            <w:tcW w:w="4176" w:type="dxa"/>
            <w:shd w:val="clear" w:color="auto" w:fill="auto"/>
            <w:vAlign w:val="center"/>
          </w:tcPr>
          <w:p w14:paraId="0B7CDE87" w14:textId="77777777" w:rsidR="00E5010A" w:rsidRPr="009002EE" w:rsidRDefault="00E5010A" w:rsidP="00E5010A">
            <w:pPr>
              <w:spacing w:after="0" w:line="240" w:lineRule="auto"/>
              <w:rPr>
                <w:rFonts w:cstheme="minorHAnsi"/>
                <w:lang w:val="en-GB"/>
              </w:rPr>
            </w:pPr>
            <w:r w:rsidRPr="009002EE">
              <w:rPr>
                <w:rFonts w:cstheme="minorHAnsi"/>
                <w:lang w:val="en-GB"/>
              </w:rPr>
              <w:t>Typo</w:t>
            </w:r>
          </w:p>
        </w:tc>
        <w:tc>
          <w:tcPr>
            <w:tcW w:w="4185" w:type="dxa"/>
            <w:shd w:val="clear" w:color="auto" w:fill="auto"/>
            <w:vAlign w:val="center"/>
          </w:tcPr>
          <w:p w14:paraId="5071986A" w14:textId="77777777" w:rsidR="00E5010A" w:rsidRPr="009002EE" w:rsidRDefault="00E5010A" w:rsidP="00E5010A">
            <w:pPr>
              <w:spacing w:after="0" w:line="240" w:lineRule="auto"/>
              <w:rPr>
                <w:rFonts w:cstheme="minorHAnsi"/>
              </w:rPr>
            </w:pPr>
            <w:r w:rsidRPr="009002EE">
              <w:rPr>
                <w:rFonts w:cstheme="minorHAnsi"/>
              </w:rPr>
              <w:t>“When the manufacturer’s analysis of additional information, received after the submission of an initial MIR, conclude</w:t>
            </w:r>
            <w:r w:rsidRPr="009002EE">
              <w:rPr>
                <w:rFonts w:cstheme="minorHAnsi"/>
                <w:b/>
              </w:rPr>
              <w:t>s</w:t>
            </w:r>
            <w:r w:rsidRPr="009002EE">
              <w:rPr>
                <w:rFonts w:cstheme="minorHAnsi"/>
              </w:rPr>
              <w:t xml:space="preserve"> that the event is not a serious incident, then the box for ‘non-reportable’ in section 1.2 (e) of the MIR form shall be selected.”</w:t>
            </w:r>
          </w:p>
        </w:tc>
        <w:tc>
          <w:tcPr>
            <w:tcW w:w="2469" w:type="dxa"/>
            <w:shd w:val="clear" w:color="auto" w:fill="auto"/>
            <w:vAlign w:val="center"/>
          </w:tcPr>
          <w:p w14:paraId="30F0FD44" w14:textId="37169247" w:rsidR="00E5010A" w:rsidRPr="009002EE" w:rsidRDefault="00EB3B10" w:rsidP="00E5010A">
            <w:pPr>
              <w:spacing w:after="0" w:line="240" w:lineRule="auto"/>
              <w:rPr>
                <w:rFonts w:cstheme="minorHAnsi"/>
              </w:rPr>
            </w:pPr>
            <w:r w:rsidRPr="009002EE">
              <w:rPr>
                <w:rFonts w:cstheme="minorHAnsi"/>
              </w:rPr>
              <w:t xml:space="preserve">Text revised </w:t>
            </w:r>
          </w:p>
        </w:tc>
      </w:tr>
      <w:tr w:rsidR="00E5010A" w:rsidRPr="009002EE" w14:paraId="1A463582" w14:textId="77777777" w:rsidTr="00E5010A">
        <w:tc>
          <w:tcPr>
            <w:tcW w:w="707" w:type="dxa"/>
            <w:shd w:val="clear" w:color="auto" w:fill="auto"/>
            <w:vAlign w:val="center"/>
          </w:tcPr>
          <w:p w14:paraId="758C54BD" w14:textId="77777777" w:rsidR="00E5010A" w:rsidRPr="009002EE" w:rsidRDefault="00E5010A" w:rsidP="00E5010A">
            <w:pPr>
              <w:spacing w:after="0" w:line="240" w:lineRule="auto"/>
              <w:rPr>
                <w:rFonts w:cstheme="minorHAnsi"/>
              </w:rPr>
            </w:pPr>
            <w:r w:rsidRPr="009002EE">
              <w:rPr>
                <w:rFonts w:cstheme="minorHAnsi"/>
                <w:lang w:val="en-AU"/>
              </w:rPr>
              <w:t>EOF / GR</w:t>
            </w:r>
          </w:p>
        </w:tc>
        <w:tc>
          <w:tcPr>
            <w:tcW w:w="811" w:type="dxa"/>
            <w:shd w:val="clear" w:color="auto" w:fill="auto"/>
            <w:vAlign w:val="center"/>
          </w:tcPr>
          <w:p w14:paraId="239BD178" w14:textId="77777777" w:rsidR="00E5010A" w:rsidRPr="009002EE" w:rsidRDefault="00E5010A" w:rsidP="00E5010A">
            <w:pPr>
              <w:spacing w:after="0" w:line="240" w:lineRule="auto"/>
              <w:rPr>
                <w:rFonts w:cstheme="minorHAnsi"/>
              </w:rPr>
            </w:pPr>
          </w:p>
        </w:tc>
        <w:tc>
          <w:tcPr>
            <w:tcW w:w="1209" w:type="dxa"/>
            <w:shd w:val="clear" w:color="auto" w:fill="auto"/>
            <w:vAlign w:val="center"/>
          </w:tcPr>
          <w:p w14:paraId="2BBFB758" w14:textId="77777777" w:rsidR="00E5010A" w:rsidRPr="009002EE" w:rsidRDefault="00E5010A" w:rsidP="00E5010A">
            <w:pPr>
              <w:spacing w:after="0" w:line="240" w:lineRule="auto"/>
              <w:rPr>
                <w:rFonts w:cstheme="minorHAnsi"/>
              </w:rPr>
            </w:pPr>
            <w:r w:rsidRPr="009002EE">
              <w:rPr>
                <w:rFonts w:cstheme="minorHAnsi"/>
              </w:rPr>
              <w:t>Footnote 25</w:t>
            </w:r>
          </w:p>
        </w:tc>
        <w:tc>
          <w:tcPr>
            <w:tcW w:w="1115" w:type="dxa"/>
            <w:shd w:val="clear" w:color="auto" w:fill="auto"/>
            <w:vAlign w:val="center"/>
          </w:tcPr>
          <w:p w14:paraId="74E98122" w14:textId="77777777" w:rsidR="00E5010A" w:rsidRPr="009002EE" w:rsidRDefault="00E5010A" w:rsidP="00E5010A">
            <w:pPr>
              <w:spacing w:after="0" w:line="240" w:lineRule="auto"/>
              <w:rPr>
                <w:rFonts w:cstheme="minorHAnsi"/>
              </w:rPr>
            </w:pPr>
            <w:r w:rsidRPr="009002EE">
              <w:rPr>
                <w:rFonts w:cstheme="minorHAnsi"/>
              </w:rPr>
              <w:t>ge/te</w:t>
            </w:r>
          </w:p>
        </w:tc>
        <w:tc>
          <w:tcPr>
            <w:tcW w:w="4176" w:type="dxa"/>
            <w:shd w:val="clear" w:color="auto" w:fill="auto"/>
            <w:vAlign w:val="center"/>
          </w:tcPr>
          <w:p w14:paraId="3D0BF135" w14:textId="77777777" w:rsidR="00E5010A" w:rsidRPr="009002EE" w:rsidRDefault="00E5010A" w:rsidP="00E5010A">
            <w:pPr>
              <w:spacing w:after="0" w:line="240" w:lineRule="auto"/>
              <w:rPr>
                <w:rFonts w:cstheme="minorHAnsi"/>
              </w:rPr>
            </w:pPr>
            <w:r w:rsidRPr="009002EE">
              <w:rPr>
                <w:rFonts w:cstheme="minorHAnsi"/>
              </w:rPr>
              <w:t>Document published</w:t>
            </w:r>
          </w:p>
        </w:tc>
        <w:tc>
          <w:tcPr>
            <w:tcW w:w="4185" w:type="dxa"/>
            <w:shd w:val="clear" w:color="auto" w:fill="auto"/>
            <w:vAlign w:val="center"/>
          </w:tcPr>
          <w:p w14:paraId="0E3161D6" w14:textId="77777777" w:rsidR="00E5010A" w:rsidRPr="009002EE" w:rsidRDefault="00E5010A" w:rsidP="00E5010A">
            <w:pPr>
              <w:spacing w:after="0" w:line="240" w:lineRule="auto"/>
              <w:rPr>
                <w:rFonts w:cstheme="minorHAnsi"/>
              </w:rPr>
            </w:pPr>
            <w:r w:rsidRPr="009002EE">
              <w:rPr>
                <w:rFonts w:cstheme="minorHAnsi"/>
              </w:rPr>
              <w:t xml:space="preserve">Update to include the reference of the published document (MDCG 2021-27) </w:t>
            </w:r>
          </w:p>
        </w:tc>
        <w:tc>
          <w:tcPr>
            <w:tcW w:w="2469" w:type="dxa"/>
            <w:shd w:val="clear" w:color="auto" w:fill="auto"/>
            <w:vAlign w:val="center"/>
          </w:tcPr>
          <w:p w14:paraId="17831195" w14:textId="7C8DDBB4" w:rsidR="00E5010A" w:rsidRPr="009002EE" w:rsidRDefault="003D0D19" w:rsidP="00E5010A">
            <w:pPr>
              <w:spacing w:after="0" w:line="240" w:lineRule="auto"/>
              <w:rPr>
                <w:rFonts w:cstheme="minorHAnsi"/>
              </w:rPr>
            </w:pPr>
            <w:r w:rsidRPr="009002EE">
              <w:rPr>
                <w:rFonts w:cstheme="minorHAnsi"/>
              </w:rPr>
              <w:t xml:space="preserve">Accept </w:t>
            </w:r>
          </w:p>
        </w:tc>
      </w:tr>
    </w:tbl>
    <w:p w14:paraId="43BB820A" w14:textId="77777777" w:rsidR="00E5010A" w:rsidRPr="009002EE" w:rsidRDefault="00E5010A" w:rsidP="00E5010A">
      <w:pPr>
        <w:spacing w:after="0" w:line="240" w:lineRule="auto"/>
        <w:rPr>
          <w:rFonts w:cstheme="minorHAnsi"/>
        </w:rPr>
      </w:pPr>
    </w:p>
    <w:tbl>
      <w:tblPr>
        <w:tblW w:w="14671"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48" w:type="dxa"/>
          <w:right w:w="48" w:type="dxa"/>
        </w:tblCellMar>
        <w:tblLook w:val="04A0" w:firstRow="1" w:lastRow="0" w:firstColumn="1" w:lastColumn="0" w:noHBand="0" w:noVBand="1"/>
      </w:tblPr>
      <w:tblGrid>
        <w:gridCol w:w="704"/>
        <w:gridCol w:w="811"/>
        <w:gridCol w:w="1209"/>
        <w:gridCol w:w="1115"/>
        <w:gridCol w:w="4178"/>
        <w:gridCol w:w="4187"/>
        <w:gridCol w:w="2467"/>
      </w:tblGrid>
      <w:tr w:rsidR="00BC6411" w:rsidRPr="009002EE" w14:paraId="0D2467FB" w14:textId="77777777" w:rsidTr="0060343C">
        <w:tc>
          <w:tcPr>
            <w:tcW w:w="704" w:type="dxa"/>
            <w:shd w:val="clear" w:color="auto" w:fill="auto"/>
            <w:vAlign w:val="center"/>
          </w:tcPr>
          <w:p w14:paraId="401F321F" w14:textId="77777777" w:rsidR="00BC6411" w:rsidRPr="009002EE" w:rsidRDefault="00BC6411" w:rsidP="0060343C">
            <w:pPr>
              <w:pStyle w:val="ISOMB"/>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HPRA</w:t>
            </w:r>
          </w:p>
        </w:tc>
        <w:tc>
          <w:tcPr>
            <w:tcW w:w="811" w:type="dxa"/>
            <w:shd w:val="clear" w:color="auto" w:fill="auto"/>
            <w:vAlign w:val="center"/>
          </w:tcPr>
          <w:p w14:paraId="07D2AF40" w14:textId="77777777" w:rsidR="00BC6411" w:rsidRPr="009002EE" w:rsidRDefault="00BC6411" w:rsidP="0060343C">
            <w:pPr>
              <w:pStyle w:val="ISOClaus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9-12</w:t>
            </w:r>
          </w:p>
        </w:tc>
        <w:tc>
          <w:tcPr>
            <w:tcW w:w="1209" w:type="dxa"/>
            <w:shd w:val="clear" w:color="auto" w:fill="auto"/>
            <w:vAlign w:val="center"/>
          </w:tcPr>
          <w:p w14:paraId="3899D183" w14:textId="77777777" w:rsidR="00BC6411" w:rsidRPr="009002EE" w:rsidRDefault="00BC6411" w:rsidP="0060343C">
            <w:pPr>
              <w:pStyle w:val="ISOClaus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Intro</w:t>
            </w:r>
          </w:p>
        </w:tc>
        <w:tc>
          <w:tcPr>
            <w:tcW w:w="1115" w:type="dxa"/>
            <w:shd w:val="clear" w:color="auto" w:fill="auto"/>
            <w:vAlign w:val="center"/>
          </w:tcPr>
          <w:p w14:paraId="00076F54" w14:textId="77777777" w:rsidR="00BC6411" w:rsidRPr="009002EE" w:rsidRDefault="00BC6411" w:rsidP="0060343C">
            <w:pPr>
              <w:pStyle w:val="ISOCommTyp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Ed</w:t>
            </w:r>
          </w:p>
        </w:tc>
        <w:tc>
          <w:tcPr>
            <w:tcW w:w="4178" w:type="dxa"/>
            <w:shd w:val="clear" w:color="auto" w:fill="auto"/>
            <w:vAlign w:val="center"/>
          </w:tcPr>
          <w:p w14:paraId="384689BC" w14:textId="77777777" w:rsidR="00BC6411" w:rsidRPr="009002EE" w:rsidRDefault="00BC6411" w:rsidP="0060343C">
            <w:pPr>
              <w:pStyle w:val="ISOComment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The following sentence has a number of parts and could benefit from splitting out into two sentences for ease of reading.</w:t>
            </w:r>
          </w:p>
          <w:p w14:paraId="051ECF30" w14:textId="77777777" w:rsidR="00BC6411" w:rsidRPr="009002EE" w:rsidRDefault="00BC6411" w:rsidP="0060343C">
            <w:pPr>
              <w:pStyle w:val="ISOComments"/>
              <w:spacing w:before="0" w:line="240" w:lineRule="auto"/>
              <w:rPr>
                <w:rFonts w:asciiTheme="minorHAnsi" w:hAnsiTheme="minorHAnsi" w:cstheme="minorHAnsi"/>
                <w:sz w:val="22"/>
                <w:szCs w:val="22"/>
                <w:lang w:val="en-US"/>
              </w:rPr>
            </w:pPr>
          </w:p>
          <w:p w14:paraId="09FF160B" w14:textId="77777777" w:rsidR="00BC6411" w:rsidRPr="009002EE" w:rsidRDefault="00BC6411" w:rsidP="0060343C">
            <w:pPr>
              <w:pStyle w:val="ISOComment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 xml:space="preserve">‘To that end, this document is intended as a supporting tool for use by competent authorities, economic operators and other relevant parties to be read, in conjunction with the MDR, to establish a common understanding of the MDR vigilance requirements and obligations.’    </w:t>
            </w:r>
          </w:p>
        </w:tc>
        <w:tc>
          <w:tcPr>
            <w:tcW w:w="4187" w:type="dxa"/>
            <w:shd w:val="clear" w:color="auto" w:fill="auto"/>
            <w:vAlign w:val="center"/>
          </w:tcPr>
          <w:p w14:paraId="19FD60EA" w14:textId="77777777" w:rsidR="00BC6411" w:rsidRPr="009002EE" w:rsidRDefault="00BC6411" w:rsidP="0060343C">
            <w:pPr>
              <w:pStyle w:val="ISOChang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Suggested update:</w:t>
            </w:r>
          </w:p>
          <w:p w14:paraId="287BBE56" w14:textId="77777777" w:rsidR="00BC6411" w:rsidRPr="009002EE" w:rsidRDefault="00BC6411" w:rsidP="0060343C">
            <w:pPr>
              <w:pStyle w:val="ISOChange"/>
              <w:spacing w:before="0" w:line="240" w:lineRule="auto"/>
              <w:rPr>
                <w:rFonts w:asciiTheme="minorHAnsi" w:hAnsiTheme="minorHAnsi" w:cstheme="minorHAnsi"/>
                <w:sz w:val="22"/>
                <w:szCs w:val="22"/>
                <w:lang w:val="en-US"/>
              </w:rPr>
            </w:pPr>
          </w:p>
          <w:p w14:paraId="2E41AE1A" w14:textId="77777777" w:rsidR="00BC6411" w:rsidRPr="009002EE" w:rsidRDefault="00BC6411" w:rsidP="0060343C">
            <w:pPr>
              <w:rPr>
                <w:rFonts w:cstheme="minorHAnsi"/>
              </w:rPr>
            </w:pPr>
            <w:r w:rsidRPr="009002EE">
              <w:rPr>
                <w:rFonts w:cstheme="minorHAnsi"/>
              </w:rPr>
              <w:t xml:space="preserve">‘This document is therefore intended to be a supporting tool for use by competent authorities, economic operators and other relevant parties. To establish a common understanding of the MDR vigilance requirements and obligations the document should be read in conjunction with the MDR’    </w:t>
            </w:r>
          </w:p>
        </w:tc>
        <w:tc>
          <w:tcPr>
            <w:tcW w:w="2467" w:type="dxa"/>
            <w:shd w:val="clear" w:color="auto" w:fill="auto"/>
            <w:vAlign w:val="center"/>
          </w:tcPr>
          <w:p w14:paraId="28C0F284" w14:textId="4537AF87" w:rsidR="00BC6411" w:rsidRPr="009002EE" w:rsidRDefault="003D0D19" w:rsidP="0060343C">
            <w:pPr>
              <w:pStyle w:val="ISOSecretObservation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 xml:space="preserve">Text divided in two. </w:t>
            </w:r>
          </w:p>
        </w:tc>
      </w:tr>
      <w:tr w:rsidR="00BC6411" w:rsidRPr="009002EE" w14:paraId="53268157" w14:textId="77777777" w:rsidTr="0060343C">
        <w:tc>
          <w:tcPr>
            <w:tcW w:w="704" w:type="dxa"/>
            <w:shd w:val="clear" w:color="auto" w:fill="auto"/>
            <w:vAlign w:val="center"/>
          </w:tcPr>
          <w:p w14:paraId="48B5BA3C" w14:textId="77777777" w:rsidR="00BC6411" w:rsidRPr="009002EE" w:rsidRDefault="00BC6411" w:rsidP="0060343C">
            <w:pPr>
              <w:pStyle w:val="ISOMB"/>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HPRA</w:t>
            </w:r>
          </w:p>
        </w:tc>
        <w:tc>
          <w:tcPr>
            <w:tcW w:w="811" w:type="dxa"/>
            <w:shd w:val="clear" w:color="auto" w:fill="auto"/>
            <w:vAlign w:val="center"/>
          </w:tcPr>
          <w:p w14:paraId="7EB67685" w14:textId="77777777" w:rsidR="00BC6411" w:rsidRPr="009002EE" w:rsidRDefault="00BC6411" w:rsidP="0060343C">
            <w:pPr>
              <w:pStyle w:val="ISOClaus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28-30</w:t>
            </w:r>
          </w:p>
        </w:tc>
        <w:tc>
          <w:tcPr>
            <w:tcW w:w="1209" w:type="dxa"/>
            <w:shd w:val="clear" w:color="auto" w:fill="auto"/>
            <w:vAlign w:val="center"/>
          </w:tcPr>
          <w:p w14:paraId="38EDCDA5" w14:textId="77777777" w:rsidR="00BC6411" w:rsidRPr="009002EE" w:rsidRDefault="00BC6411" w:rsidP="0060343C">
            <w:pPr>
              <w:pStyle w:val="ISOClaus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Q1</w:t>
            </w:r>
          </w:p>
        </w:tc>
        <w:tc>
          <w:tcPr>
            <w:tcW w:w="1115" w:type="dxa"/>
            <w:shd w:val="clear" w:color="auto" w:fill="auto"/>
            <w:vAlign w:val="center"/>
          </w:tcPr>
          <w:p w14:paraId="15F6FA33" w14:textId="77777777" w:rsidR="00BC6411" w:rsidRPr="009002EE" w:rsidRDefault="00BC6411" w:rsidP="0060343C">
            <w:pPr>
              <w:pStyle w:val="ISOCommTyp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Te/ed</w:t>
            </w:r>
          </w:p>
        </w:tc>
        <w:tc>
          <w:tcPr>
            <w:tcW w:w="4178" w:type="dxa"/>
            <w:shd w:val="clear" w:color="auto" w:fill="auto"/>
            <w:vAlign w:val="center"/>
          </w:tcPr>
          <w:p w14:paraId="3EE94667" w14:textId="77777777" w:rsidR="00BC6411" w:rsidRPr="009002EE" w:rsidRDefault="00BC6411" w:rsidP="0060343C">
            <w:pPr>
              <w:pStyle w:val="GDParagraph"/>
              <w:spacing w:before="0" w:after="0" w:line="240" w:lineRule="auto"/>
              <w:rPr>
                <w:rFonts w:asciiTheme="minorHAnsi" w:hAnsiTheme="minorHAnsi" w:cstheme="minorHAnsi"/>
                <w:lang w:val="en-GB"/>
              </w:rPr>
            </w:pPr>
            <w:r w:rsidRPr="009002EE">
              <w:rPr>
                <w:rFonts w:asciiTheme="minorHAnsi" w:hAnsiTheme="minorHAnsi" w:cstheme="minorHAnsi"/>
                <w:lang w:val="en-GB"/>
              </w:rPr>
              <w:t>Reference to ‘Incidents that do not fulfil the additional outcome requirements of serious incidents’ may cause confusion as it does not reference the potential to lead to one of these outcomes.</w:t>
            </w:r>
          </w:p>
        </w:tc>
        <w:tc>
          <w:tcPr>
            <w:tcW w:w="4187" w:type="dxa"/>
            <w:shd w:val="clear" w:color="auto" w:fill="auto"/>
            <w:vAlign w:val="center"/>
          </w:tcPr>
          <w:p w14:paraId="163EA906" w14:textId="77777777" w:rsidR="00BC6411" w:rsidRPr="009002EE" w:rsidRDefault="00BC6411" w:rsidP="0060343C">
            <w:pPr>
              <w:rPr>
                <w:rFonts w:cstheme="minorHAnsi"/>
                <w:lang w:val="en-GB"/>
              </w:rPr>
            </w:pPr>
            <w:r w:rsidRPr="009002EE">
              <w:rPr>
                <w:rFonts w:cstheme="minorHAnsi"/>
                <w:lang w:val="en-GB"/>
              </w:rPr>
              <w:t>Suggested update to make this clearer.:</w:t>
            </w:r>
          </w:p>
          <w:p w14:paraId="7CE70938" w14:textId="77777777" w:rsidR="00BC6411" w:rsidRPr="009002EE" w:rsidRDefault="00BC6411" w:rsidP="0060343C">
            <w:pPr>
              <w:rPr>
                <w:rFonts w:cstheme="minorHAnsi"/>
                <w:lang w:val="en-GB"/>
              </w:rPr>
            </w:pPr>
            <w:r w:rsidRPr="009002EE">
              <w:rPr>
                <w:rFonts w:cstheme="minorHAnsi"/>
                <w:lang w:val="en-GB"/>
              </w:rPr>
              <w:t xml:space="preserve">‘Incidents that have not led or could not lead to one of the outcomes described in section a, b, or c of Article 2(65) of the MDR are not reportable, but should be recorded and considered as part of the manufacturer's continuous post-market surveillance and should be reported in accordance with Article 88 of the MDR.’ </w:t>
            </w:r>
          </w:p>
          <w:p w14:paraId="46599278" w14:textId="77777777" w:rsidR="00BC6411" w:rsidRPr="009002EE" w:rsidRDefault="00BC6411" w:rsidP="0060343C">
            <w:pPr>
              <w:pStyle w:val="GDParagraph"/>
              <w:spacing w:before="0" w:after="0" w:line="240" w:lineRule="auto"/>
              <w:rPr>
                <w:rFonts w:asciiTheme="minorHAnsi" w:hAnsiTheme="minorHAnsi" w:cstheme="minorHAnsi"/>
                <w:lang w:val="en-GB"/>
              </w:rPr>
            </w:pPr>
            <w:r w:rsidRPr="009002EE">
              <w:rPr>
                <w:rFonts w:asciiTheme="minorHAnsi" w:hAnsiTheme="minorHAnsi" w:cstheme="minorHAnsi"/>
                <w:lang w:val="en-GB"/>
              </w:rPr>
              <w:t>Also made some minor editorial edits to included reference to ‘recorded and considered’</w:t>
            </w:r>
          </w:p>
        </w:tc>
        <w:tc>
          <w:tcPr>
            <w:tcW w:w="2467" w:type="dxa"/>
            <w:shd w:val="clear" w:color="auto" w:fill="auto"/>
            <w:vAlign w:val="center"/>
          </w:tcPr>
          <w:p w14:paraId="7554D970" w14:textId="6A614A88" w:rsidR="00BC6411" w:rsidRPr="009002EE" w:rsidRDefault="002E2449" w:rsidP="0060343C">
            <w:pPr>
              <w:pStyle w:val="ISOSecretObservation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 xml:space="preserve">Accept. Text revised </w:t>
            </w:r>
          </w:p>
        </w:tc>
      </w:tr>
      <w:tr w:rsidR="00BC6411" w:rsidRPr="009002EE" w14:paraId="3116BD71" w14:textId="77777777" w:rsidTr="0060343C">
        <w:tc>
          <w:tcPr>
            <w:tcW w:w="704" w:type="dxa"/>
            <w:shd w:val="clear" w:color="auto" w:fill="auto"/>
            <w:vAlign w:val="center"/>
          </w:tcPr>
          <w:p w14:paraId="073CD6ED" w14:textId="77777777" w:rsidR="00BC6411" w:rsidRPr="009002EE" w:rsidRDefault="00BC6411" w:rsidP="0060343C">
            <w:pPr>
              <w:pStyle w:val="ISOMB"/>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HPRA</w:t>
            </w:r>
          </w:p>
        </w:tc>
        <w:tc>
          <w:tcPr>
            <w:tcW w:w="811" w:type="dxa"/>
            <w:shd w:val="clear" w:color="auto" w:fill="auto"/>
            <w:vAlign w:val="center"/>
          </w:tcPr>
          <w:p w14:paraId="440E004A" w14:textId="77777777" w:rsidR="00BC6411" w:rsidRPr="009002EE" w:rsidRDefault="00BC6411" w:rsidP="0060343C">
            <w:pPr>
              <w:pStyle w:val="ISOClaus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37</w:t>
            </w:r>
          </w:p>
        </w:tc>
        <w:tc>
          <w:tcPr>
            <w:tcW w:w="1209" w:type="dxa"/>
            <w:shd w:val="clear" w:color="auto" w:fill="auto"/>
            <w:vAlign w:val="center"/>
          </w:tcPr>
          <w:p w14:paraId="682DE794" w14:textId="77777777" w:rsidR="00BC6411" w:rsidRPr="009002EE" w:rsidRDefault="00BC6411" w:rsidP="0060343C">
            <w:pPr>
              <w:pStyle w:val="ISOClaus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Q1</w:t>
            </w:r>
          </w:p>
        </w:tc>
        <w:tc>
          <w:tcPr>
            <w:tcW w:w="1115" w:type="dxa"/>
            <w:shd w:val="clear" w:color="auto" w:fill="auto"/>
            <w:vAlign w:val="center"/>
          </w:tcPr>
          <w:p w14:paraId="441A0AA8" w14:textId="77777777" w:rsidR="00BC6411" w:rsidRPr="009002EE" w:rsidRDefault="00BC6411" w:rsidP="0060343C">
            <w:pPr>
              <w:pStyle w:val="ISOCommTyp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Te</w:t>
            </w:r>
          </w:p>
        </w:tc>
        <w:tc>
          <w:tcPr>
            <w:tcW w:w="4178" w:type="dxa"/>
            <w:shd w:val="clear" w:color="auto" w:fill="auto"/>
            <w:vAlign w:val="center"/>
          </w:tcPr>
          <w:p w14:paraId="3617AC78" w14:textId="77777777" w:rsidR="00BC6411" w:rsidRPr="009002EE" w:rsidRDefault="00BC6411" w:rsidP="0060343C">
            <w:pPr>
              <w:pStyle w:val="ISOComment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Reference to ‘serious nature’ may cause confusion</w:t>
            </w:r>
          </w:p>
        </w:tc>
        <w:tc>
          <w:tcPr>
            <w:tcW w:w="4187" w:type="dxa"/>
            <w:shd w:val="clear" w:color="auto" w:fill="auto"/>
            <w:vAlign w:val="center"/>
          </w:tcPr>
          <w:p w14:paraId="45403E7A" w14:textId="77777777" w:rsidR="00BC6411" w:rsidRPr="009002EE" w:rsidRDefault="00BC6411" w:rsidP="0060343C">
            <w:pPr>
              <w:pStyle w:val="ISOChang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Suggested update:</w:t>
            </w:r>
          </w:p>
          <w:p w14:paraId="4CA9A1B7" w14:textId="77777777" w:rsidR="00BC6411" w:rsidRPr="009002EE" w:rsidRDefault="00BC6411" w:rsidP="0060343C">
            <w:pPr>
              <w:pStyle w:val="ISOChange"/>
              <w:spacing w:before="0" w:line="240" w:lineRule="auto"/>
              <w:rPr>
                <w:rFonts w:asciiTheme="minorHAnsi" w:hAnsiTheme="minorHAnsi" w:cstheme="minorHAnsi"/>
                <w:sz w:val="22"/>
                <w:szCs w:val="22"/>
              </w:rPr>
            </w:pPr>
          </w:p>
          <w:p w14:paraId="22ADC9B1" w14:textId="77777777" w:rsidR="00BC6411" w:rsidRPr="009002EE" w:rsidRDefault="00BC6411" w:rsidP="0060343C">
            <w:pPr>
              <w:pStyle w:val="ISOChang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‘If an event has not led to the death, temporary or permanent serious deterioration in the state of health of a patient, user or other person or posed a serious public health threat, special consideration should be made to investigate…………..’</w:t>
            </w:r>
          </w:p>
          <w:p w14:paraId="001F4779" w14:textId="77777777" w:rsidR="00BC6411" w:rsidRPr="009002EE" w:rsidRDefault="00BC6411" w:rsidP="0060343C">
            <w:pPr>
              <w:pStyle w:val="ISOChange"/>
              <w:spacing w:before="0" w:line="240" w:lineRule="auto"/>
              <w:rPr>
                <w:rFonts w:asciiTheme="minorHAnsi" w:hAnsiTheme="minorHAnsi" w:cstheme="minorHAnsi"/>
                <w:sz w:val="22"/>
                <w:szCs w:val="22"/>
                <w:lang w:val="en-US"/>
              </w:rPr>
            </w:pPr>
          </w:p>
        </w:tc>
        <w:tc>
          <w:tcPr>
            <w:tcW w:w="2467" w:type="dxa"/>
            <w:shd w:val="clear" w:color="auto" w:fill="auto"/>
            <w:vAlign w:val="center"/>
          </w:tcPr>
          <w:p w14:paraId="4B059AF6" w14:textId="4D46549E" w:rsidR="00BC6411" w:rsidRPr="009002EE" w:rsidRDefault="002E2449" w:rsidP="0060343C">
            <w:pPr>
              <w:pStyle w:val="ISOSecretObservation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 xml:space="preserve">Accept. </w:t>
            </w:r>
          </w:p>
        </w:tc>
      </w:tr>
      <w:tr w:rsidR="00BC6411" w:rsidRPr="009002EE" w14:paraId="0D8969C4" w14:textId="77777777" w:rsidTr="0060343C">
        <w:tc>
          <w:tcPr>
            <w:tcW w:w="704" w:type="dxa"/>
            <w:shd w:val="clear" w:color="auto" w:fill="auto"/>
            <w:vAlign w:val="center"/>
          </w:tcPr>
          <w:p w14:paraId="506E5365" w14:textId="77777777" w:rsidR="00BC6411" w:rsidRPr="009002EE" w:rsidRDefault="00BC6411" w:rsidP="0060343C">
            <w:pPr>
              <w:pStyle w:val="ISOMB"/>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HPRA</w:t>
            </w:r>
          </w:p>
        </w:tc>
        <w:tc>
          <w:tcPr>
            <w:tcW w:w="811" w:type="dxa"/>
            <w:shd w:val="clear" w:color="auto" w:fill="auto"/>
            <w:vAlign w:val="center"/>
          </w:tcPr>
          <w:p w14:paraId="33821E23" w14:textId="77777777" w:rsidR="00BC6411" w:rsidRPr="009002EE" w:rsidRDefault="00BC6411" w:rsidP="0060343C">
            <w:pPr>
              <w:pStyle w:val="ISOClaus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40-42</w:t>
            </w:r>
          </w:p>
        </w:tc>
        <w:tc>
          <w:tcPr>
            <w:tcW w:w="1209" w:type="dxa"/>
            <w:shd w:val="clear" w:color="auto" w:fill="auto"/>
            <w:vAlign w:val="center"/>
          </w:tcPr>
          <w:p w14:paraId="21CAF364" w14:textId="77777777" w:rsidR="00BC6411" w:rsidRPr="009002EE" w:rsidRDefault="00BC6411" w:rsidP="0060343C">
            <w:pPr>
              <w:pStyle w:val="ISOClaus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Q1</w:t>
            </w:r>
          </w:p>
        </w:tc>
        <w:tc>
          <w:tcPr>
            <w:tcW w:w="1115" w:type="dxa"/>
            <w:shd w:val="clear" w:color="auto" w:fill="auto"/>
            <w:vAlign w:val="center"/>
          </w:tcPr>
          <w:p w14:paraId="01E81288" w14:textId="77777777" w:rsidR="00BC6411" w:rsidRPr="009002EE" w:rsidRDefault="00BC6411" w:rsidP="0060343C">
            <w:pPr>
              <w:pStyle w:val="ISOCommTyp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Te</w:t>
            </w:r>
          </w:p>
        </w:tc>
        <w:tc>
          <w:tcPr>
            <w:tcW w:w="4178" w:type="dxa"/>
            <w:shd w:val="clear" w:color="auto" w:fill="auto"/>
            <w:vAlign w:val="center"/>
          </w:tcPr>
          <w:p w14:paraId="3F1B9EA8" w14:textId="77777777" w:rsidR="00BC6411" w:rsidRPr="009002EE" w:rsidRDefault="00BC6411" w:rsidP="0060343C">
            <w:pPr>
              <w:pStyle w:val="GDParagraph"/>
              <w:spacing w:before="0" w:after="0" w:line="240" w:lineRule="auto"/>
              <w:rPr>
                <w:rFonts w:asciiTheme="minorHAnsi" w:hAnsiTheme="minorHAnsi" w:cstheme="minorHAnsi"/>
                <w:lang w:val="en-GB"/>
              </w:rPr>
            </w:pPr>
            <w:r w:rsidRPr="009002EE">
              <w:rPr>
                <w:rFonts w:asciiTheme="minorHAnsi" w:hAnsiTheme="minorHAnsi" w:cstheme="minorHAnsi"/>
                <w:lang w:val="en-GB"/>
              </w:rPr>
              <w:t>Proposed update to make clear that a serious incident report needs to be submitter in case any confusion re reporting of an event</w:t>
            </w:r>
          </w:p>
        </w:tc>
        <w:tc>
          <w:tcPr>
            <w:tcW w:w="4187" w:type="dxa"/>
            <w:shd w:val="clear" w:color="auto" w:fill="auto"/>
            <w:vAlign w:val="center"/>
          </w:tcPr>
          <w:p w14:paraId="21A2762A" w14:textId="77777777" w:rsidR="00BC6411" w:rsidRPr="009002EE" w:rsidRDefault="00BC6411" w:rsidP="0060343C">
            <w:pPr>
              <w:pStyle w:val="ISOChang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Suggested update:</w:t>
            </w:r>
          </w:p>
          <w:p w14:paraId="709BFFA6" w14:textId="77777777" w:rsidR="00BC6411" w:rsidRPr="009002EE" w:rsidRDefault="00BC6411" w:rsidP="0060343C">
            <w:pPr>
              <w:pStyle w:val="ISOChange"/>
              <w:spacing w:before="0" w:line="240" w:lineRule="auto"/>
              <w:rPr>
                <w:rFonts w:asciiTheme="minorHAnsi" w:hAnsiTheme="minorHAnsi" w:cstheme="minorHAnsi"/>
                <w:sz w:val="22"/>
                <w:szCs w:val="22"/>
                <w:lang w:val="en-US"/>
              </w:rPr>
            </w:pPr>
          </w:p>
          <w:p w14:paraId="2BAB6DB4" w14:textId="77777777" w:rsidR="00BC6411" w:rsidRPr="009002EE" w:rsidRDefault="00BC6411" w:rsidP="0060343C">
            <w:pPr>
              <w:pStyle w:val="ISOChang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‘If the manufacturer cannot exclude that the outcome might have led to a serious incident, the event should be reported to the relevant competent authority through submission of a serious incident report.’</w:t>
            </w:r>
          </w:p>
        </w:tc>
        <w:tc>
          <w:tcPr>
            <w:tcW w:w="2467" w:type="dxa"/>
            <w:shd w:val="clear" w:color="auto" w:fill="auto"/>
            <w:vAlign w:val="center"/>
          </w:tcPr>
          <w:p w14:paraId="6A9C6988" w14:textId="670FE9E5" w:rsidR="00BC6411" w:rsidRPr="009002EE" w:rsidRDefault="003D0D19" w:rsidP="003D0D19">
            <w:pPr>
              <w:pStyle w:val="ISOSecretObservation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 xml:space="preserve">Accept, however adapted to avoid using the word ‘event’ and accommodate comment from MTE on consistency for using terms ‘incident, event, complain/report’ </w:t>
            </w:r>
          </w:p>
        </w:tc>
      </w:tr>
      <w:tr w:rsidR="00BC6411" w:rsidRPr="009002EE" w14:paraId="5DD98913" w14:textId="77777777" w:rsidTr="0060343C">
        <w:tc>
          <w:tcPr>
            <w:tcW w:w="704" w:type="dxa"/>
            <w:shd w:val="clear" w:color="auto" w:fill="auto"/>
            <w:vAlign w:val="center"/>
          </w:tcPr>
          <w:p w14:paraId="6BAB3222" w14:textId="77777777" w:rsidR="00BC6411" w:rsidRPr="009002EE" w:rsidRDefault="00BC6411" w:rsidP="0060343C">
            <w:pPr>
              <w:pStyle w:val="ISOMB"/>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HPRA</w:t>
            </w:r>
          </w:p>
        </w:tc>
        <w:tc>
          <w:tcPr>
            <w:tcW w:w="811" w:type="dxa"/>
            <w:shd w:val="clear" w:color="auto" w:fill="auto"/>
            <w:vAlign w:val="center"/>
          </w:tcPr>
          <w:p w14:paraId="21AF2974" w14:textId="77777777" w:rsidR="00BC6411" w:rsidRPr="009002EE" w:rsidRDefault="00BC6411" w:rsidP="0060343C">
            <w:pPr>
              <w:pStyle w:val="ISOClaus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45-46</w:t>
            </w:r>
          </w:p>
        </w:tc>
        <w:tc>
          <w:tcPr>
            <w:tcW w:w="1209" w:type="dxa"/>
            <w:shd w:val="clear" w:color="auto" w:fill="auto"/>
            <w:vAlign w:val="center"/>
          </w:tcPr>
          <w:p w14:paraId="57D61E95" w14:textId="77777777" w:rsidR="00BC6411" w:rsidRPr="009002EE" w:rsidRDefault="00BC6411" w:rsidP="0060343C">
            <w:pPr>
              <w:pStyle w:val="ISOClaus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Q1</w:t>
            </w:r>
          </w:p>
        </w:tc>
        <w:tc>
          <w:tcPr>
            <w:tcW w:w="1115" w:type="dxa"/>
            <w:shd w:val="clear" w:color="auto" w:fill="auto"/>
            <w:vAlign w:val="center"/>
          </w:tcPr>
          <w:p w14:paraId="4C6012FE" w14:textId="77777777" w:rsidR="00BC6411" w:rsidRPr="009002EE" w:rsidRDefault="00BC6411" w:rsidP="0060343C">
            <w:pPr>
              <w:pStyle w:val="ISOCommTyp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ge</w:t>
            </w:r>
          </w:p>
        </w:tc>
        <w:tc>
          <w:tcPr>
            <w:tcW w:w="4178" w:type="dxa"/>
            <w:shd w:val="clear" w:color="auto" w:fill="auto"/>
            <w:vAlign w:val="center"/>
          </w:tcPr>
          <w:p w14:paraId="1CC58473" w14:textId="77777777" w:rsidR="00BC6411" w:rsidRPr="009002EE" w:rsidRDefault="00BC6411" w:rsidP="0060343C">
            <w:pPr>
              <w:pStyle w:val="ISOComment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Would figure 1 be better under q2 as q2 introduces the three reporting criteria and this is covered in fig1?</w:t>
            </w:r>
          </w:p>
          <w:p w14:paraId="6076F203" w14:textId="77777777" w:rsidR="00BC6411" w:rsidRPr="009002EE" w:rsidRDefault="00BC6411" w:rsidP="0060343C">
            <w:pPr>
              <w:pStyle w:val="ISOComments"/>
              <w:spacing w:before="0" w:line="240" w:lineRule="auto"/>
              <w:rPr>
                <w:rFonts w:asciiTheme="minorHAnsi" w:hAnsiTheme="minorHAnsi" w:cstheme="minorHAnsi"/>
                <w:sz w:val="22"/>
                <w:szCs w:val="22"/>
                <w:lang w:val="en-US"/>
              </w:rPr>
            </w:pPr>
          </w:p>
          <w:p w14:paraId="4E2F4CCF" w14:textId="77777777" w:rsidR="00BC6411" w:rsidRPr="009002EE" w:rsidRDefault="00BC6411" w:rsidP="0060343C">
            <w:pPr>
              <w:pStyle w:val="ISOComment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For part 2 of this figure, it states ‘what is the relationship between the incident and the manufacturer's device.’</w:t>
            </w:r>
          </w:p>
        </w:tc>
        <w:tc>
          <w:tcPr>
            <w:tcW w:w="4187" w:type="dxa"/>
            <w:shd w:val="clear" w:color="auto" w:fill="auto"/>
            <w:vAlign w:val="center"/>
          </w:tcPr>
          <w:p w14:paraId="07A27460" w14:textId="77777777" w:rsidR="00BC6411" w:rsidRPr="009002EE" w:rsidRDefault="00BC6411" w:rsidP="0060343C">
            <w:pPr>
              <w:pStyle w:val="ISOChang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For consideration</w:t>
            </w:r>
          </w:p>
          <w:p w14:paraId="7E572BD0" w14:textId="77777777" w:rsidR="00BC6411" w:rsidRPr="009002EE" w:rsidRDefault="00BC6411" w:rsidP="0060343C">
            <w:pPr>
              <w:pStyle w:val="ISOChange"/>
              <w:spacing w:before="0" w:line="240" w:lineRule="auto"/>
              <w:rPr>
                <w:rFonts w:asciiTheme="minorHAnsi" w:hAnsiTheme="minorHAnsi" w:cstheme="minorHAnsi"/>
                <w:sz w:val="22"/>
                <w:szCs w:val="22"/>
                <w:lang w:val="en-US"/>
              </w:rPr>
            </w:pPr>
          </w:p>
          <w:p w14:paraId="7138B974" w14:textId="77777777" w:rsidR="00BC6411" w:rsidRPr="009002EE" w:rsidRDefault="00BC6411" w:rsidP="0060343C">
            <w:pPr>
              <w:pStyle w:val="ISOChang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 xml:space="preserve">Suggested update to part 2: </w:t>
            </w:r>
          </w:p>
          <w:p w14:paraId="282F90C0" w14:textId="77777777" w:rsidR="00BC6411" w:rsidRPr="009002EE" w:rsidRDefault="00BC6411" w:rsidP="0060343C">
            <w:pPr>
              <w:pStyle w:val="ISOChange"/>
              <w:spacing w:before="0" w:line="240" w:lineRule="auto"/>
              <w:rPr>
                <w:rFonts w:asciiTheme="minorHAnsi" w:hAnsiTheme="minorHAnsi" w:cstheme="minorHAnsi"/>
                <w:sz w:val="22"/>
                <w:szCs w:val="22"/>
                <w:lang w:val="en-US"/>
              </w:rPr>
            </w:pPr>
          </w:p>
          <w:p w14:paraId="43D0E819" w14:textId="77777777" w:rsidR="00BC6411" w:rsidRPr="009002EE" w:rsidRDefault="00BC6411" w:rsidP="0060343C">
            <w:pPr>
              <w:pStyle w:val="ISOChang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 xml:space="preserve">‘what is the causality relationship between the incident and the manufacturer's device.’ </w:t>
            </w:r>
          </w:p>
          <w:p w14:paraId="4064D276" w14:textId="77777777" w:rsidR="00BC6411" w:rsidRPr="009002EE" w:rsidRDefault="00BC6411" w:rsidP="0060343C">
            <w:pPr>
              <w:pStyle w:val="ISOChange"/>
              <w:spacing w:before="0" w:line="240" w:lineRule="auto"/>
              <w:rPr>
                <w:rFonts w:asciiTheme="minorHAnsi" w:hAnsiTheme="minorHAnsi" w:cstheme="minorHAnsi"/>
                <w:sz w:val="22"/>
                <w:szCs w:val="22"/>
                <w:lang w:val="en-US"/>
              </w:rPr>
            </w:pPr>
          </w:p>
          <w:p w14:paraId="76EAC85D" w14:textId="77777777" w:rsidR="00BC6411" w:rsidRPr="009002EE" w:rsidRDefault="00BC6411" w:rsidP="0060343C">
            <w:pPr>
              <w:pStyle w:val="ISOChange"/>
              <w:spacing w:before="0" w:line="240" w:lineRule="auto"/>
              <w:rPr>
                <w:rFonts w:asciiTheme="minorHAnsi" w:hAnsiTheme="minorHAnsi" w:cstheme="minorHAnsi"/>
                <w:sz w:val="22"/>
                <w:szCs w:val="22"/>
                <w:lang w:val="en-US"/>
              </w:rPr>
            </w:pPr>
          </w:p>
        </w:tc>
        <w:tc>
          <w:tcPr>
            <w:tcW w:w="2467" w:type="dxa"/>
            <w:shd w:val="clear" w:color="auto" w:fill="auto"/>
            <w:vAlign w:val="center"/>
          </w:tcPr>
          <w:p w14:paraId="28158D46" w14:textId="42A3439E" w:rsidR="00BC6411" w:rsidRPr="009002EE" w:rsidRDefault="009D0244" w:rsidP="0060343C">
            <w:pPr>
              <w:pStyle w:val="ISOSecretObservation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 xml:space="preserve">See revised flowchart, which aims to draw a clear parallel to question 2 without overlapping. </w:t>
            </w:r>
          </w:p>
        </w:tc>
      </w:tr>
      <w:tr w:rsidR="00BC6411" w:rsidRPr="009002EE" w14:paraId="238F0344" w14:textId="77777777" w:rsidTr="0060343C">
        <w:tc>
          <w:tcPr>
            <w:tcW w:w="704" w:type="dxa"/>
            <w:shd w:val="clear" w:color="auto" w:fill="auto"/>
            <w:vAlign w:val="center"/>
          </w:tcPr>
          <w:p w14:paraId="7D6C8526" w14:textId="77777777" w:rsidR="00BC6411" w:rsidRPr="009002EE" w:rsidRDefault="00BC6411" w:rsidP="0060343C">
            <w:pPr>
              <w:pStyle w:val="ISOMB"/>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HPRA</w:t>
            </w:r>
          </w:p>
        </w:tc>
        <w:tc>
          <w:tcPr>
            <w:tcW w:w="811" w:type="dxa"/>
            <w:shd w:val="clear" w:color="auto" w:fill="auto"/>
            <w:vAlign w:val="center"/>
          </w:tcPr>
          <w:p w14:paraId="473D0E8C" w14:textId="77777777" w:rsidR="00BC6411" w:rsidRPr="009002EE" w:rsidRDefault="00BC6411" w:rsidP="0060343C">
            <w:pPr>
              <w:pStyle w:val="ISOClaus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70</w:t>
            </w:r>
          </w:p>
        </w:tc>
        <w:tc>
          <w:tcPr>
            <w:tcW w:w="1209" w:type="dxa"/>
            <w:shd w:val="clear" w:color="auto" w:fill="auto"/>
            <w:vAlign w:val="center"/>
          </w:tcPr>
          <w:p w14:paraId="0C63E190" w14:textId="77777777" w:rsidR="00BC6411" w:rsidRPr="009002EE" w:rsidRDefault="00BC6411" w:rsidP="0060343C">
            <w:pPr>
              <w:pStyle w:val="ISOClaus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Q1</w:t>
            </w:r>
          </w:p>
        </w:tc>
        <w:tc>
          <w:tcPr>
            <w:tcW w:w="1115" w:type="dxa"/>
            <w:shd w:val="clear" w:color="auto" w:fill="auto"/>
            <w:vAlign w:val="center"/>
          </w:tcPr>
          <w:p w14:paraId="6ED0F679" w14:textId="77777777" w:rsidR="00BC6411" w:rsidRPr="009002EE" w:rsidRDefault="00BC6411" w:rsidP="0060343C">
            <w:pPr>
              <w:pStyle w:val="ISOCommTyp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Te</w:t>
            </w:r>
          </w:p>
        </w:tc>
        <w:tc>
          <w:tcPr>
            <w:tcW w:w="4178" w:type="dxa"/>
            <w:shd w:val="clear" w:color="auto" w:fill="auto"/>
            <w:vAlign w:val="center"/>
          </w:tcPr>
          <w:p w14:paraId="618C83C1" w14:textId="77777777" w:rsidR="00BC6411" w:rsidRPr="009002EE" w:rsidRDefault="00BC6411" w:rsidP="0060343C">
            <w:pPr>
              <w:pStyle w:val="ISOComment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Include reference to ‘must’ as it is a requirement.</w:t>
            </w:r>
          </w:p>
        </w:tc>
        <w:tc>
          <w:tcPr>
            <w:tcW w:w="4187" w:type="dxa"/>
            <w:shd w:val="clear" w:color="auto" w:fill="auto"/>
            <w:vAlign w:val="center"/>
          </w:tcPr>
          <w:p w14:paraId="66A7706E" w14:textId="77777777" w:rsidR="00BC6411" w:rsidRPr="009002EE" w:rsidRDefault="00BC6411" w:rsidP="0060343C">
            <w:pPr>
              <w:pStyle w:val="ISOChang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Suggested update:</w:t>
            </w:r>
          </w:p>
          <w:p w14:paraId="40912CB0" w14:textId="77777777" w:rsidR="00BC6411" w:rsidRPr="009002EE" w:rsidRDefault="00BC6411" w:rsidP="0060343C">
            <w:pPr>
              <w:pStyle w:val="ISOChange"/>
              <w:spacing w:before="0" w:line="240" w:lineRule="auto"/>
              <w:rPr>
                <w:rFonts w:asciiTheme="minorHAnsi" w:hAnsiTheme="minorHAnsi" w:cstheme="minorHAnsi"/>
                <w:sz w:val="22"/>
                <w:szCs w:val="22"/>
                <w:lang w:val="en-US"/>
              </w:rPr>
            </w:pPr>
          </w:p>
          <w:p w14:paraId="1C6C3807" w14:textId="77777777" w:rsidR="00BC6411" w:rsidRPr="009002EE" w:rsidRDefault="00BC6411" w:rsidP="0060343C">
            <w:pPr>
              <w:pStyle w:val="ISOChange"/>
              <w:spacing w:before="0" w:line="240" w:lineRule="auto"/>
              <w:rPr>
                <w:rFonts w:asciiTheme="minorHAnsi" w:hAnsiTheme="minorHAnsi" w:cstheme="minorHAnsi"/>
                <w:sz w:val="22"/>
                <w:szCs w:val="22"/>
                <w:lang w:val="en-US"/>
              </w:rPr>
            </w:pPr>
          </w:p>
          <w:p w14:paraId="7EAE2115" w14:textId="77777777" w:rsidR="00BC6411" w:rsidRPr="009002EE" w:rsidRDefault="00BC6411" w:rsidP="0060343C">
            <w:pPr>
              <w:pStyle w:val="ISOChang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Update to ‘Manufacturer must provide a Manufacturer Incident Report….’</w:t>
            </w:r>
          </w:p>
          <w:p w14:paraId="793819D6" w14:textId="77777777" w:rsidR="00BC6411" w:rsidRPr="009002EE" w:rsidRDefault="00BC6411" w:rsidP="0060343C">
            <w:pPr>
              <w:pStyle w:val="ISOChange"/>
              <w:spacing w:before="0" w:line="240" w:lineRule="auto"/>
              <w:rPr>
                <w:rFonts w:asciiTheme="minorHAnsi" w:hAnsiTheme="minorHAnsi" w:cstheme="minorHAnsi"/>
                <w:sz w:val="22"/>
                <w:szCs w:val="22"/>
                <w:lang w:val="en-US"/>
              </w:rPr>
            </w:pPr>
          </w:p>
          <w:p w14:paraId="784426A4" w14:textId="77777777" w:rsidR="00BC6411" w:rsidRPr="009002EE" w:rsidRDefault="00BC6411" w:rsidP="0060343C">
            <w:pPr>
              <w:pStyle w:val="ISOChange"/>
              <w:spacing w:before="0" w:line="240" w:lineRule="auto"/>
              <w:rPr>
                <w:rFonts w:asciiTheme="minorHAnsi" w:hAnsiTheme="minorHAnsi" w:cstheme="minorHAnsi"/>
                <w:sz w:val="22"/>
                <w:szCs w:val="22"/>
                <w:lang w:val="en-US"/>
              </w:rPr>
            </w:pPr>
          </w:p>
        </w:tc>
        <w:tc>
          <w:tcPr>
            <w:tcW w:w="2467" w:type="dxa"/>
            <w:shd w:val="clear" w:color="auto" w:fill="auto"/>
            <w:vAlign w:val="center"/>
          </w:tcPr>
          <w:p w14:paraId="698B642D" w14:textId="070EC533" w:rsidR="00BC6411" w:rsidRPr="009002EE" w:rsidRDefault="009D0244" w:rsidP="0060343C">
            <w:pPr>
              <w:pStyle w:val="ISOSecretObservation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It is not an MDR requirement to use the MIR form. We therefore suggest wording in FN 9</w:t>
            </w:r>
          </w:p>
        </w:tc>
      </w:tr>
      <w:tr w:rsidR="00BC6411" w:rsidRPr="009002EE" w14:paraId="52BDB049" w14:textId="77777777" w:rsidTr="0060343C">
        <w:tc>
          <w:tcPr>
            <w:tcW w:w="704" w:type="dxa"/>
            <w:shd w:val="clear" w:color="auto" w:fill="auto"/>
            <w:vAlign w:val="center"/>
          </w:tcPr>
          <w:p w14:paraId="407D1747" w14:textId="77777777" w:rsidR="00BC6411" w:rsidRPr="009002EE" w:rsidRDefault="00BC6411" w:rsidP="0060343C">
            <w:pPr>
              <w:pStyle w:val="ISOMB"/>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HPRA</w:t>
            </w:r>
          </w:p>
        </w:tc>
        <w:tc>
          <w:tcPr>
            <w:tcW w:w="811" w:type="dxa"/>
            <w:shd w:val="clear" w:color="auto" w:fill="auto"/>
            <w:vAlign w:val="center"/>
          </w:tcPr>
          <w:p w14:paraId="19F2D4E3" w14:textId="77777777" w:rsidR="00BC6411" w:rsidRPr="009002EE" w:rsidRDefault="00BC6411" w:rsidP="0060343C">
            <w:pPr>
              <w:pStyle w:val="ISOClaus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71</w:t>
            </w:r>
          </w:p>
        </w:tc>
        <w:tc>
          <w:tcPr>
            <w:tcW w:w="1209" w:type="dxa"/>
            <w:shd w:val="clear" w:color="auto" w:fill="auto"/>
            <w:vAlign w:val="center"/>
          </w:tcPr>
          <w:p w14:paraId="13DDD6FE" w14:textId="77777777" w:rsidR="00BC6411" w:rsidRPr="009002EE" w:rsidRDefault="00BC6411" w:rsidP="0060343C">
            <w:pPr>
              <w:pStyle w:val="ISOClaus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Q1</w:t>
            </w:r>
          </w:p>
        </w:tc>
        <w:tc>
          <w:tcPr>
            <w:tcW w:w="1115" w:type="dxa"/>
            <w:shd w:val="clear" w:color="auto" w:fill="auto"/>
            <w:vAlign w:val="center"/>
          </w:tcPr>
          <w:p w14:paraId="408D8F89" w14:textId="77777777" w:rsidR="00BC6411" w:rsidRPr="009002EE" w:rsidRDefault="00BC6411" w:rsidP="0060343C">
            <w:pPr>
              <w:pStyle w:val="ISOCommTyp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te</w:t>
            </w:r>
          </w:p>
        </w:tc>
        <w:tc>
          <w:tcPr>
            <w:tcW w:w="4178" w:type="dxa"/>
            <w:shd w:val="clear" w:color="auto" w:fill="auto"/>
            <w:vAlign w:val="center"/>
          </w:tcPr>
          <w:p w14:paraId="11C85CA1" w14:textId="77777777" w:rsidR="00BC6411" w:rsidRPr="009002EE" w:rsidRDefault="00BC6411" w:rsidP="0060343C">
            <w:pPr>
              <w:pStyle w:val="ISOComment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Include reference to ‘must’ as it is a requirement.</w:t>
            </w:r>
          </w:p>
        </w:tc>
        <w:tc>
          <w:tcPr>
            <w:tcW w:w="4187" w:type="dxa"/>
            <w:shd w:val="clear" w:color="auto" w:fill="auto"/>
            <w:vAlign w:val="center"/>
          </w:tcPr>
          <w:p w14:paraId="4E964881" w14:textId="77777777" w:rsidR="00BC6411" w:rsidRPr="009002EE" w:rsidRDefault="00BC6411" w:rsidP="0060343C">
            <w:pPr>
              <w:pStyle w:val="ISOChang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Suggested update:</w:t>
            </w:r>
          </w:p>
          <w:p w14:paraId="766869A8" w14:textId="77777777" w:rsidR="00BC6411" w:rsidRPr="009002EE" w:rsidRDefault="00BC6411" w:rsidP="0060343C">
            <w:pPr>
              <w:pStyle w:val="ISOChange"/>
              <w:spacing w:before="0" w:line="240" w:lineRule="auto"/>
              <w:rPr>
                <w:rFonts w:asciiTheme="minorHAnsi" w:hAnsiTheme="minorHAnsi" w:cstheme="minorHAnsi"/>
                <w:sz w:val="22"/>
                <w:szCs w:val="22"/>
                <w:lang w:val="en-US"/>
              </w:rPr>
            </w:pPr>
          </w:p>
          <w:p w14:paraId="1EAA4858" w14:textId="77777777" w:rsidR="00BC6411" w:rsidRPr="009002EE" w:rsidRDefault="00BC6411" w:rsidP="0060343C">
            <w:pPr>
              <w:pStyle w:val="ISOChang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Update to ‘The manufacturer must comply with the requirements……’</w:t>
            </w:r>
          </w:p>
        </w:tc>
        <w:tc>
          <w:tcPr>
            <w:tcW w:w="2467" w:type="dxa"/>
            <w:shd w:val="clear" w:color="auto" w:fill="auto"/>
            <w:vAlign w:val="center"/>
          </w:tcPr>
          <w:p w14:paraId="05A62A9E" w14:textId="358C8A43" w:rsidR="00BC6411" w:rsidRPr="009002EE" w:rsidRDefault="009D0244" w:rsidP="0060343C">
            <w:pPr>
              <w:pStyle w:val="ISOSecretObservation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 xml:space="preserve">Accept </w:t>
            </w:r>
          </w:p>
        </w:tc>
      </w:tr>
      <w:tr w:rsidR="00BC6411" w:rsidRPr="009002EE" w14:paraId="0F624CFB" w14:textId="77777777" w:rsidTr="0060343C">
        <w:tc>
          <w:tcPr>
            <w:tcW w:w="704" w:type="dxa"/>
            <w:shd w:val="clear" w:color="auto" w:fill="auto"/>
            <w:vAlign w:val="center"/>
          </w:tcPr>
          <w:p w14:paraId="5220C5E6" w14:textId="77777777" w:rsidR="00BC6411" w:rsidRPr="009002EE" w:rsidRDefault="00BC6411" w:rsidP="0060343C">
            <w:pPr>
              <w:pStyle w:val="ISOMB"/>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HPRA</w:t>
            </w:r>
          </w:p>
        </w:tc>
        <w:tc>
          <w:tcPr>
            <w:tcW w:w="811" w:type="dxa"/>
            <w:shd w:val="clear" w:color="auto" w:fill="auto"/>
            <w:vAlign w:val="center"/>
          </w:tcPr>
          <w:p w14:paraId="4E54D92D" w14:textId="77777777" w:rsidR="00BC6411" w:rsidRPr="009002EE" w:rsidRDefault="00BC6411" w:rsidP="0060343C">
            <w:pPr>
              <w:pStyle w:val="ISOClaus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73</w:t>
            </w:r>
          </w:p>
        </w:tc>
        <w:tc>
          <w:tcPr>
            <w:tcW w:w="1209" w:type="dxa"/>
            <w:shd w:val="clear" w:color="auto" w:fill="auto"/>
            <w:vAlign w:val="center"/>
          </w:tcPr>
          <w:p w14:paraId="281C7E46" w14:textId="77777777" w:rsidR="00BC6411" w:rsidRPr="009002EE" w:rsidRDefault="00BC6411" w:rsidP="0060343C">
            <w:pPr>
              <w:pStyle w:val="ISOClaus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Q1</w:t>
            </w:r>
          </w:p>
        </w:tc>
        <w:tc>
          <w:tcPr>
            <w:tcW w:w="1115" w:type="dxa"/>
            <w:shd w:val="clear" w:color="auto" w:fill="auto"/>
            <w:vAlign w:val="center"/>
          </w:tcPr>
          <w:p w14:paraId="6824FE9F" w14:textId="77777777" w:rsidR="00BC6411" w:rsidRPr="009002EE" w:rsidRDefault="00BC6411" w:rsidP="0060343C">
            <w:pPr>
              <w:pStyle w:val="ISOCommTyp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Te</w:t>
            </w:r>
          </w:p>
        </w:tc>
        <w:tc>
          <w:tcPr>
            <w:tcW w:w="4178" w:type="dxa"/>
            <w:shd w:val="clear" w:color="auto" w:fill="auto"/>
            <w:vAlign w:val="center"/>
          </w:tcPr>
          <w:p w14:paraId="6E4906A1" w14:textId="77777777" w:rsidR="00BC6411" w:rsidRPr="009002EE" w:rsidRDefault="00BC6411" w:rsidP="0060343C">
            <w:pPr>
              <w:pStyle w:val="ISOComment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Include reference to ‘must’ as it is a requirement.</w:t>
            </w:r>
          </w:p>
        </w:tc>
        <w:tc>
          <w:tcPr>
            <w:tcW w:w="4187" w:type="dxa"/>
            <w:shd w:val="clear" w:color="auto" w:fill="auto"/>
            <w:vAlign w:val="center"/>
          </w:tcPr>
          <w:p w14:paraId="02904BC6" w14:textId="77777777" w:rsidR="00BC6411" w:rsidRPr="009002EE" w:rsidRDefault="00BC6411" w:rsidP="0060343C">
            <w:pPr>
              <w:pStyle w:val="ISOChang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Suggested update:</w:t>
            </w:r>
          </w:p>
          <w:p w14:paraId="74B79303" w14:textId="77777777" w:rsidR="00BC6411" w:rsidRPr="009002EE" w:rsidRDefault="00BC6411" w:rsidP="0060343C">
            <w:pPr>
              <w:pStyle w:val="ISOChange"/>
              <w:spacing w:before="0" w:line="240" w:lineRule="auto"/>
              <w:rPr>
                <w:rFonts w:asciiTheme="minorHAnsi" w:hAnsiTheme="minorHAnsi" w:cstheme="minorHAnsi"/>
                <w:sz w:val="22"/>
                <w:szCs w:val="22"/>
                <w:lang w:val="en-US"/>
              </w:rPr>
            </w:pPr>
          </w:p>
          <w:p w14:paraId="418FE11D" w14:textId="77777777" w:rsidR="00BC6411" w:rsidRPr="009002EE" w:rsidRDefault="00BC6411" w:rsidP="0060343C">
            <w:pPr>
              <w:pStyle w:val="ISOChang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The manufacturer must / have to record the report of</w:t>
            </w:r>
          </w:p>
        </w:tc>
        <w:tc>
          <w:tcPr>
            <w:tcW w:w="2467" w:type="dxa"/>
            <w:shd w:val="clear" w:color="auto" w:fill="auto"/>
            <w:vAlign w:val="center"/>
          </w:tcPr>
          <w:p w14:paraId="47BBEC3A" w14:textId="4A8BFEF8" w:rsidR="00BC6411" w:rsidRPr="009002EE" w:rsidRDefault="009D0244" w:rsidP="0060343C">
            <w:pPr>
              <w:pStyle w:val="ISOSecretObservation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 xml:space="preserve">Accept </w:t>
            </w:r>
          </w:p>
        </w:tc>
      </w:tr>
      <w:tr w:rsidR="00BC6411" w:rsidRPr="009002EE" w14:paraId="2DA82A81" w14:textId="77777777" w:rsidTr="0060343C">
        <w:tc>
          <w:tcPr>
            <w:tcW w:w="704" w:type="dxa"/>
            <w:shd w:val="clear" w:color="auto" w:fill="auto"/>
            <w:vAlign w:val="center"/>
          </w:tcPr>
          <w:p w14:paraId="492FFFD7" w14:textId="77777777" w:rsidR="00BC6411" w:rsidRPr="009002EE" w:rsidRDefault="00BC6411" w:rsidP="0060343C">
            <w:pPr>
              <w:pStyle w:val="ISOMB"/>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HPRA</w:t>
            </w:r>
          </w:p>
        </w:tc>
        <w:tc>
          <w:tcPr>
            <w:tcW w:w="811" w:type="dxa"/>
            <w:shd w:val="clear" w:color="auto" w:fill="auto"/>
            <w:vAlign w:val="center"/>
          </w:tcPr>
          <w:p w14:paraId="5176BFF5" w14:textId="77777777" w:rsidR="00BC6411" w:rsidRPr="009002EE" w:rsidRDefault="00BC6411" w:rsidP="0060343C">
            <w:pPr>
              <w:pStyle w:val="ISOClaus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82</w:t>
            </w:r>
          </w:p>
        </w:tc>
        <w:tc>
          <w:tcPr>
            <w:tcW w:w="1209" w:type="dxa"/>
            <w:shd w:val="clear" w:color="auto" w:fill="auto"/>
            <w:vAlign w:val="center"/>
          </w:tcPr>
          <w:p w14:paraId="53AF0693" w14:textId="77777777" w:rsidR="00BC6411" w:rsidRPr="009002EE" w:rsidRDefault="00BC6411" w:rsidP="0060343C">
            <w:pPr>
              <w:pStyle w:val="ISOClaus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Q1</w:t>
            </w:r>
          </w:p>
        </w:tc>
        <w:tc>
          <w:tcPr>
            <w:tcW w:w="1115" w:type="dxa"/>
            <w:shd w:val="clear" w:color="auto" w:fill="auto"/>
            <w:vAlign w:val="center"/>
          </w:tcPr>
          <w:p w14:paraId="7C9C16CE" w14:textId="77777777" w:rsidR="00BC6411" w:rsidRPr="009002EE" w:rsidRDefault="00BC6411" w:rsidP="0060343C">
            <w:pPr>
              <w:pStyle w:val="ISOCommTyp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Ge</w:t>
            </w:r>
          </w:p>
        </w:tc>
        <w:tc>
          <w:tcPr>
            <w:tcW w:w="4178" w:type="dxa"/>
            <w:shd w:val="clear" w:color="auto" w:fill="auto"/>
            <w:vAlign w:val="center"/>
          </w:tcPr>
          <w:p w14:paraId="0B23E223" w14:textId="77777777" w:rsidR="00BC6411" w:rsidRPr="009002EE" w:rsidRDefault="00BC6411" w:rsidP="0060343C">
            <w:pPr>
              <w:pStyle w:val="ISOComments"/>
              <w:spacing w:before="0" w:line="240" w:lineRule="auto"/>
              <w:rPr>
                <w:rFonts w:asciiTheme="minorHAnsi" w:hAnsiTheme="minorHAnsi" w:cstheme="minorHAnsi"/>
                <w:sz w:val="22"/>
                <w:szCs w:val="22"/>
                <w:highlight w:val="yellow"/>
                <w:lang w:val="en-US"/>
              </w:rPr>
            </w:pPr>
            <w:r w:rsidRPr="009002EE">
              <w:rPr>
                <w:rFonts w:asciiTheme="minorHAnsi" w:hAnsiTheme="minorHAnsi" w:cstheme="minorHAnsi"/>
                <w:sz w:val="22"/>
                <w:szCs w:val="22"/>
                <w:lang w:val="en-US"/>
              </w:rPr>
              <w:t>We found the yellow box here is a little bit confusing. We also thought it would be useful to reference Q11 and Q12 here.</w:t>
            </w:r>
          </w:p>
        </w:tc>
        <w:tc>
          <w:tcPr>
            <w:tcW w:w="4187" w:type="dxa"/>
            <w:shd w:val="clear" w:color="auto" w:fill="auto"/>
            <w:vAlign w:val="center"/>
          </w:tcPr>
          <w:p w14:paraId="7AA71195" w14:textId="77777777" w:rsidR="00BC6411" w:rsidRPr="009002EE" w:rsidRDefault="00BC6411" w:rsidP="0060343C">
            <w:pPr>
              <w:spacing w:after="0" w:line="240" w:lineRule="auto"/>
              <w:rPr>
                <w:rFonts w:eastAsia="Times New Roman" w:cstheme="minorHAnsi"/>
              </w:rPr>
            </w:pPr>
            <w:r w:rsidRPr="009002EE">
              <w:rPr>
                <w:rFonts w:eastAsia="Times New Roman" w:cstheme="minorHAnsi"/>
              </w:rPr>
              <w:t>Suggested update to amalgamate the two boxes in this section.</w:t>
            </w:r>
          </w:p>
          <w:p w14:paraId="765A7C28" w14:textId="77777777" w:rsidR="00BC6411" w:rsidRPr="009002EE" w:rsidRDefault="00BC6411" w:rsidP="0060343C">
            <w:pPr>
              <w:spacing w:after="0" w:line="240" w:lineRule="auto"/>
              <w:rPr>
                <w:rFonts w:eastAsia="Times New Roman" w:cstheme="minorHAnsi"/>
              </w:rPr>
            </w:pPr>
          </w:p>
          <w:p w14:paraId="085A14A1" w14:textId="77777777" w:rsidR="00BC6411" w:rsidRPr="009002EE" w:rsidRDefault="00BC6411" w:rsidP="0060343C">
            <w:pPr>
              <w:spacing w:after="0" w:line="240" w:lineRule="auto"/>
              <w:rPr>
                <w:rFonts w:eastAsia="Times New Roman" w:cstheme="minorHAnsi"/>
              </w:rPr>
            </w:pPr>
          </w:p>
          <w:p w14:paraId="02D60EFA" w14:textId="77777777" w:rsidR="00BC6411" w:rsidRPr="009002EE" w:rsidRDefault="00BC6411" w:rsidP="0060343C">
            <w:pPr>
              <w:spacing w:after="0" w:line="240" w:lineRule="auto"/>
              <w:rPr>
                <w:rFonts w:eastAsia="Times New Roman" w:cstheme="minorHAnsi"/>
              </w:rPr>
            </w:pPr>
            <w:r w:rsidRPr="009002EE">
              <w:rPr>
                <w:rFonts w:eastAsia="Times New Roman" w:cstheme="minorHAnsi"/>
              </w:rPr>
              <w:t>Timeline in Calendar days</w:t>
            </w:r>
            <w:r w:rsidRPr="009002EE">
              <w:rPr>
                <w:rFonts w:eastAsia="Times New Roman" w:cstheme="minorHAnsi"/>
                <w:vertAlign w:val="superscript"/>
              </w:rPr>
              <w:t>*</w:t>
            </w:r>
            <w:r w:rsidRPr="009002EE">
              <w:rPr>
                <w:rFonts w:eastAsia="Times New Roman" w:cstheme="minorHAnsi"/>
              </w:rPr>
              <w:t>:</w:t>
            </w:r>
          </w:p>
          <w:p w14:paraId="69093FEB" w14:textId="77777777" w:rsidR="00BC6411" w:rsidRPr="009002EE" w:rsidRDefault="00BC6411" w:rsidP="0060343C">
            <w:pPr>
              <w:spacing w:after="0" w:line="240" w:lineRule="auto"/>
              <w:rPr>
                <w:rFonts w:eastAsia="Times New Roman" w:cstheme="minorHAnsi"/>
              </w:rPr>
            </w:pPr>
          </w:p>
          <w:p w14:paraId="22E615EF" w14:textId="77777777" w:rsidR="00BC6411" w:rsidRPr="009002EE" w:rsidRDefault="00BC6411" w:rsidP="0060343C">
            <w:pPr>
              <w:rPr>
                <w:rFonts w:cstheme="minorHAnsi"/>
                <w:lang w:val="en-IE"/>
              </w:rPr>
            </w:pPr>
            <w:r w:rsidRPr="009002EE">
              <w:rPr>
                <w:rFonts w:cstheme="minorHAnsi"/>
                <w:lang w:val="en-IE"/>
              </w:rPr>
              <w:t xml:space="preserve">Timeline in </w:t>
            </w:r>
            <w:r w:rsidRPr="009002EE">
              <w:rPr>
                <w:rFonts w:cstheme="minorHAnsi"/>
                <w:b/>
                <w:color w:val="C00000"/>
                <w:lang w:val="en-IE"/>
              </w:rPr>
              <w:t>calendar days</w:t>
            </w:r>
            <w:r w:rsidRPr="009002EE">
              <w:rPr>
                <w:rFonts w:cstheme="minorHAnsi"/>
                <w:lang w:val="en-IE"/>
              </w:rPr>
              <w:t>:</w:t>
            </w:r>
          </w:p>
          <w:p w14:paraId="6FE42A18" w14:textId="77777777" w:rsidR="00BC6411" w:rsidRPr="009002EE" w:rsidRDefault="00BC6411" w:rsidP="00BC6411">
            <w:pPr>
              <w:numPr>
                <w:ilvl w:val="0"/>
                <w:numId w:val="8"/>
              </w:numPr>
              <w:spacing w:after="160" w:line="259" w:lineRule="auto"/>
              <w:contextualSpacing/>
              <w:rPr>
                <w:rFonts w:cstheme="minorHAnsi"/>
                <w:lang w:val="en-IE"/>
              </w:rPr>
            </w:pPr>
            <w:r w:rsidRPr="009002EE">
              <w:rPr>
                <w:rFonts w:cstheme="minorHAnsi"/>
                <w:b/>
                <w:color w:val="C00000"/>
                <w:lang w:val="en-IE"/>
              </w:rPr>
              <w:t>In principal</w:t>
            </w:r>
            <w:r w:rsidRPr="009002EE">
              <w:rPr>
                <w:rFonts w:cstheme="minorHAnsi"/>
                <w:color w:val="C00000"/>
                <w:lang w:val="en-IE"/>
              </w:rPr>
              <w:t>:</w:t>
            </w:r>
            <w:r w:rsidRPr="009002EE">
              <w:rPr>
                <w:rFonts w:cstheme="minorHAnsi"/>
                <w:lang w:val="en-IE"/>
              </w:rPr>
              <w:t xml:space="preserve"> No later than </w:t>
            </w:r>
            <w:r w:rsidRPr="009002EE">
              <w:rPr>
                <w:rFonts w:cstheme="minorHAnsi"/>
                <w:b/>
                <w:color w:val="C00000"/>
                <w:lang w:val="en-IE"/>
              </w:rPr>
              <w:t>15 days</w:t>
            </w:r>
            <w:r w:rsidRPr="009002EE">
              <w:rPr>
                <w:rFonts w:cstheme="minorHAnsi"/>
                <w:color w:val="C00000"/>
                <w:lang w:val="en-IE"/>
              </w:rPr>
              <w:t xml:space="preserve">. </w:t>
            </w:r>
          </w:p>
          <w:p w14:paraId="1F2FC45F" w14:textId="77777777" w:rsidR="00BC6411" w:rsidRPr="009002EE" w:rsidRDefault="00BC6411" w:rsidP="00BC6411">
            <w:pPr>
              <w:numPr>
                <w:ilvl w:val="0"/>
                <w:numId w:val="8"/>
              </w:numPr>
              <w:spacing w:after="160" w:line="259" w:lineRule="auto"/>
              <w:contextualSpacing/>
              <w:rPr>
                <w:rFonts w:cstheme="minorHAnsi"/>
                <w:lang w:val="en-IE"/>
              </w:rPr>
            </w:pPr>
            <w:r w:rsidRPr="009002EE">
              <w:rPr>
                <w:rFonts w:cstheme="minorHAnsi"/>
                <w:lang w:val="en-IE"/>
              </w:rPr>
              <w:t xml:space="preserve">In the event of a </w:t>
            </w:r>
            <w:r w:rsidRPr="009002EE">
              <w:rPr>
                <w:rFonts w:cstheme="minorHAnsi"/>
                <w:b/>
                <w:color w:val="C00000"/>
                <w:lang w:val="en-IE"/>
              </w:rPr>
              <w:t>serious public health threat</w:t>
            </w:r>
            <w:r w:rsidRPr="009002EE">
              <w:rPr>
                <w:rFonts w:cstheme="minorHAnsi"/>
                <w:lang w:val="en-IE"/>
              </w:rPr>
              <w:t xml:space="preserve">: No later than </w:t>
            </w:r>
            <w:r w:rsidRPr="009002EE">
              <w:rPr>
                <w:rFonts w:cstheme="minorHAnsi"/>
                <w:b/>
                <w:color w:val="C00000"/>
                <w:lang w:val="en-IE"/>
              </w:rPr>
              <w:t>2 days</w:t>
            </w:r>
            <w:r w:rsidRPr="009002EE">
              <w:rPr>
                <w:rFonts w:cstheme="minorHAnsi"/>
                <w:lang w:val="en-IE"/>
              </w:rPr>
              <w:t xml:space="preserve">. </w:t>
            </w:r>
          </w:p>
          <w:p w14:paraId="068D287D" w14:textId="77777777" w:rsidR="00BC6411" w:rsidRPr="009002EE" w:rsidRDefault="00BC6411" w:rsidP="00BC6411">
            <w:pPr>
              <w:numPr>
                <w:ilvl w:val="0"/>
                <w:numId w:val="8"/>
              </w:numPr>
              <w:spacing w:after="160" w:line="259" w:lineRule="auto"/>
              <w:contextualSpacing/>
              <w:rPr>
                <w:rFonts w:cstheme="minorHAnsi"/>
                <w:lang w:val="en-IE"/>
              </w:rPr>
            </w:pPr>
            <w:r w:rsidRPr="009002EE">
              <w:rPr>
                <w:rFonts w:cstheme="minorHAnsi"/>
                <w:lang w:val="en-IE"/>
              </w:rPr>
              <w:t xml:space="preserve">In the event of </w:t>
            </w:r>
            <w:r w:rsidRPr="009002EE">
              <w:rPr>
                <w:rFonts w:cstheme="minorHAnsi"/>
                <w:b/>
                <w:color w:val="C00000"/>
                <w:lang w:val="en-IE"/>
              </w:rPr>
              <w:t>death or unanticipated serious deterioration</w:t>
            </w:r>
            <w:r w:rsidRPr="009002EE">
              <w:rPr>
                <w:rFonts w:cstheme="minorHAnsi"/>
                <w:lang w:val="en-IE"/>
              </w:rPr>
              <w:t xml:space="preserve"> in a person’s state of health: No later than </w:t>
            </w:r>
            <w:r w:rsidRPr="009002EE">
              <w:rPr>
                <w:rFonts w:cstheme="minorHAnsi"/>
                <w:b/>
                <w:color w:val="C00000"/>
                <w:lang w:val="en-IE"/>
              </w:rPr>
              <w:t>10 days</w:t>
            </w:r>
            <w:r w:rsidRPr="009002EE">
              <w:rPr>
                <w:rFonts w:cstheme="minorHAnsi"/>
                <w:lang w:val="en-IE"/>
              </w:rPr>
              <w:t>.</w:t>
            </w:r>
          </w:p>
          <w:p w14:paraId="7056EAD2" w14:textId="77777777" w:rsidR="00BC6411" w:rsidRPr="009002EE" w:rsidRDefault="00BC6411" w:rsidP="0060343C">
            <w:pPr>
              <w:rPr>
                <w:rFonts w:cstheme="minorHAnsi"/>
              </w:rPr>
            </w:pPr>
          </w:p>
          <w:p w14:paraId="517B68F5" w14:textId="77777777" w:rsidR="00BC6411" w:rsidRPr="009002EE" w:rsidRDefault="00BC6411" w:rsidP="0060343C">
            <w:pPr>
              <w:rPr>
                <w:rFonts w:cstheme="minorHAnsi"/>
                <w:lang w:val="en-IE"/>
              </w:rPr>
            </w:pPr>
            <w:r w:rsidRPr="009002EE">
              <w:rPr>
                <w:rFonts w:cstheme="minorHAnsi"/>
              </w:rPr>
              <w:t>*</w:t>
            </w:r>
            <w:r w:rsidRPr="009002EE">
              <w:rPr>
                <w:rFonts w:cstheme="minorHAnsi"/>
                <w:lang w:val="en-IE"/>
              </w:rPr>
              <w:t xml:space="preserve"> Period </w:t>
            </w:r>
            <w:r w:rsidRPr="009002EE">
              <w:rPr>
                <w:rFonts w:cstheme="minorHAnsi"/>
                <w:b/>
                <w:color w:val="C00000"/>
                <w:lang w:val="en-IE"/>
              </w:rPr>
              <w:t>begins</w:t>
            </w:r>
            <w:r w:rsidRPr="009002EE">
              <w:rPr>
                <w:rFonts w:cstheme="minorHAnsi"/>
                <w:lang w:val="en-IE"/>
              </w:rPr>
              <w:t xml:space="preserve"> on the day after the </w:t>
            </w:r>
            <w:r w:rsidRPr="009002EE">
              <w:rPr>
                <w:rFonts w:cstheme="minorHAnsi"/>
                <w:b/>
                <w:color w:val="C00000"/>
                <w:lang w:val="en-IE"/>
              </w:rPr>
              <w:t>day of awareness</w:t>
            </w:r>
            <w:r w:rsidRPr="009002EE">
              <w:rPr>
                <w:rFonts w:cstheme="minorHAnsi"/>
                <w:lang w:val="en-IE"/>
              </w:rPr>
              <w:t xml:space="preserve"> of the potentially reportable incident. Further guidance on the application of these reporting timelines and day of awareness are provided in Q11 and Q12.</w:t>
            </w:r>
          </w:p>
          <w:p w14:paraId="067663C9" w14:textId="77777777" w:rsidR="00BC6411" w:rsidRPr="009002EE" w:rsidRDefault="00BC6411" w:rsidP="0060343C">
            <w:pPr>
              <w:pStyle w:val="ISOChange"/>
              <w:spacing w:before="0" w:line="240" w:lineRule="auto"/>
              <w:rPr>
                <w:rFonts w:asciiTheme="minorHAnsi" w:hAnsiTheme="minorHAnsi" w:cstheme="minorHAnsi"/>
                <w:sz w:val="22"/>
                <w:szCs w:val="22"/>
                <w:lang w:val="en-US"/>
              </w:rPr>
            </w:pPr>
          </w:p>
        </w:tc>
        <w:tc>
          <w:tcPr>
            <w:tcW w:w="2467" w:type="dxa"/>
            <w:shd w:val="clear" w:color="auto" w:fill="auto"/>
            <w:vAlign w:val="center"/>
          </w:tcPr>
          <w:p w14:paraId="06DED543" w14:textId="28E197EB" w:rsidR="00BC6411" w:rsidRPr="009002EE" w:rsidRDefault="009D0244" w:rsidP="0060343C">
            <w:pPr>
              <w:pStyle w:val="ISOSecretObservation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 xml:space="preserve">See revised flowchart </w:t>
            </w:r>
          </w:p>
        </w:tc>
      </w:tr>
      <w:tr w:rsidR="00BC6411" w:rsidRPr="009002EE" w14:paraId="4F7C3D41" w14:textId="77777777" w:rsidTr="0060343C">
        <w:tc>
          <w:tcPr>
            <w:tcW w:w="704" w:type="dxa"/>
            <w:shd w:val="clear" w:color="auto" w:fill="auto"/>
            <w:vAlign w:val="center"/>
          </w:tcPr>
          <w:p w14:paraId="2773756D" w14:textId="77777777" w:rsidR="00BC6411" w:rsidRPr="009002EE" w:rsidRDefault="00BC6411" w:rsidP="0060343C">
            <w:pPr>
              <w:pStyle w:val="ISOMB"/>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HPRA</w:t>
            </w:r>
          </w:p>
        </w:tc>
        <w:tc>
          <w:tcPr>
            <w:tcW w:w="811" w:type="dxa"/>
            <w:shd w:val="clear" w:color="auto" w:fill="auto"/>
            <w:vAlign w:val="center"/>
          </w:tcPr>
          <w:p w14:paraId="136C92EB" w14:textId="77777777" w:rsidR="00BC6411" w:rsidRPr="009002EE" w:rsidRDefault="00BC6411" w:rsidP="0060343C">
            <w:pPr>
              <w:pStyle w:val="ISOClaus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101-103</w:t>
            </w:r>
          </w:p>
        </w:tc>
        <w:tc>
          <w:tcPr>
            <w:tcW w:w="1209" w:type="dxa"/>
            <w:shd w:val="clear" w:color="auto" w:fill="auto"/>
            <w:vAlign w:val="center"/>
          </w:tcPr>
          <w:p w14:paraId="474CFD50" w14:textId="77777777" w:rsidR="00BC6411" w:rsidRPr="009002EE" w:rsidRDefault="00BC6411" w:rsidP="0060343C">
            <w:pPr>
              <w:pStyle w:val="ISOClaus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Q2</w:t>
            </w:r>
          </w:p>
        </w:tc>
        <w:tc>
          <w:tcPr>
            <w:tcW w:w="1115" w:type="dxa"/>
            <w:shd w:val="clear" w:color="auto" w:fill="auto"/>
            <w:vAlign w:val="center"/>
          </w:tcPr>
          <w:p w14:paraId="6F9ECBE3" w14:textId="77777777" w:rsidR="00BC6411" w:rsidRPr="009002EE" w:rsidRDefault="00BC6411" w:rsidP="0060343C">
            <w:pPr>
              <w:pStyle w:val="ISOCommTyp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Te</w:t>
            </w:r>
          </w:p>
        </w:tc>
        <w:tc>
          <w:tcPr>
            <w:tcW w:w="4178" w:type="dxa"/>
            <w:shd w:val="clear" w:color="auto" w:fill="auto"/>
            <w:vAlign w:val="center"/>
          </w:tcPr>
          <w:p w14:paraId="3A00BDE6" w14:textId="77777777" w:rsidR="00BC6411" w:rsidRPr="009002EE" w:rsidRDefault="00BC6411" w:rsidP="0060343C">
            <w:pPr>
              <w:pStyle w:val="ISOComment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There will not always be an instructions for use so proposed update to instead refer to intended purpose</w:t>
            </w:r>
          </w:p>
        </w:tc>
        <w:tc>
          <w:tcPr>
            <w:tcW w:w="4187" w:type="dxa"/>
            <w:shd w:val="clear" w:color="auto" w:fill="auto"/>
            <w:vAlign w:val="center"/>
          </w:tcPr>
          <w:p w14:paraId="4981F2E7" w14:textId="77777777" w:rsidR="00BC6411" w:rsidRPr="009002EE" w:rsidRDefault="00BC6411" w:rsidP="0060343C">
            <w:pPr>
              <w:pStyle w:val="ISOChang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Suggested update:</w:t>
            </w:r>
          </w:p>
          <w:p w14:paraId="1950534C" w14:textId="77777777" w:rsidR="00BC6411" w:rsidRPr="009002EE" w:rsidRDefault="00BC6411" w:rsidP="0060343C">
            <w:pPr>
              <w:pStyle w:val="ISOChang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 xml:space="preserve"> </w:t>
            </w:r>
          </w:p>
          <w:p w14:paraId="39985A1C" w14:textId="77777777" w:rsidR="00BC6411" w:rsidRPr="009002EE" w:rsidRDefault="00BC6411" w:rsidP="0060343C">
            <w:pPr>
              <w:pStyle w:val="ISOChang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‘any malfunction or deterioration in the characteristics or performance of the device, i.e. a device that cannot/is losing its ability to function as intended and in accordance with the manufacturer’s intended purpose’</w:t>
            </w:r>
          </w:p>
        </w:tc>
        <w:tc>
          <w:tcPr>
            <w:tcW w:w="2467" w:type="dxa"/>
            <w:shd w:val="clear" w:color="auto" w:fill="auto"/>
            <w:vAlign w:val="center"/>
          </w:tcPr>
          <w:p w14:paraId="24C5B34C" w14:textId="725A7B8F" w:rsidR="00BC6411" w:rsidRPr="009002EE" w:rsidRDefault="009D0244" w:rsidP="0060343C">
            <w:pPr>
              <w:pStyle w:val="ISOSecretObservation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 xml:space="preserve">Accept </w:t>
            </w:r>
          </w:p>
        </w:tc>
      </w:tr>
      <w:tr w:rsidR="00BC6411" w:rsidRPr="009002EE" w14:paraId="2A1EC66F" w14:textId="77777777" w:rsidTr="0060343C">
        <w:tc>
          <w:tcPr>
            <w:tcW w:w="704" w:type="dxa"/>
            <w:shd w:val="clear" w:color="auto" w:fill="auto"/>
            <w:vAlign w:val="center"/>
          </w:tcPr>
          <w:p w14:paraId="6C46CDDD" w14:textId="77777777" w:rsidR="00BC6411" w:rsidRPr="009002EE" w:rsidRDefault="00BC6411" w:rsidP="0060343C">
            <w:pPr>
              <w:pStyle w:val="ISOMB"/>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 xml:space="preserve">HPRA </w:t>
            </w:r>
          </w:p>
        </w:tc>
        <w:tc>
          <w:tcPr>
            <w:tcW w:w="811" w:type="dxa"/>
            <w:shd w:val="clear" w:color="auto" w:fill="auto"/>
            <w:vAlign w:val="center"/>
          </w:tcPr>
          <w:p w14:paraId="73547CA9" w14:textId="77777777" w:rsidR="00BC6411" w:rsidRPr="009002EE" w:rsidRDefault="00BC6411" w:rsidP="0060343C">
            <w:pPr>
              <w:pStyle w:val="ISOClaus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129</w:t>
            </w:r>
          </w:p>
        </w:tc>
        <w:tc>
          <w:tcPr>
            <w:tcW w:w="1209" w:type="dxa"/>
            <w:shd w:val="clear" w:color="auto" w:fill="auto"/>
            <w:vAlign w:val="center"/>
          </w:tcPr>
          <w:p w14:paraId="0B3F5676" w14:textId="77777777" w:rsidR="00BC6411" w:rsidRPr="009002EE" w:rsidRDefault="00BC6411" w:rsidP="0060343C">
            <w:pPr>
              <w:pStyle w:val="ISOClaus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 xml:space="preserve">Q2 b </w:t>
            </w:r>
          </w:p>
        </w:tc>
        <w:tc>
          <w:tcPr>
            <w:tcW w:w="1115" w:type="dxa"/>
            <w:shd w:val="clear" w:color="auto" w:fill="auto"/>
            <w:vAlign w:val="center"/>
          </w:tcPr>
          <w:p w14:paraId="17E4921C" w14:textId="77777777" w:rsidR="00BC6411" w:rsidRPr="009002EE" w:rsidRDefault="00BC6411" w:rsidP="0060343C">
            <w:pPr>
              <w:pStyle w:val="ISOCommTyp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Te</w:t>
            </w:r>
          </w:p>
        </w:tc>
        <w:tc>
          <w:tcPr>
            <w:tcW w:w="4178" w:type="dxa"/>
            <w:shd w:val="clear" w:color="auto" w:fill="auto"/>
            <w:vAlign w:val="center"/>
          </w:tcPr>
          <w:p w14:paraId="36C5FA37" w14:textId="77777777" w:rsidR="00BC6411" w:rsidRPr="009002EE" w:rsidRDefault="00BC6411" w:rsidP="0060343C">
            <w:pPr>
              <w:pStyle w:val="ISOComment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As article 2(58) is included in SAE definition, would it be better to remove reference to the article to avoid any possible confusion?</w:t>
            </w:r>
          </w:p>
        </w:tc>
        <w:tc>
          <w:tcPr>
            <w:tcW w:w="4187" w:type="dxa"/>
            <w:shd w:val="clear" w:color="auto" w:fill="auto"/>
            <w:vAlign w:val="center"/>
          </w:tcPr>
          <w:p w14:paraId="641CD2BD" w14:textId="77777777" w:rsidR="00BC6411" w:rsidRPr="009002EE" w:rsidRDefault="00BC6411" w:rsidP="0060343C">
            <w:pPr>
              <w:pStyle w:val="ISOChang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For consideration</w:t>
            </w:r>
          </w:p>
        </w:tc>
        <w:tc>
          <w:tcPr>
            <w:tcW w:w="2467" w:type="dxa"/>
            <w:shd w:val="clear" w:color="auto" w:fill="auto"/>
            <w:vAlign w:val="center"/>
          </w:tcPr>
          <w:p w14:paraId="40CD96CB" w14:textId="2CEA5688" w:rsidR="00BC6411" w:rsidRPr="009002EE" w:rsidRDefault="009D0244" w:rsidP="0060343C">
            <w:pPr>
              <w:pStyle w:val="ISOSecretObservation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 xml:space="preserve">Accept </w:t>
            </w:r>
          </w:p>
        </w:tc>
      </w:tr>
      <w:tr w:rsidR="00BC6411" w:rsidRPr="009002EE" w14:paraId="76595563" w14:textId="77777777" w:rsidTr="0060343C">
        <w:tc>
          <w:tcPr>
            <w:tcW w:w="704" w:type="dxa"/>
            <w:shd w:val="clear" w:color="auto" w:fill="auto"/>
            <w:vAlign w:val="center"/>
          </w:tcPr>
          <w:p w14:paraId="79AF5E3F" w14:textId="77777777" w:rsidR="00BC6411" w:rsidRPr="009002EE" w:rsidRDefault="00BC6411" w:rsidP="0060343C">
            <w:pPr>
              <w:pStyle w:val="ISOMB"/>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HPRA</w:t>
            </w:r>
          </w:p>
        </w:tc>
        <w:tc>
          <w:tcPr>
            <w:tcW w:w="811" w:type="dxa"/>
            <w:shd w:val="clear" w:color="auto" w:fill="auto"/>
            <w:vAlign w:val="center"/>
          </w:tcPr>
          <w:p w14:paraId="57BF937E" w14:textId="77777777" w:rsidR="00BC6411" w:rsidRPr="009002EE" w:rsidRDefault="00BC6411" w:rsidP="0060343C">
            <w:pPr>
              <w:pStyle w:val="ISOClaus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140-145</w:t>
            </w:r>
          </w:p>
        </w:tc>
        <w:tc>
          <w:tcPr>
            <w:tcW w:w="1209" w:type="dxa"/>
            <w:shd w:val="clear" w:color="auto" w:fill="auto"/>
            <w:vAlign w:val="center"/>
          </w:tcPr>
          <w:p w14:paraId="6B8A254F" w14:textId="77777777" w:rsidR="00BC6411" w:rsidRPr="009002EE" w:rsidRDefault="00BC6411" w:rsidP="0060343C">
            <w:pPr>
              <w:pStyle w:val="ISOClaus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Q2 b</w:t>
            </w:r>
          </w:p>
        </w:tc>
        <w:tc>
          <w:tcPr>
            <w:tcW w:w="1115" w:type="dxa"/>
            <w:shd w:val="clear" w:color="auto" w:fill="auto"/>
            <w:vAlign w:val="center"/>
          </w:tcPr>
          <w:p w14:paraId="2DC62E0D" w14:textId="77777777" w:rsidR="00BC6411" w:rsidRPr="009002EE" w:rsidRDefault="00BC6411" w:rsidP="0060343C">
            <w:pPr>
              <w:pStyle w:val="ISOCommTyp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ge</w:t>
            </w:r>
          </w:p>
        </w:tc>
        <w:tc>
          <w:tcPr>
            <w:tcW w:w="4178" w:type="dxa"/>
            <w:shd w:val="clear" w:color="auto" w:fill="auto"/>
            <w:vAlign w:val="center"/>
          </w:tcPr>
          <w:p w14:paraId="26E1875C" w14:textId="77777777" w:rsidR="00BC6411" w:rsidRPr="009002EE" w:rsidRDefault="00BC6411" w:rsidP="0060343C">
            <w:pPr>
              <w:pStyle w:val="ISOComment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Note that this wording is almost verbatim to MDR definition. MDR definition includes reference to ‘imminent’ and ‘prompt’ while in the guidance these words are replaced with ‘immediate’ and ‘fast’</w:t>
            </w:r>
          </w:p>
        </w:tc>
        <w:tc>
          <w:tcPr>
            <w:tcW w:w="4187" w:type="dxa"/>
            <w:shd w:val="clear" w:color="auto" w:fill="auto"/>
            <w:vAlign w:val="center"/>
          </w:tcPr>
          <w:p w14:paraId="351297B5" w14:textId="77777777" w:rsidR="00BC6411" w:rsidRPr="009002EE" w:rsidRDefault="00BC6411" w:rsidP="0060343C">
            <w:pPr>
              <w:pStyle w:val="ISOChang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Would it be simpler to use the exact MDR wording?</w:t>
            </w:r>
          </w:p>
        </w:tc>
        <w:tc>
          <w:tcPr>
            <w:tcW w:w="2467" w:type="dxa"/>
            <w:shd w:val="clear" w:color="auto" w:fill="auto"/>
            <w:vAlign w:val="center"/>
          </w:tcPr>
          <w:p w14:paraId="2552D8F1" w14:textId="40CD70E1" w:rsidR="00BC6411" w:rsidRPr="009002EE" w:rsidRDefault="009D0244" w:rsidP="0060343C">
            <w:pPr>
              <w:pStyle w:val="ISOSecretObservation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 xml:space="preserve">Accept </w:t>
            </w:r>
          </w:p>
        </w:tc>
      </w:tr>
      <w:tr w:rsidR="00BC6411" w:rsidRPr="009002EE" w14:paraId="20411887" w14:textId="77777777" w:rsidTr="0060343C">
        <w:tc>
          <w:tcPr>
            <w:tcW w:w="704" w:type="dxa"/>
            <w:shd w:val="clear" w:color="auto" w:fill="auto"/>
            <w:vAlign w:val="center"/>
          </w:tcPr>
          <w:p w14:paraId="5C2DADE0" w14:textId="77777777" w:rsidR="00BC6411" w:rsidRPr="009002EE" w:rsidRDefault="00BC6411" w:rsidP="0060343C">
            <w:pPr>
              <w:pStyle w:val="ISOMB"/>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HPRA</w:t>
            </w:r>
          </w:p>
        </w:tc>
        <w:tc>
          <w:tcPr>
            <w:tcW w:w="811" w:type="dxa"/>
            <w:shd w:val="clear" w:color="auto" w:fill="auto"/>
            <w:vAlign w:val="center"/>
          </w:tcPr>
          <w:p w14:paraId="5F744E67" w14:textId="77777777" w:rsidR="00BC6411" w:rsidRPr="009002EE" w:rsidRDefault="00BC6411" w:rsidP="0060343C">
            <w:pPr>
              <w:pStyle w:val="ISOClaus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148-149</w:t>
            </w:r>
          </w:p>
        </w:tc>
        <w:tc>
          <w:tcPr>
            <w:tcW w:w="1209" w:type="dxa"/>
            <w:shd w:val="clear" w:color="auto" w:fill="auto"/>
            <w:vAlign w:val="center"/>
          </w:tcPr>
          <w:p w14:paraId="0BF0B211" w14:textId="77777777" w:rsidR="00BC6411" w:rsidRPr="009002EE" w:rsidRDefault="00BC6411" w:rsidP="0060343C">
            <w:pPr>
              <w:pStyle w:val="ISOClaus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Q2 b</w:t>
            </w:r>
          </w:p>
        </w:tc>
        <w:tc>
          <w:tcPr>
            <w:tcW w:w="1115" w:type="dxa"/>
            <w:shd w:val="clear" w:color="auto" w:fill="auto"/>
            <w:vAlign w:val="center"/>
          </w:tcPr>
          <w:p w14:paraId="2BEBF830" w14:textId="77777777" w:rsidR="00BC6411" w:rsidRPr="009002EE" w:rsidRDefault="00BC6411" w:rsidP="0060343C">
            <w:pPr>
              <w:pStyle w:val="ISOCommTyp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te</w:t>
            </w:r>
          </w:p>
        </w:tc>
        <w:tc>
          <w:tcPr>
            <w:tcW w:w="4178" w:type="dxa"/>
            <w:shd w:val="clear" w:color="auto" w:fill="auto"/>
            <w:vAlign w:val="center"/>
          </w:tcPr>
          <w:p w14:paraId="169D2441" w14:textId="77777777" w:rsidR="00BC6411" w:rsidRPr="009002EE" w:rsidRDefault="00BC6411" w:rsidP="0060343C">
            <w:pPr>
              <w:pStyle w:val="ISOComment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Consider that a third more generic example would be useful here</w:t>
            </w:r>
          </w:p>
        </w:tc>
        <w:tc>
          <w:tcPr>
            <w:tcW w:w="4187" w:type="dxa"/>
            <w:shd w:val="clear" w:color="auto" w:fill="auto"/>
            <w:vAlign w:val="center"/>
          </w:tcPr>
          <w:p w14:paraId="25848AC9" w14:textId="77777777" w:rsidR="00BC6411" w:rsidRPr="009002EE" w:rsidRDefault="00BC6411" w:rsidP="0060343C">
            <w:pPr>
              <w:pStyle w:val="ISOChang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Suggested update:</w:t>
            </w:r>
          </w:p>
          <w:p w14:paraId="68CD0B32" w14:textId="77777777" w:rsidR="00BC6411" w:rsidRPr="009002EE" w:rsidRDefault="00BC6411" w:rsidP="0060343C">
            <w:pPr>
              <w:pStyle w:val="ISOChange"/>
              <w:spacing w:before="0" w:line="240" w:lineRule="auto"/>
              <w:rPr>
                <w:rFonts w:asciiTheme="minorHAnsi" w:hAnsiTheme="minorHAnsi" w:cstheme="minorHAnsi"/>
                <w:sz w:val="22"/>
                <w:szCs w:val="22"/>
                <w:lang w:val="en-US"/>
              </w:rPr>
            </w:pPr>
          </w:p>
          <w:p w14:paraId="1D3376A0" w14:textId="77777777" w:rsidR="00BC6411" w:rsidRPr="009002EE" w:rsidRDefault="00BC6411" w:rsidP="0060343C">
            <w:pPr>
              <w:pStyle w:val="ISOChang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Add:</w:t>
            </w:r>
          </w:p>
          <w:p w14:paraId="5A5A9C75" w14:textId="77777777" w:rsidR="00BC6411" w:rsidRPr="009002EE" w:rsidRDefault="00BC6411" w:rsidP="0060343C">
            <w:pPr>
              <w:pStyle w:val="ISOChange"/>
              <w:spacing w:before="0" w:line="240" w:lineRule="auto"/>
              <w:rPr>
                <w:rFonts w:asciiTheme="minorHAnsi" w:hAnsiTheme="minorHAnsi" w:cstheme="minorHAnsi"/>
                <w:sz w:val="22"/>
                <w:szCs w:val="22"/>
                <w:lang w:val="en-US"/>
              </w:rPr>
            </w:pPr>
          </w:p>
          <w:p w14:paraId="61312784" w14:textId="77777777" w:rsidR="00BC6411" w:rsidRPr="009002EE" w:rsidRDefault="00BC6411" w:rsidP="0060343C">
            <w:pPr>
              <w:pStyle w:val="ISOChang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‘Events that are of significant and unexpected nature such that they become alarming as a potential public health hazard, such as the possibility of multiple deaths occurring at short intervals’</w:t>
            </w:r>
          </w:p>
          <w:p w14:paraId="35C5EC30" w14:textId="77777777" w:rsidR="00BC6411" w:rsidRPr="009002EE" w:rsidRDefault="00BC6411" w:rsidP="0060343C">
            <w:pPr>
              <w:pStyle w:val="ISOChange"/>
              <w:spacing w:before="0" w:line="240" w:lineRule="auto"/>
              <w:rPr>
                <w:rFonts w:asciiTheme="minorHAnsi" w:hAnsiTheme="minorHAnsi" w:cstheme="minorHAnsi"/>
                <w:sz w:val="22"/>
                <w:szCs w:val="22"/>
                <w:lang w:val="en-US"/>
              </w:rPr>
            </w:pPr>
          </w:p>
          <w:p w14:paraId="0502C33C" w14:textId="77777777" w:rsidR="00BC6411" w:rsidRPr="009002EE" w:rsidRDefault="00BC6411" w:rsidP="0060343C">
            <w:pPr>
              <w:pStyle w:val="ISOChang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This wording is amalgamated wording from Meddev 2.12/1 rev 8</w:t>
            </w:r>
          </w:p>
        </w:tc>
        <w:tc>
          <w:tcPr>
            <w:tcW w:w="2467" w:type="dxa"/>
            <w:shd w:val="clear" w:color="auto" w:fill="auto"/>
            <w:vAlign w:val="center"/>
          </w:tcPr>
          <w:p w14:paraId="56088773" w14:textId="5351AF49" w:rsidR="00BC6411" w:rsidRPr="009002EE" w:rsidRDefault="009D0244" w:rsidP="0060343C">
            <w:pPr>
              <w:pStyle w:val="ISOSecretObservation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 xml:space="preserve">Accept </w:t>
            </w:r>
          </w:p>
        </w:tc>
      </w:tr>
      <w:tr w:rsidR="00BC6411" w:rsidRPr="009002EE" w14:paraId="7A85C5E6" w14:textId="77777777" w:rsidTr="0060343C">
        <w:tc>
          <w:tcPr>
            <w:tcW w:w="704" w:type="dxa"/>
            <w:shd w:val="clear" w:color="auto" w:fill="auto"/>
            <w:vAlign w:val="center"/>
          </w:tcPr>
          <w:p w14:paraId="7C56AD09" w14:textId="77777777" w:rsidR="00BC6411" w:rsidRPr="009002EE" w:rsidRDefault="00BC6411" w:rsidP="0060343C">
            <w:pPr>
              <w:pStyle w:val="ISOMB"/>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HPRA</w:t>
            </w:r>
          </w:p>
        </w:tc>
        <w:tc>
          <w:tcPr>
            <w:tcW w:w="811" w:type="dxa"/>
            <w:shd w:val="clear" w:color="auto" w:fill="auto"/>
            <w:vAlign w:val="center"/>
          </w:tcPr>
          <w:p w14:paraId="243922BD" w14:textId="77777777" w:rsidR="00BC6411" w:rsidRPr="009002EE" w:rsidRDefault="00BC6411" w:rsidP="0060343C">
            <w:pPr>
              <w:pStyle w:val="ISOClaus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160-162</w:t>
            </w:r>
          </w:p>
        </w:tc>
        <w:tc>
          <w:tcPr>
            <w:tcW w:w="1209" w:type="dxa"/>
            <w:shd w:val="clear" w:color="auto" w:fill="auto"/>
            <w:vAlign w:val="center"/>
          </w:tcPr>
          <w:p w14:paraId="3EF678DD" w14:textId="77777777" w:rsidR="00BC6411" w:rsidRPr="009002EE" w:rsidRDefault="00BC6411" w:rsidP="0060343C">
            <w:pPr>
              <w:pStyle w:val="ISOClaus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Q2 c</w:t>
            </w:r>
          </w:p>
        </w:tc>
        <w:tc>
          <w:tcPr>
            <w:tcW w:w="1115" w:type="dxa"/>
            <w:shd w:val="clear" w:color="auto" w:fill="auto"/>
            <w:vAlign w:val="center"/>
          </w:tcPr>
          <w:p w14:paraId="108785B6" w14:textId="77777777" w:rsidR="00BC6411" w:rsidRPr="009002EE" w:rsidRDefault="00BC6411" w:rsidP="0060343C">
            <w:pPr>
              <w:pStyle w:val="ISOCommTyp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ed</w:t>
            </w:r>
          </w:p>
        </w:tc>
        <w:tc>
          <w:tcPr>
            <w:tcW w:w="4178" w:type="dxa"/>
            <w:shd w:val="clear" w:color="auto" w:fill="auto"/>
            <w:vAlign w:val="center"/>
          </w:tcPr>
          <w:p w14:paraId="3A215F46" w14:textId="77777777" w:rsidR="00BC6411" w:rsidRPr="009002EE" w:rsidRDefault="00BC6411" w:rsidP="0060343C">
            <w:pPr>
              <w:pStyle w:val="ISOComment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Consider splitting into two sentences for ease of reading</w:t>
            </w:r>
          </w:p>
        </w:tc>
        <w:tc>
          <w:tcPr>
            <w:tcW w:w="4187" w:type="dxa"/>
            <w:shd w:val="clear" w:color="auto" w:fill="auto"/>
            <w:vAlign w:val="center"/>
          </w:tcPr>
          <w:p w14:paraId="2D50D733" w14:textId="77777777" w:rsidR="00BC6411" w:rsidRPr="009002EE" w:rsidRDefault="00BC6411" w:rsidP="0060343C">
            <w:pPr>
              <w:pStyle w:val="ISOChang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Suggested update:</w:t>
            </w:r>
          </w:p>
          <w:p w14:paraId="115C800B" w14:textId="77777777" w:rsidR="00BC6411" w:rsidRPr="009002EE" w:rsidRDefault="00BC6411" w:rsidP="0060343C">
            <w:pPr>
              <w:pStyle w:val="ISOChang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 xml:space="preserve"> </w:t>
            </w:r>
          </w:p>
          <w:p w14:paraId="24A8E889" w14:textId="77777777" w:rsidR="00BC6411" w:rsidRPr="009002EE" w:rsidRDefault="00BC6411" w:rsidP="0060343C">
            <w:pPr>
              <w:pStyle w:val="ISOChang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‘In complex situations, it should be assumed that the device may have or potentially could have contributed to the serious incident. The manufacturer’s evaluation should err on the side of caution.’</w:t>
            </w:r>
          </w:p>
        </w:tc>
        <w:tc>
          <w:tcPr>
            <w:tcW w:w="2467" w:type="dxa"/>
            <w:shd w:val="clear" w:color="auto" w:fill="auto"/>
            <w:vAlign w:val="center"/>
          </w:tcPr>
          <w:p w14:paraId="7EED8EA1" w14:textId="2E5F62C0" w:rsidR="00BC6411" w:rsidRPr="009002EE" w:rsidRDefault="009D0244" w:rsidP="0060343C">
            <w:pPr>
              <w:pStyle w:val="ISOSecretObservation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 xml:space="preserve">Accept. See revised text </w:t>
            </w:r>
          </w:p>
        </w:tc>
      </w:tr>
      <w:tr w:rsidR="00BC6411" w:rsidRPr="009002EE" w14:paraId="4F4359C2" w14:textId="77777777" w:rsidTr="0060343C">
        <w:tc>
          <w:tcPr>
            <w:tcW w:w="704" w:type="dxa"/>
            <w:shd w:val="clear" w:color="auto" w:fill="auto"/>
            <w:vAlign w:val="center"/>
          </w:tcPr>
          <w:p w14:paraId="7905FBDE" w14:textId="77777777" w:rsidR="00BC6411" w:rsidRPr="009002EE" w:rsidRDefault="00BC6411" w:rsidP="0060343C">
            <w:pPr>
              <w:pStyle w:val="ISOMB"/>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HPRA</w:t>
            </w:r>
          </w:p>
        </w:tc>
        <w:tc>
          <w:tcPr>
            <w:tcW w:w="811" w:type="dxa"/>
            <w:shd w:val="clear" w:color="auto" w:fill="auto"/>
            <w:vAlign w:val="center"/>
          </w:tcPr>
          <w:p w14:paraId="759C6277" w14:textId="77777777" w:rsidR="00BC6411" w:rsidRPr="009002EE" w:rsidRDefault="00BC6411" w:rsidP="0060343C">
            <w:pPr>
              <w:pStyle w:val="ISOClaus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172-174</w:t>
            </w:r>
          </w:p>
        </w:tc>
        <w:tc>
          <w:tcPr>
            <w:tcW w:w="1209" w:type="dxa"/>
            <w:shd w:val="clear" w:color="auto" w:fill="auto"/>
            <w:vAlign w:val="center"/>
          </w:tcPr>
          <w:p w14:paraId="0B7A61F3" w14:textId="77777777" w:rsidR="00BC6411" w:rsidRPr="009002EE" w:rsidRDefault="00BC6411" w:rsidP="0060343C">
            <w:pPr>
              <w:pStyle w:val="ISOClaus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Q3</w:t>
            </w:r>
          </w:p>
        </w:tc>
        <w:tc>
          <w:tcPr>
            <w:tcW w:w="1115" w:type="dxa"/>
            <w:shd w:val="clear" w:color="auto" w:fill="auto"/>
            <w:vAlign w:val="center"/>
          </w:tcPr>
          <w:p w14:paraId="710C5E59" w14:textId="77777777" w:rsidR="00BC6411" w:rsidRPr="009002EE" w:rsidRDefault="00BC6411" w:rsidP="0060343C">
            <w:pPr>
              <w:pStyle w:val="ISOCommTyp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ge</w:t>
            </w:r>
          </w:p>
        </w:tc>
        <w:tc>
          <w:tcPr>
            <w:tcW w:w="4178" w:type="dxa"/>
            <w:shd w:val="clear" w:color="auto" w:fill="auto"/>
            <w:vAlign w:val="center"/>
          </w:tcPr>
          <w:p w14:paraId="028C6995" w14:textId="77777777" w:rsidR="00BC6411" w:rsidRPr="009002EE" w:rsidRDefault="00BC6411" w:rsidP="0060343C">
            <w:pPr>
              <w:pStyle w:val="ISOComment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The meaning of this sentence is not clear to us</w:t>
            </w:r>
          </w:p>
        </w:tc>
        <w:tc>
          <w:tcPr>
            <w:tcW w:w="4187" w:type="dxa"/>
            <w:shd w:val="clear" w:color="auto" w:fill="auto"/>
            <w:vAlign w:val="center"/>
          </w:tcPr>
          <w:p w14:paraId="5FBB264F" w14:textId="77777777" w:rsidR="00BC6411" w:rsidRPr="009002EE" w:rsidRDefault="00BC6411" w:rsidP="0060343C">
            <w:pPr>
              <w:pStyle w:val="ISOChang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Consider the need to update to clarify</w:t>
            </w:r>
          </w:p>
        </w:tc>
        <w:tc>
          <w:tcPr>
            <w:tcW w:w="2467" w:type="dxa"/>
            <w:shd w:val="clear" w:color="auto" w:fill="auto"/>
            <w:vAlign w:val="center"/>
          </w:tcPr>
          <w:p w14:paraId="29B992D9" w14:textId="693B4E95" w:rsidR="00BC6411" w:rsidRPr="009002EE" w:rsidRDefault="000C28D0" w:rsidP="0060343C">
            <w:pPr>
              <w:pStyle w:val="ISOSecretObservation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Text changed</w:t>
            </w:r>
          </w:p>
        </w:tc>
      </w:tr>
      <w:tr w:rsidR="00BC6411" w:rsidRPr="009002EE" w14:paraId="6F5616E7" w14:textId="77777777" w:rsidTr="0060343C">
        <w:tc>
          <w:tcPr>
            <w:tcW w:w="704" w:type="dxa"/>
            <w:shd w:val="clear" w:color="auto" w:fill="auto"/>
            <w:vAlign w:val="center"/>
          </w:tcPr>
          <w:p w14:paraId="65D759E4" w14:textId="77777777" w:rsidR="00BC6411" w:rsidRPr="009002EE" w:rsidRDefault="00BC6411" w:rsidP="0060343C">
            <w:pPr>
              <w:pStyle w:val="ISOMB"/>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HPRA</w:t>
            </w:r>
          </w:p>
        </w:tc>
        <w:tc>
          <w:tcPr>
            <w:tcW w:w="811" w:type="dxa"/>
            <w:shd w:val="clear" w:color="auto" w:fill="auto"/>
            <w:vAlign w:val="center"/>
          </w:tcPr>
          <w:p w14:paraId="11A067AF" w14:textId="77777777" w:rsidR="00BC6411" w:rsidRPr="009002EE" w:rsidRDefault="00BC6411" w:rsidP="0060343C">
            <w:pPr>
              <w:pStyle w:val="ISOClaus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208-211</w:t>
            </w:r>
          </w:p>
        </w:tc>
        <w:tc>
          <w:tcPr>
            <w:tcW w:w="1209" w:type="dxa"/>
            <w:shd w:val="clear" w:color="auto" w:fill="auto"/>
            <w:vAlign w:val="center"/>
          </w:tcPr>
          <w:p w14:paraId="51B64E9C" w14:textId="77777777" w:rsidR="00BC6411" w:rsidRPr="009002EE" w:rsidRDefault="00BC6411" w:rsidP="0060343C">
            <w:pPr>
              <w:pStyle w:val="ISOClaus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Q5</w:t>
            </w:r>
          </w:p>
        </w:tc>
        <w:tc>
          <w:tcPr>
            <w:tcW w:w="1115" w:type="dxa"/>
            <w:shd w:val="clear" w:color="auto" w:fill="auto"/>
            <w:vAlign w:val="center"/>
          </w:tcPr>
          <w:p w14:paraId="59F28CB0" w14:textId="77777777" w:rsidR="00BC6411" w:rsidRPr="009002EE" w:rsidRDefault="00BC6411" w:rsidP="0060343C">
            <w:pPr>
              <w:pStyle w:val="ISOCommTyp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ge</w:t>
            </w:r>
          </w:p>
        </w:tc>
        <w:tc>
          <w:tcPr>
            <w:tcW w:w="4178" w:type="dxa"/>
            <w:shd w:val="clear" w:color="auto" w:fill="auto"/>
            <w:vAlign w:val="center"/>
          </w:tcPr>
          <w:p w14:paraId="490C29DB" w14:textId="77777777" w:rsidR="00BC6411" w:rsidRPr="009002EE" w:rsidRDefault="00BC6411" w:rsidP="0060343C">
            <w:pPr>
              <w:pStyle w:val="ISOComment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The meaning of the second sentence is not clear to us, in particular the reference to the ‘characteristics or profile of the user’ and ‘constellation in which the device is used’</w:t>
            </w:r>
          </w:p>
        </w:tc>
        <w:tc>
          <w:tcPr>
            <w:tcW w:w="4187" w:type="dxa"/>
            <w:shd w:val="clear" w:color="auto" w:fill="auto"/>
            <w:vAlign w:val="center"/>
          </w:tcPr>
          <w:p w14:paraId="72AEA24D" w14:textId="77777777" w:rsidR="00BC6411" w:rsidRPr="009002EE" w:rsidRDefault="00BC6411" w:rsidP="0060343C">
            <w:pPr>
              <w:pStyle w:val="ISOChang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Consider the need to update to clarify</w:t>
            </w:r>
          </w:p>
        </w:tc>
        <w:tc>
          <w:tcPr>
            <w:tcW w:w="2467" w:type="dxa"/>
            <w:shd w:val="clear" w:color="auto" w:fill="auto"/>
            <w:vAlign w:val="center"/>
          </w:tcPr>
          <w:p w14:paraId="30956BD2" w14:textId="7A63FF26" w:rsidR="00BC6411" w:rsidRPr="009002EE" w:rsidRDefault="000C28D0" w:rsidP="0060343C">
            <w:pPr>
              <w:pStyle w:val="ISOSecretObservation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Text changed</w:t>
            </w:r>
          </w:p>
        </w:tc>
      </w:tr>
      <w:tr w:rsidR="00BC6411" w:rsidRPr="009002EE" w14:paraId="5609F89D" w14:textId="77777777" w:rsidTr="0060343C">
        <w:tc>
          <w:tcPr>
            <w:tcW w:w="704" w:type="dxa"/>
            <w:shd w:val="clear" w:color="auto" w:fill="auto"/>
            <w:vAlign w:val="center"/>
          </w:tcPr>
          <w:p w14:paraId="54B97DEC" w14:textId="77777777" w:rsidR="00BC6411" w:rsidRPr="009002EE" w:rsidRDefault="00BC6411" w:rsidP="0060343C">
            <w:pPr>
              <w:pStyle w:val="ISOMB"/>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HPRA</w:t>
            </w:r>
          </w:p>
        </w:tc>
        <w:tc>
          <w:tcPr>
            <w:tcW w:w="811" w:type="dxa"/>
            <w:shd w:val="clear" w:color="auto" w:fill="auto"/>
            <w:vAlign w:val="center"/>
          </w:tcPr>
          <w:p w14:paraId="6B20B70D" w14:textId="77777777" w:rsidR="00BC6411" w:rsidRPr="009002EE" w:rsidRDefault="00BC6411" w:rsidP="0060343C">
            <w:pPr>
              <w:pStyle w:val="ISOClaus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213</w:t>
            </w:r>
          </w:p>
        </w:tc>
        <w:tc>
          <w:tcPr>
            <w:tcW w:w="1209" w:type="dxa"/>
            <w:shd w:val="clear" w:color="auto" w:fill="auto"/>
            <w:vAlign w:val="center"/>
          </w:tcPr>
          <w:p w14:paraId="611B5246" w14:textId="77777777" w:rsidR="00BC6411" w:rsidRPr="009002EE" w:rsidRDefault="00BC6411" w:rsidP="0060343C">
            <w:pPr>
              <w:pStyle w:val="ISOClaus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Q5</w:t>
            </w:r>
          </w:p>
        </w:tc>
        <w:tc>
          <w:tcPr>
            <w:tcW w:w="1115" w:type="dxa"/>
            <w:shd w:val="clear" w:color="auto" w:fill="auto"/>
            <w:vAlign w:val="center"/>
          </w:tcPr>
          <w:p w14:paraId="70303EA3" w14:textId="77777777" w:rsidR="00BC6411" w:rsidRPr="009002EE" w:rsidRDefault="00BC6411" w:rsidP="0060343C">
            <w:pPr>
              <w:pStyle w:val="ISOCommTyp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te</w:t>
            </w:r>
          </w:p>
        </w:tc>
        <w:tc>
          <w:tcPr>
            <w:tcW w:w="4178" w:type="dxa"/>
            <w:shd w:val="clear" w:color="auto" w:fill="auto"/>
            <w:vAlign w:val="center"/>
          </w:tcPr>
          <w:p w14:paraId="05DFF30C" w14:textId="77777777" w:rsidR="00BC6411" w:rsidRPr="009002EE" w:rsidRDefault="00BC6411" w:rsidP="0060343C">
            <w:pPr>
              <w:pStyle w:val="ISOComment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Remove reference to ‘outcome’ in this sentence as it confusing when used in the same sentence as ‘might have led/might lead to’.</w:t>
            </w:r>
          </w:p>
          <w:p w14:paraId="7B7BC256" w14:textId="77777777" w:rsidR="00BC6411" w:rsidRPr="009002EE" w:rsidRDefault="00BC6411" w:rsidP="0060343C">
            <w:pPr>
              <w:pStyle w:val="ISOComments"/>
              <w:spacing w:before="0" w:line="240" w:lineRule="auto"/>
              <w:rPr>
                <w:rFonts w:asciiTheme="minorHAnsi" w:hAnsiTheme="minorHAnsi" w:cstheme="minorHAnsi"/>
                <w:sz w:val="22"/>
                <w:szCs w:val="22"/>
                <w:lang w:val="en-US"/>
              </w:rPr>
            </w:pPr>
          </w:p>
          <w:p w14:paraId="55DB592C" w14:textId="77777777" w:rsidR="00BC6411" w:rsidRPr="009002EE" w:rsidRDefault="00BC6411" w:rsidP="0060343C">
            <w:pPr>
              <w:pStyle w:val="ISOComment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Definition of a serious incident already covered in previous sections also</w:t>
            </w:r>
          </w:p>
        </w:tc>
        <w:tc>
          <w:tcPr>
            <w:tcW w:w="4187" w:type="dxa"/>
            <w:shd w:val="clear" w:color="auto" w:fill="auto"/>
            <w:vAlign w:val="center"/>
          </w:tcPr>
          <w:p w14:paraId="5AF8D79B" w14:textId="77777777" w:rsidR="00BC6411" w:rsidRPr="009002EE" w:rsidRDefault="00BC6411" w:rsidP="0060343C">
            <w:pPr>
              <w:pStyle w:val="ISOChange"/>
              <w:spacing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Suggested update:</w:t>
            </w:r>
          </w:p>
          <w:p w14:paraId="1774415C" w14:textId="77777777" w:rsidR="00BC6411" w:rsidRPr="009002EE" w:rsidRDefault="00BC6411" w:rsidP="0060343C">
            <w:pPr>
              <w:pStyle w:val="ISOChange"/>
              <w:spacing w:line="240" w:lineRule="auto"/>
              <w:rPr>
                <w:rFonts w:asciiTheme="minorHAnsi" w:hAnsiTheme="minorHAnsi" w:cstheme="minorHAnsi"/>
                <w:sz w:val="22"/>
                <w:szCs w:val="22"/>
                <w:lang w:val="en-US"/>
              </w:rPr>
            </w:pPr>
          </w:p>
          <w:p w14:paraId="61FC170C" w14:textId="77777777" w:rsidR="00BC6411" w:rsidRPr="009002EE" w:rsidRDefault="00BC6411" w:rsidP="0060343C">
            <w:pPr>
              <w:pStyle w:val="ISOChang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‘Use errors which have led, might have led/might lead to a serious incident must be reported in accordance with Article 87(1) of the MDR’</w:t>
            </w:r>
          </w:p>
        </w:tc>
        <w:tc>
          <w:tcPr>
            <w:tcW w:w="2467" w:type="dxa"/>
            <w:shd w:val="clear" w:color="auto" w:fill="auto"/>
            <w:vAlign w:val="center"/>
          </w:tcPr>
          <w:p w14:paraId="1F0D2325" w14:textId="4D058118" w:rsidR="00BC6411" w:rsidRPr="009002EE" w:rsidRDefault="000C28D0" w:rsidP="0060343C">
            <w:pPr>
              <w:pStyle w:val="ISOSecretObservation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 xml:space="preserve">Text changed </w:t>
            </w:r>
          </w:p>
        </w:tc>
      </w:tr>
      <w:tr w:rsidR="00BC6411" w:rsidRPr="009002EE" w14:paraId="55DC5624" w14:textId="77777777" w:rsidTr="0060343C">
        <w:tc>
          <w:tcPr>
            <w:tcW w:w="704" w:type="dxa"/>
            <w:shd w:val="clear" w:color="auto" w:fill="auto"/>
            <w:vAlign w:val="center"/>
          </w:tcPr>
          <w:p w14:paraId="57938563" w14:textId="77777777" w:rsidR="00BC6411" w:rsidRPr="009002EE" w:rsidRDefault="00BC6411" w:rsidP="0060343C">
            <w:pPr>
              <w:pStyle w:val="ISOMB"/>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HPRA</w:t>
            </w:r>
          </w:p>
        </w:tc>
        <w:tc>
          <w:tcPr>
            <w:tcW w:w="811" w:type="dxa"/>
            <w:shd w:val="clear" w:color="auto" w:fill="auto"/>
            <w:vAlign w:val="center"/>
          </w:tcPr>
          <w:p w14:paraId="51710573" w14:textId="77777777" w:rsidR="00BC6411" w:rsidRPr="009002EE" w:rsidRDefault="00BC6411" w:rsidP="0060343C">
            <w:pPr>
              <w:pStyle w:val="ISOClaus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229</w:t>
            </w:r>
          </w:p>
        </w:tc>
        <w:tc>
          <w:tcPr>
            <w:tcW w:w="1209" w:type="dxa"/>
            <w:shd w:val="clear" w:color="auto" w:fill="auto"/>
            <w:vAlign w:val="center"/>
          </w:tcPr>
          <w:p w14:paraId="77EAE87D" w14:textId="77777777" w:rsidR="00BC6411" w:rsidRPr="009002EE" w:rsidRDefault="00BC6411" w:rsidP="0060343C">
            <w:pPr>
              <w:pStyle w:val="ISOClaus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Q5</w:t>
            </w:r>
          </w:p>
        </w:tc>
        <w:tc>
          <w:tcPr>
            <w:tcW w:w="1115" w:type="dxa"/>
            <w:shd w:val="clear" w:color="auto" w:fill="auto"/>
            <w:vAlign w:val="center"/>
          </w:tcPr>
          <w:p w14:paraId="09E5E9D7" w14:textId="77777777" w:rsidR="00BC6411" w:rsidRPr="009002EE" w:rsidRDefault="00BC6411" w:rsidP="0060343C">
            <w:pPr>
              <w:pStyle w:val="ISOCommTyp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te</w:t>
            </w:r>
          </w:p>
        </w:tc>
        <w:tc>
          <w:tcPr>
            <w:tcW w:w="4178" w:type="dxa"/>
            <w:shd w:val="clear" w:color="auto" w:fill="auto"/>
            <w:vAlign w:val="center"/>
          </w:tcPr>
          <w:p w14:paraId="54489C45" w14:textId="77777777" w:rsidR="00BC6411" w:rsidRPr="009002EE" w:rsidRDefault="00BC6411" w:rsidP="0060343C">
            <w:pPr>
              <w:pStyle w:val="ISOComment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We would remove reference to ‘Reckless use’ as what is/isn’t reckless use is quite subjective</w:t>
            </w:r>
          </w:p>
        </w:tc>
        <w:tc>
          <w:tcPr>
            <w:tcW w:w="4187" w:type="dxa"/>
            <w:shd w:val="clear" w:color="auto" w:fill="auto"/>
            <w:vAlign w:val="center"/>
          </w:tcPr>
          <w:p w14:paraId="009FE1A1" w14:textId="77777777" w:rsidR="00BC6411" w:rsidRPr="009002EE" w:rsidRDefault="00BC6411" w:rsidP="0060343C">
            <w:pPr>
              <w:pStyle w:val="ISOChang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Remove reference to ‘reckless use’</w:t>
            </w:r>
          </w:p>
        </w:tc>
        <w:tc>
          <w:tcPr>
            <w:tcW w:w="2467" w:type="dxa"/>
            <w:shd w:val="clear" w:color="auto" w:fill="auto"/>
            <w:vAlign w:val="center"/>
          </w:tcPr>
          <w:p w14:paraId="109F99CF" w14:textId="6F63704B" w:rsidR="00BC6411" w:rsidRPr="009002EE" w:rsidRDefault="000C28D0" w:rsidP="0060343C">
            <w:pPr>
              <w:pStyle w:val="ISOSecretObservation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 xml:space="preserve">Accept </w:t>
            </w:r>
          </w:p>
        </w:tc>
      </w:tr>
      <w:tr w:rsidR="00BC6411" w:rsidRPr="009002EE" w14:paraId="79D94CC2" w14:textId="77777777" w:rsidTr="0060343C">
        <w:tc>
          <w:tcPr>
            <w:tcW w:w="704" w:type="dxa"/>
            <w:shd w:val="clear" w:color="auto" w:fill="auto"/>
            <w:vAlign w:val="center"/>
          </w:tcPr>
          <w:p w14:paraId="00E19469" w14:textId="77777777" w:rsidR="00BC6411" w:rsidRPr="009002EE" w:rsidRDefault="00BC6411" w:rsidP="0060343C">
            <w:pPr>
              <w:pStyle w:val="ISOMB"/>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HPRA</w:t>
            </w:r>
          </w:p>
        </w:tc>
        <w:tc>
          <w:tcPr>
            <w:tcW w:w="811" w:type="dxa"/>
            <w:shd w:val="clear" w:color="auto" w:fill="auto"/>
            <w:vAlign w:val="center"/>
          </w:tcPr>
          <w:p w14:paraId="69073C89" w14:textId="77777777" w:rsidR="00BC6411" w:rsidRPr="009002EE" w:rsidRDefault="00BC6411" w:rsidP="0060343C">
            <w:pPr>
              <w:pStyle w:val="ISOClaus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242</w:t>
            </w:r>
          </w:p>
        </w:tc>
        <w:tc>
          <w:tcPr>
            <w:tcW w:w="1209" w:type="dxa"/>
            <w:shd w:val="clear" w:color="auto" w:fill="auto"/>
            <w:vAlign w:val="center"/>
          </w:tcPr>
          <w:p w14:paraId="55AA3D0B" w14:textId="77777777" w:rsidR="00BC6411" w:rsidRPr="009002EE" w:rsidRDefault="00BC6411" w:rsidP="0060343C">
            <w:pPr>
              <w:pStyle w:val="ISOClaus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Q5</w:t>
            </w:r>
          </w:p>
        </w:tc>
        <w:tc>
          <w:tcPr>
            <w:tcW w:w="1115" w:type="dxa"/>
            <w:shd w:val="clear" w:color="auto" w:fill="auto"/>
            <w:vAlign w:val="center"/>
          </w:tcPr>
          <w:p w14:paraId="7EF4BC2A" w14:textId="77777777" w:rsidR="00BC6411" w:rsidRPr="009002EE" w:rsidRDefault="00BC6411" w:rsidP="0060343C">
            <w:pPr>
              <w:pStyle w:val="ISOCommTyp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te</w:t>
            </w:r>
          </w:p>
        </w:tc>
        <w:tc>
          <w:tcPr>
            <w:tcW w:w="4178" w:type="dxa"/>
            <w:shd w:val="clear" w:color="auto" w:fill="auto"/>
            <w:vAlign w:val="center"/>
          </w:tcPr>
          <w:p w14:paraId="0DE38A0D" w14:textId="77777777" w:rsidR="00BC6411" w:rsidRPr="009002EE" w:rsidRDefault="00BC6411" w:rsidP="0060343C">
            <w:pPr>
              <w:pStyle w:val="ISOComment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We found Figure 2 is hard to follow. The text description is okay, however the illustration was a bit unclear</w:t>
            </w:r>
          </w:p>
        </w:tc>
        <w:tc>
          <w:tcPr>
            <w:tcW w:w="4187" w:type="dxa"/>
            <w:shd w:val="clear" w:color="auto" w:fill="auto"/>
            <w:vAlign w:val="center"/>
          </w:tcPr>
          <w:p w14:paraId="6D33D2B0" w14:textId="77777777" w:rsidR="00BC6411" w:rsidRPr="009002EE" w:rsidRDefault="00BC6411" w:rsidP="0060343C">
            <w:pPr>
              <w:pStyle w:val="ISOChang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Consider updating to make clearer</w:t>
            </w:r>
          </w:p>
        </w:tc>
        <w:tc>
          <w:tcPr>
            <w:tcW w:w="2467" w:type="dxa"/>
            <w:shd w:val="clear" w:color="auto" w:fill="auto"/>
            <w:vAlign w:val="center"/>
          </w:tcPr>
          <w:p w14:paraId="78268C17" w14:textId="0885E25D" w:rsidR="00BC6411" w:rsidRPr="009002EE" w:rsidRDefault="000C28D0" w:rsidP="0060343C">
            <w:pPr>
              <w:pStyle w:val="ISOSecretObservation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 xml:space="preserve">Figure 2 removed </w:t>
            </w:r>
          </w:p>
        </w:tc>
      </w:tr>
      <w:tr w:rsidR="00BC6411" w:rsidRPr="009002EE" w14:paraId="0B429878" w14:textId="77777777" w:rsidTr="0060343C">
        <w:tc>
          <w:tcPr>
            <w:tcW w:w="704" w:type="dxa"/>
            <w:shd w:val="clear" w:color="auto" w:fill="auto"/>
            <w:vAlign w:val="center"/>
          </w:tcPr>
          <w:p w14:paraId="206298CD" w14:textId="77777777" w:rsidR="00BC6411" w:rsidRPr="009002EE" w:rsidRDefault="00BC6411" w:rsidP="0060343C">
            <w:pPr>
              <w:pStyle w:val="ISOMB"/>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HPRA</w:t>
            </w:r>
          </w:p>
        </w:tc>
        <w:tc>
          <w:tcPr>
            <w:tcW w:w="811" w:type="dxa"/>
            <w:shd w:val="clear" w:color="auto" w:fill="auto"/>
            <w:vAlign w:val="center"/>
          </w:tcPr>
          <w:p w14:paraId="018CC0BA" w14:textId="77777777" w:rsidR="00BC6411" w:rsidRPr="009002EE" w:rsidRDefault="00BC6411" w:rsidP="0060343C">
            <w:pPr>
              <w:pStyle w:val="ISOClaus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269-270</w:t>
            </w:r>
          </w:p>
        </w:tc>
        <w:tc>
          <w:tcPr>
            <w:tcW w:w="1209" w:type="dxa"/>
            <w:shd w:val="clear" w:color="auto" w:fill="auto"/>
            <w:vAlign w:val="center"/>
          </w:tcPr>
          <w:p w14:paraId="0FCA414B" w14:textId="77777777" w:rsidR="00BC6411" w:rsidRPr="009002EE" w:rsidRDefault="00BC6411" w:rsidP="0060343C">
            <w:pPr>
              <w:pStyle w:val="ISOClaus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Q6</w:t>
            </w:r>
          </w:p>
        </w:tc>
        <w:tc>
          <w:tcPr>
            <w:tcW w:w="1115" w:type="dxa"/>
            <w:shd w:val="clear" w:color="auto" w:fill="auto"/>
            <w:vAlign w:val="center"/>
          </w:tcPr>
          <w:p w14:paraId="5D3783AE" w14:textId="77777777" w:rsidR="00BC6411" w:rsidRPr="009002EE" w:rsidRDefault="00BC6411" w:rsidP="0060343C">
            <w:pPr>
              <w:pStyle w:val="ISOCommTyp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ed</w:t>
            </w:r>
          </w:p>
        </w:tc>
        <w:tc>
          <w:tcPr>
            <w:tcW w:w="4178" w:type="dxa"/>
            <w:shd w:val="clear" w:color="auto" w:fill="auto"/>
            <w:vAlign w:val="center"/>
          </w:tcPr>
          <w:p w14:paraId="35C3A0B6" w14:textId="77777777" w:rsidR="00BC6411" w:rsidRPr="009002EE" w:rsidRDefault="00BC6411" w:rsidP="0060343C">
            <w:pPr>
              <w:pStyle w:val="ISOComment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Suggested updated text for ease of reading.</w:t>
            </w:r>
          </w:p>
        </w:tc>
        <w:tc>
          <w:tcPr>
            <w:tcW w:w="4187" w:type="dxa"/>
            <w:shd w:val="clear" w:color="auto" w:fill="auto"/>
            <w:vAlign w:val="center"/>
          </w:tcPr>
          <w:p w14:paraId="2CF936E4" w14:textId="77777777" w:rsidR="00BC6411" w:rsidRPr="009002EE" w:rsidRDefault="00BC6411" w:rsidP="0060343C">
            <w:pPr>
              <w:pStyle w:val="ISOChang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‘Use errors caused by ergonomic features can lead to serious outcomes due to the unintentional nature of the error and the potential that the user is not aware of the occurrence of the error’</w:t>
            </w:r>
          </w:p>
        </w:tc>
        <w:tc>
          <w:tcPr>
            <w:tcW w:w="2467" w:type="dxa"/>
            <w:shd w:val="clear" w:color="auto" w:fill="auto"/>
            <w:vAlign w:val="center"/>
          </w:tcPr>
          <w:p w14:paraId="6FBB9B52" w14:textId="6B5BA5BE" w:rsidR="00BC6411" w:rsidRPr="009002EE" w:rsidRDefault="000C28D0" w:rsidP="000C28D0">
            <w:pPr>
              <w:pStyle w:val="ISOSecretObservation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 xml:space="preserve">Text revised  </w:t>
            </w:r>
          </w:p>
        </w:tc>
      </w:tr>
      <w:tr w:rsidR="00BC6411" w:rsidRPr="009002EE" w14:paraId="373745F5" w14:textId="77777777" w:rsidTr="0060343C">
        <w:tc>
          <w:tcPr>
            <w:tcW w:w="704" w:type="dxa"/>
            <w:shd w:val="clear" w:color="auto" w:fill="auto"/>
            <w:vAlign w:val="center"/>
          </w:tcPr>
          <w:p w14:paraId="14DFFADB" w14:textId="77777777" w:rsidR="00BC6411" w:rsidRPr="009002EE" w:rsidRDefault="00BC6411" w:rsidP="0060343C">
            <w:pPr>
              <w:pStyle w:val="ISOMB"/>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HPRA</w:t>
            </w:r>
          </w:p>
        </w:tc>
        <w:tc>
          <w:tcPr>
            <w:tcW w:w="811" w:type="dxa"/>
            <w:shd w:val="clear" w:color="auto" w:fill="auto"/>
            <w:vAlign w:val="center"/>
          </w:tcPr>
          <w:p w14:paraId="6FA74D11" w14:textId="77777777" w:rsidR="00BC6411" w:rsidRPr="009002EE" w:rsidRDefault="00BC6411" w:rsidP="0060343C">
            <w:pPr>
              <w:pStyle w:val="ISOClaus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276-277</w:t>
            </w:r>
          </w:p>
        </w:tc>
        <w:tc>
          <w:tcPr>
            <w:tcW w:w="1209" w:type="dxa"/>
            <w:shd w:val="clear" w:color="auto" w:fill="auto"/>
            <w:vAlign w:val="center"/>
          </w:tcPr>
          <w:p w14:paraId="00447725" w14:textId="77777777" w:rsidR="00BC6411" w:rsidRPr="009002EE" w:rsidRDefault="00BC6411" w:rsidP="0060343C">
            <w:pPr>
              <w:pStyle w:val="ISOClaus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Q6</w:t>
            </w:r>
          </w:p>
        </w:tc>
        <w:tc>
          <w:tcPr>
            <w:tcW w:w="1115" w:type="dxa"/>
            <w:shd w:val="clear" w:color="auto" w:fill="auto"/>
            <w:vAlign w:val="center"/>
          </w:tcPr>
          <w:p w14:paraId="5D9B848E" w14:textId="77777777" w:rsidR="00BC6411" w:rsidRPr="009002EE" w:rsidRDefault="00BC6411" w:rsidP="0060343C">
            <w:pPr>
              <w:pStyle w:val="ISOCommTyp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ed</w:t>
            </w:r>
          </w:p>
        </w:tc>
        <w:tc>
          <w:tcPr>
            <w:tcW w:w="4178" w:type="dxa"/>
            <w:shd w:val="clear" w:color="auto" w:fill="auto"/>
            <w:vAlign w:val="center"/>
          </w:tcPr>
          <w:p w14:paraId="32392BAE" w14:textId="77777777" w:rsidR="00BC6411" w:rsidRPr="009002EE" w:rsidRDefault="00BC6411" w:rsidP="0060343C">
            <w:pPr>
              <w:pStyle w:val="ISOComment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Move ‘respectively’ to the end.</w:t>
            </w:r>
          </w:p>
        </w:tc>
        <w:tc>
          <w:tcPr>
            <w:tcW w:w="4187" w:type="dxa"/>
            <w:shd w:val="clear" w:color="auto" w:fill="auto"/>
            <w:vAlign w:val="center"/>
          </w:tcPr>
          <w:p w14:paraId="564D903F" w14:textId="77777777" w:rsidR="00BC6411" w:rsidRPr="009002EE" w:rsidRDefault="00BC6411" w:rsidP="0060343C">
            <w:pPr>
              <w:pStyle w:val="ISOChang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…..should be reported to the relevant competent authorities in accordance with Articles 88 or 87(1) of the MDR, respectively.</w:t>
            </w:r>
          </w:p>
        </w:tc>
        <w:tc>
          <w:tcPr>
            <w:tcW w:w="2467" w:type="dxa"/>
            <w:shd w:val="clear" w:color="auto" w:fill="auto"/>
            <w:vAlign w:val="center"/>
          </w:tcPr>
          <w:p w14:paraId="78A39926" w14:textId="7596764C" w:rsidR="00BC6411" w:rsidRPr="009002EE" w:rsidRDefault="006E3D16" w:rsidP="006E3D16">
            <w:pPr>
              <w:pStyle w:val="ISOSecretObservation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 xml:space="preserve">Text changed </w:t>
            </w:r>
          </w:p>
        </w:tc>
      </w:tr>
      <w:tr w:rsidR="00BC6411" w:rsidRPr="009002EE" w14:paraId="3DABCAD8" w14:textId="77777777" w:rsidTr="0060343C">
        <w:tc>
          <w:tcPr>
            <w:tcW w:w="704" w:type="dxa"/>
            <w:shd w:val="clear" w:color="auto" w:fill="auto"/>
            <w:vAlign w:val="center"/>
          </w:tcPr>
          <w:p w14:paraId="5E83AB48" w14:textId="77777777" w:rsidR="00BC6411" w:rsidRPr="009002EE" w:rsidRDefault="00BC6411" w:rsidP="0060343C">
            <w:pPr>
              <w:pStyle w:val="ISOMB"/>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HPRA</w:t>
            </w:r>
          </w:p>
        </w:tc>
        <w:tc>
          <w:tcPr>
            <w:tcW w:w="811" w:type="dxa"/>
            <w:shd w:val="clear" w:color="auto" w:fill="auto"/>
            <w:vAlign w:val="center"/>
          </w:tcPr>
          <w:p w14:paraId="7C4EDCD8" w14:textId="77777777" w:rsidR="00BC6411" w:rsidRPr="009002EE" w:rsidRDefault="00BC6411" w:rsidP="0060343C">
            <w:pPr>
              <w:pStyle w:val="ISOClaus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295-296</w:t>
            </w:r>
          </w:p>
        </w:tc>
        <w:tc>
          <w:tcPr>
            <w:tcW w:w="1209" w:type="dxa"/>
            <w:shd w:val="clear" w:color="auto" w:fill="auto"/>
            <w:vAlign w:val="center"/>
          </w:tcPr>
          <w:p w14:paraId="787B35B0" w14:textId="77777777" w:rsidR="00BC6411" w:rsidRPr="009002EE" w:rsidRDefault="00BC6411" w:rsidP="0060343C">
            <w:pPr>
              <w:pStyle w:val="ISOClaus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Q7</w:t>
            </w:r>
          </w:p>
        </w:tc>
        <w:tc>
          <w:tcPr>
            <w:tcW w:w="1115" w:type="dxa"/>
            <w:shd w:val="clear" w:color="auto" w:fill="auto"/>
            <w:vAlign w:val="center"/>
          </w:tcPr>
          <w:p w14:paraId="29C79E72" w14:textId="77777777" w:rsidR="00BC6411" w:rsidRPr="009002EE" w:rsidRDefault="00BC6411" w:rsidP="0060343C">
            <w:pPr>
              <w:pStyle w:val="ISOCommTyp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te</w:t>
            </w:r>
          </w:p>
        </w:tc>
        <w:tc>
          <w:tcPr>
            <w:tcW w:w="4178" w:type="dxa"/>
            <w:shd w:val="clear" w:color="auto" w:fill="auto"/>
            <w:vAlign w:val="center"/>
          </w:tcPr>
          <w:p w14:paraId="6A16387A" w14:textId="77777777" w:rsidR="00BC6411" w:rsidRPr="009002EE" w:rsidRDefault="00BC6411" w:rsidP="0060343C">
            <w:pPr>
              <w:pStyle w:val="ISOComment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Remove reference to ‘the health effect caused by the incident.’</w:t>
            </w:r>
          </w:p>
          <w:p w14:paraId="7181A1F2" w14:textId="77777777" w:rsidR="00BC6411" w:rsidRPr="009002EE" w:rsidRDefault="00BC6411" w:rsidP="0060343C">
            <w:pPr>
              <w:pStyle w:val="ISOComments"/>
              <w:spacing w:before="0" w:line="240" w:lineRule="auto"/>
              <w:rPr>
                <w:rFonts w:asciiTheme="minorHAnsi" w:hAnsiTheme="minorHAnsi" w:cstheme="minorHAnsi"/>
                <w:sz w:val="22"/>
                <w:szCs w:val="22"/>
                <w:lang w:val="en-US"/>
              </w:rPr>
            </w:pPr>
          </w:p>
          <w:p w14:paraId="152EA3E6" w14:textId="77777777" w:rsidR="00BC6411" w:rsidRPr="009002EE" w:rsidRDefault="00BC6411" w:rsidP="0060343C">
            <w:pPr>
              <w:pStyle w:val="ISOComment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Serious incident already defined earlier in the document so we suggest adding in ‘serious incident’ here rather than referring to outcome/potential outcome again</w:t>
            </w:r>
          </w:p>
          <w:p w14:paraId="39526015" w14:textId="77777777" w:rsidR="00BC6411" w:rsidRPr="009002EE" w:rsidRDefault="00BC6411" w:rsidP="0060343C">
            <w:pPr>
              <w:pStyle w:val="ISOComments"/>
              <w:spacing w:before="0" w:line="240" w:lineRule="auto"/>
              <w:rPr>
                <w:rFonts w:asciiTheme="minorHAnsi" w:hAnsiTheme="minorHAnsi" w:cstheme="minorHAnsi"/>
                <w:sz w:val="22"/>
                <w:szCs w:val="22"/>
                <w:lang w:val="en-US"/>
              </w:rPr>
            </w:pPr>
          </w:p>
        </w:tc>
        <w:tc>
          <w:tcPr>
            <w:tcW w:w="4187" w:type="dxa"/>
            <w:shd w:val="clear" w:color="auto" w:fill="auto"/>
            <w:vAlign w:val="center"/>
          </w:tcPr>
          <w:p w14:paraId="283CE1F1" w14:textId="77777777" w:rsidR="00BC6411" w:rsidRPr="009002EE" w:rsidRDefault="00BC6411" w:rsidP="0060343C">
            <w:pPr>
              <w:pStyle w:val="ISOChang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Suggested update:</w:t>
            </w:r>
          </w:p>
          <w:p w14:paraId="42B4ABFF" w14:textId="77777777" w:rsidR="00BC6411" w:rsidRPr="009002EE" w:rsidRDefault="00BC6411" w:rsidP="0060343C">
            <w:pPr>
              <w:pStyle w:val="ISOChange"/>
              <w:spacing w:before="0" w:line="240" w:lineRule="auto"/>
              <w:rPr>
                <w:rFonts w:asciiTheme="minorHAnsi" w:hAnsiTheme="minorHAnsi" w:cstheme="minorHAnsi"/>
                <w:sz w:val="22"/>
                <w:szCs w:val="22"/>
                <w:lang w:val="en-US"/>
              </w:rPr>
            </w:pPr>
          </w:p>
          <w:p w14:paraId="2837407C" w14:textId="77777777" w:rsidR="00BC6411" w:rsidRPr="009002EE" w:rsidRDefault="00BC6411" w:rsidP="0060343C">
            <w:pPr>
              <w:pStyle w:val="ISOChang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w:t>
            </w:r>
            <w:r w:rsidRPr="009002EE">
              <w:rPr>
                <w:rFonts w:asciiTheme="minorHAnsi" w:hAnsiTheme="minorHAnsi" w:cstheme="minorHAnsi"/>
                <w:sz w:val="22"/>
                <w:szCs w:val="22"/>
                <w:lang w:eastAsia="de-DE"/>
              </w:rPr>
              <w:t>Article 88 of the MDR (not serious incidents) based on whether the incident meets the criteria of a serious incident or not’</w:t>
            </w:r>
          </w:p>
        </w:tc>
        <w:tc>
          <w:tcPr>
            <w:tcW w:w="2467" w:type="dxa"/>
            <w:shd w:val="clear" w:color="auto" w:fill="auto"/>
            <w:vAlign w:val="center"/>
          </w:tcPr>
          <w:p w14:paraId="6AB1AFA2" w14:textId="0D712CA9" w:rsidR="00BC6411" w:rsidRPr="009002EE" w:rsidRDefault="006E3D16" w:rsidP="0060343C">
            <w:pPr>
              <w:pStyle w:val="ISOSecretObservation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 xml:space="preserve">Text revised </w:t>
            </w:r>
          </w:p>
        </w:tc>
      </w:tr>
      <w:tr w:rsidR="00BC6411" w:rsidRPr="009002EE" w14:paraId="0FBF280E" w14:textId="77777777" w:rsidTr="0060343C">
        <w:tc>
          <w:tcPr>
            <w:tcW w:w="704" w:type="dxa"/>
            <w:shd w:val="clear" w:color="auto" w:fill="auto"/>
            <w:vAlign w:val="center"/>
          </w:tcPr>
          <w:p w14:paraId="02919704" w14:textId="77777777" w:rsidR="00BC6411" w:rsidRPr="009002EE" w:rsidRDefault="00BC6411" w:rsidP="0060343C">
            <w:pPr>
              <w:pStyle w:val="ISOMB"/>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HPRA</w:t>
            </w:r>
          </w:p>
        </w:tc>
        <w:tc>
          <w:tcPr>
            <w:tcW w:w="811" w:type="dxa"/>
            <w:shd w:val="clear" w:color="auto" w:fill="auto"/>
            <w:vAlign w:val="center"/>
          </w:tcPr>
          <w:p w14:paraId="265B2010" w14:textId="77777777" w:rsidR="00BC6411" w:rsidRPr="009002EE" w:rsidRDefault="00BC6411" w:rsidP="0060343C">
            <w:pPr>
              <w:pStyle w:val="ISOClaus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309-311</w:t>
            </w:r>
          </w:p>
        </w:tc>
        <w:tc>
          <w:tcPr>
            <w:tcW w:w="1209" w:type="dxa"/>
            <w:shd w:val="clear" w:color="auto" w:fill="auto"/>
            <w:vAlign w:val="center"/>
          </w:tcPr>
          <w:p w14:paraId="10E9D4B8" w14:textId="77777777" w:rsidR="00BC6411" w:rsidRPr="009002EE" w:rsidRDefault="00BC6411" w:rsidP="0060343C">
            <w:pPr>
              <w:pStyle w:val="ISOClaus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Q8</w:t>
            </w:r>
          </w:p>
        </w:tc>
        <w:tc>
          <w:tcPr>
            <w:tcW w:w="1115" w:type="dxa"/>
            <w:shd w:val="clear" w:color="auto" w:fill="auto"/>
            <w:vAlign w:val="center"/>
          </w:tcPr>
          <w:p w14:paraId="75924539" w14:textId="77777777" w:rsidR="00BC6411" w:rsidRPr="009002EE" w:rsidRDefault="00BC6411" w:rsidP="0060343C">
            <w:pPr>
              <w:pStyle w:val="ISOCommTyp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te</w:t>
            </w:r>
          </w:p>
        </w:tc>
        <w:tc>
          <w:tcPr>
            <w:tcW w:w="4178" w:type="dxa"/>
            <w:shd w:val="clear" w:color="auto" w:fill="auto"/>
            <w:vAlign w:val="center"/>
          </w:tcPr>
          <w:p w14:paraId="07768642" w14:textId="77777777" w:rsidR="00BC6411" w:rsidRPr="009002EE" w:rsidRDefault="00BC6411" w:rsidP="0060343C">
            <w:pPr>
              <w:pStyle w:val="ISOComment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ISO 14971 has moved away from reference to As Low as Reasonably Possible (ALARP) to As Far as Possible (AFAP)</w:t>
            </w:r>
          </w:p>
          <w:p w14:paraId="690950D7" w14:textId="77777777" w:rsidR="00BC6411" w:rsidRPr="009002EE" w:rsidRDefault="00BC6411" w:rsidP="0060343C">
            <w:pPr>
              <w:pStyle w:val="ISOComments"/>
              <w:spacing w:before="0" w:line="240" w:lineRule="auto"/>
              <w:rPr>
                <w:rFonts w:asciiTheme="minorHAnsi" w:hAnsiTheme="minorHAnsi" w:cstheme="minorHAnsi"/>
                <w:sz w:val="22"/>
                <w:szCs w:val="22"/>
                <w:lang w:val="en-US"/>
              </w:rPr>
            </w:pPr>
          </w:p>
          <w:p w14:paraId="256F3128" w14:textId="77777777" w:rsidR="00BC6411" w:rsidRPr="009002EE" w:rsidRDefault="00BC6411" w:rsidP="0060343C">
            <w:pPr>
              <w:pStyle w:val="ISOComment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With regard to ‘is well known by the intended user’ – how will this be quantified?</w:t>
            </w:r>
          </w:p>
        </w:tc>
        <w:tc>
          <w:tcPr>
            <w:tcW w:w="4187" w:type="dxa"/>
            <w:shd w:val="clear" w:color="auto" w:fill="auto"/>
            <w:vAlign w:val="center"/>
          </w:tcPr>
          <w:p w14:paraId="35BD9855" w14:textId="77777777" w:rsidR="00BC6411" w:rsidRPr="009002EE" w:rsidRDefault="00BC6411" w:rsidP="0060343C">
            <w:pPr>
              <w:pStyle w:val="ISOChang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Suggest updating to align with ISO 14971</w:t>
            </w:r>
          </w:p>
          <w:p w14:paraId="4589D5B0" w14:textId="77777777" w:rsidR="00BC6411" w:rsidRPr="009002EE" w:rsidRDefault="00BC6411" w:rsidP="0060343C">
            <w:pPr>
              <w:pStyle w:val="ISOChange"/>
              <w:spacing w:before="0" w:line="240" w:lineRule="auto"/>
              <w:rPr>
                <w:rFonts w:asciiTheme="minorHAnsi" w:hAnsiTheme="minorHAnsi" w:cstheme="minorHAnsi"/>
                <w:sz w:val="22"/>
                <w:szCs w:val="22"/>
                <w:lang w:val="en-US"/>
              </w:rPr>
            </w:pPr>
          </w:p>
          <w:p w14:paraId="53D78E7D" w14:textId="77777777" w:rsidR="00BC6411" w:rsidRPr="009002EE" w:rsidRDefault="00BC6411" w:rsidP="0060343C">
            <w:pPr>
              <w:pStyle w:val="ISOChang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Consider need to reference how ‘well known by the intended user’ will/can be quantified.</w:t>
            </w:r>
          </w:p>
        </w:tc>
        <w:tc>
          <w:tcPr>
            <w:tcW w:w="2467" w:type="dxa"/>
            <w:shd w:val="clear" w:color="auto" w:fill="auto"/>
            <w:vAlign w:val="center"/>
          </w:tcPr>
          <w:p w14:paraId="0F822B2D" w14:textId="246150C2" w:rsidR="00BC6411" w:rsidRPr="009002EE" w:rsidRDefault="006E3D16" w:rsidP="0060343C">
            <w:pPr>
              <w:pStyle w:val="ISOSecretObservation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 xml:space="preserve">Accept </w:t>
            </w:r>
          </w:p>
        </w:tc>
      </w:tr>
      <w:tr w:rsidR="00BC6411" w:rsidRPr="009002EE" w14:paraId="446A5532" w14:textId="77777777" w:rsidTr="0060343C">
        <w:tc>
          <w:tcPr>
            <w:tcW w:w="704" w:type="dxa"/>
            <w:shd w:val="clear" w:color="auto" w:fill="auto"/>
            <w:vAlign w:val="center"/>
          </w:tcPr>
          <w:p w14:paraId="3370583C" w14:textId="77777777" w:rsidR="00BC6411" w:rsidRPr="009002EE" w:rsidRDefault="00BC6411" w:rsidP="0060343C">
            <w:pPr>
              <w:pStyle w:val="ISOMB"/>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HPRA</w:t>
            </w:r>
          </w:p>
        </w:tc>
        <w:tc>
          <w:tcPr>
            <w:tcW w:w="811" w:type="dxa"/>
            <w:shd w:val="clear" w:color="auto" w:fill="auto"/>
            <w:vAlign w:val="center"/>
          </w:tcPr>
          <w:p w14:paraId="77F5C3A5" w14:textId="77777777" w:rsidR="00BC6411" w:rsidRPr="009002EE" w:rsidRDefault="00BC6411" w:rsidP="0060343C">
            <w:pPr>
              <w:pStyle w:val="ISOClaus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325-328</w:t>
            </w:r>
          </w:p>
        </w:tc>
        <w:tc>
          <w:tcPr>
            <w:tcW w:w="1209" w:type="dxa"/>
            <w:shd w:val="clear" w:color="auto" w:fill="auto"/>
            <w:vAlign w:val="center"/>
          </w:tcPr>
          <w:p w14:paraId="2A5F8695" w14:textId="77777777" w:rsidR="00BC6411" w:rsidRPr="009002EE" w:rsidRDefault="00BC6411" w:rsidP="0060343C">
            <w:pPr>
              <w:pStyle w:val="ISOClaus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Q9</w:t>
            </w:r>
          </w:p>
        </w:tc>
        <w:tc>
          <w:tcPr>
            <w:tcW w:w="1115" w:type="dxa"/>
            <w:shd w:val="clear" w:color="auto" w:fill="auto"/>
            <w:vAlign w:val="center"/>
          </w:tcPr>
          <w:p w14:paraId="2DBABC80" w14:textId="77777777" w:rsidR="00BC6411" w:rsidRPr="009002EE" w:rsidRDefault="00BC6411" w:rsidP="0060343C">
            <w:pPr>
              <w:pStyle w:val="ISOCommTyp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ed</w:t>
            </w:r>
          </w:p>
        </w:tc>
        <w:tc>
          <w:tcPr>
            <w:tcW w:w="4178" w:type="dxa"/>
            <w:shd w:val="clear" w:color="auto" w:fill="auto"/>
            <w:vAlign w:val="center"/>
          </w:tcPr>
          <w:p w14:paraId="6FDE4114" w14:textId="77777777" w:rsidR="00BC6411" w:rsidRPr="009002EE" w:rsidRDefault="00BC6411" w:rsidP="0060343C">
            <w:pPr>
              <w:pStyle w:val="ISOComment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This sentence was not clear to us.</w:t>
            </w:r>
          </w:p>
        </w:tc>
        <w:tc>
          <w:tcPr>
            <w:tcW w:w="4187" w:type="dxa"/>
            <w:shd w:val="clear" w:color="auto" w:fill="auto"/>
            <w:vAlign w:val="center"/>
          </w:tcPr>
          <w:p w14:paraId="3C73A084" w14:textId="77777777" w:rsidR="00BC6411" w:rsidRPr="009002EE" w:rsidRDefault="00BC6411" w:rsidP="0060343C">
            <w:pPr>
              <w:spacing w:after="0" w:line="256" w:lineRule="auto"/>
              <w:rPr>
                <w:rFonts w:cstheme="minorHAnsi"/>
              </w:rPr>
            </w:pPr>
            <w:r w:rsidRPr="009002EE">
              <w:rPr>
                <w:rFonts w:cstheme="minorHAnsi"/>
              </w:rPr>
              <w:t>Suggested update:</w:t>
            </w:r>
          </w:p>
          <w:p w14:paraId="3AE1B25C" w14:textId="77777777" w:rsidR="00BC6411" w:rsidRPr="009002EE" w:rsidRDefault="00BC6411" w:rsidP="0060343C">
            <w:pPr>
              <w:pStyle w:val="ListParagraph"/>
              <w:spacing w:after="0" w:line="256" w:lineRule="auto"/>
              <w:rPr>
                <w:rFonts w:asciiTheme="minorHAnsi" w:hAnsiTheme="minorHAnsi" w:cstheme="minorHAnsi"/>
              </w:rPr>
            </w:pPr>
          </w:p>
          <w:p w14:paraId="7F84350E" w14:textId="77777777" w:rsidR="00BC6411" w:rsidRPr="009002EE" w:rsidRDefault="00BC6411" w:rsidP="0060343C">
            <w:pPr>
              <w:spacing w:after="0" w:line="256" w:lineRule="auto"/>
              <w:rPr>
                <w:rFonts w:cstheme="minorHAnsi"/>
              </w:rPr>
            </w:pPr>
            <w:r w:rsidRPr="009002EE">
              <w:rPr>
                <w:rFonts w:cstheme="minorHAnsi"/>
              </w:rPr>
              <w:t>‘The manufacturer shall report in accordance with the requirements outlined in Article 87(3) of the MDR if the device cannot be excluded as a contributory cause of the serious incident. Determination of whether the device can or cannot be excluded as a contributory cause can be based off, but is not limited to the following:</w:t>
            </w:r>
          </w:p>
          <w:p w14:paraId="0DF45ECA" w14:textId="77777777" w:rsidR="00BC6411" w:rsidRPr="009002EE" w:rsidRDefault="00BC6411" w:rsidP="0060343C">
            <w:pPr>
              <w:pStyle w:val="ListParagraph"/>
              <w:spacing w:after="0" w:line="256" w:lineRule="auto"/>
              <w:rPr>
                <w:rFonts w:asciiTheme="minorHAnsi" w:hAnsiTheme="minorHAnsi" w:cstheme="minorHAnsi"/>
              </w:rPr>
            </w:pPr>
            <w:r w:rsidRPr="009002EE">
              <w:rPr>
                <w:rFonts w:asciiTheme="minorHAnsi" w:hAnsiTheme="minorHAnsi" w:cstheme="minorHAnsi"/>
              </w:rPr>
              <w:t xml:space="preserve">- known information in the technical documentation </w:t>
            </w:r>
          </w:p>
          <w:p w14:paraId="72E512DE" w14:textId="77777777" w:rsidR="00BC6411" w:rsidRPr="009002EE" w:rsidRDefault="00BC6411" w:rsidP="0060343C">
            <w:pPr>
              <w:pStyle w:val="ListParagraph"/>
              <w:spacing w:after="0" w:line="256" w:lineRule="auto"/>
              <w:rPr>
                <w:rFonts w:asciiTheme="minorHAnsi" w:hAnsiTheme="minorHAnsi" w:cstheme="minorHAnsi"/>
              </w:rPr>
            </w:pPr>
            <w:r w:rsidRPr="009002EE">
              <w:rPr>
                <w:rFonts w:asciiTheme="minorHAnsi" w:hAnsiTheme="minorHAnsi" w:cstheme="minorHAnsi"/>
              </w:rPr>
              <w:t>- clinical or medical plausibility</w:t>
            </w:r>
          </w:p>
          <w:p w14:paraId="5911C449" w14:textId="77777777" w:rsidR="00BC6411" w:rsidRPr="009002EE" w:rsidRDefault="00BC6411" w:rsidP="0060343C">
            <w:pPr>
              <w:pStyle w:val="ListParagraph"/>
              <w:spacing w:after="0" w:line="256" w:lineRule="auto"/>
              <w:rPr>
                <w:rFonts w:asciiTheme="minorHAnsi" w:hAnsiTheme="minorHAnsi" w:cstheme="minorHAnsi"/>
              </w:rPr>
            </w:pPr>
            <w:r w:rsidRPr="009002EE">
              <w:rPr>
                <w:rFonts w:asciiTheme="minorHAnsi" w:hAnsiTheme="minorHAnsi" w:cstheme="minorHAnsi"/>
              </w:rPr>
              <w:t>- investigative methods taken ‘</w:t>
            </w:r>
          </w:p>
        </w:tc>
        <w:tc>
          <w:tcPr>
            <w:tcW w:w="2467" w:type="dxa"/>
            <w:shd w:val="clear" w:color="auto" w:fill="auto"/>
            <w:vAlign w:val="center"/>
          </w:tcPr>
          <w:p w14:paraId="19A40541" w14:textId="174537A1" w:rsidR="00BC6411" w:rsidRPr="009002EE" w:rsidRDefault="00E65C35" w:rsidP="0060343C">
            <w:pPr>
              <w:pStyle w:val="ISOSecretObservation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 xml:space="preserve">Text revised based on comments from MTE. </w:t>
            </w:r>
          </w:p>
        </w:tc>
      </w:tr>
      <w:tr w:rsidR="00BC6411" w:rsidRPr="009002EE" w14:paraId="213F71F2" w14:textId="77777777" w:rsidTr="0060343C">
        <w:tc>
          <w:tcPr>
            <w:tcW w:w="704" w:type="dxa"/>
            <w:shd w:val="clear" w:color="auto" w:fill="auto"/>
            <w:vAlign w:val="center"/>
          </w:tcPr>
          <w:p w14:paraId="3E533D0D" w14:textId="77777777" w:rsidR="00BC6411" w:rsidRPr="009002EE" w:rsidRDefault="00BC6411" w:rsidP="0060343C">
            <w:pPr>
              <w:pStyle w:val="ISOMB"/>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HPRA</w:t>
            </w:r>
          </w:p>
        </w:tc>
        <w:tc>
          <w:tcPr>
            <w:tcW w:w="811" w:type="dxa"/>
            <w:shd w:val="clear" w:color="auto" w:fill="auto"/>
            <w:vAlign w:val="center"/>
          </w:tcPr>
          <w:p w14:paraId="1A59E60E" w14:textId="77777777" w:rsidR="00BC6411" w:rsidRPr="009002EE" w:rsidRDefault="00BC6411" w:rsidP="0060343C">
            <w:pPr>
              <w:pStyle w:val="ISOClaus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351-357</w:t>
            </w:r>
          </w:p>
        </w:tc>
        <w:tc>
          <w:tcPr>
            <w:tcW w:w="1209" w:type="dxa"/>
            <w:shd w:val="clear" w:color="auto" w:fill="auto"/>
            <w:vAlign w:val="center"/>
          </w:tcPr>
          <w:p w14:paraId="05DB61C2" w14:textId="77777777" w:rsidR="00BC6411" w:rsidRPr="009002EE" w:rsidRDefault="00BC6411" w:rsidP="0060343C">
            <w:pPr>
              <w:pStyle w:val="ISOClaus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Q11</w:t>
            </w:r>
          </w:p>
        </w:tc>
        <w:tc>
          <w:tcPr>
            <w:tcW w:w="1115" w:type="dxa"/>
            <w:shd w:val="clear" w:color="auto" w:fill="auto"/>
            <w:vAlign w:val="center"/>
          </w:tcPr>
          <w:p w14:paraId="4C420B92" w14:textId="77777777" w:rsidR="00BC6411" w:rsidRPr="009002EE" w:rsidRDefault="00BC6411" w:rsidP="0060343C">
            <w:pPr>
              <w:pStyle w:val="ISOCommTyp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ed</w:t>
            </w:r>
          </w:p>
        </w:tc>
        <w:tc>
          <w:tcPr>
            <w:tcW w:w="4178" w:type="dxa"/>
            <w:shd w:val="clear" w:color="auto" w:fill="auto"/>
            <w:vAlign w:val="center"/>
          </w:tcPr>
          <w:p w14:paraId="1CC2AD71" w14:textId="77777777" w:rsidR="00BC6411" w:rsidRPr="009002EE" w:rsidRDefault="00BC6411" w:rsidP="0060343C">
            <w:pPr>
              <w:pStyle w:val="ISOComment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Some suggested editorial changes for ease of reading</w:t>
            </w:r>
          </w:p>
        </w:tc>
        <w:tc>
          <w:tcPr>
            <w:tcW w:w="4187" w:type="dxa"/>
            <w:shd w:val="clear" w:color="auto" w:fill="auto"/>
            <w:vAlign w:val="center"/>
          </w:tcPr>
          <w:p w14:paraId="738493E0" w14:textId="77777777" w:rsidR="00BC6411" w:rsidRPr="009002EE" w:rsidRDefault="00BC6411" w:rsidP="0060343C">
            <w:pPr>
              <w:pStyle w:val="ISOChang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Suggested new text:</w:t>
            </w:r>
          </w:p>
          <w:p w14:paraId="4029F1AF" w14:textId="77777777" w:rsidR="00BC6411" w:rsidRPr="009002EE" w:rsidRDefault="00BC6411" w:rsidP="0060343C">
            <w:pPr>
              <w:pStyle w:val="ISOChange"/>
              <w:spacing w:before="0" w:line="240" w:lineRule="auto"/>
              <w:rPr>
                <w:rFonts w:asciiTheme="minorHAnsi" w:hAnsiTheme="minorHAnsi" w:cstheme="minorHAnsi"/>
                <w:sz w:val="22"/>
                <w:szCs w:val="22"/>
                <w:lang w:val="en-US"/>
              </w:rPr>
            </w:pPr>
          </w:p>
          <w:p w14:paraId="2429A36A" w14:textId="77777777" w:rsidR="00BC6411" w:rsidRPr="009002EE" w:rsidRDefault="00BC6411" w:rsidP="0060343C">
            <w:pPr>
              <w:spacing w:line="256" w:lineRule="auto"/>
              <w:rPr>
                <w:rFonts w:cstheme="minorHAnsi"/>
              </w:rPr>
            </w:pPr>
            <w:r w:rsidRPr="009002EE">
              <w:rPr>
                <w:rFonts w:cstheme="minorHAnsi"/>
              </w:rPr>
              <w:t xml:space="preserve">‘In the exceptional cases/situations where a manufacturer initially determines that an incident does not meet the criteria for reporting a serious incident, and then some time later the manufacturer obtains new information that impacts or changes the initial reportability assessment and and which results inthe reporting criteria of a serious incident being met, the period or reporting this case begins, at the time when the manufacturer has determined that the incident (e.g. event or complaint) fulfils the requirements for a serious incident (Article 2(65) of the MDR). </w:t>
            </w:r>
          </w:p>
          <w:p w14:paraId="6C6ECF01" w14:textId="77777777" w:rsidR="00BC6411" w:rsidRPr="009002EE" w:rsidRDefault="00BC6411" w:rsidP="0060343C">
            <w:pPr>
              <w:spacing w:line="256" w:lineRule="auto"/>
              <w:rPr>
                <w:rFonts w:cstheme="minorHAnsi"/>
              </w:rPr>
            </w:pPr>
            <w:r w:rsidRPr="009002EE">
              <w:rPr>
                <w:rFonts w:cstheme="minorHAnsi"/>
              </w:rPr>
              <w:t>In both situations i.e. general rule and the exceptional case/situation, the period ends on the 2nd, 10th or 15th day thereafter. The date that needs to be considered when  reporting  serious incidents,is the date when the manufacturer is made aware of the incident occurrence and not after it has conducted its investigation.</w:t>
            </w:r>
          </w:p>
          <w:p w14:paraId="72084DB9" w14:textId="77777777" w:rsidR="00BC6411" w:rsidRPr="009002EE" w:rsidRDefault="00BC6411" w:rsidP="0060343C">
            <w:pPr>
              <w:pStyle w:val="ISOChange"/>
              <w:spacing w:before="0" w:line="240" w:lineRule="auto"/>
              <w:rPr>
                <w:rFonts w:asciiTheme="minorHAnsi" w:hAnsiTheme="minorHAnsi" w:cstheme="minorHAnsi"/>
                <w:sz w:val="22"/>
                <w:szCs w:val="22"/>
                <w:lang w:val="en-US"/>
              </w:rPr>
            </w:pPr>
          </w:p>
        </w:tc>
        <w:tc>
          <w:tcPr>
            <w:tcW w:w="2467" w:type="dxa"/>
            <w:shd w:val="clear" w:color="auto" w:fill="auto"/>
            <w:vAlign w:val="center"/>
          </w:tcPr>
          <w:p w14:paraId="439AB5DB" w14:textId="4F004058" w:rsidR="00BC6411" w:rsidRPr="009002EE" w:rsidRDefault="00E65C35" w:rsidP="0060343C">
            <w:pPr>
              <w:pStyle w:val="ISOSecretObservation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 xml:space="preserve">Accept. See revised text </w:t>
            </w:r>
          </w:p>
        </w:tc>
      </w:tr>
      <w:tr w:rsidR="00BC6411" w:rsidRPr="009002EE" w14:paraId="63389BDC" w14:textId="77777777" w:rsidTr="0060343C">
        <w:tc>
          <w:tcPr>
            <w:tcW w:w="704" w:type="dxa"/>
            <w:shd w:val="clear" w:color="auto" w:fill="auto"/>
            <w:vAlign w:val="center"/>
          </w:tcPr>
          <w:p w14:paraId="1A030D29" w14:textId="77777777" w:rsidR="00BC6411" w:rsidRPr="009002EE" w:rsidRDefault="00BC6411" w:rsidP="0060343C">
            <w:pPr>
              <w:pStyle w:val="ISOMB"/>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HPRA</w:t>
            </w:r>
          </w:p>
        </w:tc>
        <w:tc>
          <w:tcPr>
            <w:tcW w:w="811" w:type="dxa"/>
            <w:shd w:val="clear" w:color="auto" w:fill="auto"/>
            <w:vAlign w:val="center"/>
          </w:tcPr>
          <w:p w14:paraId="021C92DF" w14:textId="77777777" w:rsidR="00BC6411" w:rsidRPr="009002EE" w:rsidRDefault="00BC6411" w:rsidP="0060343C">
            <w:pPr>
              <w:pStyle w:val="ISOClaus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368</w:t>
            </w:r>
          </w:p>
        </w:tc>
        <w:tc>
          <w:tcPr>
            <w:tcW w:w="1209" w:type="dxa"/>
            <w:shd w:val="clear" w:color="auto" w:fill="auto"/>
            <w:vAlign w:val="center"/>
          </w:tcPr>
          <w:p w14:paraId="1D3B3899" w14:textId="77777777" w:rsidR="00BC6411" w:rsidRPr="009002EE" w:rsidRDefault="00BC6411" w:rsidP="0060343C">
            <w:pPr>
              <w:pStyle w:val="ISOClaus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Q11</w:t>
            </w:r>
          </w:p>
        </w:tc>
        <w:tc>
          <w:tcPr>
            <w:tcW w:w="1115" w:type="dxa"/>
            <w:shd w:val="clear" w:color="auto" w:fill="auto"/>
            <w:vAlign w:val="center"/>
          </w:tcPr>
          <w:p w14:paraId="03F71949" w14:textId="77777777" w:rsidR="00BC6411" w:rsidRPr="009002EE" w:rsidRDefault="00BC6411" w:rsidP="0060343C">
            <w:pPr>
              <w:pStyle w:val="ISOCommTyp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ed</w:t>
            </w:r>
          </w:p>
        </w:tc>
        <w:tc>
          <w:tcPr>
            <w:tcW w:w="4178" w:type="dxa"/>
            <w:shd w:val="clear" w:color="auto" w:fill="auto"/>
            <w:vAlign w:val="center"/>
          </w:tcPr>
          <w:p w14:paraId="3991A584" w14:textId="77777777" w:rsidR="00BC6411" w:rsidRPr="009002EE" w:rsidRDefault="00BC6411" w:rsidP="0060343C">
            <w:pPr>
              <w:pStyle w:val="ISOComment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Swap ‘was’ with ‘is’</w:t>
            </w:r>
          </w:p>
        </w:tc>
        <w:tc>
          <w:tcPr>
            <w:tcW w:w="4187" w:type="dxa"/>
            <w:shd w:val="clear" w:color="auto" w:fill="auto"/>
            <w:vAlign w:val="center"/>
          </w:tcPr>
          <w:p w14:paraId="238781EF" w14:textId="77777777" w:rsidR="00BC6411" w:rsidRPr="009002EE" w:rsidRDefault="00BC6411" w:rsidP="0060343C">
            <w:pPr>
              <w:pStyle w:val="ISOChang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rPr>
              <w:t>‘If the consequence of the serious incident is death or an unanticipated serious deterioration…….’</w:t>
            </w:r>
          </w:p>
        </w:tc>
        <w:tc>
          <w:tcPr>
            <w:tcW w:w="2467" w:type="dxa"/>
            <w:shd w:val="clear" w:color="auto" w:fill="auto"/>
            <w:vAlign w:val="center"/>
          </w:tcPr>
          <w:p w14:paraId="20908485" w14:textId="7E963572" w:rsidR="00BC6411" w:rsidRPr="009002EE" w:rsidRDefault="00E65C35" w:rsidP="0060343C">
            <w:pPr>
              <w:pStyle w:val="ISOSecretObservation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 xml:space="preserve">Accept </w:t>
            </w:r>
          </w:p>
        </w:tc>
      </w:tr>
      <w:tr w:rsidR="00BC6411" w:rsidRPr="009002EE" w14:paraId="16A21BA2" w14:textId="77777777" w:rsidTr="0060343C">
        <w:tc>
          <w:tcPr>
            <w:tcW w:w="704" w:type="dxa"/>
            <w:shd w:val="clear" w:color="auto" w:fill="auto"/>
            <w:vAlign w:val="center"/>
          </w:tcPr>
          <w:p w14:paraId="0DC033F2" w14:textId="77777777" w:rsidR="00BC6411" w:rsidRPr="009002EE" w:rsidRDefault="00BC6411" w:rsidP="0060343C">
            <w:pPr>
              <w:pStyle w:val="ISOMB"/>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HPRA</w:t>
            </w:r>
          </w:p>
        </w:tc>
        <w:tc>
          <w:tcPr>
            <w:tcW w:w="811" w:type="dxa"/>
            <w:shd w:val="clear" w:color="auto" w:fill="auto"/>
            <w:vAlign w:val="center"/>
          </w:tcPr>
          <w:p w14:paraId="21958968" w14:textId="77777777" w:rsidR="00BC6411" w:rsidRPr="009002EE" w:rsidRDefault="00BC6411" w:rsidP="0060343C">
            <w:pPr>
              <w:pStyle w:val="ISOClaus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379-381</w:t>
            </w:r>
          </w:p>
        </w:tc>
        <w:tc>
          <w:tcPr>
            <w:tcW w:w="1209" w:type="dxa"/>
            <w:shd w:val="clear" w:color="auto" w:fill="auto"/>
            <w:vAlign w:val="center"/>
          </w:tcPr>
          <w:p w14:paraId="00C520FE" w14:textId="77777777" w:rsidR="00BC6411" w:rsidRPr="009002EE" w:rsidRDefault="00BC6411" w:rsidP="0060343C">
            <w:pPr>
              <w:pStyle w:val="ISOClaus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Q11</w:t>
            </w:r>
          </w:p>
        </w:tc>
        <w:tc>
          <w:tcPr>
            <w:tcW w:w="1115" w:type="dxa"/>
            <w:shd w:val="clear" w:color="auto" w:fill="auto"/>
            <w:vAlign w:val="center"/>
          </w:tcPr>
          <w:p w14:paraId="258F6B52" w14:textId="77777777" w:rsidR="00BC6411" w:rsidRPr="009002EE" w:rsidRDefault="00BC6411" w:rsidP="0060343C">
            <w:pPr>
              <w:pStyle w:val="ISOCommTyp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Ed/te</w:t>
            </w:r>
          </w:p>
        </w:tc>
        <w:tc>
          <w:tcPr>
            <w:tcW w:w="4178" w:type="dxa"/>
            <w:shd w:val="clear" w:color="auto" w:fill="auto"/>
            <w:vAlign w:val="center"/>
          </w:tcPr>
          <w:p w14:paraId="0A14E15D" w14:textId="77777777" w:rsidR="00BC6411" w:rsidRPr="009002EE" w:rsidRDefault="00BC6411" w:rsidP="0060343C">
            <w:pPr>
              <w:pStyle w:val="ISOComment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Some suggested editorial changes.</w:t>
            </w:r>
          </w:p>
          <w:p w14:paraId="5E167115" w14:textId="77777777" w:rsidR="00BC6411" w:rsidRPr="009002EE" w:rsidRDefault="00BC6411" w:rsidP="0060343C">
            <w:pPr>
              <w:pStyle w:val="ISOComments"/>
              <w:spacing w:before="0" w:line="240" w:lineRule="auto"/>
              <w:rPr>
                <w:rFonts w:asciiTheme="minorHAnsi" w:hAnsiTheme="minorHAnsi" w:cstheme="minorHAnsi"/>
                <w:sz w:val="22"/>
                <w:szCs w:val="22"/>
                <w:lang w:val="en-US"/>
              </w:rPr>
            </w:pPr>
          </w:p>
          <w:p w14:paraId="1DFD0EFB" w14:textId="77777777" w:rsidR="00BC6411" w:rsidRPr="009002EE" w:rsidRDefault="00BC6411" w:rsidP="0060343C">
            <w:pPr>
              <w:pStyle w:val="ISOComment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The current wording refers to death / unanticipated serious deterioration in state of health as the scenarios where a manufacturer would need to ensure the correct reporting timeline when the incident was first considered non reportable. However in such a scenario, the manufacturer would need to ensure correct reporting timeline for all reportable serious incidents rather than just death / unanticipated serious deterioration in state of health.</w:t>
            </w:r>
          </w:p>
        </w:tc>
        <w:tc>
          <w:tcPr>
            <w:tcW w:w="4187" w:type="dxa"/>
            <w:shd w:val="clear" w:color="auto" w:fill="auto"/>
            <w:vAlign w:val="center"/>
          </w:tcPr>
          <w:p w14:paraId="103474F9" w14:textId="77777777" w:rsidR="00BC6411" w:rsidRPr="009002EE" w:rsidRDefault="00BC6411" w:rsidP="0060343C">
            <w:pPr>
              <w:spacing w:line="256" w:lineRule="auto"/>
              <w:rPr>
                <w:rFonts w:cstheme="minorHAnsi"/>
              </w:rPr>
            </w:pPr>
            <w:r w:rsidRPr="009002EE">
              <w:rPr>
                <w:rFonts w:cstheme="minorHAnsi"/>
              </w:rPr>
              <w:t>Suggested update:</w:t>
            </w:r>
          </w:p>
          <w:p w14:paraId="47783A5D" w14:textId="77777777" w:rsidR="00BC6411" w:rsidRPr="009002EE" w:rsidRDefault="00BC6411" w:rsidP="0060343C">
            <w:pPr>
              <w:spacing w:line="256" w:lineRule="auto"/>
              <w:rPr>
                <w:rFonts w:cstheme="minorHAnsi"/>
              </w:rPr>
            </w:pPr>
            <w:r w:rsidRPr="009002EE">
              <w:rPr>
                <w:rFonts w:cstheme="minorHAnsi"/>
              </w:rPr>
              <w:t>‘In the case where the manufacturer is first made aware of an incident, and concludes that it as a non-reportable incident, and later is made aware of information that results in the manufacturer concluding that the incident is a serious incident, the appropriate timeframe which ensures the earliest date of reporting must be applied.’</w:t>
            </w:r>
          </w:p>
        </w:tc>
        <w:tc>
          <w:tcPr>
            <w:tcW w:w="2467" w:type="dxa"/>
            <w:shd w:val="clear" w:color="auto" w:fill="auto"/>
            <w:vAlign w:val="center"/>
          </w:tcPr>
          <w:p w14:paraId="6A63EDAE" w14:textId="63A8644B" w:rsidR="00BC6411" w:rsidRPr="009002EE" w:rsidRDefault="00E65C35" w:rsidP="0060343C">
            <w:pPr>
              <w:pStyle w:val="ISOSecretObservation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 xml:space="preserve">See revised text </w:t>
            </w:r>
          </w:p>
        </w:tc>
      </w:tr>
      <w:tr w:rsidR="00BC6411" w:rsidRPr="009002EE" w14:paraId="074B156C" w14:textId="77777777" w:rsidTr="0060343C">
        <w:tc>
          <w:tcPr>
            <w:tcW w:w="704" w:type="dxa"/>
            <w:shd w:val="clear" w:color="auto" w:fill="auto"/>
            <w:vAlign w:val="center"/>
          </w:tcPr>
          <w:p w14:paraId="640ACD26" w14:textId="77777777" w:rsidR="00BC6411" w:rsidRPr="009002EE" w:rsidRDefault="00BC6411" w:rsidP="0060343C">
            <w:pPr>
              <w:pStyle w:val="ISOMB"/>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HPRA</w:t>
            </w:r>
          </w:p>
        </w:tc>
        <w:tc>
          <w:tcPr>
            <w:tcW w:w="811" w:type="dxa"/>
            <w:shd w:val="clear" w:color="auto" w:fill="auto"/>
            <w:vAlign w:val="center"/>
          </w:tcPr>
          <w:p w14:paraId="0D6D0698" w14:textId="77777777" w:rsidR="00BC6411" w:rsidRPr="009002EE" w:rsidRDefault="00BC6411" w:rsidP="0060343C">
            <w:pPr>
              <w:pStyle w:val="ISOClaus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383-387</w:t>
            </w:r>
          </w:p>
        </w:tc>
        <w:tc>
          <w:tcPr>
            <w:tcW w:w="1209" w:type="dxa"/>
            <w:shd w:val="clear" w:color="auto" w:fill="auto"/>
            <w:vAlign w:val="center"/>
          </w:tcPr>
          <w:p w14:paraId="2AA2BC41" w14:textId="77777777" w:rsidR="00BC6411" w:rsidRPr="009002EE" w:rsidRDefault="00BC6411" w:rsidP="0060343C">
            <w:pPr>
              <w:pStyle w:val="ISOClaus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Q11</w:t>
            </w:r>
          </w:p>
        </w:tc>
        <w:tc>
          <w:tcPr>
            <w:tcW w:w="1115" w:type="dxa"/>
            <w:shd w:val="clear" w:color="auto" w:fill="auto"/>
            <w:vAlign w:val="center"/>
          </w:tcPr>
          <w:p w14:paraId="401CC495" w14:textId="77777777" w:rsidR="00BC6411" w:rsidRPr="009002EE" w:rsidRDefault="00BC6411" w:rsidP="0060343C">
            <w:pPr>
              <w:pStyle w:val="ISOCommTyp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ed</w:t>
            </w:r>
          </w:p>
        </w:tc>
        <w:tc>
          <w:tcPr>
            <w:tcW w:w="4178" w:type="dxa"/>
            <w:shd w:val="clear" w:color="auto" w:fill="auto"/>
            <w:vAlign w:val="center"/>
          </w:tcPr>
          <w:p w14:paraId="2AAE6019" w14:textId="77777777" w:rsidR="00BC6411" w:rsidRPr="009002EE" w:rsidRDefault="00BC6411" w:rsidP="0060343C">
            <w:pPr>
              <w:pStyle w:val="ISOComment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Editorial changes</w:t>
            </w:r>
          </w:p>
        </w:tc>
        <w:tc>
          <w:tcPr>
            <w:tcW w:w="4187" w:type="dxa"/>
            <w:shd w:val="clear" w:color="auto" w:fill="auto"/>
            <w:vAlign w:val="center"/>
          </w:tcPr>
          <w:p w14:paraId="7EA95BFF" w14:textId="77777777" w:rsidR="00BC6411" w:rsidRPr="009002EE" w:rsidRDefault="00BC6411" w:rsidP="0060343C">
            <w:pPr>
              <w:spacing w:line="256" w:lineRule="auto"/>
              <w:rPr>
                <w:rFonts w:cstheme="minorHAnsi"/>
              </w:rPr>
            </w:pPr>
            <w:r w:rsidRPr="009002EE">
              <w:rPr>
                <w:rFonts w:cstheme="minorHAnsi"/>
              </w:rPr>
              <w:t>Suggested update:</w:t>
            </w:r>
          </w:p>
          <w:p w14:paraId="423B3954" w14:textId="77777777" w:rsidR="00BC6411" w:rsidRPr="009002EE" w:rsidRDefault="00BC6411" w:rsidP="0060343C">
            <w:pPr>
              <w:spacing w:line="256" w:lineRule="auto"/>
              <w:rPr>
                <w:rFonts w:cstheme="minorHAnsi"/>
              </w:rPr>
            </w:pPr>
            <w:r w:rsidRPr="009002EE">
              <w:rPr>
                <w:rFonts w:cstheme="minorHAnsi"/>
              </w:rPr>
              <w:t>‘A manufacturer receives a complaint on 1</w:t>
            </w:r>
            <w:r w:rsidRPr="009002EE">
              <w:rPr>
                <w:rFonts w:cstheme="minorHAnsi"/>
                <w:vertAlign w:val="superscript"/>
              </w:rPr>
              <w:t>st</w:t>
            </w:r>
            <w:r w:rsidRPr="009002EE">
              <w:rPr>
                <w:rFonts w:cstheme="minorHAnsi"/>
              </w:rPr>
              <w:t xml:space="preserve"> June 2021. The manufacturer determines that the criteria of a serious incident was </w:t>
            </w:r>
            <w:r w:rsidRPr="009002EE">
              <w:rPr>
                <w:rFonts w:cstheme="minorHAnsi"/>
                <w:u w:val="single"/>
              </w:rPr>
              <w:t>not</w:t>
            </w:r>
            <w:r w:rsidRPr="009002EE">
              <w:rPr>
                <w:rFonts w:cstheme="minorHAnsi"/>
              </w:rPr>
              <w:t xml:space="preserve"> met and therefore does not submit a MIR to the relevant competent authority.</w:t>
            </w:r>
          </w:p>
          <w:p w14:paraId="7513105F" w14:textId="77777777" w:rsidR="00BC6411" w:rsidRPr="009002EE" w:rsidRDefault="00BC6411" w:rsidP="0060343C">
            <w:pPr>
              <w:spacing w:line="256" w:lineRule="auto"/>
              <w:rPr>
                <w:rFonts w:cstheme="minorHAnsi"/>
              </w:rPr>
            </w:pPr>
            <w:r w:rsidRPr="009002EE">
              <w:rPr>
                <w:rFonts w:cstheme="minorHAnsi"/>
              </w:rPr>
              <w:t>The manufacturer subsequently receives additional information on 1</w:t>
            </w:r>
            <w:r w:rsidRPr="009002EE">
              <w:rPr>
                <w:rFonts w:cstheme="minorHAnsi"/>
                <w:vertAlign w:val="superscript"/>
              </w:rPr>
              <w:t>st</w:t>
            </w:r>
            <w:r w:rsidRPr="009002EE">
              <w:rPr>
                <w:rFonts w:cstheme="minorHAnsi"/>
              </w:rPr>
              <w:t xml:space="preserve"> July 2021. Upon review of this information, the manufacturer determines that the complaint is in fact a serious incident: a MIR must be submitted at the latest by 16</w:t>
            </w:r>
            <w:r w:rsidRPr="009002EE">
              <w:rPr>
                <w:rFonts w:cstheme="minorHAnsi"/>
                <w:vertAlign w:val="superscript"/>
              </w:rPr>
              <w:t>th</w:t>
            </w:r>
            <w:r w:rsidRPr="009002EE">
              <w:rPr>
                <w:rFonts w:cstheme="minorHAnsi"/>
              </w:rPr>
              <w:t xml:space="preserve"> of July 2021.’</w:t>
            </w:r>
          </w:p>
          <w:p w14:paraId="776809F0" w14:textId="77777777" w:rsidR="00BC6411" w:rsidRPr="009002EE" w:rsidRDefault="00BC6411" w:rsidP="0060343C">
            <w:pPr>
              <w:pStyle w:val="ISOChange"/>
              <w:spacing w:before="0" w:line="240" w:lineRule="auto"/>
              <w:rPr>
                <w:rFonts w:asciiTheme="minorHAnsi" w:hAnsiTheme="minorHAnsi" w:cstheme="minorHAnsi"/>
                <w:sz w:val="22"/>
                <w:szCs w:val="22"/>
                <w:lang w:val="en-US"/>
              </w:rPr>
            </w:pPr>
          </w:p>
        </w:tc>
        <w:tc>
          <w:tcPr>
            <w:tcW w:w="2467" w:type="dxa"/>
            <w:shd w:val="clear" w:color="auto" w:fill="auto"/>
            <w:vAlign w:val="center"/>
          </w:tcPr>
          <w:p w14:paraId="6D523F16" w14:textId="5B13FD20" w:rsidR="00BC6411" w:rsidRPr="009002EE" w:rsidRDefault="00E65C35" w:rsidP="0060343C">
            <w:pPr>
              <w:pStyle w:val="ISOSecretObservation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 xml:space="preserve">Accept  </w:t>
            </w:r>
          </w:p>
        </w:tc>
      </w:tr>
      <w:tr w:rsidR="00BC6411" w:rsidRPr="009002EE" w14:paraId="09252F51" w14:textId="77777777" w:rsidTr="0060343C">
        <w:tc>
          <w:tcPr>
            <w:tcW w:w="704" w:type="dxa"/>
            <w:shd w:val="clear" w:color="auto" w:fill="auto"/>
            <w:vAlign w:val="center"/>
          </w:tcPr>
          <w:p w14:paraId="66818F66" w14:textId="77777777" w:rsidR="00BC6411" w:rsidRPr="009002EE" w:rsidRDefault="00BC6411" w:rsidP="0060343C">
            <w:pPr>
              <w:pStyle w:val="ISOMB"/>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HPRA</w:t>
            </w:r>
          </w:p>
        </w:tc>
        <w:tc>
          <w:tcPr>
            <w:tcW w:w="811" w:type="dxa"/>
            <w:shd w:val="clear" w:color="auto" w:fill="auto"/>
            <w:vAlign w:val="center"/>
          </w:tcPr>
          <w:p w14:paraId="13671A9E" w14:textId="77777777" w:rsidR="00BC6411" w:rsidRPr="009002EE" w:rsidRDefault="00BC6411" w:rsidP="0060343C">
            <w:pPr>
              <w:pStyle w:val="ISOClaus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423-430</w:t>
            </w:r>
          </w:p>
        </w:tc>
        <w:tc>
          <w:tcPr>
            <w:tcW w:w="1209" w:type="dxa"/>
            <w:shd w:val="clear" w:color="auto" w:fill="auto"/>
            <w:vAlign w:val="center"/>
          </w:tcPr>
          <w:p w14:paraId="7574DBB6" w14:textId="77777777" w:rsidR="00BC6411" w:rsidRPr="009002EE" w:rsidRDefault="00BC6411" w:rsidP="0060343C">
            <w:pPr>
              <w:pStyle w:val="ISOClaus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Q12</w:t>
            </w:r>
          </w:p>
        </w:tc>
        <w:tc>
          <w:tcPr>
            <w:tcW w:w="1115" w:type="dxa"/>
            <w:shd w:val="clear" w:color="auto" w:fill="auto"/>
            <w:vAlign w:val="center"/>
          </w:tcPr>
          <w:p w14:paraId="1F1DDDCA" w14:textId="77777777" w:rsidR="00BC6411" w:rsidRPr="009002EE" w:rsidRDefault="00BC6411" w:rsidP="0060343C">
            <w:pPr>
              <w:pStyle w:val="ISOCommTyp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ed</w:t>
            </w:r>
          </w:p>
        </w:tc>
        <w:tc>
          <w:tcPr>
            <w:tcW w:w="4178" w:type="dxa"/>
            <w:shd w:val="clear" w:color="auto" w:fill="auto"/>
            <w:vAlign w:val="center"/>
          </w:tcPr>
          <w:p w14:paraId="57D24DD9" w14:textId="77777777" w:rsidR="00BC6411" w:rsidRPr="009002EE" w:rsidRDefault="00BC6411" w:rsidP="0060343C">
            <w:pPr>
              <w:pStyle w:val="ISOComment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Some suggested editorial updates.</w:t>
            </w:r>
          </w:p>
        </w:tc>
        <w:tc>
          <w:tcPr>
            <w:tcW w:w="4187" w:type="dxa"/>
            <w:shd w:val="clear" w:color="auto" w:fill="auto"/>
            <w:vAlign w:val="center"/>
          </w:tcPr>
          <w:p w14:paraId="3A0151E7" w14:textId="77777777" w:rsidR="00BC6411" w:rsidRPr="009002EE" w:rsidRDefault="00BC6411" w:rsidP="0060343C">
            <w:pPr>
              <w:rPr>
                <w:rFonts w:cstheme="minorHAnsi"/>
              </w:rPr>
            </w:pPr>
            <w:r w:rsidRPr="009002EE">
              <w:rPr>
                <w:rFonts w:cstheme="minorHAnsi"/>
              </w:rPr>
              <w:t>‘A manufacturer received a complaint on 1</w:t>
            </w:r>
            <w:r w:rsidRPr="009002EE">
              <w:rPr>
                <w:rFonts w:cstheme="minorHAnsi"/>
                <w:vertAlign w:val="superscript"/>
              </w:rPr>
              <w:t>st</w:t>
            </w:r>
            <w:r w:rsidRPr="009002EE">
              <w:rPr>
                <w:rFonts w:cstheme="minorHAnsi"/>
              </w:rPr>
              <w:t xml:space="preserve"> July 2021. The manufacturer determines that the requirements for a serious incident are not fulfilled and does not submit a MIR to the relevant competent authority.</w:t>
            </w:r>
          </w:p>
          <w:p w14:paraId="5FAFDD1D" w14:textId="77777777" w:rsidR="00BC6411" w:rsidRPr="009002EE" w:rsidRDefault="00BC6411" w:rsidP="0060343C">
            <w:pPr>
              <w:rPr>
                <w:rFonts w:cstheme="minorHAnsi"/>
              </w:rPr>
            </w:pPr>
            <w:r w:rsidRPr="009002EE">
              <w:rPr>
                <w:rFonts w:cstheme="minorHAnsi"/>
              </w:rPr>
              <w:t>The manufacturer subsequently receives additional information on 1</w:t>
            </w:r>
            <w:r w:rsidRPr="009002EE">
              <w:rPr>
                <w:rFonts w:cstheme="minorHAnsi"/>
                <w:vertAlign w:val="superscript"/>
              </w:rPr>
              <w:t>st</w:t>
            </w:r>
            <w:r w:rsidRPr="009002EE">
              <w:rPr>
                <w:rFonts w:cstheme="minorHAnsi"/>
              </w:rPr>
              <w:t xml:space="preserve"> August 2021 and upon review of this information, the manufacturer determines that the complaint is a serious incident.</w:t>
            </w:r>
          </w:p>
          <w:p w14:paraId="78C28556" w14:textId="77777777" w:rsidR="00BC6411" w:rsidRPr="009002EE" w:rsidRDefault="00BC6411" w:rsidP="0060343C">
            <w:pPr>
              <w:rPr>
                <w:rFonts w:cstheme="minorHAnsi"/>
              </w:rPr>
            </w:pPr>
            <w:r w:rsidRPr="009002EE">
              <w:rPr>
                <w:rFonts w:cstheme="minorHAnsi"/>
              </w:rPr>
              <w:t>The manufacturer should then submit a MIR within timelines outlined under the applicable sections of MDR, i.e., immediately and not later than 2, 10 and 15 days (respectively Article 87 (4), (5) and (3) of the MDR), from 1</w:t>
            </w:r>
            <w:r w:rsidRPr="009002EE">
              <w:rPr>
                <w:rFonts w:cstheme="minorHAnsi"/>
                <w:vertAlign w:val="superscript"/>
              </w:rPr>
              <w:t>st</w:t>
            </w:r>
            <w:r w:rsidRPr="009002EE">
              <w:rPr>
                <w:rFonts w:cstheme="minorHAnsi"/>
              </w:rPr>
              <w:t xml:space="preserve"> August 2021. In the MIR form the manufacturer should insert the following dates in the fields: ‘</w:t>
            </w:r>
          </w:p>
          <w:p w14:paraId="59823258" w14:textId="77777777" w:rsidR="00BC6411" w:rsidRPr="009002EE" w:rsidRDefault="00BC6411" w:rsidP="0060343C">
            <w:pPr>
              <w:pStyle w:val="ISOChange"/>
              <w:spacing w:before="0" w:line="240" w:lineRule="auto"/>
              <w:rPr>
                <w:rFonts w:asciiTheme="minorHAnsi" w:hAnsiTheme="minorHAnsi" w:cstheme="minorHAnsi"/>
                <w:sz w:val="22"/>
                <w:szCs w:val="22"/>
                <w:lang w:val="en-US"/>
              </w:rPr>
            </w:pPr>
          </w:p>
        </w:tc>
        <w:tc>
          <w:tcPr>
            <w:tcW w:w="2467" w:type="dxa"/>
            <w:shd w:val="clear" w:color="auto" w:fill="auto"/>
            <w:vAlign w:val="center"/>
          </w:tcPr>
          <w:p w14:paraId="72D24EC7" w14:textId="1B4EE5BC" w:rsidR="00BC6411" w:rsidRPr="009002EE" w:rsidRDefault="00893BED" w:rsidP="0060343C">
            <w:pPr>
              <w:pStyle w:val="ISOSecretObservation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 xml:space="preserve">Accept </w:t>
            </w:r>
          </w:p>
        </w:tc>
      </w:tr>
      <w:tr w:rsidR="00BC6411" w:rsidRPr="009002EE" w14:paraId="4DACF38E" w14:textId="77777777" w:rsidTr="0060343C">
        <w:tc>
          <w:tcPr>
            <w:tcW w:w="704" w:type="dxa"/>
            <w:shd w:val="clear" w:color="auto" w:fill="auto"/>
            <w:vAlign w:val="center"/>
          </w:tcPr>
          <w:p w14:paraId="7294F630" w14:textId="77777777" w:rsidR="00BC6411" w:rsidRPr="009002EE" w:rsidRDefault="00BC6411" w:rsidP="0060343C">
            <w:pPr>
              <w:pStyle w:val="ISOMB"/>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HPRA</w:t>
            </w:r>
          </w:p>
        </w:tc>
        <w:tc>
          <w:tcPr>
            <w:tcW w:w="811" w:type="dxa"/>
            <w:shd w:val="clear" w:color="auto" w:fill="auto"/>
            <w:vAlign w:val="center"/>
          </w:tcPr>
          <w:p w14:paraId="57B57F61" w14:textId="77777777" w:rsidR="00BC6411" w:rsidRPr="009002EE" w:rsidRDefault="00BC6411" w:rsidP="0060343C">
            <w:pPr>
              <w:pStyle w:val="ISOClaus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495</w:t>
            </w:r>
          </w:p>
        </w:tc>
        <w:tc>
          <w:tcPr>
            <w:tcW w:w="1209" w:type="dxa"/>
            <w:shd w:val="clear" w:color="auto" w:fill="auto"/>
            <w:vAlign w:val="center"/>
          </w:tcPr>
          <w:p w14:paraId="68E49476" w14:textId="77777777" w:rsidR="00BC6411" w:rsidRPr="009002EE" w:rsidRDefault="00BC6411" w:rsidP="0060343C">
            <w:pPr>
              <w:pStyle w:val="ISOClaus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Q14</w:t>
            </w:r>
          </w:p>
        </w:tc>
        <w:tc>
          <w:tcPr>
            <w:tcW w:w="1115" w:type="dxa"/>
            <w:shd w:val="clear" w:color="auto" w:fill="auto"/>
            <w:vAlign w:val="center"/>
          </w:tcPr>
          <w:p w14:paraId="2420661C" w14:textId="77777777" w:rsidR="00BC6411" w:rsidRPr="009002EE" w:rsidRDefault="00BC6411" w:rsidP="0060343C">
            <w:pPr>
              <w:pStyle w:val="ISOCommTyp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ed</w:t>
            </w:r>
          </w:p>
        </w:tc>
        <w:tc>
          <w:tcPr>
            <w:tcW w:w="4178" w:type="dxa"/>
            <w:shd w:val="clear" w:color="auto" w:fill="auto"/>
            <w:vAlign w:val="center"/>
          </w:tcPr>
          <w:p w14:paraId="09FA0197" w14:textId="77777777" w:rsidR="00BC6411" w:rsidRPr="009002EE" w:rsidRDefault="00BC6411" w:rsidP="0060343C">
            <w:pPr>
              <w:pStyle w:val="ISOComment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Presume ‘inkling’ was intended to be ‘including’?</w:t>
            </w:r>
          </w:p>
        </w:tc>
        <w:tc>
          <w:tcPr>
            <w:tcW w:w="4187" w:type="dxa"/>
            <w:shd w:val="clear" w:color="auto" w:fill="auto"/>
            <w:vAlign w:val="center"/>
          </w:tcPr>
          <w:p w14:paraId="571BA0EC" w14:textId="77777777" w:rsidR="00BC6411" w:rsidRPr="009002EE" w:rsidRDefault="00BC6411" w:rsidP="0060343C">
            <w:pPr>
              <w:pStyle w:val="ISOChang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For consideration</w:t>
            </w:r>
          </w:p>
        </w:tc>
        <w:tc>
          <w:tcPr>
            <w:tcW w:w="2467" w:type="dxa"/>
            <w:shd w:val="clear" w:color="auto" w:fill="auto"/>
            <w:vAlign w:val="center"/>
          </w:tcPr>
          <w:p w14:paraId="59F957DF" w14:textId="1819E977" w:rsidR="00BC6411" w:rsidRPr="009002EE" w:rsidRDefault="00893BED" w:rsidP="0060343C">
            <w:pPr>
              <w:pStyle w:val="ISOSecretObservation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 xml:space="preserve">Accept </w:t>
            </w:r>
          </w:p>
        </w:tc>
      </w:tr>
      <w:tr w:rsidR="00BC6411" w:rsidRPr="009002EE" w14:paraId="563779DD" w14:textId="77777777" w:rsidTr="0060343C">
        <w:tc>
          <w:tcPr>
            <w:tcW w:w="704" w:type="dxa"/>
            <w:shd w:val="clear" w:color="auto" w:fill="auto"/>
            <w:vAlign w:val="center"/>
          </w:tcPr>
          <w:p w14:paraId="7F087DDA" w14:textId="77777777" w:rsidR="00BC6411" w:rsidRPr="009002EE" w:rsidRDefault="00BC6411" w:rsidP="0060343C">
            <w:pPr>
              <w:pStyle w:val="ISOMB"/>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HPRA</w:t>
            </w:r>
          </w:p>
        </w:tc>
        <w:tc>
          <w:tcPr>
            <w:tcW w:w="811" w:type="dxa"/>
            <w:shd w:val="clear" w:color="auto" w:fill="auto"/>
            <w:vAlign w:val="center"/>
          </w:tcPr>
          <w:p w14:paraId="03D10A49" w14:textId="77777777" w:rsidR="00BC6411" w:rsidRPr="009002EE" w:rsidRDefault="00BC6411" w:rsidP="0060343C">
            <w:pPr>
              <w:pStyle w:val="ISOClaus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503-504</w:t>
            </w:r>
          </w:p>
        </w:tc>
        <w:tc>
          <w:tcPr>
            <w:tcW w:w="1209" w:type="dxa"/>
            <w:shd w:val="clear" w:color="auto" w:fill="auto"/>
            <w:vAlign w:val="center"/>
          </w:tcPr>
          <w:p w14:paraId="05845030" w14:textId="77777777" w:rsidR="00BC6411" w:rsidRPr="009002EE" w:rsidRDefault="00BC6411" w:rsidP="0060343C">
            <w:pPr>
              <w:pStyle w:val="ISOClaus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Q14</w:t>
            </w:r>
          </w:p>
        </w:tc>
        <w:tc>
          <w:tcPr>
            <w:tcW w:w="1115" w:type="dxa"/>
            <w:shd w:val="clear" w:color="auto" w:fill="auto"/>
            <w:vAlign w:val="center"/>
          </w:tcPr>
          <w:p w14:paraId="400507B8" w14:textId="77777777" w:rsidR="00BC6411" w:rsidRPr="009002EE" w:rsidRDefault="00BC6411" w:rsidP="0060343C">
            <w:pPr>
              <w:pStyle w:val="ISOCommTyp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Ed/te</w:t>
            </w:r>
          </w:p>
        </w:tc>
        <w:tc>
          <w:tcPr>
            <w:tcW w:w="4178" w:type="dxa"/>
            <w:shd w:val="clear" w:color="auto" w:fill="auto"/>
            <w:vAlign w:val="center"/>
          </w:tcPr>
          <w:p w14:paraId="1C060639" w14:textId="77777777" w:rsidR="00BC6411" w:rsidRPr="009002EE" w:rsidRDefault="00BC6411" w:rsidP="0060343C">
            <w:pPr>
              <w:pStyle w:val="ISOComment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Change ‘to’ to ‘for’ and include reference to ‘communicated’ also. Transmitted is used in reference to Eudamed in MDR while definition of FSN refers to it as a communication.</w:t>
            </w:r>
          </w:p>
        </w:tc>
        <w:tc>
          <w:tcPr>
            <w:tcW w:w="4187" w:type="dxa"/>
            <w:shd w:val="clear" w:color="auto" w:fill="auto"/>
            <w:vAlign w:val="center"/>
          </w:tcPr>
          <w:p w14:paraId="2E296D29" w14:textId="77777777" w:rsidR="00BC6411" w:rsidRPr="009002EE" w:rsidRDefault="00BC6411" w:rsidP="0060343C">
            <w:pPr>
              <w:rPr>
                <w:rFonts w:cstheme="minorHAnsi"/>
              </w:rPr>
            </w:pPr>
            <w:r w:rsidRPr="009002EE">
              <w:rPr>
                <w:rFonts w:cstheme="minorHAnsi"/>
              </w:rPr>
              <w:t>Suggested updated text:</w:t>
            </w:r>
          </w:p>
          <w:p w14:paraId="064D7712" w14:textId="77777777" w:rsidR="00BC6411" w:rsidRPr="009002EE" w:rsidRDefault="00BC6411" w:rsidP="0060343C">
            <w:pPr>
              <w:pStyle w:val="ISOChange"/>
              <w:spacing w:before="0" w:line="240" w:lineRule="auto"/>
              <w:rPr>
                <w:rFonts w:asciiTheme="minorHAnsi" w:hAnsiTheme="minorHAnsi" w:cstheme="minorHAnsi"/>
                <w:sz w:val="22"/>
                <w:szCs w:val="22"/>
                <w:lang w:val="en-US"/>
              </w:rPr>
            </w:pPr>
          </w:p>
          <w:p w14:paraId="64DD915A" w14:textId="77777777" w:rsidR="00BC6411" w:rsidRPr="009002EE" w:rsidRDefault="00BC6411" w:rsidP="0060343C">
            <w:pPr>
              <w:pStyle w:val="ISOChang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‘The FSN should be communicated/transmitted without delay for the attention of users of the device in question.’</w:t>
            </w:r>
          </w:p>
        </w:tc>
        <w:tc>
          <w:tcPr>
            <w:tcW w:w="2467" w:type="dxa"/>
            <w:shd w:val="clear" w:color="auto" w:fill="auto"/>
            <w:vAlign w:val="center"/>
          </w:tcPr>
          <w:p w14:paraId="231E2328" w14:textId="1FFDDAD1" w:rsidR="00BC6411" w:rsidRPr="009002EE" w:rsidRDefault="00893BED" w:rsidP="0060343C">
            <w:pPr>
              <w:pStyle w:val="ISOSecretObservation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 xml:space="preserve">Accept </w:t>
            </w:r>
          </w:p>
        </w:tc>
      </w:tr>
      <w:tr w:rsidR="00BC6411" w:rsidRPr="009002EE" w14:paraId="6B9C9190" w14:textId="77777777" w:rsidTr="0060343C">
        <w:tc>
          <w:tcPr>
            <w:tcW w:w="704" w:type="dxa"/>
            <w:shd w:val="clear" w:color="auto" w:fill="auto"/>
            <w:vAlign w:val="center"/>
          </w:tcPr>
          <w:p w14:paraId="294B064D" w14:textId="77777777" w:rsidR="00BC6411" w:rsidRPr="009002EE" w:rsidRDefault="00BC6411" w:rsidP="0060343C">
            <w:pPr>
              <w:pStyle w:val="ISOMB"/>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HPRA</w:t>
            </w:r>
          </w:p>
        </w:tc>
        <w:tc>
          <w:tcPr>
            <w:tcW w:w="811" w:type="dxa"/>
            <w:shd w:val="clear" w:color="auto" w:fill="auto"/>
            <w:vAlign w:val="center"/>
          </w:tcPr>
          <w:p w14:paraId="3E3D8AD8" w14:textId="77777777" w:rsidR="00BC6411" w:rsidRPr="009002EE" w:rsidRDefault="00BC6411" w:rsidP="0060343C">
            <w:pPr>
              <w:pStyle w:val="ISOClaus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512-514</w:t>
            </w:r>
          </w:p>
        </w:tc>
        <w:tc>
          <w:tcPr>
            <w:tcW w:w="1209" w:type="dxa"/>
            <w:shd w:val="clear" w:color="auto" w:fill="auto"/>
            <w:vAlign w:val="center"/>
          </w:tcPr>
          <w:p w14:paraId="5A045643" w14:textId="77777777" w:rsidR="00BC6411" w:rsidRPr="009002EE" w:rsidRDefault="00BC6411" w:rsidP="0060343C">
            <w:pPr>
              <w:pStyle w:val="ISOClaus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Q15</w:t>
            </w:r>
          </w:p>
        </w:tc>
        <w:tc>
          <w:tcPr>
            <w:tcW w:w="1115" w:type="dxa"/>
            <w:shd w:val="clear" w:color="auto" w:fill="auto"/>
            <w:vAlign w:val="center"/>
          </w:tcPr>
          <w:p w14:paraId="736E215A" w14:textId="77777777" w:rsidR="00BC6411" w:rsidRPr="009002EE" w:rsidRDefault="00BC6411" w:rsidP="0060343C">
            <w:pPr>
              <w:pStyle w:val="ISOCommTyp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Ed/te</w:t>
            </w:r>
          </w:p>
        </w:tc>
        <w:tc>
          <w:tcPr>
            <w:tcW w:w="4178" w:type="dxa"/>
            <w:shd w:val="clear" w:color="auto" w:fill="auto"/>
            <w:vAlign w:val="center"/>
          </w:tcPr>
          <w:p w14:paraId="630271CE" w14:textId="77777777" w:rsidR="00BC6411" w:rsidRPr="009002EE" w:rsidRDefault="00BC6411" w:rsidP="0060343C">
            <w:pPr>
              <w:pStyle w:val="ISOComment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We think the wording here could be edited to make clearer. We also think the example of a software malfunction might not be the best example for a recall as usually these are fixed by a software upgrade.</w:t>
            </w:r>
          </w:p>
        </w:tc>
        <w:tc>
          <w:tcPr>
            <w:tcW w:w="4187" w:type="dxa"/>
            <w:shd w:val="clear" w:color="auto" w:fill="auto"/>
            <w:vAlign w:val="center"/>
          </w:tcPr>
          <w:p w14:paraId="6FD4CC44" w14:textId="77777777" w:rsidR="00BC6411" w:rsidRPr="009002EE" w:rsidRDefault="00BC6411" w:rsidP="0060343C">
            <w:pPr>
              <w:rPr>
                <w:rFonts w:cstheme="minorHAnsi"/>
              </w:rPr>
            </w:pPr>
            <w:r w:rsidRPr="009002EE">
              <w:rPr>
                <w:rFonts w:cstheme="minorHAnsi"/>
              </w:rPr>
              <w:t>Suggested updated text:</w:t>
            </w:r>
          </w:p>
          <w:p w14:paraId="51AD4423" w14:textId="77777777" w:rsidR="00BC6411" w:rsidRPr="009002EE" w:rsidRDefault="00BC6411" w:rsidP="0060343C">
            <w:pPr>
              <w:rPr>
                <w:rFonts w:cstheme="minorHAnsi"/>
              </w:rPr>
            </w:pPr>
            <w:r w:rsidRPr="009002EE">
              <w:rPr>
                <w:rFonts w:cstheme="minorHAnsi"/>
              </w:rPr>
              <w:t>‘An example of such an FSCA would be where a recall of a device has taken place in a third country due to an identified malfunction with certain lots. If the lots affected by this recall have also been made available on the Union market, then all relevant competent authorities must be notified of the FSCA. ‘</w:t>
            </w:r>
          </w:p>
        </w:tc>
        <w:tc>
          <w:tcPr>
            <w:tcW w:w="2467" w:type="dxa"/>
            <w:shd w:val="clear" w:color="auto" w:fill="auto"/>
            <w:vAlign w:val="center"/>
          </w:tcPr>
          <w:p w14:paraId="7F1BE13B" w14:textId="40D0014B" w:rsidR="00BC6411" w:rsidRPr="009002EE" w:rsidRDefault="00893BED" w:rsidP="0060343C">
            <w:pPr>
              <w:pStyle w:val="ISOSecretObservation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 xml:space="preserve">Accept  </w:t>
            </w:r>
          </w:p>
        </w:tc>
      </w:tr>
      <w:tr w:rsidR="00BC6411" w:rsidRPr="009002EE" w14:paraId="4AA5E51D" w14:textId="77777777" w:rsidTr="0060343C">
        <w:tc>
          <w:tcPr>
            <w:tcW w:w="704" w:type="dxa"/>
            <w:shd w:val="clear" w:color="auto" w:fill="auto"/>
            <w:vAlign w:val="center"/>
          </w:tcPr>
          <w:p w14:paraId="70892856" w14:textId="77777777" w:rsidR="00BC6411" w:rsidRPr="009002EE" w:rsidRDefault="00BC6411" w:rsidP="0060343C">
            <w:pPr>
              <w:pStyle w:val="ISOMB"/>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HPRA</w:t>
            </w:r>
          </w:p>
        </w:tc>
        <w:tc>
          <w:tcPr>
            <w:tcW w:w="811" w:type="dxa"/>
            <w:shd w:val="clear" w:color="auto" w:fill="auto"/>
            <w:vAlign w:val="center"/>
          </w:tcPr>
          <w:p w14:paraId="58DD6227" w14:textId="77777777" w:rsidR="00BC6411" w:rsidRPr="009002EE" w:rsidRDefault="00BC6411" w:rsidP="0060343C">
            <w:pPr>
              <w:pStyle w:val="ISOClaus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520-523</w:t>
            </w:r>
          </w:p>
        </w:tc>
        <w:tc>
          <w:tcPr>
            <w:tcW w:w="1209" w:type="dxa"/>
            <w:shd w:val="clear" w:color="auto" w:fill="auto"/>
            <w:vAlign w:val="center"/>
          </w:tcPr>
          <w:p w14:paraId="400B5633" w14:textId="77777777" w:rsidR="00BC6411" w:rsidRPr="009002EE" w:rsidRDefault="00BC6411" w:rsidP="0060343C">
            <w:pPr>
              <w:pStyle w:val="ISOClaus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Q16</w:t>
            </w:r>
          </w:p>
        </w:tc>
        <w:tc>
          <w:tcPr>
            <w:tcW w:w="1115" w:type="dxa"/>
            <w:shd w:val="clear" w:color="auto" w:fill="auto"/>
            <w:vAlign w:val="center"/>
          </w:tcPr>
          <w:p w14:paraId="0DF6A8D0" w14:textId="77777777" w:rsidR="00BC6411" w:rsidRPr="009002EE" w:rsidRDefault="00BC6411" w:rsidP="0060343C">
            <w:pPr>
              <w:pStyle w:val="ISOCommTyp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Ed/te</w:t>
            </w:r>
          </w:p>
        </w:tc>
        <w:tc>
          <w:tcPr>
            <w:tcW w:w="4178" w:type="dxa"/>
            <w:shd w:val="clear" w:color="auto" w:fill="auto"/>
            <w:vAlign w:val="center"/>
          </w:tcPr>
          <w:p w14:paraId="4AB6F593" w14:textId="77777777" w:rsidR="00BC6411" w:rsidRPr="009002EE" w:rsidRDefault="00BC6411" w:rsidP="0060343C">
            <w:pPr>
              <w:pStyle w:val="ISOComment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Reference to ‘corresponding FSCA’ may add confusion as evaluating CA will be for FSCAs even where a serious incident did not take place in the territory of a particular MS.</w:t>
            </w:r>
          </w:p>
        </w:tc>
        <w:tc>
          <w:tcPr>
            <w:tcW w:w="4187" w:type="dxa"/>
            <w:shd w:val="clear" w:color="auto" w:fill="auto"/>
            <w:vAlign w:val="center"/>
          </w:tcPr>
          <w:p w14:paraId="67F7E337" w14:textId="77777777" w:rsidR="00BC6411" w:rsidRPr="009002EE" w:rsidRDefault="00BC6411" w:rsidP="0060343C">
            <w:pPr>
              <w:pStyle w:val="ListParagraph"/>
              <w:ind w:left="0"/>
              <w:rPr>
                <w:rFonts w:asciiTheme="minorHAnsi" w:hAnsiTheme="minorHAnsi" w:cstheme="minorHAnsi"/>
              </w:rPr>
            </w:pPr>
            <w:r w:rsidRPr="009002EE">
              <w:rPr>
                <w:rFonts w:asciiTheme="minorHAnsi" w:hAnsiTheme="minorHAnsi" w:cstheme="minorHAnsi"/>
              </w:rPr>
              <w:t>Proposed update:</w:t>
            </w:r>
          </w:p>
          <w:p w14:paraId="2BD49484" w14:textId="77777777" w:rsidR="00BC6411" w:rsidRPr="009002EE" w:rsidRDefault="00BC6411" w:rsidP="0060343C">
            <w:pPr>
              <w:pStyle w:val="ListParagraph"/>
              <w:ind w:left="0"/>
              <w:rPr>
                <w:rFonts w:asciiTheme="minorHAnsi" w:hAnsiTheme="minorHAnsi" w:cstheme="minorHAnsi"/>
              </w:rPr>
            </w:pPr>
            <w:r w:rsidRPr="009002EE">
              <w:rPr>
                <w:rFonts w:asciiTheme="minorHAnsi" w:hAnsiTheme="minorHAnsi" w:cstheme="minorHAnsi"/>
              </w:rPr>
              <w:t>‘The ‘evaluating competent authority’ is the national competent authority of the Member State responsible for the evaluation of the risks arising from reported serious incidents that occur within its territory and/ or of the adequacy of any FSCA(s) envisaged or undertaken by a manufacturer, in accordance with Article 89(3) of the MDR.’</w:t>
            </w:r>
          </w:p>
          <w:p w14:paraId="15525623" w14:textId="77777777" w:rsidR="00BC6411" w:rsidRPr="009002EE" w:rsidRDefault="00BC6411" w:rsidP="0060343C">
            <w:pPr>
              <w:pStyle w:val="ListParagraph"/>
              <w:ind w:left="0"/>
              <w:rPr>
                <w:rFonts w:asciiTheme="minorHAnsi" w:hAnsiTheme="minorHAnsi" w:cstheme="minorHAnsi"/>
              </w:rPr>
            </w:pPr>
          </w:p>
        </w:tc>
        <w:tc>
          <w:tcPr>
            <w:tcW w:w="2467" w:type="dxa"/>
            <w:shd w:val="clear" w:color="auto" w:fill="auto"/>
            <w:vAlign w:val="center"/>
          </w:tcPr>
          <w:p w14:paraId="12BF2973" w14:textId="1B9B8FEF" w:rsidR="00BC6411" w:rsidRPr="009002EE" w:rsidRDefault="002B6632" w:rsidP="0060343C">
            <w:pPr>
              <w:pStyle w:val="ISOSecretObservation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 xml:space="preserve">Accept </w:t>
            </w:r>
          </w:p>
        </w:tc>
      </w:tr>
      <w:tr w:rsidR="00BC6411" w:rsidRPr="009002EE" w14:paraId="5EDA1437" w14:textId="77777777" w:rsidTr="0060343C">
        <w:tc>
          <w:tcPr>
            <w:tcW w:w="704" w:type="dxa"/>
            <w:shd w:val="clear" w:color="auto" w:fill="auto"/>
            <w:vAlign w:val="center"/>
          </w:tcPr>
          <w:p w14:paraId="59535630" w14:textId="77777777" w:rsidR="00BC6411" w:rsidRPr="009002EE" w:rsidRDefault="00BC6411" w:rsidP="0060343C">
            <w:pPr>
              <w:pStyle w:val="ISOMB"/>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HPRA</w:t>
            </w:r>
          </w:p>
        </w:tc>
        <w:tc>
          <w:tcPr>
            <w:tcW w:w="811" w:type="dxa"/>
            <w:shd w:val="clear" w:color="auto" w:fill="auto"/>
            <w:vAlign w:val="center"/>
          </w:tcPr>
          <w:p w14:paraId="6D1E424E" w14:textId="77777777" w:rsidR="00BC6411" w:rsidRPr="009002EE" w:rsidRDefault="00BC6411" w:rsidP="0060343C">
            <w:pPr>
              <w:pStyle w:val="ISOClaus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529-532</w:t>
            </w:r>
          </w:p>
        </w:tc>
        <w:tc>
          <w:tcPr>
            <w:tcW w:w="1209" w:type="dxa"/>
            <w:shd w:val="clear" w:color="auto" w:fill="auto"/>
            <w:vAlign w:val="center"/>
          </w:tcPr>
          <w:p w14:paraId="3CE2A67E" w14:textId="77777777" w:rsidR="00BC6411" w:rsidRPr="009002EE" w:rsidRDefault="00BC6411" w:rsidP="0060343C">
            <w:pPr>
              <w:pStyle w:val="ISOClaus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Q16</w:t>
            </w:r>
          </w:p>
        </w:tc>
        <w:tc>
          <w:tcPr>
            <w:tcW w:w="1115" w:type="dxa"/>
            <w:shd w:val="clear" w:color="auto" w:fill="auto"/>
            <w:vAlign w:val="center"/>
          </w:tcPr>
          <w:p w14:paraId="5E1A08DD" w14:textId="77777777" w:rsidR="00BC6411" w:rsidRPr="009002EE" w:rsidRDefault="00BC6411" w:rsidP="0060343C">
            <w:pPr>
              <w:pStyle w:val="ISOCommTyp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Te</w:t>
            </w:r>
          </w:p>
        </w:tc>
        <w:tc>
          <w:tcPr>
            <w:tcW w:w="4178" w:type="dxa"/>
            <w:shd w:val="clear" w:color="auto" w:fill="auto"/>
            <w:vAlign w:val="center"/>
          </w:tcPr>
          <w:p w14:paraId="27D2DF01" w14:textId="77777777" w:rsidR="00BC6411" w:rsidRPr="009002EE" w:rsidRDefault="00BC6411" w:rsidP="0060343C">
            <w:pPr>
              <w:pStyle w:val="ISOComment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 xml:space="preserve">We note that the current wording outlines that manufacturers should submit the draft FSN to all evaluating authorities and allow each evaluating CA to make comments on the draft FSN. </w:t>
            </w:r>
          </w:p>
          <w:p w14:paraId="5FC1DF3C" w14:textId="77777777" w:rsidR="00BC6411" w:rsidRPr="009002EE" w:rsidRDefault="00BC6411" w:rsidP="0060343C">
            <w:pPr>
              <w:pStyle w:val="ISOComments"/>
              <w:spacing w:before="0" w:line="240" w:lineRule="auto"/>
              <w:rPr>
                <w:rFonts w:asciiTheme="minorHAnsi" w:hAnsiTheme="minorHAnsi" w:cstheme="minorHAnsi"/>
                <w:sz w:val="22"/>
                <w:szCs w:val="22"/>
                <w:lang w:val="en-US"/>
              </w:rPr>
            </w:pPr>
          </w:p>
          <w:p w14:paraId="2B9DF1A4" w14:textId="77777777" w:rsidR="00BC6411" w:rsidRPr="009002EE" w:rsidRDefault="00BC6411" w:rsidP="0060343C">
            <w:pPr>
              <w:pStyle w:val="ISOComment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Is it envisaged for art 89(8) that the draft FSN will be primarily reviewed and commented on by the coordinating CA?</w:t>
            </w:r>
          </w:p>
          <w:p w14:paraId="654BE92F" w14:textId="77777777" w:rsidR="00BC6411" w:rsidRPr="009002EE" w:rsidRDefault="00BC6411" w:rsidP="0060343C">
            <w:pPr>
              <w:pStyle w:val="ISOComments"/>
              <w:spacing w:before="0" w:line="240" w:lineRule="auto"/>
              <w:rPr>
                <w:rFonts w:asciiTheme="minorHAnsi" w:hAnsiTheme="minorHAnsi" w:cstheme="minorHAnsi"/>
                <w:sz w:val="22"/>
                <w:szCs w:val="22"/>
                <w:lang w:val="en-US"/>
              </w:rPr>
            </w:pPr>
          </w:p>
          <w:p w14:paraId="2C3D8A4A" w14:textId="77777777" w:rsidR="00BC6411" w:rsidRPr="009002EE" w:rsidRDefault="00BC6411" w:rsidP="0060343C">
            <w:pPr>
              <w:pStyle w:val="ISOComment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Or is it the expectation that the FSN will be reviewed by and commented on by all of the evaluating CAs?</w:t>
            </w:r>
          </w:p>
          <w:p w14:paraId="4FEF0708" w14:textId="77777777" w:rsidR="00BC6411" w:rsidRPr="009002EE" w:rsidRDefault="00BC6411" w:rsidP="0060343C">
            <w:pPr>
              <w:pStyle w:val="ISOComments"/>
              <w:spacing w:before="0" w:line="240" w:lineRule="auto"/>
              <w:rPr>
                <w:rFonts w:asciiTheme="minorHAnsi" w:hAnsiTheme="minorHAnsi" w:cstheme="minorHAnsi"/>
                <w:sz w:val="22"/>
                <w:szCs w:val="22"/>
                <w:lang w:val="en-US"/>
              </w:rPr>
            </w:pPr>
          </w:p>
          <w:p w14:paraId="1FEDA90E" w14:textId="77777777" w:rsidR="00BC6411" w:rsidRPr="009002EE" w:rsidRDefault="00BC6411" w:rsidP="0060343C">
            <w:pPr>
              <w:pStyle w:val="ISOComment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 xml:space="preserve">If the latter, this could slow issuance of FSNs down significantly as for a FSCA that affects 20 MS’s then the manufacturer could be receive comments from 20 evaluating authorities. </w:t>
            </w:r>
          </w:p>
          <w:p w14:paraId="7B7B4E2E" w14:textId="77777777" w:rsidR="00BC6411" w:rsidRPr="009002EE" w:rsidRDefault="00BC6411" w:rsidP="0060343C">
            <w:pPr>
              <w:pStyle w:val="ISOComments"/>
              <w:spacing w:before="0" w:line="240" w:lineRule="auto"/>
              <w:rPr>
                <w:rFonts w:asciiTheme="minorHAnsi" w:hAnsiTheme="minorHAnsi" w:cstheme="minorHAnsi"/>
                <w:sz w:val="22"/>
                <w:szCs w:val="22"/>
                <w:lang w:val="en-US"/>
              </w:rPr>
            </w:pPr>
          </w:p>
          <w:p w14:paraId="44734195" w14:textId="77777777" w:rsidR="00BC6411" w:rsidRPr="009002EE" w:rsidRDefault="00BC6411" w:rsidP="0060343C">
            <w:pPr>
              <w:pStyle w:val="ISOComments"/>
              <w:spacing w:before="0" w:line="240" w:lineRule="auto"/>
              <w:rPr>
                <w:rFonts w:asciiTheme="minorHAnsi" w:hAnsiTheme="minorHAnsi" w:cstheme="minorHAnsi"/>
                <w:sz w:val="22"/>
                <w:szCs w:val="22"/>
                <w:lang w:val="en-US"/>
              </w:rPr>
            </w:pPr>
          </w:p>
        </w:tc>
        <w:tc>
          <w:tcPr>
            <w:tcW w:w="4187" w:type="dxa"/>
            <w:shd w:val="clear" w:color="auto" w:fill="auto"/>
            <w:vAlign w:val="center"/>
          </w:tcPr>
          <w:p w14:paraId="14A7C92C" w14:textId="77777777" w:rsidR="00BC6411" w:rsidRPr="009002EE" w:rsidRDefault="00BC6411" w:rsidP="0060343C">
            <w:pPr>
              <w:pStyle w:val="ISOChang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Consider updating if the current wording does not align with the intention.</w:t>
            </w:r>
          </w:p>
        </w:tc>
        <w:tc>
          <w:tcPr>
            <w:tcW w:w="2467" w:type="dxa"/>
            <w:shd w:val="clear" w:color="auto" w:fill="auto"/>
            <w:vAlign w:val="center"/>
          </w:tcPr>
          <w:p w14:paraId="03DD60E0" w14:textId="0AC357E3" w:rsidR="00BC6411" w:rsidRPr="009002EE" w:rsidRDefault="002B6632" w:rsidP="0060343C">
            <w:pPr>
              <w:pStyle w:val="ISOSecretObservation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Accept. See revised text.</w:t>
            </w:r>
          </w:p>
        </w:tc>
      </w:tr>
      <w:tr w:rsidR="00BC6411" w:rsidRPr="009002EE" w14:paraId="5770E42B" w14:textId="77777777" w:rsidTr="0060343C">
        <w:tc>
          <w:tcPr>
            <w:tcW w:w="704" w:type="dxa"/>
            <w:shd w:val="clear" w:color="auto" w:fill="auto"/>
            <w:vAlign w:val="center"/>
          </w:tcPr>
          <w:p w14:paraId="6F466D93" w14:textId="77777777" w:rsidR="00BC6411" w:rsidRPr="009002EE" w:rsidRDefault="00BC6411" w:rsidP="0060343C">
            <w:pPr>
              <w:pStyle w:val="ISOMB"/>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HPRA</w:t>
            </w:r>
          </w:p>
        </w:tc>
        <w:tc>
          <w:tcPr>
            <w:tcW w:w="811" w:type="dxa"/>
            <w:shd w:val="clear" w:color="auto" w:fill="auto"/>
            <w:vAlign w:val="center"/>
          </w:tcPr>
          <w:p w14:paraId="7BE69A4F" w14:textId="77777777" w:rsidR="00BC6411" w:rsidRPr="009002EE" w:rsidRDefault="00BC6411" w:rsidP="0060343C">
            <w:pPr>
              <w:pStyle w:val="ISOClaus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537-540</w:t>
            </w:r>
          </w:p>
        </w:tc>
        <w:tc>
          <w:tcPr>
            <w:tcW w:w="1209" w:type="dxa"/>
            <w:shd w:val="clear" w:color="auto" w:fill="auto"/>
            <w:vAlign w:val="center"/>
          </w:tcPr>
          <w:p w14:paraId="58BAB6EB" w14:textId="77777777" w:rsidR="00BC6411" w:rsidRPr="009002EE" w:rsidRDefault="00BC6411" w:rsidP="0060343C">
            <w:pPr>
              <w:pStyle w:val="ISOClaus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Q16</w:t>
            </w:r>
          </w:p>
        </w:tc>
        <w:tc>
          <w:tcPr>
            <w:tcW w:w="1115" w:type="dxa"/>
            <w:shd w:val="clear" w:color="auto" w:fill="auto"/>
            <w:vAlign w:val="center"/>
          </w:tcPr>
          <w:p w14:paraId="0E0836B5" w14:textId="77777777" w:rsidR="00BC6411" w:rsidRPr="009002EE" w:rsidRDefault="00BC6411" w:rsidP="0060343C">
            <w:pPr>
              <w:pStyle w:val="ISOCommTyp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Te/ed</w:t>
            </w:r>
          </w:p>
        </w:tc>
        <w:tc>
          <w:tcPr>
            <w:tcW w:w="4178" w:type="dxa"/>
            <w:shd w:val="clear" w:color="auto" w:fill="auto"/>
            <w:vAlign w:val="center"/>
          </w:tcPr>
          <w:p w14:paraId="6C276F5B" w14:textId="77777777" w:rsidR="00BC6411" w:rsidRPr="009002EE" w:rsidRDefault="00BC6411" w:rsidP="0060343C">
            <w:pPr>
              <w:pStyle w:val="ISOComment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Will be linked to the answer to the above, however we have suggested an update here.</w:t>
            </w:r>
          </w:p>
        </w:tc>
        <w:tc>
          <w:tcPr>
            <w:tcW w:w="4187" w:type="dxa"/>
            <w:shd w:val="clear" w:color="auto" w:fill="auto"/>
            <w:vAlign w:val="center"/>
          </w:tcPr>
          <w:p w14:paraId="3FE7D957" w14:textId="77777777" w:rsidR="00BC6411" w:rsidRPr="009002EE" w:rsidRDefault="00BC6411" w:rsidP="0060343C">
            <w:pPr>
              <w:pStyle w:val="ISOChang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Suggested update:</w:t>
            </w:r>
          </w:p>
          <w:p w14:paraId="3C89AC02" w14:textId="77777777" w:rsidR="00BC6411" w:rsidRPr="009002EE" w:rsidRDefault="00BC6411" w:rsidP="0060343C">
            <w:pPr>
              <w:pStyle w:val="ISOChange"/>
              <w:spacing w:before="0" w:line="240" w:lineRule="auto"/>
              <w:rPr>
                <w:rFonts w:asciiTheme="minorHAnsi" w:hAnsiTheme="minorHAnsi" w:cstheme="minorHAnsi"/>
                <w:sz w:val="22"/>
                <w:szCs w:val="22"/>
                <w:lang w:val="en-US"/>
              </w:rPr>
            </w:pPr>
          </w:p>
          <w:p w14:paraId="0898948F" w14:textId="77777777" w:rsidR="00BC6411" w:rsidRPr="009002EE" w:rsidRDefault="00BC6411" w:rsidP="0060343C">
            <w:pPr>
              <w:pStyle w:val="ISOChang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‘In a case where it is determined that the coordinating procedure of Article 89 (9) of the MDR should be initiated, the evaluating competent authority should inform the manufacturer that it has taken the role of the evaluating/coordinating competent authority in accordance with Article 89 (9) of the MDR either directly or through Eudamed.’</w:t>
            </w:r>
          </w:p>
        </w:tc>
        <w:tc>
          <w:tcPr>
            <w:tcW w:w="2467" w:type="dxa"/>
            <w:shd w:val="clear" w:color="auto" w:fill="auto"/>
            <w:vAlign w:val="center"/>
          </w:tcPr>
          <w:p w14:paraId="6087DE88" w14:textId="49828EB5" w:rsidR="00BC6411" w:rsidRPr="009002EE" w:rsidRDefault="002B6632" w:rsidP="0060343C">
            <w:pPr>
              <w:pStyle w:val="ISOSecretObservation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 xml:space="preserve">Partially accept. See revised text.  </w:t>
            </w:r>
          </w:p>
        </w:tc>
      </w:tr>
      <w:tr w:rsidR="00BC6411" w:rsidRPr="009002EE" w14:paraId="74FAC438" w14:textId="77777777" w:rsidTr="0060343C">
        <w:tc>
          <w:tcPr>
            <w:tcW w:w="704" w:type="dxa"/>
            <w:shd w:val="clear" w:color="auto" w:fill="auto"/>
            <w:vAlign w:val="center"/>
          </w:tcPr>
          <w:p w14:paraId="20EE1A84" w14:textId="77777777" w:rsidR="00BC6411" w:rsidRPr="009002EE" w:rsidRDefault="00BC6411" w:rsidP="0060343C">
            <w:pPr>
              <w:pStyle w:val="ISOMB"/>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HPRA</w:t>
            </w:r>
          </w:p>
        </w:tc>
        <w:tc>
          <w:tcPr>
            <w:tcW w:w="811" w:type="dxa"/>
            <w:shd w:val="clear" w:color="auto" w:fill="auto"/>
            <w:vAlign w:val="center"/>
          </w:tcPr>
          <w:p w14:paraId="697C0C13" w14:textId="77777777" w:rsidR="00BC6411" w:rsidRPr="009002EE" w:rsidRDefault="00BC6411" w:rsidP="0060343C">
            <w:pPr>
              <w:pStyle w:val="ISOClaus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586-593</w:t>
            </w:r>
          </w:p>
        </w:tc>
        <w:tc>
          <w:tcPr>
            <w:tcW w:w="1209" w:type="dxa"/>
            <w:shd w:val="clear" w:color="auto" w:fill="auto"/>
            <w:vAlign w:val="center"/>
          </w:tcPr>
          <w:p w14:paraId="56E811BD" w14:textId="77777777" w:rsidR="00BC6411" w:rsidRPr="009002EE" w:rsidRDefault="00BC6411" w:rsidP="0060343C">
            <w:pPr>
              <w:pStyle w:val="ISOClaus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Q19</w:t>
            </w:r>
          </w:p>
        </w:tc>
        <w:tc>
          <w:tcPr>
            <w:tcW w:w="1115" w:type="dxa"/>
            <w:shd w:val="clear" w:color="auto" w:fill="auto"/>
            <w:vAlign w:val="center"/>
          </w:tcPr>
          <w:p w14:paraId="1FFD5B86" w14:textId="77777777" w:rsidR="00BC6411" w:rsidRPr="009002EE" w:rsidRDefault="00BC6411" w:rsidP="0060343C">
            <w:pPr>
              <w:pStyle w:val="ISOCommTyp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ge</w:t>
            </w:r>
          </w:p>
        </w:tc>
        <w:tc>
          <w:tcPr>
            <w:tcW w:w="4178" w:type="dxa"/>
            <w:shd w:val="clear" w:color="auto" w:fill="auto"/>
            <w:vAlign w:val="center"/>
          </w:tcPr>
          <w:p w14:paraId="55ACF1AE" w14:textId="77777777" w:rsidR="00BC6411" w:rsidRPr="009002EE" w:rsidRDefault="00BC6411" w:rsidP="0060343C">
            <w:pPr>
              <w:pStyle w:val="ISOComments"/>
              <w:spacing w:before="0" w:line="240" w:lineRule="auto"/>
              <w:rPr>
                <w:rFonts w:asciiTheme="minorHAnsi" w:hAnsiTheme="minorHAnsi" w:cstheme="minorHAnsi"/>
                <w:sz w:val="22"/>
                <w:szCs w:val="22"/>
                <w:lang w:val="en-US"/>
              </w:rPr>
            </w:pPr>
          </w:p>
          <w:p w14:paraId="66C07D6B" w14:textId="77777777" w:rsidR="00BC6411" w:rsidRPr="009002EE" w:rsidRDefault="00BC6411" w:rsidP="0060343C">
            <w:pPr>
              <w:pStyle w:val="ISOComment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With regard to reference to rapid intervention by market surveillance authorities, we consider that it may be useful to clarify that rapid intervention by the MS authority may be to alert the manufacturer or to open an investigation. As it currently reads, it infers that it will be up to the MS authority to act upon notification of the issue rather than the manufacturer to act which goes against the MS articles.</w:t>
            </w:r>
          </w:p>
          <w:p w14:paraId="01987094" w14:textId="77777777" w:rsidR="00BC6411" w:rsidRPr="009002EE" w:rsidRDefault="00BC6411" w:rsidP="0060343C">
            <w:pPr>
              <w:pStyle w:val="ISOComments"/>
              <w:spacing w:before="0" w:line="240" w:lineRule="auto"/>
              <w:rPr>
                <w:rFonts w:asciiTheme="minorHAnsi" w:hAnsiTheme="minorHAnsi" w:cstheme="minorHAnsi"/>
                <w:sz w:val="22"/>
                <w:szCs w:val="22"/>
                <w:lang w:val="en-US"/>
              </w:rPr>
            </w:pPr>
          </w:p>
          <w:p w14:paraId="50239729" w14:textId="77777777" w:rsidR="00BC6411" w:rsidRPr="009002EE" w:rsidRDefault="00BC6411" w:rsidP="0060343C">
            <w:pPr>
              <w:pStyle w:val="ISOComment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The second paragraph outlines how a serious risk can be identified and includes reference to basing this off the risk assessment / probability of occurrence etc.  Importers/distributors will not have visibility to this information so this current wording may not be practical for importers/distributors. An importer is not going to carry out probability and occurrence of harm for estimating serious risk.</w:t>
            </w:r>
          </w:p>
          <w:p w14:paraId="006ADEFC" w14:textId="77777777" w:rsidR="00BC6411" w:rsidRPr="009002EE" w:rsidRDefault="00BC6411" w:rsidP="0060343C">
            <w:pPr>
              <w:pStyle w:val="ISOComments"/>
              <w:spacing w:before="0" w:line="240" w:lineRule="auto"/>
              <w:rPr>
                <w:rFonts w:asciiTheme="minorHAnsi" w:hAnsiTheme="minorHAnsi" w:cstheme="minorHAnsi"/>
                <w:sz w:val="22"/>
                <w:szCs w:val="22"/>
                <w:lang w:val="en-US"/>
              </w:rPr>
            </w:pPr>
          </w:p>
          <w:p w14:paraId="1EF91562" w14:textId="77777777" w:rsidR="00BC6411" w:rsidRPr="009002EE" w:rsidRDefault="00BC6411" w:rsidP="0060343C">
            <w:pPr>
              <w:pStyle w:val="ISOComment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 xml:space="preserve">Are the definitions of serious risk in the two paragraphs slightly inconsistent? The first paragraph defines it as a situation where a serious harm is likely to happen and requires rapid intervention by the MS, whereas the second paragraph defines it as where based on the risk assessment it is determined that a rapid intervention is required by the MS. </w:t>
            </w:r>
          </w:p>
        </w:tc>
        <w:tc>
          <w:tcPr>
            <w:tcW w:w="4187" w:type="dxa"/>
            <w:shd w:val="clear" w:color="auto" w:fill="auto"/>
            <w:vAlign w:val="center"/>
          </w:tcPr>
          <w:p w14:paraId="54B60E0B" w14:textId="77777777" w:rsidR="00BC6411" w:rsidRPr="009002EE" w:rsidRDefault="00BC6411" w:rsidP="0060343C">
            <w:pPr>
              <w:pStyle w:val="ISOChang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 xml:space="preserve">General comments for consideration.  </w:t>
            </w:r>
          </w:p>
        </w:tc>
        <w:tc>
          <w:tcPr>
            <w:tcW w:w="2467" w:type="dxa"/>
            <w:shd w:val="clear" w:color="auto" w:fill="auto"/>
            <w:vAlign w:val="center"/>
          </w:tcPr>
          <w:p w14:paraId="4EBE8B61" w14:textId="77777777" w:rsidR="002B6632" w:rsidRPr="009002EE" w:rsidRDefault="002B6632" w:rsidP="002B6632">
            <w:pPr>
              <w:pStyle w:val="ISOSecretObservation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First section addressed by adding examples of rapid intervention.</w:t>
            </w:r>
          </w:p>
          <w:p w14:paraId="7EF5E8F8" w14:textId="77777777" w:rsidR="002B6632" w:rsidRPr="009002EE" w:rsidRDefault="002B6632" w:rsidP="002B6632">
            <w:pPr>
              <w:pStyle w:val="ISOSecretObservations"/>
              <w:spacing w:before="0" w:line="240" w:lineRule="auto"/>
              <w:rPr>
                <w:rFonts w:asciiTheme="minorHAnsi" w:hAnsiTheme="minorHAnsi" w:cstheme="minorHAnsi"/>
                <w:sz w:val="22"/>
                <w:szCs w:val="22"/>
                <w:lang w:val="en-US"/>
              </w:rPr>
            </w:pPr>
          </w:p>
          <w:p w14:paraId="3AF75F0A" w14:textId="77777777" w:rsidR="002B6632" w:rsidRPr="009002EE" w:rsidRDefault="002B6632" w:rsidP="002B6632">
            <w:pPr>
              <w:pStyle w:val="ISOSecretObservation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With regard to risk assessment, it is clarified that this is performed by the manufacturer. With regard to importers and distributors, a sentence on their contribution is added.</w:t>
            </w:r>
          </w:p>
          <w:p w14:paraId="67459F3D" w14:textId="77777777" w:rsidR="00BC6411" w:rsidRPr="009002EE" w:rsidRDefault="00BC6411" w:rsidP="0060343C">
            <w:pPr>
              <w:pStyle w:val="ISOSecretObservations"/>
              <w:spacing w:before="0" w:line="240" w:lineRule="auto"/>
              <w:rPr>
                <w:rFonts w:asciiTheme="minorHAnsi" w:hAnsiTheme="minorHAnsi" w:cstheme="minorHAnsi"/>
                <w:sz w:val="22"/>
                <w:szCs w:val="22"/>
                <w:lang w:val="en-US"/>
              </w:rPr>
            </w:pPr>
          </w:p>
        </w:tc>
      </w:tr>
      <w:tr w:rsidR="00BC6411" w:rsidRPr="009002EE" w14:paraId="3E457EE3" w14:textId="77777777" w:rsidTr="0060343C">
        <w:tc>
          <w:tcPr>
            <w:tcW w:w="704" w:type="dxa"/>
            <w:shd w:val="clear" w:color="auto" w:fill="auto"/>
            <w:vAlign w:val="center"/>
          </w:tcPr>
          <w:p w14:paraId="5346891C" w14:textId="77777777" w:rsidR="00BC6411" w:rsidRPr="009002EE" w:rsidRDefault="00BC6411" w:rsidP="0060343C">
            <w:pPr>
              <w:pStyle w:val="ISOMB"/>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HPRA</w:t>
            </w:r>
          </w:p>
        </w:tc>
        <w:tc>
          <w:tcPr>
            <w:tcW w:w="811" w:type="dxa"/>
            <w:shd w:val="clear" w:color="auto" w:fill="auto"/>
            <w:vAlign w:val="center"/>
          </w:tcPr>
          <w:p w14:paraId="5406DF3F" w14:textId="77777777" w:rsidR="00BC6411" w:rsidRPr="009002EE" w:rsidRDefault="00BC6411" w:rsidP="0060343C">
            <w:pPr>
              <w:pStyle w:val="ISOClaus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621-623</w:t>
            </w:r>
          </w:p>
        </w:tc>
        <w:tc>
          <w:tcPr>
            <w:tcW w:w="1209" w:type="dxa"/>
            <w:shd w:val="clear" w:color="auto" w:fill="auto"/>
            <w:vAlign w:val="center"/>
          </w:tcPr>
          <w:p w14:paraId="26AF5931" w14:textId="77777777" w:rsidR="00BC6411" w:rsidRPr="009002EE" w:rsidRDefault="00BC6411" w:rsidP="0060343C">
            <w:pPr>
              <w:pStyle w:val="ISOClaus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Q22</w:t>
            </w:r>
          </w:p>
        </w:tc>
        <w:tc>
          <w:tcPr>
            <w:tcW w:w="1115" w:type="dxa"/>
            <w:shd w:val="clear" w:color="auto" w:fill="auto"/>
            <w:vAlign w:val="center"/>
          </w:tcPr>
          <w:p w14:paraId="2FFD7675" w14:textId="77777777" w:rsidR="00BC6411" w:rsidRPr="009002EE" w:rsidRDefault="00BC6411" w:rsidP="0060343C">
            <w:pPr>
              <w:pStyle w:val="ISOCommTyp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ed</w:t>
            </w:r>
          </w:p>
        </w:tc>
        <w:tc>
          <w:tcPr>
            <w:tcW w:w="4178" w:type="dxa"/>
            <w:shd w:val="clear" w:color="auto" w:fill="auto"/>
            <w:vAlign w:val="center"/>
          </w:tcPr>
          <w:p w14:paraId="29B62F30" w14:textId="77777777" w:rsidR="00BC6411" w:rsidRPr="009002EE" w:rsidRDefault="00BC6411" w:rsidP="0060343C">
            <w:pPr>
              <w:pStyle w:val="ISOComment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 xml:space="preserve">The first sentence in this question was a bit unclear to us, Suggested update provided. </w:t>
            </w:r>
          </w:p>
        </w:tc>
        <w:tc>
          <w:tcPr>
            <w:tcW w:w="4187" w:type="dxa"/>
            <w:shd w:val="clear" w:color="auto" w:fill="auto"/>
            <w:vAlign w:val="center"/>
          </w:tcPr>
          <w:p w14:paraId="4D3CFF41" w14:textId="77777777" w:rsidR="00BC6411" w:rsidRPr="009002EE" w:rsidRDefault="00BC6411" w:rsidP="0060343C">
            <w:pPr>
              <w:pStyle w:val="ISOChang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‘A ‘significant impact on the benefit-risk analysis’ is where an  increase in the frequency or severity of incidents occurs, increases that are not categorized as serious incidents or that are expected undesirable side effects, results in a change of the risk evaluation.’</w:t>
            </w:r>
          </w:p>
        </w:tc>
        <w:tc>
          <w:tcPr>
            <w:tcW w:w="2467" w:type="dxa"/>
            <w:shd w:val="clear" w:color="auto" w:fill="auto"/>
            <w:vAlign w:val="center"/>
          </w:tcPr>
          <w:p w14:paraId="38195102" w14:textId="77777777" w:rsidR="00BC6411" w:rsidRPr="009002EE" w:rsidRDefault="00BC6411" w:rsidP="0060343C">
            <w:pPr>
              <w:pStyle w:val="ISOSecretObservations"/>
              <w:spacing w:before="0" w:line="240" w:lineRule="auto"/>
              <w:rPr>
                <w:rFonts w:asciiTheme="minorHAnsi" w:hAnsiTheme="minorHAnsi" w:cstheme="minorHAnsi"/>
                <w:sz w:val="22"/>
                <w:szCs w:val="22"/>
                <w:lang w:val="en-US"/>
              </w:rPr>
            </w:pPr>
          </w:p>
        </w:tc>
      </w:tr>
      <w:tr w:rsidR="00BC6411" w:rsidRPr="009002EE" w14:paraId="64902A6A" w14:textId="77777777" w:rsidTr="0022452E">
        <w:trPr>
          <w:trHeight w:val="117"/>
        </w:trPr>
        <w:tc>
          <w:tcPr>
            <w:tcW w:w="704" w:type="dxa"/>
            <w:shd w:val="clear" w:color="auto" w:fill="auto"/>
            <w:vAlign w:val="center"/>
          </w:tcPr>
          <w:p w14:paraId="0B21970C" w14:textId="77777777" w:rsidR="00BC6411" w:rsidRPr="009002EE" w:rsidRDefault="00BC6411" w:rsidP="0060343C">
            <w:pPr>
              <w:pStyle w:val="ISOMB"/>
              <w:spacing w:before="0" w:line="240" w:lineRule="auto"/>
              <w:rPr>
                <w:rFonts w:asciiTheme="minorHAnsi" w:hAnsiTheme="minorHAnsi" w:cstheme="minorHAnsi"/>
                <w:sz w:val="22"/>
                <w:szCs w:val="22"/>
                <w:lang w:val="en-US"/>
              </w:rPr>
            </w:pPr>
          </w:p>
        </w:tc>
        <w:tc>
          <w:tcPr>
            <w:tcW w:w="811" w:type="dxa"/>
            <w:shd w:val="clear" w:color="auto" w:fill="auto"/>
            <w:vAlign w:val="center"/>
          </w:tcPr>
          <w:p w14:paraId="22AC4CE7" w14:textId="77777777" w:rsidR="00BC6411" w:rsidRPr="009002EE" w:rsidRDefault="00BC6411" w:rsidP="0060343C">
            <w:pPr>
              <w:pStyle w:val="ISOClause"/>
              <w:spacing w:before="0" w:line="240" w:lineRule="auto"/>
              <w:rPr>
                <w:rFonts w:asciiTheme="minorHAnsi" w:hAnsiTheme="minorHAnsi" w:cstheme="minorHAnsi"/>
                <w:sz w:val="22"/>
                <w:szCs w:val="22"/>
                <w:lang w:val="en-US"/>
              </w:rPr>
            </w:pPr>
          </w:p>
        </w:tc>
        <w:tc>
          <w:tcPr>
            <w:tcW w:w="1209" w:type="dxa"/>
            <w:shd w:val="clear" w:color="auto" w:fill="auto"/>
            <w:vAlign w:val="center"/>
          </w:tcPr>
          <w:p w14:paraId="470EED78" w14:textId="77777777" w:rsidR="00BC6411" w:rsidRPr="009002EE" w:rsidRDefault="00BC6411" w:rsidP="0060343C">
            <w:pPr>
              <w:pStyle w:val="ISOClause"/>
              <w:spacing w:before="0" w:line="240" w:lineRule="auto"/>
              <w:rPr>
                <w:rFonts w:asciiTheme="minorHAnsi" w:hAnsiTheme="minorHAnsi" w:cstheme="minorHAnsi"/>
                <w:sz w:val="22"/>
                <w:szCs w:val="22"/>
                <w:lang w:val="en-US"/>
              </w:rPr>
            </w:pPr>
          </w:p>
        </w:tc>
        <w:tc>
          <w:tcPr>
            <w:tcW w:w="1115" w:type="dxa"/>
            <w:shd w:val="clear" w:color="auto" w:fill="auto"/>
            <w:vAlign w:val="center"/>
          </w:tcPr>
          <w:p w14:paraId="22B8ED3C" w14:textId="77777777" w:rsidR="00BC6411" w:rsidRPr="009002EE" w:rsidRDefault="00BC6411" w:rsidP="0060343C">
            <w:pPr>
              <w:pStyle w:val="ISOCommType"/>
              <w:spacing w:before="0" w:line="240" w:lineRule="auto"/>
              <w:rPr>
                <w:rFonts w:asciiTheme="minorHAnsi" w:hAnsiTheme="minorHAnsi" w:cstheme="minorHAnsi"/>
                <w:sz w:val="22"/>
                <w:szCs w:val="22"/>
                <w:lang w:val="en-US"/>
              </w:rPr>
            </w:pPr>
          </w:p>
        </w:tc>
        <w:tc>
          <w:tcPr>
            <w:tcW w:w="4178" w:type="dxa"/>
            <w:shd w:val="clear" w:color="auto" w:fill="auto"/>
            <w:vAlign w:val="center"/>
          </w:tcPr>
          <w:p w14:paraId="2B71EC11" w14:textId="77777777" w:rsidR="00BC6411" w:rsidRPr="009002EE" w:rsidRDefault="00BC6411" w:rsidP="0060343C">
            <w:pPr>
              <w:pStyle w:val="ISOComments"/>
              <w:spacing w:before="0" w:line="240" w:lineRule="auto"/>
              <w:rPr>
                <w:rFonts w:asciiTheme="minorHAnsi" w:hAnsiTheme="minorHAnsi" w:cstheme="minorHAnsi"/>
                <w:sz w:val="22"/>
                <w:szCs w:val="22"/>
                <w:lang w:val="en-US"/>
              </w:rPr>
            </w:pPr>
          </w:p>
        </w:tc>
        <w:tc>
          <w:tcPr>
            <w:tcW w:w="4187" w:type="dxa"/>
            <w:shd w:val="clear" w:color="auto" w:fill="auto"/>
            <w:vAlign w:val="center"/>
          </w:tcPr>
          <w:p w14:paraId="4C7A16C6" w14:textId="77777777" w:rsidR="00BC6411" w:rsidRPr="009002EE" w:rsidRDefault="00BC6411" w:rsidP="0060343C">
            <w:pPr>
              <w:pStyle w:val="ISOChange"/>
              <w:spacing w:before="0" w:line="240" w:lineRule="auto"/>
              <w:rPr>
                <w:rFonts w:asciiTheme="minorHAnsi" w:hAnsiTheme="minorHAnsi" w:cstheme="minorHAnsi"/>
                <w:sz w:val="22"/>
                <w:szCs w:val="22"/>
                <w:lang w:val="en-US"/>
              </w:rPr>
            </w:pPr>
          </w:p>
        </w:tc>
        <w:tc>
          <w:tcPr>
            <w:tcW w:w="2467" w:type="dxa"/>
            <w:shd w:val="clear" w:color="auto" w:fill="auto"/>
            <w:vAlign w:val="center"/>
          </w:tcPr>
          <w:p w14:paraId="02C89887" w14:textId="77777777" w:rsidR="00BC6411" w:rsidRPr="009002EE" w:rsidRDefault="00BC6411" w:rsidP="0060343C">
            <w:pPr>
              <w:pStyle w:val="ISOSecretObservations"/>
              <w:spacing w:before="0" w:line="240" w:lineRule="auto"/>
              <w:rPr>
                <w:rFonts w:asciiTheme="minorHAnsi" w:hAnsiTheme="minorHAnsi" w:cstheme="minorHAnsi"/>
                <w:sz w:val="22"/>
                <w:szCs w:val="22"/>
                <w:lang w:val="en-US"/>
              </w:rPr>
            </w:pPr>
          </w:p>
        </w:tc>
      </w:tr>
      <w:tr w:rsidR="0022452E" w:rsidRPr="009002EE" w14:paraId="70B81868" w14:textId="77777777" w:rsidTr="0060343C">
        <w:tc>
          <w:tcPr>
            <w:tcW w:w="704" w:type="dxa"/>
            <w:shd w:val="clear" w:color="auto" w:fill="auto"/>
            <w:vAlign w:val="center"/>
          </w:tcPr>
          <w:p w14:paraId="34371FC4" w14:textId="39F873BF" w:rsidR="0022452E" w:rsidRPr="009002EE" w:rsidRDefault="0022452E" w:rsidP="0022452E">
            <w:pPr>
              <w:pStyle w:val="ISOMB"/>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IT</w:t>
            </w:r>
          </w:p>
        </w:tc>
        <w:tc>
          <w:tcPr>
            <w:tcW w:w="811" w:type="dxa"/>
            <w:shd w:val="clear" w:color="auto" w:fill="auto"/>
            <w:vAlign w:val="center"/>
          </w:tcPr>
          <w:p w14:paraId="41CA7D8A" w14:textId="0B7D35AA" w:rsidR="0022452E" w:rsidRPr="009002EE" w:rsidRDefault="0022452E" w:rsidP="0022452E">
            <w:pPr>
              <w:pStyle w:val="ISOClaus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287 - 296</w:t>
            </w:r>
          </w:p>
        </w:tc>
        <w:tc>
          <w:tcPr>
            <w:tcW w:w="1209" w:type="dxa"/>
            <w:shd w:val="clear" w:color="auto" w:fill="auto"/>
            <w:vAlign w:val="center"/>
          </w:tcPr>
          <w:p w14:paraId="103F0116" w14:textId="77777777" w:rsidR="0022452E" w:rsidRPr="009002EE" w:rsidRDefault="0022452E" w:rsidP="0022452E">
            <w:pPr>
              <w:pStyle w:val="ISOClause"/>
              <w:spacing w:before="0" w:line="240" w:lineRule="auto"/>
              <w:rPr>
                <w:rFonts w:asciiTheme="minorHAnsi" w:hAnsiTheme="minorHAnsi" w:cstheme="minorHAnsi"/>
                <w:sz w:val="22"/>
                <w:szCs w:val="22"/>
                <w:lang w:val="en-US"/>
              </w:rPr>
            </w:pPr>
          </w:p>
        </w:tc>
        <w:tc>
          <w:tcPr>
            <w:tcW w:w="1115" w:type="dxa"/>
            <w:shd w:val="clear" w:color="auto" w:fill="auto"/>
            <w:vAlign w:val="center"/>
          </w:tcPr>
          <w:p w14:paraId="5C195653" w14:textId="5D8074FA" w:rsidR="0022452E" w:rsidRPr="009002EE" w:rsidRDefault="0022452E" w:rsidP="0022452E">
            <w:pPr>
              <w:pStyle w:val="ISOCommTyp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GE/TE</w:t>
            </w:r>
          </w:p>
        </w:tc>
        <w:tc>
          <w:tcPr>
            <w:tcW w:w="4178" w:type="dxa"/>
            <w:shd w:val="clear" w:color="auto" w:fill="auto"/>
            <w:vAlign w:val="center"/>
          </w:tcPr>
          <w:p w14:paraId="241479D5" w14:textId="77777777" w:rsidR="0022452E" w:rsidRPr="009002EE" w:rsidRDefault="0022452E" w:rsidP="0022452E">
            <w:pPr>
              <w:pStyle w:val="ISOComment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 xml:space="preserve">Considering the ongoing discussion in Trend Report Task Force we propose to revise the text for </w:t>
            </w:r>
            <w:r w:rsidRPr="009002EE">
              <w:rPr>
                <w:rFonts w:asciiTheme="minorHAnsi" w:hAnsiTheme="minorHAnsi" w:cstheme="minorHAnsi"/>
                <w:b/>
                <w:bCs/>
                <w:sz w:val="22"/>
                <w:szCs w:val="22"/>
                <w:lang w:val="en-US"/>
              </w:rPr>
              <w:t>Question 7.</w:t>
            </w:r>
            <w:r w:rsidRPr="009002EE">
              <w:rPr>
                <w:rFonts w:asciiTheme="minorHAnsi" w:hAnsiTheme="minorHAnsi" w:cstheme="minorHAnsi"/>
                <w:sz w:val="22"/>
                <w:szCs w:val="22"/>
                <w:lang w:val="en-US"/>
              </w:rPr>
              <w:t xml:space="preserve"> </w:t>
            </w:r>
          </w:p>
          <w:p w14:paraId="4092A025" w14:textId="77777777" w:rsidR="0022452E" w:rsidRPr="009002EE" w:rsidRDefault="0022452E" w:rsidP="0022452E">
            <w:pPr>
              <w:pStyle w:val="ISOComment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 xml:space="preserve">We believe that a side effect can be “expected” or “unexpected” and also “undesirable”. So, it could be possible to have an “expected-undesirable” side effect but also an “unexpected-undesirable”. </w:t>
            </w:r>
          </w:p>
          <w:p w14:paraId="54167505" w14:textId="77777777" w:rsidR="0022452E" w:rsidRPr="009002EE" w:rsidRDefault="0022452E" w:rsidP="0022452E">
            <w:pPr>
              <w:pStyle w:val="ISOComments"/>
              <w:spacing w:before="0" w:line="240" w:lineRule="auto"/>
              <w:rPr>
                <w:rFonts w:asciiTheme="minorHAnsi" w:hAnsiTheme="minorHAnsi" w:cstheme="minorHAnsi"/>
                <w:sz w:val="22"/>
                <w:szCs w:val="22"/>
                <w:lang w:val="en-US"/>
              </w:rPr>
            </w:pPr>
          </w:p>
          <w:p w14:paraId="7C9428E3" w14:textId="77777777" w:rsidR="0022452E" w:rsidRPr="009002EE" w:rsidRDefault="0022452E" w:rsidP="0022452E">
            <w:pPr>
              <w:pStyle w:val="ISOComment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 xml:space="preserve">The terms </w:t>
            </w:r>
            <w:r w:rsidRPr="009002EE">
              <w:rPr>
                <w:rFonts w:asciiTheme="minorHAnsi" w:hAnsiTheme="minorHAnsi" w:cstheme="minorHAnsi"/>
                <w:sz w:val="22"/>
                <w:szCs w:val="22"/>
                <w:u w:val="single"/>
                <w:lang w:val="en-US"/>
              </w:rPr>
              <w:t>expected/unexpected</w:t>
            </w:r>
            <w:r w:rsidRPr="009002EE">
              <w:rPr>
                <w:rFonts w:asciiTheme="minorHAnsi" w:hAnsiTheme="minorHAnsi" w:cstheme="minorHAnsi"/>
                <w:sz w:val="22"/>
                <w:szCs w:val="22"/>
                <w:lang w:val="en-US"/>
              </w:rPr>
              <w:t xml:space="preserve"> are referred to the fact that a side effect is or not previously known and considered by the manufacturer in its risk/benefit evaluation ratio. </w:t>
            </w:r>
          </w:p>
          <w:p w14:paraId="5AF19821" w14:textId="77777777" w:rsidR="0022452E" w:rsidRPr="009002EE" w:rsidRDefault="0022452E" w:rsidP="0022452E">
            <w:pPr>
              <w:pStyle w:val="ISOComment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 xml:space="preserve">The term </w:t>
            </w:r>
            <w:r w:rsidRPr="009002EE">
              <w:rPr>
                <w:rFonts w:asciiTheme="minorHAnsi" w:hAnsiTheme="minorHAnsi" w:cstheme="minorHAnsi"/>
                <w:sz w:val="22"/>
                <w:szCs w:val="22"/>
                <w:u w:val="single"/>
                <w:lang w:val="en-US"/>
              </w:rPr>
              <w:t>“undesirable”</w:t>
            </w:r>
            <w:r w:rsidRPr="009002EE">
              <w:rPr>
                <w:rFonts w:asciiTheme="minorHAnsi" w:hAnsiTheme="minorHAnsi" w:cstheme="minorHAnsi"/>
                <w:sz w:val="22"/>
                <w:szCs w:val="22"/>
                <w:lang w:val="en-US"/>
              </w:rPr>
              <w:t xml:space="preserve"> is instead referred to the clinical characteristics of the side effect.</w:t>
            </w:r>
          </w:p>
          <w:p w14:paraId="01661A03" w14:textId="77777777" w:rsidR="0022452E" w:rsidRPr="009002EE" w:rsidRDefault="0022452E" w:rsidP="0022452E">
            <w:pPr>
              <w:pStyle w:val="ISOComments"/>
              <w:spacing w:before="0" w:line="240" w:lineRule="auto"/>
              <w:rPr>
                <w:rFonts w:asciiTheme="minorHAnsi" w:hAnsiTheme="minorHAnsi" w:cstheme="minorHAnsi"/>
                <w:sz w:val="22"/>
                <w:szCs w:val="22"/>
                <w:lang w:val="en-US"/>
              </w:rPr>
            </w:pPr>
          </w:p>
          <w:p w14:paraId="45008768" w14:textId="77777777" w:rsidR="0022452E" w:rsidRPr="009002EE" w:rsidRDefault="0022452E" w:rsidP="0022452E">
            <w:pPr>
              <w:pStyle w:val="ISOComment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 xml:space="preserve">From our point of view, an </w:t>
            </w:r>
            <w:r w:rsidRPr="009002EE">
              <w:rPr>
                <w:rFonts w:asciiTheme="minorHAnsi" w:hAnsiTheme="minorHAnsi" w:cstheme="minorHAnsi"/>
                <w:sz w:val="22"/>
                <w:szCs w:val="22"/>
                <w:u w:val="single"/>
                <w:lang w:val="en-US"/>
              </w:rPr>
              <w:t>unexpected side effect</w:t>
            </w:r>
            <w:r w:rsidRPr="009002EE">
              <w:rPr>
                <w:rFonts w:asciiTheme="minorHAnsi" w:hAnsiTheme="minorHAnsi" w:cstheme="minorHAnsi"/>
                <w:sz w:val="22"/>
                <w:szCs w:val="22"/>
                <w:lang w:val="en-US"/>
              </w:rPr>
              <w:t xml:space="preserve"> represents a “new” situation for the manufacturer. For this reason, we think that all the unexpected side effects shall be reported as a serious incident (Mir Form) and after monitoring it for a while the manufacturer could define a risk/benefit, a threshold, and include it in the expected side effects and then it could be reportable in accordance article 88. </w:t>
            </w:r>
          </w:p>
          <w:p w14:paraId="405781F7" w14:textId="77777777" w:rsidR="0022452E" w:rsidRPr="009002EE" w:rsidRDefault="0022452E" w:rsidP="0022452E">
            <w:pPr>
              <w:pStyle w:val="ISOComments"/>
              <w:spacing w:before="0" w:line="240" w:lineRule="auto"/>
              <w:rPr>
                <w:rFonts w:asciiTheme="minorHAnsi" w:hAnsiTheme="minorHAnsi" w:cstheme="minorHAnsi"/>
                <w:sz w:val="22"/>
                <w:szCs w:val="22"/>
                <w:lang w:val="en-US"/>
              </w:rPr>
            </w:pPr>
          </w:p>
          <w:p w14:paraId="531183DF" w14:textId="7821B638" w:rsidR="0022452E" w:rsidRPr="009002EE" w:rsidRDefault="0022452E" w:rsidP="0022452E">
            <w:pPr>
              <w:pStyle w:val="ISOComment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Regarding this point please consider that in the art.88 for trend reporting the “expected undesirable” side effect should be considered.</w:t>
            </w:r>
          </w:p>
        </w:tc>
        <w:tc>
          <w:tcPr>
            <w:tcW w:w="4187" w:type="dxa"/>
            <w:shd w:val="clear" w:color="auto" w:fill="auto"/>
            <w:vAlign w:val="center"/>
          </w:tcPr>
          <w:p w14:paraId="5B2B7A26" w14:textId="77777777" w:rsidR="0022452E" w:rsidRPr="009002EE" w:rsidRDefault="0022452E" w:rsidP="0022452E">
            <w:pPr>
              <w:autoSpaceDE w:val="0"/>
              <w:autoSpaceDN w:val="0"/>
              <w:adjustRightInd w:val="0"/>
              <w:spacing w:after="30" w:line="240" w:lineRule="auto"/>
              <w:rPr>
                <w:rFonts w:cstheme="minorHAnsi"/>
              </w:rPr>
            </w:pPr>
            <w:r w:rsidRPr="009002EE">
              <w:rPr>
                <w:rFonts w:cstheme="minorHAnsi"/>
              </w:rPr>
              <w:t>A ‘</w:t>
            </w:r>
            <w:r w:rsidRPr="009002EE">
              <w:rPr>
                <w:rFonts w:cstheme="minorHAnsi"/>
                <w:lang w:eastAsia="de-DE"/>
              </w:rPr>
              <w:t>side-effect</w:t>
            </w:r>
            <w:r w:rsidRPr="009002EE">
              <w:rPr>
                <w:rFonts w:cstheme="minorHAnsi"/>
              </w:rPr>
              <w:t xml:space="preserve">’ is any unintended medical manifestation in the human body, including patient discomfort, as a consequence of the normal or abnormal use of a device. Side-effects are, in principal, not the result of a malfunction, deterioration in the device’s characteristics or performance, or an inadequacy in the information provided by the manufacturer. </w:t>
            </w:r>
          </w:p>
          <w:p w14:paraId="2DF9ED74" w14:textId="77777777" w:rsidR="0022452E" w:rsidRPr="009002EE" w:rsidRDefault="0022452E" w:rsidP="0022452E">
            <w:pPr>
              <w:autoSpaceDE w:val="0"/>
              <w:autoSpaceDN w:val="0"/>
              <w:adjustRightInd w:val="0"/>
              <w:spacing w:after="30" w:line="240" w:lineRule="auto"/>
              <w:rPr>
                <w:rFonts w:cstheme="minorHAnsi"/>
              </w:rPr>
            </w:pPr>
          </w:p>
          <w:p w14:paraId="68175953" w14:textId="77777777" w:rsidR="0022452E" w:rsidRPr="009002EE" w:rsidRDefault="0022452E" w:rsidP="0022452E">
            <w:pPr>
              <w:autoSpaceDE w:val="0"/>
              <w:autoSpaceDN w:val="0"/>
              <w:adjustRightInd w:val="0"/>
              <w:spacing w:after="30" w:line="240" w:lineRule="auto"/>
              <w:rPr>
                <w:rFonts w:cstheme="minorHAnsi"/>
              </w:rPr>
            </w:pPr>
            <w:r w:rsidRPr="009002EE">
              <w:rPr>
                <w:rFonts w:cstheme="minorHAnsi"/>
              </w:rPr>
              <w:t xml:space="preserve">In the MDR are mentioned the “undesirable”, the “expected” and the “expected undesirable” side-effects. </w:t>
            </w:r>
          </w:p>
          <w:p w14:paraId="62CAAB5A" w14:textId="77777777" w:rsidR="0022452E" w:rsidRPr="009002EE" w:rsidRDefault="0022452E" w:rsidP="0022452E">
            <w:pPr>
              <w:autoSpaceDE w:val="0"/>
              <w:autoSpaceDN w:val="0"/>
              <w:adjustRightInd w:val="0"/>
              <w:spacing w:after="30" w:line="240" w:lineRule="auto"/>
              <w:rPr>
                <w:rFonts w:cstheme="minorHAnsi"/>
              </w:rPr>
            </w:pPr>
            <w:r w:rsidRPr="009002EE">
              <w:rPr>
                <w:rFonts w:cstheme="minorHAnsi"/>
              </w:rPr>
              <w:t>An undesirable side-effect, for the purpose of this guidance, could be expected or unexpected.</w:t>
            </w:r>
          </w:p>
          <w:p w14:paraId="141C929C" w14:textId="77777777" w:rsidR="0022452E" w:rsidRPr="009002EE" w:rsidRDefault="0022452E" w:rsidP="0022452E">
            <w:pPr>
              <w:autoSpaceDE w:val="0"/>
              <w:autoSpaceDN w:val="0"/>
              <w:adjustRightInd w:val="0"/>
              <w:spacing w:after="30" w:line="240" w:lineRule="auto"/>
              <w:rPr>
                <w:rFonts w:cstheme="minorHAnsi"/>
              </w:rPr>
            </w:pPr>
            <w:r w:rsidRPr="009002EE">
              <w:rPr>
                <w:rFonts w:cstheme="minorHAnsi"/>
              </w:rPr>
              <w:t xml:space="preserve"> </w:t>
            </w:r>
          </w:p>
          <w:p w14:paraId="27312844" w14:textId="77777777" w:rsidR="0022452E" w:rsidRPr="009002EE" w:rsidRDefault="0022452E" w:rsidP="0022452E">
            <w:pPr>
              <w:autoSpaceDE w:val="0"/>
              <w:autoSpaceDN w:val="0"/>
              <w:adjustRightInd w:val="0"/>
              <w:spacing w:after="30" w:line="240" w:lineRule="auto"/>
              <w:rPr>
                <w:rFonts w:cstheme="minorHAnsi"/>
              </w:rPr>
            </w:pPr>
            <w:r w:rsidRPr="009002EE">
              <w:rPr>
                <w:rFonts w:cstheme="minorHAnsi"/>
                <w:u w:val="single"/>
              </w:rPr>
              <w:t>Expected side-effects</w:t>
            </w:r>
            <w:r w:rsidRPr="009002EE">
              <w:rPr>
                <w:rFonts w:cstheme="minorHAnsi"/>
              </w:rPr>
              <w:t xml:space="preserve"> should be quantified in the manufacturer’s technical documentation and be clinically acceptable</w:t>
            </w:r>
            <w:r w:rsidRPr="009002EE">
              <w:rPr>
                <w:rStyle w:val="FootnoteReference"/>
                <w:rFonts w:cstheme="minorHAnsi"/>
              </w:rPr>
              <w:footnoteReference w:id="2"/>
            </w:r>
            <w:r w:rsidRPr="009002EE">
              <w:rPr>
                <w:rFonts w:cstheme="minorHAnsi"/>
              </w:rPr>
              <w:t xml:space="preserve"> in terms of individual patient benefit, and clearly documented in the product information</w:t>
            </w:r>
            <w:r w:rsidRPr="009002EE">
              <w:rPr>
                <w:rStyle w:val="FootnoteReference"/>
                <w:rFonts w:cstheme="minorHAnsi"/>
              </w:rPr>
              <w:footnoteReference w:id="3"/>
            </w:r>
            <w:r w:rsidRPr="009002EE">
              <w:rPr>
                <w:rFonts w:cstheme="minorHAnsi"/>
              </w:rPr>
              <w:t xml:space="preserve">. </w:t>
            </w:r>
          </w:p>
          <w:p w14:paraId="23E27805" w14:textId="77777777" w:rsidR="0022452E" w:rsidRPr="009002EE" w:rsidRDefault="0022452E" w:rsidP="0022452E">
            <w:pPr>
              <w:autoSpaceDE w:val="0"/>
              <w:autoSpaceDN w:val="0"/>
              <w:adjustRightInd w:val="0"/>
              <w:spacing w:after="30" w:line="240" w:lineRule="auto"/>
              <w:rPr>
                <w:rFonts w:cstheme="minorHAnsi"/>
              </w:rPr>
            </w:pPr>
            <w:r w:rsidRPr="009002EE">
              <w:rPr>
                <w:rFonts w:cstheme="minorHAnsi"/>
              </w:rPr>
              <w:t>Expected side-effects, should be reported in accordance with the requirements for trend reporting pursuant to Article 88 of the MDR.</w:t>
            </w:r>
          </w:p>
          <w:p w14:paraId="42231DF3" w14:textId="77777777" w:rsidR="0022452E" w:rsidRPr="009002EE" w:rsidRDefault="0022452E" w:rsidP="0022452E">
            <w:pPr>
              <w:autoSpaceDE w:val="0"/>
              <w:autoSpaceDN w:val="0"/>
              <w:adjustRightInd w:val="0"/>
              <w:spacing w:after="30" w:line="240" w:lineRule="auto"/>
              <w:rPr>
                <w:rFonts w:cstheme="minorHAnsi"/>
              </w:rPr>
            </w:pPr>
          </w:p>
          <w:p w14:paraId="5840CDB7" w14:textId="77777777" w:rsidR="0022452E" w:rsidRPr="009002EE" w:rsidRDefault="0022452E" w:rsidP="0022452E">
            <w:pPr>
              <w:pStyle w:val="ISOComment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u w:val="single"/>
                <w:lang w:val="en-US"/>
              </w:rPr>
              <w:t>Unexpected side-effects</w:t>
            </w:r>
            <w:r w:rsidRPr="009002EE">
              <w:rPr>
                <w:rFonts w:asciiTheme="minorHAnsi" w:hAnsiTheme="minorHAnsi" w:cstheme="minorHAnsi"/>
                <w:sz w:val="22"/>
                <w:szCs w:val="22"/>
                <w:lang w:val="en-US"/>
              </w:rPr>
              <w:t xml:space="preserve"> which are, inter alia, events that were not considered or addressed by the manufacturer in its risk analysis, should be reported in accordance with Article 87 of the MDR (serious incidents) </w:t>
            </w:r>
            <w:r w:rsidRPr="009002EE">
              <w:rPr>
                <w:rFonts w:asciiTheme="minorHAnsi" w:hAnsiTheme="minorHAnsi" w:cstheme="minorHAnsi"/>
                <w:strike/>
                <w:color w:val="C00000"/>
                <w:sz w:val="22"/>
                <w:szCs w:val="22"/>
                <w:lang w:val="en-US"/>
              </w:rPr>
              <w:t>or Article 88 of the MDR (not serious incidents) based on the health effect caused by the incident</w:t>
            </w:r>
            <w:r w:rsidRPr="009002EE">
              <w:rPr>
                <w:rFonts w:asciiTheme="minorHAnsi" w:hAnsiTheme="minorHAnsi" w:cstheme="minorHAnsi"/>
                <w:strike/>
                <w:sz w:val="22"/>
                <w:szCs w:val="22"/>
                <w:lang w:eastAsia="de-DE"/>
              </w:rPr>
              <w:t>.</w:t>
            </w:r>
            <w:r w:rsidRPr="009002EE">
              <w:rPr>
                <w:rFonts w:asciiTheme="minorHAnsi" w:hAnsiTheme="minorHAnsi" w:cstheme="minorHAnsi"/>
                <w:sz w:val="22"/>
                <w:szCs w:val="22"/>
                <w:lang w:eastAsia="de-DE"/>
              </w:rPr>
              <w:t xml:space="preserve"> </w:t>
            </w:r>
            <w:r w:rsidRPr="009002EE">
              <w:rPr>
                <w:rFonts w:asciiTheme="minorHAnsi" w:hAnsiTheme="minorHAnsi" w:cstheme="minorHAnsi"/>
                <w:sz w:val="22"/>
                <w:szCs w:val="22"/>
                <w:lang w:val="en-US"/>
              </w:rPr>
              <w:t xml:space="preserve">Only after the manufacturer has monitored it for a while, it will be possible to define a risk/benefit ratio and a threshold, and therefore include that side effect among the expected side effect and also it could be reportable in accordance to Article 88. </w:t>
            </w:r>
          </w:p>
          <w:p w14:paraId="4920C889" w14:textId="77777777" w:rsidR="0022452E" w:rsidRPr="009002EE" w:rsidRDefault="0022452E" w:rsidP="0022452E">
            <w:pPr>
              <w:autoSpaceDE w:val="0"/>
              <w:autoSpaceDN w:val="0"/>
              <w:adjustRightInd w:val="0"/>
              <w:spacing w:after="30" w:line="240" w:lineRule="auto"/>
              <w:rPr>
                <w:rFonts w:cstheme="minorHAnsi"/>
              </w:rPr>
            </w:pPr>
          </w:p>
          <w:p w14:paraId="61FCD40E" w14:textId="77777777" w:rsidR="0022452E" w:rsidRPr="009002EE" w:rsidRDefault="0022452E" w:rsidP="0022452E">
            <w:pPr>
              <w:pStyle w:val="ISOChange"/>
              <w:spacing w:before="0" w:line="240" w:lineRule="auto"/>
              <w:rPr>
                <w:rFonts w:asciiTheme="minorHAnsi" w:hAnsiTheme="minorHAnsi" w:cstheme="minorHAnsi"/>
                <w:sz w:val="22"/>
                <w:szCs w:val="22"/>
                <w:lang w:val="en-US"/>
              </w:rPr>
            </w:pPr>
          </w:p>
        </w:tc>
        <w:tc>
          <w:tcPr>
            <w:tcW w:w="2467" w:type="dxa"/>
            <w:shd w:val="clear" w:color="auto" w:fill="auto"/>
            <w:vAlign w:val="center"/>
          </w:tcPr>
          <w:p w14:paraId="3B601951" w14:textId="648F6F58" w:rsidR="0022452E" w:rsidRPr="009002EE" w:rsidRDefault="002B6632" w:rsidP="0022452E">
            <w:pPr>
              <w:pStyle w:val="ISOSecretObservation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 xml:space="preserve">Accept. See revised text </w:t>
            </w:r>
          </w:p>
        </w:tc>
      </w:tr>
    </w:tbl>
    <w:p w14:paraId="0AF89067" w14:textId="77777777" w:rsidR="00BC6411" w:rsidRPr="009002EE" w:rsidRDefault="00BC6411" w:rsidP="00BC6411">
      <w:pPr>
        <w:spacing w:after="0" w:line="240" w:lineRule="auto"/>
        <w:rPr>
          <w:rFonts w:cstheme="minorHAnsi"/>
        </w:rPr>
      </w:pPr>
    </w:p>
    <w:tbl>
      <w:tblPr>
        <w:tblW w:w="14671"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48" w:type="dxa"/>
          <w:right w:w="48" w:type="dxa"/>
        </w:tblCellMar>
        <w:tblLook w:val="04A0" w:firstRow="1" w:lastRow="0" w:firstColumn="1" w:lastColumn="0" w:noHBand="0" w:noVBand="1"/>
      </w:tblPr>
      <w:tblGrid>
        <w:gridCol w:w="704"/>
        <w:gridCol w:w="811"/>
        <w:gridCol w:w="1462"/>
        <w:gridCol w:w="862"/>
        <w:gridCol w:w="4178"/>
        <w:gridCol w:w="4187"/>
        <w:gridCol w:w="2467"/>
      </w:tblGrid>
      <w:tr w:rsidR="0022452E" w:rsidRPr="009002EE" w14:paraId="6E341DD9" w14:textId="77777777" w:rsidTr="00C54B2E">
        <w:tc>
          <w:tcPr>
            <w:tcW w:w="704" w:type="dxa"/>
            <w:tcBorders>
              <w:top w:val="single" w:sz="4" w:space="0" w:color="auto"/>
              <w:left w:val="single" w:sz="4" w:space="0" w:color="auto"/>
              <w:bottom w:val="single" w:sz="6" w:space="0" w:color="auto"/>
              <w:right w:val="single" w:sz="6" w:space="0" w:color="auto"/>
            </w:tcBorders>
            <w:vAlign w:val="center"/>
            <w:hideMark/>
          </w:tcPr>
          <w:p w14:paraId="0C47C599" w14:textId="77777777" w:rsidR="0022452E" w:rsidRPr="009002EE" w:rsidRDefault="0022452E">
            <w:pPr>
              <w:pStyle w:val="ISOMB"/>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PT</w:t>
            </w:r>
          </w:p>
        </w:tc>
        <w:tc>
          <w:tcPr>
            <w:tcW w:w="811" w:type="dxa"/>
            <w:tcBorders>
              <w:top w:val="single" w:sz="4" w:space="0" w:color="auto"/>
              <w:left w:val="single" w:sz="6" w:space="0" w:color="auto"/>
              <w:bottom w:val="single" w:sz="6" w:space="0" w:color="auto"/>
              <w:right w:val="single" w:sz="6" w:space="0" w:color="auto"/>
            </w:tcBorders>
            <w:vAlign w:val="center"/>
            <w:hideMark/>
          </w:tcPr>
          <w:p w14:paraId="3874350E" w14:textId="77777777" w:rsidR="0022452E" w:rsidRPr="009002EE" w:rsidRDefault="0022452E">
            <w:pPr>
              <w:pStyle w:val="ISOClaus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293</w:t>
            </w:r>
          </w:p>
        </w:tc>
        <w:tc>
          <w:tcPr>
            <w:tcW w:w="1462" w:type="dxa"/>
            <w:tcBorders>
              <w:top w:val="single" w:sz="4" w:space="0" w:color="auto"/>
              <w:left w:val="single" w:sz="6" w:space="0" w:color="auto"/>
              <w:bottom w:val="single" w:sz="6" w:space="0" w:color="auto"/>
              <w:right w:val="single" w:sz="6" w:space="0" w:color="auto"/>
            </w:tcBorders>
            <w:vAlign w:val="center"/>
            <w:hideMark/>
          </w:tcPr>
          <w:p w14:paraId="5D2435F2" w14:textId="77777777" w:rsidR="0022452E" w:rsidRPr="009002EE" w:rsidRDefault="0022452E">
            <w:pPr>
              <w:pStyle w:val="ISOClaus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7</w:t>
            </w:r>
          </w:p>
        </w:tc>
        <w:tc>
          <w:tcPr>
            <w:tcW w:w="862" w:type="dxa"/>
            <w:tcBorders>
              <w:top w:val="single" w:sz="4" w:space="0" w:color="auto"/>
              <w:left w:val="single" w:sz="6" w:space="0" w:color="auto"/>
              <w:bottom w:val="single" w:sz="6" w:space="0" w:color="auto"/>
              <w:right w:val="single" w:sz="6" w:space="0" w:color="auto"/>
            </w:tcBorders>
            <w:vAlign w:val="center"/>
            <w:hideMark/>
          </w:tcPr>
          <w:p w14:paraId="51367947" w14:textId="77777777" w:rsidR="0022452E" w:rsidRPr="009002EE" w:rsidRDefault="0022452E">
            <w:pPr>
              <w:pStyle w:val="ISOCommTyp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te</w:t>
            </w:r>
          </w:p>
        </w:tc>
        <w:tc>
          <w:tcPr>
            <w:tcW w:w="4178" w:type="dxa"/>
            <w:tcBorders>
              <w:top w:val="single" w:sz="4" w:space="0" w:color="auto"/>
              <w:left w:val="single" w:sz="6" w:space="0" w:color="auto"/>
              <w:bottom w:val="single" w:sz="6" w:space="0" w:color="auto"/>
              <w:right w:val="single" w:sz="6" w:space="0" w:color="auto"/>
            </w:tcBorders>
            <w:vAlign w:val="center"/>
          </w:tcPr>
          <w:p w14:paraId="31D77601" w14:textId="77777777" w:rsidR="0022452E" w:rsidRPr="009002EE" w:rsidRDefault="0022452E">
            <w:pPr>
              <w:autoSpaceDE w:val="0"/>
              <w:autoSpaceDN w:val="0"/>
              <w:adjustRightInd w:val="0"/>
              <w:spacing w:after="30" w:line="240" w:lineRule="auto"/>
              <w:rPr>
                <w:rFonts w:eastAsia="Times New Roman" w:cstheme="minorHAnsi"/>
                <w:lang w:val="en-GB"/>
              </w:rPr>
            </w:pPr>
            <w:r w:rsidRPr="009002EE">
              <w:rPr>
                <w:rFonts w:eastAsia="Times New Roman" w:cstheme="minorHAnsi"/>
                <w:lang w:val="en-GB"/>
              </w:rPr>
              <w:t xml:space="preserve">In our opinion undesirable is not directly related with events not addressed in the risk analysis by the manufacturer. </w:t>
            </w:r>
          </w:p>
          <w:p w14:paraId="31D6DCB4" w14:textId="77777777" w:rsidR="0022452E" w:rsidRPr="009002EE" w:rsidRDefault="0022452E">
            <w:pPr>
              <w:autoSpaceDE w:val="0"/>
              <w:autoSpaceDN w:val="0"/>
              <w:adjustRightInd w:val="0"/>
              <w:spacing w:after="30" w:line="240" w:lineRule="auto"/>
              <w:rPr>
                <w:rFonts w:eastAsia="Times New Roman" w:cstheme="minorHAnsi"/>
                <w:lang w:val="en-GB"/>
              </w:rPr>
            </w:pPr>
            <w:r w:rsidRPr="009002EE">
              <w:rPr>
                <w:rFonts w:eastAsia="Times New Roman" w:cstheme="minorHAnsi"/>
                <w:lang w:val="en-GB"/>
              </w:rPr>
              <w:t>The events not addressed by the manufacturer on risk analysis are those one that are unexpected. Undesirable is an event that was not intended by the manufacturer. It is possible to have undesirable side-effects expected (that are addresses in risk analysis) and undesirable side-effects unexpected (and these were not addressed by the manufacturer on risk analysis).</w:t>
            </w:r>
          </w:p>
          <w:p w14:paraId="1ADDC527" w14:textId="77777777" w:rsidR="0022452E" w:rsidRPr="009002EE" w:rsidRDefault="0022452E">
            <w:pPr>
              <w:autoSpaceDE w:val="0"/>
              <w:autoSpaceDN w:val="0"/>
              <w:adjustRightInd w:val="0"/>
              <w:spacing w:after="30" w:line="240" w:lineRule="auto"/>
              <w:rPr>
                <w:rFonts w:eastAsia="Times New Roman" w:cstheme="minorHAnsi"/>
                <w:lang w:val="en-GB"/>
              </w:rPr>
            </w:pPr>
          </w:p>
          <w:p w14:paraId="48E121E3" w14:textId="77777777" w:rsidR="0022452E" w:rsidRPr="009002EE" w:rsidRDefault="0022452E">
            <w:pPr>
              <w:autoSpaceDE w:val="0"/>
              <w:autoSpaceDN w:val="0"/>
              <w:adjustRightInd w:val="0"/>
              <w:spacing w:after="30" w:line="240" w:lineRule="auto"/>
              <w:rPr>
                <w:rFonts w:eastAsia="Times New Roman" w:cstheme="minorHAnsi"/>
                <w:lang w:val="en-GB"/>
              </w:rPr>
            </w:pPr>
          </w:p>
          <w:p w14:paraId="7FDDEE8F" w14:textId="77777777" w:rsidR="0022452E" w:rsidRPr="009002EE" w:rsidRDefault="0022452E">
            <w:pPr>
              <w:autoSpaceDE w:val="0"/>
              <w:autoSpaceDN w:val="0"/>
              <w:adjustRightInd w:val="0"/>
              <w:spacing w:after="30" w:line="240" w:lineRule="auto"/>
              <w:rPr>
                <w:rFonts w:eastAsia="Times New Roman" w:cstheme="minorHAnsi"/>
                <w:lang w:val="en-GB"/>
              </w:rPr>
            </w:pPr>
            <w:r w:rsidRPr="009002EE">
              <w:rPr>
                <w:rFonts w:eastAsia="Times New Roman" w:cstheme="minorHAnsi"/>
                <w:lang w:val="en-GB"/>
              </w:rPr>
              <w:t>“Undesirable side-effects which are, inter alia, events that were not considered or addressed by the manufacturer in its risks analysis should be reported in accordance with Article 87 of the MDR (serious incidents) or Article 88 of the MDR (not serious incidents) based on the health effect caused by the incident.”</w:t>
            </w:r>
          </w:p>
          <w:p w14:paraId="0015CFC6" w14:textId="77777777" w:rsidR="0022452E" w:rsidRPr="009002EE" w:rsidRDefault="0022452E">
            <w:pPr>
              <w:pStyle w:val="ISOComments"/>
              <w:spacing w:before="0" w:line="240" w:lineRule="auto"/>
              <w:rPr>
                <w:rFonts w:asciiTheme="minorHAnsi" w:hAnsiTheme="minorHAnsi" w:cstheme="minorHAnsi"/>
                <w:sz w:val="22"/>
                <w:szCs w:val="22"/>
                <w:lang w:val="en-US"/>
              </w:rPr>
            </w:pPr>
          </w:p>
        </w:tc>
        <w:tc>
          <w:tcPr>
            <w:tcW w:w="4187" w:type="dxa"/>
            <w:tcBorders>
              <w:top w:val="single" w:sz="4" w:space="0" w:color="auto"/>
              <w:left w:val="single" w:sz="6" w:space="0" w:color="auto"/>
              <w:bottom w:val="single" w:sz="6" w:space="0" w:color="auto"/>
              <w:right w:val="single" w:sz="6" w:space="0" w:color="auto"/>
            </w:tcBorders>
            <w:vAlign w:val="center"/>
          </w:tcPr>
          <w:p w14:paraId="5FD0A117" w14:textId="77777777" w:rsidR="0022452E" w:rsidRPr="009002EE" w:rsidRDefault="0022452E">
            <w:pPr>
              <w:pStyle w:val="ISOChange"/>
              <w:spacing w:before="0" w:line="240" w:lineRule="auto"/>
              <w:rPr>
                <w:rFonts w:asciiTheme="minorHAnsi" w:hAnsiTheme="minorHAnsi" w:cstheme="minorHAnsi"/>
                <w:sz w:val="22"/>
                <w:szCs w:val="22"/>
              </w:rPr>
            </w:pPr>
            <w:r w:rsidRPr="009002EE">
              <w:rPr>
                <w:rFonts w:asciiTheme="minorHAnsi" w:hAnsiTheme="minorHAnsi" w:cstheme="minorHAnsi"/>
                <w:strike/>
                <w:sz w:val="22"/>
                <w:szCs w:val="22"/>
              </w:rPr>
              <w:t>Undesirable</w:t>
            </w:r>
            <w:r w:rsidRPr="009002EE">
              <w:rPr>
                <w:rFonts w:asciiTheme="minorHAnsi" w:hAnsiTheme="minorHAnsi" w:cstheme="minorHAnsi"/>
                <w:sz w:val="22"/>
                <w:szCs w:val="22"/>
              </w:rPr>
              <w:t xml:space="preserve"> Unexpected side-effects which are, inter alia, events that were not considered or addressed by the manufacturer in its risks analysis once they were not foreseen/expected. </w:t>
            </w:r>
            <w:r w:rsidRPr="009002EE">
              <w:rPr>
                <w:rFonts w:asciiTheme="minorHAnsi" w:hAnsiTheme="minorHAnsi" w:cstheme="minorHAnsi"/>
                <w:strike/>
                <w:sz w:val="22"/>
                <w:szCs w:val="22"/>
              </w:rPr>
              <w:t>should be reported in accordance with Article 87 of the MDR (serious incidents) or Article 88 of the MDR (not serious incidents) based on the health effect caused by the incident</w:t>
            </w:r>
            <w:r w:rsidRPr="009002EE">
              <w:rPr>
                <w:rFonts w:asciiTheme="minorHAnsi" w:hAnsiTheme="minorHAnsi" w:cstheme="minorHAnsi"/>
                <w:sz w:val="22"/>
                <w:szCs w:val="22"/>
              </w:rPr>
              <w:t>.”</w:t>
            </w:r>
          </w:p>
          <w:p w14:paraId="61C0D81B" w14:textId="77777777" w:rsidR="0022452E" w:rsidRPr="009002EE" w:rsidRDefault="0022452E">
            <w:pPr>
              <w:pStyle w:val="ISOChange"/>
              <w:spacing w:before="0" w:line="240" w:lineRule="auto"/>
              <w:rPr>
                <w:rFonts w:asciiTheme="minorHAnsi" w:hAnsiTheme="minorHAnsi" w:cstheme="minorHAnsi"/>
                <w:sz w:val="22"/>
                <w:szCs w:val="22"/>
              </w:rPr>
            </w:pPr>
          </w:p>
          <w:p w14:paraId="3E2F68BD" w14:textId="77777777" w:rsidR="0022452E" w:rsidRPr="009002EE" w:rsidRDefault="0022452E">
            <w:pPr>
              <w:pStyle w:val="ISOChange"/>
              <w:spacing w:before="0" w:line="240" w:lineRule="auto"/>
              <w:rPr>
                <w:rFonts w:asciiTheme="minorHAnsi" w:hAnsiTheme="minorHAnsi" w:cstheme="minorHAnsi"/>
                <w:sz w:val="22"/>
                <w:szCs w:val="22"/>
                <w:lang w:val="en-US"/>
              </w:rPr>
            </w:pPr>
          </w:p>
          <w:p w14:paraId="3BD1E7D6" w14:textId="77777777" w:rsidR="0022452E" w:rsidRPr="009002EE" w:rsidRDefault="0022452E">
            <w:pPr>
              <w:pStyle w:val="ISOChang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rPr>
              <w:t>Undesirable side-effects are unintended effects/events by the manufacturer considering the medical purpose of the device. The undesirable side effects can include expected or unexpected side-effects. Undesirable side-effects should be reported in accordance with Article 87 of the MDR (serious incidents) or Article 88 of the MDR (not serious incidents) based on the health effect caused by the incident.</w:t>
            </w:r>
          </w:p>
        </w:tc>
        <w:tc>
          <w:tcPr>
            <w:tcW w:w="2467" w:type="dxa"/>
            <w:tcBorders>
              <w:top w:val="single" w:sz="4" w:space="0" w:color="auto"/>
              <w:left w:val="single" w:sz="6" w:space="0" w:color="auto"/>
              <w:bottom w:val="single" w:sz="6" w:space="0" w:color="auto"/>
              <w:right w:val="single" w:sz="4" w:space="0" w:color="auto"/>
            </w:tcBorders>
            <w:vAlign w:val="center"/>
          </w:tcPr>
          <w:p w14:paraId="7EB7DA06" w14:textId="2CFAFFF6" w:rsidR="0022452E" w:rsidRPr="009002EE" w:rsidRDefault="002B6632">
            <w:pPr>
              <w:pStyle w:val="ISOSecretObservation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Se revised text</w:t>
            </w:r>
            <w:r w:rsidR="00651FB3" w:rsidRPr="009002EE">
              <w:rPr>
                <w:rFonts w:asciiTheme="minorHAnsi" w:hAnsiTheme="minorHAnsi" w:cstheme="minorHAnsi"/>
                <w:sz w:val="22"/>
                <w:szCs w:val="22"/>
                <w:lang w:val="en-US"/>
              </w:rPr>
              <w:t>.</w:t>
            </w:r>
            <w:r w:rsidRPr="009002EE">
              <w:rPr>
                <w:rFonts w:asciiTheme="minorHAnsi" w:hAnsiTheme="minorHAnsi" w:cstheme="minorHAnsi"/>
                <w:sz w:val="22"/>
                <w:szCs w:val="22"/>
                <w:lang w:val="en-US"/>
              </w:rPr>
              <w:t xml:space="preserve"> </w:t>
            </w:r>
          </w:p>
        </w:tc>
      </w:tr>
      <w:tr w:rsidR="0022452E" w:rsidRPr="009002EE" w14:paraId="2879BC27" w14:textId="77777777" w:rsidTr="00C54B2E">
        <w:tc>
          <w:tcPr>
            <w:tcW w:w="704" w:type="dxa"/>
            <w:tcBorders>
              <w:top w:val="single" w:sz="6" w:space="0" w:color="auto"/>
              <w:left w:val="single" w:sz="4" w:space="0" w:color="auto"/>
              <w:bottom w:val="single" w:sz="6" w:space="0" w:color="auto"/>
              <w:right w:val="single" w:sz="6" w:space="0" w:color="auto"/>
            </w:tcBorders>
            <w:vAlign w:val="center"/>
            <w:hideMark/>
          </w:tcPr>
          <w:p w14:paraId="606A0FD5" w14:textId="77777777" w:rsidR="0022452E" w:rsidRPr="009002EE" w:rsidRDefault="0022452E">
            <w:pPr>
              <w:pStyle w:val="ISOMB"/>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PT</w:t>
            </w:r>
          </w:p>
        </w:tc>
        <w:tc>
          <w:tcPr>
            <w:tcW w:w="811" w:type="dxa"/>
            <w:tcBorders>
              <w:top w:val="single" w:sz="6" w:space="0" w:color="auto"/>
              <w:left w:val="single" w:sz="6" w:space="0" w:color="auto"/>
              <w:bottom w:val="single" w:sz="6" w:space="0" w:color="auto"/>
              <w:right w:val="single" w:sz="6" w:space="0" w:color="auto"/>
            </w:tcBorders>
            <w:vAlign w:val="center"/>
            <w:hideMark/>
          </w:tcPr>
          <w:p w14:paraId="5FEE3DE9" w14:textId="77777777" w:rsidR="0022452E" w:rsidRPr="009002EE" w:rsidRDefault="0022452E">
            <w:pPr>
              <w:pStyle w:val="ISOClaus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586-589</w:t>
            </w:r>
          </w:p>
        </w:tc>
        <w:tc>
          <w:tcPr>
            <w:tcW w:w="1462" w:type="dxa"/>
            <w:tcBorders>
              <w:top w:val="single" w:sz="6" w:space="0" w:color="auto"/>
              <w:left w:val="single" w:sz="6" w:space="0" w:color="auto"/>
              <w:bottom w:val="single" w:sz="6" w:space="0" w:color="auto"/>
              <w:right w:val="single" w:sz="6" w:space="0" w:color="auto"/>
            </w:tcBorders>
            <w:vAlign w:val="center"/>
            <w:hideMark/>
          </w:tcPr>
          <w:p w14:paraId="51CA0430" w14:textId="77777777" w:rsidR="0022452E" w:rsidRPr="009002EE" w:rsidRDefault="0022452E">
            <w:pPr>
              <w:pStyle w:val="ISOClaus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19</w:t>
            </w:r>
          </w:p>
        </w:tc>
        <w:tc>
          <w:tcPr>
            <w:tcW w:w="862" w:type="dxa"/>
            <w:tcBorders>
              <w:top w:val="single" w:sz="6" w:space="0" w:color="auto"/>
              <w:left w:val="single" w:sz="6" w:space="0" w:color="auto"/>
              <w:bottom w:val="single" w:sz="6" w:space="0" w:color="auto"/>
              <w:right w:val="single" w:sz="6" w:space="0" w:color="auto"/>
            </w:tcBorders>
            <w:vAlign w:val="center"/>
            <w:hideMark/>
          </w:tcPr>
          <w:p w14:paraId="4E0F7888" w14:textId="77777777" w:rsidR="0022452E" w:rsidRPr="009002EE" w:rsidRDefault="0022452E">
            <w:pPr>
              <w:pStyle w:val="ISOCommTyp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te</w:t>
            </w:r>
          </w:p>
        </w:tc>
        <w:tc>
          <w:tcPr>
            <w:tcW w:w="4178" w:type="dxa"/>
            <w:tcBorders>
              <w:top w:val="single" w:sz="6" w:space="0" w:color="auto"/>
              <w:left w:val="single" w:sz="6" w:space="0" w:color="auto"/>
              <w:bottom w:val="single" w:sz="6" w:space="0" w:color="auto"/>
              <w:right w:val="single" w:sz="6" w:space="0" w:color="auto"/>
            </w:tcBorders>
            <w:vAlign w:val="center"/>
            <w:hideMark/>
          </w:tcPr>
          <w:p w14:paraId="428FE41B" w14:textId="77777777" w:rsidR="0022452E" w:rsidRPr="009002EE" w:rsidRDefault="0022452E">
            <w:pPr>
              <w:pStyle w:val="CommentText"/>
              <w:spacing w:line="276" w:lineRule="auto"/>
              <w:rPr>
                <w:rFonts w:eastAsia="Times New Roman" w:cstheme="minorHAnsi"/>
                <w:sz w:val="22"/>
                <w:szCs w:val="22"/>
                <w:lang w:val="en-GB"/>
              </w:rPr>
            </w:pPr>
            <w:r w:rsidRPr="009002EE">
              <w:rPr>
                <w:rFonts w:eastAsia="Times New Roman" w:cstheme="minorHAnsi"/>
                <w:sz w:val="22"/>
                <w:szCs w:val="22"/>
                <w:lang w:val="en-GB"/>
              </w:rPr>
              <w:t>“…a ‘serious risk’ is defined as a situation where a serious harm affecting patients, users or the public, as a result of use of a device, is likely to happen and require rapid intervention by the market surveillance authorities. A serious risk may include situations where the effects of the risk are not immediate.”</w:t>
            </w:r>
          </w:p>
          <w:p w14:paraId="252EAC76" w14:textId="77777777" w:rsidR="0022452E" w:rsidRPr="009002EE" w:rsidRDefault="0022452E">
            <w:pPr>
              <w:pStyle w:val="ISOComments"/>
              <w:spacing w:before="0" w:line="240" w:lineRule="auto"/>
              <w:rPr>
                <w:rFonts w:asciiTheme="minorHAnsi" w:hAnsiTheme="minorHAnsi" w:cstheme="minorHAnsi"/>
                <w:sz w:val="22"/>
                <w:szCs w:val="22"/>
              </w:rPr>
            </w:pPr>
            <w:r w:rsidRPr="009002EE">
              <w:rPr>
                <w:rFonts w:asciiTheme="minorHAnsi" w:hAnsiTheme="minorHAnsi" w:cstheme="minorHAnsi"/>
                <w:sz w:val="22"/>
                <w:szCs w:val="22"/>
              </w:rPr>
              <w:t xml:space="preserve">We have some doubts if these situations of serious risk can include serious incidents. Vigilance is dealing with serious incidents; for this reason it seems to us that these are other situations besides serious incidents. MDR text refers “device presents a serious risk or is a falsified device”. </w:t>
            </w:r>
          </w:p>
        </w:tc>
        <w:tc>
          <w:tcPr>
            <w:tcW w:w="4187" w:type="dxa"/>
            <w:tcBorders>
              <w:top w:val="single" w:sz="6" w:space="0" w:color="auto"/>
              <w:left w:val="single" w:sz="6" w:space="0" w:color="auto"/>
              <w:bottom w:val="single" w:sz="6" w:space="0" w:color="auto"/>
              <w:right w:val="single" w:sz="6" w:space="0" w:color="auto"/>
            </w:tcBorders>
            <w:vAlign w:val="center"/>
          </w:tcPr>
          <w:p w14:paraId="0A9AFDBE" w14:textId="77777777" w:rsidR="0022452E" w:rsidRPr="009002EE" w:rsidRDefault="0022452E">
            <w:pPr>
              <w:pStyle w:val="ISOChange"/>
              <w:spacing w:before="0" w:line="240" w:lineRule="auto"/>
              <w:rPr>
                <w:rFonts w:asciiTheme="minorHAnsi" w:hAnsiTheme="minorHAnsi" w:cstheme="minorHAnsi"/>
                <w:sz w:val="22"/>
                <w:szCs w:val="22"/>
              </w:rPr>
            </w:pPr>
            <w:r w:rsidRPr="009002EE">
              <w:rPr>
                <w:rFonts w:asciiTheme="minorHAnsi" w:hAnsiTheme="minorHAnsi" w:cstheme="minorHAnsi"/>
                <w:sz w:val="22"/>
                <w:szCs w:val="22"/>
              </w:rPr>
              <w:t>We will suggest the following text for clarification:</w:t>
            </w:r>
          </w:p>
          <w:p w14:paraId="77051173" w14:textId="77777777" w:rsidR="0022452E" w:rsidRPr="009002EE" w:rsidRDefault="0022452E">
            <w:pPr>
              <w:pStyle w:val="ISOChange"/>
              <w:spacing w:before="0" w:line="240" w:lineRule="auto"/>
              <w:rPr>
                <w:rFonts w:asciiTheme="minorHAnsi" w:hAnsiTheme="minorHAnsi" w:cstheme="minorHAnsi"/>
                <w:sz w:val="22"/>
                <w:szCs w:val="22"/>
                <w:lang w:val="en-US"/>
              </w:rPr>
            </w:pPr>
          </w:p>
          <w:p w14:paraId="187B6828" w14:textId="77777777" w:rsidR="0022452E" w:rsidRPr="009002EE" w:rsidRDefault="0022452E">
            <w:pPr>
              <w:pStyle w:val="ISOChange"/>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rPr>
              <w:t>“…a ‘serious risk’ is defined as a situation where a serious harm affecting patients, users or the public, as a result of use of a device, is likely to happen and require rapid intervention by the market surveillance authorities. A serious risk may include situations where the effects of the risk are not immediate. These situations defined as “serious risk” are other situations besides serious incidents.</w:t>
            </w:r>
          </w:p>
        </w:tc>
        <w:tc>
          <w:tcPr>
            <w:tcW w:w="2467" w:type="dxa"/>
            <w:tcBorders>
              <w:top w:val="single" w:sz="6" w:space="0" w:color="auto"/>
              <w:left w:val="single" w:sz="6" w:space="0" w:color="auto"/>
              <w:bottom w:val="single" w:sz="6" w:space="0" w:color="auto"/>
              <w:right w:val="single" w:sz="4" w:space="0" w:color="auto"/>
            </w:tcBorders>
            <w:vAlign w:val="center"/>
          </w:tcPr>
          <w:p w14:paraId="51579847" w14:textId="60FC6891" w:rsidR="0022452E" w:rsidRPr="009002EE" w:rsidRDefault="00651FB3">
            <w:pPr>
              <w:pStyle w:val="ISOSecretObservations"/>
              <w:spacing w:before="0" w:line="240" w:lineRule="auto"/>
              <w:rPr>
                <w:rFonts w:asciiTheme="minorHAnsi" w:hAnsiTheme="minorHAnsi" w:cstheme="minorHAnsi"/>
                <w:sz w:val="22"/>
                <w:szCs w:val="22"/>
                <w:lang w:val="en-US"/>
              </w:rPr>
            </w:pPr>
            <w:r w:rsidRPr="009002EE">
              <w:rPr>
                <w:rFonts w:asciiTheme="minorHAnsi" w:hAnsiTheme="minorHAnsi" w:cstheme="minorHAnsi"/>
                <w:sz w:val="22"/>
                <w:szCs w:val="22"/>
                <w:lang w:val="en-US"/>
              </w:rPr>
              <w:t>The text has been revised and simplified to avoid confusion.</w:t>
            </w:r>
          </w:p>
        </w:tc>
      </w:tr>
      <w:tr w:rsidR="00C54B2E" w:rsidRPr="009002EE" w14:paraId="49AD9C51" w14:textId="77777777" w:rsidTr="00C54B2E">
        <w:tc>
          <w:tcPr>
            <w:tcW w:w="704" w:type="dxa"/>
            <w:tcBorders>
              <w:top w:val="single" w:sz="6" w:space="0" w:color="auto"/>
              <w:left w:val="single" w:sz="4" w:space="0" w:color="auto"/>
              <w:bottom w:val="single" w:sz="4" w:space="0" w:color="auto"/>
              <w:right w:val="single" w:sz="6" w:space="0" w:color="auto"/>
            </w:tcBorders>
            <w:vAlign w:val="center"/>
          </w:tcPr>
          <w:p w14:paraId="7F18054D" w14:textId="61D5A230" w:rsidR="00C54B2E" w:rsidRPr="009002EE" w:rsidRDefault="00C54B2E">
            <w:pPr>
              <w:pStyle w:val="ISOMB"/>
              <w:spacing w:before="0" w:line="240" w:lineRule="auto"/>
              <w:rPr>
                <w:rFonts w:asciiTheme="minorHAnsi" w:hAnsiTheme="minorHAnsi" w:cstheme="minorHAnsi"/>
                <w:sz w:val="22"/>
                <w:szCs w:val="22"/>
                <w:lang w:val="en-US"/>
              </w:rPr>
            </w:pPr>
            <w:r>
              <w:rPr>
                <w:rFonts w:asciiTheme="minorHAnsi" w:hAnsiTheme="minorHAnsi" w:cstheme="minorHAnsi"/>
                <w:sz w:val="22"/>
                <w:szCs w:val="22"/>
                <w:lang w:val="en-US"/>
              </w:rPr>
              <w:t>FI</w:t>
            </w:r>
          </w:p>
        </w:tc>
        <w:tc>
          <w:tcPr>
            <w:tcW w:w="811" w:type="dxa"/>
            <w:tcBorders>
              <w:top w:val="single" w:sz="6" w:space="0" w:color="auto"/>
              <w:left w:val="single" w:sz="6" w:space="0" w:color="auto"/>
              <w:bottom w:val="single" w:sz="4" w:space="0" w:color="auto"/>
              <w:right w:val="single" w:sz="6" w:space="0" w:color="auto"/>
            </w:tcBorders>
            <w:vAlign w:val="center"/>
          </w:tcPr>
          <w:p w14:paraId="57904897" w14:textId="77777777" w:rsidR="00C54B2E" w:rsidRPr="009002EE" w:rsidRDefault="00C54B2E">
            <w:pPr>
              <w:pStyle w:val="ISOClause"/>
              <w:spacing w:before="0" w:line="240" w:lineRule="auto"/>
              <w:rPr>
                <w:rFonts w:asciiTheme="minorHAnsi" w:hAnsiTheme="minorHAnsi" w:cstheme="minorHAnsi"/>
                <w:sz w:val="22"/>
                <w:szCs w:val="22"/>
                <w:lang w:val="en-US"/>
              </w:rPr>
            </w:pPr>
          </w:p>
        </w:tc>
        <w:tc>
          <w:tcPr>
            <w:tcW w:w="1462" w:type="dxa"/>
            <w:tcBorders>
              <w:top w:val="single" w:sz="6" w:space="0" w:color="auto"/>
              <w:left w:val="single" w:sz="6" w:space="0" w:color="auto"/>
              <w:bottom w:val="single" w:sz="4" w:space="0" w:color="auto"/>
              <w:right w:val="single" w:sz="6" w:space="0" w:color="auto"/>
            </w:tcBorders>
            <w:vAlign w:val="center"/>
          </w:tcPr>
          <w:p w14:paraId="553DBF2B" w14:textId="1AF3EA27" w:rsidR="00C54B2E" w:rsidRPr="009002EE" w:rsidRDefault="00C54B2E" w:rsidP="00C54B2E">
            <w:pPr>
              <w:pStyle w:val="ISOClause"/>
              <w:spacing w:before="0" w:line="240" w:lineRule="auto"/>
              <w:rPr>
                <w:rFonts w:asciiTheme="minorHAnsi" w:hAnsiTheme="minorHAnsi" w:cstheme="minorHAnsi"/>
                <w:sz w:val="22"/>
                <w:szCs w:val="22"/>
                <w:lang w:val="en-US"/>
              </w:rPr>
            </w:pPr>
            <w:r>
              <w:rPr>
                <w:rFonts w:asciiTheme="minorHAnsi" w:hAnsiTheme="minorHAnsi" w:cstheme="minorHAnsi"/>
                <w:sz w:val="22"/>
                <w:szCs w:val="22"/>
                <w:lang w:val="en-US"/>
              </w:rPr>
              <w:t xml:space="preserve">Q. 21 what is a common and well documented serious incident </w:t>
            </w:r>
          </w:p>
        </w:tc>
        <w:tc>
          <w:tcPr>
            <w:tcW w:w="862" w:type="dxa"/>
            <w:tcBorders>
              <w:top w:val="single" w:sz="6" w:space="0" w:color="auto"/>
              <w:left w:val="single" w:sz="6" w:space="0" w:color="auto"/>
              <w:bottom w:val="single" w:sz="4" w:space="0" w:color="auto"/>
              <w:right w:val="single" w:sz="6" w:space="0" w:color="auto"/>
            </w:tcBorders>
            <w:vAlign w:val="center"/>
          </w:tcPr>
          <w:p w14:paraId="3CDBA731" w14:textId="77777777" w:rsidR="00C54B2E" w:rsidRPr="009002EE" w:rsidRDefault="00C54B2E">
            <w:pPr>
              <w:pStyle w:val="ISOCommType"/>
              <w:spacing w:before="0" w:line="240" w:lineRule="auto"/>
              <w:rPr>
                <w:rFonts w:asciiTheme="minorHAnsi" w:hAnsiTheme="minorHAnsi" w:cstheme="minorHAnsi"/>
                <w:sz w:val="22"/>
                <w:szCs w:val="22"/>
                <w:lang w:val="en-US"/>
              </w:rPr>
            </w:pPr>
          </w:p>
        </w:tc>
        <w:tc>
          <w:tcPr>
            <w:tcW w:w="4178" w:type="dxa"/>
            <w:tcBorders>
              <w:top w:val="single" w:sz="6" w:space="0" w:color="auto"/>
              <w:left w:val="single" w:sz="6" w:space="0" w:color="auto"/>
              <w:bottom w:val="single" w:sz="4" w:space="0" w:color="auto"/>
              <w:right w:val="single" w:sz="6" w:space="0" w:color="auto"/>
            </w:tcBorders>
            <w:vAlign w:val="center"/>
          </w:tcPr>
          <w:p w14:paraId="51A9E315" w14:textId="0B2B7329" w:rsidR="00C54B2E" w:rsidRPr="00C54B2E" w:rsidRDefault="00C54B2E">
            <w:pPr>
              <w:pStyle w:val="CommentText"/>
              <w:spacing w:line="276" w:lineRule="auto"/>
              <w:rPr>
                <w:rFonts w:eastAsia="Times New Roman" w:cstheme="minorHAnsi"/>
                <w:sz w:val="22"/>
                <w:szCs w:val="22"/>
              </w:rPr>
            </w:pPr>
            <w:r w:rsidRPr="00C54B2E">
              <w:rPr>
                <w:rFonts w:eastAsia="Times New Roman" w:cstheme="minorHAnsi"/>
                <w:sz w:val="22"/>
                <w:szCs w:val="22"/>
              </w:rPr>
              <w:t>There are 3 different justification for PSR 1) Fsca released 2) root cause have been identified 3) common and well documented, so common and well documented can not be reasoned by an other criteria. Common means that there are number of incidents, but what is well documented. Is it enough that the incident type is known?</w:t>
            </w:r>
          </w:p>
        </w:tc>
        <w:tc>
          <w:tcPr>
            <w:tcW w:w="4187" w:type="dxa"/>
            <w:tcBorders>
              <w:top w:val="single" w:sz="6" w:space="0" w:color="auto"/>
              <w:left w:val="single" w:sz="6" w:space="0" w:color="auto"/>
              <w:bottom w:val="single" w:sz="4" w:space="0" w:color="auto"/>
              <w:right w:val="single" w:sz="6" w:space="0" w:color="auto"/>
            </w:tcBorders>
            <w:vAlign w:val="center"/>
          </w:tcPr>
          <w:p w14:paraId="7D798620" w14:textId="77777777" w:rsidR="00C54B2E" w:rsidRPr="009002EE" w:rsidRDefault="00C54B2E">
            <w:pPr>
              <w:pStyle w:val="ISOChange"/>
              <w:spacing w:before="0" w:line="240" w:lineRule="auto"/>
              <w:rPr>
                <w:rFonts w:asciiTheme="minorHAnsi" w:hAnsiTheme="minorHAnsi" w:cstheme="minorHAnsi"/>
                <w:sz w:val="22"/>
                <w:szCs w:val="22"/>
              </w:rPr>
            </w:pPr>
          </w:p>
        </w:tc>
        <w:tc>
          <w:tcPr>
            <w:tcW w:w="2467" w:type="dxa"/>
            <w:tcBorders>
              <w:top w:val="single" w:sz="6" w:space="0" w:color="auto"/>
              <w:left w:val="single" w:sz="6" w:space="0" w:color="auto"/>
              <w:bottom w:val="single" w:sz="4" w:space="0" w:color="auto"/>
              <w:right w:val="single" w:sz="4" w:space="0" w:color="auto"/>
            </w:tcBorders>
            <w:vAlign w:val="center"/>
          </w:tcPr>
          <w:p w14:paraId="3A1B703D" w14:textId="61FDE179" w:rsidR="00C54B2E" w:rsidRPr="009002EE" w:rsidRDefault="00C54B2E">
            <w:pPr>
              <w:pStyle w:val="ISOSecretObservations"/>
              <w:spacing w:before="0" w:line="240" w:lineRule="auto"/>
              <w:rPr>
                <w:rFonts w:asciiTheme="minorHAnsi" w:hAnsiTheme="minorHAnsi" w:cstheme="minorHAnsi"/>
                <w:sz w:val="22"/>
                <w:szCs w:val="22"/>
                <w:lang w:val="en-US"/>
              </w:rPr>
            </w:pPr>
            <w:r>
              <w:rPr>
                <w:rFonts w:asciiTheme="minorHAnsi" w:hAnsiTheme="minorHAnsi" w:cstheme="minorHAnsi"/>
                <w:sz w:val="22"/>
                <w:szCs w:val="22"/>
                <w:lang w:val="en-US"/>
              </w:rPr>
              <w:t xml:space="preserve">See revised text. </w:t>
            </w:r>
            <w:r w:rsidR="00E45779">
              <w:rPr>
                <w:rFonts w:asciiTheme="minorHAnsi" w:hAnsiTheme="minorHAnsi" w:cstheme="minorHAnsi"/>
                <w:sz w:val="22"/>
                <w:szCs w:val="22"/>
                <w:lang w:val="en-US"/>
              </w:rPr>
              <w:t xml:space="preserve">Question reworded. </w:t>
            </w:r>
          </w:p>
        </w:tc>
      </w:tr>
    </w:tbl>
    <w:p w14:paraId="2CCFA379" w14:textId="77777777" w:rsidR="00E5010A" w:rsidRPr="009002EE" w:rsidRDefault="00E5010A" w:rsidP="00E5010A">
      <w:pPr>
        <w:spacing w:after="0" w:line="240" w:lineRule="auto"/>
        <w:rPr>
          <w:rFonts w:cstheme="minorHAnsi"/>
        </w:rPr>
      </w:pPr>
    </w:p>
    <w:p w14:paraId="34BF1C05" w14:textId="77777777" w:rsidR="00E5010A" w:rsidRPr="009002EE" w:rsidRDefault="00E5010A" w:rsidP="00E5010A">
      <w:pPr>
        <w:spacing w:after="0" w:line="240" w:lineRule="auto"/>
        <w:rPr>
          <w:rFonts w:cstheme="minorHAnsi"/>
          <w:lang w:val="en-GB"/>
        </w:rPr>
      </w:pPr>
    </w:p>
    <w:p w14:paraId="22A2B519" w14:textId="77777777" w:rsidR="00E5010A" w:rsidRPr="009002EE" w:rsidRDefault="00E5010A" w:rsidP="00E5010A">
      <w:pPr>
        <w:spacing w:after="0" w:line="240" w:lineRule="auto"/>
        <w:rPr>
          <w:rFonts w:cstheme="minorHAnsi"/>
          <w:lang w:val="en-GB"/>
        </w:rPr>
      </w:pPr>
    </w:p>
    <w:p w14:paraId="570A4C48" w14:textId="77777777" w:rsidR="00E5010A" w:rsidRPr="009002EE" w:rsidRDefault="00E5010A" w:rsidP="00E5010A">
      <w:pPr>
        <w:spacing w:after="0" w:line="240" w:lineRule="auto"/>
        <w:rPr>
          <w:rFonts w:cstheme="minorHAnsi"/>
          <w:lang w:val="en-GB"/>
        </w:rPr>
      </w:pPr>
    </w:p>
    <w:p w14:paraId="429081F7" w14:textId="77777777" w:rsidR="008B0A13" w:rsidRPr="009002EE" w:rsidRDefault="008B0A13" w:rsidP="008B0A13">
      <w:pPr>
        <w:spacing w:after="0" w:line="240" w:lineRule="auto"/>
        <w:rPr>
          <w:rFonts w:cstheme="minorHAnsi"/>
          <w:lang w:val="en-GB"/>
        </w:rPr>
      </w:pPr>
    </w:p>
    <w:p w14:paraId="1474EEF6" w14:textId="77777777" w:rsidR="00F6054D" w:rsidRPr="009002EE" w:rsidRDefault="00F6054D" w:rsidP="00CC0C9D">
      <w:pPr>
        <w:spacing w:after="0" w:line="240" w:lineRule="auto"/>
        <w:rPr>
          <w:rFonts w:cstheme="minorHAnsi"/>
        </w:rPr>
      </w:pPr>
    </w:p>
    <w:sectPr w:rsidR="00F6054D" w:rsidRPr="009002EE" w:rsidSect="00F6054D">
      <w:headerReference w:type="default" r:id="rId8"/>
      <w:footerReference w:type="default" r:id="rId9"/>
      <w:type w:val="continuous"/>
      <w:pgSz w:w="16838" w:h="11906" w:orient="landscape"/>
      <w:pgMar w:top="850" w:right="567" w:bottom="850"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D06E6D" w14:textId="77777777" w:rsidR="00464800" w:rsidRDefault="00464800" w:rsidP="00F6054D">
      <w:pPr>
        <w:spacing w:after="0" w:line="240" w:lineRule="auto"/>
      </w:pPr>
      <w:r>
        <w:separator/>
      </w:r>
    </w:p>
  </w:endnote>
  <w:endnote w:type="continuationSeparator" w:id="0">
    <w:p w14:paraId="7A0083A7" w14:textId="77777777" w:rsidR="00464800" w:rsidRDefault="00464800" w:rsidP="00F60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294C0" w14:textId="77777777" w:rsidR="00B96591" w:rsidRDefault="00B96591" w:rsidP="00F6054D">
    <w:pPr>
      <w:pStyle w:val="Footer"/>
      <w:tabs>
        <w:tab w:val="clear" w:pos="4536"/>
        <w:tab w:val="clear" w:pos="9072"/>
        <w:tab w:val="left" w:pos="300"/>
        <w:tab w:val="left" w:pos="2100"/>
        <w:tab w:val="left" w:pos="3300"/>
        <w:tab w:val="left" w:pos="4500"/>
      </w:tabs>
      <w:rPr>
        <w:rFonts w:ascii="Arial" w:hAnsi="Arial" w:cs="Arial"/>
        <w:sz w:val="16"/>
      </w:rPr>
    </w:pPr>
    <w:r>
      <w:rPr>
        <w:rFonts w:ascii="Arial" w:hAnsi="Arial" w:cs="Arial"/>
        <w:sz w:val="16"/>
      </w:rPr>
      <w:t>1</w:t>
    </w:r>
    <w:r>
      <w:rPr>
        <w:rFonts w:ascii="Arial" w:hAnsi="Arial" w:cs="Arial"/>
        <w:sz w:val="16"/>
      </w:rPr>
      <w:tab/>
    </w:r>
    <w:r>
      <w:rPr>
        <w:rFonts w:ascii="Arial" w:hAnsi="Arial" w:cs="Arial"/>
        <w:b/>
        <w:sz w:val="16"/>
      </w:rPr>
      <w:t>NCA</w:t>
    </w:r>
    <w:r>
      <w:rPr>
        <w:rFonts w:ascii="Arial" w:hAnsi="Arial" w:cs="Arial"/>
        <w:sz w:val="16"/>
      </w:rPr>
      <w:t xml:space="preserve"> = National Competent Authority</w:t>
    </w:r>
  </w:p>
  <w:p w14:paraId="1B416FBB" w14:textId="77777777" w:rsidR="00B96591" w:rsidRDefault="00B96591" w:rsidP="00F6054D">
    <w:pPr>
      <w:pStyle w:val="Footer"/>
      <w:tabs>
        <w:tab w:val="clear" w:pos="4536"/>
        <w:tab w:val="clear" w:pos="9072"/>
        <w:tab w:val="left" w:pos="300"/>
        <w:tab w:val="left" w:pos="2100"/>
        <w:tab w:val="left" w:pos="3300"/>
        <w:tab w:val="left" w:pos="4500"/>
      </w:tabs>
      <w:rPr>
        <w:rFonts w:ascii="Arial" w:hAnsi="Arial" w:cs="Arial"/>
        <w:sz w:val="16"/>
      </w:rPr>
    </w:pPr>
    <w:r>
      <w:rPr>
        <w:rFonts w:ascii="Arial" w:hAnsi="Arial" w:cs="Arial"/>
        <w:sz w:val="16"/>
      </w:rPr>
      <w:t>2</w:t>
    </w:r>
    <w:r>
      <w:rPr>
        <w:rFonts w:ascii="Arial" w:hAnsi="Arial" w:cs="Arial"/>
        <w:sz w:val="16"/>
      </w:rPr>
      <w:tab/>
    </w:r>
    <w:r>
      <w:rPr>
        <w:rFonts w:ascii="Arial" w:hAnsi="Arial" w:cs="Arial"/>
        <w:b/>
        <w:sz w:val="16"/>
      </w:rPr>
      <w:t>Type of comment:</w:t>
    </w:r>
    <w:r>
      <w:rPr>
        <w:rFonts w:ascii="Arial" w:hAnsi="Arial" w:cs="Arial"/>
        <w:b/>
        <w:sz w:val="16"/>
      </w:rPr>
      <w:tab/>
      <w:t>ge</w:t>
    </w:r>
    <w:r>
      <w:rPr>
        <w:rFonts w:ascii="Arial" w:hAnsi="Arial" w:cs="Arial"/>
        <w:sz w:val="16"/>
      </w:rPr>
      <w:t xml:space="preserve"> = general</w:t>
    </w:r>
    <w:r>
      <w:rPr>
        <w:rFonts w:ascii="Arial" w:hAnsi="Arial" w:cs="Arial"/>
        <w:sz w:val="16"/>
      </w:rPr>
      <w:tab/>
    </w:r>
    <w:r>
      <w:rPr>
        <w:rFonts w:ascii="Arial" w:hAnsi="Arial" w:cs="Arial"/>
        <w:b/>
        <w:sz w:val="16"/>
      </w:rPr>
      <w:t xml:space="preserve">te </w:t>
    </w:r>
    <w:r>
      <w:rPr>
        <w:rFonts w:ascii="Arial" w:hAnsi="Arial" w:cs="Arial"/>
        <w:sz w:val="16"/>
      </w:rPr>
      <w:t xml:space="preserve"> = technical</w:t>
    </w:r>
    <w:r>
      <w:rPr>
        <w:rFonts w:ascii="Arial" w:hAnsi="Arial" w:cs="Arial"/>
        <w:sz w:val="16"/>
      </w:rPr>
      <w:tab/>
    </w:r>
    <w:r>
      <w:rPr>
        <w:rFonts w:ascii="Arial" w:hAnsi="Arial" w:cs="Arial"/>
        <w:b/>
        <w:sz w:val="16"/>
      </w:rPr>
      <w:t>ed</w:t>
    </w:r>
    <w:r>
      <w:rPr>
        <w:rFonts w:ascii="Arial" w:hAnsi="Arial" w:cs="Arial"/>
        <w:sz w:val="16"/>
      </w:rPr>
      <w:t xml:space="preserve"> = editorial</w:t>
    </w:r>
  </w:p>
  <w:p w14:paraId="38681494" w14:textId="77777777" w:rsidR="00B96591" w:rsidRDefault="00B96591" w:rsidP="00F6054D">
    <w:pPr>
      <w:pStyle w:val="Footer"/>
      <w:tabs>
        <w:tab w:val="clear" w:pos="4536"/>
        <w:tab w:val="clear" w:pos="9072"/>
        <w:tab w:val="left" w:pos="300"/>
        <w:tab w:val="left" w:pos="2100"/>
        <w:tab w:val="left" w:pos="3300"/>
        <w:tab w:val="left" w:pos="4500"/>
      </w:tabs>
      <w:rPr>
        <w:rFonts w:ascii="Arial" w:hAnsi="Arial" w:cs="Arial"/>
        <w:sz w:val="16"/>
      </w:rPr>
    </w:pPr>
    <w:r>
      <w:rPr>
        <w:rFonts w:ascii="Arial" w:hAnsi="Arial" w:cs="Arial"/>
        <w:sz w:val="16"/>
      </w:rPr>
      <w:t>3</w:t>
    </w:r>
    <w:r>
      <w:rPr>
        <w:rFonts w:ascii="Arial" w:hAnsi="Arial" w:cs="Arial"/>
        <w:sz w:val="16"/>
      </w:rPr>
      <w:tab/>
    </w:r>
    <w:r w:rsidRPr="00BE5990">
      <w:rPr>
        <w:rFonts w:ascii="Arial" w:hAnsi="Arial" w:cs="Arial"/>
        <w:b/>
        <w:sz w:val="16"/>
      </w:rPr>
      <w:t>Subgroup comment</w:t>
    </w:r>
    <w:r>
      <w:rPr>
        <w:rFonts w:ascii="Arial" w:hAnsi="Arial" w:cs="Arial"/>
        <w:sz w:val="16"/>
      </w:rPr>
      <w:t xml:space="preserve">: </w:t>
    </w:r>
    <w:r>
      <w:rPr>
        <w:rFonts w:ascii="Arial" w:hAnsi="Arial" w:cs="Arial"/>
        <w:sz w:val="16"/>
      </w:rPr>
      <w:tab/>
      <w:t>i.e. ACCEPT / REJECT / PARTIALLY ACCEPT. Subgroup to provide rationale where possible</w:t>
    </w:r>
  </w:p>
  <w:p w14:paraId="0BEA3BB9" w14:textId="27E74A31" w:rsidR="00B96591" w:rsidRPr="00F6054D" w:rsidRDefault="00B96591" w:rsidP="00F6054D">
    <w:pPr>
      <w:pStyle w:val="Footer"/>
      <w:tabs>
        <w:tab w:val="clear" w:pos="4536"/>
        <w:tab w:val="clear" w:pos="9072"/>
        <w:tab w:val="left" w:pos="300"/>
        <w:tab w:val="left" w:pos="2100"/>
        <w:tab w:val="left" w:pos="3300"/>
        <w:tab w:val="left" w:pos="4500"/>
      </w:tabs>
      <w:jc w:val="right"/>
      <w:rPr>
        <w:rFonts w:ascii="Arial" w:hAnsi="Arial" w:cs="Arial"/>
        <w:sz w:val="16"/>
      </w:rPr>
    </w:pPr>
    <w:r>
      <w:rPr>
        <w:rFonts w:ascii="Arial" w:hAnsi="Arial" w:cs="Arial"/>
        <w:sz w:val="16"/>
      </w:rPr>
      <w:t xml:space="preserve">Page </w:t>
    </w:r>
    <w:r>
      <w:rPr>
        <w:rFonts w:ascii="Arial" w:hAnsi="Arial" w:cs="Arial"/>
        <w:sz w:val="16"/>
      </w:rPr>
      <w:fldChar w:fldCharType="begin"/>
    </w:r>
    <w:r>
      <w:rPr>
        <w:rFonts w:ascii="Arial" w:hAnsi="Arial" w:cs="Arial"/>
        <w:sz w:val="16"/>
      </w:rPr>
      <w:instrText xml:space="preserve"> PAGE  \* MERGEFORMAT </w:instrText>
    </w:r>
    <w:r>
      <w:rPr>
        <w:rFonts w:ascii="Arial" w:hAnsi="Arial" w:cs="Arial"/>
        <w:sz w:val="16"/>
      </w:rPr>
      <w:fldChar w:fldCharType="separate"/>
    </w:r>
    <w:r w:rsidR="003B7BC1">
      <w:rPr>
        <w:rFonts w:ascii="Arial" w:hAnsi="Arial" w:cs="Arial"/>
        <w:noProof/>
        <w:sz w:val="16"/>
      </w:rPr>
      <w:t>1</w:t>
    </w:r>
    <w:r>
      <w:rPr>
        <w:rFonts w:ascii="Arial" w:hAnsi="Arial" w:cs="Arial"/>
        <w:sz w:val="16"/>
      </w:rPr>
      <w:fldChar w:fldCharType="end"/>
    </w:r>
    <w:r>
      <w:rPr>
        <w:rFonts w:ascii="Arial" w:hAnsi="Arial" w:cs="Arial"/>
        <w:sz w:val="16"/>
      </w:rPr>
      <w:t xml:space="preserve"> of </w:t>
    </w:r>
    <w:r>
      <w:rPr>
        <w:rFonts w:ascii="Arial" w:hAnsi="Arial" w:cs="Arial"/>
        <w:sz w:val="16"/>
      </w:rPr>
      <w:fldChar w:fldCharType="begin"/>
    </w:r>
    <w:r>
      <w:rPr>
        <w:rFonts w:ascii="Arial" w:hAnsi="Arial" w:cs="Arial"/>
        <w:sz w:val="16"/>
      </w:rPr>
      <w:instrText xml:space="preserve"> NUMPAGES  \* MERGEFORMAT </w:instrText>
    </w:r>
    <w:r>
      <w:rPr>
        <w:rFonts w:ascii="Arial" w:hAnsi="Arial" w:cs="Arial"/>
        <w:sz w:val="16"/>
      </w:rPr>
      <w:fldChar w:fldCharType="separate"/>
    </w:r>
    <w:r w:rsidR="003B7BC1">
      <w:rPr>
        <w:rFonts w:ascii="Arial" w:hAnsi="Arial" w:cs="Arial"/>
        <w:noProof/>
        <w:sz w:val="16"/>
      </w:rPr>
      <w:t>15</w:t>
    </w:r>
    <w:r>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16DADA" w14:textId="77777777" w:rsidR="00464800" w:rsidRDefault="00464800" w:rsidP="00F6054D">
      <w:pPr>
        <w:spacing w:after="0" w:line="240" w:lineRule="auto"/>
      </w:pPr>
      <w:r>
        <w:separator/>
      </w:r>
    </w:p>
  </w:footnote>
  <w:footnote w:type="continuationSeparator" w:id="0">
    <w:p w14:paraId="7BA30127" w14:textId="77777777" w:rsidR="00464800" w:rsidRDefault="00464800" w:rsidP="00F6054D">
      <w:pPr>
        <w:spacing w:after="0" w:line="240" w:lineRule="auto"/>
      </w:pPr>
      <w:r>
        <w:continuationSeparator/>
      </w:r>
    </w:p>
  </w:footnote>
  <w:footnote w:id="1">
    <w:p w14:paraId="3CD6CA61" w14:textId="77777777" w:rsidR="00B96591" w:rsidRPr="00B56861" w:rsidRDefault="00B96591" w:rsidP="008B0A13">
      <w:pPr>
        <w:pStyle w:val="FootnoteText"/>
        <w:jc w:val="both"/>
        <w:rPr>
          <w:i/>
          <w:sz w:val="16"/>
          <w:szCs w:val="16"/>
        </w:rPr>
      </w:pPr>
      <w:r w:rsidRPr="001C24F2">
        <w:rPr>
          <w:rStyle w:val="FootnoteReference"/>
          <w:sz w:val="16"/>
          <w:szCs w:val="16"/>
        </w:rPr>
        <w:footnoteRef/>
      </w:r>
      <w:r w:rsidRPr="001C24F2">
        <w:rPr>
          <w:sz w:val="16"/>
          <w:szCs w:val="16"/>
        </w:rPr>
        <w:t xml:space="preserve"> </w:t>
      </w:r>
      <w:r>
        <w:rPr>
          <w:sz w:val="16"/>
          <w:szCs w:val="16"/>
        </w:rPr>
        <w:t>Following e</w:t>
      </w:r>
      <w:r w:rsidRPr="001C24F2">
        <w:rPr>
          <w:sz w:val="16"/>
          <w:szCs w:val="16"/>
        </w:rPr>
        <w:t xml:space="preserve">laboration </w:t>
      </w:r>
      <w:r>
        <w:rPr>
          <w:sz w:val="16"/>
          <w:szCs w:val="16"/>
        </w:rPr>
        <w:t xml:space="preserve">provided </w:t>
      </w:r>
      <w:r w:rsidRPr="001C24F2">
        <w:rPr>
          <w:sz w:val="16"/>
          <w:szCs w:val="16"/>
        </w:rPr>
        <w:t xml:space="preserve">for alignment with text in Article 2(64) </w:t>
      </w:r>
      <w:r>
        <w:rPr>
          <w:sz w:val="16"/>
          <w:szCs w:val="16"/>
        </w:rPr>
        <w:t xml:space="preserve">of the </w:t>
      </w:r>
      <w:r w:rsidRPr="001C24F2">
        <w:rPr>
          <w:sz w:val="16"/>
          <w:szCs w:val="16"/>
        </w:rPr>
        <w:t>MDR</w:t>
      </w:r>
      <w:r w:rsidRPr="00B56861">
        <w:rPr>
          <w:i/>
          <w:sz w:val="16"/>
          <w:szCs w:val="16"/>
        </w:rPr>
        <w:t>: a device malfunction or deterioration in the characteristics or performance of a device made available in the market, including use error due to ergonomic features, as well as any inadequacy in the information supplied by the manufacturer and any undesirable side-effect.</w:t>
      </w:r>
    </w:p>
  </w:footnote>
  <w:footnote w:id="2">
    <w:p w14:paraId="09BA0E8F" w14:textId="77777777" w:rsidR="00B96591" w:rsidRPr="00215186" w:rsidRDefault="00B96591" w:rsidP="0060343C">
      <w:pPr>
        <w:pStyle w:val="FootnoteText"/>
        <w:jc w:val="both"/>
        <w:rPr>
          <w:sz w:val="16"/>
          <w:szCs w:val="16"/>
        </w:rPr>
      </w:pPr>
      <w:r w:rsidRPr="00215186">
        <w:rPr>
          <w:rStyle w:val="FootnoteReference"/>
          <w:sz w:val="16"/>
          <w:szCs w:val="16"/>
        </w:rPr>
        <w:footnoteRef/>
      </w:r>
      <w:r w:rsidRPr="00215186">
        <w:rPr>
          <w:sz w:val="16"/>
          <w:szCs w:val="16"/>
        </w:rPr>
        <w:t xml:space="preserve"> Expected side-effects are clinically well known, i.e. in the medical, scientific or technological field, or have been clearly identified during clinical investigation or clinical practice by the manufacturer.</w:t>
      </w:r>
      <w:r>
        <w:rPr>
          <w:sz w:val="16"/>
          <w:szCs w:val="16"/>
        </w:rPr>
        <w:t xml:space="preserve"> Expected</w:t>
      </w:r>
      <w:r w:rsidRPr="00215186">
        <w:rPr>
          <w:sz w:val="16"/>
          <w:szCs w:val="16"/>
        </w:rPr>
        <w:t xml:space="preserve"> side-effects should be clinically acceptable when weighed against the evaluated individual benefits to the patient and/or user arising from the achieved performance of the device during normal conditions of use.</w:t>
      </w:r>
    </w:p>
  </w:footnote>
  <w:footnote w:id="3">
    <w:p w14:paraId="41CD2ECF" w14:textId="77777777" w:rsidR="00B96591" w:rsidRPr="00215186" w:rsidRDefault="00B96591" w:rsidP="0060343C">
      <w:pPr>
        <w:pStyle w:val="FootnoteText"/>
        <w:jc w:val="both"/>
        <w:rPr>
          <w:sz w:val="16"/>
          <w:szCs w:val="16"/>
        </w:rPr>
      </w:pPr>
      <w:r w:rsidRPr="00215186">
        <w:rPr>
          <w:rStyle w:val="FootnoteReference"/>
          <w:sz w:val="16"/>
          <w:szCs w:val="16"/>
        </w:rPr>
        <w:footnoteRef/>
      </w:r>
      <w:r w:rsidRPr="00215186">
        <w:rPr>
          <w:sz w:val="16"/>
          <w:szCs w:val="16"/>
        </w:rPr>
        <w:t xml:space="preserve"> The product information can include the accompanying documentation, such as the instructions for use and the labelling of the device, training material and the technical documentation.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874" w:type="dxa"/>
      <w:tblLayout w:type="fixed"/>
      <w:tblCellMar>
        <w:left w:w="48" w:type="dxa"/>
        <w:right w:w="48" w:type="dxa"/>
      </w:tblCellMar>
      <w:tblLook w:val="0000" w:firstRow="0" w:lastRow="0" w:firstColumn="0" w:lastColumn="0" w:noHBand="0" w:noVBand="0"/>
    </w:tblPr>
    <w:tblGrid>
      <w:gridCol w:w="7739"/>
      <w:gridCol w:w="2409"/>
      <w:gridCol w:w="3118"/>
      <w:gridCol w:w="2608"/>
    </w:tblGrid>
    <w:tr w:rsidR="00B96591" w:rsidRPr="00AF2103" w14:paraId="16E9B39F" w14:textId="77777777" w:rsidTr="00F6054D">
      <w:trPr>
        <w:trHeight w:val="340"/>
      </w:trPr>
      <w:tc>
        <w:tcPr>
          <w:tcW w:w="7739" w:type="dxa"/>
          <w:tcBorders>
            <w:right w:val="single" w:sz="4" w:space="0" w:color="auto"/>
          </w:tcBorders>
          <w:shd w:val="clear" w:color="auto" w:fill="auto"/>
          <w:vAlign w:val="center"/>
        </w:tcPr>
        <w:p w14:paraId="5C5804AC" w14:textId="77777777" w:rsidR="00B96591" w:rsidRPr="00AF2103" w:rsidRDefault="00B96591" w:rsidP="00BE5990">
          <w:pPr>
            <w:pStyle w:val="Header"/>
            <w:rPr>
              <w:rFonts w:ascii="Segoe UI" w:hAnsi="Segoe UI" w:cs="Segoe UI"/>
              <w:b/>
            </w:rPr>
          </w:pPr>
          <w:r w:rsidRPr="00AF2103">
            <w:rPr>
              <w:rFonts w:ascii="Segoe UI" w:hAnsi="Segoe UI" w:cs="Segoe UI"/>
              <w:b/>
            </w:rPr>
            <w:t xml:space="preserve">Template for comments </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37B829E7" w14:textId="70FBF953" w:rsidR="00B96591" w:rsidRPr="00AF2103" w:rsidRDefault="00B96591">
          <w:pPr>
            <w:pStyle w:val="Header"/>
            <w:rPr>
              <w:rFonts w:ascii="Segoe UI" w:hAnsi="Segoe UI" w:cs="Segoe UI"/>
              <w:sz w:val="18"/>
            </w:rPr>
          </w:pPr>
          <w:r w:rsidRPr="00AA6678">
            <w:rPr>
              <w:rFonts w:ascii="Segoe UI" w:hAnsi="Segoe UI" w:cs="Segoe UI"/>
              <w:b/>
              <w:sz w:val="18"/>
            </w:rPr>
            <w:t>Date</w:t>
          </w:r>
          <w:r w:rsidRPr="00AF2103">
            <w:rPr>
              <w:rFonts w:ascii="Segoe UI" w:hAnsi="Segoe UI" w:cs="Segoe UI"/>
              <w:sz w:val="18"/>
            </w:rPr>
            <w:t>:</w:t>
          </w:r>
          <w:r>
            <w:rPr>
              <w:rFonts w:ascii="Segoe UI" w:hAnsi="Segoe UI" w:cs="Segoe UI"/>
              <w:sz w:val="18"/>
            </w:rPr>
            <w:t xml:space="preserve"> 26 November 2021</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2F2C6094" w14:textId="751AAB0F" w:rsidR="00B96591" w:rsidRPr="00AF2103" w:rsidRDefault="00B96591" w:rsidP="00DE2336">
          <w:pPr>
            <w:pStyle w:val="Header"/>
            <w:rPr>
              <w:rFonts w:ascii="Segoe UI" w:hAnsi="Segoe UI" w:cs="Segoe UI"/>
              <w:sz w:val="18"/>
            </w:rPr>
          </w:pPr>
          <w:r w:rsidRPr="00AA6678">
            <w:rPr>
              <w:rFonts w:ascii="Segoe UI" w:hAnsi="Segoe UI" w:cs="Segoe UI"/>
              <w:b/>
              <w:sz w:val="18"/>
            </w:rPr>
            <w:t>Document</w:t>
          </w:r>
          <w:r w:rsidRPr="00AF2103">
            <w:rPr>
              <w:rFonts w:ascii="Segoe UI" w:hAnsi="Segoe UI" w:cs="Segoe UI"/>
              <w:sz w:val="18"/>
            </w:rPr>
            <w:t xml:space="preserve">: </w:t>
          </w:r>
          <w:r w:rsidRPr="00AA6678">
            <w:rPr>
              <w:rFonts w:ascii="Segoe UI" w:hAnsi="Segoe UI" w:cs="Segoe UI"/>
              <w:sz w:val="18"/>
            </w:rPr>
            <w:t>Questions and Answers on Vigilance Terms and Concepts</w:t>
          </w:r>
        </w:p>
      </w:tc>
      <w:tc>
        <w:tcPr>
          <w:tcW w:w="2608" w:type="dxa"/>
          <w:tcBorders>
            <w:top w:val="single" w:sz="4" w:space="0" w:color="auto"/>
            <w:left w:val="single" w:sz="4" w:space="0" w:color="auto"/>
            <w:bottom w:val="single" w:sz="4" w:space="0" w:color="auto"/>
            <w:right w:val="single" w:sz="4" w:space="0" w:color="auto"/>
          </w:tcBorders>
          <w:shd w:val="clear" w:color="auto" w:fill="auto"/>
          <w:vAlign w:val="center"/>
        </w:tcPr>
        <w:p w14:paraId="5481E98D" w14:textId="69CE5C8C" w:rsidR="00B96591" w:rsidRPr="00AF2103" w:rsidRDefault="00B96591" w:rsidP="00DE2336">
          <w:pPr>
            <w:pStyle w:val="Header"/>
            <w:rPr>
              <w:rFonts w:ascii="Segoe UI" w:hAnsi="Segoe UI" w:cs="Segoe UI"/>
              <w:sz w:val="18"/>
            </w:rPr>
          </w:pPr>
          <w:r w:rsidRPr="00AF2103">
            <w:rPr>
              <w:rFonts w:ascii="Segoe UI" w:hAnsi="Segoe UI" w:cs="Segoe UI"/>
              <w:sz w:val="18"/>
            </w:rPr>
            <w:t xml:space="preserve">Project: </w:t>
          </w:r>
        </w:p>
      </w:tc>
    </w:tr>
  </w:tbl>
  <w:p w14:paraId="1E9C95BC" w14:textId="77777777" w:rsidR="00B96591" w:rsidRPr="00AF2103" w:rsidRDefault="00B96591">
    <w:pPr>
      <w:pStyle w:val="Header"/>
      <w:rPr>
        <w:rFonts w:ascii="Segoe UI" w:hAnsi="Segoe UI" w:cs="Segoe UI"/>
        <w:sz w:val="18"/>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8" w:type="dxa"/>
        <w:right w:w="48" w:type="dxa"/>
      </w:tblCellMar>
      <w:tblLook w:val="0000" w:firstRow="0" w:lastRow="0" w:firstColumn="0" w:lastColumn="0" w:noHBand="0" w:noVBand="0"/>
    </w:tblPr>
    <w:tblGrid>
      <w:gridCol w:w="709"/>
      <w:gridCol w:w="851"/>
      <w:gridCol w:w="1134"/>
      <w:gridCol w:w="1134"/>
      <w:gridCol w:w="4252"/>
      <w:gridCol w:w="4111"/>
      <w:gridCol w:w="2410"/>
    </w:tblGrid>
    <w:tr w:rsidR="00B96591" w:rsidRPr="00AF2103" w14:paraId="71568006" w14:textId="77777777" w:rsidTr="00033901">
      <w:trPr>
        <w:trHeight w:val="283"/>
      </w:trPr>
      <w:tc>
        <w:tcPr>
          <w:tcW w:w="709" w:type="dxa"/>
          <w:shd w:val="clear" w:color="auto" w:fill="auto"/>
        </w:tcPr>
        <w:p w14:paraId="7828FEE5" w14:textId="77777777" w:rsidR="00B96591" w:rsidRPr="00AF2103" w:rsidRDefault="00B96591" w:rsidP="00F6054D">
          <w:pPr>
            <w:pStyle w:val="Header"/>
            <w:spacing w:before="100" w:after="60" w:line="240" w:lineRule="exact"/>
            <w:jc w:val="center"/>
            <w:rPr>
              <w:rFonts w:ascii="Segoe UI" w:hAnsi="Segoe UI" w:cs="Segoe UI"/>
              <w:b/>
              <w:sz w:val="16"/>
            </w:rPr>
          </w:pPr>
          <w:r w:rsidRPr="00AF2103">
            <w:rPr>
              <w:rFonts w:ascii="Segoe UI" w:hAnsi="Segoe UI" w:cs="Segoe UI"/>
              <w:b/>
              <w:sz w:val="18"/>
            </w:rPr>
            <w:t>NCA / Stakeholder</w:t>
          </w:r>
          <w:r w:rsidRPr="00AF2103">
            <w:rPr>
              <w:rFonts w:ascii="Segoe UI" w:hAnsi="Segoe UI" w:cs="Segoe UI"/>
              <w:b/>
              <w:sz w:val="16"/>
              <w:vertAlign w:val="superscript"/>
            </w:rPr>
            <w:t>1</w:t>
          </w:r>
        </w:p>
      </w:tc>
      <w:tc>
        <w:tcPr>
          <w:tcW w:w="851" w:type="dxa"/>
          <w:shd w:val="clear" w:color="auto" w:fill="auto"/>
        </w:tcPr>
        <w:p w14:paraId="57C7A0D5" w14:textId="77777777" w:rsidR="00B96591" w:rsidRPr="00AF2103" w:rsidRDefault="00B96591" w:rsidP="00F6054D">
          <w:pPr>
            <w:pStyle w:val="Header"/>
            <w:spacing w:before="100" w:after="60" w:line="240" w:lineRule="exact"/>
            <w:jc w:val="center"/>
            <w:rPr>
              <w:rFonts w:ascii="Segoe UI" w:hAnsi="Segoe UI" w:cs="Segoe UI"/>
              <w:b/>
              <w:sz w:val="16"/>
            </w:rPr>
          </w:pPr>
          <w:r w:rsidRPr="00AF2103">
            <w:rPr>
              <w:rFonts w:ascii="Segoe UI" w:hAnsi="Segoe UI" w:cs="Segoe UI"/>
              <w:b/>
              <w:sz w:val="16"/>
            </w:rPr>
            <w:t>Line number</w:t>
          </w:r>
        </w:p>
      </w:tc>
      <w:tc>
        <w:tcPr>
          <w:tcW w:w="1134" w:type="dxa"/>
          <w:shd w:val="clear" w:color="auto" w:fill="auto"/>
        </w:tcPr>
        <w:p w14:paraId="2071FF25" w14:textId="77777777" w:rsidR="00B96591" w:rsidRPr="00AF2103" w:rsidRDefault="00B96591" w:rsidP="00F6054D">
          <w:pPr>
            <w:pStyle w:val="Header"/>
            <w:spacing w:before="100" w:after="60" w:line="240" w:lineRule="exact"/>
            <w:jc w:val="center"/>
            <w:rPr>
              <w:rFonts w:ascii="Segoe UI" w:hAnsi="Segoe UI" w:cs="Segoe UI"/>
              <w:b/>
              <w:sz w:val="16"/>
            </w:rPr>
          </w:pPr>
          <w:r w:rsidRPr="00AF2103">
            <w:rPr>
              <w:rFonts w:ascii="Segoe UI" w:hAnsi="Segoe UI" w:cs="Segoe UI"/>
              <w:b/>
              <w:sz w:val="16"/>
            </w:rPr>
            <w:t>Clause/</w:t>
          </w:r>
          <w:r w:rsidRPr="00AF2103">
            <w:rPr>
              <w:rFonts w:ascii="Segoe UI" w:hAnsi="Segoe UI" w:cs="Segoe UI"/>
              <w:b/>
              <w:sz w:val="16"/>
            </w:rPr>
            <w:br/>
            <w:t>Subclause</w:t>
          </w:r>
        </w:p>
      </w:tc>
      <w:tc>
        <w:tcPr>
          <w:tcW w:w="1134" w:type="dxa"/>
          <w:shd w:val="clear" w:color="auto" w:fill="auto"/>
        </w:tcPr>
        <w:p w14:paraId="0D6EFC04" w14:textId="77777777" w:rsidR="00B96591" w:rsidRPr="00AF2103" w:rsidRDefault="00B96591" w:rsidP="00F6054D">
          <w:pPr>
            <w:pStyle w:val="Header"/>
            <w:spacing w:before="100" w:after="60" w:line="240" w:lineRule="exact"/>
            <w:jc w:val="center"/>
            <w:rPr>
              <w:rFonts w:ascii="Segoe UI" w:hAnsi="Segoe UI" w:cs="Segoe UI"/>
              <w:b/>
              <w:sz w:val="16"/>
              <w:vertAlign w:val="superscript"/>
            </w:rPr>
          </w:pPr>
          <w:r w:rsidRPr="00AF2103">
            <w:rPr>
              <w:rFonts w:ascii="Segoe UI" w:hAnsi="Segoe UI" w:cs="Segoe UI"/>
              <w:b/>
              <w:sz w:val="16"/>
            </w:rPr>
            <w:t>Type of comment</w:t>
          </w:r>
          <w:r w:rsidRPr="00AF2103">
            <w:rPr>
              <w:rFonts w:ascii="Segoe UI" w:hAnsi="Segoe UI" w:cs="Segoe UI"/>
              <w:b/>
              <w:sz w:val="16"/>
              <w:vertAlign w:val="superscript"/>
            </w:rPr>
            <w:t>2</w:t>
          </w:r>
        </w:p>
      </w:tc>
      <w:tc>
        <w:tcPr>
          <w:tcW w:w="4252" w:type="dxa"/>
          <w:shd w:val="clear" w:color="auto" w:fill="auto"/>
        </w:tcPr>
        <w:p w14:paraId="75C6DBD9" w14:textId="77777777" w:rsidR="00B96591" w:rsidRPr="00AF2103" w:rsidRDefault="00B96591" w:rsidP="00F6054D">
          <w:pPr>
            <w:pStyle w:val="Header"/>
            <w:spacing w:before="100" w:after="60" w:line="240" w:lineRule="exact"/>
            <w:jc w:val="center"/>
            <w:rPr>
              <w:rFonts w:ascii="Segoe UI" w:hAnsi="Segoe UI" w:cs="Segoe UI"/>
              <w:b/>
              <w:sz w:val="16"/>
            </w:rPr>
          </w:pPr>
          <w:r w:rsidRPr="00AF2103">
            <w:rPr>
              <w:rFonts w:ascii="Segoe UI" w:hAnsi="Segoe UI" w:cs="Segoe UI"/>
              <w:b/>
              <w:sz w:val="16"/>
            </w:rPr>
            <w:t>Comments</w:t>
          </w:r>
        </w:p>
      </w:tc>
      <w:tc>
        <w:tcPr>
          <w:tcW w:w="4111" w:type="dxa"/>
          <w:shd w:val="clear" w:color="auto" w:fill="auto"/>
        </w:tcPr>
        <w:p w14:paraId="2A3DCE3F" w14:textId="3E8B3BCB" w:rsidR="00B96591" w:rsidRDefault="00B96591" w:rsidP="00F6054D">
          <w:pPr>
            <w:pStyle w:val="Header"/>
            <w:spacing w:before="100" w:after="60" w:line="240" w:lineRule="exact"/>
            <w:jc w:val="center"/>
            <w:rPr>
              <w:rFonts w:ascii="Segoe UI" w:hAnsi="Segoe UI" w:cs="Segoe UI"/>
              <w:b/>
              <w:sz w:val="16"/>
            </w:rPr>
          </w:pPr>
          <w:r w:rsidRPr="00AF2103">
            <w:rPr>
              <w:rFonts w:ascii="Segoe UI" w:hAnsi="Segoe UI" w:cs="Segoe UI"/>
              <w:b/>
              <w:sz w:val="16"/>
            </w:rPr>
            <w:t>Proposed change</w:t>
          </w:r>
          <w:r>
            <w:rPr>
              <w:rFonts w:ascii="Segoe UI" w:hAnsi="Segoe UI" w:cs="Segoe UI"/>
              <w:b/>
              <w:sz w:val="16"/>
            </w:rPr>
            <w:t>/Rationale</w:t>
          </w:r>
        </w:p>
        <w:p w14:paraId="68ED0F16" w14:textId="5AF990D4" w:rsidR="00B96591" w:rsidRPr="00AF2103" w:rsidRDefault="00B96591" w:rsidP="00C735B9">
          <w:pPr>
            <w:pStyle w:val="Header"/>
            <w:spacing w:before="100" w:after="60" w:line="240" w:lineRule="exact"/>
            <w:jc w:val="center"/>
            <w:rPr>
              <w:rFonts w:ascii="Segoe UI" w:hAnsi="Segoe UI" w:cs="Segoe UI"/>
              <w:b/>
              <w:sz w:val="16"/>
            </w:rPr>
          </w:pPr>
        </w:p>
      </w:tc>
      <w:tc>
        <w:tcPr>
          <w:tcW w:w="2410" w:type="dxa"/>
          <w:shd w:val="clear" w:color="auto" w:fill="auto"/>
        </w:tcPr>
        <w:p w14:paraId="6968B78D" w14:textId="77777777" w:rsidR="00B96591" w:rsidRPr="00AF2103" w:rsidRDefault="00B96591" w:rsidP="00F6054D">
          <w:pPr>
            <w:pStyle w:val="Header"/>
            <w:spacing w:before="100" w:after="60" w:line="240" w:lineRule="exact"/>
            <w:jc w:val="center"/>
            <w:rPr>
              <w:rFonts w:ascii="Segoe UI" w:hAnsi="Segoe UI" w:cs="Segoe UI"/>
              <w:b/>
              <w:sz w:val="16"/>
            </w:rPr>
          </w:pPr>
          <w:r w:rsidRPr="00AF2103">
            <w:rPr>
              <w:rFonts w:ascii="Segoe UI" w:hAnsi="Segoe UI" w:cs="Segoe UI"/>
              <w:b/>
              <w:sz w:val="16"/>
            </w:rPr>
            <w:t>Subgroup comment</w:t>
          </w:r>
          <w:r w:rsidRPr="00AF2103">
            <w:rPr>
              <w:rFonts w:ascii="Segoe UI" w:hAnsi="Segoe UI" w:cs="Segoe UI"/>
              <w:b/>
              <w:sz w:val="16"/>
              <w:vertAlign w:val="superscript"/>
            </w:rPr>
            <w:t>3</w:t>
          </w:r>
        </w:p>
      </w:tc>
    </w:tr>
  </w:tbl>
  <w:p w14:paraId="1E7A6449" w14:textId="77777777" w:rsidR="00B96591" w:rsidRPr="00AF2103" w:rsidRDefault="00B96591">
    <w:pPr>
      <w:pStyle w:val="Header"/>
      <w:rPr>
        <w:rFonts w:ascii="Segoe UI" w:hAnsi="Segoe UI" w:cs="Segoe UI"/>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662D3"/>
    <w:multiLevelType w:val="hybridMultilevel"/>
    <w:tmpl w:val="E47040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33551104"/>
    <w:multiLevelType w:val="hybridMultilevel"/>
    <w:tmpl w:val="8460D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EC46D9"/>
    <w:multiLevelType w:val="hybridMultilevel"/>
    <w:tmpl w:val="90B281B8"/>
    <w:lvl w:ilvl="0" w:tplc="8ED276D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163633"/>
    <w:multiLevelType w:val="hybridMultilevel"/>
    <w:tmpl w:val="4DAACF36"/>
    <w:lvl w:ilvl="0" w:tplc="4FBC2E08">
      <w:start w:val="1"/>
      <w:numFmt w:val="bullet"/>
      <w:lvlText w:val="-"/>
      <w:lvlJc w:val="left"/>
      <w:pPr>
        <w:ind w:left="720" w:hanging="360"/>
      </w:pPr>
      <w:rPr>
        <w:rFonts w:ascii="Segoe UI" w:eastAsia="Times New Roman"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B666AA"/>
    <w:multiLevelType w:val="hybridMultilevel"/>
    <w:tmpl w:val="AF60AAEA"/>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5" w15:restartNumberingAfterBreak="0">
    <w:nsid w:val="7BC329AD"/>
    <w:multiLevelType w:val="hybridMultilevel"/>
    <w:tmpl w:val="FA6A3EC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7F692C5C"/>
    <w:multiLevelType w:val="hybridMultilevel"/>
    <w:tmpl w:val="FF4CAE2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F734521"/>
    <w:multiLevelType w:val="hybridMultilevel"/>
    <w:tmpl w:val="EB76BBA6"/>
    <w:lvl w:ilvl="0" w:tplc="67325F00">
      <w:start w:val="3"/>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6"/>
  </w:num>
  <w:num w:numId="2">
    <w:abstractNumId w:val="2"/>
  </w:num>
  <w:num w:numId="3">
    <w:abstractNumId w:val="0"/>
  </w:num>
  <w:num w:numId="4">
    <w:abstractNumId w:val="5"/>
  </w:num>
  <w:num w:numId="5">
    <w:abstractNumId w:val="3"/>
  </w:num>
  <w:num w:numId="6">
    <w:abstractNumId w:val="4"/>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F6054D"/>
    <w:rsid w:val="00001F9F"/>
    <w:rsid w:val="000045FA"/>
    <w:rsid w:val="00005377"/>
    <w:rsid w:val="000137DD"/>
    <w:rsid w:val="0003152E"/>
    <w:rsid w:val="00033901"/>
    <w:rsid w:val="000367CE"/>
    <w:rsid w:val="0004413F"/>
    <w:rsid w:val="00045747"/>
    <w:rsid w:val="00051422"/>
    <w:rsid w:val="00051F07"/>
    <w:rsid w:val="00060E38"/>
    <w:rsid w:val="000671FD"/>
    <w:rsid w:val="00071C7E"/>
    <w:rsid w:val="0007793D"/>
    <w:rsid w:val="000841B0"/>
    <w:rsid w:val="00092F23"/>
    <w:rsid w:val="000976BC"/>
    <w:rsid w:val="000A4624"/>
    <w:rsid w:val="000B1EBF"/>
    <w:rsid w:val="000C28D0"/>
    <w:rsid w:val="000C3005"/>
    <w:rsid w:val="000E1F64"/>
    <w:rsid w:val="000F1E97"/>
    <w:rsid w:val="000F406B"/>
    <w:rsid w:val="000F50E8"/>
    <w:rsid w:val="000F588E"/>
    <w:rsid w:val="000F7DE3"/>
    <w:rsid w:val="00101DEB"/>
    <w:rsid w:val="001032CA"/>
    <w:rsid w:val="00107C03"/>
    <w:rsid w:val="0011581F"/>
    <w:rsid w:val="00117ABF"/>
    <w:rsid w:val="00123735"/>
    <w:rsid w:val="00125401"/>
    <w:rsid w:val="00126938"/>
    <w:rsid w:val="00134519"/>
    <w:rsid w:val="00140392"/>
    <w:rsid w:val="001554C4"/>
    <w:rsid w:val="00160C7C"/>
    <w:rsid w:val="00163D47"/>
    <w:rsid w:val="00164239"/>
    <w:rsid w:val="00165810"/>
    <w:rsid w:val="00197AC0"/>
    <w:rsid w:val="001A117C"/>
    <w:rsid w:val="001A21F6"/>
    <w:rsid w:val="001A61F9"/>
    <w:rsid w:val="001B2B5F"/>
    <w:rsid w:val="001B7F18"/>
    <w:rsid w:val="001B7FA5"/>
    <w:rsid w:val="001D1A6F"/>
    <w:rsid w:val="001D5CC3"/>
    <w:rsid w:val="001E3782"/>
    <w:rsid w:val="001E7A52"/>
    <w:rsid w:val="002066B0"/>
    <w:rsid w:val="0022452E"/>
    <w:rsid w:val="0022591C"/>
    <w:rsid w:val="00231236"/>
    <w:rsid w:val="00231A51"/>
    <w:rsid w:val="00235A0B"/>
    <w:rsid w:val="00244C0F"/>
    <w:rsid w:val="00246EB5"/>
    <w:rsid w:val="00252FE3"/>
    <w:rsid w:val="00256805"/>
    <w:rsid w:val="0025739A"/>
    <w:rsid w:val="00271046"/>
    <w:rsid w:val="00271787"/>
    <w:rsid w:val="00287DB9"/>
    <w:rsid w:val="00291CF5"/>
    <w:rsid w:val="00293DFB"/>
    <w:rsid w:val="002A301E"/>
    <w:rsid w:val="002A4112"/>
    <w:rsid w:val="002B6632"/>
    <w:rsid w:val="002E2449"/>
    <w:rsid w:val="002E71BE"/>
    <w:rsid w:val="002F0F9F"/>
    <w:rsid w:val="00317E31"/>
    <w:rsid w:val="003202F4"/>
    <w:rsid w:val="003454DD"/>
    <w:rsid w:val="00351AEA"/>
    <w:rsid w:val="00356D15"/>
    <w:rsid w:val="00360753"/>
    <w:rsid w:val="00363906"/>
    <w:rsid w:val="00363E25"/>
    <w:rsid w:val="00373711"/>
    <w:rsid w:val="00375F31"/>
    <w:rsid w:val="003767E5"/>
    <w:rsid w:val="00397DE2"/>
    <w:rsid w:val="003A3A71"/>
    <w:rsid w:val="003B7BC1"/>
    <w:rsid w:val="003C2919"/>
    <w:rsid w:val="003C5301"/>
    <w:rsid w:val="003D0D19"/>
    <w:rsid w:val="003D1E4E"/>
    <w:rsid w:val="003E431F"/>
    <w:rsid w:val="003E74D3"/>
    <w:rsid w:val="003F78C1"/>
    <w:rsid w:val="00401FED"/>
    <w:rsid w:val="00402E8C"/>
    <w:rsid w:val="00410F84"/>
    <w:rsid w:val="00422716"/>
    <w:rsid w:val="004448ED"/>
    <w:rsid w:val="00450643"/>
    <w:rsid w:val="004519D5"/>
    <w:rsid w:val="00464800"/>
    <w:rsid w:val="00465740"/>
    <w:rsid w:val="004733D6"/>
    <w:rsid w:val="00486F4D"/>
    <w:rsid w:val="004A17A6"/>
    <w:rsid w:val="004A3F6A"/>
    <w:rsid w:val="004A44C9"/>
    <w:rsid w:val="004A6C70"/>
    <w:rsid w:val="004B05FC"/>
    <w:rsid w:val="004B60A0"/>
    <w:rsid w:val="004B7B94"/>
    <w:rsid w:val="004C26E7"/>
    <w:rsid w:val="004D7AD3"/>
    <w:rsid w:val="004F33DD"/>
    <w:rsid w:val="00502EC7"/>
    <w:rsid w:val="0051196B"/>
    <w:rsid w:val="00514C88"/>
    <w:rsid w:val="0052742E"/>
    <w:rsid w:val="00535CE2"/>
    <w:rsid w:val="00540D39"/>
    <w:rsid w:val="00553D6D"/>
    <w:rsid w:val="00560329"/>
    <w:rsid w:val="00564C7B"/>
    <w:rsid w:val="005779E1"/>
    <w:rsid w:val="005A22E9"/>
    <w:rsid w:val="005B1BD0"/>
    <w:rsid w:val="005C3D54"/>
    <w:rsid w:val="005C46BB"/>
    <w:rsid w:val="005C63EC"/>
    <w:rsid w:val="005C6D67"/>
    <w:rsid w:val="005C73A5"/>
    <w:rsid w:val="005D4DAA"/>
    <w:rsid w:val="005E4B83"/>
    <w:rsid w:val="005F225B"/>
    <w:rsid w:val="006005A6"/>
    <w:rsid w:val="00600BB4"/>
    <w:rsid w:val="00602ED3"/>
    <w:rsid w:val="0060343C"/>
    <w:rsid w:val="006056E8"/>
    <w:rsid w:val="00607925"/>
    <w:rsid w:val="00611D44"/>
    <w:rsid w:val="006136EA"/>
    <w:rsid w:val="00613FC8"/>
    <w:rsid w:val="00617C54"/>
    <w:rsid w:val="00626071"/>
    <w:rsid w:val="006305EB"/>
    <w:rsid w:val="00642A05"/>
    <w:rsid w:val="00650BA8"/>
    <w:rsid w:val="00651F21"/>
    <w:rsid w:val="00651FB3"/>
    <w:rsid w:val="00655910"/>
    <w:rsid w:val="00656754"/>
    <w:rsid w:val="0066439C"/>
    <w:rsid w:val="006647BD"/>
    <w:rsid w:val="00667F05"/>
    <w:rsid w:val="00676C6B"/>
    <w:rsid w:val="00682BF5"/>
    <w:rsid w:val="00696095"/>
    <w:rsid w:val="006A015A"/>
    <w:rsid w:val="006A0E1C"/>
    <w:rsid w:val="006B2D30"/>
    <w:rsid w:val="006B6014"/>
    <w:rsid w:val="006C42D7"/>
    <w:rsid w:val="006D2ED3"/>
    <w:rsid w:val="006E07DD"/>
    <w:rsid w:val="006E3D16"/>
    <w:rsid w:val="006E4D8F"/>
    <w:rsid w:val="006F22FC"/>
    <w:rsid w:val="0070259C"/>
    <w:rsid w:val="00703B29"/>
    <w:rsid w:val="00734B1A"/>
    <w:rsid w:val="00737622"/>
    <w:rsid w:val="00747450"/>
    <w:rsid w:val="00752B79"/>
    <w:rsid w:val="00755A93"/>
    <w:rsid w:val="00760FF9"/>
    <w:rsid w:val="0076372C"/>
    <w:rsid w:val="00764742"/>
    <w:rsid w:val="0076585B"/>
    <w:rsid w:val="00765AE3"/>
    <w:rsid w:val="00792071"/>
    <w:rsid w:val="00793B6D"/>
    <w:rsid w:val="00795E84"/>
    <w:rsid w:val="007B13D2"/>
    <w:rsid w:val="007B1916"/>
    <w:rsid w:val="007B329C"/>
    <w:rsid w:val="007B38E4"/>
    <w:rsid w:val="007C112D"/>
    <w:rsid w:val="007C19FA"/>
    <w:rsid w:val="007C28C8"/>
    <w:rsid w:val="007C3857"/>
    <w:rsid w:val="007D1561"/>
    <w:rsid w:val="007D532B"/>
    <w:rsid w:val="007E31E9"/>
    <w:rsid w:val="007E331F"/>
    <w:rsid w:val="007E6EFF"/>
    <w:rsid w:val="007E72A6"/>
    <w:rsid w:val="00811E03"/>
    <w:rsid w:val="0081696F"/>
    <w:rsid w:val="00816D9F"/>
    <w:rsid w:val="00821206"/>
    <w:rsid w:val="00821269"/>
    <w:rsid w:val="00834EA3"/>
    <w:rsid w:val="0085005B"/>
    <w:rsid w:val="00862606"/>
    <w:rsid w:val="00864271"/>
    <w:rsid w:val="00867090"/>
    <w:rsid w:val="008723EA"/>
    <w:rsid w:val="0088191E"/>
    <w:rsid w:val="00893BED"/>
    <w:rsid w:val="00896941"/>
    <w:rsid w:val="008A506D"/>
    <w:rsid w:val="008A6109"/>
    <w:rsid w:val="008B0A13"/>
    <w:rsid w:val="008B0D0C"/>
    <w:rsid w:val="008B411D"/>
    <w:rsid w:val="008B7FBF"/>
    <w:rsid w:val="008C3814"/>
    <w:rsid w:val="008C4A6A"/>
    <w:rsid w:val="008D356C"/>
    <w:rsid w:val="008E63F6"/>
    <w:rsid w:val="008F3AB5"/>
    <w:rsid w:val="008F5774"/>
    <w:rsid w:val="008F5F28"/>
    <w:rsid w:val="008F7781"/>
    <w:rsid w:val="009002EE"/>
    <w:rsid w:val="0090696B"/>
    <w:rsid w:val="009130BD"/>
    <w:rsid w:val="00923356"/>
    <w:rsid w:val="009233B9"/>
    <w:rsid w:val="00925ECF"/>
    <w:rsid w:val="00932A2A"/>
    <w:rsid w:val="00932B9A"/>
    <w:rsid w:val="00932C7C"/>
    <w:rsid w:val="00933AF7"/>
    <w:rsid w:val="0094045D"/>
    <w:rsid w:val="00957EDD"/>
    <w:rsid w:val="00961D2E"/>
    <w:rsid w:val="00962F64"/>
    <w:rsid w:val="00967869"/>
    <w:rsid w:val="00971F4D"/>
    <w:rsid w:val="009727DF"/>
    <w:rsid w:val="00974BA2"/>
    <w:rsid w:val="009A114A"/>
    <w:rsid w:val="009B6684"/>
    <w:rsid w:val="009B7020"/>
    <w:rsid w:val="009C1A56"/>
    <w:rsid w:val="009C3E5B"/>
    <w:rsid w:val="009C4B72"/>
    <w:rsid w:val="009D0244"/>
    <w:rsid w:val="009D0E39"/>
    <w:rsid w:val="009E2E25"/>
    <w:rsid w:val="009E5AAF"/>
    <w:rsid w:val="009F365B"/>
    <w:rsid w:val="009F5A1F"/>
    <w:rsid w:val="00A114E3"/>
    <w:rsid w:val="00A1434F"/>
    <w:rsid w:val="00A218AB"/>
    <w:rsid w:val="00A3125E"/>
    <w:rsid w:val="00A42A69"/>
    <w:rsid w:val="00A45F64"/>
    <w:rsid w:val="00A718A1"/>
    <w:rsid w:val="00A8544D"/>
    <w:rsid w:val="00AA6678"/>
    <w:rsid w:val="00AB3D9F"/>
    <w:rsid w:val="00AC69AB"/>
    <w:rsid w:val="00AD1443"/>
    <w:rsid w:val="00AE3A36"/>
    <w:rsid w:val="00AE6CEF"/>
    <w:rsid w:val="00AF2103"/>
    <w:rsid w:val="00B04C8F"/>
    <w:rsid w:val="00B05DC2"/>
    <w:rsid w:val="00B1792E"/>
    <w:rsid w:val="00B2085A"/>
    <w:rsid w:val="00B2158C"/>
    <w:rsid w:val="00B21A53"/>
    <w:rsid w:val="00B227CA"/>
    <w:rsid w:val="00B343B6"/>
    <w:rsid w:val="00B45F12"/>
    <w:rsid w:val="00B52FDC"/>
    <w:rsid w:val="00B5427C"/>
    <w:rsid w:val="00B5531E"/>
    <w:rsid w:val="00B60B47"/>
    <w:rsid w:val="00B661C5"/>
    <w:rsid w:val="00B70DD0"/>
    <w:rsid w:val="00B734DF"/>
    <w:rsid w:val="00B73C44"/>
    <w:rsid w:val="00B81AEB"/>
    <w:rsid w:val="00B8218A"/>
    <w:rsid w:val="00B837AC"/>
    <w:rsid w:val="00B84512"/>
    <w:rsid w:val="00B87076"/>
    <w:rsid w:val="00B96591"/>
    <w:rsid w:val="00BA4636"/>
    <w:rsid w:val="00BB19F8"/>
    <w:rsid w:val="00BB35C6"/>
    <w:rsid w:val="00BB5155"/>
    <w:rsid w:val="00BB55CD"/>
    <w:rsid w:val="00BB663D"/>
    <w:rsid w:val="00BC6411"/>
    <w:rsid w:val="00BE4B1E"/>
    <w:rsid w:val="00BE5990"/>
    <w:rsid w:val="00BF0BC8"/>
    <w:rsid w:val="00BF50E1"/>
    <w:rsid w:val="00C05042"/>
    <w:rsid w:val="00C521FF"/>
    <w:rsid w:val="00C54B2E"/>
    <w:rsid w:val="00C6101E"/>
    <w:rsid w:val="00C63205"/>
    <w:rsid w:val="00C63CE3"/>
    <w:rsid w:val="00C65200"/>
    <w:rsid w:val="00C6546D"/>
    <w:rsid w:val="00C735B9"/>
    <w:rsid w:val="00C73A08"/>
    <w:rsid w:val="00C77914"/>
    <w:rsid w:val="00C87A49"/>
    <w:rsid w:val="00C93A40"/>
    <w:rsid w:val="00CA1696"/>
    <w:rsid w:val="00CA5A5D"/>
    <w:rsid w:val="00CC0C9D"/>
    <w:rsid w:val="00CD69DD"/>
    <w:rsid w:val="00CE304E"/>
    <w:rsid w:val="00CE65C9"/>
    <w:rsid w:val="00CF49CB"/>
    <w:rsid w:val="00CF4F2A"/>
    <w:rsid w:val="00D15B67"/>
    <w:rsid w:val="00D333AC"/>
    <w:rsid w:val="00D3379D"/>
    <w:rsid w:val="00D40442"/>
    <w:rsid w:val="00D42983"/>
    <w:rsid w:val="00D43AB4"/>
    <w:rsid w:val="00D46853"/>
    <w:rsid w:val="00D61435"/>
    <w:rsid w:val="00D629C6"/>
    <w:rsid w:val="00D66395"/>
    <w:rsid w:val="00D76B6F"/>
    <w:rsid w:val="00D839FF"/>
    <w:rsid w:val="00DB489B"/>
    <w:rsid w:val="00DB74AE"/>
    <w:rsid w:val="00DB7C43"/>
    <w:rsid w:val="00DC1E69"/>
    <w:rsid w:val="00DC4E3F"/>
    <w:rsid w:val="00DC5E4C"/>
    <w:rsid w:val="00DD1A9F"/>
    <w:rsid w:val="00DE2336"/>
    <w:rsid w:val="00E00BC8"/>
    <w:rsid w:val="00E02872"/>
    <w:rsid w:val="00E02C73"/>
    <w:rsid w:val="00E068B3"/>
    <w:rsid w:val="00E25EC0"/>
    <w:rsid w:val="00E31845"/>
    <w:rsid w:val="00E33D2F"/>
    <w:rsid w:val="00E377A8"/>
    <w:rsid w:val="00E45779"/>
    <w:rsid w:val="00E46170"/>
    <w:rsid w:val="00E5010A"/>
    <w:rsid w:val="00E535C1"/>
    <w:rsid w:val="00E563AF"/>
    <w:rsid w:val="00E62C09"/>
    <w:rsid w:val="00E653E8"/>
    <w:rsid w:val="00E65C35"/>
    <w:rsid w:val="00E7131F"/>
    <w:rsid w:val="00E73DFC"/>
    <w:rsid w:val="00E748C4"/>
    <w:rsid w:val="00E80043"/>
    <w:rsid w:val="00E81E1B"/>
    <w:rsid w:val="00E82BC0"/>
    <w:rsid w:val="00E965A6"/>
    <w:rsid w:val="00EA3790"/>
    <w:rsid w:val="00EB3B10"/>
    <w:rsid w:val="00EB4BEC"/>
    <w:rsid w:val="00EB7BF1"/>
    <w:rsid w:val="00EC1113"/>
    <w:rsid w:val="00EC7ABD"/>
    <w:rsid w:val="00EE2FFD"/>
    <w:rsid w:val="00EF1748"/>
    <w:rsid w:val="00EF56A6"/>
    <w:rsid w:val="00F00F92"/>
    <w:rsid w:val="00F17A7B"/>
    <w:rsid w:val="00F25143"/>
    <w:rsid w:val="00F50F50"/>
    <w:rsid w:val="00F52EDD"/>
    <w:rsid w:val="00F543E9"/>
    <w:rsid w:val="00F54C17"/>
    <w:rsid w:val="00F6054D"/>
    <w:rsid w:val="00F618B5"/>
    <w:rsid w:val="00F63E0D"/>
    <w:rsid w:val="00F648F9"/>
    <w:rsid w:val="00F67417"/>
    <w:rsid w:val="00F7271A"/>
    <w:rsid w:val="00F77995"/>
    <w:rsid w:val="00F816AF"/>
    <w:rsid w:val="00F9582B"/>
    <w:rsid w:val="00FA7FBC"/>
    <w:rsid w:val="00FB4873"/>
    <w:rsid w:val="00FC45BD"/>
    <w:rsid w:val="00FC684E"/>
    <w:rsid w:val="00FD5B7E"/>
    <w:rsid w:val="00FD7210"/>
    <w:rsid w:val="00FE0BE0"/>
    <w:rsid w:val="00FE452C"/>
    <w:rsid w:val="00FF7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C34A33"/>
  <w15:docId w15:val="{7781AFE6-20CC-44DD-9EF0-90F3952E1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054D"/>
    <w:pPr>
      <w:tabs>
        <w:tab w:val="center" w:pos="4536"/>
        <w:tab w:val="right" w:pos="9072"/>
      </w:tabs>
      <w:spacing w:after="0" w:line="240" w:lineRule="auto"/>
    </w:pPr>
  </w:style>
  <w:style w:type="character" w:customStyle="1" w:styleId="HeaderChar">
    <w:name w:val="Header Char"/>
    <w:basedOn w:val="DefaultParagraphFont"/>
    <w:link w:val="Header"/>
    <w:uiPriority w:val="99"/>
    <w:rsid w:val="00F6054D"/>
  </w:style>
  <w:style w:type="paragraph" w:styleId="Footer">
    <w:name w:val="footer"/>
    <w:basedOn w:val="Normal"/>
    <w:link w:val="FooterChar"/>
    <w:uiPriority w:val="99"/>
    <w:unhideWhenUsed/>
    <w:rsid w:val="00F6054D"/>
    <w:pPr>
      <w:tabs>
        <w:tab w:val="center" w:pos="4536"/>
        <w:tab w:val="right" w:pos="9072"/>
      </w:tabs>
      <w:spacing w:after="0" w:line="240" w:lineRule="auto"/>
    </w:pPr>
  </w:style>
  <w:style w:type="character" w:customStyle="1" w:styleId="FooterChar">
    <w:name w:val="Footer Char"/>
    <w:basedOn w:val="DefaultParagraphFont"/>
    <w:link w:val="Footer"/>
    <w:uiPriority w:val="99"/>
    <w:rsid w:val="00F6054D"/>
  </w:style>
  <w:style w:type="paragraph" w:customStyle="1" w:styleId="ISOMB">
    <w:name w:val="ISO_MB"/>
    <w:basedOn w:val="Normal"/>
    <w:rsid w:val="00F6054D"/>
    <w:pPr>
      <w:spacing w:before="210" w:after="0" w:line="210" w:lineRule="exact"/>
    </w:pPr>
    <w:rPr>
      <w:rFonts w:ascii="Arial" w:eastAsia="Times New Roman" w:hAnsi="Arial" w:cs="Times New Roman"/>
      <w:sz w:val="18"/>
      <w:szCs w:val="20"/>
      <w:lang w:val="en-GB"/>
    </w:rPr>
  </w:style>
  <w:style w:type="paragraph" w:customStyle="1" w:styleId="ISOClause">
    <w:name w:val="ISO_Clause"/>
    <w:basedOn w:val="Normal"/>
    <w:rsid w:val="00F6054D"/>
    <w:pPr>
      <w:spacing w:before="210" w:after="0" w:line="210" w:lineRule="exact"/>
    </w:pPr>
    <w:rPr>
      <w:rFonts w:ascii="Arial" w:eastAsia="Times New Roman" w:hAnsi="Arial" w:cs="Times New Roman"/>
      <w:sz w:val="18"/>
      <w:szCs w:val="20"/>
      <w:lang w:val="en-GB"/>
    </w:rPr>
  </w:style>
  <w:style w:type="paragraph" w:customStyle="1" w:styleId="ISOParagraph">
    <w:name w:val="ISO_Paragraph"/>
    <w:basedOn w:val="Normal"/>
    <w:rsid w:val="00F6054D"/>
    <w:pPr>
      <w:spacing w:before="210" w:after="0" w:line="210" w:lineRule="exact"/>
    </w:pPr>
    <w:rPr>
      <w:rFonts w:ascii="Arial" w:eastAsia="Times New Roman" w:hAnsi="Arial" w:cs="Times New Roman"/>
      <w:sz w:val="18"/>
      <w:szCs w:val="20"/>
      <w:lang w:val="en-GB"/>
    </w:rPr>
  </w:style>
  <w:style w:type="paragraph" w:customStyle="1" w:styleId="ISOCommType">
    <w:name w:val="ISO_Comm_Type"/>
    <w:basedOn w:val="Normal"/>
    <w:rsid w:val="00F6054D"/>
    <w:pPr>
      <w:spacing w:before="210" w:after="0" w:line="210" w:lineRule="exact"/>
    </w:pPr>
    <w:rPr>
      <w:rFonts w:ascii="Arial" w:eastAsia="Times New Roman" w:hAnsi="Arial" w:cs="Times New Roman"/>
      <w:sz w:val="18"/>
      <w:szCs w:val="20"/>
      <w:lang w:val="en-GB"/>
    </w:rPr>
  </w:style>
  <w:style w:type="paragraph" w:customStyle="1" w:styleId="ISOComments">
    <w:name w:val="ISO_Comments"/>
    <w:basedOn w:val="Normal"/>
    <w:rsid w:val="00F6054D"/>
    <w:pPr>
      <w:spacing w:before="210" w:after="0" w:line="210" w:lineRule="exact"/>
    </w:pPr>
    <w:rPr>
      <w:rFonts w:ascii="Arial" w:eastAsia="Times New Roman" w:hAnsi="Arial" w:cs="Times New Roman"/>
      <w:sz w:val="18"/>
      <w:szCs w:val="20"/>
      <w:lang w:val="en-GB"/>
    </w:rPr>
  </w:style>
  <w:style w:type="paragraph" w:customStyle="1" w:styleId="ISOChange">
    <w:name w:val="ISO_Change"/>
    <w:basedOn w:val="Normal"/>
    <w:rsid w:val="00F6054D"/>
    <w:pPr>
      <w:spacing w:before="210" w:after="0" w:line="210" w:lineRule="exact"/>
    </w:pPr>
    <w:rPr>
      <w:rFonts w:ascii="Arial" w:eastAsia="Times New Roman" w:hAnsi="Arial" w:cs="Times New Roman"/>
      <w:sz w:val="18"/>
      <w:szCs w:val="20"/>
      <w:lang w:val="en-GB"/>
    </w:rPr>
  </w:style>
  <w:style w:type="paragraph" w:customStyle="1" w:styleId="ISOSecretObservations">
    <w:name w:val="ISO_Secret_Observations"/>
    <w:basedOn w:val="Normal"/>
    <w:rsid w:val="00F6054D"/>
    <w:pPr>
      <w:spacing w:before="210" w:after="0" w:line="210" w:lineRule="exact"/>
    </w:pPr>
    <w:rPr>
      <w:rFonts w:ascii="Arial" w:eastAsia="Times New Roman" w:hAnsi="Arial" w:cs="Times New Roman"/>
      <w:sz w:val="18"/>
      <w:szCs w:val="20"/>
      <w:lang w:val="en-GB"/>
    </w:rPr>
  </w:style>
  <w:style w:type="character" w:styleId="CommentReference">
    <w:name w:val="annotation reference"/>
    <w:uiPriority w:val="99"/>
    <w:semiHidden/>
    <w:unhideWhenUsed/>
    <w:rsid w:val="00F6054D"/>
    <w:rPr>
      <w:sz w:val="16"/>
      <w:szCs w:val="16"/>
    </w:rPr>
  </w:style>
  <w:style w:type="table" w:customStyle="1" w:styleId="PlainTable11">
    <w:name w:val="Plain Table 11"/>
    <w:basedOn w:val="TableNormal"/>
    <w:uiPriority w:val="41"/>
    <w:rsid w:val="00F6054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
    <w:name w:val="Body Text"/>
    <w:basedOn w:val="Normal"/>
    <w:link w:val="BodyTextChar"/>
    <w:uiPriority w:val="99"/>
    <w:semiHidden/>
    <w:unhideWhenUsed/>
    <w:rsid w:val="00F6054D"/>
    <w:pPr>
      <w:spacing w:after="120" w:line="240" w:lineRule="atLeast"/>
      <w:jc w:val="both"/>
    </w:pPr>
    <w:rPr>
      <w:rFonts w:ascii="Cambria" w:eastAsia="Calibri" w:hAnsi="Cambria" w:cs="Times New Roman"/>
      <w:lang w:val="en-GB"/>
    </w:rPr>
  </w:style>
  <w:style w:type="character" w:customStyle="1" w:styleId="BodyTextChar">
    <w:name w:val="Body Text Char"/>
    <w:basedOn w:val="DefaultParagraphFont"/>
    <w:link w:val="BodyText"/>
    <w:uiPriority w:val="99"/>
    <w:semiHidden/>
    <w:rsid w:val="00F6054D"/>
    <w:rPr>
      <w:rFonts w:ascii="Cambria" w:eastAsia="Calibri" w:hAnsi="Cambria" w:cs="Times New Roman"/>
      <w:lang w:val="en-GB"/>
    </w:rPr>
  </w:style>
  <w:style w:type="paragraph" w:customStyle="1" w:styleId="Tablebody">
    <w:name w:val="Table body"/>
    <w:basedOn w:val="Normal"/>
    <w:link w:val="TablebodyChar"/>
    <w:rsid w:val="00F6054D"/>
    <w:pPr>
      <w:spacing w:before="60" w:after="60" w:line="210" w:lineRule="atLeast"/>
    </w:pPr>
    <w:rPr>
      <w:rFonts w:ascii="Cambria" w:eastAsia="Calibri" w:hAnsi="Cambria" w:cs="Times New Roman"/>
      <w:sz w:val="20"/>
      <w:lang w:val="en-GB"/>
    </w:rPr>
  </w:style>
  <w:style w:type="character" w:customStyle="1" w:styleId="TablebodyChar">
    <w:name w:val="Table body Char"/>
    <w:link w:val="Tablebody"/>
    <w:locked/>
    <w:rsid w:val="00F6054D"/>
    <w:rPr>
      <w:rFonts w:ascii="Cambria" w:eastAsia="Calibri" w:hAnsi="Cambria" w:cs="Times New Roman"/>
      <w:sz w:val="20"/>
      <w:lang w:val="en-GB"/>
    </w:rPr>
  </w:style>
  <w:style w:type="character" w:styleId="Hyperlink">
    <w:name w:val="Hyperlink"/>
    <w:uiPriority w:val="99"/>
    <w:rsid w:val="00F6054D"/>
    <w:rPr>
      <w:color w:val="0000FF"/>
      <w:u w:val="single"/>
    </w:rPr>
  </w:style>
  <w:style w:type="paragraph" w:customStyle="1" w:styleId="GDDefinition">
    <w:name w:val="GD_Definition"/>
    <w:basedOn w:val="Normal"/>
    <w:link w:val="GDDefinitionChar"/>
    <w:qFormat/>
    <w:rsid w:val="00450643"/>
    <w:pPr>
      <w:spacing w:after="0" w:line="240" w:lineRule="auto"/>
      <w:jc w:val="both"/>
    </w:pPr>
    <w:rPr>
      <w:rFonts w:ascii="Arial" w:hAnsi="Arial"/>
      <w:smallCaps/>
      <w:lang w:val="en-GB"/>
    </w:rPr>
  </w:style>
  <w:style w:type="character" w:customStyle="1" w:styleId="GDDefinitionChar">
    <w:name w:val="GD_Definition Char"/>
    <w:basedOn w:val="DefaultParagraphFont"/>
    <w:link w:val="GDDefinition"/>
    <w:rsid w:val="00450643"/>
    <w:rPr>
      <w:rFonts w:ascii="Arial" w:hAnsi="Arial"/>
      <w:smallCaps/>
      <w:lang w:val="en-GB"/>
    </w:rPr>
  </w:style>
  <w:style w:type="paragraph" w:styleId="CommentText">
    <w:name w:val="annotation text"/>
    <w:basedOn w:val="Normal"/>
    <w:link w:val="CommentTextChar"/>
    <w:uiPriority w:val="99"/>
    <w:unhideWhenUsed/>
    <w:rsid w:val="00450643"/>
    <w:pPr>
      <w:spacing w:line="240" w:lineRule="auto"/>
    </w:pPr>
    <w:rPr>
      <w:sz w:val="20"/>
      <w:szCs w:val="20"/>
    </w:rPr>
  </w:style>
  <w:style w:type="character" w:customStyle="1" w:styleId="CommentTextChar">
    <w:name w:val="Comment Text Char"/>
    <w:basedOn w:val="DefaultParagraphFont"/>
    <w:link w:val="CommentText"/>
    <w:uiPriority w:val="99"/>
    <w:rsid w:val="00450643"/>
    <w:rPr>
      <w:sz w:val="20"/>
      <w:szCs w:val="20"/>
    </w:rPr>
  </w:style>
  <w:style w:type="paragraph" w:styleId="CommentSubject">
    <w:name w:val="annotation subject"/>
    <w:basedOn w:val="CommentText"/>
    <w:next w:val="CommentText"/>
    <w:link w:val="CommentSubjectChar"/>
    <w:uiPriority w:val="99"/>
    <w:semiHidden/>
    <w:unhideWhenUsed/>
    <w:rsid w:val="00450643"/>
    <w:rPr>
      <w:b/>
      <w:bCs/>
    </w:rPr>
  </w:style>
  <w:style w:type="character" w:customStyle="1" w:styleId="CommentSubjectChar">
    <w:name w:val="Comment Subject Char"/>
    <w:basedOn w:val="CommentTextChar"/>
    <w:link w:val="CommentSubject"/>
    <w:uiPriority w:val="99"/>
    <w:semiHidden/>
    <w:rsid w:val="00450643"/>
    <w:rPr>
      <w:b/>
      <w:bCs/>
      <w:sz w:val="20"/>
      <w:szCs w:val="20"/>
    </w:rPr>
  </w:style>
  <w:style w:type="paragraph" w:styleId="BalloonText">
    <w:name w:val="Balloon Text"/>
    <w:basedOn w:val="Normal"/>
    <w:link w:val="BalloonTextChar"/>
    <w:uiPriority w:val="99"/>
    <w:semiHidden/>
    <w:unhideWhenUsed/>
    <w:rsid w:val="004506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0643"/>
    <w:rPr>
      <w:rFonts w:ascii="Segoe UI" w:hAnsi="Segoe UI" w:cs="Segoe UI"/>
      <w:sz w:val="18"/>
      <w:szCs w:val="18"/>
    </w:rPr>
  </w:style>
  <w:style w:type="paragraph" w:styleId="Revision">
    <w:name w:val="Revision"/>
    <w:hidden/>
    <w:uiPriority w:val="99"/>
    <w:semiHidden/>
    <w:rsid w:val="004A17A6"/>
    <w:pPr>
      <w:spacing w:after="0" w:line="240" w:lineRule="auto"/>
    </w:pPr>
  </w:style>
  <w:style w:type="paragraph" w:customStyle="1" w:styleId="GDParagraph">
    <w:name w:val="GD_Paragraph"/>
    <w:basedOn w:val="Normal"/>
    <w:link w:val="GDParagraphChar"/>
    <w:qFormat/>
    <w:rsid w:val="00BF0BC8"/>
    <w:pPr>
      <w:spacing w:before="240"/>
      <w:jc w:val="both"/>
    </w:pPr>
    <w:rPr>
      <w:rFonts w:ascii="Arial" w:hAnsi="Arial"/>
    </w:rPr>
  </w:style>
  <w:style w:type="character" w:customStyle="1" w:styleId="GDParagraphChar">
    <w:name w:val="GD_Paragraph Char"/>
    <w:basedOn w:val="DefaultParagraphFont"/>
    <w:link w:val="GDParagraph"/>
    <w:rsid w:val="00BF0BC8"/>
    <w:rPr>
      <w:rFonts w:ascii="Arial" w:hAnsi="Arial"/>
    </w:rPr>
  </w:style>
  <w:style w:type="paragraph" w:styleId="FootnoteText">
    <w:name w:val="footnote text"/>
    <w:basedOn w:val="Normal"/>
    <w:link w:val="FootnoteTextChar"/>
    <w:uiPriority w:val="99"/>
    <w:unhideWhenUsed/>
    <w:rsid w:val="00FA7FBC"/>
    <w:pPr>
      <w:spacing w:after="0" w:line="240" w:lineRule="auto"/>
    </w:pPr>
    <w:rPr>
      <w:rFonts w:ascii="Arial" w:hAnsi="Arial"/>
      <w:sz w:val="20"/>
      <w:szCs w:val="20"/>
    </w:rPr>
  </w:style>
  <w:style w:type="character" w:customStyle="1" w:styleId="FootnoteTextChar">
    <w:name w:val="Footnote Text Char"/>
    <w:basedOn w:val="DefaultParagraphFont"/>
    <w:link w:val="FootnoteText"/>
    <w:uiPriority w:val="99"/>
    <w:rsid w:val="00FA7FBC"/>
    <w:rPr>
      <w:rFonts w:ascii="Arial" w:hAnsi="Arial"/>
      <w:sz w:val="20"/>
      <w:szCs w:val="20"/>
    </w:rPr>
  </w:style>
  <w:style w:type="character" w:styleId="FootnoteReference">
    <w:name w:val="footnote reference"/>
    <w:basedOn w:val="DefaultParagraphFont"/>
    <w:uiPriority w:val="99"/>
    <w:unhideWhenUsed/>
    <w:rsid w:val="00FA7FBC"/>
    <w:rPr>
      <w:vertAlign w:val="superscript"/>
    </w:rPr>
  </w:style>
  <w:style w:type="paragraph" w:styleId="ListParagraph">
    <w:name w:val="List Paragraph"/>
    <w:basedOn w:val="Normal"/>
    <w:link w:val="ListParagraphChar"/>
    <w:uiPriority w:val="34"/>
    <w:qFormat/>
    <w:rsid w:val="00E25EC0"/>
    <w:pPr>
      <w:ind w:left="720"/>
      <w:contextualSpacing/>
    </w:pPr>
    <w:rPr>
      <w:rFonts w:ascii="Arial" w:hAnsi="Arial"/>
    </w:rPr>
  </w:style>
  <w:style w:type="character" w:customStyle="1" w:styleId="ListParagraphChar">
    <w:name w:val="List Paragraph Char"/>
    <w:basedOn w:val="DefaultParagraphFont"/>
    <w:link w:val="ListParagraph"/>
    <w:uiPriority w:val="34"/>
    <w:locked/>
    <w:rsid w:val="00E25EC0"/>
    <w:rPr>
      <w:rFonts w:ascii="Arial" w:hAnsi="Arial"/>
    </w:rPr>
  </w:style>
  <w:style w:type="character" w:styleId="Emphasis">
    <w:name w:val="Emphasis"/>
    <w:basedOn w:val="DefaultParagraphFont"/>
    <w:uiPriority w:val="20"/>
    <w:qFormat/>
    <w:rsid w:val="008B0A1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9879047">
      <w:bodyDiv w:val="1"/>
      <w:marLeft w:val="0"/>
      <w:marRight w:val="0"/>
      <w:marTop w:val="0"/>
      <w:marBottom w:val="0"/>
      <w:divBdr>
        <w:top w:val="none" w:sz="0" w:space="0" w:color="auto"/>
        <w:left w:val="none" w:sz="0" w:space="0" w:color="auto"/>
        <w:bottom w:val="none" w:sz="0" w:space="0" w:color="auto"/>
        <w:right w:val="none" w:sz="0" w:space="0" w:color="auto"/>
      </w:divBdr>
    </w:div>
    <w:div w:id="1091394850">
      <w:bodyDiv w:val="1"/>
      <w:marLeft w:val="0"/>
      <w:marRight w:val="0"/>
      <w:marTop w:val="0"/>
      <w:marBottom w:val="0"/>
      <w:divBdr>
        <w:top w:val="none" w:sz="0" w:space="0" w:color="auto"/>
        <w:left w:val="none" w:sz="0" w:space="0" w:color="auto"/>
        <w:bottom w:val="none" w:sz="0" w:space="0" w:color="auto"/>
        <w:right w:val="none" w:sz="0" w:space="0" w:color="auto"/>
      </w:divBdr>
    </w:div>
    <w:div w:id="1105075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91FF0A-DEB7-4E3B-90C6-72D3428C4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10669</Words>
  <Characters>54310</Characters>
  <Application>Microsoft Office Word</Application>
  <DocSecurity>0</DocSecurity>
  <Lines>2858</Lines>
  <Paragraphs>1412</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ISO Central Secretariat</Company>
  <LinksUpToDate>false</LinksUpToDate>
  <CharactersWithSpaces>63567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LLIAdmin</dc:creator>
  <cp:keywords/>
  <dc:description/>
  <cp:lastModifiedBy>YASSIN Hakim (SANTE)</cp:lastModifiedBy>
  <cp:revision>2</cp:revision>
  <cp:lastPrinted>2020-01-09T12:09:00Z</cp:lastPrinted>
  <dcterms:created xsi:type="dcterms:W3CDTF">2022-06-23T11:24:00Z</dcterms:created>
  <dcterms:modified xsi:type="dcterms:W3CDTF">2022-06-23T11:24:00Z</dcterms:modified>
</cp:coreProperties>
</file>