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B0133" w14:textId="68483A71" w:rsidR="004E709D" w:rsidRPr="00E86E6C" w:rsidRDefault="00DB26D8" w:rsidP="00E86E6C">
      <w:pPr>
        <w:contextualSpacing/>
        <w:jc w:val="center"/>
        <w:rPr>
          <w:rFonts w:ascii="Arial" w:hAnsi="Arial" w:cs="Arial"/>
          <w:b/>
          <w:sz w:val="24"/>
          <w:szCs w:val="24"/>
        </w:rPr>
      </w:pPr>
      <w:bookmarkStart w:id="0" w:name="_GoBack"/>
      <w:bookmarkEnd w:id="0"/>
      <w:r w:rsidRPr="00E86E6C">
        <w:rPr>
          <w:rFonts w:ascii="Arial" w:hAnsi="Arial" w:cs="Arial"/>
          <w:b/>
          <w:sz w:val="24"/>
          <w:szCs w:val="24"/>
        </w:rPr>
        <w:t xml:space="preserve">GE </w:t>
      </w:r>
      <w:r w:rsidR="00F56003" w:rsidRPr="00E86E6C">
        <w:rPr>
          <w:rFonts w:ascii="Arial" w:hAnsi="Arial" w:cs="Arial"/>
          <w:b/>
          <w:sz w:val="24"/>
          <w:szCs w:val="24"/>
        </w:rPr>
        <w:t>Pflegebonusgesetz</w:t>
      </w:r>
      <w:r w:rsidR="00563F8F" w:rsidRPr="00E86E6C">
        <w:rPr>
          <w:rFonts w:ascii="Arial" w:hAnsi="Arial" w:cs="Arial"/>
          <w:b/>
          <w:sz w:val="24"/>
          <w:szCs w:val="24"/>
        </w:rPr>
        <w:t xml:space="preserve"> –</w:t>
      </w:r>
      <w:r w:rsidR="00FA2A1A" w:rsidRPr="00E86E6C">
        <w:rPr>
          <w:rFonts w:ascii="Arial" w:hAnsi="Arial" w:cs="Arial"/>
          <w:b/>
          <w:sz w:val="24"/>
          <w:szCs w:val="24"/>
        </w:rPr>
        <w:t xml:space="preserve"> </w:t>
      </w:r>
      <w:r w:rsidR="00BE5101" w:rsidRPr="00E86E6C">
        <w:rPr>
          <w:rFonts w:ascii="Arial" w:hAnsi="Arial" w:cs="Arial"/>
          <w:b/>
          <w:color w:val="C00000"/>
          <w:sz w:val="24"/>
          <w:szCs w:val="24"/>
        </w:rPr>
        <w:t xml:space="preserve">Austausch-ÄA 1-7 </w:t>
      </w:r>
      <w:r w:rsidR="000E67A9" w:rsidRPr="00E86E6C">
        <w:rPr>
          <w:rFonts w:ascii="Arial" w:hAnsi="Arial" w:cs="Arial"/>
          <w:b/>
          <w:color w:val="C00000"/>
          <w:sz w:val="24"/>
          <w:szCs w:val="24"/>
        </w:rPr>
        <w:t xml:space="preserve"> </w:t>
      </w:r>
    </w:p>
    <w:p w14:paraId="35EF9C3E" w14:textId="77777777" w:rsidR="00016790" w:rsidRPr="00E86E6C" w:rsidRDefault="00BE5101" w:rsidP="00E86E6C">
      <w:pPr>
        <w:contextualSpacing/>
        <w:jc w:val="center"/>
        <w:rPr>
          <w:rFonts w:ascii="Arial" w:hAnsi="Arial" w:cs="Arial"/>
          <w:sz w:val="24"/>
          <w:szCs w:val="24"/>
        </w:rPr>
      </w:pPr>
      <w:r w:rsidRPr="00E86E6C">
        <w:rPr>
          <w:rFonts w:ascii="Arial" w:hAnsi="Arial" w:cs="Arial"/>
          <w:sz w:val="24"/>
          <w:szCs w:val="24"/>
        </w:rPr>
        <w:t>(</w:t>
      </w:r>
      <w:r w:rsidR="009F43FE" w:rsidRPr="00E86E6C">
        <w:rPr>
          <w:rFonts w:ascii="Arial" w:hAnsi="Arial" w:cs="Arial"/>
          <w:sz w:val="24"/>
          <w:szCs w:val="24"/>
        </w:rPr>
        <w:t xml:space="preserve">ersetzen die bereits </w:t>
      </w:r>
      <w:r w:rsidR="003843F1" w:rsidRPr="00E86E6C">
        <w:rPr>
          <w:rFonts w:ascii="Arial" w:hAnsi="Arial" w:cs="Arial"/>
          <w:sz w:val="24"/>
          <w:szCs w:val="24"/>
        </w:rPr>
        <w:t xml:space="preserve">vor Anhörung </w:t>
      </w:r>
      <w:r w:rsidR="009F43FE" w:rsidRPr="00E86E6C">
        <w:rPr>
          <w:rFonts w:ascii="Arial" w:hAnsi="Arial" w:cs="Arial"/>
          <w:sz w:val="24"/>
          <w:szCs w:val="24"/>
        </w:rPr>
        <w:t>eingebrachten fachfremde</w:t>
      </w:r>
      <w:r w:rsidR="004E2CE3" w:rsidRPr="00E86E6C">
        <w:rPr>
          <w:rFonts w:ascii="Arial" w:hAnsi="Arial" w:cs="Arial"/>
          <w:sz w:val="24"/>
          <w:szCs w:val="24"/>
        </w:rPr>
        <w:t>n</w:t>
      </w:r>
      <w:r w:rsidR="009F43FE" w:rsidRPr="00E86E6C">
        <w:rPr>
          <w:rFonts w:ascii="Arial" w:hAnsi="Arial" w:cs="Arial"/>
          <w:sz w:val="24"/>
          <w:szCs w:val="24"/>
        </w:rPr>
        <w:t xml:space="preserve"> ÄA 1-8</w:t>
      </w:r>
      <w:r w:rsidR="00016790" w:rsidRPr="00E86E6C">
        <w:rPr>
          <w:rFonts w:ascii="Arial" w:hAnsi="Arial" w:cs="Arial"/>
          <w:sz w:val="24"/>
          <w:szCs w:val="24"/>
        </w:rPr>
        <w:t xml:space="preserve"> </w:t>
      </w:r>
    </w:p>
    <w:p w14:paraId="2E4E8CD2" w14:textId="6CEC07AE" w:rsidR="009F43FE" w:rsidRPr="00E86E6C" w:rsidRDefault="00016790" w:rsidP="00E86E6C">
      <w:pPr>
        <w:contextualSpacing/>
        <w:jc w:val="center"/>
        <w:rPr>
          <w:rFonts w:ascii="Arial" w:hAnsi="Arial" w:cs="Arial"/>
          <w:sz w:val="24"/>
          <w:szCs w:val="24"/>
        </w:rPr>
      </w:pPr>
      <w:r w:rsidRPr="00E86E6C">
        <w:rPr>
          <w:rFonts w:ascii="Arial" w:hAnsi="Arial" w:cs="Arial"/>
          <w:sz w:val="24"/>
          <w:szCs w:val="24"/>
        </w:rPr>
        <w:t>auf Ausschussdrucksache 20(14)31 vorm 26.04.2022</w:t>
      </w:r>
      <w:r w:rsidR="00BE5101" w:rsidRPr="00E86E6C">
        <w:rPr>
          <w:rFonts w:ascii="Arial" w:hAnsi="Arial" w:cs="Arial"/>
          <w:sz w:val="24"/>
          <w:szCs w:val="24"/>
        </w:rPr>
        <w:t>)</w:t>
      </w:r>
    </w:p>
    <w:p w14:paraId="78DFBEF2" w14:textId="77777777" w:rsidR="009F43FE" w:rsidRPr="00E86E6C" w:rsidRDefault="009F43FE" w:rsidP="00E86E6C">
      <w:pPr>
        <w:contextualSpacing/>
        <w:jc w:val="center"/>
        <w:rPr>
          <w:rFonts w:ascii="Arial" w:hAnsi="Arial" w:cs="Arial"/>
          <w:b/>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430"/>
        <w:gridCol w:w="567"/>
        <w:gridCol w:w="988"/>
        <w:gridCol w:w="1422"/>
        <w:gridCol w:w="5665"/>
      </w:tblGrid>
      <w:tr w:rsidR="009F43FE" w:rsidRPr="00E86E6C" w14:paraId="4D200B3D" w14:textId="77777777" w:rsidTr="007A32E8">
        <w:tc>
          <w:tcPr>
            <w:tcW w:w="430" w:type="dxa"/>
            <w:tcBorders>
              <w:top w:val="single" w:sz="4" w:space="0" w:color="auto"/>
              <w:bottom w:val="single" w:sz="4" w:space="0" w:color="auto"/>
            </w:tcBorders>
            <w:shd w:val="clear" w:color="auto" w:fill="FFC000"/>
          </w:tcPr>
          <w:p w14:paraId="4E034D71"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ÄA</w:t>
            </w:r>
          </w:p>
        </w:tc>
        <w:tc>
          <w:tcPr>
            <w:tcW w:w="567" w:type="dxa"/>
            <w:tcBorders>
              <w:top w:val="single" w:sz="4" w:space="0" w:color="auto"/>
            </w:tcBorders>
            <w:shd w:val="clear" w:color="auto" w:fill="FFC000"/>
            <w:vAlign w:val="center"/>
          </w:tcPr>
          <w:p w14:paraId="6FBECA0F" w14:textId="7C0D2718"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Art.</w:t>
            </w:r>
          </w:p>
        </w:tc>
        <w:tc>
          <w:tcPr>
            <w:tcW w:w="988" w:type="dxa"/>
            <w:tcBorders>
              <w:top w:val="single" w:sz="4" w:space="0" w:color="auto"/>
            </w:tcBorders>
            <w:shd w:val="clear" w:color="auto" w:fill="FFC000"/>
            <w:vAlign w:val="center"/>
          </w:tcPr>
          <w:p w14:paraId="055A8269" w14:textId="267CD4B8"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w:t>
            </w:r>
          </w:p>
        </w:tc>
        <w:tc>
          <w:tcPr>
            <w:tcW w:w="1422" w:type="dxa"/>
            <w:tcBorders>
              <w:top w:val="single" w:sz="4" w:space="0" w:color="auto"/>
            </w:tcBorders>
            <w:shd w:val="clear" w:color="auto" w:fill="FFC000"/>
            <w:vAlign w:val="center"/>
          </w:tcPr>
          <w:p w14:paraId="7C49AB6A"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Stichwort</w:t>
            </w:r>
          </w:p>
        </w:tc>
        <w:tc>
          <w:tcPr>
            <w:tcW w:w="5665" w:type="dxa"/>
            <w:tcBorders>
              <w:top w:val="single" w:sz="4" w:space="0" w:color="auto"/>
            </w:tcBorders>
            <w:shd w:val="clear" w:color="auto" w:fill="FFC000"/>
            <w:vAlign w:val="center"/>
          </w:tcPr>
          <w:p w14:paraId="31420755"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Beschreibung</w:t>
            </w:r>
          </w:p>
        </w:tc>
      </w:tr>
      <w:tr w:rsidR="009F43FE" w:rsidRPr="00E86E6C" w14:paraId="37A584C0" w14:textId="77777777" w:rsidTr="007A32E8">
        <w:tc>
          <w:tcPr>
            <w:tcW w:w="430" w:type="dxa"/>
            <w:shd w:val="clear" w:color="auto" w:fill="auto"/>
          </w:tcPr>
          <w:p w14:paraId="615C0850"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1</w:t>
            </w:r>
          </w:p>
        </w:tc>
        <w:tc>
          <w:tcPr>
            <w:tcW w:w="567" w:type="dxa"/>
            <w:shd w:val="clear" w:color="auto" w:fill="auto"/>
          </w:tcPr>
          <w:p w14:paraId="22B7C725" w14:textId="1887AD48"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2, 4</w:t>
            </w:r>
          </w:p>
        </w:tc>
        <w:tc>
          <w:tcPr>
            <w:tcW w:w="988" w:type="dxa"/>
            <w:shd w:val="clear" w:color="auto" w:fill="auto"/>
          </w:tcPr>
          <w:p w14:paraId="7F5FA75C"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37 Absatz 3, § 123 Absatz 1 und 6 SGB XI</w:t>
            </w:r>
          </w:p>
        </w:tc>
        <w:tc>
          <w:tcPr>
            <w:tcW w:w="1422" w:type="dxa"/>
            <w:tcBorders>
              <w:top w:val="single" w:sz="4" w:space="0" w:color="auto"/>
              <w:left w:val="single" w:sz="4" w:space="0" w:color="auto"/>
              <w:bottom w:val="single" w:sz="4" w:space="0" w:color="auto"/>
              <w:right w:val="single" w:sz="4" w:space="0" w:color="auto"/>
            </w:tcBorders>
            <w:shd w:val="clear" w:color="auto" w:fill="FFC000"/>
          </w:tcPr>
          <w:p w14:paraId="13A47B39" w14:textId="35F5E009"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t>Beratungsbesuche bei Pflegegeldempfängern, abweichendes Inkrafttreten</w:t>
            </w:r>
          </w:p>
        </w:tc>
        <w:tc>
          <w:tcPr>
            <w:tcW w:w="5665" w:type="dxa"/>
            <w:tcBorders>
              <w:top w:val="single" w:sz="4" w:space="0" w:color="auto"/>
              <w:left w:val="single" w:sz="4" w:space="0" w:color="auto"/>
              <w:bottom w:val="single" w:sz="4" w:space="0" w:color="auto"/>
              <w:right w:val="single" w:sz="4" w:space="0" w:color="auto"/>
            </w:tcBorders>
          </w:tcPr>
          <w:p w14:paraId="0AC857BC"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Mit der Änderung wird die pandemiebedingte Sonderregelung zur Durchführung von Beratungsbesuchen bei Pflegegeldempfängern gemäß § 148 SGB XI in modifizierter Form und befristet ins Dauerrecht übernommen. Beratungsbesuche können im Zeitraum vom 1. Juli 2022 bis einschließlich 30. Juni 2024 abwechselnd als Präsenzbesuch und im Wege einer Videokonferenz stattfinden. Gleichzeitig wird die bisherige Regelung zur besseren Verständlichkeit neu strukturiert.</w:t>
            </w:r>
          </w:p>
          <w:p w14:paraId="2817E47E" w14:textId="42DA71EE"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Die modifizierte Regelung zu den Beratungsbesuchen nach § 37 Absatz 3 SGB XI einschließlich der Folgeänderungen in § 123 SGB XI treten am 1. Juli 2022 in Kraft.</w:t>
            </w:r>
          </w:p>
        </w:tc>
      </w:tr>
      <w:tr w:rsidR="009F43FE" w:rsidRPr="00E86E6C" w14:paraId="24F0407B" w14:textId="77777777" w:rsidTr="007A32E8">
        <w:tc>
          <w:tcPr>
            <w:tcW w:w="430" w:type="dxa"/>
            <w:shd w:val="clear" w:color="auto" w:fill="auto"/>
          </w:tcPr>
          <w:p w14:paraId="63E27E75"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2</w:t>
            </w:r>
          </w:p>
        </w:tc>
        <w:tc>
          <w:tcPr>
            <w:tcW w:w="567" w:type="dxa"/>
            <w:shd w:val="clear" w:color="auto" w:fill="auto"/>
          </w:tcPr>
          <w:p w14:paraId="031A3E00" w14:textId="71C2DC44"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2</w:t>
            </w:r>
          </w:p>
        </w:tc>
        <w:tc>
          <w:tcPr>
            <w:tcW w:w="988" w:type="dxa"/>
            <w:shd w:val="clear" w:color="auto" w:fill="auto"/>
          </w:tcPr>
          <w:p w14:paraId="20C94445"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40a Absatz 2 SGB XI</w:t>
            </w:r>
          </w:p>
        </w:tc>
        <w:tc>
          <w:tcPr>
            <w:tcW w:w="1422" w:type="dxa"/>
            <w:tcBorders>
              <w:top w:val="single" w:sz="4" w:space="0" w:color="auto"/>
              <w:left w:val="single" w:sz="4" w:space="0" w:color="auto"/>
              <w:bottom w:val="single" w:sz="4" w:space="0" w:color="auto"/>
              <w:right w:val="single" w:sz="4" w:space="0" w:color="auto"/>
            </w:tcBorders>
            <w:shd w:val="clear" w:color="auto" w:fill="FFC000"/>
          </w:tcPr>
          <w:p w14:paraId="644CBC5F" w14:textId="77777777"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t xml:space="preserve">Digitale Pflegeanwendungen </w:t>
            </w:r>
          </w:p>
        </w:tc>
        <w:tc>
          <w:tcPr>
            <w:tcW w:w="5665" w:type="dxa"/>
            <w:tcBorders>
              <w:top w:val="single" w:sz="4" w:space="0" w:color="auto"/>
              <w:left w:val="single" w:sz="4" w:space="0" w:color="auto"/>
              <w:bottom w:val="single" w:sz="4" w:space="0" w:color="auto"/>
              <w:right w:val="single" w:sz="4" w:space="0" w:color="auto"/>
            </w:tcBorders>
          </w:tcPr>
          <w:p w14:paraId="6EE366EB"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Mit der Neuregelung wird die erstmalige Bewilligung einer digitalen Pflegeanwendung auf höchstens sechs Monate befristet.</w:t>
            </w:r>
          </w:p>
        </w:tc>
      </w:tr>
      <w:tr w:rsidR="009F43FE" w:rsidRPr="00E86E6C" w14:paraId="6ECF20DE" w14:textId="77777777" w:rsidTr="007A32E8">
        <w:tc>
          <w:tcPr>
            <w:tcW w:w="430" w:type="dxa"/>
            <w:shd w:val="clear" w:color="auto" w:fill="auto"/>
          </w:tcPr>
          <w:p w14:paraId="2FE672F2"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3</w:t>
            </w:r>
          </w:p>
        </w:tc>
        <w:tc>
          <w:tcPr>
            <w:tcW w:w="567" w:type="dxa"/>
            <w:shd w:val="clear" w:color="auto" w:fill="auto"/>
          </w:tcPr>
          <w:p w14:paraId="7025BEA3" w14:textId="373215ED"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2</w:t>
            </w:r>
          </w:p>
          <w:p w14:paraId="730F7450" w14:textId="77777777" w:rsidR="009F43FE" w:rsidRPr="00E86E6C" w:rsidRDefault="009F43FE" w:rsidP="00E86E6C">
            <w:pPr>
              <w:spacing w:line="240" w:lineRule="auto"/>
              <w:contextualSpacing/>
              <w:rPr>
                <w:rFonts w:ascii="Arial" w:hAnsi="Arial" w:cs="Arial"/>
                <w:sz w:val="16"/>
                <w:szCs w:val="16"/>
              </w:rPr>
            </w:pPr>
          </w:p>
          <w:p w14:paraId="32EE2011" w14:textId="77777777" w:rsidR="009F43FE" w:rsidRPr="00E86E6C" w:rsidRDefault="009F43FE" w:rsidP="00E86E6C">
            <w:pPr>
              <w:spacing w:line="240" w:lineRule="auto"/>
              <w:contextualSpacing/>
              <w:rPr>
                <w:rFonts w:ascii="Arial" w:hAnsi="Arial" w:cs="Arial"/>
                <w:sz w:val="16"/>
                <w:szCs w:val="16"/>
              </w:rPr>
            </w:pPr>
          </w:p>
          <w:p w14:paraId="74510184" w14:textId="77777777" w:rsidR="009F43FE" w:rsidRPr="00E86E6C" w:rsidRDefault="009F43FE" w:rsidP="00E86E6C">
            <w:pPr>
              <w:spacing w:line="240" w:lineRule="auto"/>
              <w:contextualSpacing/>
              <w:rPr>
                <w:rFonts w:ascii="Arial" w:hAnsi="Arial" w:cs="Arial"/>
                <w:sz w:val="16"/>
                <w:szCs w:val="16"/>
              </w:rPr>
            </w:pPr>
          </w:p>
          <w:p w14:paraId="62B420E2" w14:textId="77777777" w:rsidR="009F43FE" w:rsidRPr="00E86E6C" w:rsidRDefault="009F43FE" w:rsidP="00E86E6C">
            <w:pPr>
              <w:spacing w:line="240" w:lineRule="auto"/>
              <w:contextualSpacing/>
              <w:rPr>
                <w:rFonts w:ascii="Arial" w:hAnsi="Arial" w:cs="Arial"/>
                <w:sz w:val="16"/>
                <w:szCs w:val="16"/>
              </w:rPr>
            </w:pPr>
          </w:p>
          <w:p w14:paraId="335E68BA" w14:textId="77777777" w:rsidR="009F43FE" w:rsidRPr="00E86E6C" w:rsidRDefault="009F43FE" w:rsidP="00E86E6C">
            <w:pPr>
              <w:spacing w:line="240" w:lineRule="auto"/>
              <w:contextualSpacing/>
              <w:rPr>
                <w:rFonts w:ascii="Arial" w:hAnsi="Arial" w:cs="Arial"/>
                <w:sz w:val="16"/>
                <w:szCs w:val="16"/>
              </w:rPr>
            </w:pPr>
          </w:p>
          <w:p w14:paraId="47E46D41" w14:textId="77777777" w:rsidR="009F43FE" w:rsidRPr="00E86E6C" w:rsidRDefault="009F43FE" w:rsidP="00E86E6C">
            <w:pPr>
              <w:spacing w:line="240" w:lineRule="auto"/>
              <w:contextualSpacing/>
              <w:rPr>
                <w:rFonts w:ascii="Arial" w:hAnsi="Arial" w:cs="Arial"/>
                <w:sz w:val="16"/>
                <w:szCs w:val="16"/>
              </w:rPr>
            </w:pPr>
          </w:p>
          <w:p w14:paraId="21402D9B" w14:textId="77777777" w:rsidR="009F43FE" w:rsidRPr="00E86E6C" w:rsidRDefault="009F43FE" w:rsidP="00E86E6C">
            <w:pPr>
              <w:spacing w:line="240" w:lineRule="auto"/>
              <w:contextualSpacing/>
              <w:rPr>
                <w:rFonts w:ascii="Arial" w:hAnsi="Arial" w:cs="Arial"/>
                <w:sz w:val="16"/>
                <w:szCs w:val="16"/>
              </w:rPr>
            </w:pPr>
          </w:p>
          <w:p w14:paraId="362268BA" w14:textId="77777777" w:rsidR="009F43FE" w:rsidRPr="00E86E6C" w:rsidRDefault="009F43FE" w:rsidP="00E86E6C">
            <w:pPr>
              <w:spacing w:line="240" w:lineRule="auto"/>
              <w:contextualSpacing/>
              <w:rPr>
                <w:rFonts w:ascii="Arial" w:hAnsi="Arial" w:cs="Arial"/>
                <w:sz w:val="16"/>
                <w:szCs w:val="16"/>
              </w:rPr>
            </w:pPr>
          </w:p>
          <w:p w14:paraId="6118841B" w14:textId="77777777" w:rsidR="009F43FE" w:rsidRPr="00E86E6C" w:rsidRDefault="009F43FE" w:rsidP="00E86E6C">
            <w:pPr>
              <w:spacing w:line="240" w:lineRule="auto"/>
              <w:contextualSpacing/>
              <w:rPr>
                <w:rFonts w:ascii="Arial" w:hAnsi="Arial" w:cs="Arial"/>
                <w:sz w:val="16"/>
                <w:szCs w:val="16"/>
              </w:rPr>
            </w:pPr>
          </w:p>
          <w:p w14:paraId="0490E62A" w14:textId="77777777" w:rsidR="009F43FE" w:rsidRPr="00E86E6C" w:rsidRDefault="009F43FE" w:rsidP="00E86E6C">
            <w:pPr>
              <w:spacing w:line="240" w:lineRule="auto"/>
              <w:contextualSpacing/>
              <w:rPr>
                <w:rFonts w:ascii="Arial" w:hAnsi="Arial" w:cs="Arial"/>
                <w:sz w:val="16"/>
                <w:szCs w:val="16"/>
              </w:rPr>
            </w:pPr>
          </w:p>
          <w:p w14:paraId="45DA9161" w14:textId="77777777" w:rsidR="009F43FE" w:rsidRPr="00E86E6C" w:rsidRDefault="009F43FE" w:rsidP="00E86E6C">
            <w:pPr>
              <w:spacing w:line="240" w:lineRule="auto"/>
              <w:contextualSpacing/>
              <w:rPr>
                <w:rFonts w:ascii="Arial" w:hAnsi="Arial" w:cs="Arial"/>
                <w:sz w:val="16"/>
                <w:szCs w:val="16"/>
              </w:rPr>
            </w:pPr>
          </w:p>
          <w:p w14:paraId="6D0811F3" w14:textId="77777777" w:rsidR="009F43FE" w:rsidRPr="00E86E6C" w:rsidRDefault="009F43FE" w:rsidP="00E86E6C">
            <w:pPr>
              <w:spacing w:line="240" w:lineRule="auto"/>
              <w:contextualSpacing/>
              <w:rPr>
                <w:rFonts w:ascii="Arial" w:hAnsi="Arial" w:cs="Arial"/>
                <w:sz w:val="16"/>
                <w:szCs w:val="16"/>
              </w:rPr>
            </w:pPr>
          </w:p>
          <w:p w14:paraId="69A57DB4" w14:textId="77777777" w:rsidR="009F43FE" w:rsidRPr="00E86E6C" w:rsidRDefault="009F43FE" w:rsidP="00E86E6C">
            <w:pPr>
              <w:spacing w:line="240" w:lineRule="auto"/>
              <w:contextualSpacing/>
              <w:rPr>
                <w:rFonts w:ascii="Arial" w:hAnsi="Arial" w:cs="Arial"/>
                <w:sz w:val="16"/>
                <w:szCs w:val="16"/>
              </w:rPr>
            </w:pPr>
          </w:p>
          <w:p w14:paraId="0CD447EC" w14:textId="77777777" w:rsidR="009F43FE" w:rsidRPr="00E86E6C" w:rsidRDefault="009F43FE" w:rsidP="00E86E6C">
            <w:pPr>
              <w:spacing w:line="240" w:lineRule="auto"/>
              <w:contextualSpacing/>
              <w:rPr>
                <w:rFonts w:ascii="Arial" w:hAnsi="Arial" w:cs="Arial"/>
                <w:sz w:val="16"/>
                <w:szCs w:val="16"/>
              </w:rPr>
            </w:pPr>
          </w:p>
          <w:p w14:paraId="46D7E0EE" w14:textId="77777777" w:rsidR="009F43FE" w:rsidRPr="00E86E6C" w:rsidRDefault="009F43FE" w:rsidP="00E86E6C">
            <w:pPr>
              <w:spacing w:line="240" w:lineRule="auto"/>
              <w:contextualSpacing/>
              <w:rPr>
                <w:rFonts w:ascii="Arial" w:hAnsi="Arial" w:cs="Arial"/>
                <w:sz w:val="16"/>
                <w:szCs w:val="16"/>
              </w:rPr>
            </w:pPr>
          </w:p>
          <w:p w14:paraId="36D47399" w14:textId="62DCED24"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2a, 2b, 2c</w:t>
            </w:r>
          </w:p>
        </w:tc>
        <w:tc>
          <w:tcPr>
            <w:tcW w:w="988" w:type="dxa"/>
            <w:shd w:val="clear" w:color="auto" w:fill="auto"/>
          </w:tcPr>
          <w:p w14:paraId="4FB85462"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150 Absatz 1, 5, 5b und 5d SGB XI</w:t>
            </w:r>
          </w:p>
          <w:p w14:paraId="6D8A2078" w14:textId="77777777" w:rsidR="009F43FE" w:rsidRPr="00E86E6C" w:rsidRDefault="009F43FE" w:rsidP="00E86E6C">
            <w:pPr>
              <w:spacing w:line="240" w:lineRule="auto"/>
              <w:contextualSpacing/>
              <w:rPr>
                <w:rFonts w:ascii="Arial" w:hAnsi="Arial" w:cs="Arial"/>
                <w:sz w:val="16"/>
                <w:szCs w:val="16"/>
              </w:rPr>
            </w:pPr>
          </w:p>
          <w:p w14:paraId="670C98DF" w14:textId="77777777" w:rsidR="009F43FE" w:rsidRPr="00E86E6C" w:rsidRDefault="009F43FE" w:rsidP="00E86E6C">
            <w:pPr>
              <w:spacing w:line="240" w:lineRule="auto"/>
              <w:contextualSpacing/>
              <w:rPr>
                <w:rFonts w:ascii="Arial" w:hAnsi="Arial" w:cs="Arial"/>
                <w:sz w:val="16"/>
                <w:szCs w:val="16"/>
              </w:rPr>
            </w:pPr>
          </w:p>
          <w:p w14:paraId="695197D3" w14:textId="77777777" w:rsidR="009F43FE" w:rsidRPr="00E86E6C" w:rsidRDefault="009F43FE" w:rsidP="00E86E6C">
            <w:pPr>
              <w:spacing w:line="240" w:lineRule="auto"/>
              <w:contextualSpacing/>
              <w:rPr>
                <w:rFonts w:ascii="Arial" w:hAnsi="Arial" w:cs="Arial"/>
                <w:sz w:val="16"/>
                <w:szCs w:val="16"/>
              </w:rPr>
            </w:pPr>
          </w:p>
          <w:p w14:paraId="7A3A5A4E" w14:textId="77777777" w:rsidR="009F43FE" w:rsidRPr="00E86E6C" w:rsidRDefault="009F43FE" w:rsidP="00E86E6C">
            <w:pPr>
              <w:spacing w:line="240" w:lineRule="auto"/>
              <w:contextualSpacing/>
              <w:rPr>
                <w:rFonts w:ascii="Arial" w:hAnsi="Arial" w:cs="Arial"/>
                <w:sz w:val="16"/>
                <w:szCs w:val="16"/>
              </w:rPr>
            </w:pPr>
          </w:p>
          <w:p w14:paraId="2BA76EAE"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150 Absatz 2 bis 4 und 5a SGB XI</w:t>
            </w:r>
          </w:p>
          <w:p w14:paraId="514DC4EE" w14:textId="77777777" w:rsidR="009F43FE" w:rsidRPr="00E86E6C" w:rsidRDefault="009F43FE" w:rsidP="00E86E6C">
            <w:pPr>
              <w:spacing w:line="240" w:lineRule="auto"/>
              <w:contextualSpacing/>
              <w:rPr>
                <w:rFonts w:ascii="Arial" w:hAnsi="Arial" w:cs="Arial"/>
                <w:sz w:val="16"/>
                <w:szCs w:val="16"/>
              </w:rPr>
            </w:pPr>
          </w:p>
          <w:p w14:paraId="2F88AF63" w14:textId="77777777" w:rsidR="009F43FE" w:rsidRPr="00E86E6C" w:rsidRDefault="009F43FE" w:rsidP="00E86E6C">
            <w:pPr>
              <w:spacing w:line="240" w:lineRule="auto"/>
              <w:contextualSpacing/>
              <w:rPr>
                <w:rFonts w:ascii="Arial" w:hAnsi="Arial" w:cs="Arial"/>
                <w:sz w:val="16"/>
                <w:szCs w:val="16"/>
              </w:rPr>
            </w:pPr>
          </w:p>
          <w:p w14:paraId="29BD2309" w14:textId="77777777" w:rsidR="009F43FE" w:rsidRPr="00E86E6C" w:rsidRDefault="009F43FE" w:rsidP="00E86E6C">
            <w:pPr>
              <w:spacing w:line="240" w:lineRule="auto"/>
              <w:contextualSpacing/>
              <w:rPr>
                <w:rFonts w:ascii="Arial" w:hAnsi="Arial" w:cs="Arial"/>
                <w:sz w:val="16"/>
                <w:szCs w:val="16"/>
              </w:rPr>
            </w:pPr>
          </w:p>
          <w:p w14:paraId="57F5E157" w14:textId="77777777" w:rsidR="009F43FE" w:rsidRPr="00E86E6C" w:rsidRDefault="009F43FE" w:rsidP="00E86E6C">
            <w:pPr>
              <w:spacing w:line="240" w:lineRule="auto"/>
              <w:contextualSpacing/>
              <w:rPr>
                <w:rFonts w:ascii="Arial" w:hAnsi="Arial" w:cs="Arial"/>
                <w:sz w:val="16"/>
                <w:szCs w:val="16"/>
              </w:rPr>
            </w:pPr>
          </w:p>
          <w:p w14:paraId="0ED2B4FA" w14:textId="77777777" w:rsidR="009F43FE" w:rsidRPr="00E86E6C" w:rsidRDefault="009F43FE" w:rsidP="00E86E6C">
            <w:pPr>
              <w:spacing w:line="240" w:lineRule="auto"/>
              <w:contextualSpacing/>
              <w:rPr>
                <w:rFonts w:ascii="Arial" w:hAnsi="Arial" w:cs="Arial"/>
                <w:sz w:val="16"/>
                <w:szCs w:val="16"/>
              </w:rPr>
            </w:pPr>
          </w:p>
          <w:p w14:paraId="4475A3A7" w14:textId="77777777" w:rsidR="009F43FE" w:rsidRPr="00E86E6C" w:rsidRDefault="009F43FE" w:rsidP="00E86E6C">
            <w:pPr>
              <w:spacing w:line="240" w:lineRule="auto"/>
              <w:contextualSpacing/>
              <w:rPr>
                <w:rFonts w:ascii="Arial" w:hAnsi="Arial" w:cs="Arial"/>
                <w:sz w:val="16"/>
                <w:szCs w:val="16"/>
              </w:rPr>
            </w:pPr>
          </w:p>
          <w:p w14:paraId="3AC9A868" w14:textId="28D35842"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9 Absatz 1, 2, 4, 5 und 7 PflegeZG, § 3 Absatz 3, § 16 Absatz 2, 3, 4 und 6 FPfZG, Artikel 13 Absatz 5 KHZG</w:t>
            </w:r>
          </w:p>
        </w:tc>
        <w:tc>
          <w:tcPr>
            <w:tcW w:w="1422" w:type="dxa"/>
            <w:tcBorders>
              <w:top w:val="single" w:sz="4" w:space="0" w:color="auto"/>
              <w:left w:val="single" w:sz="4" w:space="0" w:color="auto"/>
              <w:bottom w:val="single" w:sz="4" w:space="0" w:color="auto"/>
              <w:right w:val="single" w:sz="4" w:space="0" w:color="auto"/>
            </w:tcBorders>
            <w:shd w:val="clear" w:color="auto" w:fill="FFC000"/>
          </w:tcPr>
          <w:p w14:paraId="654E6FFA" w14:textId="77777777"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t>Pandemiebedingte Sonderregelungen</w:t>
            </w:r>
          </w:p>
        </w:tc>
        <w:tc>
          <w:tcPr>
            <w:tcW w:w="5665" w:type="dxa"/>
            <w:tcBorders>
              <w:top w:val="single" w:sz="4" w:space="0" w:color="auto"/>
              <w:left w:val="single" w:sz="4" w:space="0" w:color="auto"/>
              <w:bottom w:val="single" w:sz="4" w:space="0" w:color="auto"/>
              <w:right w:val="single" w:sz="4" w:space="0" w:color="auto"/>
            </w:tcBorders>
          </w:tcPr>
          <w:p w14:paraId="6EE18A58"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Verlängerung der Anzeigepflicht für zugelassene Pflegeeinrichtungen von COVID-19-bedingten Beeinträchtigungen der pflegerischen Versorgung gegenüber den Pflegekassen sowie Möglichkeit zur entsprechenden Abweichung von gesetzlichen und vertraglichen Vorgaben bis einschließlich 31.12.2022. Zur Sicherstellung der häuslichen Versorgung von pflegebedürftigen Personen werden die Absätze 5 (Kostenerstattung in Höhe der ambulanten Sachleistungsbeträge bei Pflegegrad 2 bis 5), 5b (flexibler Einsatz des Entlastungsbetrags bei Pflegegrad 1) und 5d (pandemiebedingtes Pflegeunterstützungsgeld für bis zu 20 Arbeitstage) bis einschließlich 31.12.2022 verlängert.</w:t>
            </w:r>
          </w:p>
          <w:p w14:paraId="5D8533C0"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 xml:space="preserve">Das Kostenerstattungsverfahren nach § 150 Absatz 2 bis 4 und 5a SGB XI wird inhaltlich neu ausgerichtet. Die Möglichkeit der Erstattung von Coronavirus-SARS-CoV-2-bedingten, nicht anderweitig finanzierten außerordentlichen Aufwendungen und Mindereinnahmen wird beendet. </w:t>
            </w:r>
          </w:p>
          <w:p w14:paraId="5A1F283C"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Das bisherige Verfahren zur möglichen Erstattung von Beschaffungskosten für selbst beschaffte PoC-Antigen-Tests und Antigen-Tests zur Eigenanwendung und der entsprechenden Durchführungsaufwendungen wird in Abhängigkeit von den entsprechenden Regelungen in der Coronavirus-Testverordnung in ihrer jeweils geltenden Fassung beibehalten.</w:t>
            </w:r>
          </w:p>
          <w:p w14:paraId="78577DAE"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Die pandemiebedingten Sonderregelungen des § 150 Absatz 2 bis 4 und 5a SGB XI treten am 1. Juli 2022 in Kraft. Gleiches gilt für die Verlängerung der pandemiebedingten Sonderregelungen in § 150 Absatz 1, 5, 5b und 5d SGB XI.</w:t>
            </w:r>
          </w:p>
          <w:p w14:paraId="4F7D6E07"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Durch die Änderungen werden die Vorschriften mit den pandemiebedingten Sonderregelungen für pflegende Angehörige im Pflegezeitgesetz und im Familienpflegezeitgesetz bis zum 31. Dezember 2022 verlängert.</w:t>
            </w:r>
          </w:p>
          <w:p w14:paraId="19F2D916"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 9 Absatz 1 PflegeZG enthält das Recht, der Arbeit zur Bewältigung einer pandemiebedingten akuten Pflegesituation bis 31.12.2022 bis zu 20 Arbeitstage fernzubleiben.</w:t>
            </w:r>
          </w:p>
          <w:p w14:paraId="147EF2F7"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 xml:space="preserve">Die Absätze 2 bis 7 des § 9 PflegeZG regeln Flexibilisierungen bei der Inanspruchnahme der Freistellungen wie etwa die Möglichkeit einer Ankündigung und Teilzeit-Vereinbarung mit dem Arbeitgeber in Textform oder das Recht, mit Zustimmung des Arbeitgebers eine Freistellung auch ohne unmittelbaren Anschluss bzw. erneut in Anspruch nehmen zu können.   </w:t>
            </w:r>
          </w:p>
          <w:p w14:paraId="653BBCA1"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Nach § 3 Absatz 3 Satz 7 FPfZG können auf Antrag bis 31.12.2022 Monate mit einem pandemiebedingt niedrigeren Arbeitsentgelt unberücksichtigt bleiben.</w:t>
            </w:r>
          </w:p>
          <w:p w14:paraId="3FC05098"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 16 FPfZG enthält Flexibilisierungen aus Anlass der COVID-19-Pandemie wie etwa die Möglichkeit einer Ankündigung und Teilzeit-Vereinbarung mit dem Arbeitgeber in Textform oder das Recht, mit Zustimmung des Arbeitgebers eine Freistellung auch ohne unmittelbaren Anschluss bzw. erneut in Anspruch nehmen zu können.  Darüber hinaus kann im Rahmen der Familienpflegezeit die wöchentliche Mindestarbeitszeit von 15 Wochenstunden auch vorübergehend für längstens einen Monat unterschritten werden.</w:t>
            </w:r>
          </w:p>
          <w:p w14:paraId="59CED506" w14:textId="4FE0A478"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Die Änderung des KHZG stellt sicher, dass die Vorschriften mit den pandemiebedingten Sonderregelungen für pflegende Angehörige im PflegeZG und im FPfZG bis einschließlich 31. Dezember 2022 in Kraft bleiben.</w:t>
            </w:r>
          </w:p>
        </w:tc>
      </w:tr>
      <w:tr w:rsidR="009F43FE" w:rsidRPr="00E86E6C" w14:paraId="7929AF00" w14:textId="77777777" w:rsidTr="007A32E8">
        <w:tc>
          <w:tcPr>
            <w:tcW w:w="430" w:type="dxa"/>
            <w:shd w:val="clear" w:color="auto" w:fill="auto"/>
          </w:tcPr>
          <w:p w14:paraId="157F13F9" w14:textId="2F688A8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4</w:t>
            </w:r>
          </w:p>
        </w:tc>
        <w:tc>
          <w:tcPr>
            <w:tcW w:w="567" w:type="dxa"/>
            <w:shd w:val="clear" w:color="auto" w:fill="auto"/>
          </w:tcPr>
          <w:p w14:paraId="1C90F5B0"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3a</w:t>
            </w:r>
          </w:p>
          <w:p w14:paraId="472DF51F" w14:textId="438A4D21"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4</w:t>
            </w:r>
          </w:p>
        </w:tc>
        <w:tc>
          <w:tcPr>
            <w:tcW w:w="988" w:type="dxa"/>
            <w:shd w:val="clear" w:color="auto" w:fill="auto"/>
          </w:tcPr>
          <w:p w14:paraId="492192E8"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130 SGB IV</w:t>
            </w:r>
          </w:p>
        </w:tc>
        <w:tc>
          <w:tcPr>
            <w:tcW w:w="1422" w:type="dxa"/>
            <w:tcBorders>
              <w:top w:val="single" w:sz="4" w:space="0" w:color="auto"/>
              <w:left w:val="single" w:sz="4" w:space="0" w:color="auto"/>
              <w:bottom w:val="single" w:sz="4" w:space="0" w:color="auto"/>
              <w:right w:val="single" w:sz="4" w:space="0" w:color="auto"/>
            </w:tcBorders>
            <w:shd w:val="clear" w:color="auto" w:fill="FFC000"/>
          </w:tcPr>
          <w:p w14:paraId="16A0071C" w14:textId="77777777"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t>Verlängerung sozialversicherungs-rechtliche Ausnah-me in Impfzentren</w:t>
            </w:r>
          </w:p>
          <w:p w14:paraId="280DB6A8" w14:textId="4286D732"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t>Abweichendes Inkrafttreten</w:t>
            </w:r>
          </w:p>
        </w:tc>
        <w:tc>
          <w:tcPr>
            <w:tcW w:w="5665" w:type="dxa"/>
            <w:tcBorders>
              <w:top w:val="single" w:sz="4" w:space="0" w:color="auto"/>
              <w:left w:val="single" w:sz="4" w:space="0" w:color="auto"/>
              <w:bottom w:val="single" w:sz="4" w:space="0" w:color="auto"/>
              <w:right w:val="single" w:sz="4" w:space="0" w:color="auto"/>
            </w:tcBorders>
          </w:tcPr>
          <w:p w14:paraId="673F35EB" w14:textId="2914E7F9"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Die in den Impfzentren und den daran angegliederten mobilen Impfteams im Sinne der Coronavirus-Impfverordnung bislang für Ärztinnen und Ärzte, Zahn-ärztinnen und Zahnärzte, Tierärztinnen und Tierärzte sowie Apothekerinnen und Apotheker geltende Beitragsfreiheit in der Sozialversicherung wird so lange verlängert, wie die Coronavirus-Impfverordnung in Kraft ist.</w:t>
            </w:r>
          </w:p>
          <w:p w14:paraId="312525D8" w14:textId="7F04744D"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Rückwirkendes Inkrafttreten der Regelung zum 1. Juni 2022</w:t>
            </w:r>
          </w:p>
        </w:tc>
      </w:tr>
      <w:tr w:rsidR="009F43FE" w:rsidRPr="00E86E6C" w14:paraId="51912F89" w14:textId="77777777" w:rsidTr="007A32E8">
        <w:tc>
          <w:tcPr>
            <w:tcW w:w="430" w:type="dxa"/>
            <w:tcBorders>
              <w:bottom w:val="single" w:sz="4" w:space="0" w:color="auto"/>
            </w:tcBorders>
            <w:shd w:val="clear" w:color="auto" w:fill="auto"/>
          </w:tcPr>
          <w:p w14:paraId="3BD4B7BF" w14:textId="5828FBC5"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5</w:t>
            </w:r>
          </w:p>
        </w:tc>
        <w:tc>
          <w:tcPr>
            <w:tcW w:w="567" w:type="dxa"/>
            <w:tcBorders>
              <w:bottom w:val="single" w:sz="4" w:space="0" w:color="auto"/>
            </w:tcBorders>
            <w:shd w:val="clear" w:color="auto" w:fill="auto"/>
          </w:tcPr>
          <w:p w14:paraId="6A99F041" w14:textId="1B708364"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3a - 3d</w:t>
            </w:r>
          </w:p>
          <w:p w14:paraId="2EA2CD99"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neu</w:t>
            </w:r>
          </w:p>
        </w:tc>
        <w:tc>
          <w:tcPr>
            <w:tcW w:w="988" w:type="dxa"/>
            <w:tcBorders>
              <w:bottom w:val="single" w:sz="4" w:space="0" w:color="auto"/>
            </w:tcBorders>
            <w:shd w:val="clear" w:color="auto" w:fill="auto"/>
          </w:tcPr>
          <w:p w14:paraId="38A1010D"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xml:space="preserve">§§ 8, 20c neu IfSG; </w:t>
            </w:r>
          </w:p>
          <w:p w14:paraId="13B2309C" w14:textId="085058E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lastRenderedPageBreak/>
              <w:t>§§ 132e;</w:t>
            </w:r>
            <w:r w:rsidR="007A32E8" w:rsidRPr="00E86E6C">
              <w:rPr>
                <w:rFonts w:ascii="Arial" w:hAnsi="Arial" w:cs="Arial"/>
                <w:sz w:val="16"/>
                <w:szCs w:val="16"/>
              </w:rPr>
              <w:t xml:space="preserve"> </w:t>
            </w:r>
            <w:r w:rsidRPr="00E86E6C">
              <w:rPr>
                <w:rFonts w:ascii="Arial" w:hAnsi="Arial" w:cs="Arial"/>
                <w:sz w:val="16"/>
                <w:szCs w:val="16"/>
              </w:rPr>
              <w:t>132j SGB</w:t>
            </w:r>
            <w:r w:rsidR="007A32E8" w:rsidRPr="00E86E6C">
              <w:rPr>
                <w:rFonts w:ascii="Arial" w:hAnsi="Arial" w:cs="Arial"/>
                <w:sz w:val="16"/>
                <w:szCs w:val="16"/>
              </w:rPr>
              <w:t> </w:t>
            </w:r>
            <w:r w:rsidRPr="00E86E6C">
              <w:rPr>
                <w:rFonts w:ascii="Arial" w:hAnsi="Arial" w:cs="Arial"/>
                <w:sz w:val="16"/>
                <w:szCs w:val="16"/>
              </w:rPr>
              <w:t>V</w:t>
            </w:r>
          </w:p>
          <w:p w14:paraId="35FF7ED4"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10, 14, 21 ApoG</w:t>
            </w:r>
          </w:p>
          <w:p w14:paraId="25B160A9" w14:textId="77777777" w:rsidR="009F43FE" w:rsidRPr="00E86E6C" w:rsidRDefault="009F43FE" w:rsidP="00E86E6C">
            <w:pPr>
              <w:spacing w:line="240" w:lineRule="auto"/>
              <w:contextualSpacing/>
              <w:rPr>
                <w:rFonts w:ascii="Arial" w:hAnsi="Arial" w:cs="Arial"/>
                <w:sz w:val="16"/>
                <w:szCs w:val="16"/>
              </w:rPr>
            </w:pPr>
          </w:p>
          <w:p w14:paraId="597DCCA8" w14:textId="20D5FE7A"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 1a, 2, 35a neu, 36, 37 ApBetrO</w:t>
            </w:r>
          </w:p>
        </w:tc>
        <w:tc>
          <w:tcPr>
            <w:tcW w:w="1422" w:type="dxa"/>
            <w:tcBorders>
              <w:top w:val="single" w:sz="4" w:space="0" w:color="auto"/>
              <w:left w:val="single" w:sz="4" w:space="0" w:color="auto"/>
              <w:bottom w:val="single" w:sz="4" w:space="0" w:color="auto"/>
              <w:right w:val="single" w:sz="4" w:space="0" w:color="auto"/>
            </w:tcBorders>
            <w:shd w:val="clear" w:color="auto" w:fill="FFC000"/>
          </w:tcPr>
          <w:p w14:paraId="4A2139B9" w14:textId="77777777"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lastRenderedPageBreak/>
              <w:t xml:space="preserve">Einbeziehung der Apotheken in die Regelversorgung mit </w:t>
            </w:r>
            <w:r w:rsidRPr="00E86E6C">
              <w:rPr>
                <w:rFonts w:ascii="Arial" w:hAnsi="Arial" w:cs="Arial"/>
                <w:b/>
                <w:sz w:val="16"/>
                <w:szCs w:val="16"/>
              </w:rPr>
              <w:lastRenderedPageBreak/>
              <w:t>Grippeschutzimpfungen</w:t>
            </w:r>
          </w:p>
        </w:tc>
        <w:tc>
          <w:tcPr>
            <w:tcW w:w="5665" w:type="dxa"/>
            <w:tcBorders>
              <w:top w:val="single" w:sz="4" w:space="0" w:color="auto"/>
              <w:left w:val="single" w:sz="4" w:space="0" w:color="auto"/>
              <w:bottom w:val="single" w:sz="4" w:space="0" w:color="auto"/>
              <w:right w:val="single" w:sz="4" w:space="0" w:color="auto"/>
            </w:tcBorders>
          </w:tcPr>
          <w:p w14:paraId="4A06AC46"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lastRenderedPageBreak/>
              <w:t>Möglichkeit für Apotheken, unabhängig von Modellvorhaben einen weiteren, niedrigschwelligen Zugang zu Grippeschutzimpfungen zur Erhöhung der Impfquote anzubieten.</w:t>
            </w:r>
          </w:p>
          <w:p w14:paraId="7D0BC937"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lastRenderedPageBreak/>
              <w:t>Berechtigung für Apothekerinnen und Apotheker nach ärztlicher Schulung, für eine öffentliche Apotheke Grippeschutzimpfungen bei Erwachsenen durchzuführen. Berechtigung auch durch absolvierte ärztliche Schulung für COVID-19-Impfungen.</w:t>
            </w:r>
          </w:p>
          <w:p w14:paraId="4833450E"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Vertrag zwischen GKV-SV und DAV im Benehmen mit PKV insbesondere über die Vergütung der Impfleistung und deren Abrechnung; Vorsehung Schiedsstellenlösung.</w:t>
            </w:r>
          </w:p>
          <w:p w14:paraId="71ED1083"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Erweiterung der Verordnungsermächtigung im Apothekengesetz.</w:t>
            </w:r>
          </w:p>
          <w:p w14:paraId="2E9F570B"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Vorgaben zu den Anforderungen an die Vorbereitung und Durchführung von Grippeschutzimpfungen durch öffentliche Apotheken.</w:t>
            </w:r>
          </w:p>
          <w:p w14:paraId="31DB18BD"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Erweiterung der Meldeverpflichtungen bei Verdacht einer über das übliche Ausmaß einer Impfreaktion hinausgehenden gesundheitlichen Schädigung an das Gesundheitsamt bei Covid-19- und Grippeschutzimpfungen, die durch Apotheker, Zahnärzte oder Tierärzte durchgeführt werden.</w:t>
            </w:r>
          </w:p>
          <w:p w14:paraId="3D50D909"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Versorgung von Patientinnen und Patienten im Rahmen der Übergangspflege nach § 39e SGB V durch Krankenhausapotheken und krankenhausversorgende Apotheken.</w:t>
            </w:r>
          </w:p>
          <w:p w14:paraId="44998BB3" w14:textId="61A307F5"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Erweiterung des Bevorzugungsverbots auf Arzneimittel, die wie Grippeimpfstoffe durch Apotheken angewendet werden.</w:t>
            </w:r>
          </w:p>
        </w:tc>
      </w:tr>
      <w:tr w:rsidR="009F43FE" w:rsidRPr="00E86E6C" w14:paraId="57F3787E" w14:textId="77777777" w:rsidTr="007A32E8">
        <w:tc>
          <w:tcPr>
            <w:tcW w:w="430" w:type="dxa"/>
            <w:shd w:val="clear" w:color="auto" w:fill="auto"/>
          </w:tcPr>
          <w:p w14:paraId="49D98EFC" w14:textId="4FA093C5"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lastRenderedPageBreak/>
              <w:t>6</w:t>
            </w:r>
          </w:p>
        </w:tc>
        <w:tc>
          <w:tcPr>
            <w:tcW w:w="567" w:type="dxa"/>
            <w:shd w:val="clear" w:color="auto" w:fill="auto"/>
          </w:tcPr>
          <w:p w14:paraId="3A4F28D2" w14:textId="60349A2E"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3a</w:t>
            </w:r>
          </w:p>
        </w:tc>
        <w:tc>
          <w:tcPr>
            <w:tcW w:w="988" w:type="dxa"/>
            <w:shd w:val="clear" w:color="auto" w:fill="auto"/>
          </w:tcPr>
          <w:p w14:paraId="09DDE0E0" w14:textId="5B339E85" w:rsidR="009F43FE" w:rsidRPr="00E86E6C" w:rsidRDefault="00153BF7" w:rsidP="00E86E6C">
            <w:pPr>
              <w:spacing w:line="240" w:lineRule="auto"/>
              <w:contextualSpacing/>
              <w:rPr>
                <w:rFonts w:ascii="Arial" w:hAnsi="Arial" w:cs="Arial"/>
                <w:sz w:val="16"/>
                <w:szCs w:val="16"/>
              </w:rPr>
            </w:pPr>
            <w:r w:rsidRPr="00E86E6C">
              <w:rPr>
                <w:rFonts w:ascii="Arial" w:hAnsi="Arial" w:cs="Arial"/>
                <w:sz w:val="16"/>
                <w:szCs w:val="16"/>
              </w:rPr>
              <w:t>§ 19 GÜ</w:t>
            </w:r>
            <w:r w:rsidR="009F43FE" w:rsidRPr="00E86E6C">
              <w:rPr>
                <w:rFonts w:ascii="Arial" w:hAnsi="Arial" w:cs="Arial"/>
                <w:sz w:val="16"/>
                <w:szCs w:val="16"/>
              </w:rPr>
              <w:t>G</w:t>
            </w:r>
          </w:p>
        </w:tc>
        <w:tc>
          <w:tcPr>
            <w:tcW w:w="1422" w:type="dxa"/>
            <w:tcBorders>
              <w:top w:val="single" w:sz="4" w:space="0" w:color="auto"/>
              <w:left w:val="single" w:sz="4" w:space="0" w:color="auto"/>
              <w:bottom w:val="single" w:sz="4" w:space="0" w:color="auto"/>
              <w:right w:val="single" w:sz="4" w:space="0" w:color="auto"/>
            </w:tcBorders>
            <w:shd w:val="clear" w:color="auto" w:fill="FFC000"/>
          </w:tcPr>
          <w:p w14:paraId="2008AA06" w14:textId="77777777"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t>Anpassung des Verweises in der Strafvorschrift des § 19 GÜG an geändertes EU-Recht</w:t>
            </w:r>
          </w:p>
        </w:tc>
        <w:tc>
          <w:tcPr>
            <w:tcW w:w="5665" w:type="dxa"/>
            <w:tcBorders>
              <w:top w:val="single" w:sz="4" w:space="0" w:color="auto"/>
              <w:left w:val="single" w:sz="4" w:space="0" w:color="auto"/>
              <w:bottom w:val="single" w:sz="4" w:space="0" w:color="auto"/>
              <w:right w:val="single" w:sz="4" w:space="0" w:color="auto"/>
            </w:tcBorders>
          </w:tcPr>
          <w:p w14:paraId="076F67F3"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Anpassung des Verweises in § 19 GÜG auf die am 13. Januar 2021 geltenden Fassungen der Verordnung (EG) Nr. 273/2004 und der Verordnung (EG) Nr. 111/2005.</w:t>
            </w:r>
          </w:p>
        </w:tc>
      </w:tr>
      <w:tr w:rsidR="009F43FE" w:rsidRPr="00E86E6C" w14:paraId="30D7A608" w14:textId="77777777" w:rsidTr="007A32E8">
        <w:tc>
          <w:tcPr>
            <w:tcW w:w="430" w:type="dxa"/>
            <w:shd w:val="clear" w:color="auto" w:fill="auto"/>
          </w:tcPr>
          <w:p w14:paraId="326261DA" w14:textId="3D1FCAFE"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7</w:t>
            </w:r>
          </w:p>
        </w:tc>
        <w:tc>
          <w:tcPr>
            <w:tcW w:w="567" w:type="dxa"/>
            <w:shd w:val="clear" w:color="auto" w:fill="auto"/>
          </w:tcPr>
          <w:p w14:paraId="0350A724" w14:textId="2860964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3a</w:t>
            </w:r>
          </w:p>
        </w:tc>
        <w:tc>
          <w:tcPr>
            <w:tcW w:w="988" w:type="dxa"/>
            <w:shd w:val="clear" w:color="auto" w:fill="auto"/>
          </w:tcPr>
          <w:p w14:paraId="4828B35F" w14:textId="77777777" w:rsidR="009F43FE" w:rsidRPr="00E86E6C" w:rsidRDefault="009F43FE" w:rsidP="00E86E6C">
            <w:pPr>
              <w:spacing w:line="240" w:lineRule="auto"/>
              <w:contextualSpacing/>
              <w:rPr>
                <w:rFonts w:ascii="Arial" w:hAnsi="Arial" w:cs="Arial"/>
                <w:sz w:val="16"/>
                <w:szCs w:val="16"/>
              </w:rPr>
            </w:pPr>
            <w:r w:rsidRPr="00E86E6C">
              <w:rPr>
                <w:rFonts w:ascii="Arial" w:hAnsi="Arial" w:cs="Arial"/>
                <w:sz w:val="16"/>
                <w:szCs w:val="16"/>
              </w:rPr>
              <w:t>§§10, 22, 26, 47, 85, 96a, 97a, 100 MPDG</w:t>
            </w:r>
          </w:p>
        </w:tc>
        <w:tc>
          <w:tcPr>
            <w:tcW w:w="1422" w:type="dxa"/>
            <w:tcBorders>
              <w:top w:val="single" w:sz="4" w:space="0" w:color="auto"/>
              <w:left w:val="single" w:sz="4" w:space="0" w:color="auto"/>
              <w:bottom w:val="single" w:sz="4" w:space="0" w:color="auto"/>
              <w:right w:val="single" w:sz="4" w:space="0" w:color="auto"/>
            </w:tcBorders>
            <w:shd w:val="clear" w:color="auto" w:fill="FFC000"/>
          </w:tcPr>
          <w:p w14:paraId="5C760C31" w14:textId="77777777" w:rsidR="009F43FE" w:rsidRPr="00E86E6C" w:rsidRDefault="009F43FE" w:rsidP="00E86E6C">
            <w:pPr>
              <w:spacing w:line="240" w:lineRule="auto"/>
              <w:contextualSpacing/>
              <w:rPr>
                <w:rFonts w:ascii="Arial" w:hAnsi="Arial" w:cs="Arial"/>
                <w:b/>
                <w:sz w:val="16"/>
                <w:szCs w:val="16"/>
              </w:rPr>
            </w:pPr>
            <w:r w:rsidRPr="00E86E6C">
              <w:rPr>
                <w:rFonts w:ascii="Arial" w:hAnsi="Arial" w:cs="Arial"/>
                <w:b/>
                <w:sz w:val="16"/>
                <w:szCs w:val="16"/>
              </w:rPr>
              <w:t>Anpassungen im MPDG, die zum Geltungsbeginn der Verordnung (EU) 2017/746 über In-vitro-Diagnostika notwendig werden</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7BEABFD"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 xml:space="preserve">Anpassungen im MPDG, die zum Geltungsbeginn der Verordnung (EU) 2017/746 über In-vitro-Diagnostika am 26. Mai 2022 notwendig werden, insbesondere aus Anlass der fehlenden Funktionsfähigkeit der Europäischen Datenbank für Medizinprodukte. </w:t>
            </w:r>
          </w:p>
          <w:p w14:paraId="28D8C9E0" w14:textId="605AE523"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 xml:space="preserve">Klarstellung zum Kreis der Antragsberechtigten für Freiverkaufszertifikate. </w:t>
            </w:r>
          </w:p>
          <w:p w14:paraId="1FC55C5C" w14:textId="226F664F"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Regelung der Versicherungsfreiheit sowohl für nichtinterventionelle akademische als für auch vom Hersteller initiierte Post-Market Clinical Follow-up (PMCF)-Studien.</w:t>
            </w:r>
          </w:p>
          <w:p w14:paraId="717501EC" w14:textId="77777777" w:rsidR="009F43FE" w:rsidRPr="00E86E6C" w:rsidRDefault="009F43FE" w:rsidP="00E86E6C">
            <w:pPr>
              <w:pStyle w:val="Listenabsatz"/>
              <w:numPr>
                <w:ilvl w:val="0"/>
                <w:numId w:val="5"/>
              </w:numPr>
              <w:spacing w:line="240" w:lineRule="auto"/>
              <w:ind w:left="170" w:hanging="170"/>
              <w:rPr>
                <w:rFonts w:ascii="Arial" w:hAnsi="Arial" w:cs="Arial"/>
                <w:sz w:val="16"/>
                <w:szCs w:val="16"/>
              </w:rPr>
            </w:pPr>
            <w:r w:rsidRPr="00E86E6C">
              <w:rPr>
                <w:rFonts w:ascii="Arial" w:hAnsi="Arial" w:cs="Arial"/>
                <w:sz w:val="16"/>
                <w:szCs w:val="16"/>
              </w:rPr>
              <w:t>Möglichkeit der vorzeitigen Antragstellung zur Durchführung von Leistungsstudien.</w:t>
            </w:r>
          </w:p>
        </w:tc>
      </w:tr>
    </w:tbl>
    <w:p w14:paraId="4E2D3CED" w14:textId="077FDBD8" w:rsidR="0009654D" w:rsidRPr="00E86E6C" w:rsidRDefault="0009654D" w:rsidP="00E86E6C">
      <w:pPr>
        <w:contextualSpacing/>
        <w:rPr>
          <w:rFonts w:ascii="Arial" w:hAnsi="Arial" w:cs="Arial"/>
          <w:b/>
          <w:sz w:val="20"/>
        </w:rPr>
      </w:pPr>
    </w:p>
    <w:p w14:paraId="7130AA20" w14:textId="456BFD0A" w:rsidR="0009654D" w:rsidRPr="00E86E6C" w:rsidRDefault="0009654D" w:rsidP="00E86E6C">
      <w:pPr>
        <w:contextualSpacing/>
        <w:rPr>
          <w:rFonts w:ascii="Arial" w:hAnsi="Arial" w:cs="Arial"/>
          <w:b/>
          <w:sz w:val="20"/>
        </w:rPr>
      </w:pPr>
    </w:p>
    <w:p w14:paraId="5AD7525B" w14:textId="77777777" w:rsidR="0009654D" w:rsidRPr="00E86E6C" w:rsidRDefault="0009654D" w:rsidP="00E86E6C">
      <w:pPr>
        <w:contextualSpacing/>
        <w:rPr>
          <w:rFonts w:ascii="Arial" w:hAnsi="Arial" w:cs="Arial"/>
          <w:b/>
          <w:sz w:val="20"/>
        </w:rPr>
        <w:sectPr w:rsidR="0009654D" w:rsidRPr="00E86E6C" w:rsidSect="00F26CD0">
          <w:headerReference w:type="default" r:id="rId7"/>
          <w:footerReference w:type="default" r:id="rId8"/>
          <w:headerReference w:type="first" r:id="rId9"/>
          <w:footerReference w:type="first" r:id="rId10"/>
          <w:pgSz w:w="11906" w:h="16838" w:code="9"/>
          <w:pgMar w:top="1417" w:right="1417" w:bottom="1134" w:left="1417" w:header="720" w:footer="612" w:gutter="0"/>
          <w:cols w:space="720"/>
          <w:rtlGutter/>
          <w:docGrid w:linePitch="299"/>
        </w:sectPr>
      </w:pPr>
    </w:p>
    <w:p w14:paraId="6E8C1BD0" w14:textId="0F88AB09" w:rsidR="00290A38" w:rsidRPr="00E86E6C" w:rsidRDefault="00290A38" w:rsidP="00E86E6C">
      <w:pPr>
        <w:contextualSpacing/>
        <w:jc w:val="both"/>
        <w:rPr>
          <w:rFonts w:ascii="Arial" w:hAnsi="Arial" w:cs="Arial"/>
          <w:sz w:val="20"/>
        </w:rPr>
      </w:pPr>
      <w:bookmarkStart w:id="1" w:name="Änderungsantrag1"/>
      <w:r w:rsidRPr="00E86E6C">
        <w:rPr>
          <w:rFonts w:ascii="Arial" w:hAnsi="Arial" w:cs="Arial"/>
          <w:sz w:val="20"/>
        </w:rPr>
        <w:lastRenderedPageBreak/>
        <w:t xml:space="preserve">Entwurf </w:t>
      </w:r>
      <w:r w:rsidR="00C736AD" w:rsidRPr="00E86E6C">
        <w:rPr>
          <w:rFonts w:ascii="Arial" w:hAnsi="Arial" w:cs="Arial"/>
          <w:sz w:val="20"/>
        </w:rPr>
        <w:t>Formulierungshilfe</w:t>
      </w:r>
    </w:p>
    <w:bookmarkEnd w:id="1"/>
    <w:p w14:paraId="32064D66" w14:textId="77777777" w:rsidR="00A65A40" w:rsidRPr="00E86E6C" w:rsidRDefault="00EE1E50" w:rsidP="00E86E6C">
      <w:pPr>
        <w:contextualSpacing/>
        <w:rPr>
          <w:rFonts w:ascii="Arial" w:hAnsi="Arial" w:cs="Arial"/>
          <w:b/>
          <w:sz w:val="20"/>
        </w:rPr>
      </w:pPr>
      <w:r w:rsidRPr="00E86E6C">
        <w:rPr>
          <w:rFonts w:ascii="Arial" w:hAnsi="Arial" w:cs="Arial"/>
          <w:b/>
          <w:sz w:val="20"/>
        </w:rPr>
        <w:t>Austausch-</w:t>
      </w:r>
      <w:r w:rsidR="003243A3" w:rsidRPr="00E86E6C">
        <w:rPr>
          <w:rFonts w:ascii="Arial" w:hAnsi="Arial" w:cs="Arial"/>
          <w:b/>
          <w:sz w:val="20"/>
        </w:rPr>
        <w:t>Änderungsantrag</w:t>
      </w:r>
      <w:r w:rsidR="009269EC" w:rsidRPr="00E86E6C">
        <w:rPr>
          <w:rFonts w:ascii="Arial" w:hAnsi="Arial" w:cs="Arial"/>
          <w:b/>
          <w:sz w:val="20"/>
        </w:rPr>
        <w:t xml:space="preserve"> </w:t>
      </w:r>
      <w:r w:rsidR="00A552C1" w:rsidRPr="00E86E6C">
        <w:rPr>
          <w:rFonts w:ascii="Arial" w:hAnsi="Arial" w:cs="Arial"/>
          <w:b/>
          <w:sz w:val="20"/>
        </w:rPr>
        <w:t>1</w:t>
      </w:r>
      <w:r w:rsidR="00534F36" w:rsidRPr="00E86E6C">
        <w:rPr>
          <w:rFonts w:ascii="Arial" w:hAnsi="Arial" w:cs="Arial"/>
          <w:b/>
          <w:sz w:val="20"/>
        </w:rPr>
        <w:t xml:space="preserve"> </w:t>
      </w:r>
    </w:p>
    <w:p w14:paraId="1013F9B8" w14:textId="57FE3CE8" w:rsidR="00D70A72" w:rsidRPr="00E86E6C" w:rsidRDefault="00A65A40" w:rsidP="00E86E6C">
      <w:pPr>
        <w:contextualSpacing/>
        <w:rPr>
          <w:rFonts w:ascii="Arial" w:hAnsi="Arial" w:cs="Arial"/>
          <w:color w:val="C00000"/>
          <w:sz w:val="20"/>
        </w:rPr>
      </w:pPr>
      <w:r w:rsidRPr="00E86E6C">
        <w:rPr>
          <w:rFonts w:ascii="Arial" w:hAnsi="Arial" w:cs="Arial"/>
          <w:color w:val="C00000"/>
          <w:sz w:val="20"/>
        </w:rPr>
        <w:t>(ersetzt Änderungsantrag 1 auf Ausschussdrucksache 20(14)31 vorm 26.04.2022)</w:t>
      </w:r>
    </w:p>
    <w:p w14:paraId="695FC4C2" w14:textId="77777777" w:rsidR="00290A38" w:rsidRPr="00E86E6C" w:rsidRDefault="00290A38" w:rsidP="00E86E6C">
      <w:pPr>
        <w:contextualSpacing/>
        <w:rPr>
          <w:rFonts w:ascii="Arial" w:hAnsi="Arial" w:cs="Arial"/>
          <w:b/>
          <w:sz w:val="20"/>
        </w:rPr>
      </w:pPr>
    </w:p>
    <w:p w14:paraId="1A0C3A2B" w14:textId="77777777" w:rsidR="00155113" w:rsidRPr="00E86E6C" w:rsidRDefault="00155113" w:rsidP="00E86E6C">
      <w:pPr>
        <w:contextualSpacing/>
        <w:rPr>
          <w:rFonts w:ascii="Arial" w:hAnsi="Arial" w:cs="Arial"/>
          <w:sz w:val="20"/>
        </w:rPr>
      </w:pPr>
      <w:r w:rsidRPr="00E86E6C">
        <w:rPr>
          <w:rFonts w:ascii="Arial" w:hAnsi="Arial" w:cs="Arial"/>
          <w:sz w:val="20"/>
        </w:rPr>
        <w:t>der Fraktionen von SPD, Bündnis 90/Die GRÜNEN und FDP</w:t>
      </w:r>
    </w:p>
    <w:p w14:paraId="6220487A" w14:textId="77777777" w:rsidR="00155113" w:rsidRPr="00E86E6C" w:rsidRDefault="00534F36" w:rsidP="00E86E6C">
      <w:pPr>
        <w:contextualSpacing/>
        <w:rPr>
          <w:rFonts w:ascii="Arial" w:hAnsi="Arial" w:cs="Arial"/>
          <w:sz w:val="20"/>
        </w:rPr>
      </w:pPr>
      <w:r w:rsidRPr="00E86E6C">
        <w:rPr>
          <w:rFonts w:ascii="Arial" w:hAnsi="Arial" w:cs="Arial"/>
          <w:sz w:val="20"/>
        </w:rPr>
        <w:t>zum</w:t>
      </w:r>
      <w:r w:rsidR="00155113" w:rsidRPr="00E86E6C">
        <w:rPr>
          <w:rFonts w:ascii="Arial" w:hAnsi="Arial" w:cs="Arial"/>
          <w:sz w:val="20"/>
        </w:rPr>
        <w:t xml:space="preserve"> Entwurf eines Gesetzes zur </w:t>
      </w:r>
      <w:r w:rsidR="00B20834" w:rsidRPr="00E86E6C">
        <w:rPr>
          <w:rFonts w:ascii="Arial" w:hAnsi="Arial" w:cs="Arial"/>
          <w:sz w:val="20"/>
        </w:rPr>
        <w:t>Zahlung eines Bonus für Pflegekräfte in Krankenhäusern und Pflegeeinrichtungen (Pflegebonusgesetz</w:t>
      </w:r>
      <w:r w:rsidR="00155113" w:rsidRPr="00E86E6C">
        <w:rPr>
          <w:rFonts w:ascii="Arial" w:hAnsi="Arial" w:cs="Arial"/>
          <w:sz w:val="20"/>
        </w:rPr>
        <w:t>)</w:t>
      </w:r>
    </w:p>
    <w:p w14:paraId="0B896DC1" w14:textId="77777777" w:rsidR="00D70A72" w:rsidRPr="00E86E6C" w:rsidRDefault="002A532E" w:rsidP="00E86E6C">
      <w:pPr>
        <w:contextualSpacing/>
        <w:rPr>
          <w:rFonts w:ascii="Arial" w:hAnsi="Arial" w:cs="Arial"/>
          <w:sz w:val="20"/>
        </w:rPr>
      </w:pPr>
      <w:r w:rsidRPr="00E86E6C">
        <w:rPr>
          <w:rFonts w:ascii="Arial" w:hAnsi="Arial" w:cs="Arial"/>
          <w:sz w:val="20"/>
        </w:rPr>
        <w:t xml:space="preserve">- Bundestags-Drucksache </w:t>
      </w:r>
      <w:r w:rsidR="00DB48DE" w:rsidRPr="00E86E6C">
        <w:rPr>
          <w:rFonts w:ascii="Arial" w:hAnsi="Arial" w:cs="Arial"/>
          <w:sz w:val="20"/>
        </w:rPr>
        <w:t>20/1331</w:t>
      </w:r>
      <w:r w:rsidRPr="00E86E6C">
        <w:rPr>
          <w:rFonts w:ascii="Arial" w:hAnsi="Arial" w:cs="Arial"/>
          <w:sz w:val="20"/>
        </w:rPr>
        <w:t xml:space="preserve"> -</w:t>
      </w:r>
    </w:p>
    <w:p w14:paraId="32443B23" w14:textId="77777777" w:rsidR="00D70A72" w:rsidRPr="00E86E6C" w:rsidRDefault="00D70A72" w:rsidP="00E86E6C">
      <w:pPr>
        <w:contextualSpacing/>
        <w:jc w:val="both"/>
        <w:rPr>
          <w:rFonts w:ascii="Arial" w:hAnsi="Arial" w:cs="Arial"/>
          <w:sz w:val="20"/>
        </w:rPr>
      </w:pPr>
    </w:p>
    <w:p w14:paraId="7E9D8620" w14:textId="77777777" w:rsidR="00D70A72" w:rsidRPr="00E86E6C" w:rsidRDefault="00B20834" w:rsidP="00E86E6C">
      <w:pPr>
        <w:contextualSpacing/>
        <w:jc w:val="both"/>
        <w:rPr>
          <w:rFonts w:ascii="Arial" w:hAnsi="Arial" w:cs="Arial"/>
          <w:sz w:val="20"/>
          <w:u w:val="single"/>
        </w:rPr>
      </w:pPr>
      <w:r w:rsidRPr="00E86E6C">
        <w:rPr>
          <w:rFonts w:ascii="Arial" w:hAnsi="Arial" w:cs="Arial"/>
          <w:sz w:val="20"/>
          <w:u w:val="single"/>
        </w:rPr>
        <w:t>Zu Artikel 2</w:t>
      </w:r>
      <w:r w:rsidR="00D70A72" w:rsidRPr="00E86E6C">
        <w:rPr>
          <w:rFonts w:ascii="Arial" w:hAnsi="Arial" w:cs="Arial"/>
          <w:sz w:val="20"/>
          <w:u w:val="single"/>
        </w:rPr>
        <w:t xml:space="preserve"> (</w:t>
      </w:r>
      <w:r w:rsidR="00A94D42" w:rsidRPr="00E86E6C">
        <w:rPr>
          <w:rFonts w:ascii="Arial" w:hAnsi="Arial" w:cs="Arial"/>
          <w:sz w:val="20"/>
          <w:u w:val="single"/>
        </w:rPr>
        <w:t>Änderung des Elften Buches Sozialgesetzbuch</w:t>
      </w:r>
      <w:r w:rsidR="00D70A72" w:rsidRPr="00E86E6C">
        <w:rPr>
          <w:rFonts w:ascii="Arial" w:hAnsi="Arial" w:cs="Arial"/>
          <w:sz w:val="20"/>
          <w:u w:val="single"/>
        </w:rPr>
        <w:t>)</w:t>
      </w:r>
    </w:p>
    <w:p w14:paraId="464FF585" w14:textId="77777777" w:rsidR="00D70A72" w:rsidRPr="00E86E6C" w:rsidRDefault="00155113" w:rsidP="00E86E6C">
      <w:pPr>
        <w:contextualSpacing/>
        <w:jc w:val="right"/>
        <w:rPr>
          <w:rFonts w:ascii="Arial" w:hAnsi="Arial" w:cs="Arial"/>
          <w:i/>
          <w:sz w:val="20"/>
        </w:rPr>
      </w:pPr>
      <w:r w:rsidRPr="00E86E6C">
        <w:rPr>
          <w:rFonts w:ascii="Arial" w:hAnsi="Arial" w:cs="Arial"/>
          <w:i/>
          <w:sz w:val="20"/>
        </w:rPr>
        <w:t>(</w:t>
      </w:r>
      <w:r w:rsidR="00B20834" w:rsidRPr="00E86E6C">
        <w:rPr>
          <w:rFonts w:ascii="Arial" w:hAnsi="Arial" w:cs="Arial"/>
          <w:i/>
          <w:sz w:val="20"/>
        </w:rPr>
        <w:t>Beratungsbesuche nach § 37 SGB XI</w:t>
      </w:r>
      <w:r w:rsidR="00D70A72" w:rsidRPr="00E86E6C">
        <w:rPr>
          <w:rFonts w:ascii="Arial" w:hAnsi="Arial" w:cs="Arial"/>
          <w:i/>
          <w:sz w:val="20"/>
        </w:rPr>
        <w:t>)</w:t>
      </w:r>
    </w:p>
    <w:p w14:paraId="048ABD78" w14:textId="77777777" w:rsidR="00D70A72" w:rsidRPr="00E86E6C" w:rsidRDefault="00D70A72" w:rsidP="00E86E6C">
      <w:pPr>
        <w:contextualSpacing/>
        <w:rPr>
          <w:rFonts w:ascii="Arial" w:hAnsi="Arial" w:cs="Arial"/>
          <w:sz w:val="20"/>
        </w:rPr>
      </w:pPr>
    </w:p>
    <w:p w14:paraId="26C501A0" w14:textId="48DE15C1" w:rsidR="00470A94" w:rsidRPr="00E86E6C" w:rsidRDefault="00470A94" w:rsidP="00E86E6C">
      <w:pPr>
        <w:pStyle w:val="Listenabsatz"/>
        <w:numPr>
          <w:ilvl w:val="0"/>
          <w:numId w:val="11"/>
        </w:numPr>
        <w:ind w:left="357" w:hanging="357"/>
        <w:rPr>
          <w:rFonts w:ascii="Arial" w:hAnsi="Arial" w:cs="Arial"/>
          <w:sz w:val="20"/>
        </w:rPr>
      </w:pPr>
      <w:r w:rsidRPr="00E86E6C">
        <w:rPr>
          <w:rFonts w:ascii="Arial" w:hAnsi="Arial" w:cs="Arial"/>
          <w:sz w:val="20"/>
        </w:rPr>
        <w:t>Artikel 2 wird wie folgt geändert:</w:t>
      </w:r>
    </w:p>
    <w:p w14:paraId="0AF560BD" w14:textId="77777777" w:rsidR="00ED2700" w:rsidRPr="00E86E6C" w:rsidRDefault="00ED2700" w:rsidP="00E86E6C">
      <w:pPr>
        <w:pStyle w:val="Listenabsatz"/>
        <w:ind w:left="357"/>
        <w:rPr>
          <w:rFonts w:ascii="Arial" w:hAnsi="Arial" w:cs="Arial"/>
          <w:sz w:val="20"/>
        </w:rPr>
      </w:pPr>
    </w:p>
    <w:p w14:paraId="6EDC1A7C" w14:textId="77777777" w:rsidR="00470A94" w:rsidRPr="00E86E6C" w:rsidRDefault="00470A94" w:rsidP="00E86E6C">
      <w:pPr>
        <w:pStyle w:val="Listenabsatz"/>
        <w:ind w:left="357"/>
        <w:rPr>
          <w:rFonts w:ascii="Arial" w:hAnsi="Arial" w:cs="Arial"/>
          <w:sz w:val="20"/>
        </w:rPr>
      </w:pPr>
      <w:r w:rsidRPr="00E86E6C">
        <w:rPr>
          <w:rFonts w:ascii="Arial" w:hAnsi="Arial" w:cs="Arial"/>
          <w:sz w:val="20"/>
        </w:rPr>
        <w:t>a) Nach Nummer 1 wird folgende Nummer 1a eingefügt:</w:t>
      </w:r>
    </w:p>
    <w:p w14:paraId="0CF0EC34" w14:textId="77777777" w:rsidR="00470A94" w:rsidRPr="00E86E6C" w:rsidRDefault="00470A94" w:rsidP="00E86E6C">
      <w:pPr>
        <w:tabs>
          <w:tab w:val="left" w:pos="1700"/>
        </w:tabs>
        <w:contextualSpacing/>
        <w:outlineLvl w:val="8"/>
        <w:rPr>
          <w:rFonts w:ascii="Arial" w:hAnsi="Arial" w:cs="Arial"/>
          <w:sz w:val="20"/>
        </w:rPr>
      </w:pPr>
    </w:p>
    <w:p w14:paraId="11A242C3" w14:textId="77777777" w:rsidR="00470A94" w:rsidRPr="00E86E6C" w:rsidRDefault="00470A94" w:rsidP="00E86E6C">
      <w:pPr>
        <w:pStyle w:val="NummerierungStufe1"/>
        <w:numPr>
          <w:ilvl w:val="0"/>
          <w:numId w:val="0"/>
        </w:numPr>
        <w:spacing w:before="0" w:after="0" w:line="360" w:lineRule="atLeast"/>
        <w:ind w:left="714" w:hanging="357"/>
        <w:contextualSpacing/>
        <w:jc w:val="left"/>
        <w:outlineLvl w:val="5"/>
        <w:rPr>
          <w:rFonts w:eastAsia="Calibri"/>
          <w:sz w:val="20"/>
          <w:szCs w:val="20"/>
          <w:lang w:eastAsia="en-US"/>
        </w:rPr>
      </w:pPr>
      <w:r w:rsidRPr="00E86E6C">
        <w:rPr>
          <w:sz w:val="20"/>
          <w:szCs w:val="20"/>
        </w:rPr>
        <w:t>‚1a.</w:t>
      </w:r>
      <w:r w:rsidRPr="00E86E6C">
        <w:rPr>
          <w:sz w:val="20"/>
          <w:szCs w:val="20"/>
        </w:rPr>
        <w:tab/>
      </w:r>
      <w:r w:rsidRPr="00E86E6C">
        <w:rPr>
          <w:rFonts w:eastAsia="Calibri"/>
          <w:sz w:val="20"/>
          <w:szCs w:val="20"/>
          <w:lang w:eastAsia="en-US"/>
        </w:rPr>
        <w:t>§</w:t>
      </w:r>
      <w:bookmarkStart w:id="2" w:name="eNV_47390DF9E6874186B1E9617F98B27C2A_1"/>
      <w:bookmarkEnd w:id="2"/>
      <w:r w:rsidRPr="00E86E6C">
        <w:rPr>
          <w:rFonts w:eastAsia="Calibri"/>
          <w:sz w:val="20"/>
          <w:szCs w:val="20"/>
          <w:lang w:eastAsia="en-US"/>
        </w:rPr>
        <w:t xml:space="preserve"> 37 wird wie folgt geändert:</w:t>
      </w:r>
    </w:p>
    <w:p w14:paraId="18E7EB57" w14:textId="77777777" w:rsidR="00470A94" w:rsidRPr="00E86E6C" w:rsidRDefault="00470A94" w:rsidP="00E86E6C">
      <w:pPr>
        <w:pStyle w:val="NummerierungStufe1"/>
        <w:numPr>
          <w:ilvl w:val="0"/>
          <w:numId w:val="0"/>
        </w:numPr>
        <w:spacing w:before="0" w:after="0" w:line="360" w:lineRule="atLeast"/>
        <w:ind w:left="425" w:hanging="425"/>
        <w:contextualSpacing/>
        <w:jc w:val="left"/>
        <w:outlineLvl w:val="5"/>
        <w:rPr>
          <w:rFonts w:eastAsia="Calibri"/>
          <w:sz w:val="20"/>
          <w:szCs w:val="20"/>
          <w:lang w:eastAsia="en-US"/>
        </w:rPr>
      </w:pPr>
    </w:p>
    <w:p w14:paraId="143C1A70" w14:textId="77777777" w:rsidR="00470A94" w:rsidRPr="00E86E6C" w:rsidRDefault="00470A94" w:rsidP="00E86E6C">
      <w:pPr>
        <w:numPr>
          <w:ilvl w:val="4"/>
          <w:numId w:val="0"/>
        </w:numPr>
        <w:tabs>
          <w:tab w:val="num" w:pos="850"/>
        </w:tabs>
        <w:ind w:left="1066" w:hanging="357"/>
        <w:contextualSpacing/>
        <w:rPr>
          <w:rFonts w:ascii="Arial" w:eastAsia="Calibri" w:hAnsi="Arial" w:cs="Arial"/>
          <w:sz w:val="20"/>
          <w:lang w:eastAsia="en-US"/>
        </w:rPr>
      </w:pPr>
      <w:r w:rsidRPr="00E86E6C">
        <w:rPr>
          <w:rFonts w:ascii="Arial" w:eastAsia="Calibri" w:hAnsi="Arial" w:cs="Arial"/>
          <w:sz w:val="20"/>
          <w:lang w:eastAsia="en-US"/>
        </w:rPr>
        <w:t>a)</w:t>
      </w:r>
      <w:r w:rsidRPr="00E86E6C">
        <w:rPr>
          <w:rFonts w:ascii="Arial" w:eastAsia="Calibri" w:hAnsi="Arial" w:cs="Arial"/>
          <w:sz w:val="20"/>
          <w:lang w:eastAsia="en-US"/>
        </w:rPr>
        <w:tab/>
        <w:t>A</w:t>
      </w:r>
      <w:bookmarkStart w:id="3" w:name="eNV_2A69C467C12C4A4CBA27682E35F3AD9D_1"/>
      <w:bookmarkEnd w:id="3"/>
      <w:r w:rsidRPr="00E86E6C">
        <w:rPr>
          <w:rFonts w:ascii="Arial" w:eastAsia="Calibri" w:hAnsi="Arial" w:cs="Arial"/>
          <w:sz w:val="20"/>
          <w:lang w:eastAsia="en-US"/>
        </w:rPr>
        <w:t>bsatz 3 wird durch die folgenden Absätze 3 bis 3c ersetzt:</w:t>
      </w:r>
    </w:p>
    <w:p w14:paraId="60CEE625" w14:textId="77777777" w:rsidR="00470A94" w:rsidRPr="00E86E6C" w:rsidRDefault="00470A94" w:rsidP="00E86E6C">
      <w:pPr>
        <w:numPr>
          <w:ilvl w:val="4"/>
          <w:numId w:val="0"/>
        </w:numPr>
        <w:tabs>
          <w:tab w:val="num" w:pos="850"/>
        </w:tabs>
        <w:ind w:left="1066" w:hanging="357"/>
        <w:contextualSpacing/>
        <w:rPr>
          <w:rFonts w:ascii="Arial" w:eastAsia="Calibri" w:hAnsi="Arial" w:cs="Arial"/>
          <w:sz w:val="20"/>
          <w:lang w:eastAsia="en-US"/>
        </w:rPr>
      </w:pPr>
    </w:p>
    <w:p w14:paraId="7C6000C4" w14:textId="77777777" w:rsidR="00470A94" w:rsidRPr="00E86E6C" w:rsidRDefault="00470A94" w:rsidP="00E86E6C">
      <w:pPr>
        <w:numPr>
          <w:ilvl w:val="4"/>
          <w:numId w:val="0"/>
        </w:numPr>
        <w:tabs>
          <w:tab w:val="num" w:pos="850"/>
        </w:tabs>
        <w:ind w:left="1066" w:hanging="357"/>
        <w:contextualSpacing/>
        <w:rPr>
          <w:rFonts w:ascii="Arial" w:eastAsia="Calibri" w:hAnsi="Arial" w:cs="Arial"/>
          <w:sz w:val="20"/>
          <w:lang w:eastAsia="en-US"/>
        </w:rPr>
      </w:pPr>
      <w:r w:rsidRPr="00E86E6C">
        <w:rPr>
          <w:rFonts w:ascii="Arial" w:eastAsia="Calibri" w:hAnsi="Arial" w:cs="Arial"/>
          <w:sz w:val="20"/>
          <w:lang w:eastAsia="en-US"/>
        </w:rPr>
        <w:tab/>
      </w:r>
      <w:r w:rsidRPr="00E86E6C">
        <w:rPr>
          <w:rFonts w:ascii="Arial" w:eastAsia="Calibri" w:hAnsi="Arial" w:cs="Arial"/>
          <w:sz w:val="20"/>
          <w:lang w:eastAsia="en-US"/>
        </w:rPr>
        <w:tab/>
        <w:t xml:space="preserve">   „(3) Pflegebedürftige, die Pflegegeld nach Absatz 1 beziehen, haben in folgenden Intervallen eine Beratung in der eigenen Häuslichkeit abzurufen:</w:t>
      </w:r>
    </w:p>
    <w:p w14:paraId="0A0A4B8E" w14:textId="77777777" w:rsidR="00470A94" w:rsidRPr="00E86E6C" w:rsidRDefault="00470A94" w:rsidP="00E86E6C">
      <w:pPr>
        <w:tabs>
          <w:tab w:val="left" w:pos="1700"/>
        </w:tabs>
        <w:ind w:left="1423" w:hanging="357"/>
        <w:contextualSpacing/>
        <w:outlineLvl w:val="8"/>
        <w:rPr>
          <w:rFonts w:ascii="Arial" w:eastAsia="Calibri" w:hAnsi="Arial" w:cs="Arial"/>
          <w:sz w:val="20"/>
          <w:lang w:eastAsia="en-US"/>
        </w:rPr>
      </w:pPr>
      <w:r w:rsidRPr="00E86E6C">
        <w:rPr>
          <w:rFonts w:ascii="Arial" w:eastAsia="Calibri" w:hAnsi="Arial" w:cs="Arial"/>
          <w:sz w:val="20"/>
          <w:lang w:eastAsia="en-US"/>
        </w:rPr>
        <w:t>1.</w:t>
      </w:r>
      <w:r w:rsidRPr="00E86E6C">
        <w:rPr>
          <w:rFonts w:ascii="Arial" w:eastAsia="Calibri" w:hAnsi="Arial" w:cs="Arial"/>
          <w:sz w:val="20"/>
          <w:lang w:eastAsia="en-US"/>
        </w:rPr>
        <w:tab/>
        <w:t>bei Pflegegrad 2 und 3 halbjährlich einmal,</w:t>
      </w:r>
    </w:p>
    <w:p w14:paraId="48012CE0" w14:textId="77777777" w:rsidR="00470A94" w:rsidRPr="00E86E6C" w:rsidRDefault="00470A94" w:rsidP="00E86E6C">
      <w:pPr>
        <w:tabs>
          <w:tab w:val="left" w:pos="1700"/>
        </w:tabs>
        <w:ind w:left="1423" w:hanging="357"/>
        <w:contextualSpacing/>
        <w:outlineLvl w:val="8"/>
        <w:rPr>
          <w:rFonts w:ascii="Arial" w:eastAsia="Calibri" w:hAnsi="Arial" w:cs="Arial"/>
          <w:sz w:val="20"/>
          <w:lang w:eastAsia="en-US"/>
        </w:rPr>
      </w:pPr>
      <w:r w:rsidRPr="00E86E6C">
        <w:rPr>
          <w:rFonts w:ascii="Arial" w:eastAsia="Calibri" w:hAnsi="Arial" w:cs="Arial"/>
          <w:sz w:val="20"/>
          <w:lang w:eastAsia="en-US"/>
        </w:rPr>
        <w:t>2.</w:t>
      </w:r>
      <w:r w:rsidRPr="00E86E6C">
        <w:rPr>
          <w:rFonts w:ascii="Arial" w:eastAsia="Calibri" w:hAnsi="Arial" w:cs="Arial"/>
          <w:sz w:val="20"/>
          <w:lang w:eastAsia="en-US"/>
        </w:rPr>
        <w:tab/>
        <w:t>bei Pflegegrad 4 und 5 vierteljährlich einmal.</w:t>
      </w:r>
    </w:p>
    <w:p w14:paraId="7023603E" w14:textId="77777777" w:rsidR="00470A94" w:rsidRPr="00E86E6C" w:rsidRDefault="00470A94" w:rsidP="00E86E6C">
      <w:pPr>
        <w:tabs>
          <w:tab w:val="left" w:pos="1700"/>
        </w:tabs>
        <w:ind w:left="1068"/>
        <w:contextualSpacing/>
        <w:outlineLvl w:val="8"/>
        <w:rPr>
          <w:rFonts w:ascii="Arial" w:eastAsia="Calibri" w:hAnsi="Arial" w:cs="Arial"/>
          <w:sz w:val="20"/>
          <w:lang w:eastAsia="en-US"/>
        </w:rPr>
      </w:pPr>
      <w:r w:rsidRPr="00E86E6C">
        <w:rPr>
          <w:rFonts w:ascii="Arial" w:eastAsia="Calibri" w:hAnsi="Arial" w:cs="Arial"/>
          <w:sz w:val="20"/>
          <w:lang w:eastAsia="en-US"/>
        </w:rPr>
        <w:t>Pflegebedürftige des Pflegegrades 1 haben Anspruch, halbjährlich einmal eine Beratung in der eigenen Häuslichkeit abzurufen. Beziehen Pflegebedürftige von einem ambulanten Pflegedienst Pflegesachleistungen, können sie ebenfalls halbjährlich einmal eine Beratung in der eigenen Häuslichkeit in Anspruch nehmen. Auf Wunsch der pflegebedürftigen Person erfolgt</w:t>
      </w:r>
      <w:r w:rsidRPr="00E86E6C">
        <w:rPr>
          <w:rFonts w:ascii="Arial" w:hAnsi="Arial" w:cs="Arial"/>
          <w:sz w:val="20"/>
        </w:rPr>
        <w:t xml:space="preserve"> </w:t>
      </w:r>
      <w:r w:rsidRPr="00E86E6C">
        <w:rPr>
          <w:rFonts w:ascii="Arial" w:eastAsia="Calibri" w:hAnsi="Arial" w:cs="Arial"/>
          <w:sz w:val="20"/>
          <w:lang w:eastAsia="en-US"/>
        </w:rPr>
        <w:t>im Zeitraum vom 1. Juli 2022 bis einschließlich 30. Juni 2024 jede zweite Beratung abweichend von den Sätzen 1 bis 3 per Videokonferenz. Bei der Durchführung der Videokonferenz sind die nach § 365 Absatz 1 Satz 1 des Fünften Buches vereinbarten Anforderungen an die technischen Verfahren zu Videosprechstunden einzuhalten. Die erstmalige Beratung nach den Sätzen 1 bis 3 hat in der eigenen Häuslichkeit zu erfolgen.</w:t>
      </w:r>
    </w:p>
    <w:p w14:paraId="183026AF" w14:textId="77777777" w:rsidR="00470A94" w:rsidRPr="00E86E6C" w:rsidRDefault="00470A94" w:rsidP="00E86E6C">
      <w:pPr>
        <w:tabs>
          <w:tab w:val="left" w:pos="1700"/>
        </w:tabs>
        <w:ind w:left="1068"/>
        <w:contextualSpacing/>
        <w:outlineLvl w:val="8"/>
        <w:rPr>
          <w:rFonts w:ascii="Arial" w:eastAsia="Calibri" w:hAnsi="Arial" w:cs="Arial"/>
          <w:sz w:val="20"/>
          <w:lang w:eastAsia="en-US"/>
        </w:rPr>
      </w:pPr>
    </w:p>
    <w:p w14:paraId="0A48BA4E" w14:textId="77777777" w:rsidR="00470A94" w:rsidRPr="00E86E6C" w:rsidRDefault="00470A94" w:rsidP="00E86E6C">
      <w:pPr>
        <w:tabs>
          <w:tab w:val="left" w:pos="1700"/>
        </w:tabs>
        <w:ind w:left="1066"/>
        <w:contextualSpacing/>
        <w:outlineLvl w:val="8"/>
        <w:rPr>
          <w:rFonts w:ascii="Arial" w:eastAsia="Calibri" w:hAnsi="Arial" w:cs="Arial"/>
          <w:sz w:val="20"/>
          <w:lang w:eastAsia="en-US"/>
        </w:rPr>
      </w:pPr>
      <w:r w:rsidRPr="00E86E6C">
        <w:rPr>
          <w:rFonts w:ascii="Arial" w:eastAsia="Calibri" w:hAnsi="Arial" w:cs="Arial"/>
          <w:sz w:val="20"/>
          <w:lang w:eastAsia="en-US"/>
        </w:rPr>
        <w:t xml:space="preserve">   (3a) Die Beratung nach Absatz 3 dient der Sicherung der Qualität der häuslichen Pflege und der regelmäßigen Hilfestellung und praktischen pflegefachlichen Unterstützung der häuslich Pflegenden. Die Pflegebedürftigen und die häuslich Pflegenden sind bei der Beratung auch auf die </w:t>
      </w:r>
      <w:r w:rsidRPr="00E86E6C">
        <w:rPr>
          <w:rFonts w:ascii="Arial" w:eastAsia="Calibri" w:hAnsi="Arial" w:cs="Arial"/>
          <w:sz w:val="20"/>
          <w:lang w:eastAsia="en-US"/>
        </w:rPr>
        <w:lastRenderedPageBreak/>
        <w:t xml:space="preserve">Auskunfts-, Beratungs- und Unterstützungsangebote des für sie zuständigen Pflegestützpunktes sowie auf die Pflegeberatung nach § 7a hinzuweisen. </w:t>
      </w:r>
    </w:p>
    <w:p w14:paraId="231FF4B1" w14:textId="77777777" w:rsidR="00470A94" w:rsidRPr="00E86E6C" w:rsidRDefault="00470A94" w:rsidP="00E86E6C">
      <w:pPr>
        <w:tabs>
          <w:tab w:val="left" w:pos="1700"/>
        </w:tabs>
        <w:ind w:left="1066"/>
        <w:contextualSpacing/>
        <w:outlineLvl w:val="8"/>
        <w:rPr>
          <w:rFonts w:ascii="Arial" w:eastAsia="Calibri" w:hAnsi="Arial" w:cs="Arial"/>
          <w:sz w:val="20"/>
          <w:lang w:eastAsia="en-US"/>
        </w:rPr>
      </w:pPr>
    </w:p>
    <w:p w14:paraId="1BFAE02D" w14:textId="77777777" w:rsidR="00470A94" w:rsidRPr="00E86E6C" w:rsidRDefault="00470A94" w:rsidP="00E86E6C">
      <w:pPr>
        <w:tabs>
          <w:tab w:val="left" w:pos="850"/>
          <w:tab w:val="left" w:pos="1700"/>
        </w:tabs>
        <w:ind w:left="1066"/>
        <w:contextualSpacing/>
        <w:outlineLvl w:val="8"/>
        <w:rPr>
          <w:rFonts w:ascii="Arial" w:eastAsia="Calibri" w:hAnsi="Arial" w:cs="Arial"/>
          <w:sz w:val="20"/>
          <w:lang w:eastAsia="en-US"/>
        </w:rPr>
      </w:pPr>
      <w:r w:rsidRPr="00E86E6C">
        <w:rPr>
          <w:rFonts w:ascii="Arial" w:eastAsia="Calibri" w:hAnsi="Arial" w:cs="Arial"/>
          <w:sz w:val="20"/>
          <w:lang w:eastAsia="en-US"/>
        </w:rPr>
        <w:t xml:space="preserve">   (3b) Die Beratung nach Absatz 3 kann durchgeführt werden durch </w:t>
      </w:r>
    </w:p>
    <w:p w14:paraId="0276E8D5" w14:textId="77777777" w:rsidR="00470A94" w:rsidRPr="00E86E6C" w:rsidRDefault="00470A94" w:rsidP="00E86E6C">
      <w:pPr>
        <w:tabs>
          <w:tab w:val="left" w:pos="850"/>
          <w:tab w:val="left" w:pos="1700"/>
        </w:tabs>
        <w:ind w:left="1423" w:hanging="357"/>
        <w:contextualSpacing/>
        <w:outlineLvl w:val="8"/>
        <w:rPr>
          <w:rFonts w:ascii="Arial" w:eastAsia="Calibri" w:hAnsi="Arial" w:cs="Arial"/>
          <w:sz w:val="20"/>
          <w:lang w:eastAsia="en-US"/>
        </w:rPr>
      </w:pPr>
      <w:r w:rsidRPr="00E86E6C">
        <w:rPr>
          <w:rFonts w:ascii="Arial" w:eastAsia="Calibri" w:hAnsi="Arial" w:cs="Arial"/>
          <w:sz w:val="20"/>
          <w:lang w:eastAsia="en-US"/>
        </w:rPr>
        <w:t xml:space="preserve">1. </w:t>
      </w:r>
      <w:r w:rsidRPr="00E86E6C">
        <w:rPr>
          <w:rFonts w:ascii="Arial" w:eastAsia="Calibri" w:hAnsi="Arial" w:cs="Arial"/>
          <w:sz w:val="20"/>
          <w:lang w:eastAsia="en-US"/>
        </w:rPr>
        <w:tab/>
        <w:t>einen zugelassenen Pflegedienst,</w:t>
      </w:r>
    </w:p>
    <w:p w14:paraId="26CED59F" w14:textId="77777777" w:rsidR="00470A94" w:rsidRPr="00E86E6C" w:rsidRDefault="00470A94" w:rsidP="00E86E6C">
      <w:pPr>
        <w:tabs>
          <w:tab w:val="left" w:pos="850"/>
          <w:tab w:val="left" w:pos="1700"/>
        </w:tabs>
        <w:ind w:left="1423" w:hanging="357"/>
        <w:contextualSpacing/>
        <w:outlineLvl w:val="8"/>
        <w:rPr>
          <w:rFonts w:ascii="Arial" w:eastAsia="Calibri" w:hAnsi="Arial" w:cs="Arial"/>
          <w:sz w:val="20"/>
          <w:lang w:eastAsia="en-US"/>
        </w:rPr>
      </w:pPr>
      <w:r w:rsidRPr="00E86E6C">
        <w:rPr>
          <w:rFonts w:ascii="Arial" w:eastAsia="Calibri" w:hAnsi="Arial" w:cs="Arial"/>
          <w:sz w:val="20"/>
          <w:lang w:eastAsia="en-US"/>
        </w:rPr>
        <w:t xml:space="preserve">2. </w:t>
      </w:r>
      <w:r w:rsidRPr="00E86E6C">
        <w:rPr>
          <w:rFonts w:ascii="Arial" w:eastAsia="Calibri" w:hAnsi="Arial" w:cs="Arial"/>
          <w:sz w:val="20"/>
          <w:lang w:eastAsia="en-US"/>
        </w:rPr>
        <w:tab/>
        <w:t>eine von den Landesverbänden der Pflegekassen nach Absatz 7 anerkannte Beratungsstelle mit nachgewiesener pflegefachlicher Kompetenz oder</w:t>
      </w:r>
    </w:p>
    <w:p w14:paraId="67E60EFA" w14:textId="77777777" w:rsidR="00470A94" w:rsidRPr="00E86E6C" w:rsidRDefault="00470A94" w:rsidP="00E86E6C">
      <w:pPr>
        <w:pStyle w:val="RevisionJuristischerAbsatzmanuell"/>
        <w:tabs>
          <w:tab w:val="clear" w:pos="850"/>
          <w:tab w:val="left" w:pos="1700"/>
        </w:tabs>
        <w:spacing w:before="0" w:after="0" w:line="360" w:lineRule="atLeast"/>
        <w:ind w:left="1423" w:hanging="357"/>
        <w:contextualSpacing/>
        <w:jc w:val="left"/>
        <w:rPr>
          <w:rFonts w:eastAsia="Calibri"/>
          <w:color w:val="auto"/>
          <w:sz w:val="20"/>
          <w:szCs w:val="20"/>
          <w:lang w:eastAsia="en-US"/>
        </w:rPr>
      </w:pPr>
      <w:r w:rsidRPr="00E86E6C">
        <w:rPr>
          <w:rFonts w:eastAsia="Calibri"/>
          <w:color w:val="auto"/>
          <w:sz w:val="20"/>
          <w:szCs w:val="20"/>
          <w:lang w:eastAsia="en-US"/>
        </w:rPr>
        <w:t xml:space="preserve">3. </w:t>
      </w:r>
      <w:r w:rsidRPr="00E86E6C">
        <w:rPr>
          <w:rFonts w:eastAsia="Calibri"/>
          <w:color w:val="auto"/>
          <w:sz w:val="20"/>
          <w:szCs w:val="20"/>
          <w:lang w:eastAsia="en-US"/>
        </w:rPr>
        <w:tab/>
        <w:t xml:space="preserve">eine von der Pflegekasse beauftragte, jedoch von ihr nicht beschäftigte Pflegefachkraft, sofern die Durchführung der Beratung durch einen zugelassenen Pflegedienst vor Ort oder eine von den Landesverbänden der Pflegekassen nach Absatz 7 anerkannte Beratungsstelle mit nachgewiesener pflegefachlicher Kompetenz nicht gewährleistet werden kann. </w:t>
      </w:r>
    </w:p>
    <w:p w14:paraId="7FD971F8" w14:textId="77777777" w:rsidR="00470A94" w:rsidRPr="00E86E6C" w:rsidRDefault="00470A94" w:rsidP="00E86E6C">
      <w:pPr>
        <w:pStyle w:val="RevisionJuristischerAbsatzmanuell"/>
        <w:tabs>
          <w:tab w:val="clear" w:pos="850"/>
          <w:tab w:val="left" w:pos="1700"/>
        </w:tabs>
        <w:spacing w:before="0" w:after="0" w:line="360" w:lineRule="atLeast"/>
        <w:ind w:left="1068" w:firstLine="0"/>
        <w:contextualSpacing/>
        <w:jc w:val="left"/>
        <w:rPr>
          <w:rFonts w:eastAsia="Calibri"/>
          <w:color w:val="auto"/>
          <w:sz w:val="20"/>
          <w:szCs w:val="20"/>
          <w:lang w:eastAsia="en-US"/>
        </w:rPr>
      </w:pPr>
    </w:p>
    <w:p w14:paraId="53F63F8A" w14:textId="77777777" w:rsidR="00470A94" w:rsidRPr="00E86E6C" w:rsidRDefault="00470A94" w:rsidP="00E86E6C">
      <w:pPr>
        <w:tabs>
          <w:tab w:val="left" w:pos="1700"/>
        </w:tabs>
        <w:ind w:left="1069"/>
        <w:contextualSpacing/>
        <w:outlineLvl w:val="8"/>
        <w:rPr>
          <w:rFonts w:ascii="Arial" w:hAnsi="Arial" w:cs="Arial"/>
          <w:sz w:val="20"/>
        </w:rPr>
      </w:pPr>
      <w:r w:rsidRPr="00E86E6C">
        <w:rPr>
          <w:rFonts w:ascii="Arial" w:eastAsia="Calibri" w:hAnsi="Arial" w:cs="Arial"/>
          <w:sz w:val="20"/>
          <w:lang w:eastAsia="en-US"/>
        </w:rPr>
        <w:t xml:space="preserve">   (3c) Die Vergütung für die Beratung nach Absatz 3 ist von der zuständigen Pflegekasse, bei privat Pflegeversicherten von dem zuständigen privaten Versicherungsunternehmen zu tragen, im Fall der Beihilfeberechtigung anteilig von dem zuständigen Beihilfeträger. Die Höhe der Vergütung für die Beratung durch einen zugelassenen Pflegedienst oder durch eine von der Pflegekasse beauftragte Pflegefachkraft vereinbaren die Pflegekassen oder deren Arbeitsgemeinschaften in entsprechender Anwendung des § 89 Absatz 1 und 3 mit dem Träger des zugelassenen Pflegedienstes oder mit der von der Pflegekasse beauftragten Pflegefachkraft unter Berücksichtigung der Empfehlungen nach Absatz 5.</w:t>
      </w:r>
      <w:r w:rsidRPr="00E86E6C">
        <w:rPr>
          <w:rFonts w:ascii="Arial" w:hAnsi="Arial" w:cs="Arial"/>
          <w:sz w:val="20"/>
        </w:rPr>
        <w:t xml:space="preserve"> </w:t>
      </w:r>
      <w:r w:rsidRPr="00E86E6C">
        <w:rPr>
          <w:rFonts w:ascii="Arial" w:eastAsia="Calibri" w:hAnsi="Arial" w:cs="Arial"/>
          <w:sz w:val="20"/>
          <w:lang w:eastAsia="en-US"/>
        </w:rPr>
        <w:t>Die Vergütung kann nach Pflegegraden gestaffelt werden.</w:t>
      </w:r>
      <w:r w:rsidRPr="00E86E6C">
        <w:rPr>
          <w:rFonts w:ascii="Arial" w:hAnsi="Arial" w:cs="Arial"/>
          <w:sz w:val="20"/>
        </w:rPr>
        <w:t xml:space="preserve"> </w:t>
      </w:r>
      <w:r w:rsidRPr="00E86E6C">
        <w:rPr>
          <w:rFonts w:ascii="Arial" w:eastAsia="Calibri" w:hAnsi="Arial" w:cs="Arial"/>
          <w:sz w:val="20"/>
          <w:lang w:eastAsia="en-US"/>
        </w:rPr>
        <w:t>Über die Höhe der Vergütung anerkannter Beratungsstellen und von Beratungspersonen der kommunalen Gebietskörperschaften entscheiden die Landesverbände der Pflegekassen unter Zugrundelegung der im jeweiligen Land nach den Sätzen 2 und 4 vereinbarten Vergütungssätze jeweils für die Dauer eines Jahres. Die Landesverbände haben die jeweilige Festlegung der Vergütungshöhe in geeigneter Weise zu veröffentlichen.“</w:t>
      </w:r>
      <w:r w:rsidRPr="00E86E6C">
        <w:rPr>
          <w:rFonts w:ascii="Arial" w:hAnsi="Arial" w:cs="Arial"/>
          <w:sz w:val="20"/>
        </w:rPr>
        <w:t xml:space="preserve"> </w:t>
      </w:r>
    </w:p>
    <w:p w14:paraId="28F06222" w14:textId="77777777" w:rsidR="00470A94" w:rsidRPr="00E86E6C" w:rsidRDefault="00470A94" w:rsidP="00E86E6C">
      <w:pPr>
        <w:tabs>
          <w:tab w:val="left" w:pos="1700"/>
        </w:tabs>
        <w:ind w:left="851" w:firstLine="352"/>
        <w:contextualSpacing/>
        <w:outlineLvl w:val="8"/>
        <w:rPr>
          <w:rFonts w:ascii="Arial" w:eastAsia="Calibri" w:hAnsi="Arial" w:cs="Arial"/>
          <w:sz w:val="20"/>
          <w:lang w:eastAsia="en-US"/>
        </w:rPr>
      </w:pPr>
    </w:p>
    <w:p w14:paraId="28F17364" w14:textId="77777777" w:rsidR="00470A94" w:rsidRPr="00E86E6C" w:rsidRDefault="00470A94" w:rsidP="00E86E6C">
      <w:pPr>
        <w:tabs>
          <w:tab w:val="left" w:pos="1700"/>
        </w:tabs>
        <w:ind w:left="1066" w:hanging="357"/>
        <w:contextualSpacing/>
        <w:outlineLvl w:val="8"/>
        <w:rPr>
          <w:rFonts w:ascii="Arial" w:eastAsia="Calibri" w:hAnsi="Arial" w:cs="Arial"/>
          <w:sz w:val="20"/>
          <w:lang w:eastAsia="en-US"/>
        </w:rPr>
      </w:pPr>
      <w:r w:rsidRPr="00E86E6C">
        <w:rPr>
          <w:rFonts w:ascii="Arial" w:eastAsia="Calibri" w:hAnsi="Arial" w:cs="Arial"/>
          <w:sz w:val="20"/>
          <w:lang w:eastAsia="en-US"/>
        </w:rPr>
        <w:t xml:space="preserve">b) </w:t>
      </w:r>
      <w:r w:rsidRPr="00E86E6C">
        <w:rPr>
          <w:rFonts w:ascii="Arial" w:eastAsia="Calibri" w:hAnsi="Arial" w:cs="Arial"/>
          <w:sz w:val="20"/>
          <w:lang w:eastAsia="en-US"/>
        </w:rPr>
        <w:tab/>
        <w:t>In Absatz 7 Satz 1 werden die Wörter „Absätzen 3 und 4“ durch die Wörter „Absätzen 3 bis 4“ ersetzt.‘</w:t>
      </w:r>
    </w:p>
    <w:p w14:paraId="51E49047" w14:textId="77777777" w:rsidR="00470A94" w:rsidRPr="00E86E6C" w:rsidRDefault="00470A94" w:rsidP="00E86E6C">
      <w:pPr>
        <w:tabs>
          <w:tab w:val="left" w:pos="1700"/>
        </w:tabs>
        <w:ind w:left="709"/>
        <w:contextualSpacing/>
        <w:outlineLvl w:val="8"/>
        <w:rPr>
          <w:rFonts w:ascii="Arial" w:eastAsia="Calibri" w:hAnsi="Arial" w:cs="Arial"/>
          <w:sz w:val="20"/>
          <w:lang w:eastAsia="en-US"/>
        </w:rPr>
      </w:pPr>
    </w:p>
    <w:p w14:paraId="487FE289" w14:textId="77777777" w:rsidR="00470A94" w:rsidRPr="00E86E6C" w:rsidRDefault="00470A94" w:rsidP="00E86E6C">
      <w:pPr>
        <w:pStyle w:val="Listenabsatz"/>
        <w:tabs>
          <w:tab w:val="left" w:pos="1700"/>
        </w:tabs>
        <w:ind w:left="360"/>
        <w:outlineLvl w:val="8"/>
        <w:rPr>
          <w:rFonts w:ascii="Arial" w:hAnsi="Arial" w:cs="Arial"/>
          <w:sz w:val="20"/>
        </w:rPr>
      </w:pPr>
      <w:r w:rsidRPr="00E86E6C">
        <w:rPr>
          <w:rFonts w:ascii="Arial" w:hAnsi="Arial" w:cs="Arial"/>
          <w:sz w:val="20"/>
        </w:rPr>
        <w:t>b) Nach Nummer 3 wird folgende Nummer 3a eingefügt:</w:t>
      </w:r>
    </w:p>
    <w:p w14:paraId="6D228D70" w14:textId="77777777" w:rsidR="00470A94" w:rsidRPr="00E86E6C" w:rsidRDefault="00470A94" w:rsidP="00E86E6C">
      <w:pPr>
        <w:pStyle w:val="Listenabsatz"/>
        <w:tabs>
          <w:tab w:val="left" w:pos="1700"/>
        </w:tabs>
        <w:ind w:left="360"/>
        <w:outlineLvl w:val="8"/>
        <w:rPr>
          <w:rFonts w:ascii="Arial" w:hAnsi="Arial" w:cs="Arial"/>
          <w:sz w:val="20"/>
        </w:rPr>
      </w:pPr>
    </w:p>
    <w:p w14:paraId="61990290" w14:textId="77777777" w:rsidR="00470A94" w:rsidRPr="00E86E6C" w:rsidRDefault="00470A94" w:rsidP="00E86E6C">
      <w:pPr>
        <w:pStyle w:val="Listenabsatz"/>
        <w:tabs>
          <w:tab w:val="left" w:pos="1700"/>
        </w:tabs>
        <w:ind w:left="360"/>
        <w:outlineLvl w:val="8"/>
        <w:rPr>
          <w:rFonts w:ascii="Arial" w:hAnsi="Arial" w:cs="Arial"/>
          <w:sz w:val="20"/>
        </w:rPr>
      </w:pPr>
      <w:r w:rsidRPr="00E86E6C">
        <w:rPr>
          <w:rFonts w:ascii="Arial" w:hAnsi="Arial" w:cs="Arial"/>
          <w:sz w:val="20"/>
        </w:rPr>
        <w:t>‚3a. § 123 wird wie folgt geändert:</w:t>
      </w:r>
    </w:p>
    <w:p w14:paraId="46043856" w14:textId="77777777" w:rsidR="00470A94" w:rsidRPr="00E86E6C" w:rsidRDefault="00470A94" w:rsidP="00E86E6C">
      <w:pPr>
        <w:pStyle w:val="Listenabsatz"/>
        <w:tabs>
          <w:tab w:val="left" w:pos="1700"/>
        </w:tabs>
        <w:ind w:left="360"/>
        <w:outlineLvl w:val="8"/>
        <w:rPr>
          <w:rFonts w:ascii="Arial" w:hAnsi="Arial" w:cs="Arial"/>
          <w:sz w:val="20"/>
        </w:rPr>
      </w:pPr>
    </w:p>
    <w:p w14:paraId="2AF215E8" w14:textId="77777777" w:rsidR="00470A94" w:rsidRPr="00E86E6C" w:rsidRDefault="00470A94" w:rsidP="00E86E6C">
      <w:pPr>
        <w:pStyle w:val="Listenabsatz"/>
        <w:numPr>
          <w:ilvl w:val="0"/>
          <w:numId w:val="13"/>
        </w:numPr>
        <w:tabs>
          <w:tab w:val="left" w:pos="1700"/>
        </w:tabs>
        <w:outlineLvl w:val="8"/>
        <w:rPr>
          <w:rFonts w:ascii="Arial" w:hAnsi="Arial" w:cs="Arial"/>
          <w:sz w:val="20"/>
        </w:rPr>
      </w:pPr>
      <w:r w:rsidRPr="00E86E6C">
        <w:rPr>
          <w:rFonts w:ascii="Arial" w:hAnsi="Arial" w:cs="Arial"/>
          <w:sz w:val="20"/>
        </w:rPr>
        <w:lastRenderedPageBreak/>
        <w:t>In Absatz 1 Satz 6 werden die Wörter „§ 37 Absatz 3 Satz 1, 2, 3, 9, 10 erster Halbsatz und Absatz 4“ durch die Wörter „§ 37 Absatz 3, 3a, 3b und 4“ ersetzt.</w:t>
      </w:r>
    </w:p>
    <w:p w14:paraId="243F36E1" w14:textId="77777777" w:rsidR="00470A94" w:rsidRPr="00E86E6C" w:rsidRDefault="00470A94" w:rsidP="00E86E6C">
      <w:pPr>
        <w:pStyle w:val="Listenabsatz"/>
        <w:tabs>
          <w:tab w:val="left" w:pos="1700"/>
        </w:tabs>
        <w:ind w:left="1069"/>
        <w:outlineLvl w:val="8"/>
        <w:rPr>
          <w:rFonts w:ascii="Arial" w:hAnsi="Arial" w:cs="Arial"/>
          <w:sz w:val="20"/>
        </w:rPr>
      </w:pPr>
    </w:p>
    <w:p w14:paraId="28292829" w14:textId="77777777" w:rsidR="00470A94" w:rsidRPr="00E86E6C" w:rsidRDefault="00470A94" w:rsidP="00E86E6C">
      <w:pPr>
        <w:pStyle w:val="Listenabsatz"/>
        <w:numPr>
          <w:ilvl w:val="0"/>
          <w:numId w:val="13"/>
        </w:numPr>
        <w:tabs>
          <w:tab w:val="left" w:pos="1700"/>
        </w:tabs>
        <w:outlineLvl w:val="8"/>
        <w:rPr>
          <w:rFonts w:ascii="Arial" w:hAnsi="Arial" w:cs="Arial"/>
          <w:sz w:val="20"/>
        </w:rPr>
      </w:pPr>
      <w:r w:rsidRPr="00E86E6C">
        <w:rPr>
          <w:rFonts w:ascii="Arial" w:hAnsi="Arial" w:cs="Arial"/>
          <w:sz w:val="20"/>
        </w:rPr>
        <w:t>In Absatz 6 Satz 4 werden die Wörter „§ 37 Absatz 3 Satz 1 und Absatz 8“ durch die Wörter „§ 37 Absatz 3b und 8“ ersetzt.‘</w:t>
      </w:r>
    </w:p>
    <w:p w14:paraId="4DF67F3D" w14:textId="77777777" w:rsidR="00470A94" w:rsidRPr="00E86E6C" w:rsidRDefault="00470A94" w:rsidP="00E86E6C">
      <w:pPr>
        <w:tabs>
          <w:tab w:val="left" w:pos="1700"/>
        </w:tabs>
        <w:ind w:left="709"/>
        <w:contextualSpacing/>
        <w:outlineLvl w:val="8"/>
        <w:rPr>
          <w:rFonts w:ascii="Arial" w:hAnsi="Arial" w:cs="Arial"/>
          <w:sz w:val="20"/>
        </w:rPr>
      </w:pPr>
    </w:p>
    <w:p w14:paraId="047C38E8" w14:textId="77777777" w:rsidR="00470A94" w:rsidRPr="00E86E6C" w:rsidRDefault="00470A94" w:rsidP="00E86E6C">
      <w:pPr>
        <w:pStyle w:val="Listenabsatz"/>
        <w:numPr>
          <w:ilvl w:val="0"/>
          <w:numId w:val="11"/>
        </w:numPr>
        <w:tabs>
          <w:tab w:val="left" w:pos="1700"/>
        </w:tabs>
        <w:outlineLvl w:val="8"/>
        <w:rPr>
          <w:rFonts w:ascii="Arial" w:hAnsi="Arial" w:cs="Arial"/>
          <w:sz w:val="20"/>
        </w:rPr>
      </w:pPr>
      <w:r w:rsidRPr="00E86E6C">
        <w:rPr>
          <w:rFonts w:ascii="Arial" w:hAnsi="Arial" w:cs="Arial"/>
          <w:sz w:val="20"/>
        </w:rPr>
        <w:t>Artikel 4 wird wie folgt geändert:</w:t>
      </w:r>
    </w:p>
    <w:p w14:paraId="2C9FC56B" w14:textId="77777777" w:rsidR="00470A94" w:rsidRPr="00E86E6C" w:rsidRDefault="00470A94" w:rsidP="00E86E6C">
      <w:pPr>
        <w:pStyle w:val="Listenabsatz"/>
        <w:tabs>
          <w:tab w:val="left" w:pos="1700"/>
        </w:tabs>
        <w:ind w:left="360"/>
        <w:outlineLvl w:val="8"/>
        <w:rPr>
          <w:rFonts w:ascii="Arial" w:hAnsi="Arial" w:cs="Arial"/>
          <w:sz w:val="20"/>
        </w:rPr>
      </w:pPr>
    </w:p>
    <w:p w14:paraId="08656900" w14:textId="77777777" w:rsidR="00470A94" w:rsidRPr="00E86E6C" w:rsidRDefault="00470A94" w:rsidP="00E86E6C">
      <w:pPr>
        <w:pStyle w:val="Listenabsatz"/>
        <w:numPr>
          <w:ilvl w:val="0"/>
          <w:numId w:val="22"/>
        </w:numPr>
        <w:tabs>
          <w:tab w:val="left" w:pos="1700"/>
        </w:tabs>
        <w:outlineLvl w:val="8"/>
        <w:rPr>
          <w:rFonts w:ascii="Arial" w:hAnsi="Arial" w:cs="Arial"/>
          <w:sz w:val="20"/>
        </w:rPr>
      </w:pPr>
      <w:r w:rsidRPr="00E86E6C">
        <w:rPr>
          <w:rFonts w:ascii="Arial" w:hAnsi="Arial" w:cs="Arial"/>
          <w:sz w:val="20"/>
        </w:rPr>
        <w:t>Der Wortlaut wird Absatz 1 und wie folgt gefasst:</w:t>
      </w:r>
    </w:p>
    <w:p w14:paraId="3579D149" w14:textId="77777777" w:rsidR="00470A94" w:rsidRPr="00E86E6C" w:rsidRDefault="00470A94" w:rsidP="00E86E6C">
      <w:pPr>
        <w:pStyle w:val="Listenabsatz"/>
        <w:tabs>
          <w:tab w:val="left" w:pos="1700"/>
        </w:tabs>
        <w:outlineLvl w:val="8"/>
        <w:rPr>
          <w:rFonts w:ascii="Arial" w:hAnsi="Arial" w:cs="Arial"/>
          <w:sz w:val="20"/>
        </w:rPr>
      </w:pPr>
    </w:p>
    <w:p w14:paraId="1D5E9E69" w14:textId="77777777" w:rsidR="00470A94" w:rsidRPr="00E86E6C" w:rsidRDefault="00470A94" w:rsidP="00E86E6C">
      <w:pPr>
        <w:tabs>
          <w:tab w:val="left" w:pos="1700"/>
        </w:tabs>
        <w:ind w:left="720"/>
        <w:contextualSpacing/>
        <w:outlineLvl w:val="8"/>
        <w:rPr>
          <w:rFonts w:ascii="Arial" w:hAnsi="Arial" w:cs="Arial"/>
          <w:sz w:val="20"/>
        </w:rPr>
      </w:pPr>
      <w:r w:rsidRPr="00E86E6C">
        <w:rPr>
          <w:rFonts w:ascii="Arial" w:hAnsi="Arial" w:cs="Arial"/>
          <w:sz w:val="20"/>
        </w:rPr>
        <w:t>„(1) Dieses Gesetz tritt vorbehaltlich des Absatzes 2 am Tag nach der Verkündung in Kraft.“</w:t>
      </w:r>
    </w:p>
    <w:p w14:paraId="51EFE129" w14:textId="77777777" w:rsidR="00470A94" w:rsidRPr="00E86E6C" w:rsidRDefault="00470A94" w:rsidP="00E86E6C">
      <w:pPr>
        <w:tabs>
          <w:tab w:val="left" w:pos="1700"/>
        </w:tabs>
        <w:ind w:left="720"/>
        <w:contextualSpacing/>
        <w:outlineLvl w:val="8"/>
        <w:rPr>
          <w:rFonts w:ascii="Arial" w:hAnsi="Arial" w:cs="Arial"/>
          <w:sz w:val="20"/>
        </w:rPr>
      </w:pPr>
    </w:p>
    <w:p w14:paraId="7A9DB284" w14:textId="77777777" w:rsidR="00470A94" w:rsidRPr="00E86E6C" w:rsidRDefault="00470A94" w:rsidP="00E86E6C">
      <w:pPr>
        <w:pStyle w:val="Listenabsatz"/>
        <w:numPr>
          <w:ilvl w:val="0"/>
          <w:numId w:val="22"/>
        </w:numPr>
        <w:tabs>
          <w:tab w:val="left" w:pos="1700"/>
        </w:tabs>
        <w:outlineLvl w:val="8"/>
        <w:rPr>
          <w:rFonts w:ascii="Arial" w:hAnsi="Arial" w:cs="Arial"/>
          <w:sz w:val="20"/>
        </w:rPr>
      </w:pPr>
      <w:r w:rsidRPr="00E86E6C">
        <w:rPr>
          <w:rFonts w:ascii="Arial" w:hAnsi="Arial" w:cs="Arial"/>
          <w:sz w:val="20"/>
        </w:rPr>
        <w:t>Folgender Absatz 2 wird angefügt:</w:t>
      </w:r>
    </w:p>
    <w:p w14:paraId="0ED65CE1" w14:textId="77777777" w:rsidR="00470A94" w:rsidRPr="00E86E6C" w:rsidRDefault="00470A94" w:rsidP="00E86E6C">
      <w:pPr>
        <w:pStyle w:val="Listenabsatz"/>
        <w:tabs>
          <w:tab w:val="left" w:pos="1700"/>
        </w:tabs>
        <w:outlineLvl w:val="8"/>
        <w:rPr>
          <w:rFonts w:ascii="Arial" w:hAnsi="Arial" w:cs="Arial"/>
          <w:sz w:val="20"/>
        </w:rPr>
      </w:pPr>
    </w:p>
    <w:p w14:paraId="50B5DF02" w14:textId="77777777" w:rsidR="00470A94" w:rsidRPr="00E86E6C" w:rsidRDefault="00470A94" w:rsidP="00E86E6C">
      <w:pPr>
        <w:tabs>
          <w:tab w:val="left" w:pos="1700"/>
        </w:tabs>
        <w:ind w:left="720"/>
        <w:contextualSpacing/>
        <w:outlineLvl w:val="8"/>
        <w:rPr>
          <w:rFonts w:ascii="Arial" w:hAnsi="Arial" w:cs="Arial"/>
          <w:sz w:val="20"/>
        </w:rPr>
      </w:pPr>
      <w:r w:rsidRPr="00E86E6C">
        <w:rPr>
          <w:rFonts w:ascii="Arial" w:hAnsi="Arial" w:cs="Arial"/>
          <w:sz w:val="20"/>
        </w:rPr>
        <w:t>„(2) Artikel 2 Nummer 1a und 3a tritt am 1. Juli 2022 in Kraft.“</w:t>
      </w:r>
    </w:p>
    <w:p w14:paraId="6C391D33" w14:textId="77777777" w:rsidR="00470A94" w:rsidRPr="00E86E6C" w:rsidRDefault="00470A94" w:rsidP="00E86E6C">
      <w:pPr>
        <w:tabs>
          <w:tab w:val="left" w:pos="1700"/>
        </w:tabs>
        <w:contextualSpacing/>
        <w:outlineLvl w:val="8"/>
        <w:rPr>
          <w:rFonts w:ascii="Arial" w:hAnsi="Arial" w:cs="Arial"/>
          <w:sz w:val="20"/>
        </w:rPr>
      </w:pPr>
    </w:p>
    <w:p w14:paraId="662226AF" w14:textId="77777777" w:rsidR="00470A94" w:rsidRPr="00E86E6C" w:rsidRDefault="00470A94" w:rsidP="00E86E6C">
      <w:pPr>
        <w:tabs>
          <w:tab w:val="left" w:pos="1700"/>
        </w:tabs>
        <w:contextualSpacing/>
        <w:outlineLvl w:val="8"/>
        <w:rPr>
          <w:rFonts w:ascii="Arial" w:hAnsi="Arial" w:cs="Arial"/>
          <w:sz w:val="20"/>
        </w:rPr>
      </w:pPr>
    </w:p>
    <w:p w14:paraId="4732FCD6" w14:textId="77777777" w:rsidR="00470A94" w:rsidRPr="00E86E6C" w:rsidRDefault="00470A94" w:rsidP="00E86E6C">
      <w:pPr>
        <w:contextualSpacing/>
        <w:rPr>
          <w:rFonts w:ascii="Arial" w:hAnsi="Arial" w:cs="Arial"/>
          <w:b/>
          <w:sz w:val="20"/>
          <w:u w:val="single"/>
        </w:rPr>
      </w:pPr>
      <w:r w:rsidRPr="00E86E6C">
        <w:rPr>
          <w:rFonts w:ascii="Arial" w:hAnsi="Arial" w:cs="Arial"/>
          <w:b/>
          <w:sz w:val="20"/>
          <w:u w:val="single"/>
        </w:rPr>
        <w:t>Begründung</w:t>
      </w:r>
    </w:p>
    <w:p w14:paraId="0A1A81DA" w14:textId="77777777" w:rsidR="00470A94" w:rsidRPr="00E86E6C" w:rsidRDefault="00470A94" w:rsidP="00E86E6C">
      <w:pPr>
        <w:contextualSpacing/>
        <w:rPr>
          <w:rFonts w:ascii="Arial" w:hAnsi="Arial" w:cs="Arial"/>
          <w:sz w:val="20"/>
        </w:rPr>
      </w:pPr>
      <w:r w:rsidRPr="00E86E6C">
        <w:rPr>
          <w:rFonts w:ascii="Arial" w:hAnsi="Arial" w:cs="Arial"/>
          <w:sz w:val="20"/>
        </w:rPr>
        <w:t>Zu Nummer 1 (Artikel 2)</w:t>
      </w:r>
    </w:p>
    <w:p w14:paraId="35F42F16" w14:textId="77777777" w:rsidR="00470A94" w:rsidRPr="00E86E6C" w:rsidRDefault="00470A94" w:rsidP="00E86E6C">
      <w:pPr>
        <w:contextualSpacing/>
        <w:rPr>
          <w:rFonts w:ascii="Arial" w:hAnsi="Arial" w:cs="Arial"/>
          <w:sz w:val="20"/>
        </w:rPr>
      </w:pPr>
      <w:r w:rsidRPr="00E86E6C">
        <w:rPr>
          <w:rFonts w:ascii="Arial" w:hAnsi="Arial" w:cs="Arial"/>
          <w:sz w:val="20"/>
        </w:rPr>
        <w:t>Zu Nummer 1a</w:t>
      </w:r>
    </w:p>
    <w:p w14:paraId="73BF1CE1" w14:textId="77777777" w:rsidR="00470A94" w:rsidRPr="00E86E6C" w:rsidRDefault="00470A94" w:rsidP="00E86E6C">
      <w:pPr>
        <w:contextualSpacing/>
        <w:rPr>
          <w:rFonts w:ascii="Arial" w:hAnsi="Arial" w:cs="Arial"/>
          <w:sz w:val="20"/>
        </w:rPr>
      </w:pPr>
      <w:r w:rsidRPr="00E86E6C">
        <w:rPr>
          <w:rFonts w:ascii="Arial" w:hAnsi="Arial" w:cs="Arial"/>
          <w:sz w:val="20"/>
        </w:rPr>
        <w:t>Zu Buchstabe a</w:t>
      </w:r>
    </w:p>
    <w:p w14:paraId="05C3E54B" w14:textId="77777777" w:rsidR="00470A94" w:rsidRPr="00E86E6C" w:rsidRDefault="00470A94" w:rsidP="00E86E6C">
      <w:pPr>
        <w:contextualSpacing/>
        <w:rPr>
          <w:rFonts w:ascii="Arial" w:hAnsi="Arial" w:cs="Arial"/>
          <w:sz w:val="20"/>
        </w:rPr>
      </w:pPr>
      <w:r w:rsidRPr="00E86E6C">
        <w:rPr>
          <w:rFonts w:ascii="Arial" w:hAnsi="Arial" w:cs="Arial"/>
          <w:sz w:val="20"/>
        </w:rPr>
        <w:t>Zur besseren Verständlichkeit der Regelungen wird der bisherige Absatz 3 in die Absätze 3 bis 3c untergliedert. Zudem werden in Absatz 3 Satz 4 bis 6 Neuregelungen aufgenommen:</w:t>
      </w:r>
    </w:p>
    <w:p w14:paraId="474023F8" w14:textId="77777777" w:rsidR="00470A94" w:rsidRPr="00E86E6C" w:rsidRDefault="00470A94" w:rsidP="00E86E6C">
      <w:pPr>
        <w:contextualSpacing/>
        <w:rPr>
          <w:rFonts w:ascii="Arial" w:hAnsi="Arial" w:cs="Arial"/>
          <w:sz w:val="20"/>
        </w:rPr>
      </w:pPr>
    </w:p>
    <w:p w14:paraId="02B0C401"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Nach Absatz 3 Satz 1 haben Pflegebedürftige, die ausschließlich Pflegegeld beziehen, halbjährlich bzw. vierteljährlich einmal eine Beratung in der eigenen Häuslichkeit abzurufen. Diese Beratung dient der Sicherung der Qualität der häuslichen Pflege und somit dem Schutz der pflegebedürftigen Person. Denn reine Pflegegeldempfänger stellen mit dem Pflegegeld dessen Umfang entsprechend die erforderlichen körperbezogenen Pflegemaßnahmen und pflegerischen Betreuungsmaßnahmen sowie Hilfen bei der Haushaltsführung in geeigneter Weise selbst sicher. Gleichzeitig dient die Beratung der regelmäßigen Hilfestellung und praktischen pflegefachlichen Unterstützung der Pflegepersonen. Es sollen die Möglichkeiten einer sachgerechten, aktivierenden Pflege, der Prävention und Rehabilitation sowie die Einschaltung ergänzender Dienste, die Inanspruchnahme entlastender Leistungen und der Einsatz von Pflegehilfsmitteln besprochen werden. Gleichzeitig sollen die Pflegepersonen auf Pflegekurse hingewiesen werden. Idealerweise kann die Beratung im Bedarfsfall dazu genutzt werden, Überlastungssituationen der Pflegepersonen frühzeitig zu erkennen und für Unterstützung und Entlastung zu sorgen. So kann der Pflegealltag sowohl für </w:t>
      </w:r>
      <w:r w:rsidRPr="00E86E6C">
        <w:rPr>
          <w:rFonts w:ascii="Arial" w:hAnsi="Arial" w:cs="Arial"/>
          <w:sz w:val="20"/>
        </w:rPr>
        <w:lastRenderedPageBreak/>
        <w:t>die pflegebedürftige Person als auch für die Pflegepersonen verbessert und die häusliche Pflege möglichst langfristig sichergestellt werden.</w:t>
      </w:r>
    </w:p>
    <w:p w14:paraId="525C04D9" w14:textId="77777777" w:rsidR="00470A94" w:rsidRPr="00E86E6C" w:rsidRDefault="00470A94" w:rsidP="00E86E6C">
      <w:pPr>
        <w:contextualSpacing/>
        <w:rPr>
          <w:rFonts w:ascii="Arial" w:hAnsi="Arial" w:cs="Arial"/>
          <w:sz w:val="20"/>
        </w:rPr>
      </w:pPr>
    </w:p>
    <w:p w14:paraId="2F32D24D"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Während der COVID-19-Pandemie besteht die befristete Möglichkeit, die Beratung telefonisch, digital oder per Videokonferenz durchzuführen, wenn die pflegebedürftige Person dies wünscht. Diese Möglichkeit ist von den Pflegebedürftigen und ihren Pflegepersonen gut angenommen worden. Gleichzeitig ist seitens der fachlich Beteiligten die Forderung erhoben worden, diese Möglichkeit in das Dauerrecht zu übernehmen. Diese Forderung wird insofern aufgegriffen, als in Absatz 3 Satz 4 die Regelung aufgenommen wird, dass auf Wunsch der pflegebedürftigen Person im Zeitraum vom 1. Juli 2022 bis einschließlich 30. Juni 2024 jede zweite Beratung per Videokonferenz erfolgt. Die erstmalige Beratung erfolgt jedoch in jedem Fall in Form der persönlichen Begegnung vor Ort in der Häuslichkeit. </w:t>
      </w:r>
    </w:p>
    <w:p w14:paraId="4BBA99CE" w14:textId="77777777" w:rsidR="00470A94" w:rsidRPr="00E86E6C" w:rsidRDefault="00470A94" w:rsidP="00E86E6C">
      <w:pPr>
        <w:contextualSpacing/>
        <w:rPr>
          <w:rFonts w:ascii="Arial" w:hAnsi="Arial" w:cs="Arial"/>
          <w:sz w:val="20"/>
        </w:rPr>
      </w:pPr>
    </w:p>
    <w:p w14:paraId="50AB58C3" w14:textId="77777777" w:rsidR="00470A94" w:rsidRPr="00E86E6C" w:rsidRDefault="00470A94" w:rsidP="00E86E6C">
      <w:pPr>
        <w:contextualSpacing/>
        <w:rPr>
          <w:rFonts w:ascii="Arial" w:hAnsi="Arial" w:cs="Arial"/>
          <w:sz w:val="20"/>
        </w:rPr>
      </w:pPr>
      <w:r w:rsidRPr="00E86E6C">
        <w:rPr>
          <w:rFonts w:ascii="Arial" w:hAnsi="Arial" w:cs="Arial"/>
          <w:sz w:val="20"/>
        </w:rPr>
        <w:t>Mit der Durchführung per Videokonferenz jedes zweite Mal ist sichergestellt, dass bei Pflegebedürftigen mit Pflegegrad 2 und 3 zumindest einmal im Jahr eine Beratung in der eigenen Häuslichkeit stattfindet. Nähere Ausführungen zur Durchführung der Beratung als Videokonferenz – einschließlich der dabei gebotenen Maßnahmen hinsichtlich des Datenschutzes und der Datensicherheit – sind in die Empfehlungen nach Absatz 5 aufzunehmen. Um die einschlägigen Vorgaben umzusetzen, dürfen nur Videodienstanbieter im Rahmen der vertragsärztlichen Versorgung nach dem Fünften Buch genutzt werden (siehe § 365 SGB V in Verbindung mit Anlage 31b zum Bundesmantelvertrag-Ärzte).</w:t>
      </w:r>
    </w:p>
    <w:p w14:paraId="58792461" w14:textId="77777777" w:rsidR="00470A94" w:rsidRPr="00E86E6C" w:rsidRDefault="00470A94" w:rsidP="00E86E6C">
      <w:pPr>
        <w:contextualSpacing/>
        <w:rPr>
          <w:rFonts w:ascii="Arial" w:hAnsi="Arial" w:cs="Arial"/>
          <w:sz w:val="20"/>
        </w:rPr>
      </w:pPr>
    </w:p>
    <w:p w14:paraId="3A757A86" w14:textId="77777777" w:rsidR="00470A94" w:rsidRPr="00E86E6C" w:rsidRDefault="00470A94" w:rsidP="00E86E6C">
      <w:pPr>
        <w:contextualSpacing/>
        <w:rPr>
          <w:rFonts w:ascii="Arial" w:hAnsi="Arial" w:cs="Arial"/>
          <w:sz w:val="20"/>
        </w:rPr>
      </w:pPr>
      <w:r w:rsidRPr="00E86E6C">
        <w:rPr>
          <w:rFonts w:ascii="Arial" w:hAnsi="Arial" w:cs="Arial"/>
          <w:sz w:val="20"/>
        </w:rPr>
        <w:t>Von einer dauerhaften Übernahme der pandemiebedingten Sonderregelungen, dass die Beratung telefonisch oder digital durchgeführt werden kann, wird aufgrund der wichtigen Bedeutung der Beratung für die Pflegebedürftigen und ihre Pflegepersonen Abstand genommen. Es ist bei jeder Beratung unerlässlich, dass die Beratungsperson einen visuellen Eindruck zumindest von der pflegebedürftigen Person und der Pflegeperson erhält. Wegen der wichtigen Bedeutung der Beratung für die Pflegebedürftigen und ihre Pflegepersonen gilt die Regelung zudem befristet bis zum 30. Juni 2024. Gemäß § 7a Absatz 9 Satz 1 legt der GKV-Spitzenverband dem Bundesministerium für Gesundheit alle drei Jahre einen unter wissenschaftlicher Begleitung zu erstellenden Bericht vor. Dieser bezieht sich unter anderem auf die Durchführung, die Ergebnisse und die Wirkungen der Beratung in der eigenen Häuslichkeit sowie die Fortentwicklung der Beratungsstrukturen nach § 37 Absatz 3 bis 8 (§ 7a Absatz 9 Satz 1 Nummer 2). Der nächste zu erstellende Bericht (Juni 2023) wird sich somit auch auf die Durchführung der Beratung per Videokonferenz beziehen. Nach Auswertung des Berichtes ist darüber zu entscheiden, ob die Regelung zu entfristen ist.</w:t>
      </w:r>
    </w:p>
    <w:p w14:paraId="47EA45FD" w14:textId="77777777" w:rsidR="00470A94" w:rsidRPr="00E86E6C" w:rsidRDefault="00470A94" w:rsidP="00E86E6C">
      <w:pPr>
        <w:contextualSpacing/>
        <w:rPr>
          <w:rFonts w:ascii="Arial" w:hAnsi="Arial" w:cs="Arial"/>
          <w:sz w:val="20"/>
        </w:rPr>
      </w:pPr>
    </w:p>
    <w:p w14:paraId="018BD68D" w14:textId="77777777" w:rsidR="00470A94" w:rsidRPr="00E86E6C" w:rsidRDefault="00470A94" w:rsidP="00E86E6C">
      <w:pPr>
        <w:contextualSpacing/>
        <w:rPr>
          <w:rFonts w:ascii="Arial" w:hAnsi="Arial" w:cs="Arial"/>
          <w:sz w:val="20"/>
        </w:rPr>
      </w:pPr>
      <w:r w:rsidRPr="00E86E6C">
        <w:rPr>
          <w:rFonts w:ascii="Arial" w:hAnsi="Arial" w:cs="Arial"/>
          <w:sz w:val="20"/>
        </w:rPr>
        <w:lastRenderedPageBreak/>
        <w:t xml:space="preserve">Selbstverständlich erfolgt eine Beratung per Videokonferenz nur, wenn die pflegebedürftige Person dies wünscht. Ebenso kann die pflegebedürftige Person jederzeit Abstand von der Beratung per Videokonferenz nehmen und sich wieder in der Häuslichkeit beraten lassen. </w:t>
      </w:r>
    </w:p>
    <w:p w14:paraId="6CB29851" w14:textId="77777777" w:rsidR="00470A94" w:rsidRPr="00E86E6C" w:rsidRDefault="00470A94" w:rsidP="00E86E6C">
      <w:pPr>
        <w:contextualSpacing/>
        <w:rPr>
          <w:rFonts w:ascii="Arial" w:hAnsi="Arial" w:cs="Arial"/>
          <w:sz w:val="20"/>
        </w:rPr>
      </w:pPr>
    </w:p>
    <w:p w14:paraId="1A8A4501"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Diese Regelung trägt dazu bei, die Möglichkeiten zur Nutzung der Digitalisierung in der Pflege zu erweitern. </w:t>
      </w:r>
    </w:p>
    <w:p w14:paraId="4585F3D5" w14:textId="77777777" w:rsidR="00470A94" w:rsidRPr="00E86E6C" w:rsidRDefault="00470A94" w:rsidP="00E86E6C">
      <w:pPr>
        <w:contextualSpacing/>
        <w:rPr>
          <w:rFonts w:ascii="Arial" w:hAnsi="Arial" w:cs="Arial"/>
          <w:sz w:val="20"/>
        </w:rPr>
      </w:pPr>
    </w:p>
    <w:p w14:paraId="3EE7FC42" w14:textId="77777777" w:rsidR="00470A94" w:rsidRPr="00E86E6C" w:rsidRDefault="00470A94" w:rsidP="00E86E6C">
      <w:pPr>
        <w:contextualSpacing/>
        <w:rPr>
          <w:rFonts w:ascii="Arial" w:hAnsi="Arial" w:cs="Arial"/>
          <w:sz w:val="20"/>
        </w:rPr>
      </w:pPr>
      <w:r w:rsidRPr="00E86E6C">
        <w:rPr>
          <w:rFonts w:ascii="Arial" w:hAnsi="Arial" w:cs="Arial"/>
          <w:sz w:val="20"/>
        </w:rPr>
        <w:t>Zu Buchstabe b</w:t>
      </w:r>
    </w:p>
    <w:p w14:paraId="64C54D8F" w14:textId="77777777" w:rsidR="00470A94" w:rsidRPr="00E86E6C" w:rsidRDefault="00470A94" w:rsidP="00E86E6C">
      <w:pPr>
        <w:contextualSpacing/>
        <w:rPr>
          <w:rFonts w:ascii="Arial" w:hAnsi="Arial" w:cs="Arial"/>
          <w:sz w:val="20"/>
        </w:rPr>
      </w:pPr>
      <w:r w:rsidRPr="00E86E6C">
        <w:rPr>
          <w:rFonts w:ascii="Arial" w:hAnsi="Arial" w:cs="Arial"/>
          <w:sz w:val="20"/>
        </w:rPr>
        <w:t>Es handelt sich um eine Folgeänderung zu der Neugliederung von Absatz 3 in die Absätze 3 bis 3c.</w:t>
      </w:r>
    </w:p>
    <w:p w14:paraId="003D6223" w14:textId="77777777" w:rsidR="00470A94" w:rsidRPr="00E86E6C" w:rsidRDefault="00470A94" w:rsidP="00E86E6C">
      <w:pPr>
        <w:contextualSpacing/>
        <w:rPr>
          <w:rFonts w:ascii="Arial" w:hAnsi="Arial" w:cs="Arial"/>
          <w:sz w:val="20"/>
        </w:rPr>
      </w:pPr>
    </w:p>
    <w:p w14:paraId="4DEA7D81" w14:textId="77777777" w:rsidR="00470A94" w:rsidRPr="00E86E6C" w:rsidRDefault="00470A94" w:rsidP="00E86E6C">
      <w:pPr>
        <w:contextualSpacing/>
        <w:rPr>
          <w:rFonts w:ascii="Arial" w:hAnsi="Arial" w:cs="Arial"/>
          <w:sz w:val="20"/>
        </w:rPr>
      </w:pPr>
      <w:r w:rsidRPr="00E86E6C">
        <w:rPr>
          <w:rFonts w:ascii="Arial" w:hAnsi="Arial" w:cs="Arial"/>
          <w:sz w:val="20"/>
        </w:rPr>
        <w:t>Zu Nummer 2 (Artikel 2)</w:t>
      </w:r>
    </w:p>
    <w:p w14:paraId="37DD9ED3" w14:textId="77777777" w:rsidR="00470A94" w:rsidRPr="00E86E6C" w:rsidRDefault="00470A94" w:rsidP="00E86E6C">
      <w:pPr>
        <w:contextualSpacing/>
        <w:rPr>
          <w:rFonts w:ascii="Arial" w:hAnsi="Arial" w:cs="Arial"/>
          <w:sz w:val="20"/>
        </w:rPr>
      </w:pPr>
      <w:r w:rsidRPr="00E86E6C">
        <w:rPr>
          <w:rFonts w:ascii="Arial" w:hAnsi="Arial" w:cs="Arial"/>
          <w:sz w:val="20"/>
        </w:rPr>
        <w:t>Zu Nummer 3a</w:t>
      </w:r>
    </w:p>
    <w:p w14:paraId="4C22C82A" w14:textId="77777777" w:rsidR="00470A94" w:rsidRPr="00E86E6C" w:rsidRDefault="00470A94" w:rsidP="00E86E6C">
      <w:pPr>
        <w:contextualSpacing/>
        <w:rPr>
          <w:rFonts w:ascii="Arial" w:hAnsi="Arial" w:cs="Arial"/>
          <w:sz w:val="20"/>
        </w:rPr>
      </w:pPr>
      <w:r w:rsidRPr="00E86E6C">
        <w:rPr>
          <w:rFonts w:ascii="Arial" w:hAnsi="Arial" w:cs="Arial"/>
          <w:sz w:val="20"/>
        </w:rPr>
        <w:t>Zu den Buchstaben a und b</w:t>
      </w:r>
    </w:p>
    <w:p w14:paraId="6D65BFFB" w14:textId="77777777" w:rsidR="00470A94" w:rsidRPr="00E86E6C" w:rsidRDefault="00470A94" w:rsidP="00E86E6C">
      <w:pPr>
        <w:contextualSpacing/>
        <w:rPr>
          <w:rFonts w:ascii="Arial" w:hAnsi="Arial" w:cs="Arial"/>
          <w:sz w:val="20"/>
        </w:rPr>
      </w:pPr>
      <w:r w:rsidRPr="00E86E6C">
        <w:rPr>
          <w:rFonts w:ascii="Arial" w:hAnsi="Arial" w:cs="Arial"/>
          <w:sz w:val="20"/>
        </w:rPr>
        <w:t>Es handelt sich um Folgeänderungen zu der Neugliederung von § 37 Absatz 3 in die Absätze 3 bis 3c.</w:t>
      </w:r>
    </w:p>
    <w:p w14:paraId="73830062" w14:textId="77777777" w:rsidR="00470A94" w:rsidRPr="00E86E6C" w:rsidRDefault="00470A94" w:rsidP="00E86E6C">
      <w:pPr>
        <w:contextualSpacing/>
        <w:rPr>
          <w:rFonts w:ascii="Arial" w:hAnsi="Arial" w:cs="Arial"/>
          <w:sz w:val="20"/>
        </w:rPr>
      </w:pPr>
    </w:p>
    <w:p w14:paraId="03B2A7B7" w14:textId="77777777" w:rsidR="00470A94" w:rsidRPr="00E86E6C" w:rsidRDefault="00470A94" w:rsidP="00E86E6C">
      <w:pPr>
        <w:contextualSpacing/>
        <w:rPr>
          <w:rFonts w:ascii="Arial" w:hAnsi="Arial" w:cs="Arial"/>
          <w:sz w:val="20"/>
        </w:rPr>
      </w:pPr>
      <w:r w:rsidRPr="00E86E6C">
        <w:rPr>
          <w:rFonts w:ascii="Arial" w:hAnsi="Arial" w:cs="Arial"/>
          <w:sz w:val="20"/>
        </w:rPr>
        <w:t>Zu Nummer 3 (Artikel 4)</w:t>
      </w:r>
    </w:p>
    <w:p w14:paraId="77D8D18C" w14:textId="77777777" w:rsidR="00470A94" w:rsidRPr="00E86E6C" w:rsidRDefault="00470A94" w:rsidP="00E86E6C">
      <w:pPr>
        <w:contextualSpacing/>
        <w:rPr>
          <w:rFonts w:ascii="Arial" w:hAnsi="Arial" w:cs="Arial"/>
          <w:sz w:val="20"/>
        </w:rPr>
      </w:pPr>
      <w:r w:rsidRPr="00E86E6C">
        <w:rPr>
          <w:rFonts w:ascii="Arial" w:hAnsi="Arial" w:cs="Arial"/>
          <w:sz w:val="20"/>
        </w:rPr>
        <w:t>Zu Buchstabe a</w:t>
      </w:r>
    </w:p>
    <w:p w14:paraId="53EBDF4B"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Das Gesetz tritt vorbehaltlich des Absatzes 2 am Tag nach der Verkündung in Kraft. </w:t>
      </w:r>
    </w:p>
    <w:p w14:paraId="1AE22EC5" w14:textId="77777777" w:rsidR="00470A94" w:rsidRPr="00E86E6C" w:rsidRDefault="00470A94" w:rsidP="00E86E6C">
      <w:pPr>
        <w:contextualSpacing/>
        <w:rPr>
          <w:rFonts w:ascii="Arial" w:hAnsi="Arial" w:cs="Arial"/>
          <w:sz w:val="20"/>
        </w:rPr>
      </w:pPr>
    </w:p>
    <w:p w14:paraId="7228EBF8" w14:textId="77777777" w:rsidR="00470A94" w:rsidRPr="00E86E6C" w:rsidRDefault="00470A94" w:rsidP="00E86E6C">
      <w:pPr>
        <w:contextualSpacing/>
        <w:rPr>
          <w:rFonts w:ascii="Arial" w:hAnsi="Arial" w:cs="Arial"/>
          <w:sz w:val="20"/>
        </w:rPr>
      </w:pPr>
      <w:r w:rsidRPr="00E86E6C">
        <w:rPr>
          <w:rFonts w:ascii="Arial" w:hAnsi="Arial" w:cs="Arial"/>
          <w:sz w:val="20"/>
        </w:rPr>
        <w:t>Zu Buchstabe b</w:t>
      </w:r>
    </w:p>
    <w:p w14:paraId="3C613851" w14:textId="26F16FF9" w:rsidR="00093CA8" w:rsidRPr="00E86E6C" w:rsidRDefault="00470A94" w:rsidP="00E86E6C">
      <w:pPr>
        <w:contextualSpacing/>
        <w:rPr>
          <w:rFonts w:ascii="Arial" w:hAnsi="Arial" w:cs="Arial"/>
          <w:sz w:val="20"/>
        </w:rPr>
      </w:pPr>
      <w:r w:rsidRPr="00E86E6C">
        <w:rPr>
          <w:rFonts w:ascii="Arial" w:hAnsi="Arial" w:cs="Arial"/>
          <w:sz w:val="20"/>
        </w:rPr>
        <w:t>Absatz 2 regelt ein von Absatz 1 abweichendes Inkrafttreten für Artikel 2 Nummer 1a und 3a. Die Nummern 1a und 3a treten am 1. Juli 2022 in Kraft, um einen nahtlosen Anschluss an die mit der Dritten Verordnung zur Verlängerung von Maßnahmen zur Aufrechterhaltung der pflegerischen Versorgung während der durch das Coronavirus SARS-CoV-2 verursachten Pandemie vom 16. März 2022 (BGBl. I S. 475) bis zum 30. Juni 2022 verlängerte Regelung in § 148 sicherzustellen.</w:t>
      </w:r>
      <w:r w:rsidR="00093CA8" w:rsidRPr="00E86E6C">
        <w:rPr>
          <w:rFonts w:ascii="Arial" w:hAnsi="Arial" w:cs="Arial"/>
          <w:sz w:val="20"/>
        </w:rPr>
        <w:br w:type="page"/>
      </w:r>
    </w:p>
    <w:p w14:paraId="318D70A8" w14:textId="77777777" w:rsidR="00C736AD" w:rsidRPr="00E86E6C" w:rsidRDefault="00C736AD" w:rsidP="00E86E6C">
      <w:pPr>
        <w:contextualSpacing/>
        <w:jc w:val="both"/>
        <w:rPr>
          <w:rFonts w:ascii="Arial" w:hAnsi="Arial" w:cs="Arial"/>
          <w:sz w:val="20"/>
        </w:rPr>
      </w:pPr>
      <w:r w:rsidRPr="00E86E6C">
        <w:rPr>
          <w:rFonts w:ascii="Arial" w:hAnsi="Arial" w:cs="Arial"/>
          <w:sz w:val="20"/>
        </w:rPr>
        <w:lastRenderedPageBreak/>
        <w:t>Entwurf Formulierungshilfe</w:t>
      </w:r>
    </w:p>
    <w:p w14:paraId="15E2740A" w14:textId="77777777" w:rsidR="00A65A40" w:rsidRPr="00E86E6C" w:rsidRDefault="00EE1E50" w:rsidP="00E86E6C">
      <w:pPr>
        <w:tabs>
          <w:tab w:val="left" w:pos="1700"/>
        </w:tabs>
        <w:contextualSpacing/>
        <w:jc w:val="both"/>
        <w:outlineLvl w:val="8"/>
        <w:rPr>
          <w:rFonts w:ascii="Arial" w:hAnsi="Arial" w:cs="Arial"/>
          <w:b/>
          <w:sz w:val="20"/>
        </w:rPr>
      </w:pPr>
      <w:r w:rsidRPr="00E86E6C">
        <w:rPr>
          <w:rFonts w:ascii="Arial" w:hAnsi="Arial" w:cs="Arial"/>
          <w:b/>
          <w:sz w:val="20"/>
        </w:rPr>
        <w:t>Austausch-</w:t>
      </w:r>
      <w:r w:rsidR="00093CA8" w:rsidRPr="00E86E6C">
        <w:rPr>
          <w:rFonts w:ascii="Arial" w:hAnsi="Arial" w:cs="Arial"/>
          <w:b/>
          <w:sz w:val="20"/>
        </w:rPr>
        <w:t>Änderungsantrag 2</w:t>
      </w:r>
    </w:p>
    <w:p w14:paraId="5B38EB9A" w14:textId="0C7B6322" w:rsidR="00A65A40" w:rsidRPr="00E86E6C" w:rsidRDefault="00A65A40" w:rsidP="00E86E6C">
      <w:pPr>
        <w:contextualSpacing/>
        <w:rPr>
          <w:rFonts w:ascii="Arial" w:hAnsi="Arial" w:cs="Arial"/>
          <w:color w:val="C00000"/>
          <w:sz w:val="20"/>
        </w:rPr>
      </w:pPr>
      <w:r w:rsidRPr="00E86E6C">
        <w:rPr>
          <w:rFonts w:ascii="Arial" w:hAnsi="Arial" w:cs="Arial"/>
          <w:color w:val="C00000"/>
          <w:sz w:val="20"/>
        </w:rPr>
        <w:t>(ersetzt Änderungsantrag 2 auf Ausschussdrucksache 20(14)31 vorm 26.04.2022)</w:t>
      </w:r>
    </w:p>
    <w:p w14:paraId="3E0CBDC5" w14:textId="77777777" w:rsidR="00093CA8" w:rsidRPr="00E86E6C" w:rsidRDefault="00093CA8" w:rsidP="00E86E6C">
      <w:pPr>
        <w:tabs>
          <w:tab w:val="left" w:pos="1700"/>
        </w:tabs>
        <w:contextualSpacing/>
        <w:jc w:val="both"/>
        <w:outlineLvl w:val="8"/>
        <w:rPr>
          <w:rFonts w:ascii="Arial" w:hAnsi="Arial" w:cs="Arial"/>
          <w:sz w:val="20"/>
        </w:rPr>
      </w:pPr>
    </w:p>
    <w:p w14:paraId="09D8FA19" w14:textId="77777777" w:rsidR="00093CA8" w:rsidRPr="00E86E6C" w:rsidRDefault="00093CA8" w:rsidP="00E86E6C">
      <w:pPr>
        <w:contextualSpacing/>
        <w:rPr>
          <w:rFonts w:ascii="Arial" w:hAnsi="Arial" w:cs="Arial"/>
          <w:sz w:val="20"/>
        </w:rPr>
      </w:pPr>
      <w:r w:rsidRPr="00E86E6C">
        <w:rPr>
          <w:rFonts w:ascii="Arial" w:hAnsi="Arial" w:cs="Arial"/>
          <w:sz w:val="20"/>
        </w:rPr>
        <w:t>der Fraktionen von SPD, Bündnis 90/Die GRÜNEN und FDP</w:t>
      </w:r>
    </w:p>
    <w:p w14:paraId="63FF4827" w14:textId="77777777" w:rsidR="00093CA8" w:rsidRPr="00E86E6C" w:rsidRDefault="00093CA8" w:rsidP="00E86E6C">
      <w:pPr>
        <w:contextualSpacing/>
        <w:rPr>
          <w:rFonts w:ascii="Arial" w:hAnsi="Arial" w:cs="Arial"/>
          <w:sz w:val="20"/>
        </w:rPr>
      </w:pPr>
      <w:r w:rsidRPr="00E86E6C">
        <w:rPr>
          <w:rFonts w:ascii="Arial" w:hAnsi="Arial" w:cs="Arial"/>
          <w:sz w:val="20"/>
        </w:rPr>
        <w:t>zum Entwurf eines Gesetzes zur Zahlung eines Bonus für Pflegekräfte in Krankenhäusern und Pflege-einrichtungen (Pflegebonusgesetz)</w:t>
      </w:r>
    </w:p>
    <w:p w14:paraId="537FED6A" w14:textId="77777777" w:rsidR="00093CA8" w:rsidRPr="00E86E6C" w:rsidRDefault="002A019D" w:rsidP="00E86E6C">
      <w:pPr>
        <w:contextualSpacing/>
        <w:rPr>
          <w:rFonts w:ascii="Arial" w:hAnsi="Arial" w:cs="Arial"/>
          <w:sz w:val="20"/>
        </w:rPr>
      </w:pPr>
      <w:r w:rsidRPr="00E86E6C">
        <w:rPr>
          <w:rFonts w:ascii="Arial" w:hAnsi="Arial" w:cs="Arial"/>
          <w:sz w:val="20"/>
        </w:rPr>
        <w:t>- Bundestags-Drucksache 20/1331</w:t>
      </w:r>
      <w:r w:rsidR="00093CA8" w:rsidRPr="00E86E6C">
        <w:rPr>
          <w:rFonts w:ascii="Arial" w:hAnsi="Arial" w:cs="Arial"/>
          <w:sz w:val="20"/>
        </w:rPr>
        <w:t xml:space="preserve"> -</w:t>
      </w:r>
    </w:p>
    <w:p w14:paraId="6DC3CEE7" w14:textId="77777777" w:rsidR="00093CA8" w:rsidRPr="00E86E6C" w:rsidRDefault="00093CA8" w:rsidP="00E86E6C">
      <w:pPr>
        <w:tabs>
          <w:tab w:val="left" w:pos="1700"/>
        </w:tabs>
        <w:contextualSpacing/>
        <w:jc w:val="both"/>
        <w:outlineLvl w:val="8"/>
        <w:rPr>
          <w:rFonts w:ascii="Arial" w:hAnsi="Arial" w:cs="Arial"/>
          <w:sz w:val="20"/>
        </w:rPr>
      </w:pPr>
    </w:p>
    <w:p w14:paraId="0BE55421" w14:textId="77777777" w:rsidR="00093CA8" w:rsidRPr="00E86E6C" w:rsidRDefault="00093CA8" w:rsidP="00E86E6C">
      <w:pPr>
        <w:tabs>
          <w:tab w:val="left" w:pos="1700"/>
        </w:tabs>
        <w:contextualSpacing/>
        <w:jc w:val="both"/>
        <w:outlineLvl w:val="8"/>
        <w:rPr>
          <w:rFonts w:ascii="Arial" w:hAnsi="Arial" w:cs="Arial"/>
          <w:sz w:val="20"/>
          <w:u w:val="single"/>
        </w:rPr>
      </w:pPr>
      <w:r w:rsidRPr="00E86E6C">
        <w:rPr>
          <w:rFonts w:ascii="Arial" w:hAnsi="Arial" w:cs="Arial"/>
          <w:sz w:val="20"/>
          <w:u w:val="single"/>
        </w:rPr>
        <w:t>Zu Artikel 2 (Änderung des Elften Buches Sozialgesetzbuch)</w:t>
      </w:r>
    </w:p>
    <w:p w14:paraId="6265FCE6" w14:textId="77777777" w:rsidR="00093CA8" w:rsidRPr="00E86E6C" w:rsidRDefault="00093CA8" w:rsidP="00E86E6C">
      <w:pPr>
        <w:tabs>
          <w:tab w:val="left" w:pos="1700"/>
        </w:tabs>
        <w:contextualSpacing/>
        <w:jc w:val="both"/>
        <w:outlineLvl w:val="8"/>
        <w:rPr>
          <w:rFonts w:ascii="Arial" w:hAnsi="Arial" w:cs="Arial"/>
          <w:sz w:val="20"/>
        </w:rPr>
      </w:pPr>
      <w:r w:rsidRPr="00E86E6C">
        <w:rPr>
          <w:rFonts w:ascii="Arial" w:hAnsi="Arial" w:cs="Arial"/>
          <w:sz w:val="20"/>
        </w:rPr>
        <w:tab/>
      </w:r>
      <w:r w:rsidRPr="00E86E6C">
        <w:rPr>
          <w:rFonts w:ascii="Arial" w:hAnsi="Arial" w:cs="Arial"/>
          <w:sz w:val="20"/>
        </w:rPr>
        <w:tab/>
      </w:r>
      <w:r w:rsidRPr="00E86E6C">
        <w:rPr>
          <w:rFonts w:ascii="Arial" w:hAnsi="Arial" w:cs="Arial"/>
          <w:sz w:val="20"/>
        </w:rPr>
        <w:tab/>
      </w:r>
      <w:r w:rsidRPr="00E86E6C">
        <w:rPr>
          <w:rFonts w:ascii="Arial" w:hAnsi="Arial" w:cs="Arial"/>
          <w:sz w:val="20"/>
        </w:rPr>
        <w:tab/>
      </w:r>
      <w:r w:rsidRPr="00E86E6C">
        <w:rPr>
          <w:rFonts w:ascii="Arial" w:hAnsi="Arial" w:cs="Arial"/>
          <w:sz w:val="20"/>
        </w:rPr>
        <w:tab/>
      </w:r>
      <w:r w:rsidRPr="00E86E6C">
        <w:rPr>
          <w:rFonts w:ascii="Arial" w:hAnsi="Arial" w:cs="Arial"/>
          <w:sz w:val="20"/>
        </w:rPr>
        <w:tab/>
      </w:r>
      <w:r w:rsidRPr="00E86E6C">
        <w:rPr>
          <w:rFonts w:ascii="Arial" w:hAnsi="Arial" w:cs="Arial"/>
          <w:sz w:val="20"/>
        </w:rPr>
        <w:tab/>
      </w:r>
      <w:r w:rsidRPr="00E86E6C">
        <w:rPr>
          <w:rFonts w:ascii="Arial" w:hAnsi="Arial" w:cs="Arial"/>
          <w:sz w:val="20"/>
        </w:rPr>
        <w:tab/>
        <w:t>(</w:t>
      </w:r>
      <w:r w:rsidRPr="00E86E6C">
        <w:rPr>
          <w:rFonts w:ascii="Arial" w:hAnsi="Arial" w:cs="Arial"/>
          <w:i/>
          <w:sz w:val="20"/>
        </w:rPr>
        <w:t>Digitale Pflegeanwendungen</w:t>
      </w:r>
      <w:r w:rsidRPr="00E86E6C">
        <w:rPr>
          <w:rFonts w:ascii="Arial" w:hAnsi="Arial" w:cs="Arial"/>
          <w:sz w:val="20"/>
        </w:rPr>
        <w:t>)</w:t>
      </w:r>
    </w:p>
    <w:p w14:paraId="7DA3F1C5" w14:textId="77777777" w:rsidR="00093CA8" w:rsidRPr="00E86E6C" w:rsidRDefault="00093CA8" w:rsidP="00E86E6C">
      <w:pPr>
        <w:tabs>
          <w:tab w:val="left" w:pos="1700"/>
        </w:tabs>
        <w:contextualSpacing/>
        <w:outlineLvl w:val="8"/>
        <w:rPr>
          <w:rFonts w:ascii="Arial" w:hAnsi="Arial" w:cs="Arial"/>
          <w:sz w:val="20"/>
        </w:rPr>
      </w:pPr>
    </w:p>
    <w:p w14:paraId="77E113EA" w14:textId="77777777" w:rsidR="00470A94" w:rsidRPr="00E86E6C" w:rsidRDefault="00470A94" w:rsidP="00E86E6C">
      <w:pPr>
        <w:tabs>
          <w:tab w:val="left" w:pos="1700"/>
        </w:tabs>
        <w:contextualSpacing/>
        <w:outlineLvl w:val="8"/>
        <w:rPr>
          <w:rFonts w:ascii="Arial" w:hAnsi="Arial" w:cs="Arial"/>
          <w:sz w:val="20"/>
        </w:rPr>
      </w:pPr>
      <w:r w:rsidRPr="00E86E6C">
        <w:rPr>
          <w:rFonts w:ascii="Arial" w:hAnsi="Arial" w:cs="Arial"/>
          <w:sz w:val="20"/>
        </w:rPr>
        <w:t>Nach Artikel 2 Nummer 1 wird folgende Nummer 1a eingefügt:</w:t>
      </w:r>
    </w:p>
    <w:p w14:paraId="10C5DD3D" w14:textId="77777777" w:rsidR="00470A94" w:rsidRPr="00E86E6C" w:rsidRDefault="00470A94" w:rsidP="00E86E6C">
      <w:pPr>
        <w:tabs>
          <w:tab w:val="left" w:pos="1700"/>
        </w:tabs>
        <w:contextualSpacing/>
        <w:outlineLvl w:val="8"/>
        <w:rPr>
          <w:rFonts w:ascii="Arial" w:hAnsi="Arial" w:cs="Arial"/>
          <w:sz w:val="20"/>
        </w:rPr>
      </w:pPr>
    </w:p>
    <w:p w14:paraId="11C52FED" w14:textId="77777777" w:rsidR="00470A94" w:rsidRPr="00E86E6C" w:rsidRDefault="00470A94" w:rsidP="00E86E6C">
      <w:pPr>
        <w:tabs>
          <w:tab w:val="left" w:pos="1700"/>
        </w:tabs>
        <w:ind w:left="357" w:hanging="357"/>
        <w:contextualSpacing/>
        <w:outlineLvl w:val="8"/>
        <w:rPr>
          <w:rFonts w:ascii="Arial" w:hAnsi="Arial" w:cs="Arial"/>
          <w:sz w:val="20"/>
        </w:rPr>
      </w:pPr>
      <w:r w:rsidRPr="00E86E6C">
        <w:rPr>
          <w:rFonts w:ascii="Arial" w:hAnsi="Arial" w:cs="Arial"/>
          <w:sz w:val="20"/>
        </w:rPr>
        <w:t>‚1a.</w:t>
      </w:r>
      <w:r w:rsidRPr="00E86E6C">
        <w:rPr>
          <w:rFonts w:ascii="Arial" w:hAnsi="Arial" w:cs="Arial"/>
          <w:sz w:val="20"/>
        </w:rPr>
        <w:tab/>
        <w:t>Nach § 40a Absatz 2 Satz 2 werden die folgenden Sätze eingefügt:</w:t>
      </w:r>
    </w:p>
    <w:p w14:paraId="54CC4481" w14:textId="77777777" w:rsidR="00470A94" w:rsidRPr="00E86E6C" w:rsidRDefault="00470A94" w:rsidP="00E86E6C">
      <w:pPr>
        <w:tabs>
          <w:tab w:val="left" w:pos="1700"/>
        </w:tabs>
        <w:contextualSpacing/>
        <w:outlineLvl w:val="8"/>
        <w:rPr>
          <w:rFonts w:ascii="Arial" w:hAnsi="Arial" w:cs="Arial"/>
          <w:sz w:val="20"/>
        </w:rPr>
      </w:pPr>
    </w:p>
    <w:p w14:paraId="3B6CE58D" w14:textId="77777777" w:rsidR="00470A94" w:rsidRPr="00E86E6C" w:rsidRDefault="00470A94" w:rsidP="00E86E6C">
      <w:pPr>
        <w:tabs>
          <w:tab w:val="left" w:pos="1700"/>
        </w:tabs>
        <w:ind w:left="357"/>
        <w:contextualSpacing/>
        <w:outlineLvl w:val="8"/>
        <w:rPr>
          <w:rFonts w:ascii="Arial" w:hAnsi="Arial" w:cs="Arial"/>
          <w:sz w:val="20"/>
        </w:rPr>
      </w:pPr>
      <w:r w:rsidRPr="00E86E6C">
        <w:rPr>
          <w:rFonts w:ascii="Arial" w:hAnsi="Arial" w:cs="Arial"/>
          <w:sz w:val="20"/>
        </w:rPr>
        <w:t>„Die erstmalige Bewilligung ist zu befristen. Die Befristung darf höchstens sechs Monate betragen. Innerhalb der Frist hat die Pflegekasse eine Prüfung vorzunehmen und eine unbefristete Bewilligung zu erteilen, wenn die Prüfung ergibt, dass die digitale Pflegeanwendung genutzt und die Zwecksetzung der Versorgung mit der digitalen Pflegeanwendung gemäß Absatz 1 bezogen auf die konkrete Versorgungssituation erreicht wird. Die Pflegekasse darf dazu die pflegebedürftige Person befragen. Ein erneuter Antrag ist nicht erforderlich.“ ‘</w:t>
      </w:r>
    </w:p>
    <w:p w14:paraId="5BAF2026" w14:textId="77777777" w:rsidR="00470A94" w:rsidRPr="00E86E6C" w:rsidRDefault="00470A94" w:rsidP="00E86E6C">
      <w:pPr>
        <w:tabs>
          <w:tab w:val="left" w:pos="1700"/>
        </w:tabs>
        <w:contextualSpacing/>
        <w:outlineLvl w:val="8"/>
        <w:rPr>
          <w:rFonts w:ascii="Arial" w:hAnsi="Arial" w:cs="Arial"/>
          <w:sz w:val="20"/>
        </w:rPr>
      </w:pPr>
    </w:p>
    <w:p w14:paraId="6871280C" w14:textId="77777777" w:rsidR="00470A94" w:rsidRPr="00E86E6C" w:rsidRDefault="00470A94" w:rsidP="00E86E6C">
      <w:pPr>
        <w:tabs>
          <w:tab w:val="left" w:pos="1700"/>
        </w:tabs>
        <w:contextualSpacing/>
        <w:outlineLvl w:val="8"/>
        <w:rPr>
          <w:rFonts w:ascii="Arial" w:hAnsi="Arial" w:cs="Arial"/>
          <w:sz w:val="20"/>
        </w:rPr>
      </w:pPr>
    </w:p>
    <w:p w14:paraId="581A30D2" w14:textId="77777777" w:rsidR="00470A94" w:rsidRPr="00E86E6C" w:rsidRDefault="00470A94" w:rsidP="00E86E6C">
      <w:pPr>
        <w:tabs>
          <w:tab w:val="left" w:pos="1700"/>
        </w:tabs>
        <w:contextualSpacing/>
        <w:outlineLvl w:val="8"/>
        <w:rPr>
          <w:rFonts w:ascii="Arial" w:hAnsi="Arial" w:cs="Arial"/>
          <w:b/>
          <w:sz w:val="20"/>
          <w:u w:val="single"/>
        </w:rPr>
      </w:pPr>
      <w:r w:rsidRPr="00E86E6C">
        <w:rPr>
          <w:rFonts w:ascii="Arial" w:hAnsi="Arial" w:cs="Arial"/>
          <w:b/>
          <w:sz w:val="20"/>
          <w:u w:val="single"/>
        </w:rPr>
        <w:t>Begründung</w:t>
      </w:r>
    </w:p>
    <w:p w14:paraId="7FCFC7AB" w14:textId="77777777" w:rsidR="00470A94" w:rsidRPr="00E86E6C" w:rsidRDefault="00470A94" w:rsidP="00E86E6C">
      <w:pPr>
        <w:tabs>
          <w:tab w:val="left" w:pos="1700"/>
        </w:tabs>
        <w:contextualSpacing/>
        <w:outlineLvl w:val="8"/>
        <w:rPr>
          <w:rFonts w:ascii="Arial" w:hAnsi="Arial" w:cs="Arial"/>
          <w:sz w:val="20"/>
        </w:rPr>
      </w:pPr>
      <w:r w:rsidRPr="00E86E6C">
        <w:rPr>
          <w:rFonts w:ascii="Arial" w:hAnsi="Arial" w:cs="Arial"/>
          <w:sz w:val="20"/>
        </w:rPr>
        <w:t>Durch die Befristung der erstmaligen Bewilligung auf höchstens sechs Monate wird eine Überprüfung dahingehend ermöglicht, ob die digitale Pflegeanwendung genutzt und die Zwecksetzung der Versorgung mit der digitalen Pflegeanwendung gemäß Absatz 1 bezogen auf die konkrete Versorgungssituation erreicht wird. Gleichzeitig wird damit ein Beitrag zur wirtschaftlichen Verwendung der Pflegeversicherungsbeiträge gewährleistet.</w:t>
      </w:r>
    </w:p>
    <w:p w14:paraId="612BF417" w14:textId="77777777" w:rsidR="00470A94" w:rsidRPr="00E86E6C" w:rsidRDefault="00470A94" w:rsidP="00E86E6C">
      <w:pPr>
        <w:tabs>
          <w:tab w:val="left" w:pos="1700"/>
        </w:tabs>
        <w:contextualSpacing/>
        <w:outlineLvl w:val="8"/>
        <w:rPr>
          <w:rFonts w:ascii="Arial" w:hAnsi="Arial" w:cs="Arial"/>
          <w:sz w:val="20"/>
        </w:rPr>
      </w:pPr>
    </w:p>
    <w:p w14:paraId="6E3FF1B1"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Die Pflegekasse hat innerhalb der Frist eine Prüfung vorzunehmen und eine unbefristete Bewilligung zu erteilen, wenn die Prüfung ergibt, dass die digitale Pflegeanwendung genutzt und die Zwecksetzung der Versorgung mit der digitalen Pflegeanwendung bezogen auf die Versorgungssituation der pflegebedürftigen Person erreicht wird. Ein gesonderter Antrag der pflegebedürftigen Person ist in diesem Fall nicht erforderlich. </w:t>
      </w:r>
    </w:p>
    <w:p w14:paraId="2627FD40" w14:textId="77777777" w:rsidR="00470A94" w:rsidRPr="00E86E6C" w:rsidRDefault="00470A94" w:rsidP="00E86E6C">
      <w:pPr>
        <w:tabs>
          <w:tab w:val="left" w:pos="1700"/>
        </w:tabs>
        <w:contextualSpacing/>
        <w:outlineLvl w:val="8"/>
        <w:rPr>
          <w:rFonts w:ascii="Arial" w:hAnsi="Arial" w:cs="Arial"/>
          <w:sz w:val="20"/>
          <w:u w:val="single"/>
        </w:rPr>
      </w:pPr>
    </w:p>
    <w:p w14:paraId="672B5418" w14:textId="77777777" w:rsidR="00470A94" w:rsidRPr="00E86E6C" w:rsidRDefault="00470A94" w:rsidP="00E86E6C">
      <w:pPr>
        <w:tabs>
          <w:tab w:val="left" w:pos="1700"/>
        </w:tabs>
        <w:contextualSpacing/>
        <w:outlineLvl w:val="8"/>
        <w:rPr>
          <w:rFonts w:ascii="Arial" w:hAnsi="Arial" w:cs="Arial"/>
          <w:sz w:val="20"/>
          <w:u w:val="single"/>
        </w:rPr>
      </w:pPr>
      <w:r w:rsidRPr="00E86E6C">
        <w:rPr>
          <w:rFonts w:ascii="Arial" w:hAnsi="Arial" w:cs="Arial"/>
          <w:sz w:val="20"/>
        </w:rPr>
        <w:lastRenderedPageBreak/>
        <w:t>Die Pflegekasse darf die pflegebedürftige Person zur bisherigen Nutzung befragen und klären, ob die digitale Pflegeanwendung weiterhin genutzt werden soll. Die hierbei erhobenen Daten dürfen von der Pflegekasse nach § 94 Absatz 1 Nummer 3 verarbeitet werden. Die Befragung hat innerhalb der Frist zu erfolgen. Um eine unbürokratische Weiternutzung der digitalen Pflegeanwendung sicherzustellen, hat die pflegebedürftige Person ein Wahlrecht zur Form bzw. dem Kommunikationsweg bei der Befragung. Auf Wunsch der betroffenen Person soll die Befragung telefonisch durchgeführt werden. In Betracht käme, die pflegebedürftige Person mit dem Bewilligungsbescheid auf ihre Wahlmöglichkeit hinzuweisen.</w:t>
      </w:r>
    </w:p>
    <w:p w14:paraId="04460061" w14:textId="77777777" w:rsidR="00470A94" w:rsidRPr="00E86E6C" w:rsidRDefault="00470A94" w:rsidP="00E86E6C">
      <w:pPr>
        <w:tabs>
          <w:tab w:val="left" w:pos="1700"/>
        </w:tabs>
        <w:contextualSpacing/>
        <w:outlineLvl w:val="8"/>
        <w:rPr>
          <w:rFonts w:ascii="Arial" w:hAnsi="Arial" w:cs="Arial"/>
          <w:sz w:val="20"/>
        </w:rPr>
      </w:pPr>
    </w:p>
    <w:p w14:paraId="0C892CAF" w14:textId="77777777" w:rsidR="00470A94" w:rsidRPr="00E86E6C" w:rsidRDefault="00470A94" w:rsidP="00E86E6C">
      <w:pPr>
        <w:tabs>
          <w:tab w:val="left" w:pos="1700"/>
        </w:tabs>
        <w:contextualSpacing/>
        <w:outlineLvl w:val="8"/>
        <w:rPr>
          <w:rFonts w:ascii="Arial" w:hAnsi="Arial" w:cs="Arial"/>
          <w:sz w:val="20"/>
        </w:rPr>
      </w:pPr>
      <w:r w:rsidRPr="00E86E6C">
        <w:rPr>
          <w:rFonts w:ascii="Arial" w:hAnsi="Arial" w:cs="Arial"/>
          <w:sz w:val="20"/>
        </w:rPr>
        <w:t>Auf den Vergütungsbetrag hat die Befristung keinen Einfluss.</w:t>
      </w:r>
    </w:p>
    <w:p w14:paraId="63959614" w14:textId="77777777" w:rsidR="00C736AD" w:rsidRPr="00E86E6C" w:rsidRDefault="00156448" w:rsidP="00E86E6C">
      <w:pPr>
        <w:contextualSpacing/>
        <w:rPr>
          <w:rFonts w:ascii="Arial" w:hAnsi="Arial" w:cs="Arial"/>
          <w:sz w:val="20"/>
        </w:rPr>
      </w:pPr>
      <w:r w:rsidRPr="00E86E6C">
        <w:rPr>
          <w:rFonts w:ascii="Arial" w:hAnsi="Arial" w:cs="Arial"/>
          <w:sz w:val="20"/>
        </w:rPr>
        <w:br w:type="column"/>
      </w:r>
      <w:r w:rsidR="00C736AD" w:rsidRPr="00E86E6C">
        <w:rPr>
          <w:rFonts w:ascii="Arial" w:hAnsi="Arial" w:cs="Arial"/>
          <w:sz w:val="20"/>
        </w:rPr>
        <w:lastRenderedPageBreak/>
        <w:t>Entwurf Formulierungshilfe</w:t>
      </w:r>
    </w:p>
    <w:p w14:paraId="57B1BB6A" w14:textId="418D8774" w:rsidR="00B714B5" w:rsidRPr="00E86E6C" w:rsidRDefault="00EE1E50" w:rsidP="00E86E6C">
      <w:pPr>
        <w:tabs>
          <w:tab w:val="left" w:pos="1700"/>
        </w:tabs>
        <w:contextualSpacing/>
        <w:jc w:val="both"/>
        <w:outlineLvl w:val="8"/>
        <w:rPr>
          <w:rFonts w:ascii="Arial" w:hAnsi="Arial" w:cs="Arial"/>
          <w:b/>
          <w:sz w:val="20"/>
        </w:rPr>
      </w:pPr>
      <w:r w:rsidRPr="00E86E6C">
        <w:rPr>
          <w:rFonts w:ascii="Arial" w:hAnsi="Arial" w:cs="Arial"/>
          <w:b/>
          <w:sz w:val="20"/>
        </w:rPr>
        <w:t>Austausch-</w:t>
      </w:r>
      <w:r w:rsidR="001D10D1" w:rsidRPr="00E86E6C">
        <w:rPr>
          <w:rFonts w:ascii="Arial" w:hAnsi="Arial" w:cs="Arial"/>
          <w:b/>
          <w:sz w:val="20"/>
        </w:rPr>
        <w:t>Änderungsantrag 3</w:t>
      </w:r>
    </w:p>
    <w:p w14:paraId="71DAE4A7" w14:textId="144BE3DD" w:rsidR="00A65A40" w:rsidRPr="00E86E6C" w:rsidRDefault="00A65A40" w:rsidP="00E86E6C">
      <w:pPr>
        <w:contextualSpacing/>
        <w:rPr>
          <w:rFonts w:ascii="Arial" w:hAnsi="Arial" w:cs="Arial"/>
          <w:color w:val="C00000"/>
          <w:sz w:val="20"/>
        </w:rPr>
      </w:pPr>
      <w:r w:rsidRPr="00E86E6C">
        <w:rPr>
          <w:rFonts w:ascii="Arial" w:hAnsi="Arial" w:cs="Arial"/>
          <w:color w:val="C00000"/>
          <w:sz w:val="20"/>
        </w:rPr>
        <w:t>(ersetzt Änderungsantrag 3 auf Ausschussdrucksache 20(14)31 vorm 26.04.2022)</w:t>
      </w:r>
    </w:p>
    <w:p w14:paraId="586FA354" w14:textId="77777777" w:rsidR="00B714B5" w:rsidRPr="00E86E6C" w:rsidRDefault="00B714B5" w:rsidP="00E86E6C">
      <w:pPr>
        <w:tabs>
          <w:tab w:val="left" w:pos="1700"/>
        </w:tabs>
        <w:contextualSpacing/>
        <w:jc w:val="both"/>
        <w:outlineLvl w:val="8"/>
        <w:rPr>
          <w:rFonts w:ascii="Arial" w:hAnsi="Arial" w:cs="Arial"/>
          <w:sz w:val="20"/>
        </w:rPr>
      </w:pPr>
    </w:p>
    <w:p w14:paraId="4DD9B4D7" w14:textId="77777777" w:rsidR="00B714B5" w:rsidRPr="00E86E6C" w:rsidRDefault="00B714B5" w:rsidP="00E86E6C">
      <w:pPr>
        <w:contextualSpacing/>
        <w:rPr>
          <w:rFonts w:ascii="Arial" w:hAnsi="Arial" w:cs="Arial"/>
          <w:sz w:val="20"/>
        </w:rPr>
      </w:pPr>
      <w:r w:rsidRPr="00E86E6C">
        <w:rPr>
          <w:rFonts w:ascii="Arial" w:hAnsi="Arial" w:cs="Arial"/>
          <w:sz w:val="20"/>
        </w:rPr>
        <w:t>der Fraktionen von SPD, Bündnis 90/Die GRÜNEN und FDP</w:t>
      </w:r>
    </w:p>
    <w:p w14:paraId="33FB8874" w14:textId="77777777" w:rsidR="00B714B5" w:rsidRPr="00E86E6C" w:rsidRDefault="00B714B5" w:rsidP="00E86E6C">
      <w:pPr>
        <w:contextualSpacing/>
        <w:rPr>
          <w:rFonts w:ascii="Arial" w:hAnsi="Arial" w:cs="Arial"/>
          <w:sz w:val="20"/>
        </w:rPr>
      </w:pPr>
      <w:r w:rsidRPr="00E86E6C">
        <w:rPr>
          <w:rFonts w:ascii="Arial" w:hAnsi="Arial" w:cs="Arial"/>
          <w:sz w:val="20"/>
        </w:rPr>
        <w:t>zum Entwurf eines Gesetzes zur Zahlung eines Bonus für Pflegekräfte in Krankenhäusern und Pflege-einrichtungen (Pflegebonusgesetz)</w:t>
      </w:r>
    </w:p>
    <w:p w14:paraId="53AE96A4" w14:textId="77777777" w:rsidR="00B714B5" w:rsidRPr="00E86E6C" w:rsidRDefault="00BB244D" w:rsidP="00E86E6C">
      <w:pPr>
        <w:contextualSpacing/>
        <w:rPr>
          <w:rFonts w:ascii="Arial" w:hAnsi="Arial" w:cs="Arial"/>
          <w:sz w:val="20"/>
        </w:rPr>
      </w:pPr>
      <w:r w:rsidRPr="00E86E6C">
        <w:rPr>
          <w:rFonts w:ascii="Arial" w:hAnsi="Arial" w:cs="Arial"/>
          <w:sz w:val="20"/>
        </w:rPr>
        <w:t>- Bundestags-Drucksache 20/1331</w:t>
      </w:r>
      <w:r w:rsidR="00B714B5" w:rsidRPr="00E86E6C">
        <w:rPr>
          <w:rFonts w:ascii="Arial" w:hAnsi="Arial" w:cs="Arial"/>
          <w:sz w:val="20"/>
        </w:rPr>
        <w:t xml:space="preserve"> -</w:t>
      </w:r>
    </w:p>
    <w:p w14:paraId="6BD5FCE0" w14:textId="77777777" w:rsidR="00B714B5" w:rsidRPr="00E86E6C" w:rsidRDefault="00B714B5" w:rsidP="00E86E6C">
      <w:pPr>
        <w:tabs>
          <w:tab w:val="left" w:pos="1700"/>
        </w:tabs>
        <w:contextualSpacing/>
        <w:jc w:val="both"/>
        <w:outlineLvl w:val="8"/>
        <w:rPr>
          <w:rFonts w:ascii="Arial" w:hAnsi="Arial" w:cs="Arial"/>
          <w:sz w:val="20"/>
        </w:rPr>
      </w:pPr>
    </w:p>
    <w:p w14:paraId="1FC9F01A" w14:textId="77777777" w:rsidR="00470A94" w:rsidRPr="00E86E6C" w:rsidRDefault="00470A94" w:rsidP="00E86E6C">
      <w:pPr>
        <w:tabs>
          <w:tab w:val="left" w:pos="1700"/>
        </w:tabs>
        <w:contextualSpacing/>
        <w:jc w:val="both"/>
        <w:outlineLvl w:val="8"/>
        <w:rPr>
          <w:rFonts w:ascii="Arial" w:hAnsi="Arial" w:cs="Arial"/>
          <w:sz w:val="20"/>
          <w:u w:val="single"/>
        </w:rPr>
      </w:pPr>
      <w:r w:rsidRPr="00E86E6C">
        <w:rPr>
          <w:rFonts w:ascii="Arial" w:hAnsi="Arial" w:cs="Arial"/>
          <w:sz w:val="20"/>
          <w:u w:val="single"/>
        </w:rPr>
        <w:t>Zu Artikel 2, 2a, 2b, 2c, 4 (Änderung des Elften Buches Sozialgesetzbuch, § 9 Absatz 1, 2, 4, 5 und 7 des Pflegezeitgesetzes, § 3 Absatz 3, § 16 Absatz 2, 3, 4 und 6 des Familienpflegezeitgesetzes, Artikel 13 Absatz 5 des Krankenhauszukunftsgesetzes, Inkrafttreten)</w:t>
      </w:r>
    </w:p>
    <w:p w14:paraId="210CCEC5" w14:textId="77777777" w:rsidR="00470A94" w:rsidRPr="00E86E6C" w:rsidRDefault="00470A94" w:rsidP="00E86E6C">
      <w:pPr>
        <w:tabs>
          <w:tab w:val="left" w:pos="1700"/>
        </w:tabs>
        <w:contextualSpacing/>
        <w:jc w:val="both"/>
        <w:outlineLvl w:val="8"/>
        <w:rPr>
          <w:rFonts w:ascii="Arial" w:hAnsi="Arial" w:cs="Arial"/>
          <w:sz w:val="20"/>
          <w:u w:val="single"/>
        </w:rPr>
      </w:pPr>
    </w:p>
    <w:p w14:paraId="03650D53" w14:textId="77777777" w:rsidR="00470A94" w:rsidRPr="00E86E6C" w:rsidRDefault="00470A94" w:rsidP="00E86E6C">
      <w:pPr>
        <w:tabs>
          <w:tab w:val="left" w:pos="1700"/>
        </w:tabs>
        <w:contextualSpacing/>
        <w:jc w:val="right"/>
        <w:outlineLvl w:val="8"/>
        <w:rPr>
          <w:rFonts w:ascii="Arial" w:hAnsi="Arial" w:cs="Arial"/>
          <w:i/>
          <w:sz w:val="20"/>
        </w:rPr>
      </w:pPr>
      <w:r w:rsidRPr="00E86E6C">
        <w:rPr>
          <w:rFonts w:ascii="Arial" w:hAnsi="Arial" w:cs="Arial"/>
          <w:i/>
          <w:sz w:val="20"/>
        </w:rPr>
        <w:t>(pandemiebedingte Sonderregelungen; Akuthilfen für pflegende Angehörige)</w:t>
      </w:r>
    </w:p>
    <w:p w14:paraId="56BCCDA4" w14:textId="42427DC4" w:rsidR="00470A94" w:rsidRPr="00E86E6C" w:rsidRDefault="00470A94" w:rsidP="00E86E6C">
      <w:pPr>
        <w:tabs>
          <w:tab w:val="left" w:pos="1700"/>
        </w:tabs>
        <w:contextualSpacing/>
        <w:outlineLvl w:val="8"/>
        <w:rPr>
          <w:rFonts w:ascii="Arial" w:hAnsi="Arial" w:cs="Arial"/>
          <w:sz w:val="20"/>
        </w:rPr>
      </w:pPr>
    </w:p>
    <w:p w14:paraId="0BDF9D53" w14:textId="77777777" w:rsidR="00627E0F" w:rsidRPr="00E86E6C" w:rsidRDefault="00627E0F" w:rsidP="00E86E6C">
      <w:pPr>
        <w:tabs>
          <w:tab w:val="left" w:pos="1700"/>
        </w:tabs>
        <w:contextualSpacing/>
        <w:outlineLvl w:val="8"/>
        <w:rPr>
          <w:rFonts w:ascii="Arial" w:hAnsi="Arial" w:cs="Arial"/>
          <w:sz w:val="20"/>
        </w:rPr>
      </w:pPr>
    </w:p>
    <w:p w14:paraId="2429F807" w14:textId="77777777" w:rsidR="00470A94" w:rsidRPr="00E86E6C" w:rsidRDefault="00470A94" w:rsidP="00E86E6C">
      <w:pPr>
        <w:pStyle w:val="Listenabsatz"/>
        <w:numPr>
          <w:ilvl w:val="0"/>
          <w:numId w:val="24"/>
        </w:numPr>
        <w:rPr>
          <w:rFonts w:ascii="Arial" w:hAnsi="Arial" w:cs="Arial"/>
          <w:sz w:val="20"/>
        </w:rPr>
      </w:pPr>
      <w:r w:rsidRPr="00E86E6C">
        <w:rPr>
          <w:rFonts w:ascii="Arial" w:hAnsi="Arial" w:cs="Arial"/>
          <w:sz w:val="20"/>
        </w:rPr>
        <w:t>Nach Artikel 2 Nummer 3 wird folgende Nummer 3a eingefügt:</w:t>
      </w:r>
    </w:p>
    <w:p w14:paraId="791CEA26" w14:textId="77777777" w:rsidR="00470A94" w:rsidRPr="00E86E6C" w:rsidRDefault="00470A94" w:rsidP="00E86E6C">
      <w:pPr>
        <w:tabs>
          <w:tab w:val="left" w:pos="1700"/>
        </w:tabs>
        <w:contextualSpacing/>
        <w:outlineLvl w:val="8"/>
        <w:rPr>
          <w:rFonts w:ascii="Arial" w:hAnsi="Arial" w:cs="Arial"/>
          <w:sz w:val="20"/>
        </w:rPr>
      </w:pPr>
    </w:p>
    <w:p w14:paraId="654FAA30" w14:textId="77777777" w:rsidR="00470A94" w:rsidRPr="00E86E6C" w:rsidRDefault="00470A94" w:rsidP="00E86E6C">
      <w:pPr>
        <w:pStyle w:val="Listenabsatz"/>
        <w:tabs>
          <w:tab w:val="left" w:pos="1700"/>
        </w:tabs>
        <w:ind w:left="360"/>
        <w:outlineLvl w:val="8"/>
        <w:rPr>
          <w:rFonts w:ascii="Arial" w:hAnsi="Arial" w:cs="Arial"/>
          <w:sz w:val="20"/>
        </w:rPr>
      </w:pPr>
      <w:r w:rsidRPr="00E86E6C">
        <w:rPr>
          <w:rFonts w:ascii="Arial" w:hAnsi="Arial" w:cs="Arial"/>
          <w:sz w:val="20"/>
        </w:rPr>
        <w:t>‚3a. § 150 wird wie folgt geändert:</w:t>
      </w:r>
    </w:p>
    <w:p w14:paraId="3C40F357" w14:textId="77777777" w:rsidR="00470A94" w:rsidRPr="00E86E6C" w:rsidRDefault="00470A94" w:rsidP="00E86E6C">
      <w:pPr>
        <w:pStyle w:val="Listenabsatz"/>
        <w:tabs>
          <w:tab w:val="left" w:pos="1700"/>
        </w:tabs>
        <w:ind w:left="360"/>
        <w:outlineLvl w:val="8"/>
        <w:rPr>
          <w:rFonts w:ascii="Arial" w:hAnsi="Arial" w:cs="Arial"/>
          <w:sz w:val="20"/>
        </w:rPr>
      </w:pPr>
    </w:p>
    <w:p w14:paraId="22C42CC5" w14:textId="77777777" w:rsidR="00470A94" w:rsidRPr="00E86E6C" w:rsidRDefault="00470A94" w:rsidP="00E86E6C">
      <w:pPr>
        <w:pStyle w:val="Listenabsatz"/>
        <w:numPr>
          <w:ilvl w:val="0"/>
          <w:numId w:val="14"/>
        </w:numPr>
        <w:tabs>
          <w:tab w:val="left" w:pos="1700"/>
        </w:tabs>
        <w:outlineLvl w:val="8"/>
        <w:rPr>
          <w:rFonts w:ascii="Arial" w:hAnsi="Arial" w:cs="Arial"/>
          <w:sz w:val="20"/>
        </w:rPr>
      </w:pPr>
      <w:r w:rsidRPr="00E86E6C">
        <w:rPr>
          <w:rFonts w:ascii="Arial" w:hAnsi="Arial" w:cs="Arial"/>
          <w:sz w:val="20"/>
        </w:rPr>
        <w:t>Absatz 2 wird wie folgt geändert:</w:t>
      </w:r>
    </w:p>
    <w:p w14:paraId="5AF64513" w14:textId="77777777" w:rsidR="00470A94" w:rsidRPr="00E86E6C" w:rsidRDefault="00470A94" w:rsidP="00E86E6C">
      <w:pPr>
        <w:pStyle w:val="Listenabsatz"/>
        <w:tabs>
          <w:tab w:val="left" w:pos="1700"/>
        </w:tabs>
        <w:ind w:left="1069"/>
        <w:outlineLvl w:val="8"/>
        <w:rPr>
          <w:rFonts w:ascii="Arial" w:hAnsi="Arial" w:cs="Arial"/>
          <w:sz w:val="20"/>
        </w:rPr>
      </w:pPr>
    </w:p>
    <w:p w14:paraId="34C4DCFE" w14:textId="77777777" w:rsidR="00470A94" w:rsidRPr="00E86E6C" w:rsidRDefault="00470A94" w:rsidP="00E86E6C">
      <w:pPr>
        <w:tabs>
          <w:tab w:val="left" w:pos="1700"/>
        </w:tabs>
        <w:ind w:left="1069"/>
        <w:contextualSpacing/>
        <w:outlineLvl w:val="8"/>
        <w:rPr>
          <w:rFonts w:ascii="Arial" w:hAnsi="Arial" w:cs="Arial"/>
          <w:sz w:val="20"/>
        </w:rPr>
      </w:pPr>
      <w:r w:rsidRPr="00E86E6C">
        <w:rPr>
          <w:rFonts w:ascii="Arial" w:hAnsi="Arial" w:cs="Arial"/>
          <w:sz w:val="20"/>
        </w:rPr>
        <w:t xml:space="preserve">aa) </w:t>
      </w:r>
      <w:r w:rsidRPr="00E86E6C">
        <w:rPr>
          <w:rFonts w:ascii="Arial" w:hAnsi="Arial" w:cs="Arial"/>
          <w:sz w:val="20"/>
        </w:rPr>
        <w:tab/>
        <w:t xml:space="preserve">Satz 1 wird aufgehoben. </w:t>
      </w:r>
    </w:p>
    <w:p w14:paraId="7F5ED61C" w14:textId="77777777" w:rsidR="00470A94" w:rsidRPr="00E86E6C" w:rsidRDefault="00470A94" w:rsidP="00E86E6C">
      <w:pPr>
        <w:tabs>
          <w:tab w:val="left" w:pos="1700"/>
        </w:tabs>
        <w:ind w:left="1069"/>
        <w:contextualSpacing/>
        <w:outlineLvl w:val="8"/>
        <w:rPr>
          <w:rFonts w:ascii="Arial" w:hAnsi="Arial" w:cs="Arial"/>
          <w:sz w:val="20"/>
        </w:rPr>
      </w:pPr>
    </w:p>
    <w:p w14:paraId="7448E834" w14:textId="77777777" w:rsidR="00470A94" w:rsidRPr="00E86E6C" w:rsidRDefault="00470A94" w:rsidP="00E86E6C">
      <w:pPr>
        <w:tabs>
          <w:tab w:val="left" w:pos="1700"/>
        </w:tabs>
        <w:ind w:left="1069"/>
        <w:contextualSpacing/>
        <w:outlineLvl w:val="8"/>
        <w:rPr>
          <w:rFonts w:ascii="Arial" w:hAnsi="Arial" w:cs="Arial"/>
          <w:sz w:val="20"/>
        </w:rPr>
      </w:pPr>
      <w:r w:rsidRPr="00E86E6C">
        <w:rPr>
          <w:rFonts w:ascii="Arial" w:hAnsi="Arial" w:cs="Arial"/>
          <w:sz w:val="20"/>
        </w:rPr>
        <w:t xml:space="preserve">bb) </w:t>
      </w:r>
      <w:r w:rsidRPr="00E86E6C">
        <w:rPr>
          <w:rFonts w:ascii="Arial" w:hAnsi="Arial" w:cs="Arial"/>
          <w:sz w:val="20"/>
        </w:rPr>
        <w:tab/>
        <w:t>Der bisherige Satz 2 wird wie folgt gefasst:</w:t>
      </w:r>
    </w:p>
    <w:p w14:paraId="2C0112CB" w14:textId="77777777" w:rsidR="00470A94" w:rsidRPr="00E86E6C" w:rsidRDefault="00470A94" w:rsidP="00E86E6C">
      <w:pPr>
        <w:tabs>
          <w:tab w:val="left" w:pos="1700"/>
        </w:tabs>
        <w:ind w:left="1069"/>
        <w:contextualSpacing/>
        <w:outlineLvl w:val="8"/>
        <w:rPr>
          <w:rFonts w:ascii="Arial" w:hAnsi="Arial" w:cs="Arial"/>
          <w:sz w:val="20"/>
        </w:rPr>
      </w:pPr>
    </w:p>
    <w:p w14:paraId="403AD1FC" w14:textId="77777777" w:rsidR="00470A94" w:rsidRPr="00E86E6C" w:rsidRDefault="00470A94" w:rsidP="00E86E6C">
      <w:pPr>
        <w:pStyle w:val="Listenabsatz"/>
        <w:tabs>
          <w:tab w:val="left" w:pos="1700"/>
        </w:tabs>
        <w:ind w:left="1700"/>
        <w:outlineLvl w:val="8"/>
        <w:rPr>
          <w:rFonts w:ascii="Arial" w:hAnsi="Arial" w:cs="Arial"/>
          <w:sz w:val="20"/>
        </w:rPr>
      </w:pPr>
      <w:r w:rsidRPr="00E86E6C">
        <w:rPr>
          <w:rFonts w:ascii="Arial" w:hAnsi="Arial" w:cs="Arial"/>
          <w:sz w:val="20"/>
        </w:rPr>
        <w:t>„Der Anspruch der zugelassenen Pflegeeinrichtungen auf Erstattung von Beschaffungskosten für die selbst beschafften PoC-Antigen-Tests und Antigen-Tests zur Eigenanwendung und insoweit von Durchführungsaufwendungen kann im Rahmen der für diese Einrichtungen nach der Coronavirus-Testverordnung in ihrer jeweils geltenden Fassung festgelegten Kontingente bei einer Pflegekasse, die Partei des Versorgungsvertrages ist, regelmäßig zum Monatsende geltend gemacht werden.“</w:t>
      </w:r>
    </w:p>
    <w:p w14:paraId="2B967B07" w14:textId="77777777" w:rsidR="00470A94" w:rsidRPr="00E86E6C" w:rsidRDefault="00470A94" w:rsidP="00E86E6C">
      <w:pPr>
        <w:pStyle w:val="Listenabsatz"/>
        <w:tabs>
          <w:tab w:val="left" w:pos="1700"/>
        </w:tabs>
        <w:ind w:left="1418"/>
        <w:outlineLvl w:val="8"/>
        <w:rPr>
          <w:rFonts w:ascii="Arial" w:hAnsi="Arial" w:cs="Arial"/>
          <w:sz w:val="20"/>
        </w:rPr>
      </w:pPr>
    </w:p>
    <w:p w14:paraId="46FA8426" w14:textId="77777777" w:rsidR="00470A94" w:rsidRPr="00E86E6C" w:rsidRDefault="00470A94" w:rsidP="00E86E6C">
      <w:pPr>
        <w:tabs>
          <w:tab w:val="left" w:pos="1700"/>
        </w:tabs>
        <w:ind w:left="1069"/>
        <w:contextualSpacing/>
        <w:outlineLvl w:val="8"/>
        <w:rPr>
          <w:rFonts w:ascii="Arial" w:hAnsi="Arial" w:cs="Arial"/>
          <w:sz w:val="20"/>
        </w:rPr>
      </w:pPr>
      <w:r w:rsidRPr="00E86E6C">
        <w:rPr>
          <w:rFonts w:ascii="Arial" w:hAnsi="Arial" w:cs="Arial"/>
          <w:sz w:val="20"/>
        </w:rPr>
        <w:t xml:space="preserve">cc) </w:t>
      </w:r>
      <w:r w:rsidRPr="00E86E6C">
        <w:rPr>
          <w:rFonts w:ascii="Arial" w:hAnsi="Arial" w:cs="Arial"/>
          <w:sz w:val="20"/>
        </w:rPr>
        <w:tab/>
        <w:t xml:space="preserve">Die bisherigen Sätze 5 und 6 werden aufgehoben. </w:t>
      </w:r>
    </w:p>
    <w:p w14:paraId="13AC8005" w14:textId="77777777" w:rsidR="00470A94" w:rsidRPr="00E86E6C" w:rsidRDefault="00470A94" w:rsidP="00E86E6C">
      <w:pPr>
        <w:tabs>
          <w:tab w:val="left" w:pos="1700"/>
        </w:tabs>
        <w:ind w:left="1069"/>
        <w:contextualSpacing/>
        <w:outlineLvl w:val="8"/>
        <w:rPr>
          <w:rFonts w:ascii="Arial" w:hAnsi="Arial" w:cs="Arial"/>
          <w:sz w:val="20"/>
        </w:rPr>
      </w:pPr>
    </w:p>
    <w:p w14:paraId="5BB80DF7" w14:textId="77777777" w:rsidR="00470A94" w:rsidRPr="00E86E6C" w:rsidRDefault="00470A94" w:rsidP="00E86E6C">
      <w:pPr>
        <w:pStyle w:val="Listenabsatz"/>
        <w:numPr>
          <w:ilvl w:val="0"/>
          <w:numId w:val="14"/>
        </w:numPr>
        <w:tabs>
          <w:tab w:val="left" w:pos="1700"/>
        </w:tabs>
        <w:outlineLvl w:val="8"/>
        <w:rPr>
          <w:rFonts w:ascii="Arial" w:hAnsi="Arial" w:cs="Arial"/>
          <w:sz w:val="20"/>
        </w:rPr>
      </w:pPr>
      <w:r w:rsidRPr="00E86E6C">
        <w:rPr>
          <w:rFonts w:ascii="Arial" w:hAnsi="Arial" w:cs="Arial"/>
          <w:sz w:val="20"/>
        </w:rPr>
        <w:t>Absatz 5a wird wie folgt geändert:</w:t>
      </w:r>
    </w:p>
    <w:p w14:paraId="3EFCA7E1" w14:textId="77777777" w:rsidR="00470A94" w:rsidRPr="00E86E6C" w:rsidRDefault="00470A94" w:rsidP="00E86E6C">
      <w:pPr>
        <w:pStyle w:val="Listenabsatz"/>
        <w:tabs>
          <w:tab w:val="left" w:pos="1700"/>
        </w:tabs>
        <w:ind w:left="1069"/>
        <w:outlineLvl w:val="8"/>
        <w:rPr>
          <w:rFonts w:ascii="Arial" w:hAnsi="Arial" w:cs="Arial"/>
          <w:sz w:val="20"/>
        </w:rPr>
      </w:pPr>
    </w:p>
    <w:p w14:paraId="7DC132D5" w14:textId="77777777" w:rsidR="00470A94" w:rsidRPr="00E86E6C" w:rsidRDefault="00470A94" w:rsidP="00E86E6C">
      <w:pPr>
        <w:tabs>
          <w:tab w:val="left" w:pos="1700"/>
        </w:tabs>
        <w:ind w:left="1069"/>
        <w:contextualSpacing/>
        <w:outlineLvl w:val="8"/>
        <w:rPr>
          <w:rFonts w:ascii="Arial" w:hAnsi="Arial" w:cs="Arial"/>
          <w:sz w:val="20"/>
        </w:rPr>
      </w:pPr>
      <w:r w:rsidRPr="00E86E6C">
        <w:rPr>
          <w:rFonts w:ascii="Arial" w:hAnsi="Arial" w:cs="Arial"/>
          <w:sz w:val="20"/>
        </w:rPr>
        <w:t xml:space="preserve">aa) </w:t>
      </w:r>
      <w:r w:rsidRPr="00E86E6C">
        <w:rPr>
          <w:rFonts w:ascii="Arial" w:hAnsi="Arial" w:cs="Arial"/>
          <w:sz w:val="20"/>
        </w:rPr>
        <w:tab/>
        <w:t>Satz 1 wird wie folgt gefasst:</w:t>
      </w:r>
    </w:p>
    <w:p w14:paraId="77C81C3F" w14:textId="77777777" w:rsidR="00470A94" w:rsidRPr="00E86E6C" w:rsidRDefault="00470A94" w:rsidP="00E86E6C">
      <w:pPr>
        <w:tabs>
          <w:tab w:val="left" w:pos="1700"/>
        </w:tabs>
        <w:ind w:left="1069"/>
        <w:contextualSpacing/>
        <w:outlineLvl w:val="8"/>
        <w:rPr>
          <w:rFonts w:ascii="Arial" w:hAnsi="Arial" w:cs="Arial"/>
          <w:sz w:val="20"/>
        </w:rPr>
      </w:pPr>
    </w:p>
    <w:p w14:paraId="52F09B4A" w14:textId="77777777" w:rsidR="00470A94" w:rsidRPr="00E86E6C" w:rsidRDefault="00470A94" w:rsidP="00E86E6C">
      <w:pPr>
        <w:pStyle w:val="Listenabsatz"/>
        <w:tabs>
          <w:tab w:val="left" w:pos="1700"/>
        </w:tabs>
        <w:ind w:left="1701"/>
        <w:outlineLvl w:val="8"/>
        <w:rPr>
          <w:rFonts w:ascii="Arial" w:hAnsi="Arial" w:cs="Arial"/>
          <w:sz w:val="20"/>
        </w:rPr>
      </w:pPr>
      <w:r w:rsidRPr="00E86E6C">
        <w:rPr>
          <w:rFonts w:ascii="Arial" w:hAnsi="Arial" w:cs="Arial"/>
          <w:sz w:val="20"/>
        </w:rPr>
        <w:lastRenderedPageBreak/>
        <w:t>„Den nach Maßgabe des gemäß § 45a Absatz 3 erlassenen Landesrechts anerkannten Angeboten zur Unterstützung im Alltag entstandene und nachgewiesene Beschaffungskosten und Durchführungsaufwendungen im Sinne des Absatzes 2 Satz 1 werden aus Mitteln der Pflegeversicherung erstattet.“</w:t>
      </w:r>
    </w:p>
    <w:p w14:paraId="73825034" w14:textId="77777777" w:rsidR="00470A94" w:rsidRPr="00E86E6C" w:rsidRDefault="00470A94" w:rsidP="00E86E6C">
      <w:pPr>
        <w:pStyle w:val="Listenabsatz"/>
        <w:tabs>
          <w:tab w:val="left" w:pos="1700"/>
        </w:tabs>
        <w:ind w:left="1418"/>
        <w:outlineLvl w:val="8"/>
        <w:rPr>
          <w:rFonts w:ascii="Arial" w:hAnsi="Arial" w:cs="Arial"/>
          <w:sz w:val="20"/>
        </w:rPr>
      </w:pPr>
    </w:p>
    <w:p w14:paraId="694BD16D" w14:textId="77777777" w:rsidR="00470A94" w:rsidRPr="00E86E6C" w:rsidRDefault="00470A94" w:rsidP="00E86E6C">
      <w:pPr>
        <w:tabs>
          <w:tab w:val="left" w:pos="1700"/>
        </w:tabs>
        <w:ind w:left="1069"/>
        <w:contextualSpacing/>
        <w:outlineLvl w:val="8"/>
        <w:rPr>
          <w:rFonts w:ascii="Arial" w:hAnsi="Arial" w:cs="Arial"/>
          <w:sz w:val="20"/>
        </w:rPr>
      </w:pPr>
      <w:r w:rsidRPr="00E86E6C">
        <w:rPr>
          <w:rFonts w:ascii="Arial" w:hAnsi="Arial" w:cs="Arial"/>
          <w:sz w:val="20"/>
        </w:rPr>
        <w:t xml:space="preserve">bb) </w:t>
      </w:r>
      <w:r w:rsidRPr="00E86E6C">
        <w:rPr>
          <w:rFonts w:ascii="Arial" w:hAnsi="Arial" w:cs="Arial"/>
          <w:sz w:val="20"/>
        </w:rPr>
        <w:tab/>
        <w:t>Satz 2 wird aufgehoben.</w:t>
      </w:r>
    </w:p>
    <w:p w14:paraId="1CAE2A3A" w14:textId="77777777" w:rsidR="00470A94" w:rsidRPr="00E86E6C" w:rsidRDefault="00470A94" w:rsidP="00E86E6C">
      <w:pPr>
        <w:tabs>
          <w:tab w:val="left" w:pos="1700"/>
        </w:tabs>
        <w:ind w:left="1069"/>
        <w:contextualSpacing/>
        <w:outlineLvl w:val="8"/>
        <w:rPr>
          <w:rFonts w:ascii="Arial" w:hAnsi="Arial" w:cs="Arial"/>
          <w:sz w:val="20"/>
        </w:rPr>
      </w:pPr>
    </w:p>
    <w:p w14:paraId="6096AE90" w14:textId="77777777" w:rsidR="00470A94" w:rsidRPr="00E86E6C" w:rsidRDefault="00470A94" w:rsidP="00E86E6C">
      <w:pPr>
        <w:pStyle w:val="Listenabsatz"/>
        <w:numPr>
          <w:ilvl w:val="0"/>
          <w:numId w:val="14"/>
        </w:numPr>
        <w:tabs>
          <w:tab w:val="left" w:pos="1700"/>
        </w:tabs>
        <w:ind w:left="1072"/>
        <w:outlineLvl w:val="8"/>
        <w:rPr>
          <w:rFonts w:ascii="Arial" w:hAnsi="Arial" w:cs="Arial"/>
          <w:sz w:val="20"/>
        </w:rPr>
      </w:pPr>
      <w:r w:rsidRPr="00E86E6C">
        <w:rPr>
          <w:rFonts w:ascii="Arial" w:hAnsi="Arial" w:cs="Arial"/>
          <w:sz w:val="20"/>
        </w:rPr>
        <w:t>Absatz 6 wird wie folgt geändert:</w:t>
      </w:r>
    </w:p>
    <w:p w14:paraId="0FB3ACB2" w14:textId="77777777" w:rsidR="00470A94" w:rsidRPr="00E86E6C" w:rsidRDefault="00470A94" w:rsidP="00E86E6C">
      <w:pPr>
        <w:pStyle w:val="Listenabsatz"/>
        <w:tabs>
          <w:tab w:val="left" w:pos="1700"/>
        </w:tabs>
        <w:ind w:left="1072"/>
        <w:outlineLvl w:val="8"/>
        <w:rPr>
          <w:rFonts w:ascii="Arial" w:hAnsi="Arial" w:cs="Arial"/>
          <w:sz w:val="20"/>
        </w:rPr>
      </w:pPr>
    </w:p>
    <w:p w14:paraId="7AF4EF18" w14:textId="77777777" w:rsidR="00470A94" w:rsidRPr="00E86E6C" w:rsidRDefault="00470A94" w:rsidP="00E86E6C">
      <w:pPr>
        <w:tabs>
          <w:tab w:val="left" w:pos="1700"/>
        </w:tabs>
        <w:ind w:left="1069"/>
        <w:contextualSpacing/>
        <w:outlineLvl w:val="8"/>
        <w:rPr>
          <w:rFonts w:ascii="Arial" w:hAnsi="Arial" w:cs="Arial"/>
          <w:sz w:val="20"/>
        </w:rPr>
      </w:pPr>
      <w:r w:rsidRPr="00E86E6C">
        <w:rPr>
          <w:rFonts w:ascii="Arial" w:hAnsi="Arial" w:cs="Arial"/>
          <w:sz w:val="20"/>
        </w:rPr>
        <w:t>aa)</w:t>
      </w:r>
      <w:r w:rsidRPr="00E86E6C">
        <w:rPr>
          <w:rFonts w:ascii="Arial" w:hAnsi="Arial" w:cs="Arial"/>
          <w:sz w:val="20"/>
        </w:rPr>
        <w:tab/>
        <w:t>Satz 1 wird wie folgt gefasst:</w:t>
      </w:r>
    </w:p>
    <w:p w14:paraId="21856208" w14:textId="77777777" w:rsidR="00470A94" w:rsidRPr="00E86E6C" w:rsidRDefault="00470A94" w:rsidP="00E86E6C">
      <w:pPr>
        <w:pStyle w:val="Listenabsatz"/>
        <w:tabs>
          <w:tab w:val="left" w:pos="1700"/>
        </w:tabs>
        <w:ind w:left="1072"/>
        <w:outlineLvl w:val="8"/>
        <w:rPr>
          <w:rFonts w:ascii="Arial" w:hAnsi="Arial" w:cs="Arial"/>
          <w:sz w:val="20"/>
        </w:rPr>
      </w:pPr>
    </w:p>
    <w:p w14:paraId="150E9F8E" w14:textId="77777777" w:rsidR="00470A94" w:rsidRPr="00E86E6C" w:rsidRDefault="00470A94" w:rsidP="00E86E6C">
      <w:pPr>
        <w:pStyle w:val="Listenabsatz"/>
        <w:tabs>
          <w:tab w:val="left" w:pos="1700"/>
        </w:tabs>
        <w:ind w:left="1072"/>
        <w:outlineLvl w:val="8"/>
        <w:rPr>
          <w:rFonts w:ascii="Arial" w:hAnsi="Arial" w:cs="Arial"/>
          <w:sz w:val="20"/>
        </w:rPr>
      </w:pPr>
      <w:r w:rsidRPr="00E86E6C">
        <w:rPr>
          <w:rFonts w:ascii="Arial" w:hAnsi="Arial" w:cs="Arial"/>
          <w:sz w:val="20"/>
        </w:rPr>
        <w:tab/>
        <w:t>„Die Absätze 1, 5 und 5b gelten bis einschließlich 31. Dezember 2022.“ </w:t>
      </w:r>
    </w:p>
    <w:p w14:paraId="6D0BCB79" w14:textId="77777777" w:rsidR="00470A94" w:rsidRPr="00E86E6C" w:rsidRDefault="00470A94" w:rsidP="00E86E6C">
      <w:pPr>
        <w:pStyle w:val="Listenabsatz"/>
        <w:tabs>
          <w:tab w:val="left" w:pos="1700"/>
        </w:tabs>
        <w:ind w:left="1072"/>
        <w:outlineLvl w:val="8"/>
        <w:rPr>
          <w:rFonts w:ascii="Arial" w:hAnsi="Arial" w:cs="Arial"/>
          <w:sz w:val="20"/>
        </w:rPr>
      </w:pPr>
    </w:p>
    <w:p w14:paraId="7889C655" w14:textId="77777777" w:rsidR="00470A94" w:rsidRPr="00E86E6C" w:rsidRDefault="00470A94" w:rsidP="00E86E6C">
      <w:pPr>
        <w:pStyle w:val="Listenabsatz"/>
        <w:tabs>
          <w:tab w:val="left" w:pos="1700"/>
        </w:tabs>
        <w:ind w:left="1781" w:hanging="709"/>
        <w:outlineLvl w:val="8"/>
        <w:rPr>
          <w:rFonts w:ascii="Arial" w:hAnsi="Arial" w:cs="Arial"/>
          <w:sz w:val="20"/>
        </w:rPr>
      </w:pPr>
      <w:r w:rsidRPr="00E86E6C">
        <w:rPr>
          <w:rFonts w:ascii="Arial" w:hAnsi="Arial" w:cs="Arial"/>
          <w:sz w:val="20"/>
        </w:rPr>
        <w:t>bb)</w:t>
      </w:r>
      <w:r w:rsidRPr="00E86E6C">
        <w:rPr>
          <w:rFonts w:ascii="Arial" w:hAnsi="Arial" w:cs="Arial"/>
          <w:sz w:val="20"/>
        </w:rPr>
        <w:tab/>
        <w:t>In Satz 2 wird die Angabe „31. März 2022“ durch die Angabe „31. Dezember 2022“ ersetzt.‘</w:t>
      </w:r>
    </w:p>
    <w:p w14:paraId="588AA1F0" w14:textId="1004D231" w:rsidR="00470A94" w:rsidRPr="00E86E6C" w:rsidRDefault="00470A94" w:rsidP="00E86E6C">
      <w:pPr>
        <w:tabs>
          <w:tab w:val="left" w:pos="1700"/>
        </w:tabs>
        <w:contextualSpacing/>
        <w:outlineLvl w:val="8"/>
        <w:rPr>
          <w:rFonts w:ascii="Arial" w:hAnsi="Arial" w:cs="Arial"/>
          <w:sz w:val="20"/>
        </w:rPr>
      </w:pPr>
    </w:p>
    <w:p w14:paraId="24005368" w14:textId="77777777" w:rsidR="00627E0F" w:rsidRPr="00E86E6C" w:rsidRDefault="00627E0F" w:rsidP="00E86E6C">
      <w:pPr>
        <w:tabs>
          <w:tab w:val="left" w:pos="1700"/>
        </w:tabs>
        <w:contextualSpacing/>
        <w:outlineLvl w:val="8"/>
        <w:rPr>
          <w:rFonts w:ascii="Arial" w:hAnsi="Arial" w:cs="Arial"/>
          <w:sz w:val="20"/>
        </w:rPr>
      </w:pPr>
    </w:p>
    <w:p w14:paraId="59736627" w14:textId="77777777" w:rsidR="00470A94" w:rsidRPr="00E86E6C" w:rsidRDefault="00470A94" w:rsidP="00E86E6C">
      <w:pPr>
        <w:pStyle w:val="Listenabsatz"/>
        <w:numPr>
          <w:ilvl w:val="0"/>
          <w:numId w:val="23"/>
        </w:numPr>
        <w:tabs>
          <w:tab w:val="left" w:pos="1700"/>
        </w:tabs>
        <w:outlineLvl w:val="8"/>
        <w:rPr>
          <w:rFonts w:ascii="Arial" w:hAnsi="Arial" w:cs="Arial"/>
          <w:sz w:val="20"/>
        </w:rPr>
      </w:pPr>
      <w:r w:rsidRPr="00E86E6C">
        <w:rPr>
          <w:rFonts w:ascii="Arial" w:hAnsi="Arial" w:cs="Arial"/>
          <w:sz w:val="20"/>
        </w:rPr>
        <w:t>Nach Artikel 2 werden die folgenden Artikel 2a bis 2c eingefügt:</w:t>
      </w:r>
    </w:p>
    <w:p w14:paraId="3B22CA93" w14:textId="77777777" w:rsidR="00470A94" w:rsidRPr="00E86E6C" w:rsidRDefault="00470A94" w:rsidP="00E86E6C">
      <w:pPr>
        <w:pStyle w:val="Listenabsatz"/>
        <w:tabs>
          <w:tab w:val="left" w:pos="1700"/>
        </w:tabs>
        <w:ind w:left="360"/>
        <w:outlineLvl w:val="8"/>
        <w:rPr>
          <w:rFonts w:ascii="Arial" w:hAnsi="Arial" w:cs="Arial"/>
          <w:i/>
          <w:sz w:val="20"/>
        </w:rPr>
      </w:pPr>
    </w:p>
    <w:p w14:paraId="40C22C2A" w14:textId="77777777" w:rsidR="00470A94" w:rsidRPr="00E86E6C" w:rsidRDefault="00470A94" w:rsidP="00E86E6C">
      <w:pPr>
        <w:pStyle w:val="Listenabsatz"/>
        <w:tabs>
          <w:tab w:val="left" w:pos="1700"/>
        </w:tabs>
        <w:ind w:left="360"/>
        <w:jc w:val="center"/>
        <w:outlineLvl w:val="8"/>
        <w:rPr>
          <w:rFonts w:ascii="Arial" w:hAnsi="Arial" w:cs="Arial"/>
          <w:b/>
          <w:sz w:val="20"/>
        </w:rPr>
      </w:pPr>
      <w:r w:rsidRPr="00E86E6C">
        <w:rPr>
          <w:rFonts w:ascii="Arial" w:hAnsi="Arial" w:cs="Arial"/>
          <w:b/>
          <w:sz w:val="20"/>
        </w:rPr>
        <w:t>‚Artikel 2a</w:t>
      </w:r>
    </w:p>
    <w:p w14:paraId="74251B06" w14:textId="77777777" w:rsidR="00470A94" w:rsidRPr="00E86E6C" w:rsidRDefault="00470A94" w:rsidP="00E86E6C">
      <w:pPr>
        <w:pStyle w:val="Listenabsatz"/>
        <w:tabs>
          <w:tab w:val="left" w:pos="1700"/>
        </w:tabs>
        <w:ind w:left="360"/>
        <w:jc w:val="center"/>
        <w:outlineLvl w:val="8"/>
        <w:rPr>
          <w:rFonts w:ascii="Arial" w:hAnsi="Arial" w:cs="Arial"/>
          <w:b/>
          <w:sz w:val="20"/>
        </w:rPr>
      </w:pPr>
      <w:r w:rsidRPr="00E86E6C">
        <w:rPr>
          <w:rFonts w:ascii="Arial" w:hAnsi="Arial" w:cs="Arial"/>
          <w:b/>
          <w:sz w:val="20"/>
        </w:rPr>
        <w:t>Änderung des Pflegezeitgesetzes</w:t>
      </w:r>
    </w:p>
    <w:p w14:paraId="4E8AB83B" w14:textId="77777777" w:rsidR="00470A94" w:rsidRPr="00E86E6C" w:rsidRDefault="00470A94" w:rsidP="00E86E6C">
      <w:pPr>
        <w:pStyle w:val="Listenabsatz"/>
        <w:tabs>
          <w:tab w:val="left" w:pos="1700"/>
        </w:tabs>
        <w:ind w:left="360"/>
        <w:jc w:val="center"/>
        <w:outlineLvl w:val="8"/>
        <w:rPr>
          <w:rFonts w:ascii="Arial" w:hAnsi="Arial" w:cs="Arial"/>
          <w:sz w:val="20"/>
        </w:rPr>
      </w:pPr>
    </w:p>
    <w:p w14:paraId="3ACA7D6F" w14:textId="77777777" w:rsidR="00470A94" w:rsidRPr="00E86E6C" w:rsidRDefault="00470A94" w:rsidP="00E86E6C">
      <w:pPr>
        <w:pStyle w:val="Listenabsatz"/>
        <w:tabs>
          <w:tab w:val="left" w:pos="1134"/>
        </w:tabs>
        <w:ind w:left="360"/>
        <w:outlineLvl w:val="8"/>
        <w:rPr>
          <w:rFonts w:ascii="Arial" w:hAnsi="Arial" w:cs="Arial"/>
          <w:sz w:val="20"/>
        </w:rPr>
      </w:pPr>
      <w:r w:rsidRPr="00E86E6C">
        <w:rPr>
          <w:rFonts w:ascii="Arial" w:hAnsi="Arial" w:cs="Arial"/>
          <w:sz w:val="20"/>
        </w:rPr>
        <w:tab/>
        <w:t xml:space="preserve">In § 9 Absatz 1 Satz 1, Absatz 2, 4 Satz 1, Absatz 5 und 7 des Pflegezeitgesetzes vom 28. Mai 2008 (BGBl. I S. 874, 896), das zuletzt durch Artikel 2 des Gesetzes vom 23. März 2022 (BGBl. I S. 482) geändert worden ist, wird die Angabe „30. Juni 2022“ jeweils durch die Angabe „31. Dezember 2022“ ersetzt. </w:t>
      </w:r>
    </w:p>
    <w:p w14:paraId="053AE88A" w14:textId="77777777" w:rsidR="00470A94" w:rsidRPr="00E86E6C" w:rsidRDefault="00470A94" w:rsidP="00E86E6C">
      <w:pPr>
        <w:tabs>
          <w:tab w:val="left" w:pos="1700"/>
        </w:tabs>
        <w:contextualSpacing/>
        <w:outlineLvl w:val="8"/>
        <w:rPr>
          <w:rFonts w:ascii="Arial" w:hAnsi="Arial" w:cs="Arial"/>
          <w:sz w:val="20"/>
        </w:rPr>
      </w:pPr>
    </w:p>
    <w:p w14:paraId="3FF7A81C" w14:textId="77777777" w:rsidR="00470A94" w:rsidRPr="00E86E6C" w:rsidRDefault="00470A94" w:rsidP="00E86E6C">
      <w:pPr>
        <w:pStyle w:val="Listenabsatz"/>
        <w:tabs>
          <w:tab w:val="left" w:pos="1700"/>
        </w:tabs>
        <w:ind w:left="360"/>
        <w:jc w:val="center"/>
        <w:outlineLvl w:val="8"/>
        <w:rPr>
          <w:rFonts w:ascii="Arial" w:hAnsi="Arial" w:cs="Arial"/>
          <w:b/>
          <w:sz w:val="20"/>
        </w:rPr>
      </w:pPr>
      <w:r w:rsidRPr="00E86E6C">
        <w:rPr>
          <w:rFonts w:ascii="Arial" w:hAnsi="Arial" w:cs="Arial"/>
          <w:b/>
          <w:sz w:val="20"/>
        </w:rPr>
        <w:t>Artikel 2b</w:t>
      </w:r>
    </w:p>
    <w:p w14:paraId="1AF919EF" w14:textId="77777777" w:rsidR="00470A94" w:rsidRPr="00E86E6C" w:rsidRDefault="00470A94" w:rsidP="00E86E6C">
      <w:pPr>
        <w:pStyle w:val="Listenabsatz"/>
        <w:tabs>
          <w:tab w:val="left" w:pos="1700"/>
        </w:tabs>
        <w:ind w:left="360"/>
        <w:jc w:val="center"/>
        <w:outlineLvl w:val="8"/>
        <w:rPr>
          <w:rFonts w:ascii="Arial" w:hAnsi="Arial" w:cs="Arial"/>
          <w:b/>
          <w:sz w:val="20"/>
        </w:rPr>
      </w:pPr>
      <w:r w:rsidRPr="00E86E6C">
        <w:rPr>
          <w:rFonts w:ascii="Arial" w:hAnsi="Arial" w:cs="Arial"/>
          <w:b/>
          <w:sz w:val="20"/>
        </w:rPr>
        <w:t>Änderung des Familienpflegezeitgesetzes</w:t>
      </w:r>
    </w:p>
    <w:p w14:paraId="61649E8B" w14:textId="77777777" w:rsidR="00470A94" w:rsidRPr="00E86E6C" w:rsidRDefault="00470A94" w:rsidP="00E86E6C">
      <w:pPr>
        <w:pStyle w:val="Listenabsatz"/>
        <w:tabs>
          <w:tab w:val="left" w:pos="1700"/>
        </w:tabs>
        <w:ind w:left="360"/>
        <w:jc w:val="center"/>
        <w:outlineLvl w:val="8"/>
        <w:rPr>
          <w:rFonts w:ascii="Arial" w:hAnsi="Arial" w:cs="Arial"/>
          <w:sz w:val="20"/>
        </w:rPr>
      </w:pPr>
    </w:p>
    <w:p w14:paraId="6C232797" w14:textId="77777777" w:rsidR="00470A94" w:rsidRPr="00E86E6C" w:rsidRDefault="00470A94" w:rsidP="00E86E6C">
      <w:pPr>
        <w:pStyle w:val="Listenabsatz"/>
        <w:tabs>
          <w:tab w:val="left" w:pos="1134"/>
        </w:tabs>
        <w:ind w:left="360"/>
        <w:outlineLvl w:val="8"/>
        <w:rPr>
          <w:rFonts w:ascii="Arial" w:hAnsi="Arial" w:cs="Arial"/>
          <w:sz w:val="20"/>
        </w:rPr>
      </w:pPr>
      <w:bookmarkStart w:id="4" w:name="_Hlk102540346"/>
      <w:r w:rsidRPr="00E86E6C">
        <w:rPr>
          <w:rFonts w:ascii="Arial" w:hAnsi="Arial" w:cs="Arial"/>
          <w:sz w:val="20"/>
        </w:rPr>
        <w:tab/>
        <w:t>Das Familienpflegezeitgesetz vom 6. Dezember 2011 (BGBl. I S. 2564), das zuletzt durch Artikel 3 des Gesetzes vom 23. März 2022 (BGBl. I S. 482) geändert worden ist, wird wie folgt geändert:</w:t>
      </w:r>
    </w:p>
    <w:p w14:paraId="1BB2B7AE" w14:textId="77777777" w:rsidR="00470A94" w:rsidRPr="00E86E6C" w:rsidRDefault="00470A94" w:rsidP="00E86E6C">
      <w:pPr>
        <w:pStyle w:val="Default"/>
        <w:spacing w:line="360" w:lineRule="atLeast"/>
        <w:contextualSpacing/>
        <w:rPr>
          <w:bCs/>
          <w:sz w:val="20"/>
          <w:szCs w:val="20"/>
        </w:rPr>
      </w:pPr>
    </w:p>
    <w:p w14:paraId="323D5060" w14:textId="77777777" w:rsidR="00470A94" w:rsidRPr="00E86E6C" w:rsidRDefault="00470A94" w:rsidP="00E86E6C">
      <w:pPr>
        <w:pStyle w:val="Default"/>
        <w:numPr>
          <w:ilvl w:val="0"/>
          <w:numId w:val="28"/>
        </w:numPr>
        <w:spacing w:line="360" w:lineRule="atLeast"/>
        <w:contextualSpacing/>
        <w:rPr>
          <w:bCs/>
          <w:sz w:val="20"/>
          <w:szCs w:val="20"/>
        </w:rPr>
      </w:pPr>
      <w:r w:rsidRPr="00E86E6C">
        <w:rPr>
          <w:bCs/>
          <w:sz w:val="20"/>
          <w:szCs w:val="20"/>
        </w:rPr>
        <w:t xml:space="preserve">In § 3 Absatz 3 Satz 7 wird die Angabe „30. Juni 2022“ durch die Angabe „31. Dezember 2022“ ersetzt. </w:t>
      </w:r>
    </w:p>
    <w:p w14:paraId="75413542" w14:textId="77777777" w:rsidR="00470A94" w:rsidRPr="00E86E6C" w:rsidRDefault="00470A94" w:rsidP="00E86E6C">
      <w:pPr>
        <w:pStyle w:val="Default"/>
        <w:spacing w:line="360" w:lineRule="atLeast"/>
        <w:ind w:left="720"/>
        <w:contextualSpacing/>
        <w:rPr>
          <w:bCs/>
          <w:sz w:val="20"/>
          <w:szCs w:val="20"/>
        </w:rPr>
      </w:pPr>
    </w:p>
    <w:p w14:paraId="61A522A1" w14:textId="195DD7D3" w:rsidR="00470A94" w:rsidRPr="00E86E6C" w:rsidRDefault="00470A94" w:rsidP="00E86E6C">
      <w:pPr>
        <w:pStyle w:val="Default"/>
        <w:numPr>
          <w:ilvl w:val="0"/>
          <w:numId w:val="28"/>
        </w:numPr>
        <w:spacing w:line="360" w:lineRule="atLeast"/>
        <w:contextualSpacing/>
        <w:rPr>
          <w:bCs/>
          <w:sz w:val="20"/>
          <w:szCs w:val="20"/>
        </w:rPr>
      </w:pPr>
      <w:r w:rsidRPr="00E86E6C">
        <w:rPr>
          <w:bCs/>
          <w:sz w:val="20"/>
          <w:szCs w:val="20"/>
        </w:rPr>
        <w:t>§ 16 wird wie folgt geändert:</w:t>
      </w:r>
    </w:p>
    <w:p w14:paraId="402D6C74" w14:textId="77777777" w:rsidR="005979AB" w:rsidRPr="00E86E6C" w:rsidRDefault="005979AB" w:rsidP="00E86E6C">
      <w:pPr>
        <w:pStyle w:val="Default"/>
        <w:spacing w:line="360" w:lineRule="atLeast"/>
        <w:ind w:left="720"/>
        <w:contextualSpacing/>
        <w:rPr>
          <w:bCs/>
          <w:sz w:val="20"/>
          <w:szCs w:val="20"/>
        </w:rPr>
      </w:pPr>
    </w:p>
    <w:p w14:paraId="172E6BDC" w14:textId="7041C77F" w:rsidR="00470A94" w:rsidRPr="00E86E6C" w:rsidRDefault="00470A94" w:rsidP="00E86E6C">
      <w:pPr>
        <w:pStyle w:val="Default"/>
        <w:numPr>
          <w:ilvl w:val="0"/>
          <w:numId w:val="29"/>
        </w:numPr>
        <w:spacing w:line="360" w:lineRule="atLeast"/>
        <w:contextualSpacing/>
        <w:rPr>
          <w:bCs/>
          <w:sz w:val="20"/>
          <w:szCs w:val="20"/>
        </w:rPr>
      </w:pPr>
      <w:r w:rsidRPr="00E86E6C">
        <w:rPr>
          <w:bCs/>
          <w:sz w:val="20"/>
          <w:szCs w:val="20"/>
        </w:rPr>
        <w:lastRenderedPageBreak/>
        <w:t>In Absatz 2 wird die Angabe „1. Juni 2022“ durch die Angabe „1. Dezember 2022“ ersetzt.</w:t>
      </w:r>
    </w:p>
    <w:p w14:paraId="268F4195" w14:textId="77777777" w:rsidR="005979AB" w:rsidRPr="00E86E6C" w:rsidRDefault="005979AB" w:rsidP="00E86E6C">
      <w:pPr>
        <w:pStyle w:val="Default"/>
        <w:spacing w:line="360" w:lineRule="atLeast"/>
        <w:ind w:left="1068"/>
        <w:contextualSpacing/>
        <w:rPr>
          <w:bCs/>
          <w:sz w:val="20"/>
          <w:szCs w:val="20"/>
        </w:rPr>
      </w:pPr>
    </w:p>
    <w:p w14:paraId="6AEC8394" w14:textId="77777777" w:rsidR="00470A94" w:rsidRPr="00E86E6C" w:rsidRDefault="00470A94" w:rsidP="00E86E6C">
      <w:pPr>
        <w:pStyle w:val="Default"/>
        <w:numPr>
          <w:ilvl w:val="0"/>
          <w:numId w:val="29"/>
        </w:numPr>
        <w:spacing w:line="360" w:lineRule="atLeast"/>
        <w:contextualSpacing/>
        <w:rPr>
          <w:bCs/>
          <w:sz w:val="20"/>
          <w:szCs w:val="20"/>
        </w:rPr>
      </w:pPr>
      <w:r w:rsidRPr="00E86E6C">
        <w:rPr>
          <w:bCs/>
          <w:sz w:val="20"/>
          <w:szCs w:val="20"/>
        </w:rPr>
        <w:t>In Absatz 3 Satz 1, Absatz 4 Satz 1 und Absatz 6 wird die Angabe „30. Juni 2022“ jeweils durch die Angabe „31. Dezember 2022“ ersetzt.</w:t>
      </w:r>
    </w:p>
    <w:bookmarkEnd w:id="4"/>
    <w:p w14:paraId="78CCE0FB" w14:textId="77777777" w:rsidR="00470A94" w:rsidRPr="00E86E6C" w:rsidRDefault="00470A94" w:rsidP="00E86E6C">
      <w:pPr>
        <w:tabs>
          <w:tab w:val="left" w:pos="1700"/>
        </w:tabs>
        <w:contextualSpacing/>
        <w:outlineLvl w:val="8"/>
        <w:rPr>
          <w:rFonts w:ascii="Arial" w:hAnsi="Arial" w:cs="Arial"/>
          <w:sz w:val="20"/>
        </w:rPr>
      </w:pPr>
    </w:p>
    <w:p w14:paraId="66DFFD02" w14:textId="77777777" w:rsidR="00470A94" w:rsidRPr="00E86E6C" w:rsidRDefault="00470A94" w:rsidP="00E86E6C">
      <w:pPr>
        <w:tabs>
          <w:tab w:val="left" w:pos="1700"/>
        </w:tabs>
        <w:contextualSpacing/>
        <w:jc w:val="center"/>
        <w:outlineLvl w:val="8"/>
        <w:rPr>
          <w:rFonts w:ascii="Arial" w:hAnsi="Arial" w:cs="Arial"/>
          <w:b/>
          <w:sz w:val="20"/>
        </w:rPr>
      </w:pPr>
      <w:r w:rsidRPr="00E86E6C">
        <w:rPr>
          <w:rFonts w:ascii="Arial" w:hAnsi="Arial" w:cs="Arial"/>
          <w:b/>
          <w:sz w:val="20"/>
        </w:rPr>
        <w:t>Artikel 2c</w:t>
      </w:r>
    </w:p>
    <w:p w14:paraId="39FA316F" w14:textId="77777777" w:rsidR="00470A94" w:rsidRPr="00E86E6C" w:rsidRDefault="00470A94" w:rsidP="00E86E6C">
      <w:pPr>
        <w:tabs>
          <w:tab w:val="left" w:pos="1700"/>
        </w:tabs>
        <w:contextualSpacing/>
        <w:jc w:val="center"/>
        <w:outlineLvl w:val="8"/>
        <w:rPr>
          <w:rFonts w:ascii="Arial" w:hAnsi="Arial" w:cs="Arial"/>
          <w:b/>
          <w:sz w:val="20"/>
        </w:rPr>
      </w:pPr>
      <w:r w:rsidRPr="00E86E6C">
        <w:rPr>
          <w:rFonts w:ascii="Arial" w:hAnsi="Arial" w:cs="Arial"/>
          <w:b/>
          <w:sz w:val="20"/>
        </w:rPr>
        <w:t>Änderung des Krankenhauszukunftsgesetzes</w:t>
      </w:r>
    </w:p>
    <w:p w14:paraId="4E4744E4" w14:textId="77777777" w:rsidR="00470A94" w:rsidRPr="00E86E6C" w:rsidRDefault="00470A94" w:rsidP="00E86E6C">
      <w:pPr>
        <w:tabs>
          <w:tab w:val="left" w:pos="1700"/>
        </w:tabs>
        <w:contextualSpacing/>
        <w:jc w:val="center"/>
        <w:outlineLvl w:val="8"/>
        <w:rPr>
          <w:rFonts w:ascii="Arial" w:hAnsi="Arial" w:cs="Arial"/>
          <w:b/>
          <w:sz w:val="20"/>
        </w:rPr>
      </w:pPr>
    </w:p>
    <w:p w14:paraId="1F2AC94E" w14:textId="77777777" w:rsidR="00470A94" w:rsidRPr="00E86E6C" w:rsidRDefault="00470A94" w:rsidP="00E86E6C">
      <w:pPr>
        <w:pStyle w:val="Listenabsatz"/>
        <w:tabs>
          <w:tab w:val="left" w:pos="1134"/>
        </w:tabs>
        <w:ind w:left="360"/>
        <w:outlineLvl w:val="8"/>
        <w:rPr>
          <w:rFonts w:ascii="Arial" w:hAnsi="Arial" w:cs="Arial"/>
          <w:sz w:val="20"/>
        </w:rPr>
      </w:pPr>
      <w:r w:rsidRPr="00E86E6C">
        <w:rPr>
          <w:rFonts w:ascii="Arial" w:hAnsi="Arial" w:cs="Arial"/>
          <w:sz w:val="20"/>
        </w:rPr>
        <w:tab/>
        <w:t>In Artikel 13 Absatz 5 des Krankenhauszukunftsgesetzes vom 23. Oktober 2020 (BGBl. I S. 2208), das zuletzt durch Artikel 4 des Gesetzes vom 23. März 2022 (BGBl. I S. 482) geändert worden ist, wird die Angabe „1. Juli 2022“ durch die Angabe „1. Januar 2023“ ersetzt.‘</w:t>
      </w:r>
    </w:p>
    <w:p w14:paraId="47796D15" w14:textId="08D62A07" w:rsidR="00470A94" w:rsidRPr="00E86E6C" w:rsidRDefault="00470A94" w:rsidP="00E86E6C">
      <w:pPr>
        <w:tabs>
          <w:tab w:val="left" w:pos="1134"/>
        </w:tabs>
        <w:contextualSpacing/>
        <w:outlineLvl w:val="8"/>
        <w:rPr>
          <w:rFonts w:ascii="Arial" w:hAnsi="Arial" w:cs="Arial"/>
          <w:sz w:val="20"/>
        </w:rPr>
      </w:pPr>
    </w:p>
    <w:p w14:paraId="1B16F2C6" w14:textId="77777777" w:rsidR="00627E0F" w:rsidRPr="00E86E6C" w:rsidRDefault="00627E0F" w:rsidP="00E86E6C">
      <w:pPr>
        <w:tabs>
          <w:tab w:val="left" w:pos="1134"/>
        </w:tabs>
        <w:contextualSpacing/>
        <w:outlineLvl w:val="8"/>
        <w:rPr>
          <w:rFonts w:ascii="Arial" w:hAnsi="Arial" w:cs="Arial"/>
          <w:sz w:val="20"/>
        </w:rPr>
      </w:pPr>
    </w:p>
    <w:p w14:paraId="185A9DDE" w14:textId="77777777" w:rsidR="00470A94" w:rsidRPr="00E86E6C" w:rsidRDefault="00470A94" w:rsidP="00E86E6C">
      <w:pPr>
        <w:pStyle w:val="Listenabsatz"/>
        <w:numPr>
          <w:ilvl w:val="0"/>
          <w:numId w:val="23"/>
        </w:numPr>
        <w:tabs>
          <w:tab w:val="left" w:pos="1700"/>
        </w:tabs>
        <w:outlineLvl w:val="8"/>
        <w:rPr>
          <w:rFonts w:ascii="Arial" w:hAnsi="Arial" w:cs="Arial"/>
          <w:sz w:val="20"/>
        </w:rPr>
      </w:pPr>
      <w:r w:rsidRPr="00E86E6C">
        <w:rPr>
          <w:rFonts w:ascii="Arial" w:hAnsi="Arial" w:cs="Arial"/>
          <w:sz w:val="20"/>
        </w:rPr>
        <w:t>Artikel 4 wird wie folgt geändert:</w:t>
      </w:r>
    </w:p>
    <w:p w14:paraId="6766FBF4" w14:textId="77777777" w:rsidR="00470A94" w:rsidRPr="00E86E6C" w:rsidRDefault="00470A94" w:rsidP="00E86E6C">
      <w:pPr>
        <w:pStyle w:val="Listenabsatz"/>
        <w:tabs>
          <w:tab w:val="left" w:pos="1700"/>
        </w:tabs>
        <w:ind w:left="360"/>
        <w:outlineLvl w:val="8"/>
        <w:rPr>
          <w:rFonts w:ascii="Arial" w:hAnsi="Arial" w:cs="Arial"/>
          <w:sz w:val="20"/>
        </w:rPr>
      </w:pPr>
    </w:p>
    <w:p w14:paraId="74DCA338" w14:textId="77777777" w:rsidR="00470A94" w:rsidRPr="00E86E6C" w:rsidRDefault="00470A94" w:rsidP="00E86E6C">
      <w:pPr>
        <w:pStyle w:val="Listenabsatz"/>
        <w:numPr>
          <w:ilvl w:val="0"/>
          <w:numId w:val="25"/>
        </w:numPr>
        <w:tabs>
          <w:tab w:val="left" w:pos="1700"/>
        </w:tabs>
        <w:outlineLvl w:val="8"/>
        <w:rPr>
          <w:rFonts w:ascii="Arial" w:hAnsi="Arial" w:cs="Arial"/>
          <w:sz w:val="20"/>
        </w:rPr>
      </w:pPr>
      <w:r w:rsidRPr="00E86E6C">
        <w:rPr>
          <w:rFonts w:ascii="Arial" w:hAnsi="Arial" w:cs="Arial"/>
          <w:sz w:val="20"/>
        </w:rPr>
        <w:t>Der Wortlaut wird Absatz 1 und wie folgt gefasst:</w:t>
      </w:r>
    </w:p>
    <w:p w14:paraId="4F6E848B" w14:textId="77777777" w:rsidR="00470A94" w:rsidRPr="00E86E6C" w:rsidRDefault="00470A94" w:rsidP="00E86E6C">
      <w:pPr>
        <w:pStyle w:val="Listenabsatz"/>
        <w:tabs>
          <w:tab w:val="left" w:pos="1700"/>
        </w:tabs>
        <w:outlineLvl w:val="8"/>
        <w:rPr>
          <w:rFonts w:ascii="Arial" w:hAnsi="Arial" w:cs="Arial"/>
          <w:sz w:val="20"/>
        </w:rPr>
      </w:pPr>
    </w:p>
    <w:p w14:paraId="5DDFA33C" w14:textId="77777777" w:rsidR="00470A94" w:rsidRPr="00E86E6C" w:rsidRDefault="00470A94" w:rsidP="00E86E6C">
      <w:pPr>
        <w:tabs>
          <w:tab w:val="left" w:pos="1700"/>
        </w:tabs>
        <w:ind w:left="720"/>
        <w:contextualSpacing/>
        <w:outlineLvl w:val="8"/>
        <w:rPr>
          <w:rFonts w:ascii="Arial" w:hAnsi="Arial" w:cs="Arial"/>
          <w:sz w:val="20"/>
        </w:rPr>
      </w:pPr>
      <w:r w:rsidRPr="00E86E6C">
        <w:rPr>
          <w:rFonts w:ascii="Arial" w:hAnsi="Arial" w:cs="Arial"/>
          <w:sz w:val="20"/>
        </w:rPr>
        <w:t>„(1) Dieses Gesetz tritt vorbehaltlich des Absatzes 2 am Tag nach der Verkündung in Kraft.“</w:t>
      </w:r>
    </w:p>
    <w:p w14:paraId="67860D5C" w14:textId="77777777" w:rsidR="00470A94" w:rsidRPr="00E86E6C" w:rsidRDefault="00470A94" w:rsidP="00E86E6C">
      <w:pPr>
        <w:tabs>
          <w:tab w:val="left" w:pos="1700"/>
        </w:tabs>
        <w:ind w:left="720"/>
        <w:contextualSpacing/>
        <w:outlineLvl w:val="8"/>
        <w:rPr>
          <w:rFonts w:ascii="Arial" w:hAnsi="Arial" w:cs="Arial"/>
          <w:sz w:val="20"/>
        </w:rPr>
      </w:pPr>
    </w:p>
    <w:p w14:paraId="1CBB7716" w14:textId="77777777" w:rsidR="00470A94" w:rsidRPr="00E86E6C" w:rsidRDefault="00470A94" w:rsidP="00E86E6C">
      <w:pPr>
        <w:pStyle w:val="Listenabsatz"/>
        <w:numPr>
          <w:ilvl w:val="0"/>
          <w:numId w:val="25"/>
        </w:numPr>
        <w:tabs>
          <w:tab w:val="left" w:pos="1700"/>
        </w:tabs>
        <w:outlineLvl w:val="8"/>
        <w:rPr>
          <w:rFonts w:ascii="Arial" w:hAnsi="Arial" w:cs="Arial"/>
          <w:sz w:val="20"/>
        </w:rPr>
      </w:pPr>
      <w:r w:rsidRPr="00E86E6C">
        <w:rPr>
          <w:rFonts w:ascii="Arial" w:hAnsi="Arial" w:cs="Arial"/>
          <w:sz w:val="20"/>
        </w:rPr>
        <w:t>Folgender Absatz 2 wird angefügt:</w:t>
      </w:r>
    </w:p>
    <w:p w14:paraId="5ED459B6" w14:textId="77777777" w:rsidR="00470A94" w:rsidRPr="00E86E6C" w:rsidRDefault="00470A94" w:rsidP="00E86E6C">
      <w:pPr>
        <w:pStyle w:val="Listenabsatz"/>
        <w:tabs>
          <w:tab w:val="left" w:pos="1700"/>
        </w:tabs>
        <w:outlineLvl w:val="8"/>
        <w:rPr>
          <w:rFonts w:ascii="Arial" w:hAnsi="Arial" w:cs="Arial"/>
          <w:sz w:val="20"/>
        </w:rPr>
      </w:pPr>
    </w:p>
    <w:p w14:paraId="13828957" w14:textId="77777777" w:rsidR="00470A94" w:rsidRPr="00E86E6C" w:rsidRDefault="00470A94" w:rsidP="00E86E6C">
      <w:pPr>
        <w:tabs>
          <w:tab w:val="left" w:pos="1700"/>
        </w:tabs>
        <w:ind w:left="720"/>
        <w:contextualSpacing/>
        <w:outlineLvl w:val="8"/>
        <w:rPr>
          <w:rFonts w:ascii="Arial" w:hAnsi="Arial" w:cs="Arial"/>
          <w:sz w:val="20"/>
        </w:rPr>
      </w:pPr>
      <w:r w:rsidRPr="00E86E6C">
        <w:rPr>
          <w:rFonts w:ascii="Arial" w:hAnsi="Arial" w:cs="Arial"/>
          <w:sz w:val="20"/>
        </w:rPr>
        <w:t>„(2) Artikel 2 Nummer 3a tritt am 1. Juli 2022 in Kraft.“</w:t>
      </w:r>
    </w:p>
    <w:p w14:paraId="11DB8981" w14:textId="65769301" w:rsidR="00470A94" w:rsidRPr="00E86E6C" w:rsidRDefault="00470A94" w:rsidP="00E86E6C">
      <w:pPr>
        <w:contextualSpacing/>
        <w:rPr>
          <w:rFonts w:ascii="Arial" w:hAnsi="Arial" w:cs="Arial"/>
          <w:sz w:val="20"/>
          <w:u w:val="single"/>
        </w:rPr>
      </w:pPr>
    </w:p>
    <w:p w14:paraId="10F282A1" w14:textId="77777777" w:rsidR="00627E0F" w:rsidRPr="00E86E6C" w:rsidRDefault="00627E0F" w:rsidP="00E86E6C">
      <w:pPr>
        <w:contextualSpacing/>
        <w:rPr>
          <w:rFonts w:ascii="Arial" w:hAnsi="Arial" w:cs="Arial"/>
          <w:sz w:val="20"/>
          <w:u w:val="single"/>
        </w:rPr>
      </w:pPr>
    </w:p>
    <w:p w14:paraId="2E36C480" w14:textId="77777777" w:rsidR="00470A94" w:rsidRPr="00E86E6C" w:rsidRDefault="00470A94" w:rsidP="00E86E6C">
      <w:pPr>
        <w:contextualSpacing/>
        <w:rPr>
          <w:rFonts w:ascii="Arial" w:hAnsi="Arial" w:cs="Arial"/>
          <w:b/>
          <w:sz w:val="20"/>
          <w:u w:val="single"/>
        </w:rPr>
      </w:pPr>
      <w:r w:rsidRPr="00E86E6C">
        <w:rPr>
          <w:rFonts w:ascii="Arial" w:hAnsi="Arial" w:cs="Arial"/>
          <w:b/>
          <w:sz w:val="20"/>
          <w:u w:val="single"/>
        </w:rPr>
        <w:t>Begründung</w:t>
      </w:r>
    </w:p>
    <w:p w14:paraId="061D238B" w14:textId="77777777" w:rsidR="00470A94" w:rsidRPr="00E86E6C" w:rsidRDefault="00470A94" w:rsidP="00E86E6C">
      <w:pPr>
        <w:contextualSpacing/>
        <w:rPr>
          <w:rFonts w:ascii="Arial" w:hAnsi="Arial" w:cs="Arial"/>
          <w:sz w:val="20"/>
        </w:rPr>
      </w:pPr>
      <w:r w:rsidRPr="00E86E6C">
        <w:rPr>
          <w:rFonts w:ascii="Arial" w:hAnsi="Arial" w:cs="Arial"/>
          <w:sz w:val="20"/>
        </w:rPr>
        <w:t>Zu Nummer 1 (Artikel 2)</w:t>
      </w:r>
    </w:p>
    <w:p w14:paraId="26E93216" w14:textId="77777777" w:rsidR="00470A94" w:rsidRPr="00E86E6C" w:rsidRDefault="00470A94" w:rsidP="00E86E6C">
      <w:pPr>
        <w:contextualSpacing/>
        <w:rPr>
          <w:rFonts w:ascii="Arial" w:hAnsi="Arial" w:cs="Arial"/>
          <w:sz w:val="20"/>
        </w:rPr>
      </w:pPr>
      <w:r w:rsidRPr="00E86E6C">
        <w:rPr>
          <w:rFonts w:ascii="Arial" w:hAnsi="Arial" w:cs="Arial"/>
          <w:sz w:val="20"/>
        </w:rPr>
        <w:t>Zu Nummer 3a</w:t>
      </w:r>
    </w:p>
    <w:p w14:paraId="5B333E5F" w14:textId="77777777" w:rsidR="00470A94" w:rsidRPr="00E86E6C" w:rsidRDefault="00470A94" w:rsidP="00E86E6C">
      <w:pPr>
        <w:contextualSpacing/>
        <w:rPr>
          <w:rFonts w:ascii="Arial" w:hAnsi="Arial" w:cs="Arial"/>
          <w:sz w:val="20"/>
        </w:rPr>
      </w:pPr>
      <w:r w:rsidRPr="00E86E6C">
        <w:rPr>
          <w:rFonts w:ascii="Arial" w:hAnsi="Arial" w:cs="Arial"/>
          <w:sz w:val="20"/>
        </w:rPr>
        <w:t>Zu den Buchstaben a und b</w:t>
      </w:r>
    </w:p>
    <w:p w14:paraId="57ECAE2F"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Das Kostenerstattungsverfahren nach § 150 Absatz 2 und 5a SGB XI wird angesichts der aktuellen Pandemielage inhaltlich neu ausgerichtet. Die Änderungen sehen ab 1. Juli 2022 keine Erstattungsfähigkeit von Coronavirus-SARS-CoV-2-bedingten, nicht anderweitig finanzierten außerordentlichen Aufwendungen und Mindereinnahmen im Rahmen der Leistungserbringung der zugelassenen Pflegeeinrichtungen mehr vor. Die neuen Regelungen stellen sicher, dass die bisherigen Verfahren zur Regelung des Anspruchs der zugelassenen Pflegeeinrichtungen und von Angeboten zur Unterstützung im Alltag auf Erstattung von Beschaffungskosten für selbst beschaffte PoC-Antigen-Tests und Antigen-Tests zur Eigenanwendung und insoweit von Durchführungsaufwendungen fortgeführt werden können. Demgemäß können Erstattungsansprüche nach der Coronavirus-Testverordnung in ihrer jeweils geltenden Fassung im </w:t>
      </w:r>
      <w:r w:rsidRPr="00E86E6C">
        <w:rPr>
          <w:rFonts w:ascii="Arial" w:hAnsi="Arial" w:cs="Arial"/>
          <w:sz w:val="20"/>
        </w:rPr>
        <w:lastRenderedPageBreak/>
        <w:t>Rahmen der dort für die berechtigten Einrichtungen und Unternehmen festgelegten Kontingente (Gesamtanzahl von PoC-Antigen-Tests oder Antigentests zur Eigenanwendung je behandelter, betreuter, gepflegter oder untergebrachter Person pro Monat) wie bisher bei einer Pflegekasse geltend gemacht werden. Durch die Regelung entsteht kein neuer unmittelbarer Anspruch auf Erstattung von Testkosten. Es wird hingegen die Voraussetzung geschaffen, eine Erstattung von Testkosten in Pflegeeinrichtungen aus der Pflegeversicherung dann zu ermöglichen, wenn dies auch nach dem 30. Juni 2022 erforderlich sein sollte und insofern die einschlägigen Regelungen der TestV entsprechend weiter verlängert werden.</w:t>
      </w:r>
    </w:p>
    <w:p w14:paraId="2DE31B97" w14:textId="77777777" w:rsidR="00470A94" w:rsidRPr="00E86E6C" w:rsidRDefault="00470A94" w:rsidP="00E86E6C">
      <w:pPr>
        <w:contextualSpacing/>
        <w:rPr>
          <w:rFonts w:ascii="Arial" w:hAnsi="Arial" w:cs="Arial"/>
          <w:sz w:val="20"/>
        </w:rPr>
      </w:pPr>
    </w:p>
    <w:p w14:paraId="7CA63383" w14:textId="77777777" w:rsidR="00470A94" w:rsidRPr="00E86E6C" w:rsidRDefault="00470A94" w:rsidP="00E86E6C">
      <w:pPr>
        <w:contextualSpacing/>
        <w:rPr>
          <w:rFonts w:ascii="Arial" w:hAnsi="Arial" w:cs="Arial"/>
          <w:sz w:val="20"/>
        </w:rPr>
      </w:pPr>
      <w:r w:rsidRPr="00E86E6C">
        <w:rPr>
          <w:rFonts w:ascii="Arial" w:hAnsi="Arial" w:cs="Arial"/>
          <w:sz w:val="20"/>
        </w:rPr>
        <w:t>Die in den Kostenerstattungsfestlegungen nach § 150 Absatz 3 SGB XI geregelten Inhalte insbesondere zum Verfahren und den erforderlichen Nachweisen sind weiterhin für Kostenerstattungsanträge auf der bis zum 30. Juni 2022 geltenden Rechtsgrundlage des § 150 Absatz 2 und 5a SGB XI anzuwenden. Dies gilt auch für die dort geregelten Fristen.</w:t>
      </w:r>
    </w:p>
    <w:p w14:paraId="0F13299F" w14:textId="77777777" w:rsidR="00470A94" w:rsidRPr="00E86E6C" w:rsidRDefault="00470A94" w:rsidP="00E86E6C">
      <w:pPr>
        <w:contextualSpacing/>
        <w:rPr>
          <w:rFonts w:ascii="Arial" w:hAnsi="Arial" w:cs="Arial"/>
          <w:sz w:val="20"/>
        </w:rPr>
      </w:pPr>
    </w:p>
    <w:p w14:paraId="6D306425" w14:textId="77777777" w:rsidR="00470A94" w:rsidRPr="00E86E6C" w:rsidRDefault="00470A94" w:rsidP="00E86E6C">
      <w:pPr>
        <w:contextualSpacing/>
        <w:rPr>
          <w:rFonts w:ascii="Arial" w:hAnsi="Arial" w:cs="Arial"/>
          <w:sz w:val="20"/>
        </w:rPr>
      </w:pPr>
      <w:r w:rsidRPr="00E86E6C">
        <w:rPr>
          <w:rFonts w:ascii="Arial" w:hAnsi="Arial" w:cs="Arial"/>
          <w:sz w:val="20"/>
        </w:rPr>
        <w:t>Zu Buchstabe c</w:t>
      </w:r>
    </w:p>
    <w:p w14:paraId="747EBFCC" w14:textId="77777777" w:rsidR="00470A94" w:rsidRPr="00E86E6C" w:rsidRDefault="00470A94" w:rsidP="00E86E6C">
      <w:pPr>
        <w:contextualSpacing/>
        <w:rPr>
          <w:rFonts w:ascii="Arial" w:hAnsi="Arial" w:cs="Arial"/>
          <w:sz w:val="20"/>
        </w:rPr>
      </w:pPr>
      <w:r w:rsidRPr="00E86E6C">
        <w:rPr>
          <w:rFonts w:ascii="Arial" w:hAnsi="Arial" w:cs="Arial"/>
          <w:sz w:val="20"/>
        </w:rPr>
        <w:t>Zu den Doppelbuchstaben aa und bb</w:t>
      </w:r>
    </w:p>
    <w:p w14:paraId="3D90E5BA" w14:textId="77777777" w:rsidR="00470A94" w:rsidRPr="00E86E6C" w:rsidRDefault="00470A94" w:rsidP="00E86E6C">
      <w:pPr>
        <w:contextualSpacing/>
        <w:rPr>
          <w:rFonts w:ascii="Arial" w:hAnsi="Arial" w:cs="Arial"/>
          <w:sz w:val="20"/>
        </w:rPr>
      </w:pPr>
      <w:r w:rsidRPr="00E86E6C">
        <w:rPr>
          <w:rFonts w:ascii="Arial" w:hAnsi="Arial" w:cs="Arial"/>
          <w:sz w:val="20"/>
        </w:rPr>
        <w:t>Aufgrund der anhaltenden hohen Gefährdung für die Gesundheit der Bevölkerung in Deutschland durch das Coronavirus SARS-CoV-2 werden die Absätze 1, 5, 5b und 5d bis einschließlich 31. Dezember 2022 verlängert: Diese Vorsorge dient auch dazu, im Fall des Auftretens neuer Varianten, die infektiöser und ggf. pathogener als die derzeit zirkulierende Omikron-Variante sein könnten, dem weiterhin bestehenden Risiko einer hohen Belastung der pflegerischen Versorgung insbesondere im kommenden Herbst und Winter entgegenzuwirken.</w:t>
      </w:r>
    </w:p>
    <w:p w14:paraId="7AC9EAB5" w14:textId="77777777" w:rsidR="00470A94" w:rsidRPr="00E86E6C" w:rsidRDefault="00470A94" w:rsidP="00E86E6C">
      <w:pPr>
        <w:contextualSpacing/>
        <w:rPr>
          <w:rFonts w:ascii="Arial" w:hAnsi="Arial" w:cs="Arial"/>
          <w:sz w:val="20"/>
        </w:rPr>
      </w:pPr>
    </w:p>
    <w:p w14:paraId="2F3E0F4D" w14:textId="77777777" w:rsidR="00470A94" w:rsidRPr="00E86E6C" w:rsidRDefault="00470A94" w:rsidP="00E86E6C">
      <w:pPr>
        <w:contextualSpacing/>
        <w:rPr>
          <w:rFonts w:ascii="Arial" w:hAnsi="Arial" w:cs="Arial"/>
          <w:sz w:val="20"/>
        </w:rPr>
      </w:pPr>
      <w:r w:rsidRPr="00E86E6C">
        <w:rPr>
          <w:rFonts w:ascii="Arial" w:hAnsi="Arial" w:cs="Arial"/>
          <w:sz w:val="20"/>
        </w:rPr>
        <w:t>Mit der Verlängerung von Absatz 1 wird die Anzeigepflicht der zugelassenen Pflegeeinrichtungen gegenüber den Pflegekassen von wesentlichen Beeinträchtigungen bei der pflegerischen Versorgung infolge des Coronavirus SARS-CoV-2 bis zum Ende des Jahres 2022 verlängert und zugleich darauf bezogen die Möglichkeit zur einvernehmlichen Abweichung von gesetzlichen und vertraglichen Vorgaben gegeben, damit Pflegeeinrichtungen und Pflegekassen in Abhängigkeit von der Pandemielage flexible Lösungen zur Sicherstellung der pflegerischen Versorgung umsetzen können.</w:t>
      </w:r>
    </w:p>
    <w:p w14:paraId="7ADDC606" w14:textId="77777777" w:rsidR="00470A94" w:rsidRPr="00E86E6C" w:rsidRDefault="00470A94" w:rsidP="00E86E6C">
      <w:pPr>
        <w:contextualSpacing/>
        <w:rPr>
          <w:rFonts w:ascii="Arial" w:hAnsi="Arial" w:cs="Arial"/>
          <w:sz w:val="20"/>
        </w:rPr>
      </w:pPr>
    </w:p>
    <w:p w14:paraId="2902D834" w14:textId="77777777" w:rsidR="00470A94" w:rsidRPr="00E86E6C" w:rsidRDefault="00470A94" w:rsidP="00E86E6C">
      <w:pPr>
        <w:contextualSpacing/>
        <w:rPr>
          <w:rFonts w:ascii="Arial" w:hAnsi="Arial" w:cs="Arial"/>
          <w:sz w:val="20"/>
        </w:rPr>
      </w:pPr>
      <w:r w:rsidRPr="00E86E6C">
        <w:rPr>
          <w:rFonts w:ascii="Arial" w:hAnsi="Arial" w:cs="Arial"/>
          <w:sz w:val="20"/>
        </w:rPr>
        <w:t>Absatz 5 ermöglicht den Pflegekassen, auch zukünftig auf individuelle Versorgungsengpässe flexibel reagieren zu können und damit die häusliche Versorgung von pflegebedürftigen Personen mit Pflegegrad 2 bis 5 sicherzustellen. Mit der Verlängerung von Absatz 5b wird es pflegebedürftigen Personen mit Pflegegrad 1 weiterhin ermöglicht, den Entlastungsbetrag flexibel einzusetzen. Auch dies dient der Sicherstellung der häuslichen Pflege. Gleiches gilt für die Verlängerung des pandemiebedingten Pflegeunterstützungsgeldes (bis zu insgesamt 20 Arbeitstage statt regulär zehn Arbeitstage).</w:t>
      </w:r>
    </w:p>
    <w:p w14:paraId="6D2D1ED3" w14:textId="77777777" w:rsidR="00470A94" w:rsidRPr="00E86E6C" w:rsidRDefault="00470A94" w:rsidP="00E86E6C">
      <w:pPr>
        <w:contextualSpacing/>
        <w:rPr>
          <w:rFonts w:ascii="Arial" w:hAnsi="Arial" w:cs="Arial"/>
          <w:sz w:val="20"/>
        </w:rPr>
      </w:pPr>
    </w:p>
    <w:p w14:paraId="77047FFB" w14:textId="77777777" w:rsidR="00470A94" w:rsidRPr="00E86E6C" w:rsidRDefault="00470A94" w:rsidP="00E86E6C">
      <w:pPr>
        <w:contextualSpacing/>
        <w:rPr>
          <w:rFonts w:ascii="Arial" w:hAnsi="Arial" w:cs="Arial"/>
          <w:sz w:val="20"/>
        </w:rPr>
      </w:pPr>
      <w:r w:rsidRPr="00E86E6C">
        <w:rPr>
          <w:rFonts w:ascii="Arial" w:hAnsi="Arial" w:cs="Arial"/>
          <w:sz w:val="20"/>
        </w:rPr>
        <w:t>Aufgrund der inhaltlichen Neuausrichtung des § 150 Absatz 2 bis 4 und 5a, dessen Anwendungsbereich von der Geltung der Coronavirus-Testverordnung abhängig ist, ist eine Befristung nicht erforderlich.</w:t>
      </w:r>
    </w:p>
    <w:p w14:paraId="02AEBFCA" w14:textId="77777777" w:rsidR="00470A94" w:rsidRPr="00E86E6C" w:rsidRDefault="00470A94" w:rsidP="00E86E6C">
      <w:pPr>
        <w:contextualSpacing/>
        <w:rPr>
          <w:rFonts w:ascii="Arial" w:hAnsi="Arial" w:cs="Arial"/>
          <w:sz w:val="20"/>
        </w:rPr>
      </w:pPr>
    </w:p>
    <w:p w14:paraId="050068C0"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Zu Nummer 2 </w:t>
      </w:r>
    </w:p>
    <w:p w14:paraId="7BBF4259" w14:textId="77777777" w:rsidR="00470A94" w:rsidRPr="00E86E6C" w:rsidRDefault="00470A94" w:rsidP="00E86E6C">
      <w:pPr>
        <w:contextualSpacing/>
        <w:rPr>
          <w:rFonts w:ascii="Arial" w:hAnsi="Arial" w:cs="Arial"/>
          <w:sz w:val="20"/>
        </w:rPr>
      </w:pPr>
      <w:r w:rsidRPr="00E86E6C">
        <w:rPr>
          <w:rFonts w:ascii="Arial" w:hAnsi="Arial" w:cs="Arial"/>
          <w:sz w:val="20"/>
        </w:rPr>
        <w:t>Zu Artikel 2a</w:t>
      </w:r>
    </w:p>
    <w:p w14:paraId="736154CB" w14:textId="77777777" w:rsidR="00470A94" w:rsidRPr="00E86E6C" w:rsidRDefault="00470A94" w:rsidP="00E86E6C">
      <w:pPr>
        <w:contextualSpacing/>
        <w:rPr>
          <w:rFonts w:ascii="Arial" w:hAnsi="Arial" w:cs="Arial"/>
          <w:sz w:val="20"/>
        </w:rPr>
      </w:pPr>
      <w:r w:rsidRPr="00E86E6C">
        <w:rPr>
          <w:rFonts w:ascii="Arial" w:hAnsi="Arial" w:cs="Arial"/>
          <w:sz w:val="20"/>
        </w:rPr>
        <w:t>Das Recht nach § 9 Absatz 1 PflegeZG, der Arbeit zur Bewältigung einer pandemiebedingten akuten Pflegesituation bis zu 20 Arbeitstage fernzubleiben, wird bis zum 31. Dezember 2022 eingeräumt, um bei ungewisser Weiterentwicklung des Infektionsgeschehens und dadurch möglicherweise bedingter kurzfristiger Änderungen bestehender Pflegearrangements die häusliche Versorgung aufrechtzuerhalten.</w:t>
      </w:r>
    </w:p>
    <w:p w14:paraId="77FEE634" w14:textId="77777777" w:rsidR="00470A94" w:rsidRPr="00E86E6C" w:rsidRDefault="00470A94" w:rsidP="00E86E6C">
      <w:pPr>
        <w:contextualSpacing/>
        <w:rPr>
          <w:rFonts w:ascii="Arial" w:hAnsi="Arial" w:cs="Arial"/>
          <w:sz w:val="20"/>
        </w:rPr>
      </w:pPr>
      <w:r w:rsidRPr="00E86E6C">
        <w:rPr>
          <w:rFonts w:ascii="Arial" w:hAnsi="Arial" w:cs="Arial"/>
          <w:sz w:val="20"/>
        </w:rPr>
        <w:t>Mit der Regelung des § 9 Absatz 2 PflegeZG wird auf die Bestimmung des § 150 Absatz 5d Satz 1 SGB XI verwiesen, wonach abweichend von § 44a Absatz 3 Satz 1 SGB XI das Pflegeunterstützungsgeld bei pandemiebedingten Versorgungsengpässen für bis zu zwanzig Arbeitstage in Anspruch genommen werden kann unabhängig davon, ob eine akute Pflegesituation im Sinne von § 2 Absatz 1 PflegeZG vorliegt.</w:t>
      </w:r>
    </w:p>
    <w:p w14:paraId="08D25FD7" w14:textId="77777777" w:rsidR="00470A94" w:rsidRPr="00E86E6C" w:rsidRDefault="00470A94" w:rsidP="00E86E6C">
      <w:pPr>
        <w:contextualSpacing/>
        <w:rPr>
          <w:rFonts w:ascii="Arial" w:hAnsi="Arial" w:cs="Arial"/>
          <w:sz w:val="20"/>
        </w:rPr>
      </w:pPr>
      <w:r w:rsidRPr="00E86E6C">
        <w:rPr>
          <w:rFonts w:ascii="Arial" w:hAnsi="Arial" w:cs="Arial"/>
          <w:sz w:val="20"/>
        </w:rPr>
        <w:t>Beschäftigte haben nach § 9 Absatz 4 PflegeZG weiterhin das Recht, aufgrund der aktuellen Pandemie mit Zustimmung des Arbeitgebers Familienpflegezeit nach einer Pflegezeit in Anspruch zu nehmen, ohne dass die Freistellungen unmittelbar aneinander anschließen müssen. Die Familienpflegezeit muss spätestens mit Ablauf des 31. Dezember 2022 enden. Gleiches gilt nach § 9 Absatz 5 PflegeZG auch für die Inanspruchnahme einer Pflegezeit oder Freistellung nach § 3 Absatz 5 nach einer Familienpflegezeit, die Pflegezeit muss in diesem Fall spätestens mit Ablauf des 31. Dezember 2022 enden.</w:t>
      </w:r>
    </w:p>
    <w:p w14:paraId="09B373D4" w14:textId="77777777" w:rsidR="00470A94" w:rsidRPr="00E86E6C" w:rsidRDefault="00470A94" w:rsidP="00E86E6C">
      <w:pPr>
        <w:contextualSpacing/>
        <w:rPr>
          <w:rFonts w:ascii="Arial" w:hAnsi="Arial" w:cs="Arial"/>
          <w:sz w:val="20"/>
        </w:rPr>
      </w:pPr>
      <w:r w:rsidRPr="00E86E6C">
        <w:rPr>
          <w:rFonts w:ascii="Arial" w:hAnsi="Arial" w:cs="Arial"/>
          <w:sz w:val="20"/>
        </w:rPr>
        <w:t>Die in § 9 Absatz 7 PflegeZG geregelte Möglichkeit der Inanspruchnahme von Pflegezeit für die Pflege oder Betreuung desselben nahen Angehörigen bis zur Höchstdauer des § 4 Absatz 1 Satz 1 PflegeZG, auch wenn eine bereits in Anspruch genommene Pflegezeit beendet ist, wird verlängert. Damit haben Beschäftigte weiterhin die Möglichkeit, bislang nicht genutzte Monate in Anspruch zu nehmen, wenn sich Pflegearrangements aufgrund der Pandemie ändern. Die Pflegezeit muss spätestens mit Ablauf des 31. Dezember 2022 beendet sein. Zudem dürfen Pflegezeit und Familienpflegezeit die Gesamtdauer nach § 4 Absatz 1 Satz 4 PflegeZG nicht überschreiten.</w:t>
      </w:r>
    </w:p>
    <w:p w14:paraId="446F52BF" w14:textId="77777777" w:rsidR="00470A94" w:rsidRPr="00E86E6C" w:rsidRDefault="00470A94" w:rsidP="00E86E6C">
      <w:pPr>
        <w:contextualSpacing/>
        <w:rPr>
          <w:rFonts w:ascii="Arial" w:hAnsi="Arial" w:cs="Arial"/>
          <w:sz w:val="20"/>
        </w:rPr>
      </w:pPr>
    </w:p>
    <w:p w14:paraId="7DC65535" w14:textId="77777777" w:rsidR="00470A94" w:rsidRPr="00E86E6C" w:rsidRDefault="00470A94" w:rsidP="00E86E6C">
      <w:pPr>
        <w:contextualSpacing/>
        <w:rPr>
          <w:rFonts w:ascii="Arial" w:hAnsi="Arial" w:cs="Arial"/>
          <w:sz w:val="20"/>
        </w:rPr>
      </w:pPr>
      <w:r w:rsidRPr="00E86E6C">
        <w:rPr>
          <w:rFonts w:ascii="Arial" w:hAnsi="Arial" w:cs="Arial"/>
          <w:sz w:val="20"/>
        </w:rPr>
        <w:t>Zu Artikel 2b</w:t>
      </w:r>
    </w:p>
    <w:p w14:paraId="3CBFBAB4" w14:textId="77777777" w:rsidR="00470A94" w:rsidRPr="00E86E6C" w:rsidRDefault="00470A94" w:rsidP="00E86E6C">
      <w:pPr>
        <w:contextualSpacing/>
        <w:rPr>
          <w:rFonts w:ascii="Arial" w:hAnsi="Arial" w:cs="Arial"/>
          <w:sz w:val="20"/>
        </w:rPr>
      </w:pPr>
      <w:r w:rsidRPr="00E86E6C">
        <w:rPr>
          <w:rFonts w:ascii="Arial" w:hAnsi="Arial" w:cs="Arial"/>
          <w:sz w:val="20"/>
        </w:rPr>
        <w:t>Zu Nummer 1</w:t>
      </w:r>
    </w:p>
    <w:p w14:paraId="226A6D53" w14:textId="77777777" w:rsidR="00470A94" w:rsidRPr="00E86E6C" w:rsidRDefault="00470A94" w:rsidP="00E86E6C">
      <w:pPr>
        <w:contextualSpacing/>
        <w:rPr>
          <w:rFonts w:ascii="Arial" w:hAnsi="Arial" w:cs="Arial"/>
          <w:sz w:val="20"/>
        </w:rPr>
      </w:pPr>
      <w:r w:rsidRPr="00E86E6C">
        <w:rPr>
          <w:rFonts w:ascii="Arial" w:hAnsi="Arial" w:cs="Arial"/>
          <w:sz w:val="20"/>
        </w:rPr>
        <w:t>Um bei ungewisser Weiterentwicklung des Infektionsgeschehens und dadurch möglicherweise bedingter kurzfristiger Änderungen bestehender Pflegearrangements die häusliche Versorgung aufrechtzuerhalten, werden auf Antrag im Zeitraum vom 1. März 2020 bis 31. Dezember 2022 auch weiterhin Kalendermonate bei der Berechnung des durchschnittlichen Arbeitsentgelts durch das Bundesamt für Familie und zivilgesell</w:t>
      </w:r>
      <w:r w:rsidRPr="00E86E6C">
        <w:rPr>
          <w:rFonts w:ascii="Arial" w:hAnsi="Arial" w:cs="Arial"/>
          <w:sz w:val="20"/>
        </w:rPr>
        <w:lastRenderedPageBreak/>
        <w:t>schaftliche Aufgaben außer Betracht gelassen, in denen das Einkommen, zum Beispiel infolge von Kurzarbeit, abgesenkt war. Der Zusammenhang des geringeren Arbeitsentgelts mit der COVID-19- Pandemie wird weiterhin vermutet.</w:t>
      </w:r>
    </w:p>
    <w:p w14:paraId="67F0CC23" w14:textId="77777777" w:rsidR="00470A94" w:rsidRPr="00E86E6C" w:rsidRDefault="00470A94" w:rsidP="00E86E6C">
      <w:pPr>
        <w:contextualSpacing/>
        <w:rPr>
          <w:rFonts w:ascii="Arial" w:hAnsi="Arial" w:cs="Arial"/>
          <w:sz w:val="20"/>
        </w:rPr>
      </w:pPr>
    </w:p>
    <w:p w14:paraId="1BD44364" w14:textId="77777777" w:rsidR="00470A94" w:rsidRPr="00E86E6C" w:rsidRDefault="00470A94" w:rsidP="00E86E6C">
      <w:pPr>
        <w:contextualSpacing/>
        <w:rPr>
          <w:rFonts w:ascii="Arial" w:hAnsi="Arial" w:cs="Arial"/>
          <w:sz w:val="20"/>
        </w:rPr>
      </w:pPr>
      <w:r w:rsidRPr="00E86E6C">
        <w:rPr>
          <w:rFonts w:ascii="Arial" w:hAnsi="Arial" w:cs="Arial"/>
          <w:sz w:val="20"/>
        </w:rPr>
        <w:t>Zu Nummer 2</w:t>
      </w:r>
    </w:p>
    <w:p w14:paraId="392A23A7" w14:textId="77777777" w:rsidR="00470A94" w:rsidRPr="00E86E6C" w:rsidRDefault="00470A94" w:rsidP="00E86E6C">
      <w:pPr>
        <w:contextualSpacing/>
        <w:rPr>
          <w:rFonts w:ascii="Arial" w:hAnsi="Arial" w:cs="Arial"/>
          <w:sz w:val="20"/>
        </w:rPr>
      </w:pPr>
      <w:r w:rsidRPr="00E86E6C">
        <w:rPr>
          <w:rFonts w:ascii="Arial" w:hAnsi="Arial" w:cs="Arial"/>
          <w:sz w:val="20"/>
        </w:rPr>
        <w:t>Zu Buchstabe a</w:t>
      </w:r>
    </w:p>
    <w:p w14:paraId="20A68CB8" w14:textId="77777777" w:rsidR="00470A94" w:rsidRPr="00E86E6C" w:rsidRDefault="00470A94" w:rsidP="00E86E6C">
      <w:pPr>
        <w:contextualSpacing/>
        <w:rPr>
          <w:rFonts w:ascii="Arial" w:hAnsi="Arial" w:cs="Arial"/>
          <w:sz w:val="20"/>
        </w:rPr>
      </w:pPr>
      <w:r w:rsidRPr="00E86E6C">
        <w:rPr>
          <w:rFonts w:ascii="Arial" w:hAnsi="Arial" w:cs="Arial"/>
          <w:sz w:val="20"/>
        </w:rPr>
        <w:t>Die Verkürzung der Ankündigungsfrist auf zehn Arbeitstage in Textform wird verlängert und gilt für Familienpflegezeiten, die spätestens am 1. Dezember 2022 beginnen.</w:t>
      </w:r>
    </w:p>
    <w:p w14:paraId="30713A86" w14:textId="77777777" w:rsidR="00470A94" w:rsidRPr="00E86E6C" w:rsidRDefault="00470A94" w:rsidP="00E86E6C">
      <w:pPr>
        <w:contextualSpacing/>
        <w:rPr>
          <w:rFonts w:ascii="Arial" w:hAnsi="Arial" w:cs="Arial"/>
          <w:sz w:val="20"/>
        </w:rPr>
      </w:pPr>
    </w:p>
    <w:p w14:paraId="02DEEBB1" w14:textId="77777777" w:rsidR="00470A94" w:rsidRPr="00E86E6C" w:rsidRDefault="00470A94" w:rsidP="00E86E6C">
      <w:pPr>
        <w:contextualSpacing/>
        <w:rPr>
          <w:rFonts w:ascii="Arial" w:hAnsi="Arial" w:cs="Arial"/>
          <w:sz w:val="20"/>
        </w:rPr>
      </w:pPr>
      <w:r w:rsidRPr="00E86E6C">
        <w:rPr>
          <w:rFonts w:ascii="Arial" w:hAnsi="Arial" w:cs="Arial"/>
          <w:sz w:val="20"/>
        </w:rPr>
        <w:t>Zu Buchstabe b</w:t>
      </w:r>
    </w:p>
    <w:p w14:paraId="3D04A3F1" w14:textId="77777777" w:rsidR="00470A94" w:rsidRPr="00E86E6C" w:rsidRDefault="00470A94" w:rsidP="00E86E6C">
      <w:pPr>
        <w:contextualSpacing/>
        <w:rPr>
          <w:rFonts w:ascii="Arial" w:hAnsi="Arial" w:cs="Arial"/>
          <w:sz w:val="20"/>
        </w:rPr>
      </w:pPr>
      <w:r w:rsidRPr="00E86E6C">
        <w:rPr>
          <w:rFonts w:ascii="Arial" w:hAnsi="Arial" w:cs="Arial"/>
          <w:sz w:val="20"/>
        </w:rPr>
        <w:t>Verlängert wird die Regelung in Absatz 3, wonach die oder der Beschäftigte das Recht hat, mit Zustimmung des Arbeitgebers Familienpflegezeit nach einer beendeten Pflegezeit in Anspruch zu nehmen, ohne dass die Freistellungen unmittelbar aneinander anschließen müssen. Die Familienpflegezeit kann längstens bis zum Ablauf des 31. Dezember 2022 in Anspruch genommen werden. Gleiches gilt auch für die Inanspruchnahme der Pflegezeit oder Freistellung nach § 3 Absatz 1 oder Absatz 5 PflegeZG nach einer Familienpflegezeit gemäß Absatz 4. Auch hier muss die Pflegezeit spätestens mit Ablauf des 31. Dezember 2022 enden.</w:t>
      </w:r>
    </w:p>
    <w:p w14:paraId="761228B2" w14:textId="77777777" w:rsidR="00470A94" w:rsidRPr="00E86E6C" w:rsidRDefault="00470A94" w:rsidP="00E86E6C">
      <w:pPr>
        <w:contextualSpacing/>
        <w:rPr>
          <w:rFonts w:ascii="Arial" w:hAnsi="Arial" w:cs="Arial"/>
          <w:sz w:val="20"/>
        </w:rPr>
      </w:pPr>
      <w:r w:rsidRPr="00E86E6C">
        <w:rPr>
          <w:rFonts w:ascii="Arial" w:hAnsi="Arial" w:cs="Arial"/>
          <w:sz w:val="20"/>
        </w:rPr>
        <w:t>Die Möglichkeit der Inanspruchnahme von Familienpflegezeit für die Pflege oder Betreuung desselben nahen Angehörigen, auch wenn eine bereits in Anspruch genommene Familienpflegezeit beendet ist, wird verlängert. Die Familienpflegezeit muss spätestens mit Ablauf des 31. Dezember 2022 beendet sein.</w:t>
      </w:r>
    </w:p>
    <w:p w14:paraId="31B024D5" w14:textId="77777777" w:rsidR="00470A94" w:rsidRPr="00E86E6C" w:rsidRDefault="00470A94" w:rsidP="00E86E6C">
      <w:pPr>
        <w:contextualSpacing/>
        <w:rPr>
          <w:rFonts w:ascii="Arial" w:hAnsi="Arial" w:cs="Arial"/>
          <w:sz w:val="20"/>
        </w:rPr>
      </w:pPr>
    </w:p>
    <w:p w14:paraId="4D81D612"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Zu Artikel 2c </w:t>
      </w:r>
    </w:p>
    <w:p w14:paraId="08FE5073" w14:textId="77777777" w:rsidR="00470A94" w:rsidRPr="00E86E6C" w:rsidRDefault="00470A94" w:rsidP="00E86E6C">
      <w:pPr>
        <w:contextualSpacing/>
        <w:rPr>
          <w:rFonts w:ascii="Arial" w:hAnsi="Arial" w:cs="Arial"/>
          <w:sz w:val="20"/>
        </w:rPr>
      </w:pPr>
      <w:r w:rsidRPr="00E86E6C">
        <w:rPr>
          <w:rFonts w:ascii="Arial" w:hAnsi="Arial" w:cs="Arial"/>
          <w:sz w:val="20"/>
        </w:rPr>
        <w:t>Die Änderung des Datums des Inkrafttretens der Artikel 9 und 11 des Krankenhauszukunftsgesetzes führt dazu, dass die Sonderregelungen aus Anlass der COVID-19-Pandemie bis 31. Dezember 2022 in Kraft bleiben.</w:t>
      </w:r>
    </w:p>
    <w:p w14:paraId="1F611270" w14:textId="77777777" w:rsidR="00470A94" w:rsidRPr="00E86E6C" w:rsidRDefault="00470A94" w:rsidP="00E86E6C">
      <w:pPr>
        <w:contextualSpacing/>
        <w:rPr>
          <w:rFonts w:ascii="Arial" w:hAnsi="Arial" w:cs="Arial"/>
          <w:sz w:val="20"/>
        </w:rPr>
      </w:pPr>
    </w:p>
    <w:p w14:paraId="6A0D112D" w14:textId="77777777" w:rsidR="00470A94" w:rsidRPr="00E86E6C" w:rsidRDefault="00470A94" w:rsidP="00E86E6C">
      <w:pPr>
        <w:contextualSpacing/>
        <w:rPr>
          <w:rFonts w:ascii="Arial" w:hAnsi="Arial" w:cs="Arial"/>
          <w:sz w:val="20"/>
        </w:rPr>
      </w:pPr>
      <w:r w:rsidRPr="00E86E6C">
        <w:rPr>
          <w:rFonts w:ascii="Arial" w:hAnsi="Arial" w:cs="Arial"/>
          <w:sz w:val="20"/>
        </w:rPr>
        <w:t>Zu Nummer 3 (Artikel 4)</w:t>
      </w:r>
    </w:p>
    <w:p w14:paraId="1258D7EC" w14:textId="77777777" w:rsidR="00470A94" w:rsidRPr="00E86E6C" w:rsidRDefault="00470A94" w:rsidP="00E86E6C">
      <w:pPr>
        <w:contextualSpacing/>
        <w:rPr>
          <w:rFonts w:ascii="Arial" w:hAnsi="Arial" w:cs="Arial"/>
          <w:sz w:val="20"/>
        </w:rPr>
      </w:pPr>
      <w:r w:rsidRPr="00E86E6C">
        <w:rPr>
          <w:rFonts w:ascii="Arial" w:hAnsi="Arial" w:cs="Arial"/>
          <w:sz w:val="20"/>
        </w:rPr>
        <w:t>Zu Buchstabe a</w:t>
      </w:r>
    </w:p>
    <w:p w14:paraId="756033C6" w14:textId="77777777" w:rsidR="00470A94" w:rsidRPr="00E86E6C" w:rsidRDefault="00470A94" w:rsidP="00E86E6C">
      <w:pPr>
        <w:contextualSpacing/>
        <w:rPr>
          <w:rFonts w:ascii="Arial" w:hAnsi="Arial" w:cs="Arial"/>
          <w:sz w:val="20"/>
        </w:rPr>
      </w:pPr>
      <w:r w:rsidRPr="00E86E6C">
        <w:rPr>
          <w:rFonts w:ascii="Arial" w:hAnsi="Arial" w:cs="Arial"/>
          <w:sz w:val="20"/>
        </w:rPr>
        <w:t xml:space="preserve">Das Gesetz tritt vorbehaltlich des Absatzes 2 am Tag nach der Verkündung in Kraft. </w:t>
      </w:r>
    </w:p>
    <w:p w14:paraId="06AF383B" w14:textId="77777777" w:rsidR="00470A94" w:rsidRPr="00E86E6C" w:rsidRDefault="00470A94" w:rsidP="00E86E6C">
      <w:pPr>
        <w:contextualSpacing/>
        <w:rPr>
          <w:rFonts w:ascii="Arial" w:hAnsi="Arial" w:cs="Arial"/>
          <w:sz w:val="20"/>
        </w:rPr>
      </w:pPr>
    </w:p>
    <w:p w14:paraId="0B0CE84F" w14:textId="77777777" w:rsidR="00470A94" w:rsidRPr="00E86E6C" w:rsidRDefault="00470A94" w:rsidP="00E86E6C">
      <w:pPr>
        <w:contextualSpacing/>
        <w:rPr>
          <w:rFonts w:ascii="Arial" w:hAnsi="Arial" w:cs="Arial"/>
          <w:sz w:val="20"/>
        </w:rPr>
      </w:pPr>
      <w:r w:rsidRPr="00E86E6C">
        <w:rPr>
          <w:rFonts w:ascii="Arial" w:hAnsi="Arial" w:cs="Arial"/>
          <w:sz w:val="20"/>
        </w:rPr>
        <w:t>Zu Buchstabe b</w:t>
      </w:r>
    </w:p>
    <w:p w14:paraId="419C733B" w14:textId="0938CD02" w:rsidR="00E93041" w:rsidRPr="00E86E6C" w:rsidRDefault="00470A94" w:rsidP="00E86E6C">
      <w:pPr>
        <w:contextualSpacing/>
        <w:rPr>
          <w:rFonts w:ascii="Arial" w:hAnsi="Arial" w:cs="Arial"/>
          <w:sz w:val="20"/>
        </w:rPr>
      </w:pPr>
      <w:r w:rsidRPr="00E86E6C">
        <w:rPr>
          <w:rFonts w:ascii="Arial" w:hAnsi="Arial" w:cs="Arial"/>
          <w:sz w:val="20"/>
        </w:rPr>
        <w:t>Absatz 2 regelt ein von Absatz 1 abweichendes Inkrafttreten für Artikel 2 Nummer 3a. Die Nummer 3a tritt am 1. Juli 2022 in Kraft, um einen nahtlosen Anschluss an die mit der Dritten Verordnung zur Verlängerung von Maßnahmen zur Aufrechterhaltung der pflegerischen Versorgung während der durch das Coronavirus SARS-CoV-2 verursachten Pandemie vom 16. März 2022 (BGBl. I S. 475) bis zum 30. Juni 2022 verlängerten Regelungen sicherzustellen.</w:t>
      </w:r>
      <w:r w:rsidR="00E93041" w:rsidRPr="00E86E6C">
        <w:rPr>
          <w:rFonts w:ascii="Arial" w:hAnsi="Arial" w:cs="Arial"/>
          <w:sz w:val="20"/>
        </w:rPr>
        <w:br w:type="page"/>
      </w:r>
    </w:p>
    <w:p w14:paraId="64E9BD25" w14:textId="77777777" w:rsidR="00B77C41" w:rsidRPr="00E86E6C" w:rsidRDefault="00B77C41" w:rsidP="00E86E6C">
      <w:pPr>
        <w:contextualSpacing/>
        <w:jc w:val="both"/>
        <w:rPr>
          <w:rFonts w:ascii="Arial" w:hAnsi="Arial" w:cs="Arial"/>
          <w:sz w:val="20"/>
        </w:rPr>
      </w:pPr>
      <w:r w:rsidRPr="00E86E6C">
        <w:rPr>
          <w:rFonts w:ascii="Arial" w:hAnsi="Arial" w:cs="Arial"/>
          <w:sz w:val="20"/>
        </w:rPr>
        <w:lastRenderedPageBreak/>
        <w:t>Entwurf Formulierungshilfe</w:t>
      </w:r>
    </w:p>
    <w:p w14:paraId="760A30BF" w14:textId="10F6FC53" w:rsidR="00B77C41" w:rsidRPr="00E86E6C" w:rsidRDefault="00EE1E50" w:rsidP="00E86E6C">
      <w:pPr>
        <w:contextualSpacing/>
        <w:rPr>
          <w:rFonts w:ascii="Arial" w:hAnsi="Arial" w:cs="Arial"/>
          <w:b/>
          <w:sz w:val="20"/>
        </w:rPr>
      </w:pPr>
      <w:r w:rsidRPr="00E86E6C">
        <w:rPr>
          <w:rFonts w:ascii="Arial" w:hAnsi="Arial" w:cs="Arial"/>
          <w:b/>
          <w:sz w:val="20"/>
        </w:rPr>
        <w:t>Austausch-Ä</w:t>
      </w:r>
      <w:r w:rsidR="00B77C41" w:rsidRPr="00E86E6C">
        <w:rPr>
          <w:rFonts w:ascii="Arial" w:hAnsi="Arial" w:cs="Arial"/>
          <w:b/>
          <w:sz w:val="20"/>
        </w:rPr>
        <w:t xml:space="preserve">nderungsantrag </w:t>
      </w:r>
      <w:r w:rsidR="009D05FC" w:rsidRPr="00E86E6C">
        <w:rPr>
          <w:rFonts w:ascii="Arial" w:hAnsi="Arial" w:cs="Arial"/>
          <w:b/>
          <w:sz w:val="20"/>
        </w:rPr>
        <w:t>4</w:t>
      </w:r>
    </w:p>
    <w:p w14:paraId="2D30B11F" w14:textId="23B8800D" w:rsidR="006C41B0" w:rsidRPr="00E86E6C" w:rsidRDefault="006C41B0" w:rsidP="00E86E6C">
      <w:pPr>
        <w:contextualSpacing/>
        <w:rPr>
          <w:rFonts w:ascii="Arial" w:hAnsi="Arial" w:cs="Arial"/>
          <w:color w:val="C00000"/>
          <w:sz w:val="20"/>
        </w:rPr>
      </w:pPr>
      <w:r w:rsidRPr="00E86E6C">
        <w:rPr>
          <w:rFonts w:ascii="Arial" w:hAnsi="Arial" w:cs="Arial"/>
          <w:color w:val="C00000"/>
          <w:sz w:val="20"/>
        </w:rPr>
        <w:t xml:space="preserve">(ersetzt </w:t>
      </w:r>
      <w:r w:rsidR="007C039C" w:rsidRPr="00E86E6C">
        <w:rPr>
          <w:rFonts w:ascii="Arial" w:hAnsi="Arial" w:cs="Arial"/>
          <w:color w:val="C00000"/>
          <w:sz w:val="20"/>
        </w:rPr>
        <w:t xml:space="preserve">die </w:t>
      </w:r>
      <w:r w:rsidRPr="00E86E6C">
        <w:rPr>
          <w:rFonts w:ascii="Arial" w:hAnsi="Arial" w:cs="Arial"/>
          <w:color w:val="C00000"/>
          <w:sz w:val="20"/>
        </w:rPr>
        <w:t>Änderungsanträge 4 und 5 auf Ausschussdrucksache 20(14)31 vorm 26.04.2022)</w:t>
      </w:r>
    </w:p>
    <w:p w14:paraId="7FFCF656" w14:textId="77777777" w:rsidR="00B77C41" w:rsidRPr="00E86E6C" w:rsidRDefault="00B77C41" w:rsidP="00E86E6C">
      <w:pPr>
        <w:contextualSpacing/>
        <w:rPr>
          <w:rFonts w:ascii="Arial" w:hAnsi="Arial" w:cs="Arial"/>
          <w:b/>
          <w:sz w:val="20"/>
        </w:rPr>
      </w:pPr>
    </w:p>
    <w:p w14:paraId="26833143" w14:textId="77777777" w:rsidR="00B77C41" w:rsidRPr="00E86E6C" w:rsidRDefault="00B77C41" w:rsidP="00E86E6C">
      <w:pPr>
        <w:contextualSpacing/>
        <w:rPr>
          <w:rFonts w:ascii="Arial" w:hAnsi="Arial" w:cs="Arial"/>
          <w:sz w:val="20"/>
        </w:rPr>
      </w:pPr>
      <w:r w:rsidRPr="00E86E6C">
        <w:rPr>
          <w:rFonts w:ascii="Arial" w:hAnsi="Arial" w:cs="Arial"/>
          <w:sz w:val="20"/>
        </w:rPr>
        <w:t>der Fraktionen von SPD, Bündnis 90/Die GRÜNEN und FDP</w:t>
      </w:r>
    </w:p>
    <w:p w14:paraId="1205A019" w14:textId="77777777" w:rsidR="00B77C41" w:rsidRPr="00E86E6C" w:rsidRDefault="00B77C41" w:rsidP="00E86E6C">
      <w:pPr>
        <w:contextualSpacing/>
        <w:rPr>
          <w:rFonts w:ascii="Arial" w:hAnsi="Arial" w:cs="Arial"/>
          <w:sz w:val="20"/>
        </w:rPr>
      </w:pPr>
      <w:r w:rsidRPr="00E86E6C">
        <w:rPr>
          <w:rFonts w:ascii="Arial" w:hAnsi="Arial" w:cs="Arial"/>
          <w:sz w:val="20"/>
        </w:rPr>
        <w:t>zum Entwurf eines Gesetzes zur Zahlung eines Bonus für Pflegekräfte in Krankenhäusern und Pflegeeinrichtungen (Pflegebonusgesetz)</w:t>
      </w:r>
    </w:p>
    <w:p w14:paraId="7CDBA0DE" w14:textId="77777777" w:rsidR="00B77C41" w:rsidRPr="00E86E6C" w:rsidRDefault="00B77C41" w:rsidP="00E86E6C">
      <w:pPr>
        <w:contextualSpacing/>
        <w:rPr>
          <w:rFonts w:ascii="Arial" w:hAnsi="Arial" w:cs="Arial"/>
          <w:sz w:val="20"/>
        </w:rPr>
      </w:pPr>
      <w:r w:rsidRPr="00E86E6C">
        <w:rPr>
          <w:rFonts w:ascii="Arial" w:hAnsi="Arial" w:cs="Arial"/>
          <w:sz w:val="20"/>
        </w:rPr>
        <w:t>- Bundestags-Drucksache 20/1331 -</w:t>
      </w:r>
    </w:p>
    <w:p w14:paraId="03B225F8" w14:textId="77777777" w:rsidR="00CC0FA3" w:rsidRPr="00E86E6C" w:rsidRDefault="00CC0FA3" w:rsidP="00E86E6C">
      <w:pPr>
        <w:contextualSpacing/>
        <w:jc w:val="both"/>
        <w:rPr>
          <w:rFonts w:ascii="Arial" w:hAnsi="Arial" w:cs="Arial"/>
          <w:sz w:val="20"/>
        </w:rPr>
      </w:pPr>
    </w:p>
    <w:p w14:paraId="5840804E" w14:textId="5DC9FD6F" w:rsidR="00EE1E50" w:rsidRPr="00E86E6C" w:rsidRDefault="00EE1E50" w:rsidP="00E86E6C">
      <w:pPr>
        <w:contextualSpacing/>
        <w:jc w:val="both"/>
        <w:rPr>
          <w:rFonts w:ascii="Arial" w:hAnsi="Arial" w:cs="Arial"/>
          <w:sz w:val="20"/>
          <w:u w:val="single"/>
        </w:rPr>
      </w:pPr>
      <w:r w:rsidRPr="00E86E6C">
        <w:rPr>
          <w:rFonts w:ascii="Arial" w:hAnsi="Arial" w:cs="Arial"/>
          <w:sz w:val="20"/>
          <w:u w:val="single"/>
        </w:rPr>
        <w:t>Zu Artikel 1a (§ 130 des Vierten Buches Sozialgesetzbuch)</w:t>
      </w:r>
      <w:r w:rsidR="008E00B9" w:rsidRPr="00E86E6C">
        <w:rPr>
          <w:rFonts w:ascii="Arial" w:hAnsi="Arial" w:cs="Arial"/>
          <w:sz w:val="20"/>
          <w:u w:val="single"/>
        </w:rPr>
        <w:t xml:space="preserve"> und z</w:t>
      </w:r>
      <w:r w:rsidRPr="00E86E6C">
        <w:rPr>
          <w:rFonts w:ascii="Arial" w:hAnsi="Arial" w:cs="Arial"/>
          <w:sz w:val="20"/>
          <w:u w:val="single"/>
        </w:rPr>
        <w:t>u Artikel 4 (Inkrafttreten)</w:t>
      </w:r>
    </w:p>
    <w:p w14:paraId="7F705F98" w14:textId="77777777" w:rsidR="00EE1E50" w:rsidRPr="00E86E6C" w:rsidRDefault="00EE1E50" w:rsidP="00E86E6C">
      <w:pPr>
        <w:contextualSpacing/>
        <w:jc w:val="right"/>
        <w:rPr>
          <w:rFonts w:ascii="Arial" w:hAnsi="Arial" w:cs="Arial"/>
          <w:sz w:val="20"/>
        </w:rPr>
      </w:pPr>
    </w:p>
    <w:p w14:paraId="151054B0" w14:textId="77777777" w:rsidR="00EE1E50" w:rsidRPr="00E86E6C" w:rsidRDefault="00EE1E50" w:rsidP="00E86E6C">
      <w:pPr>
        <w:contextualSpacing/>
        <w:jc w:val="right"/>
        <w:rPr>
          <w:rFonts w:ascii="Arial" w:hAnsi="Arial" w:cs="Arial"/>
          <w:i/>
          <w:sz w:val="20"/>
        </w:rPr>
      </w:pPr>
      <w:r w:rsidRPr="00E86E6C">
        <w:rPr>
          <w:rFonts w:ascii="Arial" w:hAnsi="Arial" w:cs="Arial"/>
          <w:i/>
          <w:sz w:val="20"/>
        </w:rPr>
        <w:t xml:space="preserve">(Verlängerung der sozialversicherungsrechtlichen Ausnahme in Impfzentren; </w:t>
      </w:r>
    </w:p>
    <w:p w14:paraId="2E8DB131" w14:textId="77777777" w:rsidR="00EE1E50" w:rsidRPr="00E86E6C" w:rsidRDefault="00EE1E50" w:rsidP="00E86E6C">
      <w:pPr>
        <w:contextualSpacing/>
        <w:jc w:val="right"/>
        <w:rPr>
          <w:rFonts w:ascii="Arial" w:hAnsi="Arial" w:cs="Arial"/>
          <w:i/>
          <w:sz w:val="20"/>
        </w:rPr>
      </w:pPr>
      <w:r w:rsidRPr="00E86E6C">
        <w:rPr>
          <w:rFonts w:ascii="Arial" w:hAnsi="Arial" w:cs="Arial"/>
          <w:i/>
          <w:sz w:val="20"/>
        </w:rPr>
        <w:t>Rückwirkendes Inkrafttreten)</w:t>
      </w:r>
    </w:p>
    <w:p w14:paraId="0CD362B2" w14:textId="77777777" w:rsidR="00EE1E50" w:rsidRPr="00E86E6C" w:rsidRDefault="00EE1E50" w:rsidP="00E86E6C">
      <w:pPr>
        <w:ind w:left="709"/>
        <w:contextualSpacing/>
        <w:rPr>
          <w:rFonts w:ascii="Arial" w:hAnsi="Arial" w:cs="Arial"/>
          <w:sz w:val="20"/>
        </w:rPr>
      </w:pPr>
    </w:p>
    <w:p w14:paraId="247DFB7E" w14:textId="77777777" w:rsidR="00EE1E50" w:rsidRPr="00E86E6C" w:rsidRDefault="00EE1E50" w:rsidP="00E86E6C">
      <w:pPr>
        <w:pStyle w:val="Listenabsatz"/>
        <w:ind w:left="426" w:hanging="360"/>
        <w:rPr>
          <w:rFonts w:ascii="Arial" w:hAnsi="Arial" w:cs="Arial"/>
          <w:sz w:val="20"/>
        </w:rPr>
      </w:pPr>
      <w:r w:rsidRPr="00E86E6C">
        <w:rPr>
          <w:rFonts w:ascii="Arial" w:hAnsi="Arial" w:cs="Arial"/>
          <w:sz w:val="20"/>
        </w:rPr>
        <w:t>1.</w:t>
      </w:r>
      <w:r w:rsidRPr="00E86E6C">
        <w:rPr>
          <w:rFonts w:ascii="Arial" w:hAnsi="Arial" w:cs="Arial"/>
          <w:sz w:val="20"/>
        </w:rPr>
        <w:tab/>
        <w:t>Nach Artikel 1 wird folgender Artikel 1a eingefügt:</w:t>
      </w:r>
    </w:p>
    <w:p w14:paraId="1025C66D" w14:textId="77777777" w:rsidR="00EE1E50" w:rsidRPr="00E86E6C" w:rsidRDefault="00EE1E50" w:rsidP="00E86E6C">
      <w:pPr>
        <w:ind w:left="426"/>
        <w:contextualSpacing/>
        <w:rPr>
          <w:rFonts w:ascii="Arial" w:hAnsi="Arial" w:cs="Arial"/>
          <w:sz w:val="20"/>
        </w:rPr>
      </w:pPr>
    </w:p>
    <w:p w14:paraId="1439F92D"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‚Artikel 1a</w:t>
      </w:r>
    </w:p>
    <w:p w14:paraId="0F18E1F5"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Änderung des Vierten Buches Sozialgesetzbuch</w:t>
      </w:r>
    </w:p>
    <w:p w14:paraId="48A126BB" w14:textId="77777777" w:rsidR="00EE1E50" w:rsidRPr="00E86E6C" w:rsidRDefault="00EE1E50" w:rsidP="00E86E6C">
      <w:pPr>
        <w:ind w:left="426"/>
        <w:contextualSpacing/>
        <w:rPr>
          <w:rFonts w:ascii="Arial" w:hAnsi="Arial" w:cs="Arial"/>
          <w:sz w:val="20"/>
        </w:rPr>
      </w:pPr>
    </w:p>
    <w:p w14:paraId="6957ACA6" w14:textId="77777777" w:rsidR="00EE1E50" w:rsidRPr="00E86E6C" w:rsidRDefault="00EE1E50" w:rsidP="00E86E6C">
      <w:pPr>
        <w:ind w:left="426"/>
        <w:contextualSpacing/>
        <w:rPr>
          <w:rFonts w:ascii="Arial" w:hAnsi="Arial" w:cs="Arial"/>
          <w:sz w:val="20"/>
          <w:u w:val="single"/>
        </w:rPr>
      </w:pPr>
      <w:r w:rsidRPr="00E86E6C">
        <w:rPr>
          <w:rFonts w:ascii="Arial" w:hAnsi="Arial" w:cs="Arial"/>
          <w:sz w:val="20"/>
        </w:rPr>
        <w:t>In § 130 Satz 1 des Vierten Buches Sozialgesetzbuch – Gemeinsame Vorschriften für die Sozialversicherung – in der Fassung der Bekanntmachung vom 12. November 2009 (BGBl. I S. 3710, 3973; 2011 I S. 363), das zuletzt durch Artikel 13 des Gesetzes vom 10. Dezember 2021 (BGBl. I S. 5162) geändert worden ist, werden die Wörter „in der Zeit vom 15. Dezember 2020 bis zum 31. Mai 2022“ gestrichen.‘</w:t>
      </w:r>
    </w:p>
    <w:p w14:paraId="6387388A" w14:textId="77777777" w:rsidR="00EE1E50" w:rsidRPr="00E86E6C" w:rsidRDefault="00EE1E50" w:rsidP="00E86E6C">
      <w:pPr>
        <w:ind w:left="426"/>
        <w:contextualSpacing/>
        <w:rPr>
          <w:rFonts w:ascii="Arial" w:hAnsi="Arial" w:cs="Arial"/>
          <w:sz w:val="20"/>
          <w:u w:val="single"/>
        </w:rPr>
      </w:pPr>
    </w:p>
    <w:p w14:paraId="5590F6F9" w14:textId="77777777" w:rsidR="00EE1E50" w:rsidRPr="00E86E6C" w:rsidRDefault="00EE1E50" w:rsidP="00E86E6C">
      <w:pPr>
        <w:ind w:left="426" w:hanging="426"/>
        <w:contextualSpacing/>
        <w:rPr>
          <w:rFonts w:ascii="Arial" w:hAnsi="Arial" w:cs="Arial"/>
          <w:sz w:val="20"/>
        </w:rPr>
      </w:pPr>
      <w:r w:rsidRPr="00E86E6C">
        <w:rPr>
          <w:rFonts w:ascii="Arial" w:hAnsi="Arial" w:cs="Arial"/>
          <w:sz w:val="20"/>
        </w:rPr>
        <w:t>2.</w:t>
      </w:r>
      <w:r w:rsidRPr="00E86E6C">
        <w:rPr>
          <w:rFonts w:ascii="Arial" w:hAnsi="Arial" w:cs="Arial"/>
          <w:sz w:val="20"/>
        </w:rPr>
        <w:tab/>
        <w:t>Artikel 4 wird wie folgt geändert:</w:t>
      </w:r>
    </w:p>
    <w:p w14:paraId="355F9D6D" w14:textId="77777777" w:rsidR="00EE1E50" w:rsidRPr="00E86E6C" w:rsidRDefault="00EE1E50" w:rsidP="00E86E6C">
      <w:pPr>
        <w:ind w:left="426" w:hanging="426"/>
        <w:contextualSpacing/>
        <w:rPr>
          <w:rFonts w:ascii="Arial" w:hAnsi="Arial" w:cs="Arial"/>
          <w:sz w:val="20"/>
        </w:rPr>
      </w:pPr>
    </w:p>
    <w:p w14:paraId="302738D0" w14:textId="77777777" w:rsidR="00EE1E50" w:rsidRPr="00E86E6C" w:rsidRDefault="00EE1E50" w:rsidP="00E86E6C">
      <w:pPr>
        <w:ind w:left="1134" w:hanging="425"/>
        <w:contextualSpacing/>
        <w:rPr>
          <w:rFonts w:ascii="Arial" w:hAnsi="Arial" w:cs="Arial"/>
          <w:sz w:val="20"/>
        </w:rPr>
      </w:pPr>
      <w:r w:rsidRPr="00E86E6C">
        <w:rPr>
          <w:rFonts w:ascii="Arial" w:hAnsi="Arial" w:cs="Arial"/>
          <w:sz w:val="20"/>
        </w:rPr>
        <w:t>a)</w:t>
      </w:r>
      <w:r w:rsidRPr="00E86E6C">
        <w:rPr>
          <w:rFonts w:ascii="Arial" w:hAnsi="Arial" w:cs="Arial"/>
          <w:sz w:val="20"/>
        </w:rPr>
        <w:tab/>
        <w:t>Der Wortlaut wird Absatz 1 und nach dem Wort „tritt“ werden die Wörter „vorbehaltlich des Absatzes 2“ eingefügt.</w:t>
      </w:r>
    </w:p>
    <w:p w14:paraId="6BBB51B6" w14:textId="77777777" w:rsidR="00EE1E50" w:rsidRPr="00E86E6C" w:rsidRDefault="00EE1E50" w:rsidP="00E86E6C">
      <w:pPr>
        <w:ind w:left="1134" w:hanging="425"/>
        <w:contextualSpacing/>
        <w:rPr>
          <w:rFonts w:ascii="Arial" w:hAnsi="Arial" w:cs="Arial"/>
          <w:sz w:val="20"/>
        </w:rPr>
      </w:pPr>
    </w:p>
    <w:p w14:paraId="0C3A9E45" w14:textId="77777777" w:rsidR="00EE1E50" w:rsidRPr="00E86E6C" w:rsidRDefault="00EE1E50" w:rsidP="00E86E6C">
      <w:pPr>
        <w:ind w:left="1134" w:hanging="425"/>
        <w:contextualSpacing/>
        <w:rPr>
          <w:rFonts w:ascii="Arial" w:hAnsi="Arial" w:cs="Arial"/>
          <w:sz w:val="20"/>
        </w:rPr>
      </w:pPr>
      <w:r w:rsidRPr="00E86E6C">
        <w:rPr>
          <w:rFonts w:ascii="Arial" w:hAnsi="Arial" w:cs="Arial"/>
          <w:sz w:val="20"/>
        </w:rPr>
        <w:t>b)</w:t>
      </w:r>
      <w:r w:rsidRPr="00E86E6C">
        <w:rPr>
          <w:rFonts w:ascii="Arial" w:hAnsi="Arial" w:cs="Arial"/>
          <w:sz w:val="20"/>
        </w:rPr>
        <w:tab/>
        <w:t>Folgender Absatz 2 wird angefügt:</w:t>
      </w:r>
    </w:p>
    <w:p w14:paraId="3FD666F4" w14:textId="77777777" w:rsidR="00EE1E50" w:rsidRPr="00E86E6C" w:rsidRDefault="00EE1E50" w:rsidP="00E86E6C">
      <w:pPr>
        <w:ind w:left="1134" w:hanging="425"/>
        <w:contextualSpacing/>
        <w:rPr>
          <w:rFonts w:ascii="Arial" w:hAnsi="Arial" w:cs="Arial"/>
          <w:sz w:val="20"/>
        </w:rPr>
      </w:pPr>
    </w:p>
    <w:p w14:paraId="1F3866B9" w14:textId="77777777" w:rsidR="00EE1E50" w:rsidRPr="00E86E6C" w:rsidRDefault="00EE1E50" w:rsidP="00E86E6C">
      <w:pPr>
        <w:ind w:left="1134"/>
        <w:contextualSpacing/>
        <w:rPr>
          <w:rFonts w:ascii="Arial" w:hAnsi="Arial" w:cs="Arial"/>
          <w:sz w:val="20"/>
        </w:rPr>
      </w:pPr>
      <w:r w:rsidRPr="00E86E6C">
        <w:rPr>
          <w:rFonts w:ascii="Arial" w:hAnsi="Arial" w:cs="Arial"/>
          <w:sz w:val="20"/>
        </w:rPr>
        <w:t>„(2) Artikel 1a tritt mit Wirkung vom 1. Juni 2022 in Kraft“.</w:t>
      </w:r>
    </w:p>
    <w:p w14:paraId="51C99701" w14:textId="43A82D41" w:rsidR="00EE1E50" w:rsidRPr="00E86E6C" w:rsidRDefault="00EE1E50" w:rsidP="00E86E6C">
      <w:pPr>
        <w:contextualSpacing/>
        <w:rPr>
          <w:rFonts w:ascii="Arial" w:hAnsi="Arial" w:cs="Arial"/>
          <w:sz w:val="20"/>
        </w:rPr>
      </w:pPr>
    </w:p>
    <w:p w14:paraId="25DCECB5" w14:textId="77777777" w:rsidR="00627E0F" w:rsidRPr="00E86E6C" w:rsidRDefault="00627E0F" w:rsidP="00E86E6C">
      <w:pPr>
        <w:contextualSpacing/>
        <w:rPr>
          <w:rFonts w:ascii="Arial" w:hAnsi="Arial" w:cs="Arial"/>
          <w:sz w:val="20"/>
        </w:rPr>
      </w:pPr>
    </w:p>
    <w:p w14:paraId="3DB2EC5D" w14:textId="77777777" w:rsidR="00EE1E50" w:rsidRPr="00E86E6C" w:rsidRDefault="00EE1E50" w:rsidP="00E86E6C">
      <w:pPr>
        <w:contextualSpacing/>
        <w:rPr>
          <w:rFonts w:ascii="Arial" w:hAnsi="Arial" w:cs="Arial"/>
          <w:b/>
          <w:sz w:val="20"/>
          <w:u w:val="single"/>
        </w:rPr>
      </w:pPr>
      <w:r w:rsidRPr="00E86E6C">
        <w:rPr>
          <w:rFonts w:ascii="Arial" w:hAnsi="Arial" w:cs="Arial"/>
          <w:b/>
          <w:sz w:val="20"/>
          <w:u w:val="single"/>
        </w:rPr>
        <w:t>Begründung</w:t>
      </w:r>
    </w:p>
    <w:p w14:paraId="07E0C5AB" w14:textId="77777777" w:rsidR="00EE1E50" w:rsidRPr="00E86E6C" w:rsidRDefault="00EE1E50" w:rsidP="00E86E6C">
      <w:pPr>
        <w:contextualSpacing/>
        <w:rPr>
          <w:rFonts w:ascii="Arial" w:hAnsi="Arial" w:cs="Arial"/>
          <w:sz w:val="20"/>
        </w:rPr>
      </w:pPr>
      <w:r w:rsidRPr="00E86E6C">
        <w:rPr>
          <w:rFonts w:ascii="Arial" w:hAnsi="Arial" w:cs="Arial"/>
          <w:sz w:val="20"/>
        </w:rPr>
        <w:t>Zu Nummer 1 (Artikel 1a)</w:t>
      </w:r>
    </w:p>
    <w:p w14:paraId="550BE20C" w14:textId="77777777" w:rsidR="00EE1E50" w:rsidRPr="00E86E6C" w:rsidRDefault="00EE1E50" w:rsidP="00E86E6C">
      <w:pPr>
        <w:contextualSpacing/>
        <w:rPr>
          <w:rFonts w:ascii="Arial" w:hAnsi="Arial" w:cs="Arial"/>
          <w:sz w:val="20"/>
        </w:rPr>
      </w:pPr>
      <w:r w:rsidRPr="00E86E6C">
        <w:rPr>
          <w:rFonts w:ascii="Arial" w:hAnsi="Arial" w:cs="Arial"/>
          <w:sz w:val="20"/>
        </w:rPr>
        <w:lastRenderedPageBreak/>
        <w:t>Im Rahmen der Bekämpfung der COVID-19-Pandemie kommt der Schutzimpfung weiterhin eine entscheidende Bedeutung zu. Es ist geplant, die Coronavirus-Impfverordnung (CoronaImpfV) bis zum 25. November 2022 zu verlängern. Um den Personalbedarf in den Impfzentren und den daran angegliederten mobilen Impfteams im Sinne der CoronaImpfV zu decken, soll auch die bis zum 31. Mai 2022 geltende Beitragsfreiheit von Einnahmen aus der Tätigkeit als Ärztin oder Arzt, Zahnärztin oder Zahnarzt, Tierärztin oder Tierarzt oder Apothekerin oder Apotheker in einem Impfzentrum im Sinne der CoronaImpfV oder einem dort angegliederten mobilen Impfteam verlängert werden. Dazu wird die bislang in der Vorschrift enthaltene zeitliche Beschränkung auf den Zeitraum vom 15. Dezember 2020 bis zum 31. Mai 2022 gestrichen. Da die Norm nur für Tätigkeiten in einem Impfzentrum im Sinne der CoronaImpfV oder einem dort angegliederten mobilen Impfteam gilt, besteht eine inhaltliche Verknüpfung mit der CoronaImpfV. Künftig findet § 130 daher so lange Anwendung, wie Einnahmen aus Tätigkeiten als Ärztin oder Arzt, Zahnärztin oder Zahnarzt, Tierärztin oder Tierarzt oder Apothekerin oder Apotheker in einem Impfzentrum im Sinne der CoronaImpfV oder in einem dort angegliederten mobilen Impfteam erzielt werden.</w:t>
      </w:r>
    </w:p>
    <w:p w14:paraId="43EBD7A7" w14:textId="77777777" w:rsidR="00EE1E50" w:rsidRPr="00E86E6C" w:rsidRDefault="00EE1E50" w:rsidP="00E86E6C">
      <w:pPr>
        <w:contextualSpacing/>
        <w:rPr>
          <w:rFonts w:ascii="Arial" w:hAnsi="Arial" w:cs="Arial"/>
          <w:sz w:val="20"/>
        </w:rPr>
      </w:pPr>
    </w:p>
    <w:p w14:paraId="49BCEDB8" w14:textId="77777777" w:rsidR="00EE1E50" w:rsidRPr="00E86E6C" w:rsidRDefault="00EE1E50" w:rsidP="00E86E6C">
      <w:pPr>
        <w:contextualSpacing/>
        <w:rPr>
          <w:rFonts w:ascii="Arial" w:hAnsi="Arial" w:cs="Arial"/>
          <w:sz w:val="20"/>
        </w:rPr>
      </w:pPr>
      <w:r w:rsidRPr="00E86E6C">
        <w:rPr>
          <w:rFonts w:ascii="Arial" w:hAnsi="Arial" w:cs="Arial"/>
          <w:sz w:val="20"/>
        </w:rPr>
        <w:t>Zu Nummer 2 (Artikel 4)</w:t>
      </w:r>
    </w:p>
    <w:p w14:paraId="42B9C500" w14:textId="6FF893B1" w:rsidR="00CC0FA3" w:rsidRPr="00E86E6C" w:rsidRDefault="00EE1E50" w:rsidP="00E86E6C">
      <w:pPr>
        <w:contextualSpacing/>
        <w:rPr>
          <w:rFonts w:ascii="Arial" w:hAnsi="Arial" w:cs="Arial"/>
          <w:sz w:val="20"/>
        </w:rPr>
      </w:pPr>
      <w:r w:rsidRPr="00E86E6C">
        <w:rPr>
          <w:rFonts w:ascii="Arial" w:hAnsi="Arial" w:cs="Arial"/>
          <w:sz w:val="20"/>
        </w:rPr>
        <w:t>Die durch § 130 SGB IV geregelte sozialversicherungsrechtliche Ausnahme in Impfzentren einschließlich angegliederter Impfteams ist zeitlich beschränkt auf den Zeitraum vom 15. Dezember 2020 bis zum 31. Mai 2022. Um einen nahtlosen Anschluss der Verlängerung zu gewährleisten, ist ein rückwirkendes Inkrafttreten des Artikels 1a notwendig.</w:t>
      </w:r>
      <w:r w:rsidR="00B31514" w:rsidRPr="00E86E6C">
        <w:rPr>
          <w:rFonts w:ascii="Arial" w:hAnsi="Arial" w:cs="Arial"/>
          <w:sz w:val="20"/>
        </w:rPr>
        <w:t xml:space="preserve"> </w:t>
      </w:r>
      <w:r w:rsidR="00CC0FA3" w:rsidRPr="00E86E6C">
        <w:rPr>
          <w:rFonts w:ascii="Arial" w:hAnsi="Arial" w:cs="Arial"/>
          <w:sz w:val="20"/>
        </w:rPr>
        <w:br w:type="page"/>
      </w:r>
    </w:p>
    <w:p w14:paraId="044A3D48" w14:textId="77777777" w:rsidR="00C736AD" w:rsidRPr="00E86E6C" w:rsidRDefault="00C736AD" w:rsidP="00E86E6C">
      <w:pPr>
        <w:contextualSpacing/>
        <w:rPr>
          <w:rFonts w:ascii="Arial" w:hAnsi="Arial" w:cs="Arial"/>
          <w:sz w:val="20"/>
        </w:rPr>
      </w:pPr>
      <w:r w:rsidRPr="00E86E6C">
        <w:rPr>
          <w:rFonts w:ascii="Arial" w:hAnsi="Arial" w:cs="Arial"/>
          <w:sz w:val="20"/>
        </w:rPr>
        <w:lastRenderedPageBreak/>
        <w:t>Entwurf Formulierungshilfe</w:t>
      </w:r>
    </w:p>
    <w:p w14:paraId="3E797F31" w14:textId="385E30D7" w:rsidR="00611FB5" w:rsidRPr="00E86E6C" w:rsidRDefault="00EE1E50" w:rsidP="00E86E6C">
      <w:pPr>
        <w:contextualSpacing/>
        <w:jc w:val="both"/>
        <w:rPr>
          <w:rFonts w:ascii="Arial" w:hAnsi="Arial" w:cs="Arial"/>
          <w:sz w:val="20"/>
        </w:rPr>
      </w:pPr>
      <w:r w:rsidRPr="00E86E6C">
        <w:rPr>
          <w:rFonts w:ascii="Arial" w:hAnsi="Arial" w:cs="Arial"/>
          <w:b/>
          <w:sz w:val="20"/>
        </w:rPr>
        <w:t>Austausch-</w:t>
      </w:r>
      <w:r w:rsidR="00611FB5" w:rsidRPr="00E86E6C">
        <w:rPr>
          <w:rFonts w:ascii="Arial" w:hAnsi="Arial" w:cs="Arial"/>
          <w:b/>
          <w:sz w:val="20"/>
        </w:rPr>
        <w:t xml:space="preserve">Änderungsantrag </w:t>
      </w:r>
      <w:r w:rsidRPr="00E86E6C">
        <w:rPr>
          <w:rFonts w:ascii="Arial" w:hAnsi="Arial" w:cs="Arial"/>
          <w:b/>
          <w:sz w:val="20"/>
        </w:rPr>
        <w:t>5</w:t>
      </w:r>
    </w:p>
    <w:p w14:paraId="0F15F54A" w14:textId="0B30A8D8" w:rsidR="007A1056" w:rsidRPr="00E86E6C" w:rsidRDefault="007A1056" w:rsidP="00E86E6C">
      <w:pPr>
        <w:contextualSpacing/>
        <w:rPr>
          <w:rFonts w:ascii="Arial" w:hAnsi="Arial" w:cs="Arial"/>
          <w:color w:val="C00000"/>
          <w:sz w:val="20"/>
        </w:rPr>
      </w:pPr>
      <w:r w:rsidRPr="00E86E6C">
        <w:rPr>
          <w:rFonts w:ascii="Arial" w:hAnsi="Arial" w:cs="Arial"/>
          <w:color w:val="C00000"/>
          <w:sz w:val="20"/>
        </w:rPr>
        <w:t>(ersetzt Änderungsantrag 6 auf Ausschussdrucksache 20(14)31 vorm 26.04.2022)</w:t>
      </w:r>
    </w:p>
    <w:p w14:paraId="56114C2C" w14:textId="77777777" w:rsidR="00AC73D7" w:rsidRPr="00E86E6C" w:rsidRDefault="00AC73D7" w:rsidP="00E86E6C">
      <w:pPr>
        <w:contextualSpacing/>
        <w:jc w:val="both"/>
        <w:rPr>
          <w:rFonts w:ascii="Arial" w:hAnsi="Arial" w:cs="Arial"/>
          <w:sz w:val="20"/>
        </w:rPr>
      </w:pPr>
    </w:p>
    <w:p w14:paraId="70A417DC" w14:textId="77777777" w:rsidR="00640ADF" w:rsidRPr="00E86E6C" w:rsidRDefault="00640ADF" w:rsidP="00E86E6C">
      <w:pPr>
        <w:contextualSpacing/>
        <w:jc w:val="both"/>
        <w:rPr>
          <w:rFonts w:ascii="Arial" w:hAnsi="Arial" w:cs="Arial"/>
          <w:sz w:val="20"/>
        </w:rPr>
      </w:pPr>
      <w:r w:rsidRPr="00E86E6C">
        <w:rPr>
          <w:rFonts w:ascii="Arial" w:hAnsi="Arial" w:cs="Arial"/>
          <w:sz w:val="20"/>
        </w:rPr>
        <w:t>der Fraktionen von SPD, Bündnis 90/Die GRÜNEN und FDP</w:t>
      </w:r>
    </w:p>
    <w:p w14:paraId="623457FE" w14:textId="77777777" w:rsidR="00640ADF" w:rsidRPr="00E86E6C" w:rsidRDefault="00640ADF" w:rsidP="00E86E6C">
      <w:pPr>
        <w:contextualSpacing/>
        <w:jc w:val="both"/>
        <w:rPr>
          <w:rFonts w:ascii="Arial" w:hAnsi="Arial" w:cs="Arial"/>
          <w:sz w:val="20"/>
        </w:rPr>
      </w:pPr>
      <w:r w:rsidRPr="00E86E6C">
        <w:rPr>
          <w:rFonts w:ascii="Arial" w:hAnsi="Arial" w:cs="Arial"/>
          <w:sz w:val="20"/>
        </w:rPr>
        <w:t>zum Entwurf eines Gesetzes zur Zahlung eines Bonus für Pflegekräfte in Krankenhäusern und Pflegeeinrichtungen (Pflegebonusgesetz)</w:t>
      </w:r>
    </w:p>
    <w:p w14:paraId="0D209BE5" w14:textId="77777777" w:rsidR="00640ADF" w:rsidRPr="00E86E6C" w:rsidRDefault="00640ADF" w:rsidP="00E86E6C">
      <w:pPr>
        <w:contextualSpacing/>
        <w:jc w:val="both"/>
        <w:rPr>
          <w:rFonts w:ascii="Arial" w:hAnsi="Arial" w:cs="Arial"/>
          <w:sz w:val="20"/>
        </w:rPr>
      </w:pPr>
      <w:r w:rsidRPr="00E86E6C">
        <w:rPr>
          <w:rFonts w:ascii="Arial" w:hAnsi="Arial" w:cs="Arial"/>
          <w:sz w:val="20"/>
        </w:rPr>
        <w:t>- Bundestags-Drucksache 20/1331 -</w:t>
      </w:r>
    </w:p>
    <w:p w14:paraId="370953E5" w14:textId="77777777" w:rsidR="00640ADF" w:rsidRPr="00E86E6C" w:rsidRDefault="00640ADF" w:rsidP="00E86E6C">
      <w:pPr>
        <w:contextualSpacing/>
        <w:jc w:val="both"/>
        <w:rPr>
          <w:rFonts w:ascii="Arial" w:hAnsi="Arial" w:cs="Arial"/>
          <w:sz w:val="20"/>
        </w:rPr>
      </w:pPr>
    </w:p>
    <w:p w14:paraId="7F007956" w14:textId="77777777" w:rsidR="00EE1E50" w:rsidRPr="00E86E6C" w:rsidRDefault="00EE1E50" w:rsidP="00E86E6C">
      <w:pPr>
        <w:contextualSpacing/>
        <w:jc w:val="both"/>
        <w:rPr>
          <w:rFonts w:ascii="Arial" w:hAnsi="Arial" w:cs="Arial"/>
          <w:sz w:val="20"/>
          <w:u w:val="single"/>
        </w:rPr>
      </w:pPr>
      <w:r w:rsidRPr="00E86E6C">
        <w:rPr>
          <w:rFonts w:ascii="Arial" w:hAnsi="Arial" w:cs="Arial"/>
          <w:sz w:val="20"/>
          <w:u w:val="single"/>
        </w:rPr>
        <w:t>Artikel 3a, 3b, 3c, 3d (Änderung des Infektionsschutzgesetzes, des Fünften Buches Sozialgesetzbuch, des Apothekengesetzes und der Apothekenbetriebsordnung)</w:t>
      </w:r>
    </w:p>
    <w:p w14:paraId="503BCE8E" w14:textId="77777777" w:rsidR="00EE1E50" w:rsidRPr="00E86E6C" w:rsidRDefault="00EE1E50" w:rsidP="00E86E6C">
      <w:pPr>
        <w:contextualSpacing/>
        <w:jc w:val="both"/>
        <w:rPr>
          <w:rFonts w:ascii="Arial" w:hAnsi="Arial" w:cs="Arial"/>
          <w:sz w:val="20"/>
        </w:rPr>
      </w:pPr>
    </w:p>
    <w:p w14:paraId="216FF03C" w14:textId="77777777" w:rsidR="00EE1E50" w:rsidRPr="00E86E6C" w:rsidRDefault="00EE1E50" w:rsidP="00E86E6C">
      <w:pPr>
        <w:contextualSpacing/>
        <w:jc w:val="right"/>
        <w:rPr>
          <w:rFonts w:ascii="Arial" w:hAnsi="Arial" w:cs="Arial"/>
          <w:i/>
          <w:sz w:val="20"/>
        </w:rPr>
      </w:pPr>
      <w:r w:rsidRPr="00E86E6C">
        <w:rPr>
          <w:rFonts w:ascii="Arial" w:hAnsi="Arial" w:cs="Arial"/>
          <w:i/>
          <w:sz w:val="20"/>
        </w:rPr>
        <w:t>(Einbeziehung der Apotheken in die Regelversorgung mit Grippeschutzimpfungen)</w:t>
      </w:r>
    </w:p>
    <w:p w14:paraId="5E5FEEAF" w14:textId="77777777" w:rsidR="00EE1E50" w:rsidRPr="00E86E6C" w:rsidRDefault="00EE1E50" w:rsidP="00E86E6C">
      <w:pPr>
        <w:contextualSpacing/>
        <w:jc w:val="both"/>
        <w:rPr>
          <w:rFonts w:ascii="Arial" w:hAnsi="Arial" w:cs="Arial"/>
          <w:b/>
          <w:sz w:val="20"/>
        </w:rPr>
      </w:pPr>
    </w:p>
    <w:p w14:paraId="215494F4" w14:textId="77777777" w:rsidR="00EE1E50" w:rsidRPr="00E86E6C" w:rsidRDefault="00EE1E50" w:rsidP="00E86E6C">
      <w:pPr>
        <w:contextualSpacing/>
        <w:jc w:val="both"/>
        <w:rPr>
          <w:rFonts w:ascii="Arial" w:hAnsi="Arial" w:cs="Arial"/>
          <w:b/>
          <w:sz w:val="20"/>
        </w:rPr>
      </w:pPr>
    </w:p>
    <w:p w14:paraId="44E32543" w14:textId="77777777" w:rsidR="00EE1E50" w:rsidRPr="00E86E6C" w:rsidRDefault="00EE1E50" w:rsidP="00E86E6C">
      <w:pPr>
        <w:contextualSpacing/>
        <w:rPr>
          <w:rFonts w:ascii="Arial" w:hAnsi="Arial" w:cs="Arial"/>
          <w:sz w:val="20"/>
        </w:rPr>
      </w:pPr>
      <w:r w:rsidRPr="00E86E6C">
        <w:rPr>
          <w:rFonts w:ascii="Arial" w:hAnsi="Arial" w:cs="Arial"/>
          <w:sz w:val="20"/>
        </w:rPr>
        <w:t>Nach Artikel 3 werden die folgenden Artikel 3a bis 3d eingefügt:</w:t>
      </w:r>
    </w:p>
    <w:p w14:paraId="59196643" w14:textId="77777777" w:rsidR="00EE1E50" w:rsidRPr="00E86E6C" w:rsidRDefault="00EE1E50" w:rsidP="00E86E6C">
      <w:pPr>
        <w:contextualSpacing/>
        <w:rPr>
          <w:rFonts w:ascii="Arial" w:hAnsi="Arial" w:cs="Arial"/>
          <w:sz w:val="20"/>
        </w:rPr>
      </w:pPr>
    </w:p>
    <w:p w14:paraId="3E74F9E6"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‚Artikel 3a</w:t>
      </w:r>
    </w:p>
    <w:p w14:paraId="28A3B310"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Änderung des Infektionsschutzgesetzes</w:t>
      </w:r>
    </w:p>
    <w:p w14:paraId="2B1943BB" w14:textId="77777777" w:rsidR="00EE1E50" w:rsidRPr="00E86E6C" w:rsidRDefault="00EE1E50" w:rsidP="00E86E6C">
      <w:pPr>
        <w:contextualSpacing/>
        <w:jc w:val="center"/>
        <w:rPr>
          <w:rFonts w:ascii="Arial" w:hAnsi="Arial" w:cs="Arial"/>
          <w:b/>
          <w:sz w:val="20"/>
        </w:rPr>
      </w:pPr>
    </w:p>
    <w:p w14:paraId="03482B63"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   Das Infektionsschutzgesetz vom 20. Juli 2000 (BGBl. I S. 1045), das zuletzt durch Artikel 4 des Gesetzes vom 18. März 2022 (BGBl. I S. 473) geändert worden ist, wird wie folgt geändert:</w:t>
      </w:r>
    </w:p>
    <w:p w14:paraId="02B52F43" w14:textId="77777777" w:rsidR="00EE1E50" w:rsidRPr="00E86E6C" w:rsidRDefault="00EE1E50" w:rsidP="00E86E6C">
      <w:pPr>
        <w:contextualSpacing/>
        <w:rPr>
          <w:rFonts w:ascii="Arial" w:hAnsi="Arial" w:cs="Arial"/>
          <w:sz w:val="20"/>
        </w:rPr>
      </w:pPr>
    </w:p>
    <w:p w14:paraId="7BE2DCF4" w14:textId="77777777" w:rsidR="00EE1E50" w:rsidRPr="00E86E6C" w:rsidRDefault="00EE1E50" w:rsidP="00E86E6C">
      <w:pPr>
        <w:contextualSpacing/>
        <w:rPr>
          <w:rFonts w:ascii="Arial" w:hAnsi="Arial" w:cs="Arial"/>
          <w:sz w:val="20"/>
        </w:rPr>
      </w:pPr>
      <w:r w:rsidRPr="00E86E6C">
        <w:rPr>
          <w:rFonts w:ascii="Arial" w:hAnsi="Arial" w:cs="Arial"/>
          <w:sz w:val="20"/>
        </w:rPr>
        <w:t>1.</w:t>
      </w:r>
      <w:r w:rsidRPr="00E86E6C">
        <w:rPr>
          <w:rFonts w:ascii="Arial" w:hAnsi="Arial" w:cs="Arial"/>
          <w:sz w:val="20"/>
        </w:rPr>
        <w:tab/>
        <w:t>In der Inhaltsübersicht wird nach der Angabe zu § 20b folgende Angabe zu § 20c eingefügt:</w:t>
      </w:r>
    </w:p>
    <w:p w14:paraId="494375A5" w14:textId="77777777" w:rsidR="00EE1E50" w:rsidRPr="00E86E6C" w:rsidRDefault="00EE1E50" w:rsidP="00E86E6C">
      <w:pPr>
        <w:contextualSpacing/>
        <w:rPr>
          <w:rFonts w:ascii="Arial" w:hAnsi="Arial" w:cs="Arial"/>
          <w:sz w:val="20"/>
        </w:rPr>
      </w:pPr>
    </w:p>
    <w:p w14:paraId="3C051AA0" w14:textId="77777777" w:rsidR="00EE1E50" w:rsidRPr="00E86E6C" w:rsidRDefault="00EE1E50" w:rsidP="00E86E6C">
      <w:pPr>
        <w:contextualSpacing/>
        <w:rPr>
          <w:rFonts w:ascii="Arial" w:hAnsi="Arial" w:cs="Arial"/>
          <w:sz w:val="20"/>
        </w:rPr>
      </w:pPr>
      <w:r w:rsidRPr="00E86E6C">
        <w:rPr>
          <w:rFonts w:ascii="Arial" w:hAnsi="Arial" w:cs="Arial"/>
          <w:sz w:val="20"/>
        </w:rPr>
        <w:tab/>
        <w:t>„§ 20c Durchführung von Grippeschutzimpfungen“.</w:t>
      </w:r>
    </w:p>
    <w:p w14:paraId="2ADB443E" w14:textId="77777777" w:rsidR="00EE1E50" w:rsidRPr="00E86E6C" w:rsidRDefault="00EE1E50" w:rsidP="00E86E6C">
      <w:pPr>
        <w:contextualSpacing/>
        <w:rPr>
          <w:rFonts w:ascii="Arial" w:hAnsi="Arial" w:cs="Arial"/>
          <w:sz w:val="20"/>
        </w:rPr>
      </w:pPr>
    </w:p>
    <w:p w14:paraId="38D5C961"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2. </w:t>
      </w:r>
      <w:r w:rsidRPr="00E86E6C">
        <w:rPr>
          <w:rFonts w:ascii="Arial" w:hAnsi="Arial" w:cs="Arial"/>
          <w:sz w:val="20"/>
        </w:rPr>
        <w:tab/>
        <w:t>§ 8 Absatz 1 wird wie folgt geändert:</w:t>
      </w:r>
    </w:p>
    <w:p w14:paraId="7C9B5352" w14:textId="77777777" w:rsidR="00EE1E50" w:rsidRPr="00E86E6C" w:rsidRDefault="00EE1E50" w:rsidP="00E86E6C">
      <w:pPr>
        <w:contextualSpacing/>
        <w:rPr>
          <w:rFonts w:ascii="Arial" w:hAnsi="Arial" w:cs="Arial"/>
          <w:sz w:val="20"/>
        </w:rPr>
      </w:pPr>
    </w:p>
    <w:p w14:paraId="6DD85CC2"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a)</w:t>
      </w:r>
      <w:r w:rsidRPr="00E86E6C">
        <w:rPr>
          <w:rFonts w:ascii="Arial" w:hAnsi="Arial" w:cs="Arial"/>
          <w:sz w:val="20"/>
        </w:rPr>
        <w:tab/>
        <w:t>In Nummer 3 wird die Angabe „7“ durch die Wörter „7 auch“ ersetzt.</w:t>
      </w:r>
    </w:p>
    <w:p w14:paraId="206B74F1" w14:textId="77777777" w:rsidR="00EE1E50" w:rsidRPr="00E86E6C" w:rsidRDefault="00EE1E50" w:rsidP="00E86E6C">
      <w:pPr>
        <w:ind w:firstLine="708"/>
        <w:contextualSpacing/>
        <w:rPr>
          <w:rFonts w:ascii="Arial" w:hAnsi="Arial" w:cs="Arial"/>
          <w:sz w:val="20"/>
        </w:rPr>
      </w:pPr>
    </w:p>
    <w:p w14:paraId="5571FBC5"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b)</w:t>
      </w:r>
      <w:r w:rsidRPr="00E86E6C">
        <w:rPr>
          <w:rFonts w:ascii="Arial" w:hAnsi="Arial" w:cs="Arial"/>
          <w:sz w:val="20"/>
        </w:rPr>
        <w:tab/>
        <w:t>In Nummer 5 wird die Angabe „Abs. 3“ durch die Wörter „Absatz 3 auch“ ersetzt.</w:t>
      </w:r>
    </w:p>
    <w:p w14:paraId="10D49394" w14:textId="77777777" w:rsidR="00EE1E50" w:rsidRPr="00E86E6C" w:rsidRDefault="00EE1E50" w:rsidP="00E86E6C">
      <w:pPr>
        <w:ind w:firstLine="708"/>
        <w:contextualSpacing/>
        <w:rPr>
          <w:rFonts w:ascii="Arial" w:hAnsi="Arial" w:cs="Arial"/>
          <w:sz w:val="20"/>
        </w:rPr>
      </w:pPr>
    </w:p>
    <w:p w14:paraId="462E5488"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 xml:space="preserve">c) </w:t>
      </w:r>
      <w:r w:rsidRPr="00E86E6C">
        <w:rPr>
          <w:rFonts w:ascii="Arial" w:hAnsi="Arial" w:cs="Arial"/>
          <w:sz w:val="20"/>
        </w:rPr>
        <w:tab/>
        <w:t>Nummer 6 wird wie folgt gefasst:</w:t>
      </w:r>
    </w:p>
    <w:p w14:paraId="7A6DAEFC" w14:textId="77777777" w:rsidR="00EE1E50" w:rsidRPr="00E86E6C" w:rsidRDefault="00EE1E50" w:rsidP="00E86E6C">
      <w:pPr>
        <w:ind w:left="1416"/>
        <w:contextualSpacing/>
        <w:rPr>
          <w:rFonts w:ascii="Arial" w:hAnsi="Arial" w:cs="Arial"/>
          <w:sz w:val="20"/>
        </w:rPr>
      </w:pPr>
      <w:r w:rsidRPr="00E86E6C">
        <w:rPr>
          <w:rFonts w:ascii="Arial" w:hAnsi="Arial" w:cs="Arial"/>
          <w:sz w:val="20"/>
        </w:rPr>
        <w:t>„6. im Fall des § 6 Absatz 1 Satz 1 Nummer 3 auch die für die Durchführung der Schutzimpfung verantwortliche Person; bei Schutzimpfungen, die durch Apotheker für öffentliche Apotheken durchgeführt werden, anstelle der für die Schutzimpfung verantwortlichen Person der Leiter der öffentlichen Apotheke,“.</w:t>
      </w:r>
    </w:p>
    <w:p w14:paraId="5CDEE19F" w14:textId="77777777" w:rsidR="00EE1E50" w:rsidRPr="00E86E6C" w:rsidRDefault="00EE1E50" w:rsidP="00E86E6C">
      <w:pPr>
        <w:ind w:firstLine="708"/>
        <w:contextualSpacing/>
        <w:rPr>
          <w:rFonts w:ascii="Arial" w:hAnsi="Arial" w:cs="Arial"/>
          <w:sz w:val="20"/>
        </w:rPr>
      </w:pPr>
    </w:p>
    <w:p w14:paraId="6D827623"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 xml:space="preserve">d) </w:t>
      </w:r>
      <w:r w:rsidRPr="00E86E6C">
        <w:rPr>
          <w:rFonts w:ascii="Arial" w:hAnsi="Arial" w:cs="Arial"/>
          <w:sz w:val="20"/>
        </w:rPr>
        <w:tab/>
        <w:t>In Nummer 7 wird nach der Angabe „und 5“ das Wort „auch“ eingefügt.</w:t>
      </w:r>
    </w:p>
    <w:p w14:paraId="40FB13B4" w14:textId="77777777" w:rsidR="00EE1E50" w:rsidRPr="00E86E6C" w:rsidRDefault="00EE1E50" w:rsidP="00E86E6C">
      <w:pPr>
        <w:ind w:firstLine="708"/>
        <w:contextualSpacing/>
        <w:rPr>
          <w:rFonts w:ascii="Arial" w:hAnsi="Arial" w:cs="Arial"/>
          <w:sz w:val="20"/>
        </w:rPr>
      </w:pPr>
    </w:p>
    <w:p w14:paraId="7B2FA4F2"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 xml:space="preserve">e) </w:t>
      </w:r>
      <w:r w:rsidRPr="00E86E6C">
        <w:rPr>
          <w:rFonts w:ascii="Arial" w:hAnsi="Arial" w:cs="Arial"/>
          <w:sz w:val="20"/>
        </w:rPr>
        <w:tab/>
        <w:t>In Nummer 8 wird nach der Angabe „Satz 1“ das Wort „auch“ eingefügt.</w:t>
      </w:r>
    </w:p>
    <w:p w14:paraId="6DD7DFD5" w14:textId="77777777" w:rsidR="00EE1E50" w:rsidRPr="00E86E6C" w:rsidRDefault="00EE1E50" w:rsidP="00E86E6C">
      <w:pPr>
        <w:ind w:firstLine="708"/>
        <w:contextualSpacing/>
        <w:rPr>
          <w:rFonts w:ascii="Arial" w:hAnsi="Arial" w:cs="Arial"/>
          <w:sz w:val="20"/>
        </w:rPr>
      </w:pPr>
    </w:p>
    <w:p w14:paraId="0DB2DB67"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3. </w:t>
      </w:r>
      <w:r w:rsidRPr="00E86E6C">
        <w:rPr>
          <w:rFonts w:ascii="Arial" w:hAnsi="Arial" w:cs="Arial"/>
          <w:sz w:val="20"/>
        </w:rPr>
        <w:tab/>
        <w:t>Nach § 20b wird folgender § 20c eingefügt:</w:t>
      </w:r>
    </w:p>
    <w:p w14:paraId="2197BCFC" w14:textId="77777777" w:rsidR="00EE1E50" w:rsidRPr="00E86E6C" w:rsidRDefault="00EE1E50" w:rsidP="00E86E6C">
      <w:pPr>
        <w:ind w:firstLine="708"/>
        <w:contextualSpacing/>
        <w:rPr>
          <w:rFonts w:ascii="Arial" w:hAnsi="Arial" w:cs="Arial"/>
          <w:sz w:val="20"/>
        </w:rPr>
      </w:pPr>
    </w:p>
    <w:p w14:paraId="5539DCB9" w14:textId="77777777" w:rsidR="00EE1E50" w:rsidRPr="00E86E6C" w:rsidRDefault="00EE1E50" w:rsidP="00E86E6C">
      <w:pPr>
        <w:contextualSpacing/>
        <w:jc w:val="center"/>
        <w:rPr>
          <w:rFonts w:ascii="Arial" w:hAnsi="Arial" w:cs="Arial"/>
          <w:sz w:val="20"/>
        </w:rPr>
      </w:pPr>
      <w:r w:rsidRPr="00E86E6C">
        <w:rPr>
          <w:rFonts w:ascii="Arial" w:hAnsi="Arial" w:cs="Arial"/>
          <w:sz w:val="20"/>
        </w:rPr>
        <w:t>„§ 20c</w:t>
      </w:r>
    </w:p>
    <w:p w14:paraId="27D5827F" w14:textId="77777777" w:rsidR="00EE1E50" w:rsidRPr="00E86E6C" w:rsidRDefault="00EE1E50" w:rsidP="00E86E6C">
      <w:pPr>
        <w:contextualSpacing/>
        <w:jc w:val="center"/>
        <w:rPr>
          <w:rFonts w:ascii="Arial" w:hAnsi="Arial" w:cs="Arial"/>
          <w:sz w:val="20"/>
        </w:rPr>
      </w:pPr>
      <w:r w:rsidRPr="00E86E6C">
        <w:rPr>
          <w:rFonts w:ascii="Arial" w:hAnsi="Arial" w:cs="Arial"/>
          <w:sz w:val="20"/>
        </w:rPr>
        <w:t>Durchführung von Grippeschutzimpfungen</w:t>
      </w:r>
    </w:p>
    <w:p w14:paraId="44FBFB15" w14:textId="77777777" w:rsidR="00EE1E50" w:rsidRPr="00E86E6C" w:rsidRDefault="00EE1E50" w:rsidP="00E86E6C">
      <w:pPr>
        <w:contextualSpacing/>
        <w:jc w:val="center"/>
        <w:rPr>
          <w:rFonts w:ascii="Arial" w:hAnsi="Arial" w:cs="Arial"/>
          <w:sz w:val="20"/>
        </w:rPr>
      </w:pPr>
    </w:p>
    <w:p w14:paraId="11DC3045" w14:textId="77777777" w:rsidR="00EE1E50" w:rsidRPr="00E86E6C" w:rsidRDefault="00EE1E50" w:rsidP="00E86E6C">
      <w:pPr>
        <w:ind w:left="1416"/>
        <w:contextualSpacing/>
        <w:rPr>
          <w:rFonts w:ascii="Arial" w:hAnsi="Arial" w:cs="Arial"/>
          <w:sz w:val="20"/>
        </w:rPr>
      </w:pPr>
      <w:r w:rsidRPr="00E86E6C">
        <w:rPr>
          <w:rFonts w:ascii="Arial" w:hAnsi="Arial" w:cs="Arial"/>
          <w:sz w:val="20"/>
        </w:rPr>
        <w:t xml:space="preserve">   (1) Abweichend von § 20 Absatz 4 Satz 1 sind Apotheker zur Durchführung von Grippeschutzimpfungen bei Personen, die das 18. Lebensjahr vollendet haben, berechtigt, wenn</w:t>
      </w:r>
    </w:p>
    <w:p w14:paraId="47348029" w14:textId="77777777" w:rsidR="00EE1E50" w:rsidRPr="00E86E6C" w:rsidRDefault="00EE1E50" w:rsidP="00E86E6C">
      <w:pPr>
        <w:ind w:left="2124" w:hanging="708"/>
        <w:contextualSpacing/>
        <w:rPr>
          <w:rFonts w:ascii="Arial" w:hAnsi="Arial" w:cs="Arial"/>
          <w:sz w:val="20"/>
        </w:rPr>
      </w:pPr>
      <w:r w:rsidRPr="00E86E6C">
        <w:rPr>
          <w:rFonts w:ascii="Arial" w:hAnsi="Arial" w:cs="Arial"/>
          <w:sz w:val="20"/>
        </w:rPr>
        <w:t>1.</w:t>
      </w:r>
      <w:r w:rsidRPr="00E86E6C">
        <w:rPr>
          <w:rFonts w:ascii="Arial" w:hAnsi="Arial" w:cs="Arial"/>
          <w:sz w:val="20"/>
        </w:rPr>
        <w:tab/>
        <w:t> sie hierfür ärztlich geschult wurden und ihnen die erfolgreiche Teilnahme an der Schulung bestätigt wurde und</w:t>
      </w:r>
    </w:p>
    <w:p w14:paraId="44258E78" w14:textId="77777777" w:rsidR="00EE1E50" w:rsidRPr="00E86E6C" w:rsidRDefault="00EE1E50" w:rsidP="00E86E6C">
      <w:pPr>
        <w:ind w:left="2124" w:hanging="708"/>
        <w:contextualSpacing/>
        <w:rPr>
          <w:rFonts w:ascii="Arial" w:hAnsi="Arial" w:cs="Arial"/>
          <w:sz w:val="20"/>
        </w:rPr>
      </w:pPr>
      <w:r w:rsidRPr="00E86E6C">
        <w:rPr>
          <w:rFonts w:ascii="Arial" w:hAnsi="Arial" w:cs="Arial"/>
          <w:sz w:val="20"/>
        </w:rPr>
        <w:t>2. </w:t>
      </w:r>
      <w:r w:rsidRPr="00E86E6C">
        <w:rPr>
          <w:rFonts w:ascii="Arial" w:hAnsi="Arial" w:cs="Arial"/>
          <w:sz w:val="20"/>
        </w:rPr>
        <w:tab/>
        <w:t>sie die Grippeschutzimpfungen für eine öffentliche Apotheke, zu deren Personal sie gehören, durchführen.</w:t>
      </w:r>
    </w:p>
    <w:p w14:paraId="6FD768CF" w14:textId="77777777" w:rsidR="00EE1E50" w:rsidRPr="00E86E6C" w:rsidRDefault="00EE1E50" w:rsidP="00E86E6C">
      <w:pPr>
        <w:ind w:left="1416"/>
        <w:contextualSpacing/>
        <w:rPr>
          <w:rFonts w:ascii="Arial" w:hAnsi="Arial" w:cs="Arial"/>
          <w:sz w:val="20"/>
        </w:rPr>
      </w:pPr>
      <w:r w:rsidRPr="00E86E6C">
        <w:rPr>
          <w:rFonts w:ascii="Arial" w:hAnsi="Arial" w:cs="Arial"/>
          <w:sz w:val="20"/>
        </w:rPr>
        <w:t xml:space="preserve">Einer ärztlichen Schulung nach Satz 1 Nummer 1 bedarf es nicht, wenn ein Apotheker bereits im Rahmen von Modellvorhaben nach § 132j des Fünften Buches Sozialgesetzbuch oder zur Durchführung von Schutzimpfungen gegen das Coronavirus SARS-CoV-2 nach § 20b Absatz 1 Nummer 1 erfolgreich eine ärztliche Schulung absolviert hat. </w:t>
      </w:r>
    </w:p>
    <w:p w14:paraId="35DCB786" w14:textId="77777777" w:rsidR="00EE1E50" w:rsidRPr="00E86E6C" w:rsidRDefault="00EE1E50" w:rsidP="00E86E6C">
      <w:pPr>
        <w:contextualSpacing/>
        <w:rPr>
          <w:rFonts w:ascii="Arial" w:hAnsi="Arial" w:cs="Arial"/>
          <w:sz w:val="20"/>
        </w:rPr>
      </w:pPr>
    </w:p>
    <w:p w14:paraId="6F795FED" w14:textId="77777777" w:rsidR="00EE1E50" w:rsidRPr="00E86E6C" w:rsidRDefault="00EE1E50" w:rsidP="00E86E6C">
      <w:pPr>
        <w:ind w:left="1416"/>
        <w:contextualSpacing/>
        <w:rPr>
          <w:rFonts w:ascii="Arial" w:hAnsi="Arial" w:cs="Arial"/>
          <w:sz w:val="20"/>
        </w:rPr>
      </w:pPr>
      <w:r w:rsidRPr="00E86E6C">
        <w:rPr>
          <w:rFonts w:ascii="Arial" w:hAnsi="Arial" w:cs="Arial"/>
          <w:sz w:val="20"/>
        </w:rPr>
        <w:t xml:space="preserve">   (2) Die ärztliche Schulung nach Absatz 1 Nummer 1 hat insbesondere die Vermittlung der folgenden Kenntnisse, Fähigkeiten und Fertigkeiten zu umfassen:</w:t>
      </w:r>
    </w:p>
    <w:p w14:paraId="1E61F58B" w14:textId="77777777" w:rsidR="00EE1E50" w:rsidRPr="00E86E6C" w:rsidRDefault="00EE1E50" w:rsidP="00E86E6C">
      <w:pPr>
        <w:ind w:left="2124" w:hanging="708"/>
        <w:contextualSpacing/>
        <w:rPr>
          <w:rFonts w:ascii="Arial" w:hAnsi="Arial" w:cs="Arial"/>
          <w:sz w:val="20"/>
        </w:rPr>
      </w:pPr>
      <w:r w:rsidRPr="00E86E6C">
        <w:rPr>
          <w:rFonts w:ascii="Arial" w:hAnsi="Arial" w:cs="Arial"/>
          <w:sz w:val="20"/>
        </w:rPr>
        <w:t>1. </w:t>
      </w:r>
      <w:r w:rsidRPr="00E86E6C">
        <w:rPr>
          <w:rFonts w:ascii="Arial" w:hAnsi="Arial" w:cs="Arial"/>
          <w:sz w:val="20"/>
        </w:rPr>
        <w:tab/>
        <w:t>Kenntnisse, Fähigkeiten und Fertigkeiten zur Durchführung von Grippeschutzimpfungen, insbesondere zur</w:t>
      </w:r>
    </w:p>
    <w:p w14:paraId="2F15A572" w14:textId="77777777" w:rsidR="00EE1E50" w:rsidRPr="00E86E6C" w:rsidRDefault="00EE1E50" w:rsidP="00E86E6C">
      <w:pPr>
        <w:ind w:left="2124"/>
        <w:contextualSpacing/>
        <w:rPr>
          <w:rFonts w:ascii="Arial" w:hAnsi="Arial" w:cs="Arial"/>
          <w:sz w:val="20"/>
        </w:rPr>
      </w:pPr>
      <w:r w:rsidRPr="00E86E6C">
        <w:rPr>
          <w:rFonts w:ascii="Arial" w:hAnsi="Arial" w:cs="Arial"/>
          <w:sz w:val="20"/>
        </w:rPr>
        <w:t>a) </w:t>
      </w:r>
      <w:r w:rsidRPr="00E86E6C">
        <w:rPr>
          <w:rFonts w:ascii="Arial" w:hAnsi="Arial" w:cs="Arial"/>
          <w:sz w:val="20"/>
        </w:rPr>
        <w:tab/>
        <w:t>Aufklärung,</w:t>
      </w:r>
    </w:p>
    <w:p w14:paraId="6C78D8FC" w14:textId="77777777" w:rsidR="00EE1E50" w:rsidRPr="00E86E6C" w:rsidRDefault="00EE1E50" w:rsidP="00E86E6C">
      <w:pPr>
        <w:ind w:left="2835" w:hanging="711"/>
        <w:contextualSpacing/>
        <w:rPr>
          <w:rFonts w:ascii="Arial" w:hAnsi="Arial" w:cs="Arial"/>
          <w:sz w:val="20"/>
        </w:rPr>
      </w:pPr>
      <w:r w:rsidRPr="00E86E6C">
        <w:rPr>
          <w:rFonts w:ascii="Arial" w:hAnsi="Arial" w:cs="Arial"/>
          <w:sz w:val="20"/>
        </w:rPr>
        <w:t>b) </w:t>
      </w:r>
      <w:r w:rsidRPr="00E86E6C">
        <w:rPr>
          <w:rFonts w:ascii="Arial" w:hAnsi="Arial" w:cs="Arial"/>
          <w:sz w:val="20"/>
        </w:rPr>
        <w:tab/>
        <w:t>Erhebung der Anamnese einschließlich der Impfanamnese und der Feststellung der aktuellen Befindlichkeit zum Ausschluss akuter Erkrankungen oder Allergien,</w:t>
      </w:r>
    </w:p>
    <w:p w14:paraId="73291BD4" w14:textId="77777777" w:rsidR="00EE1E50" w:rsidRPr="00E86E6C" w:rsidRDefault="00EE1E50" w:rsidP="00E86E6C">
      <w:pPr>
        <w:ind w:left="2124"/>
        <w:contextualSpacing/>
        <w:rPr>
          <w:rFonts w:ascii="Arial" w:hAnsi="Arial" w:cs="Arial"/>
          <w:sz w:val="20"/>
        </w:rPr>
      </w:pPr>
      <w:r w:rsidRPr="00E86E6C">
        <w:rPr>
          <w:rFonts w:ascii="Arial" w:hAnsi="Arial" w:cs="Arial"/>
          <w:sz w:val="20"/>
        </w:rPr>
        <w:t>c) </w:t>
      </w:r>
      <w:r w:rsidRPr="00E86E6C">
        <w:rPr>
          <w:rFonts w:ascii="Arial" w:hAnsi="Arial" w:cs="Arial"/>
          <w:sz w:val="20"/>
        </w:rPr>
        <w:tab/>
        <w:t>weiteren Impfberatung und</w:t>
      </w:r>
    </w:p>
    <w:p w14:paraId="0B1D7D98" w14:textId="77777777" w:rsidR="00EE1E50" w:rsidRPr="00E86E6C" w:rsidRDefault="00EE1E50" w:rsidP="00E86E6C">
      <w:pPr>
        <w:ind w:left="2124"/>
        <w:contextualSpacing/>
        <w:rPr>
          <w:rFonts w:ascii="Arial" w:hAnsi="Arial" w:cs="Arial"/>
          <w:sz w:val="20"/>
        </w:rPr>
      </w:pPr>
      <w:r w:rsidRPr="00E86E6C">
        <w:rPr>
          <w:rFonts w:ascii="Arial" w:hAnsi="Arial" w:cs="Arial"/>
          <w:sz w:val="20"/>
        </w:rPr>
        <w:t>d) </w:t>
      </w:r>
      <w:r w:rsidRPr="00E86E6C">
        <w:rPr>
          <w:rFonts w:ascii="Arial" w:hAnsi="Arial" w:cs="Arial"/>
          <w:sz w:val="20"/>
        </w:rPr>
        <w:tab/>
        <w:t>Einholung der Einwilligung der zu impfenden Person,</w:t>
      </w:r>
    </w:p>
    <w:p w14:paraId="0567E127" w14:textId="77777777" w:rsidR="00EE1E50" w:rsidRPr="00E86E6C" w:rsidRDefault="00EE1E50" w:rsidP="00E86E6C">
      <w:pPr>
        <w:ind w:left="2124" w:hanging="708"/>
        <w:contextualSpacing/>
        <w:rPr>
          <w:rFonts w:ascii="Arial" w:hAnsi="Arial" w:cs="Arial"/>
          <w:sz w:val="20"/>
        </w:rPr>
      </w:pPr>
      <w:r w:rsidRPr="00E86E6C">
        <w:rPr>
          <w:rFonts w:ascii="Arial" w:hAnsi="Arial" w:cs="Arial"/>
          <w:sz w:val="20"/>
        </w:rPr>
        <w:t>2. </w:t>
      </w:r>
      <w:r w:rsidRPr="00E86E6C">
        <w:rPr>
          <w:rFonts w:ascii="Arial" w:hAnsi="Arial" w:cs="Arial"/>
          <w:sz w:val="20"/>
        </w:rPr>
        <w:tab/>
        <w:t>Kenntnis von Kontraindikationen sowie Fähigkeiten und Fertigkeiten zu deren Beachtung und</w:t>
      </w:r>
    </w:p>
    <w:p w14:paraId="7D3539BB" w14:textId="77777777" w:rsidR="00EE1E50" w:rsidRPr="00E86E6C" w:rsidRDefault="00EE1E50" w:rsidP="00E86E6C">
      <w:pPr>
        <w:ind w:left="2124" w:hanging="708"/>
        <w:contextualSpacing/>
        <w:rPr>
          <w:rFonts w:ascii="Arial" w:hAnsi="Arial" w:cs="Arial"/>
          <w:sz w:val="20"/>
        </w:rPr>
      </w:pPr>
      <w:r w:rsidRPr="00E86E6C">
        <w:rPr>
          <w:rFonts w:ascii="Arial" w:hAnsi="Arial" w:cs="Arial"/>
          <w:sz w:val="20"/>
        </w:rPr>
        <w:t>3. </w:t>
      </w:r>
      <w:r w:rsidRPr="00E86E6C">
        <w:rPr>
          <w:rFonts w:ascii="Arial" w:hAnsi="Arial" w:cs="Arial"/>
          <w:sz w:val="20"/>
        </w:rPr>
        <w:tab/>
        <w:t>Kenntnis von Notfallmaßnahmen bei eventuellen akuten Impfreaktionen sowie Fähigkeiten und Fertigkeiten zur Durchführung dieser Notfallmaßnahmen.</w:t>
      </w:r>
    </w:p>
    <w:p w14:paraId="7DF4AD58" w14:textId="77777777" w:rsidR="00EE1E50" w:rsidRPr="00E86E6C" w:rsidRDefault="00EE1E50" w:rsidP="00E86E6C">
      <w:pPr>
        <w:contextualSpacing/>
        <w:rPr>
          <w:rFonts w:ascii="Arial" w:hAnsi="Arial" w:cs="Arial"/>
          <w:sz w:val="20"/>
        </w:rPr>
      </w:pPr>
    </w:p>
    <w:p w14:paraId="2EAB1742" w14:textId="77777777" w:rsidR="00EE1E50" w:rsidRPr="00E86E6C" w:rsidRDefault="00EE1E50" w:rsidP="00E86E6C">
      <w:pPr>
        <w:ind w:left="1416"/>
        <w:contextualSpacing/>
        <w:rPr>
          <w:rFonts w:ascii="Arial" w:hAnsi="Arial" w:cs="Arial"/>
          <w:sz w:val="20"/>
        </w:rPr>
      </w:pPr>
      <w:r w:rsidRPr="00E86E6C">
        <w:rPr>
          <w:rFonts w:ascii="Arial" w:hAnsi="Arial" w:cs="Arial"/>
          <w:sz w:val="20"/>
        </w:rPr>
        <w:lastRenderedPageBreak/>
        <w:t xml:space="preserve">   (3) Die Bundesapothekerkammer entwickelt bis zum … </w:t>
      </w:r>
      <w:r w:rsidRPr="00E86E6C">
        <w:rPr>
          <w:rFonts w:ascii="Arial" w:hAnsi="Arial" w:cs="Arial"/>
          <w:sz w:val="20"/>
          <w:highlight w:val="yellow"/>
        </w:rPr>
        <w:t>[einsetzen: Datum einen Monat nach Inkrafttreten gemäß Artikel 4 Absatz 1]</w:t>
      </w:r>
      <w:r w:rsidRPr="00E86E6C">
        <w:rPr>
          <w:rFonts w:ascii="Arial" w:hAnsi="Arial" w:cs="Arial"/>
          <w:sz w:val="20"/>
        </w:rPr>
        <w:t xml:space="preserve"> in Zusammenarbeit mit der Bundesärztekammer auf Basis von bereits vorliegenden Schulungen im Rahmen von Modellvorhaben nach § 132j des Fünften Buches Sozialgesetzbuch ein Mustercurriculum für die ärztliche Schulung der Apotheker nach Absatz 1 Nummer 1.“ </w:t>
      </w:r>
    </w:p>
    <w:p w14:paraId="74A8166A" w14:textId="77777777" w:rsidR="00EE1E50" w:rsidRPr="00E86E6C" w:rsidRDefault="00EE1E50" w:rsidP="00E86E6C">
      <w:pPr>
        <w:contextualSpacing/>
        <w:rPr>
          <w:rFonts w:ascii="Arial" w:hAnsi="Arial" w:cs="Arial"/>
          <w:sz w:val="20"/>
        </w:rPr>
      </w:pPr>
    </w:p>
    <w:p w14:paraId="6F70DFBC" w14:textId="77777777" w:rsidR="00EE1E50" w:rsidRPr="00E86E6C" w:rsidRDefault="00EE1E50" w:rsidP="00E86E6C">
      <w:pPr>
        <w:contextualSpacing/>
        <w:rPr>
          <w:rFonts w:ascii="Arial" w:hAnsi="Arial" w:cs="Arial"/>
          <w:sz w:val="20"/>
        </w:rPr>
      </w:pPr>
    </w:p>
    <w:p w14:paraId="5844199E"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Artikel 3b</w:t>
      </w:r>
    </w:p>
    <w:p w14:paraId="4797B903"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Änderung des Fünften Buches Sozialgesetzbuch</w:t>
      </w:r>
    </w:p>
    <w:p w14:paraId="22A1702C" w14:textId="77777777" w:rsidR="00EE1E50" w:rsidRPr="00E86E6C" w:rsidRDefault="00EE1E50" w:rsidP="00E86E6C">
      <w:pPr>
        <w:contextualSpacing/>
        <w:rPr>
          <w:rFonts w:ascii="Arial" w:hAnsi="Arial" w:cs="Arial"/>
          <w:sz w:val="20"/>
        </w:rPr>
      </w:pPr>
    </w:p>
    <w:p w14:paraId="265917C9"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   Das Fünfte Buch Sozialgesetzbuch – Gesetzliche Krankenversicherung – (Artikel 1 des Gesetzes vom 20. Dezember 1988, BGBl. I S. 2477, 2482), das zuletzt durch Artikel 2 des Gesetzes vom 18. März 2022 (BGBl. I S. 473) geändert worden ist, wird wie folgt geändert:</w:t>
      </w:r>
    </w:p>
    <w:p w14:paraId="42F23EA7" w14:textId="77777777" w:rsidR="00EE1E50" w:rsidRPr="00E86E6C" w:rsidRDefault="00EE1E50" w:rsidP="00E86E6C">
      <w:pPr>
        <w:contextualSpacing/>
        <w:rPr>
          <w:rFonts w:ascii="Arial" w:hAnsi="Arial" w:cs="Arial"/>
          <w:sz w:val="20"/>
        </w:rPr>
      </w:pPr>
    </w:p>
    <w:p w14:paraId="625A7531"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1. </w:t>
      </w:r>
      <w:r w:rsidRPr="00E86E6C">
        <w:rPr>
          <w:rFonts w:ascii="Arial" w:hAnsi="Arial" w:cs="Arial"/>
          <w:sz w:val="20"/>
        </w:rPr>
        <w:tab/>
        <w:t>§ 132e wird wie folgt geändert:</w:t>
      </w:r>
    </w:p>
    <w:p w14:paraId="434EC18D" w14:textId="77777777" w:rsidR="00EE1E50" w:rsidRPr="00E86E6C" w:rsidRDefault="00EE1E50" w:rsidP="00E86E6C">
      <w:pPr>
        <w:ind w:firstLine="708"/>
        <w:contextualSpacing/>
        <w:rPr>
          <w:rFonts w:ascii="Arial" w:hAnsi="Arial" w:cs="Arial"/>
          <w:sz w:val="20"/>
        </w:rPr>
      </w:pPr>
    </w:p>
    <w:p w14:paraId="3F641584"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 xml:space="preserve">a) </w:t>
      </w:r>
      <w:r w:rsidRPr="00E86E6C">
        <w:rPr>
          <w:rFonts w:ascii="Arial" w:hAnsi="Arial" w:cs="Arial"/>
          <w:sz w:val="20"/>
        </w:rPr>
        <w:tab/>
        <w:t>Nach Absatz 1 wird folgender Absatz 1a eingefügt:</w:t>
      </w:r>
    </w:p>
    <w:p w14:paraId="7D9A33E1" w14:textId="77777777" w:rsidR="00EE1E50" w:rsidRPr="00E86E6C" w:rsidRDefault="00EE1E50" w:rsidP="00E86E6C">
      <w:pPr>
        <w:ind w:firstLine="708"/>
        <w:contextualSpacing/>
        <w:rPr>
          <w:rFonts w:ascii="Arial" w:hAnsi="Arial" w:cs="Arial"/>
          <w:sz w:val="20"/>
        </w:rPr>
      </w:pPr>
    </w:p>
    <w:p w14:paraId="1FC53128" w14:textId="77777777" w:rsidR="00EE1E50" w:rsidRPr="00E86E6C" w:rsidRDefault="00EE1E50" w:rsidP="00E86E6C">
      <w:pPr>
        <w:ind w:left="1418"/>
        <w:contextualSpacing/>
        <w:rPr>
          <w:rFonts w:ascii="Arial" w:hAnsi="Arial" w:cs="Arial"/>
          <w:sz w:val="20"/>
        </w:rPr>
      </w:pPr>
      <w:r w:rsidRPr="00E86E6C">
        <w:rPr>
          <w:rFonts w:ascii="Arial" w:hAnsi="Arial" w:cs="Arial"/>
          <w:sz w:val="20"/>
        </w:rPr>
        <w:t xml:space="preserve">   „(1a) Der Spitzenverband Bund der Krankenkassen hat mit der für die Wahrnehmung der wirtschaftlichen Interessen gebildeten maßgeblichen Spitzenorganisation der Apotheker im Benehmen mit dem Verband der Privaten Krankenversicherung einen Vertrag über die Durchführung von Grippeschutzimpfungen durch Apotheken bei Personen, die das 18. Lebensjahr vollendet haben, abzuschließen, insbesondere über</w:t>
      </w:r>
    </w:p>
    <w:p w14:paraId="6AFB8D17" w14:textId="77777777" w:rsidR="00EE1E50" w:rsidRPr="00E86E6C" w:rsidRDefault="00EE1E50" w:rsidP="00E86E6C">
      <w:pPr>
        <w:ind w:left="2123" w:hanging="705"/>
        <w:contextualSpacing/>
        <w:rPr>
          <w:rFonts w:ascii="Arial" w:hAnsi="Arial" w:cs="Arial"/>
          <w:sz w:val="20"/>
        </w:rPr>
      </w:pPr>
      <w:r w:rsidRPr="00E86E6C">
        <w:rPr>
          <w:rFonts w:ascii="Arial" w:hAnsi="Arial" w:cs="Arial"/>
          <w:sz w:val="20"/>
        </w:rPr>
        <w:t>1. </w:t>
      </w:r>
      <w:r w:rsidRPr="00E86E6C">
        <w:rPr>
          <w:rFonts w:ascii="Arial" w:hAnsi="Arial" w:cs="Arial"/>
          <w:sz w:val="20"/>
        </w:rPr>
        <w:tab/>
        <w:t xml:space="preserve">die Vergütung der Impfleistung der Apotheken einschließlich der Vergütung der Impfdokumentation und </w:t>
      </w:r>
    </w:p>
    <w:p w14:paraId="4F60A916" w14:textId="77777777" w:rsidR="00EE1E50" w:rsidRPr="00E86E6C" w:rsidRDefault="00EE1E50" w:rsidP="00E86E6C">
      <w:pPr>
        <w:ind w:left="1418"/>
        <w:contextualSpacing/>
        <w:rPr>
          <w:rFonts w:ascii="Arial" w:hAnsi="Arial" w:cs="Arial"/>
          <w:sz w:val="20"/>
        </w:rPr>
      </w:pPr>
      <w:r w:rsidRPr="00E86E6C">
        <w:rPr>
          <w:rFonts w:ascii="Arial" w:hAnsi="Arial" w:cs="Arial"/>
          <w:sz w:val="20"/>
        </w:rPr>
        <w:t>2. </w:t>
      </w:r>
      <w:r w:rsidRPr="00E86E6C">
        <w:rPr>
          <w:rFonts w:ascii="Arial" w:hAnsi="Arial" w:cs="Arial"/>
          <w:sz w:val="20"/>
        </w:rPr>
        <w:tab/>
        <w:t>die Abrechnung der Vergütung.</w:t>
      </w:r>
    </w:p>
    <w:p w14:paraId="4A43830A" w14:textId="77777777" w:rsidR="00EE1E50" w:rsidRPr="00E86E6C" w:rsidRDefault="00EE1E50" w:rsidP="00E86E6C">
      <w:pPr>
        <w:ind w:left="1418"/>
        <w:contextualSpacing/>
        <w:rPr>
          <w:rFonts w:ascii="Arial" w:hAnsi="Arial" w:cs="Arial"/>
          <w:sz w:val="20"/>
        </w:rPr>
      </w:pPr>
      <w:r w:rsidRPr="00E86E6C">
        <w:rPr>
          <w:rFonts w:ascii="Arial" w:hAnsi="Arial" w:cs="Arial"/>
          <w:sz w:val="20"/>
        </w:rPr>
        <w:t xml:space="preserve">In dem Vertrag nach Satz 1 ist für die Beschaffung der Grippeimpfstoffe, die zur Anwendung durch die Apotheken vorgesehen sind, eine Vergütung der  Apotheken von einem Euro je Einzeldosis sowie die Umsatzsteuer vorzusehen. Einigen sich die Vertragsparteien nach Satz 1 nicht bis zum … </w:t>
      </w:r>
      <w:r w:rsidRPr="00E86E6C">
        <w:rPr>
          <w:rFonts w:ascii="Arial" w:hAnsi="Arial" w:cs="Arial"/>
          <w:sz w:val="20"/>
          <w:highlight w:val="yellow"/>
        </w:rPr>
        <w:t>[einsetzen: Datum zwei Monate nach Inkrafttreten gemäß Artikel 4 Absatz 1]</w:t>
      </w:r>
      <w:r w:rsidRPr="00E86E6C">
        <w:rPr>
          <w:rFonts w:ascii="Arial" w:hAnsi="Arial" w:cs="Arial"/>
          <w:sz w:val="20"/>
        </w:rPr>
        <w:t>, legt die Schiedsstelle nach § 129 Absatz 8 innerhalb von einem Monat den Inhalt des Vertrages fest. Der Vertrag gilt bis zum Wirksamwerden eines neuen Vertrages fort; der Schiedsspruch gilt bis zum Wirksamwerden des ersten Vertrages fort.“</w:t>
      </w:r>
    </w:p>
    <w:p w14:paraId="1B06EC81" w14:textId="77777777" w:rsidR="00EE1E50" w:rsidRPr="00E86E6C" w:rsidRDefault="00EE1E50" w:rsidP="00E86E6C">
      <w:pPr>
        <w:ind w:left="1418"/>
        <w:contextualSpacing/>
        <w:rPr>
          <w:rFonts w:ascii="Arial" w:hAnsi="Arial" w:cs="Arial"/>
          <w:sz w:val="20"/>
        </w:rPr>
      </w:pPr>
    </w:p>
    <w:p w14:paraId="73ABCA7B"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 xml:space="preserve">b) </w:t>
      </w:r>
      <w:r w:rsidRPr="00E86E6C">
        <w:rPr>
          <w:rFonts w:ascii="Arial" w:hAnsi="Arial" w:cs="Arial"/>
          <w:sz w:val="20"/>
        </w:rPr>
        <w:tab/>
        <w:t>Absatz 2 wird wie folgt geändert:</w:t>
      </w:r>
    </w:p>
    <w:p w14:paraId="2083C4AD" w14:textId="77777777" w:rsidR="00EE1E50" w:rsidRPr="00E86E6C" w:rsidRDefault="00EE1E50" w:rsidP="00E86E6C">
      <w:pPr>
        <w:ind w:left="1418"/>
        <w:contextualSpacing/>
        <w:rPr>
          <w:rFonts w:ascii="Arial" w:hAnsi="Arial" w:cs="Arial"/>
          <w:sz w:val="20"/>
        </w:rPr>
      </w:pPr>
    </w:p>
    <w:p w14:paraId="7A1CDB37" w14:textId="77777777" w:rsidR="00EE1E50" w:rsidRPr="00E86E6C" w:rsidRDefault="00EE1E50" w:rsidP="00E86E6C">
      <w:pPr>
        <w:ind w:left="2127" w:hanging="709"/>
        <w:contextualSpacing/>
        <w:rPr>
          <w:rFonts w:ascii="Arial" w:hAnsi="Arial" w:cs="Arial"/>
          <w:sz w:val="20"/>
        </w:rPr>
      </w:pPr>
      <w:r w:rsidRPr="00E86E6C">
        <w:rPr>
          <w:rFonts w:ascii="Arial" w:hAnsi="Arial" w:cs="Arial"/>
          <w:sz w:val="20"/>
        </w:rPr>
        <w:lastRenderedPageBreak/>
        <w:t xml:space="preserve">aa) </w:t>
      </w:r>
      <w:r w:rsidRPr="00E86E6C">
        <w:rPr>
          <w:rFonts w:ascii="Arial" w:hAnsi="Arial" w:cs="Arial"/>
          <w:sz w:val="20"/>
        </w:rPr>
        <w:tab/>
        <w:t>In Satz 1 wird vor dem Punkt am Ende ein Semikolon und werden die Wörter „die für die Wahrnehmung der wirtschaftlichen Interessen gebildete maßgebliche Spitzenorganisation der Apotheker meldet bis zum 15. Januar eines Kalenderjahres den Bedarf an saisonalen Grippeimpfstoffen, die zur Anwendung durch die Apotheken vorgesehen sind, auf Grundlage der durch die Apotheken geplanten Bestellungen an das Paul-Ehrlich-Institut.“ eingefügt.</w:t>
      </w:r>
    </w:p>
    <w:p w14:paraId="4012B9ED" w14:textId="77777777" w:rsidR="00EE1E50" w:rsidRPr="00E86E6C" w:rsidRDefault="00EE1E50" w:rsidP="00E86E6C">
      <w:pPr>
        <w:ind w:left="2124"/>
        <w:contextualSpacing/>
        <w:rPr>
          <w:rFonts w:ascii="Arial" w:hAnsi="Arial" w:cs="Arial"/>
          <w:sz w:val="20"/>
        </w:rPr>
      </w:pPr>
    </w:p>
    <w:p w14:paraId="29739722" w14:textId="77777777" w:rsidR="00EE1E50" w:rsidRPr="00E86E6C" w:rsidRDefault="00EE1E50" w:rsidP="00E86E6C">
      <w:pPr>
        <w:ind w:left="2127" w:hanging="709"/>
        <w:contextualSpacing/>
        <w:rPr>
          <w:rFonts w:ascii="Arial" w:hAnsi="Arial" w:cs="Arial"/>
          <w:sz w:val="20"/>
        </w:rPr>
      </w:pPr>
      <w:r w:rsidRPr="00E86E6C">
        <w:rPr>
          <w:rFonts w:ascii="Arial" w:hAnsi="Arial" w:cs="Arial"/>
          <w:sz w:val="20"/>
        </w:rPr>
        <w:t xml:space="preserve">bb) </w:t>
      </w:r>
      <w:r w:rsidRPr="00E86E6C">
        <w:rPr>
          <w:rFonts w:ascii="Arial" w:hAnsi="Arial" w:cs="Arial"/>
          <w:sz w:val="20"/>
        </w:rPr>
        <w:tab/>
        <w:t>In Satz 4 wird nach dem Wort „Bundesvereinigung“ ein Komma und werden die Wörter „der für die Wahrnehmung der wirtschaftlichen Interessen gebildeten maßgeblichen Spitzenorganisation der Apotheker“ eingefügt.</w:t>
      </w:r>
    </w:p>
    <w:p w14:paraId="5279CB9E" w14:textId="77777777" w:rsidR="00EE1E50" w:rsidRPr="00E86E6C" w:rsidRDefault="00EE1E50" w:rsidP="00E86E6C">
      <w:pPr>
        <w:ind w:left="2124"/>
        <w:contextualSpacing/>
        <w:rPr>
          <w:rFonts w:ascii="Arial" w:hAnsi="Arial" w:cs="Arial"/>
          <w:sz w:val="20"/>
        </w:rPr>
      </w:pPr>
    </w:p>
    <w:p w14:paraId="25854531" w14:textId="77777777" w:rsidR="00EE1E50" w:rsidRPr="00E86E6C" w:rsidRDefault="00EE1E50" w:rsidP="00E86E6C">
      <w:pPr>
        <w:ind w:left="1418" w:hanging="709"/>
        <w:contextualSpacing/>
        <w:rPr>
          <w:rFonts w:ascii="Arial" w:hAnsi="Arial" w:cs="Arial"/>
          <w:sz w:val="20"/>
        </w:rPr>
      </w:pPr>
      <w:r w:rsidRPr="00E86E6C">
        <w:rPr>
          <w:rFonts w:ascii="Arial" w:hAnsi="Arial" w:cs="Arial"/>
          <w:sz w:val="20"/>
        </w:rPr>
        <w:t xml:space="preserve">c) </w:t>
      </w:r>
      <w:r w:rsidRPr="00E86E6C">
        <w:rPr>
          <w:rFonts w:ascii="Arial" w:hAnsi="Arial" w:cs="Arial"/>
          <w:sz w:val="20"/>
        </w:rPr>
        <w:tab/>
        <w:t>In Absatz 3 werden vor dem Punkt am Ende die Wörter „und an die für die Wahrnehmung der wirtschaftlichen Interessen gebildete maßgebliche Spitzenorganisation der Apotheker“ eingefügt.</w:t>
      </w:r>
    </w:p>
    <w:p w14:paraId="04BC25A6" w14:textId="77777777" w:rsidR="00EE1E50" w:rsidRPr="00E86E6C" w:rsidRDefault="00EE1E50" w:rsidP="00E86E6C">
      <w:pPr>
        <w:ind w:left="1418"/>
        <w:contextualSpacing/>
        <w:rPr>
          <w:rFonts w:ascii="Arial" w:hAnsi="Arial" w:cs="Arial"/>
          <w:sz w:val="20"/>
        </w:rPr>
      </w:pPr>
    </w:p>
    <w:p w14:paraId="40FCF14D"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2. </w:t>
      </w:r>
      <w:r w:rsidRPr="00E86E6C">
        <w:rPr>
          <w:rFonts w:ascii="Arial" w:hAnsi="Arial" w:cs="Arial"/>
          <w:sz w:val="20"/>
        </w:rPr>
        <w:tab/>
        <w:t>Dem § 132j wird folgender Absatz 8 angefügt:</w:t>
      </w:r>
    </w:p>
    <w:p w14:paraId="42C1DFF4" w14:textId="77777777" w:rsidR="00EE1E50" w:rsidRPr="00E86E6C" w:rsidRDefault="00EE1E50" w:rsidP="00E86E6C">
      <w:pPr>
        <w:contextualSpacing/>
        <w:rPr>
          <w:rFonts w:ascii="Arial" w:hAnsi="Arial" w:cs="Arial"/>
          <w:sz w:val="20"/>
        </w:rPr>
      </w:pPr>
    </w:p>
    <w:p w14:paraId="22B96A56"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   „(8) Die Vertragspartner nach Absatz 1 haben die Modellvorhaben innerhalb von neun Monaten nach dem Abschluss eines Vertrages oder Vorliegen eines Schiedsspruchs nach § 132e Absatz 1a zu beenden.“ </w:t>
      </w:r>
    </w:p>
    <w:p w14:paraId="3E311ECA" w14:textId="77777777" w:rsidR="00EE1E50" w:rsidRPr="00E86E6C" w:rsidRDefault="00EE1E50" w:rsidP="00E86E6C">
      <w:pPr>
        <w:contextualSpacing/>
        <w:rPr>
          <w:rFonts w:ascii="Arial" w:hAnsi="Arial" w:cs="Arial"/>
          <w:sz w:val="20"/>
        </w:rPr>
      </w:pPr>
    </w:p>
    <w:p w14:paraId="7D76F209" w14:textId="77777777" w:rsidR="00EE1E50" w:rsidRPr="00E86E6C" w:rsidRDefault="00EE1E50" w:rsidP="00E86E6C">
      <w:pPr>
        <w:contextualSpacing/>
        <w:rPr>
          <w:rFonts w:ascii="Arial" w:hAnsi="Arial" w:cs="Arial"/>
          <w:sz w:val="20"/>
        </w:rPr>
      </w:pPr>
    </w:p>
    <w:p w14:paraId="57304E7C"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Artikel 3c</w:t>
      </w:r>
    </w:p>
    <w:p w14:paraId="733FD7C4"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Änderung des Apothekengesetzes</w:t>
      </w:r>
    </w:p>
    <w:p w14:paraId="7345698B" w14:textId="77777777" w:rsidR="00EE1E50" w:rsidRPr="00E86E6C" w:rsidRDefault="00EE1E50" w:rsidP="00E86E6C">
      <w:pPr>
        <w:contextualSpacing/>
        <w:jc w:val="center"/>
        <w:rPr>
          <w:rFonts w:ascii="Arial" w:hAnsi="Arial" w:cs="Arial"/>
          <w:b/>
          <w:sz w:val="20"/>
        </w:rPr>
      </w:pPr>
    </w:p>
    <w:p w14:paraId="48EEF6B3"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   Das Apothekengesetz in der Fassung der Bekanntmachung vom 15. Oktober 1980 (BGBl. I S. 1993), das zuletzt durch Artikel 8 Absatz 4 des Gesetzes vom 27. September 2021 (BGBl. I S. 4530) geändert worden ist, wird wie folgt geändert:</w:t>
      </w:r>
    </w:p>
    <w:p w14:paraId="127B1EF3" w14:textId="77777777" w:rsidR="00EE1E50" w:rsidRPr="00E86E6C" w:rsidRDefault="00EE1E50" w:rsidP="00E86E6C">
      <w:pPr>
        <w:contextualSpacing/>
        <w:rPr>
          <w:rFonts w:ascii="Arial" w:hAnsi="Arial" w:cs="Arial"/>
          <w:sz w:val="20"/>
        </w:rPr>
      </w:pPr>
    </w:p>
    <w:p w14:paraId="185F15AA" w14:textId="77777777" w:rsidR="00EE1E50" w:rsidRPr="00E86E6C" w:rsidRDefault="00EE1E50" w:rsidP="00E86E6C">
      <w:pPr>
        <w:ind w:left="705" w:hanging="705"/>
        <w:contextualSpacing/>
        <w:rPr>
          <w:rFonts w:ascii="Arial" w:hAnsi="Arial" w:cs="Arial"/>
          <w:sz w:val="20"/>
        </w:rPr>
      </w:pPr>
      <w:r w:rsidRPr="00E86E6C">
        <w:rPr>
          <w:rFonts w:ascii="Arial" w:hAnsi="Arial" w:cs="Arial"/>
          <w:sz w:val="20"/>
        </w:rPr>
        <w:t xml:space="preserve">1. </w:t>
      </w:r>
      <w:r w:rsidRPr="00E86E6C">
        <w:rPr>
          <w:rFonts w:ascii="Arial" w:hAnsi="Arial" w:cs="Arial"/>
          <w:sz w:val="20"/>
        </w:rPr>
        <w:tab/>
        <w:t>In § 10 werden nach dem Wort „anzubieten“ ein Komma und das Wort „anzuwenden“ eingefügt.</w:t>
      </w:r>
    </w:p>
    <w:p w14:paraId="12CED5E1" w14:textId="77777777" w:rsidR="00EE1E50" w:rsidRPr="00E86E6C" w:rsidRDefault="00EE1E50" w:rsidP="00E86E6C">
      <w:pPr>
        <w:contextualSpacing/>
        <w:rPr>
          <w:rFonts w:ascii="Arial" w:hAnsi="Arial" w:cs="Arial"/>
          <w:sz w:val="20"/>
        </w:rPr>
      </w:pPr>
    </w:p>
    <w:p w14:paraId="23EFD848" w14:textId="77777777" w:rsidR="00EE1E50" w:rsidRPr="00E86E6C" w:rsidRDefault="00EE1E50" w:rsidP="00E86E6C">
      <w:pPr>
        <w:contextualSpacing/>
        <w:rPr>
          <w:rFonts w:ascii="Arial" w:hAnsi="Arial" w:cs="Arial"/>
          <w:sz w:val="20"/>
        </w:rPr>
      </w:pPr>
      <w:r w:rsidRPr="00E86E6C">
        <w:rPr>
          <w:rFonts w:ascii="Arial" w:hAnsi="Arial" w:cs="Arial"/>
          <w:sz w:val="20"/>
        </w:rPr>
        <w:t>2.</w:t>
      </w:r>
      <w:r w:rsidRPr="00E86E6C">
        <w:rPr>
          <w:rFonts w:ascii="Arial" w:hAnsi="Arial" w:cs="Arial"/>
          <w:sz w:val="20"/>
        </w:rPr>
        <w:tab/>
        <w:t>§ 14 Absatz 7 wird wie folgt geändert:</w:t>
      </w:r>
    </w:p>
    <w:p w14:paraId="4348F6D5" w14:textId="77777777" w:rsidR="00EE1E50" w:rsidRPr="00E86E6C" w:rsidRDefault="00EE1E50" w:rsidP="00E86E6C">
      <w:pPr>
        <w:contextualSpacing/>
        <w:rPr>
          <w:rFonts w:ascii="Arial" w:hAnsi="Arial" w:cs="Arial"/>
          <w:sz w:val="20"/>
        </w:rPr>
      </w:pPr>
    </w:p>
    <w:p w14:paraId="61321774" w14:textId="77777777" w:rsidR="00EE1E50" w:rsidRPr="00E86E6C" w:rsidRDefault="00EE1E50" w:rsidP="00E86E6C">
      <w:pPr>
        <w:ind w:left="1410" w:hanging="705"/>
        <w:contextualSpacing/>
        <w:rPr>
          <w:rFonts w:ascii="Arial" w:hAnsi="Arial" w:cs="Arial"/>
          <w:sz w:val="20"/>
        </w:rPr>
      </w:pPr>
      <w:r w:rsidRPr="00E86E6C">
        <w:rPr>
          <w:rFonts w:ascii="Arial" w:hAnsi="Arial" w:cs="Arial"/>
          <w:sz w:val="20"/>
        </w:rPr>
        <w:t xml:space="preserve">a) </w:t>
      </w:r>
      <w:r w:rsidRPr="00E86E6C">
        <w:rPr>
          <w:rFonts w:ascii="Arial" w:hAnsi="Arial" w:cs="Arial"/>
          <w:sz w:val="20"/>
        </w:rPr>
        <w:tab/>
        <w:t>In Satz 2 werden nach den Wörtern „(§ 115b des Fünften Buches Sozialgesetzbuch)“ die Wörter „oder im Rahmen der Übergangspflege im Krankenhaus nach § 39e des Fünften Buches Sozialgesetzbuch“ eingefügt.</w:t>
      </w:r>
    </w:p>
    <w:p w14:paraId="59BAA152" w14:textId="77777777" w:rsidR="00EE1E50" w:rsidRPr="00E86E6C" w:rsidRDefault="00EE1E50" w:rsidP="00E86E6C">
      <w:pPr>
        <w:ind w:left="705"/>
        <w:contextualSpacing/>
        <w:rPr>
          <w:rFonts w:ascii="Arial" w:hAnsi="Arial" w:cs="Arial"/>
          <w:sz w:val="20"/>
        </w:rPr>
      </w:pPr>
    </w:p>
    <w:p w14:paraId="67CB9B02" w14:textId="77777777" w:rsidR="00EE1E50" w:rsidRPr="00E86E6C" w:rsidRDefault="00EE1E50" w:rsidP="00E86E6C">
      <w:pPr>
        <w:ind w:left="1410" w:hanging="705"/>
        <w:contextualSpacing/>
        <w:rPr>
          <w:rFonts w:ascii="Arial" w:hAnsi="Arial" w:cs="Arial"/>
          <w:sz w:val="20"/>
        </w:rPr>
      </w:pPr>
      <w:r w:rsidRPr="00E86E6C">
        <w:rPr>
          <w:rFonts w:ascii="Arial" w:hAnsi="Arial" w:cs="Arial"/>
          <w:sz w:val="20"/>
        </w:rPr>
        <w:lastRenderedPageBreak/>
        <w:t>b)</w:t>
      </w:r>
      <w:r w:rsidRPr="00E86E6C">
        <w:rPr>
          <w:rFonts w:ascii="Arial" w:hAnsi="Arial" w:cs="Arial"/>
          <w:sz w:val="20"/>
        </w:rPr>
        <w:tab/>
        <w:t>In Satz 3 werden nach dem Wort „Krankenhaus“ die Wörter „oder bei Beendigung der Übergangspflege im Krankenhaus nach § 39e des Fünften Buches Sozialgesetzbuch“ eingefügt.</w:t>
      </w:r>
    </w:p>
    <w:p w14:paraId="09067BDD" w14:textId="77777777" w:rsidR="00EE1E50" w:rsidRPr="00E86E6C" w:rsidRDefault="00EE1E50" w:rsidP="00E86E6C">
      <w:pPr>
        <w:contextualSpacing/>
        <w:rPr>
          <w:rFonts w:ascii="Arial" w:hAnsi="Arial" w:cs="Arial"/>
          <w:sz w:val="20"/>
        </w:rPr>
      </w:pPr>
    </w:p>
    <w:p w14:paraId="58CA827C" w14:textId="37A64F5D" w:rsidR="00EE1E50" w:rsidRPr="00E86E6C" w:rsidRDefault="00EE1E50" w:rsidP="00E86E6C">
      <w:pPr>
        <w:contextualSpacing/>
        <w:rPr>
          <w:rFonts w:ascii="Arial" w:hAnsi="Arial" w:cs="Arial"/>
          <w:sz w:val="20"/>
        </w:rPr>
      </w:pPr>
      <w:r w:rsidRPr="00E86E6C">
        <w:rPr>
          <w:rFonts w:ascii="Arial" w:hAnsi="Arial" w:cs="Arial"/>
          <w:sz w:val="20"/>
        </w:rPr>
        <w:t xml:space="preserve">3. </w:t>
      </w:r>
      <w:r w:rsidRPr="00E86E6C">
        <w:rPr>
          <w:rFonts w:ascii="Arial" w:hAnsi="Arial" w:cs="Arial"/>
          <w:sz w:val="20"/>
        </w:rPr>
        <w:tab/>
        <w:t>Nach § 21 Absatz 2 Satz 1 Nummer 1b wird folgende Nummer 1c eingefügt:</w:t>
      </w:r>
    </w:p>
    <w:p w14:paraId="023F7D4D" w14:textId="77777777" w:rsidR="001E03F1" w:rsidRPr="00E86E6C" w:rsidRDefault="001E03F1" w:rsidP="00E86E6C">
      <w:pPr>
        <w:contextualSpacing/>
        <w:rPr>
          <w:rFonts w:ascii="Arial" w:hAnsi="Arial" w:cs="Arial"/>
          <w:sz w:val="20"/>
        </w:rPr>
      </w:pPr>
    </w:p>
    <w:p w14:paraId="6BFCA789" w14:textId="77777777" w:rsidR="00EE1E50" w:rsidRPr="00E86E6C" w:rsidRDefault="00EE1E50" w:rsidP="00E86E6C">
      <w:pPr>
        <w:ind w:left="1418" w:hanging="709"/>
        <w:contextualSpacing/>
        <w:rPr>
          <w:rFonts w:ascii="Arial" w:hAnsi="Arial" w:cs="Arial"/>
          <w:sz w:val="20"/>
        </w:rPr>
      </w:pPr>
      <w:r w:rsidRPr="00E86E6C">
        <w:rPr>
          <w:rFonts w:ascii="Arial" w:hAnsi="Arial" w:cs="Arial"/>
          <w:sz w:val="20"/>
        </w:rPr>
        <w:t>„1c.</w:t>
      </w:r>
      <w:r w:rsidRPr="00E86E6C">
        <w:rPr>
          <w:rFonts w:ascii="Arial" w:hAnsi="Arial" w:cs="Arial"/>
          <w:sz w:val="20"/>
        </w:rPr>
        <w:tab/>
        <w:t>die Voraussetzungen für und die Anforderungen an die Vorbereitung und Durchführung von Grippeschutzimpfungen, insbesondere zu den Verpflichtungen des Apothekenleiters, zur Aufklärung der zu impfenden Personen, zu den Räumlichkeiten und deren Ausstattung, zum Personaleinsatz, zur Dokumentation, zu den Fristen für die Aufbewahrung der Dokumentation und zu den Hygienemaßnahmen,“.</w:t>
      </w:r>
    </w:p>
    <w:p w14:paraId="56B42077" w14:textId="77777777" w:rsidR="00EE1E50" w:rsidRPr="00E86E6C" w:rsidRDefault="00EE1E50" w:rsidP="00E86E6C">
      <w:pPr>
        <w:contextualSpacing/>
        <w:rPr>
          <w:rFonts w:ascii="Arial" w:hAnsi="Arial" w:cs="Arial"/>
          <w:sz w:val="20"/>
        </w:rPr>
      </w:pPr>
    </w:p>
    <w:p w14:paraId="574E4C12" w14:textId="77777777" w:rsidR="00EE1E50" w:rsidRPr="00E86E6C" w:rsidRDefault="00EE1E50" w:rsidP="00E86E6C">
      <w:pPr>
        <w:contextualSpacing/>
        <w:rPr>
          <w:rFonts w:ascii="Arial" w:hAnsi="Arial" w:cs="Arial"/>
          <w:sz w:val="20"/>
        </w:rPr>
      </w:pPr>
    </w:p>
    <w:p w14:paraId="71C93C62"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Artikel 3d</w:t>
      </w:r>
    </w:p>
    <w:p w14:paraId="501E6061" w14:textId="77777777" w:rsidR="00EE1E50" w:rsidRPr="00E86E6C" w:rsidRDefault="00EE1E50" w:rsidP="00E86E6C">
      <w:pPr>
        <w:contextualSpacing/>
        <w:jc w:val="center"/>
        <w:rPr>
          <w:rFonts w:ascii="Arial" w:hAnsi="Arial" w:cs="Arial"/>
          <w:b/>
          <w:sz w:val="20"/>
        </w:rPr>
      </w:pPr>
      <w:r w:rsidRPr="00E86E6C">
        <w:rPr>
          <w:rFonts w:ascii="Arial" w:hAnsi="Arial" w:cs="Arial"/>
          <w:b/>
          <w:sz w:val="20"/>
        </w:rPr>
        <w:t>Änderung der Apothekenbetriebsordnung</w:t>
      </w:r>
    </w:p>
    <w:p w14:paraId="38644EEB" w14:textId="77777777" w:rsidR="00EE1E50" w:rsidRPr="00E86E6C" w:rsidRDefault="00EE1E50" w:rsidP="00E86E6C">
      <w:pPr>
        <w:contextualSpacing/>
        <w:jc w:val="center"/>
        <w:rPr>
          <w:rFonts w:ascii="Arial" w:hAnsi="Arial" w:cs="Arial"/>
          <w:b/>
          <w:sz w:val="20"/>
        </w:rPr>
      </w:pPr>
    </w:p>
    <w:p w14:paraId="7B345380"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   Die Apothekenbetriebsordnung in der Fassung der Bekanntmachung vom 26. September 1995 (BGBl. I S. 1195), die zuletzt durch Artikel 2 der Verordnung vom 12. April 2022 (BGBl. I S. 681) geändert worden ist, wird wie folgt geändert:</w:t>
      </w:r>
    </w:p>
    <w:p w14:paraId="2174564E" w14:textId="77777777" w:rsidR="00EE1E50" w:rsidRPr="00E86E6C" w:rsidRDefault="00EE1E50" w:rsidP="00E86E6C">
      <w:pPr>
        <w:contextualSpacing/>
        <w:rPr>
          <w:rFonts w:ascii="Arial" w:hAnsi="Arial" w:cs="Arial"/>
          <w:sz w:val="20"/>
        </w:rPr>
      </w:pPr>
    </w:p>
    <w:p w14:paraId="071FAB1B"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1. </w:t>
      </w:r>
      <w:r w:rsidRPr="00E86E6C">
        <w:rPr>
          <w:rFonts w:ascii="Arial" w:hAnsi="Arial" w:cs="Arial"/>
          <w:sz w:val="20"/>
        </w:rPr>
        <w:tab/>
        <w:t>In der Inhaltsübersicht wird die Angabe zu § 35a wie folgt gefasst:</w:t>
      </w:r>
    </w:p>
    <w:p w14:paraId="64F3EA32" w14:textId="77777777" w:rsidR="00EE1E50" w:rsidRPr="00E86E6C" w:rsidRDefault="00EE1E50" w:rsidP="00E86E6C">
      <w:pPr>
        <w:contextualSpacing/>
        <w:rPr>
          <w:rFonts w:ascii="Arial" w:hAnsi="Arial" w:cs="Arial"/>
          <w:sz w:val="20"/>
        </w:rPr>
      </w:pPr>
    </w:p>
    <w:p w14:paraId="7C6C73A0" w14:textId="77777777" w:rsidR="00EE1E50" w:rsidRPr="00E86E6C" w:rsidRDefault="00EE1E50" w:rsidP="00E86E6C">
      <w:pPr>
        <w:ind w:left="705"/>
        <w:contextualSpacing/>
        <w:rPr>
          <w:rFonts w:ascii="Arial" w:hAnsi="Arial" w:cs="Arial"/>
          <w:sz w:val="20"/>
        </w:rPr>
      </w:pPr>
      <w:r w:rsidRPr="00E86E6C">
        <w:rPr>
          <w:rFonts w:ascii="Arial" w:hAnsi="Arial" w:cs="Arial"/>
          <w:sz w:val="20"/>
        </w:rPr>
        <w:t>„§ 35a Vorbereitung und Durchführung von Grippeschutzimpfungen durch öffentliche Apotheken“.</w:t>
      </w:r>
    </w:p>
    <w:p w14:paraId="679CBDCE" w14:textId="77777777" w:rsidR="00EE1E50" w:rsidRPr="00E86E6C" w:rsidRDefault="00EE1E50" w:rsidP="00E86E6C">
      <w:pPr>
        <w:contextualSpacing/>
        <w:rPr>
          <w:rFonts w:ascii="Arial" w:hAnsi="Arial" w:cs="Arial"/>
          <w:sz w:val="20"/>
        </w:rPr>
      </w:pPr>
    </w:p>
    <w:p w14:paraId="032A6B45"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2. </w:t>
      </w:r>
      <w:r w:rsidRPr="00E86E6C">
        <w:rPr>
          <w:rFonts w:ascii="Arial" w:hAnsi="Arial" w:cs="Arial"/>
          <w:sz w:val="20"/>
        </w:rPr>
        <w:tab/>
        <w:t>Nach § 1a Absatz 11 Nummer 2 wird folgende Nummer 2a eingefügt:</w:t>
      </w:r>
    </w:p>
    <w:p w14:paraId="0D61EAF8" w14:textId="77777777" w:rsidR="00EE1E50" w:rsidRPr="00E86E6C" w:rsidRDefault="00EE1E50" w:rsidP="00E86E6C">
      <w:pPr>
        <w:contextualSpacing/>
        <w:rPr>
          <w:rFonts w:ascii="Arial" w:hAnsi="Arial" w:cs="Arial"/>
          <w:sz w:val="20"/>
        </w:rPr>
      </w:pPr>
    </w:p>
    <w:p w14:paraId="007FE8B8"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„2a.</w:t>
      </w:r>
      <w:r w:rsidRPr="00E86E6C">
        <w:rPr>
          <w:rFonts w:ascii="Arial" w:hAnsi="Arial" w:cs="Arial"/>
          <w:sz w:val="20"/>
        </w:rPr>
        <w:tab/>
        <w:t>die Vorbereitung und Durchführung von Grippeschutzimpfungen,“.</w:t>
      </w:r>
    </w:p>
    <w:p w14:paraId="460F7CF0" w14:textId="77777777" w:rsidR="00EE1E50" w:rsidRPr="00E86E6C" w:rsidRDefault="00EE1E50" w:rsidP="00E86E6C">
      <w:pPr>
        <w:contextualSpacing/>
        <w:rPr>
          <w:rFonts w:ascii="Arial" w:hAnsi="Arial" w:cs="Arial"/>
          <w:sz w:val="20"/>
        </w:rPr>
      </w:pPr>
    </w:p>
    <w:p w14:paraId="5B38CF77" w14:textId="3429FDFE" w:rsidR="00EE1E50" w:rsidRPr="00E86E6C" w:rsidRDefault="00EE1E50" w:rsidP="00E86E6C">
      <w:pPr>
        <w:contextualSpacing/>
        <w:rPr>
          <w:rFonts w:ascii="Arial" w:hAnsi="Arial" w:cs="Arial"/>
          <w:sz w:val="20"/>
        </w:rPr>
      </w:pPr>
      <w:r w:rsidRPr="00E86E6C">
        <w:rPr>
          <w:rFonts w:ascii="Arial" w:hAnsi="Arial" w:cs="Arial"/>
          <w:sz w:val="20"/>
        </w:rPr>
        <w:t xml:space="preserve">3. </w:t>
      </w:r>
      <w:r w:rsidRPr="00E86E6C">
        <w:rPr>
          <w:rFonts w:ascii="Arial" w:hAnsi="Arial" w:cs="Arial"/>
          <w:sz w:val="20"/>
        </w:rPr>
        <w:tab/>
        <w:t>§ 2 wird wie folgt geändert:</w:t>
      </w:r>
    </w:p>
    <w:p w14:paraId="4A01D31D" w14:textId="77777777" w:rsidR="001E03F1" w:rsidRPr="00E86E6C" w:rsidRDefault="001E03F1" w:rsidP="00E86E6C">
      <w:pPr>
        <w:contextualSpacing/>
        <w:rPr>
          <w:rFonts w:ascii="Arial" w:hAnsi="Arial" w:cs="Arial"/>
          <w:sz w:val="20"/>
        </w:rPr>
      </w:pPr>
    </w:p>
    <w:p w14:paraId="2D7BEA17" w14:textId="77777777" w:rsidR="00EE1E50" w:rsidRPr="00E86E6C" w:rsidRDefault="00EE1E50" w:rsidP="00E86E6C">
      <w:pPr>
        <w:contextualSpacing/>
        <w:rPr>
          <w:rFonts w:ascii="Arial" w:hAnsi="Arial" w:cs="Arial"/>
          <w:sz w:val="20"/>
        </w:rPr>
      </w:pPr>
      <w:r w:rsidRPr="00E86E6C">
        <w:rPr>
          <w:rFonts w:ascii="Arial" w:hAnsi="Arial" w:cs="Arial"/>
          <w:sz w:val="20"/>
        </w:rPr>
        <w:tab/>
        <w:t xml:space="preserve">a) </w:t>
      </w:r>
      <w:r w:rsidRPr="00E86E6C">
        <w:rPr>
          <w:rFonts w:ascii="Arial" w:hAnsi="Arial" w:cs="Arial"/>
          <w:sz w:val="20"/>
        </w:rPr>
        <w:tab/>
        <w:t>Nach Absatz 3 wird folgender Absatz 3a eingefügt:</w:t>
      </w:r>
    </w:p>
    <w:p w14:paraId="05D03060" w14:textId="77777777" w:rsidR="00EE1E50" w:rsidRPr="00E86E6C" w:rsidRDefault="00EE1E50" w:rsidP="00E86E6C">
      <w:pPr>
        <w:contextualSpacing/>
        <w:rPr>
          <w:rFonts w:ascii="Arial" w:hAnsi="Arial" w:cs="Arial"/>
          <w:sz w:val="20"/>
        </w:rPr>
      </w:pPr>
    </w:p>
    <w:p w14:paraId="1EDC994F" w14:textId="77777777" w:rsidR="00EE1E50" w:rsidRPr="00E86E6C" w:rsidRDefault="00EE1E50" w:rsidP="00E86E6C">
      <w:pPr>
        <w:ind w:left="1416"/>
        <w:contextualSpacing/>
        <w:rPr>
          <w:rFonts w:ascii="Arial" w:hAnsi="Arial" w:cs="Arial"/>
          <w:sz w:val="20"/>
        </w:rPr>
      </w:pPr>
      <w:r w:rsidRPr="00E86E6C">
        <w:rPr>
          <w:rFonts w:ascii="Arial" w:hAnsi="Arial" w:cs="Arial"/>
          <w:sz w:val="20"/>
        </w:rPr>
        <w:t xml:space="preserve">   „(3a) Der Apothekenleiter hat sicherzustellen, dass Grippeschutzimpfungen nur durchgeführt werden, wenn</w:t>
      </w:r>
    </w:p>
    <w:p w14:paraId="0FF23BA7" w14:textId="77777777" w:rsidR="00EE1E50" w:rsidRPr="00E86E6C" w:rsidRDefault="00EE1E50" w:rsidP="00E86E6C">
      <w:pPr>
        <w:ind w:left="1985" w:hanging="569"/>
        <w:contextualSpacing/>
        <w:rPr>
          <w:rFonts w:ascii="Arial" w:hAnsi="Arial" w:cs="Arial"/>
          <w:sz w:val="20"/>
        </w:rPr>
      </w:pPr>
      <w:r w:rsidRPr="00E86E6C">
        <w:rPr>
          <w:rFonts w:ascii="Arial" w:hAnsi="Arial" w:cs="Arial"/>
          <w:sz w:val="20"/>
        </w:rPr>
        <w:t xml:space="preserve">1. </w:t>
      </w:r>
      <w:r w:rsidRPr="00E86E6C">
        <w:rPr>
          <w:rFonts w:ascii="Arial" w:hAnsi="Arial" w:cs="Arial"/>
          <w:sz w:val="20"/>
        </w:rPr>
        <w:tab/>
        <w:t xml:space="preserve">die Aufklärung, die Anamnese und das Einholen der Einwilligung der zu impfenden Person durch Apotheker durchgeführt werden, die nach § 20c Absatz 1 des Infektionsschutzgesetzes zur Durchführung von Grippeschutzimpfungen berechtigt sind, </w:t>
      </w:r>
    </w:p>
    <w:p w14:paraId="5AE721E0" w14:textId="77777777" w:rsidR="00EE1E50" w:rsidRPr="00E86E6C" w:rsidRDefault="00EE1E50" w:rsidP="00E86E6C">
      <w:pPr>
        <w:tabs>
          <w:tab w:val="left" w:pos="2243"/>
        </w:tabs>
        <w:ind w:left="1985" w:hanging="569"/>
        <w:contextualSpacing/>
        <w:rPr>
          <w:rFonts w:ascii="Arial" w:hAnsi="Arial" w:cs="Arial"/>
          <w:sz w:val="20"/>
        </w:rPr>
      </w:pPr>
      <w:r w:rsidRPr="00E86E6C">
        <w:rPr>
          <w:rFonts w:ascii="Arial" w:hAnsi="Arial" w:cs="Arial"/>
          <w:sz w:val="20"/>
        </w:rPr>
        <w:lastRenderedPageBreak/>
        <w:t xml:space="preserve">2. </w:t>
      </w:r>
      <w:r w:rsidRPr="00E86E6C">
        <w:rPr>
          <w:rFonts w:ascii="Arial" w:hAnsi="Arial" w:cs="Arial"/>
          <w:sz w:val="20"/>
        </w:rPr>
        <w:tab/>
        <w:t xml:space="preserve">die Grippeschutzimpfungen durch Apotheker durchgeführt werden, die nach § 20c Absatz 1 des Infektionsschutzgesetzes zur Durchführung von Grippeschutzimpfungen berechtigt sind, </w:t>
      </w:r>
    </w:p>
    <w:p w14:paraId="700B6EA8" w14:textId="77777777" w:rsidR="00EE1E50" w:rsidRPr="00E86E6C" w:rsidRDefault="00EE1E50" w:rsidP="00E86E6C">
      <w:pPr>
        <w:ind w:left="1985" w:hanging="569"/>
        <w:contextualSpacing/>
        <w:rPr>
          <w:rFonts w:ascii="Arial" w:hAnsi="Arial" w:cs="Arial"/>
          <w:sz w:val="20"/>
        </w:rPr>
      </w:pPr>
      <w:r w:rsidRPr="00E86E6C">
        <w:rPr>
          <w:rFonts w:ascii="Arial" w:hAnsi="Arial" w:cs="Arial"/>
          <w:sz w:val="20"/>
        </w:rPr>
        <w:t xml:space="preserve">3. </w:t>
      </w:r>
      <w:r w:rsidRPr="00E86E6C">
        <w:rPr>
          <w:rFonts w:ascii="Arial" w:hAnsi="Arial" w:cs="Arial"/>
          <w:sz w:val="20"/>
        </w:rPr>
        <w:tab/>
        <w:t>eine geeignete Räumlichkeit mit der Ausstattung zur Verfügung steht, die für die Durchführung von Grippeschutzimpfungen erforderlich ist, sofern kein aufsuchendes Impfen durchgeführt wird, und</w:t>
      </w:r>
    </w:p>
    <w:p w14:paraId="01A10C89" w14:textId="77777777" w:rsidR="00EE1E50" w:rsidRPr="00E86E6C" w:rsidRDefault="00EE1E50" w:rsidP="00E86E6C">
      <w:pPr>
        <w:ind w:left="1985" w:hanging="569"/>
        <w:contextualSpacing/>
        <w:rPr>
          <w:rFonts w:ascii="Arial" w:hAnsi="Arial" w:cs="Arial"/>
          <w:sz w:val="20"/>
        </w:rPr>
      </w:pPr>
      <w:r w:rsidRPr="00E86E6C">
        <w:rPr>
          <w:rFonts w:ascii="Arial" w:hAnsi="Arial" w:cs="Arial"/>
          <w:sz w:val="20"/>
        </w:rPr>
        <w:t xml:space="preserve">4. </w:t>
      </w:r>
      <w:r w:rsidRPr="00E86E6C">
        <w:rPr>
          <w:rFonts w:ascii="Arial" w:hAnsi="Arial" w:cs="Arial"/>
          <w:sz w:val="20"/>
        </w:rPr>
        <w:tab/>
        <w:t>für seine Apotheke eine Betriebshaftpflichtversicherung besteht, die mögliche Schädigungen aus der Durchführung der Grippeschutzimpfung abdeckt.</w:t>
      </w:r>
    </w:p>
    <w:p w14:paraId="1A6A8DA8" w14:textId="77777777" w:rsidR="00EE1E50" w:rsidRPr="00E86E6C" w:rsidRDefault="00EE1E50" w:rsidP="00E86E6C">
      <w:pPr>
        <w:ind w:left="1416"/>
        <w:contextualSpacing/>
        <w:rPr>
          <w:rFonts w:ascii="Arial" w:hAnsi="Arial" w:cs="Arial"/>
          <w:sz w:val="20"/>
        </w:rPr>
      </w:pPr>
      <w:r w:rsidRPr="00E86E6C">
        <w:rPr>
          <w:rFonts w:ascii="Arial" w:hAnsi="Arial" w:cs="Arial"/>
          <w:sz w:val="20"/>
        </w:rPr>
        <w:t>Der Apothekenleiter hat der zuständigen Behörde die Durchführung von Grippeschutzimpfungen und die dafür vorgesehenen Räumlichkeiten spätestens eine Woche vor Aufnahme der Impfungen anzuzeigen. Änderungen bezüglich der Durchführung von Grippeschutzimpfungen oder der Räumlichkeiten sind der zuständigen Behörde spätestens eine Woche vor Umsetzung der Änderung anzuzeigen.“</w:t>
      </w:r>
    </w:p>
    <w:p w14:paraId="04C92E1E" w14:textId="77777777" w:rsidR="00EE1E50" w:rsidRPr="00E86E6C" w:rsidRDefault="00EE1E50" w:rsidP="00E86E6C">
      <w:pPr>
        <w:ind w:left="708"/>
        <w:contextualSpacing/>
        <w:rPr>
          <w:rFonts w:ascii="Arial" w:hAnsi="Arial" w:cs="Arial"/>
          <w:sz w:val="20"/>
        </w:rPr>
      </w:pPr>
    </w:p>
    <w:p w14:paraId="34FAE9D6" w14:textId="77777777" w:rsidR="00EE1E50" w:rsidRPr="00E86E6C" w:rsidRDefault="00EE1E50" w:rsidP="00E86E6C">
      <w:pPr>
        <w:ind w:left="1413" w:hanging="705"/>
        <w:contextualSpacing/>
        <w:rPr>
          <w:rFonts w:ascii="Arial" w:hAnsi="Arial" w:cs="Arial"/>
          <w:sz w:val="20"/>
        </w:rPr>
      </w:pPr>
      <w:r w:rsidRPr="00E86E6C">
        <w:rPr>
          <w:rFonts w:ascii="Arial" w:hAnsi="Arial" w:cs="Arial"/>
          <w:sz w:val="20"/>
        </w:rPr>
        <w:t xml:space="preserve">b) </w:t>
      </w:r>
      <w:r w:rsidRPr="00E86E6C">
        <w:rPr>
          <w:rFonts w:ascii="Arial" w:hAnsi="Arial" w:cs="Arial"/>
          <w:sz w:val="20"/>
        </w:rPr>
        <w:tab/>
        <w:t>In Absatz 6 Satz 4 Nummer 3 werden die Wörter „§ 34 oder des § 35“ durch die Angabe „§ 34, § 35 oder § 35a“ ersetzt.</w:t>
      </w:r>
    </w:p>
    <w:p w14:paraId="18E98A07" w14:textId="77777777" w:rsidR="00EE1E50" w:rsidRPr="00E86E6C" w:rsidRDefault="00EE1E50" w:rsidP="00E86E6C">
      <w:pPr>
        <w:contextualSpacing/>
        <w:rPr>
          <w:rFonts w:ascii="Arial" w:hAnsi="Arial" w:cs="Arial"/>
          <w:sz w:val="20"/>
        </w:rPr>
      </w:pPr>
    </w:p>
    <w:p w14:paraId="5260F11E"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4. </w:t>
      </w:r>
      <w:r w:rsidRPr="00E86E6C">
        <w:rPr>
          <w:rFonts w:ascii="Arial" w:hAnsi="Arial" w:cs="Arial"/>
          <w:sz w:val="20"/>
        </w:rPr>
        <w:tab/>
        <w:t>§ 35a wird wie folgt gefasst:</w:t>
      </w:r>
    </w:p>
    <w:p w14:paraId="6C0EE16D" w14:textId="77777777" w:rsidR="00EE1E50" w:rsidRPr="00E86E6C" w:rsidRDefault="00EE1E50" w:rsidP="00E86E6C">
      <w:pPr>
        <w:ind w:firstLine="708"/>
        <w:contextualSpacing/>
        <w:rPr>
          <w:rFonts w:ascii="Arial" w:hAnsi="Arial" w:cs="Arial"/>
          <w:sz w:val="20"/>
        </w:rPr>
      </w:pPr>
    </w:p>
    <w:p w14:paraId="11EB0CBC" w14:textId="77777777" w:rsidR="00EE1E50" w:rsidRPr="00E86E6C" w:rsidRDefault="00EE1E50" w:rsidP="00E86E6C">
      <w:pPr>
        <w:contextualSpacing/>
        <w:jc w:val="center"/>
        <w:rPr>
          <w:rFonts w:ascii="Arial" w:hAnsi="Arial" w:cs="Arial"/>
          <w:sz w:val="20"/>
        </w:rPr>
      </w:pPr>
      <w:r w:rsidRPr="00E86E6C">
        <w:rPr>
          <w:rFonts w:ascii="Arial" w:hAnsi="Arial" w:cs="Arial"/>
          <w:sz w:val="20"/>
        </w:rPr>
        <w:t>„§ 35a</w:t>
      </w:r>
    </w:p>
    <w:p w14:paraId="01543EC6" w14:textId="77777777" w:rsidR="00EE1E50" w:rsidRPr="00E86E6C" w:rsidRDefault="00EE1E50" w:rsidP="00E86E6C">
      <w:pPr>
        <w:contextualSpacing/>
        <w:jc w:val="center"/>
        <w:rPr>
          <w:rFonts w:ascii="Arial" w:hAnsi="Arial" w:cs="Arial"/>
          <w:sz w:val="20"/>
        </w:rPr>
      </w:pPr>
      <w:r w:rsidRPr="00E86E6C">
        <w:rPr>
          <w:rFonts w:ascii="Arial" w:hAnsi="Arial" w:cs="Arial"/>
          <w:sz w:val="20"/>
        </w:rPr>
        <w:t xml:space="preserve"> Vorbereitung und Durchführung von Grippeschutzimpfungen durch öffentliche Apotheken</w:t>
      </w:r>
    </w:p>
    <w:p w14:paraId="17F8E76E" w14:textId="77777777" w:rsidR="00EE1E50" w:rsidRPr="00E86E6C" w:rsidRDefault="00EE1E50" w:rsidP="00E86E6C">
      <w:pPr>
        <w:contextualSpacing/>
        <w:rPr>
          <w:rFonts w:ascii="Arial" w:hAnsi="Arial" w:cs="Arial"/>
          <w:sz w:val="20"/>
        </w:rPr>
      </w:pPr>
    </w:p>
    <w:p w14:paraId="42D334F6"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   (1) Im Qualitätsmanagementsystem nach § 2a sind zur Vorbereitung und Durchführung von Grippeschutzimpfungen insbesondere Festlegungen zu treffen:</w:t>
      </w:r>
    </w:p>
    <w:p w14:paraId="3BA3AA14"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1. </w:t>
      </w:r>
      <w:r w:rsidRPr="00E86E6C">
        <w:rPr>
          <w:rFonts w:ascii="Arial" w:hAnsi="Arial" w:cs="Arial"/>
          <w:sz w:val="20"/>
        </w:rPr>
        <w:tab/>
        <w:t>zur Vorbereitung der Impfung,</w:t>
      </w:r>
    </w:p>
    <w:p w14:paraId="10C0A838"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2. </w:t>
      </w:r>
      <w:r w:rsidRPr="00E86E6C">
        <w:rPr>
          <w:rFonts w:ascii="Arial" w:hAnsi="Arial" w:cs="Arial"/>
          <w:sz w:val="20"/>
        </w:rPr>
        <w:tab/>
        <w:t>zur Aufklärung und Einholung der Einwilligung der zu impfenden Person,</w:t>
      </w:r>
    </w:p>
    <w:p w14:paraId="4A0235D9" w14:textId="77777777" w:rsidR="00EE1E50" w:rsidRPr="00E86E6C" w:rsidRDefault="00EE1E50" w:rsidP="00E86E6C">
      <w:pPr>
        <w:ind w:left="1413" w:hanging="705"/>
        <w:contextualSpacing/>
        <w:rPr>
          <w:rFonts w:ascii="Arial" w:hAnsi="Arial" w:cs="Arial"/>
          <w:sz w:val="20"/>
        </w:rPr>
      </w:pPr>
      <w:r w:rsidRPr="00E86E6C">
        <w:rPr>
          <w:rFonts w:ascii="Arial" w:hAnsi="Arial" w:cs="Arial"/>
          <w:sz w:val="20"/>
        </w:rPr>
        <w:t xml:space="preserve">3. </w:t>
      </w:r>
      <w:r w:rsidRPr="00E86E6C">
        <w:rPr>
          <w:rFonts w:ascii="Arial" w:hAnsi="Arial" w:cs="Arial"/>
          <w:sz w:val="20"/>
        </w:rPr>
        <w:tab/>
        <w:t>zur Anamnese und zur Entscheidung, wann die Grippeschutzimpfung nicht durchgeführt wird,</w:t>
      </w:r>
    </w:p>
    <w:p w14:paraId="51D8A6F0"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4. </w:t>
      </w:r>
      <w:r w:rsidRPr="00E86E6C">
        <w:rPr>
          <w:rFonts w:ascii="Arial" w:hAnsi="Arial" w:cs="Arial"/>
          <w:sz w:val="20"/>
        </w:rPr>
        <w:tab/>
        <w:t>zur Durchführung der Impfung,</w:t>
      </w:r>
    </w:p>
    <w:p w14:paraId="7F892E9C" w14:textId="77777777" w:rsidR="00EE1E50" w:rsidRPr="00E86E6C" w:rsidRDefault="00EE1E50" w:rsidP="00E86E6C">
      <w:pPr>
        <w:ind w:left="1413" w:hanging="705"/>
        <w:contextualSpacing/>
        <w:rPr>
          <w:rFonts w:ascii="Arial" w:hAnsi="Arial" w:cs="Arial"/>
          <w:sz w:val="20"/>
        </w:rPr>
      </w:pPr>
      <w:r w:rsidRPr="00E86E6C">
        <w:rPr>
          <w:rFonts w:ascii="Arial" w:hAnsi="Arial" w:cs="Arial"/>
          <w:sz w:val="20"/>
        </w:rPr>
        <w:t xml:space="preserve">5. </w:t>
      </w:r>
      <w:r w:rsidRPr="00E86E6C">
        <w:rPr>
          <w:rFonts w:ascii="Arial" w:hAnsi="Arial" w:cs="Arial"/>
          <w:sz w:val="20"/>
        </w:rPr>
        <w:tab/>
        <w:t xml:space="preserve">zur Dokumentation der Impfung, </w:t>
      </w:r>
    </w:p>
    <w:p w14:paraId="4CCE0651" w14:textId="77777777" w:rsidR="00EE1E50" w:rsidRPr="00E86E6C" w:rsidRDefault="00EE1E50" w:rsidP="00E86E6C">
      <w:pPr>
        <w:ind w:left="1413" w:hanging="705"/>
        <w:contextualSpacing/>
        <w:rPr>
          <w:rFonts w:ascii="Arial" w:hAnsi="Arial" w:cs="Arial"/>
          <w:sz w:val="20"/>
        </w:rPr>
      </w:pPr>
      <w:r w:rsidRPr="00E86E6C">
        <w:rPr>
          <w:rFonts w:ascii="Arial" w:hAnsi="Arial" w:cs="Arial"/>
          <w:sz w:val="20"/>
        </w:rPr>
        <w:t xml:space="preserve">6. </w:t>
      </w:r>
      <w:r w:rsidRPr="00E86E6C">
        <w:rPr>
          <w:rFonts w:ascii="Arial" w:hAnsi="Arial" w:cs="Arial"/>
          <w:sz w:val="20"/>
        </w:rPr>
        <w:tab/>
        <w:t>zu den Hygienemaßnahmen einschließlich des hygienischen Verhaltens der an den Vorbereitungen und der Durchführung der Grippeschutzimpfung beteiligten Personen und</w:t>
      </w:r>
    </w:p>
    <w:p w14:paraId="16D51DC8" w14:textId="77777777" w:rsidR="00EE1E50" w:rsidRPr="00E86E6C" w:rsidRDefault="00EE1E50" w:rsidP="00E86E6C">
      <w:pPr>
        <w:ind w:left="1413" w:hanging="705"/>
        <w:contextualSpacing/>
        <w:rPr>
          <w:rFonts w:ascii="Arial" w:hAnsi="Arial" w:cs="Arial"/>
          <w:sz w:val="20"/>
        </w:rPr>
      </w:pPr>
      <w:r w:rsidRPr="00E86E6C">
        <w:rPr>
          <w:rFonts w:ascii="Arial" w:hAnsi="Arial" w:cs="Arial"/>
          <w:sz w:val="20"/>
        </w:rPr>
        <w:t xml:space="preserve">7. </w:t>
      </w:r>
      <w:r w:rsidRPr="00E86E6C">
        <w:rPr>
          <w:rFonts w:ascii="Arial" w:hAnsi="Arial" w:cs="Arial"/>
          <w:sz w:val="20"/>
        </w:rPr>
        <w:tab/>
        <w:t>zur Meldung bei Verdacht auf eine über das übliche Ausmaß einer Impfreaktion hinausgehenden gesundheitlichen Schädigung.</w:t>
      </w:r>
    </w:p>
    <w:p w14:paraId="08E438A8" w14:textId="77777777" w:rsidR="00EE1E50" w:rsidRPr="00E86E6C" w:rsidRDefault="00EE1E50" w:rsidP="00E86E6C">
      <w:pPr>
        <w:contextualSpacing/>
        <w:rPr>
          <w:rFonts w:ascii="Arial" w:hAnsi="Arial" w:cs="Arial"/>
          <w:sz w:val="20"/>
        </w:rPr>
      </w:pPr>
    </w:p>
    <w:p w14:paraId="365E44F2" w14:textId="77777777" w:rsidR="00EE1E50" w:rsidRPr="00E86E6C" w:rsidRDefault="00EE1E50" w:rsidP="00E86E6C">
      <w:pPr>
        <w:ind w:left="708"/>
        <w:contextualSpacing/>
        <w:rPr>
          <w:rFonts w:ascii="Arial" w:hAnsi="Arial" w:cs="Arial"/>
          <w:sz w:val="20"/>
        </w:rPr>
      </w:pPr>
      <w:r w:rsidRPr="00E86E6C">
        <w:rPr>
          <w:rFonts w:ascii="Arial" w:hAnsi="Arial" w:cs="Arial"/>
          <w:sz w:val="20"/>
        </w:rPr>
        <w:lastRenderedPageBreak/>
        <w:t xml:space="preserve">   (2) Nur Apotheker, die nach § 20c Absatz 1 des Infektionsschutzgesetzes zur Durchführung von Grippeschutzimpfungen berechtigt sind, dürfen die Aufklärung, die Anamnese, das Einholen der Einwilligung der zu impfenden Person und die Grippeschutzimpfungen durchführen. Bei der Vorbereitung und der Dokumentation der Impfung darf das pharmazeutische Personal der Apotheke unterstützen. Das pharmazeutische Personal der Apotheke muss für die Tätigkeit ausreichend qualifiziert sein und regelmäßig geschult werden; die Schulungsmaßnahmen sind zu dokumentieren. Das nach § 3 Absatz 2 Satz 1 erforderliche Personal ergibt sich aus dem Umfang der Grippeschutzimpfungen.</w:t>
      </w:r>
    </w:p>
    <w:p w14:paraId="5987CF6E" w14:textId="77777777" w:rsidR="00EE1E50" w:rsidRPr="00E86E6C" w:rsidRDefault="00EE1E50" w:rsidP="00E86E6C">
      <w:pPr>
        <w:contextualSpacing/>
        <w:rPr>
          <w:rFonts w:ascii="Arial" w:hAnsi="Arial" w:cs="Arial"/>
          <w:sz w:val="20"/>
        </w:rPr>
      </w:pPr>
    </w:p>
    <w:p w14:paraId="4A2D8ECB"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   (3) Für die Aufklärung, die Anamnese, das Einholen der Einwilligung von impfwilligen Personen, die Vorbereitung und die Durchführung der Grippeschutzimpfungen muss eine geeignete Räumlichkeit einschließlich Wartebereich mit der Ausstattung zur Verfügung stehen, die für die Durchführung von Grippeschutzimpfungen erforderlich ist, sofern kein aufsuchendes Impfen durchgeführt wird. Durch die Nutzung der Räumlichkeit zum Impfen darf der ordnungsgemäße Betrieb der Apotheke nicht gestört werden; insbesondere können keine Räume genutzt werden, die für einen anderweitigen Zweck vorgesehen und in denen die notwendigen Hygienemaßnahmen nicht umsetzbar sind. Ein unbefugter Zugriff auf apothekenpflichtige Arzneimittel, Ausgangsstoffe und Chemikalien ist auszuschließen. Auf Räumlichkeiten, in denen Grippeschutzimpfungen durchgeführt werden, wird § 4 Absatz 1 Satz 2 Nummer 5 nicht angewendet. Diese Räumlichkeiten müssen jedoch in angemessener Nähe zu den übrigen Betriebsräumen liegen. Sowohl beim Aufklärungsgespräch als auch bei der Durchführung der Grippeschutzimpfung ist die Privatsphäre der zu impfenden Personen zu schützen. </w:t>
      </w:r>
    </w:p>
    <w:p w14:paraId="50CBE7CC" w14:textId="77777777" w:rsidR="00EE1E50" w:rsidRPr="00E86E6C" w:rsidRDefault="00EE1E50" w:rsidP="00E86E6C">
      <w:pPr>
        <w:contextualSpacing/>
        <w:rPr>
          <w:rFonts w:ascii="Arial" w:hAnsi="Arial" w:cs="Arial"/>
          <w:sz w:val="20"/>
        </w:rPr>
      </w:pPr>
    </w:p>
    <w:p w14:paraId="39886616"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   (4) Vor der Grippeschutzimpfung hat die impfende Person die zu impfende Person über die zu verhütende Krankheit und die Impfung aufzuklären, die Anamnese durchzuführen und die Einwilligung der zu impfenden Person einzuholen. Die Aufklärung umfasst insbesondere </w:t>
      </w:r>
    </w:p>
    <w:p w14:paraId="40C11FD3"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1. </w:t>
      </w:r>
      <w:r w:rsidRPr="00E86E6C">
        <w:rPr>
          <w:rFonts w:ascii="Arial" w:hAnsi="Arial" w:cs="Arial"/>
          <w:sz w:val="20"/>
        </w:rPr>
        <w:tab/>
        <w:t xml:space="preserve">Informationen über den Nutzen der Impfung und über die zu verhütende Krankheit, </w:t>
      </w:r>
    </w:p>
    <w:p w14:paraId="4BEEC695"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2. </w:t>
      </w:r>
      <w:r w:rsidRPr="00E86E6C">
        <w:rPr>
          <w:rFonts w:ascii="Arial" w:hAnsi="Arial" w:cs="Arial"/>
          <w:sz w:val="20"/>
        </w:rPr>
        <w:tab/>
        <w:t xml:space="preserve">Hinweise auf mögliche Nebenwirkungen, Komplikationen und Kontraindikationen, </w:t>
      </w:r>
    </w:p>
    <w:p w14:paraId="22450F4F"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3. </w:t>
      </w:r>
      <w:r w:rsidRPr="00E86E6C">
        <w:rPr>
          <w:rFonts w:ascii="Arial" w:hAnsi="Arial" w:cs="Arial"/>
          <w:sz w:val="20"/>
        </w:rPr>
        <w:tab/>
        <w:t>Empfehlungen über Verhaltensmaßnahmen im Anschluss an die Impfung und</w:t>
      </w:r>
    </w:p>
    <w:p w14:paraId="4E69009F"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4. </w:t>
      </w:r>
      <w:r w:rsidRPr="00E86E6C">
        <w:rPr>
          <w:rFonts w:ascii="Arial" w:hAnsi="Arial" w:cs="Arial"/>
          <w:sz w:val="20"/>
        </w:rPr>
        <w:tab/>
        <w:t>Informationen über Beginn und Dauer der Schutzwirkung.</w:t>
      </w:r>
    </w:p>
    <w:p w14:paraId="2D49B312" w14:textId="77777777" w:rsidR="00EE1E50" w:rsidRPr="00E86E6C" w:rsidRDefault="00EE1E50" w:rsidP="00E86E6C">
      <w:pPr>
        <w:contextualSpacing/>
        <w:rPr>
          <w:rFonts w:ascii="Arial" w:hAnsi="Arial" w:cs="Arial"/>
          <w:sz w:val="20"/>
        </w:rPr>
      </w:pPr>
    </w:p>
    <w:p w14:paraId="7F67952C"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   (5) Die Dokumentation der Grippeschutzimpfung muss Angaben enthalten zu:</w:t>
      </w:r>
    </w:p>
    <w:p w14:paraId="43D2BECE" w14:textId="77777777" w:rsidR="00EE1E50" w:rsidRPr="00E86E6C" w:rsidRDefault="00EE1E50" w:rsidP="00E86E6C">
      <w:pPr>
        <w:ind w:left="708"/>
        <w:contextualSpacing/>
        <w:rPr>
          <w:rFonts w:ascii="Arial" w:hAnsi="Arial" w:cs="Arial"/>
          <w:sz w:val="20"/>
        </w:rPr>
      </w:pPr>
      <w:r w:rsidRPr="00E86E6C">
        <w:rPr>
          <w:rFonts w:ascii="Arial" w:hAnsi="Arial" w:cs="Arial"/>
          <w:sz w:val="20"/>
        </w:rPr>
        <w:lastRenderedPageBreak/>
        <w:t>1.</w:t>
      </w:r>
      <w:r w:rsidRPr="00E86E6C">
        <w:rPr>
          <w:rFonts w:ascii="Arial" w:hAnsi="Arial" w:cs="Arial"/>
          <w:sz w:val="20"/>
        </w:rPr>
        <w:tab/>
        <w:t>Datum und Durchführung der Aufklärung der zu impfenden Person,</w:t>
      </w:r>
    </w:p>
    <w:p w14:paraId="06EECE90" w14:textId="77777777" w:rsidR="00EE1E50" w:rsidRPr="00E86E6C" w:rsidRDefault="00EE1E50" w:rsidP="00E86E6C">
      <w:pPr>
        <w:ind w:left="708"/>
        <w:contextualSpacing/>
        <w:rPr>
          <w:rFonts w:ascii="Arial" w:hAnsi="Arial" w:cs="Arial"/>
          <w:sz w:val="20"/>
        </w:rPr>
      </w:pPr>
      <w:r w:rsidRPr="00E86E6C">
        <w:rPr>
          <w:rFonts w:ascii="Arial" w:hAnsi="Arial" w:cs="Arial"/>
          <w:sz w:val="20"/>
        </w:rPr>
        <w:t>2.</w:t>
      </w:r>
      <w:r w:rsidRPr="00E86E6C">
        <w:rPr>
          <w:rFonts w:ascii="Arial" w:hAnsi="Arial" w:cs="Arial"/>
          <w:sz w:val="20"/>
        </w:rPr>
        <w:tab/>
        <w:t>Datum und Durchführung der Anamnese,</w:t>
      </w:r>
    </w:p>
    <w:p w14:paraId="1277291B" w14:textId="77777777" w:rsidR="00EE1E50" w:rsidRPr="00E86E6C" w:rsidRDefault="00EE1E50" w:rsidP="00E86E6C">
      <w:pPr>
        <w:ind w:left="708"/>
        <w:contextualSpacing/>
        <w:rPr>
          <w:rFonts w:ascii="Arial" w:hAnsi="Arial" w:cs="Arial"/>
          <w:sz w:val="20"/>
        </w:rPr>
      </w:pPr>
      <w:r w:rsidRPr="00E86E6C">
        <w:rPr>
          <w:rFonts w:ascii="Arial" w:hAnsi="Arial" w:cs="Arial"/>
          <w:sz w:val="20"/>
        </w:rPr>
        <w:t>3.</w:t>
      </w:r>
      <w:r w:rsidRPr="00E86E6C">
        <w:rPr>
          <w:rFonts w:ascii="Arial" w:hAnsi="Arial" w:cs="Arial"/>
          <w:sz w:val="20"/>
        </w:rPr>
        <w:tab/>
        <w:t>Einwilligung der zu impfenden Person,</w:t>
      </w:r>
    </w:p>
    <w:p w14:paraId="0070AC88" w14:textId="77777777" w:rsidR="00EE1E50" w:rsidRPr="00E86E6C" w:rsidRDefault="00EE1E50" w:rsidP="00E86E6C">
      <w:pPr>
        <w:ind w:left="1418" w:hanging="710"/>
        <w:contextualSpacing/>
        <w:rPr>
          <w:rFonts w:ascii="Arial" w:hAnsi="Arial" w:cs="Arial"/>
          <w:sz w:val="20"/>
        </w:rPr>
      </w:pPr>
      <w:r w:rsidRPr="00E86E6C">
        <w:rPr>
          <w:rFonts w:ascii="Arial" w:hAnsi="Arial" w:cs="Arial"/>
          <w:sz w:val="20"/>
        </w:rPr>
        <w:t xml:space="preserve">4. </w:t>
      </w:r>
      <w:r w:rsidRPr="00E86E6C">
        <w:rPr>
          <w:rFonts w:ascii="Arial" w:hAnsi="Arial" w:cs="Arial"/>
          <w:sz w:val="20"/>
        </w:rPr>
        <w:tab/>
        <w:t>Datum der Impfung,</w:t>
      </w:r>
    </w:p>
    <w:p w14:paraId="7D9787F6" w14:textId="77777777" w:rsidR="00EE1E50" w:rsidRPr="00E86E6C" w:rsidRDefault="00EE1E50" w:rsidP="00E86E6C">
      <w:pPr>
        <w:ind w:left="1418" w:hanging="710"/>
        <w:contextualSpacing/>
        <w:rPr>
          <w:rFonts w:ascii="Arial" w:hAnsi="Arial" w:cs="Arial"/>
          <w:sz w:val="20"/>
        </w:rPr>
      </w:pPr>
      <w:r w:rsidRPr="00E86E6C">
        <w:rPr>
          <w:rFonts w:ascii="Arial" w:hAnsi="Arial" w:cs="Arial"/>
          <w:sz w:val="20"/>
        </w:rPr>
        <w:t xml:space="preserve">5. </w:t>
      </w:r>
      <w:r w:rsidRPr="00E86E6C">
        <w:rPr>
          <w:rFonts w:ascii="Arial" w:hAnsi="Arial" w:cs="Arial"/>
          <w:sz w:val="20"/>
        </w:rPr>
        <w:tab/>
        <w:t>Bezeichnung und Chargenbezeichnung des verwendeten Impfstoffes,</w:t>
      </w:r>
    </w:p>
    <w:p w14:paraId="3947EF2A"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6. </w:t>
      </w:r>
      <w:r w:rsidRPr="00E86E6C">
        <w:rPr>
          <w:rFonts w:ascii="Arial" w:hAnsi="Arial" w:cs="Arial"/>
          <w:sz w:val="20"/>
        </w:rPr>
        <w:tab/>
        <w:t>Name der geimpften Person, deren Geburtsdatum und Anschrift,</w:t>
      </w:r>
    </w:p>
    <w:p w14:paraId="17AEFAF2" w14:textId="77777777" w:rsidR="00EE1E50" w:rsidRPr="00E86E6C" w:rsidRDefault="00EE1E50" w:rsidP="00E86E6C">
      <w:pPr>
        <w:ind w:left="1418" w:hanging="710"/>
        <w:contextualSpacing/>
        <w:rPr>
          <w:rFonts w:ascii="Arial" w:hAnsi="Arial" w:cs="Arial"/>
          <w:sz w:val="20"/>
        </w:rPr>
      </w:pPr>
      <w:r w:rsidRPr="00E86E6C">
        <w:rPr>
          <w:rFonts w:ascii="Arial" w:hAnsi="Arial" w:cs="Arial"/>
          <w:sz w:val="20"/>
        </w:rPr>
        <w:t xml:space="preserve">7. </w:t>
      </w:r>
      <w:r w:rsidRPr="00E86E6C">
        <w:rPr>
          <w:rFonts w:ascii="Arial" w:hAnsi="Arial" w:cs="Arial"/>
          <w:sz w:val="20"/>
        </w:rPr>
        <w:tab/>
        <w:t xml:space="preserve">Name und Anschrift der Apotheke und </w:t>
      </w:r>
    </w:p>
    <w:p w14:paraId="2EDDE3D7" w14:textId="77777777" w:rsidR="00EE1E50" w:rsidRPr="00E86E6C" w:rsidRDefault="00EE1E50" w:rsidP="00E86E6C">
      <w:pPr>
        <w:ind w:left="1418" w:hanging="710"/>
        <w:contextualSpacing/>
        <w:rPr>
          <w:rFonts w:ascii="Arial" w:hAnsi="Arial" w:cs="Arial"/>
          <w:sz w:val="20"/>
        </w:rPr>
      </w:pPr>
      <w:r w:rsidRPr="00E86E6C">
        <w:rPr>
          <w:rFonts w:ascii="Arial" w:hAnsi="Arial" w:cs="Arial"/>
          <w:sz w:val="20"/>
        </w:rPr>
        <w:t xml:space="preserve">8. </w:t>
      </w:r>
      <w:r w:rsidRPr="00E86E6C">
        <w:rPr>
          <w:rFonts w:ascii="Arial" w:hAnsi="Arial" w:cs="Arial"/>
          <w:sz w:val="20"/>
        </w:rPr>
        <w:tab/>
        <w:t xml:space="preserve">Name und Bestätigung der Person, die die Aufklärung, Anamnese und Impfung durchgeführt hat. </w:t>
      </w:r>
    </w:p>
    <w:p w14:paraId="117A855A"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Erfolgt nach Durchführung der Aufklärung oder der Anamnese keine Impfung, ist keine Dokumentation nach Satz 1 Nummer 4 und 5 erforderlich. Die Dokumentation der Grippeschutzimpfung ist für die Dauer von zehn Jahren ab dem Datum, an dem die Impfung durchgeführt wurde, aufzubewahren. </w:t>
      </w:r>
    </w:p>
    <w:p w14:paraId="245A83CC" w14:textId="77777777" w:rsidR="00EE1E50" w:rsidRPr="00E86E6C" w:rsidRDefault="00EE1E50" w:rsidP="00E86E6C">
      <w:pPr>
        <w:ind w:left="708"/>
        <w:contextualSpacing/>
        <w:rPr>
          <w:rFonts w:ascii="Arial" w:hAnsi="Arial" w:cs="Arial"/>
          <w:sz w:val="20"/>
        </w:rPr>
      </w:pPr>
    </w:p>
    <w:p w14:paraId="3F7EE221"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   (6) Es sind geeignete Hygienemaßnahmen zum Schutz der zu impfenden Person und des Apothekenpersonals zu treffen.“</w:t>
      </w:r>
    </w:p>
    <w:p w14:paraId="01B5EE99" w14:textId="77777777" w:rsidR="00EE1E50" w:rsidRPr="00E86E6C" w:rsidRDefault="00EE1E50" w:rsidP="00E86E6C">
      <w:pPr>
        <w:contextualSpacing/>
        <w:rPr>
          <w:rFonts w:ascii="Arial" w:hAnsi="Arial" w:cs="Arial"/>
          <w:sz w:val="20"/>
        </w:rPr>
      </w:pPr>
    </w:p>
    <w:p w14:paraId="3B8F188F"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5. </w:t>
      </w:r>
      <w:r w:rsidRPr="00E86E6C">
        <w:rPr>
          <w:rFonts w:ascii="Arial" w:hAnsi="Arial" w:cs="Arial"/>
          <w:sz w:val="20"/>
        </w:rPr>
        <w:tab/>
        <w:t>§ 36 wird wie folgt geändert:</w:t>
      </w:r>
    </w:p>
    <w:p w14:paraId="7BADE989" w14:textId="77777777" w:rsidR="00EE1E50" w:rsidRPr="00E86E6C" w:rsidRDefault="00EE1E50" w:rsidP="00E86E6C">
      <w:pPr>
        <w:contextualSpacing/>
        <w:rPr>
          <w:rFonts w:ascii="Arial" w:hAnsi="Arial" w:cs="Arial"/>
          <w:sz w:val="20"/>
        </w:rPr>
      </w:pPr>
    </w:p>
    <w:p w14:paraId="59E51777"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 xml:space="preserve">a) </w:t>
      </w:r>
      <w:r w:rsidRPr="00E86E6C">
        <w:rPr>
          <w:rFonts w:ascii="Arial" w:hAnsi="Arial" w:cs="Arial"/>
          <w:sz w:val="20"/>
        </w:rPr>
        <w:tab/>
        <w:t>Nach Nummer 1b wird folgende Nummer 1c eingefügt:</w:t>
      </w:r>
    </w:p>
    <w:p w14:paraId="44C2233F" w14:textId="77777777" w:rsidR="00EE1E50" w:rsidRPr="00E86E6C" w:rsidRDefault="00EE1E50" w:rsidP="00E86E6C">
      <w:pPr>
        <w:ind w:firstLine="708"/>
        <w:contextualSpacing/>
        <w:rPr>
          <w:rFonts w:ascii="Arial" w:hAnsi="Arial" w:cs="Arial"/>
          <w:sz w:val="20"/>
        </w:rPr>
      </w:pPr>
    </w:p>
    <w:p w14:paraId="66CEFAC1" w14:textId="77777777" w:rsidR="00EE1E50" w:rsidRPr="00E86E6C" w:rsidRDefault="00EE1E50" w:rsidP="00E86E6C">
      <w:pPr>
        <w:ind w:left="708" w:firstLine="708"/>
        <w:contextualSpacing/>
        <w:rPr>
          <w:rFonts w:ascii="Arial" w:hAnsi="Arial" w:cs="Arial"/>
          <w:sz w:val="20"/>
        </w:rPr>
      </w:pPr>
      <w:r w:rsidRPr="00E86E6C">
        <w:rPr>
          <w:rFonts w:ascii="Arial" w:hAnsi="Arial" w:cs="Arial"/>
          <w:sz w:val="20"/>
        </w:rPr>
        <w:t>„1c.</w:t>
      </w:r>
      <w:r w:rsidRPr="00E86E6C">
        <w:rPr>
          <w:rFonts w:ascii="Arial" w:hAnsi="Arial" w:cs="Arial"/>
          <w:sz w:val="20"/>
        </w:rPr>
        <w:tab/>
        <w:t>entgegen § 35a Absatz 2 Satz 1 eine Grippeschutzimpfung durchführt,“.</w:t>
      </w:r>
    </w:p>
    <w:p w14:paraId="2D76BA45" w14:textId="77777777" w:rsidR="00EE1E50" w:rsidRPr="00E86E6C" w:rsidRDefault="00EE1E50" w:rsidP="00E86E6C">
      <w:pPr>
        <w:ind w:left="708" w:firstLine="708"/>
        <w:contextualSpacing/>
        <w:rPr>
          <w:rFonts w:ascii="Arial" w:hAnsi="Arial" w:cs="Arial"/>
          <w:sz w:val="20"/>
        </w:rPr>
      </w:pPr>
    </w:p>
    <w:p w14:paraId="3ED4C215" w14:textId="77777777" w:rsidR="00EE1E50" w:rsidRPr="00E86E6C" w:rsidRDefault="00EE1E50" w:rsidP="00E86E6C">
      <w:pPr>
        <w:ind w:firstLine="708"/>
        <w:contextualSpacing/>
        <w:rPr>
          <w:rFonts w:ascii="Arial" w:hAnsi="Arial" w:cs="Arial"/>
          <w:sz w:val="20"/>
        </w:rPr>
      </w:pPr>
      <w:r w:rsidRPr="00E86E6C">
        <w:rPr>
          <w:rFonts w:ascii="Arial" w:hAnsi="Arial" w:cs="Arial"/>
          <w:sz w:val="20"/>
        </w:rPr>
        <w:t xml:space="preserve">b) </w:t>
      </w:r>
      <w:r w:rsidRPr="00E86E6C">
        <w:rPr>
          <w:rFonts w:ascii="Arial" w:hAnsi="Arial" w:cs="Arial"/>
          <w:sz w:val="20"/>
        </w:rPr>
        <w:tab/>
        <w:t>Nummer 2 wird wie folgt geändert:</w:t>
      </w:r>
    </w:p>
    <w:p w14:paraId="03267161" w14:textId="77777777" w:rsidR="00EE1E50" w:rsidRPr="00E86E6C" w:rsidRDefault="00EE1E50" w:rsidP="00E86E6C">
      <w:pPr>
        <w:ind w:firstLine="708"/>
        <w:contextualSpacing/>
        <w:rPr>
          <w:rFonts w:ascii="Arial" w:hAnsi="Arial" w:cs="Arial"/>
          <w:sz w:val="20"/>
        </w:rPr>
      </w:pPr>
    </w:p>
    <w:p w14:paraId="74D8503B" w14:textId="77777777" w:rsidR="00EE1E50" w:rsidRPr="00E86E6C" w:rsidRDefault="00EE1E50" w:rsidP="00E86E6C">
      <w:pPr>
        <w:ind w:left="708" w:firstLine="708"/>
        <w:contextualSpacing/>
        <w:rPr>
          <w:rFonts w:ascii="Arial" w:hAnsi="Arial" w:cs="Arial"/>
          <w:sz w:val="20"/>
        </w:rPr>
      </w:pPr>
      <w:r w:rsidRPr="00E86E6C">
        <w:rPr>
          <w:rFonts w:ascii="Arial" w:hAnsi="Arial" w:cs="Arial"/>
          <w:sz w:val="20"/>
        </w:rPr>
        <w:t xml:space="preserve">aa) </w:t>
      </w:r>
      <w:r w:rsidRPr="00E86E6C">
        <w:rPr>
          <w:rFonts w:ascii="Arial" w:hAnsi="Arial" w:cs="Arial"/>
          <w:sz w:val="20"/>
        </w:rPr>
        <w:tab/>
        <w:t>Die folgenden Buchstaben a, bis d werden vorangestellt:</w:t>
      </w:r>
    </w:p>
    <w:p w14:paraId="298AD7E8" w14:textId="77777777" w:rsidR="00EE1E50" w:rsidRPr="00E86E6C" w:rsidRDefault="00EE1E50" w:rsidP="00E86E6C">
      <w:pPr>
        <w:ind w:left="2694" w:hanging="570"/>
        <w:contextualSpacing/>
        <w:rPr>
          <w:rFonts w:ascii="Arial" w:hAnsi="Arial" w:cs="Arial"/>
          <w:sz w:val="20"/>
        </w:rPr>
      </w:pPr>
      <w:r w:rsidRPr="00E86E6C">
        <w:rPr>
          <w:rFonts w:ascii="Arial" w:hAnsi="Arial" w:cs="Arial"/>
          <w:sz w:val="20"/>
        </w:rPr>
        <w:t>„a)</w:t>
      </w:r>
      <w:r w:rsidRPr="00E86E6C">
        <w:rPr>
          <w:rFonts w:ascii="Arial" w:hAnsi="Arial" w:cs="Arial"/>
          <w:sz w:val="20"/>
        </w:rPr>
        <w:tab/>
        <w:t xml:space="preserve">entgegen § 2 Absatz 3a Satz 1 Nummer 1 nicht sicherstellt, dass eine Aufklärung, Anamnese oder das Einholen der Einwilligung der zu impfenden Person durchgeführt wird, </w:t>
      </w:r>
    </w:p>
    <w:p w14:paraId="4E899C0C" w14:textId="77777777" w:rsidR="00EE1E50" w:rsidRPr="00E86E6C" w:rsidRDefault="00EE1E50" w:rsidP="00E86E6C">
      <w:pPr>
        <w:ind w:left="2694" w:hanging="570"/>
        <w:contextualSpacing/>
        <w:rPr>
          <w:rFonts w:ascii="Arial" w:hAnsi="Arial" w:cs="Arial"/>
          <w:sz w:val="20"/>
        </w:rPr>
      </w:pPr>
    </w:p>
    <w:p w14:paraId="10345E1E" w14:textId="77777777" w:rsidR="00EE1E50" w:rsidRPr="00E86E6C" w:rsidRDefault="00EE1E50" w:rsidP="00E86E6C">
      <w:pPr>
        <w:ind w:left="2694" w:hanging="570"/>
        <w:contextualSpacing/>
        <w:rPr>
          <w:rFonts w:ascii="Arial" w:hAnsi="Arial" w:cs="Arial"/>
          <w:sz w:val="20"/>
        </w:rPr>
      </w:pPr>
      <w:r w:rsidRPr="00E86E6C">
        <w:rPr>
          <w:rFonts w:ascii="Arial" w:hAnsi="Arial" w:cs="Arial"/>
          <w:sz w:val="20"/>
        </w:rPr>
        <w:t xml:space="preserve">b) </w:t>
      </w:r>
      <w:r w:rsidRPr="00E86E6C">
        <w:rPr>
          <w:rFonts w:ascii="Arial" w:hAnsi="Arial" w:cs="Arial"/>
          <w:sz w:val="20"/>
        </w:rPr>
        <w:tab/>
        <w:t>entgegen § 2 Absatz 3a Satz 1 Nummer 2 nicht sicherstellt, dass eine Grippeschutzimpfung durchgeführt wird,</w:t>
      </w:r>
    </w:p>
    <w:p w14:paraId="440B4BA3" w14:textId="77777777" w:rsidR="00EE1E50" w:rsidRPr="00E86E6C" w:rsidRDefault="00EE1E50" w:rsidP="00E86E6C">
      <w:pPr>
        <w:ind w:left="708" w:firstLine="708"/>
        <w:contextualSpacing/>
        <w:rPr>
          <w:rFonts w:ascii="Arial" w:hAnsi="Arial" w:cs="Arial"/>
          <w:sz w:val="20"/>
        </w:rPr>
      </w:pPr>
    </w:p>
    <w:p w14:paraId="00618289" w14:textId="77777777" w:rsidR="00EE1E50" w:rsidRPr="00E86E6C" w:rsidRDefault="00EE1E50" w:rsidP="00E86E6C">
      <w:pPr>
        <w:ind w:left="2694" w:hanging="570"/>
        <w:contextualSpacing/>
        <w:rPr>
          <w:rFonts w:ascii="Arial" w:hAnsi="Arial" w:cs="Arial"/>
          <w:sz w:val="20"/>
        </w:rPr>
      </w:pPr>
      <w:r w:rsidRPr="00E86E6C">
        <w:rPr>
          <w:rFonts w:ascii="Arial" w:hAnsi="Arial" w:cs="Arial"/>
          <w:sz w:val="20"/>
        </w:rPr>
        <w:t>c)</w:t>
      </w:r>
      <w:r w:rsidRPr="00E86E6C">
        <w:rPr>
          <w:rFonts w:ascii="Arial" w:hAnsi="Arial" w:cs="Arial"/>
          <w:sz w:val="20"/>
        </w:rPr>
        <w:tab/>
        <w:t>entgegen § 2 Absatz 3a Satz 2 eine Anzeige nicht, nicht richtig, nicht vollständig oder nicht rechtzeitig erstattet,</w:t>
      </w:r>
    </w:p>
    <w:p w14:paraId="37D97ED6" w14:textId="77777777" w:rsidR="00EE1E50" w:rsidRPr="00E86E6C" w:rsidRDefault="00EE1E50" w:rsidP="00E86E6C">
      <w:pPr>
        <w:ind w:left="2694" w:hanging="570"/>
        <w:contextualSpacing/>
        <w:rPr>
          <w:rFonts w:ascii="Arial" w:hAnsi="Arial" w:cs="Arial"/>
          <w:sz w:val="20"/>
        </w:rPr>
      </w:pPr>
    </w:p>
    <w:p w14:paraId="2DE3B302" w14:textId="77777777" w:rsidR="00EE1E50" w:rsidRPr="00E86E6C" w:rsidRDefault="00EE1E50" w:rsidP="00E86E6C">
      <w:pPr>
        <w:ind w:left="2694" w:hanging="570"/>
        <w:contextualSpacing/>
        <w:rPr>
          <w:rFonts w:ascii="Arial" w:hAnsi="Arial" w:cs="Arial"/>
          <w:sz w:val="20"/>
        </w:rPr>
      </w:pPr>
      <w:r w:rsidRPr="00E86E6C">
        <w:rPr>
          <w:rFonts w:ascii="Arial" w:hAnsi="Arial" w:cs="Arial"/>
          <w:sz w:val="20"/>
        </w:rPr>
        <w:t xml:space="preserve">d) </w:t>
      </w:r>
      <w:r w:rsidRPr="00E86E6C">
        <w:rPr>
          <w:rFonts w:ascii="Arial" w:hAnsi="Arial" w:cs="Arial"/>
          <w:sz w:val="20"/>
        </w:rPr>
        <w:tab/>
        <w:t>entgegen § 2 Absatz 3a Satz 3 eine Anzeige nicht, nicht richtig, nicht vollständig oder nicht rechtzeitig erstattet,“.</w:t>
      </w:r>
    </w:p>
    <w:p w14:paraId="13571EBC" w14:textId="77777777" w:rsidR="00EE1E50" w:rsidRPr="00E86E6C" w:rsidRDefault="00EE1E50" w:rsidP="00E86E6C">
      <w:pPr>
        <w:ind w:left="2694" w:hanging="570"/>
        <w:contextualSpacing/>
        <w:rPr>
          <w:rFonts w:ascii="Arial" w:hAnsi="Arial" w:cs="Arial"/>
          <w:sz w:val="20"/>
        </w:rPr>
      </w:pPr>
    </w:p>
    <w:p w14:paraId="1042BEF5" w14:textId="77777777" w:rsidR="00EE1E50" w:rsidRPr="00E86E6C" w:rsidRDefault="00EE1E50" w:rsidP="00E86E6C">
      <w:pPr>
        <w:ind w:left="708" w:firstLine="708"/>
        <w:contextualSpacing/>
        <w:rPr>
          <w:rFonts w:ascii="Arial" w:hAnsi="Arial" w:cs="Arial"/>
          <w:sz w:val="20"/>
        </w:rPr>
      </w:pPr>
      <w:r w:rsidRPr="00E86E6C">
        <w:rPr>
          <w:rFonts w:ascii="Arial" w:hAnsi="Arial" w:cs="Arial"/>
          <w:sz w:val="20"/>
        </w:rPr>
        <w:t>bb) Die bisherigen Buchstaben a bis m werden die Buchstaben e bis q.</w:t>
      </w:r>
    </w:p>
    <w:p w14:paraId="6BA47A5E" w14:textId="77777777" w:rsidR="00EE1E50" w:rsidRPr="00E86E6C" w:rsidRDefault="00EE1E50" w:rsidP="00E86E6C">
      <w:pPr>
        <w:contextualSpacing/>
        <w:rPr>
          <w:rFonts w:ascii="Arial" w:hAnsi="Arial" w:cs="Arial"/>
          <w:sz w:val="20"/>
        </w:rPr>
      </w:pPr>
    </w:p>
    <w:p w14:paraId="1FF75F49" w14:textId="7A863F1D" w:rsidR="00EE1E50" w:rsidRPr="00E86E6C" w:rsidRDefault="00EE1E50" w:rsidP="00E86E6C">
      <w:pPr>
        <w:contextualSpacing/>
        <w:rPr>
          <w:rFonts w:ascii="Arial" w:hAnsi="Arial" w:cs="Arial"/>
          <w:sz w:val="20"/>
        </w:rPr>
      </w:pPr>
      <w:r w:rsidRPr="00E86E6C">
        <w:rPr>
          <w:rFonts w:ascii="Arial" w:hAnsi="Arial" w:cs="Arial"/>
          <w:sz w:val="20"/>
        </w:rPr>
        <w:lastRenderedPageBreak/>
        <w:t xml:space="preserve">6. </w:t>
      </w:r>
      <w:r w:rsidRPr="00E86E6C">
        <w:rPr>
          <w:rFonts w:ascii="Arial" w:hAnsi="Arial" w:cs="Arial"/>
          <w:sz w:val="20"/>
        </w:rPr>
        <w:tab/>
        <w:t>Dem § 37 wird folgender Absatz 3 angefügt:</w:t>
      </w:r>
    </w:p>
    <w:p w14:paraId="0B302E54" w14:textId="77777777" w:rsidR="001E03F1" w:rsidRPr="00E86E6C" w:rsidRDefault="001E03F1" w:rsidP="00E86E6C">
      <w:pPr>
        <w:contextualSpacing/>
        <w:rPr>
          <w:rFonts w:ascii="Arial" w:hAnsi="Arial" w:cs="Arial"/>
          <w:sz w:val="20"/>
        </w:rPr>
      </w:pPr>
    </w:p>
    <w:p w14:paraId="700F462A" w14:textId="77777777" w:rsidR="00EE1E50" w:rsidRPr="00E86E6C" w:rsidRDefault="00EE1E50" w:rsidP="00E86E6C">
      <w:pPr>
        <w:ind w:left="708"/>
        <w:contextualSpacing/>
        <w:rPr>
          <w:rFonts w:ascii="Arial" w:hAnsi="Arial" w:cs="Arial"/>
          <w:sz w:val="20"/>
        </w:rPr>
      </w:pPr>
      <w:r w:rsidRPr="00E86E6C">
        <w:rPr>
          <w:rFonts w:ascii="Arial" w:hAnsi="Arial" w:cs="Arial"/>
          <w:sz w:val="20"/>
        </w:rPr>
        <w:t xml:space="preserve">   „(3) Apothekenleiter, die bereits vor dem … </w:t>
      </w:r>
      <w:r w:rsidRPr="00E86E6C">
        <w:rPr>
          <w:rFonts w:ascii="Arial" w:hAnsi="Arial" w:cs="Arial"/>
          <w:sz w:val="20"/>
          <w:highlight w:val="yellow"/>
        </w:rPr>
        <w:t>[einsetzen: Datum des Inkrafttretens gemäß Artikel 4 Absatz 1]</w:t>
      </w:r>
      <w:r w:rsidRPr="00E86E6C">
        <w:rPr>
          <w:rFonts w:ascii="Arial" w:hAnsi="Arial" w:cs="Arial"/>
          <w:sz w:val="20"/>
        </w:rPr>
        <w:t xml:space="preserve"> Grippeschutzimpfungen durch ihre Apotheken durchführen lassen, haben abweichend von § 2 Absatz 3a Satz 2 der zuständigen Behörde die Durchführung von Grippeschutzimpfungen und die dafür vorgesehenen Räumlichkeiten bis zum … </w:t>
      </w:r>
      <w:r w:rsidRPr="00E86E6C">
        <w:rPr>
          <w:rFonts w:ascii="Arial" w:hAnsi="Arial" w:cs="Arial"/>
          <w:sz w:val="20"/>
          <w:highlight w:val="yellow"/>
        </w:rPr>
        <w:t>[einsetzen: Datum einen Monat nach Inkrafttreten gemäß Artikel 4 Absatz 1]</w:t>
      </w:r>
      <w:r w:rsidRPr="00E86E6C">
        <w:rPr>
          <w:rFonts w:ascii="Arial" w:hAnsi="Arial" w:cs="Arial"/>
          <w:sz w:val="20"/>
        </w:rPr>
        <w:t xml:space="preserve"> anzuzeigen.“ ‘</w:t>
      </w:r>
    </w:p>
    <w:p w14:paraId="1503A083" w14:textId="77777777" w:rsidR="00EE1E50" w:rsidRPr="00E86E6C" w:rsidRDefault="00EE1E50" w:rsidP="00E86E6C">
      <w:pPr>
        <w:contextualSpacing/>
        <w:rPr>
          <w:rFonts w:ascii="Arial" w:hAnsi="Arial" w:cs="Arial"/>
          <w:sz w:val="20"/>
        </w:rPr>
      </w:pPr>
    </w:p>
    <w:p w14:paraId="64A13769" w14:textId="75879E1D" w:rsidR="004A37AD" w:rsidRPr="00E86E6C" w:rsidRDefault="004A37AD" w:rsidP="00E86E6C">
      <w:pPr>
        <w:contextualSpacing/>
        <w:rPr>
          <w:rFonts w:ascii="Arial" w:hAnsi="Arial" w:cs="Arial"/>
          <w:sz w:val="20"/>
        </w:rPr>
      </w:pPr>
    </w:p>
    <w:p w14:paraId="6EC9A675" w14:textId="77777777" w:rsidR="001E03F1" w:rsidRPr="00E86E6C" w:rsidRDefault="001E03F1" w:rsidP="00E86E6C">
      <w:pPr>
        <w:contextualSpacing/>
        <w:rPr>
          <w:rFonts w:ascii="Arial" w:hAnsi="Arial" w:cs="Arial"/>
          <w:sz w:val="20"/>
        </w:rPr>
      </w:pPr>
    </w:p>
    <w:p w14:paraId="1EAE8B2B" w14:textId="77777777" w:rsidR="00EE1E50" w:rsidRPr="00E86E6C" w:rsidRDefault="00EE1E50" w:rsidP="00E86E6C">
      <w:pPr>
        <w:contextualSpacing/>
        <w:rPr>
          <w:rFonts w:ascii="Arial" w:hAnsi="Arial" w:cs="Arial"/>
          <w:b/>
          <w:sz w:val="20"/>
          <w:u w:val="single"/>
        </w:rPr>
      </w:pPr>
      <w:r w:rsidRPr="00E86E6C">
        <w:rPr>
          <w:rFonts w:ascii="Arial" w:hAnsi="Arial" w:cs="Arial"/>
          <w:b/>
          <w:sz w:val="20"/>
          <w:u w:val="single"/>
        </w:rPr>
        <w:t>Begründung</w:t>
      </w:r>
    </w:p>
    <w:p w14:paraId="291DAC91"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Zu Artikel 3a </w:t>
      </w:r>
    </w:p>
    <w:p w14:paraId="7271F623" w14:textId="77777777" w:rsidR="00EE1E50" w:rsidRPr="00E86E6C" w:rsidRDefault="00EE1E50" w:rsidP="00E86E6C">
      <w:pPr>
        <w:contextualSpacing/>
        <w:rPr>
          <w:rFonts w:ascii="Arial" w:hAnsi="Arial" w:cs="Arial"/>
          <w:sz w:val="20"/>
        </w:rPr>
      </w:pPr>
      <w:r w:rsidRPr="00E86E6C">
        <w:rPr>
          <w:rFonts w:ascii="Arial" w:hAnsi="Arial" w:cs="Arial"/>
          <w:sz w:val="20"/>
        </w:rPr>
        <w:t>Zu Nummer 1</w:t>
      </w:r>
    </w:p>
    <w:p w14:paraId="18FC9727" w14:textId="77777777" w:rsidR="00EE1E50" w:rsidRPr="00E86E6C" w:rsidRDefault="00EE1E50" w:rsidP="00E86E6C">
      <w:pPr>
        <w:contextualSpacing/>
        <w:rPr>
          <w:rFonts w:ascii="Arial" w:hAnsi="Arial" w:cs="Arial"/>
          <w:sz w:val="20"/>
        </w:rPr>
      </w:pPr>
      <w:r w:rsidRPr="00E86E6C">
        <w:rPr>
          <w:rFonts w:ascii="Arial" w:hAnsi="Arial" w:cs="Arial"/>
          <w:sz w:val="20"/>
        </w:rPr>
        <w:t>Es handelt sich um eine Folgeänderung. Die Änderung der Inhaltsübersicht ist eine Folge der Einfügung des § 20c.</w:t>
      </w:r>
    </w:p>
    <w:p w14:paraId="2D3F5F27" w14:textId="77777777" w:rsidR="00EE1E50" w:rsidRPr="00E86E6C" w:rsidRDefault="00EE1E50" w:rsidP="00E86E6C">
      <w:pPr>
        <w:contextualSpacing/>
        <w:rPr>
          <w:rFonts w:ascii="Arial" w:hAnsi="Arial" w:cs="Arial"/>
          <w:sz w:val="20"/>
        </w:rPr>
      </w:pPr>
    </w:p>
    <w:p w14:paraId="7332268B" w14:textId="77777777" w:rsidR="00EE1E50" w:rsidRPr="00E86E6C" w:rsidRDefault="00EE1E50" w:rsidP="00E86E6C">
      <w:pPr>
        <w:contextualSpacing/>
        <w:rPr>
          <w:rFonts w:ascii="Arial" w:hAnsi="Arial" w:cs="Arial"/>
          <w:sz w:val="20"/>
        </w:rPr>
      </w:pPr>
      <w:r w:rsidRPr="00E86E6C">
        <w:rPr>
          <w:rFonts w:ascii="Arial" w:hAnsi="Arial" w:cs="Arial"/>
          <w:sz w:val="20"/>
        </w:rPr>
        <w:t>Zu Nummer 2</w:t>
      </w:r>
    </w:p>
    <w:p w14:paraId="65FD985B" w14:textId="77777777" w:rsidR="00EE1E50" w:rsidRPr="00E86E6C" w:rsidRDefault="00EE1E50" w:rsidP="00E86E6C">
      <w:pPr>
        <w:contextualSpacing/>
        <w:rPr>
          <w:rFonts w:ascii="Arial" w:hAnsi="Arial" w:cs="Arial"/>
          <w:sz w:val="20"/>
        </w:rPr>
      </w:pPr>
      <w:r w:rsidRPr="00E86E6C">
        <w:rPr>
          <w:rFonts w:ascii="Arial" w:hAnsi="Arial" w:cs="Arial"/>
          <w:sz w:val="20"/>
        </w:rPr>
        <w:t>Es handelt sich um eine Klarstellung, dass es sich jeweils um zusätzlich Meldeverpflichtete handelt. Dazu gehören insbesondere auch für Schutzimpfungen verantwortliche Personen, wenn es um eine Meldung des Verdachts einer über das übliche Ausmaß einer Impfreaktion hinausgehenden gesundheitlichen Schädigung nach § 6 Absatz 1 Satz 1 Nummer 3 geht. Wenn Apotheker Schutzimpfungen für eine öffentliche Apotheke durchführen, liegt die Verantwortung für die Meldung ausschließlich bei der apothekenleitenden Person der Apotheke.</w:t>
      </w:r>
    </w:p>
    <w:p w14:paraId="4CCAD09F" w14:textId="77777777" w:rsidR="00EE1E50" w:rsidRPr="00E86E6C" w:rsidRDefault="00EE1E50" w:rsidP="00E86E6C">
      <w:pPr>
        <w:contextualSpacing/>
        <w:rPr>
          <w:rFonts w:ascii="Arial" w:hAnsi="Arial" w:cs="Arial"/>
          <w:sz w:val="20"/>
        </w:rPr>
      </w:pPr>
    </w:p>
    <w:p w14:paraId="1BB23D61" w14:textId="77777777" w:rsidR="00EE1E50" w:rsidRPr="00E86E6C" w:rsidRDefault="00EE1E50" w:rsidP="00E86E6C">
      <w:pPr>
        <w:contextualSpacing/>
        <w:rPr>
          <w:rFonts w:ascii="Arial" w:hAnsi="Arial" w:cs="Arial"/>
          <w:sz w:val="20"/>
        </w:rPr>
      </w:pPr>
      <w:r w:rsidRPr="00E86E6C">
        <w:rPr>
          <w:rFonts w:ascii="Arial" w:hAnsi="Arial" w:cs="Arial"/>
          <w:sz w:val="20"/>
        </w:rPr>
        <w:t>Zu Nummer 3</w:t>
      </w:r>
    </w:p>
    <w:p w14:paraId="1FE96F02" w14:textId="77777777" w:rsidR="00EE1E50" w:rsidRPr="00E86E6C" w:rsidRDefault="00EE1E50" w:rsidP="00E86E6C">
      <w:pPr>
        <w:contextualSpacing/>
        <w:rPr>
          <w:rFonts w:ascii="Arial" w:hAnsi="Arial" w:cs="Arial"/>
          <w:sz w:val="20"/>
        </w:rPr>
      </w:pPr>
      <w:r w:rsidRPr="00E86E6C">
        <w:rPr>
          <w:rFonts w:ascii="Arial" w:hAnsi="Arial" w:cs="Arial"/>
          <w:sz w:val="20"/>
        </w:rPr>
        <w:t>Zu Absatz 1</w:t>
      </w:r>
    </w:p>
    <w:p w14:paraId="59545F1D"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Mit den Änderungen soll zur Erhöhung der Impfquoten bei Grippeschutzimpfungen in Deutschland ein weiterer, niedrigschwelliger Zugang für Personen, die das 18. Lebensjahr vollendet haben, dauerhaft ermöglicht werden. </w:t>
      </w:r>
    </w:p>
    <w:p w14:paraId="14D1CF01" w14:textId="77777777" w:rsidR="00EE1E50" w:rsidRPr="00E86E6C" w:rsidRDefault="00EE1E50" w:rsidP="00E86E6C">
      <w:pPr>
        <w:contextualSpacing/>
        <w:rPr>
          <w:rFonts w:ascii="Arial" w:hAnsi="Arial" w:cs="Arial"/>
          <w:sz w:val="20"/>
        </w:rPr>
      </w:pPr>
    </w:p>
    <w:p w14:paraId="4FFF0951" w14:textId="77777777" w:rsidR="00EE1E50" w:rsidRPr="00E86E6C" w:rsidRDefault="00EE1E50" w:rsidP="00E86E6C">
      <w:pPr>
        <w:contextualSpacing/>
        <w:rPr>
          <w:rFonts w:ascii="Arial" w:hAnsi="Arial" w:cs="Arial"/>
          <w:sz w:val="20"/>
        </w:rPr>
      </w:pPr>
      <w:r w:rsidRPr="00E86E6C">
        <w:rPr>
          <w:rFonts w:ascii="Arial" w:hAnsi="Arial" w:cs="Arial"/>
          <w:sz w:val="20"/>
        </w:rPr>
        <w:t>Der neue § 20c berechtigt zusätzlich zu Ärztinnen und Ärzten auch Apothekerinnen und Apotheker außerhalb von Modellvorhaben nach § 132j des Fünften Buches Sozialgesetzbuch zur Durchführung von Grippeschutzimpfungen, soweit sie erfolgreich ärztlich geschult sind und sie für eine öffentliche Apotheke Grippeschutzimpfungen durchführen.</w:t>
      </w:r>
    </w:p>
    <w:p w14:paraId="06154BDC" w14:textId="77777777" w:rsidR="00EE1E50" w:rsidRPr="00E86E6C" w:rsidRDefault="00EE1E50" w:rsidP="00E86E6C">
      <w:pPr>
        <w:contextualSpacing/>
        <w:rPr>
          <w:rFonts w:ascii="Arial" w:hAnsi="Arial" w:cs="Arial"/>
          <w:sz w:val="20"/>
        </w:rPr>
      </w:pPr>
    </w:p>
    <w:p w14:paraId="7A0BEBD1"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Die Durchführung von Schutzimpfungen umfasst neben dem Setzen der Spritze auch die Anamnese, Aufklärung, Impfberatung, die Einholung der Einwilligung der zu impfenden Person sowie die Beobachtung im Anschluss an die Impfung und auch das Beherrschen und unter Umständen Anwenden von Notfallmaßnahmen im Falle von </w:t>
      </w:r>
      <w:r w:rsidRPr="00E86E6C">
        <w:rPr>
          <w:rFonts w:ascii="Arial" w:hAnsi="Arial" w:cs="Arial"/>
          <w:sz w:val="20"/>
        </w:rPr>
        <w:lastRenderedPageBreak/>
        <w:t>akuten Impfreaktionen. Um sicherzustellen, dass Apothekerinnen und Apotheker die Grippeschutzimpfungen auch für die zu impfende Person sicher durchführen können, wird geregelt, dass sie zuvor erfolgreich an einer ärztlichen Schulung teilnehmen müssen.</w:t>
      </w:r>
    </w:p>
    <w:p w14:paraId="3662BA45" w14:textId="77777777" w:rsidR="00EE1E50" w:rsidRPr="00E86E6C" w:rsidRDefault="00EE1E50" w:rsidP="00E86E6C">
      <w:pPr>
        <w:contextualSpacing/>
        <w:rPr>
          <w:rFonts w:ascii="Arial" w:hAnsi="Arial" w:cs="Arial"/>
          <w:sz w:val="20"/>
        </w:rPr>
      </w:pPr>
    </w:p>
    <w:p w14:paraId="0490C0F6"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Öffentliche Apotheken bieten den geschulten Apothekerinnen und Apothekern eine geeignete Struktur für die Durchführung von Grippeschutzimpfungen. Die Apothekerinnen und Apotheker müssen zum Personal der Apotheke, für die sie Grippeschutzimpfungen durchführen, gehören. </w:t>
      </w:r>
    </w:p>
    <w:p w14:paraId="40475351" w14:textId="77777777" w:rsidR="00EE1E50" w:rsidRPr="00E86E6C" w:rsidRDefault="00EE1E50" w:rsidP="00E86E6C">
      <w:pPr>
        <w:contextualSpacing/>
        <w:rPr>
          <w:rFonts w:ascii="Arial" w:hAnsi="Arial" w:cs="Arial"/>
          <w:sz w:val="20"/>
        </w:rPr>
      </w:pPr>
    </w:p>
    <w:p w14:paraId="0B541BE0" w14:textId="77777777" w:rsidR="00EE1E50" w:rsidRPr="00E86E6C" w:rsidRDefault="00EE1E50" w:rsidP="00E86E6C">
      <w:pPr>
        <w:contextualSpacing/>
        <w:rPr>
          <w:rFonts w:ascii="Arial" w:hAnsi="Arial" w:cs="Arial"/>
          <w:sz w:val="20"/>
        </w:rPr>
      </w:pPr>
      <w:r w:rsidRPr="00E86E6C">
        <w:rPr>
          <w:rFonts w:ascii="Arial" w:hAnsi="Arial" w:cs="Arial"/>
          <w:sz w:val="20"/>
        </w:rPr>
        <w:t>Zudem ist die Durchführung der Schutzimpfung nur gestattet, sofern das Berufsrecht dem nicht entgegensteht. Maßgeblich sind in diesem Zusammenhang insbesondere die Regelungen in den jeweiligen Berufsordnungen der Apothekerkammern.</w:t>
      </w:r>
    </w:p>
    <w:p w14:paraId="34BE24DC" w14:textId="77777777" w:rsidR="00EE1E50" w:rsidRPr="00E86E6C" w:rsidRDefault="00EE1E50" w:rsidP="00E86E6C">
      <w:pPr>
        <w:contextualSpacing/>
        <w:rPr>
          <w:rFonts w:ascii="Arial" w:hAnsi="Arial" w:cs="Arial"/>
          <w:sz w:val="20"/>
        </w:rPr>
      </w:pPr>
    </w:p>
    <w:p w14:paraId="7D98E682" w14:textId="77777777" w:rsidR="00EE1E50" w:rsidRPr="00E86E6C" w:rsidRDefault="00EE1E50" w:rsidP="00E86E6C">
      <w:pPr>
        <w:contextualSpacing/>
        <w:rPr>
          <w:rFonts w:ascii="Arial" w:hAnsi="Arial" w:cs="Arial"/>
          <w:sz w:val="20"/>
        </w:rPr>
      </w:pPr>
      <w:r w:rsidRPr="00E86E6C">
        <w:rPr>
          <w:rFonts w:ascii="Arial" w:hAnsi="Arial" w:cs="Arial"/>
          <w:sz w:val="20"/>
        </w:rPr>
        <w:t>Apothekerinnen und Apotheker, die bereits im Rahmen von Modellvorhaben nach § 132j SGB V in der Durchführung von Grippeschutzimpfungen oder nach § 20b Absatz 1 Nummer 1 zur Durchführung von Schutzimpfungen gegen das Coronavirus SARS-CoV-2 erfolgreich ärztlich geschult wurden, verfügen über die erforderlichen Kompetenzen für die Durchführungen von Grippeschutzimpfungen bei Personen, die das 18. Lebensjahr vollendet haben. Diese Schulungen berechtigen daher Apothekerinnen und Apotheker zur Durchführung von Grippeschutzimpfungen für eine öffentliche Apotheke bei Personen, die das 18. Lebensjahr vollendet haben. Sie benötigen daher keine ärztliche Schulung nach Satz 1 Nummer 1, um für die Durchführung von Grippeschutzimpfungen berechtigt zu sein.</w:t>
      </w:r>
    </w:p>
    <w:p w14:paraId="6DCFFA37" w14:textId="77777777" w:rsidR="00EE1E50" w:rsidRPr="00E86E6C" w:rsidRDefault="00EE1E50" w:rsidP="00E86E6C">
      <w:pPr>
        <w:contextualSpacing/>
        <w:rPr>
          <w:rFonts w:ascii="Arial" w:hAnsi="Arial" w:cs="Arial"/>
          <w:sz w:val="20"/>
        </w:rPr>
      </w:pPr>
    </w:p>
    <w:p w14:paraId="5EBF0CE2" w14:textId="77777777" w:rsidR="00EE1E50" w:rsidRPr="00E86E6C" w:rsidRDefault="00EE1E50" w:rsidP="00E86E6C">
      <w:pPr>
        <w:contextualSpacing/>
        <w:rPr>
          <w:rFonts w:ascii="Arial" w:hAnsi="Arial" w:cs="Arial"/>
          <w:sz w:val="20"/>
        </w:rPr>
      </w:pPr>
      <w:r w:rsidRPr="00E86E6C">
        <w:rPr>
          <w:rFonts w:ascii="Arial" w:hAnsi="Arial" w:cs="Arial"/>
          <w:sz w:val="20"/>
        </w:rPr>
        <w:t>Zu Absatz 2</w:t>
      </w:r>
    </w:p>
    <w:p w14:paraId="625E3282" w14:textId="77777777" w:rsidR="00EE1E50" w:rsidRPr="00E86E6C" w:rsidRDefault="00EE1E50" w:rsidP="00E86E6C">
      <w:pPr>
        <w:contextualSpacing/>
        <w:rPr>
          <w:rFonts w:ascii="Arial" w:hAnsi="Arial" w:cs="Arial"/>
          <w:sz w:val="20"/>
        </w:rPr>
      </w:pPr>
      <w:r w:rsidRPr="00E86E6C">
        <w:rPr>
          <w:rFonts w:ascii="Arial" w:hAnsi="Arial" w:cs="Arial"/>
          <w:sz w:val="20"/>
        </w:rPr>
        <w:t>Absatz 2 regelt, welche Inhalte die ärztliche Schulung nach Absatz 1 zu vermitteln hat. Die Schulung soll dabei alle Kenntnisse, Fähigkeiten und Kompetenzen vermitteln, die für eine sichere Durchführung der Grippeschutzimpfung erforderlich sind. Die Aufzählung der Inhalte ist dabei nicht abschließend.</w:t>
      </w:r>
    </w:p>
    <w:p w14:paraId="52C4A175" w14:textId="77777777" w:rsidR="00EE1E50" w:rsidRPr="00E86E6C" w:rsidRDefault="00EE1E50" w:rsidP="00E86E6C">
      <w:pPr>
        <w:contextualSpacing/>
        <w:rPr>
          <w:rFonts w:ascii="Arial" w:hAnsi="Arial" w:cs="Arial"/>
          <w:sz w:val="20"/>
        </w:rPr>
      </w:pPr>
    </w:p>
    <w:p w14:paraId="5C72E57C" w14:textId="77777777" w:rsidR="00EE1E50" w:rsidRPr="00E86E6C" w:rsidRDefault="00EE1E50" w:rsidP="00E86E6C">
      <w:pPr>
        <w:contextualSpacing/>
        <w:rPr>
          <w:rFonts w:ascii="Arial" w:hAnsi="Arial" w:cs="Arial"/>
          <w:sz w:val="20"/>
        </w:rPr>
      </w:pPr>
      <w:r w:rsidRPr="00E86E6C">
        <w:rPr>
          <w:rFonts w:ascii="Arial" w:hAnsi="Arial" w:cs="Arial"/>
          <w:sz w:val="20"/>
        </w:rPr>
        <w:t>Zu Absatz 3</w:t>
      </w:r>
    </w:p>
    <w:p w14:paraId="3EDABA09" w14:textId="77777777" w:rsidR="00EE1E50" w:rsidRPr="00E86E6C" w:rsidRDefault="00EE1E50" w:rsidP="00E86E6C">
      <w:pPr>
        <w:contextualSpacing/>
        <w:rPr>
          <w:rFonts w:ascii="Arial" w:hAnsi="Arial" w:cs="Arial"/>
          <w:sz w:val="20"/>
        </w:rPr>
      </w:pPr>
      <w:r w:rsidRPr="00E86E6C">
        <w:rPr>
          <w:rFonts w:ascii="Arial" w:hAnsi="Arial" w:cs="Arial"/>
          <w:sz w:val="20"/>
        </w:rPr>
        <w:t>Durch die Erstellung eines Mustercurriculums durch die Bundesapothekerkammer in Zusammenarbeit mit der Bundesärztekammer soll sichergestellt werden, dass die Schulungen bundesweit möglichst einheitlich durchgeführt werden und zügig beginnen können. Dabei sind die Erfahrungen aus der Entwicklung der ärztlichen Schulungen für Grippeschutzimpfungen im Rahmen von Modellvorhaben nach § 132j des Fünften Buches Sozialgesetzbuch zugrunde zu legen.</w:t>
      </w:r>
    </w:p>
    <w:p w14:paraId="681FCC00" w14:textId="77777777" w:rsidR="00EE1E50" w:rsidRPr="00E86E6C" w:rsidRDefault="00EE1E50" w:rsidP="00E86E6C">
      <w:pPr>
        <w:contextualSpacing/>
        <w:rPr>
          <w:rFonts w:ascii="Arial" w:hAnsi="Arial" w:cs="Arial"/>
          <w:sz w:val="20"/>
        </w:rPr>
      </w:pPr>
    </w:p>
    <w:p w14:paraId="26E208F3" w14:textId="77777777" w:rsidR="00EE1E50" w:rsidRPr="00E86E6C" w:rsidRDefault="00EE1E50" w:rsidP="00E86E6C">
      <w:pPr>
        <w:contextualSpacing/>
        <w:rPr>
          <w:rFonts w:ascii="Arial" w:hAnsi="Arial" w:cs="Arial"/>
          <w:sz w:val="20"/>
        </w:rPr>
      </w:pPr>
    </w:p>
    <w:p w14:paraId="487E09CD" w14:textId="77777777" w:rsidR="00EE1E50" w:rsidRPr="00E86E6C" w:rsidRDefault="00EE1E50" w:rsidP="00E86E6C">
      <w:pPr>
        <w:contextualSpacing/>
        <w:rPr>
          <w:rFonts w:ascii="Arial" w:hAnsi="Arial" w:cs="Arial"/>
          <w:sz w:val="20"/>
        </w:rPr>
      </w:pPr>
      <w:r w:rsidRPr="00E86E6C">
        <w:rPr>
          <w:rFonts w:ascii="Arial" w:hAnsi="Arial" w:cs="Arial"/>
          <w:sz w:val="20"/>
        </w:rPr>
        <w:t>Zu Artikel 3b</w:t>
      </w:r>
    </w:p>
    <w:p w14:paraId="264AC7CE" w14:textId="77777777" w:rsidR="00EE1E50" w:rsidRPr="00E86E6C" w:rsidRDefault="00EE1E50" w:rsidP="00E86E6C">
      <w:pPr>
        <w:contextualSpacing/>
        <w:rPr>
          <w:rFonts w:ascii="Arial" w:hAnsi="Arial" w:cs="Arial"/>
          <w:sz w:val="20"/>
        </w:rPr>
      </w:pPr>
      <w:r w:rsidRPr="00E86E6C">
        <w:rPr>
          <w:rFonts w:ascii="Arial" w:hAnsi="Arial" w:cs="Arial"/>
          <w:sz w:val="20"/>
        </w:rPr>
        <w:lastRenderedPageBreak/>
        <w:t>Es handelt sich um Folgeänderungen zur Einführung des § 20c in das Infektionsschutzgesetz.</w:t>
      </w:r>
    </w:p>
    <w:p w14:paraId="1DDFE482" w14:textId="77777777" w:rsidR="00EE1E50" w:rsidRPr="00E86E6C" w:rsidRDefault="00EE1E50" w:rsidP="00E86E6C">
      <w:pPr>
        <w:contextualSpacing/>
        <w:rPr>
          <w:rFonts w:ascii="Arial" w:hAnsi="Arial" w:cs="Arial"/>
          <w:sz w:val="20"/>
        </w:rPr>
      </w:pPr>
    </w:p>
    <w:p w14:paraId="314E0B52" w14:textId="77777777" w:rsidR="00EE1E50" w:rsidRPr="00E86E6C" w:rsidRDefault="00EE1E50" w:rsidP="00E86E6C">
      <w:pPr>
        <w:contextualSpacing/>
        <w:rPr>
          <w:rFonts w:ascii="Arial" w:hAnsi="Arial" w:cs="Arial"/>
          <w:sz w:val="20"/>
        </w:rPr>
      </w:pPr>
      <w:r w:rsidRPr="00E86E6C">
        <w:rPr>
          <w:rFonts w:ascii="Arial" w:hAnsi="Arial" w:cs="Arial"/>
          <w:sz w:val="20"/>
        </w:rPr>
        <w:t>Zu Nummer 1</w:t>
      </w:r>
    </w:p>
    <w:p w14:paraId="1A151631" w14:textId="77777777" w:rsidR="00EE1E50" w:rsidRPr="00E86E6C" w:rsidRDefault="00EE1E50" w:rsidP="00E86E6C">
      <w:pPr>
        <w:contextualSpacing/>
        <w:rPr>
          <w:rFonts w:ascii="Arial" w:hAnsi="Arial" w:cs="Arial"/>
          <w:sz w:val="20"/>
        </w:rPr>
      </w:pPr>
      <w:r w:rsidRPr="00E86E6C">
        <w:rPr>
          <w:rFonts w:ascii="Arial" w:hAnsi="Arial" w:cs="Arial"/>
          <w:sz w:val="20"/>
        </w:rPr>
        <w:t>Zu Buchstabe a</w:t>
      </w:r>
    </w:p>
    <w:p w14:paraId="360121A1"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Der Spitzenverband Bund der Krankenkassen wird verpflichtet, mit der für die Wahrnehmung der wirtschaftlichen Interessen gebildeten maßgeblichen Spitzenorganisation der Apotheker im Benehmen mit dem Verband der Privaten Krankenversicherung einen Vertrag über die Durchführung von Grippeschutzimpfungen durch Apotheken, insbesondere über die Vergütung der Impfleistung einschließlich der Vergütung der Impfdokumentation und die Abrechnung der Vergütung, zu schließen. Dazu kann auch die Anwendung von Teilmengen aus Großpackungen gehören. Der Kreis der anspruchsberechtigten Personen und der Leistungsgegenstand der saisonalen Grippeimpfstoffe richtet sich für gesetzlich Versicherte nach den Festlegungen der Richtlinie des Gemeinsamen Bundesausschusses über Schutzimpfungen nach § 20i Absatz 1 SGB V. </w:t>
      </w:r>
    </w:p>
    <w:p w14:paraId="6473F06F" w14:textId="77777777" w:rsidR="00EE1E50" w:rsidRPr="00E86E6C" w:rsidRDefault="00EE1E50" w:rsidP="00E86E6C">
      <w:pPr>
        <w:contextualSpacing/>
        <w:rPr>
          <w:rFonts w:ascii="Arial" w:hAnsi="Arial" w:cs="Arial"/>
          <w:sz w:val="20"/>
        </w:rPr>
      </w:pPr>
    </w:p>
    <w:p w14:paraId="4EDBAF16" w14:textId="77777777" w:rsidR="00EE1E50" w:rsidRPr="00E86E6C" w:rsidRDefault="00EE1E50" w:rsidP="00E86E6C">
      <w:pPr>
        <w:contextualSpacing/>
        <w:rPr>
          <w:rFonts w:ascii="Arial" w:hAnsi="Arial" w:cs="Arial"/>
          <w:sz w:val="20"/>
        </w:rPr>
      </w:pPr>
      <w:r w:rsidRPr="00E86E6C">
        <w:rPr>
          <w:rFonts w:ascii="Arial" w:hAnsi="Arial" w:cs="Arial"/>
          <w:sz w:val="20"/>
        </w:rPr>
        <w:t>Die Vergütung für die Beschaffung der Grippeimpfstoffe, die zur Anwendung durch die Apotheken vorgesehen sind, ist entsprechend zur Vergütung der Beschaffung von Grippeimpfstoffen nach § 3 Absatz 1 Satz 1 Halbsatz 2 der Arzneimittelpreisverordnung mit einem Euro je Einzeldosen zuzüglich Umsatzsteuer im Vertrag zu vereinbaren. Die Begrenzung der Vergütung pro Verordnungszeile findet mangels ärztlicher Verordnung für den Sprechstundenbedarf keine Anwendung.</w:t>
      </w:r>
    </w:p>
    <w:p w14:paraId="5CD8B3E2" w14:textId="77777777" w:rsidR="00EE1E50" w:rsidRPr="00E86E6C" w:rsidRDefault="00EE1E50" w:rsidP="00E86E6C">
      <w:pPr>
        <w:contextualSpacing/>
        <w:rPr>
          <w:rFonts w:ascii="Arial" w:hAnsi="Arial" w:cs="Arial"/>
          <w:sz w:val="20"/>
        </w:rPr>
      </w:pPr>
    </w:p>
    <w:p w14:paraId="0079DD97" w14:textId="77777777" w:rsidR="00EE1E50" w:rsidRPr="00E86E6C" w:rsidRDefault="00EE1E50" w:rsidP="00E86E6C">
      <w:pPr>
        <w:contextualSpacing/>
        <w:rPr>
          <w:rFonts w:ascii="Arial" w:hAnsi="Arial" w:cs="Arial"/>
          <w:sz w:val="20"/>
        </w:rPr>
      </w:pPr>
      <w:r w:rsidRPr="00E86E6C">
        <w:rPr>
          <w:rFonts w:ascii="Arial" w:hAnsi="Arial" w:cs="Arial"/>
          <w:sz w:val="20"/>
        </w:rPr>
        <w:t>Den Vertragspartnern nach Satz 1 wird eine angemessene Frist zum Abschluss des Vertrages vorgegeben. Um sicherzustellen, dass der Vertrag zu Stande kommt, wird eine Schiedsstellenlösung vorgesehen. Durch die Weitergeltung des Vertrages bzw. des Schiedsspruchs bis zum Wirksamwerden eines neuen bzw. ersten Vertrages wird sichergestellt, dass keine vertragslosen Lücken entstehen.</w:t>
      </w:r>
    </w:p>
    <w:p w14:paraId="5E36A054" w14:textId="77777777" w:rsidR="00EE1E50" w:rsidRPr="00E86E6C" w:rsidRDefault="00EE1E50" w:rsidP="00E86E6C">
      <w:pPr>
        <w:contextualSpacing/>
        <w:rPr>
          <w:rFonts w:ascii="Arial" w:hAnsi="Arial" w:cs="Arial"/>
          <w:sz w:val="20"/>
        </w:rPr>
      </w:pPr>
    </w:p>
    <w:p w14:paraId="70B19260" w14:textId="77777777" w:rsidR="00EE1E50" w:rsidRPr="00E86E6C" w:rsidRDefault="00EE1E50" w:rsidP="00E86E6C">
      <w:pPr>
        <w:contextualSpacing/>
        <w:rPr>
          <w:rFonts w:ascii="Arial" w:hAnsi="Arial" w:cs="Arial"/>
          <w:sz w:val="20"/>
        </w:rPr>
      </w:pPr>
      <w:r w:rsidRPr="00E86E6C">
        <w:rPr>
          <w:rFonts w:ascii="Arial" w:hAnsi="Arial" w:cs="Arial"/>
          <w:sz w:val="20"/>
        </w:rPr>
        <w:t>Zu Buchstabe b</w:t>
      </w:r>
    </w:p>
    <w:p w14:paraId="67496CB3" w14:textId="77777777" w:rsidR="00EE1E50" w:rsidRPr="00E86E6C" w:rsidRDefault="00EE1E50" w:rsidP="00E86E6C">
      <w:pPr>
        <w:contextualSpacing/>
        <w:rPr>
          <w:rFonts w:ascii="Arial" w:hAnsi="Arial" w:cs="Arial"/>
          <w:sz w:val="20"/>
        </w:rPr>
      </w:pPr>
      <w:r w:rsidRPr="00E86E6C">
        <w:rPr>
          <w:rFonts w:ascii="Arial" w:hAnsi="Arial" w:cs="Arial"/>
          <w:sz w:val="20"/>
        </w:rPr>
        <w:t>Durch die Änderungen in § 132e Absatz 2 werden Apotheken in die Bedarfsplanung für saisonale Grippeimpfstoffe einbezogen. Die für die Wahrnehmung der wirtschaftlichen Interessen gebildete maßgebliche Spitzenorganisation der Apotheker meldet den Bedarf an saisonalen Grippeimpfstoffen, die zur Anwendung durch die Apotheken vorgesehen sind, auf Grundlage der durch die Apotheken geplanten Bestellungen bis zum 15. Januar eines Kalenderjahres an das Paul-Ehrlich-Institut.</w:t>
      </w:r>
    </w:p>
    <w:p w14:paraId="06DC0ABD" w14:textId="77777777" w:rsidR="00EE1E50" w:rsidRPr="00E86E6C" w:rsidRDefault="00EE1E50" w:rsidP="00E86E6C">
      <w:pPr>
        <w:contextualSpacing/>
        <w:rPr>
          <w:rFonts w:ascii="Arial" w:hAnsi="Arial" w:cs="Arial"/>
          <w:sz w:val="20"/>
        </w:rPr>
      </w:pPr>
    </w:p>
    <w:p w14:paraId="4294A3DD" w14:textId="77777777" w:rsidR="00EE1E50" w:rsidRPr="00E86E6C" w:rsidRDefault="00EE1E50" w:rsidP="00E86E6C">
      <w:pPr>
        <w:contextualSpacing/>
        <w:rPr>
          <w:rFonts w:ascii="Arial" w:hAnsi="Arial" w:cs="Arial"/>
          <w:sz w:val="20"/>
        </w:rPr>
      </w:pPr>
      <w:r w:rsidRPr="00E86E6C">
        <w:rPr>
          <w:rFonts w:ascii="Arial" w:hAnsi="Arial" w:cs="Arial"/>
          <w:sz w:val="20"/>
        </w:rPr>
        <w:t>Zu Buchstabe c</w:t>
      </w:r>
    </w:p>
    <w:p w14:paraId="5B5F3FC2" w14:textId="77777777" w:rsidR="00EE1E50" w:rsidRPr="00E86E6C" w:rsidRDefault="00EE1E50" w:rsidP="00E86E6C">
      <w:pPr>
        <w:contextualSpacing/>
        <w:rPr>
          <w:rFonts w:ascii="Arial" w:hAnsi="Arial" w:cs="Arial"/>
          <w:sz w:val="20"/>
        </w:rPr>
      </w:pPr>
      <w:r w:rsidRPr="00E86E6C">
        <w:rPr>
          <w:rFonts w:ascii="Arial" w:hAnsi="Arial" w:cs="Arial"/>
          <w:sz w:val="20"/>
        </w:rPr>
        <w:t>Damit die Apotheken eine frühzeitige und informierte Entscheidung für eine in der Menge ausreichende Bestellung von saisonalen Grippeimpfstoffen wirtschaftlich an</w:t>
      </w:r>
      <w:r w:rsidRPr="00E86E6C">
        <w:rPr>
          <w:rFonts w:ascii="Arial" w:hAnsi="Arial" w:cs="Arial"/>
          <w:sz w:val="20"/>
        </w:rPr>
        <w:lastRenderedPageBreak/>
        <w:t>gemessen vornehmen können, übermitteln die Inhaber von Zulassungen von saisonalen Grippeimpfstoffen die voraussichtlichen Preise von saisonalen Grippeimpfstoffen auch an die für die Wahrnehmung der wirtschaftlichen Interessen gebildete maßgebliche Spitzenorganisation der Apotheker.</w:t>
      </w:r>
    </w:p>
    <w:p w14:paraId="701DD395" w14:textId="77777777" w:rsidR="00EE1E50" w:rsidRPr="00E86E6C" w:rsidRDefault="00EE1E50" w:rsidP="00E86E6C">
      <w:pPr>
        <w:contextualSpacing/>
        <w:rPr>
          <w:rFonts w:ascii="Arial" w:hAnsi="Arial" w:cs="Arial"/>
          <w:sz w:val="20"/>
        </w:rPr>
      </w:pPr>
    </w:p>
    <w:p w14:paraId="434B00BA" w14:textId="77777777" w:rsidR="00EE1E50" w:rsidRPr="00E86E6C" w:rsidRDefault="00EE1E50" w:rsidP="00E86E6C">
      <w:pPr>
        <w:contextualSpacing/>
        <w:rPr>
          <w:rFonts w:ascii="Arial" w:hAnsi="Arial" w:cs="Arial"/>
          <w:sz w:val="20"/>
        </w:rPr>
      </w:pPr>
      <w:r w:rsidRPr="00E86E6C">
        <w:rPr>
          <w:rFonts w:ascii="Arial" w:hAnsi="Arial" w:cs="Arial"/>
          <w:sz w:val="20"/>
        </w:rPr>
        <w:t>Zu Nummer 2</w:t>
      </w:r>
    </w:p>
    <w:p w14:paraId="2F67B451" w14:textId="77777777" w:rsidR="00EE1E50" w:rsidRPr="00E86E6C" w:rsidRDefault="00EE1E50" w:rsidP="00E86E6C">
      <w:pPr>
        <w:contextualSpacing/>
        <w:rPr>
          <w:rFonts w:ascii="Arial" w:hAnsi="Arial" w:cs="Arial"/>
          <w:sz w:val="20"/>
        </w:rPr>
      </w:pPr>
      <w:r w:rsidRPr="00E86E6C">
        <w:rPr>
          <w:rFonts w:ascii="Arial" w:hAnsi="Arial" w:cs="Arial"/>
          <w:sz w:val="20"/>
        </w:rPr>
        <w:t>Um die Durchführung von Grippeschutzimpfungen durch Apotheken von regionalen Modellvorhaben in die Regelversorgung zu überführen, wird eine angemessene Frist vorgegeben, innerhalb derer die regionalen Modellvorhaben beendet werden sollen.</w:t>
      </w:r>
    </w:p>
    <w:p w14:paraId="387D4B9C" w14:textId="77777777" w:rsidR="00EE1E50" w:rsidRPr="00E86E6C" w:rsidRDefault="00EE1E50" w:rsidP="00E86E6C">
      <w:pPr>
        <w:contextualSpacing/>
        <w:rPr>
          <w:rFonts w:ascii="Arial" w:hAnsi="Arial" w:cs="Arial"/>
          <w:sz w:val="20"/>
        </w:rPr>
      </w:pPr>
    </w:p>
    <w:p w14:paraId="39CA84C0" w14:textId="77777777" w:rsidR="00EE1E50" w:rsidRPr="00E86E6C" w:rsidRDefault="00EE1E50" w:rsidP="00E86E6C">
      <w:pPr>
        <w:contextualSpacing/>
        <w:rPr>
          <w:rFonts w:ascii="Arial" w:hAnsi="Arial" w:cs="Arial"/>
          <w:sz w:val="20"/>
        </w:rPr>
      </w:pPr>
    </w:p>
    <w:p w14:paraId="295394DD" w14:textId="77777777" w:rsidR="00EE1E50" w:rsidRPr="00E86E6C" w:rsidRDefault="00EE1E50" w:rsidP="00E86E6C">
      <w:pPr>
        <w:contextualSpacing/>
        <w:rPr>
          <w:rFonts w:ascii="Arial" w:hAnsi="Arial" w:cs="Arial"/>
          <w:sz w:val="20"/>
        </w:rPr>
      </w:pPr>
      <w:r w:rsidRPr="00E86E6C">
        <w:rPr>
          <w:rFonts w:ascii="Arial" w:hAnsi="Arial" w:cs="Arial"/>
          <w:sz w:val="20"/>
        </w:rPr>
        <w:t>Zu Artikel 3c</w:t>
      </w:r>
    </w:p>
    <w:p w14:paraId="0682B755" w14:textId="77777777" w:rsidR="00EE1E50" w:rsidRPr="00E86E6C" w:rsidRDefault="00EE1E50" w:rsidP="00E86E6C">
      <w:pPr>
        <w:contextualSpacing/>
        <w:rPr>
          <w:rFonts w:ascii="Arial" w:hAnsi="Arial" w:cs="Arial"/>
          <w:sz w:val="20"/>
        </w:rPr>
      </w:pPr>
      <w:r w:rsidRPr="00E86E6C">
        <w:rPr>
          <w:rFonts w:ascii="Arial" w:hAnsi="Arial" w:cs="Arial"/>
          <w:sz w:val="20"/>
        </w:rPr>
        <w:t>Zu Nummer 1</w:t>
      </w:r>
    </w:p>
    <w:p w14:paraId="5FBFF192"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Eine Erweiterung des Bevorzugungsverbot auf Arzneimittel, die wie Grippeimpfstoffe durch die Apotheke angewendet werden, ist geboten, um auch in diesen Fällen eine Bevorzugung beispielsweise einzelner Hersteller auszuschließen. </w:t>
      </w:r>
    </w:p>
    <w:p w14:paraId="61A368FF" w14:textId="77777777" w:rsidR="00EE1E50" w:rsidRPr="00E86E6C" w:rsidRDefault="00EE1E50" w:rsidP="00E86E6C">
      <w:pPr>
        <w:contextualSpacing/>
        <w:rPr>
          <w:rFonts w:ascii="Arial" w:hAnsi="Arial" w:cs="Arial"/>
          <w:sz w:val="20"/>
        </w:rPr>
      </w:pPr>
    </w:p>
    <w:p w14:paraId="54FFDB3F" w14:textId="77777777" w:rsidR="00EE1E50" w:rsidRPr="00E86E6C" w:rsidRDefault="00EE1E50" w:rsidP="00E86E6C">
      <w:pPr>
        <w:contextualSpacing/>
        <w:rPr>
          <w:rFonts w:ascii="Arial" w:hAnsi="Arial" w:cs="Arial"/>
          <w:sz w:val="20"/>
        </w:rPr>
      </w:pPr>
      <w:r w:rsidRPr="00E86E6C">
        <w:rPr>
          <w:rFonts w:ascii="Arial" w:hAnsi="Arial" w:cs="Arial"/>
          <w:sz w:val="20"/>
        </w:rPr>
        <w:t>Zu Nummer 2</w:t>
      </w:r>
    </w:p>
    <w:p w14:paraId="768AED34"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Durch die Änderungen wird die Übergangspflege im Krankenhaus, für die auch ein Entlassmanagement vorgesehen ist, berücksichtigt, so dass auch in diesem Fall Krankenhausapotheken und krankenhausversorgende Apotheken die von ihnen versorgten Krankenhäuser beliefern dürfen. </w:t>
      </w:r>
    </w:p>
    <w:p w14:paraId="4ABAE49E" w14:textId="77777777" w:rsidR="00EE1E50" w:rsidRPr="00E86E6C" w:rsidRDefault="00EE1E50" w:rsidP="00E86E6C">
      <w:pPr>
        <w:contextualSpacing/>
        <w:rPr>
          <w:rFonts w:ascii="Arial" w:hAnsi="Arial" w:cs="Arial"/>
          <w:sz w:val="20"/>
        </w:rPr>
      </w:pPr>
    </w:p>
    <w:p w14:paraId="7EE15DA2" w14:textId="77777777" w:rsidR="00EE1E50" w:rsidRPr="00E86E6C" w:rsidRDefault="00EE1E50" w:rsidP="00E86E6C">
      <w:pPr>
        <w:contextualSpacing/>
        <w:rPr>
          <w:rFonts w:ascii="Arial" w:hAnsi="Arial" w:cs="Arial"/>
          <w:sz w:val="20"/>
        </w:rPr>
      </w:pPr>
      <w:r w:rsidRPr="00E86E6C">
        <w:rPr>
          <w:rFonts w:ascii="Arial" w:hAnsi="Arial" w:cs="Arial"/>
          <w:sz w:val="20"/>
        </w:rPr>
        <w:t>Zu Nummer 3</w:t>
      </w:r>
    </w:p>
    <w:p w14:paraId="26D200B2" w14:textId="77777777" w:rsidR="00EE1E50" w:rsidRPr="00E86E6C" w:rsidRDefault="00EE1E50" w:rsidP="00E86E6C">
      <w:pPr>
        <w:contextualSpacing/>
        <w:rPr>
          <w:rFonts w:ascii="Arial" w:hAnsi="Arial" w:cs="Arial"/>
          <w:sz w:val="20"/>
        </w:rPr>
      </w:pPr>
      <w:r w:rsidRPr="00E86E6C">
        <w:rPr>
          <w:rFonts w:ascii="Arial" w:hAnsi="Arial" w:cs="Arial"/>
          <w:sz w:val="20"/>
        </w:rPr>
        <w:t>Es handelt sich um Folgeänderungen zur Einführung des § 20c in das Infektionsschutzgesetz. Zum Schutz der zu impfenden Personen ist das Nähere zu den Voraussetzungen und Anforderungen der Apotheken an die Vorbereitung und Durchführung von Grippeschutzimpfungen zu regeln. Dafür wird die Verordnungsermächtigung entsprechend erweitert.</w:t>
      </w:r>
    </w:p>
    <w:p w14:paraId="6171756B" w14:textId="77777777" w:rsidR="00EE1E50" w:rsidRPr="00E86E6C" w:rsidRDefault="00EE1E50" w:rsidP="00E86E6C">
      <w:pPr>
        <w:contextualSpacing/>
        <w:rPr>
          <w:rFonts w:ascii="Arial" w:hAnsi="Arial" w:cs="Arial"/>
          <w:sz w:val="20"/>
        </w:rPr>
      </w:pPr>
    </w:p>
    <w:p w14:paraId="58B27205" w14:textId="77777777" w:rsidR="00EE1E50" w:rsidRPr="00E86E6C" w:rsidRDefault="00EE1E50" w:rsidP="00E86E6C">
      <w:pPr>
        <w:contextualSpacing/>
        <w:rPr>
          <w:rFonts w:ascii="Arial" w:hAnsi="Arial" w:cs="Arial"/>
          <w:sz w:val="20"/>
        </w:rPr>
      </w:pPr>
    </w:p>
    <w:p w14:paraId="50CD1616" w14:textId="77777777" w:rsidR="00EE1E50" w:rsidRPr="00E86E6C" w:rsidRDefault="00EE1E50" w:rsidP="00E86E6C">
      <w:pPr>
        <w:contextualSpacing/>
        <w:rPr>
          <w:rFonts w:ascii="Arial" w:hAnsi="Arial" w:cs="Arial"/>
          <w:sz w:val="20"/>
        </w:rPr>
      </w:pPr>
      <w:r w:rsidRPr="00E86E6C">
        <w:rPr>
          <w:rFonts w:ascii="Arial" w:hAnsi="Arial" w:cs="Arial"/>
          <w:sz w:val="20"/>
        </w:rPr>
        <w:t>Zu Artikel 3d</w:t>
      </w:r>
    </w:p>
    <w:p w14:paraId="66D535E3" w14:textId="77777777" w:rsidR="00EE1E50" w:rsidRPr="00E86E6C" w:rsidRDefault="00EE1E50" w:rsidP="00E86E6C">
      <w:pPr>
        <w:contextualSpacing/>
        <w:rPr>
          <w:rFonts w:ascii="Arial" w:hAnsi="Arial" w:cs="Arial"/>
          <w:sz w:val="20"/>
        </w:rPr>
      </w:pPr>
      <w:r w:rsidRPr="00E86E6C">
        <w:rPr>
          <w:rFonts w:ascii="Arial" w:hAnsi="Arial" w:cs="Arial"/>
          <w:sz w:val="20"/>
        </w:rPr>
        <w:t>Es handelt sich um Folgeänderungen zur Einführung des § 20c in das Infektionsschutzgesetz.</w:t>
      </w:r>
    </w:p>
    <w:p w14:paraId="1C8134E3" w14:textId="77777777" w:rsidR="00EE1E50" w:rsidRPr="00E86E6C" w:rsidRDefault="00EE1E50" w:rsidP="00E86E6C">
      <w:pPr>
        <w:contextualSpacing/>
        <w:rPr>
          <w:rFonts w:ascii="Arial" w:hAnsi="Arial" w:cs="Arial"/>
          <w:sz w:val="20"/>
        </w:rPr>
      </w:pPr>
      <w:r w:rsidRPr="00E86E6C">
        <w:rPr>
          <w:rFonts w:ascii="Arial" w:hAnsi="Arial" w:cs="Arial"/>
          <w:sz w:val="20"/>
        </w:rPr>
        <w:t>Damit auch bei einer Grippeschutzimpfung durch öffentliche Apotheken der Gesundheitsschutz der impfwilligen Personen gewährleistet bleibt, müssen Anforderungen an die Vorbereitung und Durchführung der Grippeschutzimpfungen gestellt werden.</w:t>
      </w:r>
    </w:p>
    <w:p w14:paraId="23D69FC4" w14:textId="77777777" w:rsidR="00EE1E50" w:rsidRPr="00E86E6C" w:rsidRDefault="00EE1E50" w:rsidP="00E86E6C">
      <w:pPr>
        <w:contextualSpacing/>
        <w:rPr>
          <w:rFonts w:ascii="Arial" w:hAnsi="Arial" w:cs="Arial"/>
          <w:sz w:val="20"/>
        </w:rPr>
      </w:pPr>
    </w:p>
    <w:p w14:paraId="7BBBD7A0" w14:textId="77777777" w:rsidR="00EE1E50" w:rsidRPr="00E86E6C" w:rsidRDefault="00EE1E50" w:rsidP="00E86E6C">
      <w:pPr>
        <w:contextualSpacing/>
        <w:rPr>
          <w:rFonts w:ascii="Arial" w:hAnsi="Arial" w:cs="Arial"/>
          <w:sz w:val="20"/>
        </w:rPr>
      </w:pPr>
      <w:r w:rsidRPr="00E86E6C">
        <w:rPr>
          <w:rFonts w:ascii="Arial" w:hAnsi="Arial" w:cs="Arial"/>
          <w:sz w:val="20"/>
        </w:rPr>
        <w:t>Zu Nummer 1</w:t>
      </w:r>
    </w:p>
    <w:p w14:paraId="704C0285" w14:textId="77777777" w:rsidR="00EE1E50" w:rsidRPr="00E86E6C" w:rsidRDefault="00EE1E50" w:rsidP="00E86E6C">
      <w:pPr>
        <w:contextualSpacing/>
        <w:rPr>
          <w:rFonts w:ascii="Arial" w:hAnsi="Arial" w:cs="Arial"/>
          <w:sz w:val="20"/>
        </w:rPr>
      </w:pPr>
      <w:r w:rsidRPr="00E86E6C">
        <w:rPr>
          <w:rFonts w:ascii="Arial" w:hAnsi="Arial" w:cs="Arial"/>
          <w:sz w:val="20"/>
        </w:rPr>
        <w:t>Es handelt sich um eine Folgeänderung. Die Änderung der Inhaltsübersicht ist eine Folge der Einfügung des § 35a.</w:t>
      </w:r>
    </w:p>
    <w:p w14:paraId="2F0989A6" w14:textId="77777777" w:rsidR="00EE1E50" w:rsidRPr="00E86E6C" w:rsidRDefault="00EE1E50" w:rsidP="00E86E6C">
      <w:pPr>
        <w:contextualSpacing/>
        <w:rPr>
          <w:rFonts w:ascii="Arial" w:hAnsi="Arial" w:cs="Arial"/>
          <w:sz w:val="20"/>
        </w:rPr>
      </w:pPr>
    </w:p>
    <w:p w14:paraId="1BF27D59" w14:textId="77777777" w:rsidR="00EE1E50" w:rsidRPr="00E86E6C" w:rsidRDefault="00EE1E50" w:rsidP="00E86E6C">
      <w:pPr>
        <w:contextualSpacing/>
        <w:rPr>
          <w:rFonts w:ascii="Arial" w:hAnsi="Arial" w:cs="Arial"/>
          <w:sz w:val="20"/>
        </w:rPr>
      </w:pPr>
      <w:r w:rsidRPr="00E86E6C">
        <w:rPr>
          <w:rFonts w:ascii="Arial" w:hAnsi="Arial" w:cs="Arial"/>
          <w:sz w:val="20"/>
        </w:rPr>
        <w:lastRenderedPageBreak/>
        <w:t>Zu Nummer 2</w:t>
      </w:r>
    </w:p>
    <w:p w14:paraId="40BF8338"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Mit der Änderung wird geregelt, dass die Vorbereitung und Durchführung von Grippeschutzimpfungen zu den apothekenüblichen Dienstleistungen zählen. Damit gilt auch § 2 Absatz 4, so dass die apothekenleitende Person sicherzustellen hat, dass Grippeschutzimpfungen nur in einem Umfang angeboten werden dürfen, der den ordnungsgemäßen Betrieb der Apotheke und den Vorrang des Arzneimittelversorgungsauftrages nicht beeinträchtigt. </w:t>
      </w:r>
    </w:p>
    <w:p w14:paraId="0E19C48D" w14:textId="77777777" w:rsidR="00EE1E50" w:rsidRPr="00E86E6C" w:rsidRDefault="00EE1E50" w:rsidP="00E86E6C">
      <w:pPr>
        <w:contextualSpacing/>
        <w:rPr>
          <w:rFonts w:ascii="Arial" w:hAnsi="Arial" w:cs="Arial"/>
          <w:sz w:val="20"/>
        </w:rPr>
      </w:pPr>
    </w:p>
    <w:p w14:paraId="0D961A76" w14:textId="77777777" w:rsidR="00EE1E50" w:rsidRPr="00E86E6C" w:rsidRDefault="00EE1E50" w:rsidP="00E86E6C">
      <w:pPr>
        <w:contextualSpacing/>
        <w:rPr>
          <w:rFonts w:ascii="Arial" w:hAnsi="Arial" w:cs="Arial"/>
          <w:sz w:val="20"/>
        </w:rPr>
      </w:pPr>
      <w:r w:rsidRPr="00E86E6C">
        <w:rPr>
          <w:rFonts w:ascii="Arial" w:hAnsi="Arial" w:cs="Arial"/>
          <w:sz w:val="20"/>
        </w:rPr>
        <w:t>Zu Nummer 3</w:t>
      </w:r>
    </w:p>
    <w:p w14:paraId="5281CE0C" w14:textId="77777777" w:rsidR="00EE1E50" w:rsidRPr="00E86E6C" w:rsidRDefault="00EE1E50" w:rsidP="00E86E6C">
      <w:pPr>
        <w:contextualSpacing/>
        <w:rPr>
          <w:rFonts w:ascii="Arial" w:hAnsi="Arial" w:cs="Arial"/>
          <w:sz w:val="20"/>
        </w:rPr>
      </w:pPr>
      <w:r w:rsidRPr="00E86E6C">
        <w:rPr>
          <w:rFonts w:ascii="Arial" w:hAnsi="Arial" w:cs="Arial"/>
          <w:sz w:val="20"/>
        </w:rPr>
        <w:t>Zu Buchstabe a</w:t>
      </w:r>
    </w:p>
    <w:p w14:paraId="58CA9081" w14:textId="77777777" w:rsidR="00EE1E50" w:rsidRPr="00E86E6C" w:rsidRDefault="00EE1E50" w:rsidP="00E86E6C">
      <w:pPr>
        <w:contextualSpacing/>
        <w:rPr>
          <w:rFonts w:ascii="Arial" w:hAnsi="Arial" w:cs="Arial"/>
          <w:sz w:val="20"/>
        </w:rPr>
      </w:pPr>
      <w:r w:rsidRPr="00E86E6C">
        <w:rPr>
          <w:rFonts w:ascii="Arial" w:hAnsi="Arial" w:cs="Arial"/>
          <w:sz w:val="20"/>
        </w:rPr>
        <w:t>Es liegt in der Verantwortung der apothekenleitenden Person zum Schutz der zu impfenden Personen sicherzustellen, dass Grippeschutzimpfungen nach § 35a durch ihre Apotheke nur durchgeführt werden, wenn bestimmte Voraussetzungen erfüllt werden. Neben dem Bestehen einer entsprechenden Betriebshaftpflichtversicherung dürfen nur nach § 20c Absatz 1 des Infektionsschutzgesetzes berechtigte Apothekerinnen und Apotheker die Aufklärung, die Anamnese, das Einholen der Einwilligung der zu impfenden Person und die Grippeschutzimpfungen für die Apotheke durchführen. Zudem muss, sofern kein aufsuchendes Impfen durchgeführt wird, eine geeignete Räumlichkeit mit der Ausstattung zur Verfügung stehen, die für die Durchführung von Grippeschutzimpfungen erforderlich ist.</w:t>
      </w:r>
    </w:p>
    <w:p w14:paraId="6E167F26" w14:textId="77777777" w:rsidR="00EE1E50" w:rsidRPr="00E86E6C" w:rsidRDefault="00EE1E50" w:rsidP="00E86E6C">
      <w:pPr>
        <w:contextualSpacing/>
        <w:rPr>
          <w:rFonts w:ascii="Arial" w:hAnsi="Arial" w:cs="Arial"/>
          <w:sz w:val="20"/>
        </w:rPr>
      </w:pPr>
      <w:r w:rsidRPr="00E86E6C">
        <w:rPr>
          <w:rFonts w:ascii="Arial" w:hAnsi="Arial" w:cs="Arial"/>
          <w:sz w:val="20"/>
        </w:rPr>
        <w:t>Damit die zuständige Behörde über die Durchführung von Grippeschutzimpfungen durch Apotheken rechtzeitig informiert wird, hat die apothekenleitende Person die Durchführung von Grippeschutzimpfungen spätestens eine Woche vor deren Aufnahme sowie die dafür vorgesehenen Räumlichkeiten der zuständigen Behörde anzuzeigen. Zudem sind Änderungen bezüglich der Einstellung oder Wiederaufnahme der Durchführung von Grippeschutzimpfungen sowie Änderungen bei den dafür vorgesehenen Räumlichkeiten spätestens eine Woche vor deren Umsetzung der zuständigen Behörde anzuzeigen.</w:t>
      </w:r>
    </w:p>
    <w:p w14:paraId="7018D049" w14:textId="77777777" w:rsidR="00EE1E50" w:rsidRPr="00E86E6C" w:rsidRDefault="00EE1E50" w:rsidP="00E86E6C">
      <w:pPr>
        <w:contextualSpacing/>
        <w:rPr>
          <w:rFonts w:ascii="Arial" w:hAnsi="Arial" w:cs="Arial"/>
          <w:sz w:val="20"/>
        </w:rPr>
      </w:pPr>
    </w:p>
    <w:p w14:paraId="02FB678D" w14:textId="77777777" w:rsidR="00EE1E50" w:rsidRPr="00E86E6C" w:rsidRDefault="00EE1E50" w:rsidP="00E86E6C">
      <w:pPr>
        <w:contextualSpacing/>
        <w:rPr>
          <w:rFonts w:ascii="Arial" w:hAnsi="Arial" w:cs="Arial"/>
          <w:sz w:val="20"/>
        </w:rPr>
      </w:pPr>
      <w:r w:rsidRPr="00E86E6C">
        <w:rPr>
          <w:rFonts w:ascii="Arial" w:hAnsi="Arial" w:cs="Arial"/>
          <w:sz w:val="20"/>
        </w:rPr>
        <w:t>Zu Buchstabe b</w:t>
      </w:r>
    </w:p>
    <w:p w14:paraId="01C03669" w14:textId="77777777" w:rsidR="00EE1E50" w:rsidRPr="00E86E6C" w:rsidRDefault="00EE1E50" w:rsidP="00E86E6C">
      <w:pPr>
        <w:contextualSpacing/>
        <w:rPr>
          <w:rFonts w:ascii="Arial" w:hAnsi="Arial" w:cs="Arial"/>
          <w:sz w:val="20"/>
        </w:rPr>
      </w:pPr>
      <w:r w:rsidRPr="00E86E6C">
        <w:rPr>
          <w:rFonts w:ascii="Arial" w:hAnsi="Arial" w:cs="Arial"/>
          <w:sz w:val="20"/>
        </w:rPr>
        <w:t>Da nur Apothekerinnen und Apotheker Grippeschutzimpfungen unter bestimmten Voraussetzungen durchführen dürfen und die apothekenleitende Person hierzu eine besondere Verantwortung für die Sicherheit der zu impfenden Personen trägt, werden die Möglichkeiten der Vertretung der apothekenleitenden Person entsprechend der Regelungen zu den beiden Sondervorschriften §§ 34 und 35 eingeschränkt.</w:t>
      </w:r>
    </w:p>
    <w:p w14:paraId="45F417BD" w14:textId="77777777" w:rsidR="00EE1E50" w:rsidRPr="00E86E6C" w:rsidRDefault="00EE1E50" w:rsidP="00E86E6C">
      <w:pPr>
        <w:contextualSpacing/>
        <w:rPr>
          <w:rFonts w:ascii="Arial" w:hAnsi="Arial" w:cs="Arial"/>
          <w:sz w:val="20"/>
        </w:rPr>
      </w:pPr>
    </w:p>
    <w:p w14:paraId="403F83F9" w14:textId="77777777" w:rsidR="00EE1E50" w:rsidRPr="00E86E6C" w:rsidRDefault="00EE1E50" w:rsidP="00E86E6C">
      <w:pPr>
        <w:contextualSpacing/>
        <w:rPr>
          <w:rFonts w:ascii="Arial" w:hAnsi="Arial" w:cs="Arial"/>
          <w:sz w:val="20"/>
        </w:rPr>
      </w:pPr>
      <w:r w:rsidRPr="00E86E6C">
        <w:rPr>
          <w:rFonts w:ascii="Arial" w:hAnsi="Arial" w:cs="Arial"/>
          <w:sz w:val="20"/>
        </w:rPr>
        <w:t>Zu Nummer 4</w:t>
      </w:r>
    </w:p>
    <w:p w14:paraId="5FB6C33E" w14:textId="77777777" w:rsidR="00EE1E50" w:rsidRPr="00E86E6C" w:rsidRDefault="00EE1E50" w:rsidP="00E86E6C">
      <w:pPr>
        <w:contextualSpacing/>
        <w:rPr>
          <w:rFonts w:ascii="Arial" w:hAnsi="Arial" w:cs="Arial"/>
          <w:sz w:val="20"/>
        </w:rPr>
      </w:pPr>
      <w:r w:rsidRPr="00E86E6C">
        <w:rPr>
          <w:rFonts w:ascii="Arial" w:hAnsi="Arial" w:cs="Arial"/>
          <w:sz w:val="20"/>
        </w:rPr>
        <w:t>Die Vorschrift regelt Anforderungen zur Vorbereitung und Durchführung von Grippeschutzimpfungen durch öffentliche Apotheken. Dies dient dem Schutz der zu impfenden Person und des Personals der Apotheke. Es kommen nur öffentliche Apotheken in Betracht, da diese der Bevölkerung flächendeckend einen weiteren, niedrigschwelligen Zugang zu Grippeschutzimpfungen anbieten können.</w:t>
      </w:r>
    </w:p>
    <w:p w14:paraId="016D0EEC" w14:textId="77777777" w:rsidR="00EE1E50" w:rsidRPr="00E86E6C" w:rsidRDefault="00EE1E50" w:rsidP="00E86E6C">
      <w:pPr>
        <w:contextualSpacing/>
        <w:rPr>
          <w:rFonts w:ascii="Arial" w:hAnsi="Arial" w:cs="Arial"/>
          <w:sz w:val="20"/>
        </w:rPr>
      </w:pPr>
    </w:p>
    <w:p w14:paraId="4FE22EB4" w14:textId="77777777" w:rsidR="00EE1E50" w:rsidRPr="00E86E6C" w:rsidRDefault="00EE1E50" w:rsidP="00E86E6C">
      <w:pPr>
        <w:contextualSpacing/>
        <w:rPr>
          <w:rFonts w:ascii="Arial" w:hAnsi="Arial" w:cs="Arial"/>
          <w:sz w:val="20"/>
        </w:rPr>
      </w:pPr>
      <w:r w:rsidRPr="00E86E6C">
        <w:rPr>
          <w:rFonts w:ascii="Arial" w:hAnsi="Arial" w:cs="Arial"/>
          <w:sz w:val="20"/>
        </w:rPr>
        <w:t>Zu Absatz 1</w:t>
      </w:r>
    </w:p>
    <w:p w14:paraId="3326875C"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Für eine sichere und ordnungsgemäße Vorbereitung und Durchführung der Grippeschutzimpfungen durch die Apotheke muss die apothekenleitende Person Festlegungen im Qualitätsmanagementsystem treffen. Die Aufzählung ist nicht abschließend und kann insofern an die Gegebenheiten vor Ort angepasst werden. </w:t>
      </w:r>
    </w:p>
    <w:p w14:paraId="68239CCD" w14:textId="77777777" w:rsidR="00EE1E50" w:rsidRPr="00E86E6C" w:rsidRDefault="00EE1E50" w:rsidP="00E86E6C">
      <w:pPr>
        <w:contextualSpacing/>
        <w:rPr>
          <w:rFonts w:ascii="Arial" w:hAnsi="Arial" w:cs="Arial"/>
          <w:sz w:val="20"/>
        </w:rPr>
      </w:pPr>
    </w:p>
    <w:p w14:paraId="39435025" w14:textId="77777777" w:rsidR="00EE1E50" w:rsidRPr="00E86E6C" w:rsidRDefault="00EE1E50" w:rsidP="00E86E6C">
      <w:pPr>
        <w:contextualSpacing/>
        <w:rPr>
          <w:rFonts w:ascii="Arial" w:hAnsi="Arial" w:cs="Arial"/>
          <w:sz w:val="20"/>
        </w:rPr>
      </w:pPr>
      <w:r w:rsidRPr="00E86E6C">
        <w:rPr>
          <w:rFonts w:ascii="Arial" w:hAnsi="Arial" w:cs="Arial"/>
          <w:sz w:val="20"/>
        </w:rPr>
        <w:t>Zu Absatz 2</w:t>
      </w:r>
    </w:p>
    <w:p w14:paraId="666675F4" w14:textId="77777777" w:rsidR="00EE1E50" w:rsidRPr="00E86E6C" w:rsidRDefault="00EE1E50" w:rsidP="00E86E6C">
      <w:pPr>
        <w:contextualSpacing/>
        <w:rPr>
          <w:rFonts w:ascii="Arial" w:hAnsi="Arial" w:cs="Arial"/>
          <w:sz w:val="20"/>
        </w:rPr>
      </w:pPr>
      <w:r w:rsidRPr="00E86E6C">
        <w:rPr>
          <w:rFonts w:ascii="Arial" w:hAnsi="Arial" w:cs="Arial"/>
          <w:sz w:val="20"/>
        </w:rPr>
        <w:t>Absatz 2 regelt den Einsatz des Personals der Apotheke bei der Vorbereitung und Durchführung von Grippeschutzimpfungen. Während zum Schutz der zu impfenden Personen nur nach § 20c Absatz 1 des Infektionsschutzgesetzes berechtigte Apothekerinnen und Apotheker für die Apotheke die Aufklärung, die Anamnese, das Einholen der Einwilligung der zu impfenden Person und die Grippeschutzimpfungen durchführen dürfen, darf das pharmazeutische Personal der Apotheke bei der Vorbereitung und der Dokumentation der Impfungen unterstützen. Dazu kann das Herauslegen der Aufklärungs- und Einwilligungserklärung und des Impfstoffs sowie dessen Vorbereitung für die Anwendung gehören. Für die Eintragung der Grippeschutzimpfung in den Impfausweis oder eine Impfbescheinigung gelten die Vorgaben des § 22 Absatz 1 bis 4 des Infektionsschutzgesetzes.</w:t>
      </w:r>
    </w:p>
    <w:p w14:paraId="03C7FBAB" w14:textId="77777777" w:rsidR="00EE1E50" w:rsidRPr="00E86E6C" w:rsidRDefault="00EE1E50" w:rsidP="00E86E6C">
      <w:pPr>
        <w:contextualSpacing/>
        <w:rPr>
          <w:rFonts w:ascii="Arial" w:hAnsi="Arial" w:cs="Arial"/>
          <w:sz w:val="20"/>
        </w:rPr>
      </w:pPr>
    </w:p>
    <w:p w14:paraId="2A0E836C" w14:textId="77777777" w:rsidR="00EE1E50" w:rsidRPr="00E86E6C" w:rsidRDefault="00EE1E50" w:rsidP="00E86E6C">
      <w:pPr>
        <w:contextualSpacing/>
        <w:rPr>
          <w:rFonts w:ascii="Arial" w:hAnsi="Arial" w:cs="Arial"/>
          <w:sz w:val="20"/>
        </w:rPr>
      </w:pPr>
      <w:r w:rsidRPr="00E86E6C">
        <w:rPr>
          <w:rFonts w:ascii="Arial" w:hAnsi="Arial" w:cs="Arial"/>
          <w:sz w:val="20"/>
        </w:rPr>
        <w:t>Damit das pharmazeutische Personal diese Tätigkeiten sachkundig ausführen kann, muss es entsprechend qualifiziert und regelmäßig geschult werden. Damit der ordnungsgemäße Betrieb der Apotheke und der Vorrang des Arzneimittelversorgungsauftrages nicht beeinträchtigt werden, muss entsprechend des Umfangs der Impfungen ausreichend Personal vorhanden sein.</w:t>
      </w:r>
    </w:p>
    <w:p w14:paraId="09D497D6" w14:textId="77777777" w:rsidR="00EE1E50" w:rsidRPr="00E86E6C" w:rsidRDefault="00EE1E50" w:rsidP="00E86E6C">
      <w:pPr>
        <w:contextualSpacing/>
        <w:rPr>
          <w:rFonts w:ascii="Arial" w:hAnsi="Arial" w:cs="Arial"/>
          <w:sz w:val="20"/>
        </w:rPr>
      </w:pPr>
    </w:p>
    <w:p w14:paraId="3BD198CD" w14:textId="77777777" w:rsidR="00EE1E50" w:rsidRPr="00E86E6C" w:rsidRDefault="00EE1E50" w:rsidP="00E86E6C">
      <w:pPr>
        <w:contextualSpacing/>
        <w:rPr>
          <w:rFonts w:ascii="Arial" w:hAnsi="Arial" w:cs="Arial"/>
          <w:sz w:val="20"/>
        </w:rPr>
      </w:pPr>
      <w:r w:rsidRPr="00E86E6C">
        <w:rPr>
          <w:rFonts w:ascii="Arial" w:hAnsi="Arial" w:cs="Arial"/>
          <w:sz w:val="20"/>
        </w:rPr>
        <w:t>Zu Absatz 3</w:t>
      </w:r>
    </w:p>
    <w:p w14:paraId="72DFC2D1"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Zu den Voraussetzungen für eine sichere und ordnungsgemäße Grippeschutzimpfung durch öffentliche Apotheken zählt grundsätzlich auch, dass eine geeignete und entsprechend ausgestattete Räumlichkeit vorhanden ist. Die Aufklärung, Anamnese und Einholung der Einwilligung der zu impfenden Person sowie die Durchführung der Grippeschutzimpfung müssen in einem Raum durchgeführt werden, der die Privatsphäre der zu impfenden Person beispielsweise durch einen Sichtschutz und unter Verhinderung des Mithörens anderer Kundinnen und Kunden schützt. Die Räumlichkeit muss auch die Möglichkeit zur Durchführung von Maßnahmen bei Sofortreaktionen einschließlich einer entsprechenden Ausstattung bieten. Dazu kann insbesondere auch eine Liege gehören. </w:t>
      </w:r>
    </w:p>
    <w:p w14:paraId="0D41BDAC" w14:textId="77777777" w:rsidR="00EE1E50" w:rsidRPr="00E86E6C" w:rsidRDefault="00EE1E50" w:rsidP="00E86E6C">
      <w:pPr>
        <w:contextualSpacing/>
        <w:rPr>
          <w:rFonts w:ascii="Arial" w:hAnsi="Arial" w:cs="Arial"/>
          <w:sz w:val="20"/>
        </w:rPr>
      </w:pPr>
    </w:p>
    <w:p w14:paraId="2E1618C5"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Räumlichkeiten, die für einen anderen Zweck vorgesehen sind, wie beispielsweise der Rezepturbereich, können nicht für die Durchführung von Schutzimpfungen genutzt werden. Damit soll insbesondere verhindert werden, dass unbefugte Personen </w:t>
      </w:r>
      <w:r w:rsidRPr="00E86E6C">
        <w:rPr>
          <w:rFonts w:ascii="Arial" w:hAnsi="Arial" w:cs="Arial"/>
          <w:sz w:val="20"/>
        </w:rPr>
        <w:lastRenderedPageBreak/>
        <w:t>Zugriff beispielsweise auf gelagerte Arzneimittel, Ausgangsstoffe und Chemikalien erhalten oder Bereiche, in denen Arzneimittel hergestellt werden, verunreinigt werden könnten. Die Beratungsräumlichkeit kann für die Aufklärung, Anamnese und Einholung der Einwilligung der zu impfenden Person genutzt werden, sofern dies nicht längerfristig die Möglichkeit der Beratung von anderen Patientinnen und Patienten einschränkt.</w:t>
      </w:r>
    </w:p>
    <w:p w14:paraId="20C11AA1" w14:textId="77777777" w:rsidR="00EE1E50" w:rsidRPr="00E86E6C" w:rsidRDefault="00EE1E50" w:rsidP="00E86E6C">
      <w:pPr>
        <w:contextualSpacing/>
        <w:rPr>
          <w:rFonts w:ascii="Arial" w:hAnsi="Arial" w:cs="Arial"/>
          <w:sz w:val="20"/>
        </w:rPr>
      </w:pPr>
    </w:p>
    <w:p w14:paraId="2B275CE5"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Eine geeignete Räumlichkeit zur Vorbereitung und Durchführung von Grippeschutzimpfungen muss nicht die Anforderungen nach § 4 Absatz 1 Satz 2 Nummer 5 der Apothekenbetriebsordnung (Raumeinheit) erfüllen. Damit die apothekenleitende Person ihren Verantwortungen gerecht werden kann, sollte die Räumlichkeit in einer angemessenen Nähe zu den übrigen Betriebsräumen liegen. </w:t>
      </w:r>
    </w:p>
    <w:p w14:paraId="20237ED5" w14:textId="77777777" w:rsidR="00EE1E50" w:rsidRPr="00E86E6C" w:rsidRDefault="00EE1E50" w:rsidP="00E86E6C">
      <w:pPr>
        <w:contextualSpacing/>
        <w:rPr>
          <w:rFonts w:ascii="Arial" w:hAnsi="Arial" w:cs="Arial"/>
          <w:sz w:val="20"/>
        </w:rPr>
      </w:pPr>
    </w:p>
    <w:p w14:paraId="0CC5695B"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Abweichend davon können Apotheken auch im Rahmen des aufsuchenden Impfens Grippeschutzimpfungen durchführen. </w:t>
      </w:r>
    </w:p>
    <w:p w14:paraId="0C676F79" w14:textId="77777777" w:rsidR="00EE1E50" w:rsidRPr="00E86E6C" w:rsidRDefault="00EE1E50" w:rsidP="00E86E6C">
      <w:pPr>
        <w:contextualSpacing/>
        <w:rPr>
          <w:rFonts w:ascii="Arial" w:hAnsi="Arial" w:cs="Arial"/>
          <w:sz w:val="20"/>
        </w:rPr>
      </w:pPr>
    </w:p>
    <w:p w14:paraId="772C3D43" w14:textId="77777777" w:rsidR="00EE1E50" w:rsidRPr="00E86E6C" w:rsidRDefault="00EE1E50" w:rsidP="00E86E6C">
      <w:pPr>
        <w:contextualSpacing/>
        <w:rPr>
          <w:rFonts w:ascii="Arial" w:hAnsi="Arial" w:cs="Arial"/>
          <w:sz w:val="20"/>
        </w:rPr>
      </w:pPr>
      <w:r w:rsidRPr="00E86E6C">
        <w:rPr>
          <w:rFonts w:ascii="Arial" w:hAnsi="Arial" w:cs="Arial"/>
          <w:sz w:val="20"/>
        </w:rPr>
        <w:t>Zu Absatz 4</w:t>
      </w:r>
    </w:p>
    <w:p w14:paraId="7737180A" w14:textId="77777777" w:rsidR="00EE1E50" w:rsidRPr="00E86E6C" w:rsidRDefault="00EE1E50" w:rsidP="00E86E6C">
      <w:pPr>
        <w:contextualSpacing/>
        <w:rPr>
          <w:rFonts w:ascii="Arial" w:hAnsi="Arial" w:cs="Arial"/>
          <w:sz w:val="20"/>
        </w:rPr>
      </w:pPr>
      <w:r w:rsidRPr="00E86E6C">
        <w:rPr>
          <w:rFonts w:ascii="Arial" w:hAnsi="Arial" w:cs="Arial"/>
          <w:sz w:val="20"/>
        </w:rPr>
        <w:t>Vor der Grippeschutzimpfung hat die impfende Person die zu impfende Person über die zu verhütende Krankheit und die Impfung aufzuklären, die Anamnese durchzuführen und die Einwilligung der zu impfenden Person einzuholen. Zur Sicherstellung einer ordnungsgemäßen Aufklärung der zu impfenden Personen wird geregelt, welche Inhalte die Aufklärung insbesondere zu umfassen hat.</w:t>
      </w:r>
    </w:p>
    <w:p w14:paraId="17A23CA2" w14:textId="77777777" w:rsidR="00EE1E50" w:rsidRPr="00E86E6C" w:rsidRDefault="00EE1E50" w:rsidP="00E86E6C">
      <w:pPr>
        <w:contextualSpacing/>
        <w:rPr>
          <w:rFonts w:ascii="Arial" w:hAnsi="Arial" w:cs="Arial"/>
          <w:sz w:val="20"/>
        </w:rPr>
      </w:pPr>
    </w:p>
    <w:p w14:paraId="45FCD636" w14:textId="77777777" w:rsidR="00EE1E50" w:rsidRPr="00E86E6C" w:rsidRDefault="00EE1E50" w:rsidP="00E86E6C">
      <w:pPr>
        <w:contextualSpacing/>
        <w:rPr>
          <w:rFonts w:ascii="Arial" w:hAnsi="Arial" w:cs="Arial"/>
          <w:sz w:val="20"/>
        </w:rPr>
      </w:pPr>
      <w:r w:rsidRPr="00E86E6C">
        <w:rPr>
          <w:rFonts w:ascii="Arial" w:hAnsi="Arial" w:cs="Arial"/>
          <w:sz w:val="20"/>
        </w:rPr>
        <w:t>Zu Absatz 5</w:t>
      </w:r>
    </w:p>
    <w:p w14:paraId="0FB2BAC6" w14:textId="0292BDE2" w:rsidR="00EE1E50" w:rsidRPr="00E86E6C" w:rsidRDefault="00EE1E50" w:rsidP="00E86E6C">
      <w:pPr>
        <w:contextualSpacing/>
        <w:rPr>
          <w:rFonts w:ascii="Arial" w:hAnsi="Arial" w:cs="Arial"/>
          <w:sz w:val="20"/>
        </w:rPr>
      </w:pPr>
      <w:r w:rsidRPr="00E86E6C">
        <w:rPr>
          <w:rFonts w:ascii="Arial" w:hAnsi="Arial" w:cs="Arial"/>
          <w:sz w:val="20"/>
        </w:rPr>
        <w:t>Es werden Vorgaben zur Dokumentation der durchgeführten Grippeschutzimpfungen und zu der Aufbewahrungsfrist der Dokumentation geregelt. Dies dient der Nachverfolgbarkeit u. a. bei möglichen Impfschäden oder qualitativen Problemen mit den verimpften Grippeimpfstoffen.  Auch in den Fällen, in denen eine Aufklärung und Anamnese stattgefunden hat, ohne dass die Grippeschutzimpfung durchgeführt wurde (insbesondere bei Feststellung einer Kontraindikation oder fehlender Einwilligung der zu impfenden Person), ist eine Dokumentation über die durchgeführte Aufklärung und Anamnese sowie über die das Vorliegen einer Einwilligungsentscheidung der zu impfenden Person zu erstellen und aufzube</w:t>
      </w:r>
      <w:r w:rsidR="00AE3D3B" w:rsidRPr="00E86E6C">
        <w:rPr>
          <w:rFonts w:ascii="Arial" w:hAnsi="Arial" w:cs="Arial"/>
          <w:sz w:val="20"/>
        </w:rPr>
        <w:t>wahren</w:t>
      </w:r>
      <w:r w:rsidRPr="00E86E6C">
        <w:rPr>
          <w:rFonts w:ascii="Arial" w:hAnsi="Arial" w:cs="Arial"/>
          <w:sz w:val="20"/>
        </w:rPr>
        <w:t>.</w:t>
      </w:r>
    </w:p>
    <w:p w14:paraId="56B3F9A5" w14:textId="77777777" w:rsidR="00EE1E50" w:rsidRPr="00E86E6C" w:rsidRDefault="00EE1E50" w:rsidP="00E86E6C">
      <w:pPr>
        <w:contextualSpacing/>
        <w:rPr>
          <w:rFonts w:ascii="Arial" w:hAnsi="Arial" w:cs="Arial"/>
          <w:sz w:val="20"/>
        </w:rPr>
      </w:pPr>
    </w:p>
    <w:p w14:paraId="517D263A" w14:textId="77777777" w:rsidR="00EE1E50" w:rsidRPr="00E86E6C" w:rsidRDefault="00EE1E50" w:rsidP="00E86E6C">
      <w:pPr>
        <w:contextualSpacing/>
        <w:rPr>
          <w:rFonts w:ascii="Arial" w:hAnsi="Arial" w:cs="Arial"/>
          <w:sz w:val="20"/>
        </w:rPr>
      </w:pPr>
      <w:r w:rsidRPr="00E86E6C">
        <w:rPr>
          <w:rFonts w:ascii="Arial" w:hAnsi="Arial" w:cs="Arial"/>
          <w:sz w:val="20"/>
        </w:rPr>
        <w:t>Zu Absatz 6</w:t>
      </w:r>
    </w:p>
    <w:p w14:paraId="49305F81" w14:textId="77777777" w:rsidR="00EE1E50" w:rsidRPr="00E86E6C" w:rsidRDefault="00EE1E50" w:rsidP="00E86E6C">
      <w:pPr>
        <w:contextualSpacing/>
        <w:rPr>
          <w:rFonts w:ascii="Arial" w:hAnsi="Arial" w:cs="Arial"/>
          <w:sz w:val="20"/>
        </w:rPr>
      </w:pPr>
      <w:r w:rsidRPr="00E86E6C">
        <w:rPr>
          <w:rFonts w:ascii="Arial" w:hAnsi="Arial" w:cs="Arial"/>
          <w:sz w:val="20"/>
        </w:rPr>
        <w:t xml:space="preserve">Zum Schutz der zu impfenden Personen und des Personals der Apotheke sind geeignete Hygienemaßnahmen festzulegen, beispielsweise in Anlehnung an die Leitlinie der Bundesapothekerkammer. </w:t>
      </w:r>
    </w:p>
    <w:p w14:paraId="5FCCA8EF" w14:textId="77777777" w:rsidR="00EE1E50" w:rsidRPr="00E86E6C" w:rsidRDefault="00EE1E50" w:rsidP="00E86E6C">
      <w:pPr>
        <w:contextualSpacing/>
        <w:rPr>
          <w:rFonts w:ascii="Arial" w:hAnsi="Arial" w:cs="Arial"/>
          <w:sz w:val="20"/>
        </w:rPr>
      </w:pPr>
    </w:p>
    <w:p w14:paraId="4979C731" w14:textId="77777777" w:rsidR="00EE1E50" w:rsidRPr="00E86E6C" w:rsidRDefault="00EE1E50" w:rsidP="00E86E6C">
      <w:pPr>
        <w:contextualSpacing/>
        <w:rPr>
          <w:rFonts w:ascii="Arial" w:hAnsi="Arial" w:cs="Arial"/>
          <w:sz w:val="20"/>
        </w:rPr>
      </w:pPr>
      <w:r w:rsidRPr="00E86E6C">
        <w:rPr>
          <w:rFonts w:ascii="Arial" w:hAnsi="Arial" w:cs="Arial"/>
          <w:sz w:val="20"/>
        </w:rPr>
        <w:t>Zu Nummer 5</w:t>
      </w:r>
    </w:p>
    <w:p w14:paraId="5FDB91FE" w14:textId="77777777" w:rsidR="00EE1E50" w:rsidRPr="00E86E6C" w:rsidRDefault="00EE1E50" w:rsidP="00E86E6C">
      <w:pPr>
        <w:contextualSpacing/>
        <w:rPr>
          <w:rFonts w:ascii="Arial" w:hAnsi="Arial" w:cs="Arial"/>
          <w:sz w:val="20"/>
        </w:rPr>
      </w:pPr>
      <w:r w:rsidRPr="00E86E6C">
        <w:rPr>
          <w:rFonts w:ascii="Arial" w:hAnsi="Arial" w:cs="Arial"/>
          <w:sz w:val="20"/>
        </w:rPr>
        <w:lastRenderedPageBreak/>
        <w:t>Zum Schutz der zu impfenden Personen ist es angezeigt, die Durchführung einer Grippeschutzimpfung ohne die Erfüllung der Voraussetzungen in § 2 Absatz 3a, insbesondere die Durchführung einer Grippeschutzimpfung durch nicht berechtigte Personen, mit einer Ordnungswidrigkeit zu belegen.</w:t>
      </w:r>
    </w:p>
    <w:p w14:paraId="057CAC65" w14:textId="77777777" w:rsidR="00EE1E50" w:rsidRPr="00E86E6C" w:rsidRDefault="00EE1E50" w:rsidP="00E86E6C">
      <w:pPr>
        <w:contextualSpacing/>
        <w:rPr>
          <w:rFonts w:ascii="Arial" w:hAnsi="Arial" w:cs="Arial"/>
          <w:sz w:val="20"/>
        </w:rPr>
      </w:pPr>
    </w:p>
    <w:p w14:paraId="1AEE607B" w14:textId="77777777" w:rsidR="00EE1E50" w:rsidRPr="00E86E6C" w:rsidRDefault="00EE1E50" w:rsidP="00E86E6C">
      <w:pPr>
        <w:contextualSpacing/>
        <w:rPr>
          <w:rFonts w:ascii="Arial" w:hAnsi="Arial" w:cs="Arial"/>
          <w:sz w:val="20"/>
        </w:rPr>
      </w:pPr>
      <w:r w:rsidRPr="00E86E6C">
        <w:rPr>
          <w:rFonts w:ascii="Arial" w:hAnsi="Arial" w:cs="Arial"/>
          <w:sz w:val="20"/>
        </w:rPr>
        <w:t>Zu Nummer 6</w:t>
      </w:r>
    </w:p>
    <w:p w14:paraId="45F81497" w14:textId="77777777" w:rsidR="00EE1E50" w:rsidRPr="00E86E6C" w:rsidRDefault="00EE1E50" w:rsidP="00E86E6C">
      <w:pPr>
        <w:contextualSpacing/>
        <w:rPr>
          <w:rFonts w:ascii="Arial" w:hAnsi="Arial" w:cs="Arial"/>
          <w:sz w:val="20"/>
        </w:rPr>
      </w:pPr>
      <w:r w:rsidRPr="00E86E6C">
        <w:rPr>
          <w:rFonts w:ascii="Arial" w:hAnsi="Arial" w:cs="Arial"/>
          <w:sz w:val="20"/>
        </w:rPr>
        <w:t>Einige Apotheken haben zum Zeitpunkt des Inkrafttretens der Regelung in § 2 Absatz 3a Satz 2 bereits im Rahmen von Modellvorhaben zur Durchführung von Grippeschutzimpfungen in Apotheken Grippeschutzimpfungen durchgeführt. Für diese Apotheken wird eine Frist vorgegeben, innerhalb derer sie diese Tätigkeit sowie die Räumlichkeit nachträglich an die zuständige Behörde zu melden haben.</w:t>
      </w:r>
    </w:p>
    <w:p w14:paraId="63BE0D81" w14:textId="77777777" w:rsidR="0011452F" w:rsidRPr="00E86E6C" w:rsidRDefault="0011452F" w:rsidP="00E86E6C">
      <w:pPr>
        <w:contextualSpacing/>
        <w:rPr>
          <w:rFonts w:ascii="Arial" w:hAnsi="Arial" w:cs="Arial"/>
          <w:sz w:val="20"/>
        </w:rPr>
      </w:pPr>
    </w:p>
    <w:p w14:paraId="0D18F56B" w14:textId="77777777" w:rsidR="0011452F" w:rsidRPr="00E86E6C" w:rsidRDefault="0011452F" w:rsidP="00E86E6C">
      <w:pPr>
        <w:contextualSpacing/>
        <w:rPr>
          <w:rFonts w:ascii="Arial" w:hAnsi="Arial" w:cs="Arial"/>
          <w:sz w:val="20"/>
        </w:rPr>
      </w:pPr>
    </w:p>
    <w:p w14:paraId="0D80B323" w14:textId="77777777" w:rsidR="004F0C41" w:rsidRPr="00E86E6C" w:rsidRDefault="004F0C41" w:rsidP="00E86E6C">
      <w:pPr>
        <w:contextualSpacing/>
        <w:rPr>
          <w:rFonts w:ascii="Arial" w:hAnsi="Arial" w:cs="Arial"/>
          <w:sz w:val="20"/>
        </w:rPr>
      </w:pPr>
      <w:r w:rsidRPr="00E86E6C">
        <w:rPr>
          <w:rFonts w:ascii="Arial" w:hAnsi="Arial" w:cs="Arial"/>
          <w:sz w:val="20"/>
        </w:rPr>
        <w:br w:type="page"/>
      </w:r>
    </w:p>
    <w:p w14:paraId="10A3FBAA" w14:textId="77777777" w:rsidR="00594D8D" w:rsidRPr="00E86E6C" w:rsidRDefault="00594D8D" w:rsidP="00E86E6C">
      <w:pPr>
        <w:contextualSpacing/>
        <w:jc w:val="both"/>
        <w:rPr>
          <w:rFonts w:ascii="Arial" w:hAnsi="Arial" w:cs="Arial"/>
          <w:sz w:val="20"/>
        </w:rPr>
      </w:pPr>
      <w:r w:rsidRPr="00E86E6C">
        <w:rPr>
          <w:rFonts w:ascii="Arial" w:hAnsi="Arial" w:cs="Arial"/>
          <w:sz w:val="20"/>
        </w:rPr>
        <w:lastRenderedPageBreak/>
        <w:t>Entwurf Formulierungshilfe</w:t>
      </w:r>
    </w:p>
    <w:p w14:paraId="7DFA50C4" w14:textId="2FC80CFC" w:rsidR="00594D8D" w:rsidRPr="00E86E6C" w:rsidRDefault="00A67E79" w:rsidP="00E86E6C">
      <w:pPr>
        <w:contextualSpacing/>
        <w:rPr>
          <w:rFonts w:ascii="Arial" w:hAnsi="Arial" w:cs="Arial"/>
          <w:b/>
          <w:sz w:val="20"/>
        </w:rPr>
      </w:pPr>
      <w:r w:rsidRPr="00E86E6C">
        <w:rPr>
          <w:rFonts w:ascii="Arial" w:hAnsi="Arial" w:cs="Arial"/>
          <w:b/>
          <w:sz w:val="20"/>
        </w:rPr>
        <w:t>Austausch-</w:t>
      </w:r>
      <w:r w:rsidR="00594D8D" w:rsidRPr="00E86E6C">
        <w:rPr>
          <w:rFonts w:ascii="Arial" w:hAnsi="Arial" w:cs="Arial"/>
          <w:b/>
          <w:sz w:val="20"/>
        </w:rPr>
        <w:t xml:space="preserve">Änderungsantrag </w:t>
      </w:r>
      <w:r w:rsidRPr="00E86E6C">
        <w:rPr>
          <w:rFonts w:ascii="Arial" w:hAnsi="Arial" w:cs="Arial"/>
          <w:b/>
          <w:sz w:val="20"/>
        </w:rPr>
        <w:t>6</w:t>
      </w:r>
    </w:p>
    <w:p w14:paraId="02737A53" w14:textId="5E13525B" w:rsidR="00827580" w:rsidRPr="00E86E6C" w:rsidRDefault="00827580" w:rsidP="00E86E6C">
      <w:pPr>
        <w:contextualSpacing/>
        <w:rPr>
          <w:rFonts w:ascii="Arial" w:hAnsi="Arial" w:cs="Arial"/>
          <w:color w:val="C00000"/>
          <w:sz w:val="20"/>
        </w:rPr>
      </w:pPr>
      <w:r w:rsidRPr="00E86E6C">
        <w:rPr>
          <w:rFonts w:ascii="Arial" w:hAnsi="Arial" w:cs="Arial"/>
          <w:color w:val="C00000"/>
          <w:sz w:val="20"/>
        </w:rPr>
        <w:t>(ersetzt Änderungsantrag 7 auf Ausschussdrucksache 20(14)31 vorm 26.04.2022)</w:t>
      </w:r>
    </w:p>
    <w:p w14:paraId="06F96F42" w14:textId="77777777" w:rsidR="00594D8D" w:rsidRPr="00E86E6C" w:rsidRDefault="00594D8D" w:rsidP="00E86E6C">
      <w:pPr>
        <w:contextualSpacing/>
        <w:rPr>
          <w:rFonts w:ascii="Arial" w:hAnsi="Arial" w:cs="Arial"/>
          <w:b/>
          <w:sz w:val="20"/>
        </w:rPr>
      </w:pPr>
    </w:p>
    <w:p w14:paraId="2A2DFACA" w14:textId="77777777" w:rsidR="00594D8D" w:rsidRPr="00E86E6C" w:rsidRDefault="00594D8D" w:rsidP="00E86E6C">
      <w:pPr>
        <w:contextualSpacing/>
        <w:rPr>
          <w:rFonts w:ascii="Arial" w:hAnsi="Arial" w:cs="Arial"/>
          <w:sz w:val="20"/>
        </w:rPr>
      </w:pPr>
      <w:r w:rsidRPr="00E86E6C">
        <w:rPr>
          <w:rFonts w:ascii="Arial" w:hAnsi="Arial" w:cs="Arial"/>
          <w:sz w:val="20"/>
        </w:rPr>
        <w:t>der Fraktionen von SPD, Bündnis 90/Die GRÜNEN und FDP</w:t>
      </w:r>
    </w:p>
    <w:p w14:paraId="40FAD99F" w14:textId="77777777" w:rsidR="00594D8D" w:rsidRPr="00E86E6C" w:rsidRDefault="00594D8D" w:rsidP="00E86E6C">
      <w:pPr>
        <w:contextualSpacing/>
        <w:rPr>
          <w:rFonts w:ascii="Arial" w:hAnsi="Arial" w:cs="Arial"/>
          <w:sz w:val="20"/>
        </w:rPr>
      </w:pPr>
      <w:r w:rsidRPr="00E86E6C">
        <w:rPr>
          <w:rFonts w:ascii="Arial" w:hAnsi="Arial" w:cs="Arial"/>
          <w:sz w:val="20"/>
        </w:rPr>
        <w:t>zum Entwurf eines Gesetzes zur Zahlung eines Bonus für Pflegekräfte in Krankenhäusern und Pflegeeinrichtungen (Pflegebonusgesetz)</w:t>
      </w:r>
    </w:p>
    <w:p w14:paraId="727B721D" w14:textId="77777777" w:rsidR="00594D8D" w:rsidRPr="00E86E6C" w:rsidRDefault="00594D8D" w:rsidP="00E86E6C">
      <w:pPr>
        <w:contextualSpacing/>
        <w:rPr>
          <w:rFonts w:ascii="Arial" w:hAnsi="Arial" w:cs="Arial"/>
          <w:sz w:val="20"/>
        </w:rPr>
      </w:pPr>
      <w:r w:rsidRPr="00E86E6C">
        <w:rPr>
          <w:rFonts w:ascii="Arial" w:hAnsi="Arial" w:cs="Arial"/>
          <w:sz w:val="20"/>
        </w:rPr>
        <w:t>- Bundestags-Drucksache 20/1331 -</w:t>
      </w:r>
    </w:p>
    <w:p w14:paraId="4D4F5F83" w14:textId="77777777" w:rsidR="004F0C41" w:rsidRPr="00E86E6C" w:rsidRDefault="004F0C41" w:rsidP="00E86E6C">
      <w:pPr>
        <w:contextualSpacing/>
        <w:jc w:val="both"/>
        <w:rPr>
          <w:rFonts w:ascii="Arial" w:hAnsi="Arial" w:cs="Arial"/>
          <w:sz w:val="20"/>
        </w:rPr>
      </w:pPr>
    </w:p>
    <w:p w14:paraId="7B3B3DC3" w14:textId="77777777" w:rsidR="00A67E79" w:rsidRPr="00E86E6C" w:rsidRDefault="00A67E79" w:rsidP="00E86E6C">
      <w:pPr>
        <w:contextualSpacing/>
        <w:jc w:val="both"/>
        <w:rPr>
          <w:rFonts w:ascii="Arial" w:hAnsi="Arial" w:cs="Arial"/>
          <w:sz w:val="20"/>
          <w:u w:val="single"/>
        </w:rPr>
      </w:pPr>
      <w:r w:rsidRPr="00E86E6C">
        <w:rPr>
          <w:rFonts w:ascii="Arial" w:hAnsi="Arial" w:cs="Arial"/>
          <w:sz w:val="20"/>
          <w:u w:val="single"/>
        </w:rPr>
        <w:t>Artikel 3a (Änderung des Grundstoffüberwachungsgesetzes, GÜG)</w:t>
      </w:r>
    </w:p>
    <w:p w14:paraId="2ABD5635" w14:textId="77777777" w:rsidR="00A67E79" w:rsidRPr="00E86E6C" w:rsidRDefault="00A67E79" w:rsidP="00E86E6C">
      <w:pPr>
        <w:contextualSpacing/>
        <w:jc w:val="both"/>
        <w:rPr>
          <w:rFonts w:ascii="Arial" w:hAnsi="Arial" w:cs="Arial"/>
          <w:sz w:val="20"/>
        </w:rPr>
      </w:pPr>
    </w:p>
    <w:p w14:paraId="3CA0E62D" w14:textId="77777777" w:rsidR="00A67E79" w:rsidRPr="00E86E6C" w:rsidRDefault="00A67E79" w:rsidP="00E86E6C">
      <w:pPr>
        <w:contextualSpacing/>
        <w:jc w:val="right"/>
        <w:rPr>
          <w:rFonts w:ascii="Arial" w:hAnsi="Arial" w:cs="Arial"/>
          <w:i/>
          <w:sz w:val="20"/>
        </w:rPr>
      </w:pPr>
      <w:r w:rsidRPr="00E86E6C">
        <w:rPr>
          <w:rFonts w:ascii="Arial" w:hAnsi="Arial" w:cs="Arial"/>
          <w:i/>
          <w:sz w:val="20"/>
        </w:rPr>
        <w:t>(Anpassung des Verweises in der Strafvorschrift des § 19 GÜG an geändertes EU-Recht)</w:t>
      </w:r>
    </w:p>
    <w:p w14:paraId="03AB2BA9" w14:textId="77777777" w:rsidR="00A67E79" w:rsidRPr="00E86E6C" w:rsidRDefault="00A67E79" w:rsidP="00E86E6C">
      <w:pPr>
        <w:contextualSpacing/>
        <w:jc w:val="both"/>
        <w:rPr>
          <w:rFonts w:ascii="Arial" w:hAnsi="Arial" w:cs="Arial"/>
          <w:i/>
          <w:sz w:val="20"/>
        </w:rPr>
      </w:pPr>
    </w:p>
    <w:p w14:paraId="58B6A7AB" w14:textId="77777777" w:rsidR="00A67E79" w:rsidRPr="00E86E6C" w:rsidRDefault="00A67E79" w:rsidP="00E86E6C">
      <w:pPr>
        <w:contextualSpacing/>
        <w:jc w:val="both"/>
        <w:rPr>
          <w:rFonts w:ascii="Arial" w:hAnsi="Arial" w:cs="Arial"/>
          <w:i/>
          <w:sz w:val="20"/>
        </w:rPr>
      </w:pPr>
    </w:p>
    <w:p w14:paraId="724B2A94" w14:textId="77777777" w:rsidR="00A67E79" w:rsidRPr="00E86E6C" w:rsidRDefault="00A67E79" w:rsidP="00E86E6C">
      <w:pPr>
        <w:contextualSpacing/>
        <w:jc w:val="both"/>
        <w:rPr>
          <w:rFonts w:ascii="Arial" w:hAnsi="Arial" w:cs="Arial"/>
          <w:sz w:val="20"/>
        </w:rPr>
      </w:pPr>
      <w:r w:rsidRPr="00E86E6C">
        <w:rPr>
          <w:rFonts w:ascii="Arial" w:hAnsi="Arial" w:cs="Arial"/>
          <w:sz w:val="20"/>
        </w:rPr>
        <w:t>Nach Artikel 3 wird folgender Artikel 3a eingefügt:</w:t>
      </w:r>
    </w:p>
    <w:p w14:paraId="48AD5957" w14:textId="77777777" w:rsidR="00A67E79" w:rsidRPr="00E86E6C" w:rsidRDefault="00A67E79" w:rsidP="00E86E6C">
      <w:pPr>
        <w:contextualSpacing/>
        <w:jc w:val="both"/>
        <w:rPr>
          <w:rFonts w:ascii="Arial" w:hAnsi="Arial" w:cs="Arial"/>
          <w:sz w:val="20"/>
        </w:rPr>
      </w:pPr>
    </w:p>
    <w:p w14:paraId="3D4935E6" w14:textId="77777777" w:rsidR="00A67E79" w:rsidRPr="00E86E6C" w:rsidRDefault="00A67E79" w:rsidP="00E86E6C">
      <w:pPr>
        <w:contextualSpacing/>
        <w:jc w:val="center"/>
        <w:rPr>
          <w:rFonts w:ascii="Arial" w:hAnsi="Arial" w:cs="Arial"/>
          <w:b/>
          <w:sz w:val="20"/>
        </w:rPr>
      </w:pPr>
      <w:r w:rsidRPr="00E86E6C">
        <w:rPr>
          <w:rFonts w:ascii="Arial" w:hAnsi="Arial" w:cs="Arial"/>
          <w:b/>
          <w:sz w:val="20"/>
        </w:rPr>
        <w:t>‚Artikel 3a</w:t>
      </w:r>
    </w:p>
    <w:p w14:paraId="3CA5837C" w14:textId="77777777" w:rsidR="00A67E79" w:rsidRPr="00E86E6C" w:rsidRDefault="00A67E79" w:rsidP="00E86E6C">
      <w:pPr>
        <w:contextualSpacing/>
        <w:jc w:val="center"/>
        <w:rPr>
          <w:rFonts w:ascii="Arial" w:hAnsi="Arial" w:cs="Arial"/>
          <w:b/>
          <w:sz w:val="20"/>
        </w:rPr>
      </w:pPr>
      <w:r w:rsidRPr="00E86E6C">
        <w:rPr>
          <w:rFonts w:ascii="Arial" w:hAnsi="Arial" w:cs="Arial"/>
          <w:b/>
          <w:sz w:val="20"/>
        </w:rPr>
        <w:t>Änderung des Grundstoffüberwachungsgesetzes</w:t>
      </w:r>
    </w:p>
    <w:p w14:paraId="34B1F81A" w14:textId="77777777" w:rsidR="00A67E79" w:rsidRPr="00E86E6C" w:rsidRDefault="00A67E79" w:rsidP="00E86E6C">
      <w:pPr>
        <w:contextualSpacing/>
        <w:rPr>
          <w:rFonts w:ascii="Arial" w:hAnsi="Arial" w:cs="Arial"/>
          <w:sz w:val="20"/>
        </w:rPr>
      </w:pPr>
      <w:r w:rsidRPr="00E86E6C">
        <w:rPr>
          <w:rFonts w:ascii="Arial" w:hAnsi="Arial" w:cs="Arial"/>
          <w:sz w:val="20"/>
        </w:rPr>
        <w:t>In § 19 Absatz 5 des Grundstoffüberwachungsgesetzes vom 11. März 2008 (BGBl. I S. 306), das zuletzt durch Artikel 2 Absatz 6 des Gesetzes vom 30. März 2021 (BGBl. I S. 402) geändert worden ist, wird die Angabe „7. Juli 2018“ durch die Angabe „13. Januar 2021“ ersetzt.‘</w:t>
      </w:r>
    </w:p>
    <w:p w14:paraId="2A87BEEF" w14:textId="77777777" w:rsidR="00A67E79" w:rsidRPr="00E86E6C" w:rsidRDefault="00A67E79" w:rsidP="00E86E6C">
      <w:pPr>
        <w:contextualSpacing/>
        <w:rPr>
          <w:rFonts w:ascii="Arial" w:hAnsi="Arial" w:cs="Arial"/>
          <w:sz w:val="20"/>
        </w:rPr>
      </w:pPr>
    </w:p>
    <w:p w14:paraId="34B4A739" w14:textId="77777777" w:rsidR="00A67E79" w:rsidRPr="00E86E6C" w:rsidRDefault="00A67E79" w:rsidP="00E86E6C">
      <w:pPr>
        <w:contextualSpacing/>
        <w:rPr>
          <w:rFonts w:ascii="Arial" w:hAnsi="Arial" w:cs="Arial"/>
          <w:sz w:val="20"/>
        </w:rPr>
      </w:pPr>
    </w:p>
    <w:p w14:paraId="11800BBA" w14:textId="77777777" w:rsidR="00A67E79" w:rsidRPr="00E86E6C" w:rsidRDefault="00A67E79" w:rsidP="00E86E6C">
      <w:pPr>
        <w:contextualSpacing/>
        <w:rPr>
          <w:rFonts w:ascii="Arial" w:hAnsi="Arial" w:cs="Arial"/>
          <w:b/>
          <w:sz w:val="20"/>
          <w:u w:val="single"/>
        </w:rPr>
      </w:pPr>
      <w:r w:rsidRPr="00E86E6C">
        <w:rPr>
          <w:rFonts w:ascii="Arial" w:hAnsi="Arial" w:cs="Arial"/>
          <w:b/>
          <w:sz w:val="20"/>
          <w:u w:val="single"/>
        </w:rPr>
        <w:t>Begründung</w:t>
      </w:r>
    </w:p>
    <w:p w14:paraId="784EA620" w14:textId="77777777" w:rsidR="00A67E79" w:rsidRPr="00E86E6C" w:rsidRDefault="00A67E79" w:rsidP="00E86E6C">
      <w:pPr>
        <w:contextualSpacing/>
        <w:rPr>
          <w:rFonts w:ascii="Arial" w:hAnsi="Arial" w:cs="Arial"/>
          <w:sz w:val="20"/>
        </w:rPr>
      </w:pPr>
      <w:r w:rsidRPr="00E86E6C">
        <w:rPr>
          <w:rFonts w:ascii="Arial" w:hAnsi="Arial" w:cs="Arial"/>
          <w:sz w:val="20"/>
        </w:rPr>
        <w:t>Zu Artikel 3a</w:t>
      </w:r>
    </w:p>
    <w:p w14:paraId="7C48055E" w14:textId="77777777" w:rsidR="00A67E79" w:rsidRPr="00E86E6C" w:rsidRDefault="00A67E79" w:rsidP="00E86E6C">
      <w:pPr>
        <w:contextualSpacing/>
        <w:rPr>
          <w:rFonts w:ascii="Arial" w:hAnsi="Arial" w:cs="Arial"/>
          <w:sz w:val="20"/>
        </w:rPr>
      </w:pPr>
      <w:r w:rsidRPr="00E86E6C">
        <w:rPr>
          <w:rFonts w:ascii="Arial" w:hAnsi="Arial" w:cs="Arial"/>
          <w:sz w:val="20"/>
        </w:rPr>
        <w:t xml:space="preserve">Mit der Änderung wird der Verweis auf die Verordnung (EG) Nr. 273/2004 des Europäischen Parlaments und des Rates vom 11. Februar 2004 betreffend Drogenausgangsstoffe (ABl. L 47 vom 18. Februar 2004, S. 1) und die Verordnung (EG) Nr. 111/2005 des Rates vom 22. Dezember 2004 zur Festlegung von Vorschriften für die Überwachung des Handels mit Drogenaustauschstoffen zwischen der Gemeinschaft und Drittländern (ABl. L 22 vom 26. Januar 2005, S. 1) an das durch die Delegierte Verordnung (EU) 2020/1737 der Kommission vom 14. Juli 2020 zur Änderung der Verordnung (EG) Nr. 273/2004 des Europäischen Parlaments und des Rates und der Verordnung (EG) Nr. 111/2005 des Rates betreffend die Aufnahme bestimmter Drogenausgangsstoffe in die Liste der erfassten Stoffe (Abl. L 392 vom 23. November 2020, S. 1) geänderte europäische Recht angepasst. Damit sind für die Strafvorschriften des § 19 die jeweils am 13. Januar 2021 geltenden Fassungen der Verordnungen maßgeblich. Zum 13. Dezember 2020 wurden PMK-Methylglycidat und PMK-Glycidsäure, APAA, MAPA, BMK-Methylglycidat und BMK-Glycidsäure jeweils als Stoff in die Kategorie 1 der Listen der erfassten Stoffe der Verordnungen aufgenommen. </w:t>
      </w:r>
      <w:r w:rsidRPr="00E86E6C">
        <w:rPr>
          <w:rFonts w:ascii="Arial" w:hAnsi="Arial" w:cs="Arial"/>
          <w:sz w:val="20"/>
        </w:rPr>
        <w:lastRenderedPageBreak/>
        <w:t>PMK-Methylglycidat und PMK-Glycidsäure wird zur unerlaubten Herstellung von 3,4-Methylendioxymethamphetamin (MDMA), das gemeinhin als „Ecstasy“ bekannt ist, missbraucht. APAA, MAPA, BMK-Methylglycidat und BMK-Glycidsäure werden zur unerlaubten Herstellung von Amfetaminen missbraucht. Zum 13. Januar 2021 wurde roter Phosphor in die Kategorie 2 der Listen der erfassten Stoffe der Verordnungen aufgenommen. Durch die Anpassung des Verweises werden die Strafvorschriften des § 19 auf den unerlaubten Umgang mit diesen Stoffen erstreckt. Mit der Änderung der Strafvorschriften im GÜG kann die missbräuchliche Abzweigung und Verwendung dieser Stoffe effektiver verhindert beziehungsweise verfolgt werden.</w:t>
      </w:r>
    </w:p>
    <w:p w14:paraId="7C23D1BC" w14:textId="62B6F937" w:rsidR="00F144C8" w:rsidRPr="00E86E6C" w:rsidRDefault="00F144C8" w:rsidP="00E86E6C">
      <w:pPr>
        <w:contextualSpacing/>
        <w:jc w:val="both"/>
        <w:rPr>
          <w:rFonts w:ascii="Arial" w:hAnsi="Arial" w:cs="Arial"/>
          <w:sz w:val="20"/>
        </w:rPr>
      </w:pPr>
      <w:r w:rsidRPr="00E86E6C">
        <w:rPr>
          <w:rFonts w:ascii="Arial" w:hAnsi="Arial" w:cs="Arial"/>
          <w:sz w:val="20"/>
        </w:rPr>
        <w:br w:type="page"/>
      </w:r>
    </w:p>
    <w:p w14:paraId="47DF122B" w14:textId="77777777" w:rsidR="00B321B6" w:rsidRPr="00E86E6C" w:rsidRDefault="00B321B6" w:rsidP="00E86E6C">
      <w:pPr>
        <w:contextualSpacing/>
        <w:jc w:val="both"/>
        <w:rPr>
          <w:rFonts w:ascii="Arial" w:hAnsi="Arial" w:cs="Arial"/>
          <w:sz w:val="20"/>
        </w:rPr>
      </w:pPr>
      <w:r w:rsidRPr="00E86E6C">
        <w:rPr>
          <w:rFonts w:ascii="Arial" w:hAnsi="Arial" w:cs="Arial"/>
          <w:sz w:val="20"/>
        </w:rPr>
        <w:lastRenderedPageBreak/>
        <w:t>Entwurf Formulierungshilfe</w:t>
      </w:r>
    </w:p>
    <w:p w14:paraId="53C8E9EA" w14:textId="438149F5" w:rsidR="00B321B6" w:rsidRPr="00E86E6C" w:rsidRDefault="00AE3D3B" w:rsidP="00E86E6C">
      <w:pPr>
        <w:contextualSpacing/>
        <w:rPr>
          <w:rFonts w:ascii="Arial" w:hAnsi="Arial" w:cs="Arial"/>
          <w:b/>
          <w:sz w:val="20"/>
        </w:rPr>
      </w:pPr>
      <w:r w:rsidRPr="00E86E6C">
        <w:rPr>
          <w:rFonts w:ascii="Arial" w:hAnsi="Arial" w:cs="Arial"/>
          <w:b/>
          <w:sz w:val="20"/>
        </w:rPr>
        <w:t>Austausch-</w:t>
      </w:r>
      <w:r w:rsidR="00B321B6" w:rsidRPr="00E86E6C">
        <w:rPr>
          <w:rFonts w:ascii="Arial" w:hAnsi="Arial" w:cs="Arial"/>
          <w:b/>
          <w:sz w:val="20"/>
        </w:rPr>
        <w:t xml:space="preserve">Änderungsantrag </w:t>
      </w:r>
      <w:r w:rsidR="00A67E79" w:rsidRPr="00E86E6C">
        <w:rPr>
          <w:rFonts w:ascii="Arial" w:hAnsi="Arial" w:cs="Arial"/>
          <w:b/>
          <w:sz w:val="20"/>
        </w:rPr>
        <w:t>7</w:t>
      </w:r>
    </w:p>
    <w:p w14:paraId="11A8A080" w14:textId="2CC2D72A" w:rsidR="00A66641" w:rsidRPr="00E86E6C" w:rsidRDefault="00A66641" w:rsidP="00E86E6C">
      <w:pPr>
        <w:contextualSpacing/>
        <w:rPr>
          <w:rFonts w:ascii="Arial" w:hAnsi="Arial" w:cs="Arial"/>
          <w:color w:val="C00000"/>
          <w:sz w:val="20"/>
        </w:rPr>
      </w:pPr>
      <w:r w:rsidRPr="00E86E6C">
        <w:rPr>
          <w:rFonts w:ascii="Arial" w:hAnsi="Arial" w:cs="Arial"/>
          <w:color w:val="C00000"/>
          <w:sz w:val="20"/>
        </w:rPr>
        <w:t>(ersetzt Änderungsantrag 8 auf Ausschussdrucksache 20(14)31 vorm 26.04.2022)</w:t>
      </w:r>
    </w:p>
    <w:p w14:paraId="5DC29E3B" w14:textId="77777777" w:rsidR="00B321B6" w:rsidRPr="00E86E6C" w:rsidRDefault="00B321B6" w:rsidP="00E86E6C">
      <w:pPr>
        <w:contextualSpacing/>
        <w:rPr>
          <w:rFonts w:ascii="Arial" w:hAnsi="Arial" w:cs="Arial"/>
          <w:b/>
          <w:sz w:val="20"/>
        </w:rPr>
      </w:pPr>
    </w:p>
    <w:p w14:paraId="0E3D30AD" w14:textId="77777777" w:rsidR="00B321B6" w:rsidRPr="00E86E6C" w:rsidRDefault="00B321B6" w:rsidP="00E86E6C">
      <w:pPr>
        <w:contextualSpacing/>
        <w:rPr>
          <w:rFonts w:ascii="Arial" w:hAnsi="Arial" w:cs="Arial"/>
          <w:sz w:val="20"/>
        </w:rPr>
      </w:pPr>
      <w:r w:rsidRPr="00E86E6C">
        <w:rPr>
          <w:rFonts w:ascii="Arial" w:hAnsi="Arial" w:cs="Arial"/>
          <w:sz w:val="20"/>
        </w:rPr>
        <w:t>der Fraktionen von SPD, Bündnis 90/Die GRÜNEN und FDP</w:t>
      </w:r>
    </w:p>
    <w:p w14:paraId="5C811E42" w14:textId="77777777" w:rsidR="00B321B6" w:rsidRPr="00E86E6C" w:rsidRDefault="00B321B6" w:rsidP="00E86E6C">
      <w:pPr>
        <w:contextualSpacing/>
        <w:rPr>
          <w:rFonts w:ascii="Arial" w:hAnsi="Arial" w:cs="Arial"/>
          <w:sz w:val="20"/>
        </w:rPr>
      </w:pPr>
      <w:r w:rsidRPr="00E86E6C">
        <w:rPr>
          <w:rFonts w:ascii="Arial" w:hAnsi="Arial" w:cs="Arial"/>
          <w:sz w:val="20"/>
        </w:rPr>
        <w:t>zum Entwurf eines Gesetzes zur Zahlung eines Bonus für Pflegekräfte in Krankenhäusern und Pflegeeinrichtungen (Pflegebonusgesetz)</w:t>
      </w:r>
    </w:p>
    <w:p w14:paraId="6072B9C5" w14:textId="77777777" w:rsidR="00B321B6" w:rsidRPr="00E86E6C" w:rsidRDefault="00B321B6" w:rsidP="00E86E6C">
      <w:pPr>
        <w:contextualSpacing/>
        <w:rPr>
          <w:rFonts w:ascii="Arial" w:hAnsi="Arial" w:cs="Arial"/>
          <w:sz w:val="20"/>
        </w:rPr>
      </w:pPr>
      <w:r w:rsidRPr="00E86E6C">
        <w:rPr>
          <w:rFonts w:ascii="Arial" w:hAnsi="Arial" w:cs="Arial"/>
          <w:sz w:val="20"/>
        </w:rPr>
        <w:t>- Bundestags-Drucksache 20/1331 -</w:t>
      </w:r>
    </w:p>
    <w:p w14:paraId="1831A01C" w14:textId="77777777" w:rsidR="00F144C8" w:rsidRPr="00E86E6C" w:rsidRDefault="00F144C8" w:rsidP="00E86E6C">
      <w:pPr>
        <w:contextualSpacing/>
        <w:rPr>
          <w:rFonts w:ascii="Arial" w:hAnsi="Arial" w:cs="Arial"/>
          <w:sz w:val="20"/>
        </w:rPr>
      </w:pPr>
    </w:p>
    <w:p w14:paraId="713B3677" w14:textId="77777777" w:rsidR="008020F9" w:rsidRPr="00E86E6C" w:rsidRDefault="008020F9" w:rsidP="00E86E6C">
      <w:pPr>
        <w:contextualSpacing/>
        <w:rPr>
          <w:rFonts w:ascii="Arial" w:hAnsi="Arial" w:cs="Arial"/>
          <w:sz w:val="20"/>
          <w:u w:val="single"/>
        </w:rPr>
      </w:pPr>
      <w:r w:rsidRPr="00E86E6C">
        <w:rPr>
          <w:rFonts w:ascii="Arial" w:hAnsi="Arial" w:cs="Arial"/>
          <w:sz w:val="20"/>
          <w:u w:val="single"/>
        </w:rPr>
        <w:t>Artikel 3a (Änderung des Medizinprodukterecht-Durchführungsgesetzes, MPDG)</w:t>
      </w:r>
    </w:p>
    <w:p w14:paraId="07A57815" w14:textId="77777777" w:rsidR="008020F9" w:rsidRPr="00E86E6C" w:rsidRDefault="008020F9" w:rsidP="00E86E6C">
      <w:pPr>
        <w:contextualSpacing/>
        <w:jc w:val="right"/>
        <w:rPr>
          <w:rFonts w:ascii="Arial" w:hAnsi="Arial" w:cs="Arial"/>
          <w:sz w:val="20"/>
        </w:rPr>
      </w:pPr>
    </w:p>
    <w:p w14:paraId="71FC730D" w14:textId="77777777" w:rsidR="008020F9" w:rsidRPr="00E86E6C" w:rsidRDefault="008020F9" w:rsidP="00E86E6C">
      <w:pPr>
        <w:ind w:left="2127"/>
        <w:contextualSpacing/>
        <w:jc w:val="right"/>
        <w:rPr>
          <w:rFonts w:ascii="Arial" w:hAnsi="Arial" w:cs="Arial"/>
          <w:i/>
          <w:sz w:val="20"/>
        </w:rPr>
      </w:pPr>
      <w:r w:rsidRPr="00E86E6C">
        <w:rPr>
          <w:rFonts w:ascii="Arial" w:hAnsi="Arial" w:cs="Arial"/>
          <w:i/>
          <w:sz w:val="20"/>
        </w:rPr>
        <w:t>(Anpassungen im MPDG, die zum Geltungsbeginn der Verordnung (EU) 2017/746 über In-vitro-Diagnostika am 26. Mai 2022 notwendig werden, insbesondere aus Anlass der fehlenden Funktionsfähigkeit der Europäischen Datenbank für Medizinprodukte; Klarstellung zum Kreis der Antragsberechtigten nach § 10 MPDG; Regelung der Versicherungsfreiheit für nichtinterventionelle akademische als auch vom Hersteller initiierte Post-Market Clinical Follow-up (PMCF)-Studien; Möglichkeit der vorzeitigen Antragstellung zur Durchführung von Leistungsstudien)</w:t>
      </w:r>
    </w:p>
    <w:p w14:paraId="7CD6A71D" w14:textId="77777777" w:rsidR="008020F9" w:rsidRPr="00E86E6C" w:rsidRDefault="008020F9" w:rsidP="00E86E6C">
      <w:pPr>
        <w:contextualSpacing/>
        <w:rPr>
          <w:rFonts w:ascii="Arial" w:hAnsi="Arial" w:cs="Arial"/>
          <w:sz w:val="20"/>
        </w:rPr>
      </w:pPr>
    </w:p>
    <w:p w14:paraId="51D60B3B" w14:textId="77777777" w:rsidR="008020F9" w:rsidRPr="00E86E6C" w:rsidRDefault="008020F9" w:rsidP="00E86E6C">
      <w:pPr>
        <w:contextualSpacing/>
        <w:rPr>
          <w:rFonts w:ascii="Arial" w:hAnsi="Arial" w:cs="Arial"/>
          <w:sz w:val="20"/>
        </w:rPr>
      </w:pPr>
    </w:p>
    <w:p w14:paraId="1B79AE7A" w14:textId="77777777" w:rsidR="008020F9" w:rsidRPr="00E86E6C" w:rsidRDefault="008020F9" w:rsidP="00E86E6C">
      <w:pPr>
        <w:ind w:left="357" w:hanging="357"/>
        <w:contextualSpacing/>
        <w:rPr>
          <w:rFonts w:ascii="Arial" w:hAnsi="Arial" w:cs="Arial"/>
          <w:sz w:val="20"/>
        </w:rPr>
      </w:pPr>
      <w:r w:rsidRPr="00E86E6C">
        <w:rPr>
          <w:rFonts w:ascii="Arial" w:hAnsi="Arial" w:cs="Arial"/>
          <w:sz w:val="20"/>
        </w:rPr>
        <w:t xml:space="preserve">1. </w:t>
      </w:r>
      <w:r w:rsidRPr="00E86E6C">
        <w:rPr>
          <w:rFonts w:ascii="Arial" w:hAnsi="Arial" w:cs="Arial"/>
          <w:sz w:val="20"/>
        </w:rPr>
        <w:tab/>
        <w:t>Nach Artikel 3 wird folgender Artikel 3a eingefügt:</w:t>
      </w:r>
    </w:p>
    <w:p w14:paraId="26274235" w14:textId="77777777" w:rsidR="008020F9" w:rsidRPr="00E86E6C" w:rsidRDefault="008020F9" w:rsidP="00E86E6C">
      <w:pPr>
        <w:contextualSpacing/>
        <w:jc w:val="center"/>
        <w:rPr>
          <w:rFonts w:ascii="Arial" w:hAnsi="Arial" w:cs="Arial"/>
          <w:sz w:val="20"/>
        </w:rPr>
      </w:pPr>
    </w:p>
    <w:p w14:paraId="4B23B475" w14:textId="77777777" w:rsidR="008020F9" w:rsidRPr="00E86E6C" w:rsidRDefault="008020F9" w:rsidP="00E86E6C">
      <w:pPr>
        <w:ind w:left="357"/>
        <w:contextualSpacing/>
        <w:jc w:val="center"/>
        <w:rPr>
          <w:rFonts w:ascii="Arial" w:hAnsi="Arial" w:cs="Arial"/>
          <w:b/>
          <w:sz w:val="20"/>
        </w:rPr>
      </w:pPr>
      <w:r w:rsidRPr="00E86E6C">
        <w:rPr>
          <w:rFonts w:ascii="Arial" w:hAnsi="Arial" w:cs="Arial"/>
          <w:b/>
          <w:sz w:val="20"/>
        </w:rPr>
        <w:t>,Artikel 3a</w:t>
      </w:r>
    </w:p>
    <w:p w14:paraId="33CED81A" w14:textId="77777777" w:rsidR="008020F9" w:rsidRPr="00E86E6C" w:rsidRDefault="008020F9" w:rsidP="00E86E6C">
      <w:pPr>
        <w:ind w:left="357"/>
        <w:contextualSpacing/>
        <w:jc w:val="center"/>
        <w:rPr>
          <w:rFonts w:ascii="Arial" w:hAnsi="Arial" w:cs="Arial"/>
          <w:b/>
          <w:sz w:val="20"/>
        </w:rPr>
      </w:pPr>
      <w:r w:rsidRPr="00E86E6C">
        <w:rPr>
          <w:rFonts w:ascii="Arial" w:hAnsi="Arial" w:cs="Arial"/>
          <w:b/>
          <w:sz w:val="20"/>
        </w:rPr>
        <w:t>Änderung des</w:t>
      </w:r>
      <w:r w:rsidRPr="00E86E6C">
        <w:rPr>
          <w:rFonts w:ascii="Arial" w:hAnsi="Arial" w:cs="Arial"/>
          <w:sz w:val="20"/>
        </w:rPr>
        <w:t xml:space="preserve"> </w:t>
      </w:r>
      <w:r w:rsidRPr="00E86E6C">
        <w:rPr>
          <w:rFonts w:ascii="Arial" w:hAnsi="Arial" w:cs="Arial"/>
          <w:b/>
          <w:sz w:val="20"/>
        </w:rPr>
        <w:t>Medizinprodukterecht-Durchführungsgesetzes</w:t>
      </w:r>
    </w:p>
    <w:p w14:paraId="214530FE" w14:textId="77777777" w:rsidR="008020F9" w:rsidRPr="00E86E6C" w:rsidRDefault="008020F9" w:rsidP="00E86E6C">
      <w:pPr>
        <w:ind w:left="357"/>
        <w:contextualSpacing/>
        <w:rPr>
          <w:rFonts w:ascii="Arial" w:hAnsi="Arial" w:cs="Arial"/>
          <w:sz w:val="20"/>
        </w:rPr>
      </w:pPr>
    </w:p>
    <w:p w14:paraId="7675480D" w14:textId="77777777" w:rsidR="008020F9" w:rsidRPr="00E86E6C" w:rsidRDefault="008020F9" w:rsidP="00E86E6C">
      <w:pPr>
        <w:ind w:left="357"/>
        <w:contextualSpacing/>
        <w:rPr>
          <w:rFonts w:ascii="Arial" w:hAnsi="Arial" w:cs="Arial"/>
          <w:sz w:val="20"/>
        </w:rPr>
      </w:pPr>
      <w:r w:rsidRPr="00E86E6C">
        <w:rPr>
          <w:rFonts w:ascii="Arial" w:hAnsi="Arial" w:cs="Arial"/>
          <w:sz w:val="20"/>
        </w:rPr>
        <w:t xml:space="preserve">   Das Medizinprodukterecht-Durchführungsgesetz vom 28. April 2020 (BGBl. I S. 960), das zuletzt durch Artikel 2 des Gesetzes vom 12. Mai 2021 (BGBl. I S. 1087) geändert worden ist, wird wie folgt geändert:</w:t>
      </w:r>
    </w:p>
    <w:p w14:paraId="0C5A1B61" w14:textId="77777777" w:rsidR="008020F9" w:rsidRPr="00E86E6C" w:rsidRDefault="008020F9" w:rsidP="00E86E6C">
      <w:pPr>
        <w:ind w:left="357"/>
        <w:contextualSpacing/>
        <w:rPr>
          <w:rFonts w:ascii="Arial" w:hAnsi="Arial" w:cs="Arial"/>
          <w:sz w:val="20"/>
        </w:rPr>
      </w:pPr>
    </w:p>
    <w:p w14:paraId="77D90711"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Die Inhaltsübersicht wird wie folgt geändert:</w:t>
      </w:r>
    </w:p>
    <w:p w14:paraId="5BF1052B" w14:textId="77777777" w:rsidR="008020F9" w:rsidRPr="00E86E6C" w:rsidRDefault="008020F9" w:rsidP="00E86E6C">
      <w:pPr>
        <w:pStyle w:val="Listenabsatz"/>
        <w:ind w:left="717"/>
        <w:rPr>
          <w:rFonts w:ascii="Arial" w:hAnsi="Arial" w:cs="Arial"/>
          <w:sz w:val="20"/>
        </w:rPr>
      </w:pPr>
    </w:p>
    <w:p w14:paraId="48603556"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t>Nach der Angabe zu § 96 wird folgende Angabe zu § 96a eingefügt:</w:t>
      </w:r>
    </w:p>
    <w:p w14:paraId="2DEB019B" w14:textId="77777777" w:rsidR="008020F9" w:rsidRPr="00E86E6C" w:rsidRDefault="008020F9" w:rsidP="00E86E6C">
      <w:pPr>
        <w:pStyle w:val="Listenabsatz"/>
        <w:ind w:left="1077"/>
        <w:rPr>
          <w:rFonts w:ascii="Arial" w:hAnsi="Arial" w:cs="Arial"/>
          <w:sz w:val="20"/>
        </w:rPr>
      </w:pPr>
    </w:p>
    <w:p w14:paraId="2BA95739" w14:textId="77777777" w:rsidR="008020F9" w:rsidRPr="00E86E6C" w:rsidRDefault="008020F9" w:rsidP="00E86E6C">
      <w:pPr>
        <w:pStyle w:val="Listenabsatz"/>
        <w:ind w:left="1077"/>
        <w:rPr>
          <w:rFonts w:ascii="Arial" w:hAnsi="Arial" w:cs="Arial"/>
          <w:sz w:val="20"/>
        </w:rPr>
      </w:pPr>
      <w:r w:rsidRPr="00E86E6C">
        <w:rPr>
          <w:rFonts w:ascii="Arial" w:hAnsi="Arial" w:cs="Arial"/>
          <w:sz w:val="20"/>
        </w:rPr>
        <w:t>„§ 96a Übergangsvorschrift aus Anlass von Artikel 113 Absatz 3 Buchstabe a der Verordnung (EU) 2017/746“.</w:t>
      </w:r>
    </w:p>
    <w:p w14:paraId="1A83FD3A" w14:textId="77777777" w:rsidR="008020F9" w:rsidRPr="00E86E6C" w:rsidRDefault="008020F9" w:rsidP="00E86E6C">
      <w:pPr>
        <w:pStyle w:val="Listenabsatz"/>
        <w:ind w:left="1077"/>
        <w:rPr>
          <w:rFonts w:ascii="Arial" w:hAnsi="Arial" w:cs="Arial"/>
          <w:sz w:val="20"/>
        </w:rPr>
      </w:pPr>
    </w:p>
    <w:p w14:paraId="5496538A"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t>Nach der Angabe zu § 97 wird folgende Angabe zu § 97a eingefügt:</w:t>
      </w:r>
    </w:p>
    <w:p w14:paraId="260FBB30" w14:textId="77777777" w:rsidR="008020F9" w:rsidRPr="00E86E6C" w:rsidRDefault="008020F9" w:rsidP="00E86E6C">
      <w:pPr>
        <w:pStyle w:val="Listenabsatz"/>
        <w:ind w:left="1077"/>
        <w:rPr>
          <w:rFonts w:ascii="Arial" w:hAnsi="Arial" w:cs="Arial"/>
          <w:sz w:val="20"/>
        </w:rPr>
      </w:pPr>
    </w:p>
    <w:p w14:paraId="448CE30C" w14:textId="77777777" w:rsidR="008020F9" w:rsidRPr="00E86E6C" w:rsidRDefault="008020F9" w:rsidP="00E86E6C">
      <w:pPr>
        <w:pStyle w:val="Listenabsatz"/>
        <w:ind w:left="1077"/>
        <w:rPr>
          <w:rFonts w:ascii="Arial" w:hAnsi="Arial" w:cs="Arial"/>
          <w:sz w:val="20"/>
        </w:rPr>
      </w:pPr>
      <w:r w:rsidRPr="00E86E6C">
        <w:rPr>
          <w:rFonts w:ascii="Arial" w:hAnsi="Arial" w:cs="Arial"/>
          <w:sz w:val="20"/>
        </w:rPr>
        <w:lastRenderedPageBreak/>
        <w:t>„§ 97a Regelungen für den Fall fehlender Funktionalität der Europäischen Datenbank für Medizinprodukte nach Artikel 30 der Verordnung (EU) 2017/746“.</w:t>
      </w:r>
    </w:p>
    <w:p w14:paraId="6BEF2F8E" w14:textId="77777777" w:rsidR="008020F9" w:rsidRPr="00E86E6C" w:rsidRDefault="008020F9" w:rsidP="00E86E6C">
      <w:pPr>
        <w:pStyle w:val="Listenabsatz"/>
        <w:ind w:left="1437"/>
        <w:rPr>
          <w:rFonts w:ascii="Arial" w:hAnsi="Arial" w:cs="Arial"/>
          <w:sz w:val="20"/>
        </w:rPr>
      </w:pPr>
    </w:p>
    <w:p w14:paraId="52003F83"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 10 Satz 1 wird wie folgt gefasst:</w:t>
      </w:r>
    </w:p>
    <w:p w14:paraId="6E917834" w14:textId="77777777" w:rsidR="008020F9" w:rsidRPr="00E86E6C" w:rsidRDefault="008020F9" w:rsidP="00E86E6C">
      <w:pPr>
        <w:pStyle w:val="Listenabsatz"/>
        <w:ind w:left="717"/>
        <w:rPr>
          <w:rFonts w:ascii="Arial" w:hAnsi="Arial" w:cs="Arial"/>
          <w:sz w:val="20"/>
        </w:rPr>
      </w:pPr>
    </w:p>
    <w:p w14:paraId="5DBD4725"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„Auf Antrag des Herstellers, seines Bevollmächtigten, eines Produzenten von Systemen und Behandlungseinheiten nach Artikel 22 der Verordnung (EU) 2017/745 oder eines Händlers oder Importeurs nach Artikel 16 Absatz 1 der Verordnung (EU) 2017/745 oder Artikel 16 Absatz 1 der Verordnung (EU) 2017/746 stellt die zuständige Behörde ein Freiverkaufszertifikat nach Artikel 60 Absatz 1 der Verordnung (EU) 2017/745 oder Artikel 55 Absatz 1 der Verordnung (EU) 2017/746 aus.“</w:t>
      </w:r>
    </w:p>
    <w:p w14:paraId="415F31C7" w14:textId="77777777" w:rsidR="008020F9" w:rsidRPr="00E86E6C" w:rsidRDefault="008020F9" w:rsidP="00E86E6C">
      <w:pPr>
        <w:pStyle w:val="Listenabsatz"/>
        <w:ind w:left="717"/>
        <w:rPr>
          <w:rFonts w:ascii="Arial" w:hAnsi="Arial" w:cs="Arial"/>
          <w:sz w:val="20"/>
        </w:rPr>
      </w:pPr>
    </w:p>
    <w:p w14:paraId="7C05893D"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 22 wird wie folgt geändert:</w:t>
      </w:r>
    </w:p>
    <w:p w14:paraId="7B6EE337" w14:textId="77777777" w:rsidR="008020F9" w:rsidRPr="00E86E6C" w:rsidRDefault="008020F9" w:rsidP="00E86E6C">
      <w:pPr>
        <w:pStyle w:val="Listenabsatz"/>
        <w:ind w:left="717"/>
        <w:rPr>
          <w:rFonts w:ascii="Arial" w:hAnsi="Arial" w:cs="Arial"/>
          <w:sz w:val="20"/>
        </w:rPr>
      </w:pPr>
    </w:p>
    <w:p w14:paraId="680FB122"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t>Der Wortlaut wird Absatz 1.</w:t>
      </w:r>
    </w:p>
    <w:p w14:paraId="3D0B64CE" w14:textId="77777777" w:rsidR="008020F9" w:rsidRPr="00E86E6C" w:rsidRDefault="008020F9" w:rsidP="00E86E6C">
      <w:pPr>
        <w:pStyle w:val="Listenabsatz"/>
        <w:ind w:left="1077"/>
        <w:rPr>
          <w:rFonts w:ascii="Arial" w:hAnsi="Arial" w:cs="Arial"/>
          <w:sz w:val="20"/>
        </w:rPr>
      </w:pPr>
    </w:p>
    <w:p w14:paraId="79270B8C"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t>Folgender Absatz 2 wird angefügt:</w:t>
      </w:r>
    </w:p>
    <w:p w14:paraId="69F2FC75" w14:textId="77777777" w:rsidR="008020F9" w:rsidRPr="00E86E6C" w:rsidRDefault="008020F9" w:rsidP="00E86E6C">
      <w:pPr>
        <w:pStyle w:val="Listenabsatz"/>
        <w:ind w:left="1077"/>
        <w:rPr>
          <w:rFonts w:ascii="Arial" w:hAnsi="Arial" w:cs="Arial"/>
          <w:sz w:val="20"/>
        </w:rPr>
      </w:pPr>
    </w:p>
    <w:p w14:paraId="29CC056C" w14:textId="77777777" w:rsidR="008020F9" w:rsidRPr="00E86E6C" w:rsidRDefault="008020F9" w:rsidP="00E86E6C">
      <w:pPr>
        <w:pStyle w:val="Listenabsatz"/>
        <w:ind w:left="1077"/>
        <w:rPr>
          <w:rFonts w:ascii="Arial" w:hAnsi="Arial" w:cs="Arial"/>
          <w:sz w:val="20"/>
        </w:rPr>
      </w:pPr>
      <w:r w:rsidRPr="00E86E6C">
        <w:rPr>
          <w:rFonts w:ascii="Arial" w:hAnsi="Arial" w:cs="Arial"/>
          <w:sz w:val="20"/>
        </w:rPr>
        <w:t>„(2) Die für Benannte Stellen zuständige Behörde trifft im Rahmen der Überwachung und Neubewertung nach Artikel 44 der Verordnung (EU) 2017/745 und Artikel 40 der Verordnung (EU) 2017/746 die Anordnungen, die zur Beseitigung festgestellter Mängel oder zur Verhinderung künftiger Mängel notwendig sind.“</w:t>
      </w:r>
    </w:p>
    <w:p w14:paraId="12F8CFD0" w14:textId="77777777" w:rsidR="008020F9" w:rsidRPr="00E86E6C" w:rsidRDefault="008020F9" w:rsidP="00E86E6C">
      <w:pPr>
        <w:pStyle w:val="Listenabsatz"/>
        <w:ind w:left="1437"/>
        <w:rPr>
          <w:rFonts w:ascii="Arial" w:hAnsi="Arial" w:cs="Arial"/>
          <w:sz w:val="20"/>
        </w:rPr>
      </w:pPr>
    </w:p>
    <w:p w14:paraId="6E490E4A"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Dem § 26 wird folgender Absatz 5 angefügt:</w:t>
      </w:r>
    </w:p>
    <w:p w14:paraId="03B621C6" w14:textId="77777777" w:rsidR="008020F9" w:rsidRPr="00E86E6C" w:rsidRDefault="008020F9" w:rsidP="00E86E6C">
      <w:pPr>
        <w:pStyle w:val="Listenabsatz"/>
        <w:ind w:left="717"/>
        <w:rPr>
          <w:rFonts w:ascii="Arial" w:hAnsi="Arial" w:cs="Arial"/>
          <w:sz w:val="20"/>
        </w:rPr>
      </w:pPr>
    </w:p>
    <w:p w14:paraId="7D3A6A30"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„(5) Für die Durchführung einer sonstigen klinischen Prüfung eines Produktes, das bereits die CE-Kennzeichnung nach Artikel 20 Absatz 1 der Verordnung (EU) 2017/745 trägt, sowie für die Durchführung einer klinischen Prüfung, die der weitergehenden Bewertung eines Produktes dient, das bereits die CE-Kennzeichnung nach Artikel 20 Absatz 1 der Verordnung (EU) 2017/745 trägt, bedarf es einer Versicherung nach dieser Vorschrift nicht, wenn die prüfungsbezogene Verwendung des Produktes im Rahmen seiner Zweckbestimmung erfolgt, die Prüfungsteilnehmer über die normalen Verwendungsbedingungen des Produktes hinaus keinen zusätzlichen invasiven oder belastenden Verfahren unterzogen werden und eine anderweitige geeignete Versicherung für den Prüfer oder Sponsor besteht.“</w:t>
      </w:r>
    </w:p>
    <w:p w14:paraId="4508BBA8" w14:textId="77777777" w:rsidR="008020F9" w:rsidRPr="00E86E6C" w:rsidRDefault="008020F9" w:rsidP="00E86E6C">
      <w:pPr>
        <w:pStyle w:val="Listenabsatz"/>
        <w:ind w:left="717"/>
        <w:rPr>
          <w:rFonts w:ascii="Arial" w:hAnsi="Arial" w:cs="Arial"/>
          <w:sz w:val="20"/>
        </w:rPr>
      </w:pPr>
    </w:p>
    <w:p w14:paraId="7B13FE8F"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 47 Absatz 3 wird wie folgt geändert:</w:t>
      </w:r>
    </w:p>
    <w:p w14:paraId="4919AEAE" w14:textId="77777777" w:rsidR="008020F9" w:rsidRPr="00E86E6C" w:rsidRDefault="008020F9" w:rsidP="00E86E6C">
      <w:pPr>
        <w:pStyle w:val="Listenabsatz"/>
        <w:ind w:left="717"/>
        <w:rPr>
          <w:rFonts w:ascii="Arial" w:hAnsi="Arial" w:cs="Arial"/>
          <w:sz w:val="20"/>
        </w:rPr>
      </w:pPr>
    </w:p>
    <w:p w14:paraId="794F376D"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lastRenderedPageBreak/>
        <w:t>In dem Satzteil vor Nummer 1 wird das Wort „soweit“ durch das Wort „wenn“ ersetzt.</w:t>
      </w:r>
    </w:p>
    <w:p w14:paraId="6F0E5837" w14:textId="77777777" w:rsidR="008020F9" w:rsidRPr="00E86E6C" w:rsidRDefault="008020F9" w:rsidP="00E86E6C">
      <w:pPr>
        <w:pStyle w:val="Listenabsatz"/>
        <w:ind w:left="1077"/>
        <w:rPr>
          <w:rFonts w:ascii="Arial" w:hAnsi="Arial" w:cs="Arial"/>
          <w:sz w:val="20"/>
        </w:rPr>
      </w:pPr>
    </w:p>
    <w:p w14:paraId="145B2D7E"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t>Nummer 1 wird wie folgt gefasst:</w:t>
      </w:r>
    </w:p>
    <w:p w14:paraId="08ED09D4" w14:textId="77777777" w:rsidR="008020F9" w:rsidRPr="00E86E6C" w:rsidRDefault="008020F9" w:rsidP="00E86E6C">
      <w:pPr>
        <w:pStyle w:val="Listenabsatz"/>
        <w:ind w:left="1077"/>
        <w:rPr>
          <w:rFonts w:ascii="Arial" w:hAnsi="Arial" w:cs="Arial"/>
          <w:sz w:val="20"/>
        </w:rPr>
      </w:pPr>
    </w:p>
    <w:p w14:paraId="089EAF55" w14:textId="77777777" w:rsidR="008020F9" w:rsidRPr="00E86E6C" w:rsidRDefault="008020F9" w:rsidP="00E86E6C">
      <w:pPr>
        <w:pStyle w:val="Listenabsatz"/>
        <w:ind w:left="1431" w:hanging="357"/>
        <w:rPr>
          <w:rFonts w:ascii="Arial" w:hAnsi="Arial" w:cs="Arial"/>
          <w:sz w:val="20"/>
        </w:rPr>
      </w:pPr>
      <w:r w:rsidRPr="00E86E6C">
        <w:rPr>
          <w:rFonts w:ascii="Arial" w:hAnsi="Arial" w:cs="Arial"/>
          <w:sz w:val="20"/>
        </w:rPr>
        <w:t xml:space="preserve">„1. </w:t>
      </w:r>
      <w:r w:rsidRPr="00E86E6C">
        <w:rPr>
          <w:rFonts w:ascii="Arial" w:hAnsi="Arial" w:cs="Arial"/>
          <w:sz w:val="20"/>
        </w:rPr>
        <w:tab/>
        <w:t>die prüfungsbezogene Verwendung des Produktes im Rahmen seiner von der CE-Kennzeichnung umfassten Zweckbestimmung erfolgt und“.</w:t>
      </w:r>
    </w:p>
    <w:p w14:paraId="4AB914E3" w14:textId="77777777" w:rsidR="008020F9" w:rsidRPr="00E86E6C" w:rsidRDefault="008020F9" w:rsidP="00E86E6C">
      <w:pPr>
        <w:ind w:left="357"/>
        <w:contextualSpacing/>
        <w:rPr>
          <w:rFonts w:ascii="Arial" w:hAnsi="Arial" w:cs="Arial"/>
          <w:sz w:val="20"/>
        </w:rPr>
      </w:pPr>
    </w:p>
    <w:p w14:paraId="39632D78" w14:textId="77777777" w:rsidR="008020F9" w:rsidRPr="00E86E6C" w:rsidRDefault="008020F9" w:rsidP="00E86E6C">
      <w:pPr>
        <w:pStyle w:val="Listenabsatz"/>
        <w:numPr>
          <w:ilvl w:val="0"/>
          <w:numId w:val="20"/>
        </w:numPr>
        <w:ind w:left="714" w:hanging="357"/>
        <w:rPr>
          <w:rFonts w:ascii="Arial" w:hAnsi="Arial" w:cs="Arial"/>
          <w:sz w:val="20"/>
        </w:rPr>
      </w:pPr>
      <w:r w:rsidRPr="00E86E6C">
        <w:rPr>
          <w:rFonts w:ascii="Arial" w:hAnsi="Arial" w:cs="Arial"/>
          <w:sz w:val="20"/>
        </w:rPr>
        <w:t xml:space="preserve">In § 85 Absatz 2 Satz 1 Nummer 11 werden nach den Wörtern „Artikel 89 Buchstabe a der Verordnung (EU) 2017/746“ die Wörter „in den Fällen des § 74 Absatz 3 und 4“ eingefügt. </w:t>
      </w:r>
    </w:p>
    <w:p w14:paraId="2CD428BD" w14:textId="77777777" w:rsidR="008020F9" w:rsidRPr="00E86E6C" w:rsidRDefault="008020F9" w:rsidP="00E86E6C">
      <w:pPr>
        <w:pStyle w:val="Listenabsatz"/>
        <w:ind w:left="717"/>
        <w:rPr>
          <w:rFonts w:ascii="Arial" w:hAnsi="Arial" w:cs="Arial"/>
          <w:sz w:val="20"/>
        </w:rPr>
      </w:pPr>
    </w:p>
    <w:p w14:paraId="622BB3D3"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Nach § 96 wird folgender § 96a eingefügt:</w:t>
      </w:r>
    </w:p>
    <w:p w14:paraId="419E8556" w14:textId="77777777" w:rsidR="008020F9" w:rsidRPr="00E86E6C" w:rsidRDefault="008020F9" w:rsidP="00E86E6C">
      <w:pPr>
        <w:pStyle w:val="Listenabsatz"/>
        <w:ind w:left="717"/>
        <w:rPr>
          <w:rFonts w:ascii="Arial" w:hAnsi="Arial" w:cs="Arial"/>
          <w:sz w:val="20"/>
        </w:rPr>
      </w:pPr>
    </w:p>
    <w:p w14:paraId="796E0C5B" w14:textId="77777777" w:rsidR="008020F9" w:rsidRPr="00E86E6C" w:rsidRDefault="008020F9" w:rsidP="00E86E6C">
      <w:pPr>
        <w:pStyle w:val="Listenabsatz"/>
        <w:ind w:left="717"/>
        <w:jc w:val="center"/>
        <w:rPr>
          <w:rFonts w:ascii="Arial" w:hAnsi="Arial" w:cs="Arial"/>
          <w:sz w:val="20"/>
        </w:rPr>
      </w:pPr>
      <w:r w:rsidRPr="00E86E6C">
        <w:rPr>
          <w:rFonts w:ascii="Arial" w:hAnsi="Arial" w:cs="Arial"/>
          <w:sz w:val="20"/>
        </w:rPr>
        <w:t xml:space="preserve">„§ 96a </w:t>
      </w:r>
    </w:p>
    <w:p w14:paraId="0DDCF047" w14:textId="77777777" w:rsidR="008020F9" w:rsidRPr="00E86E6C" w:rsidRDefault="008020F9" w:rsidP="00E86E6C">
      <w:pPr>
        <w:pStyle w:val="Listenabsatz"/>
        <w:ind w:left="717"/>
        <w:jc w:val="center"/>
        <w:rPr>
          <w:rFonts w:ascii="Arial" w:hAnsi="Arial" w:cs="Arial"/>
          <w:sz w:val="20"/>
        </w:rPr>
      </w:pPr>
      <w:r w:rsidRPr="00E86E6C">
        <w:rPr>
          <w:rFonts w:ascii="Arial" w:hAnsi="Arial" w:cs="Arial"/>
          <w:sz w:val="20"/>
        </w:rPr>
        <w:t>Übergangsvorschrift aus Anlass von Artikel 113 Absatz 3 Buchstabe a der Verordnung (EU) 2017/746</w:t>
      </w:r>
    </w:p>
    <w:p w14:paraId="6FFA98F3" w14:textId="77777777" w:rsidR="008020F9" w:rsidRPr="00E86E6C" w:rsidRDefault="008020F9" w:rsidP="00E86E6C">
      <w:pPr>
        <w:pStyle w:val="Listenabsatz"/>
        <w:ind w:left="717"/>
        <w:jc w:val="center"/>
        <w:rPr>
          <w:rFonts w:ascii="Arial" w:hAnsi="Arial" w:cs="Arial"/>
          <w:sz w:val="20"/>
        </w:rPr>
      </w:pPr>
    </w:p>
    <w:p w14:paraId="7BCA9537"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(1) Unbeschadet des Artikels 110 Absatz 8 der Verordnung (EU) 2017/746 gelten für die Registrierung von Produkten § 25 Absatz 1, 4 und 5 und § 33 des Medizinproduktegesetzes in der bis einschließlich 25. Mai 2021 geltenden Fassung bis zu dem in Artikel 113 Absatz 3 Buchstabe a der Verordnung (EU) 2017/746 genannten Datum.</w:t>
      </w:r>
    </w:p>
    <w:p w14:paraId="25CB5166" w14:textId="77777777" w:rsidR="008020F9" w:rsidRPr="00E86E6C" w:rsidRDefault="008020F9" w:rsidP="00E86E6C">
      <w:pPr>
        <w:pStyle w:val="Listenabsatz"/>
        <w:ind w:left="717"/>
        <w:rPr>
          <w:rFonts w:ascii="Arial" w:hAnsi="Arial" w:cs="Arial"/>
          <w:sz w:val="20"/>
        </w:rPr>
      </w:pPr>
    </w:p>
    <w:p w14:paraId="03FE779F"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(2) Unbeschadet des Artikels 110 Absatz 8 der Verordnung (EU) 2017/746 sind anstelle der nach Artikel 51 Absatz 5 der Verordnung (EU) 2017/746 vorgeschriebenen Informationen von den Benannten Stellen bis zu dem in Artikel 113 Absatz 3 Buchstabe a der Verordnung (EU) 2017/746 genannten Datum die in § 18 Absatz 3 Nummer 1 des Medizinproduktegesetzes in der bis einschließlich 25. Mai 2021 geltenden Fassung vorgeschriebenen Informationen an das Bundesinstitut für Arzneimittel und Medizinprodukte zu übermitteln. Bis zu dem in Artikel 113 Absatz 3 Buchstabe a der Verordnung (EU) 2017/746 genannten Datum sind § 18 Absatz 4 und § 33 des Medizinproduktegesetzes in der bis einschließlich 25. Mai 2021 geltenden Fassung entsprechend anzuwenden.</w:t>
      </w:r>
    </w:p>
    <w:p w14:paraId="543FBFC4" w14:textId="77777777" w:rsidR="008020F9" w:rsidRPr="00E86E6C" w:rsidRDefault="008020F9" w:rsidP="00E86E6C">
      <w:pPr>
        <w:pStyle w:val="Listenabsatz"/>
        <w:ind w:left="717"/>
        <w:rPr>
          <w:rFonts w:ascii="Arial" w:hAnsi="Arial" w:cs="Arial"/>
          <w:sz w:val="20"/>
        </w:rPr>
      </w:pPr>
    </w:p>
    <w:p w14:paraId="2CAC941A"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(3) Ist eine Mitteilung der Europäischen Kommission nach Artikel 34 Absatz 3 der Verordnung (EU) 2017/745 nicht bis zu dem in Artikel 113 Absatz 3 Buchstabe a der Verordnung (EU) 2017/746 genannten Datum erfolgt, teilt das Bundesministerium für Gesundheit mit, wie die in Artikel 113 Absatz 3 Buch</w:t>
      </w:r>
      <w:r w:rsidRPr="00E86E6C">
        <w:rPr>
          <w:rFonts w:ascii="Arial" w:hAnsi="Arial" w:cs="Arial"/>
          <w:sz w:val="20"/>
        </w:rPr>
        <w:lastRenderedPageBreak/>
        <w:t>stabe a der Verordnung (EU) 2017/746 genannten Pflichten im Zusammenhang mit Eudamed zu erfüllen sind. Die Mitteilung nach Satz 1 erfolgt durch Bekanntmachung, die im Bundesanzeiger veröffentlicht wird.“</w:t>
      </w:r>
    </w:p>
    <w:p w14:paraId="73BA7160" w14:textId="77777777" w:rsidR="008020F9" w:rsidRPr="00E86E6C" w:rsidRDefault="008020F9" w:rsidP="00E86E6C">
      <w:pPr>
        <w:pStyle w:val="Listenabsatz"/>
        <w:ind w:left="717"/>
        <w:rPr>
          <w:rFonts w:ascii="Arial" w:hAnsi="Arial" w:cs="Arial"/>
          <w:sz w:val="20"/>
        </w:rPr>
      </w:pPr>
    </w:p>
    <w:p w14:paraId="529C5819"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Nach § 97 wird folgender § 97a eingefügt:</w:t>
      </w:r>
    </w:p>
    <w:p w14:paraId="52ECAA65" w14:textId="77777777" w:rsidR="008020F9" w:rsidRPr="00E86E6C" w:rsidRDefault="008020F9" w:rsidP="00E86E6C">
      <w:pPr>
        <w:pStyle w:val="Listenabsatz"/>
        <w:ind w:left="717"/>
        <w:rPr>
          <w:rFonts w:ascii="Arial" w:hAnsi="Arial" w:cs="Arial"/>
          <w:sz w:val="20"/>
        </w:rPr>
      </w:pPr>
    </w:p>
    <w:p w14:paraId="5C51D36F" w14:textId="77777777" w:rsidR="008020F9" w:rsidRPr="00E86E6C" w:rsidRDefault="008020F9" w:rsidP="00E86E6C">
      <w:pPr>
        <w:pStyle w:val="Listenabsatz"/>
        <w:ind w:left="717"/>
        <w:jc w:val="center"/>
        <w:rPr>
          <w:rFonts w:ascii="Arial" w:hAnsi="Arial" w:cs="Arial"/>
          <w:sz w:val="20"/>
        </w:rPr>
      </w:pPr>
      <w:r w:rsidRPr="00E86E6C">
        <w:rPr>
          <w:rFonts w:ascii="Arial" w:hAnsi="Arial" w:cs="Arial"/>
          <w:sz w:val="20"/>
        </w:rPr>
        <w:t>„§ 97a</w:t>
      </w:r>
    </w:p>
    <w:p w14:paraId="4A2934FF" w14:textId="77777777" w:rsidR="008020F9" w:rsidRPr="00E86E6C" w:rsidRDefault="008020F9" w:rsidP="00E86E6C">
      <w:pPr>
        <w:pStyle w:val="Listenabsatz"/>
        <w:ind w:left="717"/>
        <w:jc w:val="center"/>
        <w:rPr>
          <w:rFonts w:ascii="Arial" w:hAnsi="Arial" w:cs="Arial"/>
          <w:sz w:val="20"/>
        </w:rPr>
      </w:pPr>
      <w:r w:rsidRPr="00E86E6C">
        <w:rPr>
          <w:rFonts w:ascii="Arial" w:hAnsi="Arial" w:cs="Arial"/>
          <w:sz w:val="20"/>
        </w:rPr>
        <w:t>Regelungen für den Fall fehlender Funktionalität der Europäischen Datenbank für Medizinprodukte nach Artikel 30 der Verordnung (EU) 2017/746</w:t>
      </w:r>
    </w:p>
    <w:p w14:paraId="29E2F527" w14:textId="77777777" w:rsidR="008020F9" w:rsidRPr="00E86E6C" w:rsidRDefault="008020F9" w:rsidP="00E86E6C">
      <w:pPr>
        <w:pStyle w:val="Listenabsatz"/>
        <w:ind w:left="717"/>
        <w:jc w:val="center"/>
        <w:rPr>
          <w:rFonts w:ascii="Arial" w:hAnsi="Arial" w:cs="Arial"/>
          <w:sz w:val="20"/>
        </w:rPr>
      </w:pPr>
    </w:p>
    <w:p w14:paraId="02E39CD5"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(1) Ist eine Mitteilung der Europäischen Kommission nach Artikel 34 Absatz 3 der Verordnung (EU) 2017/745 nicht bis zum 26. Mai 2022 im Amtsblatt der Europäischen Union veröffentlicht worden, gilt</w:t>
      </w:r>
    </w:p>
    <w:p w14:paraId="71044BAD" w14:textId="77777777" w:rsidR="008020F9" w:rsidRPr="00E86E6C" w:rsidRDefault="008020F9" w:rsidP="00E86E6C">
      <w:pPr>
        <w:pStyle w:val="Listenabsatz"/>
        <w:ind w:left="1071" w:hanging="357"/>
        <w:rPr>
          <w:rFonts w:ascii="Arial" w:hAnsi="Arial" w:cs="Arial"/>
          <w:sz w:val="20"/>
        </w:rPr>
      </w:pPr>
      <w:r w:rsidRPr="00E86E6C">
        <w:rPr>
          <w:rFonts w:ascii="Arial" w:hAnsi="Arial" w:cs="Arial"/>
          <w:sz w:val="20"/>
        </w:rPr>
        <w:t xml:space="preserve">1. </w:t>
      </w:r>
      <w:r w:rsidRPr="00E86E6C">
        <w:rPr>
          <w:rFonts w:ascii="Arial" w:hAnsi="Arial" w:cs="Arial"/>
          <w:sz w:val="20"/>
        </w:rPr>
        <w:tab/>
        <w:t>in Bezug auf die Registrierung von Produkten § 96a Absatz 1,</w:t>
      </w:r>
    </w:p>
    <w:p w14:paraId="4CD823CF" w14:textId="77777777" w:rsidR="008020F9" w:rsidRPr="00E86E6C" w:rsidRDefault="008020F9" w:rsidP="00E86E6C">
      <w:pPr>
        <w:pStyle w:val="Listenabsatz"/>
        <w:ind w:left="1071" w:hanging="357"/>
        <w:rPr>
          <w:rFonts w:ascii="Arial" w:hAnsi="Arial" w:cs="Arial"/>
          <w:sz w:val="20"/>
        </w:rPr>
      </w:pPr>
      <w:r w:rsidRPr="00E86E6C">
        <w:rPr>
          <w:rFonts w:ascii="Arial" w:hAnsi="Arial" w:cs="Arial"/>
          <w:sz w:val="20"/>
        </w:rPr>
        <w:t>2.</w:t>
      </w:r>
      <w:r w:rsidRPr="00E86E6C">
        <w:rPr>
          <w:rFonts w:ascii="Arial" w:hAnsi="Arial" w:cs="Arial"/>
          <w:sz w:val="20"/>
        </w:rPr>
        <w:tab/>
        <w:t>in Bezug auf Artikel 51 Absatz 5 der Verordnung (EU) 2017/746 § 96a Absatz 2.</w:t>
      </w:r>
    </w:p>
    <w:p w14:paraId="1AE2A5A0"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Das Bundesministerium für Gesundheit teilt mit, wie die verschiedenen in Artikel 113 Absatz 3 Buchstabe f der Verordnung (EU) 2017/746 genannten und im Zusammenhang mit Eudamed stehenden Pflichten und Anforderungen bis zu dem späteren der in Artikel 113 Absatz 3 Buchstabe f der Verordnung (EU) 2017/746 genannten Daten wahrgenommen werden sollen. Die Mitteilung nach Satz 2 erfolgt durch Bekanntmachung, die im Bundesanzeiger veröffentlicht wird.</w:t>
      </w:r>
    </w:p>
    <w:p w14:paraId="03F8B469" w14:textId="77777777" w:rsidR="008020F9" w:rsidRPr="00E86E6C" w:rsidRDefault="008020F9" w:rsidP="00E86E6C">
      <w:pPr>
        <w:pStyle w:val="Listenabsatz"/>
        <w:ind w:left="717"/>
        <w:rPr>
          <w:rFonts w:ascii="Arial" w:hAnsi="Arial" w:cs="Arial"/>
          <w:sz w:val="20"/>
        </w:rPr>
      </w:pPr>
    </w:p>
    <w:p w14:paraId="772DC5FB" w14:textId="77777777" w:rsidR="008020F9" w:rsidRPr="00E86E6C" w:rsidRDefault="008020F9" w:rsidP="00E86E6C">
      <w:pPr>
        <w:pStyle w:val="Listenabsatz"/>
        <w:ind w:left="717"/>
        <w:rPr>
          <w:rFonts w:ascii="Arial" w:hAnsi="Arial" w:cs="Arial"/>
          <w:sz w:val="20"/>
        </w:rPr>
      </w:pPr>
      <w:r w:rsidRPr="00E86E6C">
        <w:rPr>
          <w:rFonts w:ascii="Arial" w:hAnsi="Arial" w:cs="Arial"/>
          <w:sz w:val="20"/>
        </w:rPr>
        <w:t>(2) Sind einzelne elektronische Systeme, die nach Artikel 30 Absatz 2 der Verordnung (EU) 2017/746 Bestandteil von Eudamed sind, voll funktionsfähig, ohne dass eine Mitteilung der Europäischen Kommission nach Artikel 34 Absatz 3 der Verordnung (EU) 2017/745 im Amtsblatt der Europäischen Union veröffentlicht wurde, kann das Bundesministerium für Gesundheit durch Bekanntmachung, die im Bundesanzeiger veröffentlicht wird,</w:t>
      </w:r>
    </w:p>
    <w:p w14:paraId="321123F9" w14:textId="77777777" w:rsidR="008020F9" w:rsidRPr="00E86E6C" w:rsidRDefault="008020F9" w:rsidP="00E86E6C">
      <w:pPr>
        <w:pStyle w:val="Listenabsatz"/>
        <w:ind w:left="1071" w:hanging="357"/>
        <w:rPr>
          <w:rFonts w:ascii="Arial" w:hAnsi="Arial" w:cs="Arial"/>
          <w:sz w:val="20"/>
        </w:rPr>
      </w:pPr>
      <w:r w:rsidRPr="00E86E6C">
        <w:rPr>
          <w:rFonts w:ascii="Arial" w:hAnsi="Arial" w:cs="Arial"/>
          <w:sz w:val="20"/>
        </w:rPr>
        <w:t xml:space="preserve">1. </w:t>
      </w:r>
      <w:r w:rsidRPr="00E86E6C">
        <w:rPr>
          <w:rFonts w:ascii="Arial" w:hAnsi="Arial" w:cs="Arial"/>
          <w:sz w:val="20"/>
        </w:rPr>
        <w:tab/>
        <w:t>feststellen, dass die volle Funktionsfähigkeit eines elektronischen Systems, das Bestandteil von Eudamed ist, oder mehrerer solcher elektronischen Systeme gegeben ist;</w:t>
      </w:r>
    </w:p>
    <w:p w14:paraId="569DCF9D" w14:textId="77777777" w:rsidR="008020F9" w:rsidRPr="00E86E6C" w:rsidRDefault="008020F9" w:rsidP="00E86E6C">
      <w:pPr>
        <w:pStyle w:val="Listenabsatz"/>
        <w:ind w:left="1071" w:hanging="357"/>
        <w:rPr>
          <w:rFonts w:ascii="Arial" w:hAnsi="Arial" w:cs="Arial"/>
          <w:sz w:val="20"/>
        </w:rPr>
      </w:pPr>
      <w:r w:rsidRPr="00E86E6C">
        <w:rPr>
          <w:rFonts w:ascii="Arial" w:hAnsi="Arial" w:cs="Arial"/>
          <w:sz w:val="20"/>
        </w:rPr>
        <w:t xml:space="preserve">2. </w:t>
      </w:r>
      <w:r w:rsidRPr="00E86E6C">
        <w:rPr>
          <w:rFonts w:ascii="Arial" w:hAnsi="Arial" w:cs="Arial"/>
          <w:sz w:val="20"/>
        </w:rPr>
        <w:tab/>
        <w:t>im Falle der Feststellung der vollen Funktionsfähigkeit der elektronischen Systeme nach Artikel 30 Absatz 2 Buchstabe a und b der Verordnung (EU) 2017/746 mitteilen, dass Hersteller bis zu dem in Artikel 113 Absatz 3 Buchstabe a der Verordnung (EU) 2017/746 genannten Datum die Anforderungen nach § 96a Absatz 1 auch dadurch erfüllen können, dass sie die Registrierung von Produkten nach Artikel 26 der Verordnung (EU) 2017/746 vornehmen;</w:t>
      </w:r>
    </w:p>
    <w:p w14:paraId="7F3290CC" w14:textId="77777777" w:rsidR="008020F9" w:rsidRPr="00E86E6C" w:rsidRDefault="008020F9" w:rsidP="00E86E6C">
      <w:pPr>
        <w:pStyle w:val="Listenabsatz"/>
        <w:ind w:left="1071" w:hanging="357"/>
        <w:rPr>
          <w:rFonts w:ascii="Arial" w:hAnsi="Arial" w:cs="Arial"/>
          <w:sz w:val="20"/>
        </w:rPr>
      </w:pPr>
      <w:r w:rsidRPr="00E86E6C">
        <w:rPr>
          <w:rFonts w:ascii="Arial" w:hAnsi="Arial" w:cs="Arial"/>
          <w:sz w:val="20"/>
        </w:rPr>
        <w:lastRenderedPageBreak/>
        <w:t>3.</w:t>
      </w:r>
      <w:r w:rsidRPr="00E86E6C">
        <w:rPr>
          <w:rFonts w:ascii="Arial" w:hAnsi="Arial" w:cs="Arial"/>
          <w:sz w:val="20"/>
        </w:rPr>
        <w:tab/>
        <w:t>im Falle der Feststellung der vollen Funktionsfähigkeit des elektronischen Systems nach Artikel 30 Absatz 2 Buchstabe d der Verordnung (EU) 2017/746 mitteilen, dass</w:t>
      </w:r>
    </w:p>
    <w:p w14:paraId="51E9EF59" w14:textId="77777777" w:rsidR="008020F9" w:rsidRPr="00E86E6C" w:rsidRDefault="008020F9" w:rsidP="00E86E6C">
      <w:pPr>
        <w:pStyle w:val="Listenabsatz"/>
        <w:ind w:left="1496" w:hanging="425"/>
        <w:rPr>
          <w:rFonts w:ascii="Arial" w:hAnsi="Arial" w:cs="Arial"/>
          <w:sz w:val="20"/>
        </w:rPr>
      </w:pPr>
      <w:r w:rsidRPr="00E86E6C">
        <w:rPr>
          <w:rFonts w:ascii="Arial" w:hAnsi="Arial" w:cs="Arial"/>
          <w:sz w:val="20"/>
        </w:rPr>
        <w:t xml:space="preserve">a) </w:t>
      </w:r>
      <w:r w:rsidRPr="00E86E6C">
        <w:rPr>
          <w:rFonts w:ascii="Arial" w:hAnsi="Arial" w:cs="Arial"/>
          <w:sz w:val="20"/>
        </w:rPr>
        <w:tab/>
        <w:t>Benannte Stellen bis zu dem in Artikel 113 Absatz 3 Buchstabe a der Verordnung (EU) 2017/746 genannten Datum die Anforderungen nach § 96a Absatz 2 auch dadurch erfüllen können, dass sie die Anforderungen nach Artikel 51 Absatz 5 der Verordnung (EU) 2017/746 erfüllen;</w:t>
      </w:r>
    </w:p>
    <w:p w14:paraId="1690124F" w14:textId="77777777" w:rsidR="008020F9" w:rsidRPr="00E86E6C" w:rsidRDefault="008020F9" w:rsidP="00E86E6C">
      <w:pPr>
        <w:pStyle w:val="Listenabsatz"/>
        <w:ind w:left="1496" w:hanging="425"/>
        <w:rPr>
          <w:rFonts w:ascii="Arial" w:hAnsi="Arial" w:cs="Arial"/>
          <w:sz w:val="20"/>
        </w:rPr>
      </w:pPr>
      <w:r w:rsidRPr="00E86E6C">
        <w:rPr>
          <w:rFonts w:ascii="Arial" w:hAnsi="Arial" w:cs="Arial"/>
          <w:sz w:val="20"/>
        </w:rPr>
        <w:t>b)</w:t>
      </w:r>
      <w:r w:rsidRPr="00E86E6C">
        <w:rPr>
          <w:rFonts w:ascii="Arial" w:hAnsi="Arial" w:cs="Arial"/>
          <w:sz w:val="20"/>
        </w:rPr>
        <w:tab/>
        <w:t>die in Artikel 113 Absatz 3 Buchstabe f der Verordnung (EU) 2017/746 genannten, im Zusammenhang mit dem elektronischen System nach Artikel 30 Absatz 2 Buchstabe d der Verordnung (EU) 2017/746 stehenden Pflichten und Anforderungen abweichend von der Mitteilung nach Absatz 1 Satz 2 über dieses elektronische System erfüllt werden können;</w:t>
      </w:r>
    </w:p>
    <w:p w14:paraId="301B2689" w14:textId="77777777" w:rsidR="008020F9" w:rsidRPr="00E86E6C" w:rsidRDefault="008020F9" w:rsidP="00E86E6C">
      <w:pPr>
        <w:pStyle w:val="Listenabsatz"/>
        <w:ind w:left="1071" w:hanging="357"/>
        <w:rPr>
          <w:rFonts w:ascii="Arial" w:hAnsi="Arial" w:cs="Arial"/>
          <w:sz w:val="20"/>
        </w:rPr>
      </w:pPr>
      <w:r w:rsidRPr="00E86E6C">
        <w:rPr>
          <w:rFonts w:ascii="Arial" w:hAnsi="Arial" w:cs="Arial"/>
          <w:sz w:val="20"/>
        </w:rPr>
        <w:t>4.</w:t>
      </w:r>
      <w:r w:rsidRPr="00E86E6C">
        <w:rPr>
          <w:rFonts w:ascii="Arial" w:hAnsi="Arial" w:cs="Arial"/>
          <w:sz w:val="20"/>
        </w:rPr>
        <w:tab/>
        <w:t>im Falle der Feststellung der vollen Funktionsfähigkeit eines oder mehrerer der übrigen elektronischen Systeme, die nach Artikel 30 Absatz 2 der Verordnung (EU) 2017/746 Bestandteil von Eudamed sind, mitteilen, dass die übrigen in Artikel 113 Absatz 3 Buchstabe f der Verordnung (EU) 2017/746 genannten, mit dem jeweiligen elektronischen System in Zusammenhang stehenden Pflichten und Anforderungen abweichend von der Mitteilung nach Absatz 1 Satz 2 über das jeweilige elektronische System zu erfüllen sind.“</w:t>
      </w:r>
    </w:p>
    <w:p w14:paraId="1CA21456" w14:textId="77777777" w:rsidR="008020F9" w:rsidRPr="00E86E6C" w:rsidRDefault="008020F9" w:rsidP="00E86E6C">
      <w:pPr>
        <w:pStyle w:val="Listenabsatz"/>
        <w:ind w:left="717"/>
        <w:rPr>
          <w:rFonts w:ascii="Arial" w:hAnsi="Arial" w:cs="Arial"/>
          <w:sz w:val="20"/>
        </w:rPr>
      </w:pPr>
    </w:p>
    <w:p w14:paraId="10F2F46C" w14:textId="77777777" w:rsidR="008020F9" w:rsidRPr="00E86E6C" w:rsidRDefault="008020F9" w:rsidP="00E86E6C">
      <w:pPr>
        <w:pStyle w:val="Listenabsatz"/>
        <w:numPr>
          <w:ilvl w:val="0"/>
          <w:numId w:val="20"/>
        </w:numPr>
        <w:ind w:left="717"/>
        <w:rPr>
          <w:rFonts w:ascii="Arial" w:hAnsi="Arial" w:cs="Arial"/>
          <w:sz w:val="20"/>
        </w:rPr>
      </w:pPr>
      <w:r w:rsidRPr="00E86E6C">
        <w:rPr>
          <w:rFonts w:ascii="Arial" w:hAnsi="Arial" w:cs="Arial"/>
          <w:sz w:val="20"/>
        </w:rPr>
        <w:t xml:space="preserve"> § 100 wird wie folgt geändert:</w:t>
      </w:r>
    </w:p>
    <w:p w14:paraId="53978A28" w14:textId="77777777" w:rsidR="008020F9" w:rsidRPr="00E86E6C" w:rsidRDefault="008020F9" w:rsidP="00E86E6C">
      <w:pPr>
        <w:pStyle w:val="Listenabsatz"/>
        <w:ind w:left="717"/>
        <w:rPr>
          <w:rFonts w:ascii="Arial" w:hAnsi="Arial" w:cs="Arial"/>
          <w:sz w:val="20"/>
        </w:rPr>
      </w:pPr>
    </w:p>
    <w:p w14:paraId="779BFFD6"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t>Absatz 2 wird wie folgt gefasst:</w:t>
      </w:r>
    </w:p>
    <w:p w14:paraId="36B2B6BE" w14:textId="77777777" w:rsidR="008020F9" w:rsidRPr="00E86E6C" w:rsidRDefault="008020F9" w:rsidP="00E86E6C">
      <w:pPr>
        <w:pStyle w:val="Listenabsatz"/>
        <w:ind w:left="1077"/>
        <w:rPr>
          <w:rFonts w:ascii="Arial" w:hAnsi="Arial" w:cs="Arial"/>
          <w:sz w:val="20"/>
        </w:rPr>
      </w:pPr>
    </w:p>
    <w:p w14:paraId="01197690" w14:textId="77777777" w:rsidR="008020F9" w:rsidRPr="00E86E6C" w:rsidRDefault="008020F9" w:rsidP="00E86E6C">
      <w:pPr>
        <w:pStyle w:val="Listenabsatz"/>
        <w:ind w:left="1077"/>
        <w:rPr>
          <w:rFonts w:ascii="Arial" w:hAnsi="Arial" w:cs="Arial"/>
          <w:sz w:val="20"/>
        </w:rPr>
      </w:pPr>
      <w:r w:rsidRPr="00E86E6C">
        <w:rPr>
          <w:rFonts w:ascii="Arial" w:hAnsi="Arial" w:cs="Arial"/>
          <w:sz w:val="20"/>
        </w:rPr>
        <w:t>„(2) Die für Benannte Stellen zuständige Behörde nach Artikel 31 der Verordnung (EU) 2017/746 überwacht bis zum 26. Mai 2025 in angemessener Weise</w:t>
      </w:r>
    </w:p>
    <w:p w14:paraId="48E61621" w14:textId="77777777" w:rsidR="008020F9" w:rsidRPr="00E86E6C" w:rsidRDefault="008020F9" w:rsidP="00E86E6C">
      <w:pPr>
        <w:pStyle w:val="Listenabsatz"/>
        <w:ind w:left="1434" w:hanging="357"/>
        <w:rPr>
          <w:rFonts w:ascii="Arial" w:hAnsi="Arial" w:cs="Arial"/>
          <w:sz w:val="20"/>
        </w:rPr>
      </w:pPr>
      <w:r w:rsidRPr="00E86E6C">
        <w:rPr>
          <w:rFonts w:ascii="Arial" w:hAnsi="Arial" w:cs="Arial"/>
          <w:sz w:val="20"/>
        </w:rPr>
        <w:t xml:space="preserve">1. </w:t>
      </w:r>
      <w:r w:rsidRPr="00E86E6C">
        <w:rPr>
          <w:rFonts w:ascii="Arial" w:hAnsi="Arial" w:cs="Arial"/>
          <w:sz w:val="20"/>
        </w:rPr>
        <w:tab/>
        <w:t>die Einhaltung der Verpflichtungen einer Benannten Stelle nach Artikel 110 Absatz 3 Unterabsatz 5 der Verordnung (EU) 2017/746 sowie</w:t>
      </w:r>
    </w:p>
    <w:p w14:paraId="3DEBC316" w14:textId="77777777" w:rsidR="008020F9" w:rsidRPr="00E86E6C" w:rsidRDefault="008020F9" w:rsidP="00E86E6C">
      <w:pPr>
        <w:pStyle w:val="Listenabsatz"/>
        <w:ind w:left="1434" w:hanging="357"/>
        <w:rPr>
          <w:rFonts w:ascii="Arial" w:hAnsi="Arial" w:cs="Arial"/>
          <w:sz w:val="20"/>
        </w:rPr>
      </w:pPr>
      <w:r w:rsidRPr="00E86E6C">
        <w:rPr>
          <w:rFonts w:ascii="Arial" w:hAnsi="Arial" w:cs="Arial"/>
          <w:sz w:val="20"/>
        </w:rPr>
        <w:t xml:space="preserve">2. </w:t>
      </w:r>
      <w:r w:rsidRPr="00E86E6C">
        <w:rPr>
          <w:rFonts w:ascii="Arial" w:hAnsi="Arial" w:cs="Arial"/>
          <w:sz w:val="20"/>
        </w:rPr>
        <w:tab/>
        <w:t xml:space="preserve">die Einhaltung der Kriterien des Anhangs IX der Richtlinie 98/79/EG durch die Benannte Stelle, die die Verpflichtungen nach Artikel 110 Absatz 3 Unterabsatz 5 der Verordnung (EU) 2017/746 zu erfüllen hat, und </w:t>
      </w:r>
    </w:p>
    <w:p w14:paraId="18A7F2CB" w14:textId="77777777" w:rsidR="008020F9" w:rsidRPr="00E86E6C" w:rsidRDefault="008020F9" w:rsidP="00E86E6C">
      <w:pPr>
        <w:pStyle w:val="Listenabsatz"/>
        <w:ind w:left="1434" w:hanging="357"/>
        <w:rPr>
          <w:rFonts w:ascii="Arial" w:hAnsi="Arial" w:cs="Arial"/>
          <w:sz w:val="20"/>
        </w:rPr>
      </w:pPr>
      <w:r w:rsidRPr="00E86E6C">
        <w:rPr>
          <w:rFonts w:ascii="Arial" w:hAnsi="Arial" w:cs="Arial"/>
          <w:sz w:val="20"/>
        </w:rPr>
        <w:t xml:space="preserve">3. </w:t>
      </w:r>
      <w:r w:rsidRPr="00E86E6C">
        <w:rPr>
          <w:rFonts w:ascii="Arial" w:hAnsi="Arial" w:cs="Arial"/>
          <w:sz w:val="20"/>
        </w:rPr>
        <w:tab/>
        <w:t>die Einhaltung der Verpflichtungen eines nach § 15 Absatz 5 des Medizinproduktegesetzes in der bis einschließlich 25. Mai 2021 geltenden Fassung anerkannten Prüflaboratoriums für In-vitro-Diagnostika.</w:t>
      </w:r>
    </w:p>
    <w:p w14:paraId="7E1A1A60" w14:textId="77777777" w:rsidR="008020F9" w:rsidRPr="00E86E6C" w:rsidRDefault="008020F9" w:rsidP="00E86E6C">
      <w:pPr>
        <w:pStyle w:val="Listenabsatz"/>
        <w:ind w:left="1077"/>
        <w:rPr>
          <w:rFonts w:ascii="Arial" w:hAnsi="Arial" w:cs="Arial"/>
          <w:sz w:val="20"/>
        </w:rPr>
      </w:pPr>
      <w:r w:rsidRPr="00E86E6C">
        <w:rPr>
          <w:rFonts w:ascii="Arial" w:hAnsi="Arial" w:cs="Arial"/>
          <w:sz w:val="20"/>
        </w:rPr>
        <w:t>§ 15 Absatz 2 Satz 2 bis 5 und Absatz 5 Satz 4 des Medizinproduktegesetzes in der bis einschließlich 25. Mai 2021 geltenden Fassung ist bis zum 26. Mai 2025 entsprechend anzuwenden.“</w:t>
      </w:r>
    </w:p>
    <w:p w14:paraId="4A72E3C3" w14:textId="77777777" w:rsidR="008020F9" w:rsidRPr="00E86E6C" w:rsidRDefault="008020F9" w:rsidP="00E86E6C">
      <w:pPr>
        <w:ind w:left="357"/>
        <w:contextualSpacing/>
        <w:rPr>
          <w:rFonts w:ascii="Arial" w:hAnsi="Arial" w:cs="Arial"/>
          <w:sz w:val="20"/>
        </w:rPr>
      </w:pPr>
    </w:p>
    <w:p w14:paraId="349898AA" w14:textId="77777777" w:rsidR="008020F9" w:rsidRPr="00E86E6C" w:rsidRDefault="008020F9" w:rsidP="00E86E6C">
      <w:pPr>
        <w:pStyle w:val="Listenabsatz"/>
        <w:numPr>
          <w:ilvl w:val="1"/>
          <w:numId w:val="20"/>
        </w:numPr>
        <w:ind w:left="1077"/>
        <w:rPr>
          <w:rFonts w:ascii="Arial" w:hAnsi="Arial" w:cs="Arial"/>
          <w:sz w:val="20"/>
        </w:rPr>
      </w:pPr>
      <w:r w:rsidRPr="00E86E6C">
        <w:rPr>
          <w:rFonts w:ascii="Arial" w:hAnsi="Arial" w:cs="Arial"/>
          <w:sz w:val="20"/>
        </w:rPr>
        <w:t>Nach Absatz 3 wird folgender Absatz 3a eingefügt:</w:t>
      </w:r>
    </w:p>
    <w:p w14:paraId="5D259004" w14:textId="77777777" w:rsidR="008020F9" w:rsidRPr="00E86E6C" w:rsidRDefault="008020F9" w:rsidP="00E86E6C">
      <w:pPr>
        <w:pStyle w:val="Listenabsatz"/>
        <w:ind w:left="1077"/>
        <w:rPr>
          <w:rFonts w:ascii="Arial" w:hAnsi="Arial" w:cs="Arial"/>
          <w:sz w:val="20"/>
        </w:rPr>
      </w:pPr>
    </w:p>
    <w:p w14:paraId="0512D6A1" w14:textId="77777777" w:rsidR="008020F9" w:rsidRPr="00E86E6C" w:rsidRDefault="008020F9" w:rsidP="00E86E6C">
      <w:pPr>
        <w:pStyle w:val="Listenabsatz"/>
        <w:ind w:left="1077"/>
        <w:rPr>
          <w:rFonts w:ascii="Arial" w:hAnsi="Arial" w:cs="Arial"/>
          <w:sz w:val="20"/>
        </w:rPr>
      </w:pPr>
      <w:r w:rsidRPr="00E86E6C">
        <w:rPr>
          <w:rFonts w:ascii="Arial" w:hAnsi="Arial" w:cs="Arial"/>
          <w:sz w:val="20"/>
        </w:rPr>
        <w:t>„(3a) Für Leistungsstudien, die nach dem 26. Mai 2022 begonnen werden sollen, können ab dem 1. April 2022 Anträge nach § 33 über das Deutsche Medizinprodukteinformations- und Datenbanksystem nach § 86 gestellt werden. Die Ethik-Kommissionen führen die Prüfung und Bewertung von Anträgen nach Satz 1 auf der Grundlage der ab dem 26. Mai 2022 geltenden Anforderungen der Verordnung (EU) 2017/746 und nach den Verfahren der §§ 33 bis 37 durch. Abweichend von der in § 36 genannten Frist übermittelt die zuständige Ethik-Kommission die nach § 37 erforderliche Stellungnahme dem Sponsor frühestens am 26. Mai 2022.“ ‘</w:t>
      </w:r>
    </w:p>
    <w:p w14:paraId="3EC0848D" w14:textId="77777777" w:rsidR="008020F9" w:rsidRPr="00E86E6C" w:rsidRDefault="008020F9" w:rsidP="00E86E6C">
      <w:pPr>
        <w:contextualSpacing/>
        <w:rPr>
          <w:rFonts w:ascii="Arial" w:hAnsi="Arial" w:cs="Arial"/>
          <w:sz w:val="20"/>
        </w:rPr>
      </w:pPr>
    </w:p>
    <w:p w14:paraId="7AA9F98C" w14:textId="77777777" w:rsidR="008020F9" w:rsidRPr="00E86E6C" w:rsidRDefault="008020F9" w:rsidP="00E86E6C">
      <w:pPr>
        <w:contextualSpacing/>
        <w:rPr>
          <w:rFonts w:ascii="Arial" w:hAnsi="Arial" w:cs="Arial"/>
          <w:sz w:val="20"/>
        </w:rPr>
      </w:pPr>
    </w:p>
    <w:p w14:paraId="65D77860" w14:textId="77777777" w:rsidR="008020F9" w:rsidRPr="00E86E6C" w:rsidRDefault="008020F9" w:rsidP="00E86E6C">
      <w:pPr>
        <w:tabs>
          <w:tab w:val="left" w:pos="1700"/>
        </w:tabs>
        <w:ind w:left="357" w:hanging="357"/>
        <w:contextualSpacing/>
        <w:outlineLvl w:val="8"/>
        <w:rPr>
          <w:rFonts w:ascii="Arial" w:hAnsi="Arial" w:cs="Arial"/>
          <w:sz w:val="20"/>
        </w:rPr>
      </w:pPr>
      <w:r w:rsidRPr="00E86E6C">
        <w:rPr>
          <w:rFonts w:ascii="Arial" w:hAnsi="Arial" w:cs="Arial"/>
          <w:sz w:val="20"/>
        </w:rPr>
        <w:t xml:space="preserve">2. </w:t>
      </w:r>
      <w:r w:rsidRPr="00E86E6C">
        <w:rPr>
          <w:rFonts w:ascii="Arial" w:hAnsi="Arial" w:cs="Arial"/>
          <w:sz w:val="20"/>
        </w:rPr>
        <w:tab/>
        <w:t>Artikel 4 wird wie folgt geändert:</w:t>
      </w:r>
    </w:p>
    <w:p w14:paraId="1631F948" w14:textId="77777777" w:rsidR="008020F9" w:rsidRPr="00E86E6C" w:rsidRDefault="008020F9" w:rsidP="00E86E6C">
      <w:pPr>
        <w:tabs>
          <w:tab w:val="left" w:pos="1700"/>
        </w:tabs>
        <w:ind w:left="357" w:hanging="357"/>
        <w:contextualSpacing/>
        <w:outlineLvl w:val="8"/>
        <w:rPr>
          <w:rFonts w:ascii="Arial" w:hAnsi="Arial" w:cs="Arial"/>
          <w:sz w:val="20"/>
        </w:rPr>
      </w:pPr>
    </w:p>
    <w:p w14:paraId="1635030B" w14:textId="77777777" w:rsidR="008020F9" w:rsidRPr="00E86E6C" w:rsidRDefault="008020F9" w:rsidP="00E86E6C">
      <w:pPr>
        <w:tabs>
          <w:tab w:val="left" w:pos="1700"/>
        </w:tabs>
        <w:ind w:left="714" w:hanging="357"/>
        <w:contextualSpacing/>
        <w:outlineLvl w:val="8"/>
        <w:rPr>
          <w:rFonts w:ascii="Arial" w:hAnsi="Arial" w:cs="Arial"/>
          <w:sz w:val="20"/>
        </w:rPr>
      </w:pPr>
      <w:r w:rsidRPr="00E86E6C">
        <w:rPr>
          <w:rFonts w:ascii="Arial" w:hAnsi="Arial" w:cs="Arial"/>
          <w:sz w:val="20"/>
        </w:rPr>
        <w:t>a)</w:t>
      </w:r>
      <w:r w:rsidRPr="00E86E6C">
        <w:rPr>
          <w:rFonts w:ascii="Arial" w:hAnsi="Arial" w:cs="Arial"/>
          <w:sz w:val="20"/>
        </w:rPr>
        <w:tab/>
        <w:t>Der Wortlaut wird Absatz 1 und wie folgt gefasst:</w:t>
      </w:r>
    </w:p>
    <w:p w14:paraId="0AC28634" w14:textId="77777777" w:rsidR="008020F9" w:rsidRPr="00E86E6C" w:rsidRDefault="008020F9" w:rsidP="00E86E6C">
      <w:pPr>
        <w:tabs>
          <w:tab w:val="left" w:pos="1700"/>
        </w:tabs>
        <w:ind w:left="714" w:hanging="357"/>
        <w:contextualSpacing/>
        <w:outlineLvl w:val="8"/>
        <w:rPr>
          <w:rFonts w:ascii="Arial" w:hAnsi="Arial" w:cs="Arial"/>
          <w:sz w:val="20"/>
        </w:rPr>
      </w:pPr>
    </w:p>
    <w:p w14:paraId="63A33E1F" w14:textId="77777777" w:rsidR="008020F9" w:rsidRPr="00E86E6C" w:rsidRDefault="008020F9" w:rsidP="00E86E6C">
      <w:pPr>
        <w:tabs>
          <w:tab w:val="left" w:pos="1700"/>
        </w:tabs>
        <w:ind w:left="714"/>
        <w:contextualSpacing/>
        <w:outlineLvl w:val="8"/>
        <w:rPr>
          <w:rFonts w:ascii="Arial" w:hAnsi="Arial" w:cs="Arial"/>
          <w:sz w:val="20"/>
        </w:rPr>
      </w:pPr>
      <w:r w:rsidRPr="00E86E6C">
        <w:rPr>
          <w:rFonts w:ascii="Arial" w:hAnsi="Arial" w:cs="Arial"/>
          <w:sz w:val="20"/>
        </w:rPr>
        <w:t>„(1) Dieses Gesetz tritt vorbehaltlich der Absätze 2 und 3 am Tag nach der Verkündung in Kraft.“</w:t>
      </w:r>
    </w:p>
    <w:p w14:paraId="0893252C" w14:textId="77777777" w:rsidR="008020F9" w:rsidRPr="00E86E6C" w:rsidRDefault="008020F9" w:rsidP="00E86E6C">
      <w:pPr>
        <w:tabs>
          <w:tab w:val="left" w:pos="1700"/>
        </w:tabs>
        <w:ind w:left="714" w:hanging="357"/>
        <w:contextualSpacing/>
        <w:outlineLvl w:val="8"/>
        <w:rPr>
          <w:rFonts w:ascii="Arial" w:hAnsi="Arial" w:cs="Arial"/>
          <w:sz w:val="20"/>
        </w:rPr>
      </w:pPr>
    </w:p>
    <w:p w14:paraId="1005D0C5" w14:textId="77777777" w:rsidR="008020F9" w:rsidRPr="00E86E6C" w:rsidRDefault="008020F9" w:rsidP="00E86E6C">
      <w:pPr>
        <w:tabs>
          <w:tab w:val="left" w:pos="1700"/>
        </w:tabs>
        <w:ind w:left="714" w:hanging="357"/>
        <w:contextualSpacing/>
        <w:outlineLvl w:val="8"/>
        <w:rPr>
          <w:rFonts w:ascii="Arial" w:hAnsi="Arial" w:cs="Arial"/>
          <w:sz w:val="20"/>
        </w:rPr>
      </w:pPr>
      <w:r w:rsidRPr="00E86E6C">
        <w:rPr>
          <w:rFonts w:ascii="Arial" w:hAnsi="Arial" w:cs="Arial"/>
          <w:sz w:val="20"/>
        </w:rPr>
        <w:t>b)</w:t>
      </w:r>
      <w:r w:rsidRPr="00E86E6C">
        <w:rPr>
          <w:rFonts w:ascii="Arial" w:hAnsi="Arial" w:cs="Arial"/>
          <w:sz w:val="20"/>
        </w:rPr>
        <w:tab/>
        <w:t>Die folgenden Absätze 2 und 3 werden angefügt:</w:t>
      </w:r>
    </w:p>
    <w:p w14:paraId="4A26C97E" w14:textId="77777777" w:rsidR="008020F9" w:rsidRPr="00E86E6C" w:rsidRDefault="008020F9" w:rsidP="00E86E6C">
      <w:pPr>
        <w:tabs>
          <w:tab w:val="left" w:pos="1700"/>
        </w:tabs>
        <w:ind w:left="714" w:hanging="357"/>
        <w:contextualSpacing/>
        <w:outlineLvl w:val="8"/>
        <w:rPr>
          <w:rFonts w:ascii="Arial" w:hAnsi="Arial" w:cs="Arial"/>
          <w:sz w:val="20"/>
        </w:rPr>
      </w:pPr>
    </w:p>
    <w:p w14:paraId="4D0CBBE4" w14:textId="77777777" w:rsidR="008020F9" w:rsidRPr="00E86E6C" w:rsidRDefault="008020F9" w:rsidP="00E86E6C">
      <w:pPr>
        <w:tabs>
          <w:tab w:val="left" w:pos="1700"/>
        </w:tabs>
        <w:ind w:left="1071" w:hanging="357"/>
        <w:contextualSpacing/>
        <w:outlineLvl w:val="8"/>
        <w:rPr>
          <w:rFonts w:ascii="Arial" w:hAnsi="Arial" w:cs="Arial"/>
          <w:sz w:val="20"/>
        </w:rPr>
      </w:pPr>
      <w:r w:rsidRPr="00E86E6C">
        <w:rPr>
          <w:rFonts w:ascii="Arial" w:hAnsi="Arial" w:cs="Arial"/>
          <w:sz w:val="20"/>
        </w:rPr>
        <w:t>„(2) Artikel 3a Nummer 9 Buchstabe b tritt mit Wirkung vom 1. April 2022 in Kraft.</w:t>
      </w:r>
    </w:p>
    <w:p w14:paraId="7C9100DA" w14:textId="77777777" w:rsidR="008020F9" w:rsidRPr="00E86E6C" w:rsidRDefault="008020F9" w:rsidP="00E86E6C">
      <w:pPr>
        <w:tabs>
          <w:tab w:val="left" w:pos="1700"/>
        </w:tabs>
        <w:ind w:left="1071" w:hanging="357"/>
        <w:contextualSpacing/>
        <w:outlineLvl w:val="8"/>
        <w:rPr>
          <w:rFonts w:ascii="Arial" w:hAnsi="Arial" w:cs="Arial"/>
          <w:sz w:val="20"/>
        </w:rPr>
      </w:pPr>
    </w:p>
    <w:p w14:paraId="61DAA208" w14:textId="77777777" w:rsidR="008020F9" w:rsidRPr="00E86E6C" w:rsidRDefault="008020F9" w:rsidP="00E86E6C">
      <w:pPr>
        <w:tabs>
          <w:tab w:val="left" w:pos="1700"/>
        </w:tabs>
        <w:ind w:left="1071" w:hanging="357"/>
        <w:contextualSpacing/>
        <w:outlineLvl w:val="8"/>
        <w:rPr>
          <w:rFonts w:ascii="Arial" w:hAnsi="Arial" w:cs="Arial"/>
          <w:sz w:val="20"/>
        </w:rPr>
      </w:pPr>
      <w:r w:rsidRPr="00E86E6C">
        <w:rPr>
          <w:rFonts w:ascii="Arial" w:hAnsi="Arial" w:cs="Arial"/>
          <w:sz w:val="20"/>
        </w:rPr>
        <w:t>(3) Artikel 3a Nummer 1, 7, 8 und 9 Buchstabe a tritt mit Wirkung vom 26. Mai 2022 in Kraft.“</w:t>
      </w:r>
    </w:p>
    <w:p w14:paraId="1B86EA0B" w14:textId="77777777" w:rsidR="008020F9" w:rsidRPr="00E86E6C" w:rsidRDefault="008020F9" w:rsidP="00E86E6C">
      <w:pPr>
        <w:tabs>
          <w:tab w:val="left" w:pos="1700"/>
        </w:tabs>
        <w:ind w:left="714" w:hanging="357"/>
        <w:contextualSpacing/>
        <w:outlineLvl w:val="8"/>
        <w:rPr>
          <w:rFonts w:ascii="Arial" w:hAnsi="Arial" w:cs="Arial"/>
          <w:sz w:val="20"/>
        </w:rPr>
      </w:pPr>
    </w:p>
    <w:p w14:paraId="21CD795F" w14:textId="77777777" w:rsidR="008020F9" w:rsidRPr="00E86E6C" w:rsidRDefault="008020F9" w:rsidP="00E86E6C">
      <w:pPr>
        <w:contextualSpacing/>
        <w:rPr>
          <w:rFonts w:ascii="Arial" w:hAnsi="Arial" w:cs="Arial"/>
          <w:sz w:val="20"/>
        </w:rPr>
      </w:pPr>
    </w:p>
    <w:p w14:paraId="62B5EF07" w14:textId="77777777" w:rsidR="008020F9" w:rsidRPr="00E86E6C" w:rsidRDefault="008020F9" w:rsidP="00E86E6C">
      <w:pPr>
        <w:contextualSpacing/>
        <w:rPr>
          <w:rFonts w:ascii="Arial" w:hAnsi="Arial" w:cs="Arial"/>
          <w:b/>
          <w:sz w:val="20"/>
          <w:u w:val="single"/>
        </w:rPr>
      </w:pPr>
      <w:r w:rsidRPr="00E86E6C">
        <w:rPr>
          <w:rFonts w:ascii="Arial" w:hAnsi="Arial" w:cs="Arial"/>
          <w:b/>
          <w:sz w:val="20"/>
          <w:u w:val="single"/>
        </w:rPr>
        <w:t>Begründung</w:t>
      </w:r>
    </w:p>
    <w:p w14:paraId="789FBE40" w14:textId="77777777" w:rsidR="008020F9" w:rsidRPr="00E86E6C" w:rsidRDefault="008020F9" w:rsidP="00E86E6C">
      <w:pPr>
        <w:contextualSpacing/>
        <w:rPr>
          <w:rFonts w:ascii="Arial" w:hAnsi="Arial" w:cs="Arial"/>
          <w:sz w:val="20"/>
        </w:rPr>
      </w:pPr>
      <w:r w:rsidRPr="00E86E6C">
        <w:rPr>
          <w:rFonts w:ascii="Arial" w:hAnsi="Arial" w:cs="Arial"/>
          <w:sz w:val="20"/>
        </w:rPr>
        <w:t>Zu Artikel 3a</w:t>
      </w:r>
    </w:p>
    <w:p w14:paraId="23528DDF" w14:textId="77777777" w:rsidR="008020F9" w:rsidRPr="00E86E6C" w:rsidRDefault="008020F9" w:rsidP="00E86E6C">
      <w:pPr>
        <w:contextualSpacing/>
        <w:rPr>
          <w:rFonts w:ascii="Arial" w:hAnsi="Arial" w:cs="Arial"/>
          <w:sz w:val="20"/>
        </w:rPr>
      </w:pPr>
      <w:r w:rsidRPr="00E86E6C">
        <w:rPr>
          <w:rFonts w:ascii="Arial" w:hAnsi="Arial" w:cs="Arial"/>
          <w:sz w:val="20"/>
        </w:rPr>
        <w:t>Zu Nummer 1</w:t>
      </w:r>
    </w:p>
    <w:p w14:paraId="311957CA" w14:textId="77777777" w:rsidR="008020F9" w:rsidRPr="00E86E6C" w:rsidRDefault="008020F9" w:rsidP="00E86E6C">
      <w:pPr>
        <w:contextualSpacing/>
        <w:rPr>
          <w:rFonts w:ascii="Arial" w:hAnsi="Arial" w:cs="Arial"/>
          <w:sz w:val="20"/>
        </w:rPr>
      </w:pPr>
      <w:r w:rsidRPr="00E86E6C">
        <w:rPr>
          <w:rFonts w:ascii="Arial" w:hAnsi="Arial" w:cs="Arial"/>
          <w:sz w:val="20"/>
        </w:rPr>
        <w:t>Die Inhaltsübersicht wird um die neuen §§ 96a und 97a MPDG ergänzt.</w:t>
      </w:r>
    </w:p>
    <w:p w14:paraId="3449A791" w14:textId="77777777" w:rsidR="008020F9" w:rsidRPr="00E86E6C" w:rsidRDefault="008020F9" w:rsidP="00E86E6C">
      <w:pPr>
        <w:contextualSpacing/>
        <w:rPr>
          <w:rFonts w:ascii="Arial" w:hAnsi="Arial" w:cs="Arial"/>
          <w:sz w:val="20"/>
        </w:rPr>
      </w:pPr>
    </w:p>
    <w:p w14:paraId="08AE2E96" w14:textId="77777777" w:rsidR="008020F9" w:rsidRPr="00E86E6C" w:rsidRDefault="008020F9" w:rsidP="00E86E6C">
      <w:pPr>
        <w:contextualSpacing/>
        <w:rPr>
          <w:rFonts w:ascii="Arial" w:hAnsi="Arial" w:cs="Arial"/>
          <w:sz w:val="20"/>
        </w:rPr>
      </w:pPr>
      <w:r w:rsidRPr="00E86E6C">
        <w:rPr>
          <w:rFonts w:ascii="Arial" w:hAnsi="Arial" w:cs="Arial"/>
          <w:sz w:val="20"/>
        </w:rPr>
        <w:t>Zu Nummer 2</w:t>
      </w:r>
    </w:p>
    <w:p w14:paraId="1D3DD9DB" w14:textId="77777777" w:rsidR="008020F9" w:rsidRPr="00E86E6C" w:rsidRDefault="008020F9" w:rsidP="00E86E6C">
      <w:pPr>
        <w:contextualSpacing/>
        <w:rPr>
          <w:rFonts w:ascii="Arial" w:hAnsi="Arial" w:cs="Arial"/>
          <w:sz w:val="20"/>
        </w:rPr>
      </w:pPr>
      <w:r w:rsidRPr="00E86E6C">
        <w:rPr>
          <w:rFonts w:ascii="Arial" w:hAnsi="Arial" w:cs="Arial"/>
          <w:sz w:val="20"/>
        </w:rPr>
        <w:t xml:space="preserve">Die Produzenten von Systemen und Behandlungseinheiten wie auch die Händler oder Importeure die gemäß Artikel 16 Absatz 1 der Verordnung (EU) 2017/745 oder Artikel 16 Absatz 1 der Verordnung (EU) 2017/746 eine entsprechende Vereinbarung mit dem Hersteller geschlossen haben, bringen sichere und effiziente Produkte unter ihrem Namen, Handelsnamen oder ihrer Handelsmarke in der Europäischen Union in </w:t>
      </w:r>
      <w:r w:rsidRPr="00E86E6C">
        <w:rPr>
          <w:rFonts w:ascii="Arial" w:hAnsi="Arial" w:cs="Arial"/>
          <w:sz w:val="20"/>
        </w:rPr>
        <w:lastRenderedPageBreak/>
        <w:t>den Verkehr. Auch für den Export solcher Produkte aus der Europäischen Union werden von den Empfängerländern Freiverkaufszertifikate verlangt. Die Änderung des § 10 Satz 1 MPDG stellt klar, dass die zuständigen Behörden auch für solche Produkte die entsprechenden Freiverkaufszertifikate ausstellen dürfen.</w:t>
      </w:r>
    </w:p>
    <w:p w14:paraId="68DB6439" w14:textId="77777777" w:rsidR="008020F9" w:rsidRPr="00E86E6C" w:rsidRDefault="008020F9" w:rsidP="00E86E6C">
      <w:pPr>
        <w:contextualSpacing/>
        <w:rPr>
          <w:rFonts w:ascii="Arial" w:hAnsi="Arial" w:cs="Arial"/>
          <w:sz w:val="20"/>
        </w:rPr>
      </w:pPr>
    </w:p>
    <w:p w14:paraId="43A0CB5A" w14:textId="77777777" w:rsidR="008020F9" w:rsidRPr="00E86E6C" w:rsidRDefault="008020F9" w:rsidP="00E86E6C">
      <w:pPr>
        <w:contextualSpacing/>
        <w:rPr>
          <w:rFonts w:ascii="Arial" w:hAnsi="Arial" w:cs="Arial"/>
          <w:sz w:val="20"/>
        </w:rPr>
      </w:pPr>
      <w:r w:rsidRPr="00E86E6C">
        <w:rPr>
          <w:rFonts w:ascii="Arial" w:hAnsi="Arial" w:cs="Arial"/>
          <w:sz w:val="20"/>
        </w:rPr>
        <w:t>Zu Nummer 3</w:t>
      </w:r>
    </w:p>
    <w:p w14:paraId="0AA62413" w14:textId="77777777" w:rsidR="008020F9" w:rsidRPr="00E86E6C" w:rsidRDefault="008020F9" w:rsidP="00E86E6C">
      <w:pPr>
        <w:contextualSpacing/>
        <w:rPr>
          <w:rFonts w:ascii="Arial" w:hAnsi="Arial" w:cs="Arial"/>
          <w:sz w:val="20"/>
        </w:rPr>
      </w:pPr>
      <w:r w:rsidRPr="00E86E6C">
        <w:rPr>
          <w:rFonts w:ascii="Arial" w:hAnsi="Arial" w:cs="Arial"/>
          <w:sz w:val="20"/>
        </w:rPr>
        <w:t>§ 22 MPDG wird, entsprechend der Regelungen der §§ 17c Absatz 2, 19 Absatz 2 und 21 Absatz 2 MPDG, um die notwendige Anordnungsbefugnis für die für Benannte Stellen zuständige Behörde im Rahmen der Überwachung nach Artikel 44 der Verordnung (EU) 2017/745 und Artikel 40 der Verordnung (EU) 2017/746 ergänzt.</w:t>
      </w:r>
    </w:p>
    <w:p w14:paraId="22C2A15B" w14:textId="77777777" w:rsidR="008020F9" w:rsidRPr="00E86E6C" w:rsidRDefault="008020F9" w:rsidP="00E86E6C">
      <w:pPr>
        <w:contextualSpacing/>
        <w:rPr>
          <w:rFonts w:ascii="Arial" w:hAnsi="Arial" w:cs="Arial"/>
          <w:sz w:val="20"/>
        </w:rPr>
      </w:pPr>
    </w:p>
    <w:p w14:paraId="1FB4D93B" w14:textId="77777777" w:rsidR="008020F9" w:rsidRPr="00E86E6C" w:rsidRDefault="008020F9" w:rsidP="00E86E6C">
      <w:pPr>
        <w:contextualSpacing/>
        <w:rPr>
          <w:rFonts w:ascii="Arial" w:hAnsi="Arial" w:cs="Arial"/>
          <w:sz w:val="20"/>
        </w:rPr>
      </w:pPr>
      <w:r w:rsidRPr="00E86E6C">
        <w:rPr>
          <w:rFonts w:ascii="Arial" w:hAnsi="Arial" w:cs="Arial"/>
          <w:sz w:val="20"/>
        </w:rPr>
        <w:t>Zu Nummer 4</w:t>
      </w:r>
    </w:p>
    <w:p w14:paraId="77FE769C" w14:textId="77777777" w:rsidR="008020F9" w:rsidRPr="00E86E6C" w:rsidRDefault="008020F9" w:rsidP="00E86E6C">
      <w:pPr>
        <w:contextualSpacing/>
        <w:rPr>
          <w:rFonts w:ascii="Arial" w:hAnsi="Arial" w:cs="Arial"/>
          <w:sz w:val="20"/>
        </w:rPr>
      </w:pPr>
      <w:r w:rsidRPr="00E86E6C">
        <w:rPr>
          <w:rFonts w:ascii="Arial" w:hAnsi="Arial" w:cs="Arial"/>
          <w:sz w:val="20"/>
        </w:rPr>
        <w:t>Mit der Durchführung der beiden genannten Studienarten gehen keine zusätzlichen, über die mit dem Produkt und dessen Anwendung oder der medizinischen Behandlung verbundenen, hinausgehenden Risiken einher. Insoweit wird insbesondere eine die allgemein üblichen Behandlungsrisiken abdeckende Versicherung des Prüfers, z.B. Haftpflichtversicherung, grundsätzlich als eine ausreichende anderweitige Versicherung erachtet, um den Schutz der Prüfungsteilnehmenden zu gewährleisten.</w:t>
      </w:r>
    </w:p>
    <w:p w14:paraId="78193821" w14:textId="77777777" w:rsidR="008020F9" w:rsidRPr="00E86E6C" w:rsidRDefault="008020F9" w:rsidP="00E86E6C">
      <w:pPr>
        <w:contextualSpacing/>
        <w:rPr>
          <w:rFonts w:ascii="Arial" w:hAnsi="Arial" w:cs="Arial"/>
          <w:sz w:val="20"/>
        </w:rPr>
      </w:pPr>
    </w:p>
    <w:p w14:paraId="7A8B34C2" w14:textId="77777777" w:rsidR="008020F9" w:rsidRPr="00E86E6C" w:rsidRDefault="008020F9" w:rsidP="00E86E6C">
      <w:pPr>
        <w:contextualSpacing/>
        <w:rPr>
          <w:rFonts w:ascii="Arial" w:hAnsi="Arial" w:cs="Arial"/>
          <w:sz w:val="20"/>
        </w:rPr>
      </w:pPr>
      <w:r w:rsidRPr="00E86E6C">
        <w:rPr>
          <w:rFonts w:ascii="Arial" w:hAnsi="Arial" w:cs="Arial"/>
          <w:sz w:val="20"/>
        </w:rPr>
        <w:t>Zu Nummer 5</w:t>
      </w:r>
    </w:p>
    <w:p w14:paraId="4973F089" w14:textId="77777777" w:rsidR="008020F9" w:rsidRPr="00E86E6C" w:rsidRDefault="008020F9" w:rsidP="00E86E6C">
      <w:pPr>
        <w:contextualSpacing/>
        <w:rPr>
          <w:rFonts w:ascii="Arial" w:hAnsi="Arial" w:cs="Arial"/>
          <w:sz w:val="20"/>
        </w:rPr>
      </w:pPr>
      <w:r w:rsidRPr="00E86E6C">
        <w:rPr>
          <w:rFonts w:ascii="Arial" w:hAnsi="Arial" w:cs="Arial"/>
          <w:sz w:val="20"/>
        </w:rPr>
        <w:t>Der Wortlaut des § 47 Absatz 3 MPDG wird redaktionell an den neuen § 26 Absatz 5 MPDG angepasst.</w:t>
      </w:r>
    </w:p>
    <w:p w14:paraId="7FDF8D8F" w14:textId="77777777" w:rsidR="008020F9" w:rsidRPr="00E86E6C" w:rsidRDefault="008020F9" w:rsidP="00E86E6C">
      <w:pPr>
        <w:contextualSpacing/>
        <w:rPr>
          <w:rFonts w:ascii="Arial" w:hAnsi="Arial" w:cs="Arial"/>
          <w:sz w:val="20"/>
        </w:rPr>
      </w:pPr>
    </w:p>
    <w:p w14:paraId="3E46A654" w14:textId="77777777" w:rsidR="008020F9" w:rsidRPr="00E86E6C" w:rsidRDefault="008020F9" w:rsidP="00E86E6C">
      <w:pPr>
        <w:contextualSpacing/>
        <w:rPr>
          <w:rFonts w:ascii="Arial" w:hAnsi="Arial" w:cs="Arial"/>
          <w:sz w:val="20"/>
        </w:rPr>
      </w:pPr>
      <w:r w:rsidRPr="00E86E6C">
        <w:rPr>
          <w:rFonts w:ascii="Arial" w:hAnsi="Arial" w:cs="Arial"/>
          <w:sz w:val="20"/>
        </w:rPr>
        <w:t>Zu Nummer 6</w:t>
      </w:r>
    </w:p>
    <w:p w14:paraId="3767B643" w14:textId="77777777" w:rsidR="008020F9" w:rsidRPr="00E86E6C" w:rsidRDefault="008020F9" w:rsidP="00E86E6C">
      <w:pPr>
        <w:contextualSpacing/>
        <w:rPr>
          <w:rFonts w:ascii="Arial" w:hAnsi="Arial" w:cs="Arial"/>
          <w:sz w:val="20"/>
        </w:rPr>
      </w:pPr>
      <w:r w:rsidRPr="00E86E6C">
        <w:rPr>
          <w:rFonts w:ascii="Arial" w:hAnsi="Arial" w:cs="Arial"/>
          <w:sz w:val="20"/>
        </w:rPr>
        <w:t>Die Einschränkung stellt klar, dass die zuständige Bundesoberbehörde die Bewertung von Produkten nach Artikel 94 Buchstabe a der Verordnung (EU) 2017/745 und Artikel 89 Buchstabe a der Verordnung (EU) 2017/746 nur in den Ausnahmefällen des § 74 Absatz 3 und 4 MPDG vorzunehmen hat. In allen übrigen Fällen obliegt diese Aufgabe den zuständigen Behörden der Länder.</w:t>
      </w:r>
    </w:p>
    <w:p w14:paraId="20C808B3" w14:textId="77777777" w:rsidR="008020F9" w:rsidRPr="00E86E6C" w:rsidRDefault="008020F9" w:rsidP="00E86E6C">
      <w:pPr>
        <w:contextualSpacing/>
        <w:rPr>
          <w:rFonts w:ascii="Arial" w:hAnsi="Arial" w:cs="Arial"/>
          <w:sz w:val="20"/>
        </w:rPr>
      </w:pPr>
    </w:p>
    <w:p w14:paraId="35028522" w14:textId="77777777" w:rsidR="008020F9" w:rsidRPr="00E86E6C" w:rsidRDefault="008020F9" w:rsidP="00E86E6C">
      <w:pPr>
        <w:contextualSpacing/>
        <w:rPr>
          <w:rFonts w:ascii="Arial" w:hAnsi="Arial" w:cs="Arial"/>
          <w:sz w:val="20"/>
        </w:rPr>
      </w:pPr>
      <w:r w:rsidRPr="00E86E6C">
        <w:rPr>
          <w:rFonts w:ascii="Arial" w:hAnsi="Arial" w:cs="Arial"/>
          <w:sz w:val="20"/>
        </w:rPr>
        <w:t>Zu den Nummern 7 und 8</w:t>
      </w:r>
    </w:p>
    <w:p w14:paraId="3CBA357B" w14:textId="77777777" w:rsidR="008020F9" w:rsidRPr="00E86E6C" w:rsidRDefault="008020F9" w:rsidP="00E86E6C">
      <w:pPr>
        <w:contextualSpacing/>
        <w:rPr>
          <w:rFonts w:ascii="Arial" w:hAnsi="Arial" w:cs="Arial"/>
          <w:sz w:val="20"/>
        </w:rPr>
      </w:pPr>
      <w:r w:rsidRPr="00E86E6C">
        <w:rPr>
          <w:rFonts w:ascii="Arial" w:hAnsi="Arial" w:cs="Arial"/>
          <w:sz w:val="20"/>
        </w:rPr>
        <w:t>Die gesetzlichen Anpassungen sind notwendig, da die Europäische Datenbank Eudamed entgegen der ursprünglichen Ankündigung der Europäischen Kommission zum Geltungsbeginn der Verordnung (EU) 2017/746 am 26. Mai 2022 nicht voll funktionsfähig sein wird. Mit der Einführung der neuen §§ 96a und 97a wird der Umgang mit den Pflichten der Wirtschaftsakteure, Benannten Stellen und Sponsoren im Zusammenhang mit Eudamed in der Übergangszeit bis zur vollen Funktionsfähigkeit der Europäischen Datenbank geregelt und eine Bekanntmachungserlaubnis des BMG zur rechtzeitigen Information der betroffenen Kreise über das weitere Vorgehen geschaffen (analog der Regelungen der §§ 96, 97 MPDG für Medizinprodukte nach der Verordnung (EU) 2017/745).</w:t>
      </w:r>
    </w:p>
    <w:p w14:paraId="4EA27824" w14:textId="77777777" w:rsidR="008020F9" w:rsidRPr="00E86E6C" w:rsidRDefault="008020F9" w:rsidP="00E86E6C">
      <w:pPr>
        <w:contextualSpacing/>
        <w:rPr>
          <w:rFonts w:ascii="Arial" w:hAnsi="Arial" w:cs="Arial"/>
          <w:sz w:val="20"/>
        </w:rPr>
      </w:pPr>
    </w:p>
    <w:p w14:paraId="49E7C95B" w14:textId="77777777" w:rsidR="008020F9" w:rsidRPr="00E86E6C" w:rsidRDefault="008020F9" w:rsidP="00E86E6C">
      <w:pPr>
        <w:contextualSpacing/>
        <w:rPr>
          <w:rFonts w:ascii="Arial" w:hAnsi="Arial" w:cs="Arial"/>
          <w:sz w:val="20"/>
        </w:rPr>
      </w:pPr>
      <w:r w:rsidRPr="00E86E6C">
        <w:rPr>
          <w:rFonts w:ascii="Arial" w:hAnsi="Arial" w:cs="Arial"/>
          <w:sz w:val="20"/>
        </w:rPr>
        <w:lastRenderedPageBreak/>
        <w:t>Zu Nummer 9</w:t>
      </w:r>
    </w:p>
    <w:p w14:paraId="5C247E73" w14:textId="77777777" w:rsidR="008020F9" w:rsidRPr="00E86E6C" w:rsidRDefault="008020F9" w:rsidP="00E86E6C">
      <w:pPr>
        <w:contextualSpacing/>
        <w:rPr>
          <w:rFonts w:ascii="Arial" w:hAnsi="Arial" w:cs="Arial"/>
          <w:sz w:val="20"/>
        </w:rPr>
      </w:pPr>
      <w:r w:rsidRPr="00E86E6C">
        <w:rPr>
          <w:rFonts w:ascii="Arial" w:hAnsi="Arial" w:cs="Arial"/>
          <w:sz w:val="20"/>
        </w:rPr>
        <w:t>Zu Buchstabe a</w:t>
      </w:r>
    </w:p>
    <w:p w14:paraId="7F13EC2C" w14:textId="77777777" w:rsidR="008020F9" w:rsidRPr="00E86E6C" w:rsidRDefault="008020F9" w:rsidP="00E86E6C">
      <w:pPr>
        <w:contextualSpacing/>
        <w:rPr>
          <w:rFonts w:ascii="Arial" w:hAnsi="Arial" w:cs="Arial"/>
          <w:sz w:val="20"/>
        </w:rPr>
      </w:pPr>
      <w:r w:rsidRPr="00E86E6C">
        <w:rPr>
          <w:rFonts w:ascii="Arial" w:hAnsi="Arial" w:cs="Arial"/>
          <w:sz w:val="20"/>
        </w:rPr>
        <w:t>Absatz 2 wird an die durch die Verordnung (EU) 2022/112 des Europäischen Parlaments und des Rates vom 25. Januar 2022 zur Änderung der Verordnung (EU) 2017/746 hinsichtlich der Übergangsbestimmungen für bestimmte In-vitro-Diagnostika und des späteren Geltungsbeginns der Bedingungen für hausinterne Produkte (Abl. L 19 vom 28.1.2022, S. 3) geänderten Übergangsbestimmungen des Artikels 110 Absatz 3 der Verordnung (EU) 2017/746 angepasst.</w:t>
      </w:r>
    </w:p>
    <w:p w14:paraId="3A58517D" w14:textId="77777777" w:rsidR="008020F9" w:rsidRPr="00E86E6C" w:rsidRDefault="008020F9" w:rsidP="00E86E6C">
      <w:pPr>
        <w:contextualSpacing/>
        <w:rPr>
          <w:rFonts w:ascii="Arial" w:hAnsi="Arial" w:cs="Arial"/>
          <w:sz w:val="20"/>
        </w:rPr>
      </w:pPr>
    </w:p>
    <w:p w14:paraId="693B0BD6" w14:textId="77777777" w:rsidR="008020F9" w:rsidRPr="00E86E6C" w:rsidRDefault="008020F9" w:rsidP="00E86E6C">
      <w:pPr>
        <w:contextualSpacing/>
        <w:rPr>
          <w:rFonts w:ascii="Arial" w:hAnsi="Arial" w:cs="Arial"/>
          <w:sz w:val="20"/>
        </w:rPr>
      </w:pPr>
      <w:r w:rsidRPr="00E86E6C">
        <w:rPr>
          <w:rFonts w:ascii="Arial" w:hAnsi="Arial" w:cs="Arial"/>
          <w:sz w:val="20"/>
        </w:rPr>
        <w:t>Mit dem Geltungsbeginn der Verordnung (EU) 2017/746 entfallen gleichzeitig die Überwachungsmöglichkeiten von nach § 15 Absatz 5 des Medizinproduktegesetzes erteilten Anerkennungen von Prüflaboratorien, obwohl diese nach Artikel 110 Absatz 3 der Verordnung (EU) 2017/746 bis zum Ablauf der entsprechenden Übergangsbestimmungen weiterhin von nach der Richtlinie 98/79/EG Benannten Stellen mit der Durchführung der Überprüfung der hergestellten Produkte nach Anhang IV Abschnitt 6 der Richtlinie 98/79/EG (Chargenfreigabeprüfungen)</w:t>
      </w:r>
      <w:r w:rsidRPr="00E86E6C" w:rsidDel="00FD47E5">
        <w:rPr>
          <w:rFonts w:ascii="Arial" w:hAnsi="Arial" w:cs="Arial"/>
          <w:sz w:val="20"/>
        </w:rPr>
        <w:t xml:space="preserve"> </w:t>
      </w:r>
      <w:r w:rsidRPr="00E86E6C">
        <w:rPr>
          <w:rFonts w:ascii="Arial" w:hAnsi="Arial" w:cs="Arial"/>
          <w:sz w:val="20"/>
        </w:rPr>
        <w:t>beauftragt werden. Um das bisherige System bis zum Ablauf der mit der Verordnung (EU) 2022/112 geänderten Übergangsfristen beibehalten zu können, ist es erforderlich, dass auch weiterhin die Überwachung durch die nach § 15 des Medizinproduktegesetzes in der bis einschließlich 25. Mai 2021 geltenden Fassung zuständigen Behörde gegeben ist. In Absatz 2 ist daher eine entsprechende Regelung für die für Benannte Stellen zuständige Behörde nach Artikel 31 der Verordnung (EU) 2017/746 aufzunehmen.</w:t>
      </w:r>
    </w:p>
    <w:p w14:paraId="1942125F" w14:textId="77777777" w:rsidR="008020F9" w:rsidRPr="00E86E6C" w:rsidRDefault="008020F9" w:rsidP="00E86E6C">
      <w:pPr>
        <w:contextualSpacing/>
        <w:rPr>
          <w:rFonts w:ascii="Arial" w:hAnsi="Arial" w:cs="Arial"/>
          <w:sz w:val="20"/>
        </w:rPr>
      </w:pPr>
    </w:p>
    <w:p w14:paraId="16C78322" w14:textId="77777777" w:rsidR="008020F9" w:rsidRPr="00E86E6C" w:rsidRDefault="008020F9" w:rsidP="00E86E6C">
      <w:pPr>
        <w:contextualSpacing/>
        <w:rPr>
          <w:rFonts w:ascii="Arial" w:hAnsi="Arial" w:cs="Arial"/>
          <w:sz w:val="20"/>
        </w:rPr>
      </w:pPr>
      <w:r w:rsidRPr="00E86E6C">
        <w:rPr>
          <w:rFonts w:ascii="Arial" w:hAnsi="Arial" w:cs="Arial"/>
          <w:sz w:val="20"/>
        </w:rPr>
        <w:t>Zu Buchstabe b</w:t>
      </w:r>
    </w:p>
    <w:p w14:paraId="7EFE60CD" w14:textId="77777777" w:rsidR="008020F9" w:rsidRPr="00E86E6C" w:rsidRDefault="008020F9" w:rsidP="00E86E6C">
      <w:pPr>
        <w:contextualSpacing/>
        <w:rPr>
          <w:rFonts w:ascii="Arial" w:hAnsi="Arial" w:cs="Arial"/>
          <w:sz w:val="20"/>
        </w:rPr>
      </w:pPr>
      <w:r w:rsidRPr="00E86E6C">
        <w:rPr>
          <w:rFonts w:ascii="Arial" w:hAnsi="Arial" w:cs="Arial"/>
          <w:sz w:val="20"/>
        </w:rPr>
        <w:t>Um zu vermeiden, dass die Durchführung von Leistungsstudien im Jahr 2022 aufgrund des Geltungsbeginns der neuen Regelungen für Leistungsstudien nach der Verordnung (EU) 2017/746 und des Medizinprodukterecht-Durchführungsgesetzes für mehrere Monate verzögert wird, ist es notwendig, den Ethik-Kommissionen vorzeitig die Bearbeitung von Anträgen nach dem neuen Recht zu erlauben (vgl. § 99 Abs. 5a MPDG für Medizinprodukte). Nur so kann gewährleistet werden, dass der aufgrund der Verordnung (EU) 2017/746 notwendige sequentielle Verfahrensablauf (Votum der Ethik-Kommission ist unabdingbarer Bestandteil des Genehmigungsantrages bei der zuständigen Bundesoberbehörde) keine unakzeptablen zeitlichen Verzögerungen bei der Durchführung von Leistungsstudien verursacht.</w:t>
      </w:r>
    </w:p>
    <w:p w14:paraId="7FD4942D" w14:textId="77777777" w:rsidR="008020F9" w:rsidRPr="00E86E6C" w:rsidRDefault="008020F9" w:rsidP="00E86E6C">
      <w:pPr>
        <w:contextualSpacing/>
        <w:rPr>
          <w:rFonts w:ascii="Arial" w:hAnsi="Arial" w:cs="Arial"/>
          <w:sz w:val="20"/>
        </w:rPr>
      </w:pPr>
    </w:p>
    <w:p w14:paraId="19457E5B" w14:textId="77777777" w:rsidR="008020F9" w:rsidRPr="00E86E6C" w:rsidRDefault="008020F9" w:rsidP="00E86E6C">
      <w:pPr>
        <w:contextualSpacing/>
        <w:rPr>
          <w:rFonts w:ascii="Arial" w:hAnsi="Arial" w:cs="Arial"/>
          <w:sz w:val="20"/>
        </w:rPr>
      </w:pPr>
      <w:r w:rsidRPr="00E86E6C">
        <w:rPr>
          <w:rFonts w:ascii="Arial" w:hAnsi="Arial" w:cs="Arial"/>
          <w:sz w:val="20"/>
        </w:rPr>
        <w:t>Zur Vermeidung von Unklarheiten über den regulatorischen Status der erforderlichen Stellungnahme der Ethik-Kommission darf diese Stellungnahme frühestens mit dem Geltungsbeginn der Verordnung (EU) 2017/746 und dem gleichzeitigen Inkrafttreten der entsprechenden Regelungen des Medizinprodukterecht-Durchführungsgesetzes für In-vitro-Diagnostika am 26. Mai 2022 ausgestellt und an den Sponsor übermittelt werden. Abweichungen von den in § 36 genannten Fristen sind in diesen Fällen unbeachtlich.</w:t>
      </w:r>
    </w:p>
    <w:p w14:paraId="1A0D3437" w14:textId="77777777" w:rsidR="008020F9" w:rsidRPr="00E86E6C" w:rsidRDefault="008020F9" w:rsidP="00E86E6C">
      <w:pPr>
        <w:contextualSpacing/>
        <w:rPr>
          <w:rFonts w:ascii="Arial" w:hAnsi="Arial" w:cs="Arial"/>
          <w:sz w:val="20"/>
        </w:rPr>
      </w:pPr>
    </w:p>
    <w:p w14:paraId="0798DC94" w14:textId="77777777" w:rsidR="008020F9" w:rsidRPr="00E86E6C" w:rsidRDefault="008020F9" w:rsidP="00E86E6C">
      <w:pPr>
        <w:contextualSpacing/>
        <w:rPr>
          <w:rFonts w:ascii="Arial" w:hAnsi="Arial" w:cs="Arial"/>
          <w:sz w:val="20"/>
        </w:rPr>
      </w:pPr>
      <w:r w:rsidRPr="00E86E6C">
        <w:rPr>
          <w:rFonts w:ascii="Arial" w:hAnsi="Arial" w:cs="Arial"/>
          <w:sz w:val="20"/>
        </w:rPr>
        <w:t>Zu Artikel 4 (Inkrafttreten)</w:t>
      </w:r>
    </w:p>
    <w:p w14:paraId="0E52CEE5" w14:textId="77777777" w:rsidR="008020F9" w:rsidRPr="00E86E6C" w:rsidRDefault="008020F9" w:rsidP="00E86E6C">
      <w:pPr>
        <w:contextualSpacing/>
        <w:rPr>
          <w:rFonts w:ascii="Arial" w:hAnsi="Arial" w:cs="Arial"/>
          <w:sz w:val="20"/>
        </w:rPr>
      </w:pPr>
      <w:r w:rsidRPr="00E86E6C">
        <w:rPr>
          <w:rFonts w:ascii="Arial" w:hAnsi="Arial" w:cs="Arial"/>
          <w:sz w:val="20"/>
        </w:rPr>
        <w:t>Der neue Absatz 2 regelt das zu Absatz 1 abweichende Inkrafttreten des neuen § 100 Absatz 3a MPDG. Um den Ethik-Kommissionen eine rechtliche Grundlage für die Bewertung der nach § 100 Absatz 3a MPDG ab dem 1. April 2022 vorzeitig einreichbaren Anträge zu geben, tritt diese Regelung rückwirkend zum 1. April 2022 in Kraft.</w:t>
      </w:r>
    </w:p>
    <w:p w14:paraId="19D7D25A" w14:textId="77777777" w:rsidR="008020F9" w:rsidRPr="00E86E6C" w:rsidRDefault="008020F9" w:rsidP="00E86E6C">
      <w:pPr>
        <w:contextualSpacing/>
        <w:rPr>
          <w:rFonts w:ascii="Arial" w:hAnsi="Arial" w:cs="Arial"/>
          <w:sz w:val="20"/>
        </w:rPr>
      </w:pPr>
    </w:p>
    <w:p w14:paraId="044AF421" w14:textId="3F2F5D61" w:rsidR="00B5091B" w:rsidRPr="00E86E6C" w:rsidRDefault="008020F9" w:rsidP="00E86E6C">
      <w:pPr>
        <w:contextualSpacing/>
        <w:rPr>
          <w:rFonts w:ascii="Arial" w:hAnsi="Arial" w:cs="Arial"/>
          <w:sz w:val="20"/>
        </w:rPr>
      </w:pPr>
      <w:r w:rsidRPr="00E86E6C">
        <w:rPr>
          <w:rFonts w:ascii="Arial" w:hAnsi="Arial" w:cs="Arial"/>
          <w:sz w:val="20"/>
        </w:rPr>
        <w:t>Der neue Absatz 3 regelt das zu Absatz 1 abweichende Inkrafttreten der neuen §§ 96a und 97a MPDG sowie der Änderungen des § 100 Absatz 2 MPDG, welche rückwirkend zum Geltungsbeginn der Verordnung (EU) 2017/746 am 26. Mai 2022 in Kraft treten.</w:t>
      </w:r>
    </w:p>
    <w:sectPr w:rsidR="00B5091B" w:rsidRPr="00E86E6C" w:rsidSect="001006BB">
      <w:headerReference w:type="default" r:id="rId11"/>
      <w:footerReference w:type="default" r:id="rId12"/>
      <w:headerReference w:type="first" r:id="rId13"/>
      <w:footerReference w:type="first" r:id="rId14"/>
      <w:pgSz w:w="11906" w:h="16838" w:code="9"/>
      <w:pgMar w:top="1417" w:right="1417" w:bottom="1134" w:left="1417" w:header="720" w:footer="612"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B118F" w14:textId="77777777" w:rsidR="000A558F" w:rsidRDefault="000A558F">
      <w:r>
        <w:separator/>
      </w:r>
    </w:p>
  </w:endnote>
  <w:endnote w:type="continuationSeparator" w:id="0">
    <w:p w14:paraId="5A6FD993" w14:textId="77777777" w:rsidR="000A558F" w:rsidRDefault="000A558F">
      <w:r>
        <w:continuationSeparator/>
      </w:r>
    </w:p>
  </w:endnote>
  <w:endnote w:type="continuationNotice" w:id="1">
    <w:p w14:paraId="222263B2" w14:textId="77777777" w:rsidR="000A558F" w:rsidRDefault="000A55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erif Office">
    <w:altName w:val="Book Antiqua"/>
    <w:charset w:val="00"/>
    <w:family w:val="roman"/>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98391"/>
      <w:docPartObj>
        <w:docPartGallery w:val="Page Numbers (Bottom of Page)"/>
        <w:docPartUnique/>
      </w:docPartObj>
    </w:sdtPr>
    <w:sdtEndPr/>
    <w:sdtContent>
      <w:p w14:paraId="521ED175" w14:textId="4BC785AD" w:rsidR="000A558F" w:rsidRDefault="000A558F" w:rsidP="00A6216B">
        <w:pPr>
          <w:pStyle w:val="Fuzeile"/>
          <w:jc w:val="center"/>
        </w:pPr>
        <w:r>
          <w:fldChar w:fldCharType="begin"/>
        </w:r>
        <w:r>
          <w:instrText>PAGE   \* MERGEFORMAT</w:instrText>
        </w:r>
        <w:r>
          <w:fldChar w:fldCharType="separate"/>
        </w:r>
        <w:r w:rsidR="007D5206">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68084"/>
      <w:docPartObj>
        <w:docPartGallery w:val="Page Numbers (Bottom of Page)"/>
        <w:docPartUnique/>
      </w:docPartObj>
    </w:sdtPr>
    <w:sdtEndPr/>
    <w:sdtContent>
      <w:p w14:paraId="5A364FA8" w14:textId="77777777" w:rsidR="000A558F" w:rsidRDefault="000A558F">
        <w:pPr>
          <w:pStyle w:val="Fuzeile"/>
          <w:jc w:val="center"/>
        </w:pPr>
        <w:r>
          <w:fldChar w:fldCharType="begin"/>
        </w:r>
        <w:r>
          <w:instrText>PAGE   \* MERGEFORMAT</w:instrText>
        </w:r>
        <w:r>
          <w:fldChar w:fldCharType="separate"/>
        </w:r>
        <w:r>
          <w:rPr>
            <w:noProof/>
          </w:rPr>
          <w:t>7</w:t>
        </w:r>
        <w:r>
          <w:fldChar w:fldCharType="end"/>
        </w:r>
      </w:p>
    </w:sdtContent>
  </w:sdt>
  <w:p w14:paraId="709AB320" w14:textId="77777777" w:rsidR="000A558F" w:rsidRDefault="000A558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90624136"/>
      <w:docPartObj>
        <w:docPartGallery w:val="Page Numbers (Bottom of Page)"/>
        <w:docPartUnique/>
      </w:docPartObj>
    </w:sdtPr>
    <w:sdtEndPr/>
    <w:sdtContent>
      <w:p w14:paraId="0E45EF6C" w14:textId="41684D63" w:rsidR="000A558F" w:rsidRPr="00534D7E" w:rsidRDefault="000A558F" w:rsidP="00A6216B">
        <w:pPr>
          <w:pStyle w:val="Fuzeile"/>
          <w:jc w:val="center"/>
          <w:rPr>
            <w:rFonts w:ascii="Arial" w:hAnsi="Arial" w:cs="Arial"/>
            <w:sz w:val="16"/>
            <w:szCs w:val="16"/>
          </w:rPr>
        </w:pPr>
        <w:r w:rsidRPr="00534D7E">
          <w:rPr>
            <w:rFonts w:ascii="Arial" w:hAnsi="Arial" w:cs="Arial"/>
            <w:sz w:val="16"/>
            <w:szCs w:val="16"/>
          </w:rPr>
          <w:fldChar w:fldCharType="begin"/>
        </w:r>
        <w:r w:rsidRPr="00534D7E">
          <w:rPr>
            <w:rFonts w:ascii="Arial" w:hAnsi="Arial" w:cs="Arial"/>
            <w:sz w:val="16"/>
            <w:szCs w:val="16"/>
          </w:rPr>
          <w:instrText>PAGE   \* MERGEFORMAT</w:instrText>
        </w:r>
        <w:r w:rsidRPr="00534D7E">
          <w:rPr>
            <w:rFonts w:ascii="Arial" w:hAnsi="Arial" w:cs="Arial"/>
            <w:sz w:val="16"/>
            <w:szCs w:val="16"/>
          </w:rPr>
          <w:fldChar w:fldCharType="separate"/>
        </w:r>
        <w:r w:rsidR="007D5206">
          <w:rPr>
            <w:rFonts w:ascii="Arial" w:hAnsi="Arial" w:cs="Arial"/>
            <w:noProof/>
            <w:sz w:val="16"/>
            <w:szCs w:val="16"/>
          </w:rPr>
          <w:t>4</w:t>
        </w:r>
        <w:r w:rsidRPr="00534D7E">
          <w:rPr>
            <w:rFonts w:ascii="Arial" w:hAnsi="Arial" w:cs="Arial"/>
            <w:sz w:val="16"/>
            <w:szCs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931504"/>
      <w:docPartObj>
        <w:docPartGallery w:val="Page Numbers (Bottom of Page)"/>
        <w:docPartUnique/>
      </w:docPartObj>
    </w:sdtPr>
    <w:sdtEndPr/>
    <w:sdtContent>
      <w:p w14:paraId="23724AC6" w14:textId="0EF7EAB7" w:rsidR="000A558F" w:rsidRDefault="000A558F">
        <w:pPr>
          <w:pStyle w:val="Fuzeile"/>
          <w:jc w:val="center"/>
        </w:pPr>
        <w:r>
          <w:fldChar w:fldCharType="begin"/>
        </w:r>
        <w:r>
          <w:instrText>PAGE   \* MERGEFORMAT</w:instrText>
        </w:r>
        <w:r>
          <w:fldChar w:fldCharType="separate"/>
        </w:r>
        <w:r w:rsidR="007D5206">
          <w:rPr>
            <w:noProof/>
          </w:rPr>
          <w:t>3</w:t>
        </w:r>
        <w:r>
          <w:fldChar w:fldCharType="end"/>
        </w:r>
      </w:p>
    </w:sdtContent>
  </w:sdt>
  <w:p w14:paraId="72AB5BED" w14:textId="77777777" w:rsidR="000A558F" w:rsidRDefault="000A558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3A45F" w14:textId="77777777" w:rsidR="000A558F" w:rsidRDefault="000A558F">
      <w:r>
        <w:separator/>
      </w:r>
    </w:p>
  </w:footnote>
  <w:footnote w:type="continuationSeparator" w:id="0">
    <w:p w14:paraId="684C91DC" w14:textId="77777777" w:rsidR="000A558F" w:rsidRDefault="000A558F">
      <w:r>
        <w:continuationSeparator/>
      </w:r>
    </w:p>
  </w:footnote>
  <w:footnote w:type="continuationNotice" w:id="1">
    <w:p w14:paraId="66A8BAD7" w14:textId="77777777" w:rsidR="000A558F" w:rsidRDefault="000A558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AA80" w14:textId="3ACE2BAD" w:rsidR="000A558F" w:rsidRPr="000738E4" w:rsidRDefault="000A558F" w:rsidP="006C0245">
    <w:pPr>
      <w:pStyle w:val="Kopfzeile"/>
      <w:spacing w:after="240"/>
      <w:jc w:val="right"/>
      <w:rPr>
        <w:rFonts w:ascii="Arial" w:hAnsi="Arial" w:cs="Arial"/>
        <w:sz w:val="16"/>
        <w:szCs w:val="16"/>
      </w:rPr>
    </w:pPr>
    <w:r w:rsidRPr="002935DF">
      <w:rPr>
        <w:rFonts w:ascii="Arial" w:hAnsi="Arial" w:cs="Arial"/>
        <w:sz w:val="16"/>
        <w:szCs w:val="16"/>
      </w:rPr>
      <w:t xml:space="preserve">ÄA </w:t>
    </w:r>
    <w:r w:rsidRPr="000738E4">
      <w:rPr>
        <w:rFonts w:ascii="Arial" w:hAnsi="Arial" w:cs="Arial"/>
        <w:sz w:val="16"/>
        <w:szCs w:val="16"/>
      </w:rPr>
      <w:t>Pflegebonus, 1</w:t>
    </w:r>
    <w:r w:rsidR="00BE5101">
      <w:rPr>
        <w:rFonts w:ascii="Arial" w:hAnsi="Arial" w:cs="Arial"/>
        <w:sz w:val="16"/>
        <w:szCs w:val="16"/>
      </w:rPr>
      <w:t>6</w:t>
    </w:r>
    <w:r w:rsidRPr="000738E4">
      <w:rPr>
        <w:rFonts w:ascii="Arial" w:hAnsi="Arial" w:cs="Arial"/>
        <w:sz w:val="16"/>
        <w:szCs w:val="16"/>
      </w:rPr>
      <w:t>. Mai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C5B8E" w14:textId="77777777" w:rsidR="000A558F" w:rsidRPr="00A7394E" w:rsidRDefault="000A558F" w:rsidP="00A7394E">
    <w:pPr>
      <w:pStyle w:val="Kopfzeile"/>
      <w:spacing w:after="240"/>
      <w:jc w:val="right"/>
      <w:rPr>
        <w:rFonts w:ascii="Arial" w:hAnsi="Arial" w:cs="Arial"/>
        <w:sz w:val="16"/>
        <w:szCs w:val="16"/>
      </w:rPr>
    </w:pPr>
    <w:r>
      <w:rPr>
        <w:rStyle w:val="Seitenzahl"/>
        <w:rFonts w:ascii="Arial" w:hAnsi="Arial" w:cs="Arial"/>
        <w:szCs w:val="16"/>
      </w:rPr>
      <w:t>Entwurf_FH_ÄAe_EpiLage-Fortgeltungsgesetz_Stand_11.02.2021</w:t>
    </w:r>
    <w:r w:rsidRPr="00A7394E">
      <w:t xml:space="preserve"> </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9E5CE" w14:textId="0F4E99EA" w:rsidR="000A558F" w:rsidRPr="000738E4" w:rsidRDefault="000A558F" w:rsidP="00880870">
    <w:pPr>
      <w:pStyle w:val="Kopfzeile"/>
      <w:spacing w:after="240"/>
      <w:jc w:val="right"/>
      <w:rPr>
        <w:rFonts w:ascii="Arial" w:hAnsi="Arial" w:cs="Arial"/>
        <w:sz w:val="16"/>
        <w:szCs w:val="16"/>
      </w:rPr>
    </w:pPr>
    <w:r w:rsidRPr="000738E4">
      <w:rPr>
        <w:rFonts w:ascii="Arial" w:hAnsi="Arial" w:cs="Arial"/>
        <w:sz w:val="16"/>
        <w:szCs w:val="16"/>
      </w:rPr>
      <w:t xml:space="preserve">ÄA Pflegebonus, </w:t>
    </w:r>
    <w:r w:rsidR="00534D7E">
      <w:rPr>
        <w:rFonts w:ascii="Arial" w:hAnsi="Arial" w:cs="Arial"/>
        <w:sz w:val="16"/>
        <w:szCs w:val="16"/>
      </w:rPr>
      <w:t>16</w:t>
    </w:r>
    <w:r w:rsidRPr="000738E4">
      <w:rPr>
        <w:rFonts w:ascii="Arial" w:hAnsi="Arial" w:cs="Arial"/>
        <w:sz w:val="16"/>
        <w:szCs w:val="16"/>
      </w:rPr>
      <w:t>. Mai 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2153" w14:textId="5614D2B8" w:rsidR="000A558F" w:rsidRPr="00880870" w:rsidRDefault="000A558F" w:rsidP="00880870">
    <w:pPr>
      <w:pStyle w:val="Kopfzeile"/>
      <w:spacing w:after="240"/>
      <w:jc w:val="right"/>
      <w:rPr>
        <w:rFonts w:ascii="Arial" w:hAnsi="Arial" w:cs="Arial"/>
        <w:color w:val="C00000"/>
        <w:sz w:val="16"/>
        <w:szCs w:val="16"/>
      </w:rPr>
    </w:pPr>
    <w:r w:rsidRPr="002935DF">
      <w:rPr>
        <w:rFonts w:ascii="Arial" w:hAnsi="Arial" w:cs="Arial"/>
        <w:sz w:val="16"/>
        <w:szCs w:val="16"/>
      </w:rPr>
      <w:t xml:space="preserve">ÄA Pflegebonus, </w:t>
    </w:r>
    <w:r w:rsidR="00534D7E">
      <w:rPr>
        <w:rFonts w:ascii="Arial" w:hAnsi="Arial" w:cs="Arial"/>
        <w:sz w:val="16"/>
        <w:szCs w:val="16"/>
      </w:rPr>
      <w:t>16</w:t>
    </w:r>
    <w:r w:rsidRPr="002935DF">
      <w:rPr>
        <w:rFonts w:ascii="Arial" w:hAnsi="Arial" w:cs="Arial"/>
        <w:sz w:val="16"/>
        <w:szCs w:val="16"/>
      </w:rPr>
      <w:t>. Mai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645A"/>
    <w:multiLevelType w:val="hybridMultilevel"/>
    <w:tmpl w:val="D844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867556"/>
    <w:multiLevelType w:val="hybridMultilevel"/>
    <w:tmpl w:val="5964C1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DB1DF6"/>
    <w:multiLevelType w:val="hybridMultilevel"/>
    <w:tmpl w:val="1CD443D2"/>
    <w:lvl w:ilvl="0" w:tplc="04070017">
      <w:start w:val="1"/>
      <w:numFmt w:val="lowerLetter"/>
      <w:lvlText w:val="%1)"/>
      <w:lvlJc w:val="left"/>
      <w:pPr>
        <w:ind w:left="723" w:hanging="360"/>
      </w:pPr>
    </w:lvl>
    <w:lvl w:ilvl="1" w:tplc="04070019">
      <w:start w:val="1"/>
      <w:numFmt w:val="lowerLetter"/>
      <w:lvlText w:val="%2."/>
      <w:lvlJc w:val="left"/>
      <w:pPr>
        <w:ind w:left="1443" w:hanging="360"/>
      </w:pPr>
    </w:lvl>
    <w:lvl w:ilvl="2" w:tplc="0407001B" w:tentative="1">
      <w:start w:val="1"/>
      <w:numFmt w:val="lowerRoman"/>
      <w:lvlText w:val="%3."/>
      <w:lvlJc w:val="right"/>
      <w:pPr>
        <w:ind w:left="2163" w:hanging="180"/>
      </w:pPr>
    </w:lvl>
    <w:lvl w:ilvl="3" w:tplc="0407000F" w:tentative="1">
      <w:start w:val="1"/>
      <w:numFmt w:val="decimal"/>
      <w:lvlText w:val="%4."/>
      <w:lvlJc w:val="left"/>
      <w:pPr>
        <w:ind w:left="2883" w:hanging="360"/>
      </w:pPr>
    </w:lvl>
    <w:lvl w:ilvl="4" w:tplc="04070019" w:tentative="1">
      <w:start w:val="1"/>
      <w:numFmt w:val="lowerLetter"/>
      <w:lvlText w:val="%5."/>
      <w:lvlJc w:val="left"/>
      <w:pPr>
        <w:ind w:left="3603" w:hanging="360"/>
      </w:pPr>
    </w:lvl>
    <w:lvl w:ilvl="5" w:tplc="0407001B" w:tentative="1">
      <w:start w:val="1"/>
      <w:numFmt w:val="lowerRoman"/>
      <w:lvlText w:val="%6."/>
      <w:lvlJc w:val="right"/>
      <w:pPr>
        <w:ind w:left="4323" w:hanging="180"/>
      </w:pPr>
    </w:lvl>
    <w:lvl w:ilvl="6" w:tplc="0407000F" w:tentative="1">
      <w:start w:val="1"/>
      <w:numFmt w:val="decimal"/>
      <w:lvlText w:val="%7."/>
      <w:lvlJc w:val="left"/>
      <w:pPr>
        <w:ind w:left="5043" w:hanging="360"/>
      </w:pPr>
    </w:lvl>
    <w:lvl w:ilvl="7" w:tplc="04070019" w:tentative="1">
      <w:start w:val="1"/>
      <w:numFmt w:val="lowerLetter"/>
      <w:lvlText w:val="%8."/>
      <w:lvlJc w:val="left"/>
      <w:pPr>
        <w:ind w:left="5763" w:hanging="360"/>
      </w:pPr>
    </w:lvl>
    <w:lvl w:ilvl="8" w:tplc="0407001B" w:tentative="1">
      <w:start w:val="1"/>
      <w:numFmt w:val="lowerRoman"/>
      <w:lvlText w:val="%9."/>
      <w:lvlJc w:val="right"/>
      <w:pPr>
        <w:ind w:left="6483" w:hanging="180"/>
      </w:pPr>
    </w:lvl>
  </w:abstractNum>
  <w:abstractNum w:abstractNumId="3" w15:restartNumberingAfterBreak="0">
    <w:nsid w:val="07DB0114"/>
    <w:multiLevelType w:val="hybridMultilevel"/>
    <w:tmpl w:val="2E08620E"/>
    <w:lvl w:ilvl="0" w:tplc="00BEE3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216FE6"/>
    <w:multiLevelType w:val="hybridMultilevel"/>
    <w:tmpl w:val="FDBE196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E85297"/>
    <w:multiLevelType w:val="multilevel"/>
    <w:tmpl w:val="2076B95C"/>
    <w:name w:val="0,2897869"/>
    <w:lvl w:ilvl="0">
      <w:start w:val="1"/>
      <w:numFmt w:val="decimal"/>
      <w:pStyle w:val="ArtikelBezeichner"/>
      <w:suff w:val="nothing"/>
      <w:lvlText w:val="Artikel %1"/>
      <w:lvlJc w:val="left"/>
      <w:pPr>
        <w:ind w:left="720" w:hanging="720"/>
      </w:pPr>
      <w:rPr>
        <w:rFonts w:cs="Times New Roman" w:hint="default"/>
      </w:rPr>
    </w:lvl>
    <w:lvl w:ilvl="1">
      <w:start w:val="1"/>
      <w:numFmt w:val="decimal"/>
      <w:pStyle w:val="ParagraphBezeichner"/>
      <w:suff w:val="nothing"/>
      <w:lvlText w:val="§ %2"/>
      <w:lvlJc w:val="left"/>
      <w:pPr>
        <w:ind w:left="0" w:firstLine="0"/>
      </w:pPr>
      <w:rPr>
        <w:rFonts w:cs="Times New Roman" w:hint="default"/>
      </w:rPr>
    </w:lvl>
    <w:lvl w:ilvl="2">
      <w:start w:val="1"/>
      <w:numFmt w:val="decimal"/>
      <w:pStyle w:val="JuristischerAbsatznummeriert"/>
      <w:lvlText w:val="(%3)"/>
      <w:lvlJc w:val="left"/>
      <w:pPr>
        <w:tabs>
          <w:tab w:val="num" w:pos="850"/>
        </w:tabs>
        <w:ind w:left="0" w:firstLine="425"/>
      </w:pPr>
      <w:rPr>
        <w:rFonts w:cs="Times New Roman" w:hint="default"/>
      </w:rPr>
    </w:lvl>
    <w:lvl w:ilvl="3">
      <w:start w:val="1"/>
      <w:numFmt w:val="decimal"/>
      <w:pStyle w:val="NummerierungStufe1"/>
      <w:lvlText w:val="%4."/>
      <w:lvlJc w:val="left"/>
      <w:pPr>
        <w:tabs>
          <w:tab w:val="num" w:pos="425"/>
        </w:tabs>
        <w:ind w:left="425" w:hanging="425"/>
      </w:pPr>
      <w:rPr>
        <w:rFonts w:cs="Times New Roman" w:hint="default"/>
      </w:rPr>
    </w:lvl>
    <w:lvl w:ilvl="4">
      <w:start w:val="1"/>
      <w:numFmt w:val="lowerLetter"/>
      <w:pStyle w:val="NummerierungStufe2"/>
      <w:lvlText w:val="%5)"/>
      <w:lvlJc w:val="left"/>
      <w:pPr>
        <w:tabs>
          <w:tab w:val="num" w:pos="850"/>
        </w:tabs>
        <w:ind w:left="850" w:hanging="425"/>
      </w:pPr>
      <w:rPr>
        <w:rFonts w:cs="Times New Roman" w:hint="default"/>
      </w:rPr>
    </w:lvl>
    <w:lvl w:ilvl="5">
      <w:start w:val="1"/>
      <w:numFmt w:val="lowerLetter"/>
      <w:pStyle w:val="NummerierungStufe3"/>
      <w:lvlText w:val="%6%6)"/>
      <w:lvlJc w:val="left"/>
      <w:pPr>
        <w:tabs>
          <w:tab w:val="num" w:pos="1276"/>
        </w:tabs>
        <w:ind w:left="1276" w:hanging="426"/>
      </w:pPr>
      <w:rPr>
        <w:rFonts w:cs="Times New Roman" w:hint="default"/>
      </w:rPr>
    </w:lvl>
    <w:lvl w:ilvl="6">
      <w:start w:val="1"/>
      <w:numFmt w:val="lowerLetter"/>
      <w:pStyle w:val="NummerierungStufe4"/>
      <w:lvlText w:val="%7%7%7)"/>
      <w:lvlJc w:val="left"/>
      <w:pPr>
        <w:tabs>
          <w:tab w:val="num" w:pos="1984"/>
        </w:tabs>
        <w:ind w:left="1984" w:hanging="70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9FE65C0"/>
    <w:multiLevelType w:val="hybridMultilevel"/>
    <w:tmpl w:val="06843850"/>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7" w15:restartNumberingAfterBreak="0">
    <w:nsid w:val="1AC40CEC"/>
    <w:multiLevelType w:val="hybridMultilevel"/>
    <w:tmpl w:val="FDBE1968"/>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1B22172C"/>
    <w:multiLevelType w:val="hybridMultilevel"/>
    <w:tmpl w:val="414A2616"/>
    <w:lvl w:ilvl="0" w:tplc="FCF03B5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7E5EFF"/>
    <w:multiLevelType w:val="hybridMultilevel"/>
    <w:tmpl w:val="FDBE1968"/>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257C4B08"/>
    <w:multiLevelType w:val="hybridMultilevel"/>
    <w:tmpl w:val="67E2B4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94F6348"/>
    <w:multiLevelType w:val="hybridMultilevel"/>
    <w:tmpl w:val="18D65230"/>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36360640"/>
    <w:multiLevelType w:val="hybridMultilevel"/>
    <w:tmpl w:val="064616AE"/>
    <w:lvl w:ilvl="0" w:tplc="F66C220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DE29E7"/>
    <w:multiLevelType w:val="hybridMultilevel"/>
    <w:tmpl w:val="836AD8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DE6883"/>
    <w:multiLevelType w:val="hybridMultilevel"/>
    <w:tmpl w:val="F9EA393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0910653"/>
    <w:multiLevelType w:val="multilevel"/>
    <w:tmpl w:val="F95C0146"/>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15057B"/>
    <w:multiLevelType w:val="hybridMultilevel"/>
    <w:tmpl w:val="FA5C2C04"/>
    <w:lvl w:ilvl="0" w:tplc="B002D1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2018BE"/>
    <w:multiLevelType w:val="hybridMultilevel"/>
    <w:tmpl w:val="DFFC7A7E"/>
    <w:lvl w:ilvl="0" w:tplc="0407000F">
      <w:start w:val="1"/>
      <w:numFmt w:val="decimal"/>
      <w:lvlText w:val="%1."/>
      <w:lvlJc w:val="left"/>
      <w:pPr>
        <w:ind w:left="1430" w:hanging="360"/>
      </w:pPr>
    </w:lvl>
    <w:lvl w:ilvl="1" w:tplc="04070017">
      <w:start w:val="1"/>
      <w:numFmt w:val="lowerLetter"/>
      <w:lvlText w:val="%2)"/>
      <w:lvlJc w:val="left"/>
      <w:pPr>
        <w:ind w:left="2150" w:hanging="360"/>
      </w:pPr>
    </w:lvl>
    <w:lvl w:ilvl="2" w:tplc="0407001B" w:tentative="1">
      <w:start w:val="1"/>
      <w:numFmt w:val="lowerRoman"/>
      <w:lvlText w:val="%3."/>
      <w:lvlJc w:val="right"/>
      <w:pPr>
        <w:ind w:left="2870" w:hanging="180"/>
      </w:pPr>
    </w:lvl>
    <w:lvl w:ilvl="3" w:tplc="0407000F" w:tentative="1">
      <w:start w:val="1"/>
      <w:numFmt w:val="decimal"/>
      <w:lvlText w:val="%4."/>
      <w:lvlJc w:val="left"/>
      <w:pPr>
        <w:ind w:left="3590" w:hanging="360"/>
      </w:pPr>
    </w:lvl>
    <w:lvl w:ilvl="4" w:tplc="04070019" w:tentative="1">
      <w:start w:val="1"/>
      <w:numFmt w:val="lowerLetter"/>
      <w:lvlText w:val="%5."/>
      <w:lvlJc w:val="left"/>
      <w:pPr>
        <w:ind w:left="4310" w:hanging="360"/>
      </w:pPr>
    </w:lvl>
    <w:lvl w:ilvl="5" w:tplc="0407001B" w:tentative="1">
      <w:start w:val="1"/>
      <w:numFmt w:val="lowerRoman"/>
      <w:lvlText w:val="%6."/>
      <w:lvlJc w:val="right"/>
      <w:pPr>
        <w:ind w:left="5030" w:hanging="180"/>
      </w:pPr>
    </w:lvl>
    <w:lvl w:ilvl="6" w:tplc="0407000F" w:tentative="1">
      <w:start w:val="1"/>
      <w:numFmt w:val="decimal"/>
      <w:lvlText w:val="%7."/>
      <w:lvlJc w:val="left"/>
      <w:pPr>
        <w:ind w:left="5750" w:hanging="360"/>
      </w:pPr>
    </w:lvl>
    <w:lvl w:ilvl="7" w:tplc="04070019" w:tentative="1">
      <w:start w:val="1"/>
      <w:numFmt w:val="lowerLetter"/>
      <w:lvlText w:val="%8."/>
      <w:lvlJc w:val="left"/>
      <w:pPr>
        <w:ind w:left="6470" w:hanging="360"/>
      </w:pPr>
    </w:lvl>
    <w:lvl w:ilvl="8" w:tplc="0407001B" w:tentative="1">
      <w:start w:val="1"/>
      <w:numFmt w:val="lowerRoman"/>
      <w:lvlText w:val="%9."/>
      <w:lvlJc w:val="right"/>
      <w:pPr>
        <w:ind w:left="7190" w:hanging="180"/>
      </w:pPr>
    </w:lvl>
  </w:abstractNum>
  <w:abstractNum w:abstractNumId="18" w15:restartNumberingAfterBreak="0">
    <w:nsid w:val="5E6A5897"/>
    <w:multiLevelType w:val="hybridMultilevel"/>
    <w:tmpl w:val="8C0AE8BE"/>
    <w:lvl w:ilvl="0" w:tplc="AAE466A4">
      <w:start w:val="1"/>
      <w:numFmt w:val="lowerLetter"/>
      <w:lvlText w:val="%1)"/>
      <w:lvlJc w:val="left"/>
      <w:pPr>
        <w:ind w:left="1145" w:hanging="360"/>
      </w:pPr>
      <w:rPr>
        <w:sz w:val="20"/>
      </w:rPr>
    </w:lvl>
    <w:lvl w:ilvl="1" w:tplc="04070019">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9" w15:restartNumberingAfterBreak="0">
    <w:nsid w:val="6078357F"/>
    <w:multiLevelType w:val="hybridMultilevel"/>
    <w:tmpl w:val="04847B48"/>
    <w:lvl w:ilvl="0" w:tplc="90766D3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4D755F7"/>
    <w:multiLevelType w:val="hybridMultilevel"/>
    <w:tmpl w:val="73785AC8"/>
    <w:lvl w:ilvl="0" w:tplc="04070017">
      <w:start w:val="1"/>
      <w:numFmt w:val="lowerLetter"/>
      <w:lvlText w:val="%1)"/>
      <w:lvlJc w:val="left"/>
      <w:pPr>
        <w:ind w:left="890" w:hanging="360"/>
      </w:p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abstractNum w:abstractNumId="21" w15:restartNumberingAfterBreak="0">
    <w:nsid w:val="67806262"/>
    <w:multiLevelType w:val="hybridMultilevel"/>
    <w:tmpl w:val="2F2E7812"/>
    <w:lvl w:ilvl="0" w:tplc="91BC637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D20AAD"/>
    <w:multiLevelType w:val="hybridMultilevel"/>
    <w:tmpl w:val="812CFC4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67756E"/>
    <w:multiLevelType w:val="hybridMultilevel"/>
    <w:tmpl w:val="F10AD2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27F4909"/>
    <w:multiLevelType w:val="hybridMultilevel"/>
    <w:tmpl w:val="4F62D306"/>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731F3598"/>
    <w:multiLevelType w:val="hybridMultilevel"/>
    <w:tmpl w:val="A72260D6"/>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6" w15:restartNumberingAfterBreak="0">
    <w:nsid w:val="78437EFE"/>
    <w:multiLevelType w:val="hybridMultilevel"/>
    <w:tmpl w:val="39282724"/>
    <w:lvl w:ilvl="0" w:tplc="A9A0FEF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8BD388F"/>
    <w:multiLevelType w:val="hybridMultilevel"/>
    <w:tmpl w:val="F964045C"/>
    <w:lvl w:ilvl="0" w:tplc="D5FE1B5C">
      <w:start w:val="1"/>
      <w:numFmt w:val="lowerLetter"/>
      <w:lvlText w:val="%1)"/>
      <w:lvlJc w:val="left"/>
      <w:pPr>
        <w:ind w:left="720" w:hanging="360"/>
      </w:pPr>
      <w:rPr>
        <w:rFonts w:hint="default"/>
      </w:rPr>
    </w:lvl>
    <w:lvl w:ilvl="1" w:tplc="04070019" w:tentative="1">
      <w:start w:val="1"/>
      <w:numFmt w:val="lowerLetter"/>
      <w:lvlText w:val="%2."/>
      <w:lvlJc w:val="left"/>
      <w:pPr>
        <w:ind w:left="1091" w:hanging="360"/>
      </w:pPr>
    </w:lvl>
    <w:lvl w:ilvl="2" w:tplc="0407001B" w:tentative="1">
      <w:start w:val="1"/>
      <w:numFmt w:val="lowerRoman"/>
      <w:lvlText w:val="%3."/>
      <w:lvlJc w:val="right"/>
      <w:pPr>
        <w:ind w:left="1811" w:hanging="180"/>
      </w:pPr>
    </w:lvl>
    <w:lvl w:ilvl="3" w:tplc="0407000F" w:tentative="1">
      <w:start w:val="1"/>
      <w:numFmt w:val="decimal"/>
      <w:lvlText w:val="%4."/>
      <w:lvlJc w:val="left"/>
      <w:pPr>
        <w:ind w:left="2531" w:hanging="360"/>
      </w:pPr>
    </w:lvl>
    <w:lvl w:ilvl="4" w:tplc="04070019" w:tentative="1">
      <w:start w:val="1"/>
      <w:numFmt w:val="lowerLetter"/>
      <w:lvlText w:val="%5."/>
      <w:lvlJc w:val="left"/>
      <w:pPr>
        <w:ind w:left="3251" w:hanging="360"/>
      </w:pPr>
    </w:lvl>
    <w:lvl w:ilvl="5" w:tplc="0407001B" w:tentative="1">
      <w:start w:val="1"/>
      <w:numFmt w:val="lowerRoman"/>
      <w:lvlText w:val="%6."/>
      <w:lvlJc w:val="right"/>
      <w:pPr>
        <w:ind w:left="3971" w:hanging="180"/>
      </w:pPr>
    </w:lvl>
    <w:lvl w:ilvl="6" w:tplc="0407000F" w:tentative="1">
      <w:start w:val="1"/>
      <w:numFmt w:val="decimal"/>
      <w:lvlText w:val="%7."/>
      <w:lvlJc w:val="left"/>
      <w:pPr>
        <w:ind w:left="4691" w:hanging="360"/>
      </w:pPr>
    </w:lvl>
    <w:lvl w:ilvl="7" w:tplc="04070019" w:tentative="1">
      <w:start w:val="1"/>
      <w:numFmt w:val="lowerLetter"/>
      <w:lvlText w:val="%8."/>
      <w:lvlJc w:val="left"/>
      <w:pPr>
        <w:ind w:left="5411" w:hanging="360"/>
      </w:pPr>
    </w:lvl>
    <w:lvl w:ilvl="8" w:tplc="0407001B" w:tentative="1">
      <w:start w:val="1"/>
      <w:numFmt w:val="lowerRoman"/>
      <w:lvlText w:val="%9."/>
      <w:lvlJc w:val="right"/>
      <w:pPr>
        <w:ind w:left="6131" w:hanging="180"/>
      </w:pPr>
    </w:lvl>
  </w:abstractNum>
  <w:abstractNum w:abstractNumId="28" w15:restartNumberingAfterBreak="0">
    <w:nsid w:val="7EE6188A"/>
    <w:multiLevelType w:val="hybridMultilevel"/>
    <w:tmpl w:val="01EE7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0"/>
  </w:num>
  <w:num w:numId="6">
    <w:abstractNumId w:val="2"/>
  </w:num>
  <w:num w:numId="7">
    <w:abstractNumId w:val="25"/>
  </w:num>
  <w:num w:numId="8">
    <w:abstractNumId w:val="6"/>
  </w:num>
  <w:num w:numId="9">
    <w:abstractNumId w:val="23"/>
  </w:num>
  <w:num w:numId="10">
    <w:abstractNumId w:val="16"/>
  </w:num>
  <w:num w:numId="11">
    <w:abstractNumId w:val="10"/>
  </w:num>
  <w:num w:numId="12">
    <w:abstractNumId w:val="20"/>
  </w:num>
  <w:num w:numId="13">
    <w:abstractNumId w:val="11"/>
  </w:num>
  <w:num w:numId="14">
    <w:abstractNumId w:val="9"/>
  </w:num>
  <w:num w:numId="15">
    <w:abstractNumId w:val="4"/>
  </w:num>
  <w:num w:numId="16">
    <w:abstractNumId w:val="7"/>
  </w:num>
  <w:num w:numId="17">
    <w:abstractNumId w:val="26"/>
  </w:num>
  <w:num w:numId="18">
    <w:abstractNumId w:val="21"/>
  </w:num>
  <w:num w:numId="19">
    <w:abstractNumId w:val="12"/>
  </w:num>
  <w:num w:numId="20">
    <w:abstractNumId w:val="17"/>
  </w:num>
  <w:num w:numId="21">
    <w:abstractNumId w:val="3"/>
  </w:num>
  <w:num w:numId="22">
    <w:abstractNumId w:val="22"/>
  </w:num>
  <w:num w:numId="23">
    <w:abstractNumId w:val="19"/>
  </w:num>
  <w:num w:numId="24">
    <w:abstractNumId w:val="8"/>
  </w:num>
  <w:num w:numId="25">
    <w:abstractNumId w:val="27"/>
  </w:num>
  <w:num w:numId="26">
    <w:abstractNumId w:val="1"/>
  </w:num>
  <w:num w:numId="27">
    <w:abstractNumId w:val="14"/>
  </w:num>
  <w:num w:numId="28">
    <w:abstractNumId w:val="13"/>
  </w:num>
  <w:num w:numId="29">
    <w:abstractNumId w:val="2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07411"/>
    <w:rsid w:val="00000B2C"/>
    <w:rsid w:val="00000D56"/>
    <w:rsid w:val="00001274"/>
    <w:rsid w:val="000012BD"/>
    <w:rsid w:val="0000163C"/>
    <w:rsid w:val="00001A99"/>
    <w:rsid w:val="00001CB4"/>
    <w:rsid w:val="00001D2A"/>
    <w:rsid w:val="00001E8C"/>
    <w:rsid w:val="00001FFC"/>
    <w:rsid w:val="00002785"/>
    <w:rsid w:val="00002856"/>
    <w:rsid w:val="00002893"/>
    <w:rsid w:val="00002DB0"/>
    <w:rsid w:val="00002E6E"/>
    <w:rsid w:val="00003074"/>
    <w:rsid w:val="00003A8D"/>
    <w:rsid w:val="00003D1B"/>
    <w:rsid w:val="00003D1F"/>
    <w:rsid w:val="00003EFF"/>
    <w:rsid w:val="0000413D"/>
    <w:rsid w:val="000044C6"/>
    <w:rsid w:val="000046A0"/>
    <w:rsid w:val="0000482B"/>
    <w:rsid w:val="000052CE"/>
    <w:rsid w:val="000052D8"/>
    <w:rsid w:val="00005342"/>
    <w:rsid w:val="00005A4B"/>
    <w:rsid w:val="00005B11"/>
    <w:rsid w:val="0000616F"/>
    <w:rsid w:val="00006E0F"/>
    <w:rsid w:val="00006FB7"/>
    <w:rsid w:val="0000729A"/>
    <w:rsid w:val="00007603"/>
    <w:rsid w:val="00007837"/>
    <w:rsid w:val="0001032D"/>
    <w:rsid w:val="000104A9"/>
    <w:rsid w:val="00010563"/>
    <w:rsid w:val="0001089D"/>
    <w:rsid w:val="00010C47"/>
    <w:rsid w:val="00010D66"/>
    <w:rsid w:val="00011176"/>
    <w:rsid w:val="00011439"/>
    <w:rsid w:val="0001155F"/>
    <w:rsid w:val="0001187F"/>
    <w:rsid w:val="000121EA"/>
    <w:rsid w:val="000121F4"/>
    <w:rsid w:val="000123DD"/>
    <w:rsid w:val="0001276A"/>
    <w:rsid w:val="00012968"/>
    <w:rsid w:val="00012B78"/>
    <w:rsid w:val="00012D65"/>
    <w:rsid w:val="00012FD1"/>
    <w:rsid w:val="00012FDC"/>
    <w:rsid w:val="000138B7"/>
    <w:rsid w:val="00013A0B"/>
    <w:rsid w:val="00013A73"/>
    <w:rsid w:val="000141B1"/>
    <w:rsid w:val="000147D8"/>
    <w:rsid w:val="00014B7E"/>
    <w:rsid w:val="00014FEC"/>
    <w:rsid w:val="000155DA"/>
    <w:rsid w:val="00015A84"/>
    <w:rsid w:val="0001641B"/>
    <w:rsid w:val="00016550"/>
    <w:rsid w:val="00016790"/>
    <w:rsid w:val="00016D75"/>
    <w:rsid w:val="0001710A"/>
    <w:rsid w:val="000174F9"/>
    <w:rsid w:val="00017958"/>
    <w:rsid w:val="00017D85"/>
    <w:rsid w:val="00017EE0"/>
    <w:rsid w:val="00020026"/>
    <w:rsid w:val="00020396"/>
    <w:rsid w:val="0002090C"/>
    <w:rsid w:val="00020F74"/>
    <w:rsid w:val="00021073"/>
    <w:rsid w:val="00021132"/>
    <w:rsid w:val="00021525"/>
    <w:rsid w:val="00021821"/>
    <w:rsid w:val="00021A6B"/>
    <w:rsid w:val="00022149"/>
    <w:rsid w:val="000221A8"/>
    <w:rsid w:val="00022916"/>
    <w:rsid w:val="0002294E"/>
    <w:rsid w:val="00022DFA"/>
    <w:rsid w:val="00022F76"/>
    <w:rsid w:val="000230D6"/>
    <w:rsid w:val="0002360C"/>
    <w:rsid w:val="00023AA6"/>
    <w:rsid w:val="00023F9A"/>
    <w:rsid w:val="000245EE"/>
    <w:rsid w:val="00024B35"/>
    <w:rsid w:val="00025545"/>
    <w:rsid w:val="000260F5"/>
    <w:rsid w:val="000263F2"/>
    <w:rsid w:val="00027AD9"/>
    <w:rsid w:val="0003058E"/>
    <w:rsid w:val="0003075B"/>
    <w:rsid w:val="0003076B"/>
    <w:rsid w:val="00030C6D"/>
    <w:rsid w:val="00030CA2"/>
    <w:rsid w:val="0003101D"/>
    <w:rsid w:val="00031123"/>
    <w:rsid w:val="00031AA8"/>
    <w:rsid w:val="00031E92"/>
    <w:rsid w:val="00031EE4"/>
    <w:rsid w:val="00032073"/>
    <w:rsid w:val="00032160"/>
    <w:rsid w:val="000323F2"/>
    <w:rsid w:val="0003264A"/>
    <w:rsid w:val="000329A6"/>
    <w:rsid w:val="00032AD8"/>
    <w:rsid w:val="00033680"/>
    <w:rsid w:val="000336B8"/>
    <w:rsid w:val="000336F2"/>
    <w:rsid w:val="00033D76"/>
    <w:rsid w:val="00033FFC"/>
    <w:rsid w:val="0003444F"/>
    <w:rsid w:val="000346B6"/>
    <w:rsid w:val="00034CA5"/>
    <w:rsid w:val="00034F75"/>
    <w:rsid w:val="00035410"/>
    <w:rsid w:val="00035878"/>
    <w:rsid w:val="00036AD5"/>
    <w:rsid w:val="00036D1B"/>
    <w:rsid w:val="00036DBF"/>
    <w:rsid w:val="00037561"/>
    <w:rsid w:val="00037B7E"/>
    <w:rsid w:val="00037DE4"/>
    <w:rsid w:val="00037E3A"/>
    <w:rsid w:val="00037EC1"/>
    <w:rsid w:val="00040C52"/>
    <w:rsid w:val="00040E4E"/>
    <w:rsid w:val="00041041"/>
    <w:rsid w:val="000410B1"/>
    <w:rsid w:val="000411A7"/>
    <w:rsid w:val="00041718"/>
    <w:rsid w:val="0004258D"/>
    <w:rsid w:val="00042EF8"/>
    <w:rsid w:val="0004306C"/>
    <w:rsid w:val="00043119"/>
    <w:rsid w:val="00043166"/>
    <w:rsid w:val="00043911"/>
    <w:rsid w:val="00043D53"/>
    <w:rsid w:val="000447F5"/>
    <w:rsid w:val="000452CC"/>
    <w:rsid w:val="00045D86"/>
    <w:rsid w:val="00046510"/>
    <w:rsid w:val="00046836"/>
    <w:rsid w:val="000469EB"/>
    <w:rsid w:val="00046F3F"/>
    <w:rsid w:val="0004757B"/>
    <w:rsid w:val="0004786E"/>
    <w:rsid w:val="00047B7E"/>
    <w:rsid w:val="00050215"/>
    <w:rsid w:val="000506F8"/>
    <w:rsid w:val="000509E2"/>
    <w:rsid w:val="000510D9"/>
    <w:rsid w:val="00051319"/>
    <w:rsid w:val="00051AF4"/>
    <w:rsid w:val="00051E11"/>
    <w:rsid w:val="000524B3"/>
    <w:rsid w:val="0005262D"/>
    <w:rsid w:val="00052C64"/>
    <w:rsid w:val="00052F01"/>
    <w:rsid w:val="000538EA"/>
    <w:rsid w:val="00053A2D"/>
    <w:rsid w:val="000542FF"/>
    <w:rsid w:val="00054812"/>
    <w:rsid w:val="000549C7"/>
    <w:rsid w:val="00054D54"/>
    <w:rsid w:val="000551AD"/>
    <w:rsid w:val="00055235"/>
    <w:rsid w:val="00055376"/>
    <w:rsid w:val="000558B7"/>
    <w:rsid w:val="00055A0F"/>
    <w:rsid w:val="00055A93"/>
    <w:rsid w:val="00055D67"/>
    <w:rsid w:val="00055F9F"/>
    <w:rsid w:val="000563B6"/>
    <w:rsid w:val="000564FD"/>
    <w:rsid w:val="000565A7"/>
    <w:rsid w:val="000565AE"/>
    <w:rsid w:val="000567D9"/>
    <w:rsid w:val="00056DFC"/>
    <w:rsid w:val="000572FA"/>
    <w:rsid w:val="000578FD"/>
    <w:rsid w:val="00057EDC"/>
    <w:rsid w:val="000600E4"/>
    <w:rsid w:val="00060295"/>
    <w:rsid w:val="000606A4"/>
    <w:rsid w:val="00060995"/>
    <w:rsid w:val="00060B45"/>
    <w:rsid w:val="00060D7A"/>
    <w:rsid w:val="000613AE"/>
    <w:rsid w:val="00062B80"/>
    <w:rsid w:val="00062C21"/>
    <w:rsid w:val="00062DFF"/>
    <w:rsid w:val="00062F18"/>
    <w:rsid w:val="00063199"/>
    <w:rsid w:val="00063321"/>
    <w:rsid w:val="0006355D"/>
    <w:rsid w:val="00063965"/>
    <w:rsid w:val="00063A04"/>
    <w:rsid w:val="0006499E"/>
    <w:rsid w:val="00065219"/>
    <w:rsid w:val="000654A8"/>
    <w:rsid w:val="00065585"/>
    <w:rsid w:val="0006562D"/>
    <w:rsid w:val="00065996"/>
    <w:rsid w:val="0006599B"/>
    <w:rsid w:val="00065B1F"/>
    <w:rsid w:val="00065BCD"/>
    <w:rsid w:val="00066C38"/>
    <w:rsid w:val="00067266"/>
    <w:rsid w:val="0006740B"/>
    <w:rsid w:val="000674AB"/>
    <w:rsid w:val="000676D7"/>
    <w:rsid w:val="0006780F"/>
    <w:rsid w:val="00067937"/>
    <w:rsid w:val="00067E65"/>
    <w:rsid w:val="0007036C"/>
    <w:rsid w:val="00070406"/>
    <w:rsid w:val="000709C0"/>
    <w:rsid w:val="00071808"/>
    <w:rsid w:val="00071E86"/>
    <w:rsid w:val="00072155"/>
    <w:rsid w:val="0007278A"/>
    <w:rsid w:val="00072A54"/>
    <w:rsid w:val="00072C3E"/>
    <w:rsid w:val="000732E6"/>
    <w:rsid w:val="0007356A"/>
    <w:rsid w:val="000738E4"/>
    <w:rsid w:val="00073939"/>
    <w:rsid w:val="00073D4C"/>
    <w:rsid w:val="000740D4"/>
    <w:rsid w:val="0007415C"/>
    <w:rsid w:val="0007471C"/>
    <w:rsid w:val="00074DF7"/>
    <w:rsid w:val="000751D7"/>
    <w:rsid w:val="0007523F"/>
    <w:rsid w:val="00075895"/>
    <w:rsid w:val="000759E2"/>
    <w:rsid w:val="0007750F"/>
    <w:rsid w:val="00077783"/>
    <w:rsid w:val="000779EB"/>
    <w:rsid w:val="00077E10"/>
    <w:rsid w:val="00080487"/>
    <w:rsid w:val="00080C4E"/>
    <w:rsid w:val="00080CA8"/>
    <w:rsid w:val="00080D60"/>
    <w:rsid w:val="00080FC0"/>
    <w:rsid w:val="000816C8"/>
    <w:rsid w:val="00081AC7"/>
    <w:rsid w:val="00081DF4"/>
    <w:rsid w:val="00081E59"/>
    <w:rsid w:val="000820DB"/>
    <w:rsid w:val="0008264E"/>
    <w:rsid w:val="000826A1"/>
    <w:rsid w:val="00083106"/>
    <w:rsid w:val="00083215"/>
    <w:rsid w:val="0008336C"/>
    <w:rsid w:val="0008426D"/>
    <w:rsid w:val="0008438D"/>
    <w:rsid w:val="000848CA"/>
    <w:rsid w:val="000849A9"/>
    <w:rsid w:val="000849BB"/>
    <w:rsid w:val="00084B00"/>
    <w:rsid w:val="00084DAC"/>
    <w:rsid w:val="00084EA7"/>
    <w:rsid w:val="000852BB"/>
    <w:rsid w:val="0008533F"/>
    <w:rsid w:val="00085363"/>
    <w:rsid w:val="00085531"/>
    <w:rsid w:val="00085D74"/>
    <w:rsid w:val="000860FA"/>
    <w:rsid w:val="0008632A"/>
    <w:rsid w:val="000865DE"/>
    <w:rsid w:val="000867C8"/>
    <w:rsid w:val="00087538"/>
    <w:rsid w:val="0008759A"/>
    <w:rsid w:val="0008779C"/>
    <w:rsid w:val="00087C53"/>
    <w:rsid w:val="00087D4A"/>
    <w:rsid w:val="0009017F"/>
    <w:rsid w:val="000901A0"/>
    <w:rsid w:val="0009031F"/>
    <w:rsid w:val="00090DE4"/>
    <w:rsid w:val="00091308"/>
    <w:rsid w:val="000913A8"/>
    <w:rsid w:val="000915B8"/>
    <w:rsid w:val="00091AF6"/>
    <w:rsid w:val="00091B4D"/>
    <w:rsid w:val="00092157"/>
    <w:rsid w:val="000923CF"/>
    <w:rsid w:val="00093546"/>
    <w:rsid w:val="00093656"/>
    <w:rsid w:val="000936A3"/>
    <w:rsid w:val="00093CA8"/>
    <w:rsid w:val="00093DBE"/>
    <w:rsid w:val="00093FCA"/>
    <w:rsid w:val="00094242"/>
    <w:rsid w:val="00094A81"/>
    <w:rsid w:val="00095561"/>
    <w:rsid w:val="0009558A"/>
    <w:rsid w:val="00095996"/>
    <w:rsid w:val="000959B0"/>
    <w:rsid w:val="00095FA8"/>
    <w:rsid w:val="00096129"/>
    <w:rsid w:val="000962A1"/>
    <w:rsid w:val="0009654D"/>
    <w:rsid w:val="000968EC"/>
    <w:rsid w:val="00096B52"/>
    <w:rsid w:val="00096C25"/>
    <w:rsid w:val="00097017"/>
    <w:rsid w:val="000971B6"/>
    <w:rsid w:val="000973CB"/>
    <w:rsid w:val="00097754"/>
    <w:rsid w:val="0009786A"/>
    <w:rsid w:val="000978E3"/>
    <w:rsid w:val="0009790D"/>
    <w:rsid w:val="00097E0E"/>
    <w:rsid w:val="000A05D2"/>
    <w:rsid w:val="000A2E1B"/>
    <w:rsid w:val="000A34D8"/>
    <w:rsid w:val="000A3786"/>
    <w:rsid w:val="000A3796"/>
    <w:rsid w:val="000A3D8F"/>
    <w:rsid w:val="000A3DAA"/>
    <w:rsid w:val="000A4EAF"/>
    <w:rsid w:val="000A558F"/>
    <w:rsid w:val="000A5599"/>
    <w:rsid w:val="000A5836"/>
    <w:rsid w:val="000A5CB4"/>
    <w:rsid w:val="000A68FF"/>
    <w:rsid w:val="000A697E"/>
    <w:rsid w:val="000A6A98"/>
    <w:rsid w:val="000A6B54"/>
    <w:rsid w:val="000A6B84"/>
    <w:rsid w:val="000A6BF6"/>
    <w:rsid w:val="000A71DB"/>
    <w:rsid w:val="000B0022"/>
    <w:rsid w:val="000B0253"/>
    <w:rsid w:val="000B03C8"/>
    <w:rsid w:val="000B06E7"/>
    <w:rsid w:val="000B1254"/>
    <w:rsid w:val="000B1844"/>
    <w:rsid w:val="000B28E6"/>
    <w:rsid w:val="000B2B37"/>
    <w:rsid w:val="000B2C3A"/>
    <w:rsid w:val="000B2CF2"/>
    <w:rsid w:val="000B2DD4"/>
    <w:rsid w:val="000B3FD2"/>
    <w:rsid w:val="000B4277"/>
    <w:rsid w:val="000B42C1"/>
    <w:rsid w:val="000B47FF"/>
    <w:rsid w:val="000B4CD8"/>
    <w:rsid w:val="000B54C8"/>
    <w:rsid w:val="000B563F"/>
    <w:rsid w:val="000B5B40"/>
    <w:rsid w:val="000B5C06"/>
    <w:rsid w:val="000B6081"/>
    <w:rsid w:val="000B60EB"/>
    <w:rsid w:val="000B67F6"/>
    <w:rsid w:val="000B69FB"/>
    <w:rsid w:val="000B6B08"/>
    <w:rsid w:val="000B7B72"/>
    <w:rsid w:val="000B7CFE"/>
    <w:rsid w:val="000C013B"/>
    <w:rsid w:val="000C0305"/>
    <w:rsid w:val="000C06E4"/>
    <w:rsid w:val="000C0B56"/>
    <w:rsid w:val="000C1188"/>
    <w:rsid w:val="000C17CF"/>
    <w:rsid w:val="000C1A22"/>
    <w:rsid w:val="000C1EF3"/>
    <w:rsid w:val="000C2052"/>
    <w:rsid w:val="000C26A5"/>
    <w:rsid w:val="000C29A2"/>
    <w:rsid w:val="000C2A1F"/>
    <w:rsid w:val="000C2AC1"/>
    <w:rsid w:val="000C2DD7"/>
    <w:rsid w:val="000C3A16"/>
    <w:rsid w:val="000C3B7A"/>
    <w:rsid w:val="000C3C4A"/>
    <w:rsid w:val="000C3C63"/>
    <w:rsid w:val="000C3CB6"/>
    <w:rsid w:val="000C4509"/>
    <w:rsid w:val="000C4934"/>
    <w:rsid w:val="000C53AE"/>
    <w:rsid w:val="000C56E0"/>
    <w:rsid w:val="000C5B08"/>
    <w:rsid w:val="000C5B10"/>
    <w:rsid w:val="000C6398"/>
    <w:rsid w:val="000C708A"/>
    <w:rsid w:val="000C7443"/>
    <w:rsid w:val="000C7698"/>
    <w:rsid w:val="000C7AC4"/>
    <w:rsid w:val="000C7ED6"/>
    <w:rsid w:val="000D04FD"/>
    <w:rsid w:val="000D06D4"/>
    <w:rsid w:val="000D0A09"/>
    <w:rsid w:val="000D18FB"/>
    <w:rsid w:val="000D1947"/>
    <w:rsid w:val="000D1D24"/>
    <w:rsid w:val="000D1E4F"/>
    <w:rsid w:val="000D22E0"/>
    <w:rsid w:val="000D27D3"/>
    <w:rsid w:val="000D2E1C"/>
    <w:rsid w:val="000D3333"/>
    <w:rsid w:val="000D3745"/>
    <w:rsid w:val="000D3792"/>
    <w:rsid w:val="000D3801"/>
    <w:rsid w:val="000D3BF7"/>
    <w:rsid w:val="000D3E10"/>
    <w:rsid w:val="000D3F9F"/>
    <w:rsid w:val="000D439E"/>
    <w:rsid w:val="000D49AD"/>
    <w:rsid w:val="000D5549"/>
    <w:rsid w:val="000D5A1A"/>
    <w:rsid w:val="000D5C42"/>
    <w:rsid w:val="000D63FB"/>
    <w:rsid w:val="000D6542"/>
    <w:rsid w:val="000D69F6"/>
    <w:rsid w:val="000D6B5A"/>
    <w:rsid w:val="000D74B2"/>
    <w:rsid w:val="000D772D"/>
    <w:rsid w:val="000D78F2"/>
    <w:rsid w:val="000D7A5E"/>
    <w:rsid w:val="000E0011"/>
    <w:rsid w:val="000E0534"/>
    <w:rsid w:val="000E0571"/>
    <w:rsid w:val="000E062A"/>
    <w:rsid w:val="000E06CD"/>
    <w:rsid w:val="000E0D24"/>
    <w:rsid w:val="000E0D72"/>
    <w:rsid w:val="000E0EF3"/>
    <w:rsid w:val="000E12DA"/>
    <w:rsid w:val="000E1D72"/>
    <w:rsid w:val="000E2BD5"/>
    <w:rsid w:val="000E2DA9"/>
    <w:rsid w:val="000E2F66"/>
    <w:rsid w:val="000E2FE3"/>
    <w:rsid w:val="000E3B83"/>
    <w:rsid w:val="000E3F77"/>
    <w:rsid w:val="000E401D"/>
    <w:rsid w:val="000E4191"/>
    <w:rsid w:val="000E4301"/>
    <w:rsid w:val="000E454E"/>
    <w:rsid w:val="000E4748"/>
    <w:rsid w:val="000E50DC"/>
    <w:rsid w:val="000E5595"/>
    <w:rsid w:val="000E58EB"/>
    <w:rsid w:val="000E5E28"/>
    <w:rsid w:val="000E5F60"/>
    <w:rsid w:val="000E6192"/>
    <w:rsid w:val="000E63D0"/>
    <w:rsid w:val="000E65DB"/>
    <w:rsid w:val="000E67A9"/>
    <w:rsid w:val="000E6890"/>
    <w:rsid w:val="000E6993"/>
    <w:rsid w:val="000E6BFE"/>
    <w:rsid w:val="000E6D3B"/>
    <w:rsid w:val="000E72F3"/>
    <w:rsid w:val="000E761F"/>
    <w:rsid w:val="000E77E3"/>
    <w:rsid w:val="000E7C46"/>
    <w:rsid w:val="000E7DB3"/>
    <w:rsid w:val="000E7FF3"/>
    <w:rsid w:val="000F01FA"/>
    <w:rsid w:val="000F044B"/>
    <w:rsid w:val="000F109C"/>
    <w:rsid w:val="000F11B5"/>
    <w:rsid w:val="000F1236"/>
    <w:rsid w:val="000F1356"/>
    <w:rsid w:val="000F142F"/>
    <w:rsid w:val="000F1482"/>
    <w:rsid w:val="000F17A6"/>
    <w:rsid w:val="000F2D34"/>
    <w:rsid w:val="000F3014"/>
    <w:rsid w:val="000F3015"/>
    <w:rsid w:val="000F3175"/>
    <w:rsid w:val="000F336E"/>
    <w:rsid w:val="000F338F"/>
    <w:rsid w:val="000F35D6"/>
    <w:rsid w:val="000F3780"/>
    <w:rsid w:val="000F3945"/>
    <w:rsid w:val="000F3A47"/>
    <w:rsid w:val="000F3F45"/>
    <w:rsid w:val="000F3FA8"/>
    <w:rsid w:val="000F4054"/>
    <w:rsid w:val="000F4154"/>
    <w:rsid w:val="000F4EEA"/>
    <w:rsid w:val="000F4F28"/>
    <w:rsid w:val="000F5149"/>
    <w:rsid w:val="000F51BC"/>
    <w:rsid w:val="000F63C8"/>
    <w:rsid w:val="000F7A4F"/>
    <w:rsid w:val="00100583"/>
    <w:rsid w:val="001006BB"/>
    <w:rsid w:val="0010072F"/>
    <w:rsid w:val="00100D78"/>
    <w:rsid w:val="001010D6"/>
    <w:rsid w:val="00101473"/>
    <w:rsid w:val="00101710"/>
    <w:rsid w:val="00101B30"/>
    <w:rsid w:val="00102034"/>
    <w:rsid w:val="0010248E"/>
    <w:rsid w:val="001028EC"/>
    <w:rsid w:val="00102C43"/>
    <w:rsid w:val="00102D32"/>
    <w:rsid w:val="00103201"/>
    <w:rsid w:val="0010361A"/>
    <w:rsid w:val="00103702"/>
    <w:rsid w:val="00103D4A"/>
    <w:rsid w:val="00104719"/>
    <w:rsid w:val="00104982"/>
    <w:rsid w:val="00104ACA"/>
    <w:rsid w:val="00104AD8"/>
    <w:rsid w:val="00104CB0"/>
    <w:rsid w:val="00105005"/>
    <w:rsid w:val="00105592"/>
    <w:rsid w:val="001063AF"/>
    <w:rsid w:val="001064BF"/>
    <w:rsid w:val="00106B0C"/>
    <w:rsid w:val="00106F15"/>
    <w:rsid w:val="00107374"/>
    <w:rsid w:val="00107711"/>
    <w:rsid w:val="001100F6"/>
    <w:rsid w:val="001108EF"/>
    <w:rsid w:val="00110D4D"/>
    <w:rsid w:val="00110E0A"/>
    <w:rsid w:val="00110FDD"/>
    <w:rsid w:val="00111C6C"/>
    <w:rsid w:val="0011216D"/>
    <w:rsid w:val="0011253B"/>
    <w:rsid w:val="0011330B"/>
    <w:rsid w:val="0011354A"/>
    <w:rsid w:val="00113594"/>
    <w:rsid w:val="001139F8"/>
    <w:rsid w:val="00113FED"/>
    <w:rsid w:val="001140DC"/>
    <w:rsid w:val="0011428B"/>
    <w:rsid w:val="00114314"/>
    <w:rsid w:val="0011448E"/>
    <w:rsid w:val="0011452F"/>
    <w:rsid w:val="00114617"/>
    <w:rsid w:val="00114968"/>
    <w:rsid w:val="0011538E"/>
    <w:rsid w:val="001153F2"/>
    <w:rsid w:val="001154FE"/>
    <w:rsid w:val="001155F4"/>
    <w:rsid w:val="001158A6"/>
    <w:rsid w:val="0011606B"/>
    <w:rsid w:val="001160F9"/>
    <w:rsid w:val="001161D2"/>
    <w:rsid w:val="00116203"/>
    <w:rsid w:val="00116787"/>
    <w:rsid w:val="00116C73"/>
    <w:rsid w:val="00117313"/>
    <w:rsid w:val="001174B7"/>
    <w:rsid w:val="00117601"/>
    <w:rsid w:val="00117C3C"/>
    <w:rsid w:val="00117FAB"/>
    <w:rsid w:val="00120001"/>
    <w:rsid w:val="0012008B"/>
    <w:rsid w:val="001204ED"/>
    <w:rsid w:val="00120504"/>
    <w:rsid w:val="00120612"/>
    <w:rsid w:val="00120668"/>
    <w:rsid w:val="00120BBF"/>
    <w:rsid w:val="00120D37"/>
    <w:rsid w:val="00120FB6"/>
    <w:rsid w:val="00121111"/>
    <w:rsid w:val="00121125"/>
    <w:rsid w:val="001214FD"/>
    <w:rsid w:val="00121B69"/>
    <w:rsid w:val="00121E9B"/>
    <w:rsid w:val="00121FFB"/>
    <w:rsid w:val="001222CC"/>
    <w:rsid w:val="00122698"/>
    <w:rsid w:val="00122EA8"/>
    <w:rsid w:val="0012395D"/>
    <w:rsid w:val="00123B30"/>
    <w:rsid w:val="00123BBA"/>
    <w:rsid w:val="00123E10"/>
    <w:rsid w:val="00124863"/>
    <w:rsid w:val="00124D62"/>
    <w:rsid w:val="00125E3A"/>
    <w:rsid w:val="00126AB6"/>
    <w:rsid w:val="001271DD"/>
    <w:rsid w:val="0012770B"/>
    <w:rsid w:val="001278FC"/>
    <w:rsid w:val="001302AD"/>
    <w:rsid w:val="0013069C"/>
    <w:rsid w:val="00130A54"/>
    <w:rsid w:val="00130B17"/>
    <w:rsid w:val="00130D48"/>
    <w:rsid w:val="00130D93"/>
    <w:rsid w:val="00130FF5"/>
    <w:rsid w:val="00131457"/>
    <w:rsid w:val="00131B68"/>
    <w:rsid w:val="00131EB5"/>
    <w:rsid w:val="0013218D"/>
    <w:rsid w:val="00132315"/>
    <w:rsid w:val="00132867"/>
    <w:rsid w:val="00132CBB"/>
    <w:rsid w:val="00133293"/>
    <w:rsid w:val="001334C9"/>
    <w:rsid w:val="001335B4"/>
    <w:rsid w:val="00133DBA"/>
    <w:rsid w:val="001342D2"/>
    <w:rsid w:val="0013467D"/>
    <w:rsid w:val="001347E9"/>
    <w:rsid w:val="00134B1E"/>
    <w:rsid w:val="00134ECF"/>
    <w:rsid w:val="001350D5"/>
    <w:rsid w:val="00135451"/>
    <w:rsid w:val="0013616E"/>
    <w:rsid w:val="0013749F"/>
    <w:rsid w:val="0013767B"/>
    <w:rsid w:val="00137808"/>
    <w:rsid w:val="00137840"/>
    <w:rsid w:val="00137B1E"/>
    <w:rsid w:val="00137E90"/>
    <w:rsid w:val="00140325"/>
    <w:rsid w:val="001408B7"/>
    <w:rsid w:val="001408F7"/>
    <w:rsid w:val="00140E6A"/>
    <w:rsid w:val="00140FEB"/>
    <w:rsid w:val="00141597"/>
    <w:rsid w:val="0014182E"/>
    <w:rsid w:val="00141A51"/>
    <w:rsid w:val="00141B07"/>
    <w:rsid w:val="00141FCF"/>
    <w:rsid w:val="0014232F"/>
    <w:rsid w:val="00142453"/>
    <w:rsid w:val="00142713"/>
    <w:rsid w:val="00142C85"/>
    <w:rsid w:val="001431D2"/>
    <w:rsid w:val="001436F1"/>
    <w:rsid w:val="00143BF7"/>
    <w:rsid w:val="00144189"/>
    <w:rsid w:val="001443BA"/>
    <w:rsid w:val="001447C7"/>
    <w:rsid w:val="00144C3B"/>
    <w:rsid w:val="00144E44"/>
    <w:rsid w:val="00144E89"/>
    <w:rsid w:val="00144F8F"/>
    <w:rsid w:val="001454E9"/>
    <w:rsid w:val="0014599E"/>
    <w:rsid w:val="00145E6F"/>
    <w:rsid w:val="00146725"/>
    <w:rsid w:val="001468DD"/>
    <w:rsid w:val="00146950"/>
    <w:rsid w:val="00146EBF"/>
    <w:rsid w:val="00147299"/>
    <w:rsid w:val="00147874"/>
    <w:rsid w:val="00150037"/>
    <w:rsid w:val="001507C3"/>
    <w:rsid w:val="00150881"/>
    <w:rsid w:val="00150CA6"/>
    <w:rsid w:val="00150F54"/>
    <w:rsid w:val="00151108"/>
    <w:rsid w:val="00151559"/>
    <w:rsid w:val="001516C2"/>
    <w:rsid w:val="00151A6F"/>
    <w:rsid w:val="00152213"/>
    <w:rsid w:val="00152381"/>
    <w:rsid w:val="00152465"/>
    <w:rsid w:val="001526F0"/>
    <w:rsid w:val="00152865"/>
    <w:rsid w:val="00152867"/>
    <w:rsid w:val="00152A4B"/>
    <w:rsid w:val="00152EAA"/>
    <w:rsid w:val="00152F2E"/>
    <w:rsid w:val="00152FB5"/>
    <w:rsid w:val="00153196"/>
    <w:rsid w:val="00153268"/>
    <w:rsid w:val="001532C2"/>
    <w:rsid w:val="00153725"/>
    <w:rsid w:val="00153BF7"/>
    <w:rsid w:val="0015416B"/>
    <w:rsid w:val="0015420F"/>
    <w:rsid w:val="001543BA"/>
    <w:rsid w:val="0015462E"/>
    <w:rsid w:val="00154C7F"/>
    <w:rsid w:val="00155113"/>
    <w:rsid w:val="001554DC"/>
    <w:rsid w:val="00155640"/>
    <w:rsid w:val="0015569E"/>
    <w:rsid w:val="001557EC"/>
    <w:rsid w:val="00155D64"/>
    <w:rsid w:val="00155DE6"/>
    <w:rsid w:val="00156448"/>
    <w:rsid w:val="001566DD"/>
    <w:rsid w:val="001567BC"/>
    <w:rsid w:val="00156804"/>
    <w:rsid w:val="001568FD"/>
    <w:rsid w:val="00156A64"/>
    <w:rsid w:val="001571F5"/>
    <w:rsid w:val="001572CC"/>
    <w:rsid w:val="001573D3"/>
    <w:rsid w:val="0015756E"/>
    <w:rsid w:val="00157D65"/>
    <w:rsid w:val="00160C54"/>
    <w:rsid w:val="00160D7F"/>
    <w:rsid w:val="0016103C"/>
    <w:rsid w:val="00161091"/>
    <w:rsid w:val="0016129D"/>
    <w:rsid w:val="001614E6"/>
    <w:rsid w:val="0016173E"/>
    <w:rsid w:val="00161834"/>
    <w:rsid w:val="00161870"/>
    <w:rsid w:val="00161AB9"/>
    <w:rsid w:val="0016204B"/>
    <w:rsid w:val="00162334"/>
    <w:rsid w:val="00162480"/>
    <w:rsid w:val="00162585"/>
    <w:rsid w:val="00162B94"/>
    <w:rsid w:val="00162EB0"/>
    <w:rsid w:val="00162FAB"/>
    <w:rsid w:val="00163086"/>
    <w:rsid w:val="0016398A"/>
    <w:rsid w:val="00163B9A"/>
    <w:rsid w:val="00163C1A"/>
    <w:rsid w:val="00164548"/>
    <w:rsid w:val="001648B3"/>
    <w:rsid w:val="001649D2"/>
    <w:rsid w:val="00164AFE"/>
    <w:rsid w:val="00164D40"/>
    <w:rsid w:val="00164F6C"/>
    <w:rsid w:val="0016554C"/>
    <w:rsid w:val="00165B24"/>
    <w:rsid w:val="00165BE5"/>
    <w:rsid w:val="00165C1D"/>
    <w:rsid w:val="00165E85"/>
    <w:rsid w:val="0016615C"/>
    <w:rsid w:val="001668F7"/>
    <w:rsid w:val="00166A47"/>
    <w:rsid w:val="00166D4B"/>
    <w:rsid w:val="00167490"/>
    <w:rsid w:val="00167708"/>
    <w:rsid w:val="001679BE"/>
    <w:rsid w:val="00167DC0"/>
    <w:rsid w:val="001700C1"/>
    <w:rsid w:val="00170C9E"/>
    <w:rsid w:val="00170F75"/>
    <w:rsid w:val="00170F79"/>
    <w:rsid w:val="001715EA"/>
    <w:rsid w:val="00171BE6"/>
    <w:rsid w:val="00171BFF"/>
    <w:rsid w:val="00172822"/>
    <w:rsid w:val="00173232"/>
    <w:rsid w:val="0017324B"/>
    <w:rsid w:val="00173605"/>
    <w:rsid w:val="001738A7"/>
    <w:rsid w:val="001739AB"/>
    <w:rsid w:val="00173EBA"/>
    <w:rsid w:val="001741BF"/>
    <w:rsid w:val="001746AE"/>
    <w:rsid w:val="00174CE0"/>
    <w:rsid w:val="00174F30"/>
    <w:rsid w:val="00175965"/>
    <w:rsid w:val="001760A9"/>
    <w:rsid w:val="00176C8F"/>
    <w:rsid w:val="00176FFB"/>
    <w:rsid w:val="00177040"/>
    <w:rsid w:val="00177042"/>
    <w:rsid w:val="00177120"/>
    <w:rsid w:val="0017732A"/>
    <w:rsid w:val="001774C8"/>
    <w:rsid w:val="001777D3"/>
    <w:rsid w:val="00177962"/>
    <w:rsid w:val="001807EA"/>
    <w:rsid w:val="001813EF"/>
    <w:rsid w:val="00181A5F"/>
    <w:rsid w:val="001820C3"/>
    <w:rsid w:val="00182122"/>
    <w:rsid w:val="00182E0E"/>
    <w:rsid w:val="00182F06"/>
    <w:rsid w:val="00183221"/>
    <w:rsid w:val="00183C7E"/>
    <w:rsid w:val="00183CC1"/>
    <w:rsid w:val="0018414A"/>
    <w:rsid w:val="00184A25"/>
    <w:rsid w:val="00184C9E"/>
    <w:rsid w:val="001850BD"/>
    <w:rsid w:val="0018520C"/>
    <w:rsid w:val="00185455"/>
    <w:rsid w:val="001854DF"/>
    <w:rsid w:val="00185ECD"/>
    <w:rsid w:val="00186694"/>
    <w:rsid w:val="001866C8"/>
    <w:rsid w:val="001866CA"/>
    <w:rsid w:val="00186A30"/>
    <w:rsid w:val="00186AD6"/>
    <w:rsid w:val="00186E5D"/>
    <w:rsid w:val="00186EEF"/>
    <w:rsid w:val="0018714A"/>
    <w:rsid w:val="0018725F"/>
    <w:rsid w:val="0018766B"/>
    <w:rsid w:val="0018794C"/>
    <w:rsid w:val="00187C3B"/>
    <w:rsid w:val="00187C9F"/>
    <w:rsid w:val="001908E4"/>
    <w:rsid w:val="00190DBE"/>
    <w:rsid w:val="001915B1"/>
    <w:rsid w:val="00191827"/>
    <w:rsid w:val="00191A73"/>
    <w:rsid w:val="00191B32"/>
    <w:rsid w:val="001920AD"/>
    <w:rsid w:val="00192320"/>
    <w:rsid w:val="00192A90"/>
    <w:rsid w:val="00192D26"/>
    <w:rsid w:val="00192E49"/>
    <w:rsid w:val="00193269"/>
    <w:rsid w:val="001933E8"/>
    <w:rsid w:val="001934F8"/>
    <w:rsid w:val="00193747"/>
    <w:rsid w:val="0019374D"/>
    <w:rsid w:val="00193B37"/>
    <w:rsid w:val="00193D8B"/>
    <w:rsid w:val="0019447B"/>
    <w:rsid w:val="001946DC"/>
    <w:rsid w:val="001946FD"/>
    <w:rsid w:val="0019481D"/>
    <w:rsid w:val="0019496D"/>
    <w:rsid w:val="00194A19"/>
    <w:rsid w:val="00194DF7"/>
    <w:rsid w:val="00194E0C"/>
    <w:rsid w:val="00195D54"/>
    <w:rsid w:val="00195D6A"/>
    <w:rsid w:val="001964C7"/>
    <w:rsid w:val="00196DE6"/>
    <w:rsid w:val="00196FD8"/>
    <w:rsid w:val="0019709E"/>
    <w:rsid w:val="00197170"/>
    <w:rsid w:val="001A0362"/>
    <w:rsid w:val="001A0638"/>
    <w:rsid w:val="001A1C9F"/>
    <w:rsid w:val="001A1D61"/>
    <w:rsid w:val="001A1DA5"/>
    <w:rsid w:val="001A1FA0"/>
    <w:rsid w:val="001A216A"/>
    <w:rsid w:val="001A23FE"/>
    <w:rsid w:val="001A24E4"/>
    <w:rsid w:val="001A30C6"/>
    <w:rsid w:val="001A312C"/>
    <w:rsid w:val="001A3607"/>
    <w:rsid w:val="001A3C19"/>
    <w:rsid w:val="001A44FE"/>
    <w:rsid w:val="001A489C"/>
    <w:rsid w:val="001A4D6D"/>
    <w:rsid w:val="001A51F9"/>
    <w:rsid w:val="001A54CB"/>
    <w:rsid w:val="001A5532"/>
    <w:rsid w:val="001A631A"/>
    <w:rsid w:val="001A6AF5"/>
    <w:rsid w:val="001A6AF6"/>
    <w:rsid w:val="001A6F3D"/>
    <w:rsid w:val="001A707C"/>
    <w:rsid w:val="001A7A0B"/>
    <w:rsid w:val="001A7A32"/>
    <w:rsid w:val="001B0A0A"/>
    <w:rsid w:val="001B0F26"/>
    <w:rsid w:val="001B148F"/>
    <w:rsid w:val="001B14AC"/>
    <w:rsid w:val="001B183B"/>
    <w:rsid w:val="001B1CC9"/>
    <w:rsid w:val="001B2AD1"/>
    <w:rsid w:val="001B376E"/>
    <w:rsid w:val="001B38F8"/>
    <w:rsid w:val="001B3B1B"/>
    <w:rsid w:val="001B3E5D"/>
    <w:rsid w:val="001B3ECC"/>
    <w:rsid w:val="001B50F5"/>
    <w:rsid w:val="001B57BD"/>
    <w:rsid w:val="001B5C25"/>
    <w:rsid w:val="001B664A"/>
    <w:rsid w:val="001B66B1"/>
    <w:rsid w:val="001B66E4"/>
    <w:rsid w:val="001B6C7B"/>
    <w:rsid w:val="001B7395"/>
    <w:rsid w:val="001B764F"/>
    <w:rsid w:val="001B791C"/>
    <w:rsid w:val="001B7A83"/>
    <w:rsid w:val="001C0587"/>
    <w:rsid w:val="001C063F"/>
    <w:rsid w:val="001C0863"/>
    <w:rsid w:val="001C087B"/>
    <w:rsid w:val="001C08F2"/>
    <w:rsid w:val="001C0901"/>
    <w:rsid w:val="001C0B2B"/>
    <w:rsid w:val="001C0D7E"/>
    <w:rsid w:val="001C0EF4"/>
    <w:rsid w:val="001C0F1C"/>
    <w:rsid w:val="001C178F"/>
    <w:rsid w:val="001C17B5"/>
    <w:rsid w:val="001C187D"/>
    <w:rsid w:val="001C1BA3"/>
    <w:rsid w:val="001C1C78"/>
    <w:rsid w:val="001C205B"/>
    <w:rsid w:val="001C24D9"/>
    <w:rsid w:val="001C2596"/>
    <w:rsid w:val="001C3682"/>
    <w:rsid w:val="001C36C7"/>
    <w:rsid w:val="001C39C8"/>
    <w:rsid w:val="001C3B33"/>
    <w:rsid w:val="001C4F23"/>
    <w:rsid w:val="001C523C"/>
    <w:rsid w:val="001C546A"/>
    <w:rsid w:val="001C57D3"/>
    <w:rsid w:val="001C5F2F"/>
    <w:rsid w:val="001C5FEA"/>
    <w:rsid w:val="001C6066"/>
    <w:rsid w:val="001C60AE"/>
    <w:rsid w:val="001C65CA"/>
    <w:rsid w:val="001C6779"/>
    <w:rsid w:val="001C77B2"/>
    <w:rsid w:val="001D0090"/>
    <w:rsid w:val="001D028F"/>
    <w:rsid w:val="001D044E"/>
    <w:rsid w:val="001D0942"/>
    <w:rsid w:val="001D0EFE"/>
    <w:rsid w:val="001D10D1"/>
    <w:rsid w:val="001D120E"/>
    <w:rsid w:val="001D1375"/>
    <w:rsid w:val="001D152F"/>
    <w:rsid w:val="001D1637"/>
    <w:rsid w:val="001D178B"/>
    <w:rsid w:val="001D1897"/>
    <w:rsid w:val="001D18B5"/>
    <w:rsid w:val="001D1CF5"/>
    <w:rsid w:val="001D266D"/>
    <w:rsid w:val="001D3520"/>
    <w:rsid w:val="001D3B1B"/>
    <w:rsid w:val="001D3EA1"/>
    <w:rsid w:val="001D4514"/>
    <w:rsid w:val="001D4645"/>
    <w:rsid w:val="001D492A"/>
    <w:rsid w:val="001D5F1E"/>
    <w:rsid w:val="001D6849"/>
    <w:rsid w:val="001D6965"/>
    <w:rsid w:val="001D705D"/>
    <w:rsid w:val="001D7528"/>
    <w:rsid w:val="001D76E5"/>
    <w:rsid w:val="001D78D6"/>
    <w:rsid w:val="001D7EF6"/>
    <w:rsid w:val="001E03F1"/>
    <w:rsid w:val="001E0DBC"/>
    <w:rsid w:val="001E11E1"/>
    <w:rsid w:val="001E125F"/>
    <w:rsid w:val="001E1385"/>
    <w:rsid w:val="001E168B"/>
    <w:rsid w:val="001E1BF6"/>
    <w:rsid w:val="001E21A6"/>
    <w:rsid w:val="001E2EC6"/>
    <w:rsid w:val="001E365C"/>
    <w:rsid w:val="001E40D4"/>
    <w:rsid w:val="001E426C"/>
    <w:rsid w:val="001E4297"/>
    <w:rsid w:val="001E48B7"/>
    <w:rsid w:val="001E49E9"/>
    <w:rsid w:val="001E4EC2"/>
    <w:rsid w:val="001E53C0"/>
    <w:rsid w:val="001E5D32"/>
    <w:rsid w:val="001E62AA"/>
    <w:rsid w:val="001E6331"/>
    <w:rsid w:val="001E638A"/>
    <w:rsid w:val="001E6B52"/>
    <w:rsid w:val="001E6EF8"/>
    <w:rsid w:val="001E7327"/>
    <w:rsid w:val="001E7358"/>
    <w:rsid w:val="001E7894"/>
    <w:rsid w:val="001E7B74"/>
    <w:rsid w:val="001E7F0C"/>
    <w:rsid w:val="001F00D2"/>
    <w:rsid w:val="001F0861"/>
    <w:rsid w:val="001F09F6"/>
    <w:rsid w:val="001F0A0A"/>
    <w:rsid w:val="001F0E53"/>
    <w:rsid w:val="001F1161"/>
    <w:rsid w:val="001F13C8"/>
    <w:rsid w:val="001F17E2"/>
    <w:rsid w:val="001F26A1"/>
    <w:rsid w:val="001F26BF"/>
    <w:rsid w:val="001F2701"/>
    <w:rsid w:val="001F295E"/>
    <w:rsid w:val="001F29E6"/>
    <w:rsid w:val="001F3260"/>
    <w:rsid w:val="001F35D5"/>
    <w:rsid w:val="001F39D5"/>
    <w:rsid w:val="001F3AB5"/>
    <w:rsid w:val="001F4799"/>
    <w:rsid w:val="001F496F"/>
    <w:rsid w:val="001F6563"/>
    <w:rsid w:val="001F7886"/>
    <w:rsid w:val="001F789C"/>
    <w:rsid w:val="001F7A86"/>
    <w:rsid w:val="001F7D5E"/>
    <w:rsid w:val="00200047"/>
    <w:rsid w:val="00200757"/>
    <w:rsid w:val="00200917"/>
    <w:rsid w:val="002009BA"/>
    <w:rsid w:val="002009E2"/>
    <w:rsid w:val="00200D06"/>
    <w:rsid w:val="0020123D"/>
    <w:rsid w:val="00202428"/>
    <w:rsid w:val="0020247A"/>
    <w:rsid w:val="00202748"/>
    <w:rsid w:val="002028BA"/>
    <w:rsid w:val="00202D0B"/>
    <w:rsid w:val="00203271"/>
    <w:rsid w:val="002032B3"/>
    <w:rsid w:val="0020380F"/>
    <w:rsid w:val="00203839"/>
    <w:rsid w:val="00203B3C"/>
    <w:rsid w:val="00203D42"/>
    <w:rsid w:val="00203F7E"/>
    <w:rsid w:val="00204022"/>
    <w:rsid w:val="00204A1A"/>
    <w:rsid w:val="00205212"/>
    <w:rsid w:val="002054BE"/>
    <w:rsid w:val="00205743"/>
    <w:rsid w:val="00205D48"/>
    <w:rsid w:val="00205EF9"/>
    <w:rsid w:val="00206522"/>
    <w:rsid w:val="00206C33"/>
    <w:rsid w:val="00207430"/>
    <w:rsid w:val="00207572"/>
    <w:rsid w:val="002113E9"/>
    <w:rsid w:val="00211B45"/>
    <w:rsid w:val="002129A6"/>
    <w:rsid w:val="00212D30"/>
    <w:rsid w:val="00212EE6"/>
    <w:rsid w:val="002130BA"/>
    <w:rsid w:val="00213227"/>
    <w:rsid w:val="00213336"/>
    <w:rsid w:val="002137A8"/>
    <w:rsid w:val="00213F04"/>
    <w:rsid w:val="002146E8"/>
    <w:rsid w:val="00214C3C"/>
    <w:rsid w:val="002152A8"/>
    <w:rsid w:val="00215552"/>
    <w:rsid w:val="002157FE"/>
    <w:rsid w:val="00215A31"/>
    <w:rsid w:val="00215B18"/>
    <w:rsid w:val="00215C31"/>
    <w:rsid w:val="00215CFD"/>
    <w:rsid w:val="00216088"/>
    <w:rsid w:val="00216270"/>
    <w:rsid w:val="002162ED"/>
    <w:rsid w:val="002163A5"/>
    <w:rsid w:val="00216E58"/>
    <w:rsid w:val="00216E7F"/>
    <w:rsid w:val="00216ECE"/>
    <w:rsid w:val="00216F0B"/>
    <w:rsid w:val="00216F10"/>
    <w:rsid w:val="00217376"/>
    <w:rsid w:val="002174D8"/>
    <w:rsid w:val="002174E4"/>
    <w:rsid w:val="00217E00"/>
    <w:rsid w:val="00220187"/>
    <w:rsid w:val="00220401"/>
    <w:rsid w:val="00220E2E"/>
    <w:rsid w:val="002211EF"/>
    <w:rsid w:val="002217FB"/>
    <w:rsid w:val="00221BED"/>
    <w:rsid w:val="00222937"/>
    <w:rsid w:val="00222A79"/>
    <w:rsid w:val="00222B2D"/>
    <w:rsid w:val="0022302B"/>
    <w:rsid w:val="002231E0"/>
    <w:rsid w:val="00223C38"/>
    <w:rsid w:val="00223CC3"/>
    <w:rsid w:val="002250BB"/>
    <w:rsid w:val="002255A0"/>
    <w:rsid w:val="00225878"/>
    <w:rsid w:val="0022596D"/>
    <w:rsid w:val="002259A4"/>
    <w:rsid w:val="00225BAB"/>
    <w:rsid w:val="00225D1C"/>
    <w:rsid w:val="00225EA7"/>
    <w:rsid w:val="00225FCE"/>
    <w:rsid w:val="00226A77"/>
    <w:rsid w:val="00227070"/>
    <w:rsid w:val="0022745D"/>
    <w:rsid w:val="00230332"/>
    <w:rsid w:val="00230DF2"/>
    <w:rsid w:val="002310BF"/>
    <w:rsid w:val="002318D2"/>
    <w:rsid w:val="00231AC5"/>
    <w:rsid w:val="002325A3"/>
    <w:rsid w:val="0023271C"/>
    <w:rsid w:val="002327C4"/>
    <w:rsid w:val="002329CF"/>
    <w:rsid w:val="00232A5D"/>
    <w:rsid w:val="00232E1F"/>
    <w:rsid w:val="00233092"/>
    <w:rsid w:val="002331E4"/>
    <w:rsid w:val="00233970"/>
    <w:rsid w:val="0023472A"/>
    <w:rsid w:val="00234B77"/>
    <w:rsid w:val="00234ED7"/>
    <w:rsid w:val="002354E9"/>
    <w:rsid w:val="00235A07"/>
    <w:rsid w:val="00235A34"/>
    <w:rsid w:val="00235B66"/>
    <w:rsid w:val="00235BB3"/>
    <w:rsid w:val="00236B2B"/>
    <w:rsid w:val="00237790"/>
    <w:rsid w:val="002378B9"/>
    <w:rsid w:val="00237A7A"/>
    <w:rsid w:val="002401F9"/>
    <w:rsid w:val="002406D8"/>
    <w:rsid w:val="002410B0"/>
    <w:rsid w:val="00241187"/>
    <w:rsid w:val="00241609"/>
    <w:rsid w:val="00241745"/>
    <w:rsid w:val="00241768"/>
    <w:rsid w:val="002419A9"/>
    <w:rsid w:val="00241B2E"/>
    <w:rsid w:val="00241D00"/>
    <w:rsid w:val="00241D60"/>
    <w:rsid w:val="00241E32"/>
    <w:rsid w:val="00242488"/>
    <w:rsid w:val="0024260F"/>
    <w:rsid w:val="0024277C"/>
    <w:rsid w:val="002433D0"/>
    <w:rsid w:val="00243746"/>
    <w:rsid w:val="00243B4A"/>
    <w:rsid w:val="00243C99"/>
    <w:rsid w:val="00243E78"/>
    <w:rsid w:val="00244775"/>
    <w:rsid w:val="002447EE"/>
    <w:rsid w:val="00244893"/>
    <w:rsid w:val="00244B90"/>
    <w:rsid w:val="00245127"/>
    <w:rsid w:val="002451A5"/>
    <w:rsid w:val="00245B8F"/>
    <w:rsid w:val="00246535"/>
    <w:rsid w:val="00247276"/>
    <w:rsid w:val="0024770F"/>
    <w:rsid w:val="00247854"/>
    <w:rsid w:val="00247AC9"/>
    <w:rsid w:val="00247B6A"/>
    <w:rsid w:val="00247F85"/>
    <w:rsid w:val="002502F5"/>
    <w:rsid w:val="00250E22"/>
    <w:rsid w:val="0025197E"/>
    <w:rsid w:val="002519EB"/>
    <w:rsid w:val="00251A69"/>
    <w:rsid w:val="00251EA4"/>
    <w:rsid w:val="0025232D"/>
    <w:rsid w:val="00252574"/>
    <w:rsid w:val="0025280D"/>
    <w:rsid w:val="00252A56"/>
    <w:rsid w:val="002532D6"/>
    <w:rsid w:val="002533FF"/>
    <w:rsid w:val="002535CB"/>
    <w:rsid w:val="002536F7"/>
    <w:rsid w:val="00253DD3"/>
    <w:rsid w:val="00253ED9"/>
    <w:rsid w:val="0025443E"/>
    <w:rsid w:val="0025495E"/>
    <w:rsid w:val="00254AB0"/>
    <w:rsid w:val="00254B23"/>
    <w:rsid w:val="00254F5C"/>
    <w:rsid w:val="002551F8"/>
    <w:rsid w:val="002558FE"/>
    <w:rsid w:val="00255DCA"/>
    <w:rsid w:val="00255E6E"/>
    <w:rsid w:val="002561BB"/>
    <w:rsid w:val="00256A8B"/>
    <w:rsid w:val="00256C50"/>
    <w:rsid w:val="00257074"/>
    <w:rsid w:val="00257C57"/>
    <w:rsid w:val="00257DAE"/>
    <w:rsid w:val="00257E96"/>
    <w:rsid w:val="0026019C"/>
    <w:rsid w:val="002603E8"/>
    <w:rsid w:val="002604F5"/>
    <w:rsid w:val="0026090E"/>
    <w:rsid w:val="00260ABD"/>
    <w:rsid w:val="002613AD"/>
    <w:rsid w:val="00261594"/>
    <w:rsid w:val="00261674"/>
    <w:rsid w:val="00261729"/>
    <w:rsid w:val="00261952"/>
    <w:rsid w:val="002619FF"/>
    <w:rsid w:val="00261B24"/>
    <w:rsid w:val="00261E30"/>
    <w:rsid w:val="00261ECB"/>
    <w:rsid w:val="002628E9"/>
    <w:rsid w:val="00262AE3"/>
    <w:rsid w:val="00262F43"/>
    <w:rsid w:val="002630D1"/>
    <w:rsid w:val="002631BC"/>
    <w:rsid w:val="00263566"/>
    <w:rsid w:val="00263980"/>
    <w:rsid w:val="00263B83"/>
    <w:rsid w:val="00263F7F"/>
    <w:rsid w:val="002642FA"/>
    <w:rsid w:val="00264430"/>
    <w:rsid w:val="002646B2"/>
    <w:rsid w:val="0026534C"/>
    <w:rsid w:val="002656D3"/>
    <w:rsid w:val="002664AB"/>
    <w:rsid w:val="002666E5"/>
    <w:rsid w:val="00266C78"/>
    <w:rsid w:val="00266E74"/>
    <w:rsid w:val="00266F5A"/>
    <w:rsid w:val="002675AE"/>
    <w:rsid w:val="00267804"/>
    <w:rsid w:val="002678E4"/>
    <w:rsid w:val="00267985"/>
    <w:rsid w:val="00267D72"/>
    <w:rsid w:val="00267DEA"/>
    <w:rsid w:val="002700FF"/>
    <w:rsid w:val="00270256"/>
    <w:rsid w:val="0027042D"/>
    <w:rsid w:val="00270D0C"/>
    <w:rsid w:val="00270D2D"/>
    <w:rsid w:val="0027168A"/>
    <w:rsid w:val="00271F98"/>
    <w:rsid w:val="00272B4A"/>
    <w:rsid w:val="00273D34"/>
    <w:rsid w:val="00273F5F"/>
    <w:rsid w:val="00274198"/>
    <w:rsid w:val="00274381"/>
    <w:rsid w:val="002744A8"/>
    <w:rsid w:val="00274FDF"/>
    <w:rsid w:val="002753F3"/>
    <w:rsid w:val="00275502"/>
    <w:rsid w:val="002759F9"/>
    <w:rsid w:val="00275C11"/>
    <w:rsid w:val="00275D7F"/>
    <w:rsid w:val="00276269"/>
    <w:rsid w:val="00276B89"/>
    <w:rsid w:val="00276BD6"/>
    <w:rsid w:val="00276CC1"/>
    <w:rsid w:val="00276D40"/>
    <w:rsid w:val="00277050"/>
    <w:rsid w:val="002771E3"/>
    <w:rsid w:val="002773C0"/>
    <w:rsid w:val="002774D5"/>
    <w:rsid w:val="0027761D"/>
    <w:rsid w:val="002778F9"/>
    <w:rsid w:val="0027790C"/>
    <w:rsid w:val="00277959"/>
    <w:rsid w:val="00277DD0"/>
    <w:rsid w:val="002800A8"/>
    <w:rsid w:val="002800BC"/>
    <w:rsid w:val="002801F7"/>
    <w:rsid w:val="00280333"/>
    <w:rsid w:val="00280C81"/>
    <w:rsid w:val="0028189E"/>
    <w:rsid w:val="002819E1"/>
    <w:rsid w:val="002820E4"/>
    <w:rsid w:val="00282693"/>
    <w:rsid w:val="00283879"/>
    <w:rsid w:val="00283D9B"/>
    <w:rsid w:val="00283E95"/>
    <w:rsid w:val="00284094"/>
    <w:rsid w:val="00284122"/>
    <w:rsid w:val="00284C14"/>
    <w:rsid w:val="00284F23"/>
    <w:rsid w:val="0028569E"/>
    <w:rsid w:val="0028586F"/>
    <w:rsid w:val="002863AD"/>
    <w:rsid w:val="0028644C"/>
    <w:rsid w:val="0028664E"/>
    <w:rsid w:val="00287244"/>
    <w:rsid w:val="00287938"/>
    <w:rsid w:val="00290A38"/>
    <w:rsid w:val="00290D45"/>
    <w:rsid w:val="00290F33"/>
    <w:rsid w:val="00291213"/>
    <w:rsid w:val="0029121E"/>
    <w:rsid w:val="002912C3"/>
    <w:rsid w:val="00291351"/>
    <w:rsid w:val="00291C5F"/>
    <w:rsid w:val="00291F14"/>
    <w:rsid w:val="00291F2B"/>
    <w:rsid w:val="002928D8"/>
    <w:rsid w:val="00292997"/>
    <w:rsid w:val="00292F0B"/>
    <w:rsid w:val="002935DF"/>
    <w:rsid w:val="00293CF5"/>
    <w:rsid w:val="00293D6C"/>
    <w:rsid w:val="00294970"/>
    <w:rsid w:val="00294DE9"/>
    <w:rsid w:val="002950E7"/>
    <w:rsid w:val="00295395"/>
    <w:rsid w:val="002955F6"/>
    <w:rsid w:val="002956C2"/>
    <w:rsid w:val="00295AA2"/>
    <w:rsid w:val="0029607B"/>
    <w:rsid w:val="00296604"/>
    <w:rsid w:val="0029680B"/>
    <w:rsid w:val="00296B8A"/>
    <w:rsid w:val="002972B4"/>
    <w:rsid w:val="00297448"/>
    <w:rsid w:val="002A019D"/>
    <w:rsid w:val="002A0515"/>
    <w:rsid w:val="002A0604"/>
    <w:rsid w:val="002A07D3"/>
    <w:rsid w:val="002A08D4"/>
    <w:rsid w:val="002A0CAA"/>
    <w:rsid w:val="002A0D40"/>
    <w:rsid w:val="002A123F"/>
    <w:rsid w:val="002A16EA"/>
    <w:rsid w:val="002A1833"/>
    <w:rsid w:val="002A19D9"/>
    <w:rsid w:val="002A1FEC"/>
    <w:rsid w:val="002A205D"/>
    <w:rsid w:val="002A236F"/>
    <w:rsid w:val="002A2781"/>
    <w:rsid w:val="002A28CD"/>
    <w:rsid w:val="002A2A85"/>
    <w:rsid w:val="002A3057"/>
    <w:rsid w:val="002A3111"/>
    <w:rsid w:val="002A3B5A"/>
    <w:rsid w:val="002A4CF4"/>
    <w:rsid w:val="002A4E81"/>
    <w:rsid w:val="002A532E"/>
    <w:rsid w:val="002A5440"/>
    <w:rsid w:val="002A56DD"/>
    <w:rsid w:val="002A56DE"/>
    <w:rsid w:val="002A594F"/>
    <w:rsid w:val="002A60D0"/>
    <w:rsid w:val="002A6154"/>
    <w:rsid w:val="002A657A"/>
    <w:rsid w:val="002A65B5"/>
    <w:rsid w:val="002A65FF"/>
    <w:rsid w:val="002A69B2"/>
    <w:rsid w:val="002A6B41"/>
    <w:rsid w:val="002A731B"/>
    <w:rsid w:val="002A74BB"/>
    <w:rsid w:val="002A7728"/>
    <w:rsid w:val="002A7817"/>
    <w:rsid w:val="002A7885"/>
    <w:rsid w:val="002A7C25"/>
    <w:rsid w:val="002A7CBF"/>
    <w:rsid w:val="002B0069"/>
    <w:rsid w:val="002B0471"/>
    <w:rsid w:val="002B063A"/>
    <w:rsid w:val="002B0C31"/>
    <w:rsid w:val="002B0F79"/>
    <w:rsid w:val="002B1C2D"/>
    <w:rsid w:val="002B202B"/>
    <w:rsid w:val="002B23E1"/>
    <w:rsid w:val="002B24CF"/>
    <w:rsid w:val="002B2731"/>
    <w:rsid w:val="002B273D"/>
    <w:rsid w:val="002B2B40"/>
    <w:rsid w:val="002B2DBC"/>
    <w:rsid w:val="002B2E9B"/>
    <w:rsid w:val="002B3712"/>
    <w:rsid w:val="002B4487"/>
    <w:rsid w:val="002B4507"/>
    <w:rsid w:val="002B4CA6"/>
    <w:rsid w:val="002B4F6C"/>
    <w:rsid w:val="002B543F"/>
    <w:rsid w:val="002B56B5"/>
    <w:rsid w:val="002B5949"/>
    <w:rsid w:val="002B60DB"/>
    <w:rsid w:val="002B6322"/>
    <w:rsid w:val="002B6688"/>
    <w:rsid w:val="002B6998"/>
    <w:rsid w:val="002B6C84"/>
    <w:rsid w:val="002B6FC8"/>
    <w:rsid w:val="002B7523"/>
    <w:rsid w:val="002B7765"/>
    <w:rsid w:val="002B7995"/>
    <w:rsid w:val="002B7DE3"/>
    <w:rsid w:val="002B7E02"/>
    <w:rsid w:val="002C0106"/>
    <w:rsid w:val="002C05AC"/>
    <w:rsid w:val="002C0D52"/>
    <w:rsid w:val="002C0E04"/>
    <w:rsid w:val="002C17B4"/>
    <w:rsid w:val="002C1804"/>
    <w:rsid w:val="002C1D84"/>
    <w:rsid w:val="002C1DD4"/>
    <w:rsid w:val="002C267E"/>
    <w:rsid w:val="002C2A1D"/>
    <w:rsid w:val="002C2BD9"/>
    <w:rsid w:val="002C3195"/>
    <w:rsid w:val="002C36EC"/>
    <w:rsid w:val="002C3ADB"/>
    <w:rsid w:val="002C3D44"/>
    <w:rsid w:val="002C3F08"/>
    <w:rsid w:val="002C3F9B"/>
    <w:rsid w:val="002C4008"/>
    <w:rsid w:val="002C4141"/>
    <w:rsid w:val="002C4466"/>
    <w:rsid w:val="002C44A8"/>
    <w:rsid w:val="002C4A64"/>
    <w:rsid w:val="002C4BB4"/>
    <w:rsid w:val="002C4EE6"/>
    <w:rsid w:val="002C5D0D"/>
    <w:rsid w:val="002C5E81"/>
    <w:rsid w:val="002C604D"/>
    <w:rsid w:val="002C6463"/>
    <w:rsid w:val="002C6884"/>
    <w:rsid w:val="002C76DE"/>
    <w:rsid w:val="002C7BDC"/>
    <w:rsid w:val="002C7D98"/>
    <w:rsid w:val="002D0082"/>
    <w:rsid w:val="002D0319"/>
    <w:rsid w:val="002D04DE"/>
    <w:rsid w:val="002D098F"/>
    <w:rsid w:val="002D16C7"/>
    <w:rsid w:val="002D1CF7"/>
    <w:rsid w:val="002D2A76"/>
    <w:rsid w:val="002D2E0F"/>
    <w:rsid w:val="002D309F"/>
    <w:rsid w:val="002D30C5"/>
    <w:rsid w:val="002D32D7"/>
    <w:rsid w:val="002D38FB"/>
    <w:rsid w:val="002D39AB"/>
    <w:rsid w:val="002D3CE3"/>
    <w:rsid w:val="002D3F68"/>
    <w:rsid w:val="002D4403"/>
    <w:rsid w:val="002D44FD"/>
    <w:rsid w:val="002D4BC8"/>
    <w:rsid w:val="002D4F64"/>
    <w:rsid w:val="002D543C"/>
    <w:rsid w:val="002D54D4"/>
    <w:rsid w:val="002D6029"/>
    <w:rsid w:val="002D642D"/>
    <w:rsid w:val="002D6AA4"/>
    <w:rsid w:val="002D70E6"/>
    <w:rsid w:val="002D7285"/>
    <w:rsid w:val="002D76EA"/>
    <w:rsid w:val="002D792A"/>
    <w:rsid w:val="002D7DE7"/>
    <w:rsid w:val="002D7E9F"/>
    <w:rsid w:val="002E01C6"/>
    <w:rsid w:val="002E0850"/>
    <w:rsid w:val="002E0AB4"/>
    <w:rsid w:val="002E0FE7"/>
    <w:rsid w:val="002E100C"/>
    <w:rsid w:val="002E10E2"/>
    <w:rsid w:val="002E128C"/>
    <w:rsid w:val="002E18D5"/>
    <w:rsid w:val="002E1996"/>
    <w:rsid w:val="002E1E91"/>
    <w:rsid w:val="002E1F77"/>
    <w:rsid w:val="002E2101"/>
    <w:rsid w:val="002E23C6"/>
    <w:rsid w:val="002E275F"/>
    <w:rsid w:val="002E2776"/>
    <w:rsid w:val="002E2CC0"/>
    <w:rsid w:val="002E2D81"/>
    <w:rsid w:val="002E2E40"/>
    <w:rsid w:val="002E306C"/>
    <w:rsid w:val="002E396D"/>
    <w:rsid w:val="002E3B9C"/>
    <w:rsid w:val="002E3D9F"/>
    <w:rsid w:val="002E3E94"/>
    <w:rsid w:val="002E411B"/>
    <w:rsid w:val="002E4491"/>
    <w:rsid w:val="002E4688"/>
    <w:rsid w:val="002E4854"/>
    <w:rsid w:val="002E5298"/>
    <w:rsid w:val="002E5531"/>
    <w:rsid w:val="002E5553"/>
    <w:rsid w:val="002E598D"/>
    <w:rsid w:val="002E5A83"/>
    <w:rsid w:val="002E5C12"/>
    <w:rsid w:val="002E5F44"/>
    <w:rsid w:val="002E6103"/>
    <w:rsid w:val="002E6480"/>
    <w:rsid w:val="002E6ADB"/>
    <w:rsid w:val="002E706B"/>
    <w:rsid w:val="002E740F"/>
    <w:rsid w:val="002E754D"/>
    <w:rsid w:val="002E774E"/>
    <w:rsid w:val="002E7CB1"/>
    <w:rsid w:val="002F06E1"/>
    <w:rsid w:val="002F0E39"/>
    <w:rsid w:val="002F1298"/>
    <w:rsid w:val="002F13CA"/>
    <w:rsid w:val="002F151B"/>
    <w:rsid w:val="002F1CBF"/>
    <w:rsid w:val="002F1D0A"/>
    <w:rsid w:val="002F2044"/>
    <w:rsid w:val="002F225B"/>
    <w:rsid w:val="002F256A"/>
    <w:rsid w:val="002F2E3D"/>
    <w:rsid w:val="002F314A"/>
    <w:rsid w:val="002F33ED"/>
    <w:rsid w:val="002F35EA"/>
    <w:rsid w:val="002F37D4"/>
    <w:rsid w:val="002F384A"/>
    <w:rsid w:val="002F3933"/>
    <w:rsid w:val="002F3ADE"/>
    <w:rsid w:val="002F430F"/>
    <w:rsid w:val="002F463E"/>
    <w:rsid w:val="002F4CC2"/>
    <w:rsid w:val="002F512A"/>
    <w:rsid w:val="002F5320"/>
    <w:rsid w:val="002F536B"/>
    <w:rsid w:val="002F544A"/>
    <w:rsid w:val="002F691E"/>
    <w:rsid w:val="002F6D62"/>
    <w:rsid w:val="002F70ED"/>
    <w:rsid w:val="002F725D"/>
    <w:rsid w:val="002F73A4"/>
    <w:rsid w:val="002F78A5"/>
    <w:rsid w:val="002F7C0D"/>
    <w:rsid w:val="002F7D83"/>
    <w:rsid w:val="00300019"/>
    <w:rsid w:val="003009C4"/>
    <w:rsid w:val="00300A37"/>
    <w:rsid w:val="00300B0B"/>
    <w:rsid w:val="00300DDF"/>
    <w:rsid w:val="0030134E"/>
    <w:rsid w:val="0030152C"/>
    <w:rsid w:val="0030155B"/>
    <w:rsid w:val="003016D7"/>
    <w:rsid w:val="00302127"/>
    <w:rsid w:val="00302827"/>
    <w:rsid w:val="00302BEF"/>
    <w:rsid w:val="00302DE0"/>
    <w:rsid w:val="0030380B"/>
    <w:rsid w:val="003040E3"/>
    <w:rsid w:val="00304251"/>
    <w:rsid w:val="003042AA"/>
    <w:rsid w:val="00304676"/>
    <w:rsid w:val="0030481D"/>
    <w:rsid w:val="00304C89"/>
    <w:rsid w:val="00305505"/>
    <w:rsid w:val="0030651C"/>
    <w:rsid w:val="003066C5"/>
    <w:rsid w:val="003067D4"/>
    <w:rsid w:val="00306996"/>
    <w:rsid w:val="00306AA7"/>
    <w:rsid w:val="00306F9C"/>
    <w:rsid w:val="0030725E"/>
    <w:rsid w:val="00307CCD"/>
    <w:rsid w:val="0031003A"/>
    <w:rsid w:val="00310202"/>
    <w:rsid w:val="00310B23"/>
    <w:rsid w:val="003110CF"/>
    <w:rsid w:val="003112F6"/>
    <w:rsid w:val="003123A4"/>
    <w:rsid w:val="00312566"/>
    <w:rsid w:val="003125FF"/>
    <w:rsid w:val="00312612"/>
    <w:rsid w:val="00312D91"/>
    <w:rsid w:val="00312DB9"/>
    <w:rsid w:val="0031322A"/>
    <w:rsid w:val="00313A8E"/>
    <w:rsid w:val="00313D32"/>
    <w:rsid w:val="00313E5A"/>
    <w:rsid w:val="00313F51"/>
    <w:rsid w:val="0031403D"/>
    <w:rsid w:val="0031420C"/>
    <w:rsid w:val="003143DC"/>
    <w:rsid w:val="00314434"/>
    <w:rsid w:val="003151CC"/>
    <w:rsid w:val="003154BC"/>
    <w:rsid w:val="003157E3"/>
    <w:rsid w:val="0031580E"/>
    <w:rsid w:val="00315B28"/>
    <w:rsid w:val="003166EB"/>
    <w:rsid w:val="00316A8C"/>
    <w:rsid w:val="00316E99"/>
    <w:rsid w:val="0031728D"/>
    <w:rsid w:val="00317ACA"/>
    <w:rsid w:val="00317C93"/>
    <w:rsid w:val="00320549"/>
    <w:rsid w:val="00320F8E"/>
    <w:rsid w:val="00320FF9"/>
    <w:rsid w:val="0032125F"/>
    <w:rsid w:val="003215D7"/>
    <w:rsid w:val="00321625"/>
    <w:rsid w:val="00321E68"/>
    <w:rsid w:val="0032217C"/>
    <w:rsid w:val="003223C0"/>
    <w:rsid w:val="003224CA"/>
    <w:rsid w:val="00322AB5"/>
    <w:rsid w:val="00322BCA"/>
    <w:rsid w:val="00322EE3"/>
    <w:rsid w:val="00323088"/>
    <w:rsid w:val="00323485"/>
    <w:rsid w:val="00323A62"/>
    <w:rsid w:val="003240A6"/>
    <w:rsid w:val="0032435D"/>
    <w:rsid w:val="003243A3"/>
    <w:rsid w:val="0032478D"/>
    <w:rsid w:val="00324BAA"/>
    <w:rsid w:val="00324C17"/>
    <w:rsid w:val="00324E51"/>
    <w:rsid w:val="00325195"/>
    <w:rsid w:val="003252AA"/>
    <w:rsid w:val="00325534"/>
    <w:rsid w:val="003257C2"/>
    <w:rsid w:val="00325BAB"/>
    <w:rsid w:val="00325D39"/>
    <w:rsid w:val="00325EBA"/>
    <w:rsid w:val="003260A6"/>
    <w:rsid w:val="0032657B"/>
    <w:rsid w:val="003267AC"/>
    <w:rsid w:val="003270A5"/>
    <w:rsid w:val="0032736C"/>
    <w:rsid w:val="00327550"/>
    <w:rsid w:val="00327985"/>
    <w:rsid w:val="00327B05"/>
    <w:rsid w:val="00327D5C"/>
    <w:rsid w:val="0033014D"/>
    <w:rsid w:val="0033044A"/>
    <w:rsid w:val="00330711"/>
    <w:rsid w:val="00330997"/>
    <w:rsid w:val="00330BBA"/>
    <w:rsid w:val="00330C89"/>
    <w:rsid w:val="0033137B"/>
    <w:rsid w:val="0033151E"/>
    <w:rsid w:val="00331676"/>
    <w:rsid w:val="0033169D"/>
    <w:rsid w:val="003319B6"/>
    <w:rsid w:val="00331B39"/>
    <w:rsid w:val="00331BC1"/>
    <w:rsid w:val="00331E7E"/>
    <w:rsid w:val="00331F4A"/>
    <w:rsid w:val="003323C5"/>
    <w:rsid w:val="00332471"/>
    <w:rsid w:val="003324ED"/>
    <w:rsid w:val="00332947"/>
    <w:rsid w:val="00332D1C"/>
    <w:rsid w:val="00333199"/>
    <w:rsid w:val="00333BCB"/>
    <w:rsid w:val="003340F2"/>
    <w:rsid w:val="0033448B"/>
    <w:rsid w:val="003346B9"/>
    <w:rsid w:val="00334BB0"/>
    <w:rsid w:val="00334BF8"/>
    <w:rsid w:val="00335106"/>
    <w:rsid w:val="00335726"/>
    <w:rsid w:val="00335791"/>
    <w:rsid w:val="003363EB"/>
    <w:rsid w:val="00336596"/>
    <w:rsid w:val="003365C5"/>
    <w:rsid w:val="00336866"/>
    <w:rsid w:val="003373BB"/>
    <w:rsid w:val="00337C1C"/>
    <w:rsid w:val="00337CBC"/>
    <w:rsid w:val="0034030A"/>
    <w:rsid w:val="003407AB"/>
    <w:rsid w:val="00340963"/>
    <w:rsid w:val="00340AC6"/>
    <w:rsid w:val="00340B59"/>
    <w:rsid w:val="00341431"/>
    <w:rsid w:val="00341644"/>
    <w:rsid w:val="00341A50"/>
    <w:rsid w:val="00341BA4"/>
    <w:rsid w:val="00342149"/>
    <w:rsid w:val="0034217E"/>
    <w:rsid w:val="00342244"/>
    <w:rsid w:val="0034249E"/>
    <w:rsid w:val="003429F2"/>
    <w:rsid w:val="00342A20"/>
    <w:rsid w:val="00343A02"/>
    <w:rsid w:val="00343C14"/>
    <w:rsid w:val="00344283"/>
    <w:rsid w:val="0034494C"/>
    <w:rsid w:val="00344A05"/>
    <w:rsid w:val="00344DD6"/>
    <w:rsid w:val="00344E09"/>
    <w:rsid w:val="00344FC9"/>
    <w:rsid w:val="00344FD2"/>
    <w:rsid w:val="00345AC4"/>
    <w:rsid w:val="003460B3"/>
    <w:rsid w:val="0034610E"/>
    <w:rsid w:val="003465E6"/>
    <w:rsid w:val="00346D6C"/>
    <w:rsid w:val="00346E9F"/>
    <w:rsid w:val="003476A1"/>
    <w:rsid w:val="0034774A"/>
    <w:rsid w:val="00347932"/>
    <w:rsid w:val="00350840"/>
    <w:rsid w:val="00350E43"/>
    <w:rsid w:val="00350F5A"/>
    <w:rsid w:val="00351524"/>
    <w:rsid w:val="00351D1A"/>
    <w:rsid w:val="00351FE6"/>
    <w:rsid w:val="0035201B"/>
    <w:rsid w:val="0035201D"/>
    <w:rsid w:val="003523AB"/>
    <w:rsid w:val="0035295B"/>
    <w:rsid w:val="00352CCF"/>
    <w:rsid w:val="00353B23"/>
    <w:rsid w:val="003540D9"/>
    <w:rsid w:val="003546F1"/>
    <w:rsid w:val="00355486"/>
    <w:rsid w:val="003559A5"/>
    <w:rsid w:val="003560A0"/>
    <w:rsid w:val="003560F0"/>
    <w:rsid w:val="0035621F"/>
    <w:rsid w:val="00356CCC"/>
    <w:rsid w:val="00357058"/>
    <w:rsid w:val="00357253"/>
    <w:rsid w:val="003574C6"/>
    <w:rsid w:val="00357B7C"/>
    <w:rsid w:val="003603A5"/>
    <w:rsid w:val="0036048D"/>
    <w:rsid w:val="003608FF"/>
    <w:rsid w:val="00360A5D"/>
    <w:rsid w:val="00360E7E"/>
    <w:rsid w:val="00360FAF"/>
    <w:rsid w:val="00361464"/>
    <w:rsid w:val="00361D35"/>
    <w:rsid w:val="00361DC3"/>
    <w:rsid w:val="00361F58"/>
    <w:rsid w:val="00361F6C"/>
    <w:rsid w:val="00362059"/>
    <w:rsid w:val="003625D4"/>
    <w:rsid w:val="0036314B"/>
    <w:rsid w:val="0036330B"/>
    <w:rsid w:val="00363D90"/>
    <w:rsid w:val="00364301"/>
    <w:rsid w:val="0036486A"/>
    <w:rsid w:val="00364CFD"/>
    <w:rsid w:val="00365009"/>
    <w:rsid w:val="003652BA"/>
    <w:rsid w:val="00365362"/>
    <w:rsid w:val="00366281"/>
    <w:rsid w:val="0036636C"/>
    <w:rsid w:val="00366683"/>
    <w:rsid w:val="003669EB"/>
    <w:rsid w:val="00366AFD"/>
    <w:rsid w:val="00366F7C"/>
    <w:rsid w:val="0036730D"/>
    <w:rsid w:val="0036742F"/>
    <w:rsid w:val="00367B45"/>
    <w:rsid w:val="00367C27"/>
    <w:rsid w:val="00367D1B"/>
    <w:rsid w:val="00370073"/>
    <w:rsid w:val="003702A2"/>
    <w:rsid w:val="0037033D"/>
    <w:rsid w:val="003708E1"/>
    <w:rsid w:val="00371223"/>
    <w:rsid w:val="003716DB"/>
    <w:rsid w:val="00371B8A"/>
    <w:rsid w:val="003728AD"/>
    <w:rsid w:val="00372928"/>
    <w:rsid w:val="00372957"/>
    <w:rsid w:val="0037408A"/>
    <w:rsid w:val="0037448A"/>
    <w:rsid w:val="00374620"/>
    <w:rsid w:val="0037497F"/>
    <w:rsid w:val="003750C2"/>
    <w:rsid w:val="00375391"/>
    <w:rsid w:val="0037547F"/>
    <w:rsid w:val="00375E9C"/>
    <w:rsid w:val="00375EC1"/>
    <w:rsid w:val="00375FEF"/>
    <w:rsid w:val="003760D8"/>
    <w:rsid w:val="00376494"/>
    <w:rsid w:val="0037672E"/>
    <w:rsid w:val="0037676B"/>
    <w:rsid w:val="00376AEB"/>
    <w:rsid w:val="00376EF9"/>
    <w:rsid w:val="0037728D"/>
    <w:rsid w:val="00377330"/>
    <w:rsid w:val="003776BA"/>
    <w:rsid w:val="00377C21"/>
    <w:rsid w:val="00377C27"/>
    <w:rsid w:val="00377D7C"/>
    <w:rsid w:val="003800D1"/>
    <w:rsid w:val="003803BD"/>
    <w:rsid w:val="00380470"/>
    <w:rsid w:val="003807D0"/>
    <w:rsid w:val="00380AE7"/>
    <w:rsid w:val="0038147C"/>
    <w:rsid w:val="0038172E"/>
    <w:rsid w:val="00381E9F"/>
    <w:rsid w:val="0038210C"/>
    <w:rsid w:val="003822D9"/>
    <w:rsid w:val="00382A6E"/>
    <w:rsid w:val="00383C87"/>
    <w:rsid w:val="003843F1"/>
    <w:rsid w:val="00384ADE"/>
    <w:rsid w:val="00384AEA"/>
    <w:rsid w:val="00384D77"/>
    <w:rsid w:val="00384E66"/>
    <w:rsid w:val="003853AC"/>
    <w:rsid w:val="00385475"/>
    <w:rsid w:val="00385586"/>
    <w:rsid w:val="0038561A"/>
    <w:rsid w:val="003857D5"/>
    <w:rsid w:val="00385C2E"/>
    <w:rsid w:val="00386153"/>
    <w:rsid w:val="00386482"/>
    <w:rsid w:val="00386A93"/>
    <w:rsid w:val="00386DAD"/>
    <w:rsid w:val="00387445"/>
    <w:rsid w:val="0039055D"/>
    <w:rsid w:val="003905EC"/>
    <w:rsid w:val="00390734"/>
    <w:rsid w:val="00390ACB"/>
    <w:rsid w:val="00390D06"/>
    <w:rsid w:val="00390E54"/>
    <w:rsid w:val="0039158C"/>
    <w:rsid w:val="00392062"/>
    <w:rsid w:val="00392363"/>
    <w:rsid w:val="00392619"/>
    <w:rsid w:val="00392E15"/>
    <w:rsid w:val="003937AD"/>
    <w:rsid w:val="0039390D"/>
    <w:rsid w:val="00393A56"/>
    <w:rsid w:val="003941A6"/>
    <w:rsid w:val="003941BC"/>
    <w:rsid w:val="003947AC"/>
    <w:rsid w:val="00394C60"/>
    <w:rsid w:val="0039552E"/>
    <w:rsid w:val="00395CE1"/>
    <w:rsid w:val="00396366"/>
    <w:rsid w:val="003965D7"/>
    <w:rsid w:val="00396D65"/>
    <w:rsid w:val="00396EB8"/>
    <w:rsid w:val="0039714F"/>
    <w:rsid w:val="003971E3"/>
    <w:rsid w:val="003972CB"/>
    <w:rsid w:val="00397C54"/>
    <w:rsid w:val="003A0202"/>
    <w:rsid w:val="003A043E"/>
    <w:rsid w:val="003A0517"/>
    <w:rsid w:val="003A0615"/>
    <w:rsid w:val="003A0D0B"/>
    <w:rsid w:val="003A0EDE"/>
    <w:rsid w:val="003A1030"/>
    <w:rsid w:val="003A110A"/>
    <w:rsid w:val="003A1C0F"/>
    <w:rsid w:val="003A265C"/>
    <w:rsid w:val="003A2DFB"/>
    <w:rsid w:val="003A3064"/>
    <w:rsid w:val="003A3068"/>
    <w:rsid w:val="003A30BB"/>
    <w:rsid w:val="003A3330"/>
    <w:rsid w:val="003A350A"/>
    <w:rsid w:val="003A3C0C"/>
    <w:rsid w:val="003A403B"/>
    <w:rsid w:val="003A4077"/>
    <w:rsid w:val="003A42B3"/>
    <w:rsid w:val="003A49E3"/>
    <w:rsid w:val="003A49F3"/>
    <w:rsid w:val="003A52BF"/>
    <w:rsid w:val="003A5746"/>
    <w:rsid w:val="003A610C"/>
    <w:rsid w:val="003A64A2"/>
    <w:rsid w:val="003A655F"/>
    <w:rsid w:val="003A68CB"/>
    <w:rsid w:val="003A6984"/>
    <w:rsid w:val="003A6A9A"/>
    <w:rsid w:val="003A6BF9"/>
    <w:rsid w:val="003A6E22"/>
    <w:rsid w:val="003A6EC4"/>
    <w:rsid w:val="003A6F58"/>
    <w:rsid w:val="003A7C49"/>
    <w:rsid w:val="003B01D8"/>
    <w:rsid w:val="003B04ED"/>
    <w:rsid w:val="003B09FE"/>
    <w:rsid w:val="003B0E12"/>
    <w:rsid w:val="003B1117"/>
    <w:rsid w:val="003B11E7"/>
    <w:rsid w:val="003B182E"/>
    <w:rsid w:val="003B1F7B"/>
    <w:rsid w:val="003B2046"/>
    <w:rsid w:val="003B2358"/>
    <w:rsid w:val="003B28A3"/>
    <w:rsid w:val="003B2A3A"/>
    <w:rsid w:val="003B2B06"/>
    <w:rsid w:val="003B2B18"/>
    <w:rsid w:val="003B2BAD"/>
    <w:rsid w:val="003B370E"/>
    <w:rsid w:val="003B37FF"/>
    <w:rsid w:val="003B3887"/>
    <w:rsid w:val="003B4B54"/>
    <w:rsid w:val="003B5543"/>
    <w:rsid w:val="003B5636"/>
    <w:rsid w:val="003B5945"/>
    <w:rsid w:val="003B5E64"/>
    <w:rsid w:val="003B6085"/>
    <w:rsid w:val="003B635C"/>
    <w:rsid w:val="003B6660"/>
    <w:rsid w:val="003B6CC4"/>
    <w:rsid w:val="003B7A00"/>
    <w:rsid w:val="003B7C94"/>
    <w:rsid w:val="003C0066"/>
    <w:rsid w:val="003C0196"/>
    <w:rsid w:val="003C05A6"/>
    <w:rsid w:val="003C088E"/>
    <w:rsid w:val="003C159E"/>
    <w:rsid w:val="003C1F12"/>
    <w:rsid w:val="003C217C"/>
    <w:rsid w:val="003C2686"/>
    <w:rsid w:val="003C269F"/>
    <w:rsid w:val="003C2DEB"/>
    <w:rsid w:val="003C2E55"/>
    <w:rsid w:val="003C3AB3"/>
    <w:rsid w:val="003C3B47"/>
    <w:rsid w:val="003C3E4D"/>
    <w:rsid w:val="003C42F6"/>
    <w:rsid w:val="003C46F5"/>
    <w:rsid w:val="003C47A7"/>
    <w:rsid w:val="003C590B"/>
    <w:rsid w:val="003C604F"/>
    <w:rsid w:val="003C6241"/>
    <w:rsid w:val="003C658B"/>
    <w:rsid w:val="003C6AEC"/>
    <w:rsid w:val="003C6B15"/>
    <w:rsid w:val="003C7272"/>
    <w:rsid w:val="003C72E2"/>
    <w:rsid w:val="003C79B1"/>
    <w:rsid w:val="003C7B54"/>
    <w:rsid w:val="003D0796"/>
    <w:rsid w:val="003D0970"/>
    <w:rsid w:val="003D0C67"/>
    <w:rsid w:val="003D1C5F"/>
    <w:rsid w:val="003D2066"/>
    <w:rsid w:val="003D20DD"/>
    <w:rsid w:val="003D2190"/>
    <w:rsid w:val="003D2657"/>
    <w:rsid w:val="003D2806"/>
    <w:rsid w:val="003D2958"/>
    <w:rsid w:val="003D2AAA"/>
    <w:rsid w:val="003D2B28"/>
    <w:rsid w:val="003D2BF5"/>
    <w:rsid w:val="003D3196"/>
    <w:rsid w:val="003D3245"/>
    <w:rsid w:val="003D44CE"/>
    <w:rsid w:val="003D44D8"/>
    <w:rsid w:val="003D5320"/>
    <w:rsid w:val="003D5390"/>
    <w:rsid w:val="003D565E"/>
    <w:rsid w:val="003D5A6E"/>
    <w:rsid w:val="003D5C81"/>
    <w:rsid w:val="003D5C8D"/>
    <w:rsid w:val="003D5CF8"/>
    <w:rsid w:val="003D77F8"/>
    <w:rsid w:val="003D7851"/>
    <w:rsid w:val="003D78E2"/>
    <w:rsid w:val="003D7BF5"/>
    <w:rsid w:val="003D7CD8"/>
    <w:rsid w:val="003E0307"/>
    <w:rsid w:val="003E07AF"/>
    <w:rsid w:val="003E0862"/>
    <w:rsid w:val="003E0A38"/>
    <w:rsid w:val="003E0AD6"/>
    <w:rsid w:val="003E0F42"/>
    <w:rsid w:val="003E103B"/>
    <w:rsid w:val="003E182B"/>
    <w:rsid w:val="003E1972"/>
    <w:rsid w:val="003E1BA2"/>
    <w:rsid w:val="003E2065"/>
    <w:rsid w:val="003E20BF"/>
    <w:rsid w:val="003E3069"/>
    <w:rsid w:val="003E31A4"/>
    <w:rsid w:val="003E3258"/>
    <w:rsid w:val="003E3635"/>
    <w:rsid w:val="003E36EA"/>
    <w:rsid w:val="003E37D9"/>
    <w:rsid w:val="003E3E78"/>
    <w:rsid w:val="003E411A"/>
    <w:rsid w:val="003E4579"/>
    <w:rsid w:val="003E4FDC"/>
    <w:rsid w:val="003E50BE"/>
    <w:rsid w:val="003E5859"/>
    <w:rsid w:val="003E5C59"/>
    <w:rsid w:val="003E69FD"/>
    <w:rsid w:val="003E6AAA"/>
    <w:rsid w:val="003E6EF2"/>
    <w:rsid w:val="003E722A"/>
    <w:rsid w:val="003E7282"/>
    <w:rsid w:val="003E7920"/>
    <w:rsid w:val="003F0455"/>
    <w:rsid w:val="003F06E7"/>
    <w:rsid w:val="003F081D"/>
    <w:rsid w:val="003F0C06"/>
    <w:rsid w:val="003F0F76"/>
    <w:rsid w:val="003F12E6"/>
    <w:rsid w:val="003F13BF"/>
    <w:rsid w:val="003F14DF"/>
    <w:rsid w:val="003F2280"/>
    <w:rsid w:val="003F231A"/>
    <w:rsid w:val="003F253E"/>
    <w:rsid w:val="003F29DC"/>
    <w:rsid w:val="003F29F6"/>
    <w:rsid w:val="003F35C7"/>
    <w:rsid w:val="003F3D9E"/>
    <w:rsid w:val="003F3FF1"/>
    <w:rsid w:val="003F4032"/>
    <w:rsid w:val="003F4159"/>
    <w:rsid w:val="003F4380"/>
    <w:rsid w:val="003F4A35"/>
    <w:rsid w:val="003F4F3D"/>
    <w:rsid w:val="003F4FE6"/>
    <w:rsid w:val="003F5949"/>
    <w:rsid w:val="003F5B4D"/>
    <w:rsid w:val="003F5CEB"/>
    <w:rsid w:val="003F637B"/>
    <w:rsid w:val="003F63FF"/>
    <w:rsid w:val="003F6555"/>
    <w:rsid w:val="003F6E81"/>
    <w:rsid w:val="003F711C"/>
    <w:rsid w:val="003F71C3"/>
    <w:rsid w:val="003F71FE"/>
    <w:rsid w:val="003F78E8"/>
    <w:rsid w:val="003F7F42"/>
    <w:rsid w:val="004000E8"/>
    <w:rsid w:val="00400774"/>
    <w:rsid w:val="004012EC"/>
    <w:rsid w:val="0040133A"/>
    <w:rsid w:val="004014B8"/>
    <w:rsid w:val="004017FA"/>
    <w:rsid w:val="00401B80"/>
    <w:rsid w:val="00401F97"/>
    <w:rsid w:val="004020EC"/>
    <w:rsid w:val="004027AB"/>
    <w:rsid w:val="00402F50"/>
    <w:rsid w:val="004039E5"/>
    <w:rsid w:val="00403AA3"/>
    <w:rsid w:val="00403F76"/>
    <w:rsid w:val="00404B0F"/>
    <w:rsid w:val="00405867"/>
    <w:rsid w:val="00405F33"/>
    <w:rsid w:val="004061E7"/>
    <w:rsid w:val="00406223"/>
    <w:rsid w:val="004065D0"/>
    <w:rsid w:val="0040668C"/>
    <w:rsid w:val="004067AE"/>
    <w:rsid w:val="00406B19"/>
    <w:rsid w:val="004071AF"/>
    <w:rsid w:val="00407CFE"/>
    <w:rsid w:val="00407F7E"/>
    <w:rsid w:val="00410363"/>
    <w:rsid w:val="00410A5C"/>
    <w:rsid w:val="00410AD6"/>
    <w:rsid w:val="00410BBE"/>
    <w:rsid w:val="00410CB0"/>
    <w:rsid w:val="00410E58"/>
    <w:rsid w:val="0041202D"/>
    <w:rsid w:val="004125E7"/>
    <w:rsid w:val="00412696"/>
    <w:rsid w:val="00412822"/>
    <w:rsid w:val="004128E4"/>
    <w:rsid w:val="0041296E"/>
    <w:rsid w:val="00412DD7"/>
    <w:rsid w:val="004139ED"/>
    <w:rsid w:val="00413C0C"/>
    <w:rsid w:val="00413C22"/>
    <w:rsid w:val="0041417D"/>
    <w:rsid w:val="004142F4"/>
    <w:rsid w:val="004145A2"/>
    <w:rsid w:val="004145D2"/>
    <w:rsid w:val="004148F7"/>
    <w:rsid w:val="00414EC7"/>
    <w:rsid w:val="0041511C"/>
    <w:rsid w:val="00415B4F"/>
    <w:rsid w:val="00415D91"/>
    <w:rsid w:val="00416543"/>
    <w:rsid w:val="0041663A"/>
    <w:rsid w:val="00416867"/>
    <w:rsid w:val="00416BE7"/>
    <w:rsid w:val="00416ECA"/>
    <w:rsid w:val="004178CF"/>
    <w:rsid w:val="004179ED"/>
    <w:rsid w:val="00417CD4"/>
    <w:rsid w:val="00417E18"/>
    <w:rsid w:val="00417E84"/>
    <w:rsid w:val="00420F90"/>
    <w:rsid w:val="00421395"/>
    <w:rsid w:val="00421822"/>
    <w:rsid w:val="00421D6B"/>
    <w:rsid w:val="0042202F"/>
    <w:rsid w:val="004220B8"/>
    <w:rsid w:val="004223C9"/>
    <w:rsid w:val="00422767"/>
    <w:rsid w:val="00422B02"/>
    <w:rsid w:val="00422D05"/>
    <w:rsid w:val="00422F1A"/>
    <w:rsid w:val="00423119"/>
    <w:rsid w:val="00423206"/>
    <w:rsid w:val="00423D6F"/>
    <w:rsid w:val="00424079"/>
    <w:rsid w:val="00424ABA"/>
    <w:rsid w:val="00424C77"/>
    <w:rsid w:val="00424EB2"/>
    <w:rsid w:val="004250D5"/>
    <w:rsid w:val="004253CD"/>
    <w:rsid w:val="00425533"/>
    <w:rsid w:val="0042560E"/>
    <w:rsid w:val="00425DD1"/>
    <w:rsid w:val="004262A0"/>
    <w:rsid w:val="004268AD"/>
    <w:rsid w:val="00426ACD"/>
    <w:rsid w:val="00426F95"/>
    <w:rsid w:val="00427038"/>
    <w:rsid w:val="00427582"/>
    <w:rsid w:val="004275C0"/>
    <w:rsid w:val="0042777D"/>
    <w:rsid w:val="00427931"/>
    <w:rsid w:val="00427C4C"/>
    <w:rsid w:val="00430444"/>
    <w:rsid w:val="004305FE"/>
    <w:rsid w:val="00430B87"/>
    <w:rsid w:val="00430D31"/>
    <w:rsid w:val="00430E86"/>
    <w:rsid w:val="004313DE"/>
    <w:rsid w:val="0043144C"/>
    <w:rsid w:val="004316FA"/>
    <w:rsid w:val="004317B7"/>
    <w:rsid w:val="00431ECA"/>
    <w:rsid w:val="00432299"/>
    <w:rsid w:val="00432601"/>
    <w:rsid w:val="0043260E"/>
    <w:rsid w:val="004326CA"/>
    <w:rsid w:val="004330FC"/>
    <w:rsid w:val="0043315B"/>
    <w:rsid w:val="00434632"/>
    <w:rsid w:val="0043483D"/>
    <w:rsid w:val="00434AC3"/>
    <w:rsid w:val="00434FB4"/>
    <w:rsid w:val="004350D3"/>
    <w:rsid w:val="00435B9B"/>
    <w:rsid w:val="00435C1A"/>
    <w:rsid w:val="00435F25"/>
    <w:rsid w:val="004361A8"/>
    <w:rsid w:val="00436897"/>
    <w:rsid w:val="00436B3D"/>
    <w:rsid w:val="0044053E"/>
    <w:rsid w:val="00440D30"/>
    <w:rsid w:val="00440E4E"/>
    <w:rsid w:val="0044130B"/>
    <w:rsid w:val="0044179C"/>
    <w:rsid w:val="00441AA4"/>
    <w:rsid w:val="00441E7E"/>
    <w:rsid w:val="00441EC9"/>
    <w:rsid w:val="0044286E"/>
    <w:rsid w:val="00442FCF"/>
    <w:rsid w:val="004436BB"/>
    <w:rsid w:val="00443F3D"/>
    <w:rsid w:val="00443FCB"/>
    <w:rsid w:val="0044421F"/>
    <w:rsid w:val="004444DD"/>
    <w:rsid w:val="00444574"/>
    <w:rsid w:val="004446DC"/>
    <w:rsid w:val="00444791"/>
    <w:rsid w:val="004448A1"/>
    <w:rsid w:val="0044560A"/>
    <w:rsid w:val="00445DD7"/>
    <w:rsid w:val="00445DDE"/>
    <w:rsid w:val="0044662C"/>
    <w:rsid w:val="00446925"/>
    <w:rsid w:val="00446927"/>
    <w:rsid w:val="00446A47"/>
    <w:rsid w:val="004474B1"/>
    <w:rsid w:val="00447608"/>
    <w:rsid w:val="0044774C"/>
    <w:rsid w:val="004477F3"/>
    <w:rsid w:val="004479AB"/>
    <w:rsid w:val="00447B18"/>
    <w:rsid w:val="00450024"/>
    <w:rsid w:val="004501F5"/>
    <w:rsid w:val="00450278"/>
    <w:rsid w:val="00450BDE"/>
    <w:rsid w:val="00451036"/>
    <w:rsid w:val="00451193"/>
    <w:rsid w:val="00451395"/>
    <w:rsid w:val="00451441"/>
    <w:rsid w:val="00451A91"/>
    <w:rsid w:val="00451AC2"/>
    <w:rsid w:val="00451B33"/>
    <w:rsid w:val="00451F19"/>
    <w:rsid w:val="00451FFD"/>
    <w:rsid w:val="00452285"/>
    <w:rsid w:val="004523C1"/>
    <w:rsid w:val="00452590"/>
    <w:rsid w:val="00452616"/>
    <w:rsid w:val="0045265C"/>
    <w:rsid w:val="00452A54"/>
    <w:rsid w:val="0045311A"/>
    <w:rsid w:val="00453309"/>
    <w:rsid w:val="004533A3"/>
    <w:rsid w:val="0045377D"/>
    <w:rsid w:val="004538A9"/>
    <w:rsid w:val="00453A19"/>
    <w:rsid w:val="00453AF2"/>
    <w:rsid w:val="00453C30"/>
    <w:rsid w:val="00453E9B"/>
    <w:rsid w:val="004547C0"/>
    <w:rsid w:val="00454DF4"/>
    <w:rsid w:val="00455406"/>
    <w:rsid w:val="00455817"/>
    <w:rsid w:val="004560CA"/>
    <w:rsid w:val="004562CE"/>
    <w:rsid w:val="0045633D"/>
    <w:rsid w:val="0045650E"/>
    <w:rsid w:val="00456ABA"/>
    <w:rsid w:val="00456B5D"/>
    <w:rsid w:val="00456D69"/>
    <w:rsid w:val="00456E3F"/>
    <w:rsid w:val="00456EA8"/>
    <w:rsid w:val="00457467"/>
    <w:rsid w:val="0045767E"/>
    <w:rsid w:val="00457853"/>
    <w:rsid w:val="004578F2"/>
    <w:rsid w:val="00457ADF"/>
    <w:rsid w:val="004602E0"/>
    <w:rsid w:val="004603B2"/>
    <w:rsid w:val="00460C45"/>
    <w:rsid w:val="00460EC9"/>
    <w:rsid w:val="00460F3F"/>
    <w:rsid w:val="00461617"/>
    <w:rsid w:val="004618FB"/>
    <w:rsid w:val="004619AB"/>
    <w:rsid w:val="00461C9E"/>
    <w:rsid w:val="00462BD6"/>
    <w:rsid w:val="00462D69"/>
    <w:rsid w:val="00462EBA"/>
    <w:rsid w:val="0046307D"/>
    <w:rsid w:val="004630BF"/>
    <w:rsid w:val="00463320"/>
    <w:rsid w:val="004633E5"/>
    <w:rsid w:val="00463467"/>
    <w:rsid w:val="004636D5"/>
    <w:rsid w:val="00463828"/>
    <w:rsid w:val="004638C4"/>
    <w:rsid w:val="00463A2C"/>
    <w:rsid w:val="00463AA6"/>
    <w:rsid w:val="00463E74"/>
    <w:rsid w:val="00463EA6"/>
    <w:rsid w:val="004641F3"/>
    <w:rsid w:val="00464D52"/>
    <w:rsid w:val="00464DB7"/>
    <w:rsid w:val="00464E95"/>
    <w:rsid w:val="00465002"/>
    <w:rsid w:val="00465030"/>
    <w:rsid w:val="004654C7"/>
    <w:rsid w:val="00465705"/>
    <w:rsid w:val="00465AC1"/>
    <w:rsid w:val="004660F2"/>
    <w:rsid w:val="00466810"/>
    <w:rsid w:val="00466B05"/>
    <w:rsid w:val="00466D37"/>
    <w:rsid w:val="00466DAD"/>
    <w:rsid w:val="004674A3"/>
    <w:rsid w:val="00467802"/>
    <w:rsid w:val="004703CC"/>
    <w:rsid w:val="00470861"/>
    <w:rsid w:val="00470A94"/>
    <w:rsid w:val="00470ACF"/>
    <w:rsid w:val="00470C5C"/>
    <w:rsid w:val="00470C5E"/>
    <w:rsid w:val="00470CA2"/>
    <w:rsid w:val="00470D31"/>
    <w:rsid w:val="004710C7"/>
    <w:rsid w:val="0047114A"/>
    <w:rsid w:val="0047151F"/>
    <w:rsid w:val="0047181C"/>
    <w:rsid w:val="00471A46"/>
    <w:rsid w:val="00471A6B"/>
    <w:rsid w:val="00471AE7"/>
    <w:rsid w:val="00471E33"/>
    <w:rsid w:val="00472029"/>
    <w:rsid w:val="00472605"/>
    <w:rsid w:val="00472E38"/>
    <w:rsid w:val="00473B35"/>
    <w:rsid w:val="0047410E"/>
    <w:rsid w:val="00474177"/>
    <w:rsid w:val="004743A9"/>
    <w:rsid w:val="004744FB"/>
    <w:rsid w:val="00474676"/>
    <w:rsid w:val="004746F8"/>
    <w:rsid w:val="004749DD"/>
    <w:rsid w:val="004755C0"/>
    <w:rsid w:val="00475A6D"/>
    <w:rsid w:val="00475B43"/>
    <w:rsid w:val="00475C6D"/>
    <w:rsid w:val="00475E63"/>
    <w:rsid w:val="00475EA1"/>
    <w:rsid w:val="00476826"/>
    <w:rsid w:val="00476CDC"/>
    <w:rsid w:val="00476D27"/>
    <w:rsid w:val="00477BAB"/>
    <w:rsid w:val="00477EDE"/>
    <w:rsid w:val="004805C0"/>
    <w:rsid w:val="004809ED"/>
    <w:rsid w:val="004816B0"/>
    <w:rsid w:val="004828FF"/>
    <w:rsid w:val="00482B88"/>
    <w:rsid w:val="0048346F"/>
    <w:rsid w:val="00483721"/>
    <w:rsid w:val="00483ACC"/>
    <w:rsid w:val="00483FEC"/>
    <w:rsid w:val="00484477"/>
    <w:rsid w:val="004848BA"/>
    <w:rsid w:val="004848F7"/>
    <w:rsid w:val="004850E7"/>
    <w:rsid w:val="00485264"/>
    <w:rsid w:val="00486B32"/>
    <w:rsid w:val="00486B85"/>
    <w:rsid w:val="00487221"/>
    <w:rsid w:val="0048798F"/>
    <w:rsid w:val="00487A28"/>
    <w:rsid w:val="00487A84"/>
    <w:rsid w:val="00487ED8"/>
    <w:rsid w:val="0049018E"/>
    <w:rsid w:val="00490323"/>
    <w:rsid w:val="004904FE"/>
    <w:rsid w:val="0049050A"/>
    <w:rsid w:val="00491089"/>
    <w:rsid w:val="004911EC"/>
    <w:rsid w:val="0049182E"/>
    <w:rsid w:val="00491A9A"/>
    <w:rsid w:val="004924A7"/>
    <w:rsid w:val="00492C28"/>
    <w:rsid w:val="00492CC3"/>
    <w:rsid w:val="00492E3D"/>
    <w:rsid w:val="004931C9"/>
    <w:rsid w:val="00494D7C"/>
    <w:rsid w:val="00495C86"/>
    <w:rsid w:val="00495DF1"/>
    <w:rsid w:val="00496308"/>
    <w:rsid w:val="0049633D"/>
    <w:rsid w:val="004968DC"/>
    <w:rsid w:val="00496960"/>
    <w:rsid w:val="00496F90"/>
    <w:rsid w:val="00497149"/>
    <w:rsid w:val="0049766D"/>
    <w:rsid w:val="0049780E"/>
    <w:rsid w:val="00497F14"/>
    <w:rsid w:val="00497FB4"/>
    <w:rsid w:val="004A0375"/>
    <w:rsid w:val="004A081A"/>
    <w:rsid w:val="004A0FCB"/>
    <w:rsid w:val="004A1255"/>
    <w:rsid w:val="004A199E"/>
    <w:rsid w:val="004A20C4"/>
    <w:rsid w:val="004A2209"/>
    <w:rsid w:val="004A26AE"/>
    <w:rsid w:val="004A2CC6"/>
    <w:rsid w:val="004A312D"/>
    <w:rsid w:val="004A37AD"/>
    <w:rsid w:val="004A39FF"/>
    <w:rsid w:val="004A3FF2"/>
    <w:rsid w:val="004A4327"/>
    <w:rsid w:val="004A4484"/>
    <w:rsid w:val="004A4C96"/>
    <w:rsid w:val="004A4F5F"/>
    <w:rsid w:val="004A51D4"/>
    <w:rsid w:val="004A562B"/>
    <w:rsid w:val="004A587E"/>
    <w:rsid w:val="004A5F12"/>
    <w:rsid w:val="004A64F0"/>
    <w:rsid w:val="004A6A62"/>
    <w:rsid w:val="004A6F8B"/>
    <w:rsid w:val="004A6FEE"/>
    <w:rsid w:val="004A710A"/>
    <w:rsid w:val="004A7694"/>
    <w:rsid w:val="004A786B"/>
    <w:rsid w:val="004A7E9B"/>
    <w:rsid w:val="004B017F"/>
    <w:rsid w:val="004B069F"/>
    <w:rsid w:val="004B0742"/>
    <w:rsid w:val="004B078E"/>
    <w:rsid w:val="004B0EC5"/>
    <w:rsid w:val="004B1EDC"/>
    <w:rsid w:val="004B2980"/>
    <w:rsid w:val="004B2A69"/>
    <w:rsid w:val="004B31D5"/>
    <w:rsid w:val="004B3282"/>
    <w:rsid w:val="004B3343"/>
    <w:rsid w:val="004B34AE"/>
    <w:rsid w:val="004B3A4F"/>
    <w:rsid w:val="004B48FC"/>
    <w:rsid w:val="004B4CD2"/>
    <w:rsid w:val="004B502F"/>
    <w:rsid w:val="004B50C9"/>
    <w:rsid w:val="004B5218"/>
    <w:rsid w:val="004B5233"/>
    <w:rsid w:val="004B546F"/>
    <w:rsid w:val="004B567B"/>
    <w:rsid w:val="004B5726"/>
    <w:rsid w:val="004B61E4"/>
    <w:rsid w:val="004B6202"/>
    <w:rsid w:val="004B633F"/>
    <w:rsid w:val="004B6485"/>
    <w:rsid w:val="004B65D9"/>
    <w:rsid w:val="004B69C6"/>
    <w:rsid w:val="004B7103"/>
    <w:rsid w:val="004B71EE"/>
    <w:rsid w:val="004B72F6"/>
    <w:rsid w:val="004C0365"/>
    <w:rsid w:val="004C07CE"/>
    <w:rsid w:val="004C0950"/>
    <w:rsid w:val="004C0ADE"/>
    <w:rsid w:val="004C0E2D"/>
    <w:rsid w:val="004C0F43"/>
    <w:rsid w:val="004C1028"/>
    <w:rsid w:val="004C115B"/>
    <w:rsid w:val="004C151A"/>
    <w:rsid w:val="004C197C"/>
    <w:rsid w:val="004C1AEE"/>
    <w:rsid w:val="004C1BC4"/>
    <w:rsid w:val="004C1CEA"/>
    <w:rsid w:val="004C1D3F"/>
    <w:rsid w:val="004C1E3D"/>
    <w:rsid w:val="004C2445"/>
    <w:rsid w:val="004C250D"/>
    <w:rsid w:val="004C278D"/>
    <w:rsid w:val="004C27EE"/>
    <w:rsid w:val="004C384F"/>
    <w:rsid w:val="004C3B1D"/>
    <w:rsid w:val="004C3C48"/>
    <w:rsid w:val="004C3E59"/>
    <w:rsid w:val="004C410F"/>
    <w:rsid w:val="004C4375"/>
    <w:rsid w:val="004C4C94"/>
    <w:rsid w:val="004C50D1"/>
    <w:rsid w:val="004C52C6"/>
    <w:rsid w:val="004C53CE"/>
    <w:rsid w:val="004C5824"/>
    <w:rsid w:val="004C59DF"/>
    <w:rsid w:val="004C5E3C"/>
    <w:rsid w:val="004C5EB2"/>
    <w:rsid w:val="004C5F49"/>
    <w:rsid w:val="004C5F8C"/>
    <w:rsid w:val="004C607C"/>
    <w:rsid w:val="004C63FE"/>
    <w:rsid w:val="004C6470"/>
    <w:rsid w:val="004C667B"/>
    <w:rsid w:val="004C6A33"/>
    <w:rsid w:val="004C6C10"/>
    <w:rsid w:val="004C7108"/>
    <w:rsid w:val="004C76A8"/>
    <w:rsid w:val="004C77D8"/>
    <w:rsid w:val="004C7BB1"/>
    <w:rsid w:val="004C7D2E"/>
    <w:rsid w:val="004D0184"/>
    <w:rsid w:val="004D04B8"/>
    <w:rsid w:val="004D04E9"/>
    <w:rsid w:val="004D050E"/>
    <w:rsid w:val="004D05CC"/>
    <w:rsid w:val="004D05DC"/>
    <w:rsid w:val="004D0C9B"/>
    <w:rsid w:val="004D152D"/>
    <w:rsid w:val="004D162C"/>
    <w:rsid w:val="004D181D"/>
    <w:rsid w:val="004D1BB2"/>
    <w:rsid w:val="004D29EB"/>
    <w:rsid w:val="004D2A2D"/>
    <w:rsid w:val="004D3BA5"/>
    <w:rsid w:val="004D3BB7"/>
    <w:rsid w:val="004D42C9"/>
    <w:rsid w:val="004D42F6"/>
    <w:rsid w:val="004D474C"/>
    <w:rsid w:val="004D54BC"/>
    <w:rsid w:val="004D5D9F"/>
    <w:rsid w:val="004D62D9"/>
    <w:rsid w:val="004D6BC0"/>
    <w:rsid w:val="004D6BC1"/>
    <w:rsid w:val="004D6CDC"/>
    <w:rsid w:val="004D6D98"/>
    <w:rsid w:val="004D6FE3"/>
    <w:rsid w:val="004D7034"/>
    <w:rsid w:val="004D7038"/>
    <w:rsid w:val="004D7D3C"/>
    <w:rsid w:val="004E0266"/>
    <w:rsid w:val="004E0387"/>
    <w:rsid w:val="004E04BB"/>
    <w:rsid w:val="004E072B"/>
    <w:rsid w:val="004E0AED"/>
    <w:rsid w:val="004E0FE0"/>
    <w:rsid w:val="004E1856"/>
    <w:rsid w:val="004E1A3B"/>
    <w:rsid w:val="004E1E5F"/>
    <w:rsid w:val="004E1F28"/>
    <w:rsid w:val="004E1F93"/>
    <w:rsid w:val="004E24D5"/>
    <w:rsid w:val="004E27A6"/>
    <w:rsid w:val="004E29B2"/>
    <w:rsid w:val="004E2C9E"/>
    <w:rsid w:val="004E2CE3"/>
    <w:rsid w:val="004E2E0C"/>
    <w:rsid w:val="004E38AB"/>
    <w:rsid w:val="004E4802"/>
    <w:rsid w:val="004E4856"/>
    <w:rsid w:val="004E4977"/>
    <w:rsid w:val="004E4D75"/>
    <w:rsid w:val="004E4EB5"/>
    <w:rsid w:val="004E5380"/>
    <w:rsid w:val="004E57F5"/>
    <w:rsid w:val="004E5ACC"/>
    <w:rsid w:val="004E5D54"/>
    <w:rsid w:val="004E5E63"/>
    <w:rsid w:val="004E62ED"/>
    <w:rsid w:val="004E6646"/>
    <w:rsid w:val="004E6CCC"/>
    <w:rsid w:val="004E6E39"/>
    <w:rsid w:val="004E709D"/>
    <w:rsid w:val="004E7C82"/>
    <w:rsid w:val="004E7CCE"/>
    <w:rsid w:val="004E7DDD"/>
    <w:rsid w:val="004F0096"/>
    <w:rsid w:val="004F00A8"/>
    <w:rsid w:val="004F01AE"/>
    <w:rsid w:val="004F01B9"/>
    <w:rsid w:val="004F0436"/>
    <w:rsid w:val="004F0C41"/>
    <w:rsid w:val="004F11DC"/>
    <w:rsid w:val="004F2BB5"/>
    <w:rsid w:val="004F2F71"/>
    <w:rsid w:val="004F2F7E"/>
    <w:rsid w:val="004F3363"/>
    <w:rsid w:val="004F33CB"/>
    <w:rsid w:val="004F34B0"/>
    <w:rsid w:val="004F34E1"/>
    <w:rsid w:val="004F39D5"/>
    <w:rsid w:val="004F3FD0"/>
    <w:rsid w:val="004F419E"/>
    <w:rsid w:val="004F461C"/>
    <w:rsid w:val="004F4D72"/>
    <w:rsid w:val="004F4F74"/>
    <w:rsid w:val="004F5101"/>
    <w:rsid w:val="004F53FA"/>
    <w:rsid w:val="004F5AEA"/>
    <w:rsid w:val="004F5B03"/>
    <w:rsid w:val="004F5EA1"/>
    <w:rsid w:val="004F6437"/>
    <w:rsid w:val="004F66D8"/>
    <w:rsid w:val="004F671C"/>
    <w:rsid w:val="004F6E3C"/>
    <w:rsid w:val="004F71FA"/>
    <w:rsid w:val="004F74A3"/>
    <w:rsid w:val="004F7569"/>
    <w:rsid w:val="004F75CD"/>
    <w:rsid w:val="004F7C3B"/>
    <w:rsid w:val="0050011A"/>
    <w:rsid w:val="00500375"/>
    <w:rsid w:val="0050042B"/>
    <w:rsid w:val="00500B63"/>
    <w:rsid w:val="00500C6C"/>
    <w:rsid w:val="00501010"/>
    <w:rsid w:val="005015DC"/>
    <w:rsid w:val="0050187A"/>
    <w:rsid w:val="00501B7D"/>
    <w:rsid w:val="00501DFD"/>
    <w:rsid w:val="005022F3"/>
    <w:rsid w:val="00502D2B"/>
    <w:rsid w:val="00502D34"/>
    <w:rsid w:val="00502D85"/>
    <w:rsid w:val="00502EE8"/>
    <w:rsid w:val="00502FB3"/>
    <w:rsid w:val="00502FF9"/>
    <w:rsid w:val="005030D7"/>
    <w:rsid w:val="00503639"/>
    <w:rsid w:val="0050391F"/>
    <w:rsid w:val="00504115"/>
    <w:rsid w:val="00504234"/>
    <w:rsid w:val="00504831"/>
    <w:rsid w:val="0050490E"/>
    <w:rsid w:val="00504D4A"/>
    <w:rsid w:val="00505089"/>
    <w:rsid w:val="00505635"/>
    <w:rsid w:val="00505A75"/>
    <w:rsid w:val="00505AFD"/>
    <w:rsid w:val="00505B1E"/>
    <w:rsid w:val="00505CAE"/>
    <w:rsid w:val="0050643F"/>
    <w:rsid w:val="00506B4D"/>
    <w:rsid w:val="00506D12"/>
    <w:rsid w:val="00506DBC"/>
    <w:rsid w:val="00507617"/>
    <w:rsid w:val="00507EFC"/>
    <w:rsid w:val="0051027D"/>
    <w:rsid w:val="00510446"/>
    <w:rsid w:val="0051074F"/>
    <w:rsid w:val="00510E44"/>
    <w:rsid w:val="00511024"/>
    <w:rsid w:val="0051125D"/>
    <w:rsid w:val="005114EC"/>
    <w:rsid w:val="0051173A"/>
    <w:rsid w:val="00512120"/>
    <w:rsid w:val="0051245D"/>
    <w:rsid w:val="00512D0F"/>
    <w:rsid w:val="00512FB2"/>
    <w:rsid w:val="00513243"/>
    <w:rsid w:val="00513295"/>
    <w:rsid w:val="00513557"/>
    <w:rsid w:val="0051385C"/>
    <w:rsid w:val="00513DC9"/>
    <w:rsid w:val="00513ECB"/>
    <w:rsid w:val="005142E5"/>
    <w:rsid w:val="005143BF"/>
    <w:rsid w:val="0051469E"/>
    <w:rsid w:val="00514827"/>
    <w:rsid w:val="005148D8"/>
    <w:rsid w:val="00514B63"/>
    <w:rsid w:val="00514CF2"/>
    <w:rsid w:val="00514EC3"/>
    <w:rsid w:val="005157AD"/>
    <w:rsid w:val="00515870"/>
    <w:rsid w:val="00515948"/>
    <w:rsid w:val="0051618C"/>
    <w:rsid w:val="00516194"/>
    <w:rsid w:val="0051628F"/>
    <w:rsid w:val="0051635D"/>
    <w:rsid w:val="00516478"/>
    <w:rsid w:val="0051742B"/>
    <w:rsid w:val="00517937"/>
    <w:rsid w:val="00520CFF"/>
    <w:rsid w:val="00520ED0"/>
    <w:rsid w:val="00521058"/>
    <w:rsid w:val="00521689"/>
    <w:rsid w:val="00521AC9"/>
    <w:rsid w:val="00521B8F"/>
    <w:rsid w:val="00521EBB"/>
    <w:rsid w:val="0052216D"/>
    <w:rsid w:val="00522D96"/>
    <w:rsid w:val="00523933"/>
    <w:rsid w:val="005239A8"/>
    <w:rsid w:val="00523AB0"/>
    <w:rsid w:val="00523BC7"/>
    <w:rsid w:val="00523BD4"/>
    <w:rsid w:val="005240B8"/>
    <w:rsid w:val="00524779"/>
    <w:rsid w:val="005249A7"/>
    <w:rsid w:val="00524BC3"/>
    <w:rsid w:val="00524F73"/>
    <w:rsid w:val="0052556B"/>
    <w:rsid w:val="0052571F"/>
    <w:rsid w:val="00525796"/>
    <w:rsid w:val="00525BCA"/>
    <w:rsid w:val="00525CCB"/>
    <w:rsid w:val="00525EE5"/>
    <w:rsid w:val="00525F5A"/>
    <w:rsid w:val="0052613E"/>
    <w:rsid w:val="005261AA"/>
    <w:rsid w:val="005263E7"/>
    <w:rsid w:val="005267FD"/>
    <w:rsid w:val="00526801"/>
    <w:rsid w:val="00526D85"/>
    <w:rsid w:val="005300EA"/>
    <w:rsid w:val="00530365"/>
    <w:rsid w:val="005305B0"/>
    <w:rsid w:val="005306D2"/>
    <w:rsid w:val="00530741"/>
    <w:rsid w:val="00530BB6"/>
    <w:rsid w:val="00530CDD"/>
    <w:rsid w:val="00531259"/>
    <w:rsid w:val="0053147E"/>
    <w:rsid w:val="00531F4B"/>
    <w:rsid w:val="00531F5A"/>
    <w:rsid w:val="00531FFC"/>
    <w:rsid w:val="005326DE"/>
    <w:rsid w:val="0053319E"/>
    <w:rsid w:val="00533206"/>
    <w:rsid w:val="0053337A"/>
    <w:rsid w:val="00533DD6"/>
    <w:rsid w:val="00534355"/>
    <w:rsid w:val="005343F8"/>
    <w:rsid w:val="00534551"/>
    <w:rsid w:val="005347D9"/>
    <w:rsid w:val="0053480D"/>
    <w:rsid w:val="00534D7E"/>
    <w:rsid w:val="00534DD2"/>
    <w:rsid w:val="00534F36"/>
    <w:rsid w:val="00535875"/>
    <w:rsid w:val="005362BB"/>
    <w:rsid w:val="005363CE"/>
    <w:rsid w:val="00536672"/>
    <w:rsid w:val="00536997"/>
    <w:rsid w:val="00536C6E"/>
    <w:rsid w:val="0053766A"/>
    <w:rsid w:val="0053772A"/>
    <w:rsid w:val="00537D4E"/>
    <w:rsid w:val="00537F93"/>
    <w:rsid w:val="00540406"/>
    <w:rsid w:val="00540AC1"/>
    <w:rsid w:val="00540DEE"/>
    <w:rsid w:val="0054102A"/>
    <w:rsid w:val="005410CD"/>
    <w:rsid w:val="00541271"/>
    <w:rsid w:val="00541617"/>
    <w:rsid w:val="00541646"/>
    <w:rsid w:val="005418A0"/>
    <w:rsid w:val="00541D90"/>
    <w:rsid w:val="0054223D"/>
    <w:rsid w:val="00542859"/>
    <w:rsid w:val="005428AB"/>
    <w:rsid w:val="00542C40"/>
    <w:rsid w:val="00543067"/>
    <w:rsid w:val="005433DE"/>
    <w:rsid w:val="005437EE"/>
    <w:rsid w:val="00543B3F"/>
    <w:rsid w:val="00544597"/>
    <w:rsid w:val="005452FB"/>
    <w:rsid w:val="0054565A"/>
    <w:rsid w:val="00545E7F"/>
    <w:rsid w:val="00546242"/>
    <w:rsid w:val="005462EB"/>
    <w:rsid w:val="00546D0C"/>
    <w:rsid w:val="00546F1E"/>
    <w:rsid w:val="00546FE2"/>
    <w:rsid w:val="00547350"/>
    <w:rsid w:val="00547637"/>
    <w:rsid w:val="00547673"/>
    <w:rsid w:val="00547CC1"/>
    <w:rsid w:val="00547F4B"/>
    <w:rsid w:val="00547F80"/>
    <w:rsid w:val="00547F87"/>
    <w:rsid w:val="00547FEA"/>
    <w:rsid w:val="005502D0"/>
    <w:rsid w:val="00551307"/>
    <w:rsid w:val="00551DE8"/>
    <w:rsid w:val="00551F78"/>
    <w:rsid w:val="0055206C"/>
    <w:rsid w:val="0055228D"/>
    <w:rsid w:val="00552403"/>
    <w:rsid w:val="005525EE"/>
    <w:rsid w:val="00552693"/>
    <w:rsid w:val="00552A70"/>
    <w:rsid w:val="00552B94"/>
    <w:rsid w:val="00552E1B"/>
    <w:rsid w:val="00552EA5"/>
    <w:rsid w:val="0055349A"/>
    <w:rsid w:val="00553B06"/>
    <w:rsid w:val="00553CD4"/>
    <w:rsid w:val="00554189"/>
    <w:rsid w:val="00554A96"/>
    <w:rsid w:val="00554AE9"/>
    <w:rsid w:val="0055511C"/>
    <w:rsid w:val="00555129"/>
    <w:rsid w:val="005556DB"/>
    <w:rsid w:val="005557E4"/>
    <w:rsid w:val="005559A8"/>
    <w:rsid w:val="00555FD8"/>
    <w:rsid w:val="00556085"/>
    <w:rsid w:val="005560BA"/>
    <w:rsid w:val="00556397"/>
    <w:rsid w:val="00556647"/>
    <w:rsid w:val="00556826"/>
    <w:rsid w:val="00556DE1"/>
    <w:rsid w:val="00557477"/>
    <w:rsid w:val="0055752D"/>
    <w:rsid w:val="00557946"/>
    <w:rsid w:val="00557D0C"/>
    <w:rsid w:val="00557EF8"/>
    <w:rsid w:val="00560430"/>
    <w:rsid w:val="0056071F"/>
    <w:rsid w:val="00561164"/>
    <w:rsid w:val="00561253"/>
    <w:rsid w:val="005619DB"/>
    <w:rsid w:val="00561DB4"/>
    <w:rsid w:val="00561EC2"/>
    <w:rsid w:val="005620C6"/>
    <w:rsid w:val="00562FDB"/>
    <w:rsid w:val="005631F6"/>
    <w:rsid w:val="005634F8"/>
    <w:rsid w:val="00563A8C"/>
    <w:rsid w:val="00563F8F"/>
    <w:rsid w:val="00564597"/>
    <w:rsid w:val="00564955"/>
    <w:rsid w:val="005649F0"/>
    <w:rsid w:val="00564E03"/>
    <w:rsid w:val="00565406"/>
    <w:rsid w:val="00565614"/>
    <w:rsid w:val="005658D5"/>
    <w:rsid w:val="00566104"/>
    <w:rsid w:val="0056636D"/>
    <w:rsid w:val="00566860"/>
    <w:rsid w:val="00566A6D"/>
    <w:rsid w:val="005671B3"/>
    <w:rsid w:val="00567373"/>
    <w:rsid w:val="005675A5"/>
    <w:rsid w:val="00567783"/>
    <w:rsid w:val="00567A9E"/>
    <w:rsid w:val="00567C9A"/>
    <w:rsid w:val="00567EB8"/>
    <w:rsid w:val="00567F7F"/>
    <w:rsid w:val="005702D8"/>
    <w:rsid w:val="0057039F"/>
    <w:rsid w:val="00570428"/>
    <w:rsid w:val="00570BE1"/>
    <w:rsid w:val="00570C83"/>
    <w:rsid w:val="005711F0"/>
    <w:rsid w:val="005715A9"/>
    <w:rsid w:val="00571714"/>
    <w:rsid w:val="00571F4B"/>
    <w:rsid w:val="0057223B"/>
    <w:rsid w:val="005722D1"/>
    <w:rsid w:val="00572583"/>
    <w:rsid w:val="00572D60"/>
    <w:rsid w:val="005731F7"/>
    <w:rsid w:val="0057370B"/>
    <w:rsid w:val="0057420A"/>
    <w:rsid w:val="0057467C"/>
    <w:rsid w:val="0057473D"/>
    <w:rsid w:val="00574B1A"/>
    <w:rsid w:val="00574B69"/>
    <w:rsid w:val="00574D37"/>
    <w:rsid w:val="00574D99"/>
    <w:rsid w:val="00575216"/>
    <w:rsid w:val="0057544A"/>
    <w:rsid w:val="0057555E"/>
    <w:rsid w:val="0057576A"/>
    <w:rsid w:val="00575E83"/>
    <w:rsid w:val="005771BC"/>
    <w:rsid w:val="005771BF"/>
    <w:rsid w:val="005772C4"/>
    <w:rsid w:val="0057742E"/>
    <w:rsid w:val="005801EA"/>
    <w:rsid w:val="00580AB0"/>
    <w:rsid w:val="00580D94"/>
    <w:rsid w:val="0058179F"/>
    <w:rsid w:val="00581C42"/>
    <w:rsid w:val="00581F4B"/>
    <w:rsid w:val="00582045"/>
    <w:rsid w:val="00582BC7"/>
    <w:rsid w:val="00582C11"/>
    <w:rsid w:val="00582EDD"/>
    <w:rsid w:val="005830C0"/>
    <w:rsid w:val="00583AD8"/>
    <w:rsid w:val="00583F3B"/>
    <w:rsid w:val="00584274"/>
    <w:rsid w:val="005845FF"/>
    <w:rsid w:val="00584836"/>
    <w:rsid w:val="00584BF0"/>
    <w:rsid w:val="0058525B"/>
    <w:rsid w:val="005854FE"/>
    <w:rsid w:val="0058565F"/>
    <w:rsid w:val="0058622B"/>
    <w:rsid w:val="0058639C"/>
    <w:rsid w:val="005865D0"/>
    <w:rsid w:val="00586C82"/>
    <w:rsid w:val="00586DBB"/>
    <w:rsid w:val="00586EA6"/>
    <w:rsid w:val="005876E0"/>
    <w:rsid w:val="005906CB"/>
    <w:rsid w:val="00590751"/>
    <w:rsid w:val="00590BAD"/>
    <w:rsid w:val="00590DA0"/>
    <w:rsid w:val="0059135D"/>
    <w:rsid w:val="00591476"/>
    <w:rsid w:val="005916FF"/>
    <w:rsid w:val="00591D65"/>
    <w:rsid w:val="00591DA7"/>
    <w:rsid w:val="0059211F"/>
    <w:rsid w:val="00592181"/>
    <w:rsid w:val="005926F9"/>
    <w:rsid w:val="00592905"/>
    <w:rsid w:val="00592F59"/>
    <w:rsid w:val="00593361"/>
    <w:rsid w:val="005933BB"/>
    <w:rsid w:val="00593595"/>
    <w:rsid w:val="0059442B"/>
    <w:rsid w:val="0059459C"/>
    <w:rsid w:val="005947CD"/>
    <w:rsid w:val="0059495F"/>
    <w:rsid w:val="00594A53"/>
    <w:rsid w:val="00594D8D"/>
    <w:rsid w:val="00594E65"/>
    <w:rsid w:val="00594FC6"/>
    <w:rsid w:val="00595707"/>
    <w:rsid w:val="00595CC7"/>
    <w:rsid w:val="00596F1E"/>
    <w:rsid w:val="0059702B"/>
    <w:rsid w:val="005970E6"/>
    <w:rsid w:val="00597280"/>
    <w:rsid w:val="005975EE"/>
    <w:rsid w:val="005977C7"/>
    <w:rsid w:val="005978C3"/>
    <w:rsid w:val="005979AB"/>
    <w:rsid w:val="00597C02"/>
    <w:rsid w:val="005A0ADD"/>
    <w:rsid w:val="005A0D51"/>
    <w:rsid w:val="005A111E"/>
    <w:rsid w:val="005A157C"/>
    <w:rsid w:val="005A16DB"/>
    <w:rsid w:val="005A1A02"/>
    <w:rsid w:val="005A1BA1"/>
    <w:rsid w:val="005A26D7"/>
    <w:rsid w:val="005A2B7F"/>
    <w:rsid w:val="005A2C39"/>
    <w:rsid w:val="005A3377"/>
    <w:rsid w:val="005A34CA"/>
    <w:rsid w:val="005A3593"/>
    <w:rsid w:val="005A3F10"/>
    <w:rsid w:val="005A43E9"/>
    <w:rsid w:val="005A44E6"/>
    <w:rsid w:val="005A49CF"/>
    <w:rsid w:val="005A5192"/>
    <w:rsid w:val="005A55D2"/>
    <w:rsid w:val="005A5ABA"/>
    <w:rsid w:val="005A6317"/>
    <w:rsid w:val="005A6344"/>
    <w:rsid w:val="005A6B00"/>
    <w:rsid w:val="005A6B9B"/>
    <w:rsid w:val="005A6E16"/>
    <w:rsid w:val="005A6E45"/>
    <w:rsid w:val="005A7F47"/>
    <w:rsid w:val="005B01CC"/>
    <w:rsid w:val="005B034C"/>
    <w:rsid w:val="005B0390"/>
    <w:rsid w:val="005B0CD2"/>
    <w:rsid w:val="005B107B"/>
    <w:rsid w:val="005B10B4"/>
    <w:rsid w:val="005B1386"/>
    <w:rsid w:val="005B1E64"/>
    <w:rsid w:val="005B1F05"/>
    <w:rsid w:val="005B1F45"/>
    <w:rsid w:val="005B1F46"/>
    <w:rsid w:val="005B2111"/>
    <w:rsid w:val="005B2661"/>
    <w:rsid w:val="005B28ED"/>
    <w:rsid w:val="005B2946"/>
    <w:rsid w:val="005B3E46"/>
    <w:rsid w:val="005B413E"/>
    <w:rsid w:val="005B436B"/>
    <w:rsid w:val="005B4923"/>
    <w:rsid w:val="005B4DB6"/>
    <w:rsid w:val="005B5025"/>
    <w:rsid w:val="005B5163"/>
    <w:rsid w:val="005B534C"/>
    <w:rsid w:val="005B5486"/>
    <w:rsid w:val="005B597D"/>
    <w:rsid w:val="005B5C2E"/>
    <w:rsid w:val="005B5DAA"/>
    <w:rsid w:val="005B5DD1"/>
    <w:rsid w:val="005B62E7"/>
    <w:rsid w:val="005B67B8"/>
    <w:rsid w:val="005B6916"/>
    <w:rsid w:val="005B6EB1"/>
    <w:rsid w:val="005B7785"/>
    <w:rsid w:val="005B7AF6"/>
    <w:rsid w:val="005C005D"/>
    <w:rsid w:val="005C052D"/>
    <w:rsid w:val="005C0EF3"/>
    <w:rsid w:val="005C1018"/>
    <w:rsid w:val="005C12D3"/>
    <w:rsid w:val="005C1808"/>
    <w:rsid w:val="005C1AF1"/>
    <w:rsid w:val="005C21D3"/>
    <w:rsid w:val="005C25F5"/>
    <w:rsid w:val="005C297D"/>
    <w:rsid w:val="005C2CB7"/>
    <w:rsid w:val="005C33A5"/>
    <w:rsid w:val="005C39BA"/>
    <w:rsid w:val="005C3B57"/>
    <w:rsid w:val="005C3D2F"/>
    <w:rsid w:val="005C3F25"/>
    <w:rsid w:val="005C42D8"/>
    <w:rsid w:val="005C47D8"/>
    <w:rsid w:val="005C47E2"/>
    <w:rsid w:val="005C4969"/>
    <w:rsid w:val="005C4C64"/>
    <w:rsid w:val="005C4E44"/>
    <w:rsid w:val="005C5318"/>
    <w:rsid w:val="005C5521"/>
    <w:rsid w:val="005C5C70"/>
    <w:rsid w:val="005C5ED3"/>
    <w:rsid w:val="005C644C"/>
    <w:rsid w:val="005C6FA6"/>
    <w:rsid w:val="005C780C"/>
    <w:rsid w:val="005D005E"/>
    <w:rsid w:val="005D034C"/>
    <w:rsid w:val="005D0A56"/>
    <w:rsid w:val="005D137E"/>
    <w:rsid w:val="005D18D6"/>
    <w:rsid w:val="005D1968"/>
    <w:rsid w:val="005D26EF"/>
    <w:rsid w:val="005D2871"/>
    <w:rsid w:val="005D2A98"/>
    <w:rsid w:val="005D2E45"/>
    <w:rsid w:val="005D3EEB"/>
    <w:rsid w:val="005D40B8"/>
    <w:rsid w:val="005D4942"/>
    <w:rsid w:val="005D4B0B"/>
    <w:rsid w:val="005D5D57"/>
    <w:rsid w:val="005D5E5B"/>
    <w:rsid w:val="005D5F0F"/>
    <w:rsid w:val="005D5F23"/>
    <w:rsid w:val="005D5FFD"/>
    <w:rsid w:val="005D6004"/>
    <w:rsid w:val="005D613D"/>
    <w:rsid w:val="005D6353"/>
    <w:rsid w:val="005D67D1"/>
    <w:rsid w:val="005D6B4D"/>
    <w:rsid w:val="005D733F"/>
    <w:rsid w:val="005D7382"/>
    <w:rsid w:val="005D745D"/>
    <w:rsid w:val="005D7D19"/>
    <w:rsid w:val="005D7DA2"/>
    <w:rsid w:val="005D7DC4"/>
    <w:rsid w:val="005D7E38"/>
    <w:rsid w:val="005E02BC"/>
    <w:rsid w:val="005E0F71"/>
    <w:rsid w:val="005E1130"/>
    <w:rsid w:val="005E1296"/>
    <w:rsid w:val="005E1342"/>
    <w:rsid w:val="005E1513"/>
    <w:rsid w:val="005E195E"/>
    <w:rsid w:val="005E1A7C"/>
    <w:rsid w:val="005E1BE9"/>
    <w:rsid w:val="005E1F3D"/>
    <w:rsid w:val="005E29F0"/>
    <w:rsid w:val="005E2ED5"/>
    <w:rsid w:val="005E2FCC"/>
    <w:rsid w:val="005E3175"/>
    <w:rsid w:val="005E3377"/>
    <w:rsid w:val="005E367C"/>
    <w:rsid w:val="005E3BDC"/>
    <w:rsid w:val="005E3EB5"/>
    <w:rsid w:val="005E4545"/>
    <w:rsid w:val="005E48F9"/>
    <w:rsid w:val="005E5E49"/>
    <w:rsid w:val="005E5E6F"/>
    <w:rsid w:val="005E5F84"/>
    <w:rsid w:val="005E6411"/>
    <w:rsid w:val="005E651C"/>
    <w:rsid w:val="005E70B9"/>
    <w:rsid w:val="005E71AE"/>
    <w:rsid w:val="005E754E"/>
    <w:rsid w:val="005E759C"/>
    <w:rsid w:val="005E7856"/>
    <w:rsid w:val="005E7A20"/>
    <w:rsid w:val="005E7BE9"/>
    <w:rsid w:val="005E7D87"/>
    <w:rsid w:val="005E7EB9"/>
    <w:rsid w:val="005F044B"/>
    <w:rsid w:val="005F065B"/>
    <w:rsid w:val="005F11A0"/>
    <w:rsid w:val="005F1813"/>
    <w:rsid w:val="005F19BA"/>
    <w:rsid w:val="005F1C2D"/>
    <w:rsid w:val="005F1D90"/>
    <w:rsid w:val="005F29BF"/>
    <w:rsid w:val="005F2B19"/>
    <w:rsid w:val="005F2C5A"/>
    <w:rsid w:val="005F2CFA"/>
    <w:rsid w:val="005F2D29"/>
    <w:rsid w:val="005F2EE4"/>
    <w:rsid w:val="005F33B8"/>
    <w:rsid w:val="005F3661"/>
    <w:rsid w:val="005F388E"/>
    <w:rsid w:val="005F3E4B"/>
    <w:rsid w:val="005F3F03"/>
    <w:rsid w:val="005F4950"/>
    <w:rsid w:val="005F4C80"/>
    <w:rsid w:val="005F4D5A"/>
    <w:rsid w:val="005F5F6B"/>
    <w:rsid w:val="005F62F9"/>
    <w:rsid w:val="005F6482"/>
    <w:rsid w:val="005F693B"/>
    <w:rsid w:val="005F6ACC"/>
    <w:rsid w:val="005F6CDD"/>
    <w:rsid w:val="005F709E"/>
    <w:rsid w:val="005F78F0"/>
    <w:rsid w:val="005F79F3"/>
    <w:rsid w:val="005F7CB7"/>
    <w:rsid w:val="006000D4"/>
    <w:rsid w:val="00600108"/>
    <w:rsid w:val="00600537"/>
    <w:rsid w:val="00600719"/>
    <w:rsid w:val="00600877"/>
    <w:rsid w:val="006008AE"/>
    <w:rsid w:val="00600B55"/>
    <w:rsid w:val="00601086"/>
    <w:rsid w:val="00601B6D"/>
    <w:rsid w:val="00601D54"/>
    <w:rsid w:val="00601F87"/>
    <w:rsid w:val="00601F8F"/>
    <w:rsid w:val="0060217A"/>
    <w:rsid w:val="006026EF"/>
    <w:rsid w:val="0060276B"/>
    <w:rsid w:val="0060279E"/>
    <w:rsid w:val="00602A45"/>
    <w:rsid w:val="00602B0E"/>
    <w:rsid w:val="00602BA0"/>
    <w:rsid w:val="00602FE7"/>
    <w:rsid w:val="006033BA"/>
    <w:rsid w:val="006033BB"/>
    <w:rsid w:val="0060374A"/>
    <w:rsid w:val="00603958"/>
    <w:rsid w:val="00603B45"/>
    <w:rsid w:val="00604003"/>
    <w:rsid w:val="0060421B"/>
    <w:rsid w:val="00604589"/>
    <w:rsid w:val="00604830"/>
    <w:rsid w:val="00604F0F"/>
    <w:rsid w:val="0060515D"/>
    <w:rsid w:val="00605AA5"/>
    <w:rsid w:val="00605C97"/>
    <w:rsid w:val="0060684E"/>
    <w:rsid w:val="006071EF"/>
    <w:rsid w:val="00607741"/>
    <w:rsid w:val="00607AA5"/>
    <w:rsid w:val="00607B1C"/>
    <w:rsid w:val="00607B6E"/>
    <w:rsid w:val="00607D87"/>
    <w:rsid w:val="00610136"/>
    <w:rsid w:val="00611116"/>
    <w:rsid w:val="0061123A"/>
    <w:rsid w:val="00611A58"/>
    <w:rsid w:val="00611C6C"/>
    <w:rsid w:val="00611C70"/>
    <w:rsid w:val="00611FB5"/>
    <w:rsid w:val="0061235F"/>
    <w:rsid w:val="00612CCD"/>
    <w:rsid w:val="00612D0A"/>
    <w:rsid w:val="00613007"/>
    <w:rsid w:val="006131E5"/>
    <w:rsid w:val="0061344A"/>
    <w:rsid w:val="00613498"/>
    <w:rsid w:val="0061362C"/>
    <w:rsid w:val="00613BA8"/>
    <w:rsid w:val="00613C5C"/>
    <w:rsid w:val="00614139"/>
    <w:rsid w:val="0061441A"/>
    <w:rsid w:val="00614B20"/>
    <w:rsid w:val="006150C6"/>
    <w:rsid w:val="0061528E"/>
    <w:rsid w:val="006155D4"/>
    <w:rsid w:val="00615721"/>
    <w:rsid w:val="00615768"/>
    <w:rsid w:val="006157E3"/>
    <w:rsid w:val="0061607B"/>
    <w:rsid w:val="006165EF"/>
    <w:rsid w:val="00616674"/>
    <w:rsid w:val="00616B6C"/>
    <w:rsid w:val="00616F07"/>
    <w:rsid w:val="00617007"/>
    <w:rsid w:val="006170EF"/>
    <w:rsid w:val="00617886"/>
    <w:rsid w:val="00617981"/>
    <w:rsid w:val="00617AD6"/>
    <w:rsid w:val="00620297"/>
    <w:rsid w:val="00621038"/>
    <w:rsid w:val="0062104E"/>
    <w:rsid w:val="006211D6"/>
    <w:rsid w:val="00621355"/>
    <w:rsid w:val="00621638"/>
    <w:rsid w:val="00621FD0"/>
    <w:rsid w:val="006227D0"/>
    <w:rsid w:val="00623115"/>
    <w:rsid w:val="00623270"/>
    <w:rsid w:val="00623486"/>
    <w:rsid w:val="00623619"/>
    <w:rsid w:val="00623B1B"/>
    <w:rsid w:val="00623E8F"/>
    <w:rsid w:val="00624516"/>
    <w:rsid w:val="00624565"/>
    <w:rsid w:val="00624748"/>
    <w:rsid w:val="00624880"/>
    <w:rsid w:val="00624A61"/>
    <w:rsid w:val="00624CCE"/>
    <w:rsid w:val="00624DCB"/>
    <w:rsid w:val="00625601"/>
    <w:rsid w:val="006258A5"/>
    <w:rsid w:val="00625C57"/>
    <w:rsid w:val="00625E00"/>
    <w:rsid w:val="00625F6D"/>
    <w:rsid w:val="006262F7"/>
    <w:rsid w:val="006266BB"/>
    <w:rsid w:val="00626960"/>
    <w:rsid w:val="00627C65"/>
    <w:rsid w:val="00627E0F"/>
    <w:rsid w:val="0063005F"/>
    <w:rsid w:val="00630368"/>
    <w:rsid w:val="0063039F"/>
    <w:rsid w:val="00630CB7"/>
    <w:rsid w:val="00630DF5"/>
    <w:rsid w:val="00630F41"/>
    <w:rsid w:val="00631374"/>
    <w:rsid w:val="00631CAD"/>
    <w:rsid w:val="00631EB6"/>
    <w:rsid w:val="006323A2"/>
    <w:rsid w:val="00632693"/>
    <w:rsid w:val="006328CF"/>
    <w:rsid w:val="00632D69"/>
    <w:rsid w:val="00632E3A"/>
    <w:rsid w:val="00632EF3"/>
    <w:rsid w:val="00632F92"/>
    <w:rsid w:val="00633907"/>
    <w:rsid w:val="00634318"/>
    <w:rsid w:val="00634497"/>
    <w:rsid w:val="00634596"/>
    <w:rsid w:val="00634683"/>
    <w:rsid w:val="006359ED"/>
    <w:rsid w:val="00636277"/>
    <w:rsid w:val="00636AFF"/>
    <w:rsid w:val="00636EB4"/>
    <w:rsid w:val="00637481"/>
    <w:rsid w:val="00637644"/>
    <w:rsid w:val="00637949"/>
    <w:rsid w:val="00637DEC"/>
    <w:rsid w:val="006402E3"/>
    <w:rsid w:val="00640347"/>
    <w:rsid w:val="00640ADF"/>
    <w:rsid w:val="00640D78"/>
    <w:rsid w:val="00640FF8"/>
    <w:rsid w:val="0064102C"/>
    <w:rsid w:val="00641075"/>
    <w:rsid w:val="006414C5"/>
    <w:rsid w:val="00641799"/>
    <w:rsid w:val="006417EF"/>
    <w:rsid w:val="00641913"/>
    <w:rsid w:val="00641A36"/>
    <w:rsid w:val="00641BB9"/>
    <w:rsid w:val="00641C1A"/>
    <w:rsid w:val="00641D39"/>
    <w:rsid w:val="00641F5F"/>
    <w:rsid w:val="00641F74"/>
    <w:rsid w:val="006422FD"/>
    <w:rsid w:val="00642698"/>
    <w:rsid w:val="00642C33"/>
    <w:rsid w:val="00643243"/>
    <w:rsid w:val="00643DF6"/>
    <w:rsid w:val="00643F6B"/>
    <w:rsid w:val="0064417F"/>
    <w:rsid w:val="006443B5"/>
    <w:rsid w:val="006444A0"/>
    <w:rsid w:val="00644755"/>
    <w:rsid w:val="006457E3"/>
    <w:rsid w:val="00645EDC"/>
    <w:rsid w:val="00646178"/>
    <w:rsid w:val="006462A5"/>
    <w:rsid w:val="00646755"/>
    <w:rsid w:val="00646D12"/>
    <w:rsid w:val="0064702E"/>
    <w:rsid w:val="006500CB"/>
    <w:rsid w:val="0065054B"/>
    <w:rsid w:val="006509B9"/>
    <w:rsid w:val="00650B12"/>
    <w:rsid w:val="00650C67"/>
    <w:rsid w:val="00650D04"/>
    <w:rsid w:val="00650DF0"/>
    <w:rsid w:val="0065151A"/>
    <w:rsid w:val="00651D8E"/>
    <w:rsid w:val="00651FDD"/>
    <w:rsid w:val="006522DA"/>
    <w:rsid w:val="00652C87"/>
    <w:rsid w:val="00652E41"/>
    <w:rsid w:val="00652F90"/>
    <w:rsid w:val="00653F93"/>
    <w:rsid w:val="006542FC"/>
    <w:rsid w:val="00654382"/>
    <w:rsid w:val="0065453C"/>
    <w:rsid w:val="006545A4"/>
    <w:rsid w:val="00654609"/>
    <w:rsid w:val="00654735"/>
    <w:rsid w:val="006547FE"/>
    <w:rsid w:val="00654CDD"/>
    <w:rsid w:val="0065516D"/>
    <w:rsid w:val="0065558E"/>
    <w:rsid w:val="00655715"/>
    <w:rsid w:val="00655803"/>
    <w:rsid w:val="00655A6F"/>
    <w:rsid w:val="00655A89"/>
    <w:rsid w:val="0065603A"/>
    <w:rsid w:val="00656117"/>
    <w:rsid w:val="00656AF1"/>
    <w:rsid w:val="00656B09"/>
    <w:rsid w:val="00656D54"/>
    <w:rsid w:val="006572DD"/>
    <w:rsid w:val="006573A6"/>
    <w:rsid w:val="00657772"/>
    <w:rsid w:val="00657C96"/>
    <w:rsid w:val="00657D13"/>
    <w:rsid w:val="006604F7"/>
    <w:rsid w:val="00660509"/>
    <w:rsid w:val="006607B9"/>
    <w:rsid w:val="00660940"/>
    <w:rsid w:val="00660A7F"/>
    <w:rsid w:val="006611BA"/>
    <w:rsid w:val="006613C2"/>
    <w:rsid w:val="0066186B"/>
    <w:rsid w:val="00661A50"/>
    <w:rsid w:val="00661DDD"/>
    <w:rsid w:val="006629F3"/>
    <w:rsid w:val="00662BC6"/>
    <w:rsid w:val="00662FB7"/>
    <w:rsid w:val="00662FF3"/>
    <w:rsid w:val="00663DC6"/>
    <w:rsid w:val="00663F44"/>
    <w:rsid w:val="00664013"/>
    <w:rsid w:val="00664199"/>
    <w:rsid w:val="00664F3D"/>
    <w:rsid w:val="00664F47"/>
    <w:rsid w:val="00665328"/>
    <w:rsid w:val="00665DE1"/>
    <w:rsid w:val="006666E0"/>
    <w:rsid w:val="00666C8C"/>
    <w:rsid w:val="00667050"/>
    <w:rsid w:val="006671CB"/>
    <w:rsid w:val="00667399"/>
    <w:rsid w:val="006674B7"/>
    <w:rsid w:val="006677BC"/>
    <w:rsid w:val="00670092"/>
    <w:rsid w:val="0067023E"/>
    <w:rsid w:val="006707C2"/>
    <w:rsid w:val="006709AB"/>
    <w:rsid w:val="006709D4"/>
    <w:rsid w:val="00670C38"/>
    <w:rsid w:val="00671165"/>
    <w:rsid w:val="006711EB"/>
    <w:rsid w:val="00671421"/>
    <w:rsid w:val="00671B88"/>
    <w:rsid w:val="00671E58"/>
    <w:rsid w:val="00672591"/>
    <w:rsid w:val="0067276F"/>
    <w:rsid w:val="00672A88"/>
    <w:rsid w:val="00672C47"/>
    <w:rsid w:val="00673125"/>
    <w:rsid w:val="00673250"/>
    <w:rsid w:val="006732BE"/>
    <w:rsid w:val="006735CD"/>
    <w:rsid w:val="00673D2B"/>
    <w:rsid w:val="006743CF"/>
    <w:rsid w:val="00674731"/>
    <w:rsid w:val="006748CC"/>
    <w:rsid w:val="006749F3"/>
    <w:rsid w:val="00674A36"/>
    <w:rsid w:val="00674D8E"/>
    <w:rsid w:val="00674EFD"/>
    <w:rsid w:val="006751B0"/>
    <w:rsid w:val="00675C20"/>
    <w:rsid w:val="00675CA1"/>
    <w:rsid w:val="00675CF5"/>
    <w:rsid w:val="0067607B"/>
    <w:rsid w:val="00676298"/>
    <w:rsid w:val="0067647D"/>
    <w:rsid w:val="00676503"/>
    <w:rsid w:val="00676878"/>
    <w:rsid w:val="006769C1"/>
    <w:rsid w:val="00676A27"/>
    <w:rsid w:val="00676C1F"/>
    <w:rsid w:val="00676F81"/>
    <w:rsid w:val="006778B7"/>
    <w:rsid w:val="00677B49"/>
    <w:rsid w:val="00680100"/>
    <w:rsid w:val="006806EB"/>
    <w:rsid w:val="00681208"/>
    <w:rsid w:val="0068179F"/>
    <w:rsid w:val="0068228C"/>
    <w:rsid w:val="0068353B"/>
    <w:rsid w:val="00683ADE"/>
    <w:rsid w:val="00683FB6"/>
    <w:rsid w:val="00684113"/>
    <w:rsid w:val="006845D7"/>
    <w:rsid w:val="006845E9"/>
    <w:rsid w:val="0068483B"/>
    <w:rsid w:val="00684E52"/>
    <w:rsid w:val="0068504E"/>
    <w:rsid w:val="00685229"/>
    <w:rsid w:val="00685496"/>
    <w:rsid w:val="00686ED9"/>
    <w:rsid w:val="00686F5E"/>
    <w:rsid w:val="00687E36"/>
    <w:rsid w:val="006901CE"/>
    <w:rsid w:val="00690436"/>
    <w:rsid w:val="00690897"/>
    <w:rsid w:val="00690ABA"/>
    <w:rsid w:val="00691208"/>
    <w:rsid w:val="00691419"/>
    <w:rsid w:val="006916CC"/>
    <w:rsid w:val="00691A00"/>
    <w:rsid w:val="00691BCD"/>
    <w:rsid w:val="00691EB7"/>
    <w:rsid w:val="006921DB"/>
    <w:rsid w:val="00692972"/>
    <w:rsid w:val="00692CA8"/>
    <w:rsid w:val="00692F12"/>
    <w:rsid w:val="00693537"/>
    <w:rsid w:val="006936AA"/>
    <w:rsid w:val="006938ED"/>
    <w:rsid w:val="00693917"/>
    <w:rsid w:val="0069395B"/>
    <w:rsid w:val="00694661"/>
    <w:rsid w:val="006949EB"/>
    <w:rsid w:val="00694B15"/>
    <w:rsid w:val="00695095"/>
    <w:rsid w:val="006956FC"/>
    <w:rsid w:val="00695A58"/>
    <w:rsid w:val="0069649A"/>
    <w:rsid w:val="0069652C"/>
    <w:rsid w:val="00696FA6"/>
    <w:rsid w:val="00697089"/>
    <w:rsid w:val="006975C1"/>
    <w:rsid w:val="00697776"/>
    <w:rsid w:val="00697CE8"/>
    <w:rsid w:val="00697DCA"/>
    <w:rsid w:val="006A0117"/>
    <w:rsid w:val="006A0162"/>
    <w:rsid w:val="006A02DE"/>
    <w:rsid w:val="006A07F3"/>
    <w:rsid w:val="006A1029"/>
    <w:rsid w:val="006A1FCD"/>
    <w:rsid w:val="006A28CE"/>
    <w:rsid w:val="006A32A8"/>
    <w:rsid w:val="006A3667"/>
    <w:rsid w:val="006A3A09"/>
    <w:rsid w:val="006A3B5B"/>
    <w:rsid w:val="006A3CCF"/>
    <w:rsid w:val="006A3F34"/>
    <w:rsid w:val="006A4117"/>
    <w:rsid w:val="006A4184"/>
    <w:rsid w:val="006A44C1"/>
    <w:rsid w:val="006A4B78"/>
    <w:rsid w:val="006A54D0"/>
    <w:rsid w:val="006A57F8"/>
    <w:rsid w:val="006A5D3D"/>
    <w:rsid w:val="006A5D8A"/>
    <w:rsid w:val="006A5EE0"/>
    <w:rsid w:val="006A6150"/>
    <w:rsid w:val="006A6208"/>
    <w:rsid w:val="006A637B"/>
    <w:rsid w:val="006A66C8"/>
    <w:rsid w:val="006A6AA6"/>
    <w:rsid w:val="006A6D9D"/>
    <w:rsid w:val="006A71EB"/>
    <w:rsid w:val="006A71ED"/>
    <w:rsid w:val="006A72EA"/>
    <w:rsid w:val="006A7705"/>
    <w:rsid w:val="006A7B74"/>
    <w:rsid w:val="006A7CE1"/>
    <w:rsid w:val="006B05D6"/>
    <w:rsid w:val="006B0A1D"/>
    <w:rsid w:val="006B0CAA"/>
    <w:rsid w:val="006B0FF1"/>
    <w:rsid w:val="006B1204"/>
    <w:rsid w:val="006B170E"/>
    <w:rsid w:val="006B1A86"/>
    <w:rsid w:val="006B2B6D"/>
    <w:rsid w:val="006B3010"/>
    <w:rsid w:val="006B3112"/>
    <w:rsid w:val="006B32A0"/>
    <w:rsid w:val="006B32F3"/>
    <w:rsid w:val="006B3615"/>
    <w:rsid w:val="006B393A"/>
    <w:rsid w:val="006B3B05"/>
    <w:rsid w:val="006B4615"/>
    <w:rsid w:val="006B4CA9"/>
    <w:rsid w:val="006B4E7F"/>
    <w:rsid w:val="006B5143"/>
    <w:rsid w:val="006B58A6"/>
    <w:rsid w:val="006B5D5D"/>
    <w:rsid w:val="006B5ECF"/>
    <w:rsid w:val="006B6554"/>
    <w:rsid w:val="006B6E2E"/>
    <w:rsid w:val="006B6E4E"/>
    <w:rsid w:val="006B738F"/>
    <w:rsid w:val="006B7853"/>
    <w:rsid w:val="006B7EBE"/>
    <w:rsid w:val="006B7F6D"/>
    <w:rsid w:val="006C0245"/>
    <w:rsid w:val="006C08DC"/>
    <w:rsid w:val="006C179E"/>
    <w:rsid w:val="006C2668"/>
    <w:rsid w:val="006C26D5"/>
    <w:rsid w:val="006C31C7"/>
    <w:rsid w:val="006C32E6"/>
    <w:rsid w:val="006C3810"/>
    <w:rsid w:val="006C3A7E"/>
    <w:rsid w:val="006C3CFD"/>
    <w:rsid w:val="006C3D5A"/>
    <w:rsid w:val="006C3D83"/>
    <w:rsid w:val="006C3E83"/>
    <w:rsid w:val="006C41B0"/>
    <w:rsid w:val="006C480E"/>
    <w:rsid w:val="006C4A20"/>
    <w:rsid w:val="006C4C13"/>
    <w:rsid w:val="006C52C2"/>
    <w:rsid w:val="006C62DB"/>
    <w:rsid w:val="006C66E9"/>
    <w:rsid w:val="006C6B77"/>
    <w:rsid w:val="006C6FCD"/>
    <w:rsid w:val="006C727E"/>
    <w:rsid w:val="006C7684"/>
    <w:rsid w:val="006C76E2"/>
    <w:rsid w:val="006C78A5"/>
    <w:rsid w:val="006C79AD"/>
    <w:rsid w:val="006C7BC4"/>
    <w:rsid w:val="006C7CAC"/>
    <w:rsid w:val="006D0556"/>
    <w:rsid w:val="006D1347"/>
    <w:rsid w:val="006D135C"/>
    <w:rsid w:val="006D143F"/>
    <w:rsid w:val="006D1641"/>
    <w:rsid w:val="006D166D"/>
    <w:rsid w:val="006D1818"/>
    <w:rsid w:val="006D295B"/>
    <w:rsid w:val="006D2C34"/>
    <w:rsid w:val="006D2D35"/>
    <w:rsid w:val="006D320A"/>
    <w:rsid w:val="006D3420"/>
    <w:rsid w:val="006D35E5"/>
    <w:rsid w:val="006D369B"/>
    <w:rsid w:val="006D400B"/>
    <w:rsid w:val="006D426F"/>
    <w:rsid w:val="006D42A9"/>
    <w:rsid w:val="006D42E7"/>
    <w:rsid w:val="006D4672"/>
    <w:rsid w:val="006D4A44"/>
    <w:rsid w:val="006D4EC6"/>
    <w:rsid w:val="006D5167"/>
    <w:rsid w:val="006D5C40"/>
    <w:rsid w:val="006D5D57"/>
    <w:rsid w:val="006D5E24"/>
    <w:rsid w:val="006D5EF3"/>
    <w:rsid w:val="006D677E"/>
    <w:rsid w:val="006D685A"/>
    <w:rsid w:val="006D6D29"/>
    <w:rsid w:val="006D7C34"/>
    <w:rsid w:val="006E07B8"/>
    <w:rsid w:val="006E098C"/>
    <w:rsid w:val="006E0BED"/>
    <w:rsid w:val="006E10E2"/>
    <w:rsid w:val="006E256F"/>
    <w:rsid w:val="006E2B58"/>
    <w:rsid w:val="006E2CA4"/>
    <w:rsid w:val="006E2E35"/>
    <w:rsid w:val="006E3503"/>
    <w:rsid w:val="006E3A4C"/>
    <w:rsid w:val="006E3F30"/>
    <w:rsid w:val="006E424B"/>
    <w:rsid w:val="006E4457"/>
    <w:rsid w:val="006E44B6"/>
    <w:rsid w:val="006E48C3"/>
    <w:rsid w:val="006E52C1"/>
    <w:rsid w:val="006E5B4E"/>
    <w:rsid w:val="006E5EAD"/>
    <w:rsid w:val="006E610C"/>
    <w:rsid w:val="006E66FA"/>
    <w:rsid w:val="006E6B80"/>
    <w:rsid w:val="006E6E44"/>
    <w:rsid w:val="006E7244"/>
    <w:rsid w:val="006E7516"/>
    <w:rsid w:val="006E7659"/>
    <w:rsid w:val="006E77ED"/>
    <w:rsid w:val="006E7AC1"/>
    <w:rsid w:val="006E7AFC"/>
    <w:rsid w:val="006E7BF6"/>
    <w:rsid w:val="006E7C8B"/>
    <w:rsid w:val="006E7D74"/>
    <w:rsid w:val="006E7EFC"/>
    <w:rsid w:val="006F0006"/>
    <w:rsid w:val="006F064E"/>
    <w:rsid w:val="006F0902"/>
    <w:rsid w:val="006F0BA8"/>
    <w:rsid w:val="006F1D58"/>
    <w:rsid w:val="006F2115"/>
    <w:rsid w:val="006F26AA"/>
    <w:rsid w:val="006F2B02"/>
    <w:rsid w:val="006F2CB4"/>
    <w:rsid w:val="006F2D54"/>
    <w:rsid w:val="006F2EC7"/>
    <w:rsid w:val="006F372C"/>
    <w:rsid w:val="006F3C30"/>
    <w:rsid w:val="006F44DB"/>
    <w:rsid w:val="006F4BE4"/>
    <w:rsid w:val="006F4E42"/>
    <w:rsid w:val="006F5396"/>
    <w:rsid w:val="006F543B"/>
    <w:rsid w:val="006F5F4D"/>
    <w:rsid w:val="006F62E6"/>
    <w:rsid w:val="006F6960"/>
    <w:rsid w:val="006F6995"/>
    <w:rsid w:val="006F71FF"/>
    <w:rsid w:val="006F74D2"/>
    <w:rsid w:val="006F7CE2"/>
    <w:rsid w:val="006F7DD3"/>
    <w:rsid w:val="006F7E71"/>
    <w:rsid w:val="00700298"/>
    <w:rsid w:val="0070039A"/>
    <w:rsid w:val="0070059E"/>
    <w:rsid w:val="007008F2"/>
    <w:rsid w:val="00700A8C"/>
    <w:rsid w:val="00700DA2"/>
    <w:rsid w:val="007018DB"/>
    <w:rsid w:val="00702430"/>
    <w:rsid w:val="00702464"/>
    <w:rsid w:val="00702825"/>
    <w:rsid w:val="00703104"/>
    <w:rsid w:val="007033B7"/>
    <w:rsid w:val="00703C8B"/>
    <w:rsid w:val="0070473E"/>
    <w:rsid w:val="00704B2D"/>
    <w:rsid w:val="007050A7"/>
    <w:rsid w:val="007050B0"/>
    <w:rsid w:val="00705161"/>
    <w:rsid w:val="00705E0F"/>
    <w:rsid w:val="00705F98"/>
    <w:rsid w:val="007060B5"/>
    <w:rsid w:val="00706B50"/>
    <w:rsid w:val="00706BE1"/>
    <w:rsid w:val="00706FA2"/>
    <w:rsid w:val="007071F7"/>
    <w:rsid w:val="0070778A"/>
    <w:rsid w:val="00710143"/>
    <w:rsid w:val="00711F76"/>
    <w:rsid w:val="00712494"/>
    <w:rsid w:val="0071261B"/>
    <w:rsid w:val="00712819"/>
    <w:rsid w:val="00712BD3"/>
    <w:rsid w:val="00712C65"/>
    <w:rsid w:val="00712F5C"/>
    <w:rsid w:val="007136DA"/>
    <w:rsid w:val="007139B6"/>
    <w:rsid w:val="00714493"/>
    <w:rsid w:val="0071451F"/>
    <w:rsid w:val="007146EA"/>
    <w:rsid w:val="00714D04"/>
    <w:rsid w:val="00714D6C"/>
    <w:rsid w:val="007153E1"/>
    <w:rsid w:val="00715BF9"/>
    <w:rsid w:val="007162AD"/>
    <w:rsid w:val="00716304"/>
    <w:rsid w:val="007163C3"/>
    <w:rsid w:val="00716631"/>
    <w:rsid w:val="007167E6"/>
    <w:rsid w:val="00716AA3"/>
    <w:rsid w:val="00716BFC"/>
    <w:rsid w:val="00716CC8"/>
    <w:rsid w:val="00716E0D"/>
    <w:rsid w:val="00716E52"/>
    <w:rsid w:val="00717DD5"/>
    <w:rsid w:val="00717F33"/>
    <w:rsid w:val="00720025"/>
    <w:rsid w:val="00720AA6"/>
    <w:rsid w:val="00720FD8"/>
    <w:rsid w:val="0072103F"/>
    <w:rsid w:val="007214C3"/>
    <w:rsid w:val="0072159B"/>
    <w:rsid w:val="007217FE"/>
    <w:rsid w:val="00721D99"/>
    <w:rsid w:val="00721F62"/>
    <w:rsid w:val="007223DE"/>
    <w:rsid w:val="007223FF"/>
    <w:rsid w:val="007230BA"/>
    <w:rsid w:val="00723253"/>
    <w:rsid w:val="007236C2"/>
    <w:rsid w:val="007236FF"/>
    <w:rsid w:val="00723EF9"/>
    <w:rsid w:val="007240A3"/>
    <w:rsid w:val="00724822"/>
    <w:rsid w:val="007251F2"/>
    <w:rsid w:val="0072524E"/>
    <w:rsid w:val="00725401"/>
    <w:rsid w:val="007255C8"/>
    <w:rsid w:val="00725C47"/>
    <w:rsid w:val="0072692F"/>
    <w:rsid w:val="00726B78"/>
    <w:rsid w:val="00726ECA"/>
    <w:rsid w:val="0072713C"/>
    <w:rsid w:val="0073006B"/>
    <w:rsid w:val="007307B4"/>
    <w:rsid w:val="00730A02"/>
    <w:rsid w:val="00730DDD"/>
    <w:rsid w:val="00731ADE"/>
    <w:rsid w:val="00731B64"/>
    <w:rsid w:val="00731D60"/>
    <w:rsid w:val="00731F7C"/>
    <w:rsid w:val="00732237"/>
    <w:rsid w:val="00732267"/>
    <w:rsid w:val="007322E0"/>
    <w:rsid w:val="0073258D"/>
    <w:rsid w:val="00732D62"/>
    <w:rsid w:val="00732FAD"/>
    <w:rsid w:val="00733216"/>
    <w:rsid w:val="00733EC9"/>
    <w:rsid w:val="00733F3F"/>
    <w:rsid w:val="0073402A"/>
    <w:rsid w:val="00734735"/>
    <w:rsid w:val="007349BE"/>
    <w:rsid w:val="00734DBF"/>
    <w:rsid w:val="0073521F"/>
    <w:rsid w:val="00735ABB"/>
    <w:rsid w:val="00735C7F"/>
    <w:rsid w:val="00735D3D"/>
    <w:rsid w:val="00736D29"/>
    <w:rsid w:val="0073731C"/>
    <w:rsid w:val="007374B1"/>
    <w:rsid w:val="007374EE"/>
    <w:rsid w:val="00740418"/>
    <w:rsid w:val="00740674"/>
    <w:rsid w:val="00740779"/>
    <w:rsid w:val="007407D2"/>
    <w:rsid w:val="0074182A"/>
    <w:rsid w:val="0074186A"/>
    <w:rsid w:val="00741CAD"/>
    <w:rsid w:val="00741D5E"/>
    <w:rsid w:val="007420A2"/>
    <w:rsid w:val="007423C2"/>
    <w:rsid w:val="00742490"/>
    <w:rsid w:val="00742519"/>
    <w:rsid w:val="00742677"/>
    <w:rsid w:val="007429A9"/>
    <w:rsid w:val="00742B5C"/>
    <w:rsid w:val="00742C36"/>
    <w:rsid w:val="00742D31"/>
    <w:rsid w:val="007434A1"/>
    <w:rsid w:val="00743AE7"/>
    <w:rsid w:val="00743F98"/>
    <w:rsid w:val="007440DA"/>
    <w:rsid w:val="00744CB0"/>
    <w:rsid w:val="007451D9"/>
    <w:rsid w:val="007451FE"/>
    <w:rsid w:val="007455EF"/>
    <w:rsid w:val="007460D7"/>
    <w:rsid w:val="00746B33"/>
    <w:rsid w:val="00746D1F"/>
    <w:rsid w:val="00746DD6"/>
    <w:rsid w:val="00746FC8"/>
    <w:rsid w:val="00747190"/>
    <w:rsid w:val="007473D2"/>
    <w:rsid w:val="00747413"/>
    <w:rsid w:val="00747ED3"/>
    <w:rsid w:val="00750478"/>
    <w:rsid w:val="00750CB9"/>
    <w:rsid w:val="00750E58"/>
    <w:rsid w:val="007513C0"/>
    <w:rsid w:val="007513CB"/>
    <w:rsid w:val="007514A9"/>
    <w:rsid w:val="00751BAA"/>
    <w:rsid w:val="00751D3B"/>
    <w:rsid w:val="00752362"/>
    <w:rsid w:val="00752960"/>
    <w:rsid w:val="00752A6F"/>
    <w:rsid w:val="00752F25"/>
    <w:rsid w:val="00753149"/>
    <w:rsid w:val="0075319F"/>
    <w:rsid w:val="00753839"/>
    <w:rsid w:val="007539F9"/>
    <w:rsid w:val="0075436C"/>
    <w:rsid w:val="00754812"/>
    <w:rsid w:val="0075502D"/>
    <w:rsid w:val="00755DCC"/>
    <w:rsid w:val="00755F04"/>
    <w:rsid w:val="00756162"/>
    <w:rsid w:val="00756849"/>
    <w:rsid w:val="00756ABC"/>
    <w:rsid w:val="00757279"/>
    <w:rsid w:val="00757420"/>
    <w:rsid w:val="00757D3C"/>
    <w:rsid w:val="00760067"/>
    <w:rsid w:val="00760439"/>
    <w:rsid w:val="007606D8"/>
    <w:rsid w:val="00760712"/>
    <w:rsid w:val="00760788"/>
    <w:rsid w:val="00760933"/>
    <w:rsid w:val="00760B86"/>
    <w:rsid w:val="00760D25"/>
    <w:rsid w:val="00760E52"/>
    <w:rsid w:val="00760F19"/>
    <w:rsid w:val="00760FD2"/>
    <w:rsid w:val="0076119C"/>
    <w:rsid w:val="0076153B"/>
    <w:rsid w:val="00761C87"/>
    <w:rsid w:val="00761E83"/>
    <w:rsid w:val="0076206A"/>
    <w:rsid w:val="007623B0"/>
    <w:rsid w:val="00762C3C"/>
    <w:rsid w:val="00763649"/>
    <w:rsid w:val="00763EE0"/>
    <w:rsid w:val="00764A85"/>
    <w:rsid w:val="00764BAE"/>
    <w:rsid w:val="00764ED5"/>
    <w:rsid w:val="00764F31"/>
    <w:rsid w:val="00765307"/>
    <w:rsid w:val="00765D7B"/>
    <w:rsid w:val="00765F52"/>
    <w:rsid w:val="007662A8"/>
    <w:rsid w:val="0076642F"/>
    <w:rsid w:val="00766A47"/>
    <w:rsid w:val="00766C78"/>
    <w:rsid w:val="00766D94"/>
    <w:rsid w:val="00767348"/>
    <w:rsid w:val="00767812"/>
    <w:rsid w:val="00767953"/>
    <w:rsid w:val="00767C45"/>
    <w:rsid w:val="00767EF4"/>
    <w:rsid w:val="0077074B"/>
    <w:rsid w:val="0077148C"/>
    <w:rsid w:val="007714FF"/>
    <w:rsid w:val="00771CED"/>
    <w:rsid w:val="0077229E"/>
    <w:rsid w:val="007722C3"/>
    <w:rsid w:val="00773665"/>
    <w:rsid w:val="007738FD"/>
    <w:rsid w:val="00773E56"/>
    <w:rsid w:val="00773FB2"/>
    <w:rsid w:val="00774528"/>
    <w:rsid w:val="007748DE"/>
    <w:rsid w:val="00774D06"/>
    <w:rsid w:val="00775514"/>
    <w:rsid w:val="00775586"/>
    <w:rsid w:val="007755F6"/>
    <w:rsid w:val="00775A6A"/>
    <w:rsid w:val="00775ABA"/>
    <w:rsid w:val="007762B1"/>
    <w:rsid w:val="007762D8"/>
    <w:rsid w:val="00776635"/>
    <w:rsid w:val="00776D3C"/>
    <w:rsid w:val="00777236"/>
    <w:rsid w:val="0077727E"/>
    <w:rsid w:val="007772A2"/>
    <w:rsid w:val="00777363"/>
    <w:rsid w:val="007773C7"/>
    <w:rsid w:val="007775E8"/>
    <w:rsid w:val="007778A2"/>
    <w:rsid w:val="0077791A"/>
    <w:rsid w:val="00777B17"/>
    <w:rsid w:val="00777DF8"/>
    <w:rsid w:val="00780096"/>
    <w:rsid w:val="0078033F"/>
    <w:rsid w:val="00780353"/>
    <w:rsid w:val="00780527"/>
    <w:rsid w:val="00780875"/>
    <w:rsid w:val="0078154E"/>
    <w:rsid w:val="00781723"/>
    <w:rsid w:val="00781891"/>
    <w:rsid w:val="00781DC5"/>
    <w:rsid w:val="00781EF8"/>
    <w:rsid w:val="00782841"/>
    <w:rsid w:val="00782870"/>
    <w:rsid w:val="00782C41"/>
    <w:rsid w:val="0078332D"/>
    <w:rsid w:val="00783656"/>
    <w:rsid w:val="00783878"/>
    <w:rsid w:val="007838F1"/>
    <w:rsid w:val="00783A39"/>
    <w:rsid w:val="00783FFD"/>
    <w:rsid w:val="007845B2"/>
    <w:rsid w:val="00784724"/>
    <w:rsid w:val="0078495D"/>
    <w:rsid w:val="00785809"/>
    <w:rsid w:val="00785930"/>
    <w:rsid w:val="00785DF4"/>
    <w:rsid w:val="00785F7C"/>
    <w:rsid w:val="007861FB"/>
    <w:rsid w:val="0078636C"/>
    <w:rsid w:val="007863F1"/>
    <w:rsid w:val="00786AD3"/>
    <w:rsid w:val="00786FF6"/>
    <w:rsid w:val="00787820"/>
    <w:rsid w:val="00787937"/>
    <w:rsid w:val="007879DE"/>
    <w:rsid w:val="00787B5C"/>
    <w:rsid w:val="00787F16"/>
    <w:rsid w:val="007904F4"/>
    <w:rsid w:val="007911D3"/>
    <w:rsid w:val="0079152A"/>
    <w:rsid w:val="00791EDC"/>
    <w:rsid w:val="007920AE"/>
    <w:rsid w:val="007922B0"/>
    <w:rsid w:val="0079249E"/>
    <w:rsid w:val="0079277C"/>
    <w:rsid w:val="00792F80"/>
    <w:rsid w:val="00792F97"/>
    <w:rsid w:val="007933AB"/>
    <w:rsid w:val="00793F72"/>
    <w:rsid w:val="007940A5"/>
    <w:rsid w:val="007941D2"/>
    <w:rsid w:val="00794291"/>
    <w:rsid w:val="00794A02"/>
    <w:rsid w:val="00794F66"/>
    <w:rsid w:val="007951C2"/>
    <w:rsid w:val="007952FB"/>
    <w:rsid w:val="00795693"/>
    <w:rsid w:val="0079603D"/>
    <w:rsid w:val="0079614A"/>
    <w:rsid w:val="00796409"/>
    <w:rsid w:val="00796632"/>
    <w:rsid w:val="00796975"/>
    <w:rsid w:val="007973A6"/>
    <w:rsid w:val="00797753"/>
    <w:rsid w:val="007A07CE"/>
    <w:rsid w:val="007A0918"/>
    <w:rsid w:val="007A0D45"/>
    <w:rsid w:val="007A0E97"/>
    <w:rsid w:val="007A0F6F"/>
    <w:rsid w:val="007A1056"/>
    <w:rsid w:val="007A1083"/>
    <w:rsid w:val="007A1806"/>
    <w:rsid w:val="007A18CE"/>
    <w:rsid w:val="007A1A2D"/>
    <w:rsid w:val="007A1D2A"/>
    <w:rsid w:val="007A21FC"/>
    <w:rsid w:val="007A26A6"/>
    <w:rsid w:val="007A32E1"/>
    <w:rsid w:val="007A32E8"/>
    <w:rsid w:val="007A380E"/>
    <w:rsid w:val="007A39A7"/>
    <w:rsid w:val="007A3E70"/>
    <w:rsid w:val="007A42EE"/>
    <w:rsid w:val="007A4733"/>
    <w:rsid w:val="007A4B77"/>
    <w:rsid w:val="007A4BFE"/>
    <w:rsid w:val="007A54C0"/>
    <w:rsid w:val="007A5621"/>
    <w:rsid w:val="007A564E"/>
    <w:rsid w:val="007A5865"/>
    <w:rsid w:val="007A5966"/>
    <w:rsid w:val="007A5B0A"/>
    <w:rsid w:val="007A5B8B"/>
    <w:rsid w:val="007A5FA9"/>
    <w:rsid w:val="007A6008"/>
    <w:rsid w:val="007A6208"/>
    <w:rsid w:val="007A68B6"/>
    <w:rsid w:val="007A68E0"/>
    <w:rsid w:val="007A6CF0"/>
    <w:rsid w:val="007A741E"/>
    <w:rsid w:val="007A7DC1"/>
    <w:rsid w:val="007A7F03"/>
    <w:rsid w:val="007B0C29"/>
    <w:rsid w:val="007B0E92"/>
    <w:rsid w:val="007B1216"/>
    <w:rsid w:val="007B14B7"/>
    <w:rsid w:val="007B15A9"/>
    <w:rsid w:val="007B16C1"/>
    <w:rsid w:val="007B1A04"/>
    <w:rsid w:val="007B2224"/>
    <w:rsid w:val="007B2539"/>
    <w:rsid w:val="007B2A2A"/>
    <w:rsid w:val="007B2B19"/>
    <w:rsid w:val="007B2D36"/>
    <w:rsid w:val="007B2D7D"/>
    <w:rsid w:val="007B2FC3"/>
    <w:rsid w:val="007B35BB"/>
    <w:rsid w:val="007B3A67"/>
    <w:rsid w:val="007B3D5B"/>
    <w:rsid w:val="007B3FE8"/>
    <w:rsid w:val="007B441F"/>
    <w:rsid w:val="007B4AB1"/>
    <w:rsid w:val="007B5261"/>
    <w:rsid w:val="007B54C6"/>
    <w:rsid w:val="007B566C"/>
    <w:rsid w:val="007B56E3"/>
    <w:rsid w:val="007B5DD2"/>
    <w:rsid w:val="007B6156"/>
    <w:rsid w:val="007B68BE"/>
    <w:rsid w:val="007B6C84"/>
    <w:rsid w:val="007B720E"/>
    <w:rsid w:val="007B7559"/>
    <w:rsid w:val="007B79B7"/>
    <w:rsid w:val="007B7BFB"/>
    <w:rsid w:val="007C0118"/>
    <w:rsid w:val="007C039C"/>
    <w:rsid w:val="007C03E3"/>
    <w:rsid w:val="007C055A"/>
    <w:rsid w:val="007C05E0"/>
    <w:rsid w:val="007C06EA"/>
    <w:rsid w:val="007C09C2"/>
    <w:rsid w:val="007C1212"/>
    <w:rsid w:val="007C163F"/>
    <w:rsid w:val="007C1F3F"/>
    <w:rsid w:val="007C2916"/>
    <w:rsid w:val="007C32B3"/>
    <w:rsid w:val="007C33C4"/>
    <w:rsid w:val="007C36E9"/>
    <w:rsid w:val="007C3AD7"/>
    <w:rsid w:val="007C3D6A"/>
    <w:rsid w:val="007C3E55"/>
    <w:rsid w:val="007C415C"/>
    <w:rsid w:val="007C42F4"/>
    <w:rsid w:val="007C450B"/>
    <w:rsid w:val="007C4845"/>
    <w:rsid w:val="007C4894"/>
    <w:rsid w:val="007C4ADC"/>
    <w:rsid w:val="007C4E70"/>
    <w:rsid w:val="007C597B"/>
    <w:rsid w:val="007C5CD2"/>
    <w:rsid w:val="007C6289"/>
    <w:rsid w:val="007C6625"/>
    <w:rsid w:val="007C682C"/>
    <w:rsid w:val="007C6EFA"/>
    <w:rsid w:val="007C74D4"/>
    <w:rsid w:val="007C76F3"/>
    <w:rsid w:val="007C77FE"/>
    <w:rsid w:val="007C7C68"/>
    <w:rsid w:val="007D0294"/>
    <w:rsid w:val="007D0861"/>
    <w:rsid w:val="007D1064"/>
    <w:rsid w:val="007D13CA"/>
    <w:rsid w:val="007D14B3"/>
    <w:rsid w:val="007D161D"/>
    <w:rsid w:val="007D165A"/>
    <w:rsid w:val="007D2059"/>
    <w:rsid w:val="007D2065"/>
    <w:rsid w:val="007D2361"/>
    <w:rsid w:val="007D25D3"/>
    <w:rsid w:val="007D2D38"/>
    <w:rsid w:val="007D2DE1"/>
    <w:rsid w:val="007D31BA"/>
    <w:rsid w:val="007D32D8"/>
    <w:rsid w:val="007D36A5"/>
    <w:rsid w:val="007D3A28"/>
    <w:rsid w:val="007D3D56"/>
    <w:rsid w:val="007D3FD0"/>
    <w:rsid w:val="007D4D09"/>
    <w:rsid w:val="007D4DCE"/>
    <w:rsid w:val="007D5206"/>
    <w:rsid w:val="007D5250"/>
    <w:rsid w:val="007D537E"/>
    <w:rsid w:val="007D576D"/>
    <w:rsid w:val="007D5C3C"/>
    <w:rsid w:val="007D5FBF"/>
    <w:rsid w:val="007D68BA"/>
    <w:rsid w:val="007D69D3"/>
    <w:rsid w:val="007D6CE4"/>
    <w:rsid w:val="007D721F"/>
    <w:rsid w:val="007D7EB2"/>
    <w:rsid w:val="007E005F"/>
    <w:rsid w:val="007E0204"/>
    <w:rsid w:val="007E0580"/>
    <w:rsid w:val="007E06B8"/>
    <w:rsid w:val="007E0949"/>
    <w:rsid w:val="007E0A5E"/>
    <w:rsid w:val="007E1697"/>
    <w:rsid w:val="007E16AE"/>
    <w:rsid w:val="007E16FF"/>
    <w:rsid w:val="007E1880"/>
    <w:rsid w:val="007E27B1"/>
    <w:rsid w:val="007E3F9D"/>
    <w:rsid w:val="007E448E"/>
    <w:rsid w:val="007E44BF"/>
    <w:rsid w:val="007E4593"/>
    <w:rsid w:val="007E471C"/>
    <w:rsid w:val="007E484A"/>
    <w:rsid w:val="007E490C"/>
    <w:rsid w:val="007E4D28"/>
    <w:rsid w:val="007E4DBB"/>
    <w:rsid w:val="007E4E1E"/>
    <w:rsid w:val="007E530D"/>
    <w:rsid w:val="007E5A36"/>
    <w:rsid w:val="007E65F4"/>
    <w:rsid w:val="007E6619"/>
    <w:rsid w:val="007E6ABB"/>
    <w:rsid w:val="007E70AC"/>
    <w:rsid w:val="007E73C8"/>
    <w:rsid w:val="007E767C"/>
    <w:rsid w:val="007E7EB5"/>
    <w:rsid w:val="007F0520"/>
    <w:rsid w:val="007F0909"/>
    <w:rsid w:val="007F0958"/>
    <w:rsid w:val="007F09C6"/>
    <w:rsid w:val="007F0E6E"/>
    <w:rsid w:val="007F1646"/>
    <w:rsid w:val="007F1D6B"/>
    <w:rsid w:val="007F22FE"/>
    <w:rsid w:val="007F299B"/>
    <w:rsid w:val="007F2B86"/>
    <w:rsid w:val="007F37BE"/>
    <w:rsid w:val="007F4260"/>
    <w:rsid w:val="007F44DC"/>
    <w:rsid w:val="007F44F1"/>
    <w:rsid w:val="007F5236"/>
    <w:rsid w:val="007F56AE"/>
    <w:rsid w:val="007F5778"/>
    <w:rsid w:val="007F57E4"/>
    <w:rsid w:val="007F627C"/>
    <w:rsid w:val="007F6350"/>
    <w:rsid w:val="007F6444"/>
    <w:rsid w:val="007F672B"/>
    <w:rsid w:val="007F6EFE"/>
    <w:rsid w:val="007F70F6"/>
    <w:rsid w:val="007F71B4"/>
    <w:rsid w:val="007F7218"/>
    <w:rsid w:val="007F784C"/>
    <w:rsid w:val="007F7B9F"/>
    <w:rsid w:val="00800540"/>
    <w:rsid w:val="00800894"/>
    <w:rsid w:val="00800E6E"/>
    <w:rsid w:val="0080133E"/>
    <w:rsid w:val="0080149F"/>
    <w:rsid w:val="00801BE6"/>
    <w:rsid w:val="00801C12"/>
    <w:rsid w:val="00801FAC"/>
    <w:rsid w:val="008020F9"/>
    <w:rsid w:val="00802913"/>
    <w:rsid w:val="00802ABB"/>
    <w:rsid w:val="00802E74"/>
    <w:rsid w:val="00803726"/>
    <w:rsid w:val="00803905"/>
    <w:rsid w:val="00803B1F"/>
    <w:rsid w:val="00803C38"/>
    <w:rsid w:val="00803F66"/>
    <w:rsid w:val="00804437"/>
    <w:rsid w:val="00804C1C"/>
    <w:rsid w:val="008051CC"/>
    <w:rsid w:val="008055B0"/>
    <w:rsid w:val="00805A07"/>
    <w:rsid w:val="00806173"/>
    <w:rsid w:val="008101F7"/>
    <w:rsid w:val="00810833"/>
    <w:rsid w:val="00810A3F"/>
    <w:rsid w:val="00810B3C"/>
    <w:rsid w:val="00810CB2"/>
    <w:rsid w:val="0081114D"/>
    <w:rsid w:val="008115C1"/>
    <w:rsid w:val="0081175C"/>
    <w:rsid w:val="00811EEA"/>
    <w:rsid w:val="008122AD"/>
    <w:rsid w:val="00812B5A"/>
    <w:rsid w:val="00813036"/>
    <w:rsid w:val="00813887"/>
    <w:rsid w:val="00813907"/>
    <w:rsid w:val="0081412D"/>
    <w:rsid w:val="008142EC"/>
    <w:rsid w:val="008146FE"/>
    <w:rsid w:val="00814C4A"/>
    <w:rsid w:val="00814D6C"/>
    <w:rsid w:val="008150C5"/>
    <w:rsid w:val="0081533D"/>
    <w:rsid w:val="0081537F"/>
    <w:rsid w:val="00815BB0"/>
    <w:rsid w:val="00815C7B"/>
    <w:rsid w:val="0081622C"/>
    <w:rsid w:val="008163E3"/>
    <w:rsid w:val="00816DEA"/>
    <w:rsid w:val="00816EBE"/>
    <w:rsid w:val="00817063"/>
    <w:rsid w:val="008170DE"/>
    <w:rsid w:val="00817424"/>
    <w:rsid w:val="008177B2"/>
    <w:rsid w:val="00817D6B"/>
    <w:rsid w:val="008200B0"/>
    <w:rsid w:val="00820A3B"/>
    <w:rsid w:val="0082103C"/>
    <w:rsid w:val="0082103E"/>
    <w:rsid w:val="008210A6"/>
    <w:rsid w:val="00821179"/>
    <w:rsid w:val="00821ADE"/>
    <w:rsid w:val="008220F9"/>
    <w:rsid w:val="00822D4B"/>
    <w:rsid w:val="00823297"/>
    <w:rsid w:val="00823526"/>
    <w:rsid w:val="0082357E"/>
    <w:rsid w:val="00823587"/>
    <w:rsid w:val="00823677"/>
    <w:rsid w:val="008239F5"/>
    <w:rsid w:val="00824D86"/>
    <w:rsid w:val="00824FBE"/>
    <w:rsid w:val="0082507C"/>
    <w:rsid w:val="00825278"/>
    <w:rsid w:val="00825397"/>
    <w:rsid w:val="00825B1E"/>
    <w:rsid w:val="00825B3F"/>
    <w:rsid w:val="00825F57"/>
    <w:rsid w:val="008261ED"/>
    <w:rsid w:val="00826993"/>
    <w:rsid w:val="00826E1D"/>
    <w:rsid w:val="0082716F"/>
    <w:rsid w:val="00827580"/>
    <w:rsid w:val="008276B4"/>
    <w:rsid w:val="00827BD7"/>
    <w:rsid w:val="00827E31"/>
    <w:rsid w:val="00830316"/>
    <w:rsid w:val="00830830"/>
    <w:rsid w:val="00830C88"/>
    <w:rsid w:val="00830E7B"/>
    <w:rsid w:val="0083102C"/>
    <w:rsid w:val="0083184E"/>
    <w:rsid w:val="0083186C"/>
    <w:rsid w:val="00831906"/>
    <w:rsid w:val="008320C4"/>
    <w:rsid w:val="00832279"/>
    <w:rsid w:val="00832A8F"/>
    <w:rsid w:val="0083371A"/>
    <w:rsid w:val="008337F3"/>
    <w:rsid w:val="00833965"/>
    <w:rsid w:val="008339B0"/>
    <w:rsid w:val="00833C13"/>
    <w:rsid w:val="00834227"/>
    <w:rsid w:val="00834397"/>
    <w:rsid w:val="00834BE5"/>
    <w:rsid w:val="00834DA2"/>
    <w:rsid w:val="00834DB3"/>
    <w:rsid w:val="00835167"/>
    <w:rsid w:val="00835493"/>
    <w:rsid w:val="008355D0"/>
    <w:rsid w:val="008358F3"/>
    <w:rsid w:val="00835E58"/>
    <w:rsid w:val="00836326"/>
    <w:rsid w:val="0083670E"/>
    <w:rsid w:val="00837296"/>
    <w:rsid w:val="008372B0"/>
    <w:rsid w:val="00840977"/>
    <w:rsid w:val="00840B0B"/>
    <w:rsid w:val="00840C47"/>
    <w:rsid w:val="0084130C"/>
    <w:rsid w:val="00841652"/>
    <w:rsid w:val="008417F8"/>
    <w:rsid w:val="00841904"/>
    <w:rsid w:val="00841BF2"/>
    <w:rsid w:val="008423AC"/>
    <w:rsid w:val="008428D6"/>
    <w:rsid w:val="00842ADC"/>
    <w:rsid w:val="00842CF2"/>
    <w:rsid w:val="00842F01"/>
    <w:rsid w:val="008434A6"/>
    <w:rsid w:val="00843853"/>
    <w:rsid w:val="00844165"/>
    <w:rsid w:val="00844426"/>
    <w:rsid w:val="00844872"/>
    <w:rsid w:val="00844BB3"/>
    <w:rsid w:val="00844E3E"/>
    <w:rsid w:val="00845468"/>
    <w:rsid w:val="00845942"/>
    <w:rsid w:val="00845A3A"/>
    <w:rsid w:val="00845B5F"/>
    <w:rsid w:val="00845BBE"/>
    <w:rsid w:val="00845E8F"/>
    <w:rsid w:val="00845EB4"/>
    <w:rsid w:val="0084608C"/>
    <w:rsid w:val="008466AE"/>
    <w:rsid w:val="008467A7"/>
    <w:rsid w:val="00846AA6"/>
    <w:rsid w:val="00846BD1"/>
    <w:rsid w:val="00847138"/>
    <w:rsid w:val="00847274"/>
    <w:rsid w:val="00847618"/>
    <w:rsid w:val="0084779E"/>
    <w:rsid w:val="008478EC"/>
    <w:rsid w:val="00850076"/>
    <w:rsid w:val="008501A5"/>
    <w:rsid w:val="00850569"/>
    <w:rsid w:val="0085070E"/>
    <w:rsid w:val="00850AA3"/>
    <w:rsid w:val="0085111B"/>
    <w:rsid w:val="00851131"/>
    <w:rsid w:val="0085158C"/>
    <w:rsid w:val="008515EB"/>
    <w:rsid w:val="00851A35"/>
    <w:rsid w:val="008522BC"/>
    <w:rsid w:val="008525F7"/>
    <w:rsid w:val="00852691"/>
    <w:rsid w:val="008527E7"/>
    <w:rsid w:val="00852EFC"/>
    <w:rsid w:val="00853164"/>
    <w:rsid w:val="00853172"/>
    <w:rsid w:val="008537AA"/>
    <w:rsid w:val="00853DD6"/>
    <w:rsid w:val="00853F8D"/>
    <w:rsid w:val="00854A1C"/>
    <w:rsid w:val="00854F2A"/>
    <w:rsid w:val="00854F85"/>
    <w:rsid w:val="0085516D"/>
    <w:rsid w:val="00855190"/>
    <w:rsid w:val="00855760"/>
    <w:rsid w:val="008558F8"/>
    <w:rsid w:val="00856008"/>
    <w:rsid w:val="00856178"/>
    <w:rsid w:val="008562B0"/>
    <w:rsid w:val="008563A2"/>
    <w:rsid w:val="00856E65"/>
    <w:rsid w:val="00857511"/>
    <w:rsid w:val="008577D4"/>
    <w:rsid w:val="00857AEB"/>
    <w:rsid w:val="008604D6"/>
    <w:rsid w:val="008609F6"/>
    <w:rsid w:val="0086113D"/>
    <w:rsid w:val="0086119A"/>
    <w:rsid w:val="008613AF"/>
    <w:rsid w:val="00861524"/>
    <w:rsid w:val="008619C1"/>
    <w:rsid w:val="00861C79"/>
    <w:rsid w:val="00861E4B"/>
    <w:rsid w:val="00861F7F"/>
    <w:rsid w:val="008620A9"/>
    <w:rsid w:val="008622D8"/>
    <w:rsid w:val="0086248D"/>
    <w:rsid w:val="00862AB1"/>
    <w:rsid w:val="00863008"/>
    <w:rsid w:val="00863022"/>
    <w:rsid w:val="00863416"/>
    <w:rsid w:val="00863430"/>
    <w:rsid w:val="00863642"/>
    <w:rsid w:val="00863964"/>
    <w:rsid w:val="00864062"/>
    <w:rsid w:val="00864C32"/>
    <w:rsid w:val="00864DA2"/>
    <w:rsid w:val="00864F77"/>
    <w:rsid w:val="00865202"/>
    <w:rsid w:val="008659F2"/>
    <w:rsid w:val="00865F0A"/>
    <w:rsid w:val="00866A13"/>
    <w:rsid w:val="00866D3C"/>
    <w:rsid w:val="00866DA6"/>
    <w:rsid w:val="00867958"/>
    <w:rsid w:val="00867CEE"/>
    <w:rsid w:val="00871196"/>
    <w:rsid w:val="008711E8"/>
    <w:rsid w:val="00871563"/>
    <w:rsid w:val="0087192A"/>
    <w:rsid w:val="00871E1B"/>
    <w:rsid w:val="00872C7D"/>
    <w:rsid w:val="008737BF"/>
    <w:rsid w:val="008739F1"/>
    <w:rsid w:val="00873D2A"/>
    <w:rsid w:val="00873F59"/>
    <w:rsid w:val="0087462F"/>
    <w:rsid w:val="0087463C"/>
    <w:rsid w:val="00874914"/>
    <w:rsid w:val="00874A5A"/>
    <w:rsid w:val="00874B52"/>
    <w:rsid w:val="00874C5F"/>
    <w:rsid w:val="00874E32"/>
    <w:rsid w:val="00875359"/>
    <w:rsid w:val="00875B33"/>
    <w:rsid w:val="00875F0E"/>
    <w:rsid w:val="00875F7E"/>
    <w:rsid w:val="00875FB9"/>
    <w:rsid w:val="0087625C"/>
    <w:rsid w:val="008763FD"/>
    <w:rsid w:val="00876526"/>
    <w:rsid w:val="00876565"/>
    <w:rsid w:val="008766EF"/>
    <w:rsid w:val="008769FE"/>
    <w:rsid w:val="008775F5"/>
    <w:rsid w:val="00877706"/>
    <w:rsid w:val="0087791B"/>
    <w:rsid w:val="00877F52"/>
    <w:rsid w:val="0088005E"/>
    <w:rsid w:val="008801B5"/>
    <w:rsid w:val="00880870"/>
    <w:rsid w:val="00880A34"/>
    <w:rsid w:val="00880F07"/>
    <w:rsid w:val="00881121"/>
    <w:rsid w:val="00881CBF"/>
    <w:rsid w:val="00882086"/>
    <w:rsid w:val="0088216B"/>
    <w:rsid w:val="00882479"/>
    <w:rsid w:val="008824DF"/>
    <w:rsid w:val="00882A91"/>
    <w:rsid w:val="00882DC3"/>
    <w:rsid w:val="00883049"/>
    <w:rsid w:val="00883524"/>
    <w:rsid w:val="00883901"/>
    <w:rsid w:val="0088407A"/>
    <w:rsid w:val="008841B8"/>
    <w:rsid w:val="0088437C"/>
    <w:rsid w:val="00884DEC"/>
    <w:rsid w:val="00885801"/>
    <w:rsid w:val="008858DE"/>
    <w:rsid w:val="00885A17"/>
    <w:rsid w:val="00885B26"/>
    <w:rsid w:val="00886034"/>
    <w:rsid w:val="00886753"/>
    <w:rsid w:val="0088754D"/>
    <w:rsid w:val="008877D9"/>
    <w:rsid w:val="00887BA1"/>
    <w:rsid w:val="008900BE"/>
    <w:rsid w:val="008916B7"/>
    <w:rsid w:val="00891BEC"/>
    <w:rsid w:val="00891E3F"/>
    <w:rsid w:val="008924BD"/>
    <w:rsid w:val="008926E9"/>
    <w:rsid w:val="00892B19"/>
    <w:rsid w:val="00892B4A"/>
    <w:rsid w:val="00892DF2"/>
    <w:rsid w:val="0089310E"/>
    <w:rsid w:val="0089342C"/>
    <w:rsid w:val="008935FF"/>
    <w:rsid w:val="00893687"/>
    <w:rsid w:val="00893B44"/>
    <w:rsid w:val="00893BB7"/>
    <w:rsid w:val="00893D95"/>
    <w:rsid w:val="00893E97"/>
    <w:rsid w:val="008945C7"/>
    <w:rsid w:val="00894766"/>
    <w:rsid w:val="00894E4E"/>
    <w:rsid w:val="00895781"/>
    <w:rsid w:val="00896347"/>
    <w:rsid w:val="0089657F"/>
    <w:rsid w:val="00896D9D"/>
    <w:rsid w:val="00896EDC"/>
    <w:rsid w:val="0089708F"/>
    <w:rsid w:val="008973D0"/>
    <w:rsid w:val="008975DA"/>
    <w:rsid w:val="008977B7"/>
    <w:rsid w:val="00897AC7"/>
    <w:rsid w:val="008A0069"/>
    <w:rsid w:val="008A02A4"/>
    <w:rsid w:val="008A0388"/>
    <w:rsid w:val="008A0565"/>
    <w:rsid w:val="008A0664"/>
    <w:rsid w:val="008A06CD"/>
    <w:rsid w:val="008A1051"/>
    <w:rsid w:val="008A152F"/>
    <w:rsid w:val="008A1A10"/>
    <w:rsid w:val="008A1C36"/>
    <w:rsid w:val="008A1DBA"/>
    <w:rsid w:val="008A1EA0"/>
    <w:rsid w:val="008A2176"/>
    <w:rsid w:val="008A2543"/>
    <w:rsid w:val="008A291A"/>
    <w:rsid w:val="008A2FA9"/>
    <w:rsid w:val="008A3312"/>
    <w:rsid w:val="008A3365"/>
    <w:rsid w:val="008A38B8"/>
    <w:rsid w:val="008A3AE1"/>
    <w:rsid w:val="008A3B66"/>
    <w:rsid w:val="008A3BDE"/>
    <w:rsid w:val="008A3D05"/>
    <w:rsid w:val="008A48B5"/>
    <w:rsid w:val="008A5B45"/>
    <w:rsid w:val="008A5D5F"/>
    <w:rsid w:val="008A6881"/>
    <w:rsid w:val="008A7200"/>
    <w:rsid w:val="008A73F1"/>
    <w:rsid w:val="008B03F1"/>
    <w:rsid w:val="008B04A2"/>
    <w:rsid w:val="008B06EE"/>
    <w:rsid w:val="008B0A14"/>
    <w:rsid w:val="008B0C0C"/>
    <w:rsid w:val="008B1030"/>
    <w:rsid w:val="008B107F"/>
    <w:rsid w:val="008B110F"/>
    <w:rsid w:val="008B124D"/>
    <w:rsid w:val="008B13C2"/>
    <w:rsid w:val="008B169B"/>
    <w:rsid w:val="008B1781"/>
    <w:rsid w:val="008B1E26"/>
    <w:rsid w:val="008B2530"/>
    <w:rsid w:val="008B2896"/>
    <w:rsid w:val="008B2A42"/>
    <w:rsid w:val="008B2D96"/>
    <w:rsid w:val="008B31AA"/>
    <w:rsid w:val="008B3A86"/>
    <w:rsid w:val="008B3BBF"/>
    <w:rsid w:val="008B41BC"/>
    <w:rsid w:val="008B4666"/>
    <w:rsid w:val="008B47F2"/>
    <w:rsid w:val="008B4880"/>
    <w:rsid w:val="008B4A82"/>
    <w:rsid w:val="008B4A8E"/>
    <w:rsid w:val="008B50D9"/>
    <w:rsid w:val="008B53E6"/>
    <w:rsid w:val="008B5437"/>
    <w:rsid w:val="008B653D"/>
    <w:rsid w:val="008B65C6"/>
    <w:rsid w:val="008B65D8"/>
    <w:rsid w:val="008B6EF3"/>
    <w:rsid w:val="008B70F6"/>
    <w:rsid w:val="008B71D1"/>
    <w:rsid w:val="008B72F3"/>
    <w:rsid w:val="008B772F"/>
    <w:rsid w:val="008B7BC7"/>
    <w:rsid w:val="008B7DF8"/>
    <w:rsid w:val="008B7F5E"/>
    <w:rsid w:val="008C0043"/>
    <w:rsid w:val="008C00C7"/>
    <w:rsid w:val="008C00F3"/>
    <w:rsid w:val="008C028A"/>
    <w:rsid w:val="008C0967"/>
    <w:rsid w:val="008C09CE"/>
    <w:rsid w:val="008C1406"/>
    <w:rsid w:val="008C1572"/>
    <w:rsid w:val="008C1607"/>
    <w:rsid w:val="008C18D3"/>
    <w:rsid w:val="008C2E58"/>
    <w:rsid w:val="008C2EE2"/>
    <w:rsid w:val="008C3014"/>
    <w:rsid w:val="008C325B"/>
    <w:rsid w:val="008C3294"/>
    <w:rsid w:val="008C340D"/>
    <w:rsid w:val="008C3567"/>
    <w:rsid w:val="008C3584"/>
    <w:rsid w:val="008C36FD"/>
    <w:rsid w:val="008C44AB"/>
    <w:rsid w:val="008C4BB8"/>
    <w:rsid w:val="008C59DD"/>
    <w:rsid w:val="008C5AD0"/>
    <w:rsid w:val="008C5B95"/>
    <w:rsid w:val="008C5FC8"/>
    <w:rsid w:val="008C6191"/>
    <w:rsid w:val="008C6E1A"/>
    <w:rsid w:val="008C7BBE"/>
    <w:rsid w:val="008D0597"/>
    <w:rsid w:val="008D0730"/>
    <w:rsid w:val="008D08EB"/>
    <w:rsid w:val="008D0CCF"/>
    <w:rsid w:val="008D0CFD"/>
    <w:rsid w:val="008D19A6"/>
    <w:rsid w:val="008D1E61"/>
    <w:rsid w:val="008D22BA"/>
    <w:rsid w:val="008D23CA"/>
    <w:rsid w:val="008D2876"/>
    <w:rsid w:val="008D2B67"/>
    <w:rsid w:val="008D2B8C"/>
    <w:rsid w:val="008D332F"/>
    <w:rsid w:val="008D3C9A"/>
    <w:rsid w:val="008D4334"/>
    <w:rsid w:val="008D45A1"/>
    <w:rsid w:val="008D4AC7"/>
    <w:rsid w:val="008D4F08"/>
    <w:rsid w:val="008D510D"/>
    <w:rsid w:val="008D5279"/>
    <w:rsid w:val="008D5404"/>
    <w:rsid w:val="008D5425"/>
    <w:rsid w:val="008D5563"/>
    <w:rsid w:val="008D58F5"/>
    <w:rsid w:val="008D613E"/>
    <w:rsid w:val="008D713A"/>
    <w:rsid w:val="008D71F3"/>
    <w:rsid w:val="008D726B"/>
    <w:rsid w:val="008D766F"/>
    <w:rsid w:val="008D7769"/>
    <w:rsid w:val="008D778A"/>
    <w:rsid w:val="008E00B9"/>
    <w:rsid w:val="008E01A4"/>
    <w:rsid w:val="008E0297"/>
    <w:rsid w:val="008E0547"/>
    <w:rsid w:val="008E137F"/>
    <w:rsid w:val="008E16AE"/>
    <w:rsid w:val="008E1C94"/>
    <w:rsid w:val="008E1E57"/>
    <w:rsid w:val="008E21C4"/>
    <w:rsid w:val="008E22C4"/>
    <w:rsid w:val="008E2352"/>
    <w:rsid w:val="008E282D"/>
    <w:rsid w:val="008E2DD1"/>
    <w:rsid w:val="008E306E"/>
    <w:rsid w:val="008E311A"/>
    <w:rsid w:val="008E3775"/>
    <w:rsid w:val="008E3A0F"/>
    <w:rsid w:val="008E3A20"/>
    <w:rsid w:val="008E3ABB"/>
    <w:rsid w:val="008E3AD7"/>
    <w:rsid w:val="008E3E96"/>
    <w:rsid w:val="008E47BA"/>
    <w:rsid w:val="008E4DEE"/>
    <w:rsid w:val="008E4F0D"/>
    <w:rsid w:val="008E5640"/>
    <w:rsid w:val="008E5868"/>
    <w:rsid w:val="008E5871"/>
    <w:rsid w:val="008E60AB"/>
    <w:rsid w:val="008E6581"/>
    <w:rsid w:val="008E6B29"/>
    <w:rsid w:val="008E6FFB"/>
    <w:rsid w:val="008E7989"/>
    <w:rsid w:val="008E7AB0"/>
    <w:rsid w:val="008F061C"/>
    <w:rsid w:val="008F0902"/>
    <w:rsid w:val="008F0A5D"/>
    <w:rsid w:val="008F0ED7"/>
    <w:rsid w:val="008F1B2A"/>
    <w:rsid w:val="008F1E13"/>
    <w:rsid w:val="008F25F0"/>
    <w:rsid w:val="008F2937"/>
    <w:rsid w:val="008F2F10"/>
    <w:rsid w:val="008F378E"/>
    <w:rsid w:val="008F37A5"/>
    <w:rsid w:val="008F3BB8"/>
    <w:rsid w:val="008F41C2"/>
    <w:rsid w:val="008F4C93"/>
    <w:rsid w:val="008F4D2F"/>
    <w:rsid w:val="008F4F5B"/>
    <w:rsid w:val="008F509C"/>
    <w:rsid w:val="008F574A"/>
    <w:rsid w:val="008F59F1"/>
    <w:rsid w:val="008F59F3"/>
    <w:rsid w:val="008F5ECD"/>
    <w:rsid w:val="008F6291"/>
    <w:rsid w:val="008F7027"/>
    <w:rsid w:val="008F70A7"/>
    <w:rsid w:val="008F70C0"/>
    <w:rsid w:val="008F7206"/>
    <w:rsid w:val="008F72DC"/>
    <w:rsid w:val="008F7476"/>
    <w:rsid w:val="008F7950"/>
    <w:rsid w:val="008F7962"/>
    <w:rsid w:val="008F7B92"/>
    <w:rsid w:val="008F7C2C"/>
    <w:rsid w:val="009003BE"/>
    <w:rsid w:val="00900F6C"/>
    <w:rsid w:val="00900F79"/>
    <w:rsid w:val="00901990"/>
    <w:rsid w:val="00902142"/>
    <w:rsid w:val="0090278F"/>
    <w:rsid w:val="009027E6"/>
    <w:rsid w:val="00902834"/>
    <w:rsid w:val="00902A34"/>
    <w:rsid w:val="0090350C"/>
    <w:rsid w:val="009038C9"/>
    <w:rsid w:val="00903A75"/>
    <w:rsid w:val="00903BB9"/>
    <w:rsid w:val="00903E0E"/>
    <w:rsid w:val="00904B1A"/>
    <w:rsid w:val="00904F43"/>
    <w:rsid w:val="009054E2"/>
    <w:rsid w:val="009055F2"/>
    <w:rsid w:val="00905634"/>
    <w:rsid w:val="00905889"/>
    <w:rsid w:val="00906D39"/>
    <w:rsid w:val="009070F7"/>
    <w:rsid w:val="0090720D"/>
    <w:rsid w:val="00907304"/>
    <w:rsid w:val="009074E2"/>
    <w:rsid w:val="0090751A"/>
    <w:rsid w:val="009078D1"/>
    <w:rsid w:val="009079F6"/>
    <w:rsid w:val="00907BD9"/>
    <w:rsid w:val="00907EBC"/>
    <w:rsid w:val="00907EE8"/>
    <w:rsid w:val="0091002C"/>
    <w:rsid w:val="00910393"/>
    <w:rsid w:val="009103B3"/>
    <w:rsid w:val="009103EF"/>
    <w:rsid w:val="00910579"/>
    <w:rsid w:val="00910685"/>
    <w:rsid w:val="0091120C"/>
    <w:rsid w:val="0091147E"/>
    <w:rsid w:val="009114A3"/>
    <w:rsid w:val="00911B5F"/>
    <w:rsid w:val="00911FC1"/>
    <w:rsid w:val="00912021"/>
    <w:rsid w:val="009124D9"/>
    <w:rsid w:val="00912943"/>
    <w:rsid w:val="00912BC9"/>
    <w:rsid w:val="00912C53"/>
    <w:rsid w:val="00912D34"/>
    <w:rsid w:val="00912D53"/>
    <w:rsid w:val="00912E13"/>
    <w:rsid w:val="00912E30"/>
    <w:rsid w:val="00912F06"/>
    <w:rsid w:val="00913DBD"/>
    <w:rsid w:val="0091445B"/>
    <w:rsid w:val="00914998"/>
    <w:rsid w:val="00914B1A"/>
    <w:rsid w:val="00914E5D"/>
    <w:rsid w:val="0091510E"/>
    <w:rsid w:val="00915243"/>
    <w:rsid w:val="00915661"/>
    <w:rsid w:val="0091566B"/>
    <w:rsid w:val="009158E4"/>
    <w:rsid w:val="0091593F"/>
    <w:rsid w:val="00915B02"/>
    <w:rsid w:val="00916260"/>
    <w:rsid w:val="009166FF"/>
    <w:rsid w:val="0091699F"/>
    <w:rsid w:val="00916FD0"/>
    <w:rsid w:val="00917337"/>
    <w:rsid w:val="00917555"/>
    <w:rsid w:val="00917B6D"/>
    <w:rsid w:val="0092041B"/>
    <w:rsid w:val="00920691"/>
    <w:rsid w:val="00920DA3"/>
    <w:rsid w:val="009212DB"/>
    <w:rsid w:val="0092155C"/>
    <w:rsid w:val="009215B7"/>
    <w:rsid w:val="00921799"/>
    <w:rsid w:val="00921F8F"/>
    <w:rsid w:val="00922643"/>
    <w:rsid w:val="009227B5"/>
    <w:rsid w:val="0092291B"/>
    <w:rsid w:val="00922A01"/>
    <w:rsid w:val="00922BFE"/>
    <w:rsid w:val="00922E70"/>
    <w:rsid w:val="00923014"/>
    <w:rsid w:val="00923136"/>
    <w:rsid w:val="009233CF"/>
    <w:rsid w:val="0092370D"/>
    <w:rsid w:val="00923832"/>
    <w:rsid w:val="00923FC1"/>
    <w:rsid w:val="00924197"/>
    <w:rsid w:val="00924CE9"/>
    <w:rsid w:val="00924D46"/>
    <w:rsid w:val="0092523E"/>
    <w:rsid w:val="009252C4"/>
    <w:rsid w:val="00925376"/>
    <w:rsid w:val="009254B8"/>
    <w:rsid w:val="00925CD1"/>
    <w:rsid w:val="00925EDD"/>
    <w:rsid w:val="00925F59"/>
    <w:rsid w:val="009263D4"/>
    <w:rsid w:val="00926435"/>
    <w:rsid w:val="009264B3"/>
    <w:rsid w:val="00926640"/>
    <w:rsid w:val="009269EC"/>
    <w:rsid w:val="00927357"/>
    <w:rsid w:val="0092751F"/>
    <w:rsid w:val="0092787A"/>
    <w:rsid w:val="00927F9A"/>
    <w:rsid w:val="00927FD0"/>
    <w:rsid w:val="00930FB5"/>
    <w:rsid w:val="0093138E"/>
    <w:rsid w:val="0093190C"/>
    <w:rsid w:val="009319AA"/>
    <w:rsid w:val="009319DA"/>
    <w:rsid w:val="00931FB6"/>
    <w:rsid w:val="009322C3"/>
    <w:rsid w:val="00932346"/>
    <w:rsid w:val="00932416"/>
    <w:rsid w:val="00932557"/>
    <w:rsid w:val="009325E2"/>
    <w:rsid w:val="00932FDA"/>
    <w:rsid w:val="00934A23"/>
    <w:rsid w:val="00934D24"/>
    <w:rsid w:val="00935023"/>
    <w:rsid w:val="009350CF"/>
    <w:rsid w:val="00935AE3"/>
    <w:rsid w:val="00936AA5"/>
    <w:rsid w:val="009375A5"/>
    <w:rsid w:val="00937875"/>
    <w:rsid w:val="00937B9A"/>
    <w:rsid w:val="00937EF0"/>
    <w:rsid w:val="00937EF4"/>
    <w:rsid w:val="009404E5"/>
    <w:rsid w:val="00940681"/>
    <w:rsid w:val="00940B45"/>
    <w:rsid w:val="00940C89"/>
    <w:rsid w:val="00940EEE"/>
    <w:rsid w:val="009411D0"/>
    <w:rsid w:val="009411F1"/>
    <w:rsid w:val="00941C8F"/>
    <w:rsid w:val="00941E28"/>
    <w:rsid w:val="0094244A"/>
    <w:rsid w:val="00942686"/>
    <w:rsid w:val="00943333"/>
    <w:rsid w:val="00943468"/>
    <w:rsid w:val="009436AE"/>
    <w:rsid w:val="009437D4"/>
    <w:rsid w:val="00943F91"/>
    <w:rsid w:val="00944AC1"/>
    <w:rsid w:val="00945139"/>
    <w:rsid w:val="0094532E"/>
    <w:rsid w:val="00945575"/>
    <w:rsid w:val="0094584D"/>
    <w:rsid w:val="009459AB"/>
    <w:rsid w:val="00945C70"/>
    <w:rsid w:val="00945CA3"/>
    <w:rsid w:val="00945FF7"/>
    <w:rsid w:val="009465A7"/>
    <w:rsid w:val="00946AF7"/>
    <w:rsid w:val="00946B2A"/>
    <w:rsid w:val="00946EBC"/>
    <w:rsid w:val="00947020"/>
    <w:rsid w:val="00947178"/>
    <w:rsid w:val="00947FB5"/>
    <w:rsid w:val="0095041C"/>
    <w:rsid w:val="009506E7"/>
    <w:rsid w:val="0095167B"/>
    <w:rsid w:val="00951706"/>
    <w:rsid w:val="00951F8C"/>
    <w:rsid w:val="009524FC"/>
    <w:rsid w:val="0095284F"/>
    <w:rsid w:val="00952AA6"/>
    <w:rsid w:val="00952B2E"/>
    <w:rsid w:val="00952BC8"/>
    <w:rsid w:val="00952CD3"/>
    <w:rsid w:val="00952D57"/>
    <w:rsid w:val="00952D5A"/>
    <w:rsid w:val="00953203"/>
    <w:rsid w:val="0095344E"/>
    <w:rsid w:val="009535C1"/>
    <w:rsid w:val="0095383C"/>
    <w:rsid w:val="009538A5"/>
    <w:rsid w:val="00953F07"/>
    <w:rsid w:val="00954526"/>
    <w:rsid w:val="00954B1C"/>
    <w:rsid w:val="009557A3"/>
    <w:rsid w:val="00955A06"/>
    <w:rsid w:val="00955F61"/>
    <w:rsid w:val="00956049"/>
    <w:rsid w:val="00956163"/>
    <w:rsid w:val="00956288"/>
    <w:rsid w:val="009570CE"/>
    <w:rsid w:val="009575BC"/>
    <w:rsid w:val="009576EC"/>
    <w:rsid w:val="00957D54"/>
    <w:rsid w:val="00957EDC"/>
    <w:rsid w:val="0096077C"/>
    <w:rsid w:val="00960E65"/>
    <w:rsid w:val="0096104C"/>
    <w:rsid w:val="00961104"/>
    <w:rsid w:val="0096116B"/>
    <w:rsid w:val="0096129E"/>
    <w:rsid w:val="0096154F"/>
    <w:rsid w:val="009615EC"/>
    <w:rsid w:val="009618DC"/>
    <w:rsid w:val="00961F1D"/>
    <w:rsid w:val="009621FB"/>
    <w:rsid w:val="00962B34"/>
    <w:rsid w:val="00963051"/>
    <w:rsid w:val="009631E6"/>
    <w:rsid w:val="0096323E"/>
    <w:rsid w:val="00963327"/>
    <w:rsid w:val="00963846"/>
    <w:rsid w:val="009642BE"/>
    <w:rsid w:val="009643FD"/>
    <w:rsid w:val="009645B9"/>
    <w:rsid w:val="0096580E"/>
    <w:rsid w:val="00965E8D"/>
    <w:rsid w:val="00966D37"/>
    <w:rsid w:val="00966D41"/>
    <w:rsid w:val="00966E33"/>
    <w:rsid w:val="0096782B"/>
    <w:rsid w:val="00967875"/>
    <w:rsid w:val="00967AEC"/>
    <w:rsid w:val="00967AFA"/>
    <w:rsid w:val="00967EEA"/>
    <w:rsid w:val="00970797"/>
    <w:rsid w:val="00970F93"/>
    <w:rsid w:val="009710CA"/>
    <w:rsid w:val="00971A20"/>
    <w:rsid w:val="00971CEB"/>
    <w:rsid w:val="0097363F"/>
    <w:rsid w:val="00973BD8"/>
    <w:rsid w:val="00973CA2"/>
    <w:rsid w:val="00973FEA"/>
    <w:rsid w:val="009740BD"/>
    <w:rsid w:val="009746B7"/>
    <w:rsid w:val="00974ABB"/>
    <w:rsid w:val="00975344"/>
    <w:rsid w:val="009756E6"/>
    <w:rsid w:val="00975986"/>
    <w:rsid w:val="00975B6D"/>
    <w:rsid w:val="00975EBA"/>
    <w:rsid w:val="009762B2"/>
    <w:rsid w:val="0097644F"/>
    <w:rsid w:val="009765D9"/>
    <w:rsid w:val="00976BA6"/>
    <w:rsid w:val="00976C36"/>
    <w:rsid w:val="00977341"/>
    <w:rsid w:val="009774F3"/>
    <w:rsid w:val="00977B76"/>
    <w:rsid w:val="00977E71"/>
    <w:rsid w:val="00980417"/>
    <w:rsid w:val="0098116B"/>
    <w:rsid w:val="00981447"/>
    <w:rsid w:val="009815CC"/>
    <w:rsid w:val="0098191D"/>
    <w:rsid w:val="00981B31"/>
    <w:rsid w:val="00981B50"/>
    <w:rsid w:val="00981C8B"/>
    <w:rsid w:val="00981D90"/>
    <w:rsid w:val="00982174"/>
    <w:rsid w:val="009825F6"/>
    <w:rsid w:val="00982A72"/>
    <w:rsid w:val="00983676"/>
    <w:rsid w:val="00983ABD"/>
    <w:rsid w:val="00984574"/>
    <w:rsid w:val="00984599"/>
    <w:rsid w:val="0098470D"/>
    <w:rsid w:val="0098497B"/>
    <w:rsid w:val="00984CAE"/>
    <w:rsid w:val="009853D2"/>
    <w:rsid w:val="009855B2"/>
    <w:rsid w:val="0098581A"/>
    <w:rsid w:val="00985837"/>
    <w:rsid w:val="00985B1C"/>
    <w:rsid w:val="00985BF5"/>
    <w:rsid w:val="00985F01"/>
    <w:rsid w:val="00985F8A"/>
    <w:rsid w:val="00985FF9"/>
    <w:rsid w:val="00986012"/>
    <w:rsid w:val="009860AD"/>
    <w:rsid w:val="00986CB3"/>
    <w:rsid w:val="009871E8"/>
    <w:rsid w:val="009872C3"/>
    <w:rsid w:val="009872F0"/>
    <w:rsid w:val="0098760D"/>
    <w:rsid w:val="009878DE"/>
    <w:rsid w:val="00987E4E"/>
    <w:rsid w:val="0099096A"/>
    <w:rsid w:val="00990A7C"/>
    <w:rsid w:val="00990D9A"/>
    <w:rsid w:val="00990DD5"/>
    <w:rsid w:val="00991775"/>
    <w:rsid w:val="00991C10"/>
    <w:rsid w:val="00991D12"/>
    <w:rsid w:val="00991FEF"/>
    <w:rsid w:val="00992130"/>
    <w:rsid w:val="00992867"/>
    <w:rsid w:val="0099333A"/>
    <w:rsid w:val="00993660"/>
    <w:rsid w:val="009936AE"/>
    <w:rsid w:val="00993AC6"/>
    <w:rsid w:val="00993BAD"/>
    <w:rsid w:val="009943CE"/>
    <w:rsid w:val="00994FA0"/>
    <w:rsid w:val="00995D63"/>
    <w:rsid w:val="0099630F"/>
    <w:rsid w:val="00996E3A"/>
    <w:rsid w:val="00997355"/>
    <w:rsid w:val="009978E2"/>
    <w:rsid w:val="00997AA0"/>
    <w:rsid w:val="00997DE2"/>
    <w:rsid w:val="009A0167"/>
    <w:rsid w:val="009A03D4"/>
    <w:rsid w:val="009A05F0"/>
    <w:rsid w:val="009A095B"/>
    <w:rsid w:val="009A0BED"/>
    <w:rsid w:val="009A0C5E"/>
    <w:rsid w:val="009A0CE1"/>
    <w:rsid w:val="009A0DDC"/>
    <w:rsid w:val="009A1B04"/>
    <w:rsid w:val="009A1F18"/>
    <w:rsid w:val="009A213D"/>
    <w:rsid w:val="009A2777"/>
    <w:rsid w:val="009A27F8"/>
    <w:rsid w:val="009A2EBC"/>
    <w:rsid w:val="009A31DE"/>
    <w:rsid w:val="009A338B"/>
    <w:rsid w:val="009A39A0"/>
    <w:rsid w:val="009A3A02"/>
    <w:rsid w:val="009A4D9C"/>
    <w:rsid w:val="009A4FF9"/>
    <w:rsid w:val="009A529E"/>
    <w:rsid w:val="009A5B9F"/>
    <w:rsid w:val="009A5C9A"/>
    <w:rsid w:val="009A5DAF"/>
    <w:rsid w:val="009A6804"/>
    <w:rsid w:val="009A6AF7"/>
    <w:rsid w:val="009A6BE7"/>
    <w:rsid w:val="009A706D"/>
    <w:rsid w:val="009A742F"/>
    <w:rsid w:val="009A770D"/>
    <w:rsid w:val="009A7805"/>
    <w:rsid w:val="009B02F3"/>
    <w:rsid w:val="009B03E2"/>
    <w:rsid w:val="009B0560"/>
    <w:rsid w:val="009B06AE"/>
    <w:rsid w:val="009B0737"/>
    <w:rsid w:val="009B0ECF"/>
    <w:rsid w:val="009B0F04"/>
    <w:rsid w:val="009B109D"/>
    <w:rsid w:val="009B123F"/>
    <w:rsid w:val="009B1441"/>
    <w:rsid w:val="009B218F"/>
    <w:rsid w:val="009B22B7"/>
    <w:rsid w:val="009B22CF"/>
    <w:rsid w:val="009B259B"/>
    <w:rsid w:val="009B3065"/>
    <w:rsid w:val="009B3FB3"/>
    <w:rsid w:val="009B42BB"/>
    <w:rsid w:val="009B4BEC"/>
    <w:rsid w:val="009B51CF"/>
    <w:rsid w:val="009B5233"/>
    <w:rsid w:val="009B55F7"/>
    <w:rsid w:val="009B6266"/>
    <w:rsid w:val="009B6936"/>
    <w:rsid w:val="009B6B40"/>
    <w:rsid w:val="009B6B89"/>
    <w:rsid w:val="009B6BBA"/>
    <w:rsid w:val="009B6CFC"/>
    <w:rsid w:val="009B6DA7"/>
    <w:rsid w:val="009B7535"/>
    <w:rsid w:val="009B7793"/>
    <w:rsid w:val="009B78DB"/>
    <w:rsid w:val="009B7AC3"/>
    <w:rsid w:val="009B7B44"/>
    <w:rsid w:val="009B7CA3"/>
    <w:rsid w:val="009B7DDD"/>
    <w:rsid w:val="009C00EF"/>
    <w:rsid w:val="009C0534"/>
    <w:rsid w:val="009C0707"/>
    <w:rsid w:val="009C0BB0"/>
    <w:rsid w:val="009C0C67"/>
    <w:rsid w:val="009C0E13"/>
    <w:rsid w:val="009C0F56"/>
    <w:rsid w:val="009C0FD2"/>
    <w:rsid w:val="009C0FFF"/>
    <w:rsid w:val="009C10FA"/>
    <w:rsid w:val="009C1552"/>
    <w:rsid w:val="009C182E"/>
    <w:rsid w:val="009C1C04"/>
    <w:rsid w:val="009C1CAE"/>
    <w:rsid w:val="009C1DD2"/>
    <w:rsid w:val="009C21F7"/>
    <w:rsid w:val="009C25AB"/>
    <w:rsid w:val="009C2644"/>
    <w:rsid w:val="009C281C"/>
    <w:rsid w:val="009C2D14"/>
    <w:rsid w:val="009C34F4"/>
    <w:rsid w:val="009C3579"/>
    <w:rsid w:val="009C389D"/>
    <w:rsid w:val="009C40EE"/>
    <w:rsid w:val="009C4791"/>
    <w:rsid w:val="009C48F3"/>
    <w:rsid w:val="009C4A92"/>
    <w:rsid w:val="009C4D19"/>
    <w:rsid w:val="009C520A"/>
    <w:rsid w:val="009C5248"/>
    <w:rsid w:val="009C542F"/>
    <w:rsid w:val="009C54EC"/>
    <w:rsid w:val="009C54FE"/>
    <w:rsid w:val="009C5679"/>
    <w:rsid w:val="009C56E1"/>
    <w:rsid w:val="009C5993"/>
    <w:rsid w:val="009C5A78"/>
    <w:rsid w:val="009C5C71"/>
    <w:rsid w:val="009C5C99"/>
    <w:rsid w:val="009C6034"/>
    <w:rsid w:val="009C605C"/>
    <w:rsid w:val="009C60E1"/>
    <w:rsid w:val="009C615E"/>
    <w:rsid w:val="009C6396"/>
    <w:rsid w:val="009C6529"/>
    <w:rsid w:val="009C6572"/>
    <w:rsid w:val="009C682E"/>
    <w:rsid w:val="009C6CDC"/>
    <w:rsid w:val="009C6DAF"/>
    <w:rsid w:val="009C723D"/>
    <w:rsid w:val="009C7BA5"/>
    <w:rsid w:val="009C7C6A"/>
    <w:rsid w:val="009D012F"/>
    <w:rsid w:val="009D05FC"/>
    <w:rsid w:val="009D065A"/>
    <w:rsid w:val="009D0C8F"/>
    <w:rsid w:val="009D0D78"/>
    <w:rsid w:val="009D0F51"/>
    <w:rsid w:val="009D1B23"/>
    <w:rsid w:val="009D1DDE"/>
    <w:rsid w:val="009D1E67"/>
    <w:rsid w:val="009D2173"/>
    <w:rsid w:val="009D23CE"/>
    <w:rsid w:val="009D2968"/>
    <w:rsid w:val="009D323F"/>
    <w:rsid w:val="009D3938"/>
    <w:rsid w:val="009D4662"/>
    <w:rsid w:val="009D471B"/>
    <w:rsid w:val="009D478F"/>
    <w:rsid w:val="009D5182"/>
    <w:rsid w:val="009D584B"/>
    <w:rsid w:val="009D5BBC"/>
    <w:rsid w:val="009D5FFD"/>
    <w:rsid w:val="009D6328"/>
    <w:rsid w:val="009D6853"/>
    <w:rsid w:val="009D6AB5"/>
    <w:rsid w:val="009D6F0E"/>
    <w:rsid w:val="009D71CE"/>
    <w:rsid w:val="009D756E"/>
    <w:rsid w:val="009D77FC"/>
    <w:rsid w:val="009D7863"/>
    <w:rsid w:val="009D7FCB"/>
    <w:rsid w:val="009E149E"/>
    <w:rsid w:val="009E1732"/>
    <w:rsid w:val="009E17CE"/>
    <w:rsid w:val="009E1D31"/>
    <w:rsid w:val="009E1D4C"/>
    <w:rsid w:val="009E1EA3"/>
    <w:rsid w:val="009E22EA"/>
    <w:rsid w:val="009E26C7"/>
    <w:rsid w:val="009E2E5D"/>
    <w:rsid w:val="009E318B"/>
    <w:rsid w:val="009E3418"/>
    <w:rsid w:val="009E34C6"/>
    <w:rsid w:val="009E34DF"/>
    <w:rsid w:val="009E37B6"/>
    <w:rsid w:val="009E3A21"/>
    <w:rsid w:val="009E3E06"/>
    <w:rsid w:val="009E3FEC"/>
    <w:rsid w:val="009E481F"/>
    <w:rsid w:val="009E4B42"/>
    <w:rsid w:val="009E4B87"/>
    <w:rsid w:val="009E4D66"/>
    <w:rsid w:val="009E4D7D"/>
    <w:rsid w:val="009E4D88"/>
    <w:rsid w:val="009E5114"/>
    <w:rsid w:val="009E5B04"/>
    <w:rsid w:val="009E5B13"/>
    <w:rsid w:val="009E5C50"/>
    <w:rsid w:val="009E5E56"/>
    <w:rsid w:val="009E5EE2"/>
    <w:rsid w:val="009E6642"/>
    <w:rsid w:val="009E6D38"/>
    <w:rsid w:val="009E77AD"/>
    <w:rsid w:val="009F0E3B"/>
    <w:rsid w:val="009F1CA5"/>
    <w:rsid w:val="009F1D4F"/>
    <w:rsid w:val="009F23BE"/>
    <w:rsid w:val="009F256E"/>
    <w:rsid w:val="009F27CF"/>
    <w:rsid w:val="009F28C5"/>
    <w:rsid w:val="009F2A97"/>
    <w:rsid w:val="009F2AFE"/>
    <w:rsid w:val="009F301E"/>
    <w:rsid w:val="009F3DD8"/>
    <w:rsid w:val="009F4038"/>
    <w:rsid w:val="009F43FE"/>
    <w:rsid w:val="009F4673"/>
    <w:rsid w:val="009F4C2E"/>
    <w:rsid w:val="009F51AF"/>
    <w:rsid w:val="009F52E4"/>
    <w:rsid w:val="009F549F"/>
    <w:rsid w:val="009F5939"/>
    <w:rsid w:val="009F5E58"/>
    <w:rsid w:val="009F5F48"/>
    <w:rsid w:val="009F5F9D"/>
    <w:rsid w:val="009F60B6"/>
    <w:rsid w:val="009F6145"/>
    <w:rsid w:val="009F625D"/>
    <w:rsid w:val="009F6C5A"/>
    <w:rsid w:val="009F6E35"/>
    <w:rsid w:val="009F6FB3"/>
    <w:rsid w:val="009F76F2"/>
    <w:rsid w:val="00A0011F"/>
    <w:rsid w:val="00A00392"/>
    <w:rsid w:val="00A00938"/>
    <w:rsid w:val="00A009B4"/>
    <w:rsid w:val="00A00B9F"/>
    <w:rsid w:val="00A00D44"/>
    <w:rsid w:val="00A012C4"/>
    <w:rsid w:val="00A01817"/>
    <w:rsid w:val="00A024B5"/>
    <w:rsid w:val="00A02844"/>
    <w:rsid w:val="00A03074"/>
    <w:rsid w:val="00A033E6"/>
    <w:rsid w:val="00A034A2"/>
    <w:rsid w:val="00A039E3"/>
    <w:rsid w:val="00A03EB4"/>
    <w:rsid w:val="00A0412C"/>
    <w:rsid w:val="00A04218"/>
    <w:rsid w:val="00A04649"/>
    <w:rsid w:val="00A04833"/>
    <w:rsid w:val="00A04AFE"/>
    <w:rsid w:val="00A04C3C"/>
    <w:rsid w:val="00A04C97"/>
    <w:rsid w:val="00A04DD6"/>
    <w:rsid w:val="00A056CB"/>
    <w:rsid w:val="00A05785"/>
    <w:rsid w:val="00A06059"/>
    <w:rsid w:val="00A060CF"/>
    <w:rsid w:val="00A06392"/>
    <w:rsid w:val="00A071B7"/>
    <w:rsid w:val="00A07677"/>
    <w:rsid w:val="00A076FC"/>
    <w:rsid w:val="00A1022F"/>
    <w:rsid w:val="00A103D0"/>
    <w:rsid w:val="00A1052F"/>
    <w:rsid w:val="00A10885"/>
    <w:rsid w:val="00A108A3"/>
    <w:rsid w:val="00A1094A"/>
    <w:rsid w:val="00A10B47"/>
    <w:rsid w:val="00A10C30"/>
    <w:rsid w:val="00A10CA6"/>
    <w:rsid w:val="00A11231"/>
    <w:rsid w:val="00A113E5"/>
    <w:rsid w:val="00A11964"/>
    <w:rsid w:val="00A12431"/>
    <w:rsid w:val="00A1245B"/>
    <w:rsid w:val="00A12539"/>
    <w:rsid w:val="00A12A89"/>
    <w:rsid w:val="00A12CB6"/>
    <w:rsid w:val="00A130D5"/>
    <w:rsid w:val="00A131AA"/>
    <w:rsid w:val="00A136E5"/>
    <w:rsid w:val="00A13A62"/>
    <w:rsid w:val="00A13A67"/>
    <w:rsid w:val="00A13B40"/>
    <w:rsid w:val="00A13D89"/>
    <w:rsid w:val="00A14094"/>
    <w:rsid w:val="00A146A0"/>
    <w:rsid w:val="00A147D9"/>
    <w:rsid w:val="00A159FF"/>
    <w:rsid w:val="00A15C51"/>
    <w:rsid w:val="00A15EB1"/>
    <w:rsid w:val="00A160B0"/>
    <w:rsid w:val="00A16258"/>
    <w:rsid w:val="00A1665D"/>
    <w:rsid w:val="00A16D9B"/>
    <w:rsid w:val="00A1706B"/>
    <w:rsid w:val="00A170D4"/>
    <w:rsid w:val="00A173AF"/>
    <w:rsid w:val="00A175E5"/>
    <w:rsid w:val="00A17635"/>
    <w:rsid w:val="00A17A15"/>
    <w:rsid w:val="00A17B81"/>
    <w:rsid w:val="00A20839"/>
    <w:rsid w:val="00A20F8B"/>
    <w:rsid w:val="00A211F3"/>
    <w:rsid w:val="00A21905"/>
    <w:rsid w:val="00A21935"/>
    <w:rsid w:val="00A21975"/>
    <w:rsid w:val="00A2205F"/>
    <w:rsid w:val="00A221CC"/>
    <w:rsid w:val="00A22992"/>
    <w:rsid w:val="00A22CBB"/>
    <w:rsid w:val="00A233F3"/>
    <w:rsid w:val="00A237EC"/>
    <w:rsid w:val="00A239A2"/>
    <w:rsid w:val="00A242F5"/>
    <w:rsid w:val="00A24409"/>
    <w:rsid w:val="00A2442A"/>
    <w:rsid w:val="00A24A06"/>
    <w:rsid w:val="00A25066"/>
    <w:rsid w:val="00A25150"/>
    <w:rsid w:val="00A2537C"/>
    <w:rsid w:val="00A25708"/>
    <w:rsid w:val="00A25770"/>
    <w:rsid w:val="00A2595D"/>
    <w:rsid w:val="00A25DEA"/>
    <w:rsid w:val="00A265E5"/>
    <w:rsid w:val="00A2683D"/>
    <w:rsid w:val="00A26D63"/>
    <w:rsid w:val="00A26F40"/>
    <w:rsid w:val="00A270E3"/>
    <w:rsid w:val="00A277C9"/>
    <w:rsid w:val="00A27B06"/>
    <w:rsid w:val="00A27B0B"/>
    <w:rsid w:val="00A301B3"/>
    <w:rsid w:val="00A3036E"/>
    <w:rsid w:val="00A304F7"/>
    <w:rsid w:val="00A30B62"/>
    <w:rsid w:val="00A31362"/>
    <w:rsid w:val="00A3155B"/>
    <w:rsid w:val="00A319E8"/>
    <w:rsid w:val="00A31C14"/>
    <w:rsid w:val="00A31EA4"/>
    <w:rsid w:val="00A3242E"/>
    <w:rsid w:val="00A3243D"/>
    <w:rsid w:val="00A33249"/>
    <w:rsid w:val="00A33414"/>
    <w:rsid w:val="00A336AF"/>
    <w:rsid w:val="00A339A5"/>
    <w:rsid w:val="00A33CC2"/>
    <w:rsid w:val="00A34569"/>
    <w:rsid w:val="00A34D79"/>
    <w:rsid w:val="00A356B6"/>
    <w:rsid w:val="00A35DB5"/>
    <w:rsid w:val="00A3636B"/>
    <w:rsid w:val="00A363B9"/>
    <w:rsid w:val="00A36550"/>
    <w:rsid w:val="00A36861"/>
    <w:rsid w:val="00A36F88"/>
    <w:rsid w:val="00A37315"/>
    <w:rsid w:val="00A379F3"/>
    <w:rsid w:val="00A37EF1"/>
    <w:rsid w:val="00A4040B"/>
    <w:rsid w:val="00A40D64"/>
    <w:rsid w:val="00A40FF2"/>
    <w:rsid w:val="00A41227"/>
    <w:rsid w:val="00A4155F"/>
    <w:rsid w:val="00A41717"/>
    <w:rsid w:val="00A41E79"/>
    <w:rsid w:val="00A420E2"/>
    <w:rsid w:val="00A42130"/>
    <w:rsid w:val="00A42196"/>
    <w:rsid w:val="00A42406"/>
    <w:rsid w:val="00A4294B"/>
    <w:rsid w:val="00A438C5"/>
    <w:rsid w:val="00A4394B"/>
    <w:rsid w:val="00A43B7F"/>
    <w:rsid w:val="00A43CE5"/>
    <w:rsid w:val="00A43F78"/>
    <w:rsid w:val="00A4429E"/>
    <w:rsid w:val="00A447CD"/>
    <w:rsid w:val="00A44866"/>
    <w:rsid w:val="00A4487A"/>
    <w:rsid w:val="00A44AE0"/>
    <w:rsid w:val="00A45297"/>
    <w:rsid w:val="00A456D7"/>
    <w:rsid w:val="00A45777"/>
    <w:rsid w:val="00A45986"/>
    <w:rsid w:val="00A460FF"/>
    <w:rsid w:val="00A461FC"/>
    <w:rsid w:val="00A4645B"/>
    <w:rsid w:val="00A465A5"/>
    <w:rsid w:val="00A4669C"/>
    <w:rsid w:val="00A4711D"/>
    <w:rsid w:val="00A47352"/>
    <w:rsid w:val="00A47B7A"/>
    <w:rsid w:val="00A50111"/>
    <w:rsid w:val="00A504EC"/>
    <w:rsid w:val="00A50858"/>
    <w:rsid w:val="00A50B8B"/>
    <w:rsid w:val="00A50C7A"/>
    <w:rsid w:val="00A50E05"/>
    <w:rsid w:val="00A51453"/>
    <w:rsid w:val="00A51E59"/>
    <w:rsid w:val="00A51FCE"/>
    <w:rsid w:val="00A52343"/>
    <w:rsid w:val="00A52C55"/>
    <w:rsid w:val="00A5309F"/>
    <w:rsid w:val="00A531FB"/>
    <w:rsid w:val="00A53269"/>
    <w:rsid w:val="00A53371"/>
    <w:rsid w:val="00A53C65"/>
    <w:rsid w:val="00A54046"/>
    <w:rsid w:val="00A54053"/>
    <w:rsid w:val="00A5433C"/>
    <w:rsid w:val="00A548C0"/>
    <w:rsid w:val="00A54D26"/>
    <w:rsid w:val="00A54EBF"/>
    <w:rsid w:val="00A54EE6"/>
    <w:rsid w:val="00A552C1"/>
    <w:rsid w:val="00A555D7"/>
    <w:rsid w:val="00A56365"/>
    <w:rsid w:val="00A563FF"/>
    <w:rsid w:val="00A56C31"/>
    <w:rsid w:val="00A57640"/>
    <w:rsid w:val="00A57E15"/>
    <w:rsid w:val="00A57E21"/>
    <w:rsid w:val="00A60001"/>
    <w:rsid w:val="00A6045A"/>
    <w:rsid w:val="00A60522"/>
    <w:rsid w:val="00A6090B"/>
    <w:rsid w:val="00A60CD6"/>
    <w:rsid w:val="00A6216B"/>
    <w:rsid w:val="00A626E4"/>
    <w:rsid w:val="00A62C02"/>
    <w:rsid w:val="00A62D44"/>
    <w:rsid w:val="00A62FE6"/>
    <w:rsid w:val="00A6300D"/>
    <w:rsid w:val="00A63AD3"/>
    <w:rsid w:val="00A6416D"/>
    <w:rsid w:val="00A6428C"/>
    <w:rsid w:val="00A64E27"/>
    <w:rsid w:val="00A65075"/>
    <w:rsid w:val="00A650C2"/>
    <w:rsid w:val="00A650EA"/>
    <w:rsid w:val="00A65A40"/>
    <w:rsid w:val="00A65DFD"/>
    <w:rsid w:val="00A661A4"/>
    <w:rsid w:val="00A66562"/>
    <w:rsid w:val="00A66641"/>
    <w:rsid w:val="00A66866"/>
    <w:rsid w:val="00A671E9"/>
    <w:rsid w:val="00A67381"/>
    <w:rsid w:val="00A675BF"/>
    <w:rsid w:val="00A67B9A"/>
    <w:rsid w:val="00A67D68"/>
    <w:rsid w:val="00A67E50"/>
    <w:rsid w:val="00A67E79"/>
    <w:rsid w:val="00A7045B"/>
    <w:rsid w:val="00A705BF"/>
    <w:rsid w:val="00A70656"/>
    <w:rsid w:val="00A7084F"/>
    <w:rsid w:val="00A7111D"/>
    <w:rsid w:val="00A71163"/>
    <w:rsid w:val="00A712E7"/>
    <w:rsid w:val="00A712EF"/>
    <w:rsid w:val="00A72CDF"/>
    <w:rsid w:val="00A7315F"/>
    <w:rsid w:val="00A732B4"/>
    <w:rsid w:val="00A7394E"/>
    <w:rsid w:val="00A73F65"/>
    <w:rsid w:val="00A750E1"/>
    <w:rsid w:val="00A75EEE"/>
    <w:rsid w:val="00A75F62"/>
    <w:rsid w:val="00A76113"/>
    <w:rsid w:val="00A7611C"/>
    <w:rsid w:val="00A76185"/>
    <w:rsid w:val="00A7635E"/>
    <w:rsid w:val="00A768DF"/>
    <w:rsid w:val="00A769F0"/>
    <w:rsid w:val="00A76A38"/>
    <w:rsid w:val="00A76A6C"/>
    <w:rsid w:val="00A76A7E"/>
    <w:rsid w:val="00A771C7"/>
    <w:rsid w:val="00A777E2"/>
    <w:rsid w:val="00A77FD6"/>
    <w:rsid w:val="00A800D0"/>
    <w:rsid w:val="00A80792"/>
    <w:rsid w:val="00A808EC"/>
    <w:rsid w:val="00A80AD4"/>
    <w:rsid w:val="00A80BDE"/>
    <w:rsid w:val="00A80D48"/>
    <w:rsid w:val="00A8126F"/>
    <w:rsid w:val="00A817F4"/>
    <w:rsid w:val="00A81E49"/>
    <w:rsid w:val="00A822CC"/>
    <w:rsid w:val="00A82A19"/>
    <w:rsid w:val="00A82BC3"/>
    <w:rsid w:val="00A82D76"/>
    <w:rsid w:val="00A834D4"/>
    <w:rsid w:val="00A83A13"/>
    <w:rsid w:val="00A83C99"/>
    <w:rsid w:val="00A84556"/>
    <w:rsid w:val="00A84634"/>
    <w:rsid w:val="00A8464A"/>
    <w:rsid w:val="00A84918"/>
    <w:rsid w:val="00A853A5"/>
    <w:rsid w:val="00A857E7"/>
    <w:rsid w:val="00A85977"/>
    <w:rsid w:val="00A85F45"/>
    <w:rsid w:val="00A85FBC"/>
    <w:rsid w:val="00A8642F"/>
    <w:rsid w:val="00A86972"/>
    <w:rsid w:val="00A869B9"/>
    <w:rsid w:val="00A8737D"/>
    <w:rsid w:val="00A875E5"/>
    <w:rsid w:val="00A87A0F"/>
    <w:rsid w:val="00A87A9C"/>
    <w:rsid w:val="00A90BD4"/>
    <w:rsid w:val="00A90C3F"/>
    <w:rsid w:val="00A90DA7"/>
    <w:rsid w:val="00A90E57"/>
    <w:rsid w:val="00A9129B"/>
    <w:rsid w:val="00A9159A"/>
    <w:rsid w:val="00A921F1"/>
    <w:rsid w:val="00A925B3"/>
    <w:rsid w:val="00A926FA"/>
    <w:rsid w:val="00A92DE1"/>
    <w:rsid w:val="00A93427"/>
    <w:rsid w:val="00A936ED"/>
    <w:rsid w:val="00A93969"/>
    <w:rsid w:val="00A939A5"/>
    <w:rsid w:val="00A939A7"/>
    <w:rsid w:val="00A94942"/>
    <w:rsid w:val="00A94D42"/>
    <w:rsid w:val="00A95049"/>
    <w:rsid w:val="00A951EA"/>
    <w:rsid w:val="00A9544E"/>
    <w:rsid w:val="00A95511"/>
    <w:rsid w:val="00A95899"/>
    <w:rsid w:val="00A958FB"/>
    <w:rsid w:val="00A95F0B"/>
    <w:rsid w:val="00A96ABA"/>
    <w:rsid w:val="00A96AF4"/>
    <w:rsid w:val="00A97120"/>
    <w:rsid w:val="00A9715D"/>
    <w:rsid w:val="00A976B2"/>
    <w:rsid w:val="00A97711"/>
    <w:rsid w:val="00A979E3"/>
    <w:rsid w:val="00AA04DB"/>
    <w:rsid w:val="00AA07AC"/>
    <w:rsid w:val="00AA0AAA"/>
    <w:rsid w:val="00AA0D02"/>
    <w:rsid w:val="00AA0D04"/>
    <w:rsid w:val="00AA102E"/>
    <w:rsid w:val="00AA11E2"/>
    <w:rsid w:val="00AA130D"/>
    <w:rsid w:val="00AA1377"/>
    <w:rsid w:val="00AA186F"/>
    <w:rsid w:val="00AA1A02"/>
    <w:rsid w:val="00AA1AE4"/>
    <w:rsid w:val="00AA2280"/>
    <w:rsid w:val="00AA23E2"/>
    <w:rsid w:val="00AA260D"/>
    <w:rsid w:val="00AA2850"/>
    <w:rsid w:val="00AA2C3F"/>
    <w:rsid w:val="00AA3437"/>
    <w:rsid w:val="00AA39F4"/>
    <w:rsid w:val="00AA3B17"/>
    <w:rsid w:val="00AA4230"/>
    <w:rsid w:val="00AA4430"/>
    <w:rsid w:val="00AA47B6"/>
    <w:rsid w:val="00AA4A98"/>
    <w:rsid w:val="00AA4F49"/>
    <w:rsid w:val="00AA5540"/>
    <w:rsid w:val="00AA58F2"/>
    <w:rsid w:val="00AA5BD6"/>
    <w:rsid w:val="00AA5DAC"/>
    <w:rsid w:val="00AA7C1A"/>
    <w:rsid w:val="00AA7C3A"/>
    <w:rsid w:val="00AA7E0D"/>
    <w:rsid w:val="00AB075B"/>
    <w:rsid w:val="00AB081B"/>
    <w:rsid w:val="00AB0C11"/>
    <w:rsid w:val="00AB0DA3"/>
    <w:rsid w:val="00AB136A"/>
    <w:rsid w:val="00AB1460"/>
    <w:rsid w:val="00AB1733"/>
    <w:rsid w:val="00AB18B1"/>
    <w:rsid w:val="00AB19EA"/>
    <w:rsid w:val="00AB25D7"/>
    <w:rsid w:val="00AB267E"/>
    <w:rsid w:val="00AB2725"/>
    <w:rsid w:val="00AB28D7"/>
    <w:rsid w:val="00AB2A34"/>
    <w:rsid w:val="00AB3271"/>
    <w:rsid w:val="00AB329F"/>
    <w:rsid w:val="00AB38B9"/>
    <w:rsid w:val="00AB398C"/>
    <w:rsid w:val="00AB55FC"/>
    <w:rsid w:val="00AB5687"/>
    <w:rsid w:val="00AB5C7D"/>
    <w:rsid w:val="00AB613E"/>
    <w:rsid w:val="00AB62F7"/>
    <w:rsid w:val="00AB64FA"/>
    <w:rsid w:val="00AB67DF"/>
    <w:rsid w:val="00AB695B"/>
    <w:rsid w:val="00AB6CA7"/>
    <w:rsid w:val="00AB6E21"/>
    <w:rsid w:val="00AB7208"/>
    <w:rsid w:val="00AB74D5"/>
    <w:rsid w:val="00AB7AA0"/>
    <w:rsid w:val="00AC00DA"/>
    <w:rsid w:val="00AC0293"/>
    <w:rsid w:val="00AC04BA"/>
    <w:rsid w:val="00AC0699"/>
    <w:rsid w:val="00AC0CE0"/>
    <w:rsid w:val="00AC0F63"/>
    <w:rsid w:val="00AC126A"/>
    <w:rsid w:val="00AC1D22"/>
    <w:rsid w:val="00AC1EB9"/>
    <w:rsid w:val="00AC1EF5"/>
    <w:rsid w:val="00AC2186"/>
    <w:rsid w:val="00AC281B"/>
    <w:rsid w:val="00AC2B6F"/>
    <w:rsid w:val="00AC2BC3"/>
    <w:rsid w:val="00AC2DCF"/>
    <w:rsid w:val="00AC2E7D"/>
    <w:rsid w:val="00AC313F"/>
    <w:rsid w:val="00AC3FA3"/>
    <w:rsid w:val="00AC51BF"/>
    <w:rsid w:val="00AC5682"/>
    <w:rsid w:val="00AC5B8D"/>
    <w:rsid w:val="00AC5D79"/>
    <w:rsid w:val="00AC61B4"/>
    <w:rsid w:val="00AC6613"/>
    <w:rsid w:val="00AC68AE"/>
    <w:rsid w:val="00AC6A03"/>
    <w:rsid w:val="00AC6CBF"/>
    <w:rsid w:val="00AC7052"/>
    <w:rsid w:val="00AC73D7"/>
    <w:rsid w:val="00AC7DB8"/>
    <w:rsid w:val="00AD0745"/>
    <w:rsid w:val="00AD0800"/>
    <w:rsid w:val="00AD08DD"/>
    <w:rsid w:val="00AD0BA4"/>
    <w:rsid w:val="00AD16F3"/>
    <w:rsid w:val="00AD1E25"/>
    <w:rsid w:val="00AD1EED"/>
    <w:rsid w:val="00AD20A1"/>
    <w:rsid w:val="00AD22EF"/>
    <w:rsid w:val="00AD2E5D"/>
    <w:rsid w:val="00AD3259"/>
    <w:rsid w:val="00AD349A"/>
    <w:rsid w:val="00AD392B"/>
    <w:rsid w:val="00AD3B56"/>
    <w:rsid w:val="00AD471D"/>
    <w:rsid w:val="00AD4D1E"/>
    <w:rsid w:val="00AD55B8"/>
    <w:rsid w:val="00AD5765"/>
    <w:rsid w:val="00AD5993"/>
    <w:rsid w:val="00AD59E5"/>
    <w:rsid w:val="00AD5B3F"/>
    <w:rsid w:val="00AD5D30"/>
    <w:rsid w:val="00AD63BC"/>
    <w:rsid w:val="00AD6600"/>
    <w:rsid w:val="00AD67B1"/>
    <w:rsid w:val="00AD69F5"/>
    <w:rsid w:val="00AD6E3D"/>
    <w:rsid w:val="00AD6ED8"/>
    <w:rsid w:val="00AE031A"/>
    <w:rsid w:val="00AE0D04"/>
    <w:rsid w:val="00AE10AF"/>
    <w:rsid w:val="00AE14E8"/>
    <w:rsid w:val="00AE1E7C"/>
    <w:rsid w:val="00AE1ED0"/>
    <w:rsid w:val="00AE2065"/>
    <w:rsid w:val="00AE2630"/>
    <w:rsid w:val="00AE2BA1"/>
    <w:rsid w:val="00AE2FA2"/>
    <w:rsid w:val="00AE32D7"/>
    <w:rsid w:val="00AE3742"/>
    <w:rsid w:val="00AE3D3B"/>
    <w:rsid w:val="00AE3D94"/>
    <w:rsid w:val="00AE3F2E"/>
    <w:rsid w:val="00AE49A4"/>
    <w:rsid w:val="00AE4AF5"/>
    <w:rsid w:val="00AE514B"/>
    <w:rsid w:val="00AE5534"/>
    <w:rsid w:val="00AE59D0"/>
    <w:rsid w:val="00AE5C55"/>
    <w:rsid w:val="00AE60E7"/>
    <w:rsid w:val="00AE60FA"/>
    <w:rsid w:val="00AE6161"/>
    <w:rsid w:val="00AE61D8"/>
    <w:rsid w:val="00AE62B5"/>
    <w:rsid w:val="00AE6411"/>
    <w:rsid w:val="00AE6754"/>
    <w:rsid w:val="00AE6CF2"/>
    <w:rsid w:val="00AE6D2E"/>
    <w:rsid w:val="00AE70D7"/>
    <w:rsid w:val="00AE72EF"/>
    <w:rsid w:val="00AE7593"/>
    <w:rsid w:val="00AE760C"/>
    <w:rsid w:val="00AE792D"/>
    <w:rsid w:val="00AE7BC3"/>
    <w:rsid w:val="00AF0089"/>
    <w:rsid w:val="00AF137D"/>
    <w:rsid w:val="00AF1E57"/>
    <w:rsid w:val="00AF25D3"/>
    <w:rsid w:val="00AF2A67"/>
    <w:rsid w:val="00AF2A7D"/>
    <w:rsid w:val="00AF32E4"/>
    <w:rsid w:val="00AF3E7F"/>
    <w:rsid w:val="00AF443F"/>
    <w:rsid w:val="00AF4B14"/>
    <w:rsid w:val="00AF4DB9"/>
    <w:rsid w:val="00AF4E8C"/>
    <w:rsid w:val="00AF4F33"/>
    <w:rsid w:val="00AF500D"/>
    <w:rsid w:val="00AF51EA"/>
    <w:rsid w:val="00AF54D0"/>
    <w:rsid w:val="00AF5A8C"/>
    <w:rsid w:val="00AF5B2B"/>
    <w:rsid w:val="00AF5E5A"/>
    <w:rsid w:val="00AF5F49"/>
    <w:rsid w:val="00AF63D6"/>
    <w:rsid w:val="00AF6737"/>
    <w:rsid w:val="00AF696C"/>
    <w:rsid w:val="00AF6E40"/>
    <w:rsid w:val="00AF7207"/>
    <w:rsid w:val="00AF72CA"/>
    <w:rsid w:val="00AF77F3"/>
    <w:rsid w:val="00AF7B2F"/>
    <w:rsid w:val="00B01087"/>
    <w:rsid w:val="00B01C21"/>
    <w:rsid w:val="00B02A3A"/>
    <w:rsid w:val="00B02B2A"/>
    <w:rsid w:val="00B02B2D"/>
    <w:rsid w:val="00B03AF1"/>
    <w:rsid w:val="00B03CAD"/>
    <w:rsid w:val="00B04050"/>
    <w:rsid w:val="00B04072"/>
    <w:rsid w:val="00B04257"/>
    <w:rsid w:val="00B042B8"/>
    <w:rsid w:val="00B04ACC"/>
    <w:rsid w:val="00B04C76"/>
    <w:rsid w:val="00B04E34"/>
    <w:rsid w:val="00B04F26"/>
    <w:rsid w:val="00B04F32"/>
    <w:rsid w:val="00B05013"/>
    <w:rsid w:val="00B05232"/>
    <w:rsid w:val="00B0555D"/>
    <w:rsid w:val="00B05BAC"/>
    <w:rsid w:val="00B0606C"/>
    <w:rsid w:val="00B06347"/>
    <w:rsid w:val="00B067CA"/>
    <w:rsid w:val="00B069C5"/>
    <w:rsid w:val="00B069F2"/>
    <w:rsid w:val="00B06A3D"/>
    <w:rsid w:val="00B07353"/>
    <w:rsid w:val="00B07EED"/>
    <w:rsid w:val="00B100E9"/>
    <w:rsid w:val="00B101AA"/>
    <w:rsid w:val="00B1031A"/>
    <w:rsid w:val="00B10D77"/>
    <w:rsid w:val="00B112B7"/>
    <w:rsid w:val="00B11E19"/>
    <w:rsid w:val="00B11E93"/>
    <w:rsid w:val="00B12CAB"/>
    <w:rsid w:val="00B13219"/>
    <w:rsid w:val="00B135B6"/>
    <w:rsid w:val="00B13E83"/>
    <w:rsid w:val="00B14565"/>
    <w:rsid w:val="00B149B1"/>
    <w:rsid w:val="00B14C7F"/>
    <w:rsid w:val="00B14CB1"/>
    <w:rsid w:val="00B15C6D"/>
    <w:rsid w:val="00B163FB"/>
    <w:rsid w:val="00B1669D"/>
    <w:rsid w:val="00B16847"/>
    <w:rsid w:val="00B1738C"/>
    <w:rsid w:val="00B17599"/>
    <w:rsid w:val="00B177E6"/>
    <w:rsid w:val="00B178B4"/>
    <w:rsid w:val="00B200D8"/>
    <w:rsid w:val="00B201F1"/>
    <w:rsid w:val="00B20834"/>
    <w:rsid w:val="00B20A24"/>
    <w:rsid w:val="00B20B33"/>
    <w:rsid w:val="00B20BA9"/>
    <w:rsid w:val="00B20CF9"/>
    <w:rsid w:val="00B21546"/>
    <w:rsid w:val="00B2170A"/>
    <w:rsid w:val="00B21B7A"/>
    <w:rsid w:val="00B21C56"/>
    <w:rsid w:val="00B22389"/>
    <w:rsid w:val="00B22801"/>
    <w:rsid w:val="00B22AA6"/>
    <w:rsid w:val="00B23197"/>
    <w:rsid w:val="00B23A21"/>
    <w:rsid w:val="00B23E5F"/>
    <w:rsid w:val="00B23E82"/>
    <w:rsid w:val="00B24517"/>
    <w:rsid w:val="00B24531"/>
    <w:rsid w:val="00B2480C"/>
    <w:rsid w:val="00B248AE"/>
    <w:rsid w:val="00B248E6"/>
    <w:rsid w:val="00B24B50"/>
    <w:rsid w:val="00B2551C"/>
    <w:rsid w:val="00B25739"/>
    <w:rsid w:val="00B26981"/>
    <w:rsid w:val="00B26BBC"/>
    <w:rsid w:val="00B27212"/>
    <w:rsid w:val="00B279DB"/>
    <w:rsid w:val="00B27EAF"/>
    <w:rsid w:val="00B27F0C"/>
    <w:rsid w:val="00B304D7"/>
    <w:rsid w:val="00B30803"/>
    <w:rsid w:val="00B3088D"/>
    <w:rsid w:val="00B30AE0"/>
    <w:rsid w:val="00B30CC5"/>
    <w:rsid w:val="00B30EAF"/>
    <w:rsid w:val="00B30F30"/>
    <w:rsid w:val="00B30FB7"/>
    <w:rsid w:val="00B31514"/>
    <w:rsid w:val="00B31DF6"/>
    <w:rsid w:val="00B32017"/>
    <w:rsid w:val="00B321B6"/>
    <w:rsid w:val="00B32769"/>
    <w:rsid w:val="00B32C5B"/>
    <w:rsid w:val="00B32CB6"/>
    <w:rsid w:val="00B33D98"/>
    <w:rsid w:val="00B33F22"/>
    <w:rsid w:val="00B340A5"/>
    <w:rsid w:val="00B34159"/>
    <w:rsid w:val="00B34594"/>
    <w:rsid w:val="00B34622"/>
    <w:rsid w:val="00B35007"/>
    <w:rsid w:val="00B35195"/>
    <w:rsid w:val="00B35418"/>
    <w:rsid w:val="00B35511"/>
    <w:rsid w:val="00B35768"/>
    <w:rsid w:val="00B35EDA"/>
    <w:rsid w:val="00B35F21"/>
    <w:rsid w:val="00B36375"/>
    <w:rsid w:val="00B365F8"/>
    <w:rsid w:val="00B3674B"/>
    <w:rsid w:val="00B36BE0"/>
    <w:rsid w:val="00B36D7C"/>
    <w:rsid w:val="00B36DF1"/>
    <w:rsid w:val="00B36E91"/>
    <w:rsid w:val="00B3703B"/>
    <w:rsid w:val="00B37154"/>
    <w:rsid w:val="00B3782D"/>
    <w:rsid w:val="00B37AAD"/>
    <w:rsid w:val="00B37D2A"/>
    <w:rsid w:val="00B37D46"/>
    <w:rsid w:val="00B37D81"/>
    <w:rsid w:val="00B4086A"/>
    <w:rsid w:val="00B4119B"/>
    <w:rsid w:val="00B41457"/>
    <w:rsid w:val="00B41985"/>
    <w:rsid w:val="00B41CE3"/>
    <w:rsid w:val="00B42048"/>
    <w:rsid w:val="00B42558"/>
    <w:rsid w:val="00B42611"/>
    <w:rsid w:val="00B427DD"/>
    <w:rsid w:val="00B43467"/>
    <w:rsid w:val="00B436AB"/>
    <w:rsid w:val="00B436E9"/>
    <w:rsid w:val="00B43BBE"/>
    <w:rsid w:val="00B43C11"/>
    <w:rsid w:val="00B43DA5"/>
    <w:rsid w:val="00B442AB"/>
    <w:rsid w:val="00B4479C"/>
    <w:rsid w:val="00B44B18"/>
    <w:rsid w:val="00B44EF8"/>
    <w:rsid w:val="00B45EE4"/>
    <w:rsid w:val="00B462D7"/>
    <w:rsid w:val="00B4658A"/>
    <w:rsid w:val="00B4671A"/>
    <w:rsid w:val="00B4676F"/>
    <w:rsid w:val="00B470F6"/>
    <w:rsid w:val="00B47381"/>
    <w:rsid w:val="00B4738F"/>
    <w:rsid w:val="00B47391"/>
    <w:rsid w:val="00B476F9"/>
    <w:rsid w:val="00B47821"/>
    <w:rsid w:val="00B47EEC"/>
    <w:rsid w:val="00B502E2"/>
    <w:rsid w:val="00B505F8"/>
    <w:rsid w:val="00B5084C"/>
    <w:rsid w:val="00B5091B"/>
    <w:rsid w:val="00B50FE6"/>
    <w:rsid w:val="00B5159A"/>
    <w:rsid w:val="00B51696"/>
    <w:rsid w:val="00B51935"/>
    <w:rsid w:val="00B51BF7"/>
    <w:rsid w:val="00B51C4C"/>
    <w:rsid w:val="00B52643"/>
    <w:rsid w:val="00B52828"/>
    <w:rsid w:val="00B52884"/>
    <w:rsid w:val="00B52AE7"/>
    <w:rsid w:val="00B52FBE"/>
    <w:rsid w:val="00B5320F"/>
    <w:rsid w:val="00B5370C"/>
    <w:rsid w:val="00B53E5A"/>
    <w:rsid w:val="00B54397"/>
    <w:rsid w:val="00B55186"/>
    <w:rsid w:val="00B5524C"/>
    <w:rsid w:val="00B559F7"/>
    <w:rsid w:val="00B55CCB"/>
    <w:rsid w:val="00B56019"/>
    <w:rsid w:val="00B561D4"/>
    <w:rsid w:val="00B56269"/>
    <w:rsid w:val="00B56B86"/>
    <w:rsid w:val="00B56C3B"/>
    <w:rsid w:val="00B56D20"/>
    <w:rsid w:val="00B57052"/>
    <w:rsid w:val="00B57267"/>
    <w:rsid w:val="00B572DD"/>
    <w:rsid w:val="00B57959"/>
    <w:rsid w:val="00B57FB5"/>
    <w:rsid w:val="00B608B4"/>
    <w:rsid w:val="00B60BDD"/>
    <w:rsid w:val="00B60E0C"/>
    <w:rsid w:val="00B60EEE"/>
    <w:rsid w:val="00B612BD"/>
    <w:rsid w:val="00B6135F"/>
    <w:rsid w:val="00B61446"/>
    <w:rsid w:val="00B61486"/>
    <w:rsid w:val="00B61561"/>
    <w:rsid w:val="00B61955"/>
    <w:rsid w:val="00B61B67"/>
    <w:rsid w:val="00B62C6E"/>
    <w:rsid w:val="00B62DA1"/>
    <w:rsid w:val="00B62DFE"/>
    <w:rsid w:val="00B63126"/>
    <w:rsid w:val="00B6409A"/>
    <w:rsid w:val="00B64578"/>
    <w:rsid w:val="00B64631"/>
    <w:rsid w:val="00B646AB"/>
    <w:rsid w:val="00B64AA9"/>
    <w:rsid w:val="00B64AD9"/>
    <w:rsid w:val="00B64E74"/>
    <w:rsid w:val="00B65887"/>
    <w:rsid w:val="00B65D79"/>
    <w:rsid w:val="00B663A3"/>
    <w:rsid w:val="00B6652B"/>
    <w:rsid w:val="00B667F9"/>
    <w:rsid w:val="00B66D21"/>
    <w:rsid w:val="00B67357"/>
    <w:rsid w:val="00B677E5"/>
    <w:rsid w:val="00B67AA4"/>
    <w:rsid w:val="00B67B60"/>
    <w:rsid w:val="00B67D0E"/>
    <w:rsid w:val="00B70268"/>
    <w:rsid w:val="00B70509"/>
    <w:rsid w:val="00B706FC"/>
    <w:rsid w:val="00B70DCC"/>
    <w:rsid w:val="00B710A2"/>
    <w:rsid w:val="00B713E9"/>
    <w:rsid w:val="00B714B5"/>
    <w:rsid w:val="00B71F35"/>
    <w:rsid w:val="00B72249"/>
    <w:rsid w:val="00B7284A"/>
    <w:rsid w:val="00B72925"/>
    <w:rsid w:val="00B729D4"/>
    <w:rsid w:val="00B72AFC"/>
    <w:rsid w:val="00B72B38"/>
    <w:rsid w:val="00B72DC6"/>
    <w:rsid w:val="00B72E73"/>
    <w:rsid w:val="00B73813"/>
    <w:rsid w:val="00B73D0A"/>
    <w:rsid w:val="00B7436F"/>
    <w:rsid w:val="00B75096"/>
    <w:rsid w:val="00B75257"/>
    <w:rsid w:val="00B7594F"/>
    <w:rsid w:val="00B759AB"/>
    <w:rsid w:val="00B75E6E"/>
    <w:rsid w:val="00B76057"/>
    <w:rsid w:val="00B76A4B"/>
    <w:rsid w:val="00B76B2D"/>
    <w:rsid w:val="00B76D1E"/>
    <w:rsid w:val="00B76FCA"/>
    <w:rsid w:val="00B774B4"/>
    <w:rsid w:val="00B77C41"/>
    <w:rsid w:val="00B80DDA"/>
    <w:rsid w:val="00B80FA0"/>
    <w:rsid w:val="00B81A0D"/>
    <w:rsid w:val="00B81C7D"/>
    <w:rsid w:val="00B82050"/>
    <w:rsid w:val="00B823D5"/>
    <w:rsid w:val="00B82F33"/>
    <w:rsid w:val="00B83535"/>
    <w:rsid w:val="00B836F1"/>
    <w:rsid w:val="00B836F5"/>
    <w:rsid w:val="00B8392E"/>
    <w:rsid w:val="00B842EC"/>
    <w:rsid w:val="00B8433D"/>
    <w:rsid w:val="00B84B62"/>
    <w:rsid w:val="00B84DC2"/>
    <w:rsid w:val="00B8533A"/>
    <w:rsid w:val="00B853F2"/>
    <w:rsid w:val="00B85713"/>
    <w:rsid w:val="00B85E06"/>
    <w:rsid w:val="00B85F02"/>
    <w:rsid w:val="00B861B2"/>
    <w:rsid w:val="00B862D6"/>
    <w:rsid w:val="00B86BDF"/>
    <w:rsid w:val="00B870AB"/>
    <w:rsid w:val="00B875EF"/>
    <w:rsid w:val="00B876F5"/>
    <w:rsid w:val="00B87892"/>
    <w:rsid w:val="00B87AA8"/>
    <w:rsid w:val="00B902C0"/>
    <w:rsid w:val="00B9039E"/>
    <w:rsid w:val="00B9079F"/>
    <w:rsid w:val="00B90C4B"/>
    <w:rsid w:val="00B9152A"/>
    <w:rsid w:val="00B91D06"/>
    <w:rsid w:val="00B91F23"/>
    <w:rsid w:val="00B91F61"/>
    <w:rsid w:val="00B9205C"/>
    <w:rsid w:val="00B921E9"/>
    <w:rsid w:val="00B92409"/>
    <w:rsid w:val="00B924B2"/>
    <w:rsid w:val="00B92806"/>
    <w:rsid w:val="00B92DA3"/>
    <w:rsid w:val="00B93280"/>
    <w:rsid w:val="00B93462"/>
    <w:rsid w:val="00B934BF"/>
    <w:rsid w:val="00B935AF"/>
    <w:rsid w:val="00B937EC"/>
    <w:rsid w:val="00B94221"/>
    <w:rsid w:val="00B94612"/>
    <w:rsid w:val="00B947FF"/>
    <w:rsid w:val="00B94818"/>
    <w:rsid w:val="00B94B19"/>
    <w:rsid w:val="00B94E5D"/>
    <w:rsid w:val="00B95431"/>
    <w:rsid w:val="00B95CC5"/>
    <w:rsid w:val="00B965F1"/>
    <w:rsid w:val="00B966CD"/>
    <w:rsid w:val="00B9679F"/>
    <w:rsid w:val="00B97063"/>
    <w:rsid w:val="00B9719D"/>
    <w:rsid w:val="00B97232"/>
    <w:rsid w:val="00B97342"/>
    <w:rsid w:val="00B97763"/>
    <w:rsid w:val="00B97D6E"/>
    <w:rsid w:val="00B97D85"/>
    <w:rsid w:val="00B97F35"/>
    <w:rsid w:val="00B97FBA"/>
    <w:rsid w:val="00BA0155"/>
    <w:rsid w:val="00BA022E"/>
    <w:rsid w:val="00BA0BB6"/>
    <w:rsid w:val="00BA0F2D"/>
    <w:rsid w:val="00BA13F6"/>
    <w:rsid w:val="00BA1CD0"/>
    <w:rsid w:val="00BA1E3E"/>
    <w:rsid w:val="00BA25D4"/>
    <w:rsid w:val="00BA2621"/>
    <w:rsid w:val="00BA2B14"/>
    <w:rsid w:val="00BA2CC3"/>
    <w:rsid w:val="00BA3A29"/>
    <w:rsid w:val="00BA3AC0"/>
    <w:rsid w:val="00BA3D0E"/>
    <w:rsid w:val="00BA4552"/>
    <w:rsid w:val="00BA47CA"/>
    <w:rsid w:val="00BA4A5F"/>
    <w:rsid w:val="00BA4BCC"/>
    <w:rsid w:val="00BA4E4B"/>
    <w:rsid w:val="00BA4ED7"/>
    <w:rsid w:val="00BA502C"/>
    <w:rsid w:val="00BA5195"/>
    <w:rsid w:val="00BA5265"/>
    <w:rsid w:val="00BA5286"/>
    <w:rsid w:val="00BA5516"/>
    <w:rsid w:val="00BA5871"/>
    <w:rsid w:val="00BA6594"/>
    <w:rsid w:val="00BA69A7"/>
    <w:rsid w:val="00BA6CD0"/>
    <w:rsid w:val="00BA6E72"/>
    <w:rsid w:val="00BA6E74"/>
    <w:rsid w:val="00BA71F7"/>
    <w:rsid w:val="00BA728A"/>
    <w:rsid w:val="00BA75D0"/>
    <w:rsid w:val="00BA7B4A"/>
    <w:rsid w:val="00BB02C5"/>
    <w:rsid w:val="00BB03E3"/>
    <w:rsid w:val="00BB0BD0"/>
    <w:rsid w:val="00BB0FE9"/>
    <w:rsid w:val="00BB1354"/>
    <w:rsid w:val="00BB135E"/>
    <w:rsid w:val="00BB156F"/>
    <w:rsid w:val="00BB15C9"/>
    <w:rsid w:val="00BB16B3"/>
    <w:rsid w:val="00BB1825"/>
    <w:rsid w:val="00BB1842"/>
    <w:rsid w:val="00BB1C75"/>
    <w:rsid w:val="00BB1FF5"/>
    <w:rsid w:val="00BB2168"/>
    <w:rsid w:val="00BB244D"/>
    <w:rsid w:val="00BB2817"/>
    <w:rsid w:val="00BB2F91"/>
    <w:rsid w:val="00BB3607"/>
    <w:rsid w:val="00BB36AA"/>
    <w:rsid w:val="00BB4024"/>
    <w:rsid w:val="00BB4311"/>
    <w:rsid w:val="00BB4361"/>
    <w:rsid w:val="00BB4C0B"/>
    <w:rsid w:val="00BB4D1E"/>
    <w:rsid w:val="00BB4E6D"/>
    <w:rsid w:val="00BB4FA7"/>
    <w:rsid w:val="00BB52F7"/>
    <w:rsid w:val="00BB5C94"/>
    <w:rsid w:val="00BB5CEA"/>
    <w:rsid w:val="00BB6410"/>
    <w:rsid w:val="00BB64A0"/>
    <w:rsid w:val="00BB6507"/>
    <w:rsid w:val="00BB650D"/>
    <w:rsid w:val="00BB652F"/>
    <w:rsid w:val="00BB658A"/>
    <w:rsid w:val="00BB72E2"/>
    <w:rsid w:val="00BB7362"/>
    <w:rsid w:val="00BC00EA"/>
    <w:rsid w:val="00BC031A"/>
    <w:rsid w:val="00BC0603"/>
    <w:rsid w:val="00BC08F5"/>
    <w:rsid w:val="00BC0971"/>
    <w:rsid w:val="00BC098C"/>
    <w:rsid w:val="00BC0D33"/>
    <w:rsid w:val="00BC11D8"/>
    <w:rsid w:val="00BC12BB"/>
    <w:rsid w:val="00BC1A7F"/>
    <w:rsid w:val="00BC214C"/>
    <w:rsid w:val="00BC2421"/>
    <w:rsid w:val="00BC2592"/>
    <w:rsid w:val="00BC266F"/>
    <w:rsid w:val="00BC381B"/>
    <w:rsid w:val="00BC43A8"/>
    <w:rsid w:val="00BC465B"/>
    <w:rsid w:val="00BC4C48"/>
    <w:rsid w:val="00BC4FD1"/>
    <w:rsid w:val="00BC4FF6"/>
    <w:rsid w:val="00BC590B"/>
    <w:rsid w:val="00BC5DEA"/>
    <w:rsid w:val="00BC6985"/>
    <w:rsid w:val="00BC6AB1"/>
    <w:rsid w:val="00BC7098"/>
    <w:rsid w:val="00BC709A"/>
    <w:rsid w:val="00BC74C7"/>
    <w:rsid w:val="00BC76B8"/>
    <w:rsid w:val="00BD03BA"/>
    <w:rsid w:val="00BD0B00"/>
    <w:rsid w:val="00BD0EA1"/>
    <w:rsid w:val="00BD1BFA"/>
    <w:rsid w:val="00BD1CB9"/>
    <w:rsid w:val="00BD258D"/>
    <w:rsid w:val="00BD29BE"/>
    <w:rsid w:val="00BD2F67"/>
    <w:rsid w:val="00BD335C"/>
    <w:rsid w:val="00BD3871"/>
    <w:rsid w:val="00BD3BFD"/>
    <w:rsid w:val="00BD4594"/>
    <w:rsid w:val="00BD4C99"/>
    <w:rsid w:val="00BD4D93"/>
    <w:rsid w:val="00BD512B"/>
    <w:rsid w:val="00BD52C6"/>
    <w:rsid w:val="00BD54D1"/>
    <w:rsid w:val="00BD5FF2"/>
    <w:rsid w:val="00BD6461"/>
    <w:rsid w:val="00BD67B7"/>
    <w:rsid w:val="00BD6AFD"/>
    <w:rsid w:val="00BD6C64"/>
    <w:rsid w:val="00BD6DA3"/>
    <w:rsid w:val="00BD7670"/>
    <w:rsid w:val="00BD77E8"/>
    <w:rsid w:val="00BD7AD7"/>
    <w:rsid w:val="00BE0051"/>
    <w:rsid w:val="00BE033D"/>
    <w:rsid w:val="00BE0453"/>
    <w:rsid w:val="00BE053D"/>
    <w:rsid w:val="00BE0BED"/>
    <w:rsid w:val="00BE0D56"/>
    <w:rsid w:val="00BE0DB8"/>
    <w:rsid w:val="00BE0E1C"/>
    <w:rsid w:val="00BE0EAA"/>
    <w:rsid w:val="00BE10E8"/>
    <w:rsid w:val="00BE12EA"/>
    <w:rsid w:val="00BE1C96"/>
    <w:rsid w:val="00BE1F63"/>
    <w:rsid w:val="00BE2309"/>
    <w:rsid w:val="00BE2363"/>
    <w:rsid w:val="00BE2479"/>
    <w:rsid w:val="00BE26CD"/>
    <w:rsid w:val="00BE2B68"/>
    <w:rsid w:val="00BE2C3E"/>
    <w:rsid w:val="00BE2C4C"/>
    <w:rsid w:val="00BE2C75"/>
    <w:rsid w:val="00BE2FB7"/>
    <w:rsid w:val="00BE34B1"/>
    <w:rsid w:val="00BE38FB"/>
    <w:rsid w:val="00BE3AE5"/>
    <w:rsid w:val="00BE42CB"/>
    <w:rsid w:val="00BE4532"/>
    <w:rsid w:val="00BE4618"/>
    <w:rsid w:val="00BE46BA"/>
    <w:rsid w:val="00BE4A3F"/>
    <w:rsid w:val="00BE4EA3"/>
    <w:rsid w:val="00BE5101"/>
    <w:rsid w:val="00BE5380"/>
    <w:rsid w:val="00BE56A5"/>
    <w:rsid w:val="00BE5D3E"/>
    <w:rsid w:val="00BE67E6"/>
    <w:rsid w:val="00BE68B3"/>
    <w:rsid w:val="00BE6C1B"/>
    <w:rsid w:val="00BE6E38"/>
    <w:rsid w:val="00BE70CC"/>
    <w:rsid w:val="00BE738C"/>
    <w:rsid w:val="00BE7799"/>
    <w:rsid w:val="00BE7C6C"/>
    <w:rsid w:val="00BE7E56"/>
    <w:rsid w:val="00BE7F2D"/>
    <w:rsid w:val="00BF00B8"/>
    <w:rsid w:val="00BF02F8"/>
    <w:rsid w:val="00BF03E4"/>
    <w:rsid w:val="00BF05D3"/>
    <w:rsid w:val="00BF0602"/>
    <w:rsid w:val="00BF095D"/>
    <w:rsid w:val="00BF1610"/>
    <w:rsid w:val="00BF1760"/>
    <w:rsid w:val="00BF17ED"/>
    <w:rsid w:val="00BF19B7"/>
    <w:rsid w:val="00BF1AA5"/>
    <w:rsid w:val="00BF203E"/>
    <w:rsid w:val="00BF2653"/>
    <w:rsid w:val="00BF2745"/>
    <w:rsid w:val="00BF2823"/>
    <w:rsid w:val="00BF2B9D"/>
    <w:rsid w:val="00BF2C05"/>
    <w:rsid w:val="00BF2F23"/>
    <w:rsid w:val="00BF2F5A"/>
    <w:rsid w:val="00BF3286"/>
    <w:rsid w:val="00BF336D"/>
    <w:rsid w:val="00BF346E"/>
    <w:rsid w:val="00BF3A2C"/>
    <w:rsid w:val="00BF40AF"/>
    <w:rsid w:val="00BF472C"/>
    <w:rsid w:val="00BF4827"/>
    <w:rsid w:val="00BF4957"/>
    <w:rsid w:val="00BF573D"/>
    <w:rsid w:val="00BF6797"/>
    <w:rsid w:val="00BF6B87"/>
    <w:rsid w:val="00BF6E5B"/>
    <w:rsid w:val="00BF773E"/>
    <w:rsid w:val="00BF7907"/>
    <w:rsid w:val="00BF7A04"/>
    <w:rsid w:val="00C00159"/>
    <w:rsid w:val="00C005B6"/>
    <w:rsid w:val="00C006B1"/>
    <w:rsid w:val="00C00700"/>
    <w:rsid w:val="00C00985"/>
    <w:rsid w:val="00C00A0A"/>
    <w:rsid w:val="00C00E23"/>
    <w:rsid w:val="00C00F8E"/>
    <w:rsid w:val="00C011D5"/>
    <w:rsid w:val="00C014C5"/>
    <w:rsid w:val="00C018B9"/>
    <w:rsid w:val="00C01991"/>
    <w:rsid w:val="00C01A31"/>
    <w:rsid w:val="00C01D5A"/>
    <w:rsid w:val="00C01F1C"/>
    <w:rsid w:val="00C01FC0"/>
    <w:rsid w:val="00C0221C"/>
    <w:rsid w:val="00C029C5"/>
    <w:rsid w:val="00C02AA5"/>
    <w:rsid w:val="00C02E85"/>
    <w:rsid w:val="00C02F17"/>
    <w:rsid w:val="00C0316A"/>
    <w:rsid w:val="00C03372"/>
    <w:rsid w:val="00C03663"/>
    <w:rsid w:val="00C039AF"/>
    <w:rsid w:val="00C03B74"/>
    <w:rsid w:val="00C0432E"/>
    <w:rsid w:val="00C043CA"/>
    <w:rsid w:val="00C045C1"/>
    <w:rsid w:val="00C046C1"/>
    <w:rsid w:val="00C04CB8"/>
    <w:rsid w:val="00C04E0B"/>
    <w:rsid w:val="00C04E9B"/>
    <w:rsid w:val="00C051D4"/>
    <w:rsid w:val="00C052ED"/>
    <w:rsid w:val="00C055A2"/>
    <w:rsid w:val="00C055F9"/>
    <w:rsid w:val="00C05BFF"/>
    <w:rsid w:val="00C05DFE"/>
    <w:rsid w:val="00C0624E"/>
    <w:rsid w:val="00C0645A"/>
    <w:rsid w:val="00C06754"/>
    <w:rsid w:val="00C06D5E"/>
    <w:rsid w:val="00C07248"/>
    <w:rsid w:val="00C075B6"/>
    <w:rsid w:val="00C076B7"/>
    <w:rsid w:val="00C077C1"/>
    <w:rsid w:val="00C07DDE"/>
    <w:rsid w:val="00C102C9"/>
    <w:rsid w:val="00C103FC"/>
    <w:rsid w:val="00C10698"/>
    <w:rsid w:val="00C10D38"/>
    <w:rsid w:val="00C10D3A"/>
    <w:rsid w:val="00C111A7"/>
    <w:rsid w:val="00C113D1"/>
    <w:rsid w:val="00C11970"/>
    <w:rsid w:val="00C11B4C"/>
    <w:rsid w:val="00C120BF"/>
    <w:rsid w:val="00C123E9"/>
    <w:rsid w:val="00C1256D"/>
    <w:rsid w:val="00C12650"/>
    <w:rsid w:val="00C129D1"/>
    <w:rsid w:val="00C12A0B"/>
    <w:rsid w:val="00C12A64"/>
    <w:rsid w:val="00C12FC2"/>
    <w:rsid w:val="00C1380F"/>
    <w:rsid w:val="00C13BEA"/>
    <w:rsid w:val="00C13C6B"/>
    <w:rsid w:val="00C13CD9"/>
    <w:rsid w:val="00C14EAC"/>
    <w:rsid w:val="00C14FDA"/>
    <w:rsid w:val="00C1549B"/>
    <w:rsid w:val="00C157B6"/>
    <w:rsid w:val="00C159B0"/>
    <w:rsid w:val="00C15A55"/>
    <w:rsid w:val="00C164EC"/>
    <w:rsid w:val="00C16A52"/>
    <w:rsid w:val="00C16A89"/>
    <w:rsid w:val="00C16D64"/>
    <w:rsid w:val="00C16DDD"/>
    <w:rsid w:val="00C16FEA"/>
    <w:rsid w:val="00C17015"/>
    <w:rsid w:val="00C1707C"/>
    <w:rsid w:val="00C17791"/>
    <w:rsid w:val="00C178A8"/>
    <w:rsid w:val="00C17B32"/>
    <w:rsid w:val="00C20323"/>
    <w:rsid w:val="00C209B2"/>
    <w:rsid w:val="00C210F3"/>
    <w:rsid w:val="00C212B2"/>
    <w:rsid w:val="00C2153E"/>
    <w:rsid w:val="00C21D24"/>
    <w:rsid w:val="00C2283C"/>
    <w:rsid w:val="00C228EA"/>
    <w:rsid w:val="00C229FC"/>
    <w:rsid w:val="00C229FD"/>
    <w:rsid w:val="00C230D1"/>
    <w:rsid w:val="00C23129"/>
    <w:rsid w:val="00C231CB"/>
    <w:rsid w:val="00C23EBE"/>
    <w:rsid w:val="00C242C6"/>
    <w:rsid w:val="00C2462D"/>
    <w:rsid w:val="00C250B3"/>
    <w:rsid w:val="00C25392"/>
    <w:rsid w:val="00C26093"/>
    <w:rsid w:val="00C261B3"/>
    <w:rsid w:val="00C265A7"/>
    <w:rsid w:val="00C26AA4"/>
    <w:rsid w:val="00C26BA0"/>
    <w:rsid w:val="00C2794A"/>
    <w:rsid w:val="00C279FB"/>
    <w:rsid w:val="00C27C25"/>
    <w:rsid w:val="00C27C65"/>
    <w:rsid w:val="00C27D1B"/>
    <w:rsid w:val="00C27D77"/>
    <w:rsid w:val="00C303FA"/>
    <w:rsid w:val="00C30BCC"/>
    <w:rsid w:val="00C313F9"/>
    <w:rsid w:val="00C317B4"/>
    <w:rsid w:val="00C31AF3"/>
    <w:rsid w:val="00C31B1D"/>
    <w:rsid w:val="00C31B28"/>
    <w:rsid w:val="00C31B45"/>
    <w:rsid w:val="00C31CB1"/>
    <w:rsid w:val="00C31F91"/>
    <w:rsid w:val="00C31FBD"/>
    <w:rsid w:val="00C325BA"/>
    <w:rsid w:val="00C328FF"/>
    <w:rsid w:val="00C3294F"/>
    <w:rsid w:val="00C3296D"/>
    <w:rsid w:val="00C32D42"/>
    <w:rsid w:val="00C32E4E"/>
    <w:rsid w:val="00C332C7"/>
    <w:rsid w:val="00C333E2"/>
    <w:rsid w:val="00C33896"/>
    <w:rsid w:val="00C33F08"/>
    <w:rsid w:val="00C34199"/>
    <w:rsid w:val="00C341A4"/>
    <w:rsid w:val="00C343FE"/>
    <w:rsid w:val="00C34576"/>
    <w:rsid w:val="00C34737"/>
    <w:rsid w:val="00C347F7"/>
    <w:rsid w:val="00C34B12"/>
    <w:rsid w:val="00C34C9E"/>
    <w:rsid w:val="00C3510A"/>
    <w:rsid w:val="00C35181"/>
    <w:rsid w:val="00C3562E"/>
    <w:rsid w:val="00C361DF"/>
    <w:rsid w:val="00C363BD"/>
    <w:rsid w:val="00C36ADE"/>
    <w:rsid w:val="00C36B26"/>
    <w:rsid w:val="00C37662"/>
    <w:rsid w:val="00C37747"/>
    <w:rsid w:val="00C40577"/>
    <w:rsid w:val="00C40735"/>
    <w:rsid w:val="00C407C5"/>
    <w:rsid w:val="00C40C2B"/>
    <w:rsid w:val="00C412A8"/>
    <w:rsid w:val="00C418F8"/>
    <w:rsid w:val="00C41E09"/>
    <w:rsid w:val="00C41F7F"/>
    <w:rsid w:val="00C428B6"/>
    <w:rsid w:val="00C42FE2"/>
    <w:rsid w:val="00C43720"/>
    <w:rsid w:val="00C43A5B"/>
    <w:rsid w:val="00C43DC0"/>
    <w:rsid w:val="00C4414A"/>
    <w:rsid w:val="00C445E2"/>
    <w:rsid w:val="00C44A4A"/>
    <w:rsid w:val="00C44FC1"/>
    <w:rsid w:val="00C45041"/>
    <w:rsid w:val="00C45121"/>
    <w:rsid w:val="00C45439"/>
    <w:rsid w:val="00C45964"/>
    <w:rsid w:val="00C45983"/>
    <w:rsid w:val="00C45DBF"/>
    <w:rsid w:val="00C46579"/>
    <w:rsid w:val="00C46709"/>
    <w:rsid w:val="00C469CB"/>
    <w:rsid w:val="00C469EB"/>
    <w:rsid w:val="00C46BAF"/>
    <w:rsid w:val="00C46D89"/>
    <w:rsid w:val="00C46E90"/>
    <w:rsid w:val="00C4734A"/>
    <w:rsid w:val="00C47DDE"/>
    <w:rsid w:val="00C505A6"/>
    <w:rsid w:val="00C50F65"/>
    <w:rsid w:val="00C512BB"/>
    <w:rsid w:val="00C516B8"/>
    <w:rsid w:val="00C51B66"/>
    <w:rsid w:val="00C51BCA"/>
    <w:rsid w:val="00C520E2"/>
    <w:rsid w:val="00C52199"/>
    <w:rsid w:val="00C523E6"/>
    <w:rsid w:val="00C52C06"/>
    <w:rsid w:val="00C534A4"/>
    <w:rsid w:val="00C53733"/>
    <w:rsid w:val="00C53AA9"/>
    <w:rsid w:val="00C54271"/>
    <w:rsid w:val="00C545BF"/>
    <w:rsid w:val="00C54CCA"/>
    <w:rsid w:val="00C54DAA"/>
    <w:rsid w:val="00C553EF"/>
    <w:rsid w:val="00C5579A"/>
    <w:rsid w:val="00C559EE"/>
    <w:rsid w:val="00C55A82"/>
    <w:rsid w:val="00C561B8"/>
    <w:rsid w:val="00C56522"/>
    <w:rsid w:val="00C56896"/>
    <w:rsid w:val="00C56961"/>
    <w:rsid w:val="00C5713D"/>
    <w:rsid w:val="00C575E1"/>
    <w:rsid w:val="00C578E2"/>
    <w:rsid w:val="00C60719"/>
    <w:rsid w:val="00C60CDC"/>
    <w:rsid w:val="00C60D96"/>
    <w:rsid w:val="00C611B0"/>
    <w:rsid w:val="00C61245"/>
    <w:rsid w:val="00C61506"/>
    <w:rsid w:val="00C6173D"/>
    <w:rsid w:val="00C6187C"/>
    <w:rsid w:val="00C61B09"/>
    <w:rsid w:val="00C61C48"/>
    <w:rsid w:val="00C627CB"/>
    <w:rsid w:val="00C62B78"/>
    <w:rsid w:val="00C6413E"/>
    <w:rsid w:val="00C648AA"/>
    <w:rsid w:val="00C64C90"/>
    <w:rsid w:val="00C64EB2"/>
    <w:rsid w:val="00C6510C"/>
    <w:rsid w:val="00C6532C"/>
    <w:rsid w:val="00C6568B"/>
    <w:rsid w:val="00C65810"/>
    <w:rsid w:val="00C65B68"/>
    <w:rsid w:val="00C65E95"/>
    <w:rsid w:val="00C65FE3"/>
    <w:rsid w:val="00C6634F"/>
    <w:rsid w:val="00C667FA"/>
    <w:rsid w:val="00C669DC"/>
    <w:rsid w:val="00C66B20"/>
    <w:rsid w:val="00C66FF1"/>
    <w:rsid w:val="00C6747C"/>
    <w:rsid w:val="00C674FB"/>
    <w:rsid w:val="00C6782F"/>
    <w:rsid w:val="00C67924"/>
    <w:rsid w:val="00C67B9F"/>
    <w:rsid w:val="00C67C15"/>
    <w:rsid w:val="00C67D58"/>
    <w:rsid w:val="00C70185"/>
    <w:rsid w:val="00C701B1"/>
    <w:rsid w:val="00C70420"/>
    <w:rsid w:val="00C705FF"/>
    <w:rsid w:val="00C708C8"/>
    <w:rsid w:val="00C70932"/>
    <w:rsid w:val="00C712B1"/>
    <w:rsid w:val="00C71B5C"/>
    <w:rsid w:val="00C724A0"/>
    <w:rsid w:val="00C72663"/>
    <w:rsid w:val="00C7279B"/>
    <w:rsid w:val="00C72E5A"/>
    <w:rsid w:val="00C735C4"/>
    <w:rsid w:val="00C736AD"/>
    <w:rsid w:val="00C73AE0"/>
    <w:rsid w:val="00C73AFA"/>
    <w:rsid w:val="00C73AFF"/>
    <w:rsid w:val="00C73CED"/>
    <w:rsid w:val="00C74188"/>
    <w:rsid w:val="00C742E2"/>
    <w:rsid w:val="00C74712"/>
    <w:rsid w:val="00C747C5"/>
    <w:rsid w:val="00C74D33"/>
    <w:rsid w:val="00C74F91"/>
    <w:rsid w:val="00C75409"/>
    <w:rsid w:val="00C766AF"/>
    <w:rsid w:val="00C76ACF"/>
    <w:rsid w:val="00C76D23"/>
    <w:rsid w:val="00C76DF5"/>
    <w:rsid w:val="00C7714A"/>
    <w:rsid w:val="00C773DB"/>
    <w:rsid w:val="00C779F2"/>
    <w:rsid w:val="00C77D22"/>
    <w:rsid w:val="00C77F54"/>
    <w:rsid w:val="00C80246"/>
    <w:rsid w:val="00C80257"/>
    <w:rsid w:val="00C808F7"/>
    <w:rsid w:val="00C80A41"/>
    <w:rsid w:val="00C80AE7"/>
    <w:rsid w:val="00C80D27"/>
    <w:rsid w:val="00C8136C"/>
    <w:rsid w:val="00C81443"/>
    <w:rsid w:val="00C814A1"/>
    <w:rsid w:val="00C81635"/>
    <w:rsid w:val="00C816A6"/>
    <w:rsid w:val="00C81709"/>
    <w:rsid w:val="00C81844"/>
    <w:rsid w:val="00C818A4"/>
    <w:rsid w:val="00C820A3"/>
    <w:rsid w:val="00C82264"/>
    <w:rsid w:val="00C82FFA"/>
    <w:rsid w:val="00C8314F"/>
    <w:rsid w:val="00C83498"/>
    <w:rsid w:val="00C8366D"/>
    <w:rsid w:val="00C8368D"/>
    <w:rsid w:val="00C83803"/>
    <w:rsid w:val="00C83EF1"/>
    <w:rsid w:val="00C8497C"/>
    <w:rsid w:val="00C84E69"/>
    <w:rsid w:val="00C84E70"/>
    <w:rsid w:val="00C84FF0"/>
    <w:rsid w:val="00C85641"/>
    <w:rsid w:val="00C85C93"/>
    <w:rsid w:val="00C85CE4"/>
    <w:rsid w:val="00C85DD4"/>
    <w:rsid w:val="00C86023"/>
    <w:rsid w:val="00C866BE"/>
    <w:rsid w:val="00C86A3F"/>
    <w:rsid w:val="00C86A69"/>
    <w:rsid w:val="00C86C69"/>
    <w:rsid w:val="00C873CC"/>
    <w:rsid w:val="00C873FF"/>
    <w:rsid w:val="00C8784D"/>
    <w:rsid w:val="00C87EFD"/>
    <w:rsid w:val="00C9032C"/>
    <w:rsid w:val="00C905DD"/>
    <w:rsid w:val="00C90A39"/>
    <w:rsid w:val="00C90EC0"/>
    <w:rsid w:val="00C90FFC"/>
    <w:rsid w:val="00C91096"/>
    <w:rsid w:val="00C911AC"/>
    <w:rsid w:val="00C9129A"/>
    <w:rsid w:val="00C9130E"/>
    <w:rsid w:val="00C919DC"/>
    <w:rsid w:val="00C9234E"/>
    <w:rsid w:val="00C92459"/>
    <w:rsid w:val="00C92D2C"/>
    <w:rsid w:val="00C93336"/>
    <w:rsid w:val="00C93405"/>
    <w:rsid w:val="00C937F8"/>
    <w:rsid w:val="00C93A06"/>
    <w:rsid w:val="00C93B4F"/>
    <w:rsid w:val="00C943FC"/>
    <w:rsid w:val="00C945FB"/>
    <w:rsid w:val="00C94824"/>
    <w:rsid w:val="00C94E4C"/>
    <w:rsid w:val="00C95196"/>
    <w:rsid w:val="00C958EE"/>
    <w:rsid w:val="00C95D54"/>
    <w:rsid w:val="00C963E9"/>
    <w:rsid w:val="00C9653F"/>
    <w:rsid w:val="00C968F8"/>
    <w:rsid w:val="00C9698A"/>
    <w:rsid w:val="00C9699B"/>
    <w:rsid w:val="00C96A84"/>
    <w:rsid w:val="00C97391"/>
    <w:rsid w:val="00C97525"/>
    <w:rsid w:val="00CA0686"/>
    <w:rsid w:val="00CA068B"/>
    <w:rsid w:val="00CA1373"/>
    <w:rsid w:val="00CA19EA"/>
    <w:rsid w:val="00CA2266"/>
    <w:rsid w:val="00CA25C9"/>
    <w:rsid w:val="00CA2A68"/>
    <w:rsid w:val="00CA2C50"/>
    <w:rsid w:val="00CA2C80"/>
    <w:rsid w:val="00CA31B6"/>
    <w:rsid w:val="00CA359F"/>
    <w:rsid w:val="00CA3D8A"/>
    <w:rsid w:val="00CA409F"/>
    <w:rsid w:val="00CA48D1"/>
    <w:rsid w:val="00CA49A7"/>
    <w:rsid w:val="00CA4FD9"/>
    <w:rsid w:val="00CA501D"/>
    <w:rsid w:val="00CA5C05"/>
    <w:rsid w:val="00CA5C86"/>
    <w:rsid w:val="00CA6196"/>
    <w:rsid w:val="00CA649D"/>
    <w:rsid w:val="00CA6890"/>
    <w:rsid w:val="00CA6A16"/>
    <w:rsid w:val="00CB0131"/>
    <w:rsid w:val="00CB08CC"/>
    <w:rsid w:val="00CB0B62"/>
    <w:rsid w:val="00CB1043"/>
    <w:rsid w:val="00CB108F"/>
    <w:rsid w:val="00CB178D"/>
    <w:rsid w:val="00CB1A74"/>
    <w:rsid w:val="00CB1E9D"/>
    <w:rsid w:val="00CB200B"/>
    <w:rsid w:val="00CB2033"/>
    <w:rsid w:val="00CB231C"/>
    <w:rsid w:val="00CB2A44"/>
    <w:rsid w:val="00CB321A"/>
    <w:rsid w:val="00CB3248"/>
    <w:rsid w:val="00CB32FE"/>
    <w:rsid w:val="00CB3500"/>
    <w:rsid w:val="00CB4550"/>
    <w:rsid w:val="00CB5A99"/>
    <w:rsid w:val="00CB5C0E"/>
    <w:rsid w:val="00CB600E"/>
    <w:rsid w:val="00CB611C"/>
    <w:rsid w:val="00CB65E0"/>
    <w:rsid w:val="00CB6BC5"/>
    <w:rsid w:val="00CB6CFB"/>
    <w:rsid w:val="00CB6EE3"/>
    <w:rsid w:val="00CB6FBA"/>
    <w:rsid w:val="00CB720D"/>
    <w:rsid w:val="00CB7DC2"/>
    <w:rsid w:val="00CC0FA3"/>
    <w:rsid w:val="00CC1279"/>
    <w:rsid w:val="00CC160C"/>
    <w:rsid w:val="00CC2469"/>
    <w:rsid w:val="00CC2901"/>
    <w:rsid w:val="00CC29D6"/>
    <w:rsid w:val="00CC2C0C"/>
    <w:rsid w:val="00CC32BF"/>
    <w:rsid w:val="00CC32D7"/>
    <w:rsid w:val="00CC36B1"/>
    <w:rsid w:val="00CC3B7E"/>
    <w:rsid w:val="00CC3E71"/>
    <w:rsid w:val="00CC3FE7"/>
    <w:rsid w:val="00CC4797"/>
    <w:rsid w:val="00CC513F"/>
    <w:rsid w:val="00CC5199"/>
    <w:rsid w:val="00CC53CC"/>
    <w:rsid w:val="00CC583D"/>
    <w:rsid w:val="00CC5A94"/>
    <w:rsid w:val="00CC61E5"/>
    <w:rsid w:val="00CC6B5A"/>
    <w:rsid w:val="00CC7443"/>
    <w:rsid w:val="00CC76E6"/>
    <w:rsid w:val="00CC7747"/>
    <w:rsid w:val="00CC7898"/>
    <w:rsid w:val="00CD0060"/>
    <w:rsid w:val="00CD0822"/>
    <w:rsid w:val="00CD0879"/>
    <w:rsid w:val="00CD08E6"/>
    <w:rsid w:val="00CD1166"/>
    <w:rsid w:val="00CD1247"/>
    <w:rsid w:val="00CD139D"/>
    <w:rsid w:val="00CD1A54"/>
    <w:rsid w:val="00CD1AB6"/>
    <w:rsid w:val="00CD226F"/>
    <w:rsid w:val="00CD2305"/>
    <w:rsid w:val="00CD30EF"/>
    <w:rsid w:val="00CD3423"/>
    <w:rsid w:val="00CD3511"/>
    <w:rsid w:val="00CD37C1"/>
    <w:rsid w:val="00CD39FD"/>
    <w:rsid w:val="00CD3B5C"/>
    <w:rsid w:val="00CD4034"/>
    <w:rsid w:val="00CD47A9"/>
    <w:rsid w:val="00CD47DD"/>
    <w:rsid w:val="00CD4C28"/>
    <w:rsid w:val="00CD5187"/>
    <w:rsid w:val="00CD5449"/>
    <w:rsid w:val="00CD57FD"/>
    <w:rsid w:val="00CD58DC"/>
    <w:rsid w:val="00CD5A83"/>
    <w:rsid w:val="00CD6EDA"/>
    <w:rsid w:val="00CD7612"/>
    <w:rsid w:val="00CD7AB8"/>
    <w:rsid w:val="00CD7DF2"/>
    <w:rsid w:val="00CE0576"/>
    <w:rsid w:val="00CE0C32"/>
    <w:rsid w:val="00CE1317"/>
    <w:rsid w:val="00CE1BF7"/>
    <w:rsid w:val="00CE1F4D"/>
    <w:rsid w:val="00CE236C"/>
    <w:rsid w:val="00CE23E2"/>
    <w:rsid w:val="00CE2849"/>
    <w:rsid w:val="00CE2E4C"/>
    <w:rsid w:val="00CE39C3"/>
    <w:rsid w:val="00CE3D2A"/>
    <w:rsid w:val="00CE44DD"/>
    <w:rsid w:val="00CE4EED"/>
    <w:rsid w:val="00CE534E"/>
    <w:rsid w:val="00CE550F"/>
    <w:rsid w:val="00CE5526"/>
    <w:rsid w:val="00CE5586"/>
    <w:rsid w:val="00CE55F6"/>
    <w:rsid w:val="00CE647C"/>
    <w:rsid w:val="00CE6BC8"/>
    <w:rsid w:val="00CE6CFC"/>
    <w:rsid w:val="00CE7397"/>
    <w:rsid w:val="00CE7417"/>
    <w:rsid w:val="00CE7BCC"/>
    <w:rsid w:val="00CE7E39"/>
    <w:rsid w:val="00CF01D2"/>
    <w:rsid w:val="00CF02E4"/>
    <w:rsid w:val="00CF0CC5"/>
    <w:rsid w:val="00CF0FDF"/>
    <w:rsid w:val="00CF12BD"/>
    <w:rsid w:val="00CF1B3B"/>
    <w:rsid w:val="00CF20F0"/>
    <w:rsid w:val="00CF21E1"/>
    <w:rsid w:val="00CF233F"/>
    <w:rsid w:val="00CF2A69"/>
    <w:rsid w:val="00CF310B"/>
    <w:rsid w:val="00CF33D3"/>
    <w:rsid w:val="00CF3435"/>
    <w:rsid w:val="00CF3542"/>
    <w:rsid w:val="00CF3735"/>
    <w:rsid w:val="00CF387C"/>
    <w:rsid w:val="00CF3F1B"/>
    <w:rsid w:val="00CF40AE"/>
    <w:rsid w:val="00CF4909"/>
    <w:rsid w:val="00CF492A"/>
    <w:rsid w:val="00CF4BC6"/>
    <w:rsid w:val="00CF4D81"/>
    <w:rsid w:val="00CF5137"/>
    <w:rsid w:val="00CF5232"/>
    <w:rsid w:val="00CF5613"/>
    <w:rsid w:val="00CF5B97"/>
    <w:rsid w:val="00CF5BBB"/>
    <w:rsid w:val="00CF5E8F"/>
    <w:rsid w:val="00CF6442"/>
    <w:rsid w:val="00CF64AE"/>
    <w:rsid w:val="00CF65BC"/>
    <w:rsid w:val="00CF66F8"/>
    <w:rsid w:val="00CF674F"/>
    <w:rsid w:val="00CF6969"/>
    <w:rsid w:val="00CF6D3A"/>
    <w:rsid w:val="00CF6EE5"/>
    <w:rsid w:val="00CF77E8"/>
    <w:rsid w:val="00D003BE"/>
    <w:rsid w:val="00D00741"/>
    <w:rsid w:val="00D00B04"/>
    <w:rsid w:val="00D00B8C"/>
    <w:rsid w:val="00D00BFE"/>
    <w:rsid w:val="00D00DF7"/>
    <w:rsid w:val="00D00EBC"/>
    <w:rsid w:val="00D01534"/>
    <w:rsid w:val="00D01885"/>
    <w:rsid w:val="00D01CDB"/>
    <w:rsid w:val="00D0221F"/>
    <w:rsid w:val="00D02749"/>
    <w:rsid w:val="00D02DD3"/>
    <w:rsid w:val="00D031F1"/>
    <w:rsid w:val="00D03879"/>
    <w:rsid w:val="00D0390E"/>
    <w:rsid w:val="00D03973"/>
    <w:rsid w:val="00D03E3D"/>
    <w:rsid w:val="00D03FA8"/>
    <w:rsid w:val="00D04246"/>
    <w:rsid w:val="00D04505"/>
    <w:rsid w:val="00D045E3"/>
    <w:rsid w:val="00D04F01"/>
    <w:rsid w:val="00D04F7F"/>
    <w:rsid w:val="00D051E5"/>
    <w:rsid w:val="00D056F0"/>
    <w:rsid w:val="00D06AED"/>
    <w:rsid w:val="00D06C51"/>
    <w:rsid w:val="00D06DC0"/>
    <w:rsid w:val="00D06F80"/>
    <w:rsid w:val="00D07084"/>
    <w:rsid w:val="00D072C8"/>
    <w:rsid w:val="00D075EB"/>
    <w:rsid w:val="00D07835"/>
    <w:rsid w:val="00D07E97"/>
    <w:rsid w:val="00D10043"/>
    <w:rsid w:val="00D10C98"/>
    <w:rsid w:val="00D10F85"/>
    <w:rsid w:val="00D11074"/>
    <w:rsid w:val="00D122CB"/>
    <w:rsid w:val="00D12DBE"/>
    <w:rsid w:val="00D1310E"/>
    <w:rsid w:val="00D13334"/>
    <w:rsid w:val="00D1388F"/>
    <w:rsid w:val="00D13D03"/>
    <w:rsid w:val="00D13F3B"/>
    <w:rsid w:val="00D14255"/>
    <w:rsid w:val="00D1437E"/>
    <w:rsid w:val="00D143A3"/>
    <w:rsid w:val="00D14802"/>
    <w:rsid w:val="00D14F2A"/>
    <w:rsid w:val="00D1523F"/>
    <w:rsid w:val="00D15BDD"/>
    <w:rsid w:val="00D15F42"/>
    <w:rsid w:val="00D164B8"/>
    <w:rsid w:val="00D164FB"/>
    <w:rsid w:val="00D1651C"/>
    <w:rsid w:val="00D16775"/>
    <w:rsid w:val="00D168C1"/>
    <w:rsid w:val="00D16A6F"/>
    <w:rsid w:val="00D16D37"/>
    <w:rsid w:val="00D16E6A"/>
    <w:rsid w:val="00D16EB3"/>
    <w:rsid w:val="00D16ECC"/>
    <w:rsid w:val="00D1772C"/>
    <w:rsid w:val="00D17CC8"/>
    <w:rsid w:val="00D17EFE"/>
    <w:rsid w:val="00D202FC"/>
    <w:rsid w:val="00D20596"/>
    <w:rsid w:val="00D20C05"/>
    <w:rsid w:val="00D20F31"/>
    <w:rsid w:val="00D20F99"/>
    <w:rsid w:val="00D2106B"/>
    <w:rsid w:val="00D21857"/>
    <w:rsid w:val="00D2187E"/>
    <w:rsid w:val="00D224A8"/>
    <w:rsid w:val="00D22764"/>
    <w:rsid w:val="00D22788"/>
    <w:rsid w:val="00D22A7E"/>
    <w:rsid w:val="00D2300B"/>
    <w:rsid w:val="00D23902"/>
    <w:rsid w:val="00D23A21"/>
    <w:rsid w:val="00D2427F"/>
    <w:rsid w:val="00D243D4"/>
    <w:rsid w:val="00D24C6A"/>
    <w:rsid w:val="00D24D6A"/>
    <w:rsid w:val="00D24E72"/>
    <w:rsid w:val="00D24EFA"/>
    <w:rsid w:val="00D25052"/>
    <w:rsid w:val="00D2515A"/>
    <w:rsid w:val="00D252C3"/>
    <w:rsid w:val="00D25373"/>
    <w:rsid w:val="00D25662"/>
    <w:rsid w:val="00D25A78"/>
    <w:rsid w:val="00D25B11"/>
    <w:rsid w:val="00D25BDB"/>
    <w:rsid w:val="00D266A2"/>
    <w:rsid w:val="00D26978"/>
    <w:rsid w:val="00D26DC9"/>
    <w:rsid w:val="00D27D97"/>
    <w:rsid w:val="00D27E3D"/>
    <w:rsid w:val="00D27F11"/>
    <w:rsid w:val="00D30263"/>
    <w:rsid w:val="00D3074E"/>
    <w:rsid w:val="00D307A1"/>
    <w:rsid w:val="00D3095D"/>
    <w:rsid w:val="00D30A71"/>
    <w:rsid w:val="00D31171"/>
    <w:rsid w:val="00D315B4"/>
    <w:rsid w:val="00D319AA"/>
    <w:rsid w:val="00D31BC1"/>
    <w:rsid w:val="00D31CE4"/>
    <w:rsid w:val="00D31D0D"/>
    <w:rsid w:val="00D31D6C"/>
    <w:rsid w:val="00D3213C"/>
    <w:rsid w:val="00D324B8"/>
    <w:rsid w:val="00D328C4"/>
    <w:rsid w:val="00D32D6A"/>
    <w:rsid w:val="00D32EA5"/>
    <w:rsid w:val="00D33070"/>
    <w:rsid w:val="00D34251"/>
    <w:rsid w:val="00D348D0"/>
    <w:rsid w:val="00D34935"/>
    <w:rsid w:val="00D34AEF"/>
    <w:rsid w:val="00D34E03"/>
    <w:rsid w:val="00D35826"/>
    <w:rsid w:val="00D35CED"/>
    <w:rsid w:val="00D35EEE"/>
    <w:rsid w:val="00D3615D"/>
    <w:rsid w:val="00D36315"/>
    <w:rsid w:val="00D36548"/>
    <w:rsid w:val="00D368CD"/>
    <w:rsid w:val="00D36DE3"/>
    <w:rsid w:val="00D37067"/>
    <w:rsid w:val="00D37245"/>
    <w:rsid w:val="00D373B2"/>
    <w:rsid w:val="00D375AC"/>
    <w:rsid w:val="00D37AED"/>
    <w:rsid w:val="00D37BE9"/>
    <w:rsid w:val="00D4039C"/>
    <w:rsid w:val="00D4086E"/>
    <w:rsid w:val="00D41230"/>
    <w:rsid w:val="00D4134A"/>
    <w:rsid w:val="00D41397"/>
    <w:rsid w:val="00D4142C"/>
    <w:rsid w:val="00D41A49"/>
    <w:rsid w:val="00D41E47"/>
    <w:rsid w:val="00D41FBE"/>
    <w:rsid w:val="00D42175"/>
    <w:rsid w:val="00D42E03"/>
    <w:rsid w:val="00D43320"/>
    <w:rsid w:val="00D4339B"/>
    <w:rsid w:val="00D438A5"/>
    <w:rsid w:val="00D43E1F"/>
    <w:rsid w:val="00D43FFB"/>
    <w:rsid w:val="00D4436E"/>
    <w:rsid w:val="00D4443F"/>
    <w:rsid w:val="00D44674"/>
    <w:rsid w:val="00D449E3"/>
    <w:rsid w:val="00D44B6E"/>
    <w:rsid w:val="00D44C86"/>
    <w:rsid w:val="00D452EB"/>
    <w:rsid w:val="00D45509"/>
    <w:rsid w:val="00D45727"/>
    <w:rsid w:val="00D45C53"/>
    <w:rsid w:val="00D45FEC"/>
    <w:rsid w:val="00D45FF2"/>
    <w:rsid w:val="00D4668A"/>
    <w:rsid w:val="00D46C99"/>
    <w:rsid w:val="00D46CE4"/>
    <w:rsid w:val="00D46E76"/>
    <w:rsid w:val="00D47133"/>
    <w:rsid w:val="00D472C2"/>
    <w:rsid w:val="00D4782F"/>
    <w:rsid w:val="00D478DE"/>
    <w:rsid w:val="00D47B63"/>
    <w:rsid w:val="00D5016C"/>
    <w:rsid w:val="00D502B0"/>
    <w:rsid w:val="00D50462"/>
    <w:rsid w:val="00D50AD3"/>
    <w:rsid w:val="00D51000"/>
    <w:rsid w:val="00D512C2"/>
    <w:rsid w:val="00D51340"/>
    <w:rsid w:val="00D51B3A"/>
    <w:rsid w:val="00D51F41"/>
    <w:rsid w:val="00D52BDA"/>
    <w:rsid w:val="00D52FD5"/>
    <w:rsid w:val="00D5362D"/>
    <w:rsid w:val="00D53F50"/>
    <w:rsid w:val="00D54137"/>
    <w:rsid w:val="00D542DC"/>
    <w:rsid w:val="00D54910"/>
    <w:rsid w:val="00D54B25"/>
    <w:rsid w:val="00D54EB4"/>
    <w:rsid w:val="00D558BE"/>
    <w:rsid w:val="00D55BA1"/>
    <w:rsid w:val="00D561FA"/>
    <w:rsid w:val="00D5660C"/>
    <w:rsid w:val="00D566A6"/>
    <w:rsid w:val="00D5674A"/>
    <w:rsid w:val="00D56BA4"/>
    <w:rsid w:val="00D57495"/>
    <w:rsid w:val="00D575AD"/>
    <w:rsid w:val="00D577DE"/>
    <w:rsid w:val="00D57D23"/>
    <w:rsid w:val="00D61BBA"/>
    <w:rsid w:val="00D63222"/>
    <w:rsid w:val="00D6323B"/>
    <w:rsid w:val="00D63530"/>
    <w:rsid w:val="00D63D41"/>
    <w:rsid w:val="00D63F27"/>
    <w:rsid w:val="00D641D1"/>
    <w:rsid w:val="00D64355"/>
    <w:rsid w:val="00D65815"/>
    <w:rsid w:val="00D65894"/>
    <w:rsid w:val="00D65CC5"/>
    <w:rsid w:val="00D65FF6"/>
    <w:rsid w:val="00D66831"/>
    <w:rsid w:val="00D66E2C"/>
    <w:rsid w:val="00D66F65"/>
    <w:rsid w:val="00D67359"/>
    <w:rsid w:val="00D67A6A"/>
    <w:rsid w:val="00D67F10"/>
    <w:rsid w:val="00D70008"/>
    <w:rsid w:val="00D700B8"/>
    <w:rsid w:val="00D701BA"/>
    <w:rsid w:val="00D701C7"/>
    <w:rsid w:val="00D70502"/>
    <w:rsid w:val="00D70A07"/>
    <w:rsid w:val="00D70A72"/>
    <w:rsid w:val="00D70FD7"/>
    <w:rsid w:val="00D71633"/>
    <w:rsid w:val="00D717C4"/>
    <w:rsid w:val="00D719E5"/>
    <w:rsid w:val="00D71D89"/>
    <w:rsid w:val="00D71D90"/>
    <w:rsid w:val="00D71E2A"/>
    <w:rsid w:val="00D71E34"/>
    <w:rsid w:val="00D71E85"/>
    <w:rsid w:val="00D7206F"/>
    <w:rsid w:val="00D72435"/>
    <w:rsid w:val="00D72806"/>
    <w:rsid w:val="00D72B35"/>
    <w:rsid w:val="00D72C27"/>
    <w:rsid w:val="00D72F26"/>
    <w:rsid w:val="00D7328A"/>
    <w:rsid w:val="00D73396"/>
    <w:rsid w:val="00D7421F"/>
    <w:rsid w:val="00D74528"/>
    <w:rsid w:val="00D74AA4"/>
    <w:rsid w:val="00D74C1C"/>
    <w:rsid w:val="00D74E41"/>
    <w:rsid w:val="00D75186"/>
    <w:rsid w:val="00D75436"/>
    <w:rsid w:val="00D7554E"/>
    <w:rsid w:val="00D75612"/>
    <w:rsid w:val="00D757C3"/>
    <w:rsid w:val="00D75869"/>
    <w:rsid w:val="00D75EEF"/>
    <w:rsid w:val="00D765AB"/>
    <w:rsid w:val="00D76A9D"/>
    <w:rsid w:val="00D76AA1"/>
    <w:rsid w:val="00D76F3C"/>
    <w:rsid w:val="00D770F2"/>
    <w:rsid w:val="00D770FC"/>
    <w:rsid w:val="00D77354"/>
    <w:rsid w:val="00D77A59"/>
    <w:rsid w:val="00D77BCA"/>
    <w:rsid w:val="00D77EE9"/>
    <w:rsid w:val="00D805A4"/>
    <w:rsid w:val="00D80A60"/>
    <w:rsid w:val="00D8138E"/>
    <w:rsid w:val="00D81505"/>
    <w:rsid w:val="00D815DE"/>
    <w:rsid w:val="00D824C6"/>
    <w:rsid w:val="00D8350F"/>
    <w:rsid w:val="00D83665"/>
    <w:rsid w:val="00D8375F"/>
    <w:rsid w:val="00D83B4D"/>
    <w:rsid w:val="00D8410B"/>
    <w:rsid w:val="00D84319"/>
    <w:rsid w:val="00D84A68"/>
    <w:rsid w:val="00D84C16"/>
    <w:rsid w:val="00D84CCB"/>
    <w:rsid w:val="00D84D11"/>
    <w:rsid w:val="00D85891"/>
    <w:rsid w:val="00D861C3"/>
    <w:rsid w:val="00D865B0"/>
    <w:rsid w:val="00D86DA2"/>
    <w:rsid w:val="00D86DE0"/>
    <w:rsid w:val="00D8701F"/>
    <w:rsid w:val="00D879F3"/>
    <w:rsid w:val="00D87D12"/>
    <w:rsid w:val="00D90584"/>
    <w:rsid w:val="00D90C4D"/>
    <w:rsid w:val="00D90D44"/>
    <w:rsid w:val="00D90DB1"/>
    <w:rsid w:val="00D91842"/>
    <w:rsid w:val="00D919EF"/>
    <w:rsid w:val="00D919F6"/>
    <w:rsid w:val="00D91CB1"/>
    <w:rsid w:val="00D92019"/>
    <w:rsid w:val="00D920D2"/>
    <w:rsid w:val="00D924E6"/>
    <w:rsid w:val="00D92650"/>
    <w:rsid w:val="00D92874"/>
    <w:rsid w:val="00D92B6F"/>
    <w:rsid w:val="00D92D9A"/>
    <w:rsid w:val="00D930C5"/>
    <w:rsid w:val="00D93367"/>
    <w:rsid w:val="00D9365A"/>
    <w:rsid w:val="00D936EB"/>
    <w:rsid w:val="00D937A4"/>
    <w:rsid w:val="00D93D97"/>
    <w:rsid w:val="00D9438E"/>
    <w:rsid w:val="00D9454D"/>
    <w:rsid w:val="00D948F0"/>
    <w:rsid w:val="00D94E95"/>
    <w:rsid w:val="00D95257"/>
    <w:rsid w:val="00D952BF"/>
    <w:rsid w:val="00D95D14"/>
    <w:rsid w:val="00D95E71"/>
    <w:rsid w:val="00D9665A"/>
    <w:rsid w:val="00D972FC"/>
    <w:rsid w:val="00D9790E"/>
    <w:rsid w:val="00D979F5"/>
    <w:rsid w:val="00D97A0F"/>
    <w:rsid w:val="00DA0313"/>
    <w:rsid w:val="00DA032D"/>
    <w:rsid w:val="00DA070D"/>
    <w:rsid w:val="00DA077A"/>
    <w:rsid w:val="00DA091D"/>
    <w:rsid w:val="00DA09E6"/>
    <w:rsid w:val="00DA0AA4"/>
    <w:rsid w:val="00DA0C52"/>
    <w:rsid w:val="00DA10E7"/>
    <w:rsid w:val="00DA180F"/>
    <w:rsid w:val="00DA182D"/>
    <w:rsid w:val="00DA1C3A"/>
    <w:rsid w:val="00DA1C8C"/>
    <w:rsid w:val="00DA22EF"/>
    <w:rsid w:val="00DA25A7"/>
    <w:rsid w:val="00DA2733"/>
    <w:rsid w:val="00DA2906"/>
    <w:rsid w:val="00DA351C"/>
    <w:rsid w:val="00DA3559"/>
    <w:rsid w:val="00DA3968"/>
    <w:rsid w:val="00DA3C0E"/>
    <w:rsid w:val="00DA4014"/>
    <w:rsid w:val="00DA4053"/>
    <w:rsid w:val="00DA4702"/>
    <w:rsid w:val="00DA4838"/>
    <w:rsid w:val="00DA4F32"/>
    <w:rsid w:val="00DA5295"/>
    <w:rsid w:val="00DA52E2"/>
    <w:rsid w:val="00DA55D8"/>
    <w:rsid w:val="00DA5642"/>
    <w:rsid w:val="00DA5BC0"/>
    <w:rsid w:val="00DA5CE6"/>
    <w:rsid w:val="00DA602B"/>
    <w:rsid w:val="00DA6184"/>
    <w:rsid w:val="00DA663B"/>
    <w:rsid w:val="00DA68B5"/>
    <w:rsid w:val="00DA6B18"/>
    <w:rsid w:val="00DA75CB"/>
    <w:rsid w:val="00DA77CC"/>
    <w:rsid w:val="00DA7C78"/>
    <w:rsid w:val="00DA7CAA"/>
    <w:rsid w:val="00DB0CE2"/>
    <w:rsid w:val="00DB0E43"/>
    <w:rsid w:val="00DB128F"/>
    <w:rsid w:val="00DB1419"/>
    <w:rsid w:val="00DB1769"/>
    <w:rsid w:val="00DB1BCA"/>
    <w:rsid w:val="00DB1CAC"/>
    <w:rsid w:val="00DB234B"/>
    <w:rsid w:val="00DB23A2"/>
    <w:rsid w:val="00DB2405"/>
    <w:rsid w:val="00DB26D8"/>
    <w:rsid w:val="00DB2702"/>
    <w:rsid w:val="00DB2C07"/>
    <w:rsid w:val="00DB2CBE"/>
    <w:rsid w:val="00DB2D82"/>
    <w:rsid w:val="00DB33A6"/>
    <w:rsid w:val="00DB349B"/>
    <w:rsid w:val="00DB3571"/>
    <w:rsid w:val="00DB3658"/>
    <w:rsid w:val="00DB3742"/>
    <w:rsid w:val="00DB3AD8"/>
    <w:rsid w:val="00DB3B4A"/>
    <w:rsid w:val="00DB3ECD"/>
    <w:rsid w:val="00DB40D6"/>
    <w:rsid w:val="00DB4322"/>
    <w:rsid w:val="00DB4710"/>
    <w:rsid w:val="00DB48DE"/>
    <w:rsid w:val="00DB4A93"/>
    <w:rsid w:val="00DB4BE7"/>
    <w:rsid w:val="00DB4F4B"/>
    <w:rsid w:val="00DB5376"/>
    <w:rsid w:val="00DB5C69"/>
    <w:rsid w:val="00DB5D01"/>
    <w:rsid w:val="00DB5EB6"/>
    <w:rsid w:val="00DB6B4F"/>
    <w:rsid w:val="00DB6DF6"/>
    <w:rsid w:val="00DB706A"/>
    <w:rsid w:val="00DC00AC"/>
    <w:rsid w:val="00DC04A2"/>
    <w:rsid w:val="00DC0563"/>
    <w:rsid w:val="00DC07BD"/>
    <w:rsid w:val="00DC0972"/>
    <w:rsid w:val="00DC0AFA"/>
    <w:rsid w:val="00DC1450"/>
    <w:rsid w:val="00DC17A7"/>
    <w:rsid w:val="00DC1F32"/>
    <w:rsid w:val="00DC2247"/>
    <w:rsid w:val="00DC22E6"/>
    <w:rsid w:val="00DC28A0"/>
    <w:rsid w:val="00DC2A26"/>
    <w:rsid w:val="00DC2CA2"/>
    <w:rsid w:val="00DC2D3F"/>
    <w:rsid w:val="00DC3D33"/>
    <w:rsid w:val="00DC3E75"/>
    <w:rsid w:val="00DC4082"/>
    <w:rsid w:val="00DC4831"/>
    <w:rsid w:val="00DC4A9D"/>
    <w:rsid w:val="00DC4E0D"/>
    <w:rsid w:val="00DC5000"/>
    <w:rsid w:val="00DC54F1"/>
    <w:rsid w:val="00DC5514"/>
    <w:rsid w:val="00DC55F9"/>
    <w:rsid w:val="00DC5824"/>
    <w:rsid w:val="00DC5976"/>
    <w:rsid w:val="00DC59EE"/>
    <w:rsid w:val="00DC5E72"/>
    <w:rsid w:val="00DC5EFC"/>
    <w:rsid w:val="00DC5FD4"/>
    <w:rsid w:val="00DC64AD"/>
    <w:rsid w:val="00DC6B08"/>
    <w:rsid w:val="00DC6CCA"/>
    <w:rsid w:val="00DC721C"/>
    <w:rsid w:val="00DC7EDC"/>
    <w:rsid w:val="00DD09C8"/>
    <w:rsid w:val="00DD0A14"/>
    <w:rsid w:val="00DD0A38"/>
    <w:rsid w:val="00DD0B60"/>
    <w:rsid w:val="00DD0FAC"/>
    <w:rsid w:val="00DD1571"/>
    <w:rsid w:val="00DD1730"/>
    <w:rsid w:val="00DD182C"/>
    <w:rsid w:val="00DD1A0F"/>
    <w:rsid w:val="00DD1B07"/>
    <w:rsid w:val="00DD1C6F"/>
    <w:rsid w:val="00DD2031"/>
    <w:rsid w:val="00DD2161"/>
    <w:rsid w:val="00DD231F"/>
    <w:rsid w:val="00DD256D"/>
    <w:rsid w:val="00DD27B7"/>
    <w:rsid w:val="00DD2C22"/>
    <w:rsid w:val="00DD2DAC"/>
    <w:rsid w:val="00DD35C9"/>
    <w:rsid w:val="00DD365C"/>
    <w:rsid w:val="00DD3D2A"/>
    <w:rsid w:val="00DD3D3D"/>
    <w:rsid w:val="00DD41DC"/>
    <w:rsid w:val="00DD46DD"/>
    <w:rsid w:val="00DD473E"/>
    <w:rsid w:val="00DD4B4B"/>
    <w:rsid w:val="00DD4FAD"/>
    <w:rsid w:val="00DD51A6"/>
    <w:rsid w:val="00DD5389"/>
    <w:rsid w:val="00DD57BD"/>
    <w:rsid w:val="00DD5800"/>
    <w:rsid w:val="00DD5F1B"/>
    <w:rsid w:val="00DD6373"/>
    <w:rsid w:val="00DD639C"/>
    <w:rsid w:val="00DD64F3"/>
    <w:rsid w:val="00DD67EC"/>
    <w:rsid w:val="00DD691B"/>
    <w:rsid w:val="00DD7247"/>
    <w:rsid w:val="00DD76FF"/>
    <w:rsid w:val="00DD7707"/>
    <w:rsid w:val="00DD7ABC"/>
    <w:rsid w:val="00DE06D7"/>
    <w:rsid w:val="00DE07AD"/>
    <w:rsid w:val="00DE0870"/>
    <w:rsid w:val="00DE10A5"/>
    <w:rsid w:val="00DE113D"/>
    <w:rsid w:val="00DE1505"/>
    <w:rsid w:val="00DE17FF"/>
    <w:rsid w:val="00DE1CB3"/>
    <w:rsid w:val="00DE2139"/>
    <w:rsid w:val="00DE21BE"/>
    <w:rsid w:val="00DE23F0"/>
    <w:rsid w:val="00DE249F"/>
    <w:rsid w:val="00DE28E2"/>
    <w:rsid w:val="00DE2D7B"/>
    <w:rsid w:val="00DE2F7A"/>
    <w:rsid w:val="00DE3200"/>
    <w:rsid w:val="00DE3472"/>
    <w:rsid w:val="00DE39C0"/>
    <w:rsid w:val="00DE3BF0"/>
    <w:rsid w:val="00DE3CC0"/>
    <w:rsid w:val="00DE3F22"/>
    <w:rsid w:val="00DE42A9"/>
    <w:rsid w:val="00DE45FD"/>
    <w:rsid w:val="00DE4835"/>
    <w:rsid w:val="00DE4E60"/>
    <w:rsid w:val="00DE4F05"/>
    <w:rsid w:val="00DE53B7"/>
    <w:rsid w:val="00DE5A3B"/>
    <w:rsid w:val="00DE63F2"/>
    <w:rsid w:val="00DE6472"/>
    <w:rsid w:val="00DE6859"/>
    <w:rsid w:val="00DE7088"/>
    <w:rsid w:val="00DE7153"/>
    <w:rsid w:val="00DE7291"/>
    <w:rsid w:val="00DE74C3"/>
    <w:rsid w:val="00DE7759"/>
    <w:rsid w:val="00DE787E"/>
    <w:rsid w:val="00DE796D"/>
    <w:rsid w:val="00DF01F5"/>
    <w:rsid w:val="00DF0251"/>
    <w:rsid w:val="00DF0323"/>
    <w:rsid w:val="00DF03EC"/>
    <w:rsid w:val="00DF0530"/>
    <w:rsid w:val="00DF0962"/>
    <w:rsid w:val="00DF0D10"/>
    <w:rsid w:val="00DF11FF"/>
    <w:rsid w:val="00DF2422"/>
    <w:rsid w:val="00DF266C"/>
    <w:rsid w:val="00DF26E7"/>
    <w:rsid w:val="00DF27F1"/>
    <w:rsid w:val="00DF282A"/>
    <w:rsid w:val="00DF2A5F"/>
    <w:rsid w:val="00DF2DD5"/>
    <w:rsid w:val="00DF2E0E"/>
    <w:rsid w:val="00DF2FF1"/>
    <w:rsid w:val="00DF3CA4"/>
    <w:rsid w:val="00DF3DDE"/>
    <w:rsid w:val="00DF3E87"/>
    <w:rsid w:val="00DF4043"/>
    <w:rsid w:val="00DF4314"/>
    <w:rsid w:val="00DF45BD"/>
    <w:rsid w:val="00DF4988"/>
    <w:rsid w:val="00DF502A"/>
    <w:rsid w:val="00DF5347"/>
    <w:rsid w:val="00DF547E"/>
    <w:rsid w:val="00DF59E0"/>
    <w:rsid w:val="00DF5DEF"/>
    <w:rsid w:val="00DF6561"/>
    <w:rsid w:val="00DF66C3"/>
    <w:rsid w:val="00DF694C"/>
    <w:rsid w:val="00DF6BF6"/>
    <w:rsid w:val="00DF6E99"/>
    <w:rsid w:val="00DF6ECD"/>
    <w:rsid w:val="00DF702E"/>
    <w:rsid w:val="00DF7E9F"/>
    <w:rsid w:val="00E00122"/>
    <w:rsid w:val="00E00191"/>
    <w:rsid w:val="00E00354"/>
    <w:rsid w:val="00E00916"/>
    <w:rsid w:val="00E00983"/>
    <w:rsid w:val="00E009C4"/>
    <w:rsid w:val="00E00A17"/>
    <w:rsid w:val="00E0103D"/>
    <w:rsid w:val="00E011BB"/>
    <w:rsid w:val="00E014EE"/>
    <w:rsid w:val="00E01626"/>
    <w:rsid w:val="00E0168A"/>
    <w:rsid w:val="00E019A8"/>
    <w:rsid w:val="00E02C18"/>
    <w:rsid w:val="00E03047"/>
    <w:rsid w:val="00E0314D"/>
    <w:rsid w:val="00E03303"/>
    <w:rsid w:val="00E03750"/>
    <w:rsid w:val="00E03987"/>
    <w:rsid w:val="00E03E83"/>
    <w:rsid w:val="00E04150"/>
    <w:rsid w:val="00E04C5A"/>
    <w:rsid w:val="00E04D52"/>
    <w:rsid w:val="00E05655"/>
    <w:rsid w:val="00E06344"/>
    <w:rsid w:val="00E0646D"/>
    <w:rsid w:val="00E06501"/>
    <w:rsid w:val="00E06F6C"/>
    <w:rsid w:val="00E07268"/>
    <w:rsid w:val="00E07BCF"/>
    <w:rsid w:val="00E07C4C"/>
    <w:rsid w:val="00E07D13"/>
    <w:rsid w:val="00E07DC1"/>
    <w:rsid w:val="00E103EF"/>
    <w:rsid w:val="00E1081A"/>
    <w:rsid w:val="00E10B52"/>
    <w:rsid w:val="00E10DCC"/>
    <w:rsid w:val="00E11019"/>
    <w:rsid w:val="00E114E1"/>
    <w:rsid w:val="00E11EC1"/>
    <w:rsid w:val="00E11FB5"/>
    <w:rsid w:val="00E120CF"/>
    <w:rsid w:val="00E1225D"/>
    <w:rsid w:val="00E128A7"/>
    <w:rsid w:val="00E13619"/>
    <w:rsid w:val="00E1362B"/>
    <w:rsid w:val="00E13886"/>
    <w:rsid w:val="00E13EF4"/>
    <w:rsid w:val="00E157DA"/>
    <w:rsid w:val="00E15D12"/>
    <w:rsid w:val="00E161C4"/>
    <w:rsid w:val="00E1669E"/>
    <w:rsid w:val="00E16CD5"/>
    <w:rsid w:val="00E170F9"/>
    <w:rsid w:val="00E17182"/>
    <w:rsid w:val="00E17216"/>
    <w:rsid w:val="00E1739A"/>
    <w:rsid w:val="00E17634"/>
    <w:rsid w:val="00E17671"/>
    <w:rsid w:val="00E179ED"/>
    <w:rsid w:val="00E17B3A"/>
    <w:rsid w:val="00E17C5E"/>
    <w:rsid w:val="00E17CEC"/>
    <w:rsid w:val="00E17CFA"/>
    <w:rsid w:val="00E17E4B"/>
    <w:rsid w:val="00E203CC"/>
    <w:rsid w:val="00E20AD8"/>
    <w:rsid w:val="00E20ADF"/>
    <w:rsid w:val="00E20BA6"/>
    <w:rsid w:val="00E20DC6"/>
    <w:rsid w:val="00E20E09"/>
    <w:rsid w:val="00E2114C"/>
    <w:rsid w:val="00E211DC"/>
    <w:rsid w:val="00E2144C"/>
    <w:rsid w:val="00E216EE"/>
    <w:rsid w:val="00E21E57"/>
    <w:rsid w:val="00E221D1"/>
    <w:rsid w:val="00E227E3"/>
    <w:rsid w:val="00E228BC"/>
    <w:rsid w:val="00E22C74"/>
    <w:rsid w:val="00E22D0B"/>
    <w:rsid w:val="00E22F1E"/>
    <w:rsid w:val="00E23112"/>
    <w:rsid w:val="00E231A9"/>
    <w:rsid w:val="00E23328"/>
    <w:rsid w:val="00E234C2"/>
    <w:rsid w:val="00E23567"/>
    <w:rsid w:val="00E235BF"/>
    <w:rsid w:val="00E238A7"/>
    <w:rsid w:val="00E23AF9"/>
    <w:rsid w:val="00E25264"/>
    <w:rsid w:val="00E2534A"/>
    <w:rsid w:val="00E257D8"/>
    <w:rsid w:val="00E258EC"/>
    <w:rsid w:val="00E2634B"/>
    <w:rsid w:val="00E2656B"/>
    <w:rsid w:val="00E2667F"/>
    <w:rsid w:val="00E266E9"/>
    <w:rsid w:val="00E26CFA"/>
    <w:rsid w:val="00E26F69"/>
    <w:rsid w:val="00E273D8"/>
    <w:rsid w:val="00E278B5"/>
    <w:rsid w:val="00E27BEE"/>
    <w:rsid w:val="00E27D5F"/>
    <w:rsid w:val="00E3010C"/>
    <w:rsid w:val="00E303FA"/>
    <w:rsid w:val="00E3062E"/>
    <w:rsid w:val="00E30773"/>
    <w:rsid w:val="00E308A7"/>
    <w:rsid w:val="00E30D1D"/>
    <w:rsid w:val="00E312C6"/>
    <w:rsid w:val="00E31BA6"/>
    <w:rsid w:val="00E31C19"/>
    <w:rsid w:val="00E31D45"/>
    <w:rsid w:val="00E323FF"/>
    <w:rsid w:val="00E3271E"/>
    <w:rsid w:val="00E327FA"/>
    <w:rsid w:val="00E3289B"/>
    <w:rsid w:val="00E329A8"/>
    <w:rsid w:val="00E33000"/>
    <w:rsid w:val="00E338AD"/>
    <w:rsid w:val="00E33D1F"/>
    <w:rsid w:val="00E34474"/>
    <w:rsid w:val="00E34681"/>
    <w:rsid w:val="00E348D0"/>
    <w:rsid w:val="00E35212"/>
    <w:rsid w:val="00E35526"/>
    <w:rsid w:val="00E356B9"/>
    <w:rsid w:val="00E36B09"/>
    <w:rsid w:val="00E3746C"/>
    <w:rsid w:val="00E37C82"/>
    <w:rsid w:val="00E37D24"/>
    <w:rsid w:val="00E40220"/>
    <w:rsid w:val="00E40289"/>
    <w:rsid w:val="00E4034C"/>
    <w:rsid w:val="00E4039D"/>
    <w:rsid w:val="00E405D4"/>
    <w:rsid w:val="00E40803"/>
    <w:rsid w:val="00E40BD5"/>
    <w:rsid w:val="00E40DC6"/>
    <w:rsid w:val="00E40DD7"/>
    <w:rsid w:val="00E40EB4"/>
    <w:rsid w:val="00E41840"/>
    <w:rsid w:val="00E41C59"/>
    <w:rsid w:val="00E41CA0"/>
    <w:rsid w:val="00E41CA8"/>
    <w:rsid w:val="00E41CD3"/>
    <w:rsid w:val="00E4231D"/>
    <w:rsid w:val="00E42591"/>
    <w:rsid w:val="00E42892"/>
    <w:rsid w:val="00E42912"/>
    <w:rsid w:val="00E43B52"/>
    <w:rsid w:val="00E43E9B"/>
    <w:rsid w:val="00E44482"/>
    <w:rsid w:val="00E4481D"/>
    <w:rsid w:val="00E44A6A"/>
    <w:rsid w:val="00E44A7E"/>
    <w:rsid w:val="00E44BA3"/>
    <w:rsid w:val="00E4518B"/>
    <w:rsid w:val="00E45192"/>
    <w:rsid w:val="00E456CC"/>
    <w:rsid w:val="00E4583F"/>
    <w:rsid w:val="00E45A11"/>
    <w:rsid w:val="00E468D7"/>
    <w:rsid w:val="00E46970"/>
    <w:rsid w:val="00E469C8"/>
    <w:rsid w:val="00E46FA4"/>
    <w:rsid w:val="00E470EE"/>
    <w:rsid w:val="00E47481"/>
    <w:rsid w:val="00E4757B"/>
    <w:rsid w:val="00E47745"/>
    <w:rsid w:val="00E50516"/>
    <w:rsid w:val="00E51023"/>
    <w:rsid w:val="00E5108F"/>
    <w:rsid w:val="00E514BC"/>
    <w:rsid w:val="00E51A9E"/>
    <w:rsid w:val="00E51FC8"/>
    <w:rsid w:val="00E52312"/>
    <w:rsid w:val="00E52930"/>
    <w:rsid w:val="00E529AA"/>
    <w:rsid w:val="00E52C8A"/>
    <w:rsid w:val="00E52CD0"/>
    <w:rsid w:val="00E536E1"/>
    <w:rsid w:val="00E53A68"/>
    <w:rsid w:val="00E53D57"/>
    <w:rsid w:val="00E53D84"/>
    <w:rsid w:val="00E54189"/>
    <w:rsid w:val="00E54CD9"/>
    <w:rsid w:val="00E54EB4"/>
    <w:rsid w:val="00E54EDB"/>
    <w:rsid w:val="00E55293"/>
    <w:rsid w:val="00E55321"/>
    <w:rsid w:val="00E5536C"/>
    <w:rsid w:val="00E556F5"/>
    <w:rsid w:val="00E560CD"/>
    <w:rsid w:val="00E56B12"/>
    <w:rsid w:val="00E56BBE"/>
    <w:rsid w:val="00E56ECE"/>
    <w:rsid w:val="00E57639"/>
    <w:rsid w:val="00E60118"/>
    <w:rsid w:val="00E60DE4"/>
    <w:rsid w:val="00E60F6C"/>
    <w:rsid w:val="00E61168"/>
    <w:rsid w:val="00E618AC"/>
    <w:rsid w:val="00E619CB"/>
    <w:rsid w:val="00E620B0"/>
    <w:rsid w:val="00E6213C"/>
    <w:rsid w:val="00E62187"/>
    <w:rsid w:val="00E625B8"/>
    <w:rsid w:val="00E62DE8"/>
    <w:rsid w:val="00E62F6B"/>
    <w:rsid w:val="00E63008"/>
    <w:rsid w:val="00E6398A"/>
    <w:rsid w:val="00E64149"/>
    <w:rsid w:val="00E6470F"/>
    <w:rsid w:val="00E64C90"/>
    <w:rsid w:val="00E6500A"/>
    <w:rsid w:val="00E652AD"/>
    <w:rsid w:val="00E65350"/>
    <w:rsid w:val="00E65376"/>
    <w:rsid w:val="00E65C36"/>
    <w:rsid w:val="00E65F28"/>
    <w:rsid w:val="00E66044"/>
    <w:rsid w:val="00E6628F"/>
    <w:rsid w:val="00E662A4"/>
    <w:rsid w:val="00E664CA"/>
    <w:rsid w:val="00E66520"/>
    <w:rsid w:val="00E66B87"/>
    <w:rsid w:val="00E66C8B"/>
    <w:rsid w:val="00E66CE0"/>
    <w:rsid w:val="00E66DBC"/>
    <w:rsid w:val="00E6705F"/>
    <w:rsid w:val="00E67469"/>
    <w:rsid w:val="00E67CE6"/>
    <w:rsid w:val="00E7075B"/>
    <w:rsid w:val="00E70B54"/>
    <w:rsid w:val="00E70DBC"/>
    <w:rsid w:val="00E70FD6"/>
    <w:rsid w:val="00E71138"/>
    <w:rsid w:val="00E717B9"/>
    <w:rsid w:val="00E71BFF"/>
    <w:rsid w:val="00E71C98"/>
    <w:rsid w:val="00E720E5"/>
    <w:rsid w:val="00E72140"/>
    <w:rsid w:val="00E72399"/>
    <w:rsid w:val="00E72CAB"/>
    <w:rsid w:val="00E73CCA"/>
    <w:rsid w:val="00E73E8D"/>
    <w:rsid w:val="00E743F3"/>
    <w:rsid w:val="00E744A2"/>
    <w:rsid w:val="00E74640"/>
    <w:rsid w:val="00E746E7"/>
    <w:rsid w:val="00E74852"/>
    <w:rsid w:val="00E74947"/>
    <w:rsid w:val="00E74BA6"/>
    <w:rsid w:val="00E74CF3"/>
    <w:rsid w:val="00E74E2C"/>
    <w:rsid w:val="00E75541"/>
    <w:rsid w:val="00E75C31"/>
    <w:rsid w:val="00E763B4"/>
    <w:rsid w:val="00E768C6"/>
    <w:rsid w:val="00E76B9F"/>
    <w:rsid w:val="00E7700A"/>
    <w:rsid w:val="00E77585"/>
    <w:rsid w:val="00E77C60"/>
    <w:rsid w:val="00E801F9"/>
    <w:rsid w:val="00E8026C"/>
    <w:rsid w:val="00E80393"/>
    <w:rsid w:val="00E80465"/>
    <w:rsid w:val="00E80B17"/>
    <w:rsid w:val="00E81064"/>
    <w:rsid w:val="00E81296"/>
    <w:rsid w:val="00E81D03"/>
    <w:rsid w:val="00E826C6"/>
    <w:rsid w:val="00E82A31"/>
    <w:rsid w:val="00E82F38"/>
    <w:rsid w:val="00E8366E"/>
    <w:rsid w:val="00E83CD3"/>
    <w:rsid w:val="00E83CF6"/>
    <w:rsid w:val="00E83EF9"/>
    <w:rsid w:val="00E84073"/>
    <w:rsid w:val="00E84603"/>
    <w:rsid w:val="00E850A1"/>
    <w:rsid w:val="00E85D7D"/>
    <w:rsid w:val="00E86A12"/>
    <w:rsid w:val="00E86E6C"/>
    <w:rsid w:val="00E870E0"/>
    <w:rsid w:val="00E872A5"/>
    <w:rsid w:val="00E874D3"/>
    <w:rsid w:val="00E87725"/>
    <w:rsid w:val="00E87999"/>
    <w:rsid w:val="00E879A9"/>
    <w:rsid w:val="00E87AB9"/>
    <w:rsid w:val="00E87C25"/>
    <w:rsid w:val="00E87C31"/>
    <w:rsid w:val="00E90A43"/>
    <w:rsid w:val="00E90C6B"/>
    <w:rsid w:val="00E91913"/>
    <w:rsid w:val="00E919FB"/>
    <w:rsid w:val="00E9210E"/>
    <w:rsid w:val="00E929D4"/>
    <w:rsid w:val="00E93041"/>
    <w:rsid w:val="00E93697"/>
    <w:rsid w:val="00E93A5F"/>
    <w:rsid w:val="00E93FF5"/>
    <w:rsid w:val="00E942BB"/>
    <w:rsid w:val="00E94692"/>
    <w:rsid w:val="00E9484D"/>
    <w:rsid w:val="00E94995"/>
    <w:rsid w:val="00E94E46"/>
    <w:rsid w:val="00E94E6A"/>
    <w:rsid w:val="00E956C8"/>
    <w:rsid w:val="00E95BEE"/>
    <w:rsid w:val="00E95C13"/>
    <w:rsid w:val="00E95E5D"/>
    <w:rsid w:val="00E9699D"/>
    <w:rsid w:val="00E972A4"/>
    <w:rsid w:val="00E9791A"/>
    <w:rsid w:val="00EA0940"/>
    <w:rsid w:val="00EA0B93"/>
    <w:rsid w:val="00EA15FF"/>
    <w:rsid w:val="00EA19A7"/>
    <w:rsid w:val="00EA1B28"/>
    <w:rsid w:val="00EA1CA5"/>
    <w:rsid w:val="00EA1D2A"/>
    <w:rsid w:val="00EA293B"/>
    <w:rsid w:val="00EA31E3"/>
    <w:rsid w:val="00EA32D0"/>
    <w:rsid w:val="00EA35CC"/>
    <w:rsid w:val="00EA363A"/>
    <w:rsid w:val="00EA36EB"/>
    <w:rsid w:val="00EA3767"/>
    <w:rsid w:val="00EA379C"/>
    <w:rsid w:val="00EA3DF9"/>
    <w:rsid w:val="00EA3E76"/>
    <w:rsid w:val="00EA4199"/>
    <w:rsid w:val="00EA4513"/>
    <w:rsid w:val="00EA48D0"/>
    <w:rsid w:val="00EA4C15"/>
    <w:rsid w:val="00EA506C"/>
    <w:rsid w:val="00EA5326"/>
    <w:rsid w:val="00EA54A9"/>
    <w:rsid w:val="00EA55DC"/>
    <w:rsid w:val="00EA569D"/>
    <w:rsid w:val="00EA57C4"/>
    <w:rsid w:val="00EA59D6"/>
    <w:rsid w:val="00EA5E36"/>
    <w:rsid w:val="00EA5E9F"/>
    <w:rsid w:val="00EA6132"/>
    <w:rsid w:val="00EA691D"/>
    <w:rsid w:val="00EA7718"/>
    <w:rsid w:val="00EA7D17"/>
    <w:rsid w:val="00EB181E"/>
    <w:rsid w:val="00EB252C"/>
    <w:rsid w:val="00EB262B"/>
    <w:rsid w:val="00EB2AEC"/>
    <w:rsid w:val="00EB3208"/>
    <w:rsid w:val="00EB3490"/>
    <w:rsid w:val="00EB369F"/>
    <w:rsid w:val="00EB3B37"/>
    <w:rsid w:val="00EB3B83"/>
    <w:rsid w:val="00EB3ECB"/>
    <w:rsid w:val="00EB46A0"/>
    <w:rsid w:val="00EB4936"/>
    <w:rsid w:val="00EB4942"/>
    <w:rsid w:val="00EB494D"/>
    <w:rsid w:val="00EB4990"/>
    <w:rsid w:val="00EB4C62"/>
    <w:rsid w:val="00EB53EA"/>
    <w:rsid w:val="00EB59D7"/>
    <w:rsid w:val="00EB6155"/>
    <w:rsid w:val="00EB628A"/>
    <w:rsid w:val="00EB64B4"/>
    <w:rsid w:val="00EB65D3"/>
    <w:rsid w:val="00EB6CCA"/>
    <w:rsid w:val="00EB6D2E"/>
    <w:rsid w:val="00EB7731"/>
    <w:rsid w:val="00EB7B35"/>
    <w:rsid w:val="00EB7BD8"/>
    <w:rsid w:val="00EC0020"/>
    <w:rsid w:val="00EC03DD"/>
    <w:rsid w:val="00EC060E"/>
    <w:rsid w:val="00EC0D00"/>
    <w:rsid w:val="00EC1A43"/>
    <w:rsid w:val="00EC2488"/>
    <w:rsid w:val="00EC2D2E"/>
    <w:rsid w:val="00EC2DE7"/>
    <w:rsid w:val="00EC4302"/>
    <w:rsid w:val="00EC44BF"/>
    <w:rsid w:val="00EC5C84"/>
    <w:rsid w:val="00EC6B6C"/>
    <w:rsid w:val="00EC70E1"/>
    <w:rsid w:val="00EC726D"/>
    <w:rsid w:val="00EC78F7"/>
    <w:rsid w:val="00EC79F0"/>
    <w:rsid w:val="00ED0D6D"/>
    <w:rsid w:val="00ED0F24"/>
    <w:rsid w:val="00ED0FC1"/>
    <w:rsid w:val="00ED0FE7"/>
    <w:rsid w:val="00ED1216"/>
    <w:rsid w:val="00ED12A3"/>
    <w:rsid w:val="00ED2233"/>
    <w:rsid w:val="00ED2700"/>
    <w:rsid w:val="00ED27F3"/>
    <w:rsid w:val="00ED3276"/>
    <w:rsid w:val="00ED3364"/>
    <w:rsid w:val="00ED4187"/>
    <w:rsid w:val="00ED436C"/>
    <w:rsid w:val="00ED4CA1"/>
    <w:rsid w:val="00ED4EA5"/>
    <w:rsid w:val="00ED788E"/>
    <w:rsid w:val="00EE0411"/>
    <w:rsid w:val="00EE0486"/>
    <w:rsid w:val="00EE04C6"/>
    <w:rsid w:val="00EE051C"/>
    <w:rsid w:val="00EE0820"/>
    <w:rsid w:val="00EE0B69"/>
    <w:rsid w:val="00EE0D4D"/>
    <w:rsid w:val="00EE1044"/>
    <w:rsid w:val="00EE17CF"/>
    <w:rsid w:val="00EE1841"/>
    <w:rsid w:val="00EE1C27"/>
    <w:rsid w:val="00EE1E42"/>
    <w:rsid w:val="00EE1E50"/>
    <w:rsid w:val="00EE20FF"/>
    <w:rsid w:val="00EE249A"/>
    <w:rsid w:val="00EE26E7"/>
    <w:rsid w:val="00EE2FB6"/>
    <w:rsid w:val="00EE3B71"/>
    <w:rsid w:val="00EE3B89"/>
    <w:rsid w:val="00EE3FFF"/>
    <w:rsid w:val="00EE4147"/>
    <w:rsid w:val="00EE41EC"/>
    <w:rsid w:val="00EE4239"/>
    <w:rsid w:val="00EE43AB"/>
    <w:rsid w:val="00EE47D2"/>
    <w:rsid w:val="00EE4C8D"/>
    <w:rsid w:val="00EE57A5"/>
    <w:rsid w:val="00EE58DC"/>
    <w:rsid w:val="00EE58F1"/>
    <w:rsid w:val="00EE6518"/>
    <w:rsid w:val="00EE67D3"/>
    <w:rsid w:val="00EE73F4"/>
    <w:rsid w:val="00EE7599"/>
    <w:rsid w:val="00EE78A3"/>
    <w:rsid w:val="00EE79F9"/>
    <w:rsid w:val="00EF0ED0"/>
    <w:rsid w:val="00EF134B"/>
    <w:rsid w:val="00EF15C3"/>
    <w:rsid w:val="00EF1699"/>
    <w:rsid w:val="00EF1E79"/>
    <w:rsid w:val="00EF1F12"/>
    <w:rsid w:val="00EF2152"/>
    <w:rsid w:val="00EF29DF"/>
    <w:rsid w:val="00EF35B4"/>
    <w:rsid w:val="00EF35FE"/>
    <w:rsid w:val="00EF3CB2"/>
    <w:rsid w:val="00EF427E"/>
    <w:rsid w:val="00EF4554"/>
    <w:rsid w:val="00EF46A7"/>
    <w:rsid w:val="00EF51A4"/>
    <w:rsid w:val="00EF55DF"/>
    <w:rsid w:val="00EF5A8C"/>
    <w:rsid w:val="00EF5DDC"/>
    <w:rsid w:val="00EF6038"/>
    <w:rsid w:val="00EF66DB"/>
    <w:rsid w:val="00EF6716"/>
    <w:rsid w:val="00EF6B34"/>
    <w:rsid w:val="00EF7610"/>
    <w:rsid w:val="00F0098F"/>
    <w:rsid w:val="00F00AB6"/>
    <w:rsid w:val="00F00EF8"/>
    <w:rsid w:val="00F01352"/>
    <w:rsid w:val="00F019DC"/>
    <w:rsid w:val="00F0206A"/>
    <w:rsid w:val="00F02952"/>
    <w:rsid w:val="00F02F68"/>
    <w:rsid w:val="00F0326A"/>
    <w:rsid w:val="00F035AF"/>
    <w:rsid w:val="00F036BD"/>
    <w:rsid w:val="00F042A1"/>
    <w:rsid w:val="00F04328"/>
    <w:rsid w:val="00F04409"/>
    <w:rsid w:val="00F045CD"/>
    <w:rsid w:val="00F04A9B"/>
    <w:rsid w:val="00F0570A"/>
    <w:rsid w:val="00F057DD"/>
    <w:rsid w:val="00F05B8F"/>
    <w:rsid w:val="00F05F26"/>
    <w:rsid w:val="00F05F8A"/>
    <w:rsid w:val="00F06299"/>
    <w:rsid w:val="00F0633C"/>
    <w:rsid w:val="00F06734"/>
    <w:rsid w:val="00F06901"/>
    <w:rsid w:val="00F06969"/>
    <w:rsid w:val="00F06CB2"/>
    <w:rsid w:val="00F06D20"/>
    <w:rsid w:val="00F06E9F"/>
    <w:rsid w:val="00F06EC8"/>
    <w:rsid w:val="00F06F4A"/>
    <w:rsid w:val="00F07411"/>
    <w:rsid w:val="00F07887"/>
    <w:rsid w:val="00F079B1"/>
    <w:rsid w:val="00F07A70"/>
    <w:rsid w:val="00F07AA9"/>
    <w:rsid w:val="00F10361"/>
    <w:rsid w:val="00F103F0"/>
    <w:rsid w:val="00F10A2B"/>
    <w:rsid w:val="00F10D5F"/>
    <w:rsid w:val="00F10E71"/>
    <w:rsid w:val="00F11146"/>
    <w:rsid w:val="00F11994"/>
    <w:rsid w:val="00F119B7"/>
    <w:rsid w:val="00F121E0"/>
    <w:rsid w:val="00F12863"/>
    <w:rsid w:val="00F129C6"/>
    <w:rsid w:val="00F12B4D"/>
    <w:rsid w:val="00F12C55"/>
    <w:rsid w:val="00F12C5B"/>
    <w:rsid w:val="00F12CB3"/>
    <w:rsid w:val="00F13C79"/>
    <w:rsid w:val="00F13D31"/>
    <w:rsid w:val="00F14278"/>
    <w:rsid w:val="00F144C8"/>
    <w:rsid w:val="00F144D3"/>
    <w:rsid w:val="00F1466A"/>
    <w:rsid w:val="00F147D2"/>
    <w:rsid w:val="00F14A1B"/>
    <w:rsid w:val="00F14D70"/>
    <w:rsid w:val="00F15301"/>
    <w:rsid w:val="00F15A90"/>
    <w:rsid w:val="00F15D09"/>
    <w:rsid w:val="00F15D17"/>
    <w:rsid w:val="00F16412"/>
    <w:rsid w:val="00F1687C"/>
    <w:rsid w:val="00F16BCA"/>
    <w:rsid w:val="00F16D1E"/>
    <w:rsid w:val="00F16F44"/>
    <w:rsid w:val="00F16F53"/>
    <w:rsid w:val="00F1718B"/>
    <w:rsid w:val="00F171BE"/>
    <w:rsid w:val="00F175F0"/>
    <w:rsid w:val="00F17649"/>
    <w:rsid w:val="00F17919"/>
    <w:rsid w:val="00F17E0D"/>
    <w:rsid w:val="00F200B1"/>
    <w:rsid w:val="00F202A0"/>
    <w:rsid w:val="00F20E4D"/>
    <w:rsid w:val="00F212CC"/>
    <w:rsid w:val="00F21741"/>
    <w:rsid w:val="00F21B85"/>
    <w:rsid w:val="00F22263"/>
    <w:rsid w:val="00F223F1"/>
    <w:rsid w:val="00F224EE"/>
    <w:rsid w:val="00F227C2"/>
    <w:rsid w:val="00F22A20"/>
    <w:rsid w:val="00F22D4B"/>
    <w:rsid w:val="00F23B1B"/>
    <w:rsid w:val="00F23C47"/>
    <w:rsid w:val="00F23D53"/>
    <w:rsid w:val="00F23E04"/>
    <w:rsid w:val="00F24411"/>
    <w:rsid w:val="00F24627"/>
    <w:rsid w:val="00F24786"/>
    <w:rsid w:val="00F24858"/>
    <w:rsid w:val="00F24F52"/>
    <w:rsid w:val="00F24FBB"/>
    <w:rsid w:val="00F24FED"/>
    <w:rsid w:val="00F258A6"/>
    <w:rsid w:val="00F25F0D"/>
    <w:rsid w:val="00F260E4"/>
    <w:rsid w:val="00F2627F"/>
    <w:rsid w:val="00F2661B"/>
    <w:rsid w:val="00F26CD0"/>
    <w:rsid w:val="00F26DB5"/>
    <w:rsid w:val="00F27436"/>
    <w:rsid w:val="00F274AF"/>
    <w:rsid w:val="00F27EA2"/>
    <w:rsid w:val="00F300CB"/>
    <w:rsid w:val="00F30472"/>
    <w:rsid w:val="00F306C8"/>
    <w:rsid w:val="00F30C2B"/>
    <w:rsid w:val="00F30C9B"/>
    <w:rsid w:val="00F31286"/>
    <w:rsid w:val="00F31331"/>
    <w:rsid w:val="00F31B53"/>
    <w:rsid w:val="00F31C7D"/>
    <w:rsid w:val="00F31F88"/>
    <w:rsid w:val="00F32013"/>
    <w:rsid w:val="00F3287A"/>
    <w:rsid w:val="00F331F8"/>
    <w:rsid w:val="00F33654"/>
    <w:rsid w:val="00F33986"/>
    <w:rsid w:val="00F33DE9"/>
    <w:rsid w:val="00F34F2D"/>
    <w:rsid w:val="00F352EE"/>
    <w:rsid w:val="00F3545B"/>
    <w:rsid w:val="00F354C0"/>
    <w:rsid w:val="00F358EA"/>
    <w:rsid w:val="00F35A19"/>
    <w:rsid w:val="00F35E41"/>
    <w:rsid w:val="00F362BE"/>
    <w:rsid w:val="00F36998"/>
    <w:rsid w:val="00F36B07"/>
    <w:rsid w:val="00F36C15"/>
    <w:rsid w:val="00F36FC5"/>
    <w:rsid w:val="00F37386"/>
    <w:rsid w:val="00F37635"/>
    <w:rsid w:val="00F37B98"/>
    <w:rsid w:val="00F37BAF"/>
    <w:rsid w:val="00F37C37"/>
    <w:rsid w:val="00F4077E"/>
    <w:rsid w:val="00F419B8"/>
    <w:rsid w:val="00F421B9"/>
    <w:rsid w:val="00F42595"/>
    <w:rsid w:val="00F42664"/>
    <w:rsid w:val="00F42D62"/>
    <w:rsid w:val="00F43139"/>
    <w:rsid w:val="00F43583"/>
    <w:rsid w:val="00F43836"/>
    <w:rsid w:val="00F43914"/>
    <w:rsid w:val="00F43FC8"/>
    <w:rsid w:val="00F44070"/>
    <w:rsid w:val="00F441CB"/>
    <w:rsid w:val="00F44630"/>
    <w:rsid w:val="00F44650"/>
    <w:rsid w:val="00F44C08"/>
    <w:rsid w:val="00F44C09"/>
    <w:rsid w:val="00F44F32"/>
    <w:rsid w:val="00F453A0"/>
    <w:rsid w:val="00F45440"/>
    <w:rsid w:val="00F45FD5"/>
    <w:rsid w:val="00F4621E"/>
    <w:rsid w:val="00F46636"/>
    <w:rsid w:val="00F466CB"/>
    <w:rsid w:val="00F4737A"/>
    <w:rsid w:val="00F4751B"/>
    <w:rsid w:val="00F47C5D"/>
    <w:rsid w:val="00F47E89"/>
    <w:rsid w:val="00F47E8C"/>
    <w:rsid w:val="00F50203"/>
    <w:rsid w:val="00F50306"/>
    <w:rsid w:val="00F50323"/>
    <w:rsid w:val="00F5087A"/>
    <w:rsid w:val="00F5091C"/>
    <w:rsid w:val="00F50AB4"/>
    <w:rsid w:val="00F51002"/>
    <w:rsid w:val="00F51A7C"/>
    <w:rsid w:val="00F51B50"/>
    <w:rsid w:val="00F51D3C"/>
    <w:rsid w:val="00F52872"/>
    <w:rsid w:val="00F52927"/>
    <w:rsid w:val="00F5355E"/>
    <w:rsid w:val="00F536E6"/>
    <w:rsid w:val="00F53F1E"/>
    <w:rsid w:val="00F53FE5"/>
    <w:rsid w:val="00F54F12"/>
    <w:rsid w:val="00F54F29"/>
    <w:rsid w:val="00F54F62"/>
    <w:rsid w:val="00F54FED"/>
    <w:rsid w:val="00F5502E"/>
    <w:rsid w:val="00F552E9"/>
    <w:rsid w:val="00F555C6"/>
    <w:rsid w:val="00F5585A"/>
    <w:rsid w:val="00F56003"/>
    <w:rsid w:val="00F5626C"/>
    <w:rsid w:val="00F56555"/>
    <w:rsid w:val="00F5673E"/>
    <w:rsid w:val="00F5715F"/>
    <w:rsid w:val="00F57417"/>
    <w:rsid w:val="00F577A9"/>
    <w:rsid w:val="00F57BB3"/>
    <w:rsid w:val="00F57C09"/>
    <w:rsid w:val="00F57CBA"/>
    <w:rsid w:val="00F57DDD"/>
    <w:rsid w:val="00F60202"/>
    <w:rsid w:val="00F60422"/>
    <w:rsid w:val="00F6053A"/>
    <w:rsid w:val="00F605A3"/>
    <w:rsid w:val="00F60BBC"/>
    <w:rsid w:val="00F60EC2"/>
    <w:rsid w:val="00F61698"/>
    <w:rsid w:val="00F624B5"/>
    <w:rsid w:val="00F625FE"/>
    <w:rsid w:val="00F62906"/>
    <w:rsid w:val="00F62975"/>
    <w:rsid w:val="00F62C08"/>
    <w:rsid w:val="00F62C6B"/>
    <w:rsid w:val="00F635FA"/>
    <w:rsid w:val="00F63B70"/>
    <w:rsid w:val="00F63C46"/>
    <w:rsid w:val="00F63D4D"/>
    <w:rsid w:val="00F641D2"/>
    <w:rsid w:val="00F6442F"/>
    <w:rsid w:val="00F64A3B"/>
    <w:rsid w:val="00F64FB2"/>
    <w:rsid w:val="00F65508"/>
    <w:rsid w:val="00F656DB"/>
    <w:rsid w:val="00F65BB6"/>
    <w:rsid w:val="00F65E05"/>
    <w:rsid w:val="00F6637A"/>
    <w:rsid w:val="00F663BF"/>
    <w:rsid w:val="00F671DF"/>
    <w:rsid w:val="00F672DB"/>
    <w:rsid w:val="00F679A1"/>
    <w:rsid w:val="00F67B07"/>
    <w:rsid w:val="00F67BDB"/>
    <w:rsid w:val="00F67DB6"/>
    <w:rsid w:val="00F67EB4"/>
    <w:rsid w:val="00F67F75"/>
    <w:rsid w:val="00F70F70"/>
    <w:rsid w:val="00F71384"/>
    <w:rsid w:val="00F7140C"/>
    <w:rsid w:val="00F715CC"/>
    <w:rsid w:val="00F71600"/>
    <w:rsid w:val="00F718CB"/>
    <w:rsid w:val="00F71D22"/>
    <w:rsid w:val="00F72D04"/>
    <w:rsid w:val="00F732D8"/>
    <w:rsid w:val="00F73824"/>
    <w:rsid w:val="00F739CC"/>
    <w:rsid w:val="00F73AD6"/>
    <w:rsid w:val="00F73F3D"/>
    <w:rsid w:val="00F74056"/>
    <w:rsid w:val="00F7446D"/>
    <w:rsid w:val="00F749BE"/>
    <w:rsid w:val="00F74F43"/>
    <w:rsid w:val="00F74FDB"/>
    <w:rsid w:val="00F75500"/>
    <w:rsid w:val="00F7613D"/>
    <w:rsid w:val="00F76D70"/>
    <w:rsid w:val="00F76E8E"/>
    <w:rsid w:val="00F7704D"/>
    <w:rsid w:val="00F775D6"/>
    <w:rsid w:val="00F776DF"/>
    <w:rsid w:val="00F778CA"/>
    <w:rsid w:val="00F77945"/>
    <w:rsid w:val="00F77DD4"/>
    <w:rsid w:val="00F77DF1"/>
    <w:rsid w:val="00F77E0B"/>
    <w:rsid w:val="00F80401"/>
    <w:rsid w:val="00F80879"/>
    <w:rsid w:val="00F80E7B"/>
    <w:rsid w:val="00F8124A"/>
    <w:rsid w:val="00F8214E"/>
    <w:rsid w:val="00F822B1"/>
    <w:rsid w:val="00F83BB5"/>
    <w:rsid w:val="00F83C7C"/>
    <w:rsid w:val="00F83DF7"/>
    <w:rsid w:val="00F83F2F"/>
    <w:rsid w:val="00F83F57"/>
    <w:rsid w:val="00F83FCF"/>
    <w:rsid w:val="00F83FFC"/>
    <w:rsid w:val="00F8416F"/>
    <w:rsid w:val="00F8436C"/>
    <w:rsid w:val="00F84946"/>
    <w:rsid w:val="00F84FC5"/>
    <w:rsid w:val="00F851BA"/>
    <w:rsid w:val="00F8546B"/>
    <w:rsid w:val="00F85A4E"/>
    <w:rsid w:val="00F85C00"/>
    <w:rsid w:val="00F86674"/>
    <w:rsid w:val="00F868B0"/>
    <w:rsid w:val="00F87949"/>
    <w:rsid w:val="00F87C45"/>
    <w:rsid w:val="00F87C7A"/>
    <w:rsid w:val="00F9012F"/>
    <w:rsid w:val="00F905DB"/>
    <w:rsid w:val="00F90652"/>
    <w:rsid w:val="00F9100B"/>
    <w:rsid w:val="00F91342"/>
    <w:rsid w:val="00F9147D"/>
    <w:rsid w:val="00F916DC"/>
    <w:rsid w:val="00F91AB7"/>
    <w:rsid w:val="00F91ED7"/>
    <w:rsid w:val="00F921B7"/>
    <w:rsid w:val="00F923A0"/>
    <w:rsid w:val="00F928E5"/>
    <w:rsid w:val="00F92AD5"/>
    <w:rsid w:val="00F92B57"/>
    <w:rsid w:val="00F9306A"/>
    <w:rsid w:val="00F93EFF"/>
    <w:rsid w:val="00F94999"/>
    <w:rsid w:val="00F94D7A"/>
    <w:rsid w:val="00F94E71"/>
    <w:rsid w:val="00F94FFB"/>
    <w:rsid w:val="00F95321"/>
    <w:rsid w:val="00F9560C"/>
    <w:rsid w:val="00F956EE"/>
    <w:rsid w:val="00F95DFC"/>
    <w:rsid w:val="00F95E9A"/>
    <w:rsid w:val="00F95EB5"/>
    <w:rsid w:val="00F96281"/>
    <w:rsid w:val="00F96645"/>
    <w:rsid w:val="00F967AA"/>
    <w:rsid w:val="00F9719E"/>
    <w:rsid w:val="00F977B5"/>
    <w:rsid w:val="00F97BC0"/>
    <w:rsid w:val="00F97CB8"/>
    <w:rsid w:val="00F97DE6"/>
    <w:rsid w:val="00FA0C3B"/>
    <w:rsid w:val="00FA0FAC"/>
    <w:rsid w:val="00FA13EE"/>
    <w:rsid w:val="00FA172D"/>
    <w:rsid w:val="00FA20C6"/>
    <w:rsid w:val="00FA2440"/>
    <w:rsid w:val="00FA2830"/>
    <w:rsid w:val="00FA2A1A"/>
    <w:rsid w:val="00FA2A53"/>
    <w:rsid w:val="00FA2EED"/>
    <w:rsid w:val="00FA3231"/>
    <w:rsid w:val="00FA3352"/>
    <w:rsid w:val="00FA33F1"/>
    <w:rsid w:val="00FA3E34"/>
    <w:rsid w:val="00FA3E3B"/>
    <w:rsid w:val="00FA4742"/>
    <w:rsid w:val="00FA4D0F"/>
    <w:rsid w:val="00FA4F9F"/>
    <w:rsid w:val="00FA5402"/>
    <w:rsid w:val="00FA5518"/>
    <w:rsid w:val="00FA566C"/>
    <w:rsid w:val="00FA5773"/>
    <w:rsid w:val="00FA5AA9"/>
    <w:rsid w:val="00FA5B55"/>
    <w:rsid w:val="00FA613F"/>
    <w:rsid w:val="00FA618E"/>
    <w:rsid w:val="00FA6479"/>
    <w:rsid w:val="00FA6F47"/>
    <w:rsid w:val="00FA7188"/>
    <w:rsid w:val="00FA7C26"/>
    <w:rsid w:val="00FA7CFB"/>
    <w:rsid w:val="00FA7DB1"/>
    <w:rsid w:val="00FA7E40"/>
    <w:rsid w:val="00FB01C8"/>
    <w:rsid w:val="00FB1009"/>
    <w:rsid w:val="00FB1182"/>
    <w:rsid w:val="00FB1569"/>
    <w:rsid w:val="00FB17CA"/>
    <w:rsid w:val="00FB20D8"/>
    <w:rsid w:val="00FB2246"/>
    <w:rsid w:val="00FB2453"/>
    <w:rsid w:val="00FB2555"/>
    <w:rsid w:val="00FB2AAA"/>
    <w:rsid w:val="00FB31BA"/>
    <w:rsid w:val="00FB3712"/>
    <w:rsid w:val="00FB3897"/>
    <w:rsid w:val="00FB4448"/>
    <w:rsid w:val="00FB4511"/>
    <w:rsid w:val="00FB4542"/>
    <w:rsid w:val="00FB45E8"/>
    <w:rsid w:val="00FB52C0"/>
    <w:rsid w:val="00FB5CF3"/>
    <w:rsid w:val="00FB5DF8"/>
    <w:rsid w:val="00FB7092"/>
    <w:rsid w:val="00FB77F8"/>
    <w:rsid w:val="00FB7C1E"/>
    <w:rsid w:val="00FB7E70"/>
    <w:rsid w:val="00FB7FB2"/>
    <w:rsid w:val="00FC07E4"/>
    <w:rsid w:val="00FC1142"/>
    <w:rsid w:val="00FC14D5"/>
    <w:rsid w:val="00FC160E"/>
    <w:rsid w:val="00FC1713"/>
    <w:rsid w:val="00FC1A6A"/>
    <w:rsid w:val="00FC1AC6"/>
    <w:rsid w:val="00FC1C17"/>
    <w:rsid w:val="00FC1C64"/>
    <w:rsid w:val="00FC226B"/>
    <w:rsid w:val="00FC304D"/>
    <w:rsid w:val="00FC3054"/>
    <w:rsid w:val="00FC3285"/>
    <w:rsid w:val="00FC3970"/>
    <w:rsid w:val="00FC3E10"/>
    <w:rsid w:val="00FC3F56"/>
    <w:rsid w:val="00FC40B1"/>
    <w:rsid w:val="00FC42ED"/>
    <w:rsid w:val="00FC434F"/>
    <w:rsid w:val="00FC456A"/>
    <w:rsid w:val="00FC4701"/>
    <w:rsid w:val="00FC47A9"/>
    <w:rsid w:val="00FC4C7E"/>
    <w:rsid w:val="00FC5155"/>
    <w:rsid w:val="00FC544E"/>
    <w:rsid w:val="00FC55F2"/>
    <w:rsid w:val="00FC58FA"/>
    <w:rsid w:val="00FC5C43"/>
    <w:rsid w:val="00FC6016"/>
    <w:rsid w:val="00FC6559"/>
    <w:rsid w:val="00FC6D77"/>
    <w:rsid w:val="00FC74C6"/>
    <w:rsid w:val="00FC74D6"/>
    <w:rsid w:val="00FC7690"/>
    <w:rsid w:val="00FC76FE"/>
    <w:rsid w:val="00FD00A1"/>
    <w:rsid w:val="00FD03CA"/>
    <w:rsid w:val="00FD0EB7"/>
    <w:rsid w:val="00FD16CF"/>
    <w:rsid w:val="00FD1C94"/>
    <w:rsid w:val="00FD1FEB"/>
    <w:rsid w:val="00FD2BC6"/>
    <w:rsid w:val="00FD2D52"/>
    <w:rsid w:val="00FD2E4A"/>
    <w:rsid w:val="00FD2FA2"/>
    <w:rsid w:val="00FD3194"/>
    <w:rsid w:val="00FD3484"/>
    <w:rsid w:val="00FD3721"/>
    <w:rsid w:val="00FD3989"/>
    <w:rsid w:val="00FD3BC1"/>
    <w:rsid w:val="00FD4056"/>
    <w:rsid w:val="00FD4437"/>
    <w:rsid w:val="00FD4532"/>
    <w:rsid w:val="00FD4DEF"/>
    <w:rsid w:val="00FD4E41"/>
    <w:rsid w:val="00FD51CE"/>
    <w:rsid w:val="00FD5597"/>
    <w:rsid w:val="00FD55DF"/>
    <w:rsid w:val="00FD5850"/>
    <w:rsid w:val="00FD5B72"/>
    <w:rsid w:val="00FD5C66"/>
    <w:rsid w:val="00FD61AC"/>
    <w:rsid w:val="00FD68FB"/>
    <w:rsid w:val="00FD6987"/>
    <w:rsid w:val="00FD6C98"/>
    <w:rsid w:val="00FD708F"/>
    <w:rsid w:val="00FD70BC"/>
    <w:rsid w:val="00FD72C6"/>
    <w:rsid w:val="00FD758F"/>
    <w:rsid w:val="00FD7656"/>
    <w:rsid w:val="00FE0093"/>
    <w:rsid w:val="00FE098E"/>
    <w:rsid w:val="00FE0CDA"/>
    <w:rsid w:val="00FE1280"/>
    <w:rsid w:val="00FE1540"/>
    <w:rsid w:val="00FE1723"/>
    <w:rsid w:val="00FE1C59"/>
    <w:rsid w:val="00FE27FD"/>
    <w:rsid w:val="00FE3149"/>
    <w:rsid w:val="00FE3507"/>
    <w:rsid w:val="00FE3952"/>
    <w:rsid w:val="00FE3A66"/>
    <w:rsid w:val="00FE3F60"/>
    <w:rsid w:val="00FE420C"/>
    <w:rsid w:val="00FE438B"/>
    <w:rsid w:val="00FE4393"/>
    <w:rsid w:val="00FE43B7"/>
    <w:rsid w:val="00FE497F"/>
    <w:rsid w:val="00FE4C61"/>
    <w:rsid w:val="00FE4D2D"/>
    <w:rsid w:val="00FE4FA9"/>
    <w:rsid w:val="00FE5027"/>
    <w:rsid w:val="00FE5C82"/>
    <w:rsid w:val="00FE5DA7"/>
    <w:rsid w:val="00FE65EF"/>
    <w:rsid w:val="00FE7379"/>
    <w:rsid w:val="00FE78C9"/>
    <w:rsid w:val="00FF03FE"/>
    <w:rsid w:val="00FF04F6"/>
    <w:rsid w:val="00FF0E34"/>
    <w:rsid w:val="00FF1512"/>
    <w:rsid w:val="00FF15D6"/>
    <w:rsid w:val="00FF195A"/>
    <w:rsid w:val="00FF1B83"/>
    <w:rsid w:val="00FF2403"/>
    <w:rsid w:val="00FF2811"/>
    <w:rsid w:val="00FF2C1E"/>
    <w:rsid w:val="00FF2C5B"/>
    <w:rsid w:val="00FF2E0F"/>
    <w:rsid w:val="00FF39F8"/>
    <w:rsid w:val="00FF3E55"/>
    <w:rsid w:val="00FF40A7"/>
    <w:rsid w:val="00FF4682"/>
    <w:rsid w:val="00FF488E"/>
    <w:rsid w:val="00FF4A4A"/>
    <w:rsid w:val="00FF4D10"/>
    <w:rsid w:val="00FF4F16"/>
    <w:rsid w:val="00FF4FE2"/>
    <w:rsid w:val="00FF6259"/>
    <w:rsid w:val="00FF64AA"/>
    <w:rsid w:val="00FF6832"/>
    <w:rsid w:val="00FF6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0DF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0C41"/>
    <w:pPr>
      <w:spacing w:line="360" w:lineRule="atLeast"/>
    </w:pPr>
    <w:rPr>
      <w:rFonts w:ascii="BundesSerif Office" w:hAnsi="BundesSerif Office"/>
      <w:szCs w:val="20"/>
    </w:rPr>
  </w:style>
  <w:style w:type="paragraph" w:styleId="berschrift1">
    <w:name w:val="heading 1"/>
    <w:basedOn w:val="Standard"/>
    <w:next w:val="Standard"/>
    <w:link w:val="berschrift1Zchn"/>
    <w:uiPriority w:val="99"/>
    <w:qFormat/>
    <w:rsid w:val="00990A7C"/>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9"/>
    <w:qFormat/>
    <w:rsid w:val="00990A7C"/>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9"/>
    <w:qFormat/>
    <w:rsid w:val="00990A7C"/>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A74BB"/>
    <w:rPr>
      <w:rFonts w:ascii="Cambria" w:hAnsi="Cambria" w:cs="Times New Roman"/>
      <w:b/>
      <w:kern w:val="32"/>
      <w:sz w:val="32"/>
    </w:rPr>
  </w:style>
  <w:style w:type="character" w:customStyle="1" w:styleId="berschrift2Zchn">
    <w:name w:val="Überschrift 2 Zchn"/>
    <w:basedOn w:val="Absatz-Standardschriftart"/>
    <w:link w:val="berschrift2"/>
    <w:uiPriority w:val="99"/>
    <w:semiHidden/>
    <w:locked/>
    <w:rsid w:val="002A74BB"/>
    <w:rPr>
      <w:rFonts w:ascii="Cambria" w:hAnsi="Cambria" w:cs="Times New Roman"/>
      <w:b/>
      <w:i/>
      <w:sz w:val="28"/>
    </w:rPr>
  </w:style>
  <w:style w:type="character" w:customStyle="1" w:styleId="berschrift3Zchn">
    <w:name w:val="Überschrift 3 Zchn"/>
    <w:basedOn w:val="Absatz-Standardschriftart"/>
    <w:link w:val="berschrift3"/>
    <w:uiPriority w:val="99"/>
    <w:semiHidden/>
    <w:locked/>
    <w:rsid w:val="002A74BB"/>
    <w:rPr>
      <w:rFonts w:ascii="Cambria" w:hAnsi="Cambria" w:cs="Times New Roman"/>
      <w:b/>
      <w:sz w:val="26"/>
    </w:rPr>
  </w:style>
  <w:style w:type="paragraph" w:customStyle="1" w:styleId="1Einrckung">
    <w:name w:val="1. Einrückung"/>
    <w:basedOn w:val="Standard"/>
    <w:link w:val="1EinrckungZchn"/>
    <w:rsid w:val="009D065A"/>
    <w:pPr>
      <w:ind w:left="284" w:hanging="284"/>
    </w:pPr>
  </w:style>
  <w:style w:type="paragraph" w:customStyle="1" w:styleId="1Einrckung2stellig">
    <w:name w:val="1. Einrückung 2stellig"/>
    <w:basedOn w:val="1Einrckung"/>
    <w:uiPriority w:val="99"/>
    <w:rsid w:val="00F37386"/>
    <w:pPr>
      <w:ind w:hanging="426"/>
    </w:pPr>
  </w:style>
  <w:style w:type="paragraph" w:customStyle="1" w:styleId="1Spiegel">
    <w:name w:val="1. Spiegel"/>
    <w:basedOn w:val="Standard"/>
    <w:uiPriority w:val="99"/>
    <w:rsid w:val="009D065A"/>
    <w:pPr>
      <w:ind w:left="426" w:hanging="142"/>
    </w:pPr>
  </w:style>
  <w:style w:type="paragraph" w:customStyle="1" w:styleId="2Einrckung">
    <w:name w:val="2. Einrückung"/>
    <w:basedOn w:val="Standard"/>
    <w:uiPriority w:val="99"/>
    <w:rsid w:val="009D065A"/>
    <w:pPr>
      <w:ind w:left="568" w:hanging="284"/>
    </w:pPr>
  </w:style>
  <w:style w:type="paragraph" w:customStyle="1" w:styleId="2Spiegel">
    <w:name w:val="2. Spiegel"/>
    <w:basedOn w:val="Standard"/>
    <w:uiPriority w:val="99"/>
    <w:rsid w:val="009D065A"/>
    <w:pPr>
      <w:ind w:left="709" w:hanging="142"/>
    </w:pPr>
  </w:style>
  <w:style w:type="paragraph" w:customStyle="1" w:styleId="3Einrckung">
    <w:name w:val="3. Einrückung"/>
    <w:basedOn w:val="2Einrckung"/>
    <w:uiPriority w:val="99"/>
    <w:rsid w:val="009D065A"/>
    <w:pPr>
      <w:ind w:left="993" w:hanging="426"/>
    </w:pPr>
    <w:rPr>
      <w:sz w:val="20"/>
    </w:rPr>
  </w:style>
  <w:style w:type="paragraph" w:customStyle="1" w:styleId="Ausrcken">
    <w:name w:val="Ausrücken"/>
    <w:basedOn w:val="Standard"/>
    <w:next w:val="Standard"/>
    <w:uiPriority w:val="99"/>
    <w:rsid w:val="009D065A"/>
    <w:pPr>
      <w:ind w:hanging="284"/>
    </w:pPr>
  </w:style>
  <w:style w:type="paragraph" w:customStyle="1" w:styleId="Haus-Spezifisch">
    <w:name w:val="Haus-Spezifisch"/>
    <w:basedOn w:val="Standard"/>
    <w:next w:val="Standard"/>
    <w:uiPriority w:val="99"/>
    <w:rsid w:val="009D065A"/>
  </w:style>
  <w:style w:type="paragraph" w:customStyle="1" w:styleId="Spiegel">
    <w:name w:val="Spiegel"/>
    <w:basedOn w:val="Standard"/>
    <w:uiPriority w:val="99"/>
    <w:rsid w:val="009D065A"/>
    <w:pPr>
      <w:ind w:left="142" w:hanging="142"/>
    </w:pPr>
  </w:style>
  <w:style w:type="paragraph" w:styleId="Kopfzeile">
    <w:name w:val="header"/>
    <w:basedOn w:val="Standard"/>
    <w:link w:val="KopfzeileZchn"/>
    <w:uiPriority w:val="99"/>
    <w:rsid w:val="00F37386"/>
    <w:pPr>
      <w:tabs>
        <w:tab w:val="center" w:pos="4536"/>
        <w:tab w:val="right" w:pos="9072"/>
      </w:tabs>
    </w:pPr>
    <w:rPr>
      <w:sz w:val="20"/>
    </w:rPr>
  </w:style>
  <w:style w:type="character" w:customStyle="1" w:styleId="KopfzeileZchn">
    <w:name w:val="Kopfzeile Zchn"/>
    <w:basedOn w:val="Absatz-Standardschriftart"/>
    <w:link w:val="Kopfzeile"/>
    <w:uiPriority w:val="99"/>
    <w:locked/>
    <w:rsid w:val="002A74BB"/>
    <w:rPr>
      <w:rFonts w:ascii="BundesSerif Office" w:hAnsi="BundesSerif Office" w:cs="Times New Roman"/>
      <w:sz w:val="20"/>
    </w:rPr>
  </w:style>
  <w:style w:type="paragraph" w:styleId="Fuzeile">
    <w:name w:val="footer"/>
    <w:basedOn w:val="Standard"/>
    <w:link w:val="FuzeileZchn"/>
    <w:uiPriority w:val="99"/>
    <w:rsid w:val="00F37386"/>
    <w:pPr>
      <w:tabs>
        <w:tab w:val="center" w:pos="4536"/>
        <w:tab w:val="right" w:pos="9072"/>
      </w:tabs>
    </w:pPr>
    <w:rPr>
      <w:sz w:val="20"/>
    </w:rPr>
  </w:style>
  <w:style w:type="character" w:customStyle="1" w:styleId="FuzeileZchn">
    <w:name w:val="Fußzeile Zchn"/>
    <w:basedOn w:val="Absatz-Standardschriftart"/>
    <w:link w:val="Fuzeile"/>
    <w:uiPriority w:val="99"/>
    <w:locked/>
    <w:rsid w:val="002A74BB"/>
    <w:rPr>
      <w:rFonts w:ascii="BundesSerif Office" w:hAnsi="BundesSerif Office" w:cs="Times New Roman"/>
      <w:sz w:val="20"/>
    </w:rPr>
  </w:style>
  <w:style w:type="character" w:styleId="Seitenzahl">
    <w:name w:val="page number"/>
    <w:basedOn w:val="Absatz-Standardschriftart"/>
    <w:uiPriority w:val="99"/>
    <w:rsid w:val="009D065A"/>
    <w:rPr>
      <w:rFonts w:ascii="BundesSerif Office" w:hAnsi="BundesSerif Office" w:cs="Times New Roman"/>
      <w:sz w:val="16"/>
    </w:rPr>
  </w:style>
  <w:style w:type="paragraph" w:customStyle="1" w:styleId="Normal-Absatz">
    <w:name w:val="Normal-Absatz"/>
    <w:basedOn w:val="Standard"/>
    <w:link w:val="Normal-AbsatzZchn"/>
    <w:rsid w:val="00F07411"/>
    <w:pPr>
      <w:spacing w:line="360" w:lineRule="auto"/>
    </w:pPr>
    <w:rPr>
      <w:rFonts w:ascii="Arial" w:hAnsi="Arial"/>
    </w:rPr>
  </w:style>
  <w:style w:type="character" w:customStyle="1" w:styleId="Normal-AbsatzZchn">
    <w:name w:val="Normal-Absatz Zchn"/>
    <w:link w:val="Normal-Absatz"/>
    <w:locked/>
    <w:rsid w:val="00F07411"/>
    <w:rPr>
      <w:rFonts w:ascii="Arial" w:hAnsi="Arial"/>
      <w:sz w:val="22"/>
      <w:lang w:val="de-DE" w:eastAsia="de-DE"/>
    </w:rPr>
  </w:style>
  <w:style w:type="paragraph" w:styleId="Standardeinzug">
    <w:name w:val="Normal Indent"/>
    <w:basedOn w:val="Standard"/>
    <w:rsid w:val="00F07411"/>
    <w:pPr>
      <w:widowControl w:val="0"/>
      <w:tabs>
        <w:tab w:val="left" w:pos="426"/>
        <w:tab w:val="left" w:pos="851"/>
        <w:tab w:val="left" w:pos="1276"/>
        <w:tab w:val="left" w:pos="1701"/>
        <w:tab w:val="left" w:pos="2127"/>
        <w:tab w:val="left" w:pos="2552"/>
        <w:tab w:val="left" w:pos="2977"/>
      </w:tabs>
      <w:spacing w:before="120"/>
      <w:ind w:left="708"/>
      <w:jc w:val="both"/>
    </w:pPr>
    <w:rPr>
      <w:rFonts w:ascii="Times New Roman" w:hAnsi="Times New Roman"/>
      <w:sz w:val="26"/>
    </w:rPr>
  </w:style>
  <w:style w:type="paragraph" w:customStyle="1" w:styleId="Text">
    <w:name w:val="Text"/>
    <w:basedOn w:val="Standard"/>
    <w:rsid w:val="00F07411"/>
    <w:pPr>
      <w:spacing w:before="120" w:after="120" w:line="240" w:lineRule="auto"/>
      <w:jc w:val="both"/>
    </w:pPr>
    <w:rPr>
      <w:rFonts w:ascii="Arial" w:hAnsi="Arial" w:cs="Arial"/>
      <w:szCs w:val="24"/>
    </w:rPr>
  </w:style>
  <w:style w:type="paragraph" w:customStyle="1" w:styleId="BegrndungTitel">
    <w:name w:val="Begründung Titel"/>
    <w:basedOn w:val="Standard"/>
    <w:next w:val="Text"/>
    <w:uiPriority w:val="99"/>
    <w:rsid w:val="00F07411"/>
    <w:pPr>
      <w:keepNext/>
      <w:spacing w:before="240" w:after="60" w:line="240" w:lineRule="auto"/>
      <w:jc w:val="both"/>
    </w:pPr>
    <w:rPr>
      <w:rFonts w:ascii="Arial" w:hAnsi="Arial" w:cs="Arial"/>
      <w:b/>
      <w:kern w:val="32"/>
      <w:sz w:val="26"/>
      <w:szCs w:val="24"/>
    </w:rPr>
  </w:style>
  <w:style w:type="character" w:customStyle="1" w:styleId="Marker">
    <w:name w:val="Marker"/>
    <w:rsid w:val="00F07411"/>
    <w:rPr>
      <w:color w:val="0000FF"/>
    </w:rPr>
  </w:style>
  <w:style w:type="paragraph" w:customStyle="1" w:styleId="Haus-spezifisch0">
    <w:name w:val="Haus-spezifisch"/>
    <w:basedOn w:val="Standard"/>
    <w:next w:val="Standard"/>
    <w:uiPriority w:val="99"/>
    <w:rsid w:val="00F07411"/>
    <w:pPr>
      <w:spacing w:line="360" w:lineRule="auto"/>
    </w:pPr>
    <w:rPr>
      <w:rFonts w:ascii="Arial" w:hAnsi="Arial"/>
    </w:rPr>
  </w:style>
  <w:style w:type="character" w:customStyle="1" w:styleId="aZchn">
    <w:name w:val="a Zchn"/>
    <w:aliases w:val="b Zchn,c Einrückung Zchn"/>
    <w:link w:val="a"/>
    <w:uiPriority w:val="99"/>
    <w:locked/>
    <w:rsid w:val="00F07411"/>
    <w:rPr>
      <w:rFonts w:ascii="Arial" w:hAnsi="Arial"/>
      <w:sz w:val="22"/>
      <w:lang w:val="de-DE" w:eastAsia="de-DE"/>
    </w:rPr>
  </w:style>
  <w:style w:type="paragraph" w:customStyle="1" w:styleId="a">
    <w:name w:val="a"/>
    <w:aliases w:val="b,c Einrückung"/>
    <w:basedOn w:val="Standard"/>
    <w:link w:val="aZchn"/>
    <w:uiPriority w:val="99"/>
    <w:rsid w:val="00F07411"/>
    <w:pPr>
      <w:tabs>
        <w:tab w:val="left" w:pos="1210"/>
      </w:tabs>
      <w:ind w:left="1100" w:hanging="550"/>
    </w:pPr>
    <w:rPr>
      <w:rFonts w:ascii="Arial" w:hAnsi="Arial"/>
    </w:rPr>
  </w:style>
  <w:style w:type="character" w:customStyle="1" w:styleId="1EinrckungZchn">
    <w:name w:val="1. Einrückung Zchn"/>
    <w:link w:val="1Einrckung"/>
    <w:uiPriority w:val="99"/>
    <w:locked/>
    <w:rsid w:val="00F07411"/>
    <w:rPr>
      <w:rFonts w:ascii="BundesSerif Office" w:hAnsi="BundesSerif Office"/>
      <w:sz w:val="22"/>
      <w:lang w:val="de-DE" w:eastAsia="de-DE"/>
    </w:rPr>
  </w:style>
  <w:style w:type="paragraph" w:customStyle="1" w:styleId="NummerierungStufe1">
    <w:name w:val="Nummerierung (Stufe 1)"/>
    <w:basedOn w:val="Standard"/>
    <w:rsid w:val="00F07411"/>
    <w:pPr>
      <w:numPr>
        <w:ilvl w:val="3"/>
        <w:numId w:val="1"/>
      </w:numPr>
      <w:spacing w:before="120" w:after="120" w:line="240" w:lineRule="auto"/>
      <w:jc w:val="both"/>
    </w:pPr>
    <w:rPr>
      <w:rFonts w:ascii="Arial" w:hAnsi="Arial" w:cs="Arial"/>
      <w:szCs w:val="22"/>
    </w:rPr>
  </w:style>
  <w:style w:type="paragraph" w:customStyle="1" w:styleId="NummerierungStufe2">
    <w:name w:val="Nummerierung (Stufe 2)"/>
    <w:basedOn w:val="Standard"/>
    <w:rsid w:val="00F07411"/>
    <w:pPr>
      <w:numPr>
        <w:ilvl w:val="4"/>
        <w:numId w:val="1"/>
      </w:numPr>
      <w:spacing w:before="120" w:after="120" w:line="240" w:lineRule="auto"/>
      <w:jc w:val="both"/>
    </w:pPr>
    <w:rPr>
      <w:rFonts w:ascii="Arial" w:hAnsi="Arial" w:cs="Arial"/>
      <w:szCs w:val="22"/>
    </w:rPr>
  </w:style>
  <w:style w:type="paragraph" w:customStyle="1" w:styleId="NummerierungStufe3">
    <w:name w:val="Nummerierung (Stufe 3)"/>
    <w:basedOn w:val="Standard"/>
    <w:rsid w:val="00F07411"/>
    <w:pPr>
      <w:numPr>
        <w:ilvl w:val="5"/>
        <w:numId w:val="1"/>
      </w:numPr>
      <w:spacing w:before="120" w:after="120" w:line="240" w:lineRule="auto"/>
      <w:jc w:val="both"/>
    </w:pPr>
    <w:rPr>
      <w:rFonts w:ascii="Arial" w:hAnsi="Arial" w:cs="Arial"/>
      <w:szCs w:val="22"/>
    </w:rPr>
  </w:style>
  <w:style w:type="paragraph" w:customStyle="1" w:styleId="NummerierungStufe4">
    <w:name w:val="Nummerierung (Stufe 4)"/>
    <w:basedOn w:val="Standard"/>
    <w:rsid w:val="00F07411"/>
    <w:pPr>
      <w:numPr>
        <w:ilvl w:val="6"/>
        <w:numId w:val="1"/>
      </w:numPr>
      <w:spacing w:before="120" w:after="120" w:line="240" w:lineRule="auto"/>
      <w:jc w:val="both"/>
    </w:pPr>
    <w:rPr>
      <w:rFonts w:ascii="Arial" w:hAnsi="Arial" w:cs="Arial"/>
      <w:szCs w:val="22"/>
    </w:rPr>
  </w:style>
  <w:style w:type="paragraph" w:customStyle="1" w:styleId="ParagraphBezeichner">
    <w:name w:val="Paragraph Bezeichner"/>
    <w:basedOn w:val="Standard"/>
    <w:next w:val="Standard"/>
    <w:rsid w:val="00F07411"/>
    <w:pPr>
      <w:keepNext/>
      <w:numPr>
        <w:ilvl w:val="1"/>
        <w:numId w:val="1"/>
      </w:numPr>
      <w:spacing w:before="480" w:after="120" w:line="240" w:lineRule="auto"/>
      <w:jc w:val="center"/>
    </w:pPr>
    <w:rPr>
      <w:rFonts w:ascii="Arial" w:hAnsi="Arial" w:cs="Arial"/>
      <w:szCs w:val="22"/>
    </w:rPr>
  </w:style>
  <w:style w:type="paragraph" w:customStyle="1" w:styleId="JuristischerAbsatznummeriert">
    <w:name w:val="Juristischer Absatz (nummeriert)"/>
    <w:basedOn w:val="Standard"/>
    <w:rsid w:val="00F07411"/>
    <w:pPr>
      <w:numPr>
        <w:ilvl w:val="2"/>
        <w:numId w:val="1"/>
      </w:numPr>
      <w:spacing w:before="120" w:after="120" w:line="240" w:lineRule="auto"/>
      <w:jc w:val="both"/>
    </w:pPr>
    <w:rPr>
      <w:rFonts w:ascii="Arial" w:hAnsi="Arial" w:cs="Arial"/>
      <w:szCs w:val="22"/>
    </w:rPr>
  </w:style>
  <w:style w:type="paragraph" w:customStyle="1" w:styleId="ArtikelBezeichner">
    <w:name w:val="Artikel Bezeichner"/>
    <w:basedOn w:val="Standard"/>
    <w:next w:val="Standard"/>
    <w:rsid w:val="00F07411"/>
    <w:pPr>
      <w:keepNext/>
      <w:numPr>
        <w:numId w:val="1"/>
      </w:numPr>
      <w:spacing w:before="480" w:after="240" w:line="240" w:lineRule="auto"/>
      <w:jc w:val="center"/>
    </w:pPr>
    <w:rPr>
      <w:rFonts w:ascii="Arial" w:hAnsi="Arial" w:cs="Arial"/>
      <w:b/>
      <w:sz w:val="28"/>
      <w:szCs w:val="24"/>
    </w:rPr>
  </w:style>
  <w:style w:type="paragraph" w:styleId="Sprechblasentext">
    <w:name w:val="Balloon Text"/>
    <w:basedOn w:val="Standard"/>
    <w:link w:val="SprechblasentextZchn"/>
    <w:uiPriority w:val="99"/>
    <w:rsid w:val="007D25D3"/>
    <w:rPr>
      <w:rFonts w:ascii="Times New Roman" w:hAnsi="Times New Roman"/>
      <w:sz w:val="16"/>
    </w:rPr>
  </w:style>
  <w:style w:type="character" w:customStyle="1" w:styleId="SprechblasentextZchn">
    <w:name w:val="Sprechblasentext Zchn"/>
    <w:basedOn w:val="Absatz-Standardschriftart"/>
    <w:link w:val="Sprechblasentext"/>
    <w:uiPriority w:val="99"/>
    <w:semiHidden/>
    <w:locked/>
    <w:rsid w:val="007D25D3"/>
    <w:rPr>
      <w:rFonts w:cs="Times New Roman"/>
      <w:sz w:val="16"/>
      <w:lang w:val="de-DE" w:eastAsia="de-DE"/>
    </w:rPr>
  </w:style>
  <w:style w:type="table" w:styleId="Tabellenraster">
    <w:name w:val="Table Grid"/>
    <w:basedOn w:val="NormaleTabelle"/>
    <w:uiPriority w:val="99"/>
    <w:rsid w:val="00BE6C1B"/>
    <w:pPr>
      <w:spacing w:line="3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AA0AAA"/>
    <w:pPr>
      <w:shd w:val="clear" w:color="auto" w:fill="000080"/>
    </w:pPr>
    <w:rPr>
      <w:rFonts w:ascii="Times New Roman" w:hAnsi="Times New Roman"/>
      <w:sz w:val="2"/>
    </w:rPr>
  </w:style>
  <w:style w:type="character" w:customStyle="1" w:styleId="DokumentstrukturZchn">
    <w:name w:val="Dokumentstruktur Zchn"/>
    <w:basedOn w:val="Absatz-Standardschriftart"/>
    <w:link w:val="Dokumentstruktur"/>
    <w:uiPriority w:val="99"/>
    <w:semiHidden/>
    <w:locked/>
    <w:rsid w:val="002A74BB"/>
    <w:rPr>
      <w:rFonts w:cs="Times New Roman"/>
      <w:sz w:val="2"/>
    </w:rPr>
  </w:style>
  <w:style w:type="character" w:styleId="Hyperlink">
    <w:name w:val="Hyperlink"/>
    <w:basedOn w:val="Absatz-Standardschriftart"/>
    <w:uiPriority w:val="99"/>
    <w:rsid w:val="00EA4199"/>
    <w:rPr>
      <w:rFonts w:cs="Times New Roman"/>
      <w:color w:val="0000FF"/>
      <w:u w:val="single"/>
    </w:rPr>
  </w:style>
  <w:style w:type="paragraph" w:customStyle="1" w:styleId="JuristischerAbsatzmanuell">
    <w:name w:val="Juristischer Absatz (manuell)"/>
    <w:basedOn w:val="Standard"/>
    <w:next w:val="Standard"/>
    <w:uiPriority w:val="99"/>
    <w:rsid w:val="00AF5E5A"/>
    <w:pPr>
      <w:tabs>
        <w:tab w:val="left" w:pos="850"/>
      </w:tabs>
      <w:spacing w:before="120" w:after="120" w:line="240" w:lineRule="auto"/>
      <w:ind w:firstLine="425"/>
      <w:jc w:val="both"/>
    </w:pPr>
    <w:rPr>
      <w:rFonts w:ascii="Arial" w:hAnsi="Arial" w:cs="Arial"/>
      <w:szCs w:val="24"/>
    </w:rPr>
  </w:style>
  <w:style w:type="character" w:customStyle="1" w:styleId="RevisionText">
    <w:name w:val="Revision Text"/>
    <w:rsid w:val="002A657A"/>
    <w:rPr>
      <w:color w:val="800000"/>
    </w:rPr>
  </w:style>
  <w:style w:type="character" w:styleId="Kommentarzeichen">
    <w:name w:val="annotation reference"/>
    <w:basedOn w:val="Absatz-Standardschriftart"/>
    <w:uiPriority w:val="99"/>
    <w:rsid w:val="00451395"/>
    <w:rPr>
      <w:rFonts w:cs="Times New Roman"/>
      <w:sz w:val="16"/>
    </w:rPr>
  </w:style>
  <w:style w:type="paragraph" w:styleId="Kommentartext">
    <w:name w:val="annotation text"/>
    <w:basedOn w:val="Standard"/>
    <w:link w:val="KommentartextZchn"/>
    <w:uiPriority w:val="99"/>
    <w:rsid w:val="00A84556"/>
    <w:rPr>
      <w:sz w:val="20"/>
    </w:rPr>
  </w:style>
  <w:style w:type="character" w:customStyle="1" w:styleId="KommentartextZchn">
    <w:name w:val="Kommentartext Zchn"/>
    <w:basedOn w:val="Absatz-Standardschriftart"/>
    <w:link w:val="Kommentartext"/>
    <w:uiPriority w:val="99"/>
    <w:locked/>
    <w:rsid w:val="00451395"/>
    <w:rPr>
      <w:rFonts w:ascii="BundesSerif Office" w:hAnsi="BundesSerif Office" w:cs="Times New Roman"/>
    </w:rPr>
  </w:style>
  <w:style w:type="paragraph" w:styleId="Kommentarthema">
    <w:name w:val="annotation subject"/>
    <w:basedOn w:val="Kommentartext"/>
    <w:next w:val="Kommentartext"/>
    <w:link w:val="KommentarthemaZchn"/>
    <w:uiPriority w:val="99"/>
    <w:semiHidden/>
    <w:rsid w:val="00A84556"/>
    <w:rPr>
      <w:b/>
      <w:bCs/>
    </w:rPr>
  </w:style>
  <w:style w:type="character" w:customStyle="1" w:styleId="KommentarthemaZchn">
    <w:name w:val="Kommentarthema Zchn"/>
    <w:basedOn w:val="KommentartextZchn"/>
    <w:link w:val="Kommentarthema"/>
    <w:uiPriority w:val="99"/>
    <w:semiHidden/>
    <w:locked/>
    <w:rsid w:val="00451395"/>
    <w:rPr>
      <w:rFonts w:ascii="BundesSerif Office" w:hAnsi="BundesSerif Office" w:cs="Times New Roman"/>
      <w:b/>
    </w:rPr>
  </w:style>
  <w:style w:type="paragraph" w:customStyle="1" w:styleId="Begrndung">
    <w:name w:val="Begründung"/>
    <w:basedOn w:val="Standard"/>
    <w:link w:val="BegrndungZchn"/>
    <w:rsid w:val="005A6E16"/>
    <w:pPr>
      <w:widowControl w:val="0"/>
      <w:tabs>
        <w:tab w:val="left" w:pos="1560"/>
        <w:tab w:val="left" w:pos="1985"/>
        <w:tab w:val="left" w:pos="2410"/>
        <w:tab w:val="left" w:pos="2835"/>
        <w:tab w:val="left" w:pos="3261"/>
        <w:tab w:val="left" w:pos="3686"/>
        <w:tab w:val="left" w:pos="4111"/>
      </w:tabs>
      <w:snapToGrid w:val="0"/>
      <w:spacing w:before="72" w:line="240" w:lineRule="atLeast"/>
      <w:ind w:left="1134"/>
      <w:jc w:val="both"/>
    </w:pPr>
    <w:rPr>
      <w:rFonts w:ascii="Times" w:hAnsi="Times"/>
      <w:sz w:val="24"/>
    </w:rPr>
  </w:style>
  <w:style w:type="character" w:customStyle="1" w:styleId="BegrndungZchn">
    <w:name w:val="Begründung Zchn"/>
    <w:link w:val="Begrndung"/>
    <w:locked/>
    <w:rsid w:val="005A6E16"/>
    <w:rPr>
      <w:rFonts w:ascii="Times" w:hAnsi="Times"/>
      <w:sz w:val="24"/>
      <w:szCs w:val="20"/>
    </w:rPr>
  </w:style>
  <w:style w:type="paragraph" w:styleId="Listenabsatz">
    <w:name w:val="List Paragraph"/>
    <w:basedOn w:val="Standard"/>
    <w:uiPriority w:val="34"/>
    <w:qFormat/>
    <w:rsid w:val="00731F7C"/>
    <w:pPr>
      <w:ind w:left="720"/>
      <w:contextualSpacing/>
    </w:pPr>
  </w:style>
  <w:style w:type="paragraph" w:customStyle="1" w:styleId="RevisionJuristischerAbsatzmanuell">
    <w:name w:val="Revision Juristischer Absatz (manuell)"/>
    <w:basedOn w:val="Standard"/>
    <w:rsid w:val="0087463C"/>
    <w:pPr>
      <w:tabs>
        <w:tab w:val="left" w:pos="850"/>
      </w:tabs>
      <w:spacing w:before="120" w:after="120" w:line="240" w:lineRule="auto"/>
      <w:ind w:firstLine="425"/>
      <w:jc w:val="both"/>
    </w:pPr>
    <w:rPr>
      <w:rFonts w:ascii="Arial" w:eastAsiaTheme="minorHAnsi" w:hAnsi="Arial" w:cs="Arial"/>
      <w:color w:val="800000"/>
      <w:szCs w:val="22"/>
    </w:rPr>
  </w:style>
  <w:style w:type="character" w:styleId="Fett">
    <w:name w:val="Strong"/>
    <w:basedOn w:val="Absatz-Standardschriftart"/>
    <w:qFormat/>
    <w:locked/>
    <w:rsid w:val="0087463C"/>
    <w:rPr>
      <w:b/>
      <w:bCs/>
    </w:rPr>
  </w:style>
  <w:style w:type="paragraph" w:styleId="NurText">
    <w:name w:val="Plain Text"/>
    <w:basedOn w:val="Standard"/>
    <w:link w:val="NurTextZchn"/>
    <w:uiPriority w:val="99"/>
    <w:unhideWhenUsed/>
    <w:rsid w:val="0058525B"/>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58525B"/>
    <w:rPr>
      <w:rFonts w:ascii="Calibri" w:eastAsiaTheme="minorHAnsi" w:hAnsi="Calibri" w:cstheme="minorBidi"/>
      <w:szCs w:val="21"/>
      <w:lang w:eastAsia="en-US"/>
    </w:rPr>
  </w:style>
  <w:style w:type="paragraph" w:styleId="berarbeitung">
    <w:name w:val="Revision"/>
    <w:hidden/>
    <w:uiPriority w:val="99"/>
    <w:semiHidden/>
    <w:rsid w:val="007F71B4"/>
    <w:rPr>
      <w:rFonts w:ascii="BundesSerif Office" w:hAnsi="BundesSerif Office"/>
      <w:szCs w:val="20"/>
    </w:rPr>
  </w:style>
  <w:style w:type="character" w:styleId="Hervorhebung">
    <w:name w:val="Emphasis"/>
    <w:basedOn w:val="Absatz-Standardschriftart"/>
    <w:uiPriority w:val="20"/>
    <w:qFormat/>
    <w:locked/>
    <w:rsid w:val="0041202D"/>
    <w:rPr>
      <w:i/>
      <w:iCs/>
    </w:rPr>
  </w:style>
  <w:style w:type="paragraph" w:customStyle="1" w:styleId="JuristischerAbsatznichtnummeriert">
    <w:name w:val="Juristischer Absatz (nicht nummeriert)"/>
    <w:basedOn w:val="Standard"/>
    <w:next w:val="NummerierungStufe1"/>
    <w:rsid w:val="00603B45"/>
    <w:pPr>
      <w:spacing w:before="120" w:after="120" w:line="240" w:lineRule="auto"/>
      <w:ind w:firstLine="425"/>
      <w:jc w:val="both"/>
    </w:pPr>
    <w:rPr>
      <w:rFonts w:ascii="Arial" w:eastAsiaTheme="minorHAnsi" w:hAnsi="Arial" w:cs="Arial"/>
      <w:szCs w:val="22"/>
      <w:lang w:eastAsia="en-US"/>
    </w:rPr>
  </w:style>
  <w:style w:type="paragraph" w:customStyle="1" w:styleId="RevisionJuristischerAbsatz">
    <w:name w:val="Revision Juristischer Absatz"/>
    <w:basedOn w:val="Standard"/>
    <w:rsid w:val="00B248E6"/>
    <w:pPr>
      <w:numPr>
        <w:ilvl w:val="2"/>
        <w:numId w:val="2"/>
      </w:numPr>
      <w:spacing w:before="120" w:after="120" w:line="240" w:lineRule="auto"/>
      <w:jc w:val="both"/>
      <w:outlineLvl w:val="8"/>
    </w:pPr>
    <w:rPr>
      <w:rFonts w:ascii="Arial" w:eastAsiaTheme="minorHAnsi" w:hAnsi="Arial" w:cs="Arial"/>
      <w:color w:val="800000"/>
      <w:szCs w:val="22"/>
      <w:lang w:eastAsia="en-US"/>
    </w:rPr>
  </w:style>
  <w:style w:type="paragraph" w:customStyle="1" w:styleId="RevisionNummerierungStufe1">
    <w:name w:val="Revision Nummerierung (Stufe 1)"/>
    <w:basedOn w:val="Standard"/>
    <w:rsid w:val="00B248E6"/>
    <w:pPr>
      <w:numPr>
        <w:ilvl w:val="3"/>
        <w:numId w:val="2"/>
      </w:numPr>
      <w:spacing w:before="120" w:after="120" w:line="240" w:lineRule="auto"/>
      <w:jc w:val="both"/>
    </w:pPr>
    <w:rPr>
      <w:rFonts w:ascii="Arial" w:eastAsiaTheme="minorHAnsi" w:hAnsi="Arial" w:cs="Arial"/>
      <w:color w:val="800000"/>
      <w:szCs w:val="22"/>
      <w:lang w:eastAsia="en-US"/>
    </w:rPr>
  </w:style>
  <w:style w:type="paragraph" w:customStyle="1" w:styleId="RevisionNummerierungStufe2">
    <w:name w:val="Revision Nummerierung (Stufe 2)"/>
    <w:basedOn w:val="Standard"/>
    <w:rsid w:val="00B248E6"/>
    <w:pPr>
      <w:numPr>
        <w:ilvl w:val="4"/>
        <w:numId w:val="2"/>
      </w:numPr>
      <w:spacing w:before="120" w:after="120" w:line="240" w:lineRule="auto"/>
      <w:jc w:val="both"/>
    </w:pPr>
    <w:rPr>
      <w:rFonts w:ascii="Arial" w:eastAsiaTheme="minorHAnsi" w:hAnsi="Arial" w:cs="Arial"/>
      <w:color w:val="800000"/>
      <w:szCs w:val="22"/>
      <w:lang w:eastAsia="en-US"/>
    </w:rPr>
  </w:style>
  <w:style w:type="paragraph" w:customStyle="1" w:styleId="RevisionNummerierungStufe3">
    <w:name w:val="Revision Nummerierung (Stufe 3)"/>
    <w:basedOn w:val="Standard"/>
    <w:rsid w:val="00B248E6"/>
    <w:pPr>
      <w:numPr>
        <w:ilvl w:val="5"/>
        <w:numId w:val="2"/>
      </w:numPr>
      <w:spacing w:before="120" w:after="120" w:line="240" w:lineRule="auto"/>
      <w:jc w:val="both"/>
    </w:pPr>
    <w:rPr>
      <w:rFonts w:ascii="Arial" w:eastAsiaTheme="minorHAnsi" w:hAnsi="Arial" w:cs="Arial"/>
      <w:color w:val="800000"/>
      <w:szCs w:val="22"/>
      <w:lang w:eastAsia="en-US"/>
    </w:rPr>
  </w:style>
  <w:style w:type="paragraph" w:customStyle="1" w:styleId="RevisionNummerierungStufe4">
    <w:name w:val="Revision Nummerierung (Stufe 4)"/>
    <w:basedOn w:val="Standard"/>
    <w:rsid w:val="00B248E6"/>
    <w:pPr>
      <w:numPr>
        <w:ilvl w:val="6"/>
        <w:numId w:val="2"/>
      </w:numPr>
      <w:spacing w:before="120" w:after="120" w:line="240" w:lineRule="auto"/>
      <w:jc w:val="both"/>
    </w:pPr>
    <w:rPr>
      <w:rFonts w:ascii="Arial" w:eastAsiaTheme="minorHAnsi" w:hAnsi="Arial" w:cs="Arial"/>
      <w:color w:val="800000"/>
      <w:szCs w:val="22"/>
      <w:lang w:eastAsia="en-US"/>
    </w:rPr>
  </w:style>
  <w:style w:type="paragraph" w:customStyle="1" w:styleId="RevisionParagraphBezeichner">
    <w:name w:val="Revision Paragraph Bezeichner"/>
    <w:basedOn w:val="Standard"/>
    <w:next w:val="RevisionParagraphberschrift"/>
    <w:rsid w:val="00B248E6"/>
    <w:pPr>
      <w:keepNext/>
      <w:numPr>
        <w:ilvl w:val="1"/>
        <w:numId w:val="2"/>
      </w:numPr>
      <w:spacing w:before="480" w:after="120" w:line="240" w:lineRule="auto"/>
      <w:jc w:val="center"/>
      <w:outlineLvl w:val="7"/>
    </w:pPr>
    <w:rPr>
      <w:rFonts w:ascii="Arial" w:eastAsiaTheme="minorHAnsi" w:hAnsi="Arial" w:cs="Arial"/>
      <w:color w:val="800000"/>
      <w:szCs w:val="22"/>
      <w:lang w:eastAsia="en-US"/>
    </w:rPr>
  </w:style>
  <w:style w:type="paragraph" w:customStyle="1" w:styleId="RevisionParagraphBezeichnermanuell">
    <w:name w:val="Revision Paragraph Bezeichner (manuell)"/>
    <w:basedOn w:val="Standard"/>
    <w:next w:val="RevisionParagraphberschrift"/>
    <w:rsid w:val="00B248E6"/>
    <w:pPr>
      <w:keepNext/>
      <w:spacing w:before="480" w:after="120" w:line="240" w:lineRule="auto"/>
      <w:jc w:val="center"/>
      <w:outlineLvl w:val="7"/>
    </w:pPr>
    <w:rPr>
      <w:rFonts w:ascii="Arial" w:eastAsiaTheme="minorHAnsi" w:hAnsi="Arial" w:cs="Arial"/>
      <w:color w:val="800000"/>
      <w:szCs w:val="22"/>
      <w:lang w:eastAsia="en-US"/>
    </w:rPr>
  </w:style>
  <w:style w:type="paragraph" w:customStyle="1" w:styleId="RevisionParagraphberschrift">
    <w:name w:val="Revision Paragraph Überschrift"/>
    <w:basedOn w:val="Standard"/>
    <w:next w:val="RevisionJuristischerAbsatz"/>
    <w:rsid w:val="00B248E6"/>
    <w:pPr>
      <w:keepNext/>
      <w:spacing w:before="120" w:after="120" w:line="240" w:lineRule="auto"/>
      <w:jc w:val="center"/>
      <w:outlineLvl w:val="7"/>
    </w:pPr>
    <w:rPr>
      <w:rFonts w:ascii="Arial" w:eastAsiaTheme="minorHAnsi" w:hAnsi="Arial" w:cs="Arial"/>
      <w:color w:val="800000"/>
      <w:szCs w:val="22"/>
      <w:lang w:eastAsia="en-US"/>
    </w:rPr>
  </w:style>
  <w:style w:type="paragraph" w:customStyle="1" w:styleId="RevisionArtikelBezeichner">
    <w:name w:val="Revision Artikel Bezeichner"/>
    <w:basedOn w:val="Standard"/>
    <w:next w:val="Standard"/>
    <w:rsid w:val="00B248E6"/>
    <w:pPr>
      <w:keepNext/>
      <w:numPr>
        <w:numId w:val="2"/>
      </w:numPr>
      <w:spacing w:before="480" w:after="240" w:line="240" w:lineRule="auto"/>
      <w:jc w:val="center"/>
      <w:outlineLvl w:val="7"/>
    </w:pPr>
    <w:rPr>
      <w:rFonts w:ascii="Arial" w:eastAsiaTheme="minorHAnsi" w:hAnsi="Arial" w:cs="Arial"/>
      <w:color w:val="800000"/>
      <w:sz w:val="28"/>
      <w:szCs w:val="22"/>
      <w:lang w:eastAsia="en-US"/>
    </w:rPr>
  </w:style>
  <w:style w:type="character" w:styleId="BesuchterHyperlink">
    <w:name w:val="FollowedHyperlink"/>
    <w:basedOn w:val="Absatz-Standardschriftart"/>
    <w:uiPriority w:val="99"/>
    <w:semiHidden/>
    <w:unhideWhenUsed/>
    <w:rsid w:val="00D252C3"/>
    <w:rPr>
      <w:color w:val="800080" w:themeColor="followedHyperlink"/>
      <w:u w:val="single"/>
    </w:rPr>
  </w:style>
  <w:style w:type="character" w:customStyle="1" w:styleId="Binnenverweis">
    <w:name w:val="Binnenverweis"/>
    <w:basedOn w:val="Absatz-Standardschriftart"/>
    <w:rsid w:val="009E3FEC"/>
    <w:rPr>
      <w:noProof/>
      <w:u w:val="none"/>
      <w:shd w:val="clear" w:color="auto" w:fill="E0E0E0"/>
    </w:rPr>
  </w:style>
  <w:style w:type="paragraph" w:customStyle="1" w:styleId="Default">
    <w:name w:val="Default"/>
    <w:rsid w:val="009855B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1086">
      <w:bodyDiv w:val="1"/>
      <w:marLeft w:val="0"/>
      <w:marRight w:val="0"/>
      <w:marTop w:val="0"/>
      <w:marBottom w:val="0"/>
      <w:divBdr>
        <w:top w:val="none" w:sz="0" w:space="0" w:color="auto"/>
        <w:left w:val="none" w:sz="0" w:space="0" w:color="auto"/>
        <w:bottom w:val="none" w:sz="0" w:space="0" w:color="auto"/>
        <w:right w:val="none" w:sz="0" w:space="0" w:color="auto"/>
      </w:divBdr>
    </w:div>
    <w:div w:id="157229231">
      <w:bodyDiv w:val="1"/>
      <w:marLeft w:val="0"/>
      <w:marRight w:val="0"/>
      <w:marTop w:val="0"/>
      <w:marBottom w:val="0"/>
      <w:divBdr>
        <w:top w:val="none" w:sz="0" w:space="0" w:color="auto"/>
        <w:left w:val="none" w:sz="0" w:space="0" w:color="auto"/>
        <w:bottom w:val="none" w:sz="0" w:space="0" w:color="auto"/>
        <w:right w:val="none" w:sz="0" w:space="0" w:color="auto"/>
      </w:divBdr>
    </w:div>
    <w:div w:id="326591032">
      <w:bodyDiv w:val="1"/>
      <w:marLeft w:val="0"/>
      <w:marRight w:val="0"/>
      <w:marTop w:val="0"/>
      <w:marBottom w:val="0"/>
      <w:divBdr>
        <w:top w:val="none" w:sz="0" w:space="0" w:color="auto"/>
        <w:left w:val="none" w:sz="0" w:space="0" w:color="auto"/>
        <w:bottom w:val="none" w:sz="0" w:space="0" w:color="auto"/>
        <w:right w:val="none" w:sz="0" w:space="0" w:color="auto"/>
      </w:divBdr>
    </w:div>
    <w:div w:id="439761818">
      <w:bodyDiv w:val="1"/>
      <w:marLeft w:val="0"/>
      <w:marRight w:val="0"/>
      <w:marTop w:val="0"/>
      <w:marBottom w:val="0"/>
      <w:divBdr>
        <w:top w:val="none" w:sz="0" w:space="0" w:color="auto"/>
        <w:left w:val="none" w:sz="0" w:space="0" w:color="auto"/>
        <w:bottom w:val="none" w:sz="0" w:space="0" w:color="auto"/>
        <w:right w:val="none" w:sz="0" w:space="0" w:color="auto"/>
      </w:divBdr>
    </w:div>
    <w:div w:id="462507871">
      <w:bodyDiv w:val="1"/>
      <w:marLeft w:val="0"/>
      <w:marRight w:val="0"/>
      <w:marTop w:val="0"/>
      <w:marBottom w:val="0"/>
      <w:divBdr>
        <w:top w:val="none" w:sz="0" w:space="0" w:color="auto"/>
        <w:left w:val="none" w:sz="0" w:space="0" w:color="auto"/>
        <w:bottom w:val="none" w:sz="0" w:space="0" w:color="auto"/>
        <w:right w:val="none" w:sz="0" w:space="0" w:color="auto"/>
      </w:divBdr>
    </w:div>
    <w:div w:id="551498366">
      <w:bodyDiv w:val="1"/>
      <w:marLeft w:val="0"/>
      <w:marRight w:val="0"/>
      <w:marTop w:val="0"/>
      <w:marBottom w:val="0"/>
      <w:divBdr>
        <w:top w:val="none" w:sz="0" w:space="0" w:color="auto"/>
        <w:left w:val="none" w:sz="0" w:space="0" w:color="auto"/>
        <w:bottom w:val="none" w:sz="0" w:space="0" w:color="auto"/>
        <w:right w:val="none" w:sz="0" w:space="0" w:color="auto"/>
      </w:divBdr>
    </w:div>
    <w:div w:id="898176542">
      <w:bodyDiv w:val="1"/>
      <w:marLeft w:val="0"/>
      <w:marRight w:val="0"/>
      <w:marTop w:val="0"/>
      <w:marBottom w:val="0"/>
      <w:divBdr>
        <w:top w:val="none" w:sz="0" w:space="0" w:color="auto"/>
        <w:left w:val="none" w:sz="0" w:space="0" w:color="auto"/>
        <w:bottom w:val="none" w:sz="0" w:space="0" w:color="auto"/>
        <w:right w:val="none" w:sz="0" w:space="0" w:color="auto"/>
      </w:divBdr>
    </w:div>
    <w:div w:id="927081776">
      <w:bodyDiv w:val="1"/>
      <w:marLeft w:val="0"/>
      <w:marRight w:val="0"/>
      <w:marTop w:val="0"/>
      <w:marBottom w:val="0"/>
      <w:divBdr>
        <w:top w:val="none" w:sz="0" w:space="0" w:color="auto"/>
        <w:left w:val="none" w:sz="0" w:space="0" w:color="auto"/>
        <w:bottom w:val="none" w:sz="0" w:space="0" w:color="auto"/>
        <w:right w:val="none" w:sz="0" w:space="0" w:color="auto"/>
      </w:divBdr>
    </w:div>
    <w:div w:id="964847532">
      <w:bodyDiv w:val="1"/>
      <w:marLeft w:val="0"/>
      <w:marRight w:val="0"/>
      <w:marTop w:val="0"/>
      <w:marBottom w:val="0"/>
      <w:divBdr>
        <w:top w:val="none" w:sz="0" w:space="0" w:color="auto"/>
        <w:left w:val="none" w:sz="0" w:space="0" w:color="auto"/>
        <w:bottom w:val="none" w:sz="0" w:space="0" w:color="auto"/>
        <w:right w:val="none" w:sz="0" w:space="0" w:color="auto"/>
      </w:divBdr>
    </w:div>
    <w:div w:id="989091446">
      <w:bodyDiv w:val="1"/>
      <w:marLeft w:val="0"/>
      <w:marRight w:val="0"/>
      <w:marTop w:val="0"/>
      <w:marBottom w:val="0"/>
      <w:divBdr>
        <w:top w:val="none" w:sz="0" w:space="0" w:color="auto"/>
        <w:left w:val="none" w:sz="0" w:space="0" w:color="auto"/>
        <w:bottom w:val="none" w:sz="0" w:space="0" w:color="auto"/>
        <w:right w:val="none" w:sz="0" w:space="0" w:color="auto"/>
      </w:divBdr>
    </w:div>
    <w:div w:id="1291327362">
      <w:bodyDiv w:val="1"/>
      <w:marLeft w:val="0"/>
      <w:marRight w:val="0"/>
      <w:marTop w:val="0"/>
      <w:marBottom w:val="0"/>
      <w:divBdr>
        <w:top w:val="none" w:sz="0" w:space="0" w:color="auto"/>
        <w:left w:val="none" w:sz="0" w:space="0" w:color="auto"/>
        <w:bottom w:val="none" w:sz="0" w:space="0" w:color="auto"/>
        <w:right w:val="none" w:sz="0" w:space="0" w:color="auto"/>
      </w:divBdr>
    </w:div>
    <w:div w:id="1491679507">
      <w:bodyDiv w:val="1"/>
      <w:marLeft w:val="0"/>
      <w:marRight w:val="0"/>
      <w:marTop w:val="0"/>
      <w:marBottom w:val="0"/>
      <w:divBdr>
        <w:top w:val="none" w:sz="0" w:space="0" w:color="auto"/>
        <w:left w:val="none" w:sz="0" w:space="0" w:color="auto"/>
        <w:bottom w:val="none" w:sz="0" w:space="0" w:color="auto"/>
        <w:right w:val="none" w:sz="0" w:space="0" w:color="auto"/>
      </w:divBdr>
    </w:div>
    <w:div w:id="1531068178">
      <w:bodyDiv w:val="1"/>
      <w:marLeft w:val="0"/>
      <w:marRight w:val="0"/>
      <w:marTop w:val="0"/>
      <w:marBottom w:val="0"/>
      <w:divBdr>
        <w:top w:val="none" w:sz="0" w:space="0" w:color="auto"/>
        <w:left w:val="none" w:sz="0" w:space="0" w:color="auto"/>
        <w:bottom w:val="none" w:sz="0" w:space="0" w:color="auto"/>
        <w:right w:val="none" w:sz="0" w:space="0" w:color="auto"/>
      </w:divBdr>
    </w:div>
    <w:div w:id="1713383140">
      <w:bodyDiv w:val="1"/>
      <w:marLeft w:val="0"/>
      <w:marRight w:val="0"/>
      <w:marTop w:val="0"/>
      <w:marBottom w:val="0"/>
      <w:divBdr>
        <w:top w:val="none" w:sz="0" w:space="0" w:color="auto"/>
        <w:left w:val="none" w:sz="0" w:space="0" w:color="auto"/>
        <w:bottom w:val="none" w:sz="0" w:space="0" w:color="auto"/>
        <w:right w:val="none" w:sz="0" w:space="0" w:color="auto"/>
      </w:divBdr>
    </w:div>
    <w:div w:id="18549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11985</Words>
  <Characters>74928</Characters>
  <Application>Microsoft Office Word</Application>
  <DocSecurity>4</DocSecurity>
  <Lines>624</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2022-05-16T08:06:00Z</dcterms:created>
  <dcterms:modified xsi:type="dcterms:W3CDTF">2022-05-16T08:06:00Z</dcterms:modified>
</cp:coreProperties>
</file>