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D24DC" w14:textId="74BB3003" w:rsidR="68B5B592" w:rsidRPr="00B4013C" w:rsidRDefault="68B5B592" w:rsidP="007F7127">
      <w:pPr>
        <w:pStyle w:val="Textkrper"/>
        <w:rPr>
          <w:b/>
          <w:bCs/>
          <w:i/>
          <w:iCs/>
        </w:rPr>
      </w:pPr>
      <w:r w:rsidRPr="00B4013C">
        <w:rPr>
          <w:b/>
          <w:bCs/>
          <w:i/>
          <w:iCs/>
        </w:rPr>
        <w:t xml:space="preserve">This document is </w:t>
      </w:r>
      <w:r w:rsidR="6912A5EE" w:rsidRPr="00B4013C">
        <w:rPr>
          <w:b/>
          <w:bCs/>
          <w:i/>
          <w:iCs/>
        </w:rPr>
        <w:t>a copy of the survey</w:t>
      </w:r>
      <w:r w:rsidR="43E0600F" w:rsidRPr="00B4013C">
        <w:rPr>
          <w:b/>
          <w:bCs/>
          <w:i/>
          <w:iCs/>
        </w:rPr>
        <w:t xml:space="preserve"> </w:t>
      </w:r>
      <w:r w:rsidR="790FA15B" w:rsidRPr="00B4013C">
        <w:rPr>
          <w:b/>
          <w:bCs/>
          <w:i/>
          <w:iCs/>
        </w:rPr>
        <w:t>questions and it is</w:t>
      </w:r>
      <w:r w:rsidR="6912A5EE" w:rsidRPr="00B4013C">
        <w:rPr>
          <w:b/>
          <w:bCs/>
          <w:i/>
          <w:iCs/>
        </w:rPr>
        <w:t xml:space="preserve"> </w:t>
      </w:r>
      <w:r w:rsidRPr="00B4013C">
        <w:rPr>
          <w:b/>
          <w:bCs/>
          <w:i/>
          <w:iCs/>
        </w:rPr>
        <w:t>intended to help you, or your organisation, gather relevant data to answer the survey</w:t>
      </w:r>
      <w:r w:rsidR="03667E96" w:rsidRPr="00B4013C">
        <w:rPr>
          <w:b/>
          <w:bCs/>
          <w:i/>
          <w:iCs/>
        </w:rPr>
        <w:t xml:space="preserve"> provided on the link on the </w:t>
      </w:r>
      <w:proofErr w:type="gramStart"/>
      <w:r w:rsidR="03667E96" w:rsidRPr="00B4013C">
        <w:rPr>
          <w:b/>
          <w:bCs/>
          <w:i/>
          <w:iCs/>
        </w:rPr>
        <w:t>email</w:t>
      </w:r>
      <w:proofErr w:type="gramEnd"/>
      <w:r w:rsidRPr="00B4013C">
        <w:rPr>
          <w:b/>
          <w:bCs/>
          <w:i/>
          <w:iCs/>
        </w:rPr>
        <w:t xml:space="preserve">. Please </w:t>
      </w:r>
      <w:r w:rsidRPr="00F605BF">
        <w:rPr>
          <w:b/>
          <w:bCs/>
          <w:i/>
          <w:iCs/>
          <w:u w:val="single"/>
        </w:rPr>
        <w:t xml:space="preserve">do not submit this document </w:t>
      </w:r>
      <w:r w:rsidR="4414B2A4" w:rsidRPr="00F605BF">
        <w:rPr>
          <w:b/>
          <w:bCs/>
          <w:i/>
          <w:iCs/>
          <w:u w:val="single"/>
        </w:rPr>
        <w:t>via email</w:t>
      </w:r>
      <w:r w:rsidR="4414B2A4" w:rsidRPr="00B4013C">
        <w:rPr>
          <w:b/>
          <w:bCs/>
          <w:i/>
          <w:iCs/>
        </w:rPr>
        <w:t xml:space="preserve"> </w:t>
      </w:r>
      <w:r w:rsidRPr="00B4013C">
        <w:rPr>
          <w:b/>
          <w:bCs/>
          <w:i/>
          <w:iCs/>
        </w:rPr>
        <w:t>as a response to the survey</w:t>
      </w:r>
      <w:r w:rsidR="51E97375" w:rsidRPr="00B4013C">
        <w:rPr>
          <w:b/>
          <w:bCs/>
          <w:i/>
          <w:iCs/>
        </w:rPr>
        <w:t>,</w:t>
      </w:r>
      <w:r w:rsidR="2BB73CDA" w:rsidRPr="00B4013C">
        <w:rPr>
          <w:b/>
          <w:bCs/>
          <w:i/>
          <w:iCs/>
        </w:rPr>
        <w:t xml:space="preserve"> as this may result in your input not being recorded.</w:t>
      </w:r>
      <w:r w:rsidR="007D1310">
        <w:rPr>
          <w:b/>
          <w:bCs/>
          <w:i/>
          <w:iCs/>
        </w:rPr>
        <w:t xml:space="preserve"> Please note that the question numbers </w:t>
      </w:r>
      <w:r w:rsidR="00004976">
        <w:rPr>
          <w:b/>
          <w:bCs/>
          <w:i/>
          <w:iCs/>
        </w:rPr>
        <w:t xml:space="preserve">in this document </w:t>
      </w:r>
      <w:r w:rsidR="00B7097B">
        <w:rPr>
          <w:b/>
          <w:bCs/>
          <w:i/>
          <w:iCs/>
        </w:rPr>
        <w:t>are for i</w:t>
      </w:r>
      <w:r w:rsidR="007B350B">
        <w:rPr>
          <w:b/>
          <w:bCs/>
          <w:i/>
          <w:iCs/>
        </w:rPr>
        <w:t xml:space="preserve">nternal </w:t>
      </w:r>
      <w:r w:rsidR="00004976">
        <w:rPr>
          <w:b/>
          <w:bCs/>
          <w:i/>
          <w:iCs/>
        </w:rPr>
        <w:t>routing purposes</w:t>
      </w:r>
      <w:r w:rsidR="007B350B">
        <w:rPr>
          <w:b/>
          <w:bCs/>
          <w:i/>
          <w:iCs/>
        </w:rPr>
        <w:t xml:space="preserve"> </w:t>
      </w:r>
      <w:r w:rsidR="002E7910">
        <w:rPr>
          <w:b/>
          <w:bCs/>
          <w:i/>
          <w:iCs/>
        </w:rPr>
        <w:t xml:space="preserve">only </w:t>
      </w:r>
      <w:r w:rsidR="007B350B">
        <w:rPr>
          <w:b/>
          <w:bCs/>
          <w:i/>
          <w:iCs/>
        </w:rPr>
        <w:t xml:space="preserve">and </w:t>
      </w:r>
      <w:r w:rsidR="007D1310">
        <w:rPr>
          <w:b/>
          <w:bCs/>
          <w:i/>
          <w:iCs/>
        </w:rPr>
        <w:t>may</w:t>
      </w:r>
      <w:r w:rsidR="007B350B">
        <w:rPr>
          <w:b/>
          <w:bCs/>
          <w:i/>
          <w:iCs/>
        </w:rPr>
        <w:t xml:space="preserve"> not match the</w:t>
      </w:r>
      <w:r w:rsidR="00E90FE2">
        <w:rPr>
          <w:b/>
          <w:bCs/>
          <w:i/>
          <w:iCs/>
        </w:rPr>
        <w:t xml:space="preserve"> question</w:t>
      </w:r>
      <w:r w:rsidR="007B350B">
        <w:rPr>
          <w:b/>
          <w:bCs/>
          <w:i/>
          <w:iCs/>
        </w:rPr>
        <w:t xml:space="preserve"> number </w:t>
      </w:r>
      <w:r w:rsidR="00E90FE2">
        <w:rPr>
          <w:b/>
          <w:bCs/>
          <w:i/>
          <w:iCs/>
        </w:rPr>
        <w:t>i</w:t>
      </w:r>
      <w:r w:rsidR="007B350B">
        <w:rPr>
          <w:b/>
          <w:bCs/>
          <w:i/>
          <w:iCs/>
        </w:rPr>
        <w:t xml:space="preserve">n the </w:t>
      </w:r>
      <w:r w:rsidR="00E90FE2">
        <w:rPr>
          <w:b/>
          <w:bCs/>
          <w:i/>
          <w:iCs/>
        </w:rPr>
        <w:t>online survey questionnaire.</w:t>
      </w:r>
    </w:p>
    <w:p w14:paraId="6828BC49" w14:textId="3277D540" w:rsidR="647F5B06" w:rsidRDefault="647F5B06" w:rsidP="647F5B06">
      <w:pPr>
        <w:pStyle w:val="Textkrper"/>
        <w:rPr>
          <w:szCs w:val="20"/>
        </w:rPr>
      </w:pPr>
    </w:p>
    <w:p w14:paraId="2ACC52EF" w14:textId="66F4DE7B" w:rsidR="00D05D75" w:rsidRDefault="64EC1A9F" w:rsidP="00982B07">
      <w:pPr>
        <w:pStyle w:val="berschrift1"/>
        <w:numPr>
          <w:ilvl w:val="0"/>
          <w:numId w:val="0"/>
        </w:numPr>
      </w:pPr>
      <w:r>
        <w:t xml:space="preserve">Study supporting the Evaluation and Impact Assessment of the </w:t>
      </w:r>
      <w:r w:rsidR="00982B07">
        <w:t xml:space="preserve">EU </w:t>
      </w:r>
      <w:r>
        <w:t xml:space="preserve">general pharmaceutical legislation </w:t>
      </w:r>
    </w:p>
    <w:p w14:paraId="470F805D" w14:textId="77777777" w:rsidR="0078008D" w:rsidRPr="0078008D" w:rsidRDefault="0078008D" w:rsidP="0078008D">
      <w:pPr>
        <w:pStyle w:val="berschrift2"/>
        <w:numPr>
          <w:ilvl w:val="0"/>
          <w:numId w:val="0"/>
        </w:numPr>
        <w:shd w:val="clear" w:color="auto" w:fill="FFFFFF" w:themeFill="background1"/>
        <w:spacing w:before="0" w:after="0"/>
        <w:ind w:left="567" w:hanging="567"/>
        <w:rPr>
          <w:rFonts w:asciiTheme="minorHAnsi" w:eastAsiaTheme="minorHAnsi" w:hAnsiTheme="minorHAnsi" w:cstheme="minorBidi"/>
          <w:b/>
          <w:bCs/>
          <w:color w:val="000000" w:themeColor="text1"/>
          <w:sz w:val="20"/>
          <w:szCs w:val="16"/>
        </w:rPr>
      </w:pPr>
      <w:r w:rsidRPr="0078008D">
        <w:rPr>
          <w:rFonts w:asciiTheme="minorHAnsi" w:eastAsiaTheme="minorHAnsi" w:hAnsiTheme="minorHAnsi" w:cstheme="minorBidi"/>
          <w:b/>
          <w:bCs/>
          <w:color w:val="000000" w:themeColor="text1"/>
          <w:sz w:val="20"/>
          <w:szCs w:val="16"/>
        </w:rPr>
        <w:t>Introduction</w:t>
      </w:r>
    </w:p>
    <w:p w14:paraId="3FF04BAA" w14:textId="0F285A75" w:rsidR="00D46D12" w:rsidRDefault="0078008D" w:rsidP="00D46D12">
      <w:pPr>
        <w:suppressAutoHyphens/>
        <w:jc w:val="both"/>
        <w:rPr>
          <w:color w:val="002060"/>
        </w:rPr>
      </w:pPr>
      <w:r w:rsidRPr="1F099276">
        <w:rPr>
          <w:color w:val="000000" w:themeColor="text1"/>
          <w:sz w:val="20"/>
          <w:szCs w:val="20"/>
        </w:rPr>
        <w:t>This survey is part of a study commissioned by the Directorate General for Health and Food Safety (DG SANTE) of the European Commission to support the evaluation and impact assessment for the revision of the EU general pharmaceutical legislation in the framework of the Pharmaceutical strategy for Europe. This is the first comprehensive review of the general legislation in more than 15 years, with the survey seeking both to capture the achievements of the 2004 revisions and to establish the refinements needed to bring the legislation up to date and ensure it is well-placed to meet the needs of Europe’s citizens, health systems and pharmaceutical industry going forwards.</w:t>
      </w:r>
      <w:r>
        <w:tab/>
      </w:r>
      <w:r w:rsidRPr="1F099276">
        <w:rPr>
          <w:color w:val="000000" w:themeColor="text1"/>
          <w:sz w:val="20"/>
          <w:szCs w:val="20"/>
        </w:rPr>
        <w:t> </w:t>
      </w:r>
      <w:r>
        <w:br/>
      </w:r>
      <w:r>
        <w:br/>
      </w:r>
      <w:r w:rsidRPr="1F099276">
        <w:rPr>
          <w:color w:val="000000" w:themeColor="text1"/>
          <w:sz w:val="20"/>
          <w:szCs w:val="20"/>
        </w:rPr>
        <w:t>This survey covers the objectives of the general pharmaceutical legislation, Directive 2001/83/EC on the Community code relating to medicinal products for human use and Regulation (EC) No 726/2004 laying down Union procedures for the authorisation and supervision of medicinal products for human and veterinary use and establishing a European Medicines Agency (“the legislation”) and the elements of the future policy options for its revision. </w:t>
      </w:r>
      <w:r>
        <w:br/>
      </w:r>
      <w:r>
        <w:br/>
      </w:r>
      <w:r w:rsidRPr="1F099276">
        <w:rPr>
          <w:b/>
          <w:bCs/>
          <w:color w:val="000000" w:themeColor="text1"/>
          <w:sz w:val="20"/>
          <w:szCs w:val="20"/>
        </w:rPr>
        <w:t>Scope of the study</w:t>
      </w:r>
      <w:r>
        <w:tab/>
      </w:r>
      <w:r>
        <w:br/>
      </w:r>
      <w:r w:rsidRPr="1F099276">
        <w:rPr>
          <w:color w:val="000000" w:themeColor="text1"/>
          <w:sz w:val="20"/>
          <w:szCs w:val="20"/>
        </w:rPr>
        <w:t>Regulation related to veterinary medicinal products are entirely out of scope for this study and provisions related to homeopathic and traditional herbal medicines, falsified medicines and advertising and information to patients are also out of scope. Similarly, specialised pharmaceutical legislations related to advanced therapy medicinal products, medicines for children and medicines for rare diseases are out of scope. Note that provisions relating to active pharmaceutical ingredients (APIs) and brokering of medicinal products are in scope for this study.</w:t>
      </w:r>
      <w:r>
        <w:tab/>
      </w:r>
      <w:r w:rsidRPr="1F099276">
        <w:rPr>
          <w:color w:val="000000" w:themeColor="text1"/>
          <w:sz w:val="20"/>
          <w:szCs w:val="20"/>
        </w:rPr>
        <w:t>  </w:t>
      </w:r>
      <w:r>
        <w:br/>
      </w:r>
      <w:r>
        <w:br/>
      </w:r>
      <w:r w:rsidRPr="1F099276">
        <w:rPr>
          <w:b/>
          <w:bCs/>
          <w:color w:val="000000" w:themeColor="text1"/>
          <w:sz w:val="20"/>
          <w:szCs w:val="20"/>
        </w:rPr>
        <w:t>Privacy note</w:t>
      </w:r>
      <w:r>
        <w:tab/>
      </w:r>
      <w:r w:rsidRPr="1F099276">
        <w:rPr>
          <w:color w:val="000000" w:themeColor="text1"/>
          <w:sz w:val="20"/>
          <w:szCs w:val="20"/>
        </w:rPr>
        <w:t> </w:t>
      </w:r>
      <w:r>
        <w:br/>
      </w:r>
      <w:r w:rsidRPr="1F099276">
        <w:rPr>
          <w:color w:val="000000" w:themeColor="text1"/>
          <w:sz w:val="20"/>
          <w:szCs w:val="20"/>
        </w:rPr>
        <w:t>Your views and contributions will not be published directly as received; they will be published in the form of an aggregated summary report, or included in a wider policy document. You have the right to withdraw from the study at any time. For further information, please refer to our </w:t>
      </w:r>
      <w:hyperlink r:id="rId12">
        <w:r w:rsidRPr="1F099276">
          <w:rPr>
            <w:color w:val="000000" w:themeColor="text1"/>
            <w:sz w:val="20"/>
            <w:szCs w:val="20"/>
          </w:rPr>
          <w:t>privacy statement</w:t>
        </w:r>
      </w:hyperlink>
      <w:r w:rsidRPr="1F099276">
        <w:rPr>
          <w:color w:val="000000" w:themeColor="text1"/>
          <w:sz w:val="20"/>
          <w:szCs w:val="20"/>
        </w:rPr>
        <w:t>.</w:t>
      </w:r>
      <w:r>
        <w:tab/>
      </w:r>
      <w:r>
        <w:br/>
      </w:r>
      <w:r>
        <w:br/>
      </w:r>
      <w:r w:rsidRPr="1F099276">
        <w:rPr>
          <w:b/>
          <w:bCs/>
          <w:color w:val="000000" w:themeColor="text1"/>
          <w:sz w:val="20"/>
          <w:szCs w:val="20"/>
        </w:rPr>
        <w:t xml:space="preserve">Responding to </w:t>
      </w:r>
      <w:proofErr w:type="gramStart"/>
      <w:r w:rsidRPr="1F099276">
        <w:rPr>
          <w:b/>
          <w:bCs/>
          <w:color w:val="000000" w:themeColor="text1"/>
          <w:sz w:val="20"/>
          <w:szCs w:val="20"/>
        </w:rPr>
        <w:t>this</w:t>
      </w:r>
      <w:r w:rsidR="430BCB35" w:rsidRPr="1F099276">
        <w:rPr>
          <w:b/>
          <w:bCs/>
          <w:color w:val="000000" w:themeColor="text1"/>
          <w:sz w:val="20"/>
          <w:szCs w:val="20"/>
        </w:rPr>
        <w:t xml:space="preserve"> </w:t>
      </w:r>
      <w:r w:rsidRPr="1F099276">
        <w:rPr>
          <w:b/>
          <w:bCs/>
          <w:color w:val="000000" w:themeColor="text1"/>
          <w:sz w:val="20"/>
          <w:szCs w:val="20"/>
        </w:rPr>
        <w:t> survey</w:t>
      </w:r>
      <w:proofErr w:type="gramEnd"/>
      <w:r>
        <w:tab/>
      </w:r>
      <w:r w:rsidRPr="1F099276">
        <w:rPr>
          <w:color w:val="000000" w:themeColor="text1"/>
          <w:sz w:val="20"/>
          <w:szCs w:val="20"/>
        </w:rPr>
        <w:t> </w:t>
      </w:r>
      <w:r>
        <w:br/>
      </w:r>
      <w:r w:rsidRPr="1F099276">
        <w:rPr>
          <w:color w:val="000000" w:themeColor="text1"/>
          <w:sz w:val="20"/>
          <w:szCs w:val="20"/>
        </w:rPr>
        <w:t>The</w:t>
      </w:r>
      <w:r w:rsidR="00D46D12" w:rsidRPr="1F099276">
        <w:rPr>
          <w:color w:val="000000" w:themeColor="text1"/>
          <w:sz w:val="20"/>
          <w:szCs w:val="20"/>
        </w:rPr>
        <w:t xml:space="preserve"> </w:t>
      </w:r>
      <w:r w:rsidRPr="1F099276">
        <w:rPr>
          <w:color w:val="000000" w:themeColor="text1"/>
          <w:sz w:val="20"/>
          <w:szCs w:val="20"/>
        </w:rPr>
        <w:t>questionnaire</w:t>
      </w:r>
      <w:r w:rsidR="00D46D12" w:rsidRPr="1F099276">
        <w:rPr>
          <w:color w:val="000000" w:themeColor="text1"/>
          <w:sz w:val="20"/>
          <w:szCs w:val="20"/>
        </w:rPr>
        <w:t xml:space="preserve"> </w:t>
      </w:r>
      <w:r w:rsidRPr="1F099276">
        <w:rPr>
          <w:color w:val="000000" w:themeColor="text1"/>
          <w:sz w:val="20"/>
          <w:szCs w:val="20"/>
        </w:rPr>
        <w:t>is</w:t>
      </w:r>
      <w:r w:rsidR="00D46D12" w:rsidRPr="1F099276">
        <w:rPr>
          <w:color w:val="000000" w:themeColor="text1"/>
          <w:sz w:val="20"/>
          <w:szCs w:val="20"/>
        </w:rPr>
        <w:t xml:space="preserve"> </w:t>
      </w:r>
      <w:r w:rsidRPr="1F099276">
        <w:rPr>
          <w:color w:val="000000" w:themeColor="text1"/>
          <w:sz w:val="20"/>
          <w:szCs w:val="20"/>
        </w:rPr>
        <w:t>ambitious</w:t>
      </w:r>
      <w:r w:rsidR="00D46D12" w:rsidRPr="1F099276">
        <w:rPr>
          <w:color w:val="000000" w:themeColor="text1"/>
          <w:sz w:val="20"/>
          <w:szCs w:val="20"/>
        </w:rPr>
        <w:t xml:space="preserve"> </w:t>
      </w:r>
      <w:r w:rsidRPr="1F099276">
        <w:rPr>
          <w:color w:val="000000" w:themeColor="text1"/>
          <w:sz w:val="20"/>
          <w:szCs w:val="20"/>
        </w:rPr>
        <w:t>in</w:t>
      </w:r>
      <w:r w:rsidR="00D46D12" w:rsidRPr="1F099276">
        <w:rPr>
          <w:color w:val="000000" w:themeColor="text1"/>
          <w:sz w:val="20"/>
          <w:szCs w:val="20"/>
        </w:rPr>
        <w:t xml:space="preserve"> </w:t>
      </w:r>
      <w:r w:rsidRPr="1F099276">
        <w:rPr>
          <w:color w:val="000000" w:themeColor="text1"/>
          <w:sz w:val="20"/>
          <w:szCs w:val="20"/>
        </w:rPr>
        <w:t>scope and may take up to 1 hour to complete,</w:t>
      </w:r>
      <w:r w:rsidR="00D46D12" w:rsidRPr="1F099276">
        <w:rPr>
          <w:color w:val="000000" w:themeColor="text1"/>
          <w:sz w:val="20"/>
          <w:szCs w:val="20"/>
        </w:rPr>
        <w:t xml:space="preserve"> </w:t>
      </w:r>
      <w:r w:rsidRPr="1F099276">
        <w:rPr>
          <w:color w:val="000000" w:themeColor="text1"/>
          <w:sz w:val="20"/>
          <w:szCs w:val="20"/>
        </w:rPr>
        <w:t>however your input is critical to this once-in-a-generation review of the legislation. Your views thus matter greatly to the outcome, and we thank you for your time and consideration in providing a complete and careful response. </w:t>
      </w:r>
      <w:r>
        <w:tab/>
      </w:r>
      <w:r>
        <w:br/>
      </w:r>
      <w:r>
        <w:br/>
      </w:r>
      <w:r w:rsidRPr="1F099276">
        <w:rPr>
          <w:color w:val="000000" w:themeColor="text1"/>
          <w:sz w:val="20"/>
          <w:szCs w:val="20"/>
        </w:rPr>
        <w:t>You do not have to answer all questions at once – answers will be stored at every page and you can return to the survey at any stage before completing it, provided the same device/browser is used and it is allowed for internet cookies.</w:t>
      </w:r>
      <w:r>
        <w:tab/>
      </w:r>
      <w:r w:rsidRPr="1F099276">
        <w:rPr>
          <w:color w:val="000000" w:themeColor="text1"/>
          <w:sz w:val="20"/>
          <w:szCs w:val="20"/>
        </w:rPr>
        <w:t> </w:t>
      </w:r>
      <w:r>
        <w:br/>
      </w:r>
      <w:r>
        <w:br/>
      </w:r>
      <w:r w:rsidRPr="1F099276">
        <w:rPr>
          <w:color w:val="000000" w:themeColor="text1"/>
          <w:sz w:val="20"/>
          <w:szCs w:val="20"/>
        </w:rPr>
        <w:t>If you have any questions or comments regarding this consultation, please contact the Technopolis study team by emailing us at pharma-legislation@technopolis-group.com. </w:t>
      </w:r>
      <w:r>
        <w:br/>
      </w:r>
    </w:p>
    <w:p w14:paraId="1A8DA582" w14:textId="53CF736D" w:rsidR="00005049" w:rsidRDefault="0016253E" w:rsidP="00363597">
      <w:pPr>
        <w:pStyle w:val="berschrift1"/>
        <w:numPr>
          <w:ilvl w:val="0"/>
          <w:numId w:val="0"/>
        </w:numPr>
        <w:ind w:left="431"/>
      </w:pPr>
      <w:r>
        <w:lastRenderedPageBreak/>
        <w:t>About you / your organisation</w:t>
      </w:r>
      <w:r w:rsidR="00982B07">
        <w:t xml:space="preserve"> </w:t>
      </w:r>
    </w:p>
    <w:p w14:paraId="414EE063" w14:textId="71F14C0D" w:rsidR="00D05D75" w:rsidRPr="00E26AE2" w:rsidRDefault="64EC1A9F" w:rsidP="00D05D75">
      <w:pPr>
        <w:pStyle w:val="Textkrper"/>
        <w:jc w:val="left"/>
      </w:pPr>
      <w:r>
        <w:t xml:space="preserve">A1. *Please select the option that best describes your organisation </w:t>
      </w:r>
    </w:p>
    <w:p w14:paraId="3BEC404C" w14:textId="50FF7D8A" w:rsidR="00204001" w:rsidRPr="00204001" w:rsidRDefault="64EC1A9F" w:rsidP="64EC1A9F">
      <w:pPr>
        <w:pStyle w:val="Textkrper"/>
        <w:numPr>
          <w:ilvl w:val="0"/>
          <w:numId w:val="21"/>
        </w:numPr>
        <w:rPr>
          <w:color w:val="000000" w:themeColor="text1"/>
        </w:rPr>
      </w:pPr>
      <w:r w:rsidRPr="64EC1A9F">
        <w:rPr>
          <w:color w:val="000000" w:themeColor="text1"/>
        </w:rPr>
        <w:t xml:space="preserve">Civil society organisation (representing patients, consumers, </w:t>
      </w:r>
      <w:r w:rsidR="00DF33C0">
        <w:rPr>
          <w:color w:val="000000" w:themeColor="text1"/>
        </w:rPr>
        <w:t xml:space="preserve">and </w:t>
      </w:r>
      <w:r w:rsidR="00333987">
        <w:rPr>
          <w:color w:val="000000" w:themeColor="text1"/>
        </w:rPr>
        <w:t xml:space="preserve">the </w:t>
      </w:r>
      <w:r w:rsidRPr="64EC1A9F">
        <w:rPr>
          <w:color w:val="000000" w:themeColor="text1"/>
        </w:rPr>
        <w:t xml:space="preserve">environment) </w:t>
      </w:r>
    </w:p>
    <w:p w14:paraId="716B8922" w14:textId="748009D8" w:rsidR="00204001" w:rsidRPr="00204001" w:rsidRDefault="64EC1A9F" w:rsidP="64EC1A9F">
      <w:pPr>
        <w:pStyle w:val="Textkrper"/>
        <w:numPr>
          <w:ilvl w:val="0"/>
          <w:numId w:val="21"/>
        </w:numPr>
        <w:rPr>
          <w:color w:val="000000" w:themeColor="text1"/>
        </w:rPr>
      </w:pPr>
      <w:r w:rsidRPr="64EC1A9F">
        <w:rPr>
          <w:color w:val="000000" w:themeColor="text1"/>
        </w:rPr>
        <w:t xml:space="preserve">Academic/public </w:t>
      </w:r>
      <w:r w:rsidR="00CB3DDC">
        <w:rPr>
          <w:color w:val="000000" w:themeColor="text1"/>
        </w:rPr>
        <w:t>and non-</w:t>
      </w:r>
      <w:r w:rsidR="003570B6">
        <w:rPr>
          <w:color w:val="000000" w:themeColor="text1"/>
        </w:rPr>
        <w:t xml:space="preserve">governmental </w:t>
      </w:r>
      <w:r w:rsidRPr="64EC1A9F">
        <w:rPr>
          <w:color w:val="000000" w:themeColor="text1"/>
        </w:rPr>
        <w:t xml:space="preserve">research organisation </w:t>
      </w:r>
    </w:p>
    <w:p w14:paraId="4578E246" w14:textId="6F06A731" w:rsidR="00204001" w:rsidRPr="00204001" w:rsidRDefault="64EC1A9F" w:rsidP="64EC1A9F">
      <w:pPr>
        <w:pStyle w:val="Textkrper"/>
        <w:numPr>
          <w:ilvl w:val="0"/>
          <w:numId w:val="21"/>
        </w:numPr>
        <w:rPr>
          <w:color w:val="000000" w:themeColor="text1"/>
        </w:rPr>
      </w:pPr>
      <w:r w:rsidRPr="64EC1A9F">
        <w:rPr>
          <w:color w:val="000000" w:themeColor="text1"/>
        </w:rPr>
        <w:t xml:space="preserve">Public authorities, agencies and </w:t>
      </w:r>
      <w:r w:rsidR="00602B55">
        <w:rPr>
          <w:color w:val="000000" w:themeColor="text1"/>
        </w:rPr>
        <w:t>healthcare payers</w:t>
      </w:r>
      <w:r w:rsidRPr="64EC1A9F">
        <w:rPr>
          <w:color w:val="000000" w:themeColor="text1"/>
        </w:rPr>
        <w:t xml:space="preserve"> </w:t>
      </w:r>
    </w:p>
    <w:p w14:paraId="498D7A43" w14:textId="6D48E93A" w:rsidR="00204001" w:rsidRPr="00204001" w:rsidRDefault="00A16BC1" w:rsidP="64EC1A9F">
      <w:pPr>
        <w:pStyle w:val="Textkrper"/>
        <w:numPr>
          <w:ilvl w:val="0"/>
          <w:numId w:val="21"/>
        </w:numPr>
        <w:rPr>
          <w:color w:val="000000" w:themeColor="text1"/>
        </w:rPr>
      </w:pPr>
      <w:r>
        <w:rPr>
          <w:color w:val="000000" w:themeColor="text1"/>
        </w:rPr>
        <w:t>H</w:t>
      </w:r>
      <w:r w:rsidR="64EC1A9F" w:rsidRPr="64EC1A9F">
        <w:rPr>
          <w:color w:val="000000" w:themeColor="text1"/>
        </w:rPr>
        <w:t>ealth</w:t>
      </w:r>
      <w:r>
        <w:rPr>
          <w:color w:val="000000" w:themeColor="text1"/>
        </w:rPr>
        <w:t>care</w:t>
      </w:r>
      <w:r w:rsidR="64EC1A9F" w:rsidRPr="64EC1A9F">
        <w:rPr>
          <w:color w:val="000000" w:themeColor="text1"/>
        </w:rPr>
        <w:t xml:space="preserve"> services </w:t>
      </w:r>
    </w:p>
    <w:p w14:paraId="52DF1F7A" w14:textId="21283B9A" w:rsidR="00204001" w:rsidRPr="00CC1399" w:rsidRDefault="64EC1A9F" w:rsidP="64EC1A9F">
      <w:pPr>
        <w:pStyle w:val="Textkrper"/>
        <w:numPr>
          <w:ilvl w:val="0"/>
          <w:numId w:val="21"/>
        </w:numPr>
        <w:rPr>
          <w:color w:val="002060"/>
        </w:rPr>
      </w:pPr>
      <w:r w:rsidRPr="64EC1A9F">
        <w:rPr>
          <w:color w:val="000000" w:themeColor="text1"/>
        </w:rPr>
        <w:t xml:space="preserve">Industry </w:t>
      </w:r>
      <w:r w:rsidR="00F56CAA">
        <w:rPr>
          <w:color w:val="000000" w:themeColor="text1"/>
        </w:rPr>
        <w:t xml:space="preserve">and business operators </w:t>
      </w:r>
    </w:p>
    <w:p w14:paraId="5BF5F576" w14:textId="72E8B087" w:rsidR="00CC1399" w:rsidRPr="0018619E" w:rsidRDefault="64EC1A9F" w:rsidP="64EC1A9F">
      <w:pPr>
        <w:pStyle w:val="Textkrper"/>
        <w:numPr>
          <w:ilvl w:val="1"/>
          <w:numId w:val="21"/>
        </w:numPr>
        <w:rPr>
          <w:color w:val="002060"/>
        </w:rPr>
      </w:pPr>
      <w:r w:rsidRPr="64EC1A9F">
        <w:rPr>
          <w:color w:val="000000" w:themeColor="text1"/>
        </w:rPr>
        <w:t>Large enterprise (that employ</w:t>
      </w:r>
      <w:r w:rsidR="00F37353">
        <w:rPr>
          <w:color w:val="000000" w:themeColor="text1"/>
        </w:rPr>
        <w:t>s</w:t>
      </w:r>
      <w:r w:rsidRPr="64EC1A9F">
        <w:rPr>
          <w:color w:val="000000" w:themeColor="text1"/>
        </w:rPr>
        <w:t xml:space="preserve"> more than 250 persons and ha</w:t>
      </w:r>
      <w:r w:rsidR="004B5F27">
        <w:rPr>
          <w:color w:val="000000" w:themeColor="text1"/>
        </w:rPr>
        <w:t>s</w:t>
      </w:r>
      <w:r w:rsidRPr="64EC1A9F">
        <w:rPr>
          <w:color w:val="000000" w:themeColor="text1"/>
        </w:rPr>
        <w:t xml:space="preserve"> an annual turnover that exceed EUR 50 million)</w:t>
      </w:r>
    </w:p>
    <w:p w14:paraId="03CAEFD5" w14:textId="34C9C173" w:rsidR="0018619E" w:rsidRPr="00E3149C" w:rsidRDefault="64EC1A9F" w:rsidP="64EC1A9F">
      <w:pPr>
        <w:pStyle w:val="Textkrper"/>
        <w:numPr>
          <w:ilvl w:val="1"/>
          <w:numId w:val="21"/>
        </w:numPr>
        <w:rPr>
          <w:color w:val="002060"/>
        </w:rPr>
      </w:pPr>
      <w:r w:rsidRPr="64EC1A9F">
        <w:rPr>
          <w:color w:val="000000" w:themeColor="text1"/>
        </w:rPr>
        <w:t>SME (enterprise that employ</w:t>
      </w:r>
      <w:r w:rsidR="004D6F6E">
        <w:rPr>
          <w:color w:val="000000" w:themeColor="text1"/>
        </w:rPr>
        <w:t>s</w:t>
      </w:r>
      <w:r w:rsidRPr="64EC1A9F">
        <w:rPr>
          <w:color w:val="000000" w:themeColor="text1"/>
        </w:rPr>
        <w:t xml:space="preserve"> fewer than 250 persons and </w:t>
      </w:r>
      <w:r w:rsidR="004D6F6E" w:rsidRPr="64EC1A9F">
        <w:rPr>
          <w:color w:val="000000" w:themeColor="text1"/>
        </w:rPr>
        <w:t>ha</w:t>
      </w:r>
      <w:r w:rsidR="004D6F6E">
        <w:rPr>
          <w:color w:val="000000" w:themeColor="text1"/>
        </w:rPr>
        <w:t>s</w:t>
      </w:r>
      <w:r w:rsidR="004D6F6E" w:rsidRPr="64EC1A9F">
        <w:rPr>
          <w:color w:val="000000" w:themeColor="text1"/>
        </w:rPr>
        <w:t xml:space="preserve"> </w:t>
      </w:r>
      <w:r w:rsidRPr="64EC1A9F">
        <w:rPr>
          <w:color w:val="000000" w:themeColor="text1"/>
        </w:rPr>
        <w:t>an annual turnover that does not exceed EUR 50 million)</w:t>
      </w:r>
    </w:p>
    <w:p w14:paraId="2B82714C" w14:textId="464141AF" w:rsidR="00E3149C" w:rsidRDefault="00E3149C" w:rsidP="00E3149C">
      <w:pPr>
        <w:pStyle w:val="Textkrper"/>
        <w:rPr>
          <w:color w:val="000000" w:themeColor="text1"/>
        </w:rPr>
      </w:pPr>
    </w:p>
    <w:p w14:paraId="3B367CAC" w14:textId="44FC909B" w:rsidR="0016253E" w:rsidRPr="0016253E" w:rsidRDefault="64EC1A9F" w:rsidP="0016253E">
      <w:pPr>
        <w:pStyle w:val="Textkrper"/>
        <w:jc w:val="left"/>
      </w:pPr>
      <w:r>
        <w:t>A2. *Please select the country you are based in: [drop-down menu]</w:t>
      </w:r>
    </w:p>
    <w:p w14:paraId="7EA66624" w14:textId="1AB650E6" w:rsidR="00FB3B20" w:rsidRPr="00FB3B20" w:rsidRDefault="64EC1A9F" w:rsidP="64EC1A9F">
      <w:pPr>
        <w:pStyle w:val="Textkrper"/>
        <w:rPr>
          <w:color w:val="000000" w:themeColor="text1"/>
        </w:rPr>
      </w:pPr>
      <w:r w:rsidRPr="64EC1A9F">
        <w:rPr>
          <w:color w:val="000000" w:themeColor="text1"/>
        </w:rPr>
        <w:t xml:space="preserve">A3. *Please indicate </w:t>
      </w:r>
      <w:r w:rsidR="00643977">
        <w:rPr>
          <w:color w:val="000000" w:themeColor="text1"/>
        </w:rPr>
        <w:t>which of the following</w:t>
      </w:r>
      <w:r w:rsidR="00C87B2D">
        <w:rPr>
          <w:color w:val="000000" w:themeColor="text1"/>
        </w:rPr>
        <w:t xml:space="preserve"> match</w:t>
      </w:r>
      <w:r w:rsidR="00FC71EF">
        <w:rPr>
          <w:color w:val="000000" w:themeColor="text1"/>
        </w:rPr>
        <w:t xml:space="preserve"> </w:t>
      </w:r>
      <w:r w:rsidRPr="64EC1A9F">
        <w:rPr>
          <w:color w:val="000000" w:themeColor="text1"/>
        </w:rPr>
        <w:t xml:space="preserve">your organisation type: </w:t>
      </w:r>
    </w:p>
    <w:p w14:paraId="0D625895" w14:textId="77777777" w:rsidR="00036642" w:rsidRDefault="00036642" w:rsidP="00036642">
      <w:pPr>
        <w:pStyle w:val="Textkrper"/>
        <w:numPr>
          <w:ilvl w:val="0"/>
          <w:numId w:val="22"/>
        </w:numPr>
        <w:jc w:val="left"/>
      </w:pPr>
      <w:r>
        <w:t>Industry association</w:t>
      </w:r>
    </w:p>
    <w:p w14:paraId="10ED0F91" w14:textId="77777777" w:rsidR="00036642" w:rsidRPr="00E5257E" w:rsidRDefault="00036642" w:rsidP="00036642">
      <w:pPr>
        <w:pStyle w:val="Textkrper"/>
        <w:numPr>
          <w:ilvl w:val="0"/>
          <w:numId w:val="22"/>
        </w:numPr>
        <w:jc w:val="left"/>
      </w:pPr>
      <w:r>
        <w:t>Developer of novel medicinal products (originator)</w:t>
      </w:r>
    </w:p>
    <w:p w14:paraId="717AF36E" w14:textId="77777777" w:rsidR="00036642" w:rsidRPr="00E5257E" w:rsidRDefault="00036642" w:rsidP="00036642">
      <w:pPr>
        <w:pStyle w:val="Textkrper"/>
        <w:numPr>
          <w:ilvl w:val="0"/>
          <w:numId w:val="22"/>
        </w:numPr>
        <w:jc w:val="left"/>
      </w:pPr>
      <w:r>
        <w:t>Developer of generic medicine and biosimilars</w:t>
      </w:r>
    </w:p>
    <w:p w14:paraId="14D9C74A" w14:textId="77777777" w:rsidR="00036642" w:rsidRPr="00E5257E" w:rsidRDefault="00036642" w:rsidP="00036642">
      <w:pPr>
        <w:pStyle w:val="Textkrper"/>
        <w:numPr>
          <w:ilvl w:val="0"/>
          <w:numId w:val="22"/>
        </w:numPr>
        <w:jc w:val="left"/>
      </w:pPr>
      <w:r>
        <w:t xml:space="preserve">Fine chemical (API) manufacturer </w:t>
      </w:r>
    </w:p>
    <w:p w14:paraId="01BF0CF9" w14:textId="77777777" w:rsidR="00036642" w:rsidRPr="00E5257E" w:rsidRDefault="00036642" w:rsidP="00036642">
      <w:pPr>
        <w:pStyle w:val="Textkrper"/>
        <w:numPr>
          <w:ilvl w:val="0"/>
          <w:numId w:val="22"/>
        </w:numPr>
        <w:jc w:val="left"/>
      </w:pPr>
      <w:r>
        <w:t>Contract research organisation</w:t>
      </w:r>
    </w:p>
    <w:p w14:paraId="19614A95" w14:textId="77777777" w:rsidR="00036642" w:rsidRDefault="00036642" w:rsidP="00036642">
      <w:pPr>
        <w:pStyle w:val="Textkrper"/>
        <w:numPr>
          <w:ilvl w:val="0"/>
          <w:numId w:val="22"/>
        </w:numPr>
        <w:jc w:val="left"/>
      </w:pPr>
      <w:r>
        <w:t>Pharmaceutical wholesale &amp; distribution</w:t>
      </w:r>
    </w:p>
    <w:p w14:paraId="4476EA5B" w14:textId="77777777" w:rsidR="00036642" w:rsidRPr="00E5257E" w:rsidRDefault="00036642" w:rsidP="00036642">
      <w:pPr>
        <w:pStyle w:val="Textkrper"/>
        <w:numPr>
          <w:ilvl w:val="0"/>
          <w:numId w:val="22"/>
        </w:numPr>
        <w:jc w:val="left"/>
      </w:pPr>
      <w:r>
        <w:t>Diagnostics and Medical Devices manufacturers</w:t>
      </w:r>
    </w:p>
    <w:p w14:paraId="210986B1" w14:textId="77777777" w:rsidR="00036642" w:rsidRDefault="00036642" w:rsidP="00036642">
      <w:pPr>
        <w:pStyle w:val="Textkrper"/>
        <w:numPr>
          <w:ilvl w:val="0"/>
          <w:numId w:val="22"/>
        </w:numPr>
        <w:jc w:val="left"/>
      </w:pPr>
      <w:r>
        <w:t>Other – please specify: [Open]</w:t>
      </w:r>
    </w:p>
    <w:p w14:paraId="7C3AF0D8" w14:textId="77777777" w:rsidR="00036642" w:rsidRDefault="00036642" w:rsidP="0026633E">
      <w:pPr>
        <w:pStyle w:val="Textkrper"/>
        <w:jc w:val="left"/>
      </w:pPr>
    </w:p>
    <w:p w14:paraId="5322361F" w14:textId="1D12FB2F" w:rsidR="0026633E" w:rsidRDefault="0026633E" w:rsidP="0026633E">
      <w:pPr>
        <w:pStyle w:val="Textkrper"/>
        <w:jc w:val="left"/>
      </w:pPr>
      <w:r>
        <w:t xml:space="preserve">A4. </w:t>
      </w:r>
      <w:r w:rsidR="0068790E">
        <w:t xml:space="preserve">We would like to ensure that only unique contributions will be analysed in this targeted consultation. Therefore, we </w:t>
      </w:r>
      <w:r w:rsidR="00526FE2">
        <w:t>request</w:t>
      </w:r>
      <w:r w:rsidR="0068790E">
        <w:t xml:space="preserve"> you to provide the following information</w:t>
      </w:r>
      <w:r w:rsidR="00B347CE">
        <w:t>:</w:t>
      </w:r>
    </w:p>
    <w:p w14:paraId="6AB2C516" w14:textId="071AA661" w:rsidR="00AB4D09" w:rsidRDefault="00AB4D09" w:rsidP="0026633E">
      <w:pPr>
        <w:pStyle w:val="Textkrper"/>
        <w:jc w:val="left"/>
      </w:pPr>
      <w:r>
        <w:t>Name:</w:t>
      </w:r>
    </w:p>
    <w:p w14:paraId="246D864C" w14:textId="0021E9F7" w:rsidR="00AB4D09" w:rsidRDefault="00C447A7" w:rsidP="0026633E">
      <w:pPr>
        <w:pStyle w:val="Textkrper"/>
        <w:jc w:val="left"/>
      </w:pPr>
      <w:r>
        <w:t>Organisation:</w:t>
      </w:r>
    </w:p>
    <w:p w14:paraId="0DC622BE" w14:textId="052F82E8" w:rsidR="008059EE" w:rsidRDefault="008059EE">
      <w:pPr>
        <w:rPr>
          <w:sz w:val="20"/>
          <w:szCs w:val="20"/>
        </w:rPr>
      </w:pPr>
      <w:r>
        <w:rPr>
          <w:szCs w:val="20"/>
        </w:rPr>
        <w:br w:type="page"/>
      </w:r>
    </w:p>
    <w:p w14:paraId="251C0547" w14:textId="40FECC82" w:rsidR="005F4579" w:rsidRPr="00A25351" w:rsidRDefault="64EC1A9F" w:rsidP="00077C57">
      <w:pPr>
        <w:pStyle w:val="berschrift2"/>
        <w:numPr>
          <w:ilvl w:val="0"/>
          <w:numId w:val="0"/>
        </w:numPr>
      </w:pPr>
      <w:r>
        <w:lastRenderedPageBreak/>
        <w:t>The effectiveness of the general pharmaceutical legislation</w:t>
      </w:r>
    </w:p>
    <w:p w14:paraId="231AC728" w14:textId="6B540452" w:rsidR="004C5E7B" w:rsidRDefault="64EC1A9F" w:rsidP="00071417">
      <w:pPr>
        <w:pStyle w:val="Textkrper"/>
        <w:rPr>
          <w:color w:val="000000" w:themeColor="text1"/>
        </w:rPr>
      </w:pPr>
      <w:r w:rsidRPr="64EC1A9F">
        <w:rPr>
          <w:color w:val="000000" w:themeColor="text1"/>
        </w:rPr>
        <w:t xml:space="preserve">In the following </w:t>
      </w:r>
      <w:r w:rsidR="00787C6E">
        <w:rPr>
          <w:color w:val="000000" w:themeColor="text1"/>
        </w:rPr>
        <w:t xml:space="preserve">questions </w:t>
      </w:r>
      <w:r w:rsidRPr="64EC1A9F">
        <w:rPr>
          <w:color w:val="000000" w:themeColor="text1"/>
        </w:rPr>
        <w:t xml:space="preserve">we </w:t>
      </w:r>
      <w:r w:rsidR="00D5303E">
        <w:rPr>
          <w:color w:val="000000" w:themeColor="text1"/>
        </w:rPr>
        <w:t>ask for</w:t>
      </w:r>
      <w:r w:rsidRPr="64EC1A9F">
        <w:rPr>
          <w:color w:val="000000" w:themeColor="text1"/>
        </w:rPr>
        <w:t xml:space="preserve"> your views on the extent to which the legislation has been effective in delivering its intended objectives since its implementation in 2005. </w:t>
      </w:r>
    </w:p>
    <w:p w14:paraId="1136BB72" w14:textId="77777777" w:rsidR="00363597" w:rsidRPr="004C5E7B" w:rsidRDefault="00363597" w:rsidP="00071417">
      <w:pPr>
        <w:pStyle w:val="Textkrper"/>
        <w:rPr>
          <w:color w:val="000000" w:themeColor="text1"/>
        </w:rPr>
      </w:pPr>
    </w:p>
    <w:p w14:paraId="449F115D" w14:textId="7ABAF760" w:rsidR="00BC1B3B" w:rsidRDefault="64EC1A9F" w:rsidP="00363597">
      <w:pPr>
        <w:pStyle w:val="Listennummer"/>
        <w:numPr>
          <w:ilvl w:val="0"/>
          <w:numId w:val="0"/>
        </w:numPr>
        <w:ind w:left="340" w:hanging="340"/>
      </w:pPr>
      <w:r>
        <w:t xml:space="preserve">B1. To what extent has </w:t>
      </w:r>
      <w:r w:rsidR="00406CDB" w:rsidRPr="64EC1A9F">
        <w:rPr>
          <w:u w:val="single"/>
        </w:rPr>
        <w:t>the legislation</w:t>
      </w:r>
      <w:r w:rsidR="00406CDB">
        <w:t xml:space="preserve"> </w:t>
      </w:r>
      <w:r>
        <w:t>been effective in contributing to the following objectives</w:t>
      </w:r>
      <w:r w:rsidR="004A73CB">
        <w:t>?</w:t>
      </w:r>
    </w:p>
    <w:p w14:paraId="0B05924F" w14:textId="198E27EE" w:rsidR="00315A10" w:rsidRDefault="00315A10" w:rsidP="1F099276">
      <w:pPr>
        <w:pStyle w:val="Textkrper"/>
        <w:rPr>
          <w:sz w:val="16"/>
        </w:rPr>
      </w:pPr>
    </w:p>
    <w:tbl>
      <w:tblPr>
        <w:tblStyle w:val="TechnopolisTable"/>
        <w:tblW w:w="0" w:type="auto"/>
        <w:tblLook w:val="04A0" w:firstRow="1" w:lastRow="0" w:firstColumn="1" w:lastColumn="0" w:noHBand="0" w:noVBand="1"/>
      </w:tblPr>
      <w:tblGrid>
        <w:gridCol w:w="5019"/>
        <w:gridCol w:w="673"/>
        <w:gridCol w:w="674"/>
        <w:gridCol w:w="674"/>
        <w:gridCol w:w="674"/>
        <w:gridCol w:w="674"/>
        <w:gridCol w:w="674"/>
      </w:tblGrid>
      <w:tr w:rsidR="00121196" w:rsidRPr="00C00B0E" w14:paraId="0295E451" w14:textId="77777777" w:rsidTr="2996EFAF">
        <w:trPr>
          <w:cnfStyle w:val="100000000000" w:firstRow="1" w:lastRow="0" w:firstColumn="0" w:lastColumn="0" w:oddVBand="0" w:evenVBand="0" w:oddHBand="0" w:evenHBand="0" w:firstRowFirstColumn="0" w:firstRowLastColumn="0" w:lastRowFirstColumn="0" w:lastRowLastColumn="0"/>
          <w:cantSplit/>
          <w:trHeight w:val="910"/>
        </w:trPr>
        <w:tc>
          <w:tcPr>
            <w:tcW w:w="5019" w:type="dxa"/>
          </w:tcPr>
          <w:p w14:paraId="12306A3D" w14:textId="11A8607F" w:rsidR="00121196" w:rsidRPr="00C00B0E" w:rsidRDefault="00121196" w:rsidP="0059544E">
            <w:pPr>
              <w:pStyle w:val="Tabletext"/>
            </w:pPr>
          </w:p>
        </w:tc>
        <w:tc>
          <w:tcPr>
            <w:tcW w:w="673" w:type="dxa"/>
            <w:textDirection w:val="btLr"/>
          </w:tcPr>
          <w:p w14:paraId="66684F85" w14:textId="215BBADA" w:rsidR="00121196" w:rsidRPr="00C00B0E" w:rsidRDefault="64EC1A9F" w:rsidP="0059544E">
            <w:pPr>
              <w:pStyle w:val="Tabletext"/>
            </w:pPr>
            <w:r>
              <w:t>Very large</w:t>
            </w:r>
          </w:p>
        </w:tc>
        <w:tc>
          <w:tcPr>
            <w:tcW w:w="674" w:type="dxa"/>
            <w:textDirection w:val="btLr"/>
          </w:tcPr>
          <w:p w14:paraId="4ABF8558" w14:textId="5316CFBB" w:rsidR="00121196" w:rsidRPr="00C00B0E" w:rsidRDefault="64EC1A9F" w:rsidP="0059544E">
            <w:pPr>
              <w:pStyle w:val="Tabletext"/>
            </w:pPr>
            <w:r>
              <w:t>Large</w:t>
            </w:r>
          </w:p>
        </w:tc>
        <w:tc>
          <w:tcPr>
            <w:tcW w:w="674" w:type="dxa"/>
            <w:textDirection w:val="btLr"/>
          </w:tcPr>
          <w:p w14:paraId="306B6D9E" w14:textId="105A3646" w:rsidR="00121196" w:rsidRPr="00C00B0E" w:rsidRDefault="64EC1A9F" w:rsidP="0059544E">
            <w:pPr>
              <w:pStyle w:val="Tabletext"/>
            </w:pPr>
            <w:r>
              <w:t>Moderate</w:t>
            </w:r>
          </w:p>
        </w:tc>
        <w:tc>
          <w:tcPr>
            <w:tcW w:w="674" w:type="dxa"/>
            <w:textDirection w:val="btLr"/>
          </w:tcPr>
          <w:p w14:paraId="2459086A" w14:textId="7B46B9EC" w:rsidR="00121196" w:rsidRPr="00C00B0E" w:rsidRDefault="64EC1A9F" w:rsidP="0059544E">
            <w:pPr>
              <w:pStyle w:val="Tabletext"/>
            </w:pPr>
            <w:r>
              <w:t>Small</w:t>
            </w:r>
          </w:p>
        </w:tc>
        <w:tc>
          <w:tcPr>
            <w:tcW w:w="674" w:type="dxa"/>
            <w:textDirection w:val="btLr"/>
          </w:tcPr>
          <w:p w14:paraId="06A47EF6" w14:textId="7B9B9453" w:rsidR="00121196" w:rsidRPr="00B80B8E" w:rsidRDefault="64EC1A9F" w:rsidP="0059544E">
            <w:pPr>
              <w:pStyle w:val="Tabletext"/>
              <w:rPr>
                <w:szCs w:val="16"/>
              </w:rPr>
            </w:pPr>
            <w:r>
              <w:t>Very small</w:t>
            </w:r>
          </w:p>
        </w:tc>
        <w:tc>
          <w:tcPr>
            <w:tcW w:w="674" w:type="dxa"/>
            <w:textDirection w:val="btLr"/>
          </w:tcPr>
          <w:p w14:paraId="6FA75C89" w14:textId="2ED20E10" w:rsidR="00121196" w:rsidRPr="00C00B0E" w:rsidRDefault="64EC1A9F" w:rsidP="0059544E">
            <w:pPr>
              <w:pStyle w:val="Tabletext"/>
            </w:pPr>
            <w:r>
              <w:t>Don’t know</w:t>
            </w:r>
          </w:p>
        </w:tc>
      </w:tr>
      <w:tr w:rsidR="00121196" w:rsidRPr="00C00B0E" w14:paraId="2D70B469" w14:textId="77777777" w:rsidTr="2996EFAF">
        <w:trPr>
          <w:cnfStyle w:val="000000100000" w:firstRow="0" w:lastRow="0" w:firstColumn="0" w:lastColumn="0" w:oddVBand="0" w:evenVBand="0" w:oddHBand="1" w:evenHBand="0" w:firstRowFirstColumn="0" w:firstRowLastColumn="0" w:lastRowFirstColumn="0" w:lastRowLastColumn="0"/>
          <w:trHeight w:val="443"/>
        </w:trPr>
        <w:tc>
          <w:tcPr>
            <w:tcW w:w="5019" w:type="dxa"/>
          </w:tcPr>
          <w:p w14:paraId="0644F092" w14:textId="5DF9A46B" w:rsidR="00412893" w:rsidRPr="00C00B0E" w:rsidRDefault="64EC1A9F" w:rsidP="0059544E">
            <w:pPr>
              <w:pStyle w:val="Tabletext"/>
            </w:pPr>
            <w:r>
              <w:t>Safeguard public health</w:t>
            </w:r>
          </w:p>
        </w:tc>
        <w:tc>
          <w:tcPr>
            <w:tcW w:w="673" w:type="dxa"/>
          </w:tcPr>
          <w:p w14:paraId="1DCDBA54" w14:textId="77777777" w:rsidR="00121196" w:rsidRPr="00C00B0E" w:rsidRDefault="00121196" w:rsidP="0059544E">
            <w:pPr>
              <w:pStyle w:val="Tabletext"/>
            </w:pPr>
          </w:p>
        </w:tc>
        <w:tc>
          <w:tcPr>
            <w:tcW w:w="674" w:type="dxa"/>
          </w:tcPr>
          <w:p w14:paraId="7871DF36" w14:textId="77777777" w:rsidR="00121196" w:rsidRPr="00C00B0E" w:rsidRDefault="00121196" w:rsidP="0059544E">
            <w:pPr>
              <w:pStyle w:val="Tabletext"/>
            </w:pPr>
          </w:p>
        </w:tc>
        <w:tc>
          <w:tcPr>
            <w:tcW w:w="674" w:type="dxa"/>
          </w:tcPr>
          <w:p w14:paraId="438D0B62" w14:textId="77777777" w:rsidR="00121196" w:rsidRPr="00C00B0E" w:rsidRDefault="00121196" w:rsidP="0059544E">
            <w:pPr>
              <w:pStyle w:val="Tabletext"/>
            </w:pPr>
          </w:p>
        </w:tc>
        <w:tc>
          <w:tcPr>
            <w:tcW w:w="674" w:type="dxa"/>
          </w:tcPr>
          <w:p w14:paraId="14FA96AE" w14:textId="77777777" w:rsidR="00121196" w:rsidRPr="00C00B0E" w:rsidRDefault="00121196" w:rsidP="0059544E">
            <w:pPr>
              <w:pStyle w:val="Tabletext"/>
            </w:pPr>
          </w:p>
        </w:tc>
        <w:tc>
          <w:tcPr>
            <w:tcW w:w="674" w:type="dxa"/>
          </w:tcPr>
          <w:p w14:paraId="6C735026" w14:textId="77777777" w:rsidR="00121196" w:rsidRPr="00C00B0E" w:rsidRDefault="00121196" w:rsidP="0059544E">
            <w:pPr>
              <w:pStyle w:val="Tabletext"/>
            </w:pPr>
          </w:p>
        </w:tc>
        <w:tc>
          <w:tcPr>
            <w:tcW w:w="674" w:type="dxa"/>
          </w:tcPr>
          <w:p w14:paraId="1ED6B1D3" w14:textId="77777777" w:rsidR="00121196" w:rsidRPr="00C00B0E" w:rsidRDefault="00121196" w:rsidP="0059544E">
            <w:pPr>
              <w:pStyle w:val="Tabletext"/>
            </w:pPr>
          </w:p>
        </w:tc>
      </w:tr>
      <w:tr w:rsidR="00121196" w:rsidRPr="00C00B0E" w14:paraId="01788141"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5D7953BB" w14:textId="76152DAC" w:rsidR="00412893" w:rsidRPr="00C00B0E" w:rsidRDefault="64EC1A9F" w:rsidP="0059544E">
            <w:pPr>
              <w:pStyle w:val="Tabletext"/>
            </w:pPr>
            <w:r>
              <w:t>Provide an attractive and robust authorisation system for medicines</w:t>
            </w:r>
          </w:p>
        </w:tc>
        <w:tc>
          <w:tcPr>
            <w:tcW w:w="673" w:type="dxa"/>
          </w:tcPr>
          <w:p w14:paraId="128E18D5" w14:textId="77777777" w:rsidR="00121196" w:rsidRPr="00C00B0E" w:rsidRDefault="00121196" w:rsidP="0059544E">
            <w:pPr>
              <w:pStyle w:val="Tabletext"/>
            </w:pPr>
          </w:p>
        </w:tc>
        <w:tc>
          <w:tcPr>
            <w:tcW w:w="674" w:type="dxa"/>
          </w:tcPr>
          <w:p w14:paraId="705B6C6E" w14:textId="77777777" w:rsidR="00121196" w:rsidRPr="00C00B0E" w:rsidRDefault="00121196" w:rsidP="0059544E">
            <w:pPr>
              <w:pStyle w:val="Tabletext"/>
            </w:pPr>
          </w:p>
        </w:tc>
        <w:tc>
          <w:tcPr>
            <w:tcW w:w="674" w:type="dxa"/>
          </w:tcPr>
          <w:p w14:paraId="7E5BBBFB" w14:textId="77777777" w:rsidR="00121196" w:rsidRPr="00C00B0E" w:rsidRDefault="00121196" w:rsidP="0059544E">
            <w:pPr>
              <w:pStyle w:val="Tabletext"/>
            </w:pPr>
          </w:p>
        </w:tc>
        <w:tc>
          <w:tcPr>
            <w:tcW w:w="674" w:type="dxa"/>
          </w:tcPr>
          <w:p w14:paraId="20478E7C" w14:textId="77777777" w:rsidR="00121196" w:rsidRPr="00C00B0E" w:rsidRDefault="00121196" w:rsidP="0059544E">
            <w:pPr>
              <w:pStyle w:val="Tabletext"/>
            </w:pPr>
          </w:p>
        </w:tc>
        <w:tc>
          <w:tcPr>
            <w:tcW w:w="674" w:type="dxa"/>
          </w:tcPr>
          <w:p w14:paraId="74320016" w14:textId="77777777" w:rsidR="00121196" w:rsidRPr="00C00B0E" w:rsidRDefault="00121196" w:rsidP="0059544E">
            <w:pPr>
              <w:pStyle w:val="Tabletext"/>
            </w:pPr>
          </w:p>
        </w:tc>
        <w:tc>
          <w:tcPr>
            <w:tcW w:w="674" w:type="dxa"/>
          </w:tcPr>
          <w:p w14:paraId="3D3A526A" w14:textId="77777777" w:rsidR="00121196" w:rsidRPr="00C00B0E" w:rsidRDefault="00121196" w:rsidP="0059544E">
            <w:pPr>
              <w:pStyle w:val="Tabletext"/>
            </w:pPr>
          </w:p>
        </w:tc>
      </w:tr>
      <w:tr w:rsidR="007A3808" w:rsidRPr="00C00B0E" w14:paraId="50B3EDF4" w14:textId="77777777" w:rsidTr="2996EFAF">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0B490D54" w14:textId="53797C6C" w:rsidR="007A3808" w:rsidRPr="004D6098" w:rsidRDefault="64EC1A9F" w:rsidP="64EC1A9F">
            <w:pPr>
              <w:pStyle w:val="Tabletext"/>
              <w:rPr>
                <w:color w:val="002060"/>
              </w:rPr>
            </w:pPr>
            <w:r>
              <w:t xml:space="preserve">Provide resources and expertise to ensure timely assessment and authorisation of medicines at all times   </w:t>
            </w:r>
          </w:p>
        </w:tc>
        <w:tc>
          <w:tcPr>
            <w:tcW w:w="673" w:type="dxa"/>
          </w:tcPr>
          <w:p w14:paraId="0C910086" w14:textId="77777777" w:rsidR="007A3808" w:rsidRPr="00C00B0E" w:rsidRDefault="007A3808" w:rsidP="0059544E">
            <w:pPr>
              <w:pStyle w:val="Tabletext"/>
            </w:pPr>
          </w:p>
        </w:tc>
        <w:tc>
          <w:tcPr>
            <w:tcW w:w="674" w:type="dxa"/>
          </w:tcPr>
          <w:p w14:paraId="31CDC037" w14:textId="77777777" w:rsidR="007A3808" w:rsidRPr="00C00B0E" w:rsidRDefault="007A3808" w:rsidP="0059544E">
            <w:pPr>
              <w:pStyle w:val="Tabletext"/>
            </w:pPr>
          </w:p>
        </w:tc>
        <w:tc>
          <w:tcPr>
            <w:tcW w:w="674" w:type="dxa"/>
          </w:tcPr>
          <w:p w14:paraId="3D53C5EA" w14:textId="77777777" w:rsidR="007A3808" w:rsidRPr="00C00B0E" w:rsidRDefault="007A3808" w:rsidP="0059544E">
            <w:pPr>
              <w:pStyle w:val="Tabletext"/>
            </w:pPr>
          </w:p>
        </w:tc>
        <w:tc>
          <w:tcPr>
            <w:tcW w:w="674" w:type="dxa"/>
          </w:tcPr>
          <w:p w14:paraId="51DC63DE" w14:textId="77777777" w:rsidR="007A3808" w:rsidRPr="00C00B0E" w:rsidRDefault="007A3808" w:rsidP="0059544E">
            <w:pPr>
              <w:pStyle w:val="Tabletext"/>
            </w:pPr>
          </w:p>
        </w:tc>
        <w:tc>
          <w:tcPr>
            <w:tcW w:w="674" w:type="dxa"/>
          </w:tcPr>
          <w:p w14:paraId="0EF02EE4" w14:textId="77777777" w:rsidR="007A3808" w:rsidRPr="00C00B0E" w:rsidRDefault="007A3808" w:rsidP="0059544E">
            <w:pPr>
              <w:pStyle w:val="Tabletext"/>
            </w:pPr>
          </w:p>
        </w:tc>
        <w:tc>
          <w:tcPr>
            <w:tcW w:w="674" w:type="dxa"/>
          </w:tcPr>
          <w:p w14:paraId="2F43A23E" w14:textId="77777777" w:rsidR="007A3808" w:rsidRPr="00C00B0E" w:rsidRDefault="007A3808" w:rsidP="0059544E">
            <w:pPr>
              <w:pStyle w:val="Tabletext"/>
            </w:pPr>
          </w:p>
        </w:tc>
      </w:tr>
      <w:tr w:rsidR="00AC7927" w:rsidRPr="00C77889" w14:paraId="7130FB65"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0FE46B20" w14:textId="7D22C773" w:rsidR="00412893" w:rsidRPr="00C77889" w:rsidRDefault="64EC1A9F" w:rsidP="0059544E">
            <w:pPr>
              <w:pStyle w:val="Tabletext"/>
            </w:pPr>
            <w:r>
              <w:t>Enable timely access to medicines</w:t>
            </w:r>
            <w:r w:rsidR="00B37D64">
              <w:t xml:space="preserve"> </w:t>
            </w:r>
            <w:r w:rsidR="00392B74">
              <w:t xml:space="preserve">for </w:t>
            </w:r>
            <w:r>
              <w:t>patient</w:t>
            </w:r>
            <w:r w:rsidR="00B37D64">
              <w:t>s</w:t>
            </w:r>
            <w:r w:rsidR="00F70B56">
              <w:t xml:space="preserve"> and health systems</w:t>
            </w:r>
          </w:p>
        </w:tc>
        <w:tc>
          <w:tcPr>
            <w:tcW w:w="673" w:type="dxa"/>
          </w:tcPr>
          <w:p w14:paraId="48EE624C" w14:textId="77777777" w:rsidR="00AC7927" w:rsidRPr="00C77889" w:rsidRDefault="00AC7927" w:rsidP="0059544E">
            <w:pPr>
              <w:pStyle w:val="Tabletext"/>
            </w:pPr>
          </w:p>
        </w:tc>
        <w:tc>
          <w:tcPr>
            <w:tcW w:w="674" w:type="dxa"/>
          </w:tcPr>
          <w:p w14:paraId="7C3DD5DF" w14:textId="77777777" w:rsidR="00AC7927" w:rsidRPr="00C77889" w:rsidRDefault="00AC7927" w:rsidP="0059544E">
            <w:pPr>
              <w:pStyle w:val="Tabletext"/>
            </w:pPr>
          </w:p>
        </w:tc>
        <w:tc>
          <w:tcPr>
            <w:tcW w:w="674" w:type="dxa"/>
          </w:tcPr>
          <w:p w14:paraId="6B42CB2A" w14:textId="77777777" w:rsidR="00AC7927" w:rsidRPr="00C77889" w:rsidRDefault="00AC7927" w:rsidP="0059544E">
            <w:pPr>
              <w:pStyle w:val="Tabletext"/>
            </w:pPr>
          </w:p>
        </w:tc>
        <w:tc>
          <w:tcPr>
            <w:tcW w:w="674" w:type="dxa"/>
          </w:tcPr>
          <w:p w14:paraId="7C78ED89" w14:textId="77777777" w:rsidR="00AC7927" w:rsidRPr="00C77889" w:rsidRDefault="00AC7927" w:rsidP="0059544E">
            <w:pPr>
              <w:pStyle w:val="Tabletext"/>
            </w:pPr>
          </w:p>
        </w:tc>
        <w:tc>
          <w:tcPr>
            <w:tcW w:w="674" w:type="dxa"/>
          </w:tcPr>
          <w:p w14:paraId="463D9489" w14:textId="77777777" w:rsidR="00AC7927" w:rsidRPr="00C77889" w:rsidRDefault="00AC7927" w:rsidP="0059544E">
            <w:pPr>
              <w:pStyle w:val="Tabletext"/>
            </w:pPr>
          </w:p>
        </w:tc>
        <w:tc>
          <w:tcPr>
            <w:tcW w:w="674" w:type="dxa"/>
          </w:tcPr>
          <w:p w14:paraId="437817AC" w14:textId="77777777" w:rsidR="00AC7927" w:rsidRPr="00C77889" w:rsidRDefault="00AC7927" w:rsidP="0059544E">
            <w:pPr>
              <w:pStyle w:val="Tabletext"/>
            </w:pPr>
          </w:p>
        </w:tc>
      </w:tr>
      <w:tr w:rsidR="00C77889" w:rsidRPr="00C00B0E" w14:paraId="7374FBAE" w14:textId="77777777" w:rsidTr="00363597">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094C930E" w14:textId="3A4A72E6" w:rsidR="00C77889" w:rsidRPr="004D6098" w:rsidRDefault="64EC1A9F" w:rsidP="64EC1A9F">
            <w:pPr>
              <w:pStyle w:val="Tabletext"/>
              <w:rPr>
                <w:color w:val="002060"/>
              </w:rPr>
            </w:pPr>
            <w:r>
              <w:t>Enable access to affordable medicines</w:t>
            </w:r>
            <w:r w:rsidR="00E34E5B">
              <w:t xml:space="preserve"> </w:t>
            </w:r>
            <w:r w:rsidR="00327567">
              <w:t xml:space="preserve">for patients </w:t>
            </w:r>
            <w:r w:rsidR="00E34E5B">
              <w:t>and health systems</w:t>
            </w:r>
          </w:p>
        </w:tc>
        <w:tc>
          <w:tcPr>
            <w:tcW w:w="673" w:type="dxa"/>
          </w:tcPr>
          <w:p w14:paraId="59B238A8" w14:textId="77777777" w:rsidR="00C77889" w:rsidRPr="00C00B0E" w:rsidRDefault="00C77889" w:rsidP="0059544E">
            <w:pPr>
              <w:pStyle w:val="Tabletext"/>
            </w:pPr>
          </w:p>
        </w:tc>
        <w:tc>
          <w:tcPr>
            <w:tcW w:w="674" w:type="dxa"/>
          </w:tcPr>
          <w:p w14:paraId="25346431" w14:textId="77777777" w:rsidR="00C77889" w:rsidRPr="00C00B0E" w:rsidRDefault="00C77889" w:rsidP="0059544E">
            <w:pPr>
              <w:pStyle w:val="Tabletext"/>
            </w:pPr>
          </w:p>
        </w:tc>
        <w:tc>
          <w:tcPr>
            <w:tcW w:w="674" w:type="dxa"/>
          </w:tcPr>
          <w:p w14:paraId="65F47980" w14:textId="77777777" w:rsidR="00C77889" w:rsidRPr="00C00B0E" w:rsidRDefault="00C77889" w:rsidP="0059544E">
            <w:pPr>
              <w:pStyle w:val="Tabletext"/>
            </w:pPr>
          </w:p>
        </w:tc>
        <w:tc>
          <w:tcPr>
            <w:tcW w:w="674" w:type="dxa"/>
          </w:tcPr>
          <w:p w14:paraId="6EE60B33" w14:textId="77777777" w:rsidR="00C77889" w:rsidRPr="00C00B0E" w:rsidRDefault="00C77889" w:rsidP="0059544E">
            <w:pPr>
              <w:pStyle w:val="Tabletext"/>
            </w:pPr>
          </w:p>
        </w:tc>
        <w:tc>
          <w:tcPr>
            <w:tcW w:w="674" w:type="dxa"/>
          </w:tcPr>
          <w:p w14:paraId="0A488C5B" w14:textId="77777777" w:rsidR="00C77889" w:rsidRPr="00C00B0E" w:rsidRDefault="00C77889" w:rsidP="0059544E">
            <w:pPr>
              <w:pStyle w:val="Tabletext"/>
            </w:pPr>
          </w:p>
        </w:tc>
        <w:tc>
          <w:tcPr>
            <w:tcW w:w="674" w:type="dxa"/>
          </w:tcPr>
          <w:p w14:paraId="1C3D3708" w14:textId="77777777" w:rsidR="00C77889" w:rsidRPr="00C00B0E" w:rsidRDefault="00C77889" w:rsidP="0059544E">
            <w:pPr>
              <w:pStyle w:val="Tabletext"/>
            </w:pPr>
          </w:p>
        </w:tc>
      </w:tr>
      <w:tr w:rsidR="00AC7927" w:rsidRPr="00C00B0E" w14:paraId="0079D0AB"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6F099201" w14:textId="06498FDB" w:rsidR="00AC7927" w:rsidRDefault="64EC1A9F" w:rsidP="0059544E">
            <w:pPr>
              <w:pStyle w:val="Tabletext"/>
            </w:pPr>
            <w:r>
              <w:t>Minimise inefficiencies and administrative burden of regulatory procedures</w:t>
            </w:r>
          </w:p>
        </w:tc>
        <w:tc>
          <w:tcPr>
            <w:tcW w:w="673" w:type="dxa"/>
          </w:tcPr>
          <w:p w14:paraId="5D332C5E" w14:textId="77777777" w:rsidR="00AC7927" w:rsidRPr="00C00B0E" w:rsidRDefault="00AC7927" w:rsidP="0059544E">
            <w:pPr>
              <w:pStyle w:val="Tabletext"/>
            </w:pPr>
          </w:p>
        </w:tc>
        <w:tc>
          <w:tcPr>
            <w:tcW w:w="674" w:type="dxa"/>
          </w:tcPr>
          <w:p w14:paraId="0F3A03AB" w14:textId="77777777" w:rsidR="00AC7927" w:rsidRPr="00C00B0E" w:rsidRDefault="00AC7927" w:rsidP="0059544E">
            <w:pPr>
              <w:pStyle w:val="Tabletext"/>
            </w:pPr>
          </w:p>
        </w:tc>
        <w:tc>
          <w:tcPr>
            <w:tcW w:w="674" w:type="dxa"/>
          </w:tcPr>
          <w:p w14:paraId="3FAB71B7" w14:textId="77777777" w:rsidR="00AC7927" w:rsidRPr="00C00B0E" w:rsidRDefault="00AC7927" w:rsidP="0059544E">
            <w:pPr>
              <w:pStyle w:val="Tabletext"/>
            </w:pPr>
          </w:p>
        </w:tc>
        <w:tc>
          <w:tcPr>
            <w:tcW w:w="674" w:type="dxa"/>
          </w:tcPr>
          <w:p w14:paraId="2F3654F8" w14:textId="77777777" w:rsidR="00AC7927" w:rsidRPr="00C00B0E" w:rsidRDefault="00AC7927" w:rsidP="0059544E">
            <w:pPr>
              <w:pStyle w:val="Tabletext"/>
            </w:pPr>
          </w:p>
        </w:tc>
        <w:tc>
          <w:tcPr>
            <w:tcW w:w="674" w:type="dxa"/>
          </w:tcPr>
          <w:p w14:paraId="52667F9D" w14:textId="77777777" w:rsidR="00AC7927" w:rsidRPr="00C00B0E" w:rsidRDefault="00AC7927" w:rsidP="0059544E">
            <w:pPr>
              <w:pStyle w:val="Tabletext"/>
            </w:pPr>
          </w:p>
        </w:tc>
        <w:tc>
          <w:tcPr>
            <w:tcW w:w="674" w:type="dxa"/>
          </w:tcPr>
          <w:p w14:paraId="413A9BDA" w14:textId="77777777" w:rsidR="00AC7927" w:rsidRPr="00C00B0E" w:rsidRDefault="00AC7927" w:rsidP="0059544E">
            <w:pPr>
              <w:pStyle w:val="Tabletext"/>
            </w:pPr>
          </w:p>
        </w:tc>
      </w:tr>
      <w:tr w:rsidR="00AC7927" w:rsidRPr="00C00B0E" w14:paraId="25671B50" w14:textId="77777777" w:rsidTr="2996EFAF">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245D0FDD" w14:textId="26890A31" w:rsidR="00AC7927" w:rsidRDefault="64EC1A9F" w:rsidP="00F65BD4">
            <w:pPr>
              <w:pStyle w:val="Tabletext"/>
            </w:pPr>
            <w:r>
              <w:t>Provide harmonised measures for improved functioning of internal market for medicines</w:t>
            </w:r>
          </w:p>
        </w:tc>
        <w:tc>
          <w:tcPr>
            <w:tcW w:w="673" w:type="dxa"/>
          </w:tcPr>
          <w:p w14:paraId="21365A1E" w14:textId="77777777" w:rsidR="00AC7927" w:rsidRPr="00C00B0E" w:rsidRDefault="00AC7927" w:rsidP="0059544E">
            <w:pPr>
              <w:pStyle w:val="Tabletext"/>
            </w:pPr>
          </w:p>
        </w:tc>
        <w:tc>
          <w:tcPr>
            <w:tcW w:w="674" w:type="dxa"/>
          </w:tcPr>
          <w:p w14:paraId="3D2BF9A8" w14:textId="77777777" w:rsidR="00AC7927" w:rsidRPr="00C00B0E" w:rsidRDefault="00AC7927" w:rsidP="0059544E">
            <w:pPr>
              <w:pStyle w:val="Tabletext"/>
            </w:pPr>
          </w:p>
        </w:tc>
        <w:tc>
          <w:tcPr>
            <w:tcW w:w="674" w:type="dxa"/>
          </w:tcPr>
          <w:p w14:paraId="5B1563D1" w14:textId="77777777" w:rsidR="00AC7927" w:rsidRPr="00C00B0E" w:rsidRDefault="00AC7927" w:rsidP="0059544E">
            <w:pPr>
              <w:pStyle w:val="Tabletext"/>
            </w:pPr>
          </w:p>
        </w:tc>
        <w:tc>
          <w:tcPr>
            <w:tcW w:w="674" w:type="dxa"/>
          </w:tcPr>
          <w:p w14:paraId="5EA33532" w14:textId="77777777" w:rsidR="00AC7927" w:rsidRPr="00C00B0E" w:rsidRDefault="00AC7927" w:rsidP="0059544E">
            <w:pPr>
              <w:pStyle w:val="Tabletext"/>
            </w:pPr>
          </w:p>
        </w:tc>
        <w:tc>
          <w:tcPr>
            <w:tcW w:w="674" w:type="dxa"/>
          </w:tcPr>
          <w:p w14:paraId="363CAB10" w14:textId="77777777" w:rsidR="00AC7927" w:rsidRPr="00C00B0E" w:rsidRDefault="00AC7927" w:rsidP="0059544E">
            <w:pPr>
              <w:pStyle w:val="Tabletext"/>
            </w:pPr>
          </w:p>
        </w:tc>
        <w:tc>
          <w:tcPr>
            <w:tcW w:w="674" w:type="dxa"/>
          </w:tcPr>
          <w:p w14:paraId="507B4DDE" w14:textId="77777777" w:rsidR="00AC7927" w:rsidRPr="00C00B0E" w:rsidRDefault="00AC7927" w:rsidP="0059544E">
            <w:pPr>
              <w:pStyle w:val="Tabletext"/>
            </w:pPr>
          </w:p>
        </w:tc>
      </w:tr>
      <w:tr w:rsidR="00AC7927" w:rsidRPr="00C00B0E" w14:paraId="4E944F91"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3F675F71" w14:textId="1CDCDBBE" w:rsidR="005C5DFA" w:rsidRDefault="64EC1A9F" w:rsidP="00AF3AAB">
            <w:pPr>
              <w:pStyle w:val="Tabletext"/>
              <w:tabs>
                <w:tab w:val="left" w:pos="1408"/>
              </w:tabs>
            </w:pPr>
            <w:r>
              <w:t>Ensure quality of medicines including through manufacturing rules and oversight of manufacturing and supply chain</w:t>
            </w:r>
          </w:p>
        </w:tc>
        <w:tc>
          <w:tcPr>
            <w:tcW w:w="673" w:type="dxa"/>
          </w:tcPr>
          <w:p w14:paraId="7BC55361" w14:textId="77777777" w:rsidR="00AC7927" w:rsidRPr="00C00B0E" w:rsidRDefault="00AC7927" w:rsidP="0059544E">
            <w:pPr>
              <w:pStyle w:val="Tabletext"/>
            </w:pPr>
          </w:p>
        </w:tc>
        <w:tc>
          <w:tcPr>
            <w:tcW w:w="674" w:type="dxa"/>
          </w:tcPr>
          <w:p w14:paraId="5C1CAE91" w14:textId="77777777" w:rsidR="00AC7927" w:rsidRPr="00C00B0E" w:rsidRDefault="00AC7927" w:rsidP="0059544E">
            <w:pPr>
              <w:pStyle w:val="Tabletext"/>
            </w:pPr>
          </w:p>
        </w:tc>
        <w:tc>
          <w:tcPr>
            <w:tcW w:w="674" w:type="dxa"/>
          </w:tcPr>
          <w:p w14:paraId="5361D41B" w14:textId="77777777" w:rsidR="00AC7927" w:rsidRPr="00C00B0E" w:rsidRDefault="00AC7927" w:rsidP="0059544E">
            <w:pPr>
              <w:pStyle w:val="Tabletext"/>
            </w:pPr>
          </w:p>
        </w:tc>
        <w:tc>
          <w:tcPr>
            <w:tcW w:w="674" w:type="dxa"/>
          </w:tcPr>
          <w:p w14:paraId="6B12EB12" w14:textId="77777777" w:rsidR="00AC7927" w:rsidRPr="00C00B0E" w:rsidRDefault="00AC7927" w:rsidP="0059544E">
            <w:pPr>
              <w:pStyle w:val="Tabletext"/>
            </w:pPr>
          </w:p>
        </w:tc>
        <w:tc>
          <w:tcPr>
            <w:tcW w:w="674" w:type="dxa"/>
          </w:tcPr>
          <w:p w14:paraId="4FD0F485" w14:textId="77777777" w:rsidR="00AC7927" w:rsidRPr="00C00B0E" w:rsidRDefault="00AC7927" w:rsidP="0059544E">
            <w:pPr>
              <w:pStyle w:val="Tabletext"/>
            </w:pPr>
          </w:p>
        </w:tc>
        <w:tc>
          <w:tcPr>
            <w:tcW w:w="674" w:type="dxa"/>
          </w:tcPr>
          <w:p w14:paraId="1E416A36" w14:textId="77777777" w:rsidR="00AC7927" w:rsidRPr="00C00B0E" w:rsidRDefault="00AC7927" w:rsidP="0059544E">
            <w:pPr>
              <w:pStyle w:val="Tabletext"/>
            </w:pPr>
          </w:p>
        </w:tc>
      </w:tr>
      <w:tr w:rsidR="00780B96" w:rsidRPr="00C00B0E" w14:paraId="19C2D8B6" w14:textId="77777777" w:rsidTr="2996EFAF">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485FD4C8" w14:textId="6209884B" w:rsidR="00780B96" w:rsidRPr="004D6098" w:rsidRDefault="64EC1A9F" w:rsidP="64EC1A9F">
            <w:pPr>
              <w:pStyle w:val="Tabletext"/>
              <w:tabs>
                <w:tab w:val="left" w:pos="1408"/>
              </w:tabs>
              <w:rPr>
                <w:color w:val="002060"/>
              </w:rPr>
            </w:pPr>
            <w:r w:rsidRPr="64EC1A9F">
              <w:rPr>
                <w:color w:val="000000" w:themeColor="text1"/>
              </w:rPr>
              <w:t>Enhance the security of supply of medicines and address shortages</w:t>
            </w:r>
          </w:p>
        </w:tc>
        <w:tc>
          <w:tcPr>
            <w:tcW w:w="673" w:type="dxa"/>
          </w:tcPr>
          <w:p w14:paraId="1F72D885" w14:textId="77777777" w:rsidR="00780B96" w:rsidRPr="00C00B0E" w:rsidRDefault="00780B96" w:rsidP="0059544E">
            <w:pPr>
              <w:pStyle w:val="Tabletext"/>
            </w:pPr>
          </w:p>
        </w:tc>
        <w:tc>
          <w:tcPr>
            <w:tcW w:w="674" w:type="dxa"/>
          </w:tcPr>
          <w:p w14:paraId="13E93452" w14:textId="77777777" w:rsidR="00780B96" w:rsidRPr="00C00B0E" w:rsidRDefault="00780B96" w:rsidP="0059544E">
            <w:pPr>
              <w:pStyle w:val="Tabletext"/>
            </w:pPr>
          </w:p>
        </w:tc>
        <w:tc>
          <w:tcPr>
            <w:tcW w:w="674" w:type="dxa"/>
          </w:tcPr>
          <w:p w14:paraId="7488E4A2" w14:textId="77777777" w:rsidR="00780B96" w:rsidRPr="00C00B0E" w:rsidRDefault="00780B96" w:rsidP="0059544E">
            <w:pPr>
              <w:pStyle w:val="Tabletext"/>
            </w:pPr>
          </w:p>
        </w:tc>
        <w:tc>
          <w:tcPr>
            <w:tcW w:w="674" w:type="dxa"/>
          </w:tcPr>
          <w:p w14:paraId="42B8198E" w14:textId="77777777" w:rsidR="00780B96" w:rsidRPr="00C00B0E" w:rsidRDefault="00780B96" w:rsidP="0059544E">
            <w:pPr>
              <w:pStyle w:val="Tabletext"/>
            </w:pPr>
          </w:p>
        </w:tc>
        <w:tc>
          <w:tcPr>
            <w:tcW w:w="674" w:type="dxa"/>
          </w:tcPr>
          <w:p w14:paraId="2BB93C6C" w14:textId="77777777" w:rsidR="00780B96" w:rsidRPr="00C00B0E" w:rsidRDefault="00780B96" w:rsidP="0059544E">
            <w:pPr>
              <w:pStyle w:val="Tabletext"/>
            </w:pPr>
          </w:p>
        </w:tc>
        <w:tc>
          <w:tcPr>
            <w:tcW w:w="674" w:type="dxa"/>
          </w:tcPr>
          <w:p w14:paraId="7C4FBAEC" w14:textId="77777777" w:rsidR="00780B96" w:rsidRPr="00C00B0E" w:rsidRDefault="00780B96" w:rsidP="0059544E">
            <w:pPr>
              <w:pStyle w:val="Tabletext"/>
            </w:pPr>
          </w:p>
        </w:tc>
      </w:tr>
      <w:tr w:rsidR="00AC7927" w:rsidRPr="00C00B0E" w14:paraId="33AB9516"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392B731C" w14:textId="7258B3F1" w:rsidR="00AC7927" w:rsidRDefault="64EC1A9F" w:rsidP="0059544E">
            <w:pPr>
              <w:pStyle w:val="Tabletext"/>
            </w:pPr>
            <w:r>
              <w:t>Provide clear and appropriate responsibilities</w:t>
            </w:r>
            <w:r w:rsidR="00F65BD4">
              <w:t xml:space="preserve"> to all actors</w:t>
            </w:r>
            <w:r>
              <w:t xml:space="preserve"> </w:t>
            </w:r>
            <w:r w:rsidR="004A6450">
              <w:t xml:space="preserve">throughout </w:t>
            </w:r>
            <w:r>
              <w:t>the lifecycle of medicines, including post-marketing obligations and oversight</w:t>
            </w:r>
          </w:p>
        </w:tc>
        <w:tc>
          <w:tcPr>
            <w:tcW w:w="673" w:type="dxa"/>
          </w:tcPr>
          <w:p w14:paraId="52EBD3C2" w14:textId="77777777" w:rsidR="00AC7927" w:rsidRPr="00C00B0E" w:rsidRDefault="00AC7927" w:rsidP="0059544E">
            <w:pPr>
              <w:pStyle w:val="Tabletext"/>
            </w:pPr>
          </w:p>
        </w:tc>
        <w:tc>
          <w:tcPr>
            <w:tcW w:w="674" w:type="dxa"/>
          </w:tcPr>
          <w:p w14:paraId="3C27AA78" w14:textId="77777777" w:rsidR="00AC7927" w:rsidRPr="00C00B0E" w:rsidRDefault="00AC7927" w:rsidP="0059544E">
            <w:pPr>
              <w:pStyle w:val="Tabletext"/>
            </w:pPr>
          </w:p>
        </w:tc>
        <w:tc>
          <w:tcPr>
            <w:tcW w:w="674" w:type="dxa"/>
          </w:tcPr>
          <w:p w14:paraId="58C39422" w14:textId="77777777" w:rsidR="00AC7927" w:rsidRPr="00C00B0E" w:rsidRDefault="00AC7927" w:rsidP="0059544E">
            <w:pPr>
              <w:pStyle w:val="Tabletext"/>
            </w:pPr>
          </w:p>
        </w:tc>
        <w:tc>
          <w:tcPr>
            <w:tcW w:w="674" w:type="dxa"/>
          </w:tcPr>
          <w:p w14:paraId="6216D4AF" w14:textId="77777777" w:rsidR="00AC7927" w:rsidRPr="00C00B0E" w:rsidRDefault="00AC7927" w:rsidP="0059544E">
            <w:pPr>
              <w:pStyle w:val="Tabletext"/>
            </w:pPr>
          </w:p>
        </w:tc>
        <w:tc>
          <w:tcPr>
            <w:tcW w:w="674" w:type="dxa"/>
          </w:tcPr>
          <w:p w14:paraId="20EA32D7" w14:textId="77777777" w:rsidR="00AC7927" w:rsidRPr="00C00B0E" w:rsidRDefault="00AC7927" w:rsidP="0059544E">
            <w:pPr>
              <w:pStyle w:val="Tabletext"/>
            </w:pPr>
          </w:p>
        </w:tc>
        <w:tc>
          <w:tcPr>
            <w:tcW w:w="674" w:type="dxa"/>
          </w:tcPr>
          <w:p w14:paraId="53AD1FD8" w14:textId="77777777" w:rsidR="00AC7927" w:rsidRPr="00C00B0E" w:rsidRDefault="00AC7927" w:rsidP="0059544E">
            <w:pPr>
              <w:pStyle w:val="Tabletext"/>
            </w:pPr>
          </w:p>
        </w:tc>
      </w:tr>
      <w:tr w:rsidR="00AC7927" w:rsidRPr="00C00B0E" w14:paraId="61ABD996" w14:textId="77777777" w:rsidTr="2996EFAF">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62D90AB7" w14:textId="63175557" w:rsidR="00AC7927" w:rsidRDefault="64EC1A9F" w:rsidP="00F65BD4">
            <w:pPr>
              <w:pStyle w:val="Tabletext"/>
              <w:tabs>
                <w:tab w:val="left" w:pos="1641"/>
              </w:tabs>
            </w:pPr>
            <w:r>
              <w:t xml:space="preserve">Ensure a competitive </w:t>
            </w:r>
            <w:r w:rsidR="00F65BD4">
              <w:t xml:space="preserve">EU </w:t>
            </w:r>
            <w:r>
              <w:t xml:space="preserve">market for medicines </w:t>
            </w:r>
          </w:p>
        </w:tc>
        <w:tc>
          <w:tcPr>
            <w:tcW w:w="673" w:type="dxa"/>
          </w:tcPr>
          <w:p w14:paraId="3B7D0804" w14:textId="77777777" w:rsidR="00AC7927" w:rsidRPr="00C00B0E" w:rsidRDefault="00AC7927" w:rsidP="0059544E">
            <w:pPr>
              <w:pStyle w:val="Tabletext"/>
            </w:pPr>
          </w:p>
        </w:tc>
        <w:tc>
          <w:tcPr>
            <w:tcW w:w="674" w:type="dxa"/>
          </w:tcPr>
          <w:p w14:paraId="46A94CC2" w14:textId="77777777" w:rsidR="00AC7927" w:rsidRPr="00C00B0E" w:rsidRDefault="00AC7927" w:rsidP="0059544E">
            <w:pPr>
              <w:pStyle w:val="Tabletext"/>
            </w:pPr>
          </w:p>
        </w:tc>
        <w:tc>
          <w:tcPr>
            <w:tcW w:w="674" w:type="dxa"/>
          </w:tcPr>
          <w:p w14:paraId="67F27701" w14:textId="77777777" w:rsidR="00AC7927" w:rsidRPr="00C00B0E" w:rsidRDefault="00AC7927" w:rsidP="0059544E">
            <w:pPr>
              <w:pStyle w:val="Tabletext"/>
            </w:pPr>
          </w:p>
        </w:tc>
        <w:tc>
          <w:tcPr>
            <w:tcW w:w="674" w:type="dxa"/>
          </w:tcPr>
          <w:p w14:paraId="5BCC5AF8" w14:textId="77777777" w:rsidR="00AC7927" w:rsidRPr="00C00B0E" w:rsidRDefault="00AC7927" w:rsidP="0059544E">
            <w:pPr>
              <w:pStyle w:val="Tabletext"/>
            </w:pPr>
          </w:p>
        </w:tc>
        <w:tc>
          <w:tcPr>
            <w:tcW w:w="674" w:type="dxa"/>
          </w:tcPr>
          <w:p w14:paraId="49CAD4BA" w14:textId="77777777" w:rsidR="00AC7927" w:rsidRPr="00C00B0E" w:rsidRDefault="00AC7927" w:rsidP="0059544E">
            <w:pPr>
              <w:pStyle w:val="Tabletext"/>
            </w:pPr>
          </w:p>
        </w:tc>
        <w:tc>
          <w:tcPr>
            <w:tcW w:w="674" w:type="dxa"/>
          </w:tcPr>
          <w:p w14:paraId="054FCE59" w14:textId="77777777" w:rsidR="00AC7927" w:rsidRPr="00C00B0E" w:rsidRDefault="00AC7927" w:rsidP="0059544E">
            <w:pPr>
              <w:pStyle w:val="Tabletext"/>
            </w:pPr>
          </w:p>
        </w:tc>
      </w:tr>
      <w:tr w:rsidR="00777136" w:rsidRPr="00C00B0E" w14:paraId="0A183925"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74BC3362" w14:textId="77777777" w:rsidR="00777136" w:rsidRPr="00DF72C0" w:rsidRDefault="00777136" w:rsidP="000B6E6D">
            <w:pPr>
              <w:pStyle w:val="Tabletext"/>
              <w:tabs>
                <w:tab w:val="left" w:pos="1641"/>
              </w:tabs>
              <w:rPr>
                <w:color w:val="002060"/>
              </w:rPr>
            </w:pPr>
            <w:r>
              <w:t>Improve competitiveness of EU pharmaceutical industry on the global market</w:t>
            </w:r>
          </w:p>
        </w:tc>
        <w:tc>
          <w:tcPr>
            <w:tcW w:w="673" w:type="dxa"/>
          </w:tcPr>
          <w:p w14:paraId="730C26FE" w14:textId="77777777" w:rsidR="00777136" w:rsidRPr="00C00B0E" w:rsidRDefault="00777136" w:rsidP="000B6E6D">
            <w:pPr>
              <w:pStyle w:val="Tabletext"/>
            </w:pPr>
          </w:p>
        </w:tc>
        <w:tc>
          <w:tcPr>
            <w:tcW w:w="674" w:type="dxa"/>
          </w:tcPr>
          <w:p w14:paraId="3440C9CC" w14:textId="77777777" w:rsidR="00777136" w:rsidRPr="00C00B0E" w:rsidRDefault="00777136" w:rsidP="000B6E6D">
            <w:pPr>
              <w:pStyle w:val="Tabletext"/>
            </w:pPr>
          </w:p>
        </w:tc>
        <w:tc>
          <w:tcPr>
            <w:tcW w:w="674" w:type="dxa"/>
          </w:tcPr>
          <w:p w14:paraId="348A63C3" w14:textId="77777777" w:rsidR="00777136" w:rsidRPr="00C00B0E" w:rsidRDefault="00777136" w:rsidP="000B6E6D">
            <w:pPr>
              <w:pStyle w:val="Tabletext"/>
            </w:pPr>
          </w:p>
        </w:tc>
        <w:tc>
          <w:tcPr>
            <w:tcW w:w="674" w:type="dxa"/>
          </w:tcPr>
          <w:p w14:paraId="3C2202B6" w14:textId="77777777" w:rsidR="00777136" w:rsidRPr="00C00B0E" w:rsidRDefault="00777136" w:rsidP="000B6E6D">
            <w:pPr>
              <w:pStyle w:val="Tabletext"/>
            </w:pPr>
          </w:p>
        </w:tc>
        <w:tc>
          <w:tcPr>
            <w:tcW w:w="674" w:type="dxa"/>
          </w:tcPr>
          <w:p w14:paraId="7FCED5E8" w14:textId="77777777" w:rsidR="00777136" w:rsidRPr="00C00B0E" w:rsidRDefault="00777136" w:rsidP="000B6E6D">
            <w:pPr>
              <w:pStyle w:val="Tabletext"/>
            </w:pPr>
          </w:p>
        </w:tc>
        <w:tc>
          <w:tcPr>
            <w:tcW w:w="674" w:type="dxa"/>
          </w:tcPr>
          <w:p w14:paraId="3CF124A9" w14:textId="77777777" w:rsidR="00777136" w:rsidRPr="00C00B0E" w:rsidRDefault="00777136" w:rsidP="000B6E6D">
            <w:pPr>
              <w:pStyle w:val="Tabletext"/>
            </w:pPr>
          </w:p>
        </w:tc>
      </w:tr>
      <w:tr w:rsidR="00AA6DC0" w:rsidRPr="00C00B0E" w14:paraId="567E94FC" w14:textId="77777777" w:rsidTr="2996EFAF">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651C087F" w14:textId="1E328B9C" w:rsidR="00AA6DC0" w:rsidRPr="00AA6DC0" w:rsidRDefault="64EC1A9F" w:rsidP="00AA6DC0">
            <w:pPr>
              <w:pStyle w:val="Tabletext"/>
              <w:tabs>
                <w:tab w:val="left" w:pos="1641"/>
              </w:tabs>
            </w:pPr>
            <w:r>
              <w:t>Facilitate generic/biosimilar product entry to markets</w:t>
            </w:r>
          </w:p>
        </w:tc>
        <w:tc>
          <w:tcPr>
            <w:tcW w:w="673" w:type="dxa"/>
          </w:tcPr>
          <w:p w14:paraId="7F7ED789" w14:textId="77777777" w:rsidR="00AA6DC0" w:rsidRPr="00C00B0E" w:rsidRDefault="00AA6DC0" w:rsidP="0059544E">
            <w:pPr>
              <w:pStyle w:val="Tabletext"/>
            </w:pPr>
          </w:p>
        </w:tc>
        <w:tc>
          <w:tcPr>
            <w:tcW w:w="674" w:type="dxa"/>
          </w:tcPr>
          <w:p w14:paraId="401F9616" w14:textId="77777777" w:rsidR="00AA6DC0" w:rsidRPr="00C00B0E" w:rsidRDefault="00AA6DC0" w:rsidP="0059544E">
            <w:pPr>
              <w:pStyle w:val="Tabletext"/>
            </w:pPr>
          </w:p>
        </w:tc>
        <w:tc>
          <w:tcPr>
            <w:tcW w:w="674" w:type="dxa"/>
          </w:tcPr>
          <w:p w14:paraId="16CD9273" w14:textId="77777777" w:rsidR="00AA6DC0" w:rsidRPr="00C00B0E" w:rsidRDefault="00AA6DC0" w:rsidP="0059544E">
            <w:pPr>
              <w:pStyle w:val="Tabletext"/>
            </w:pPr>
          </w:p>
        </w:tc>
        <w:tc>
          <w:tcPr>
            <w:tcW w:w="674" w:type="dxa"/>
          </w:tcPr>
          <w:p w14:paraId="6778120D" w14:textId="77777777" w:rsidR="00AA6DC0" w:rsidRPr="00C00B0E" w:rsidRDefault="00AA6DC0" w:rsidP="0059544E">
            <w:pPr>
              <w:pStyle w:val="Tabletext"/>
            </w:pPr>
          </w:p>
        </w:tc>
        <w:tc>
          <w:tcPr>
            <w:tcW w:w="674" w:type="dxa"/>
          </w:tcPr>
          <w:p w14:paraId="0459797B" w14:textId="77777777" w:rsidR="00AA6DC0" w:rsidRPr="00C00B0E" w:rsidRDefault="00AA6DC0" w:rsidP="0059544E">
            <w:pPr>
              <w:pStyle w:val="Tabletext"/>
            </w:pPr>
          </w:p>
        </w:tc>
        <w:tc>
          <w:tcPr>
            <w:tcW w:w="674" w:type="dxa"/>
          </w:tcPr>
          <w:p w14:paraId="779627B7" w14:textId="77777777" w:rsidR="00AA6DC0" w:rsidRPr="00C00B0E" w:rsidRDefault="00AA6DC0" w:rsidP="0059544E">
            <w:pPr>
              <w:pStyle w:val="Tabletext"/>
            </w:pPr>
          </w:p>
        </w:tc>
      </w:tr>
      <w:tr w:rsidR="00AA6DC0" w:rsidRPr="00C00B0E" w14:paraId="26169632"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5CC09793" w14:textId="4BC4C0E5" w:rsidR="00AA6DC0" w:rsidRPr="00AA6DC0" w:rsidRDefault="64EC1A9F" w:rsidP="0082462C">
            <w:pPr>
              <w:pStyle w:val="Tabletext"/>
              <w:tabs>
                <w:tab w:val="left" w:pos="1641"/>
              </w:tabs>
            </w:pPr>
            <w:r>
              <w:t>Enable progress in science, technology and digitisation for the development of high quality, safe and effective medicines</w:t>
            </w:r>
          </w:p>
        </w:tc>
        <w:tc>
          <w:tcPr>
            <w:tcW w:w="673" w:type="dxa"/>
          </w:tcPr>
          <w:p w14:paraId="6383C202" w14:textId="77777777" w:rsidR="00AA6DC0" w:rsidRPr="00C00B0E" w:rsidRDefault="00AA6DC0" w:rsidP="0059544E">
            <w:pPr>
              <w:pStyle w:val="Tabletext"/>
            </w:pPr>
          </w:p>
        </w:tc>
        <w:tc>
          <w:tcPr>
            <w:tcW w:w="674" w:type="dxa"/>
          </w:tcPr>
          <w:p w14:paraId="50B6BE3D" w14:textId="77777777" w:rsidR="00AA6DC0" w:rsidRPr="00C00B0E" w:rsidRDefault="00AA6DC0" w:rsidP="0059544E">
            <w:pPr>
              <w:pStyle w:val="Tabletext"/>
            </w:pPr>
          </w:p>
        </w:tc>
        <w:tc>
          <w:tcPr>
            <w:tcW w:w="674" w:type="dxa"/>
          </w:tcPr>
          <w:p w14:paraId="0DACF923" w14:textId="77777777" w:rsidR="00AA6DC0" w:rsidRPr="00C00B0E" w:rsidRDefault="00AA6DC0" w:rsidP="0059544E">
            <w:pPr>
              <w:pStyle w:val="Tabletext"/>
            </w:pPr>
          </w:p>
        </w:tc>
        <w:tc>
          <w:tcPr>
            <w:tcW w:w="674" w:type="dxa"/>
          </w:tcPr>
          <w:p w14:paraId="3FDE786D" w14:textId="77777777" w:rsidR="00AA6DC0" w:rsidRPr="00C00B0E" w:rsidRDefault="00AA6DC0" w:rsidP="0059544E">
            <w:pPr>
              <w:pStyle w:val="Tabletext"/>
            </w:pPr>
          </w:p>
        </w:tc>
        <w:tc>
          <w:tcPr>
            <w:tcW w:w="674" w:type="dxa"/>
          </w:tcPr>
          <w:p w14:paraId="54BEB6BA" w14:textId="77777777" w:rsidR="00AA6DC0" w:rsidRPr="00C00B0E" w:rsidRDefault="00AA6DC0" w:rsidP="0059544E">
            <w:pPr>
              <w:pStyle w:val="Tabletext"/>
            </w:pPr>
          </w:p>
        </w:tc>
        <w:tc>
          <w:tcPr>
            <w:tcW w:w="674" w:type="dxa"/>
          </w:tcPr>
          <w:p w14:paraId="3374E233" w14:textId="77777777" w:rsidR="00AA6DC0" w:rsidRPr="00C00B0E" w:rsidRDefault="00AA6DC0" w:rsidP="0059544E">
            <w:pPr>
              <w:pStyle w:val="Tabletext"/>
            </w:pPr>
          </w:p>
        </w:tc>
      </w:tr>
      <w:tr w:rsidR="00AA6DC0" w:rsidRPr="00C00B0E" w14:paraId="09FC3C21" w14:textId="77777777" w:rsidTr="2996EFAF">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119B96A6" w14:textId="0F6796AF" w:rsidR="00AA6DC0" w:rsidRPr="00AA6DC0" w:rsidRDefault="64EC1A9F" w:rsidP="00AA6DC0">
            <w:pPr>
              <w:pStyle w:val="Tabletext"/>
              <w:tabs>
                <w:tab w:val="left" w:pos="1641"/>
              </w:tabs>
            </w:pPr>
            <w:r>
              <w:t xml:space="preserve">Accommodate innovation for the development of complex and combination medicinal products </w:t>
            </w:r>
          </w:p>
        </w:tc>
        <w:tc>
          <w:tcPr>
            <w:tcW w:w="673" w:type="dxa"/>
          </w:tcPr>
          <w:p w14:paraId="18EF0D96" w14:textId="77777777" w:rsidR="00AA6DC0" w:rsidRPr="00C00B0E" w:rsidRDefault="00AA6DC0" w:rsidP="0059544E">
            <w:pPr>
              <w:pStyle w:val="Tabletext"/>
            </w:pPr>
          </w:p>
        </w:tc>
        <w:tc>
          <w:tcPr>
            <w:tcW w:w="674" w:type="dxa"/>
          </w:tcPr>
          <w:p w14:paraId="25E8FE92" w14:textId="77777777" w:rsidR="00AA6DC0" w:rsidRPr="00C00B0E" w:rsidRDefault="00AA6DC0" w:rsidP="0059544E">
            <w:pPr>
              <w:pStyle w:val="Tabletext"/>
            </w:pPr>
          </w:p>
        </w:tc>
        <w:tc>
          <w:tcPr>
            <w:tcW w:w="674" w:type="dxa"/>
          </w:tcPr>
          <w:p w14:paraId="767B0106" w14:textId="77777777" w:rsidR="00AA6DC0" w:rsidRPr="00C00B0E" w:rsidRDefault="00AA6DC0" w:rsidP="0059544E">
            <w:pPr>
              <w:pStyle w:val="Tabletext"/>
            </w:pPr>
          </w:p>
        </w:tc>
        <w:tc>
          <w:tcPr>
            <w:tcW w:w="674" w:type="dxa"/>
          </w:tcPr>
          <w:p w14:paraId="67E34926" w14:textId="77777777" w:rsidR="00AA6DC0" w:rsidRPr="00C00B0E" w:rsidRDefault="00AA6DC0" w:rsidP="0059544E">
            <w:pPr>
              <w:pStyle w:val="Tabletext"/>
            </w:pPr>
          </w:p>
        </w:tc>
        <w:tc>
          <w:tcPr>
            <w:tcW w:w="674" w:type="dxa"/>
          </w:tcPr>
          <w:p w14:paraId="157A2E51" w14:textId="77777777" w:rsidR="00AA6DC0" w:rsidRPr="00C00B0E" w:rsidRDefault="00AA6DC0" w:rsidP="0059544E">
            <w:pPr>
              <w:pStyle w:val="Tabletext"/>
            </w:pPr>
          </w:p>
        </w:tc>
        <w:tc>
          <w:tcPr>
            <w:tcW w:w="674" w:type="dxa"/>
          </w:tcPr>
          <w:p w14:paraId="0B4FA867" w14:textId="77777777" w:rsidR="00AA6DC0" w:rsidRPr="00C00B0E" w:rsidRDefault="00AA6DC0" w:rsidP="0059544E">
            <w:pPr>
              <w:pStyle w:val="Tabletext"/>
            </w:pPr>
          </w:p>
        </w:tc>
      </w:tr>
      <w:tr w:rsidR="0085006B" w:rsidRPr="00C00B0E" w14:paraId="75C42D26"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2B15B93C" w14:textId="77777777" w:rsidR="0085006B" w:rsidRPr="00AA6DC0" w:rsidRDefault="64EC1A9F" w:rsidP="0059544E">
            <w:pPr>
              <w:pStyle w:val="Tabletext"/>
              <w:tabs>
                <w:tab w:val="left" w:pos="1641"/>
              </w:tabs>
            </w:pPr>
            <w:r>
              <w:t xml:space="preserve">Accommodate innovation for medicine manufacturing </w:t>
            </w:r>
          </w:p>
        </w:tc>
        <w:tc>
          <w:tcPr>
            <w:tcW w:w="673" w:type="dxa"/>
          </w:tcPr>
          <w:p w14:paraId="7B6FF28F" w14:textId="77777777" w:rsidR="0085006B" w:rsidRPr="00C00B0E" w:rsidRDefault="0085006B" w:rsidP="0059544E">
            <w:pPr>
              <w:pStyle w:val="Tabletext"/>
            </w:pPr>
          </w:p>
        </w:tc>
        <w:tc>
          <w:tcPr>
            <w:tcW w:w="674" w:type="dxa"/>
          </w:tcPr>
          <w:p w14:paraId="10B947E5" w14:textId="77777777" w:rsidR="0085006B" w:rsidRPr="00C00B0E" w:rsidRDefault="0085006B" w:rsidP="0059544E">
            <w:pPr>
              <w:pStyle w:val="Tabletext"/>
            </w:pPr>
          </w:p>
        </w:tc>
        <w:tc>
          <w:tcPr>
            <w:tcW w:w="674" w:type="dxa"/>
          </w:tcPr>
          <w:p w14:paraId="2F07DE0E" w14:textId="77777777" w:rsidR="0085006B" w:rsidRPr="00C00B0E" w:rsidRDefault="0085006B" w:rsidP="0059544E">
            <w:pPr>
              <w:pStyle w:val="Tabletext"/>
            </w:pPr>
          </w:p>
        </w:tc>
        <w:tc>
          <w:tcPr>
            <w:tcW w:w="674" w:type="dxa"/>
          </w:tcPr>
          <w:p w14:paraId="5BDE8BF6" w14:textId="77777777" w:rsidR="0085006B" w:rsidRPr="00C00B0E" w:rsidRDefault="0085006B" w:rsidP="0059544E">
            <w:pPr>
              <w:pStyle w:val="Tabletext"/>
            </w:pPr>
          </w:p>
        </w:tc>
        <w:tc>
          <w:tcPr>
            <w:tcW w:w="674" w:type="dxa"/>
          </w:tcPr>
          <w:p w14:paraId="03AC4426" w14:textId="77777777" w:rsidR="0085006B" w:rsidRPr="00C00B0E" w:rsidRDefault="0085006B" w:rsidP="0059544E">
            <w:pPr>
              <w:pStyle w:val="Tabletext"/>
            </w:pPr>
          </w:p>
        </w:tc>
        <w:tc>
          <w:tcPr>
            <w:tcW w:w="674" w:type="dxa"/>
          </w:tcPr>
          <w:p w14:paraId="02BF08E0" w14:textId="77777777" w:rsidR="0085006B" w:rsidRPr="00C00B0E" w:rsidRDefault="0085006B" w:rsidP="0059544E">
            <w:pPr>
              <w:pStyle w:val="Tabletext"/>
            </w:pPr>
          </w:p>
        </w:tc>
      </w:tr>
      <w:tr w:rsidR="00036642" w:rsidRPr="00C00B0E" w14:paraId="0F9B0C1F" w14:textId="77777777" w:rsidTr="00D12E22">
        <w:trPr>
          <w:cnfStyle w:val="000000100000" w:firstRow="0" w:lastRow="0" w:firstColumn="0" w:lastColumn="0" w:oddVBand="0" w:evenVBand="0" w:oddHBand="1" w:evenHBand="0" w:firstRowFirstColumn="0" w:firstRowLastColumn="0" w:lastRowFirstColumn="0" w:lastRowLastColumn="0"/>
          <w:trHeight w:val="432"/>
        </w:trPr>
        <w:tc>
          <w:tcPr>
            <w:tcW w:w="5019" w:type="dxa"/>
          </w:tcPr>
          <w:p w14:paraId="560699A5" w14:textId="7D665826" w:rsidR="00036642" w:rsidRPr="00DF2FBA" w:rsidRDefault="00036642" w:rsidP="00D12E22">
            <w:pPr>
              <w:pStyle w:val="Tabletext"/>
              <w:tabs>
                <w:tab w:val="left" w:pos="1641"/>
              </w:tabs>
            </w:pPr>
            <w:r>
              <w:t>Attract pharmaceutical developers from outside the EU</w:t>
            </w:r>
          </w:p>
        </w:tc>
        <w:tc>
          <w:tcPr>
            <w:tcW w:w="673" w:type="dxa"/>
          </w:tcPr>
          <w:p w14:paraId="56412CD3" w14:textId="77777777" w:rsidR="00036642" w:rsidRPr="00C00B0E" w:rsidRDefault="00036642" w:rsidP="00D12E22">
            <w:pPr>
              <w:pStyle w:val="Tabletext"/>
            </w:pPr>
          </w:p>
        </w:tc>
        <w:tc>
          <w:tcPr>
            <w:tcW w:w="674" w:type="dxa"/>
          </w:tcPr>
          <w:p w14:paraId="1D618B59" w14:textId="77777777" w:rsidR="00036642" w:rsidRPr="00C00B0E" w:rsidRDefault="00036642" w:rsidP="00D12E22">
            <w:pPr>
              <w:pStyle w:val="Tabletext"/>
            </w:pPr>
          </w:p>
        </w:tc>
        <w:tc>
          <w:tcPr>
            <w:tcW w:w="674" w:type="dxa"/>
          </w:tcPr>
          <w:p w14:paraId="422B9000" w14:textId="77777777" w:rsidR="00036642" w:rsidRPr="00C00B0E" w:rsidRDefault="00036642" w:rsidP="00D12E22">
            <w:pPr>
              <w:pStyle w:val="Tabletext"/>
            </w:pPr>
          </w:p>
        </w:tc>
        <w:tc>
          <w:tcPr>
            <w:tcW w:w="674" w:type="dxa"/>
          </w:tcPr>
          <w:p w14:paraId="1C403275" w14:textId="77777777" w:rsidR="00036642" w:rsidRPr="00C00B0E" w:rsidRDefault="00036642" w:rsidP="00D12E22">
            <w:pPr>
              <w:pStyle w:val="Tabletext"/>
            </w:pPr>
          </w:p>
        </w:tc>
        <w:tc>
          <w:tcPr>
            <w:tcW w:w="674" w:type="dxa"/>
          </w:tcPr>
          <w:p w14:paraId="65DC7FE7" w14:textId="77777777" w:rsidR="00036642" w:rsidRPr="00C00B0E" w:rsidRDefault="00036642" w:rsidP="00D12E22">
            <w:pPr>
              <w:pStyle w:val="Tabletext"/>
            </w:pPr>
          </w:p>
        </w:tc>
        <w:tc>
          <w:tcPr>
            <w:tcW w:w="674" w:type="dxa"/>
          </w:tcPr>
          <w:p w14:paraId="5723B31C" w14:textId="77777777" w:rsidR="00036642" w:rsidRPr="00C00B0E" w:rsidRDefault="00036642" w:rsidP="00D12E22">
            <w:pPr>
              <w:pStyle w:val="Tabletext"/>
            </w:pPr>
          </w:p>
        </w:tc>
      </w:tr>
      <w:tr w:rsidR="001858E7" w:rsidRPr="00C00B0E" w14:paraId="4EB563B0" w14:textId="77777777" w:rsidTr="2996EFAF">
        <w:trPr>
          <w:cnfStyle w:val="000000010000" w:firstRow="0" w:lastRow="0" w:firstColumn="0" w:lastColumn="0" w:oddVBand="0" w:evenVBand="0" w:oddHBand="0" w:evenHBand="1" w:firstRowFirstColumn="0" w:firstRowLastColumn="0" w:lastRowFirstColumn="0" w:lastRowLastColumn="0"/>
          <w:trHeight w:val="432"/>
        </w:trPr>
        <w:tc>
          <w:tcPr>
            <w:tcW w:w="5019" w:type="dxa"/>
          </w:tcPr>
          <w:p w14:paraId="4C690688" w14:textId="359E0250" w:rsidR="001858E7" w:rsidRPr="00DF2FBA" w:rsidRDefault="64EC1A9F" w:rsidP="00AA6DC0">
            <w:pPr>
              <w:pStyle w:val="Tabletext"/>
              <w:tabs>
                <w:tab w:val="left" w:pos="1641"/>
              </w:tabs>
            </w:pPr>
            <w:r>
              <w:t>Reduce the environmental footprint of medicines</w:t>
            </w:r>
          </w:p>
        </w:tc>
        <w:tc>
          <w:tcPr>
            <w:tcW w:w="673" w:type="dxa"/>
          </w:tcPr>
          <w:p w14:paraId="742C7D9F" w14:textId="77777777" w:rsidR="001858E7" w:rsidRPr="00C00B0E" w:rsidRDefault="001858E7" w:rsidP="0059544E">
            <w:pPr>
              <w:pStyle w:val="Tabletext"/>
            </w:pPr>
          </w:p>
        </w:tc>
        <w:tc>
          <w:tcPr>
            <w:tcW w:w="674" w:type="dxa"/>
          </w:tcPr>
          <w:p w14:paraId="69DC4461" w14:textId="77777777" w:rsidR="001858E7" w:rsidRPr="00C00B0E" w:rsidRDefault="001858E7" w:rsidP="0059544E">
            <w:pPr>
              <w:pStyle w:val="Tabletext"/>
            </w:pPr>
          </w:p>
        </w:tc>
        <w:tc>
          <w:tcPr>
            <w:tcW w:w="674" w:type="dxa"/>
          </w:tcPr>
          <w:p w14:paraId="423834C0" w14:textId="77777777" w:rsidR="001858E7" w:rsidRPr="00C00B0E" w:rsidRDefault="001858E7" w:rsidP="0059544E">
            <w:pPr>
              <w:pStyle w:val="Tabletext"/>
            </w:pPr>
          </w:p>
        </w:tc>
        <w:tc>
          <w:tcPr>
            <w:tcW w:w="674" w:type="dxa"/>
          </w:tcPr>
          <w:p w14:paraId="014C78BB" w14:textId="77777777" w:rsidR="001858E7" w:rsidRPr="00C00B0E" w:rsidRDefault="001858E7" w:rsidP="0059544E">
            <w:pPr>
              <w:pStyle w:val="Tabletext"/>
            </w:pPr>
          </w:p>
        </w:tc>
        <w:tc>
          <w:tcPr>
            <w:tcW w:w="674" w:type="dxa"/>
          </w:tcPr>
          <w:p w14:paraId="6DC03C47" w14:textId="77777777" w:rsidR="001858E7" w:rsidRPr="00C00B0E" w:rsidRDefault="001858E7" w:rsidP="0059544E">
            <w:pPr>
              <w:pStyle w:val="Tabletext"/>
            </w:pPr>
          </w:p>
        </w:tc>
        <w:tc>
          <w:tcPr>
            <w:tcW w:w="674" w:type="dxa"/>
          </w:tcPr>
          <w:p w14:paraId="02D55F4B" w14:textId="77777777" w:rsidR="001858E7" w:rsidRPr="00C00B0E" w:rsidRDefault="001858E7" w:rsidP="0059544E">
            <w:pPr>
              <w:pStyle w:val="Tabletext"/>
            </w:pPr>
          </w:p>
        </w:tc>
      </w:tr>
    </w:tbl>
    <w:p w14:paraId="3E588E20" w14:textId="43A21687" w:rsidR="007A4D87" w:rsidRDefault="007A4D87" w:rsidP="1F099276">
      <w:pPr>
        <w:pStyle w:val="Textkrper"/>
        <w:rPr>
          <w:sz w:val="16"/>
        </w:rPr>
      </w:pPr>
    </w:p>
    <w:p w14:paraId="54E1BBB9" w14:textId="2F7F5613" w:rsidR="007A4D87" w:rsidRPr="0018719D" w:rsidRDefault="007A4D87" w:rsidP="64EC1A9F">
      <w:pPr>
        <w:pStyle w:val="Textkrper"/>
        <w:rPr>
          <w:color w:val="002060"/>
        </w:rPr>
      </w:pPr>
    </w:p>
    <w:p w14:paraId="61A9D1C4" w14:textId="493A782B" w:rsidR="00584467" w:rsidRDefault="64EC1A9F" w:rsidP="00363597">
      <w:pPr>
        <w:pStyle w:val="Listennummer"/>
        <w:numPr>
          <w:ilvl w:val="0"/>
          <w:numId w:val="0"/>
        </w:numPr>
        <w:ind w:left="340" w:hanging="340"/>
      </w:pPr>
      <w:r>
        <w:t xml:space="preserve">B2. Please </w:t>
      </w:r>
      <w:r w:rsidR="00492536">
        <w:t xml:space="preserve">briefly </w:t>
      </w:r>
      <w:r>
        <w:t xml:space="preserve">describe the area in which the legislation </w:t>
      </w:r>
      <w:r w:rsidRPr="64EC1A9F">
        <w:rPr>
          <w:u w:val="single"/>
        </w:rPr>
        <w:t>has met your needs and expectations to the largest extent</w:t>
      </w:r>
      <w:r>
        <w:t xml:space="preserve">, compared to the situation prior to 2005, </w:t>
      </w:r>
      <w:r w:rsidR="00C16232">
        <w:t xml:space="preserve">Please </w:t>
      </w:r>
      <w:r>
        <w:t>provid</w:t>
      </w:r>
      <w:r w:rsidR="00C16232">
        <w:t>e</w:t>
      </w:r>
      <w:r>
        <w:t xml:space="preserve"> </w:t>
      </w:r>
      <w:r w:rsidR="00822DB2">
        <w:t xml:space="preserve">supporting data and </w:t>
      </w:r>
      <w:r>
        <w:t>evidence</w:t>
      </w:r>
      <w:r w:rsidR="0043674F">
        <w:t xml:space="preserve"> including</w:t>
      </w:r>
      <w:r w:rsidR="003F5FB2">
        <w:t xml:space="preserve"> </w:t>
      </w:r>
      <w:r w:rsidR="006B5FEA">
        <w:t>weblink</w:t>
      </w:r>
      <w:r w:rsidR="0043674F">
        <w:t xml:space="preserve">s </w:t>
      </w:r>
      <w:r w:rsidR="007718A9">
        <w:t>if relevant</w:t>
      </w:r>
      <w:r w:rsidR="00C16232">
        <w:t>.</w:t>
      </w:r>
      <w:r>
        <w:t xml:space="preserve"> [Open] </w:t>
      </w:r>
    </w:p>
    <w:p w14:paraId="6320EBA0" w14:textId="77777777" w:rsidR="00363597" w:rsidRDefault="00363597" w:rsidP="00363597">
      <w:pPr>
        <w:pStyle w:val="Listennummer"/>
        <w:numPr>
          <w:ilvl w:val="0"/>
          <w:numId w:val="0"/>
        </w:numPr>
        <w:ind w:left="340"/>
      </w:pPr>
    </w:p>
    <w:p w14:paraId="4EE343CD" w14:textId="2E4DBFA5" w:rsidR="007A4D87" w:rsidRPr="00584467" w:rsidRDefault="64EC1A9F" w:rsidP="00363597">
      <w:pPr>
        <w:pStyle w:val="Listennummer"/>
        <w:numPr>
          <w:ilvl w:val="0"/>
          <w:numId w:val="0"/>
        </w:numPr>
        <w:ind w:left="340" w:hanging="340"/>
      </w:pPr>
      <w:r>
        <w:t xml:space="preserve">B3. Please </w:t>
      </w:r>
      <w:r w:rsidR="00492536">
        <w:t xml:space="preserve">briefly </w:t>
      </w:r>
      <w:r>
        <w:t xml:space="preserve">describe the area in which the legislation </w:t>
      </w:r>
      <w:r w:rsidRPr="00F04C69">
        <w:rPr>
          <w:u w:val="single"/>
        </w:rPr>
        <w:t>has met your needs and expectations to the smallest extent</w:t>
      </w:r>
      <w:r w:rsidR="00774BFE" w:rsidRPr="00F04C69">
        <w:rPr>
          <w:u w:val="single"/>
        </w:rPr>
        <w:t xml:space="preserve"> or not at all</w:t>
      </w:r>
      <w:r>
        <w:t>, compared to the situation prior to 200</w:t>
      </w:r>
      <w:r w:rsidR="00942C35">
        <w:t>5.</w:t>
      </w:r>
      <w:r>
        <w:t xml:space="preserve"> </w:t>
      </w:r>
      <w:r w:rsidR="007718A9">
        <w:t>Please provide supporting data and evidence including weblinks if relevant.</w:t>
      </w:r>
      <w:r>
        <w:t xml:space="preserve"> [Open]</w:t>
      </w:r>
    </w:p>
    <w:p w14:paraId="68DDA323" w14:textId="4C297F3E" w:rsidR="006A30FE" w:rsidRDefault="006A30FE">
      <w:pPr>
        <w:rPr>
          <w:sz w:val="20"/>
          <w:szCs w:val="20"/>
        </w:rPr>
      </w:pPr>
      <w:r>
        <w:br w:type="page"/>
      </w:r>
    </w:p>
    <w:p w14:paraId="48ABC1AD" w14:textId="6BF21B7D" w:rsidR="00A460C9" w:rsidRPr="00A25351" w:rsidRDefault="64EC1A9F" w:rsidP="00363597">
      <w:pPr>
        <w:pStyle w:val="berschrift2"/>
        <w:numPr>
          <w:ilvl w:val="1"/>
          <w:numId w:val="0"/>
        </w:numPr>
      </w:pPr>
      <w:r>
        <w:lastRenderedPageBreak/>
        <w:t>The relevance of the general pharmaceutical legislation</w:t>
      </w:r>
    </w:p>
    <w:p w14:paraId="097058A9" w14:textId="48A74E39" w:rsidR="008E54D8" w:rsidRPr="00383B82" w:rsidRDefault="008E54D8" w:rsidP="00363597">
      <w:pPr>
        <w:pStyle w:val="Listennummer"/>
        <w:numPr>
          <w:ilvl w:val="0"/>
          <w:numId w:val="0"/>
        </w:numPr>
        <w:ind w:left="340" w:hanging="340"/>
      </w:pPr>
      <w:r w:rsidRPr="00383B82">
        <w:t xml:space="preserve">In the following questions, we ask you </w:t>
      </w:r>
      <w:r w:rsidR="00B46186" w:rsidRPr="00383B82">
        <w:t>about</w:t>
      </w:r>
      <w:r w:rsidRPr="00383B82">
        <w:t xml:space="preserve"> the relevance of the </w:t>
      </w:r>
      <w:r w:rsidR="00ED0ADD" w:rsidRPr="00383B82">
        <w:t>legislation</w:t>
      </w:r>
      <w:r w:rsidRPr="00383B82">
        <w:t xml:space="preserve"> to each of the</w:t>
      </w:r>
      <w:r w:rsidR="00363597">
        <w:t xml:space="preserve"> </w:t>
      </w:r>
      <w:r w:rsidRPr="00383B82">
        <w:t>problems it was designed to address</w:t>
      </w:r>
      <w:r w:rsidR="001F0A05" w:rsidRPr="00383B82">
        <w:t>.</w:t>
      </w:r>
      <w:r w:rsidRPr="00383B82">
        <w:t xml:space="preserve"> </w:t>
      </w:r>
    </w:p>
    <w:p w14:paraId="4E2A8F19" w14:textId="425E6B3D" w:rsidR="00A0411C" w:rsidRDefault="00A0411C" w:rsidP="00A0411C">
      <w:pPr>
        <w:pStyle w:val="Textkrper"/>
        <w:rPr>
          <w:color w:val="002060"/>
        </w:rPr>
      </w:pPr>
    </w:p>
    <w:p w14:paraId="31A9DAA3" w14:textId="02BB82DF" w:rsidR="00463CF5" w:rsidRDefault="64EC1A9F" w:rsidP="00363597">
      <w:pPr>
        <w:pStyle w:val="Listennummer"/>
        <w:numPr>
          <w:ilvl w:val="0"/>
          <w:numId w:val="0"/>
        </w:numPr>
        <w:ind w:left="340" w:hanging="340"/>
      </w:pPr>
      <w:r>
        <w:t xml:space="preserve">C1. </w:t>
      </w:r>
      <w:r w:rsidR="00140E4A">
        <w:t>How relevant</w:t>
      </w:r>
      <w:r>
        <w:t xml:space="preserve"> </w:t>
      </w:r>
      <w:r w:rsidR="0009394C">
        <w:t>is</w:t>
      </w:r>
      <w:r>
        <w:t xml:space="preserve"> </w:t>
      </w:r>
      <w:r w:rsidRPr="64EC1A9F">
        <w:rPr>
          <w:u w:val="single"/>
        </w:rPr>
        <w:t>the</w:t>
      </w:r>
      <w:r w:rsidR="00D25416">
        <w:rPr>
          <w:u w:val="single"/>
        </w:rPr>
        <w:t xml:space="preserve"> current</w:t>
      </w:r>
      <w:r w:rsidRPr="64EC1A9F">
        <w:rPr>
          <w:u w:val="single"/>
        </w:rPr>
        <w:t xml:space="preserve"> legislation</w:t>
      </w:r>
      <w:r w:rsidR="00B51E9C">
        <w:rPr>
          <w:u w:val="single"/>
        </w:rPr>
        <w:t xml:space="preserve">, </w:t>
      </w:r>
      <w:r w:rsidR="0009394C">
        <w:rPr>
          <w:u w:val="single"/>
        </w:rPr>
        <w:t xml:space="preserve">including </w:t>
      </w:r>
      <w:r w:rsidR="00B51E9C">
        <w:rPr>
          <w:u w:val="single"/>
        </w:rPr>
        <w:t>it</w:t>
      </w:r>
      <w:r w:rsidR="00A23992">
        <w:rPr>
          <w:u w:val="single"/>
        </w:rPr>
        <w:t>s objectives and required actions</w:t>
      </w:r>
      <w:r w:rsidR="00F35CD3">
        <w:rPr>
          <w:u w:val="single"/>
        </w:rPr>
        <w:t>,</w:t>
      </w:r>
      <w:r w:rsidR="00C20EBF">
        <w:t xml:space="preserve"> </w:t>
      </w:r>
      <w:r w:rsidR="00DA5DC0">
        <w:t xml:space="preserve">with regard to </w:t>
      </w:r>
      <w:r>
        <w:t>the following aspects</w:t>
      </w:r>
      <w:r w:rsidR="00F465E2">
        <w:t>?</w:t>
      </w:r>
    </w:p>
    <w:p w14:paraId="5C355F94" w14:textId="74473CBD" w:rsidR="00463CF5" w:rsidRDefault="00463CF5" w:rsidP="00463CF5">
      <w:pPr>
        <w:pStyle w:val="Textkrper"/>
        <w:rPr>
          <w:sz w:val="16"/>
        </w:rPr>
      </w:pPr>
    </w:p>
    <w:tbl>
      <w:tblPr>
        <w:tblStyle w:val="TechnopolisTable"/>
        <w:tblW w:w="5003" w:type="pct"/>
        <w:tblLayout w:type="fixed"/>
        <w:tblLook w:val="04A0" w:firstRow="1" w:lastRow="0" w:firstColumn="1" w:lastColumn="0" w:noHBand="0" w:noVBand="1"/>
      </w:tblPr>
      <w:tblGrid>
        <w:gridCol w:w="5664"/>
        <w:gridCol w:w="568"/>
        <w:gridCol w:w="426"/>
        <w:gridCol w:w="566"/>
        <w:gridCol w:w="568"/>
        <w:gridCol w:w="568"/>
        <w:gridCol w:w="707"/>
      </w:tblGrid>
      <w:tr w:rsidR="00EE734D" w:rsidRPr="00C00B0E" w14:paraId="7998D32B" w14:textId="77777777" w:rsidTr="00EE734D">
        <w:trPr>
          <w:cnfStyle w:val="100000000000" w:firstRow="1" w:lastRow="0" w:firstColumn="0" w:lastColumn="0" w:oddVBand="0" w:evenVBand="0" w:oddHBand="0" w:evenHBand="0" w:firstRowFirstColumn="0" w:firstRowLastColumn="0" w:lastRowFirstColumn="0" w:lastRowLastColumn="0"/>
          <w:cantSplit/>
          <w:trHeight w:val="910"/>
        </w:trPr>
        <w:tc>
          <w:tcPr>
            <w:tcW w:w="3124" w:type="pct"/>
          </w:tcPr>
          <w:p w14:paraId="06A08BBB" w14:textId="2532F383" w:rsidR="00463CF5" w:rsidRPr="00C00B0E" w:rsidRDefault="00463CF5" w:rsidP="0059544E">
            <w:pPr>
              <w:pStyle w:val="Tabletext"/>
            </w:pPr>
          </w:p>
        </w:tc>
        <w:tc>
          <w:tcPr>
            <w:tcW w:w="313" w:type="pct"/>
            <w:textDirection w:val="btLr"/>
          </w:tcPr>
          <w:p w14:paraId="581D4C0A" w14:textId="5D3834B8" w:rsidR="00463CF5" w:rsidRPr="00C00B0E" w:rsidRDefault="00B275AD" w:rsidP="0059544E">
            <w:pPr>
              <w:pStyle w:val="Tabletext"/>
            </w:pPr>
            <w:r>
              <w:t>Extremely</w:t>
            </w:r>
          </w:p>
        </w:tc>
        <w:tc>
          <w:tcPr>
            <w:tcW w:w="235" w:type="pct"/>
            <w:textDirection w:val="btLr"/>
          </w:tcPr>
          <w:p w14:paraId="76FB03EE" w14:textId="504B6523" w:rsidR="00463CF5" w:rsidRPr="00C00B0E" w:rsidRDefault="00B275AD" w:rsidP="0059544E">
            <w:pPr>
              <w:pStyle w:val="Tabletext"/>
            </w:pPr>
            <w:r>
              <w:t>Very</w:t>
            </w:r>
          </w:p>
        </w:tc>
        <w:tc>
          <w:tcPr>
            <w:tcW w:w="312" w:type="pct"/>
            <w:textDirection w:val="btLr"/>
          </w:tcPr>
          <w:p w14:paraId="16D2BBAC" w14:textId="257CCEE9" w:rsidR="00463CF5" w:rsidRPr="00C00B0E" w:rsidRDefault="64EC1A9F" w:rsidP="0059544E">
            <w:pPr>
              <w:pStyle w:val="Tabletext"/>
            </w:pPr>
            <w:r>
              <w:t>Moderate</w:t>
            </w:r>
            <w:r w:rsidR="002601E5">
              <w:t xml:space="preserve">ly </w:t>
            </w:r>
          </w:p>
        </w:tc>
        <w:tc>
          <w:tcPr>
            <w:tcW w:w="313" w:type="pct"/>
            <w:textDirection w:val="btLr"/>
          </w:tcPr>
          <w:p w14:paraId="2D7672DA" w14:textId="7773D7F0" w:rsidR="00463CF5" w:rsidRPr="00C00B0E" w:rsidRDefault="00B402A8" w:rsidP="0059544E">
            <w:pPr>
              <w:pStyle w:val="Tabletext"/>
            </w:pPr>
            <w:r>
              <w:t xml:space="preserve">Slightly </w:t>
            </w:r>
          </w:p>
        </w:tc>
        <w:tc>
          <w:tcPr>
            <w:tcW w:w="313" w:type="pct"/>
            <w:textDirection w:val="btLr"/>
          </w:tcPr>
          <w:p w14:paraId="3420E5F8" w14:textId="774D0E85" w:rsidR="00463CF5" w:rsidRPr="00B80B8E" w:rsidRDefault="00B21076" w:rsidP="0059544E">
            <w:pPr>
              <w:pStyle w:val="Tabletext"/>
              <w:rPr>
                <w:szCs w:val="16"/>
              </w:rPr>
            </w:pPr>
            <w:r>
              <w:t xml:space="preserve">Not </w:t>
            </w:r>
            <w:r w:rsidR="00B275AD">
              <w:t>at all</w:t>
            </w:r>
          </w:p>
        </w:tc>
        <w:tc>
          <w:tcPr>
            <w:tcW w:w="390" w:type="pct"/>
            <w:textDirection w:val="btLr"/>
          </w:tcPr>
          <w:p w14:paraId="6D232D96" w14:textId="77777777" w:rsidR="00463CF5" w:rsidRPr="00C00B0E" w:rsidRDefault="64EC1A9F" w:rsidP="0059544E">
            <w:pPr>
              <w:pStyle w:val="Tabletext"/>
            </w:pPr>
            <w:r>
              <w:t>Don’t know</w:t>
            </w:r>
          </w:p>
        </w:tc>
      </w:tr>
      <w:tr w:rsidR="00EE734D" w:rsidRPr="00C77889" w14:paraId="43A69F54" w14:textId="77777777" w:rsidTr="007557E3">
        <w:trPr>
          <w:cnfStyle w:val="000000100000" w:firstRow="0" w:lastRow="0" w:firstColumn="0" w:lastColumn="0" w:oddVBand="0" w:evenVBand="0" w:oddHBand="1" w:evenHBand="0" w:firstRowFirstColumn="0" w:firstRowLastColumn="0" w:lastRowFirstColumn="0" w:lastRowLastColumn="0"/>
          <w:trHeight w:val="432"/>
        </w:trPr>
        <w:tc>
          <w:tcPr>
            <w:tcW w:w="3124" w:type="pct"/>
          </w:tcPr>
          <w:p w14:paraId="7C27535A" w14:textId="1501F212" w:rsidR="00463CF5" w:rsidRPr="00C77889" w:rsidRDefault="00667025" w:rsidP="0059544E">
            <w:pPr>
              <w:pStyle w:val="Tabletext"/>
            </w:pPr>
            <w:r>
              <w:t>A</w:t>
            </w:r>
            <w:r w:rsidR="64EC1A9F">
              <w:t>ddress</w:t>
            </w:r>
            <w:r w:rsidR="00415D18">
              <w:t>ing</w:t>
            </w:r>
            <w:r w:rsidR="64EC1A9F">
              <w:t xml:space="preserve"> current needs related to the development </w:t>
            </w:r>
            <w:r w:rsidR="00DA3384">
              <w:t xml:space="preserve">and authorisation </w:t>
            </w:r>
            <w:r w:rsidR="64EC1A9F">
              <w:t>of medicinal products in the EU</w:t>
            </w:r>
          </w:p>
        </w:tc>
        <w:tc>
          <w:tcPr>
            <w:tcW w:w="0" w:type="pct"/>
          </w:tcPr>
          <w:p w14:paraId="0BB59D75" w14:textId="77777777" w:rsidR="00463CF5" w:rsidRPr="00C77889" w:rsidRDefault="00463CF5" w:rsidP="0059544E">
            <w:pPr>
              <w:pStyle w:val="Tabletext"/>
            </w:pPr>
          </w:p>
        </w:tc>
        <w:tc>
          <w:tcPr>
            <w:tcW w:w="235" w:type="pct"/>
          </w:tcPr>
          <w:p w14:paraId="51664B6C" w14:textId="77777777" w:rsidR="00463CF5" w:rsidRPr="00C77889" w:rsidRDefault="00463CF5" w:rsidP="0059544E">
            <w:pPr>
              <w:pStyle w:val="Tabletext"/>
            </w:pPr>
          </w:p>
        </w:tc>
        <w:tc>
          <w:tcPr>
            <w:tcW w:w="312" w:type="pct"/>
          </w:tcPr>
          <w:p w14:paraId="5C6857BB" w14:textId="77777777" w:rsidR="00463CF5" w:rsidRPr="00C77889" w:rsidRDefault="00463CF5" w:rsidP="0059544E">
            <w:pPr>
              <w:pStyle w:val="Tabletext"/>
            </w:pPr>
          </w:p>
        </w:tc>
        <w:tc>
          <w:tcPr>
            <w:tcW w:w="0" w:type="pct"/>
          </w:tcPr>
          <w:p w14:paraId="29FA978C" w14:textId="77777777" w:rsidR="00463CF5" w:rsidRPr="00C77889" w:rsidRDefault="00463CF5" w:rsidP="0059544E">
            <w:pPr>
              <w:pStyle w:val="Tabletext"/>
            </w:pPr>
          </w:p>
        </w:tc>
        <w:tc>
          <w:tcPr>
            <w:tcW w:w="0" w:type="pct"/>
          </w:tcPr>
          <w:p w14:paraId="0D949DF2" w14:textId="77777777" w:rsidR="00463CF5" w:rsidRPr="00C77889" w:rsidRDefault="00463CF5" w:rsidP="0059544E">
            <w:pPr>
              <w:pStyle w:val="Tabletext"/>
            </w:pPr>
          </w:p>
        </w:tc>
        <w:tc>
          <w:tcPr>
            <w:tcW w:w="0" w:type="pct"/>
          </w:tcPr>
          <w:p w14:paraId="197BF65A" w14:textId="77777777" w:rsidR="00463CF5" w:rsidRPr="00C77889" w:rsidRDefault="00463CF5" w:rsidP="0059544E">
            <w:pPr>
              <w:pStyle w:val="Tabletext"/>
            </w:pPr>
          </w:p>
        </w:tc>
      </w:tr>
      <w:tr w:rsidR="00EE734D" w:rsidRPr="00C00B0E" w14:paraId="5B209679" w14:textId="77777777" w:rsidTr="007557E3">
        <w:trPr>
          <w:cnfStyle w:val="000000010000" w:firstRow="0" w:lastRow="0" w:firstColumn="0" w:lastColumn="0" w:oddVBand="0" w:evenVBand="0" w:oddHBand="0" w:evenHBand="1" w:firstRowFirstColumn="0" w:firstRowLastColumn="0" w:lastRowFirstColumn="0" w:lastRowLastColumn="0"/>
          <w:trHeight w:val="443"/>
        </w:trPr>
        <w:tc>
          <w:tcPr>
            <w:tcW w:w="3124" w:type="pct"/>
          </w:tcPr>
          <w:p w14:paraId="7EBC9B3F" w14:textId="77777777" w:rsidR="00AE7C27" w:rsidRPr="00C00B0E" w:rsidRDefault="00AE7C27" w:rsidP="000B6E6D">
            <w:pPr>
              <w:pStyle w:val="Tabletext"/>
            </w:pPr>
            <w:r>
              <w:t xml:space="preserve">Adapting to new therapies and their method of administration </w:t>
            </w:r>
          </w:p>
        </w:tc>
        <w:tc>
          <w:tcPr>
            <w:tcW w:w="0" w:type="pct"/>
          </w:tcPr>
          <w:p w14:paraId="249CAD36" w14:textId="77777777" w:rsidR="00AE7C27" w:rsidRPr="00C00B0E" w:rsidRDefault="00AE7C27" w:rsidP="000B6E6D">
            <w:pPr>
              <w:pStyle w:val="Tabletext"/>
            </w:pPr>
          </w:p>
        </w:tc>
        <w:tc>
          <w:tcPr>
            <w:tcW w:w="235" w:type="pct"/>
          </w:tcPr>
          <w:p w14:paraId="29ADA4B2" w14:textId="77777777" w:rsidR="00AE7C27" w:rsidRPr="00C00B0E" w:rsidRDefault="00AE7C27" w:rsidP="000B6E6D">
            <w:pPr>
              <w:pStyle w:val="Tabletext"/>
            </w:pPr>
          </w:p>
        </w:tc>
        <w:tc>
          <w:tcPr>
            <w:tcW w:w="312" w:type="pct"/>
          </w:tcPr>
          <w:p w14:paraId="0593FD5C" w14:textId="77777777" w:rsidR="00AE7C27" w:rsidRPr="00C00B0E" w:rsidRDefault="00AE7C27" w:rsidP="000B6E6D">
            <w:pPr>
              <w:pStyle w:val="Tabletext"/>
            </w:pPr>
          </w:p>
        </w:tc>
        <w:tc>
          <w:tcPr>
            <w:tcW w:w="0" w:type="pct"/>
          </w:tcPr>
          <w:p w14:paraId="196B6AD8" w14:textId="77777777" w:rsidR="00AE7C27" w:rsidRPr="00C00B0E" w:rsidRDefault="00AE7C27" w:rsidP="000B6E6D">
            <w:pPr>
              <w:pStyle w:val="Tabletext"/>
            </w:pPr>
          </w:p>
        </w:tc>
        <w:tc>
          <w:tcPr>
            <w:tcW w:w="0" w:type="pct"/>
          </w:tcPr>
          <w:p w14:paraId="48EEB1B1" w14:textId="77777777" w:rsidR="00AE7C27" w:rsidRPr="00C00B0E" w:rsidRDefault="00AE7C27" w:rsidP="000B6E6D">
            <w:pPr>
              <w:pStyle w:val="Tabletext"/>
            </w:pPr>
          </w:p>
        </w:tc>
        <w:tc>
          <w:tcPr>
            <w:tcW w:w="0" w:type="pct"/>
          </w:tcPr>
          <w:p w14:paraId="0823A93F" w14:textId="77777777" w:rsidR="00AE7C27" w:rsidRPr="00C00B0E" w:rsidRDefault="00AE7C27" w:rsidP="000B6E6D">
            <w:pPr>
              <w:pStyle w:val="Tabletext"/>
            </w:pPr>
          </w:p>
        </w:tc>
      </w:tr>
      <w:tr w:rsidR="00EE734D" w:rsidRPr="00C77889" w14:paraId="326F5094" w14:textId="77777777" w:rsidTr="007557E3">
        <w:trPr>
          <w:cnfStyle w:val="000000100000" w:firstRow="0" w:lastRow="0" w:firstColumn="0" w:lastColumn="0" w:oddVBand="0" w:evenVBand="0" w:oddHBand="1" w:evenHBand="0" w:firstRowFirstColumn="0" w:firstRowLastColumn="0" w:lastRowFirstColumn="0" w:lastRowLastColumn="0"/>
          <w:trHeight w:val="432"/>
        </w:trPr>
        <w:tc>
          <w:tcPr>
            <w:tcW w:w="3124" w:type="pct"/>
          </w:tcPr>
          <w:p w14:paraId="3ACCC444" w14:textId="6A42836C" w:rsidR="00D46137" w:rsidRPr="64EC1A9F" w:rsidRDefault="009C64C0" w:rsidP="0059544E">
            <w:pPr>
              <w:pStyle w:val="Tabletext"/>
              <w:rPr>
                <w:color w:val="002060"/>
              </w:rPr>
            </w:pPr>
            <w:r w:rsidRPr="00CB5603">
              <w:rPr>
                <w:color w:val="000000" w:themeColor="text1"/>
              </w:rPr>
              <w:t>Ensuring the saf</w:t>
            </w:r>
            <w:r w:rsidR="001A3B7F" w:rsidRPr="00CB5603">
              <w:rPr>
                <w:color w:val="000000" w:themeColor="text1"/>
              </w:rPr>
              <w:t xml:space="preserve">ety and </w:t>
            </w:r>
            <w:r w:rsidR="004A6EC2" w:rsidRPr="00CB5603">
              <w:rPr>
                <w:color w:val="000000" w:themeColor="text1"/>
              </w:rPr>
              <w:t>quality of medicinal products</w:t>
            </w:r>
          </w:p>
        </w:tc>
        <w:tc>
          <w:tcPr>
            <w:tcW w:w="0" w:type="pct"/>
          </w:tcPr>
          <w:p w14:paraId="5C923CF8" w14:textId="77777777" w:rsidR="00D46137" w:rsidRPr="00C77889" w:rsidRDefault="00D46137" w:rsidP="0059544E">
            <w:pPr>
              <w:pStyle w:val="Tabletext"/>
            </w:pPr>
          </w:p>
        </w:tc>
        <w:tc>
          <w:tcPr>
            <w:tcW w:w="235" w:type="pct"/>
          </w:tcPr>
          <w:p w14:paraId="7139CEE2" w14:textId="77777777" w:rsidR="00D46137" w:rsidRPr="00C77889" w:rsidRDefault="00D46137" w:rsidP="0059544E">
            <w:pPr>
              <w:pStyle w:val="Tabletext"/>
            </w:pPr>
          </w:p>
        </w:tc>
        <w:tc>
          <w:tcPr>
            <w:tcW w:w="312" w:type="pct"/>
          </w:tcPr>
          <w:p w14:paraId="51C2974E" w14:textId="77777777" w:rsidR="00D46137" w:rsidRPr="00C77889" w:rsidRDefault="00D46137" w:rsidP="0059544E">
            <w:pPr>
              <w:pStyle w:val="Tabletext"/>
            </w:pPr>
          </w:p>
        </w:tc>
        <w:tc>
          <w:tcPr>
            <w:tcW w:w="0" w:type="pct"/>
          </w:tcPr>
          <w:p w14:paraId="3133780F" w14:textId="77777777" w:rsidR="00D46137" w:rsidRPr="00C77889" w:rsidRDefault="00D46137" w:rsidP="0059544E">
            <w:pPr>
              <w:pStyle w:val="Tabletext"/>
            </w:pPr>
          </w:p>
        </w:tc>
        <w:tc>
          <w:tcPr>
            <w:tcW w:w="0" w:type="pct"/>
          </w:tcPr>
          <w:p w14:paraId="1E91A06F" w14:textId="77777777" w:rsidR="00D46137" w:rsidRPr="00C77889" w:rsidRDefault="00D46137" w:rsidP="0059544E">
            <w:pPr>
              <w:pStyle w:val="Tabletext"/>
            </w:pPr>
          </w:p>
        </w:tc>
        <w:tc>
          <w:tcPr>
            <w:tcW w:w="0" w:type="pct"/>
          </w:tcPr>
          <w:p w14:paraId="53C472A7" w14:textId="77777777" w:rsidR="00D46137" w:rsidRPr="00C77889" w:rsidRDefault="00D46137" w:rsidP="0059544E">
            <w:pPr>
              <w:pStyle w:val="Tabletext"/>
            </w:pPr>
          </w:p>
        </w:tc>
      </w:tr>
      <w:tr w:rsidR="00EE734D" w:rsidRPr="00C77889" w14:paraId="3155BEDC" w14:textId="77777777" w:rsidTr="007557E3">
        <w:trPr>
          <w:cnfStyle w:val="000000010000" w:firstRow="0" w:lastRow="0" w:firstColumn="0" w:lastColumn="0" w:oddVBand="0" w:evenVBand="0" w:oddHBand="0" w:evenHBand="1" w:firstRowFirstColumn="0" w:firstRowLastColumn="0" w:lastRowFirstColumn="0" w:lastRowLastColumn="0"/>
          <w:trHeight w:val="432"/>
        </w:trPr>
        <w:tc>
          <w:tcPr>
            <w:tcW w:w="3124" w:type="pct"/>
          </w:tcPr>
          <w:p w14:paraId="53E0542A" w14:textId="16D5D4F7" w:rsidR="004A6EC2" w:rsidRPr="64EC1A9F" w:rsidRDefault="004A6EC2" w:rsidP="004A6EC2">
            <w:pPr>
              <w:pStyle w:val="Tabletext"/>
              <w:rPr>
                <w:color w:val="002060"/>
              </w:rPr>
            </w:pPr>
            <w:r w:rsidRPr="00CB5603">
              <w:rPr>
                <w:color w:val="000000" w:themeColor="text1"/>
              </w:rPr>
              <w:t xml:space="preserve">Ensuring access to </w:t>
            </w:r>
            <w:r w:rsidR="002311FC" w:rsidRPr="00CB5603">
              <w:rPr>
                <w:color w:val="000000" w:themeColor="text1"/>
              </w:rPr>
              <w:t xml:space="preserve">affordable </w:t>
            </w:r>
            <w:r w:rsidRPr="00CB5603">
              <w:rPr>
                <w:color w:val="000000" w:themeColor="text1"/>
              </w:rPr>
              <w:t xml:space="preserve">medicinal products </w:t>
            </w:r>
            <w:r w:rsidR="00A57D3D">
              <w:rPr>
                <w:color w:val="000000" w:themeColor="text1"/>
              </w:rPr>
              <w:t>for</w:t>
            </w:r>
            <w:r w:rsidR="00A57D3D" w:rsidRPr="00CB5603">
              <w:rPr>
                <w:color w:val="000000" w:themeColor="text1"/>
              </w:rPr>
              <w:t xml:space="preserve"> </w:t>
            </w:r>
            <w:r w:rsidRPr="00CB5603">
              <w:rPr>
                <w:color w:val="000000" w:themeColor="text1"/>
              </w:rPr>
              <w:t>those that need</w:t>
            </w:r>
            <w:r w:rsidR="0092003E" w:rsidRPr="00CB5603">
              <w:rPr>
                <w:color w:val="000000" w:themeColor="text1"/>
              </w:rPr>
              <w:t xml:space="preserve"> them</w:t>
            </w:r>
          </w:p>
        </w:tc>
        <w:tc>
          <w:tcPr>
            <w:tcW w:w="0" w:type="pct"/>
          </w:tcPr>
          <w:p w14:paraId="6009C066" w14:textId="77777777" w:rsidR="004A6EC2" w:rsidRPr="00C77889" w:rsidRDefault="004A6EC2" w:rsidP="0059544E">
            <w:pPr>
              <w:pStyle w:val="Tabletext"/>
            </w:pPr>
          </w:p>
        </w:tc>
        <w:tc>
          <w:tcPr>
            <w:tcW w:w="235" w:type="pct"/>
          </w:tcPr>
          <w:p w14:paraId="7126ED88" w14:textId="77777777" w:rsidR="004A6EC2" w:rsidRPr="00C77889" w:rsidRDefault="004A6EC2" w:rsidP="0059544E">
            <w:pPr>
              <w:pStyle w:val="Tabletext"/>
            </w:pPr>
          </w:p>
        </w:tc>
        <w:tc>
          <w:tcPr>
            <w:tcW w:w="312" w:type="pct"/>
          </w:tcPr>
          <w:p w14:paraId="7D736A7F" w14:textId="77777777" w:rsidR="004A6EC2" w:rsidRPr="00C77889" w:rsidRDefault="004A6EC2" w:rsidP="0059544E">
            <w:pPr>
              <w:pStyle w:val="Tabletext"/>
            </w:pPr>
          </w:p>
        </w:tc>
        <w:tc>
          <w:tcPr>
            <w:tcW w:w="0" w:type="pct"/>
          </w:tcPr>
          <w:p w14:paraId="4FC98026" w14:textId="77777777" w:rsidR="004A6EC2" w:rsidRPr="00C77889" w:rsidRDefault="004A6EC2" w:rsidP="0059544E">
            <w:pPr>
              <w:pStyle w:val="Tabletext"/>
            </w:pPr>
          </w:p>
        </w:tc>
        <w:tc>
          <w:tcPr>
            <w:tcW w:w="0" w:type="pct"/>
          </w:tcPr>
          <w:p w14:paraId="00460EF2" w14:textId="77777777" w:rsidR="004A6EC2" w:rsidRPr="00C77889" w:rsidRDefault="004A6EC2" w:rsidP="0059544E">
            <w:pPr>
              <w:pStyle w:val="Tabletext"/>
            </w:pPr>
          </w:p>
        </w:tc>
        <w:tc>
          <w:tcPr>
            <w:tcW w:w="0" w:type="pct"/>
          </w:tcPr>
          <w:p w14:paraId="1AB804ED" w14:textId="77777777" w:rsidR="004A6EC2" w:rsidRPr="00C77889" w:rsidRDefault="004A6EC2" w:rsidP="0059544E">
            <w:pPr>
              <w:pStyle w:val="Tabletext"/>
            </w:pPr>
          </w:p>
        </w:tc>
      </w:tr>
      <w:tr w:rsidR="00EE734D" w:rsidRPr="00C77889" w14:paraId="08894CD8" w14:textId="77777777" w:rsidTr="007557E3">
        <w:trPr>
          <w:cnfStyle w:val="000000100000" w:firstRow="0" w:lastRow="0" w:firstColumn="0" w:lastColumn="0" w:oddVBand="0" w:evenVBand="0" w:oddHBand="1" w:evenHBand="0" w:firstRowFirstColumn="0" w:firstRowLastColumn="0" w:lastRowFirstColumn="0" w:lastRowLastColumn="0"/>
          <w:trHeight w:val="432"/>
        </w:trPr>
        <w:tc>
          <w:tcPr>
            <w:tcW w:w="3124" w:type="pct"/>
          </w:tcPr>
          <w:p w14:paraId="306F23D3" w14:textId="76FD806E" w:rsidR="00E34FD0" w:rsidRPr="64EC1A9F" w:rsidRDefault="00E34FD0" w:rsidP="004A6EC2">
            <w:pPr>
              <w:pStyle w:val="Tabletext"/>
              <w:rPr>
                <w:color w:val="002060"/>
              </w:rPr>
            </w:pPr>
            <w:r w:rsidRPr="00CB5603">
              <w:rPr>
                <w:color w:val="000000" w:themeColor="text1"/>
              </w:rPr>
              <w:t xml:space="preserve">Maintaining security of supply </w:t>
            </w:r>
            <w:r w:rsidR="00B7740B" w:rsidRPr="00CB5603">
              <w:rPr>
                <w:color w:val="000000" w:themeColor="text1"/>
              </w:rPr>
              <w:t>of</w:t>
            </w:r>
            <w:r w:rsidRPr="00CB5603">
              <w:rPr>
                <w:color w:val="000000" w:themeColor="text1"/>
              </w:rPr>
              <w:t xml:space="preserve"> medicinal products</w:t>
            </w:r>
            <w:r w:rsidR="00B7740B" w:rsidRPr="00CB5603">
              <w:rPr>
                <w:color w:val="000000" w:themeColor="text1"/>
              </w:rPr>
              <w:t xml:space="preserve"> in the EU</w:t>
            </w:r>
          </w:p>
        </w:tc>
        <w:tc>
          <w:tcPr>
            <w:tcW w:w="0" w:type="pct"/>
          </w:tcPr>
          <w:p w14:paraId="32BE1112" w14:textId="77777777" w:rsidR="00E34FD0" w:rsidRPr="00C77889" w:rsidRDefault="00E34FD0" w:rsidP="0059544E">
            <w:pPr>
              <w:pStyle w:val="Tabletext"/>
            </w:pPr>
          </w:p>
        </w:tc>
        <w:tc>
          <w:tcPr>
            <w:tcW w:w="235" w:type="pct"/>
          </w:tcPr>
          <w:p w14:paraId="40A1BAF4" w14:textId="77777777" w:rsidR="00E34FD0" w:rsidRPr="00C77889" w:rsidRDefault="00E34FD0" w:rsidP="0059544E">
            <w:pPr>
              <w:pStyle w:val="Tabletext"/>
            </w:pPr>
          </w:p>
        </w:tc>
        <w:tc>
          <w:tcPr>
            <w:tcW w:w="312" w:type="pct"/>
          </w:tcPr>
          <w:p w14:paraId="178DED32" w14:textId="77777777" w:rsidR="00E34FD0" w:rsidRPr="00C77889" w:rsidRDefault="00E34FD0" w:rsidP="0059544E">
            <w:pPr>
              <w:pStyle w:val="Tabletext"/>
            </w:pPr>
          </w:p>
        </w:tc>
        <w:tc>
          <w:tcPr>
            <w:tcW w:w="0" w:type="pct"/>
          </w:tcPr>
          <w:p w14:paraId="3AD166BD" w14:textId="77777777" w:rsidR="00E34FD0" w:rsidRPr="00C77889" w:rsidRDefault="00E34FD0" w:rsidP="0059544E">
            <w:pPr>
              <w:pStyle w:val="Tabletext"/>
            </w:pPr>
          </w:p>
        </w:tc>
        <w:tc>
          <w:tcPr>
            <w:tcW w:w="0" w:type="pct"/>
          </w:tcPr>
          <w:p w14:paraId="0E5F36C2" w14:textId="77777777" w:rsidR="00E34FD0" w:rsidRPr="00C77889" w:rsidRDefault="00E34FD0" w:rsidP="0059544E">
            <w:pPr>
              <w:pStyle w:val="Tabletext"/>
            </w:pPr>
          </w:p>
        </w:tc>
        <w:tc>
          <w:tcPr>
            <w:tcW w:w="0" w:type="pct"/>
          </w:tcPr>
          <w:p w14:paraId="75C458A3" w14:textId="77777777" w:rsidR="00E34FD0" w:rsidRPr="00C77889" w:rsidRDefault="00E34FD0" w:rsidP="0059544E">
            <w:pPr>
              <w:pStyle w:val="Tabletext"/>
            </w:pPr>
          </w:p>
        </w:tc>
      </w:tr>
      <w:tr w:rsidR="00EE734D" w:rsidRPr="00C77889" w14:paraId="43E223E0" w14:textId="77777777" w:rsidTr="007557E3">
        <w:trPr>
          <w:cnfStyle w:val="000000010000" w:firstRow="0" w:lastRow="0" w:firstColumn="0" w:lastColumn="0" w:oddVBand="0" w:evenVBand="0" w:oddHBand="0" w:evenHBand="1" w:firstRowFirstColumn="0" w:firstRowLastColumn="0" w:lastRowFirstColumn="0" w:lastRowLastColumn="0"/>
          <w:trHeight w:val="432"/>
        </w:trPr>
        <w:tc>
          <w:tcPr>
            <w:tcW w:w="3124" w:type="pct"/>
          </w:tcPr>
          <w:p w14:paraId="6EDBD1D6" w14:textId="7D7C1766" w:rsidR="00E531D1" w:rsidRPr="00C77889" w:rsidRDefault="003A0430" w:rsidP="00F65BD4">
            <w:pPr>
              <w:pStyle w:val="Tabletext"/>
            </w:pPr>
            <w:r>
              <w:t>Maintaining</w:t>
            </w:r>
            <w:r w:rsidR="64EC1A9F">
              <w:t xml:space="preserve"> resilience and responsiveness</w:t>
            </w:r>
            <w:r w:rsidR="00D77A4C">
              <w:t xml:space="preserve"> </w:t>
            </w:r>
            <w:r w:rsidR="00AD3C47">
              <w:t xml:space="preserve">of health systems </w:t>
            </w:r>
            <w:r w:rsidR="009A4C37">
              <w:t>during</w:t>
            </w:r>
            <w:r w:rsidR="00254A55">
              <w:t xml:space="preserve"> health crises</w:t>
            </w:r>
          </w:p>
        </w:tc>
        <w:tc>
          <w:tcPr>
            <w:tcW w:w="0" w:type="pct"/>
          </w:tcPr>
          <w:p w14:paraId="020DE0E7" w14:textId="77777777" w:rsidR="00E531D1" w:rsidRPr="00C77889" w:rsidRDefault="00E531D1" w:rsidP="0059544E">
            <w:pPr>
              <w:pStyle w:val="Tabletext"/>
            </w:pPr>
          </w:p>
        </w:tc>
        <w:tc>
          <w:tcPr>
            <w:tcW w:w="235" w:type="pct"/>
          </w:tcPr>
          <w:p w14:paraId="6979AF98" w14:textId="77777777" w:rsidR="00E531D1" w:rsidRPr="00C77889" w:rsidRDefault="00E531D1" w:rsidP="0059544E">
            <w:pPr>
              <w:pStyle w:val="Tabletext"/>
            </w:pPr>
          </w:p>
        </w:tc>
        <w:tc>
          <w:tcPr>
            <w:tcW w:w="312" w:type="pct"/>
          </w:tcPr>
          <w:p w14:paraId="7C524477" w14:textId="77777777" w:rsidR="00E531D1" w:rsidRPr="00C77889" w:rsidRDefault="00E531D1" w:rsidP="0059544E">
            <w:pPr>
              <w:pStyle w:val="Tabletext"/>
            </w:pPr>
          </w:p>
        </w:tc>
        <w:tc>
          <w:tcPr>
            <w:tcW w:w="0" w:type="pct"/>
          </w:tcPr>
          <w:p w14:paraId="7B198FCC" w14:textId="77777777" w:rsidR="00E531D1" w:rsidRPr="00C77889" w:rsidRDefault="00E531D1" w:rsidP="0059544E">
            <w:pPr>
              <w:pStyle w:val="Tabletext"/>
            </w:pPr>
          </w:p>
        </w:tc>
        <w:tc>
          <w:tcPr>
            <w:tcW w:w="0" w:type="pct"/>
          </w:tcPr>
          <w:p w14:paraId="1EAE8E01" w14:textId="77777777" w:rsidR="00E531D1" w:rsidRPr="00C77889" w:rsidRDefault="00E531D1" w:rsidP="0059544E">
            <w:pPr>
              <w:pStyle w:val="Tabletext"/>
            </w:pPr>
          </w:p>
        </w:tc>
        <w:tc>
          <w:tcPr>
            <w:tcW w:w="0" w:type="pct"/>
          </w:tcPr>
          <w:p w14:paraId="298A90CF" w14:textId="77777777" w:rsidR="00E531D1" w:rsidRPr="00C77889" w:rsidRDefault="00E531D1" w:rsidP="0059544E">
            <w:pPr>
              <w:pStyle w:val="Tabletext"/>
            </w:pPr>
          </w:p>
        </w:tc>
      </w:tr>
      <w:tr w:rsidR="00EE734D" w:rsidRPr="00C77889" w14:paraId="1249AADA" w14:textId="77777777" w:rsidTr="007557E3">
        <w:trPr>
          <w:cnfStyle w:val="000000100000" w:firstRow="0" w:lastRow="0" w:firstColumn="0" w:lastColumn="0" w:oddVBand="0" w:evenVBand="0" w:oddHBand="1" w:evenHBand="0" w:firstRowFirstColumn="0" w:firstRowLastColumn="0" w:lastRowFirstColumn="0" w:lastRowLastColumn="0"/>
          <w:trHeight w:val="432"/>
        </w:trPr>
        <w:tc>
          <w:tcPr>
            <w:tcW w:w="3124" w:type="pct"/>
          </w:tcPr>
          <w:p w14:paraId="6BAF623C" w14:textId="4A100D11" w:rsidR="00A24089" w:rsidRPr="00C77889" w:rsidRDefault="00EF61B8" w:rsidP="002E15DD">
            <w:pPr>
              <w:pStyle w:val="Tabletext"/>
            </w:pPr>
            <w:r>
              <w:t>M</w:t>
            </w:r>
            <w:r w:rsidR="64EC1A9F">
              <w:t>inimis</w:t>
            </w:r>
            <w:r>
              <w:t>ing</w:t>
            </w:r>
            <w:r w:rsidR="64EC1A9F">
              <w:t xml:space="preserve"> the impact of medicine</w:t>
            </w:r>
            <w:r w:rsidR="00E6671B">
              <w:t>s</w:t>
            </w:r>
            <w:r w:rsidR="00540DE6">
              <w:t xml:space="preserve"> on </w:t>
            </w:r>
            <w:r w:rsidR="009564A9">
              <w:t xml:space="preserve">the </w:t>
            </w:r>
            <w:r w:rsidR="00540DE6">
              <w:t>environment</w:t>
            </w:r>
            <w:r w:rsidR="00862687">
              <w:t xml:space="preserve"> through appropriate risk assessment</w:t>
            </w:r>
          </w:p>
        </w:tc>
        <w:tc>
          <w:tcPr>
            <w:tcW w:w="0" w:type="pct"/>
          </w:tcPr>
          <w:p w14:paraId="42589A52" w14:textId="77777777" w:rsidR="00A24089" w:rsidRPr="00C77889" w:rsidRDefault="00A24089" w:rsidP="0059544E">
            <w:pPr>
              <w:pStyle w:val="Tabletext"/>
            </w:pPr>
          </w:p>
        </w:tc>
        <w:tc>
          <w:tcPr>
            <w:tcW w:w="235" w:type="pct"/>
          </w:tcPr>
          <w:p w14:paraId="5C2525D0" w14:textId="77777777" w:rsidR="00A24089" w:rsidRPr="00C77889" w:rsidRDefault="00A24089" w:rsidP="0059544E">
            <w:pPr>
              <w:pStyle w:val="Tabletext"/>
            </w:pPr>
          </w:p>
        </w:tc>
        <w:tc>
          <w:tcPr>
            <w:tcW w:w="312" w:type="pct"/>
          </w:tcPr>
          <w:p w14:paraId="1828773A" w14:textId="77777777" w:rsidR="00A24089" w:rsidRPr="00C77889" w:rsidRDefault="00A24089" w:rsidP="0059544E">
            <w:pPr>
              <w:pStyle w:val="Tabletext"/>
            </w:pPr>
          </w:p>
        </w:tc>
        <w:tc>
          <w:tcPr>
            <w:tcW w:w="0" w:type="pct"/>
          </w:tcPr>
          <w:p w14:paraId="6372BDAA" w14:textId="77777777" w:rsidR="00A24089" w:rsidRPr="00C77889" w:rsidRDefault="00A24089" w:rsidP="0059544E">
            <w:pPr>
              <w:pStyle w:val="Tabletext"/>
            </w:pPr>
          </w:p>
        </w:tc>
        <w:tc>
          <w:tcPr>
            <w:tcW w:w="0" w:type="pct"/>
          </w:tcPr>
          <w:p w14:paraId="43E31B8B" w14:textId="77777777" w:rsidR="00A24089" w:rsidRPr="00C77889" w:rsidRDefault="00A24089" w:rsidP="0059544E">
            <w:pPr>
              <w:pStyle w:val="Tabletext"/>
            </w:pPr>
          </w:p>
        </w:tc>
        <w:tc>
          <w:tcPr>
            <w:tcW w:w="0" w:type="pct"/>
          </w:tcPr>
          <w:p w14:paraId="7AA475D7" w14:textId="77777777" w:rsidR="00A24089" w:rsidRPr="00C77889" w:rsidRDefault="00A24089" w:rsidP="0059544E">
            <w:pPr>
              <w:pStyle w:val="Tabletext"/>
            </w:pPr>
          </w:p>
        </w:tc>
      </w:tr>
      <w:tr w:rsidR="00EE734D" w:rsidRPr="00C77889" w14:paraId="02D74B49" w14:textId="77777777" w:rsidTr="007557E3">
        <w:trPr>
          <w:cnfStyle w:val="000000010000" w:firstRow="0" w:lastRow="0" w:firstColumn="0" w:lastColumn="0" w:oddVBand="0" w:evenVBand="0" w:oddHBand="0" w:evenHBand="1" w:firstRowFirstColumn="0" w:firstRowLastColumn="0" w:lastRowFirstColumn="0" w:lastRowLastColumn="0"/>
          <w:trHeight w:val="432"/>
        </w:trPr>
        <w:tc>
          <w:tcPr>
            <w:tcW w:w="3124" w:type="pct"/>
          </w:tcPr>
          <w:p w14:paraId="2C99843B" w14:textId="38FEAB3B" w:rsidR="0036205B" w:rsidRPr="00C77889" w:rsidRDefault="001F41F7" w:rsidP="00444BB4">
            <w:pPr>
              <w:pStyle w:val="Tabletext"/>
            </w:pPr>
            <w:r>
              <w:t>S</w:t>
            </w:r>
            <w:r w:rsidR="64EC1A9F">
              <w:t xml:space="preserve">upporting successful digital </w:t>
            </w:r>
            <w:r w:rsidR="0095332C">
              <w:t xml:space="preserve">and scientific </w:t>
            </w:r>
            <w:r w:rsidR="64EC1A9F">
              <w:t xml:space="preserve">transformation </w:t>
            </w:r>
            <w:r w:rsidR="00284492">
              <w:t xml:space="preserve">to meet the needs </w:t>
            </w:r>
            <w:r w:rsidR="64EC1A9F">
              <w:t>of medicin</w:t>
            </w:r>
            <w:r w:rsidR="007A34BA">
              <w:t>al product</w:t>
            </w:r>
            <w:r w:rsidR="64EC1A9F">
              <w:t xml:space="preserve"> development</w:t>
            </w:r>
            <w:r w:rsidR="00284492">
              <w:t xml:space="preserve"> and </w:t>
            </w:r>
            <w:r w:rsidR="00283E9A">
              <w:t>related</w:t>
            </w:r>
            <w:r w:rsidR="00284492">
              <w:t xml:space="preserve"> technological developments</w:t>
            </w:r>
          </w:p>
        </w:tc>
        <w:tc>
          <w:tcPr>
            <w:tcW w:w="0" w:type="pct"/>
          </w:tcPr>
          <w:p w14:paraId="1872952A" w14:textId="77777777" w:rsidR="0036205B" w:rsidRPr="00C77889" w:rsidRDefault="0036205B" w:rsidP="0059544E">
            <w:pPr>
              <w:pStyle w:val="Tabletext"/>
            </w:pPr>
          </w:p>
        </w:tc>
        <w:tc>
          <w:tcPr>
            <w:tcW w:w="235" w:type="pct"/>
          </w:tcPr>
          <w:p w14:paraId="7ED13BE7" w14:textId="77777777" w:rsidR="0036205B" w:rsidRPr="00C77889" w:rsidRDefault="0036205B" w:rsidP="0059544E">
            <w:pPr>
              <w:pStyle w:val="Tabletext"/>
            </w:pPr>
          </w:p>
        </w:tc>
        <w:tc>
          <w:tcPr>
            <w:tcW w:w="312" w:type="pct"/>
          </w:tcPr>
          <w:p w14:paraId="3BF41058" w14:textId="77777777" w:rsidR="0036205B" w:rsidRPr="00C77889" w:rsidRDefault="0036205B" w:rsidP="0059544E">
            <w:pPr>
              <w:pStyle w:val="Tabletext"/>
            </w:pPr>
          </w:p>
        </w:tc>
        <w:tc>
          <w:tcPr>
            <w:tcW w:w="0" w:type="pct"/>
          </w:tcPr>
          <w:p w14:paraId="1D23CA86" w14:textId="77777777" w:rsidR="0036205B" w:rsidRPr="00C77889" w:rsidRDefault="0036205B" w:rsidP="0059544E">
            <w:pPr>
              <w:pStyle w:val="Tabletext"/>
            </w:pPr>
          </w:p>
        </w:tc>
        <w:tc>
          <w:tcPr>
            <w:tcW w:w="0" w:type="pct"/>
          </w:tcPr>
          <w:p w14:paraId="011D4642" w14:textId="77777777" w:rsidR="0036205B" w:rsidRPr="00C77889" w:rsidRDefault="0036205B" w:rsidP="0059544E">
            <w:pPr>
              <w:pStyle w:val="Tabletext"/>
            </w:pPr>
          </w:p>
        </w:tc>
        <w:tc>
          <w:tcPr>
            <w:tcW w:w="0" w:type="pct"/>
          </w:tcPr>
          <w:p w14:paraId="20FABA84" w14:textId="77777777" w:rsidR="0036205B" w:rsidRDefault="0036205B" w:rsidP="0059544E">
            <w:pPr>
              <w:pStyle w:val="Tabletext"/>
            </w:pPr>
          </w:p>
          <w:p w14:paraId="5B1D01B4" w14:textId="5BA340D3" w:rsidR="00192E18" w:rsidRPr="00C77889" w:rsidRDefault="00192E18" w:rsidP="0059544E">
            <w:pPr>
              <w:pStyle w:val="Tabletext"/>
            </w:pPr>
          </w:p>
        </w:tc>
      </w:tr>
      <w:tr w:rsidR="00EE734D" w:rsidRPr="00C77889" w14:paraId="40C82060" w14:textId="77777777" w:rsidTr="007557E3">
        <w:trPr>
          <w:cnfStyle w:val="000000100000" w:firstRow="0" w:lastRow="0" w:firstColumn="0" w:lastColumn="0" w:oddVBand="0" w:evenVBand="0" w:oddHBand="1" w:evenHBand="0" w:firstRowFirstColumn="0" w:firstRowLastColumn="0" w:lastRowFirstColumn="0" w:lastRowLastColumn="0"/>
          <w:trHeight w:val="432"/>
        </w:trPr>
        <w:tc>
          <w:tcPr>
            <w:tcW w:w="3124" w:type="pct"/>
          </w:tcPr>
          <w:p w14:paraId="0513B112" w14:textId="7DDA4044" w:rsidR="000D0D1D" w:rsidRPr="00C52D38" w:rsidRDefault="00EE779F" w:rsidP="0059544E">
            <w:pPr>
              <w:pStyle w:val="Tabletext"/>
              <w:rPr>
                <w:color w:val="002060"/>
              </w:rPr>
            </w:pPr>
            <w:r w:rsidRPr="00CB5603">
              <w:rPr>
                <w:color w:val="000000" w:themeColor="text1"/>
              </w:rPr>
              <w:t>Promoting</w:t>
            </w:r>
            <w:r w:rsidR="00F84202" w:rsidRPr="00CB5603">
              <w:rPr>
                <w:color w:val="000000" w:themeColor="text1"/>
              </w:rPr>
              <w:t xml:space="preserve"> the attractiveness of the EU system for developers compared to other jurisdictions</w:t>
            </w:r>
          </w:p>
        </w:tc>
        <w:tc>
          <w:tcPr>
            <w:tcW w:w="0" w:type="pct"/>
          </w:tcPr>
          <w:p w14:paraId="5F7CB75C" w14:textId="77777777" w:rsidR="000D0D1D" w:rsidRPr="00C77889" w:rsidRDefault="000D0D1D" w:rsidP="0059544E">
            <w:pPr>
              <w:pStyle w:val="Tabletext"/>
            </w:pPr>
          </w:p>
        </w:tc>
        <w:tc>
          <w:tcPr>
            <w:tcW w:w="235" w:type="pct"/>
          </w:tcPr>
          <w:p w14:paraId="4E932AA0" w14:textId="77777777" w:rsidR="000D0D1D" w:rsidRPr="00C77889" w:rsidRDefault="000D0D1D" w:rsidP="0059544E">
            <w:pPr>
              <w:pStyle w:val="Tabletext"/>
            </w:pPr>
          </w:p>
        </w:tc>
        <w:tc>
          <w:tcPr>
            <w:tcW w:w="312" w:type="pct"/>
          </w:tcPr>
          <w:p w14:paraId="7ED70CAB" w14:textId="77777777" w:rsidR="000D0D1D" w:rsidRPr="00C77889" w:rsidRDefault="000D0D1D" w:rsidP="0059544E">
            <w:pPr>
              <w:pStyle w:val="Tabletext"/>
            </w:pPr>
          </w:p>
        </w:tc>
        <w:tc>
          <w:tcPr>
            <w:tcW w:w="0" w:type="pct"/>
          </w:tcPr>
          <w:p w14:paraId="1B0E0671" w14:textId="77777777" w:rsidR="000D0D1D" w:rsidRPr="00C77889" w:rsidRDefault="000D0D1D" w:rsidP="0059544E">
            <w:pPr>
              <w:pStyle w:val="Tabletext"/>
            </w:pPr>
          </w:p>
        </w:tc>
        <w:tc>
          <w:tcPr>
            <w:tcW w:w="0" w:type="pct"/>
          </w:tcPr>
          <w:p w14:paraId="0419DC85" w14:textId="77777777" w:rsidR="000D0D1D" w:rsidRPr="00C77889" w:rsidRDefault="000D0D1D" w:rsidP="0059544E">
            <w:pPr>
              <w:pStyle w:val="Tabletext"/>
            </w:pPr>
          </w:p>
        </w:tc>
        <w:tc>
          <w:tcPr>
            <w:tcW w:w="0" w:type="pct"/>
          </w:tcPr>
          <w:p w14:paraId="6F2D8805" w14:textId="77777777" w:rsidR="000D0D1D" w:rsidRDefault="000D0D1D" w:rsidP="0059544E">
            <w:pPr>
              <w:pStyle w:val="Tabletext"/>
            </w:pPr>
          </w:p>
        </w:tc>
      </w:tr>
    </w:tbl>
    <w:p w14:paraId="354A4EE9" w14:textId="6D331C83" w:rsidR="00E9679C" w:rsidRDefault="00E9679C" w:rsidP="00A460C9">
      <w:pPr>
        <w:pStyle w:val="Textkrper"/>
        <w:rPr>
          <w:sz w:val="16"/>
        </w:rPr>
      </w:pPr>
    </w:p>
    <w:p w14:paraId="3F6EE3B0" w14:textId="217F672E" w:rsidR="004C2DAD" w:rsidRDefault="64EC1A9F" w:rsidP="00363597">
      <w:pPr>
        <w:pStyle w:val="Listennummer"/>
        <w:numPr>
          <w:ilvl w:val="0"/>
          <w:numId w:val="0"/>
        </w:numPr>
        <w:ind w:left="340" w:hanging="340"/>
      </w:pPr>
      <w:r>
        <w:t xml:space="preserve">C2. Please </w:t>
      </w:r>
      <w:r w:rsidR="007718A9">
        <w:t xml:space="preserve">give </w:t>
      </w:r>
      <w:r>
        <w:t>an example o</w:t>
      </w:r>
      <w:r w:rsidR="00F95D95">
        <w:t>f an</w:t>
      </w:r>
      <w:r>
        <w:t xml:space="preserve"> aspect </w:t>
      </w:r>
      <w:r w:rsidR="00F95D95">
        <w:t>where</w:t>
      </w:r>
      <w:r>
        <w:t xml:space="preserve"> the current legislation </w:t>
      </w:r>
      <w:r w:rsidRPr="64EC1A9F">
        <w:rPr>
          <w:u w:val="single"/>
        </w:rPr>
        <w:t xml:space="preserve">has </w:t>
      </w:r>
      <w:r w:rsidR="00F95D95">
        <w:rPr>
          <w:u w:val="single"/>
        </w:rPr>
        <w:t>been</w:t>
      </w:r>
      <w:r w:rsidRPr="64EC1A9F">
        <w:rPr>
          <w:u w:val="single"/>
        </w:rPr>
        <w:t xml:space="preserve"> most relevan</w:t>
      </w:r>
      <w:r w:rsidR="00F95D95">
        <w:rPr>
          <w:u w:val="single"/>
        </w:rPr>
        <w:t>t</w:t>
      </w:r>
      <w:r w:rsidRPr="64EC1A9F">
        <w:rPr>
          <w:u w:val="single"/>
        </w:rPr>
        <w:t xml:space="preserve"> to your needs</w:t>
      </w:r>
      <w:r w:rsidR="00E50E89">
        <w:rPr>
          <w:u w:val="single"/>
        </w:rPr>
        <w:t>.</w:t>
      </w:r>
      <w:r w:rsidRPr="64EC1A9F">
        <w:rPr>
          <w:u w:val="single"/>
        </w:rPr>
        <w:t xml:space="preserve"> </w:t>
      </w:r>
      <w:r w:rsidR="007718A9">
        <w:t>Please provide supporting data and evidence including weblinks if relevant</w:t>
      </w:r>
      <w:r w:rsidR="003A2055">
        <w:t>.</w:t>
      </w:r>
      <w:r w:rsidR="007718A9">
        <w:t xml:space="preserve"> </w:t>
      </w:r>
      <w:r>
        <w:t xml:space="preserve">[Open] </w:t>
      </w:r>
    </w:p>
    <w:p w14:paraId="2FA61446" w14:textId="77777777" w:rsidR="00363597" w:rsidRDefault="00363597" w:rsidP="00363597">
      <w:pPr>
        <w:pStyle w:val="Listennummer"/>
        <w:numPr>
          <w:ilvl w:val="0"/>
          <w:numId w:val="0"/>
        </w:numPr>
        <w:ind w:left="340"/>
      </w:pPr>
    </w:p>
    <w:p w14:paraId="4FE966C7" w14:textId="59A39713" w:rsidR="00A07C3F" w:rsidRDefault="64EC1A9F" w:rsidP="00363597">
      <w:pPr>
        <w:pStyle w:val="Listennummer"/>
        <w:numPr>
          <w:ilvl w:val="0"/>
          <w:numId w:val="0"/>
        </w:numPr>
        <w:ind w:left="340" w:hanging="340"/>
      </w:pPr>
      <w:r w:rsidRPr="00363597">
        <w:t>C3.</w:t>
      </w:r>
      <w:r>
        <w:t xml:space="preserve"> </w:t>
      </w:r>
      <w:r w:rsidRPr="00363597">
        <w:t xml:space="preserve">Please </w:t>
      </w:r>
      <w:r w:rsidR="003A2055" w:rsidRPr="00363597">
        <w:t xml:space="preserve">give </w:t>
      </w:r>
      <w:r w:rsidRPr="00363597">
        <w:t xml:space="preserve">an example </w:t>
      </w:r>
      <w:r w:rsidR="003A2055" w:rsidRPr="00363597">
        <w:t>of an aspect where the current legislation</w:t>
      </w:r>
      <w:r w:rsidR="003A2055" w:rsidRPr="00363597" w:rsidDel="003A2055">
        <w:t xml:space="preserve"> </w:t>
      </w:r>
      <w:r w:rsidRPr="00363597">
        <w:rPr>
          <w:u w:val="single"/>
        </w:rPr>
        <w:t>has not sufficiently addressed your needs</w:t>
      </w:r>
      <w:r w:rsidR="003A2055" w:rsidRPr="00363597">
        <w:rPr>
          <w:u w:val="single"/>
        </w:rPr>
        <w:t>.</w:t>
      </w:r>
      <w:r w:rsidRPr="00363597">
        <w:t xml:space="preserve"> </w:t>
      </w:r>
      <w:r w:rsidR="003A2055" w:rsidRPr="00363597">
        <w:t xml:space="preserve">Please provide supporting data and evidence including weblinks if relevant. </w:t>
      </w:r>
      <w:r w:rsidRPr="00363597">
        <w:t>[Open]</w:t>
      </w:r>
      <w:r w:rsidR="00A07C3F">
        <w:br w:type="page"/>
      </w:r>
    </w:p>
    <w:p w14:paraId="0EFC3E02" w14:textId="51A6FCF0" w:rsidR="00BC63F1" w:rsidRPr="002A4A4C" w:rsidRDefault="64EC1A9F" w:rsidP="00363597">
      <w:pPr>
        <w:pStyle w:val="berschrift2"/>
        <w:numPr>
          <w:ilvl w:val="1"/>
          <w:numId w:val="0"/>
        </w:numPr>
        <w:ind w:left="567" w:hanging="567"/>
      </w:pPr>
      <w:r>
        <w:lastRenderedPageBreak/>
        <w:t xml:space="preserve">Coherence </w:t>
      </w:r>
      <w:r w:rsidR="002C1EC2">
        <w:t>of the general pharmaceutical legislation</w:t>
      </w:r>
      <w:r w:rsidR="002C1EC2" w:rsidDel="002C1EC2">
        <w:t xml:space="preserve"> </w:t>
      </w:r>
    </w:p>
    <w:p w14:paraId="72FEF3EB" w14:textId="7451C5DC" w:rsidR="00C00B19" w:rsidRPr="00165908" w:rsidRDefault="00C00B19" w:rsidP="00363597">
      <w:pPr>
        <w:pStyle w:val="Listennummer"/>
        <w:numPr>
          <w:ilvl w:val="0"/>
          <w:numId w:val="0"/>
        </w:numPr>
        <w:ind w:left="340" w:hanging="340"/>
      </w:pPr>
      <w:r w:rsidRPr="00165908">
        <w:t xml:space="preserve">In the following questions, we ask you to rate </w:t>
      </w:r>
      <w:r w:rsidR="00F620C8" w:rsidRPr="00165908">
        <w:t xml:space="preserve">how well </w:t>
      </w:r>
      <w:r w:rsidRPr="00165908">
        <w:t xml:space="preserve">the </w:t>
      </w:r>
      <w:r w:rsidR="00F620C8" w:rsidRPr="00165908">
        <w:t>legislation</w:t>
      </w:r>
      <w:r w:rsidRPr="00165908">
        <w:t xml:space="preserve"> </w:t>
      </w:r>
      <w:r w:rsidR="00CD6E9D" w:rsidRPr="00165908">
        <w:t>works internally and with other EU</w:t>
      </w:r>
      <w:r w:rsidR="00DC445B" w:rsidRPr="00165908">
        <w:t>/international</w:t>
      </w:r>
      <w:r w:rsidR="00CD6E9D" w:rsidRPr="00165908">
        <w:t xml:space="preserve"> legislations and policies</w:t>
      </w:r>
      <w:r w:rsidR="005460A4" w:rsidRPr="00165908">
        <w:t xml:space="preserve"> to achieve its intended objectives</w:t>
      </w:r>
      <w:r w:rsidRPr="00165908">
        <w:t xml:space="preserve">. </w:t>
      </w:r>
    </w:p>
    <w:p w14:paraId="7DE38A2C" w14:textId="7984EF50" w:rsidR="00BC63F1" w:rsidRDefault="00BC63F1" w:rsidP="00BC63F1">
      <w:pPr>
        <w:pStyle w:val="Textkrper"/>
        <w:rPr>
          <w:color w:val="002060"/>
        </w:rPr>
      </w:pPr>
    </w:p>
    <w:p w14:paraId="5F27FA5A" w14:textId="1294BF2C" w:rsidR="00E5304E" w:rsidRDefault="64EC1A9F" w:rsidP="00363597">
      <w:pPr>
        <w:pStyle w:val="Listennummer"/>
        <w:numPr>
          <w:ilvl w:val="0"/>
          <w:numId w:val="0"/>
        </w:numPr>
        <w:ind w:left="340" w:hanging="340"/>
      </w:pPr>
      <w:r>
        <w:t xml:space="preserve">D1. </w:t>
      </w:r>
      <w:r w:rsidR="00CD0355">
        <w:t>How coherent</w:t>
      </w:r>
      <w:r>
        <w:t xml:space="preserve"> </w:t>
      </w:r>
      <w:r w:rsidR="000924BA">
        <w:t xml:space="preserve">is </w:t>
      </w:r>
      <w:r w:rsidR="00F849AB">
        <w:t xml:space="preserve">the </w:t>
      </w:r>
      <w:r w:rsidR="00CC6AB3">
        <w:t xml:space="preserve">general pharmaceutical </w:t>
      </w:r>
      <w:r w:rsidRPr="00AB2786">
        <w:t>legislation</w:t>
      </w:r>
      <w:r>
        <w:t xml:space="preserve"> </w:t>
      </w:r>
      <w:r w:rsidR="00C21AA9">
        <w:t>regard</w:t>
      </w:r>
      <w:r w:rsidR="00CC6AB3">
        <w:t>ing</w:t>
      </w:r>
      <w:r w:rsidR="00C21AA9">
        <w:t xml:space="preserve"> </w:t>
      </w:r>
      <w:r>
        <w:t>the following aspects</w:t>
      </w:r>
      <w:r w:rsidR="00334ED2">
        <w:t>?</w:t>
      </w:r>
    </w:p>
    <w:p w14:paraId="39148EFE" w14:textId="77777777" w:rsidR="00E5304E" w:rsidRPr="0076269B" w:rsidRDefault="00E5304E" w:rsidP="00BC63F1">
      <w:pPr>
        <w:pStyle w:val="Textkrper"/>
        <w:rPr>
          <w:color w:val="002060"/>
        </w:rPr>
      </w:pPr>
    </w:p>
    <w:tbl>
      <w:tblPr>
        <w:tblStyle w:val="TechnopolisTable"/>
        <w:tblW w:w="0" w:type="auto"/>
        <w:tblLook w:val="04A0" w:firstRow="1" w:lastRow="0" w:firstColumn="1" w:lastColumn="0" w:noHBand="0" w:noVBand="1"/>
      </w:tblPr>
      <w:tblGrid>
        <w:gridCol w:w="4937"/>
        <w:gridCol w:w="604"/>
        <w:gridCol w:w="604"/>
        <w:gridCol w:w="614"/>
        <w:gridCol w:w="632"/>
        <w:gridCol w:w="748"/>
        <w:gridCol w:w="923"/>
      </w:tblGrid>
      <w:tr w:rsidR="002E71B2" w:rsidRPr="00C00B0E" w14:paraId="7B8FBA98" w14:textId="77777777" w:rsidTr="00C65E6D">
        <w:trPr>
          <w:cnfStyle w:val="100000000000" w:firstRow="1" w:lastRow="0" w:firstColumn="0" w:lastColumn="0" w:oddVBand="0" w:evenVBand="0" w:oddHBand="0" w:evenHBand="0" w:firstRowFirstColumn="0" w:firstRowLastColumn="0" w:lastRowFirstColumn="0" w:lastRowLastColumn="0"/>
          <w:cantSplit/>
          <w:trHeight w:val="910"/>
        </w:trPr>
        <w:tc>
          <w:tcPr>
            <w:tcW w:w="4937" w:type="dxa"/>
          </w:tcPr>
          <w:p w14:paraId="20B1858E" w14:textId="77777777" w:rsidR="00A07C3F" w:rsidRPr="00C00B0E" w:rsidRDefault="00A07C3F" w:rsidP="0059544E">
            <w:pPr>
              <w:pStyle w:val="Tabletext"/>
            </w:pPr>
          </w:p>
        </w:tc>
        <w:tc>
          <w:tcPr>
            <w:tcW w:w="604" w:type="dxa"/>
            <w:textDirection w:val="btLr"/>
          </w:tcPr>
          <w:p w14:paraId="555D4E62" w14:textId="43C000F3" w:rsidR="00A07C3F" w:rsidRPr="00C00B0E" w:rsidRDefault="0092698D" w:rsidP="0059544E">
            <w:pPr>
              <w:pStyle w:val="Tabletext"/>
            </w:pPr>
            <w:r>
              <w:t>Extremely</w:t>
            </w:r>
          </w:p>
        </w:tc>
        <w:tc>
          <w:tcPr>
            <w:tcW w:w="604" w:type="dxa"/>
            <w:textDirection w:val="btLr"/>
          </w:tcPr>
          <w:p w14:paraId="7794EF79" w14:textId="37F14398" w:rsidR="00A07C3F" w:rsidRPr="00C00B0E" w:rsidRDefault="0092698D" w:rsidP="0059544E">
            <w:pPr>
              <w:pStyle w:val="Tabletext"/>
            </w:pPr>
            <w:r>
              <w:t>Very</w:t>
            </w:r>
          </w:p>
        </w:tc>
        <w:tc>
          <w:tcPr>
            <w:tcW w:w="614" w:type="dxa"/>
            <w:textDirection w:val="btLr"/>
          </w:tcPr>
          <w:p w14:paraId="27B3E80C" w14:textId="3DBAE57A" w:rsidR="00A07C3F" w:rsidRPr="00C00B0E" w:rsidRDefault="0092698D" w:rsidP="0059544E">
            <w:pPr>
              <w:pStyle w:val="Tabletext"/>
            </w:pPr>
            <w:r>
              <w:t xml:space="preserve">Moderately </w:t>
            </w:r>
          </w:p>
        </w:tc>
        <w:tc>
          <w:tcPr>
            <w:tcW w:w="632" w:type="dxa"/>
            <w:textDirection w:val="btLr"/>
          </w:tcPr>
          <w:p w14:paraId="3BD9EE33" w14:textId="46024932" w:rsidR="00A07C3F" w:rsidRPr="00C00B0E" w:rsidRDefault="0092698D" w:rsidP="0059544E">
            <w:pPr>
              <w:pStyle w:val="Tabletext"/>
            </w:pPr>
            <w:r>
              <w:t xml:space="preserve">Slightly </w:t>
            </w:r>
          </w:p>
        </w:tc>
        <w:tc>
          <w:tcPr>
            <w:tcW w:w="748" w:type="dxa"/>
            <w:textDirection w:val="btLr"/>
          </w:tcPr>
          <w:p w14:paraId="3293EC33" w14:textId="130F199C" w:rsidR="00A07C3F" w:rsidRPr="00B80B8E" w:rsidRDefault="0092698D" w:rsidP="0059544E">
            <w:pPr>
              <w:pStyle w:val="Tabletext"/>
              <w:rPr>
                <w:szCs w:val="16"/>
              </w:rPr>
            </w:pPr>
            <w:r>
              <w:t>Not at all</w:t>
            </w:r>
          </w:p>
        </w:tc>
        <w:tc>
          <w:tcPr>
            <w:tcW w:w="923" w:type="dxa"/>
            <w:textDirection w:val="btLr"/>
          </w:tcPr>
          <w:p w14:paraId="6FD939EA" w14:textId="77777777" w:rsidR="00A07C3F" w:rsidRPr="00C00B0E" w:rsidRDefault="64EC1A9F" w:rsidP="0059544E">
            <w:pPr>
              <w:pStyle w:val="Tabletext"/>
            </w:pPr>
            <w:r>
              <w:t>Don’t know</w:t>
            </w:r>
          </w:p>
        </w:tc>
      </w:tr>
      <w:tr w:rsidR="00B410A1" w:rsidRPr="00C00B0E" w14:paraId="5F946805" w14:textId="77777777" w:rsidTr="00231AEF">
        <w:trPr>
          <w:cnfStyle w:val="000000100000" w:firstRow="0" w:lastRow="0" w:firstColumn="0" w:lastColumn="0" w:oddVBand="0" w:evenVBand="0" w:oddHBand="1" w:evenHBand="0" w:firstRowFirstColumn="0" w:firstRowLastColumn="0" w:lastRowFirstColumn="0" w:lastRowLastColumn="0"/>
          <w:trHeight w:val="123"/>
        </w:trPr>
        <w:tc>
          <w:tcPr>
            <w:tcW w:w="4937" w:type="dxa"/>
          </w:tcPr>
          <w:p w14:paraId="559EF7BC" w14:textId="6A8A67DE" w:rsidR="00B410A1" w:rsidRPr="64EC1A9F" w:rsidRDefault="00515F52" w:rsidP="00450D23">
            <w:pPr>
              <w:pStyle w:val="Tabletext"/>
              <w:rPr>
                <w:color w:val="002060"/>
              </w:rPr>
            </w:pPr>
            <w:r>
              <w:t>All elements of the legislation o</w:t>
            </w:r>
            <w:r w:rsidR="00B410A1">
              <w:t xml:space="preserve">perating </w:t>
            </w:r>
            <w:r w:rsidR="00215BE9">
              <w:t>synergistically</w:t>
            </w:r>
            <w:r w:rsidR="00B410A1">
              <w:t xml:space="preserve"> to achieve</w:t>
            </w:r>
            <w:r>
              <w:t xml:space="preserve"> optimal results</w:t>
            </w:r>
          </w:p>
        </w:tc>
        <w:tc>
          <w:tcPr>
            <w:tcW w:w="604" w:type="dxa"/>
          </w:tcPr>
          <w:p w14:paraId="4E92CAA7" w14:textId="77777777" w:rsidR="00B410A1" w:rsidRPr="00C00B0E" w:rsidRDefault="00B410A1" w:rsidP="0059544E">
            <w:pPr>
              <w:pStyle w:val="Tabletext"/>
            </w:pPr>
          </w:p>
        </w:tc>
        <w:tc>
          <w:tcPr>
            <w:tcW w:w="604" w:type="dxa"/>
          </w:tcPr>
          <w:p w14:paraId="70753CF6" w14:textId="77777777" w:rsidR="00B410A1" w:rsidRPr="00C00B0E" w:rsidRDefault="00B410A1" w:rsidP="0059544E">
            <w:pPr>
              <w:pStyle w:val="Tabletext"/>
            </w:pPr>
          </w:p>
        </w:tc>
        <w:tc>
          <w:tcPr>
            <w:tcW w:w="614" w:type="dxa"/>
          </w:tcPr>
          <w:p w14:paraId="5CB09078" w14:textId="77777777" w:rsidR="00B410A1" w:rsidRPr="00C00B0E" w:rsidRDefault="00B410A1" w:rsidP="0059544E">
            <w:pPr>
              <w:pStyle w:val="Tabletext"/>
            </w:pPr>
          </w:p>
        </w:tc>
        <w:tc>
          <w:tcPr>
            <w:tcW w:w="632" w:type="dxa"/>
          </w:tcPr>
          <w:p w14:paraId="7CA32308" w14:textId="77777777" w:rsidR="00B410A1" w:rsidRPr="00C00B0E" w:rsidRDefault="00B410A1" w:rsidP="0059544E">
            <w:pPr>
              <w:pStyle w:val="Tabletext"/>
            </w:pPr>
          </w:p>
        </w:tc>
        <w:tc>
          <w:tcPr>
            <w:tcW w:w="748" w:type="dxa"/>
          </w:tcPr>
          <w:p w14:paraId="1983E923" w14:textId="77777777" w:rsidR="00B410A1" w:rsidRPr="00C00B0E" w:rsidRDefault="00B410A1" w:rsidP="0059544E">
            <w:pPr>
              <w:pStyle w:val="Tabletext"/>
            </w:pPr>
          </w:p>
        </w:tc>
        <w:tc>
          <w:tcPr>
            <w:tcW w:w="923" w:type="dxa"/>
          </w:tcPr>
          <w:p w14:paraId="7493A7AC" w14:textId="77777777" w:rsidR="00B410A1" w:rsidRPr="00C00B0E" w:rsidRDefault="00B410A1" w:rsidP="0059544E">
            <w:pPr>
              <w:pStyle w:val="Tabletext"/>
            </w:pPr>
          </w:p>
        </w:tc>
      </w:tr>
      <w:tr w:rsidR="00450D23" w:rsidRPr="00C00B0E" w14:paraId="7838298B" w14:textId="77777777" w:rsidTr="00231AEF">
        <w:trPr>
          <w:cnfStyle w:val="000000010000" w:firstRow="0" w:lastRow="0" w:firstColumn="0" w:lastColumn="0" w:oddVBand="0" w:evenVBand="0" w:oddHBand="0" w:evenHBand="1" w:firstRowFirstColumn="0" w:firstRowLastColumn="0" w:lastRowFirstColumn="0" w:lastRowLastColumn="0"/>
          <w:trHeight w:val="123"/>
        </w:trPr>
        <w:tc>
          <w:tcPr>
            <w:tcW w:w="4937" w:type="dxa"/>
          </w:tcPr>
          <w:p w14:paraId="311BE4C5" w14:textId="177CD383" w:rsidR="00450D23" w:rsidRPr="64EC1A9F" w:rsidRDefault="00450D23" w:rsidP="00450D23">
            <w:pPr>
              <w:pStyle w:val="Tabletext"/>
              <w:rPr>
                <w:color w:val="002060"/>
              </w:rPr>
            </w:pPr>
            <w:r>
              <w:t xml:space="preserve">Linking with </w:t>
            </w:r>
            <w:r w:rsidRPr="00D552A9">
              <w:t>specialised</w:t>
            </w:r>
            <w:r>
              <w:t xml:space="preserve"> pharmaceutical legislations (e.g. advanced therapy medicinal products, medicines for children and medicines for rare diseases)</w:t>
            </w:r>
          </w:p>
        </w:tc>
        <w:tc>
          <w:tcPr>
            <w:tcW w:w="604" w:type="dxa"/>
          </w:tcPr>
          <w:p w14:paraId="16242CBD" w14:textId="77777777" w:rsidR="00450D23" w:rsidRPr="00C00B0E" w:rsidRDefault="00450D23" w:rsidP="0059544E">
            <w:pPr>
              <w:pStyle w:val="Tabletext"/>
            </w:pPr>
          </w:p>
        </w:tc>
        <w:tc>
          <w:tcPr>
            <w:tcW w:w="604" w:type="dxa"/>
          </w:tcPr>
          <w:p w14:paraId="04D519F8" w14:textId="77777777" w:rsidR="00450D23" w:rsidRPr="00C00B0E" w:rsidRDefault="00450D23" w:rsidP="0059544E">
            <w:pPr>
              <w:pStyle w:val="Tabletext"/>
            </w:pPr>
          </w:p>
        </w:tc>
        <w:tc>
          <w:tcPr>
            <w:tcW w:w="614" w:type="dxa"/>
          </w:tcPr>
          <w:p w14:paraId="7E51E142" w14:textId="77777777" w:rsidR="00450D23" w:rsidRPr="00C00B0E" w:rsidRDefault="00450D23" w:rsidP="0059544E">
            <w:pPr>
              <w:pStyle w:val="Tabletext"/>
            </w:pPr>
          </w:p>
        </w:tc>
        <w:tc>
          <w:tcPr>
            <w:tcW w:w="632" w:type="dxa"/>
          </w:tcPr>
          <w:p w14:paraId="263B9A96" w14:textId="77777777" w:rsidR="00450D23" w:rsidRPr="00C00B0E" w:rsidRDefault="00450D23" w:rsidP="0059544E">
            <w:pPr>
              <w:pStyle w:val="Tabletext"/>
            </w:pPr>
          </w:p>
        </w:tc>
        <w:tc>
          <w:tcPr>
            <w:tcW w:w="748" w:type="dxa"/>
          </w:tcPr>
          <w:p w14:paraId="57A63ED6" w14:textId="77777777" w:rsidR="00450D23" w:rsidRPr="00C00B0E" w:rsidRDefault="00450D23" w:rsidP="0059544E">
            <w:pPr>
              <w:pStyle w:val="Tabletext"/>
            </w:pPr>
          </w:p>
        </w:tc>
        <w:tc>
          <w:tcPr>
            <w:tcW w:w="923" w:type="dxa"/>
          </w:tcPr>
          <w:p w14:paraId="1FC5897C" w14:textId="77777777" w:rsidR="00450D23" w:rsidRPr="00C00B0E" w:rsidRDefault="00450D23" w:rsidP="0059544E">
            <w:pPr>
              <w:pStyle w:val="Tabletext"/>
            </w:pPr>
          </w:p>
        </w:tc>
      </w:tr>
      <w:tr w:rsidR="00AB49B0" w:rsidRPr="00C00B0E" w14:paraId="18FFF207" w14:textId="77777777" w:rsidTr="002D3E7E">
        <w:trPr>
          <w:cnfStyle w:val="000000100000" w:firstRow="0" w:lastRow="0" w:firstColumn="0" w:lastColumn="0" w:oddVBand="0" w:evenVBand="0" w:oddHBand="1" w:evenHBand="0" w:firstRowFirstColumn="0" w:firstRowLastColumn="0" w:lastRowFirstColumn="0" w:lastRowLastColumn="0"/>
          <w:trHeight w:val="700"/>
        </w:trPr>
        <w:tc>
          <w:tcPr>
            <w:tcW w:w="4937" w:type="dxa"/>
            <w:vMerge w:val="restart"/>
          </w:tcPr>
          <w:p w14:paraId="1753CC16" w14:textId="53527AFF" w:rsidR="00FB5403" w:rsidRDefault="00FF7B19" w:rsidP="00CC4029">
            <w:pPr>
              <w:pStyle w:val="Tabletext"/>
            </w:pPr>
            <w:r>
              <w:t>C</w:t>
            </w:r>
            <w:r w:rsidR="64EC1A9F">
              <w:t>omplement</w:t>
            </w:r>
            <w:r w:rsidR="006B74E8">
              <w:t>ing</w:t>
            </w:r>
            <w:r w:rsidR="64EC1A9F">
              <w:t xml:space="preserve"> EU </w:t>
            </w:r>
            <w:r w:rsidR="64EC1A9F" w:rsidRPr="007A781C">
              <w:rPr>
                <w:u w:val="single"/>
              </w:rPr>
              <w:t>health-related</w:t>
            </w:r>
            <w:r w:rsidR="64EC1A9F">
              <w:t xml:space="preserve"> </w:t>
            </w:r>
            <w:r w:rsidR="003D2005">
              <w:t>legislations</w:t>
            </w:r>
            <w:r w:rsidR="00CC29F9">
              <w:t xml:space="preserve"> </w:t>
            </w:r>
            <w:r w:rsidR="0045744C">
              <w:t>on</w:t>
            </w:r>
          </w:p>
          <w:p w14:paraId="5BD07B05" w14:textId="3F226F2F" w:rsidR="00AD072B" w:rsidRDefault="64EC1A9F" w:rsidP="007A781C">
            <w:pPr>
              <w:pStyle w:val="Tabletext"/>
              <w:numPr>
                <w:ilvl w:val="0"/>
                <w:numId w:val="34"/>
              </w:numPr>
            </w:pPr>
            <w:r>
              <w:t>EMA fees</w:t>
            </w:r>
          </w:p>
          <w:p w14:paraId="0CF47076" w14:textId="01012B22" w:rsidR="00C1340A" w:rsidRDefault="002B0F00" w:rsidP="009C38A6">
            <w:pPr>
              <w:pStyle w:val="Tabletext"/>
              <w:numPr>
                <w:ilvl w:val="0"/>
                <w:numId w:val="34"/>
              </w:numPr>
            </w:pPr>
            <w:r>
              <w:t>Supplementary protection certificates</w:t>
            </w:r>
          </w:p>
          <w:p w14:paraId="28AF5E80" w14:textId="77777777" w:rsidR="009C38A6" w:rsidRPr="00255A5F" w:rsidRDefault="009C38A6" w:rsidP="00C1340A">
            <w:pPr>
              <w:pStyle w:val="Tabletext"/>
              <w:ind w:left="360"/>
            </w:pPr>
          </w:p>
          <w:p w14:paraId="31B9BD89" w14:textId="12130DA6" w:rsidR="00AD072B" w:rsidRDefault="00A653EF" w:rsidP="009C38A6">
            <w:pPr>
              <w:pStyle w:val="Tabletext"/>
              <w:numPr>
                <w:ilvl w:val="0"/>
                <w:numId w:val="34"/>
              </w:numPr>
            </w:pPr>
            <w:r>
              <w:t>B</w:t>
            </w:r>
            <w:r w:rsidR="64EC1A9F">
              <w:t>lood, cells and tissues</w:t>
            </w:r>
          </w:p>
          <w:p w14:paraId="77DEB83B" w14:textId="7FFF456F" w:rsidR="00E0212C" w:rsidRPr="00E0212C" w:rsidRDefault="00A653EF" w:rsidP="009C38A6">
            <w:pPr>
              <w:pStyle w:val="Tabletext"/>
              <w:numPr>
                <w:ilvl w:val="0"/>
                <w:numId w:val="34"/>
              </w:numPr>
            </w:pPr>
            <w:r>
              <w:t>C</w:t>
            </w:r>
            <w:r w:rsidR="00E0212C">
              <w:t>linical trials</w:t>
            </w:r>
          </w:p>
          <w:p w14:paraId="37AC4093" w14:textId="77777777" w:rsidR="00B03DDA" w:rsidRPr="00E0212C" w:rsidRDefault="00B03DDA" w:rsidP="00F17DC9">
            <w:pPr>
              <w:pStyle w:val="Tabletext"/>
              <w:ind w:left="360"/>
            </w:pPr>
          </w:p>
          <w:p w14:paraId="6AFF8B21" w14:textId="7F17B300" w:rsidR="00AD072B" w:rsidRDefault="00A653EF" w:rsidP="009C38A6">
            <w:pPr>
              <w:pStyle w:val="Tabletext"/>
              <w:numPr>
                <w:ilvl w:val="0"/>
                <w:numId w:val="34"/>
              </w:numPr>
            </w:pPr>
            <w:r>
              <w:t>M</w:t>
            </w:r>
            <w:r w:rsidR="64EC1A9F">
              <w:t xml:space="preserve">edical devices and in-vitro diagnostics </w:t>
            </w:r>
          </w:p>
          <w:p w14:paraId="540B90EE" w14:textId="068BD5F0" w:rsidR="002D3E7E" w:rsidRPr="00FF4DBD" w:rsidRDefault="00A653EF" w:rsidP="00FF4DBD">
            <w:pPr>
              <w:pStyle w:val="Tabletext"/>
              <w:numPr>
                <w:ilvl w:val="0"/>
                <w:numId w:val="34"/>
              </w:numPr>
            </w:pPr>
            <w:r>
              <w:t>G</w:t>
            </w:r>
            <w:r w:rsidR="64EC1A9F">
              <w:t>enetically modified organisms</w:t>
            </w:r>
            <w:r w:rsidDel="00A653EF">
              <w:t xml:space="preserve"> </w:t>
            </w:r>
          </w:p>
          <w:p w14:paraId="56CD3F9E" w14:textId="653EAC70" w:rsidR="00007146" w:rsidRPr="004D6098" w:rsidRDefault="00007146" w:rsidP="004E02D4">
            <w:pPr>
              <w:pStyle w:val="Tabletext"/>
              <w:rPr>
                <w:color w:val="002060"/>
              </w:rPr>
            </w:pPr>
          </w:p>
        </w:tc>
        <w:tc>
          <w:tcPr>
            <w:tcW w:w="604" w:type="dxa"/>
          </w:tcPr>
          <w:p w14:paraId="7B65918A" w14:textId="77777777" w:rsidR="00AD072B" w:rsidRPr="00C00B0E" w:rsidRDefault="00AD072B" w:rsidP="0059544E">
            <w:pPr>
              <w:pStyle w:val="Tabletext"/>
            </w:pPr>
          </w:p>
        </w:tc>
        <w:tc>
          <w:tcPr>
            <w:tcW w:w="604" w:type="dxa"/>
          </w:tcPr>
          <w:p w14:paraId="028D4A70" w14:textId="77777777" w:rsidR="00AD072B" w:rsidRPr="00C00B0E" w:rsidRDefault="00AD072B" w:rsidP="0059544E">
            <w:pPr>
              <w:pStyle w:val="Tabletext"/>
            </w:pPr>
          </w:p>
        </w:tc>
        <w:tc>
          <w:tcPr>
            <w:tcW w:w="614" w:type="dxa"/>
          </w:tcPr>
          <w:p w14:paraId="016D631D" w14:textId="77777777" w:rsidR="00AD072B" w:rsidRPr="00C00B0E" w:rsidRDefault="00AD072B" w:rsidP="0059544E">
            <w:pPr>
              <w:pStyle w:val="Tabletext"/>
            </w:pPr>
          </w:p>
        </w:tc>
        <w:tc>
          <w:tcPr>
            <w:tcW w:w="632" w:type="dxa"/>
          </w:tcPr>
          <w:p w14:paraId="5C7FFA65" w14:textId="77777777" w:rsidR="00AD072B" w:rsidRPr="00C00B0E" w:rsidRDefault="00AD072B" w:rsidP="0059544E">
            <w:pPr>
              <w:pStyle w:val="Tabletext"/>
            </w:pPr>
          </w:p>
        </w:tc>
        <w:tc>
          <w:tcPr>
            <w:tcW w:w="748" w:type="dxa"/>
          </w:tcPr>
          <w:p w14:paraId="34B5E1A2" w14:textId="77777777" w:rsidR="00AD072B" w:rsidRPr="00C00B0E" w:rsidRDefault="00AD072B" w:rsidP="0059544E">
            <w:pPr>
              <w:pStyle w:val="Tabletext"/>
            </w:pPr>
          </w:p>
        </w:tc>
        <w:tc>
          <w:tcPr>
            <w:tcW w:w="923" w:type="dxa"/>
          </w:tcPr>
          <w:p w14:paraId="6234A738" w14:textId="06761739" w:rsidR="00007146" w:rsidRPr="00C00B0E" w:rsidRDefault="00007146" w:rsidP="0059544E">
            <w:pPr>
              <w:pStyle w:val="Tabletext"/>
            </w:pPr>
          </w:p>
        </w:tc>
      </w:tr>
      <w:tr w:rsidR="007C4FA6" w:rsidRPr="00C00B0E" w14:paraId="17C25373" w14:textId="77777777" w:rsidTr="00FF4DBD">
        <w:trPr>
          <w:cnfStyle w:val="000000010000" w:firstRow="0" w:lastRow="0" w:firstColumn="0" w:lastColumn="0" w:oddVBand="0" w:evenVBand="0" w:oddHBand="0" w:evenHBand="1" w:firstRowFirstColumn="0" w:firstRowLastColumn="0" w:lastRowFirstColumn="0" w:lastRowLastColumn="0"/>
          <w:trHeight w:val="158"/>
        </w:trPr>
        <w:tc>
          <w:tcPr>
            <w:tcW w:w="4937" w:type="dxa"/>
            <w:vMerge/>
          </w:tcPr>
          <w:p w14:paraId="2DA50D27" w14:textId="77777777" w:rsidR="00AD072B" w:rsidRPr="64EC1A9F" w:rsidRDefault="00AD072B" w:rsidP="64EC1A9F">
            <w:pPr>
              <w:pStyle w:val="Tabletext"/>
              <w:rPr>
                <w:color w:val="002060"/>
              </w:rPr>
            </w:pPr>
          </w:p>
        </w:tc>
        <w:tc>
          <w:tcPr>
            <w:tcW w:w="604" w:type="dxa"/>
          </w:tcPr>
          <w:p w14:paraId="6CB05A74" w14:textId="77777777" w:rsidR="00AD072B" w:rsidRPr="00C00B0E" w:rsidRDefault="00AD072B" w:rsidP="0059544E">
            <w:pPr>
              <w:pStyle w:val="Tabletext"/>
            </w:pPr>
          </w:p>
        </w:tc>
        <w:tc>
          <w:tcPr>
            <w:tcW w:w="604" w:type="dxa"/>
          </w:tcPr>
          <w:p w14:paraId="448AFB64" w14:textId="77777777" w:rsidR="00AD072B" w:rsidRPr="00C00B0E" w:rsidRDefault="00AD072B" w:rsidP="0059544E">
            <w:pPr>
              <w:pStyle w:val="Tabletext"/>
            </w:pPr>
          </w:p>
        </w:tc>
        <w:tc>
          <w:tcPr>
            <w:tcW w:w="614" w:type="dxa"/>
          </w:tcPr>
          <w:p w14:paraId="22DB10DC" w14:textId="77777777" w:rsidR="00AD072B" w:rsidRPr="00C00B0E" w:rsidRDefault="00AD072B" w:rsidP="0059544E">
            <w:pPr>
              <w:pStyle w:val="Tabletext"/>
            </w:pPr>
          </w:p>
        </w:tc>
        <w:tc>
          <w:tcPr>
            <w:tcW w:w="632" w:type="dxa"/>
          </w:tcPr>
          <w:p w14:paraId="4922801E" w14:textId="77777777" w:rsidR="00AD072B" w:rsidRPr="00C00B0E" w:rsidRDefault="00AD072B" w:rsidP="0059544E">
            <w:pPr>
              <w:pStyle w:val="Tabletext"/>
            </w:pPr>
          </w:p>
        </w:tc>
        <w:tc>
          <w:tcPr>
            <w:tcW w:w="748" w:type="dxa"/>
          </w:tcPr>
          <w:p w14:paraId="4B99E194" w14:textId="77777777" w:rsidR="00AD072B" w:rsidRPr="00C00B0E" w:rsidRDefault="00AD072B" w:rsidP="0059544E">
            <w:pPr>
              <w:pStyle w:val="Tabletext"/>
            </w:pPr>
          </w:p>
        </w:tc>
        <w:tc>
          <w:tcPr>
            <w:tcW w:w="923" w:type="dxa"/>
          </w:tcPr>
          <w:p w14:paraId="2FF6525C" w14:textId="47ADAC1B" w:rsidR="00AD072B" w:rsidRPr="00C00B0E" w:rsidRDefault="00AD072B" w:rsidP="0059544E">
            <w:pPr>
              <w:pStyle w:val="Tabletext"/>
            </w:pPr>
          </w:p>
        </w:tc>
      </w:tr>
      <w:tr w:rsidR="007C4FA6" w:rsidRPr="00C00B0E" w14:paraId="345CC80F" w14:textId="77777777" w:rsidTr="00FF4DBD">
        <w:trPr>
          <w:cnfStyle w:val="000000100000" w:firstRow="0" w:lastRow="0" w:firstColumn="0" w:lastColumn="0" w:oddVBand="0" w:evenVBand="0" w:oddHBand="1" w:evenHBand="0" w:firstRowFirstColumn="0" w:firstRowLastColumn="0" w:lastRowFirstColumn="0" w:lastRowLastColumn="0"/>
          <w:trHeight w:val="65"/>
        </w:trPr>
        <w:tc>
          <w:tcPr>
            <w:tcW w:w="4937" w:type="dxa"/>
            <w:vMerge/>
          </w:tcPr>
          <w:p w14:paraId="15083191" w14:textId="77777777" w:rsidR="00AD072B" w:rsidRPr="64EC1A9F" w:rsidRDefault="00AD072B" w:rsidP="64EC1A9F">
            <w:pPr>
              <w:pStyle w:val="Tabletext"/>
              <w:rPr>
                <w:color w:val="002060"/>
              </w:rPr>
            </w:pPr>
          </w:p>
        </w:tc>
        <w:tc>
          <w:tcPr>
            <w:tcW w:w="604" w:type="dxa"/>
          </w:tcPr>
          <w:p w14:paraId="7FF047EA" w14:textId="77777777" w:rsidR="00AD072B" w:rsidRPr="00C00B0E" w:rsidRDefault="00AD072B" w:rsidP="0059544E">
            <w:pPr>
              <w:pStyle w:val="Tabletext"/>
            </w:pPr>
          </w:p>
        </w:tc>
        <w:tc>
          <w:tcPr>
            <w:tcW w:w="604" w:type="dxa"/>
          </w:tcPr>
          <w:p w14:paraId="4003D94A" w14:textId="77777777" w:rsidR="00AD072B" w:rsidRPr="00C00B0E" w:rsidRDefault="00AD072B" w:rsidP="0059544E">
            <w:pPr>
              <w:pStyle w:val="Tabletext"/>
            </w:pPr>
          </w:p>
        </w:tc>
        <w:tc>
          <w:tcPr>
            <w:tcW w:w="614" w:type="dxa"/>
          </w:tcPr>
          <w:p w14:paraId="6EB3BA55" w14:textId="77777777" w:rsidR="00AD072B" w:rsidRPr="00C00B0E" w:rsidRDefault="00AD072B" w:rsidP="0059544E">
            <w:pPr>
              <w:pStyle w:val="Tabletext"/>
            </w:pPr>
          </w:p>
        </w:tc>
        <w:tc>
          <w:tcPr>
            <w:tcW w:w="632" w:type="dxa"/>
          </w:tcPr>
          <w:p w14:paraId="00002F8A" w14:textId="77777777" w:rsidR="00AD072B" w:rsidRPr="00C00B0E" w:rsidRDefault="00AD072B" w:rsidP="0059544E">
            <w:pPr>
              <w:pStyle w:val="Tabletext"/>
            </w:pPr>
          </w:p>
        </w:tc>
        <w:tc>
          <w:tcPr>
            <w:tcW w:w="748" w:type="dxa"/>
          </w:tcPr>
          <w:p w14:paraId="222C80E6" w14:textId="77777777" w:rsidR="00AD072B" w:rsidRPr="00C00B0E" w:rsidRDefault="00AD072B" w:rsidP="0059544E">
            <w:pPr>
              <w:pStyle w:val="Tabletext"/>
            </w:pPr>
          </w:p>
        </w:tc>
        <w:tc>
          <w:tcPr>
            <w:tcW w:w="923" w:type="dxa"/>
          </w:tcPr>
          <w:p w14:paraId="76624E25" w14:textId="3CBB7E7D" w:rsidR="00AD072B" w:rsidRPr="00C00B0E" w:rsidRDefault="00AD072B" w:rsidP="0059544E">
            <w:pPr>
              <w:pStyle w:val="Tabletext"/>
            </w:pPr>
          </w:p>
        </w:tc>
      </w:tr>
      <w:tr w:rsidR="006E0C30" w:rsidRPr="00C00B0E" w14:paraId="341BC386" w14:textId="77777777" w:rsidTr="007A781C">
        <w:trPr>
          <w:cnfStyle w:val="000000010000" w:firstRow="0" w:lastRow="0" w:firstColumn="0" w:lastColumn="0" w:oddVBand="0" w:evenVBand="0" w:oddHBand="0" w:evenHBand="1" w:firstRowFirstColumn="0" w:firstRowLastColumn="0" w:lastRowFirstColumn="0" w:lastRowLastColumn="0"/>
          <w:trHeight w:val="120"/>
        </w:trPr>
        <w:tc>
          <w:tcPr>
            <w:tcW w:w="4937" w:type="dxa"/>
            <w:vMerge/>
          </w:tcPr>
          <w:p w14:paraId="6673A4D0" w14:textId="77777777" w:rsidR="00AD072B" w:rsidRPr="64EC1A9F" w:rsidRDefault="00AD072B" w:rsidP="64EC1A9F">
            <w:pPr>
              <w:pStyle w:val="Tabletext"/>
              <w:rPr>
                <w:color w:val="002060"/>
              </w:rPr>
            </w:pPr>
          </w:p>
        </w:tc>
        <w:tc>
          <w:tcPr>
            <w:tcW w:w="604" w:type="dxa"/>
          </w:tcPr>
          <w:p w14:paraId="106FD590" w14:textId="77777777" w:rsidR="00AD072B" w:rsidRPr="00C00B0E" w:rsidRDefault="00AD072B" w:rsidP="0059544E">
            <w:pPr>
              <w:pStyle w:val="Tabletext"/>
            </w:pPr>
          </w:p>
        </w:tc>
        <w:tc>
          <w:tcPr>
            <w:tcW w:w="604" w:type="dxa"/>
          </w:tcPr>
          <w:p w14:paraId="2D60B0A8" w14:textId="77777777" w:rsidR="00AD072B" w:rsidRPr="00C00B0E" w:rsidRDefault="00AD072B" w:rsidP="0059544E">
            <w:pPr>
              <w:pStyle w:val="Tabletext"/>
            </w:pPr>
          </w:p>
        </w:tc>
        <w:tc>
          <w:tcPr>
            <w:tcW w:w="614" w:type="dxa"/>
          </w:tcPr>
          <w:p w14:paraId="7165F179" w14:textId="77777777" w:rsidR="00AD072B" w:rsidRPr="00C00B0E" w:rsidRDefault="00AD072B" w:rsidP="0059544E">
            <w:pPr>
              <w:pStyle w:val="Tabletext"/>
            </w:pPr>
          </w:p>
        </w:tc>
        <w:tc>
          <w:tcPr>
            <w:tcW w:w="632" w:type="dxa"/>
          </w:tcPr>
          <w:p w14:paraId="6EEDA3FE" w14:textId="77777777" w:rsidR="00AD072B" w:rsidRPr="00C00B0E" w:rsidRDefault="00AD072B" w:rsidP="0059544E">
            <w:pPr>
              <w:pStyle w:val="Tabletext"/>
            </w:pPr>
          </w:p>
        </w:tc>
        <w:tc>
          <w:tcPr>
            <w:tcW w:w="748" w:type="dxa"/>
          </w:tcPr>
          <w:p w14:paraId="2DB93CFD" w14:textId="77777777" w:rsidR="00AD072B" w:rsidRPr="00C00B0E" w:rsidRDefault="00AD072B" w:rsidP="0059544E">
            <w:pPr>
              <w:pStyle w:val="Tabletext"/>
            </w:pPr>
          </w:p>
        </w:tc>
        <w:tc>
          <w:tcPr>
            <w:tcW w:w="923" w:type="dxa"/>
          </w:tcPr>
          <w:p w14:paraId="7D86B6B2" w14:textId="14D026DE" w:rsidR="00AD072B" w:rsidRPr="00C00B0E" w:rsidRDefault="00AD072B" w:rsidP="0059544E">
            <w:pPr>
              <w:pStyle w:val="Tabletext"/>
            </w:pPr>
          </w:p>
        </w:tc>
      </w:tr>
      <w:tr w:rsidR="006E0C30" w:rsidRPr="00C00B0E" w14:paraId="593F57F4" w14:textId="77777777" w:rsidTr="007A781C">
        <w:trPr>
          <w:cnfStyle w:val="000000100000" w:firstRow="0" w:lastRow="0" w:firstColumn="0" w:lastColumn="0" w:oddVBand="0" w:evenVBand="0" w:oddHBand="1" w:evenHBand="0" w:firstRowFirstColumn="0" w:firstRowLastColumn="0" w:lastRowFirstColumn="0" w:lastRowLastColumn="0"/>
          <w:trHeight w:val="120"/>
        </w:trPr>
        <w:tc>
          <w:tcPr>
            <w:tcW w:w="4937" w:type="dxa"/>
            <w:vMerge/>
          </w:tcPr>
          <w:p w14:paraId="2828C512" w14:textId="77777777" w:rsidR="00AD072B" w:rsidRPr="64EC1A9F" w:rsidRDefault="00AD072B" w:rsidP="64EC1A9F">
            <w:pPr>
              <w:pStyle w:val="Tabletext"/>
              <w:rPr>
                <w:color w:val="002060"/>
              </w:rPr>
            </w:pPr>
          </w:p>
        </w:tc>
        <w:tc>
          <w:tcPr>
            <w:tcW w:w="604" w:type="dxa"/>
          </w:tcPr>
          <w:p w14:paraId="2DFB83B6" w14:textId="77777777" w:rsidR="00AD072B" w:rsidRPr="00C00B0E" w:rsidRDefault="00AD072B" w:rsidP="0059544E">
            <w:pPr>
              <w:pStyle w:val="Tabletext"/>
            </w:pPr>
          </w:p>
        </w:tc>
        <w:tc>
          <w:tcPr>
            <w:tcW w:w="604" w:type="dxa"/>
          </w:tcPr>
          <w:p w14:paraId="24F8A7AC" w14:textId="77777777" w:rsidR="00AD072B" w:rsidRPr="00C00B0E" w:rsidRDefault="00AD072B" w:rsidP="0059544E">
            <w:pPr>
              <w:pStyle w:val="Tabletext"/>
            </w:pPr>
          </w:p>
        </w:tc>
        <w:tc>
          <w:tcPr>
            <w:tcW w:w="614" w:type="dxa"/>
          </w:tcPr>
          <w:p w14:paraId="7245410E" w14:textId="77777777" w:rsidR="00AD072B" w:rsidRPr="00C00B0E" w:rsidRDefault="00AD072B" w:rsidP="0059544E">
            <w:pPr>
              <w:pStyle w:val="Tabletext"/>
            </w:pPr>
          </w:p>
        </w:tc>
        <w:tc>
          <w:tcPr>
            <w:tcW w:w="632" w:type="dxa"/>
          </w:tcPr>
          <w:p w14:paraId="65DDB28A" w14:textId="77777777" w:rsidR="00AD072B" w:rsidRPr="00C00B0E" w:rsidRDefault="00AD072B" w:rsidP="0059544E">
            <w:pPr>
              <w:pStyle w:val="Tabletext"/>
            </w:pPr>
          </w:p>
        </w:tc>
        <w:tc>
          <w:tcPr>
            <w:tcW w:w="748" w:type="dxa"/>
          </w:tcPr>
          <w:p w14:paraId="05174D1A" w14:textId="77777777" w:rsidR="00AD072B" w:rsidRPr="00C00B0E" w:rsidRDefault="00AD072B" w:rsidP="0059544E">
            <w:pPr>
              <w:pStyle w:val="Tabletext"/>
            </w:pPr>
          </w:p>
        </w:tc>
        <w:tc>
          <w:tcPr>
            <w:tcW w:w="923" w:type="dxa"/>
          </w:tcPr>
          <w:p w14:paraId="3F1D11C4" w14:textId="347CACBC" w:rsidR="00AD072B" w:rsidRPr="00C00B0E" w:rsidRDefault="00AD072B" w:rsidP="0059544E">
            <w:pPr>
              <w:pStyle w:val="Tabletext"/>
            </w:pPr>
          </w:p>
        </w:tc>
      </w:tr>
      <w:tr w:rsidR="006E0C30" w:rsidRPr="00C00B0E" w14:paraId="4F28EBC5" w14:textId="77777777" w:rsidTr="007A781C">
        <w:trPr>
          <w:cnfStyle w:val="000000010000" w:firstRow="0" w:lastRow="0" w:firstColumn="0" w:lastColumn="0" w:oddVBand="0" w:evenVBand="0" w:oddHBand="0" w:evenHBand="1" w:firstRowFirstColumn="0" w:firstRowLastColumn="0" w:lastRowFirstColumn="0" w:lastRowLastColumn="0"/>
          <w:trHeight w:val="120"/>
        </w:trPr>
        <w:tc>
          <w:tcPr>
            <w:tcW w:w="4937" w:type="dxa"/>
            <w:vMerge/>
          </w:tcPr>
          <w:p w14:paraId="6E1E1DFB" w14:textId="77777777" w:rsidR="00AD072B" w:rsidRPr="64EC1A9F" w:rsidRDefault="00AD072B" w:rsidP="64EC1A9F">
            <w:pPr>
              <w:pStyle w:val="Tabletext"/>
              <w:rPr>
                <w:color w:val="002060"/>
              </w:rPr>
            </w:pPr>
          </w:p>
        </w:tc>
        <w:tc>
          <w:tcPr>
            <w:tcW w:w="604" w:type="dxa"/>
          </w:tcPr>
          <w:p w14:paraId="511A8757" w14:textId="77777777" w:rsidR="00AD072B" w:rsidRPr="00C00B0E" w:rsidRDefault="00AD072B" w:rsidP="0059544E">
            <w:pPr>
              <w:pStyle w:val="Tabletext"/>
            </w:pPr>
          </w:p>
        </w:tc>
        <w:tc>
          <w:tcPr>
            <w:tcW w:w="604" w:type="dxa"/>
          </w:tcPr>
          <w:p w14:paraId="01C6FF88" w14:textId="77777777" w:rsidR="00AD072B" w:rsidRPr="00C00B0E" w:rsidRDefault="00AD072B" w:rsidP="0059544E">
            <w:pPr>
              <w:pStyle w:val="Tabletext"/>
            </w:pPr>
          </w:p>
        </w:tc>
        <w:tc>
          <w:tcPr>
            <w:tcW w:w="614" w:type="dxa"/>
          </w:tcPr>
          <w:p w14:paraId="4A45BF99" w14:textId="77777777" w:rsidR="00AD072B" w:rsidRPr="00C00B0E" w:rsidRDefault="00AD072B" w:rsidP="0059544E">
            <w:pPr>
              <w:pStyle w:val="Tabletext"/>
            </w:pPr>
          </w:p>
        </w:tc>
        <w:tc>
          <w:tcPr>
            <w:tcW w:w="632" w:type="dxa"/>
          </w:tcPr>
          <w:p w14:paraId="70D43D74" w14:textId="77777777" w:rsidR="00AD072B" w:rsidRPr="00C00B0E" w:rsidRDefault="00AD072B" w:rsidP="0059544E">
            <w:pPr>
              <w:pStyle w:val="Tabletext"/>
            </w:pPr>
          </w:p>
        </w:tc>
        <w:tc>
          <w:tcPr>
            <w:tcW w:w="748" w:type="dxa"/>
          </w:tcPr>
          <w:p w14:paraId="19467910" w14:textId="77777777" w:rsidR="00AD072B" w:rsidRPr="00C00B0E" w:rsidRDefault="00AD072B" w:rsidP="0059544E">
            <w:pPr>
              <w:pStyle w:val="Tabletext"/>
            </w:pPr>
          </w:p>
        </w:tc>
        <w:tc>
          <w:tcPr>
            <w:tcW w:w="923" w:type="dxa"/>
          </w:tcPr>
          <w:p w14:paraId="14710712" w14:textId="5194B618" w:rsidR="00AD072B" w:rsidRPr="00C00B0E" w:rsidRDefault="00AD072B" w:rsidP="0059544E">
            <w:pPr>
              <w:pStyle w:val="Tabletext"/>
            </w:pPr>
          </w:p>
        </w:tc>
      </w:tr>
      <w:tr w:rsidR="005E0672" w:rsidRPr="00C00B0E" w14:paraId="53E0AD62" w14:textId="77777777" w:rsidTr="007A781C">
        <w:trPr>
          <w:cnfStyle w:val="000000100000" w:firstRow="0" w:lastRow="0" w:firstColumn="0" w:lastColumn="0" w:oddVBand="0" w:evenVBand="0" w:oddHBand="1" w:evenHBand="0" w:firstRowFirstColumn="0" w:firstRowLastColumn="0" w:lastRowFirstColumn="0" w:lastRowLastColumn="0"/>
          <w:trHeight w:val="727"/>
        </w:trPr>
        <w:tc>
          <w:tcPr>
            <w:tcW w:w="4937" w:type="dxa"/>
            <w:vMerge w:val="restart"/>
          </w:tcPr>
          <w:p w14:paraId="5188D99E" w14:textId="5F208BB9" w:rsidR="005E059F" w:rsidRDefault="00EC5547" w:rsidP="0059544E">
            <w:pPr>
              <w:pStyle w:val="Tabletext"/>
            </w:pPr>
            <w:r>
              <w:t>Complementing</w:t>
            </w:r>
            <w:r w:rsidR="64EC1A9F">
              <w:t xml:space="preserve"> other EU legislations and policies on </w:t>
            </w:r>
          </w:p>
          <w:p w14:paraId="42F6989B" w14:textId="6116B0D8" w:rsidR="005E059F" w:rsidRDefault="00F15520" w:rsidP="007A781C">
            <w:pPr>
              <w:pStyle w:val="Tabletext"/>
              <w:numPr>
                <w:ilvl w:val="0"/>
                <w:numId w:val="35"/>
              </w:numPr>
            </w:pPr>
            <w:r>
              <w:t xml:space="preserve">Data </w:t>
            </w:r>
            <w:r w:rsidR="64EC1A9F">
              <w:t>protection</w:t>
            </w:r>
            <w:r w:rsidR="00AF1F7C">
              <w:t xml:space="preserve"> (</w:t>
            </w:r>
            <w:r w:rsidR="00475B09">
              <w:t xml:space="preserve">e.g. </w:t>
            </w:r>
            <w:r w:rsidR="00AF1F7C">
              <w:t>GDPR)</w:t>
            </w:r>
          </w:p>
          <w:p w14:paraId="6D168C7C" w14:textId="66953071" w:rsidR="005E059F" w:rsidRDefault="00A33AA3" w:rsidP="0059544E">
            <w:pPr>
              <w:pStyle w:val="Tabletext"/>
              <w:numPr>
                <w:ilvl w:val="0"/>
                <w:numId w:val="35"/>
              </w:numPr>
            </w:pPr>
            <w:r>
              <w:t>D</w:t>
            </w:r>
            <w:r w:rsidR="64EC1A9F">
              <w:t>igitalisation</w:t>
            </w:r>
            <w:r w:rsidR="003A50EA">
              <w:t xml:space="preserve"> (</w:t>
            </w:r>
            <w:r w:rsidR="00475B09">
              <w:t xml:space="preserve">e.g. </w:t>
            </w:r>
            <w:r w:rsidR="003A50EA">
              <w:t>Digital Single Market)</w:t>
            </w:r>
          </w:p>
          <w:p w14:paraId="7D5080A4" w14:textId="445EB247" w:rsidR="00475B09" w:rsidRDefault="00475B09" w:rsidP="007A781C">
            <w:pPr>
              <w:pStyle w:val="Tabletext"/>
              <w:numPr>
                <w:ilvl w:val="0"/>
                <w:numId w:val="35"/>
              </w:numPr>
            </w:pPr>
            <w:r>
              <w:t>Intellectual Property</w:t>
            </w:r>
          </w:p>
          <w:p w14:paraId="10E4FF21" w14:textId="46048C6D" w:rsidR="00007146" w:rsidRPr="00675107" w:rsidRDefault="00A33AA3" w:rsidP="007A781C">
            <w:pPr>
              <w:pStyle w:val="Tabletext"/>
              <w:numPr>
                <w:ilvl w:val="0"/>
                <w:numId w:val="35"/>
              </w:numPr>
            </w:pPr>
            <w:r>
              <w:t>E</w:t>
            </w:r>
            <w:r w:rsidR="64EC1A9F">
              <w:t>nvironment</w:t>
            </w:r>
            <w:r w:rsidR="00BD1107">
              <w:t xml:space="preserve"> </w:t>
            </w:r>
            <w:r>
              <w:t>(</w:t>
            </w:r>
            <w:r w:rsidR="00475B09">
              <w:t xml:space="preserve">e.g. </w:t>
            </w:r>
            <w:r w:rsidR="00BD1107">
              <w:t>REACH</w:t>
            </w:r>
            <w:r w:rsidR="00C52DD5">
              <w:t>, industrial emissions</w:t>
            </w:r>
            <w:r w:rsidR="00766834">
              <w:t>)</w:t>
            </w:r>
          </w:p>
        </w:tc>
        <w:tc>
          <w:tcPr>
            <w:tcW w:w="604" w:type="dxa"/>
          </w:tcPr>
          <w:p w14:paraId="41328E8F" w14:textId="77777777" w:rsidR="005E059F" w:rsidRPr="00C00B0E" w:rsidRDefault="005E059F" w:rsidP="0059544E">
            <w:pPr>
              <w:pStyle w:val="Tabletext"/>
            </w:pPr>
          </w:p>
        </w:tc>
        <w:tc>
          <w:tcPr>
            <w:tcW w:w="604" w:type="dxa"/>
          </w:tcPr>
          <w:p w14:paraId="4B93C8E2" w14:textId="77777777" w:rsidR="005E059F" w:rsidRPr="00C00B0E" w:rsidRDefault="005E059F" w:rsidP="0059544E">
            <w:pPr>
              <w:pStyle w:val="Tabletext"/>
            </w:pPr>
          </w:p>
        </w:tc>
        <w:tc>
          <w:tcPr>
            <w:tcW w:w="614" w:type="dxa"/>
          </w:tcPr>
          <w:p w14:paraId="7F8E6422" w14:textId="77777777" w:rsidR="005E059F" w:rsidRPr="00C00B0E" w:rsidRDefault="005E059F" w:rsidP="0059544E">
            <w:pPr>
              <w:pStyle w:val="Tabletext"/>
            </w:pPr>
          </w:p>
        </w:tc>
        <w:tc>
          <w:tcPr>
            <w:tcW w:w="632" w:type="dxa"/>
          </w:tcPr>
          <w:p w14:paraId="14A46AFC" w14:textId="77777777" w:rsidR="005E059F" w:rsidRPr="00C00B0E" w:rsidRDefault="005E059F" w:rsidP="0059544E">
            <w:pPr>
              <w:pStyle w:val="Tabletext"/>
            </w:pPr>
          </w:p>
        </w:tc>
        <w:tc>
          <w:tcPr>
            <w:tcW w:w="748" w:type="dxa"/>
          </w:tcPr>
          <w:p w14:paraId="02A8F821" w14:textId="77777777" w:rsidR="005E059F" w:rsidRPr="00C00B0E" w:rsidRDefault="005E059F" w:rsidP="0059544E">
            <w:pPr>
              <w:pStyle w:val="Tabletext"/>
            </w:pPr>
          </w:p>
        </w:tc>
        <w:tc>
          <w:tcPr>
            <w:tcW w:w="923" w:type="dxa"/>
          </w:tcPr>
          <w:p w14:paraId="1F5325DF" w14:textId="32F6CD66" w:rsidR="00007146" w:rsidRPr="00C00B0E" w:rsidRDefault="00007146" w:rsidP="0059544E">
            <w:pPr>
              <w:pStyle w:val="Tabletext"/>
            </w:pPr>
          </w:p>
        </w:tc>
      </w:tr>
      <w:tr w:rsidR="00D14714" w:rsidRPr="00C00B0E" w14:paraId="0E3F3F6B" w14:textId="77777777" w:rsidTr="007A781C">
        <w:trPr>
          <w:cnfStyle w:val="000000010000" w:firstRow="0" w:lastRow="0" w:firstColumn="0" w:lastColumn="0" w:oddVBand="0" w:evenVBand="0" w:oddHBand="0" w:evenHBand="1" w:firstRowFirstColumn="0" w:firstRowLastColumn="0" w:lastRowFirstColumn="0" w:lastRowLastColumn="0"/>
          <w:trHeight w:val="146"/>
        </w:trPr>
        <w:tc>
          <w:tcPr>
            <w:tcW w:w="4937" w:type="dxa"/>
            <w:vMerge/>
          </w:tcPr>
          <w:p w14:paraId="00369963" w14:textId="77777777" w:rsidR="00D14714" w:rsidRPr="64EC1A9F" w:rsidRDefault="00D14714" w:rsidP="64EC1A9F">
            <w:pPr>
              <w:pStyle w:val="Tabletext"/>
              <w:rPr>
                <w:color w:val="002060"/>
              </w:rPr>
            </w:pPr>
          </w:p>
        </w:tc>
        <w:tc>
          <w:tcPr>
            <w:tcW w:w="604" w:type="dxa"/>
          </w:tcPr>
          <w:p w14:paraId="49A71274" w14:textId="77777777" w:rsidR="00D14714" w:rsidRPr="00C00B0E" w:rsidRDefault="00D14714" w:rsidP="0059544E">
            <w:pPr>
              <w:pStyle w:val="Tabletext"/>
            </w:pPr>
          </w:p>
        </w:tc>
        <w:tc>
          <w:tcPr>
            <w:tcW w:w="604" w:type="dxa"/>
          </w:tcPr>
          <w:p w14:paraId="297BBB6B" w14:textId="77777777" w:rsidR="00D14714" w:rsidRPr="00C00B0E" w:rsidRDefault="00D14714" w:rsidP="0059544E">
            <w:pPr>
              <w:pStyle w:val="Tabletext"/>
            </w:pPr>
          </w:p>
        </w:tc>
        <w:tc>
          <w:tcPr>
            <w:tcW w:w="614" w:type="dxa"/>
          </w:tcPr>
          <w:p w14:paraId="0AD1C07B" w14:textId="77777777" w:rsidR="00D14714" w:rsidRPr="00C00B0E" w:rsidRDefault="00D14714" w:rsidP="0059544E">
            <w:pPr>
              <w:pStyle w:val="Tabletext"/>
            </w:pPr>
          </w:p>
        </w:tc>
        <w:tc>
          <w:tcPr>
            <w:tcW w:w="632" w:type="dxa"/>
          </w:tcPr>
          <w:p w14:paraId="2BD1E289" w14:textId="77777777" w:rsidR="00D14714" w:rsidRPr="00C00B0E" w:rsidRDefault="00D14714" w:rsidP="0059544E">
            <w:pPr>
              <w:pStyle w:val="Tabletext"/>
            </w:pPr>
          </w:p>
        </w:tc>
        <w:tc>
          <w:tcPr>
            <w:tcW w:w="748" w:type="dxa"/>
          </w:tcPr>
          <w:p w14:paraId="2DEC6FEC" w14:textId="77777777" w:rsidR="00D14714" w:rsidRPr="00C00B0E" w:rsidRDefault="00D14714" w:rsidP="0059544E">
            <w:pPr>
              <w:pStyle w:val="Tabletext"/>
            </w:pPr>
          </w:p>
        </w:tc>
        <w:tc>
          <w:tcPr>
            <w:tcW w:w="923" w:type="dxa"/>
          </w:tcPr>
          <w:p w14:paraId="628E7584" w14:textId="77777777" w:rsidR="00D14714" w:rsidRPr="00C00B0E" w:rsidRDefault="00D14714" w:rsidP="0059544E">
            <w:pPr>
              <w:pStyle w:val="Tabletext"/>
            </w:pPr>
          </w:p>
        </w:tc>
      </w:tr>
      <w:tr w:rsidR="006E0C30" w:rsidRPr="00C00B0E" w14:paraId="47454028" w14:textId="77777777" w:rsidTr="007A781C">
        <w:trPr>
          <w:cnfStyle w:val="000000100000" w:firstRow="0" w:lastRow="0" w:firstColumn="0" w:lastColumn="0" w:oddVBand="0" w:evenVBand="0" w:oddHBand="1" w:evenHBand="0" w:firstRowFirstColumn="0" w:firstRowLastColumn="0" w:lastRowFirstColumn="0" w:lastRowLastColumn="0"/>
          <w:trHeight w:val="146"/>
        </w:trPr>
        <w:tc>
          <w:tcPr>
            <w:tcW w:w="4937" w:type="dxa"/>
            <w:vMerge/>
          </w:tcPr>
          <w:p w14:paraId="393DCF82" w14:textId="77777777" w:rsidR="005E059F" w:rsidRPr="64EC1A9F" w:rsidRDefault="005E059F" w:rsidP="64EC1A9F">
            <w:pPr>
              <w:pStyle w:val="Tabletext"/>
              <w:rPr>
                <w:color w:val="002060"/>
              </w:rPr>
            </w:pPr>
          </w:p>
        </w:tc>
        <w:tc>
          <w:tcPr>
            <w:tcW w:w="604" w:type="dxa"/>
          </w:tcPr>
          <w:p w14:paraId="2F783510" w14:textId="77777777" w:rsidR="005E059F" w:rsidRPr="00C00B0E" w:rsidRDefault="005E059F" w:rsidP="0059544E">
            <w:pPr>
              <w:pStyle w:val="Tabletext"/>
            </w:pPr>
          </w:p>
        </w:tc>
        <w:tc>
          <w:tcPr>
            <w:tcW w:w="604" w:type="dxa"/>
          </w:tcPr>
          <w:p w14:paraId="319863F5" w14:textId="77777777" w:rsidR="005E059F" w:rsidRPr="00C00B0E" w:rsidRDefault="005E059F" w:rsidP="0059544E">
            <w:pPr>
              <w:pStyle w:val="Tabletext"/>
            </w:pPr>
          </w:p>
        </w:tc>
        <w:tc>
          <w:tcPr>
            <w:tcW w:w="614" w:type="dxa"/>
          </w:tcPr>
          <w:p w14:paraId="3E3F69DF" w14:textId="77777777" w:rsidR="005E059F" w:rsidRPr="00C00B0E" w:rsidRDefault="005E059F" w:rsidP="0059544E">
            <w:pPr>
              <w:pStyle w:val="Tabletext"/>
            </w:pPr>
          </w:p>
        </w:tc>
        <w:tc>
          <w:tcPr>
            <w:tcW w:w="632" w:type="dxa"/>
          </w:tcPr>
          <w:p w14:paraId="21CD6EE0" w14:textId="77777777" w:rsidR="005E059F" w:rsidRPr="00C00B0E" w:rsidRDefault="005E059F" w:rsidP="0059544E">
            <w:pPr>
              <w:pStyle w:val="Tabletext"/>
            </w:pPr>
          </w:p>
        </w:tc>
        <w:tc>
          <w:tcPr>
            <w:tcW w:w="748" w:type="dxa"/>
          </w:tcPr>
          <w:p w14:paraId="61233933" w14:textId="77777777" w:rsidR="005E059F" w:rsidRPr="00C00B0E" w:rsidRDefault="005E059F" w:rsidP="0059544E">
            <w:pPr>
              <w:pStyle w:val="Tabletext"/>
            </w:pPr>
          </w:p>
        </w:tc>
        <w:tc>
          <w:tcPr>
            <w:tcW w:w="923" w:type="dxa"/>
          </w:tcPr>
          <w:p w14:paraId="134E8B5E" w14:textId="3DB3A2C5" w:rsidR="005E059F" w:rsidRPr="00C00B0E" w:rsidRDefault="005E059F" w:rsidP="0059544E">
            <w:pPr>
              <w:pStyle w:val="Tabletext"/>
            </w:pPr>
          </w:p>
        </w:tc>
      </w:tr>
      <w:tr w:rsidR="006E0C30" w:rsidRPr="00C00B0E" w14:paraId="42753FD0" w14:textId="77777777" w:rsidTr="007A781C">
        <w:trPr>
          <w:cnfStyle w:val="000000010000" w:firstRow="0" w:lastRow="0" w:firstColumn="0" w:lastColumn="0" w:oddVBand="0" w:evenVBand="0" w:oddHBand="0" w:evenHBand="1" w:firstRowFirstColumn="0" w:firstRowLastColumn="0" w:lastRowFirstColumn="0" w:lastRowLastColumn="0"/>
          <w:trHeight w:val="146"/>
        </w:trPr>
        <w:tc>
          <w:tcPr>
            <w:tcW w:w="4937" w:type="dxa"/>
            <w:vMerge/>
          </w:tcPr>
          <w:p w14:paraId="46BB2269" w14:textId="77777777" w:rsidR="005E059F" w:rsidRPr="64EC1A9F" w:rsidRDefault="005E059F" w:rsidP="64EC1A9F">
            <w:pPr>
              <w:pStyle w:val="Tabletext"/>
              <w:rPr>
                <w:color w:val="002060"/>
              </w:rPr>
            </w:pPr>
          </w:p>
        </w:tc>
        <w:tc>
          <w:tcPr>
            <w:tcW w:w="604" w:type="dxa"/>
          </w:tcPr>
          <w:p w14:paraId="11E4FBBF" w14:textId="77777777" w:rsidR="005E059F" w:rsidRPr="00C00B0E" w:rsidRDefault="005E059F" w:rsidP="0059544E">
            <w:pPr>
              <w:pStyle w:val="Tabletext"/>
            </w:pPr>
          </w:p>
        </w:tc>
        <w:tc>
          <w:tcPr>
            <w:tcW w:w="604" w:type="dxa"/>
          </w:tcPr>
          <w:p w14:paraId="189A878F" w14:textId="77777777" w:rsidR="005E059F" w:rsidRPr="00C00B0E" w:rsidRDefault="005E059F" w:rsidP="0059544E">
            <w:pPr>
              <w:pStyle w:val="Tabletext"/>
            </w:pPr>
          </w:p>
        </w:tc>
        <w:tc>
          <w:tcPr>
            <w:tcW w:w="614" w:type="dxa"/>
          </w:tcPr>
          <w:p w14:paraId="7B4F4320" w14:textId="77777777" w:rsidR="005E059F" w:rsidRPr="00C00B0E" w:rsidRDefault="005E059F" w:rsidP="0059544E">
            <w:pPr>
              <w:pStyle w:val="Tabletext"/>
            </w:pPr>
          </w:p>
        </w:tc>
        <w:tc>
          <w:tcPr>
            <w:tcW w:w="632" w:type="dxa"/>
          </w:tcPr>
          <w:p w14:paraId="2ACF1C16" w14:textId="77777777" w:rsidR="005E059F" w:rsidRPr="00C00B0E" w:rsidRDefault="005E059F" w:rsidP="0059544E">
            <w:pPr>
              <w:pStyle w:val="Tabletext"/>
            </w:pPr>
          </w:p>
        </w:tc>
        <w:tc>
          <w:tcPr>
            <w:tcW w:w="748" w:type="dxa"/>
          </w:tcPr>
          <w:p w14:paraId="66753C66" w14:textId="77777777" w:rsidR="005E059F" w:rsidRPr="00C00B0E" w:rsidRDefault="005E059F" w:rsidP="0059544E">
            <w:pPr>
              <w:pStyle w:val="Tabletext"/>
            </w:pPr>
          </w:p>
        </w:tc>
        <w:tc>
          <w:tcPr>
            <w:tcW w:w="923" w:type="dxa"/>
          </w:tcPr>
          <w:p w14:paraId="1423F4DB" w14:textId="6C72F9C5" w:rsidR="005E059F" w:rsidRPr="00C00B0E" w:rsidRDefault="005E059F" w:rsidP="0059544E">
            <w:pPr>
              <w:pStyle w:val="Tabletext"/>
            </w:pPr>
          </w:p>
        </w:tc>
      </w:tr>
      <w:tr w:rsidR="002B2C62" w:rsidRPr="00C00B0E" w14:paraId="42B6722E" w14:textId="77777777" w:rsidTr="000B6E6D">
        <w:trPr>
          <w:cnfStyle w:val="000000100000" w:firstRow="0" w:lastRow="0" w:firstColumn="0" w:lastColumn="0" w:oddVBand="0" w:evenVBand="0" w:oddHBand="1" w:evenHBand="0" w:firstRowFirstColumn="0" w:firstRowLastColumn="0" w:lastRowFirstColumn="0" w:lastRowLastColumn="0"/>
          <w:trHeight w:val="123"/>
        </w:trPr>
        <w:tc>
          <w:tcPr>
            <w:tcW w:w="4937" w:type="dxa"/>
          </w:tcPr>
          <w:p w14:paraId="4D2B7138" w14:textId="59338755" w:rsidR="002B2C62" w:rsidRPr="64EC1A9F" w:rsidRDefault="00622131" w:rsidP="007170ED">
            <w:pPr>
              <w:pStyle w:val="Tabletext"/>
              <w:rPr>
                <w:color w:val="002060"/>
              </w:rPr>
            </w:pPr>
            <w:r w:rsidRPr="00622131">
              <w:rPr>
                <w:color w:val="000000" w:themeColor="text1"/>
              </w:rPr>
              <w:t>Sustainable Development Goals</w:t>
            </w:r>
          </w:p>
        </w:tc>
        <w:tc>
          <w:tcPr>
            <w:tcW w:w="604" w:type="dxa"/>
          </w:tcPr>
          <w:p w14:paraId="16A33CCD" w14:textId="77777777" w:rsidR="002B2C62" w:rsidRPr="00C00B0E" w:rsidRDefault="002B2C62" w:rsidP="000B6E6D">
            <w:pPr>
              <w:pStyle w:val="Tabletext"/>
            </w:pPr>
          </w:p>
        </w:tc>
        <w:tc>
          <w:tcPr>
            <w:tcW w:w="604" w:type="dxa"/>
          </w:tcPr>
          <w:p w14:paraId="0F603494" w14:textId="77777777" w:rsidR="002B2C62" w:rsidRPr="00C00B0E" w:rsidRDefault="002B2C62" w:rsidP="000B6E6D">
            <w:pPr>
              <w:pStyle w:val="Tabletext"/>
            </w:pPr>
          </w:p>
        </w:tc>
        <w:tc>
          <w:tcPr>
            <w:tcW w:w="614" w:type="dxa"/>
          </w:tcPr>
          <w:p w14:paraId="78CDDCC4" w14:textId="77777777" w:rsidR="002B2C62" w:rsidRPr="00C00B0E" w:rsidRDefault="002B2C62" w:rsidP="000B6E6D">
            <w:pPr>
              <w:pStyle w:val="Tabletext"/>
            </w:pPr>
          </w:p>
        </w:tc>
        <w:tc>
          <w:tcPr>
            <w:tcW w:w="632" w:type="dxa"/>
          </w:tcPr>
          <w:p w14:paraId="0C9B4497" w14:textId="77777777" w:rsidR="002B2C62" w:rsidRPr="00C00B0E" w:rsidRDefault="002B2C62" w:rsidP="000B6E6D">
            <w:pPr>
              <w:pStyle w:val="Tabletext"/>
            </w:pPr>
          </w:p>
        </w:tc>
        <w:tc>
          <w:tcPr>
            <w:tcW w:w="748" w:type="dxa"/>
          </w:tcPr>
          <w:p w14:paraId="3BA31239" w14:textId="77777777" w:rsidR="002B2C62" w:rsidRPr="00C00B0E" w:rsidRDefault="002B2C62" w:rsidP="000B6E6D">
            <w:pPr>
              <w:pStyle w:val="Tabletext"/>
            </w:pPr>
          </w:p>
        </w:tc>
        <w:tc>
          <w:tcPr>
            <w:tcW w:w="923" w:type="dxa"/>
          </w:tcPr>
          <w:p w14:paraId="79FEE57A" w14:textId="77777777" w:rsidR="002B2C62" w:rsidRPr="00C00B0E" w:rsidRDefault="002B2C62" w:rsidP="000B6E6D">
            <w:pPr>
              <w:pStyle w:val="Tabletext"/>
            </w:pPr>
          </w:p>
        </w:tc>
      </w:tr>
    </w:tbl>
    <w:p w14:paraId="05C5FA8B" w14:textId="17295747" w:rsidR="00A07C3F" w:rsidRDefault="00A07C3F" w:rsidP="00363597">
      <w:pPr>
        <w:pStyle w:val="Bullet1"/>
        <w:numPr>
          <w:ilvl w:val="0"/>
          <w:numId w:val="0"/>
        </w:numPr>
      </w:pPr>
    </w:p>
    <w:p w14:paraId="05B64DE0" w14:textId="477039C5" w:rsidR="004E4BE9" w:rsidRDefault="64EC1A9F" w:rsidP="00363597">
      <w:pPr>
        <w:pStyle w:val="Listennummer"/>
        <w:numPr>
          <w:ilvl w:val="0"/>
          <w:numId w:val="0"/>
        </w:numPr>
        <w:ind w:left="340" w:hanging="340"/>
      </w:pPr>
      <w:r>
        <w:t xml:space="preserve">D2. Please </w:t>
      </w:r>
      <w:r w:rsidR="006C73B8">
        <w:t>briefly</w:t>
      </w:r>
      <w:r>
        <w:t xml:space="preserve"> </w:t>
      </w:r>
      <w:r w:rsidR="002A3DB3">
        <w:t>comment</w:t>
      </w:r>
      <w:r>
        <w:t xml:space="preserve"> on the aspect(s) </w:t>
      </w:r>
      <w:r w:rsidR="00346717">
        <w:t>where</w:t>
      </w:r>
      <w:r>
        <w:t xml:space="preserve"> the current legislation </w:t>
      </w:r>
      <w:r w:rsidRPr="64EC1A9F">
        <w:rPr>
          <w:u w:val="single"/>
        </w:rPr>
        <w:t xml:space="preserve">has been </w:t>
      </w:r>
      <w:r w:rsidR="007766CC">
        <w:rPr>
          <w:u w:val="single"/>
        </w:rPr>
        <w:t xml:space="preserve">most </w:t>
      </w:r>
      <w:r w:rsidRPr="64EC1A9F">
        <w:rPr>
          <w:u w:val="single"/>
        </w:rPr>
        <w:t>coherent</w:t>
      </w:r>
      <w:r w:rsidR="00A35A29">
        <w:rPr>
          <w:u w:val="single"/>
        </w:rPr>
        <w:t xml:space="preserve">. </w:t>
      </w:r>
      <w:r w:rsidR="009A6447" w:rsidRPr="00815F8A">
        <w:t xml:space="preserve">Please </w:t>
      </w:r>
      <w:r w:rsidR="006B00CE" w:rsidRPr="00815F8A">
        <w:t>provide examples</w:t>
      </w:r>
      <w:r w:rsidR="007F6B1F" w:rsidRPr="00815F8A">
        <w:t xml:space="preserve"> supported by </w:t>
      </w:r>
      <w:r w:rsidR="00A24A17" w:rsidRPr="00815F8A">
        <w:t xml:space="preserve">data and </w:t>
      </w:r>
      <w:r w:rsidR="007F6B1F" w:rsidRPr="00815F8A">
        <w:t>evidence</w:t>
      </w:r>
      <w:r w:rsidR="00A24A17">
        <w:rPr>
          <w:u w:val="single"/>
        </w:rPr>
        <w:t xml:space="preserve"> </w:t>
      </w:r>
      <w:r w:rsidR="00A24A17">
        <w:t xml:space="preserve">including weblinks if </w:t>
      </w:r>
      <w:r w:rsidR="00A24A17" w:rsidRPr="000B6AC7">
        <w:t>relevant</w:t>
      </w:r>
      <w:r w:rsidR="006B00CE" w:rsidRPr="000B6AC7">
        <w:t>.</w:t>
      </w:r>
      <w:r w:rsidRPr="000B6AC7">
        <w:t xml:space="preserve"> [Open</w:t>
      </w:r>
      <w:r>
        <w:t xml:space="preserve">] </w:t>
      </w:r>
    </w:p>
    <w:p w14:paraId="37650904" w14:textId="77777777" w:rsidR="00363597" w:rsidRDefault="00363597" w:rsidP="00363597">
      <w:pPr>
        <w:pStyle w:val="Listennummer"/>
        <w:numPr>
          <w:ilvl w:val="0"/>
          <w:numId w:val="0"/>
        </w:numPr>
        <w:ind w:left="340"/>
      </w:pPr>
    </w:p>
    <w:p w14:paraId="2805FBC9" w14:textId="712E841D" w:rsidR="00E92D5D" w:rsidRDefault="64EC1A9F" w:rsidP="00363597">
      <w:pPr>
        <w:pStyle w:val="Listennummer"/>
        <w:numPr>
          <w:ilvl w:val="0"/>
          <w:numId w:val="0"/>
        </w:numPr>
        <w:ind w:left="340" w:hanging="340"/>
      </w:pPr>
      <w:r>
        <w:t xml:space="preserve">D3. Please </w:t>
      </w:r>
      <w:r w:rsidR="00AF66C7">
        <w:t xml:space="preserve">briefly comment </w:t>
      </w:r>
      <w:r>
        <w:t xml:space="preserve">on the aspect(s) </w:t>
      </w:r>
      <w:r w:rsidR="00AF66C7">
        <w:t>where</w:t>
      </w:r>
      <w:r>
        <w:t xml:space="preserve"> the current legislation </w:t>
      </w:r>
      <w:r w:rsidRPr="64EC1A9F">
        <w:rPr>
          <w:u w:val="single"/>
        </w:rPr>
        <w:t xml:space="preserve">has been </w:t>
      </w:r>
      <w:r w:rsidR="00AF66C7">
        <w:rPr>
          <w:u w:val="single"/>
        </w:rPr>
        <w:t xml:space="preserve">least </w:t>
      </w:r>
      <w:r w:rsidRPr="64EC1A9F">
        <w:rPr>
          <w:u w:val="single"/>
        </w:rPr>
        <w:t>coherent</w:t>
      </w:r>
      <w:r w:rsidR="00AF66C7">
        <w:rPr>
          <w:u w:val="single"/>
        </w:rPr>
        <w:t xml:space="preserve">. </w:t>
      </w:r>
      <w:r w:rsidR="00E20263" w:rsidRPr="00815F8A">
        <w:t>Please provide examples</w:t>
      </w:r>
      <w:r w:rsidR="007F6B1F" w:rsidRPr="00815F8A">
        <w:t xml:space="preserve"> supported </w:t>
      </w:r>
      <w:r w:rsidR="00A24A17" w:rsidRPr="00815F8A">
        <w:t>by data and evidence</w:t>
      </w:r>
      <w:r w:rsidR="00A24A17">
        <w:rPr>
          <w:u w:val="single"/>
        </w:rPr>
        <w:t xml:space="preserve"> </w:t>
      </w:r>
      <w:r w:rsidR="00A24A17">
        <w:t xml:space="preserve">including weblinks if </w:t>
      </w:r>
      <w:r w:rsidR="00A24A17" w:rsidRPr="000B6AC7">
        <w:t>relevant</w:t>
      </w:r>
      <w:r w:rsidR="00E20263" w:rsidRPr="000B6AC7">
        <w:t>.</w:t>
      </w:r>
      <w:r w:rsidRPr="000B6AC7">
        <w:t xml:space="preserve"> [O</w:t>
      </w:r>
      <w:r>
        <w:t>pen]</w:t>
      </w:r>
      <w:r w:rsidR="00E92D5D">
        <w:br w:type="page"/>
      </w:r>
    </w:p>
    <w:p w14:paraId="0506F5A1" w14:textId="11FC9595" w:rsidR="00BC63F1" w:rsidRPr="002A4A4C" w:rsidRDefault="64EC1A9F" w:rsidP="00363597">
      <w:pPr>
        <w:pStyle w:val="berschrift2"/>
        <w:numPr>
          <w:ilvl w:val="0"/>
          <w:numId w:val="0"/>
        </w:numPr>
        <w:ind w:left="567" w:hanging="567"/>
      </w:pPr>
      <w:r>
        <w:lastRenderedPageBreak/>
        <w:t xml:space="preserve">The added value of the </w:t>
      </w:r>
      <w:r w:rsidR="002A333E">
        <w:t xml:space="preserve">general pharmaceutical </w:t>
      </w:r>
      <w:r>
        <w:t>legislation</w:t>
      </w:r>
    </w:p>
    <w:p w14:paraId="6BA9D5F5" w14:textId="1F22C2FD" w:rsidR="007170ED" w:rsidRPr="00E4346E" w:rsidRDefault="007170ED" w:rsidP="00363597">
      <w:pPr>
        <w:pStyle w:val="Listennummer"/>
        <w:numPr>
          <w:ilvl w:val="0"/>
          <w:numId w:val="0"/>
        </w:numPr>
        <w:ind w:left="340" w:hanging="340"/>
      </w:pPr>
      <w:r w:rsidRPr="00E4346E">
        <w:t xml:space="preserve">In the following questions, we ask you </w:t>
      </w:r>
      <w:r w:rsidR="00E4346E" w:rsidRPr="00E4346E">
        <w:t>about</w:t>
      </w:r>
      <w:r w:rsidRPr="00E4346E">
        <w:t xml:space="preserve"> </w:t>
      </w:r>
      <w:r w:rsidR="006C57FE" w:rsidRPr="00E4346E">
        <w:t>the value</w:t>
      </w:r>
      <w:r w:rsidRPr="00E4346E">
        <w:t xml:space="preserve"> </w:t>
      </w:r>
      <w:r w:rsidR="006C57FE" w:rsidRPr="00E4346E">
        <w:t xml:space="preserve">resulting from the </w:t>
      </w:r>
      <w:r w:rsidR="006728D3" w:rsidRPr="00E4346E">
        <w:t xml:space="preserve">EU </w:t>
      </w:r>
      <w:r w:rsidRPr="00E4346E">
        <w:t xml:space="preserve">legislation </w:t>
      </w:r>
      <w:r w:rsidR="006728D3" w:rsidRPr="00E4346E">
        <w:t>that is additional to what could be achieved at national level</w:t>
      </w:r>
      <w:r w:rsidR="000D6F79" w:rsidRPr="00E4346E">
        <w:t>s</w:t>
      </w:r>
      <w:r w:rsidRPr="00E4346E">
        <w:t xml:space="preserve">. </w:t>
      </w:r>
    </w:p>
    <w:p w14:paraId="3890473D" w14:textId="77777777" w:rsidR="00194886" w:rsidRDefault="00194886" w:rsidP="00194886">
      <w:pPr>
        <w:pStyle w:val="Textkrper"/>
        <w:rPr>
          <w:color w:val="002060"/>
        </w:rPr>
      </w:pPr>
    </w:p>
    <w:p w14:paraId="28B9C0F4" w14:textId="12497C09" w:rsidR="00194886" w:rsidRDefault="00CA51C6" w:rsidP="00363597">
      <w:pPr>
        <w:pStyle w:val="Listennummer"/>
        <w:numPr>
          <w:ilvl w:val="0"/>
          <w:numId w:val="0"/>
        </w:numPr>
        <w:ind w:left="340" w:hanging="340"/>
      </w:pPr>
      <w:r w:rsidRPr="002B36BC">
        <w:t xml:space="preserve">E1. </w:t>
      </w:r>
      <w:r w:rsidR="00005FE6">
        <w:t xml:space="preserve">Please </w:t>
      </w:r>
      <w:r w:rsidR="000F6C84">
        <w:t>provide your view on</w:t>
      </w:r>
      <w:r w:rsidR="007D17FA">
        <w:t xml:space="preserve"> the balance of</w:t>
      </w:r>
      <w:r w:rsidR="00005FE6">
        <w:t xml:space="preserve"> EU level action</w:t>
      </w:r>
      <w:r w:rsidR="000E2B4C">
        <w:t>s</w:t>
      </w:r>
      <w:r w:rsidR="002A4E0E">
        <w:t xml:space="preserve"> </w:t>
      </w:r>
      <w:r w:rsidR="00977DBC">
        <w:t>and national actions arising from the legislation</w:t>
      </w:r>
      <w:r w:rsidR="00160F1C">
        <w:t>.</w:t>
      </w:r>
      <w:r w:rsidR="002A4E0E">
        <w:t xml:space="preserve"> </w:t>
      </w:r>
    </w:p>
    <w:p w14:paraId="77B80291" w14:textId="77777777" w:rsidR="001B4AB5" w:rsidRPr="002B36BC" w:rsidRDefault="001B4AB5" w:rsidP="00363597">
      <w:pPr>
        <w:pStyle w:val="Listennummer"/>
        <w:numPr>
          <w:ilvl w:val="0"/>
          <w:numId w:val="0"/>
        </w:numPr>
        <w:ind w:left="340"/>
      </w:pPr>
    </w:p>
    <w:tbl>
      <w:tblPr>
        <w:tblStyle w:val="TechnopolisTable"/>
        <w:tblW w:w="0" w:type="auto"/>
        <w:tblLook w:val="04A0" w:firstRow="1" w:lastRow="0" w:firstColumn="1" w:lastColumn="0" w:noHBand="0" w:noVBand="1"/>
      </w:tblPr>
      <w:tblGrid>
        <w:gridCol w:w="4985"/>
        <w:gridCol w:w="671"/>
        <w:gridCol w:w="672"/>
        <w:gridCol w:w="672"/>
        <w:gridCol w:w="672"/>
        <w:gridCol w:w="672"/>
        <w:gridCol w:w="718"/>
      </w:tblGrid>
      <w:tr w:rsidR="00194886" w:rsidRPr="00C00B0E" w14:paraId="45192D16" w14:textId="77777777" w:rsidTr="000B6AC7">
        <w:trPr>
          <w:cnfStyle w:val="100000000000" w:firstRow="1" w:lastRow="0" w:firstColumn="0" w:lastColumn="0" w:oddVBand="0" w:evenVBand="0" w:oddHBand="0" w:evenHBand="0" w:firstRowFirstColumn="0" w:firstRowLastColumn="0" w:lastRowFirstColumn="0" w:lastRowLastColumn="0"/>
          <w:cantSplit/>
          <w:trHeight w:val="910"/>
        </w:trPr>
        <w:tc>
          <w:tcPr>
            <w:tcW w:w="4985" w:type="dxa"/>
          </w:tcPr>
          <w:p w14:paraId="792C1652" w14:textId="77777777" w:rsidR="00194886" w:rsidRPr="00C00B0E" w:rsidRDefault="00194886" w:rsidP="0059544E">
            <w:pPr>
              <w:pStyle w:val="Tabletext"/>
            </w:pPr>
          </w:p>
        </w:tc>
        <w:tc>
          <w:tcPr>
            <w:tcW w:w="671" w:type="dxa"/>
            <w:textDirection w:val="btLr"/>
          </w:tcPr>
          <w:p w14:paraId="2B614525" w14:textId="77777777" w:rsidR="00194886" w:rsidRPr="00C00B0E" w:rsidRDefault="64EC1A9F" w:rsidP="0059544E">
            <w:pPr>
              <w:pStyle w:val="Tabletext"/>
            </w:pPr>
            <w:r>
              <w:t>Very large</w:t>
            </w:r>
          </w:p>
        </w:tc>
        <w:tc>
          <w:tcPr>
            <w:tcW w:w="672" w:type="dxa"/>
            <w:textDirection w:val="btLr"/>
          </w:tcPr>
          <w:p w14:paraId="4DA671EF" w14:textId="77777777" w:rsidR="00194886" w:rsidRPr="00C00B0E" w:rsidRDefault="64EC1A9F" w:rsidP="0059544E">
            <w:pPr>
              <w:pStyle w:val="Tabletext"/>
            </w:pPr>
            <w:r>
              <w:t>Large</w:t>
            </w:r>
          </w:p>
        </w:tc>
        <w:tc>
          <w:tcPr>
            <w:tcW w:w="672" w:type="dxa"/>
            <w:textDirection w:val="btLr"/>
          </w:tcPr>
          <w:p w14:paraId="056DC155" w14:textId="77777777" w:rsidR="00194886" w:rsidRPr="00C00B0E" w:rsidRDefault="64EC1A9F" w:rsidP="0059544E">
            <w:pPr>
              <w:pStyle w:val="Tabletext"/>
            </w:pPr>
            <w:r>
              <w:t>Moderate</w:t>
            </w:r>
          </w:p>
        </w:tc>
        <w:tc>
          <w:tcPr>
            <w:tcW w:w="672" w:type="dxa"/>
            <w:textDirection w:val="btLr"/>
          </w:tcPr>
          <w:p w14:paraId="5E9E95BF" w14:textId="77777777" w:rsidR="00194886" w:rsidRPr="00C00B0E" w:rsidRDefault="64EC1A9F" w:rsidP="0059544E">
            <w:pPr>
              <w:pStyle w:val="Tabletext"/>
            </w:pPr>
            <w:r>
              <w:t>Small</w:t>
            </w:r>
          </w:p>
        </w:tc>
        <w:tc>
          <w:tcPr>
            <w:tcW w:w="672" w:type="dxa"/>
            <w:textDirection w:val="btLr"/>
          </w:tcPr>
          <w:p w14:paraId="04E39F40" w14:textId="77777777" w:rsidR="00194886" w:rsidRPr="00B80B8E" w:rsidRDefault="64EC1A9F" w:rsidP="0059544E">
            <w:pPr>
              <w:pStyle w:val="Tabletext"/>
              <w:rPr>
                <w:szCs w:val="16"/>
              </w:rPr>
            </w:pPr>
            <w:r>
              <w:t>Very small</w:t>
            </w:r>
          </w:p>
        </w:tc>
        <w:tc>
          <w:tcPr>
            <w:tcW w:w="718" w:type="dxa"/>
            <w:textDirection w:val="btLr"/>
          </w:tcPr>
          <w:p w14:paraId="2B610C14" w14:textId="77777777" w:rsidR="00194886" w:rsidRPr="00C00B0E" w:rsidRDefault="64EC1A9F" w:rsidP="0059544E">
            <w:pPr>
              <w:pStyle w:val="Tabletext"/>
            </w:pPr>
            <w:r>
              <w:t>Don’t know</w:t>
            </w:r>
          </w:p>
        </w:tc>
      </w:tr>
      <w:tr w:rsidR="00194886" w:rsidRPr="00C00B0E" w14:paraId="7BA9544C" w14:textId="77777777" w:rsidTr="000B6AC7">
        <w:trPr>
          <w:cnfStyle w:val="000000100000" w:firstRow="0" w:lastRow="0" w:firstColumn="0" w:lastColumn="0" w:oddVBand="0" w:evenVBand="0" w:oddHBand="1" w:evenHBand="0" w:firstRowFirstColumn="0" w:firstRowLastColumn="0" w:lastRowFirstColumn="0" w:lastRowLastColumn="0"/>
          <w:trHeight w:val="443"/>
        </w:trPr>
        <w:tc>
          <w:tcPr>
            <w:tcW w:w="4985" w:type="dxa"/>
          </w:tcPr>
          <w:p w14:paraId="418AEBC6" w14:textId="71D16A98" w:rsidR="00194886" w:rsidRPr="00C00B0E" w:rsidRDefault="64EC1A9F" w:rsidP="004E02D4">
            <w:pPr>
              <w:pStyle w:val="Tabletext"/>
            </w:pPr>
            <w:r>
              <w:t xml:space="preserve">To what extent </w:t>
            </w:r>
            <w:r w:rsidR="00307E2A">
              <w:t>has</w:t>
            </w:r>
            <w:r>
              <w:t xml:space="preserve"> the legislation struck the right balance between action at EU level and national </w:t>
            </w:r>
            <w:r w:rsidR="007235A3">
              <w:t>level</w:t>
            </w:r>
            <w:r>
              <w:t>?</w:t>
            </w:r>
          </w:p>
        </w:tc>
        <w:tc>
          <w:tcPr>
            <w:tcW w:w="671" w:type="dxa"/>
          </w:tcPr>
          <w:p w14:paraId="0983D796" w14:textId="77777777" w:rsidR="00194886" w:rsidRPr="00C00B0E" w:rsidRDefault="00194886" w:rsidP="0059544E">
            <w:pPr>
              <w:pStyle w:val="Tabletext"/>
            </w:pPr>
          </w:p>
        </w:tc>
        <w:tc>
          <w:tcPr>
            <w:tcW w:w="672" w:type="dxa"/>
          </w:tcPr>
          <w:p w14:paraId="21F24200" w14:textId="77777777" w:rsidR="00194886" w:rsidRPr="00C00B0E" w:rsidRDefault="00194886" w:rsidP="0059544E">
            <w:pPr>
              <w:pStyle w:val="Tabletext"/>
            </w:pPr>
          </w:p>
        </w:tc>
        <w:tc>
          <w:tcPr>
            <w:tcW w:w="672" w:type="dxa"/>
          </w:tcPr>
          <w:p w14:paraId="65DACFCA" w14:textId="77777777" w:rsidR="00194886" w:rsidRPr="00C00B0E" w:rsidRDefault="00194886" w:rsidP="0059544E">
            <w:pPr>
              <w:pStyle w:val="Tabletext"/>
            </w:pPr>
          </w:p>
        </w:tc>
        <w:tc>
          <w:tcPr>
            <w:tcW w:w="672" w:type="dxa"/>
          </w:tcPr>
          <w:p w14:paraId="166277C4" w14:textId="77777777" w:rsidR="00194886" w:rsidRPr="00C00B0E" w:rsidRDefault="00194886" w:rsidP="0059544E">
            <w:pPr>
              <w:pStyle w:val="Tabletext"/>
            </w:pPr>
          </w:p>
        </w:tc>
        <w:tc>
          <w:tcPr>
            <w:tcW w:w="672" w:type="dxa"/>
          </w:tcPr>
          <w:p w14:paraId="5A994596" w14:textId="77777777" w:rsidR="00194886" w:rsidRPr="00C00B0E" w:rsidRDefault="00194886" w:rsidP="0059544E">
            <w:pPr>
              <w:pStyle w:val="Tabletext"/>
            </w:pPr>
          </w:p>
        </w:tc>
        <w:tc>
          <w:tcPr>
            <w:tcW w:w="718" w:type="dxa"/>
          </w:tcPr>
          <w:p w14:paraId="450F6BDA" w14:textId="77777777" w:rsidR="00194886" w:rsidRPr="00C00B0E" w:rsidRDefault="00194886" w:rsidP="0059544E">
            <w:pPr>
              <w:pStyle w:val="Tabletext"/>
            </w:pPr>
          </w:p>
        </w:tc>
      </w:tr>
      <w:tr w:rsidR="007303C7" w:rsidRPr="00C00B0E" w14:paraId="663AC64E" w14:textId="77777777" w:rsidTr="000B6AC7">
        <w:trPr>
          <w:cnfStyle w:val="000000010000" w:firstRow="0" w:lastRow="0" w:firstColumn="0" w:lastColumn="0" w:oddVBand="0" w:evenVBand="0" w:oddHBand="0" w:evenHBand="1" w:firstRowFirstColumn="0" w:firstRowLastColumn="0" w:lastRowFirstColumn="0" w:lastRowLastColumn="0"/>
          <w:trHeight w:val="443"/>
        </w:trPr>
        <w:tc>
          <w:tcPr>
            <w:tcW w:w="4985" w:type="dxa"/>
          </w:tcPr>
          <w:p w14:paraId="386BDBC6" w14:textId="3322DF7B" w:rsidR="007303C7" w:rsidRPr="004D6098" w:rsidRDefault="64EC1A9F" w:rsidP="64EC1A9F">
            <w:pPr>
              <w:pStyle w:val="Tabletext"/>
              <w:rPr>
                <w:color w:val="002060"/>
              </w:rPr>
            </w:pPr>
            <w:r>
              <w:t xml:space="preserve">To what extent </w:t>
            </w:r>
            <w:r w:rsidR="003C4CA6">
              <w:t>has</w:t>
            </w:r>
            <w:r>
              <w:t xml:space="preserve"> </w:t>
            </w:r>
            <w:r w:rsidR="00184669">
              <w:t xml:space="preserve">the </w:t>
            </w:r>
            <w:r>
              <w:t xml:space="preserve">EU intervention </w:t>
            </w:r>
            <w:r w:rsidR="003C4CA6">
              <w:t>in</w:t>
            </w:r>
            <w:r>
              <w:t xml:space="preserve"> the context of the COVID crisis struck </w:t>
            </w:r>
            <w:r w:rsidR="006F7608">
              <w:t xml:space="preserve">the right </w:t>
            </w:r>
            <w:r>
              <w:t xml:space="preserve">balance between action </w:t>
            </w:r>
            <w:r w:rsidR="00977418">
              <w:t xml:space="preserve">related to the </w:t>
            </w:r>
            <w:r w:rsidR="00977418" w:rsidRPr="00363597">
              <w:rPr>
                <w:color w:val="000000" w:themeColor="text1"/>
              </w:rPr>
              <w:t xml:space="preserve">legislation </w:t>
            </w:r>
            <w:r w:rsidRPr="00363597">
              <w:rPr>
                <w:color w:val="000000" w:themeColor="text1"/>
              </w:rPr>
              <w:t xml:space="preserve">at EU level </w:t>
            </w:r>
            <w:r>
              <w:t xml:space="preserve">and national </w:t>
            </w:r>
            <w:r w:rsidR="007235A3">
              <w:t>level</w:t>
            </w:r>
            <w:r>
              <w:t>?</w:t>
            </w:r>
          </w:p>
        </w:tc>
        <w:tc>
          <w:tcPr>
            <w:tcW w:w="671" w:type="dxa"/>
          </w:tcPr>
          <w:p w14:paraId="1CDB088F" w14:textId="77777777" w:rsidR="007303C7" w:rsidRPr="00C00B0E" w:rsidRDefault="007303C7" w:rsidP="0059544E">
            <w:pPr>
              <w:pStyle w:val="Tabletext"/>
            </w:pPr>
          </w:p>
        </w:tc>
        <w:tc>
          <w:tcPr>
            <w:tcW w:w="672" w:type="dxa"/>
          </w:tcPr>
          <w:p w14:paraId="19E41052" w14:textId="77777777" w:rsidR="007303C7" w:rsidRPr="00C00B0E" w:rsidRDefault="007303C7" w:rsidP="0059544E">
            <w:pPr>
              <w:pStyle w:val="Tabletext"/>
            </w:pPr>
          </w:p>
        </w:tc>
        <w:tc>
          <w:tcPr>
            <w:tcW w:w="672" w:type="dxa"/>
          </w:tcPr>
          <w:p w14:paraId="5D52E05F" w14:textId="77777777" w:rsidR="007303C7" w:rsidRPr="00C00B0E" w:rsidRDefault="007303C7" w:rsidP="0059544E">
            <w:pPr>
              <w:pStyle w:val="Tabletext"/>
            </w:pPr>
          </w:p>
        </w:tc>
        <w:tc>
          <w:tcPr>
            <w:tcW w:w="672" w:type="dxa"/>
          </w:tcPr>
          <w:p w14:paraId="4F767A65" w14:textId="77777777" w:rsidR="007303C7" w:rsidRPr="00C00B0E" w:rsidRDefault="007303C7" w:rsidP="0059544E">
            <w:pPr>
              <w:pStyle w:val="Tabletext"/>
            </w:pPr>
          </w:p>
        </w:tc>
        <w:tc>
          <w:tcPr>
            <w:tcW w:w="672" w:type="dxa"/>
          </w:tcPr>
          <w:p w14:paraId="0F426563" w14:textId="77777777" w:rsidR="007303C7" w:rsidRPr="00C00B0E" w:rsidRDefault="007303C7" w:rsidP="0059544E">
            <w:pPr>
              <w:pStyle w:val="Tabletext"/>
            </w:pPr>
          </w:p>
        </w:tc>
        <w:tc>
          <w:tcPr>
            <w:tcW w:w="718" w:type="dxa"/>
          </w:tcPr>
          <w:p w14:paraId="013841A3" w14:textId="77777777" w:rsidR="007303C7" w:rsidRPr="00C00B0E" w:rsidRDefault="007303C7" w:rsidP="0059544E">
            <w:pPr>
              <w:pStyle w:val="Tabletext"/>
            </w:pPr>
          </w:p>
        </w:tc>
      </w:tr>
      <w:tr w:rsidR="007303AA" w:rsidRPr="00C00B0E" w14:paraId="436A9857" w14:textId="77777777" w:rsidTr="000B6AC7">
        <w:trPr>
          <w:cnfStyle w:val="000000100000" w:firstRow="0" w:lastRow="0" w:firstColumn="0" w:lastColumn="0" w:oddVBand="0" w:evenVBand="0" w:oddHBand="1" w:evenHBand="0" w:firstRowFirstColumn="0" w:firstRowLastColumn="0" w:lastRowFirstColumn="0" w:lastRowLastColumn="0"/>
          <w:trHeight w:val="443"/>
        </w:trPr>
        <w:tc>
          <w:tcPr>
            <w:tcW w:w="4985" w:type="dxa"/>
          </w:tcPr>
          <w:p w14:paraId="41D7AA7D" w14:textId="7B8CBF4D" w:rsidR="00B0053C" w:rsidRDefault="00B0053C" w:rsidP="64EC1A9F">
            <w:pPr>
              <w:pStyle w:val="Tabletext"/>
            </w:pPr>
            <w:r w:rsidRPr="00363597">
              <w:rPr>
                <w:color w:val="000000" w:themeColor="text1"/>
              </w:rPr>
              <w:t>In the absence of EU level action, to what extent would member states have had the ability to put in place appropriate measures?</w:t>
            </w:r>
          </w:p>
        </w:tc>
        <w:tc>
          <w:tcPr>
            <w:tcW w:w="671" w:type="dxa"/>
          </w:tcPr>
          <w:p w14:paraId="09B45FCB" w14:textId="77777777" w:rsidR="00B0053C" w:rsidRPr="00C00B0E" w:rsidRDefault="00B0053C" w:rsidP="0059544E">
            <w:pPr>
              <w:pStyle w:val="Tabletext"/>
            </w:pPr>
          </w:p>
        </w:tc>
        <w:tc>
          <w:tcPr>
            <w:tcW w:w="672" w:type="dxa"/>
          </w:tcPr>
          <w:p w14:paraId="67CBB52D" w14:textId="77777777" w:rsidR="00B0053C" w:rsidRPr="00C00B0E" w:rsidRDefault="00B0053C" w:rsidP="0059544E">
            <w:pPr>
              <w:pStyle w:val="Tabletext"/>
            </w:pPr>
          </w:p>
        </w:tc>
        <w:tc>
          <w:tcPr>
            <w:tcW w:w="672" w:type="dxa"/>
          </w:tcPr>
          <w:p w14:paraId="0CF275AA" w14:textId="77777777" w:rsidR="00B0053C" w:rsidRPr="00C00B0E" w:rsidRDefault="00B0053C" w:rsidP="0059544E">
            <w:pPr>
              <w:pStyle w:val="Tabletext"/>
            </w:pPr>
          </w:p>
        </w:tc>
        <w:tc>
          <w:tcPr>
            <w:tcW w:w="672" w:type="dxa"/>
          </w:tcPr>
          <w:p w14:paraId="4C98A6F7" w14:textId="77777777" w:rsidR="00B0053C" w:rsidRPr="00C00B0E" w:rsidRDefault="00B0053C" w:rsidP="0059544E">
            <w:pPr>
              <w:pStyle w:val="Tabletext"/>
            </w:pPr>
          </w:p>
        </w:tc>
        <w:tc>
          <w:tcPr>
            <w:tcW w:w="672" w:type="dxa"/>
          </w:tcPr>
          <w:p w14:paraId="174A3204" w14:textId="77777777" w:rsidR="00B0053C" w:rsidRPr="00C00B0E" w:rsidRDefault="00B0053C" w:rsidP="0059544E">
            <w:pPr>
              <w:pStyle w:val="Tabletext"/>
            </w:pPr>
          </w:p>
        </w:tc>
        <w:tc>
          <w:tcPr>
            <w:tcW w:w="718" w:type="dxa"/>
          </w:tcPr>
          <w:p w14:paraId="146D8698" w14:textId="77777777" w:rsidR="00B0053C" w:rsidRPr="00C00B0E" w:rsidRDefault="00B0053C" w:rsidP="0059544E">
            <w:pPr>
              <w:pStyle w:val="Tabletext"/>
            </w:pPr>
          </w:p>
        </w:tc>
      </w:tr>
    </w:tbl>
    <w:p w14:paraId="012D0907" w14:textId="5A65184B" w:rsidR="00194886" w:rsidRDefault="00194886" w:rsidP="00363597">
      <w:pPr>
        <w:pStyle w:val="Listennummer"/>
        <w:numPr>
          <w:ilvl w:val="0"/>
          <w:numId w:val="0"/>
        </w:numPr>
        <w:ind w:left="340"/>
      </w:pPr>
    </w:p>
    <w:p w14:paraId="7709C587" w14:textId="3D5A8588" w:rsidR="00282FE8" w:rsidRDefault="64EC1A9F" w:rsidP="00363597">
      <w:pPr>
        <w:pStyle w:val="Listennummer"/>
        <w:numPr>
          <w:ilvl w:val="0"/>
          <w:numId w:val="0"/>
        </w:numPr>
        <w:ind w:left="340" w:hanging="340"/>
      </w:pPr>
      <w:r>
        <w:t xml:space="preserve">E2. In your opinion, what has been the most significant added value resulting from EU level actions </w:t>
      </w:r>
      <w:r w:rsidR="00777C01">
        <w:t>stemming from</w:t>
      </w:r>
      <w:r>
        <w:t xml:space="preserve"> the legislation compared to regional, national and international actions alone? </w:t>
      </w:r>
      <w:r w:rsidR="007F6B1F">
        <w:t>Please provide examples supported by evidence.</w:t>
      </w:r>
      <w:r>
        <w:t xml:space="preserve"> [Open]</w:t>
      </w:r>
    </w:p>
    <w:p w14:paraId="3671E48D" w14:textId="50EF8C33" w:rsidR="00BC63F1" w:rsidRDefault="00BC63F1" w:rsidP="00363597">
      <w:pPr>
        <w:pStyle w:val="Listennummer"/>
        <w:numPr>
          <w:ilvl w:val="0"/>
          <w:numId w:val="0"/>
        </w:numPr>
        <w:ind w:left="340"/>
      </w:pPr>
    </w:p>
    <w:p w14:paraId="03DB73C9" w14:textId="0789624E" w:rsidR="00BC3D13" w:rsidRDefault="00BC3D13" w:rsidP="00363597">
      <w:pPr>
        <w:pStyle w:val="Listennummer"/>
        <w:numPr>
          <w:ilvl w:val="0"/>
          <w:numId w:val="0"/>
        </w:numPr>
        <w:ind w:left="340" w:hanging="340"/>
      </w:pPr>
      <w:r>
        <w:t xml:space="preserve">E3. In your opinion, what has been the most significant added value resulting from EU level actions </w:t>
      </w:r>
      <w:r w:rsidR="00733DCC">
        <w:t>stemming from the legislation</w:t>
      </w:r>
      <w:r>
        <w:t xml:space="preserve"> </w:t>
      </w:r>
      <w:r w:rsidR="00B7742A" w:rsidRPr="00F17DC9">
        <w:rPr>
          <w:u w:val="single"/>
        </w:rPr>
        <w:t>in response to COVID-19</w:t>
      </w:r>
      <w:r w:rsidR="00B7742A">
        <w:rPr>
          <w:u w:val="single"/>
        </w:rPr>
        <w:t xml:space="preserve"> </w:t>
      </w:r>
      <w:r>
        <w:t>compared to regional, national and international actions alone?</w:t>
      </w:r>
      <w:r w:rsidR="007F6B1F">
        <w:t xml:space="preserve"> Please provide examples supported by evidence.</w:t>
      </w:r>
      <w:r>
        <w:t xml:space="preserve"> [Open]</w:t>
      </w:r>
    </w:p>
    <w:p w14:paraId="0507956E" w14:textId="72BBF33D" w:rsidR="00866F30" w:rsidRDefault="00866F30">
      <w:r>
        <w:br w:type="page"/>
      </w:r>
    </w:p>
    <w:p w14:paraId="059FDC2C" w14:textId="69A69439" w:rsidR="00E9679C" w:rsidRPr="00E9679C" w:rsidRDefault="00E9679C" w:rsidP="00363597">
      <w:pPr>
        <w:pStyle w:val="berschrift2"/>
        <w:numPr>
          <w:ilvl w:val="1"/>
          <w:numId w:val="0"/>
        </w:numPr>
        <w:ind w:left="567" w:hanging="567"/>
      </w:pPr>
      <w:r>
        <w:lastRenderedPageBreak/>
        <w:t>The e</w:t>
      </w:r>
      <w:r w:rsidRPr="00E9679C">
        <w:t xml:space="preserve">fficiency </w:t>
      </w:r>
      <w:r>
        <w:t xml:space="preserve">of the </w:t>
      </w:r>
      <w:r w:rsidRPr="00E9679C">
        <w:t xml:space="preserve">general pharmaceutical legislation  </w:t>
      </w:r>
    </w:p>
    <w:p w14:paraId="3513F20C" w14:textId="77777777" w:rsidR="00772F40" w:rsidRPr="00B02D59" w:rsidRDefault="00772F40" w:rsidP="00772F40">
      <w:pPr>
        <w:pStyle w:val="Textkrper"/>
        <w:rPr>
          <w:color w:val="000000" w:themeColor="text1"/>
        </w:rPr>
      </w:pPr>
      <w:r w:rsidRPr="64EC1A9F">
        <w:rPr>
          <w:color w:val="000000" w:themeColor="text1"/>
        </w:rPr>
        <w:t xml:space="preserve">We will now explore the efficiency of the legislation from your perspective, </w:t>
      </w:r>
      <w:r>
        <w:rPr>
          <w:color w:val="000000" w:themeColor="text1"/>
        </w:rPr>
        <w:t xml:space="preserve">i.e. </w:t>
      </w:r>
      <w:r w:rsidRPr="64EC1A9F">
        <w:rPr>
          <w:color w:val="000000" w:themeColor="text1"/>
        </w:rPr>
        <w:t>the balance of costs and benefits resulting from the 2004 revision of the legislation.</w:t>
      </w:r>
      <w:r>
        <w:rPr>
          <w:color w:val="000000" w:themeColor="text1"/>
        </w:rPr>
        <w:t xml:space="preserve"> Please consider costs and benefits for your organisation owing to</w:t>
      </w:r>
      <w:r w:rsidRPr="00B02D59">
        <w:rPr>
          <w:color w:val="000000" w:themeColor="text1"/>
        </w:rPr>
        <w:t xml:space="preserve"> the </w:t>
      </w:r>
      <w:r>
        <w:rPr>
          <w:color w:val="000000" w:themeColor="text1"/>
        </w:rPr>
        <w:t>introduction of</w:t>
      </w:r>
      <w:r w:rsidRPr="00B02D59">
        <w:rPr>
          <w:color w:val="000000" w:themeColor="text1"/>
        </w:rPr>
        <w:t xml:space="preserve"> </w:t>
      </w:r>
      <w:r>
        <w:rPr>
          <w:color w:val="000000" w:themeColor="text1"/>
        </w:rPr>
        <w:t xml:space="preserve">the following </w:t>
      </w:r>
      <w:r w:rsidRPr="00B02D59">
        <w:rPr>
          <w:color w:val="000000" w:themeColor="text1"/>
        </w:rPr>
        <w:t xml:space="preserve">measures: </w:t>
      </w:r>
    </w:p>
    <w:p w14:paraId="593982EF" w14:textId="77777777" w:rsidR="00772F40" w:rsidRPr="00B02D59" w:rsidRDefault="00772F40" w:rsidP="00772F40">
      <w:pPr>
        <w:pStyle w:val="Textkrper"/>
        <w:numPr>
          <w:ilvl w:val="0"/>
          <w:numId w:val="39"/>
        </w:numPr>
        <w:rPr>
          <w:color w:val="000000" w:themeColor="text1"/>
        </w:rPr>
      </w:pPr>
      <w:r w:rsidRPr="00B02D59">
        <w:rPr>
          <w:color w:val="000000" w:themeColor="text1"/>
        </w:rPr>
        <w:t xml:space="preserve">Definition of medicinal product adapted to account </w:t>
      </w:r>
      <w:r>
        <w:rPr>
          <w:color w:val="000000" w:themeColor="text1"/>
        </w:rPr>
        <w:t>for</w:t>
      </w:r>
      <w:r w:rsidRPr="00B02D59">
        <w:rPr>
          <w:color w:val="000000" w:themeColor="text1"/>
        </w:rPr>
        <w:t xml:space="preserve"> </w:t>
      </w:r>
      <w:r w:rsidRPr="00632CCA">
        <w:rPr>
          <w:b/>
          <w:bCs/>
          <w:color w:val="000000" w:themeColor="text1"/>
        </w:rPr>
        <w:t>new therapies</w:t>
      </w:r>
      <w:r w:rsidRPr="00B02D59">
        <w:rPr>
          <w:color w:val="000000" w:themeColor="text1"/>
        </w:rPr>
        <w:t xml:space="preserve"> and their method of administration and </w:t>
      </w:r>
      <w:r>
        <w:rPr>
          <w:color w:val="000000" w:themeColor="text1"/>
        </w:rPr>
        <w:t>the</w:t>
      </w:r>
      <w:r w:rsidRPr="00B02D59">
        <w:rPr>
          <w:color w:val="000000" w:themeColor="text1"/>
        </w:rPr>
        <w:t xml:space="preserve"> new pathway for biosimilar medicines </w:t>
      </w:r>
    </w:p>
    <w:p w14:paraId="0E60FD18" w14:textId="77777777" w:rsidR="00772F40" w:rsidRDefault="00772F40" w:rsidP="00772F40">
      <w:pPr>
        <w:pStyle w:val="Textkrper"/>
        <w:numPr>
          <w:ilvl w:val="0"/>
          <w:numId w:val="39"/>
        </w:numPr>
        <w:rPr>
          <w:color w:val="000000" w:themeColor="text1"/>
        </w:rPr>
      </w:pPr>
      <w:r w:rsidRPr="00B02D59">
        <w:rPr>
          <w:color w:val="000000" w:themeColor="text1"/>
        </w:rPr>
        <w:t xml:space="preserve">Expansion of the </w:t>
      </w:r>
      <w:r w:rsidRPr="00632CCA">
        <w:rPr>
          <w:b/>
          <w:bCs/>
          <w:color w:val="000000" w:themeColor="text1"/>
        </w:rPr>
        <w:t>scope of the centralised procedure</w:t>
      </w:r>
      <w:r>
        <w:rPr>
          <w:color w:val="000000" w:themeColor="text1"/>
        </w:rPr>
        <w:t>, both</w:t>
      </w:r>
      <w:r w:rsidRPr="00B02D59">
        <w:rPr>
          <w:color w:val="000000" w:themeColor="text1"/>
        </w:rPr>
        <w:t xml:space="preserve"> mandatory and voluntary </w:t>
      </w:r>
    </w:p>
    <w:p w14:paraId="39DA3545" w14:textId="77777777" w:rsidR="00772F40" w:rsidRDefault="00772F40" w:rsidP="00772F40">
      <w:pPr>
        <w:pStyle w:val="Textkrper"/>
        <w:numPr>
          <w:ilvl w:val="0"/>
          <w:numId w:val="39"/>
        </w:numPr>
        <w:rPr>
          <w:color w:val="000000" w:themeColor="text1"/>
        </w:rPr>
      </w:pPr>
      <w:r w:rsidRPr="00B02D59">
        <w:rPr>
          <w:color w:val="000000" w:themeColor="text1"/>
        </w:rPr>
        <w:t xml:space="preserve">Introduction of </w:t>
      </w:r>
      <w:r w:rsidRPr="00632CCA">
        <w:rPr>
          <w:b/>
          <w:bCs/>
          <w:color w:val="000000" w:themeColor="text1"/>
        </w:rPr>
        <w:t>accelerated assessment</w:t>
      </w:r>
      <w:r w:rsidRPr="00B02D59">
        <w:rPr>
          <w:color w:val="000000" w:themeColor="text1"/>
        </w:rPr>
        <w:t xml:space="preserve"> procedure and conditional marketing authorisation and shortened decision-making procedure for granting of centralised marketing authorisation </w:t>
      </w:r>
    </w:p>
    <w:p w14:paraId="033A70B6" w14:textId="77777777" w:rsidR="00772F40" w:rsidRPr="00D302B7" w:rsidRDefault="00772F40" w:rsidP="00772F40">
      <w:pPr>
        <w:pStyle w:val="Textkrper"/>
        <w:numPr>
          <w:ilvl w:val="0"/>
          <w:numId w:val="39"/>
        </w:numPr>
        <w:rPr>
          <w:color w:val="000000" w:themeColor="text1"/>
        </w:rPr>
      </w:pPr>
      <w:r w:rsidRPr="00B02D59">
        <w:rPr>
          <w:color w:val="000000" w:themeColor="text1"/>
        </w:rPr>
        <w:t xml:space="preserve">Changed composition of EMA’s scientific committees and mandate to provide </w:t>
      </w:r>
      <w:r w:rsidRPr="00632CCA">
        <w:rPr>
          <w:b/>
          <w:bCs/>
          <w:color w:val="000000" w:themeColor="text1"/>
        </w:rPr>
        <w:t>scientific advice</w:t>
      </w:r>
      <w:r w:rsidRPr="00B02D59">
        <w:rPr>
          <w:color w:val="000000" w:themeColor="text1"/>
        </w:rPr>
        <w:t xml:space="preserve"> to applicants to the centralised procedure </w:t>
      </w:r>
    </w:p>
    <w:p w14:paraId="7402A505" w14:textId="77777777" w:rsidR="00772F40" w:rsidRPr="00B02D59" w:rsidRDefault="00772F40" w:rsidP="00772F40">
      <w:pPr>
        <w:pStyle w:val="Textkrper"/>
        <w:numPr>
          <w:ilvl w:val="0"/>
          <w:numId w:val="39"/>
        </w:numPr>
        <w:rPr>
          <w:color w:val="000000" w:themeColor="text1"/>
        </w:rPr>
      </w:pPr>
      <w:r w:rsidRPr="00B02D59">
        <w:rPr>
          <w:color w:val="000000" w:themeColor="text1"/>
        </w:rPr>
        <w:t xml:space="preserve">Introduction of the </w:t>
      </w:r>
      <w:r w:rsidRPr="00632CCA">
        <w:rPr>
          <w:b/>
          <w:bCs/>
          <w:color w:val="000000" w:themeColor="text1"/>
        </w:rPr>
        <w:t>decentralised authorisation</w:t>
      </w:r>
      <w:r w:rsidRPr="00B02D59">
        <w:rPr>
          <w:color w:val="000000" w:themeColor="text1"/>
        </w:rPr>
        <w:t xml:space="preserve"> procedure and optimisation of mutual recognition procedure for nationally authorised products together with optimised referral procedures </w:t>
      </w:r>
    </w:p>
    <w:p w14:paraId="2481A5C9" w14:textId="77777777" w:rsidR="00772F40" w:rsidRPr="00105A65" w:rsidRDefault="00772F40" w:rsidP="00772F40">
      <w:pPr>
        <w:pStyle w:val="Textkrper"/>
        <w:numPr>
          <w:ilvl w:val="0"/>
          <w:numId w:val="39"/>
        </w:numPr>
        <w:rPr>
          <w:color w:val="000000" w:themeColor="text1"/>
        </w:rPr>
      </w:pPr>
      <w:r w:rsidRPr="00B02D59">
        <w:rPr>
          <w:color w:val="000000" w:themeColor="text1"/>
        </w:rPr>
        <w:t xml:space="preserve">Harmonisation of data protection period, additional data protection for new indications and introduction of </w:t>
      </w:r>
      <w:r w:rsidRPr="00632CCA">
        <w:rPr>
          <w:b/>
          <w:bCs/>
          <w:color w:val="000000" w:themeColor="text1"/>
        </w:rPr>
        <w:t>the ‘Bolar’ provision</w:t>
      </w:r>
      <w:r w:rsidRPr="00B02D59">
        <w:rPr>
          <w:color w:val="000000" w:themeColor="text1"/>
        </w:rPr>
        <w:t xml:space="preserve"> </w:t>
      </w:r>
    </w:p>
    <w:p w14:paraId="1CC1C8E5" w14:textId="77777777" w:rsidR="00772F40" w:rsidRDefault="00772F40" w:rsidP="00772F40">
      <w:pPr>
        <w:pStyle w:val="Textkrper"/>
        <w:numPr>
          <w:ilvl w:val="0"/>
          <w:numId w:val="39"/>
        </w:numPr>
        <w:rPr>
          <w:color w:val="000000" w:themeColor="text1"/>
        </w:rPr>
      </w:pPr>
      <w:r>
        <w:rPr>
          <w:color w:val="000000" w:themeColor="text1"/>
        </w:rPr>
        <w:t>W</w:t>
      </w:r>
      <w:r w:rsidRPr="00B02D59">
        <w:rPr>
          <w:color w:val="000000" w:themeColor="text1"/>
        </w:rPr>
        <w:t xml:space="preserve">ithdrawal of obligation to renew marketing authorisation every five years and introduction of </w:t>
      </w:r>
      <w:r w:rsidRPr="00632CCA">
        <w:rPr>
          <w:b/>
          <w:bCs/>
          <w:color w:val="000000" w:themeColor="text1"/>
        </w:rPr>
        <w:t>sunset clause</w:t>
      </w:r>
      <w:r w:rsidRPr="00B02D59">
        <w:rPr>
          <w:color w:val="000000" w:themeColor="text1"/>
        </w:rPr>
        <w:t xml:space="preserve"> on validity of marketing authorisation</w:t>
      </w:r>
    </w:p>
    <w:p w14:paraId="5144A77F" w14:textId="77777777" w:rsidR="00772F40" w:rsidRPr="00A409CD" w:rsidRDefault="00772F40" w:rsidP="00772F40">
      <w:pPr>
        <w:pStyle w:val="Textkrper"/>
        <w:numPr>
          <w:ilvl w:val="0"/>
          <w:numId w:val="39"/>
        </w:numPr>
        <w:rPr>
          <w:color w:val="000000" w:themeColor="text1"/>
        </w:rPr>
      </w:pPr>
      <w:r w:rsidRPr="00B02D59">
        <w:rPr>
          <w:color w:val="000000" w:themeColor="text1"/>
        </w:rPr>
        <w:t xml:space="preserve">Changes to documentation requirements, including </w:t>
      </w:r>
      <w:r w:rsidRPr="00632CCA">
        <w:rPr>
          <w:b/>
          <w:bCs/>
          <w:color w:val="000000" w:themeColor="text1"/>
        </w:rPr>
        <w:t>environmental risk assessment</w:t>
      </w:r>
      <w:r w:rsidRPr="00B02D59">
        <w:rPr>
          <w:color w:val="000000" w:themeColor="text1"/>
        </w:rPr>
        <w:t xml:space="preserve"> </w:t>
      </w:r>
      <w:r>
        <w:rPr>
          <w:color w:val="000000" w:themeColor="text1"/>
        </w:rPr>
        <w:t>(ERA)</w:t>
      </w:r>
    </w:p>
    <w:p w14:paraId="51DA96B7" w14:textId="77777777" w:rsidR="00772F40" w:rsidRPr="00B02D59" w:rsidRDefault="00772F40" w:rsidP="00772F40">
      <w:pPr>
        <w:pStyle w:val="Textkrper"/>
        <w:numPr>
          <w:ilvl w:val="0"/>
          <w:numId w:val="39"/>
        </w:numPr>
        <w:rPr>
          <w:color w:val="000000" w:themeColor="text1"/>
        </w:rPr>
      </w:pPr>
      <w:r w:rsidRPr="00632CCA">
        <w:rPr>
          <w:b/>
          <w:bCs/>
          <w:color w:val="000000" w:themeColor="text1"/>
        </w:rPr>
        <w:t>Harmonised application</w:t>
      </w:r>
      <w:r w:rsidRPr="00B02D59">
        <w:rPr>
          <w:color w:val="000000" w:themeColor="text1"/>
        </w:rPr>
        <w:t xml:space="preserve"> of good manufacturing practice (GMP) for active substances </w:t>
      </w:r>
    </w:p>
    <w:p w14:paraId="49D4D3AE" w14:textId="77777777" w:rsidR="00772F40" w:rsidRPr="00C653C4" w:rsidRDefault="00772F40" w:rsidP="00772F40">
      <w:pPr>
        <w:pStyle w:val="Textkrper"/>
        <w:numPr>
          <w:ilvl w:val="0"/>
          <w:numId w:val="39"/>
        </w:numPr>
        <w:rPr>
          <w:color w:val="000000" w:themeColor="text1"/>
        </w:rPr>
      </w:pPr>
      <w:r w:rsidRPr="00B02D59">
        <w:rPr>
          <w:color w:val="000000" w:themeColor="text1"/>
        </w:rPr>
        <w:t xml:space="preserve">Reinforcement of inspections and increased coordination by introducing </w:t>
      </w:r>
      <w:proofErr w:type="spellStart"/>
      <w:r w:rsidRPr="00B02D59">
        <w:rPr>
          <w:color w:val="000000" w:themeColor="text1"/>
        </w:rPr>
        <w:t>new</w:t>
      </w:r>
      <w:proofErr w:type="spellEnd"/>
      <w:r w:rsidRPr="00B02D59">
        <w:rPr>
          <w:color w:val="000000" w:themeColor="text1"/>
        </w:rPr>
        <w:t xml:space="preserve"> </w:t>
      </w:r>
      <w:proofErr w:type="spellStart"/>
      <w:r w:rsidRPr="00B02D59">
        <w:rPr>
          <w:color w:val="000000" w:themeColor="text1"/>
        </w:rPr>
        <w:t>tools</w:t>
      </w:r>
      <w:proofErr w:type="spellEnd"/>
      <w:r w:rsidRPr="00B02D59">
        <w:rPr>
          <w:color w:val="000000" w:themeColor="text1"/>
        </w:rPr>
        <w:t xml:space="preserve"> (</w:t>
      </w:r>
      <w:proofErr w:type="spellStart"/>
      <w:r w:rsidRPr="00B02D59">
        <w:rPr>
          <w:color w:val="000000" w:themeColor="text1"/>
        </w:rPr>
        <w:t>EudraGMDP</w:t>
      </w:r>
      <w:proofErr w:type="spellEnd"/>
      <w:r w:rsidRPr="00B02D59">
        <w:rPr>
          <w:color w:val="000000" w:themeColor="text1"/>
        </w:rPr>
        <w:t xml:space="preserve">) </w:t>
      </w:r>
    </w:p>
    <w:p w14:paraId="44C7269D" w14:textId="77777777" w:rsidR="00772F40" w:rsidRDefault="00772F40" w:rsidP="00772F40">
      <w:pPr>
        <w:pStyle w:val="Textkrper"/>
        <w:rPr>
          <w:color w:val="002060"/>
        </w:rPr>
      </w:pPr>
    </w:p>
    <w:p w14:paraId="1121E74D" w14:textId="77777777" w:rsidR="00036642" w:rsidRDefault="00036642" w:rsidP="00036642">
      <w:pPr>
        <w:pStyle w:val="Listennummer"/>
        <w:numPr>
          <w:ilvl w:val="0"/>
          <w:numId w:val="0"/>
        </w:numPr>
      </w:pPr>
      <w:r w:rsidRPr="00330F0B">
        <w:rPr>
          <w:b/>
          <w:bCs/>
        </w:rPr>
        <w:t>Please separate out pharmacovigilance related costs if you are providing them in your responses below.</w:t>
      </w:r>
      <w:r>
        <w:t xml:space="preserve"> </w:t>
      </w:r>
    </w:p>
    <w:p w14:paraId="638D6E22" w14:textId="77777777" w:rsidR="00036642" w:rsidRDefault="00036642" w:rsidP="00036642">
      <w:pPr>
        <w:pStyle w:val="Listennummer"/>
        <w:numPr>
          <w:ilvl w:val="0"/>
          <w:numId w:val="0"/>
        </w:numPr>
        <w:rPr>
          <w:color w:val="002060"/>
        </w:rPr>
      </w:pPr>
      <w:r>
        <w:t xml:space="preserve">Please note that special legislations related to </w:t>
      </w:r>
      <w:r w:rsidRPr="0076526A">
        <w:t xml:space="preserve">paediatric and </w:t>
      </w:r>
      <w:r>
        <w:t xml:space="preserve">orphan medicines, and falsified medicines are out of scope for this study and costs and benefits should not be part of the considerations below. </w:t>
      </w:r>
    </w:p>
    <w:p w14:paraId="43C6F4EE" w14:textId="77777777" w:rsidR="00036642" w:rsidRDefault="00036642" w:rsidP="00036642">
      <w:pPr>
        <w:pStyle w:val="Listennummer"/>
        <w:numPr>
          <w:ilvl w:val="0"/>
          <w:numId w:val="0"/>
        </w:numPr>
      </w:pPr>
    </w:p>
    <w:p w14:paraId="52BE59C2" w14:textId="77777777" w:rsidR="00036642" w:rsidRDefault="00036642" w:rsidP="00036642">
      <w:pPr>
        <w:pStyle w:val="Textkrper"/>
      </w:pPr>
      <w:r>
        <w:t>We would like to understand how costs</w:t>
      </w:r>
      <w:r w:rsidRPr="00747602">
        <w:t xml:space="preserve"> </w:t>
      </w:r>
      <w:r>
        <w:t>incurred by your organisation related to the lifecycle of human medicinal products</w:t>
      </w:r>
      <w:r w:rsidRPr="00747602">
        <w:t xml:space="preserve"> ha</w:t>
      </w:r>
      <w:r>
        <w:t>ve</w:t>
      </w:r>
      <w:r w:rsidRPr="00747602">
        <w:t xml:space="preserve"> been affected by </w:t>
      </w:r>
      <w:r>
        <w:t xml:space="preserve">the changes in the EU general pharmaceutical </w:t>
      </w:r>
      <w:r w:rsidRPr="00747602">
        <w:t>legislati</w:t>
      </w:r>
      <w:r>
        <w:t>on introduced in 2005, and how these costs evolved to 2019. We understand that there are other reasons why the level of costs might have changed, please explain your answers briefly after each section.</w:t>
      </w:r>
    </w:p>
    <w:p w14:paraId="6B864F06" w14:textId="77777777" w:rsidR="00036642" w:rsidRDefault="00036642" w:rsidP="00036642">
      <w:pPr>
        <w:pStyle w:val="Textkrper"/>
      </w:pPr>
    </w:p>
    <w:p w14:paraId="1A929A6F" w14:textId="77777777" w:rsidR="00036642" w:rsidRDefault="00036642" w:rsidP="00E77BA9">
      <w:pPr>
        <w:pStyle w:val="Listennummer"/>
        <w:numPr>
          <w:ilvl w:val="0"/>
          <w:numId w:val="0"/>
        </w:numPr>
        <w:ind w:left="340" w:hanging="340"/>
      </w:pPr>
      <w:r>
        <w:t xml:space="preserve">F1. Please provide an estimate of the </w:t>
      </w:r>
      <w:r w:rsidRPr="00AD747F">
        <w:rPr>
          <w:b/>
          <w:bCs/>
        </w:rPr>
        <w:t xml:space="preserve">one-off </w:t>
      </w:r>
      <w:r>
        <w:rPr>
          <w:b/>
          <w:bCs/>
        </w:rPr>
        <w:t xml:space="preserve">adjustment </w:t>
      </w:r>
      <w:r w:rsidRPr="00AD747F">
        <w:rPr>
          <w:b/>
          <w:bCs/>
        </w:rPr>
        <w:t>costs</w:t>
      </w:r>
      <w:r>
        <w:t xml:space="preserve"> your organisation incurred to comply with the 2004 revisions of the EU general pharmaceutical legislation. These expenses – paid once and not repeated – could be related to capital investment in new systems and infrastructure, commissioning external studies, running training programmes, etc. which had not been part of your usual operating activities.</w:t>
      </w:r>
    </w:p>
    <w:p w14:paraId="053B548B" w14:textId="5A72899E" w:rsidR="00036642" w:rsidRDefault="00036642" w:rsidP="00036642">
      <w:pPr>
        <w:pStyle w:val="Textkrper"/>
      </w:pPr>
      <w:r>
        <w:t>Estimate of total One-off Costs (in Euros): [Open]</w:t>
      </w:r>
    </w:p>
    <w:p w14:paraId="77166ACE" w14:textId="77777777" w:rsidR="00E77BA9" w:rsidRDefault="00E77BA9" w:rsidP="00036642">
      <w:pPr>
        <w:pStyle w:val="Textkrper"/>
      </w:pPr>
    </w:p>
    <w:p w14:paraId="5026FF29" w14:textId="77777777" w:rsidR="00036642" w:rsidRDefault="00036642" w:rsidP="00E77BA9">
      <w:pPr>
        <w:pStyle w:val="Listennummer"/>
        <w:numPr>
          <w:ilvl w:val="0"/>
          <w:numId w:val="0"/>
        </w:numPr>
      </w:pPr>
      <w:r>
        <w:t>Please briefly describe these costs, when they occurred, providing examples where possible. [Open]</w:t>
      </w:r>
    </w:p>
    <w:p w14:paraId="0317973F" w14:textId="77777777" w:rsidR="00036642" w:rsidRDefault="00036642" w:rsidP="00E77BA9">
      <w:pPr>
        <w:pStyle w:val="Listennummer"/>
        <w:numPr>
          <w:ilvl w:val="0"/>
          <w:numId w:val="0"/>
        </w:numPr>
      </w:pPr>
    </w:p>
    <w:p w14:paraId="3E8C6CCB" w14:textId="68EE1CF5" w:rsidR="00036642" w:rsidRDefault="00036642" w:rsidP="00E77BA9">
      <w:pPr>
        <w:pStyle w:val="Listennummer"/>
        <w:numPr>
          <w:ilvl w:val="0"/>
          <w:numId w:val="0"/>
        </w:numPr>
        <w:ind w:left="340" w:hanging="340"/>
      </w:pPr>
      <w:r>
        <w:t xml:space="preserve">F2. Please provide an estimate of the </w:t>
      </w:r>
      <w:r w:rsidRPr="006B2AEA">
        <w:rPr>
          <w:b/>
          <w:bCs/>
        </w:rPr>
        <w:t xml:space="preserve">additional ongoing </w:t>
      </w:r>
      <w:r>
        <w:rPr>
          <w:b/>
          <w:bCs/>
        </w:rPr>
        <w:t>DIRECT</w:t>
      </w:r>
      <w:r w:rsidRPr="006B2AEA">
        <w:rPr>
          <w:b/>
          <w:bCs/>
        </w:rPr>
        <w:t xml:space="preserve"> costs</w:t>
      </w:r>
      <w:r>
        <w:t xml:space="preserve"> your organisation had to spend in order to comply with the 2004 legislative revisions. These ongoing direct costs could be related to additional regulatory reporting obligations, payment of new fees and the introduction of </w:t>
      </w:r>
      <w:r>
        <w:lastRenderedPageBreak/>
        <w:t>other administrative expenses, including changed staff costs. Please also include in your overall estimate any savings that resulted from the simplifications introduced in the 2004 revisions.</w:t>
      </w:r>
    </w:p>
    <w:p w14:paraId="11D9C191" w14:textId="77777777" w:rsidR="00E77BA9" w:rsidRDefault="00E77BA9" w:rsidP="00E77BA9">
      <w:pPr>
        <w:pStyle w:val="Listennummer"/>
        <w:numPr>
          <w:ilvl w:val="0"/>
          <w:numId w:val="0"/>
        </w:numPr>
        <w:ind w:left="340" w:hanging="340"/>
      </w:pPr>
    </w:p>
    <w:p w14:paraId="1F5B3550" w14:textId="57120246" w:rsidR="00E77BA9" w:rsidRDefault="00036642" w:rsidP="00036642">
      <w:pPr>
        <w:pStyle w:val="Textkrper"/>
      </w:pPr>
      <w:r>
        <w:t>Estimate of a</w:t>
      </w:r>
      <w:r w:rsidRPr="00293084">
        <w:t xml:space="preserve">dditional </w:t>
      </w:r>
      <w:r>
        <w:t xml:space="preserve">annual </w:t>
      </w:r>
      <w:r w:rsidRPr="00293084">
        <w:t>direct costs</w:t>
      </w:r>
      <w:r>
        <w:t xml:space="preserve"> (in Euros) in 2005: [Open]</w:t>
      </w:r>
    </w:p>
    <w:p w14:paraId="41AEADD2" w14:textId="0918F344" w:rsidR="00036642" w:rsidRDefault="00036642" w:rsidP="00036642">
      <w:pPr>
        <w:pStyle w:val="Textkrper"/>
      </w:pPr>
      <w:r>
        <w:t>Estimate of a</w:t>
      </w:r>
      <w:r w:rsidRPr="00293084">
        <w:t xml:space="preserve">dditional </w:t>
      </w:r>
      <w:r>
        <w:t xml:space="preserve">annual </w:t>
      </w:r>
      <w:r w:rsidRPr="00293084">
        <w:t>direct costs</w:t>
      </w:r>
      <w:r>
        <w:t xml:space="preserve"> (in Euros) in 2019: [Open]</w:t>
      </w:r>
    </w:p>
    <w:p w14:paraId="1D3929D5" w14:textId="77777777" w:rsidR="00E77BA9" w:rsidRDefault="00E77BA9" w:rsidP="00036642">
      <w:pPr>
        <w:pStyle w:val="Textkrper"/>
      </w:pPr>
    </w:p>
    <w:p w14:paraId="654F2595" w14:textId="77777777" w:rsidR="00036642" w:rsidRDefault="00036642" w:rsidP="00E77BA9">
      <w:pPr>
        <w:pStyle w:val="Listennummer"/>
        <w:numPr>
          <w:ilvl w:val="0"/>
          <w:numId w:val="0"/>
        </w:numPr>
      </w:pPr>
      <w:r>
        <w:t>Please briefly describe the main cost items and the drivers of these costs, providing examples where possible. Please also note where administrative cost savings were made possible by the legislative changes. [Open]</w:t>
      </w:r>
    </w:p>
    <w:p w14:paraId="58F6F7F5" w14:textId="77777777" w:rsidR="00E77BA9" w:rsidRDefault="00E77BA9" w:rsidP="00E77BA9">
      <w:pPr>
        <w:pStyle w:val="Listennummer"/>
        <w:numPr>
          <w:ilvl w:val="0"/>
          <w:numId w:val="0"/>
        </w:numPr>
        <w:ind w:left="340" w:hanging="340"/>
        <w:rPr>
          <w:color w:val="002060"/>
          <w:szCs w:val="16"/>
        </w:rPr>
      </w:pPr>
    </w:p>
    <w:p w14:paraId="4E8EAC3D" w14:textId="15935FDA" w:rsidR="00036642" w:rsidRDefault="00036642" w:rsidP="00E77BA9">
      <w:pPr>
        <w:pStyle w:val="Listennummer"/>
        <w:numPr>
          <w:ilvl w:val="0"/>
          <w:numId w:val="0"/>
        </w:numPr>
        <w:ind w:left="340" w:hanging="340"/>
      </w:pPr>
      <w:r>
        <w:t xml:space="preserve">F3. Please provide an estimate of the </w:t>
      </w:r>
      <w:r w:rsidRPr="006B2AEA">
        <w:rPr>
          <w:b/>
          <w:bCs/>
        </w:rPr>
        <w:t xml:space="preserve">additional ongoing </w:t>
      </w:r>
      <w:r>
        <w:rPr>
          <w:b/>
          <w:bCs/>
        </w:rPr>
        <w:t>INDIRECT</w:t>
      </w:r>
      <w:r w:rsidRPr="006B2AEA">
        <w:rPr>
          <w:b/>
          <w:bCs/>
        </w:rPr>
        <w:t xml:space="preserve"> costs</w:t>
      </w:r>
      <w:r>
        <w:t xml:space="preserve"> your organisations had to spend in order to comply with the 2004 legislative revisions. These ongoing indirect costs could be related to any necessary changes in the wider operation of your company throughout the medicine lifecycle.</w:t>
      </w:r>
    </w:p>
    <w:p w14:paraId="51D0EC9C" w14:textId="77777777" w:rsidR="00E77BA9" w:rsidRDefault="00E77BA9" w:rsidP="00E77BA9">
      <w:pPr>
        <w:pStyle w:val="Listennummer"/>
        <w:numPr>
          <w:ilvl w:val="0"/>
          <w:numId w:val="0"/>
        </w:numPr>
        <w:ind w:left="340" w:hanging="340"/>
      </w:pPr>
    </w:p>
    <w:p w14:paraId="52728A55" w14:textId="77777777" w:rsidR="00036642" w:rsidRDefault="00036642" w:rsidP="00036642">
      <w:pPr>
        <w:pStyle w:val="Textkrper"/>
      </w:pPr>
      <w:r>
        <w:t>Estimate of a</w:t>
      </w:r>
      <w:r w:rsidRPr="00293084">
        <w:t xml:space="preserve">dditional </w:t>
      </w:r>
      <w:r>
        <w:t>annual in</w:t>
      </w:r>
      <w:r w:rsidRPr="00293084">
        <w:t>direct costs</w:t>
      </w:r>
      <w:r>
        <w:t xml:space="preserve"> (in Euros) in 2005: [Open]</w:t>
      </w:r>
    </w:p>
    <w:p w14:paraId="0F31C77B" w14:textId="69E393FE" w:rsidR="00036642" w:rsidRDefault="00036642" w:rsidP="00036642">
      <w:pPr>
        <w:pStyle w:val="Textkrper"/>
      </w:pPr>
      <w:r>
        <w:t>Estimate of a</w:t>
      </w:r>
      <w:r w:rsidRPr="00293084">
        <w:t xml:space="preserve">dditional </w:t>
      </w:r>
      <w:r>
        <w:t>annual in</w:t>
      </w:r>
      <w:r w:rsidRPr="00293084">
        <w:t>direct costs</w:t>
      </w:r>
      <w:r>
        <w:t xml:space="preserve"> (in Euros) in 2019: [Open]</w:t>
      </w:r>
    </w:p>
    <w:p w14:paraId="5AB15994" w14:textId="77777777" w:rsidR="00E77BA9" w:rsidRDefault="00E77BA9" w:rsidP="00036642">
      <w:pPr>
        <w:pStyle w:val="Textkrper"/>
      </w:pPr>
    </w:p>
    <w:p w14:paraId="03BE830B" w14:textId="77777777" w:rsidR="00036642" w:rsidRDefault="00036642" w:rsidP="00E77BA9">
      <w:pPr>
        <w:pStyle w:val="Listennummer"/>
        <w:numPr>
          <w:ilvl w:val="0"/>
          <w:numId w:val="0"/>
        </w:numPr>
      </w:pPr>
      <w:r>
        <w:t>Please briefly describe the main cost items and the drivers of these costs, providing examples where possible. Please also note where operational cost savings were made possible by the legislative changes. [Open]</w:t>
      </w:r>
    </w:p>
    <w:p w14:paraId="3EB5E9CE" w14:textId="77777777" w:rsidR="00036642" w:rsidRDefault="00036642" w:rsidP="00E77BA9">
      <w:pPr>
        <w:pStyle w:val="Listennummer"/>
        <w:numPr>
          <w:ilvl w:val="0"/>
          <w:numId w:val="0"/>
        </w:numPr>
        <w:ind w:left="340"/>
      </w:pPr>
    </w:p>
    <w:p w14:paraId="5603E09C" w14:textId="60C66897" w:rsidR="00036642" w:rsidRDefault="00036642" w:rsidP="00E77BA9">
      <w:pPr>
        <w:pStyle w:val="Listennummer"/>
        <w:numPr>
          <w:ilvl w:val="0"/>
          <w:numId w:val="0"/>
        </w:numPr>
        <w:ind w:left="340" w:hanging="340"/>
      </w:pPr>
      <w:r>
        <w:t xml:space="preserve">F4. Please provide an estimate of the </w:t>
      </w:r>
      <w:r w:rsidRPr="008E475C">
        <w:rPr>
          <w:b/>
          <w:bCs/>
        </w:rPr>
        <w:t>number of human medicinal product lines</w:t>
      </w:r>
      <w:r>
        <w:t xml:space="preserve"> that your organisation was working with in the following years. </w:t>
      </w:r>
    </w:p>
    <w:p w14:paraId="36A7634A" w14:textId="77777777" w:rsidR="00E77BA9" w:rsidRDefault="00E77BA9" w:rsidP="00E77BA9">
      <w:pPr>
        <w:pStyle w:val="Listennummer"/>
        <w:numPr>
          <w:ilvl w:val="0"/>
          <w:numId w:val="0"/>
        </w:numPr>
        <w:ind w:left="340" w:hanging="340"/>
      </w:pPr>
    </w:p>
    <w:p w14:paraId="6DCC93EA" w14:textId="77777777" w:rsidR="00036642" w:rsidRDefault="00036642" w:rsidP="00E77BA9">
      <w:pPr>
        <w:pStyle w:val="Listennummer"/>
        <w:numPr>
          <w:ilvl w:val="0"/>
          <w:numId w:val="0"/>
        </w:numPr>
        <w:ind w:left="340" w:hanging="340"/>
      </w:pPr>
      <w:r>
        <w:t>Number of human medicinal products in 2005: [Open]</w:t>
      </w:r>
    </w:p>
    <w:p w14:paraId="5C5370A4" w14:textId="77777777" w:rsidR="00036642" w:rsidRDefault="00036642" w:rsidP="00E77BA9">
      <w:pPr>
        <w:pStyle w:val="Listennummer"/>
        <w:numPr>
          <w:ilvl w:val="0"/>
          <w:numId w:val="0"/>
        </w:numPr>
        <w:ind w:left="340" w:hanging="340"/>
      </w:pPr>
      <w:r>
        <w:t>Number of human medicinal products in 2019: [Open]</w:t>
      </w:r>
    </w:p>
    <w:p w14:paraId="08152E81" w14:textId="77777777" w:rsidR="00036642" w:rsidRDefault="00036642" w:rsidP="00E77BA9">
      <w:pPr>
        <w:pStyle w:val="Listennummer"/>
        <w:numPr>
          <w:ilvl w:val="0"/>
          <w:numId w:val="0"/>
        </w:numPr>
        <w:ind w:left="340"/>
      </w:pPr>
    </w:p>
    <w:p w14:paraId="05ABF3F6" w14:textId="4E98E014" w:rsidR="00036642" w:rsidRDefault="00036642" w:rsidP="00E77BA9">
      <w:pPr>
        <w:pStyle w:val="Listennummer"/>
        <w:numPr>
          <w:ilvl w:val="0"/>
          <w:numId w:val="0"/>
        </w:numPr>
        <w:ind w:left="340" w:hanging="340"/>
      </w:pPr>
      <w:r>
        <w:t>To what extent did the costs and benefits related to the 2004 revisions of the EU general pharmaceutical legislation affect your company’s product development decisions? Please illustrate your answer with data and examples where possible.</w:t>
      </w:r>
    </w:p>
    <w:p w14:paraId="7EEEE147" w14:textId="77777777" w:rsidR="00E77BA9" w:rsidRDefault="00E77BA9" w:rsidP="00E77BA9">
      <w:pPr>
        <w:pStyle w:val="Listennummer"/>
        <w:numPr>
          <w:ilvl w:val="0"/>
          <w:numId w:val="0"/>
        </w:numPr>
        <w:ind w:left="340" w:hanging="340"/>
        <w:rPr>
          <w:color w:val="002060"/>
          <w:szCs w:val="16"/>
        </w:rPr>
      </w:pPr>
    </w:p>
    <w:p w14:paraId="7F505BBA" w14:textId="59D94312" w:rsidR="00036642" w:rsidRDefault="00036642" w:rsidP="00E77BA9">
      <w:pPr>
        <w:pStyle w:val="Listennummer"/>
        <w:numPr>
          <w:ilvl w:val="0"/>
          <w:numId w:val="0"/>
        </w:numPr>
        <w:ind w:left="340" w:hanging="340"/>
      </w:pPr>
      <w:r>
        <w:t>F6. To what extent did the 2004 revisions result in a reduction in regulatory burden? Please illustrate your answer with data and examples where possible.</w:t>
      </w:r>
    </w:p>
    <w:p w14:paraId="0F2919C3" w14:textId="77777777" w:rsidR="005B6671" w:rsidRDefault="005B6671" w:rsidP="005B6671">
      <w:pPr>
        <w:pStyle w:val="Listennummer"/>
        <w:numPr>
          <w:ilvl w:val="0"/>
          <w:numId w:val="0"/>
        </w:numPr>
      </w:pPr>
    </w:p>
    <w:p w14:paraId="79147611" w14:textId="2C044EC6" w:rsidR="00312D3F" w:rsidRDefault="64EC1A9F" w:rsidP="005B6671">
      <w:pPr>
        <w:pStyle w:val="Listennummer"/>
        <w:numPr>
          <w:ilvl w:val="0"/>
          <w:numId w:val="0"/>
        </w:numPr>
        <w:ind w:left="340" w:hanging="340"/>
      </w:pPr>
      <w:r>
        <w:t>F</w:t>
      </w:r>
      <w:r w:rsidR="0001637B">
        <w:t>10</w:t>
      </w:r>
      <w:r>
        <w:t xml:space="preserve">. </w:t>
      </w:r>
      <w:r w:rsidR="001C51CD" w:rsidRPr="001C51CD">
        <w:t xml:space="preserve">To what extent do you consider the </w:t>
      </w:r>
      <w:r w:rsidR="004A2CDF">
        <w:t xml:space="preserve">additional </w:t>
      </w:r>
      <w:r w:rsidR="001C51CD" w:rsidRPr="001C51CD">
        <w:t xml:space="preserve">costs </w:t>
      </w:r>
      <w:r w:rsidR="00C465DC">
        <w:t xml:space="preserve">incurred </w:t>
      </w:r>
      <w:r w:rsidR="004A2CDF">
        <w:t xml:space="preserve">to comply with </w:t>
      </w:r>
      <w:r w:rsidR="003A4A7F">
        <w:t xml:space="preserve">requirements of the 2004 revisions </w:t>
      </w:r>
      <w:r w:rsidR="001C51CD" w:rsidRPr="001C51CD">
        <w:t xml:space="preserve">proportionate to </w:t>
      </w:r>
      <w:r w:rsidR="003A4A7F">
        <w:t xml:space="preserve">the </w:t>
      </w:r>
      <w:r w:rsidR="0016574D">
        <w:t>additional</w:t>
      </w:r>
      <w:r w:rsidR="0016574D" w:rsidRPr="001C51CD">
        <w:t xml:space="preserve"> </w:t>
      </w:r>
      <w:r w:rsidR="001C51CD" w:rsidRPr="001C51CD">
        <w:t>benefits</w:t>
      </w:r>
      <w:r w:rsidR="00A353F5">
        <w:t xml:space="preserve"> realised across stakeholders</w:t>
      </w:r>
      <w:r w:rsidR="00A36839">
        <w:t>,</w:t>
      </w:r>
      <w:r w:rsidR="00092883">
        <w:t xml:space="preserve"> </w:t>
      </w:r>
      <w:r w:rsidR="00215961">
        <w:t xml:space="preserve">considering </w:t>
      </w:r>
      <w:r w:rsidR="00092883">
        <w:t>both monetisable and non-monetisable</w:t>
      </w:r>
      <w:r w:rsidR="00215961">
        <w:t xml:space="preserve"> costs and benefits</w:t>
      </w:r>
      <w:r w:rsidR="001C51CD" w:rsidRPr="001C51CD">
        <w:t>?</w:t>
      </w:r>
    </w:p>
    <w:p w14:paraId="6A95646D" w14:textId="173DF96A" w:rsidR="00DE046F" w:rsidRDefault="00DE046F" w:rsidP="005B6671">
      <w:pPr>
        <w:pStyle w:val="Listennummer"/>
        <w:numPr>
          <w:ilvl w:val="0"/>
          <w:numId w:val="0"/>
        </w:numPr>
        <w:ind w:left="340"/>
      </w:pPr>
    </w:p>
    <w:tbl>
      <w:tblPr>
        <w:tblStyle w:val="TechnopolisTable"/>
        <w:tblW w:w="0" w:type="auto"/>
        <w:tblLook w:val="04A0" w:firstRow="1" w:lastRow="0" w:firstColumn="1" w:lastColumn="0" w:noHBand="0" w:noVBand="1"/>
      </w:tblPr>
      <w:tblGrid>
        <w:gridCol w:w="5019"/>
        <w:gridCol w:w="673"/>
        <w:gridCol w:w="674"/>
        <w:gridCol w:w="674"/>
        <w:gridCol w:w="674"/>
        <w:gridCol w:w="674"/>
        <w:gridCol w:w="674"/>
      </w:tblGrid>
      <w:tr w:rsidR="00E5635A" w:rsidRPr="00C00B0E" w14:paraId="588F42CE" w14:textId="77777777" w:rsidTr="64EC1A9F">
        <w:trPr>
          <w:cnfStyle w:val="100000000000" w:firstRow="1" w:lastRow="0" w:firstColumn="0" w:lastColumn="0" w:oddVBand="0" w:evenVBand="0" w:oddHBand="0" w:evenHBand="0" w:firstRowFirstColumn="0" w:firstRowLastColumn="0" w:lastRowFirstColumn="0" w:lastRowLastColumn="0"/>
          <w:cantSplit/>
          <w:trHeight w:val="910"/>
        </w:trPr>
        <w:tc>
          <w:tcPr>
            <w:tcW w:w="5019" w:type="dxa"/>
          </w:tcPr>
          <w:p w14:paraId="556550A6" w14:textId="77777777" w:rsidR="00E5635A" w:rsidRPr="00C00B0E" w:rsidRDefault="00E5635A" w:rsidP="0059544E">
            <w:pPr>
              <w:pStyle w:val="Tabletext"/>
            </w:pPr>
          </w:p>
        </w:tc>
        <w:tc>
          <w:tcPr>
            <w:tcW w:w="673" w:type="dxa"/>
            <w:textDirection w:val="btLr"/>
          </w:tcPr>
          <w:p w14:paraId="2AD3DFF3" w14:textId="77777777" w:rsidR="00E5635A" w:rsidRPr="00C00B0E" w:rsidRDefault="64EC1A9F" w:rsidP="0059544E">
            <w:pPr>
              <w:pStyle w:val="Tabletext"/>
            </w:pPr>
            <w:r>
              <w:t>Very large</w:t>
            </w:r>
          </w:p>
        </w:tc>
        <w:tc>
          <w:tcPr>
            <w:tcW w:w="674" w:type="dxa"/>
            <w:textDirection w:val="btLr"/>
          </w:tcPr>
          <w:p w14:paraId="1D43397B" w14:textId="77777777" w:rsidR="00E5635A" w:rsidRPr="00C00B0E" w:rsidRDefault="64EC1A9F" w:rsidP="0059544E">
            <w:pPr>
              <w:pStyle w:val="Tabletext"/>
            </w:pPr>
            <w:r>
              <w:t>Large</w:t>
            </w:r>
          </w:p>
        </w:tc>
        <w:tc>
          <w:tcPr>
            <w:tcW w:w="674" w:type="dxa"/>
            <w:textDirection w:val="btLr"/>
          </w:tcPr>
          <w:p w14:paraId="3700F31C" w14:textId="77777777" w:rsidR="00E5635A" w:rsidRPr="00C00B0E" w:rsidRDefault="64EC1A9F" w:rsidP="0059544E">
            <w:pPr>
              <w:pStyle w:val="Tabletext"/>
            </w:pPr>
            <w:r>
              <w:t>Moderate</w:t>
            </w:r>
          </w:p>
        </w:tc>
        <w:tc>
          <w:tcPr>
            <w:tcW w:w="674" w:type="dxa"/>
            <w:textDirection w:val="btLr"/>
          </w:tcPr>
          <w:p w14:paraId="3A7B4154" w14:textId="77777777" w:rsidR="00E5635A" w:rsidRPr="00C00B0E" w:rsidRDefault="64EC1A9F" w:rsidP="0059544E">
            <w:pPr>
              <w:pStyle w:val="Tabletext"/>
            </w:pPr>
            <w:r>
              <w:t>Small</w:t>
            </w:r>
          </w:p>
        </w:tc>
        <w:tc>
          <w:tcPr>
            <w:tcW w:w="674" w:type="dxa"/>
            <w:textDirection w:val="btLr"/>
          </w:tcPr>
          <w:p w14:paraId="25860A49" w14:textId="77777777" w:rsidR="00E5635A" w:rsidRPr="00B80B8E" w:rsidRDefault="64EC1A9F" w:rsidP="0059544E">
            <w:pPr>
              <w:pStyle w:val="Tabletext"/>
              <w:rPr>
                <w:szCs w:val="16"/>
              </w:rPr>
            </w:pPr>
            <w:r>
              <w:t>Very small</w:t>
            </w:r>
          </w:p>
        </w:tc>
        <w:tc>
          <w:tcPr>
            <w:tcW w:w="674" w:type="dxa"/>
            <w:textDirection w:val="btLr"/>
          </w:tcPr>
          <w:p w14:paraId="22455309" w14:textId="77777777" w:rsidR="00E5635A" w:rsidRPr="00C00B0E" w:rsidRDefault="64EC1A9F" w:rsidP="0059544E">
            <w:pPr>
              <w:pStyle w:val="Tabletext"/>
            </w:pPr>
            <w:r>
              <w:t>Don’t know</w:t>
            </w:r>
          </w:p>
        </w:tc>
      </w:tr>
      <w:tr w:rsidR="00E5635A" w:rsidRPr="00C00B0E" w14:paraId="23477342" w14:textId="77777777" w:rsidTr="64EC1A9F">
        <w:trPr>
          <w:cnfStyle w:val="000000100000" w:firstRow="0" w:lastRow="0" w:firstColumn="0" w:lastColumn="0" w:oddVBand="0" w:evenVBand="0" w:oddHBand="1" w:evenHBand="0" w:firstRowFirstColumn="0" w:firstRowLastColumn="0" w:lastRowFirstColumn="0" w:lastRowLastColumn="0"/>
          <w:trHeight w:val="443"/>
        </w:trPr>
        <w:tc>
          <w:tcPr>
            <w:tcW w:w="5019" w:type="dxa"/>
          </w:tcPr>
          <w:p w14:paraId="034254DE" w14:textId="71588A2F" w:rsidR="00E5635A" w:rsidRPr="00C00B0E" w:rsidRDefault="64EC1A9F" w:rsidP="0059544E">
            <w:pPr>
              <w:pStyle w:val="Tabletext"/>
            </w:pPr>
            <w:r>
              <w:t>To what extent do you consider the costs of the legislation proportionate to its benefits for industry?</w:t>
            </w:r>
          </w:p>
        </w:tc>
        <w:tc>
          <w:tcPr>
            <w:tcW w:w="673" w:type="dxa"/>
          </w:tcPr>
          <w:p w14:paraId="22BE6F17" w14:textId="77777777" w:rsidR="00E5635A" w:rsidRPr="00C00B0E" w:rsidRDefault="00E5635A" w:rsidP="0059544E">
            <w:pPr>
              <w:pStyle w:val="Tabletext"/>
            </w:pPr>
          </w:p>
        </w:tc>
        <w:tc>
          <w:tcPr>
            <w:tcW w:w="674" w:type="dxa"/>
          </w:tcPr>
          <w:p w14:paraId="7EB87FCC" w14:textId="77777777" w:rsidR="00E5635A" w:rsidRPr="00C00B0E" w:rsidRDefault="00E5635A" w:rsidP="0059544E">
            <w:pPr>
              <w:pStyle w:val="Tabletext"/>
            </w:pPr>
          </w:p>
        </w:tc>
        <w:tc>
          <w:tcPr>
            <w:tcW w:w="674" w:type="dxa"/>
          </w:tcPr>
          <w:p w14:paraId="070BC008" w14:textId="77777777" w:rsidR="00E5635A" w:rsidRPr="00C00B0E" w:rsidRDefault="00E5635A" w:rsidP="0059544E">
            <w:pPr>
              <w:pStyle w:val="Tabletext"/>
            </w:pPr>
          </w:p>
        </w:tc>
        <w:tc>
          <w:tcPr>
            <w:tcW w:w="674" w:type="dxa"/>
          </w:tcPr>
          <w:p w14:paraId="68D29D63" w14:textId="77777777" w:rsidR="00E5635A" w:rsidRPr="00C00B0E" w:rsidRDefault="00E5635A" w:rsidP="0059544E">
            <w:pPr>
              <w:pStyle w:val="Tabletext"/>
            </w:pPr>
          </w:p>
        </w:tc>
        <w:tc>
          <w:tcPr>
            <w:tcW w:w="674" w:type="dxa"/>
          </w:tcPr>
          <w:p w14:paraId="72ECDECA" w14:textId="77777777" w:rsidR="00E5635A" w:rsidRPr="00C00B0E" w:rsidRDefault="00E5635A" w:rsidP="0059544E">
            <w:pPr>
              <w:pStyle w:val="Tabletext"/>
            </w:pPr>
          </w:p>
        </w:tc>
        <w:tc>
          <w:tcPr>
            <w:tcW w:w="674" w:type="dxa"/>
          </w:tcPr>
          <w:p w14:paraId="042BE6F2" w14:textId="77777777" w:rsidR="00E5635A" w:rsidRPr="00C00B0E" w:rsidRDefault="00E5635A" w:rsidP="0059544E">
            <w:pPr>
              <w:pStyle w:val="Tabletext"/>
            </w:pPr>
          </w:p>
        </w:tc>
      </w:tr>
      <w:tr w:rsidR="00A07059" w:rsidRPr="00C00B0E" w14:paraId="480614B0" w14:textId="77777777" w:rsidTr="64EC1A9F">
        <w:trPr>
          <w:cnfStyle w:val="000000010000" w:firstRow="0" w:lastRow="0" w:firstColumn="0" w:lastColumn="0" w:oddVBand="0" w:evenVBand="0" w:oddHBand="0" w:evenHBand="1" w:firstRowFirstColumn="0" w:firstRowLastColumn="0" w:lastRowFirstColumn="0" w:lastRowLastColumn="0"/>
          <w:trHeight w:val="443"/>
        </w:trPr>
        <w:tc>
          <w:tcPr>
            <w:tcW w:w="5019" w:type="dxa"/>
          </w:tcPr>
          <w:p w14:paraId="1B76FE38" w14:textId="349D46A3" w:rsidR="00A07059" w:rsidRPr="00C00B0E" w:rsidRDefault="64EC1A9F" w:rsidP="0059544E">
            <w:pPr>
              <w:pStyle w:val="Tabletext"/>
            </w:pPr>
            <w:r>
              <w:lastRenderedPageBreak/>
              <w:t>To what extent do you consider the costs of the legislation proportionate to its benefits for society</w:t>
            </w:r>
            <w:r w:rsidR="00D94ED5">
              <w:t xml:space="preserve"> i.e</w:t>
            </w:r>
            <w:r w:rsidR="00360A25">
              <w:t>.</w:t>
            </w:r>
            <w:r w:rsidR="004674AF">
              <w:t>,</w:t>
            </w:r>
            <w:r w:rsidR="00D94ED5">
              <w:t xml:space="preserve"> health system</w:t>
            </w:r>
            <w:r w:rsidR="004674AF">
              <w:t xml:space="preserve"> and</w:t>
            </w:r>
            <w:r w:rsidR="00D94ED5">
              <w:t xml:space="preserve"> patients</w:t>
            </w:r>
            <w:r>
              <w:t>?</w:t>
            </w:r>
          </w:p>
        </w:tc>
        <w:tc>
          <w:tcPr>
            <w:tcW w:w="673" w:type="dxa"/>
          </w:tcPr>
          <w:p w14:paraId="3F035F3E" w14:textId="77777777" w:rsidR="00A07059" w:rsidRPr="00C00B0E" w:rsidRDefault="00A07059" w:rsidP="0059544E">
            <w:pPr>
              <w:pStyle w:val="Tabletext"/>
            </w:pPr>
          </w:p>
        </w:tc>
        <w:tc>
          <w:tcPr>
            <w:tcW w:w="674" w:type="dxa"/>
          </w:tcPr>
          <w:p w14:paraId="7F69B080" w14:textId="77777777" w:rsidR="00A07059" w:rsidRPr="00C00B0E" w:rsidRDefault="00A07059" w:rsidP="0059544E">
            <w:pPr>
              <w:pStyle w:val="Tabletext"/>
            </w:pPr>
          </w:p>
        </w:tc>
        <w:tc>
          <w:tcPr>
            <w:tcW w:w="674" w:type="dxa"/>
          </w:tcPr>
          <w:p w14:paraId="14A51CAF" w14:textId="77777777" w:rsidR="00A07059" w:rsidRPr="00C00B0E" w:rsidRDefault="00A07059" w:rsidP="0059544E">
            <w:pPr>
              <w:pStyle w:val="Tabletext"/>
            </w:pPr>
          </w:p>
        </w:tc>
        <w:tc>
          <w:tcPr>
            <w:tcW w:w="674" w:type="dxa"/>
          </w:tcPr>
          <w:p w14:paraId="1D4A148F" w14:textId="77777777" w:rsidR="00A07059" w:rsidRPr="00C00B0E" w:rsidRDefault="00A07059" w:rsidP="0059544E">
            <w:pPr>
              <w:pStyle w:val="Tabletext"/>
            </w:pPr>
          </w:p>
        </w:tc>
        <w:tc>
          <w:tcPr>
            <w:tcW w:w="674" w:type="dxa"/>
          </w:tcPr>
          <w:p w14:paraId="3E036128" w14:textId="77777777" w:rsidR="00A07059" w:rsidRPr="00C00B0E" w:rsidRDefault="00A07059" w:rsidP="0059544E">
            <w:pPr>
              <w:pStyle w:val="Tabletext"/>
            </w:pPr>
          </w:p>
        </w:tc>
        <w:tc>
          <w:tcPr>
            <w:tcW w:w="674" w:type="dxa"/>
          </w:tcPr>
          <w:p w14:paraId="22B2FFA5" w14:textId="77777777" w:rsidR="00A07059" w:rsidRPr="00C00B0E" w:rsidRDefault="00A07059" w:rsidP="0059544E">
            <w:pPr>
              <w:pStyle w:val="Tabletext"/>
            </w:pPr>
          </w:p>
        </w:tc>
      </w:tr>
      <w:tr w:rsidR="003B415F" w:rsidRPr="00C00B0E" w14:paraId="3A8CE52C" w14:textId="77777777" w:rsidTr="64EC1A9F">
        <w:trPr>
          <w:cnfStyle w:val="000000100000" w:firstRow="0" w:lastRow="0" w:firstColumn="0" w:lastColumn="0" w:oddVBand="0" w:evenVBand="0" w:oddHBand="1" w:evenHBand="0" w:firstRowFirstColumn="0" w:firstRowLastColumn="0" w:lastRowFirstColumn="0" w:lastRowLastColumn="0"/>
          <w:trHeight w:val="443"/>
        </w:trPr>
        <w:tc>
          <w:tcPr>
            <w:tcW w:w="5019" w:type="dxa"/>
          </w:tcPr>
          <w:p w14:paraId="7979E678" w14:textId="7D3CAA10" w:rsidR="003B415F" w:rsidRDefault="004674AF" w:rsidP="0059544E">
            <w:pPr>
              <w:pStyle w:val="Tabletext"/>
            </w:pPr>
            <w:r>
              <w:t>To what extent do you consider the costs of the legislation proportionate to its benefits for all stakeholders?</w:t>
            </w:r>
          </w:p>
        </w:tc>
        <w:tc>
          <w:tcPr>
            <w:tcW w:w="673" w:type="dxa"/>
          </w:tcPr>
          <w:p w14:paraId="548B7B55" w14:textId="77777777" w:rsidR="003B415F" w:rsidRPr="00C00B0E" w:rsidRDefault="003B415F" w:rsidP="0059544E">
            <w:pPr>
              <w:pStyle w:val="Tabletext"/>
            </w:pPr>
          </w:p>
        </w:tc>
        <w:tc>
          <w:tcPr>
            <w:tcW w:w="674" w:type="dxa"/>
          </w:tcPr>
          <w:p w14:paraId="060761E5" w14:textId="77777777" w:rsidR="003B415F" w:rsidRPr="00C00B0E" w:rsidRDefault="003B415F" w:rsidP="0059544E">
            <w:pPr>
              <w:pStyle w:val="Tabletext"/>
            </w:pPr>
          </w:p>
        </w:tc>
        <w:tc>
          <w:tcPr>
            <w:tcW w:w="674" w:type="dxa"/>
          </w:tcPr>
          <w:p w14:paraId="644344E3" w14:textId="77777777" w:rsidR="003B415F" w:rsidRPr="00C00B0E" w:rsidRDefault="003B415F" w:rsidP="0059544E">
            <w:pPr>
              <w:pStyle w:val="Tabletext"/>
            </w:pPr>
          </w:p>
        </w:tc>
        <w:tc>
          <w:tcPr>
            <w:tcW w:w="674" w:type="dxa"/>
          </w:tcPr>
          <w:p w14:paraId="03B6A93C" w14:textId="77777777" w:rsidR="003B415F" w:rsidRPr="00C00B0E" w:rsidRDefault="003B415F" w:rsidP="0059544E">
            <w:pPr>
              <w:pStyle w:val="Tabletext"/>
            </w:pPr>
          </w:p>
        </w:tc>
        <w:tc>
          <w:tcPr>
            <w:tcW w:w="674" w:type="dxa"/>
          </w:tcPr>
          <w:p w14:paraId="11872470" w14:textId="77777777" w:rsidR="003B415F" w:rsidRPr="00C00B0E" w:rsidRDefault="003B415F" w:rsidP="0059544E">
            <w:pPr>
              <w:pStyle w:val="Tabletext"/>
            </w:pPr>
          </w:p>
        </w:tc>
        <w:tc>
          <w:tcPr>
            <w:tcW w:w="674" w:type="dxa"/>
          </w:tcPr>
          <w:p w14:paraId="088D94AA" w14:textId="77777777" w:rsidR="003B415F" w:rsidRPr="00C00B0E" w:rsidRDefault="003B415F" w:rsidP="0059544E">
            <w:pPr>
              <w:pStyle w:val="Tabletext"/>
            </w:pPr>
          </w:p>
        </w:tc>
      </w:tr>
    </w:tbl>
    <w:p w14:paraId="3F508AAC" w14:textId="6C07D4E7" w:rsidR="005D5C21" w:rsidRDefault="005D5C21" w:rsidP="007A577B">
      <w:pPr>
        <w:pStyle w:val="Textkrper"/>
        <w:rPr>
          <w:color w:val="002060"/>
        </w:rPr>
      </w:pPr>
    </w:p>
    <w:p w14:paraId="037F9AA2" w14:textId="5E1EA2CA" w:rsidR="003A44BA" w:rsidRPr="005B6671" w:rsidRDefault="003A44BA" w:rsidP="007A577B">
      <w:pPr>
        <w:pStyle w:val="Textkrper"/>
        <w:rPr>
          <w:color w:val="000000" w:themeColor="text1"/>
        </w:rPr>
      </w:pPr>
      <w:r w:rsidRPr="005B6671">
        <w:rPr>
          <w:color w:val="000000" w:themeColor="text1"/>
        </w:rPr>
        <w:t>Please explain your response. [Open]</w:t>
      </w:r>
    </w:p>
    <w:p w14:paraId="06CF763F" w14:textId="77777777" w:rsidR="005B6671" w:rsidRDefault="005B6671" w:rsidP="005B6671">
      <w:pPr>
        <w:pStyle w:val="Listennummer"/>
        <w:numPr>
          <w:ilvl w:val="0"/>
          <w:numId w:val="0"/>
        </w:numPr>
        <w:ind w:left="340" w:hanging="340"/>
      </w:pPr>
    </w:p>
    <w:p w14:paraId="4ADDA5B0" w14:textId="162DC958" w:rsidR="007A62D9" w:rsidRPr="007A62D9" w:rsidRDefault="64EC1A9F" w:rsidP="005B6671">
      <w:pPr>
        <w:pStyle w:val="Listennummer"/>
        <w:numPr>
          <w:ilvl w:val="0"/>
          <w:numId w:val="0"/>
        </w:numPr>
        <w:ind w:left="340" w:hanging="340"/>
      </w:pPr>
      <w:r>
        <w:t>F</w:t>
      </w:r>
      <w:r w:rsidR="003A44BA">
        <w:t>1</w:t>
      </w:r>
      <w:r w:rsidR="00627794">
        <w:t>2</w:t>
      </w:r>
      <w:r w:rsidR="00FF60C8">
        <w:t>.</w:t>
      </w:r>
      <w:r>
        <w:t xml:space="preserve"> Please describe the main opportunity you see for improving the balance of overall costs and benefits (including non-monetisable aspects). </w:t>
      </w:r>
      <w:r w:rsidR="00252FC1" w:rsidRPr="00252FC1">
        <w:t xml:space="preserve">Please </w:t>
      </w:r>
      <w:r w:rsidR="001D2EB4">
        <w:t xml:space="preserve">be specific and </w:t>
      </w:r>
      <w:r w:rsidR="00252FC1" w:rsidRPr="00252FC1">
        <w:t xml:space="preserve">provide </w:t>
      </w:r>
      <w:r w:rsidR="001D2EB4">
        <w:t>any</w:t>
      </w:r>
      <w:r w:rsidR="00252FC1" w:rsidRPr="00252FC1">
        <w:t xml:space="preserve"> evidence</w:t>
      </w:r>
      <w:r w:rsidR="003F7BF4">
        <w:t xml:space="preserve"> </w:t>
      </w:r>
      <w:r w:rsidR="00002140">
        <w:t xml:space="preserve">you </w:t>
      </w:r>
      <w:r w:rsidR="0042459B">
        <w:t>can</w:t>
      </w:r>
      <w:r w:rsidR="00002140">
        <w:t xml:space="preserve"> </w:t>
      </w:r>
      <w:r w:rsidR="00252FC1" w:rsidRPr="00252FC1">
        <w:t>to support your answer</w:t>
      </w:r>
      <w:r w:rsidR="0042459B">
        <w:t xml:space="preserve"> (including weblinks if necessary)</w:t>
      </w:r>
      <w:r w:rsidR="00252FC1" w:rsidRPr="00252FC1">
        <w:t xml:space="preserve">. </w:t>
      </w:r>
      <w:r>
        <w:t>[Open]</w:t>
      </w:r>
    </w:p>
    <w:p w14:paraId="604C1A6A" w14:textId="434400C5" w:rsidR="007A577B" w:rsidRDefault="007A577B" w:rsidP="00072280">
      <w:pPr>
        <w:pStyle w:val="Bullet1"/>
        <w:numPr>
          <w:ilvl w:val="0"/>
          <w:numId w:val="0"/>
        </w:numPr>
      </w:pPr>
    </w:p>
    <w:p w14:paraId="4299E82B" w14:textId="0EFC39CB" w:rsidR="0059621E" w:rsidRDefault="0059621E">
      <w:pPr>
        <w:rPr>
          <w:sz w:val="20"/>
          <w:szCs w:val="20"/>
        </w:rPr>
      </w:pPr>
      <w:r>
        <w:br w:type="page"/>
      </w:r>
    </w:p>
    <w:p w14:paraId="3BD72262" w14:textId="64CEF1C9" w:rsidR="00FA775D" w:rsidRDefault="00F0074B" w:rsidP="005B6671">
      <w:pPr>
        <w:pStyle w:val="berschrift2"/>
        <w:numPr>
          <w:ilvl w:val="0"/>
          <w:numId w:val="0"/>
        </w:numPr>
      </w:pPr>
      <w:r w:rsidRPr="000E7832">
        <w:lastRenderedPageBreak/>
        <w:t xml:space="preserve">Future policy </w:t>
      </w:r>
      <w:r w:rsidR="00FB1DC7" w:rsidRPr="000E7832">
        <w:t>measures</w:t>
      </w:r>
      <w:r w:rsidRPr="000E7832">
        <w:t>:</w:t>
      </w:r>
      <w:r>
        <w:t xml:space="preserve"> </w:t>
      </w:r>
      <w:r w:rsidR="009C2D5D">
        <w:t>I</w:t>
      </w:r>
      <w:r w:rsidR="00BB31B5" w:rsidRPr="00BB31B5">
        <w:t xml:space="preserve">ncentives to support innovation for unmet </w:t>
      </w:r>
      <w:r w:rsidR="001C3692">
        <w:t xml:space="preserve">medical </w:t>
      </w:r>
      <w:r w:rsidR="00BB31B5" w:rsidRPr="00BB31B5">
        <w:t>needs</w:t>
      </w:r>
    </w:p>
    <w:p w14:paraId="40E10B22" w14:textId="04515B58" w:rsidR="009B5887" w:rsidRDefault="009B5887" w:rsidP="009B5887">
      <w:pPr>
        <w:pStyle w:val="Textkrper"/>
      </w:pPr>
      <w:r>
        <w:t xml:space="preserve">The following sections explore concepts that will underpin the future revision of the general pharmaceutical legislation in response to the new Pharmaceutical Strategy for Europe. </w:t>
      </w:r>
      <w:r w:rsidR="00EA6499">
        <w:t>The first set of questions explore</w:t>
      </w:r>
      <w:r w:rsidR="006701A8">
        <w:t>s</w:t>
      </w:r>
      <w:r w:rsidR="00EA6499">
        <w:t xml:space="preserve"> </w:t>
      </w:r>
      <w:r w:rsidR="00454392">
        <w:t xml:space="preserve">measures </w:t>
      </w:r>
      <w:r w:rsidR="00BA44CA">
        <w:t xml:space="preserve">for medicines in areas of unmet medical needs </w:t>
      </w:r>
      <w:r w:rsidR="00454392">
        <w:t xml:space="preserve">to </w:t>
      </w:r>
      <w:r w:rsidR="00BA44CA">
        <w:t>foster</w:t>
      </w:r>
      <w:r w:rsidR="00454392">
        <w:t xml:space="preserve"> </w:t>
      </w:r>
      <w:r w:rsidR="00BA44CA">
        <w:t xml:space="preserve">their </w:t>
      </w:r>
      <w:r w:rsidR="00387387">
        <w:t>innovation</w:t>
      </w:r>
      <w:r w:rsidR="00912C62">
        <w:t xml:space="preserve">, facilitate </w:t>
      </w:r>
      <w:r w:rsidR="00BA44CA">
        <w:t xml:space="preserve">their </w:t>
      </w:r>
      <w:r w:rsidR="00912C62">
        <w:t>approval</w:t>
      </w:r>
      <w:r w:rsidR="0034099B">
        <w:t>, availability and access</w:t>
      </w:r>
      <w:r w:rsidR="00BA44CA">
        <w:t xml:space="preserve"> to them</w:t>
      </w:r>
      <w:r w:rsidR="00A859F3">
        <w:t xml:space="preserve">. </w:t>
      </w:r>
    </w:p>
    <w:p w14:paraId="55C88E46" w14:textId="6311CF06" w:rsidR="00FD4EDF" w:rsidRDefault="00FD4EDF" w:rsidP="004C5D69">
      <w:pPr>
        <w:pStyle w:val="Textkrper"/>
      </w:pPr>
    </w:p>
    <w:p w14:paraId="0FDC9DE5" w14:textId="0284F7B0" w:rsidR="004D6DC1" w:rsidRPr="00A64203" w:rsidRDefault="64EC1A9F" w:rsidP="005B6671">
      <w:pPr>
        <w:pStyle w:val="Listennummer"/>
        <w:numPr>
          <w:ilvl w:val="0"/>
          <w:numId w:val="0"/>
        </w:numPr>
      </w:pPr>
      <w:r w:rsidRPr="00FD3277">
        <w:t xml:space="preserve">G1. </w:t>
      </w:r>
      <w:r w:rsidR="0093238F" w:rsidRPr="00FD3277">
        <w:t xml:space="preserve">Please </w:t>
      </w:r>
      <w:r w:rsidR="00AB1DF9" w:rsidRPr="00FD3277">
        <w:t xml:space="preserve">rate </w:t>
      </w:r>
      <w:r w:rsidR="00934505" w:rsidRPr="00FD3277">
        <w:t>the expected impact of</w:t>
      </w:r>
      <w:r w:rsidR="00AB1DF9" w:rsidRPr="00FD3277">
        <w:t xml:space="preserve"> </w:t>
      </w:r>
      <w:r w:rsidR="0093238F" w:rsidRPr="00FD3277">
        <w:t xml:space="preserve">each </w:t>
      </w:r>
      <w:r w:rsidR="00A64203" w:rsidRPr="00FD3277">
        <w:t>of the following policy measures</w:t>
      </w:r>
      <w:r w:rsidR="0093238F" w:rsidRPr="00FD3277">
        <w:t xml:space="preserve"> </w:t>
      </w:r>
      <w:r w:rsidR="0093238F" w:rsidRPr="00FD3277">
        <w:rPr>
          <w:b/>
        </w:rPr>
        <w:t xml:space="preserve">on </w:t>
      </w:r>
      <w:r w:rsidR="00F95899" w:rsidRPr="00FD3277">
        <w:rPr>
          <w:b/>
        </w:rPr>
        <w:t>supporting innovation</w:t>
      </w:r>
      <w:r w:rsidR="001A3DFF" w:rsidRPr="00FD3277">
        <w:t xml:space="preserve"> in particular</w:t>
      </w:r>
      <w:r w:rsidR="00F95899" w:rsidRPr="00FD3277">
        <w:t xml:space="preserve"> to address unmet </w:t>
      </w:r>
      <w:r w:rsidR="00F97CA7" w:rsidRPr="00FD3277">
        <w:t xml:space="preserve">medical </w:t>
      </w:r>
      <w:r w:rsidR="00F95899" w:rsidRPr="00FD3277">
        <w:t>needs</w:t>
      </w:r>
      <w:r w:rsidR="009D67C1" w:rsidRPr="00FD3277">
        <w:t>, UMN</w:t>
      </w:r>
      <w:r w:rsidR="0093238F" w:rsidRPr="00FD3277">
        <w:t xml:space="preserve">. Where you have no relevant knowledge, please </w:t>
      </w:r>
      <w:r w:rsidR="002C6FAF" w:rsidRPr="00FD3277">
        <w:t>choose</w:t>
      </w:r>
      <w:r w:rsidR="0093238F" w:rsidRPr="00FD3277">
        <w:t xml:space="preserve"> ‘don’t know’</w:t>
      </w:r>
      <w:r w:rsidR="00F158B0">
        <w:t>.</w:t>
      </w:r>
    </w:p>
    <w:p w14:paraId="57BBD6E6" w14:textId="2EA49216" w:rsidR="004D6DC1" w:rsidRDefault="004D6DC1" w:rsidP="005B6671">
      <w:pPr>
        <w:pStyle w:val="Listennummer"/>
        <w:numPr>
          <w:ilvl w:val="0"/>
          <w:numId w:val="0"/>
        </w:numPr>
        <w:ind w:left="340"/>
        <w:rPr>
          <w:szCs w:val="16"/>
        </w:rPr>
      </w:pPr>
    </w:p>
    <w:tbl>
      <w:tblPr>
        <w:tblStyle w:val="TechnopolisTable"/>
        <w:tblW w:w="0" w:type="auto"/>
        <w:tblLayout w:type="fixed"/>
        <w:tblLook w:val="04A0" w:firstRow="1" w:lastRow="0" w:firstColumn="1" w:lastColumn="0" w:noHBand="0" w:noVBand="1"/>
      </w:tblPr>
      <w:tblGrid>
        <w:gridCol w:w="5238"/>
        <w:gridCol w:w="711"/>
        <w:gridCol w:w="567"/>
        <w:gridCol w:w="567"/>
        <w:gridCol w:w="709"/>
        <w:gridCol w:w="690"/>
        <w:gridCol w:w="488"/>
        <w:gridCol w:w="101"/>
      </w:tblGrid>
      <w:tr w:rsidR="004D6DC1" w:rsidRPr="00C00B0E" w14:paraId="0B368B3C" w14:textId="77777777" w:rsidTr="00CD01D0">
        <w:trPr>
          <w:cnfStyle w:val="100000000000" w:firstRow="1" w:lastRow="0" w:firstColumn="0" w:lastColumn="0" w:oddVBand="0" w:evenVBand="0" w:oddHBand="0" w:evenHBand="0" w:firstRowFirstColumn="0" w:firstRowLastColumn="0" w:lastRowFirstColumn="0" w:lastRowLastColumn="0"/>
          <w:cantSplit/>
          <w:trHeight w:val="910"/>
        </w:trPr>
        <w:tc>
          <w:tcPr>
            <w:tcW w:w="5238" w:type="dxa"/>
          </w:tcPr>
          <w:p w14:paraId="4D2EB725" w14:textId="77777777" w:rsidR="004D6DC1" w:rsidRPr="00C00B0E" w:rsidRDefault="004D6DC1" w:rsidP="0059544E">
            <w:pPr>
              <w:pStyle w:val="Tabletext"/>
            </w:pPr>
          </w:p>
        </w:tc>
        <w:tc>
          <w:tcPr>
            <w:tcW w:w="711" w:type="dxa"/>
            <w:textDirection w:val="btLr"/>
          </w:tcPr>
          <w:p w14:paraId="1434EDC5" w14:textId="421EBFE1" w:rsidR="004D6DC1" w:rsidRPr="00C00B0E" w:rsidRDefault="002E28A8" w:rsidP="0059544E">
            <w:pPr>
              <w:pStyle w:val="Tabletext"/>
            </w:pPr>
            <w:r>
              <w:t xml:space="preserve"> Strong</w:t>
            </w:r>
            <w:r w:rsidR="003747ED">
              <w:t>ly positive</w:t>
            </w:r>
            <w:r w:rsidR="00D422E6">
              <w:t xml:space="preserve"> impact</w:t>
            </w:r>
          </w:p>
        </w:tc>
        <w:tc>
          <w:tcPr>
            <w:tcW w:w="567" w:type="dxa"/>
            <w:textDirection w:val="btLr"/>
          </w:tcPr>
          <w:p w14:paraId="4D92648D" w14:textId="0022B852" w:rsidR="004D6DC1" w:rsidRPr="00C00B0E" w:rsidRDefault="00D34029" w:rsidP="0059544E">
            <w:pPr>
              <w:pStyle w:val="Tabletext"/>
            </w:pPr>
            <w:r>
              <w:t>Positive impact</w:t>
            </w:r>
          </w:p>
        </w:tc>
        <w:tc>
          <w:tcPr>
            <w:tcW w:w="567" w:type="dxa"/>
            <w:tcMar>
              <w:top w:w="0" w:type="dxa"/>
              <w:left w:w="0" w:type="dxa"/>
            </w:tcMar>
            <w:textDirection w:val="btLr"/>
          </w:tcPr>
          <w:p w14:paraId="042841BA" w14:textId="00886DED" w:rsidR="004D6DC1" w:rsidRPr="00C00B0E" w:rsidRDefault="00D34029" w:rsidP="00F604C4">
            <w:pPr>
              <w:pStyle w:val="Tabletext"/>
            </w:pPr>
            <w:r>
              <w:t>Little or no impact</w:t>
            </w:r>
          </w:p>
        </w:tc>
        <w:tc>
          <w:tcPr>
            <w:tcW w:w="709" w:type="dxa"/>
            <w:textDirection w:val="btLr"/>
          </w:tcPr>
          <w:p w14:paraId="176E4182" w14:textId="1CBA6E4F" w:rsidR="004D6DC1" w:rsidRPr="00C00B0E" w:rsidRDefault="00D34029" w:rsidP="0059544E">
            <w:pPr>
              <w:pStyle w:val="Tabletext"/>
            </w:pPr>
            <w:r>
              <w:t>Negative impact</w:t>
            </w:r>
          </w:p>
        </w:tc>
        <w:tc>
          <w:tcPr>
            <w:tcW w:w="690" w:type="dxa"/>
            <w:textDirection w:val="btLr"/>
          </w:tcPr>
          <w:p w14:paraId="7BD3CFE5" w14:textId="5B5C3C97" w:rsidR="004D6DC1" w:rsidRPr="00B80B8E" w:rsidRDefault="00D34029" w:rsidP="0059544E">
            <w:pPr>
              <w:pStyle w:val="Tabletext"/>
              <w:rPr>
                <w:szCs w:val="16"/>
              </w:rPr>
            </w:pPr>
            <w:r>
              <w:t>Strongly negative impact</w:t>
            </w:r>
          </w:p>
        </w:tc>
        <w:tc>
          <w:tcPr>
            <w:tcW w:w="488" w:type="dxa"/>
            <w:gridSpan w:val="2"/>
            <w:textDirection w:val="btLr"/>
          </w:tcPr>
          <w:p w14:paraId="07DB82D3" w14:textId="40861854" w:rsidR="004D6DC1" w:rsidRPr="00C00B0E" w:rsidRDefault="00FF4E0A" w:rsidP="0059544E">
            <w:pPr>
              <w:pStyle w:val="Tabletext"/>
            </w:pPr>
            <w:r>
              <w:t>Don’t know</w:t>
            </w:r>
          </w:p>
        </w:tc>
      </w:tr>
      <w:tr w:rsidR="004D6DC1" w:rsidRPr="00C00B0E" w14:paraId="53D1C329" w14:textId="77777777" w:rsidTr="00CD01D0">
        <w:trPr>
          <w:gridAfter w:val="1"/>
          <w:cnfStyle w:val="000000100000" w:firstRow="0" w:lastRow="0" w:firstColumn="0" w:lastColumn="0" w:oddVBand="0" w:evenVBand="0" w:oddHBand="1" w:evenHBand="0" w:firstRowFirstColumn="0" w:firstRowLastColumn="0" w:lastRowFirstColumn="0" w:lastRowLastColumn="0"/>
          <w:wAfter w:w="101" w:type="dxa"/>
          <w:trHeight w:val="443"/>
        </w:trPr>
        <w:tc>
          <w:tcPr>
            <w:tcW w:w="5238" w:type="dxa"/>
          </w:tcPr>
          <w:p w14:paraId="6F6EF918" w14:textId="7DF69FA7" w:rsidR="004D6DC1" w:rsidRPr="009D68B3" w:rsidRDefault="00AE484D" w:rsidP="004C3E0D">
            <w:pPr>
              <w:pStyle w:val="Tabletext"/>
              <w:tabs>
                <w:tab w:val="left" w:pos="3446"/>
              </w:tabs>
              <w:rPr>
                <w:rFonts w:asciiTheme="minorHAnsi" w:hAnsiTheme="minorHAnsi"/>
              </w:rPr>
            </w:pPr>
            <w:r>
              <w:rPr>
                <w:rFonts w:asciiTheme="minorHAnsi" w:hAnsiTheme="minorHAnsi"/>
                <w:u w:val="single"/>
              </w:rPr>
              <w:t>R</w:t>
            </w:r>
            <w:r w:rsidR="004C3E0D" w:rsidRPr="009D68B3">
              <w:rPr>
                <w:rFonts w:asciiTheme="minorHAnsi" w:hAnsiTheme="minorHAnsi"/>
                <w:u w:val="single"/>
              </w:rPr>
              <w:t>eduction</w:t>
            </w:r>
            <w:r w:rsidR="004C3E0D" w:rsidRPr="009D68B3">
              <w:rPr>
                <w:rFonts w:asciiTheme="minorHAnsi" w:hAnsiTheme="minorHAnsi"/>
              </w:rPr>
              <w:t xml:space="preserve"> in the period of regulatory protection for any new medicinal products that </w:t>
            </w:r>
            <w:r w:rsidR="004C3E0D" w:rsidRPr="009D68B3">
              <w:rPr>
                <w:rFonts w:asciiTheme="minorHAnsi" w:hAnsiTheme="minorHAnsi"/>
                <w:b/>
                <w:bCs/>
              </w:rPr>
              <w:t xml:space="preserve">do not address a </w:t>
            </w:r>
            <w:r w:rsidR="004C3E0D" w:rsidRPr="009D68B3">
              <w:rPr>
                <w:rFonts w:asciiTheme="minorHAnsi" w:hAnsiTheme="minorHAnsi"/>
              </w:rPr>
              <w:t>UMN</w:t>
            </w:r>
          </w:p>
        </w:tc>
        <w:tc>
          <w:tcPr>
            <w:tcW w:w="711" w:type="dxa"/>
          </w:tcPr>
          <w:p w14:paraId="0F56FDD1" w14:textId="77777777" w:rsidR="004D6DC1" w:rsidRPr="00C00B0E" w:rsidRDefault="004D6DC1" w:rsidP="0059544E">
            <w:pPr>
              <w:pStyle w:val="Tabletext"/>
            </w:pPr>
          </w:p>
        </w:tc>
        <w:tc>
          <w:tcPr>
            <w:tcW w:w="567" w:type="dxa"/>
          </w:tcPr>
          <w:p w14:paraId="1753E437" w14:textId="77777777" w:rsidR="004D6DC1" w:rsidRPr="00C00B0E" w:rsidRDefault="004D6DC1" w:rsidP="0059544E">
            <w:pPr>
              <w:pStyle w:val="Tabletext"/>
            </w:pPr>
          </w:p>
        </w:tc>
        <w:tc>
          <w:tcPr>
            <w:tcW w:w="567" w:type="dxa"/>
          </w:tcPr>
          <w:p w14:paraId="0866C8AF" w14:textId="77777777" w:rsidR="004D6DC1" w:rsidRPr="00C00B0E" w:rsidRDefault="004D6DC1" w:rsidP="0059544E">
            <w:pPr>
              <w:pStyle w:val="Tabletext"/>
            </w:pPr>
          </w:p>
        </w:tc>
        <w:tc>
          <w:tcPr>
            <w:tcW w:w="709" w:type="dxa"/>
          </w:tcPr>
          <w:p w14:paraId="6A2D859D" w14:textId="77777777" w:rsidR="004D6DC1" w:rsidRPr="00C00B0E" w:rsidRDefault="004D6DC1" w:rsidP="0059544E">
            <w:pPr>
              <w:pStyle w:val="Tabletext"/>
            </w:pPr>
          </w:p>
        </w:tc>
        <w:tc>
          <w:tcPr>
            <w:tcW w:w="690" w:type="dxa"/>
          </w:tcPr>
          <w:p w14:paraId="6F6BC008" w14:textId="77777777" w:rsidR="004D6DC1" w:rsidRPr="00C00B0E" w:rsidRDefault="004D6DC1" w:rsidP="0059544E">
            <w:pPr>
              <w:pStyle w:val="Tabletext"/>
            </w:pPr>
          </w:p>
        </w:tc>
        <w:tc>
          <w:tcPr>
            <w:tcW w:w="488" w:type="dxa"/>
          </w:tcPr>
          <w:p w14:paraId="13B2F79B" w14:textId="77777777" w:rsidR="004D6DC1" w:rsidRPr="00C00B0E" w:rsidRDefault="004D6DC1" w:rsidP="0059544E">
            <w:pPr>
              <w:pStyle w:val="Tabletext"/>
            </w:pPr>
          </w:p>
        </w:tc>
      </w:tr>
      <w:tr w:rsidR="006863AE" w:rsidRPr="00C00B0E" w14:paraId="0D166868" w14:textId="77777777" w:rsidTr="00CD01D0">
        <w:trPr>
          <w:gridAfter w:val="1"/>
          <w:cnfStyle w:val="000000010000" w:firstRow="0" w:lastRow="0" w:firstColumn="0" w:lastColumn="0" w:oddVBand="0" w:evenVBand="0" w:oddHBand="0" w:evenHBand="1" w:firstRowFirstColumn="0" w:firstRowLastColumn="0" w:lastRowFirstColumn="0" w:lastRowLastColumn="0"/>
          <w:wAfter w:w="101" w:type="dxa"/>
          <w:trHeight w:val="443"/>
        </w:trPr>
        <w:tc>
          <w:tcPr>
            <w:tcW w:w="5238" w:type="dxa"/>
          </w:tcPr>
          <w:p w14:paraId="46C15EBA" w14:textId="162B8800" w:rsidR="006863AE" w:rsidRPr="009D68B3" w:rsidRDefault="000526E8" w:rsidP="006863AE">
            <w:pPr>
              <w:pStyle w:val="Tabletext"/>
              <w:rPr>
                <w:rFonts w:asciiTheme="minorHAnsi" w:hAnsiTheme="minorHAnsi"/>
                <w:szCs w:val="16"/>
              </w:rPr>
            </w:pPr>
            <w:r w:rsidRPr="00C071AB">
              <w:rPr>
                <w:rFonts w:asciiTheme="minorHAnsi" w:hAnsiTheme="minorHAnsi"/>
                <w:u w:val="single"/>
              </w:rPr>
              <w:t>A</w:t>
            </w:r>
            <w:r w:rsidR="006863AE" w:rsidRPr="00C071AB">
              <w:rPr>
                <w:rFonts w:asciiTheme="minorHAnsi" w:hAnsiTheme="minorHAnsi"/>
                <w:u w:val="single"/>
              </w:rPr>
              <w:t>dditional</w:t>
            </w:r>
            <w:r w:rsidR="006863AE" w:rsidRPr="009D68B3">
              <w:rPr>
                <w:rFonts w:asciiTheme="minorHAnsi" w:hAnsiTheme="minorHAnsi"/>
              </w:rPr>
              <w:t xml:space="preserve"> period of regulatory protection for </w:t>
            </w:r>
            <w:r w:rsidR="006863AE" w:rsidRPr="009D68B3">
              <w:rPr>
                <w:rFonts w:asciiTheme="minorHAnsi" w:hAnsiTheme="minorHAnsi"/>
                <w:b/>
                <w:bCs/>
              </w:rPr>
              <w:t>new medicinal products</w:t>
            </w:r>
            <w:r w:rsidR="006863AE" w:rsidRPr="009D68B3">
              <w:rPr>
                <w:rFonts w:asciiTheme="minorHAnsi" w:hAnsiTheme="minorHAnsi"/>
              </w:rPr>
              <w:t xml:space="preserve"> </w:t>
            </w:r>
            <w:r w:rsidR="006863AE" w:rsidRPr="009D68B3">
              <w:rPr>
                <w:rFonts w:asciiTheme="minorHAnsi" w:hAnsiTheme="minorHAnsi"/>
                <w:b/>
                <w:bCs/>
              </w:rPr>
              <w:t>that address an agreed UMN</w:t>
            </w:r>
            <w:r w:rsidR="001D7DB2">
              <w:rPr>
                <w:rFonts w:asciiTheme="minorHAnsi" w:hAnsiTheme="minorHAnsi"/>
                <w:b/>
                <w:bCs/>
              </w:rPr>
              <w:t xml:space="preserve"> </w:t>
            </w:r>
          </w:p>
        </w:tc>
        <w:tc>
          <w:tcPr>
            <w:tcW w:w="711" w:type="dxa"/>
          </w:tcPr>
          <w:p w14:paraId="035BD705" w14:textId="77777777" w:rsidR="006863AE" w:rsidRPr="00C00B0E" w:rsidRDefault="006863AE" w:rsidP="006863AE">
            <w:pPr>
              <w:pStyle w:val="Tabletext"/>
            </w:pPr>
          </w:p>
        </w:tc>
        <w:tc>
          <w:tcPr>
            <w:tcW w:w="567" w:type="dxa"/>
          </w:tcPr>
          <w:p w14:paraId="75549F4C" w14:textId="77777777" w:rsidR="006863AE" w:rsidRPr="00C00B0E" w:rsidRDefault="006863AE" w:rsidP="006863AE">
            <w:pPr>
              <w:pStyle w:val="Tabletext"/>
            </w:pPr>
          </w:p>
        </w:tc>
        <w:tc>
          <w:tcPr>
            <w:tcW w:w="567" w:type="dxa"/>
          </w:tcPr>
          <w:p w14:paraId="4A702790" w14:textId="77777777" w:rsidR="006863AE" w:rsidRPr="00C00B0E" w:rsidRDefault="006863AE" w:rsidP="006863AE">
            <w:pPr>
              <w:pStyle w:val="Tabletext"/>
            </w:pPr>
          </w:p>
        </w:tc>
        <w:tc>
          <w:tcPr>
            <w:tcW w:w="709" w:type="dxa"/>
          </w:tcPr>
          <w:p w14:paraId="4BAA8A04" w14:textId="77777777" w:rsidR="006863AE" w:rsidRPr="00C00B0E" w:rsidRDefault="006863AE" w:rsidP="006863AE">
            <w:pPr>
              <w:pStyle w:val="Tabletext"/>
            </w:pPr>
          </w:p>
        </w:tc>
        <w:tc>
          <w:tcPr>
            <w:tcW w:w="690" w:type="dxa"/>
          </w:tcPr>
          <w:p w14:paraId="687D98F6" w14:textId="77777777" w:rsidR="006863AE" w:rsidRPr="00C00B0E" w:rsidRDefault="006863AE" w:rsidP="006863AE">
            <w:pPr>
              <w:pStyle w:val="Tabletext"/>
            </w:pPr>
          </w:p>
        </w:tc>
        <w:tc>
          <w:tcPr>
            <w:tcW w:w="488" w:type="dxa"/>
          </w:tcPr>
          <w:p w14:paraId="35620995" w14:textId="77777777" w:rsidR="006863AE" w:rsidRPr="00C00B0E" w:rsidRDefault="006863AE" w:rsidP="006863AE">
            <w:pPr>
              <w:pStyle w:val="Tabletext"/>
            </w:pPr>
          </w:p>
        </w:tc>
      </w:tr>
      <w:tr w:rsidR="006863AE" w:rsidRPr="00C00B0E" w14:paraId="01EFF5E4" w14:textId="77777777" w:rsidTr="00CD01D0">
        <w:trPr>
          <w:gridAfter w:val="1"/>
          <w:cnfStyle w:val="000000100000" w:firstRow="0" w:lastRow="0" w:firstColumn="0" w:lastColumn="0" w:oddVBand="0" w:evenVBand="0" w:oddHBand="1" w:evenHBand="0" w:firstRowFirstColumn="0" w:firstRowLastColumn="0" w:lastRowFirstColumn="0" w:lastRowLastColumn="0"/>
          <w:wAfter w:w="101" w:type="dxa"/>
          <w:trHeight w:val="443"/>
        </w:trPr>
        <w:tc>
          <w:tcPr>
            <w:tcW w:w="5238" w:type="dxa"/>
          </w:tcPr>
          <w:p w14:paraId="5FDB0A21" w14:textId="2857538D" w:rsidR="006863AE" w:rsidRPr="009D68B3" w:rsidRDefault="009E0A26" w:rsidP="006863AE">
            <w:pPr>
              <w:pStyle w:val="Tabletext"/>
              <w:rPr>
                <w:rFonts w:asciiTheme="minorHAnsi" w:hAnsiTheme="minorHAnsi"/>
              </w:rPr>
            </w:pPr>
            <w:r w:rsidRPr="009415D7">
              <w:rPr>
                <w:rFonts w:asciiTheme="minorHAnsi" w:hAnsiTheme="minorHAnsi"/>
                <w:u w:val="single"/>
              </w:rPr>
              <w:t>A further period</w:t>
            </w:r>
            <w:r w:rsidRPr="009D68B3">
              <w:rPr>
                <w:rFonts w:asciiTheme="minorHAnsi" w:hAnsiTheme="minorHAnsi"/>
              </w:rPr>
              <w:t xml:space="preserve"> of regulatory protection for new medicinal products that address an agreed UMN </w:t>
            </w:r>
            <w:r w:rsidR="008317A0" w:rsidRPr="00EE26D6">
              <w:rPr>
                <w:rFonts w:asciiTheme="minorHAnsi" w:hAnsiTheme="minorHAnsi"/>
                <w:u w:val="single"/>
              </w:rPr>
              <w:t>and</w:t>
            </w:r>
            <w:r w:rsidR="008317A0" w:rsidRPr="009D68B3">
              <w:rPr>
                <w:rFonts w:asciiTheme="minorHAnsi" w:hAnsiTheme="minorHAnsi"/>
              </w:rPr>
              <w:t xml:space="preserve"> </w:t>
            </w:r>
            <w:r w:rsidRPr="009D68B3">
              <w:rPr>
                <w:rFonts w:asciiTheme="minorHAnsi" w:hAnsiTheme="minorHAnsi"/>
              </w:rPr>
              <w:t xml:space="preserve">where the data package includes </w:t>
            </w:r>
            <w:r w:rsidR="00046829" w:rsidRPr="00D75878">
              <w:rPr>
                <w:rFonts w:asciiTheme="minorHAnsi" w:hAnsiTheme="minorHAnsi"/>
                <w:b/>
                <w:bCs/>
              </w:rPr>
              <w:t xml:space="preserve">evidence from </w:t>
            </w:r>
            <w:r w:rsidRPr="00D75878">
              <w:rPr>
                <w:rFonts w:asciiTheme="minorHAnsi" w:hAnsiTheme="minorHAnsi"/>
                <w:b/>
                <w:bCs/>
              </w:rPr>
              <w:t>a comparative</w:t>
            </w:r>
            <w:r w:rsidRPr="009D68B3">
              <w:rPr>
                <w:rFonts w:asciiTheme="minorHAnsi" w:hAnsiTheme="minorHAnsi"/>
                <w:b/>
                <w:bCs/>
              </w:rPr>
              <w:t xml:space="preserve"> trial</w:t>
            </w:r>
            <w:r w:rsidR="00C02C91">
              <w:rPr>
                <w:rFonts w:asciiTheme="minorHAnsi" w:hAnsiTheme="minorHAnsi"/>
                <w:b/>
                <w:bCs/>
              </w:rPr>
              <w:t xml:space="preserve"> </w:t>
            </w:r>
            <w:r w:rsidR="00AE10F4">
              <w:rPr>
                <w:rFonts w:asciiTheme="minorHAnsi" w:hAnsiTheme="minorHAnsi"/>
              </w:rPr>
              <w:t>to</w:t>
            </w:r>
            <w:r w:rsidR="00C02C91" w:rsidRPr="0052687C">
              <w:rPr>
                <w:rFonts w:asciiTheme="minorHAnsi" w:hAnsiTheme="minorHAnsi"/>
              </w:rPr>
              <w:t xml:space="preserve"> </w:t>
            </w:r>
            <w:r w:rsidR="0052687C" w:rsidRPr="0052687C">
              <w:rPr>
                <w:rFonts w:asciiTheme="minorHAnsi" w:hAnsiTheme="minorHAnsi"/>
              </w:rPr>
              <w:t xml:space="preserve">help decision </w:t>
            </w:r>
            <w:r w:rsidR="009415D7">
              <w:rPr>
                <w:rFonts w:asciiTheme="minorHAnsi" w:hAnsiTheme="minorHAnsi"/>
              </w:rPr>
              <w:t xml:space="preserve">makers </w:t>
            </w:r>
            <w:r w:rsidR="0052687C" w:rsidRPr="0052687C">
              <w:rPr>
                <w:rFonts w:asciiTheme="minorHAnsi" w:hAnsiTheme="minorHAnsi"/>
              </w:rPr>
              <w:t>along the value chain</w:t>
            </w:r>
            <w:r w:rsidR="00627D7A">
              <w:rPr>
                <w:rFonts w:asciiTheme="minorHAnsi" w:hAnsiTheme="minorHAnsi"/>
              </w:rPr>
              <w:t xml:space="preserve"> (i.e. medicines regulators, </w:t>
            </w:r>
            <w:r w:rsidR="00DD6C3A">
              <w:rPr>
                <w:rFonts w:asciiTheme="minorHAnsi" w:hAnsiTheme="minorHAnsi"/>
              </w:rPr>
              <w:t>HTA bodies and pricing and reimbursement</w:t>
            </w:r>
            <w:r w:rsidR="0040300E">
              <w:rPr>
                <w:rFonts w:asciiTheme="minorHAnsi" w:hAnsiTheme="minorHAnsi"/>
              </w:rPr>
              <w:t xml:space="preserve"> authorities)</w:t>
            </w:r>
          </w:p>
        </w:tc>
        <w:tc>
          <w:tcPr>
            <w:tcW w:w="711" w:type="dxa"/>
          </w:tcPr>
          <w:p w14:paraId="71208F64" w14:textId="77777777" w:rsidR="006863AE" w:rsidRPr="00C00B0E" w:rsidRDefault="006863AE" w:rsidP="006863AE">
            <w:pPr>
              <w:pStyle w:val="Tabletext"/>
            </w:pPr>
          </w:p>
        </w:tc>
        <w:tc>
          <w:tcPr>
            <w:tcW w:w="567" w:type="dxa"/>
          </w:tcPr>
          <w:p w14:paraId="0929F5C1" w14:textId="77777777" w:rsidR="006863AE" w:rsidRPr="00C00B0E" w:rsidRDefault="006863AE" w:rsidP="006863AE">
            <w:pPr>
              <w:pStyle w:val="Tabletext"/>
            </w:pPr>
          </w:p>
        </w:tc>
        <w:tc>
          <w:tcPr>
            <w:tcW w:w="567" w:type="dxa"/>
          </w:tcPr>
          <w:p w14:paraId="29C59B7F" w14:textId="77777777" w:rsidR="006863AE" w:rsidRPr="00C00B0E" w:rsidRDefault="006863AE" w:rsidP="006863AE">
            <w:pPr>
              <w:pStyle w:val="Tabletext"/>
            </w:pPr>
          </w:p>
        </w:tc>
        <w:tc>
          <w:tcPr>
            <w:tcW w:w="709" w:type="dxa"/>
          </w:tcPr>
          <w:p w14:paraId="1CEB1B53" w14:textId="77777777" w:rsidR="006863AE" w:rsidRPr="00C00B0E" w:rsidRDefault="006863AE" w:rsidP="006863AE">
            <w:pPr>
              <w:pStyle w:val="Tabletext"/>
            </w:pPr>
          </w:p>
        </w:tc>
        <w:tc>
          <w:tcPr>
            <w:tcW w:w="690" w:type="dxa"/>
          </w:tcPr>
          <w:p w14:paraId="0283FDDF" w14:textId="77777777" w:rsidR="006863AE" w:rsidRPr="00C00B0E" w:rsidRDefault="006863AE" w:rsidP="006863AE">
            <w:pPr>
              <w:pStyle w:val="Tabletext"/>
            </w:pPr>
          </w:p>
        </w:tc>
        <w:tc>
          <w:tcPr>
            <w:tcW w:w="488" w:type="dxa"/>
          </w:tcPr>
          <w:p w14:paraId="1CAF08C4" w14:textId="77777777" w:rsidR="006863AE" w:rsidRPr="00C00B0E" w:rsidRDefault="006863AE" w:rsidP="006863AE">
            <w:pPr>
              <w:pStyle w:val="Tabletext"/>
            </w:pPr>
          </w:p>
        </w:tc>
      </w:tr>
      <w:tr w:rsidR="006863AE" w:rsidRPr="00C00B0E" w14:paraId="40B3C066" w14:textId="77777777" w:rsidTr="00CD01D0">
        <w:trPr>
          <w:gridAfter w:val="1"/>
          <w:cnfStyle w:val="000000010000" w:firstRow="0" w:lastRow="0" w:firstColumn="0" w:lastColumn="0" w:oddVBand="0" w:evenVBand="0" w:oddHBand="0" w:evenHBand="1" w:firstRowFirstColumn="0" w:firstRowLastColumn="0" w:lastRowFirstColumn="0" w:lastRowLastColumn="0"/>
          <w:wAfter w:w="101" w:type="dxa"/>
          <w:trHeight w:val="443"/>
        </w:trPr>
        <w:tc>
          <w:tcPr>
            <w:tcW w:w="5238" w:type="dxa"/>
          </w:tcPr>
          <w:p w14:paraId="703ADADB" w14:textId="32F31D46" w:rsidR="006863AE" w:rsidRPr="009D68B3" w:rsidRDefault="007713FC" w:rsidP="006863AE">
            <w:pPr>
              <w:pStyle w:val="Tabletext"/>
              <w:rPr>
                <w:rFonts w:asciiTheme="minorHAnsi" w:hAnsiTheme="minorHAnsi"/>
              </w:rPr>
            </w:pPr>
            <w:r w:rsidRPr="007713FC">
              <w:rPr>
                <w:rFonts w:asciiTheme="minorHAnsi" w:hAnsiTheme="minorHAnsi"/>
                <w:u w:val="single"/>
              </w:rPr>
              <w:t>Ad</w:t>
            </w:r>
            <w:r w:rsidR="00221F35" w:rsidRPr="007713FC">
              <w:rPr>
                <w:rFonts w:asciiTheme="minorHAnsi" w:hAnsiTheme="minorHAnsi"/>
                <w:u w:val="single"/>
              </w:rPr>
              <w:t>ditional</w:t>
            </w:r>
            <w:r w:rsidR="00221F35" w:rsidRPr="009D68B3">
              <w:rPr>
                <w:rFonts w:asciiTheme="minorHAnsi" w:hAnsiTheme="minorHAnsi"/>
              </w:rPr>
              <w:t xml:space="preserve"> period of </w:t>
            </w:r>
            <w:r w:rsidR="00540272">
              <w:rPr>
                <w:rFonts w:asciiTheme="minorHAnsi" w:hAnsiTheme="minorHAnsi"/>
              </w:rPr>
              <w:t>regulatory</w:t>
            </w:r>
            <w:r w:rsidR="00540272" w:rsidRPr="009D68B3">
              <w:rPr>
                <w:rFonts w:asciiTheme="minorHAnsi" w:hAnsiTheme="minorHAnsi"/>
              </w:rPr>
              <w:t xml:space="preserve"> </w:t>
            </w:r>
            <w:r w:rsidR="00221F35" w:rsidRPr="009D68B3">
              <w:rPr>
                <w:rFonts w:asciiTheme="minorHAnsi" w:hAnsiTheme="minorHAnsi"/>
              </w:rPr>
              <w:t xml:space="preserve">protection for robust evidence generated to support the </w:t>
            </w:r>
            <w:r w:rsidR="00221F35" w:rsidRPr="009D68B3">
              <w:rPr>
                <w:rFonts w:asciiTheme="minorHAnsi" w:hAnsiTheme="minorHAnsi"/>
                <w:b/>
                <w:bCs/>
              </w:rPr>
              <w:t>repurposing of an existing medicinal product</w:t>
            </w:r>
            <w:r w:rsidR="00221F35" w:rsidRPr="009D68B3">
              <w:rPr>
                <w:rFonts w:asciiTheme="minorHAnsi" w:hAnsiTheme="minorHAnsi"/>
              </w:rPr>
              <w:t xml:space="preserve"> </w:t>
            </w:r>
            <w:r w:rsidR="004A5DEC" w:rsidRPr="009D68B3">
              <w:rPr>
                <w:rFonts w:asciiTheme="minorHAnsi" w:hAnsiTheme="minorHAnsi"/>
              </w:rPr>
              <w:t>to</w:t>
            </w:r>
            <w:r w:rsidR="00221F35" w:rsidRPr="009D68B3">
              <w:rPr>
                <w:rFonts w:asciiTheme="minorHAnsi" w:hAnsiTheme="minorHAnsi"/>
              </w:rPr>
              <w:t xml:space="preserve"> address an agreed UMN</w:t>
            </w:r>
          </w:p>
        </w:tc>
        <w:tc>
          <w:tcPr>
            <w:tcW w:w="711" w:type="dxa"/>
          </w:tcPr>
          <w:p w14:paraId="1CEB070F" w14:textId="77777777" w:rsidR="006863AE" w:rsidRPr="00C00B0E" w:rsidRDefault="006863AE" w:rsidP="006863AE">
            <w:pPr>
              <w:pStyle w:val="Tabletext"/>
            </w:pPr>
          </w:p>
        </w:tc>
        <w:tc>
          <w:tcPr>
            <w:tcW w:w="567" w:type="dxa"/>
          </w:tcPr>
          <w:p w14:paraId="7F7A9BE5" w14:textId="77777777" w:rsidR="006863AE" w:rsidRPr="00C00B0E" w:rsidRDefault="006863AE" w:rsidP="006863AE">
            <w:pPr>
              <w:pStyle w:val="Tabletext"/>
            </w:pPr>
          </w:p>
        </w:tc>
        <w:tc>
          <w:tcPr>
            <w:tcW w:w="567" w:type="dxa"/>
          </w:tcPr>
          <w:p w14:paraId="1DBB8B0B" w14:textId="77777777" w:rsidR="006863AE" w:rsidRPr="00C00B0E" w:rsidRDefault="006863AE" w:rsidP="006863AE">
            <w:pPr>
              <w:pStyle w:val="Tabletext"/>
            </w:pPr>
          </w:p>
        </w:tc>
        <w:tc>
          <w:tcPr>
            <w:tcW w:w="709" w:type="dxa"/>
          </w:tcPr>
          <w:p w14:paraId="3ED1D95F" w14:textId="77777777" w:rsidR="006863AE" w:rsidRPr="00C00B0E" w:rsidRDefault="006863AE" w:rsidP="006863AE">
            <w:pPr>
              <w:pStyle w:val="Tabletext"/>
            </w:pPr>
          </w:p>
        </w:tc>
        <w:tc>
          <w:tcPr>
            <w:tcW w:w="690" w:type="dxa"/>
          </w:tcPr>
          <w:p w14:paraId="138CEA14" w14:textId="77777777" w:rsidR="006863AE" w:rsidRPr="00C00B0E" w:rsidRDefault="006863AE" w:rsidP="006863AE">
            <w:pPr>
              <w:pStyle w:val="Tabletext"/>
            </w:pPr>
          </w:p>
        </w:tc>
        <w:tc>
          <w:tcPr>
            <w:tcW w:w="488" w:type="dxa"/>
          </w:tcPr>
          <w:p w14:paraId="1FFCCF91" w14:textId="77777777" w:rsidR="006863AE" w:rsidRPr="00C00B0E" w:rsidRDefault="006863AE" w:rsidP="006863AE">
            <w:pPr>
              <w:pStyle w:val="Tabletext"/>
            </w:pPr>
          </w:p>
        </w:tc>
      </w:tr>
      <w:tr w:rsidR="00221F35" w:rsidRPr="00C00B0E" w14:paraId="1982CE3B" w14:textId="77777777" w:rsidTr="00CD01D0">
        <w:trPr>
          <w:gridAfter w:val="1"/>
          <w:cnfStyle w:val="000000100000" w:firstRow="0" w:lastRow="0" w:firstColumn="0" w:lastColumn="0" w:oddVBand="0" w:evenVBand="0" w:oddHBand="1" w:evenHBand="0" w:firstRowFirstColumn="0" w:firstRowLastColumn="0" w:lastRowFirstColumn="0" w:lastRowLastColumn="0"/>
          <w:wAfter w:w="101" w:type="dxa"/>
          <w:trHeight w:val="443"/>
        </w:trPr>
        <w:tc>
          <w:tcPr>
            <w:tcW w:w="5238" w:type="dxa"/>
          </w:tcPr>
          <w:p w14:paraId="72A60C15" w14:textId="417820DC" w:rsidR="00221F35" w:rsidRPr="009D68B3" w:rsidRDefault="002A2793" w:rsidP="006863AE">
            <w:pPr>
              <w:pStyle w:val="Tabletext"/>
              <w:rPr>
                <w:rFonts w:asciiTheme="minorHAnsi" w:hAnsiTheme="minorHAnsi"/>
              </w:rPr>
            </w:pPr>
            <w:r w:rsidRPr="00C071AB">
              <w:rPr>
                <w:rFonts w:asciiTheme="minorHAnsi" w:hAnsiTheme="minorHAnsi"/>
                <w:u w:val="single"/>
              </w:rPr>
              <w:t>A</w:t>
            </w:r>
            <w:r w:rsidR="00E075D6" w:rsidRPr="00C071AB">
              <w:rPr>
                <w:rFonts w:asciiTheme="minorHAnsi" w:hAnsiTheme="minorHAnsi"/>
                <w:u w:val="single"/>
              </w:rPr>
              <w:t>d</w:t>
            </w:r>
            <w:r w:rsidRPr="00C071AB">
              <w:rPr>
                <w:rFonts w:asciiTheme="minorHAnsi" w:hAnsiTheme="minorHAnsi"/>
                <w:u w:val="single"/>
              </w:rPr>
              <w:t>ditional</w:t>
            </w:r>
            <w:r w:rsidRPr="009D68B3">
              <w:rPr>
                <w:rFonts w:asciiTheme="minorHAnsi" w:hAnsiTheme="minorHAnsi"/>
              </w:rPr>
              <w:t xml:space="preserve"> period of regulatory protection for new medicinal products </w:t>
            </w:r>
            <w:r w:rsidR="00625F50" w:rsidRPr="009D68B3">
              <w:rPr>
                <w:rFonts w:asciiTheme="minorHAnsi" w:hAnsiTheme="minorHAnsi"/>
              </w:rPr>
              <w:t xml:space="preserve">targeting </w:t>
            </w:r>
            <w:r w:rsidR="0022091C">
              <w:rPr>
                <w:rFonts w:asciiTheme="minorHAnsi" w:hAnsiTheme="minorHAnsi"/>
              </w:rPr>
              <w:t xml:space="preserve">agreed </w:t>
            </w:r>
            <w:r w:rsidR="00625F50" w:rsidRPr="009D68B3">
              <w:rPr>
                <w:rFonts w:asciiTheme="minorHAnsi" w:hAnsiTheme="minorHAnsi"/>
              </w:rPr>
              <w:t xml:space="preserve">UMN </w:t>
            </w:r>
            <w:r w:rsidRPr="009D68B3">
              <w:rPr>
                <w:rFonts w:asciiTheme="minorHAnsi" w:hAnsiTheme="minorHAnsi"/>
              </w:rPr>
              <w:t xml:space="preserve">where there is </w:t>
            </w:r>
            <w:r w:rsidRPr="009D68B3">
              <w:rPr>
                <w:rFonts w:asciiTheme="minorHAnsi" w:hAnsiTheme="minorHAnsi"/>
                <w:b/>
                <w:bCs/>
              </w:rPr>
              <w:t>a demonstrable market failure</w:t>
            </w:r>
            <w:r w:rsidRPr="009D68B3">
              <w:rPr>
                <w:rFonts w:asciiTheme="minorHAnsi" w:hAnsiTheme="minorHAnsi"/>
              </w:rPr>
              <w:t xml:space="preserve"> (i.e. the estimated total cost of product development </w:t>
            </w:r>
            <w:r w:rsidR="006D1E0C" w:rsidRPr="009D68B3">
              <w:rPr>
                <w:rFonts w:asciiTheme="minorHAnsi" w:hAnsiTheme="minorHAnsi"/>
              </w:rPr>
              <w:t>is greater than</w:t>
            </w:r>
            <w:r w:rsidRPr="009D68B3">
              <w:rPr>
                <w:rFonts w:asciiTheme="minorHAnsi" w:hAnsiTheme="minorHAnsi"/>
              </w:rPr>
              <w:t xml:space="preserve"> the anticipated sales </w:t>
            </w:r>
            <w:r w:rsidR="000B31C1" w:rsidRPr="009D68B3">
              <w:rPr>
                <w:rFonts w:asciiTheme="minorHAnsi" w:hAnsiTheme="minorHAnsi"/>
              </w:rPr>
              <w:t xml:space="preserve">returns </w:t>
            </w:r>
            <w:r w:rsidRPr="009D68B3">
              <w:rPr>
                <w:rFonts w:asciiTheme="minorHAnsi" w:hAnsiTheme="minorHAnsi"/>
              </w:rPr>
              <w:t>for that product)</w:t>
            </w:r>
          </w:p>
        </w:tc>
        <w:tc>
          <w:tcPr>
            <w:tcW w:w="711" w:type="dxa"/>
          </w:tcPr>
          <w:p w14:paraId="672A64E8" w14:textId="77777777" w:rsidR="00221F35" w:rsidRPr="00C00B0E" w:rsidRDefault="00221F35" w:rsidP="006863AE">
            <w:pPr>
              <w:pStyle w:val="Tabletext"/>
            </w:pPr>
          </w:p>
        </w:tc>
        <w:tc>
          <w:tcPr>
            <w:tcW w:w="567" w:type="dxa"/>
          </w:tcPr>
          <w:p w14:paraId="606E0C0B" w14:textId="77777777" w:rsidR="00221F35" w:rsidRPr="00C00B0E" w:rsidRDefault="00221F35" w:rsidP="006863AE">
            <w:pPr>
              <w:pStyle w:val="Tabletext"/>
            </w:pPr>
          </w:p>
        </w:tc>
        <w:tc>
          <w:tcPr>
            <w:tcW w:w="567" w:type="dxa"/>
          </w:tcPr>
          <w:p w14:paraId="78D0F42F" w14:textId="77777777" w:rsidR="00221F35" w:rsidRPr="00C00B0E" w:rsidRDefault="00221F35" w:rsidP="006863AE">
            <w:pPr>
              <w:pStyle w:val="Tabletext"/>
            </w:pPr>
          </w:p>
        </w:tc>
        <w:tc>
          <w:tcPr>
            <w:tcW w:w="709" w:type="dxa"/>
          </w:tcPr>
          <w:p w14:paraId="0334A863" w14:textId="77777777" w:rsidR="00221F35" w:rsidRPr="00C00B0E" w:rsidRDefault="00221F35" w:rsidP="006863AE">
            <w:pPr>
              <w:pStyle w:val="Tabletext"/>
            </w:pPr>
          </w:p>
        </w:tc>
        <w:tc>
          <w:tcPr>
            <w:tcW w:w="690" w:type="dxa"/>
          </w:tcPr>
          <w:p w14:paraId="162C9471" w14:textId="77777777" w:rsidR="00221F35" w:rsidRPr="00C00B0E" w:rsidRDefault="00221F35" w:rsidP="006863AE">
            <w:pPr>
              <w:pStyle w:val="Tabletext"/>
            </w:pPr>
          </w:p>
        </w:tc>
        <w:tc>
          <w:tcPr>
            <w:tcW w:w="488" w:type="dxa"/>
          </w:tcPr>
          <w:p w14:paraId="4747688D" w14:textId="77777777" w:rsidR="00221F35" w:rsidRPr="00C00B0E" w:rsidRDefault="00221F35" w:rsidP="006863AE">
            <w:pPr>
              <w:pStyle w:val="Tabletext"/>
            </w:pPr>
          </w:p>
        </w:tc>
      </w:tr>
      <w:tr w:rsidR="00221F35" w:rsidRPr="00C00B0E" w14:paraId="157B5C81" w14:textId="77777777" w:rsidTr="00CD01D0">
        <w:trPr>
          <w:gridAfter w:val="1"/>
          <w:cnfStyle w:val="000000010000" w:firstRow="0" w:lastRow="0" w:firstColumn="0" w:lastColumn="0" w:oddVBand="0" w:evenVBand="0" w:oddHBand="0" w:evenHBand="1" w:firstRowFirstColumn="0" w:firstRowLastColumn="0" w:lastRowFirstColumn="0" w:lastRowLastColumn="0"/>
          <w:wAfter w:w="101" w:type="dxa"/>
          <w:trHeight w:val="443"/>
        </w:trPr>
        <w:tc>
          <w:tcPr>
            <w:tcW w:w="5238" w:type="dxa"/>
          </w:tcPr>
          <w:p w14:paraId="120F1F0D" w14:textId="7CB0267E" w:rsidR="00221F35" w:rsidRPr="005B6671" w:rsidRDefault="00284AFD" w:rsidP="00996F3F">
            <w:pPr>
              <w:pStyle w:val="Tabletext"/>
              <w:rPr>
                <w:rFonts w:asciiTheme="minorHAnsi" w:hAnsiTheme="minorHAnsi"/>
              </w:rPr>
            </w:pPr>
            <w:r w:rsidRPr="005B6671">
              <w:rPr>
                <w:rFonts w:asciiTheme="minorHAnsi" w:hAnsiTheme="minorHAnsi"/>
                <w:color w:val="000000" w:themeColor="text1"/>
                <w:u w:val="single"/>
              </w:rPr>
              <w:t>T</w:t>
            </w:r>
            <w:r w:rsidR="00996F3F" w:rsidRPr="005B6671">
              <w:rPr>
                <w:rFonts w:asciiTheme="minorHAnsi" w:hAnsiTheme="minorHAnsi"/>
                <w:color w:val="000000" w:themeColor="text1"/>
                <w:u w:val="single"/>
              </w:rPr>
              <w:t xml:space="preserve">ransferable </w:t>
            </w:r>
            <w:r w:rsidR="00DD3B0C" w:rsidRPr="005B6671">
              <w:rPr>
                <w:rFonts w:asciiTheme="minorHAnsi" w:hAnsiTheme="minorHAnsi"/>
                <w:color w:val="000000" w:themeColor="text1"/>
                <w:u w:val="single"/>
              </w:rPr>
              <w:t xml:space="preserve">‘priority review </w:t>
            </w:r>
            <w:r w:rsidR="00996F3F" w:rsidRPr="005B6671">
              <w:rPr>
                <w:rFonts w:asciiTheme="minorHAnsi" w:hAnsiTheme="minorHAnsi"/>
                <w:color w:val="000000" w:themeColor="text1"/>
                <w:u w:val="single"/>
              </w:rPr>
              <w:t>voucher</w:t>
            </w:r>
            <w:r w:rsidR="00E31F58" w:rsidRPr="005B6671">
              <w:rPr>
                <w:rFonts w:asciiTheme="minorHAnsi" w:hAnsiTheme="minorHAnsi"/>
                <w:color w:val="000000" w:themeColor="text1"/>
                <w:u w:val="single"/>
              </w:rPr>
              <w:t>’</w:t>
            </w:r>
            <w:r w:rsidR="003F40E2" w:rsidRPr="005B6671">
              <w:rPr>
                <w:rFonts w:asciiTheme="minorHAnsi" w:hAnsiTheme="minorHAnsi"/>
                <w:color w:val="000000" w:themeColor="text1"/>
              </w:rPr>
              <w:t>**</w:t>
            </w:r>
            <w:r w:rsidR="00996F3F" w:rsidRPr="005B6671">
              <w:rPr>
                <w:rFonts w:asciiTheme="minorHAnsi" w:hAnsiTheme="minorHAnsi"/>
                <w:color w:val="000000" w:themeColor="text1"/>
              </w:rPr>
              <w:t xml:space="preserve"> </w:t>
            </w:r>
            <w:r w:rsidRPr="005B6671">
              <w:rPr>
                <w:rFonts w:asciiTheme="minorHAnsi" w:hAnsiTheme="minorHAnsi"/>
                <w:color w:val="000000" w:themeColor="text1"/>
              </w:rPr>
              <w:t>earned</w:t>
            </w:r>
            <w:r w:rsidR="00851F75" w:rsidRPr="005B6671">
              <w:rPr>
                <w:rFonts w:asciiTheme="minorHAnsi" w:hAnsiTheme="minorHAnsi"/>
                <w:color w:val="000000" w:themeColor="text1"/>
              </w:rPr>
              <w:t xml:space="preserve"> by</w:t>
            </w:r>
            <w:r w:rsidR="00996F3F" w:rsidRPr="005B6671">
              <w:rPr>
                <w:rFonts w:asciiTheme="minorHAnsi" w:hAnsiTheme="minorHAnsi"/>
                <w:color w:val="000000" w:themeColor="text1"/>
              </w:rPr>
              <w:t xml:space="preserve"> developers of new medicines approved for use in the treatment of </w:t>
            </w:r>
            <w:r w:rsidR="00466ABE" w:rsidRPr="005B6671">
              <w:rPr>
                <w:rFonts w:asciiTheme="minorHAnsi" w:hAnsiTheme="minorHAnsi"/>
                <w:color w:val="000000" w:themeColor="text1"/>
              </w:rPr>
              <w:t>a</w:t>
            </w:r>
            <w:r w:rsidR="00DB6D76" w:rsidRPr="005B6671">
              <w:rPr>
                <w:rFonts w:asciiTheme="minorHAnsi" w:hAnsiTheme="minorHAnsi"/>
                <w:color w:val="000000" w:themeColor="text1"/>
              </w:rPr>
              <w:t>n agreed</w:t>
            </w:r>
            <w:r w:rsidR="00466ABE" w:rsidRPr="005B6671">
              <w:rPr>
                <w:rFonts w:asciiTheme="minorHAnsi" w:hAnsiTheme="minorHAnsi"/>
                <w:color w:val="000000" w:themeColor="text1"/>
              </w:rPr>
              <w:t xml:space="preserve"> </w:t>
            </w:r>
            <w:r w:rsidR="00E11CD0" w:rsidRPr="005B6671">
              <w:rPr>
                <w:rFonts w:asciiTheme="minorHAnsi" w:hAnsiTheme="minorHAnsi"/>
                <w:color w:val="000000" w:themeColor="text1"/>
              </w:rPr>
              <w:t>UMN</w:t>
            </w:r>
          </w:p>
        </w:tc>
        <w:tc>
          <w:tcPr>
            <w:tcW w:w="711" w:type="dxa"/>
          </w:tcPr>
          <w:p w14:paraId="6926F7E2" w14:textId="77777777" w:rsidR="00221F35" w:rsidRPr="00C00B0E" w:rsidRDefault="00221F35" w:rsidP="006863AE">
            <w:pPr>
              <w:pStyle w:val="Tabletext"/>
            </w:pPr>
          </w:p>
        </w:tc>
        <w:tc>
          <w:tcPr>
            <w:tcW w:w="567" w:type="dxa"/>
          </w:tcPr>
          <w:p w14:paraId="170081DB" w14:textId="77777777" w:rsidR="00221F35" w:rsidRPr="00C00B0E" w:rsidRDefault="00221F35" w:rsidP="006863AE">
            <w:pPr>
              <w:pStyle w:val="Tabletext"/>
            </w:pPr>
          </w:p>
        </w:tc>
        <w:tc>
          <w:tcPr>
            <w:tcW w:w="567" w:type="dxa"/>
          </w:tcPr>
          <w:p w14:paraId="09825F7E" w14:textId="77777777" w:rsidR="00221F35" w:rsidRPr="00C00B0E" w:rsidRDefault="00221F35" w:rsidP="006863AE">
            <w:pPr>
              <w:pStyle w:val="Tabletext"/>
            </w:pPr>
          </w:p>
        </w:tc>
        <w:tc>
          <w:tcPr>
            <w:tcW w:w="709" w:type="dxa"/>
          </w:tcPr>
          <w:p w14:paraId="69960956" w14:textId="77777777" w:rsidR="00221F35" w:rsidRPr="00C00B0E" w:rsidRDefault="00221F35" w:rsidP="006863AE">
            <w:pPr>
              <w:pStyle w:val="Tabletext"/>
            </w:pPr>
          </w:p>
        </w:tc>
        <w:tc>
          <w:tcPr>
            <w:tcW w:w="690" w:type="dxa"/>
          </w:tcPr>
          <w:p w14:paraId="3BF11AA9" w14:textId="77777777" w:rsidR="00221F35" w:rsidRPr="00C00B0E" w:rsidRDefault="00221F35" w:rsidP="006863AE">
            <w:pPr>
              <w:pStyle w:val="Tabletext"/>
            </w:pPr>
          </w:p>
        </w:tc>
        <w:tc>
          <w:tcPr>
            <w:tcW w:w="488" w:type="dxa"/>
          </w:tcPr>
          <w:p w14:paraId="2B9886E2" w14:textId="77777777" w:rsidR="00221F35" w:rsidRPr="00C00B0E" w:rsidRDefault="00221F35" w:rsidP="006863AE">
            <w:pPr>
              <w:pStyle w:val="Tabletext"/>
            </w:pPr>
          </w:p>
        </w:tc>
      </w:tr>
      <w:tr w:rsidR="006863AE" w:rsidRPr="00C00B0E" w14:paraId="6784440F" w14:textId="77777777" w:rsidTr="00CD01D0">
        <w:trPr>
          <w:gridAfter w:val="1"/>
          <w:cnfStyle w:val="000000100000" w:firstRow="0" w:lastRow="0" w:firstColumn="0" w:lastColumn="0" w:oddVBand="0" w:evenVBand="0" w:oddHBand="1" w:evenHBand="0" w:firstRowFirstColumn="0" w:firstRowLastColumn="0" w:lastRowFirstColumn="0" w:lastRowLastColumn="0"/>
          <w:wAfter w:w="101" w:type="dxa"/>
          <w:trHeight w:val="443"/>
        </w:trPr>
        <w:tc>
          <w:tcPr>
            <w:tcW w:w="5238" w:type="dxa"/>
          </w:tcPr>
          <w:p w14:paraId="03F40410" w14:textId="7B94B211" w:rsidR="006863AE" w:rsidRPr="005B6671" w:rsidRDefault="0021351B" w:rsidP="006863AE">
            <w:pPr>
              <w:pStyle w:val="Tabletext"/>
              <w:rPr>
                <w:rFonts w:asciiTheme="minorHAnsi" w:hAnsiTheme="minorHAnsi"/>
              </w:rPr>
            </w:pPr>
            <w:r w:rsidRPr="005B6671">
              <w:rPr>
                <w:rFonts w:asciiTheme="minorHAnsi" w:hAnsiTheme="minorHAnsi"/>
              </w:rPr>
              <w:t>Permit</w:t>
            </w:r>
            <w:r w:rsidR="00BE2A6C" w:rsidRPr="005B6671">
              <w:rPr>
                <w:rFonts w:asciiTheme="minorHAnsi" w:hAnsiTheme="minorHAnsi"/>
              </w:rPr>
              <w:t xml:space="preserve"> breaking of regulatory protection</w:t>
            </w:r>
            <w:r w:rsidRPr="005B6671">
              <w:rPr>
                <w:rFonts w:asciiTheme="minorHAnsi" w:hAnsiTheme="minorHAnsi"/>
                <w:u w:val="single"/>
              </w:rPr>
              <w:t xml:space="preserve"> </w:t>
            </w:r>
            <w:r w:rsidR="00BE2A6C" w:rsidRPr="005B6671">
              <w:rPr>
                <w:rFonts w:asciiTheme="minorHAnsi" w:hAnsiTheme="minorHAnsi"/>
                <w:u w:val="single"/>
              </w:rPr>
              <w:t xml:space="preserve">(e.g. </w:t>
            </w:r>
            <w:r w:rsidRPr="005B6671">
              <w:rPr>
                <w:rFonts w:asciiTheme="minorHAnsi" w:hAnsiTheme="minorHAnsi"/>
                <w:u w:val="single"/>
              </w:rPr>
              <w:t>compulsory licensing</w:t>
            </w:r>
            <w:r w:rsidR="00BE2A6C" w:rsidRPr="005B6671">
              <w:rPr>
                <w:rFonts w:asciiTheme="minorHAnsi" w:hAnsiTheme="minorHAnsi"/>
                <w:u w:val="single"/>
              </w:rPr>
              <w:t>)</w:t>
            </w:r>
            <w:r w:rsidRPr="005B6671">
              <w:rPr>
                <w:rFonts w:asciiTheme="minorHAnsi" w:hAnsiTheme="minorHAnsi"/>
              </w:rPr>
              <w:t xml:space="preserve"> under exceptional circumstances </w:t>
            </w:r>
            <w:r w:rsidR="000C1316" w:rsidRPr="005B6671">
              <w:rPr>
                <w:rFonts w:asciiTheme="minorHAnsi" w:hAnsiTheme="minorHAnsi"/>
              </w:rPr>
              <w:t xml:space="preserve">of urgency and insufficient coverage </w:t>
            </w:r>
            <w:r w:rsidR="00BE2A6C" w:rsidRPr="005B6671">
              <w:rPr>
                <w:rFonts w:asciiTheme="minorHAnsi" w:hAnsiTheme="minorHAnsi"/>
              </w:rPr>
              <w:t xml:space="preserve">by </w:t>
            </w:r>
            <w:r w:rsidR="00867B00" w:rsidRPr="005B6671">
              <w:rPr>
                <w:rFonts w:asciiTheme="minorHAnsi" w:hAnsiTheme="minorHAnsi"/>
              </w:rPr>
              <w:t xml:space="preserve">authorised medicines </w:t>
            </w:r>
            <w:r w:rsidR="000126BD" w:rsidRPr="005B6671">
              <w:rPr>
                <w:rFonts w:asciiTheme="minorHAnsi" w:hAnsiTheme="minorHAnsi"/>
              </w:rPr>
              <w:t xml:space="preserve">to address UMN </w:t>
            </w:r>
          </w:p>
        </w:tc>
        <w:tc>
          <w:tcPr>
            <w:tcW w:w="711" w:type="dxa"/>
          </w:tcPr>
          <w:p w14:paraId="434C8CFD" w14:textId="77777777" w:rsidR="006863AE" w:rsidRPr="00C00B0E" w:rsidRDefault="006863AE" w:rsidP="006863AE">
            <w:pPr>
              <w:pStyle w:val="Tabletext"/>
            </w:pPr>
          </w:p>
        </w:tc>
        <w:tc>
          <w:tcPr>
            <w:tcW w:w="567" w:type="dxa"/>
          </w:tcPr>
          <w:p w14:paraId="6AC9A212" w14:textId="77777777" w:rsidR="006863AE" w:rsidRPr="00C00B0E" w:rsidRDefault="006863AE" w:rsidP="006863AE">
            <w:pPr>
              <w:pStyle w:val="Tabletext"/>
            </w:pPr>
          </w:p>
        </w:tc>
        <w:tc>
          <w:tcPr>
            <w:tcW w:w="567" w:type="dxa"/>
          </w:tcPr>
          <w:p w14:paraId="545B7669" w14:textId="77777777" w:rsidR="006863AE" w:rsidRPr="00C00B0E" w:rsidRDefault="006863AE" w:rsidP="006863AE">
            <w:pPr>
              <w:pStyle w:val="Tabletext"/>
            </w:pPr>
          </w:p>
        </w:tc>
        <w:tc>
          <w:tcPr>
            <w:tcW w:w="709" w:type="dxa"/>
          </w:tcPr>
          <w:p w14:paraId="53DA8D4F" w14:textId="77777777" w:rsidR="006863AE" w:rsidRPr="00C00B0E" w:rsidRDefault="006863AE" w:rsidP="006863AE">
            <w:pPr>
              <w:pStyle w:val="Tabletext"/>
            </w:pPr>
          </w:p>
        </w:tc>
        <w:tc>
          <w:tcPr>
            <w:tcW w:w="690" w:type="dxa"/>
          </w:tcPr>
          <w:p w14:paraId="026BF083" w14:textId="77777777" w:rsidR="006863AE" w:rsidRPr="00C00B0E" w:rsidRDefault="006863AE" w:rsidP="006863AE">
            <w:pPr>
              <w:pStyle w:val="Tabletext"/>
            </w:pPr>
          </w:p>
        </w:tc>
        <w:tc>
          <w:tcPr>
            <w:tcW w:w="488" w:type="dxa"/>
          </w:tcPr>
          <w:p w14:paraId="01F678C8" w14:textId="77777777" w:rsidR="006863AE" w:rsidRPr="00C00B0E" w:rsidRDefault="006863AE" w:rsidP="006863AE">
            <w:pPr>
              <w:pStyle w:val="Tabletext"/>
            </w:pPr>
          </w:p>
        </w:tc>
      </w:tr>
      <w:tr w:rsidR="006863AE" w:rsidRPr="00C00B0E" w14:paraId="06BE3B6F" w14:textId="77777777" w:rsidTr="00CD01D0">
        <w:trPr>
          <w:gridAfter w:val="1"/>
          <w:cnfStyle w:val="000000010000" w:firstRow="0" w:lastRow="0" w:firstColumn="0" w:lastColumn="0" w:oddVBand="0" w:evenVBand="0" w:oddHBand="0" w:evenHBand="1" w:firstRowFirstColumn="0" w:firstRowLastColumn="0" w:lastRowFirstColumn="0" w:lastRowLastColumn="0"/>
          <w:wAfter w:w="101" w:type="dxa"/>
          <w:trHeight w:val="443"/>
        </w:trPr>
        <w:tc>
          <w:tcPr>
            <w:tcW w:w="5238" w:type="dxa"/>
          </w:tcPr>
          <w:p w14:paraId="6B05EAB7" w14:textId="7DE3432B" w:rsidR="006863AE" w:rsidRPr="005B6671" w:rsidRDefault="00585004" w:rsidP="00585004">
            <w:pPr>
              <w:pStyle w:val="Tabletext"/>
              <w:tabs>
                <w:tab w:val="left" w:pos="4114"/>
              </w:tabs>
              <w:rPr>
                <w:szCs w:val="16"/>
              </w:rPr>
            </w:pPr>
            <w:r w:rsidRPr="005B6671">
              <w:rPr>
                <w:rFonts w:asciiTheme="minorHAnsi" w:hAnsiTheme="minorHAnsi"/>
              </w:rPr>
              <w:t xml:space="preserve">Codification of </w:t>
            </w:r>
            <w:r w:rsidR="00A91F25" w:rsidRPr="005B6671">
              <w:rPr>
                <w:rFonts w:asciiTheme="minorHAnsi" w:hAnsiTheme="minorHAnsi"/>
              </w:rPr>
              <w:t xml:space="preserve">the </w:t>
            </w:r>
            <w:r w:rsidRPr="005B6671">
              <w:rPr>
                <w:rFonts w:asciiTheme="minorHAnsi" w:hAnsiTheme="minorHAnsi"/>
              </w:rPr>
              <w:t xml:space="preserve">PRIME (priority medicines) </w:t>
            </w:r>
            <w:r w:rsidR="00A91F25" w:rsidRPr="005B6671">
              <w:rPr>
                <w:rFonts w:asciiTheme="minorHAnsi" w:hAnsiTheme="minorHAnsi"/>
              </w:rPr>
              <w:t>scheme**</w:t>
            </w:r>
            <w:r w:rsidR="003F40E2" w:rsidRPr="005B6671">
              <w:rPr>
                <w:rFonts w:asciiTheme="minorHAnsi" w:hAnsiTheme="minorHAnsi"/>
              </w:rPr>
              <w:t>*</w:t>
            </w:r>
            <w:r w:rsidR="00A91F25" w:rsidRPr="005B6671">
              <w:rPr>
                <w:rFonts w:asciiTheme="minorHAnsi" w:hAnsiTheme="minorHAnsi"/>
              </w:rPr>
              <w:t xml:space="preserve"> </w:t>
            </w:r>
            <w:r w:rsidRPr="005B6671">
              <w:rPr>
                <w:rFonts w:asciiTheme="minorHAnsi" w:hAnsiTheme="minorHAnsi"/>
              </w:rPr>
              <w:t>within the legislation, ensuring the EMA will continue to provide enhanced advice and early dialogue with the developers of medicines that promise to address a</w:t>
            </w:r>
            <w:r w:rsidR="00C75291" w:rsidRPr="005B6671">
              <w:rPr>
                <w:rFonts w:asciiTheme="minorHAnsi" w:hAnsiTheme="minorHAnsi"/>
              </w:rPr>
              <w:t>n</w:t>
            </w:r>
            <w:r w:rsidRPr="005B6671">
              <w:rPr>
                <w:rFonts w:asciiTheme="minorHAnsi" w:hAnsiTheme="minorHAnsi"/>
              </w:rPr>
              <w:t xml:space="preserve"> </w:t>
            </w:r>
            <w:r w:rsidR="00693D4B" w:rsidRPr="005B6671">
              <w:rPr>
                <w:rFonts w:asciiTheme="minorHAnsi" w:hAnsiTheme="minorHAnsi"/>
              </w:rPr>
              <w:t>UMN</w:t>
            </w:r>
            <w:r w:rsidR="00A63B75" w:rsidRPr="005B6671">
              <w:rPr>
                <w:rFonts w:asciiTheme="minorHAnsi" w:hAnsiTheme="minorHAnsi"/>
              </w:rPr>
              <w:t xml:space="preserve"> (including </w:t>
            </w:r>
            <w:r w:rsidR="002F23BC" w:rsidRPr="005B6671">
              <w:rPr>
                <w:rFonts w:asciiTheme="minorHAnsi" w:hAnsiTheme="minorHAnsi"/>
              </w:rPr>
              <w:t xml:space="preserve">for </w:t>
            </w:r>
            <w:r w:rsidR="002050EA" w:rsidRPr="005B6671">
              <w:rPr>
                <w:rFonts w:asciiTheme="minorHAnsi" w:hAnsiTheme="minorHAnsi"/>
              </w:rPr>
              <w:t>repurpos</w:t>
            </w:r>
            <w:r w:rsidR="001502FD" w:rsidRPr="005B6671">
              <w:rPr>
                <w:rFonts w:asciiTheme="minorHAnsi" w:hAnsiTheme="minorHAnsi"/>
              </w:rPr>
              <w:t>ing</w:t>
            </w:r>
            <w:r w:rsidR="002050EA" w:rsidRPr="005B6671">
              <w:rPr>
                <w:rFonts w:asciiTheme="minorHAnsi" w:hAnsiTheme="minorHAnsi"/>
              </w:rPr>
              <w:t xml:space="preserve"> </w:t>
            </w:r>
            <w:r w:rsidR="00BE13EF" w:rsidRPr="005B6671">
              <w:rPr>
                <w:rFonts w:asciiTheme="minorHAnsi" w:hAnsiTheme="minorHAnsi"/>
              </w:rPr>
              <w:t>medicines)</w:t>
            </w:r>
          </w:p>
        </w:tc>
        <w:tc>
          <w:tcPr>
            <w:tcW w:w="711" w:type="dxa"/>
          </w:tcPr>
          <w:p w14:paraId="5D0A5654" w14:textId="77777777" w:rsidR="006863AE" w:rsidRPr="00C00B0E" w:rsidRDefault="006863AE" w:rsidP="006863AE">
            <w:pPr>
              <w:pStyle w:val="Tabletext"/>
            </w:pPr>
          </w:p>
        </w:tc>
        <w:tc>
          <w:tcPr>
            <w:tcW w:w="567" w:type="dxa"/>
          </w:tcPr>
          <w:p w14:paraId="709ECB6D" w14:textId="77777777" w:rsidR="006863AE" w:rsidRPr="00C00B0E" w:rsidRDefault="006863AE" w:rsidP="006863AE">
            <w:pPr>
              <w:pStyle w:val="Tabletext"/>
            </w:pPr>
          </w:p>
        </w:tc>
        <w:tc>
          <w:tcPr>
            <w:tcW w:w="567" w:type="dxa"/>
          </w:tcPr>
          <w:p w14:paraId="16EEF88E" w14:textId="77777777" w:rsidR="006863AE" w:rsidRPr="00C00B0E" w:rsidRDefault="006863AE" w:rsidP="006863AE">
            <w:pPr>
              <w:pStyle w:val="Tabletext"/>
            </w:pPr>
          </w:p>
        </w:tc>
        <w:tc>
          <w:tcPr>
            <w:tcW w:w="709" w:type="dxa"/>
          </w:tcPr>
          <w:p w14:paraId="68C21F0C" w14:textId="77777777" w:rsidR="006863AE" w:rsidRPr="00C00B0E" w:rsidRDefault="006863AE" w:rsidP="006863AE">
            <w:pPr>
              <w:pStyle w:val="Tabletext"/>
            </w:pPr>
          </w:p>
        </w:tc>
        <w:tc>
          <w:tcPr>
            <w:tcW w:w="690" w:type="dxa"/>
          </w:tcPr>
          <w:p w14:paraId="7A2E09CA" w14:textId="77777777" w:rsidR="006863AE" w:rsidRPr="00C00B0E" w:rsidRDefault="006863AE" w:rsidP="006863AE">
            <w:pPr>
              <w:pStyle w:val="Tabletext"/>
            </w:pPr>
          </w:p>
        </w:tc>
        <w:tc>
          <w:tcPr>
            <w:tcW w:w="488" w:type="dxa"/>
          </w:tcPr>
          <w:p w14:paraId="533A82F1" w14:textId="77777777" w:rsidR="006863AE" w:rsidRPr="00C00B0E" w:rsidRDefault="006863AE" w:rsidP="006863AE">
            <w:pPr>
              <w:pStyle w:val="Tabletext"/>
            </w:pPr>
          </w:p>
        </w:tc>
      </w:tr>
      <w:tr w:rsidR="006863AE" w:rsidRPr="00C00B0E" w14:paraId="16DC85B4" w14:textId="77777777" w:rsidTr="00CD01D0">
        <w:trPr>
          <w:gridAfter w:val="1"/>
          <w:cnfStyle w:val="000000100000" w:firstRow="0" w:lastRow="0" w:firstColumn="0" w:lastColumn="0" w:oddVBand="0" w:evenVBand="0" w:oddHBand="1" w:evenHBand="0" w:firstRowFirstColumn="0" w:firstRowLastColumn="0" w:lastRowFirstColumn="0" w:lastRowLastColumn="0"/>
          <w:wAfter w:w="101" w:type="dxa"/>
          <w:trHeight w:val="443"/>
        </w:trPr>
        <w:tc>
          <w:tcPr>
            <w:tcW w:w="5238" w:type="dxa"/>
          </w:tcPr>
          <w:p w14:paraId="10E73BEC" w14:textId="36C87C97" w:rsidR="006863AE" w:rsidRPr="004D6098" w:rsidRDefault="009C7F29" w:rsidP="006863AE">
            <w:pPr>
              <w:pStyle w:val="Tabletext"/>
              <w:rPr>
                <w:color w:val="002060"/>
              </w:rPr>
            </w:pPr>
            <w:r w:rsidRPr="00DC2ED6">
              <w:rPr>
                <w:rFonts w:asciiTheme="minorHAnsi" w:hAnsiTheme="minorHAnsi"/>
              </w:rPr>
              <w:t>Establish</w:t>
            </w:r>
            <w:r w:rsidR="00DE5BCD">
              <w:rPr>
                <w:rFonts w:asciiTheme="minorHAnsi" w:hAnsiTheme="minorHAnsi"/>
              </w:rPr>
              <w:t>ment of</w:t>
            </w:r>
            <w:r w:rsidRPr="00DC2ED6">
              <w:rPr>
                <w:rFonts w:asciiTheme="minorHAnsi" w:hAnsiTheme="minorHAnsi"/>
              </w:rPr>
              <w:t xml:space="preserve"> a</w:t>
            </w:r>
            <w:r w:rsidRPr="00DC2ED6">
              <w:rPr>
                <w:rFonts w:asciiTheme="minorHAnsi" w:hAnsiTheme="minorHAnsi"/>
                <w:b/>
                <w:bCs/>
              </w:rPr>
              <w:t xml:space="preserve"> </w:t>
            </w:r>
            <w:r w:rsidRPr="00850970">
              <w:rPr>
                <w:rFonts w:asciiTheme="minorHAnsi" w:hAnsiTheme="minorHAnsi"/>
                <w:u w:val="single"/>
              </w:rPr>
              <w:t>binding system for scientific assessment of evidence</w:t>
            </w:r>
            <w:r w:rsidRPr="00DC2ED6">
              <w:rPr>
                <w:rFonts w:asciiTheme="minorHAnsi" w:hAnsiTheme="minorHAnsi"/>
              </w:rPr>
              <w:t xml:space="preserve"> relevant to the repurposing </w:t>
            </w:r>
            <w:r w:rsidR="0087056D">
              <w:rPr>
                <w:rFonts w:asciiTheme="minorHAnsi" w:hAnsiTheme="minorHAnsi"/>
              </w:rPr>
              <w:t xml:space="preserve">of </w:t>
            </w:r>
            <w:r w:rsidRPr="00DC2ED6">
              <w:rPr>
                <w:rFonts w:asciiTheme="minorHAnsi" w:hAnsiTheme="minorHAnsi"/>
              </w:rPr>
              <w:t xml:space="preserve">off-patent medicines </w:t>
            </w:r>
            <w:r w:rsidR="00693D4B">
              <w:rPr>
                <w:rFonts w:asciiTheme="minorHAnsi" w:hAnsiTheme="minorHAnsi"/>
              </w:rPr>
              <w:t>a</w:t>
            </w:r>
            <w:r w:rsidR="000156A4">
              <w:rPr>
                <w:rFonts w:asciiTheme="minorHAnsi" w:hAnsiTheme="minorHAnsi"/>
              </w:rPr>
              <w:t>ddressing</w:t>
            </w:r>
            <w:r w:rsidR="00693D4B">
              <w:rPr>
                <w:rFonts w:asciiTheme="minorHAnsi" w:hAnsiTheme="minorHAnsi"/>
              </w:rPr>
              <w:t xml:space="preserve"> </w:t>
            </w:r>
            <w:r w:rsidR="00EB0116">
              <w:rPr>
                <w:rFonts w:asciiTheme="minorHAnsi" w:hAnsiTheme="minorHAnsi"/>
              </w:rPr>
              <w:t xml:space="preserve">an </w:t>
            </w:r>
            <w:r w:rsidR="00693D4B">
              <w:rPr>
                <w:rFonts w:asciiTheme="minorHAnsi" w:hAnsiTheme="minorHAnsi"/>
              </w:rPr>
              <w:t>UMN</w:t>
            </w:r>
          </w:p>
        </w:tc>
        <w:tc>
          <w:tcPr>
            <w:tcW w:w="711" w:type="dxa"/>
          </w:tcPr>
          <w:p w14:paraId="11F282B0" w14:textId="77777777" w:rsidR="006863AE" w:rsidRPr="00C00B0E" w:rsidRDefault="006863AE" w:rsidP="006863AE">
            <w:pPr>
              <w:pStyle w:val="Tabletext"/>
            </w:pPr>
          </w:p>
        </w:tc>
        <w:tc>
          <w:tcPr>
            <w:tcW w:w="567" w:type="dxa"/>
          </w:tcPr>
          <w:p w14:paraId="1F8C5086" w14:textId="77777777" w:rsidR="006863AE" w:rsidRPr="00C00B0E" w:rsidRDefault="006863AE" w:rsidP="006863AE">
            <w:pPr>
              <w:pStyle w:val="Tabletext"/>
            </w:pPr>
          </w:p>
        </w:tc>
        <w:tc>
          <w:tcPr>
            <w:tcW w:w="567" w:type="dxa"/>
          </w:tcPr>
          <w:p w14:paraId="64F9F7D0" w14:textId="77777777" w:rsidR="006863AE" w:rsidRPr="00C00B0E" w:rsidRDefault="006863AE" w:rsidP="006863AE">
            <w:pPr>
              <w:pStyle w:val="Tabletext"/>
            </w:pPr>
          </w:p>
        </w:tc>
        <w:tc>
          <w:tcPr>
            <w:tcW w:w="709" w:type="dxa"/>
          </w:tcPr>
          <w:p w14:paraId="64A4C190" w14:textId="77777777" w:rsidR="006863AE" w:rsidRPr="00C00B0E" w:rsidRDefault="006863AE" w:rsidP="006863AE">
            <w:pPr>
              <w:pStyle w:val="Tabletext"/>
            </w:pPr>
          </w:p>
        </w:tc>
        <w:tc>
          <w:tcPr>
            <w:tcW w:w="690" w:type="dxa"/>
          </w:tcPr>
          <w:p w14:paraId="1FA28F20" w14:textId="77777777" w:rsidR="006863AE" w:rsidRPr="00C00B0E" w:rsidRDefault="006863AE" w:rsidP="006863AE">
            <w:pPr>
              <w:pStyle w:val="Tabletext"/>
            </w:pPr>
          </w:p>
        </w:tc>
        <w:tc>
          <w:tcPr>
            <w:tcW w:w="488" w:type="dxa"/>
          </w:tcPr>
          <w:p w14:paraId="3A5981FC" w14:textId="77777777" w:rsidR="006863AE" w:rsidRPr="00C00B0E" w:rsidRDefault="006863AE" w:rsidP="006863AE">
            <w:pPr>
              <w:pStyle w:val="Tabletext"/>
            </w:pPr>
          </w:p>
        </w:tc>
      </w:tr>
      <w:tr w:rsidR="006863AE" w:rsidRPr="00C00B0E" w14:paraId="67D7100E" w14:textId="77777777" w:rsidTr="00CD01D0">
        <w:trPr>
          <w:gridAfter w:val="1"/>
          <w:cnfStyle w:val="000000010000" w:firstRow="0" w:lastRow="0" w:firstColumn="0" w:lastColumn="0" w:oddVBand="0" w:evenVBand="0" w:oddHBand="0" w:evenHBand="1" w:firstRowFirstColumn="0" w:firstRowLastColumn="0" w:lastRowFirstColumn="0" w:lastRowLastColumn="0"/>
          <w:wAfter w:w="101" w:type="dxa"/>
          <w:trHeight w:val="443"/>
        </w:trPr>
        <w:tc>
          <w:tcPr>
            <w:tcW w:w="5238" w:type="dxa"/>
          </w:tcPr>
          <w:p w14:paraId="6E31D2EC" w14:textId="2C6C77AA" w:rsidR="006863AE" w:rsidRPr="004D6098" w:rsidRDefault="00CA4A53" w:rsidP="006863AE">
            <w:pPr>
              <w:pStyle w:val="Tabletext"/>
              <w:rPr>
                <w:color w:val="002060"/>
              </w:rPr>
            </w:pPr>
            <w:r w:rsidRPr="005442B9">
              <w:rPr>
                <w:rFonts w:asciiTheme="minorHAnsi" w:hAnsiTheme="minorHAnsi"/>
              </w:rPr>
              <w:t>Simplif</w:t>
            </w:r>
            <w:r w:rsidR="00DE5BCD">
              <w:rPr>
                <w:rFonts w:asciiTheme="minorHAnsi" w:hAnsiTheme="minorHAnsi"/>
              </w:rPr>
              <w:t>ication of</w:t>
            </w:r>
            <w:r w:rsidRPr="005442B9">
              <w:rPr>
                <w:rFonts w:asciiTheme="minorHAnsi" w:hAnsiTheme="minorHAnsi"/>
              </w:rPr>
              <w:t xml:space="preserve"> the </w:t>
            </w:r>
            <w:r w:rsidRPr="00850970">
              <w:rPr>
                <w:rFonts w:asciiTheme="minorHAnsi" w:hAnsiTheme="minorHAnsi"/>
                <w:u w:val="single"/>
              </w:rPr>
              <w:t>obligations for not</w:t>
            </w:r>
            <w:r w:rsidR="00E750A9" w:rsidRPr="00850970">
              <w:rPr>
                <w:rFonts w:asciiTheme="minorHAnsi" w:hAnsiTheme="minorHAnsi"/>
                <w:u w:val="single"/>
              </w:rPr>
              <w:t>-</w:t>
            </w:r>
            <w:r w:rsidRPr="00850970">
              <w:rPr>
                <w:rFonts w:asciiTheme="minorHAnsi" w:hAnsiTheme="minorHAnsi"/>
                <w:u w:val="single"/>
              </w:rPr>
              <w:t>for</w:t>
            </w:r>
            <w:r w:rsidR="00E750A9" w:rsidRPr="00850970">
              <w:rPr>
                <w:rFonts w:asciiTheme="minorHAnsi" w:hAnsiTheme="minorHAnsi"/>
                <w:u w:val="single"/>
              </w:rPr>
              <w:t>-</w:t>
            </w:r>
            <w:r w:rsidRPr="00850970">
              <w:rPr>
                <w:rFonts w:asciiTheme="minorHAnsi" w:hAnsiTheme="minorHAnsi"/>
                <w:u w:val="single"/>
              </w:rPr>
              <w:t>profit/ non-commercial entities</w:t>
            </w:r>
            <w:r w:rsidRPr="005442B9">
              <w:rPr>
                <w:rFonts w:asciiTheme="minorHAnsi" w:hAnsiTheme="minorHAnsi"/>
              </w:rPr>
              <w:t xml:space="preserve"> (e.g. academic) </w:t>
            </w:r>
            <w:r w:rsidR="00361E3D">
              <w:rPr>
                <w:rFonts w:asciiTheme="minorHAnsi" w:hAnsiTheme="minorHAnsi"/>
              </w:rPr>
              <w:t xml:space="preserve">to </w:t>
            </w:r>
            <w:r w:rsidRPr="005442B9">
              <w:rPr>
                <w:rFonts w:asciiTheme="minorHAnsi" w:hAnsiTheme="minorHAnsi"/>
              </w:rPr>
              <w:t>becom</w:t>
            </w:r>
            <w:r w:rsidR="00361E3D">
              <w:rPr>
                <w:rFonts w:asciiTheme="minorHAnsi" w:hAnsiTheme="minorHAnsi"/>
              </w:rPr>
              <w:t>e</w:t>
            </w:r>
            <w:r w:rsidRPr="005442B9">
              <w:rPr>
                <w:rFonts w:asciiTheme="minorHAnsi" w:hAnsiTheme="minorHAnsi"/>
              </w:rPr>
              <w:t xml:space="preserve"> marketing authorisation holders</w:t>
            </w:r>
            <w:r>
              <w:rPr>
                <w:rFonts w:asciiTheme="minorHAnsi" w:hAnsiTheme="minorHAnsi"/>
              </w:rPr>
              <w:t xml:space="preserve"> </w:t>
            </w:r>
            <w:r w:rsidR="00E10D47">
              <w:rPr>
                <w:rFonts w:asciiTheme="minorHAnsi" w:hAnsiTheme="minorHAnsi"/>
              </w:rPr>
              <w:t>for medic</w:t>
            </w:r>
            <w:r w:rsidR="00B26E61">
              <w:rPr>
                <w:rFonts w:asciiTheme="minorHAnsi" w:hAnsiTheme="minorHAnsi"/>
              </w:rPr>
              <w:t>in</w:t>
            </w:r>
            <w:r w:rsidR="00E10D47">
              <w:rPr>
                <w:rFonts w:asciiTheme="minorHAnsi" w:hAnsiTheme="minorHAnsi"/>
              </w:rPr>
              <w:t xml:space="preserve">al products addressing </w:t>
            </w:r>
            <w:r w:rsidR="00693D4B">
              <w:rPr>
                <w:rFonts w:asciiTheme="minorHAnsi" w:hAnsiTheme="minorHAnsi"/>
              </w:rPr>
              <w:t>UMN</w:t>
            </w:r>
            <w:r w:rsidR="00BC6139">
              <w:rPr>
                <w:rFonts w:asciiTheme="minorHAnsi" w:hAnsiTheme="minorHAnsi"/>
              </w:rPr>
              <w:t xml:space="preserve"> (including for repurpos</w:t>
            </w:r>
            <w:r w:rsidR="002F23BC">
              <w:rPr>
                <w:rFonts w:asciiTheme="minorHAnsi" w:hAnsiTheme="minorHAnsi"/>
              </w:rPr>
              <w:t>ing</w:t>
            </w:r>
            <w:r w:rsidR="00BC6139">
              <w:rPr>
                <w:rFonts w:asciiTheme="minorHAnsi" w:hAnsiTheme="minorHAnsi"/>
              </w:rPr>
              <w:t xml:space="preserve"> medicines</w:t>
            </w:r>
            <w:r w:rsidR="00F82FCA">
              <w:rPr>
                <w:rFonts w:asciiTheme="minorHAnsi" w:hAnsiTheme="minorHAnsi"/>
              </w:rPr>
              <w:t xml:space="preserve"> or hospital preparations</w:t>
            </w:r>
            <w:r w:rsidR="00BC6139">
              <w:rPr>
                <w:rFonts w:asciiTheme="minorHAnsi" w:hAnsiTheme="minorHAnsi"/>
              </w:rPr>
              <w:t>)</w:t>
            </w:r>
          </w:p>
        </w:tc>
        <w:tc>
          <w:tcPr>
            <w:tcW w:w="711" w:type="dxa"/>
          </w:tcPr>
          <w:p w14:paraId="0875997B" w14:textId="77777777" w:rsidR="006863AE" w:rsidRPr="00C00B0E" w:rsidRDefault="006863AE" w:rsidP="006863AE">
            <w:pPr>
              <w:pStyle w:val="Tabletext"/>
            </w:pPr>
          </w:p>
        </w:tc>
        <w:tc>
          <w:tcPr>
            <w:tcW w:w="567" w:type="dxa"/>
          </w:tcPr>
          <w:p w14:paraId="228DC3E6" w14:textId="77777777" w:rsidR="006863AE" w:rsidRPr="00C00B0E" w:rsidRDefault="006863AE" w:rsidP="006863AE">
            <w:pPr>
              <w:pStyle w:val="Tabletext"/>
            </w:pPr>
          </w:p>
        </w:tc>
        <w:tc>
          <w:tcPr>
            <w:tcW w:w="567" w:type="dxa"/>
          </w:tcPr>
          <w:p w14:paraId="33A11B95" w14:textId="77777777" w:rsidR="006863AE" w:rsidRPr="00C00B0E" w:rsidRDefault="006863AE" w:rsidP="006863AE">
            <w:pPr>
              <w:pStyle w:val="Tabletext"/>
            </w:pPr>
          </w:p>
        </w:tc>
        <w:tc>
          <w:tcPr>
            <w:tcW w:w="709" w:type="dxa"/>
          </w:tcPr>
          <w:p w14:paraId="46ABF27A" w14:textId="77777777" w:rsidR="006863AE" w:rsidRPr="00C00B0E" w:rsidRDefault="006863AE" w:rsidP="006863AE">
            <w:pPr>
              <w:pStyle w:val="Tabletext"/>
            </w:pPr>
          </w:p>
        </w:tc>
        <w:tc>
          <w:tcPr>
            <w:tcW w:w="690" w:type="dxa"/>
          </w:tcPr>
          <w:p w14:paraId="4D8219DF" w14:textId="77777777" w:rsidR="006863AE" w:rsidRPr="00C00B0E" w:rsidRDefault="006863AE" w:rsidP="006863AE">
            <w:pPr>
              <w:pStyle w:val="Tabletext"/>
            </w:pPr>
          </w:p>
        </w:tc>
        <w:tc>
          <w:tcPr>
            <w:tcW w:w="488" w:type="dxa"/>
          </w:tcPr>
          <w:p w14:paraId="13275AE7" w14:textId="77777777" w:rsidR="006863AE" w:rsidRPr="00C00B0E" w:rsidRDefault="006863AE" w:rsidP="006863AE">
            <w:pPr>
              <w:pStyle w:val="Tabletext"/>
            </w:pPr>
          </w:p>
        </w:tc>
      </w:tr>
      <w:tr w:rsidR="006863AE" w:rsidRPr="00C00B0E" w14:paraId="458DF356" w14:textId="77777777" w:rsidTr="00CD01D0">
        <w:trPr>
          <w:gridAfter w:val="1"/>
          <w:cnfStyle w:val="000000100000" w:firstRow="0" w:lastRow="0" w:firstColumn="0" w:lastColumn="0" w:oddVBand="0" w:evenVBand="0" w:oddHBand="1" w:evenHBand="0" w:firstRowFirstColumn="0" w:firstRowLastColumn="0" w:lastRowFirstColumn="0" w:lastRowLastColumn="0"/>
          <w:wAfter w:w="101" w:type="dxa"/>
          <w:trHeight w:val="443"/>
        </w:trPr>
        <w:tc>
          <w:tcPr>
            <w:tcW w:w="5238" w:type="dxa"/>
          </w:tcPr>
          <w:p w14:paraId="249539C9" w14:textId="5CEC8AA6" w:rsidR="006863AE" w:rsidRDefault="006863AE" w:rsidP="006863AE">
            <w:pPr>
              <w:pStyle w:val="Tabletext"/>
            </w:pPr>
            <w:r>
              <w:t>Other</w:t>
            </w:r>
            <w:r w:rsidR="006116E9">
              <w:t xml:space="preserve"> </w:t>
            </w:r>
            <w:r>
              <w:t>(please specify):</w:t>
            </w:r>
          </w:p>
        </w:tc>
        <w:tc>
          <w:tcPr>
            <w:tcW w:w="711" w:type="dxa"/>
          </w:tcPr>
          <w:p w14:paraId="0BD696EF" w14:textId="77777777" w:rsidR="006863AE" w:rsidRPr="00C00B0E" w:rsidRDefault="006863AE" w:rsidP="006863AE">
            <w:pPr>
              <w:pStyle w:val="Tabletext"/>
            </w:pPr>
          </w:p>
        </w:tc>
        <w:tc>
          <w:tcPr>
            <w:tcW w:w="567" w:type="dxa"/>
          </w:tcPr>
          <w:p w14:paraId="42690A2B" w14:textId="77777777" w:rsidR="006863AE" w:rsidRPr="00C00B0E" w:rsidRDefault="006863AE" w:rsidP="006863AE">
            <w:pPr>
              <w:pStyle w:val="Tabletext"/>
            </w:pPr>
          </w:p>
        </w:tc>
        <w:tc>
          <w:tcPr>
            <w:tcW w:w="567" w:type="dxa"/>
          </w:tcPr>
          <w:p w14:paraId="52B7E811" w14:textId="77777777" w:rsidR="006863AE" w:rsidRPr="00C00B0E" w:rsidRDefault="006863AE" w:rsidP="006863AE">
            <w:pPr>
              <w:pStyle w:val="Tabletext"/>
            </w:pPr>
          </w:p>
        </w:tc>
        <w:tc>
          <w:tcPr>
            <w:tcW w:w="709" w:type="dxa"/>
          </w:tcPr>
          <w:p w14:paraId="744EA2D9" w14:textId="77777777" w:rsidR="006863AE" w:rsidRPr="00C00B0E" w:rsidRDefault="006863AE" w:rsidP="006863AE">
            <w:pPr>
              <w:pStyle w:val="Tabletext"/>
            </w:pPr>
          </w:p>
        </w:tc>
        <w:tc>
          <w:tcPr>
            <w:tcW w:w="690" w:type="dxa"/>
          </w:tcPr>
          <w:p w14:paraId="07CA5466" w14:textId="77777777" w:rsidR="006863AE" w:rsidRPr="00C00B0E" w:rsidRDefault="006863AE" w:rsidP="006863AE">
            <w:pPr>
              <w:pStyle w:val="Tabletext"/>
            </w:pPr>
          </w:p>
        </w:tc>
        <w:tc>
          <w:tcPr>
            <w:tcW w:w="488" w:type="dxa"/>
          </w:tcPr>
          <w:p w14:paraId="78148061" w14:textId="77777777" w:rsidR="006863AE" w:rsidRPr="00C00B0E" w:rsidRDefault="006863AE" w:rsidP="006863AE">
            <w:pPr>
              <w:pStyle w:val="Tabletext"/>
            </w:pPr>
          </w:p>
        </w:tc>
      </w:tr>
    </w:tbl>
    <w:p w14:paraId="40EE379C" w14:textId="19F395C3" w:rsidR="00807A1E" w:rsidRDefault="00807A1E" w:rsidP="00807A1E">
      <w:pPr>
        <w:pStyle w:val="Listennummer"/>
        <w:rPr>
          <w:sz w:val="16"/>
          <w:szCs w:val="16"/>
        </w:rPr>
      </w:pPr>
      <w:r w:rsidRPr="64EC1A9F">
        <w:rPr>
          <w:sz w:val="16"/>
          <w:szCs w:val="16"/>
        </w:rPr>
        <w:lastRenderedPageBreak/>
        <w:t xml:space="preserve">* criteria for unmet medical need </w:t>
      </w:r>
      <w:r>
        <w:rPr>
          <w:sz w:val="16"/>
          <w:szCs w:val="16"/>
        </w:rPr>
        <w:t>are</w:t>
      </w:r>
      <w:r w:rsidRPr="64EC1A9F">
        <w:rPr>
          <w:sz w:val="16"/>
          <w:szCs w:val="16"/>
        </w:rPr>
        <w:t xml:space="preserve"> being agreed on by regulators, HTA bodies and pricing and reimbursement authorities in Europe. Th</w:t>
      </w:r>
      <w:r w:rsidR="008669EC">
        <w:rPr>
          <w:sz w:val="16"/>
          <w:szCs w:val="16"/>
        </w:rPr>
        <w:t>ese</w:t>
      </w:r>
      <w:r w:rsidRPr="64EC1A9F">
        <w:rPr>
          <w:sz w:val="16"/>
          <w:szCs w:val="16"/>
        </w:rPr>
        <w:t xml:space="preserve"> will consider conditions beyond paediatric and rare diseases</w:t>
      </w:r>
    </w:p>
    <w:p w14:paraId="54AB5759" w14:textId="34AF9980" w:rsidR="00DD566B" w:rsidRPr="00B02AE7" w:rsidRDefault="64EC1A9F" w:rsidP="00B02AE7">
      <w:pPr>
        <w:pStyle w:val="Listennummer"/>
        <w:rPr>
          <w:sz w:val="16"/>
          <w:szCs w:val="16"/>
        </w:rPr>
      </w:pPr>
      <w:r w:rsidRPr="64EC1A9F">
        <w:rPr>
          <w:sz w:val="16"/>
          <w:szCs w:val="16"/>
        </w:rPr>
        <w:t>*</w:t>
      </w:r>
      <w:r w:rsidR="00807A1E">
        <w:rPr>
          <w:sz w:val="16"/>
          <w:szCs w:val="16"/>
        </w:rPr>
        <w:t>*</w:t>
      </w:r>
      <w:r w:rsidRPr="64EC1A9F">
        <w:rPr>
          <w:sz w:val="16"/>
          <w:szCs w:val="16"/>
        </w:rPr>
        <w:t xml:space="preserve"> </w:t>
      </w:r>
      <w:r w:rsidR="003F40E2">
        <w:rPr>
          <w:sz w:val="16"/>
          <w:szCs w:val="16"/>
        </w:rPr>
        <w:t>a</w:t>
      </w:r>
      <w:r w:rsidR="003F40E2" w:rsidRPr="64EC1A9F">
        <w:rPr>
          <w:sz w:val="16"/>
          <w:szCs w:val="16"/>
        </w:rPr>
        <w:t xml:space="preserve"> </w:t>
      </w:r>
      <w:r w:rsidR="003F40E2">
        <w:rPr>
          <w:sz w:val="16"/>
          <w:szCs w:val="16"/>
        </w:rPr>
        <w:t xml:space="preserve">transferable </w:t>
      </w:r>
      <w:r w:rsidR="003F40E2" w:rsidRPr="64EC1A9F">
        <w:rPr>
          <w:sz w:val="16"/>
          <w:szCs w:val="16"/>
        </w:rPr>
        <w:t xml:space="preserve">voucher allows </w:t>
      </w:r>
      <w:r w:rsidR="003F40E2">
        <w:rPr>
          <w:sz w:val="16"/>
          <w:szCs w:val="16"/>
        </w:rPr>
        <w:t xml:space="preserve">a </w:t>
      </w:r>
      <w:r w:rsidR="003F40E2" w:rsidRPr="64EC1A9F">
        <w:rPr>
          <w:sz w:val="16"/>
          <w:szCs w:val="16"/>
        </w:rPr>
        <w:t xml:space="preserve">medicine developer to transfer </w:t>
      </w:r>
      <w:r w:rsidR="006645B1">
        <w:rPr>
          <w:sz w:val="16"/>
          <w:szCs w:val="16"/>
        </w:rPr>
        <w:t xml:space="preserve">certain </w:t>
      </w:r>
      <w:r w:rsidR="003F40E2" w:rsidRPr="64EC1A9F">
        <w:rPr>
          <w:sz w:val="16"/>
          <w:szCs w:val="16"/>
        </w:rPr>
        <w:t>benefit</w:t>
      </w:r>
      <w:r w:rsidR="00F64F14">
        <w:rPr>
          <w:sz w:val="16"/>
          <w:szCs w:val="16"/>
        </w:rPr>
        <w:t>s (e.g. priority review</w:t>
      </w:r>
      <w:r w:rsidR="009D7C42">
        <w:rPr>
          <w:sz w:val="16"/>
          <w:szCs w:val="16"/>
        </w:rPr>
        <w:t xml:space="preserve"> by authorities</w:t>
      </w:r>
      <w:r w:rsidR="00F64F14">
        <w:rPr>
          <w:sz w:val="16"/>
          <w:szCs w:val="16"/>
        </w:rPr>
        <w:t>)</w:t>
      </w:r>
      <w:r w:rsidR="003F40E2" w:rsidRPr="64EC1A9F">
        <w:rPr>
          <w:sz w:val="16"/>
          <w:szCs w:val="16"/>
        </w:rPr>
        <w:t xml:space="preserve"> to other products (</w:t>
      </w:r>
      <w:r w:rsidR="006406E1">
        <w:rPr>
          <w:sz w:val="16"/>
          <w:szCs w:val="16"/>
        </w:rPr>
        <w:t>including</w:t>
      </w:r>
      <w:r w:rsidR="006D6147">
        <w:rPr>
          <w:sz w:val="16"/>
          <w:szCs w:val="16"/>
        </w:rPr>
        <w:t xml:space="preserve"> those </w:t>
      </w:r>
      <w:r w:rsidR="003F40E2" w:rsidRPr="64EC1A9F">
        <w:rPr>
          <w:sz w:val="16"/>
          <w:szCs w:val="16"/>
        </w:rPr>
        <w:t>not addressing ‘unmet medical need’)</w:t>
      </w:r>
      <w:r w:rsidR="00B02AE7">
        <w:rPr>
          <w:sz w:val="16"/>
          <w:szCs w:val="16"/>
        </w:rPr>
        <w:t xml:space="preserve">. </w:t>
      </w:r>
    </w:p>
    <w:p w14:paraId="24F0CC54" w14:textId="4F9087D3" w:rsidR="00FF2621" w:rsidRPr="00FF2621" w:rsidRDefault="64EC1A9F" w:rsidP="00FF2621">
      <w:pPr>
        <w:pStyle w:val="Listennummer"/>
        <w:ind w:left="0" w:firstLine="0"/>
        <w:rPr>
          <w:sz w:val="16"/>
          <w:szCs w:val="16"/>
        </w:rPr>
      </w:pPr>
      <w:r w:rsidRPr="64EC1A9F">
        <w:rPr>
          <w:sz w:val="16"/>
          <w:szCs w:val="16"/>
        </w:rPr>
        <w:t xml:space="preserve">*** </w:t>
      </w:r>
      <w:r w:rsidR="003F40E2" w:rsidRPr="64EC1A9F">
        <w:rPr>
          <w:sz w:val="16"/>
          <w:szCs w:val="16"/>
        </w:rPr>
        <w:t>the Priority Medicines (PRIME) scheme</w:t>
      </w:r>
      <w:r w:rsidR="00F83E62">
        <w:rPr>
          <w:sz w:val="16"/>
          <w:szCs w:val="16"/>
        </w:rPr>
        <w:t xml:space="preserve"> </w:t>
      </w:r>
      <w:r w:rsidR="008C6B3C">
        <w:rPr>
          <w:sz w:val="16"/>
          <w:szCs w:val="16"/>
        </w:rPr>
        <w:t>is a voluntary scheme through which the EMA offers</w:t>
      </w:r>
      <w:r w:rsidR="00FF2621">
        <w:rPr>
          <w:sz w:val="16"/>
          <w:szCs w:val="16"/>
        </w:rPr>
        <w:t xml:space="preserve"> </w:t>
      </w:r>
      <w:r w:rsidR="00FF2621" w:rsidRPr="00FF2621">
        <w:rPr>
          <w:sz w:val="16"/>
          <w:szCs w:val="16"/>
        </w:rPr>
        <w:t xml:space="preserve">early and proactive support to medicine developers to optimise </w:t>
      </w:r>
      <w:r w:rsidR="00407CC1">
        <w:rPr>
          <w:sz w:val="16"/>
          <w:szCs w:val="16"/>
        </w:rPr>
        <w:t>development plans</w:t>
      </w:r>
      <w:r w:rsidR="00FF2621" w:rsidRPr="00FF2621">
        <w:rPr>
          <w:sz w:val="16"/>
          <w:szCs w:val="16"/>
        </w:rPr>
        <w:t xml:space="preserve"> and </w:t>
      </w:r>
      <w:r w:rsidR="00FF7DA7">
        <w:rPr>
          <w:sz w:val="16"/>
          <w:szCs w:val="16"/>
        </w:rPr>
        <w:t xml:space="preserve">speed up </w:t>
      </w:r>
      <w:r w:rsidR="001E7455">
        <w:rPr>
          <w:sz w:val="16"/>
          <w:szCs w:val="16"/>
        </w:rPr>
        <w:t xml:space="preserve">evaluation of medicines </w:t>
      </w:r>
      <w:r w:rsidR="00F52E0E">
        <w:rPr>
          <w:sz w:val="16"/>
          <w:szCs w:val="16"/>
        </w:rPr>
        <w:t>that target a UMN</w:t>
      </w:r>
      <w:r w:rsidR="00832052">
        <w:rPr>
          <w:sz w:val="16"/>
          <w:szCs w:val="16"/>
        </w:rPr>
        <w:t>.</w:t>
      </w:r>
      <w:r w:rsidR="005E363D">
        <w:rPr>
          <w:sz w:val="16"/>
          <w:szCs w:val="16"/>
        </w:rPr>
        <w:t xml:space="preserve"> </w:t>
      </w:r>
      <w:r w:rsidR="00832052">
        <w:rPr>
          <w:sz w:val="16"/>
          <w:szCs w:val="16"/>
        </w:rPr>
        <w:t>The aim is to</w:t>
      </w:r>
      <w:r w:rsidR="001E7455">
        <w:rPr>
          <w:sz w:val="16"/>
          <w:szCs w:val="16"/>
        </w:rPr>
        <w:t xml:space="preserve"> </w:t>
      </w:r>
      <w:r w:rsidR="00832052">
        <w:rPr>
          <w:sz w:val="16"/>
          <w:szCs w:val="16"/>
        </w:rPr>
        <w:t xml:space="preserve">make these </w:t>
      </w:r>
      <w:r w:rsidR="00F52E0E">
        <w:rPr>
          <w:sz w:val="16"/>
          <w:szCs w:val="16"/>
        </w:rPr>
        <w:t xml:space="preserve">medicines </w:t>
      </w:r>
      <w:r w:rsidR="00832052">
        <w:rPr>
          <w:sz w:val="16"/>
          <w:szCs w:val="16"/>
        </w:rPr>
        <w:t>available to</w:t>
      </w:r>
      <w:r w:rsidR="00F52E0E">
        <w:rPr>
          <w:sz w:val="16"/>
          <w:szCs w:val="16"/>
        </w:rPr>
        <w:t xml:space="preserve"> patients </w:t>
      </w:r>
      <w:r w:rsidR="00502F4B">
        <w:rPr>
          <w:sz w:val="16"/>
          <w:szCs w:val="16"/>
        </w:rPr>
        <w:t xml:space="preserve">as </w:t>
      </w:r>
      <w:r w:rsidR="00F52E0E">
        <w:rPr>
          <w:sz w:val="16"/>
          <w:szCs w:val="16"/>
        </w:rPr>
        <w:t>early</w:t>
      </w:r>
      <w:r w:rsidR="00502F4B">
        <w:rPr>
          <w:sz w:val="16"/>
          <w:szCs w:val="16"/>
        </w:rPr>
        <w:t xml:space="preserve"> as possible</w:t>
      </w:r>
      <w:r w:rsidR="00FF2621" w:rsidRPr="00FF2621">
        <w:rPr>
          <w:sz w:val="16"/>
          <w:szCs w:val="16"/>
        </w:rPr>
        <w:t>.</w:t>
      </w:r>
    </w:p>
    <w:p w14:paraId="67EA6E8B" w14:textId="70CB42E9" w:rsidR="00857192" w:rsidRPr="005B6671" w:rsidRDefault="00857192" w:rsidP="005B6671">
      <w:pPr>
        <w:pStyle w:val="Bullet2"/>
        <w:numPr>
          <w:ilvl w:val="0"/>
          <w:numId w:val="0"/>
        </w:numPr>
        <w:rPr>
          <w:color w:val="000000" w:themeColor="text1"/>
        </w:rPr>
      </w:pPr>
    </w:p>
    <w:p w14:paraId="374E360A" w14:textId="101F8BA8" w:rsidR="00DA3863" w:rsidRPr="005B6671" w:rsidRDefault="00DA3863" w:rsidP="00DA3863">
      <w:pPr>
        <w:pStyle w:val="Textkrper"/>
        <w:rPr>
          <w:color w:val="000000" w:themeColor="text1"/>
        </w:rPr>
      </w:pPr>
      <w:r w:rsidRPr="005B6671">
        <w:rPr>
          <w:color w:val="000000" w:themeColor="text1"/>
        </w:rPr>
        <w:t>You may provide further comments regarding your responses above. [Open]</w:t>
      </w:r>
    </w:p>
    <w:p w14:paraId="150F2843" w14:textId="409ECFF2" w:rsidR="00305D3A" w:rsidRPr="004C5D69" w:rsidRDefault="00305D3A" w:rsidP="005B6671">
      <w:pPr>
        <w:pStyle w:val="Bullet2"/>
        <w:numPr>
          <w:ilvl w:val="0"/>
          <w:numId w:val="0"/>
        </w:numPr>
      </w:pPr>
    </w:p>
    <w:p w14:paraId="768C56BC" w14:textId="0A31CAEA" w:rsidR="00A65990" w:rsidRDefault="00547895" w:rsidP="005B6671">
      <w:pPr>
        <w:pStyle w:val="berschrift2"/>
        <w:numPr>
          <w:ilvl w:val="0"/>
          <w:numId w:val="0"/>
        </w:numPr>
        <w:ind w:left="567" w:hanging="567"/>
      </w:pPr>
      <w:r w:rsidRPr="005B4C11">
        <w:t>Future policy measures:</w:t>
      </w:r>
      <w:r>
        <w:t xml:space="preserve"> </w:t>
      </w:r>
      <w:r w:rsidR="64EC1A9F">
        <w:t>Incentives and obligations to address antimicrobial resistance</w:t>
      </w:r>
    </w:p>
    <w:p w14:paraId="6BFD5D21" w14:textId="43463BC5" w:rsidR="004C5D69" w:rsidRDefault="00470C1F" w:rsidP="00ED2E27">
      <w:pPr>
        <w:pStyle w:val="Textkrper"/>
      </w:pPr>
      <w:r>
        <w:t xml:space="preserve">Antimicrobial resistance is a </w:t>
      </w:r>
      <w:r w:rsidR="00234352">
        <w:t>multifactorial problem</w:t>
      </w:r>
      <w:r w:rsidR="004B67A7">
        <w:t xml:space="preserve"> partly due to excessive and inappropriate use of antimicrobials.</w:t>
      </w:r>
      <w:r w:rsidR="00234352">
        <w:t xml:space="preserve"> </w:t>
      </w:r>
      <w:r w:rsidR="00B25526" w:rsidRPr="00ED3BE9">
        <w:t>Development of novel antimicrobials is a</w:t>
      </w:r>
      <w:r w:rsidR="00A95FC5">
        <w:t>n</w:t>
      </w:r>
      <w:r w:rsidR="00B25526" w:rsidRPr="00ED3BE9">
        <w:t xml:space="preserve"> example of unmet medical need, given the lack of therapeutic options to address antimicrobial resistance</w:t>
      </w:r>
      <w:r w:rsidR="00A95FC5">
        <w:t xml:space="preserve">. </w:t>
      </w:r>
      <w:r w:rsidR="00F21278">
        <w:t>This section explores specific measures for stimulating</w:t>
      </w:r>
      <w:r w:rsidR="0065022C">
        <w:t xml:space="preserve"> both</w:t>
      </w:r>
      <w:r w:rsidR="00F21278">
        <w:t xml:space="preserve"> innovation </w:t>
      </w:r>
      <w:r w:rsidR="0065022C">
        <w:t>for</w:t>
      </w:r>
      <w:r w:rsidR="00F21278">
        <w:t xml:space="preserve"> new </w:t>
      </w:r>
      <w:r w:rsidR="0065022C">
        <w:t xml:space="preserve">antimicrobials and </w:t>
      </w:r>
      <w:r w:rsidR="00CE16B2">
        <w:t>their prudent use.</w:t>
      </w:r>
      <w:r w:rsidR="00524841">
        <w:t xml:space="preserve"> </w:t>
      </w:r>
    </w:p>
    <w:p w14:paraId="39CF3CFB" w14:textId="77777777" w:rsidR="00ED2E27" w:rsidRDefault="00ED2E27" w:rsidP="00ED2E27">
      <w:pPr>
        <w:pStyle w:val="Textkrper"/>
      </w:pPr>
    </w:p>
    <w:p w14:paraId="6588D7C5" w14:textId="39072644" w:rsidR="00055550" w:rsidRPr="009B61D3" w:rsidRDefault="00305D3A" w:rsidP="005B6671">
      <w:pPr>
        <w:pStyle w:val="Listennummer"/>
        <w:numPr>
          <w:ilvl w:val="0"/>
          <w:numId w:val="0"/>
        </w:numPr>
        <w:rPr>
          <w:b/>
          <w:bCs/>
        </w:rPr>
      </w:pPr>
      <w:r w:rsidRPr="005B6671">
        <w:t>H</w:t>
      </w:r>
      <w:r w:rsidR="00055550" w:rsidRPr="005B6671">
        <w:t xml:space="preserve">1. </w:t>
      </w:r>
      <w:r w:rsidR="008F7A60" w:rsidRPr="005B6671">
        <w:t xml:space="preserve">Please rate the expected impact of each of the following policy measures </w:t>
      </w:r>
      <w:r w:rsidR="008463AD" w:rsidRPr="005B6671">
        <w:rPr>
          <w:b/>
          <w:bCs/>
        </w:rPr>
        <w:t xml:space="preserve">on </w:t>
      </w:r>
      <w:r w:rsidR="008F7A60" w:rsidRPr="005B6671">
        <w:rPr>
          <w:b/>
          <w:bCs/>
        </w:rPr>
        <w:t>stimulating innovation for new antimicrobial medicines</w:t>
      </w:r>
      <w:r w:rsidR="008F7A60" w:rsidRPr="005B6671">
        <w:t>. Where you have no relevant knowledge, please choose ‘don’t know’</w:t>
      </w:r>
      <w:r w:rsidR="00F158B0" w:rsidRPr="005B6671">
        <w:t>.</w:t>
      </w:r>
    </w:p>
    <w:p w14:paraId="4DCA7CF4" w14:textId="7D0DFB41" w:rsidR="00055550" w:rsidRDefault="00055550" w:rsidP="005B6671">
      <w:pPr>
        <w:pStyle w:val="Listennummer"/>
        <w:numPr>
          <w:ilvl w:val="0"/>
          <w:numId w:val="0"/>
        </w:numPr>
        <w:ind w:left="340"/>
        <w:rPr>
          <w:szCs w:val="16"/>
        </w:rPr>
      </w:pPr>
    </w:p>
    <w:tbl>
      <w:tblPr>
        <w:tblStyle w:val="TechnopolisTable"/>
        <w:tblW w:w="0" w:type="auto"/>
        <w:tblLook w:val="04A0" w:firstRow="1" w:lastRow="0" w:firstColumn="1" w:lastColumn="0" w:noHBand="0" w:noVBand="1"/>
      </w:tblPr>
      <w:tblGrid>
        <w:gridCol w:w="4973"/>
        <w:gridCol w:w="924"/>
        <w:gridCol w:w="619"/>
        <w:gridCol w:w="530"/>
        <w:gridCol w:w="672"/>
        <w:gridCol w:w="782"/>
        <w:gridCol w:w="562"/>
      </w:tblGrid>
      <w:tr w:rsidR="00D15092" w:rsidRPr="00C00B0E" w14:paraId="5C8E47DD"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4973" w:type="dxa"/>
          </w:tcPr>
          <w:p w14:paraId="6C28750E" w14:textId="77777777" w:rsidR="00D15092" w:rsidRPr="00C00B0E" w:rsidRDefault="00D15092" w:rsidP="00D15092">
            <w:pPr>
              <w:pStyle w:val="Tabletext"/>
            </w:pPr>
          </w:p>
        </w:tc>
        <w:tc>
          <w:tcPr>
            <w:tcW w:w="924" w:type="dxa"/>
            <w:textDirection w:val="btLr"/>
          </w:tcPr>
          <w:p w14:paraId="671F80D0" w14:textId="177330DF" w:rsidR="00D15092" w:rsidRPr="00C00B0E" w:rsidRDefault="00CE378A" w:rsidP="00D15092">
            <w:pPr>
              <w:pStyle w:val="Tabletext"/>
            </w:pPr>
            <w:r>
              <w:t>Strongly positive</w:t>
            </w:r>
            <w:r w:rsidR="00FC3540">
              <w:t xml:space="preserve"> impact</w:t>
            </w:r>
          </w:p>
        </w:tc>
        <w:tc>
          <w:tcPr>
            <w:tcW w:w="619" w:type="dxa"/>
            <w:textDirection w:val="btLr"/>
          </w:tcPr>
          <w:p w14:paraId="3E9D869A" w14:textId="506952EF" w:rsidR="00D15092" w:rsidRPr="00C00B0E" w:rsidRDefault="00CE378A" w:rsidP="00D15092">
            <w:pPr>
              <w:pStyle w:val="Tabletext"/>
            </w:pPr>
            <w:r>
              <w:t xml:space="preserve"> Positive impact</w:t>
            </w:r>
          </w:p>
        </w:tc>
        <w:tc>
          <w:tcPr>
            <w:tcW w:w="530" w:type="dxa"/>
            <w:tcMar>
              <w:top w:w="0" w:type="dxa"/>
              <w:left w:w="0" w:type="dxa"/>
            </w:tcMar>
            <w:textDirection w:val="btLr"/>
          </w:tcPr>
          <w:p w14:paraId="3C419005" w14:textId="54939FFB" w:rsidR="00D15092" w:rsidRPr="00C00B0E" w:rsidRDefault="00CE378A" w:rsidP="00D15092">
            <w:pPr>
              <w:pStyle w:val="Tabletext"/>
            </w:pPr>
            <w:r>
              <w:t>Little or no impact</w:t>
            </w:r>
          </w:p>
        </w:tc>
        <w:tc>
          <w:tcPr>
            <w:tcW w:w="672" w:type="dxa"/>
            <w:textDirection w:val="btLr"/>
          </w:tcPr>
          <w:p w14:paraId="3A3EF3FF" w14:textId="6BBB52E2" w:rsidR="00D15092" w:rsidRPr="00C00B0E" w:rsidRDefault="00CE378A" w:rsidP="00D15092">
            <w:pPr>
              <w:pStyle w:val="Tabletext"/>
            </w:pPr>
            <w:r>
              <w:t xml:space="preserve"> Negative impact</w:t>
            </w:r>
          </w:p>
        </w:tc>
        <w:tc>
          <w:tcPr>
            <w:tcW w:w="782" w:type="dxa"/>
            <w:textDirection w:val="btLr"/>
          </w:tcPr>
          <w:p w14:paraId="1C2351DC" w14:textId="7E5B3167" w:rsidR="00D15092" w:rsidRPr="00B80B8E" w:rsidRDefault="00CE378A" w:rsidP="00D15092">
            <w:pPr>
              <w:pStyle w:val="Tabletext"/>
              <w:rPr>
                <w:szCs w:val="16"/>
              </w:rPr>
            </w:pPr>
            <w:r>
              <w:t xml:space="preserve"> Strongly negative impact</w:t>
            </w:r>
          </w:p>
        </w:tc>
        <w:tc>
          <w:tcPr>
            <w:tcW w:w="562" w:type="dxa"/>
            <w:textDirection w:val="btLr"/>
          </w:tcPr>
          <w:p w14:paraId="12081EB2" w14:textId="295B81F3" w:rsidR="00D15092" w:rsidRPr="00C00B0E" w:rsidRDefault="00D15092" w:rsidP="00D15092">
            <w:pPr>
              <w:pStyle w:val="Tabletext"/>
            </w:pPr>
            <w:r>
              <w:t>Don’t know</w:t>
            </w:r>
          </w:p>
        </w:tc>
      </w:tr>
      <w:tr w:rsidR="005166C9" w:rsidRPr="00C00B0E" w14:paraId="2BE26BB4"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73" w:type="dxa"/>
          </w:tcPr>
          <w:p w14:paraId="4A573456" w14:textId="5F2B6B00" w:rsidR="005166C9" w:rsidRDefault="00707C66" w:rsidP="0059544E">
            <w:pPr>
              <w:pStyle w:val="Tabletext"/>
              <w:rPr>
                <w:szCs w:val="16"/>
              </w:rPr>
            </w:pPr>
            <w:r w:rsidRPr="00A80860">
              <w:rPr>
                <w:u w:val="single"/>
              </w:rPr>
              <w:t xml:space="preserve">Transferable </w:t>
            </w:r>
            <w:r w:rsidR="00AE3956">
              <w:rPr>
                <w:u w:val="single"/>
              </w:rPr>
              <w:t>‘</w:t>
            </w:r>
            <w:r w:rsidR="00696076">
              <w:rPr>
                <w:u w:val="single"/>
              </w:rPr>
              <w:t>exclusivity</w:t>
            </w:r>
            <w:r w:rsidR="00AE3956">
              <w:rPr>
                <w:u w:val="single"/>
              </w:rPr>
              <w:t>’</w:t>
            </w:r>
            <w:r w:rsidR="00696076">
              <w:rPr>
                <w:u w:val="single"/>
              </w:rPr>
              <w:t xml:space="preserve"> </w:t>
            </w:r>
            <w:r w:rsidRPr="00A80860">
              <w:rPr>
                <w:u w:val="single"/>
              </w:rPr>
              <w:t>vouchers</w:t>
            </w:r>
            <w:r w:rsidR="002C0106" w:rsidRPr="64EC1A9F">
              <w:rPr>
                <w:szCs w:val="16"/>
              </w:rPr>
              <w:t xml:space="preserve">* </w:t>
            </w:r>
            <w:r w:rsidR="00AD7E0D">
              <w:t>(</w:t>
            </w:r>
            <w:r w:rsidRPr="00CA222D">
              <w:t xml:space="preserve">independent and in addition to </w:t>
            </w:r>
            <w:r w:rsidR="00203D89">
              <w:t>regulatory</w:t>
            </w:r>
            <w:r w:rsidRPr="00CA222D">
              <w:t xml:space="preserve"> protection</w:t>
            </w:r>
            <w:r w:rsidR="00AD7E0D">
              <w:t>)</w:t>
            </w:r>
            <w:r w:rsidRPr="00CA222D">
              <w:t xml:space="preserve"> </w:t>
            </w:r>
            <w:r w:rsidR="00AD7E0D">
              <w:t>to stimulate innovation for antibiotic development</w:t>
            </w:r>
          </w:p>
        </w:tc>
        <w:tc>
          <w:tcPr>
            <w:tcW w:w="924" w:type="dxa"/>
          </w:tcPr>
          <w:p w14:paraId="0E7FACEC" w14:textId="77777777" w:rsidR="005166C9" w:rsidRPr="00C00B0E" w:rsidRDefault="005166C9" w:rsidP="0059544E">
            <w:pPr>
              <w:pStyle w:val="Tabletext"/>
            </w:pPr>
          </w:p>
        </w:tc>
        <w:tc>
          <w:tcPr>
            <w:tcW w:w="619" w:type="dxa"/>
          </w:tcPr>
          <w:p w14:paraId="53199FDE" w14:textId="77777777" w:rsidR="005166C9" w:rsidRPr="00C00B0E" w:rsidRDefault="005166C9" w:rsidP="0059544E">
            <w:pPr>
              <w:pStyle w:val="Tabletext"/>
            </w:pPr>
          </w:p>
        </w:tc>
        <w:tc>
          <w:tcPr>
            <w:tcW w:w="530" w:type="dxa"/>
          </w:tcPr>
          <w:p w14:paraId="1916E217" w14:textId="77777777" w:rsidR="005166C9" w:rsidRPr="00C00B0E" w:rsidRDefault="005166C9" w:rsidP="0059544E">
            <w:pPr>
              <w:pStyle w:val="Tabletext"/>
            </w:pPr>
          </w:p>
        </w:tc>
        <w:tc>
          <w:tcPr>
            <w:tcW w:w="672" w:type="dxa"/>
          </w:tcPr>
          <w:p w14:paraId="1DEC490D" w14:textId="77777777" w:rsidR="005166C9" w:rsidRPr="00C00B0E" w:rsidRDefault="005166C9" w:rsidP="0059544E">
            <w:pPr>
              <w:pStyle w:val="Tabletext"/>
            </w:pPr>
          </w:p>
        </w:tc>
        <w:tc>
          <w:tcPr>
            <w:tcW w:w="782" w:type="dxa"/>
          </w:tcPr>
          <w:p w14:paraId="0CBB3026" w14:textId="77777777" w:rsidR="005166C9" w:rsidRPr="00C00B0E" w:rsidRDefault="005166C9" w:rsidP="0059544E">
            <w:pPr>
              <w:pStyle w:val="Tabletext"/>
            </w:pPr>
          </w:p>
        </w:tc>
        <w:tc>
          <w:tcPr>
            <w:tcW w:w="562" w:type="dxa"/>
          </w:tcPr>
          <w:p w14:paraId="0432CCAB" w14:textId="77777777" w:rsidR="005166C9" w:rsidRPr="00C00B0E" w:rsidRDefault="005166C9" w:rsidP="0059544E">
            <w:pPr>
              <w:pStyle w:val="Tabletext"/>
            </w:pPr>
          </w:p>
        </w:tc>
      </w:tr>
      <w:tr w:rsidR="005166C9" w:rsidRPr="00C00B0E" w14:paraId="55A587CA"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73" w:type="dxa"/>
          </w:tcPr>
          <w:p w14:paraId="203E38E7" w14:textId="1FB4CEDF" w:rsidR="005166C9" w:rsidRDefault="00E223CF" w:rsidP="0059544E">
            <w:pPr>
              <w:pStyle w:val="Tabletext"/>
              <w:rPr>
                <w:szCs w:val="16"/>
              </w:rPr>
            </w:pPr>
            <w:r w:rsidRPr="00A80860">
              <w:rPr>
                <w:u w:val="single"/>
              </w:rPr>
              <w:t xml:space="preserve">Additional market protection </w:t>
            </w:r>
            <w:r w:rsidR="002E46EF" w:rsidRPr="00A80860">
              <w:rPr>
                <w:u w:val="single"/>
              </w:rPr>
              <w:t>period</w:t>
            </w:r>
            <w:r w:rsidR="002E46EF">
              <w:t xml:space="preserve"> </w:t>
            </w:r>
            <w:r w:rsidRPr="00E223CF">
              <w:t>for companies that hold a marketing authorisation for a novel antimicrobial</w:t>
            </w:r>
          </w:p>
        </w:tc>
        <w:tc>
          <w:tcPr>
            <w:tcW w:w="924" w:type="dxa"/>
          </w:tcPr>
          <w:p w14:paraId="0E19BB28" w14:textId="77777777" w:rsidR="005166C9" w:rsidRPr="00C00B0E" w:rsidRDefault="005166C9" w:rsidP="0059544E">
            <w:pPr>
              <w:pStyle w:val="Tabletext"/>
            </w:pPr>
          </w:p>
        </w:tc>
        <w:tc>
          <w:tcPr>
            <w:tcW w:w="619" w:type="dxa"/>
          </w:tcPr>
          <w:p w14:paraId="0C2D9AB7" w14:textId="77777777" w:rsidR="005166C9" w:rsidRPr="00C00B0E" w:rsidRDefault="005166C9" w:rsidP="0059544E">
            <w:pPr>
              <w:pStyle w:val="Tabletext"/>
            </w:pPr>
          </w:p>
        </w:tc>
        <w:tc>
          <w:tcPr>
            <w:tcW w:w="530" w:type="dxa"/>
          </w:tcPr>
          <w:p w14:paraId="4C952643" w14:textId="77777777" w:rsidR="005166C9" w:rsidRPr="00C00B0E" w:rsidRDefault="005166C9" w:rsidP="0059544E">
            <w:pPr>
              <w:pStyle w:val="Tabletext"/>
            </w:pPr>
          </w:p>
        </w:tc>
        <w:tc>
          <w:tcPr>
            <w:tcW w:w="672" w:type="dxa"/>
          </w:tcPr>
          <w:p w14:paraId="10E9B2A2" w14:textId="77777777" w:rsidR="005166C9" w:rsidRPr="00C00B0E" w:rsidRDefault="005166C9" w:rsidP="0059544E">
            <w:pPr>
              <w:pStyle w:val="Tabletext"/>
            </w:pPr>
          </w:p>
        </w:tc>
        <w:tc>
          <w:tcPr>
            <w:tcW w:w="782" w:type="dxa"/>
          </w:tcPr>
          <w:p w14:paraId="70769F9B" w14:textId="77777777" w:rsidR="005166C9" w:rsidRPr="00C00B0E" w:rsidRDefault="005166C9" w:rsidP="0059544E">
            <w:pPr>
              <w:pStyle w:val="Tabletext"/>
            </w:pPr>
          </w:p>
        </w:tc>
        <w:tc>
          <w:tcPr>
            <w:tcW w:w="562" w:type="dxa"/>
          </w:tcPr>
          <w:p w14:paraId="11D5E457" w14:textId="77777777" w:rsidR="005166C9" w:rsidRPr="00C00B0E" w:rsidRDefault="005166C9" w:rsidP="0059544E">
            <w:pPr>
              <w:pStyle w:val="Tabletext"/>
            </w:pPr>
          </w:p>
        </w:tc>
      </w:tr>
      <w:tr w:rsidR="002E0D05" w:rsidRPr="00C00B0E" w14:paraId="063FC1E1"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73" w:type="dxa"/>
          </w:tcPr>
          <w:p w14:paraId="75DA021E" w14:textId="7670FBC1" w:rsidR="002E0D05" w:rsidRDefault="00C75695" w:rsidP="0059544E">
            <w:pPr>
              <w:pStyle w:val="Tabletext"/>
            </w:pPr>
            <w:r w:rsidRPr="007D4F29">
              <w:rPr>
                <w:szCs w:val="16"/>
              </w:rPr>
              <w:t>Introduc</w:t>
            </w:r>
            <w:r w:rsidR="004829FA">
              <w:rPr>
                <w:szCs w:val="16"/>
              </w:rPr>
              <w:t>tion of a</w:t>
            </w:r>
            <w:r w:rsidRPr="007D4F29">
              <w:rPr>
                <w:szCs w:val="16"/>
              </w:rPr>
              <w:t xml:space="preserve"> </w:t>
            </w:r>
            <w:r w:rsidRPr="00A80860">
              <w:rPr>
                <w:szCs w:val="16"/>
                <w:u w:val="single"/>
              </w:rPr>
              <w:t>‘play or pay’ model</w:t>
            </w:r>
            <w:r w:rsidRPr="007D4F29">
              <w:rPr>
                <w:szCs w:val="16"/>
              </w:rPr>
              <w:t xml:space="preserve"> </w:t>
            </w:r>
            <w:r w:rsidR="00472598">
              <w:rPr>
                <w:szCs w:val="16"/>
              </w:rPr>
              <w:t>–</w:t>
            </w:r>
            <w:r w:rsidRPr="007D4F29">
              <w:rPr>
                <w:szCs w:val="16"/>
              </w:rPr>
              <w:t xml:space="preserve"> </w:t>
            </w:r>
            <w:r w:rsidR="00472598">
              <w:rPr>
                <w:szCs w:val="16"/>
              </w:rPr>
              <w:t>E</w:t>
            </w:r>
            <w:r w:rsidRPr="007D4F29">
              <w:rPr>
                <w:szCs w:val="16"/>
              </w:rPr>
              <w:t xml:space="preserve">ither </w:t>
            </w:r>
            <w:r w:rsidR="00472598">
              <w:rPr>
                <w:szCs w:val="16"/>
              </w:rPr>
              <w:t xml:space="preserve">a company </w:t>
            </w:r>
            <w:r w:rsidRPr="00A37625">
              <w:rPr>
                <w:color w:val="000000" w:themeColor="text1"/>
                <w:szCs w:val="16"/>
              </w:rPr>
              <w:t>develop</w:t>
            </w:r>
            <w:r w:rsidR="00472598">
              <w:rPr>
                <w:color w:val="000000" w:themeColor="text1"/>
                <w:szCs w:val="16"/>
              </w:rPr>
              <w:t>s</w:t>
            </w:r>
            <w:r w:rsidRPr="00A37625">
              <w:rPr>
                <w:color w:val="000000" w:themeColor="text1"/>
                <w:szCs w:val="16"/>
              </w:rPr>
              <w:t xml:space="preserve"> </w:t>
            </w:r>
            <w:r w:rsidR="00A37625" w:rsidRPr="00A37625">
              <w:rPr>
                <w:color w:val="000000" w:themeColor="text1"/>
                <w:szCs w:val="16"/>
              </w:rPr>
              <w:t>novel antimicrobials</w:t>
            </w:r>
            <w:r w:rsidRPr="00A37625">
              <w:rPr>
                <w:color w:val="000000" w:themeColor="text1"/>
                <w:szCs w:val="16"/>
              </w:rPr>
              <w:t xml:space="preserve"> </w:t>
            </w:r>
            <w:r w:rsidR="00732125">
              <w:rPr>
                <w:color w:val="000000" w:themeColor="text1"/>
                <w:szCs w:val="16"/>
              </w:rPr>
              <w:t xml:space="preserve">itself </w:t>
            </w:r>
            <w:r w:rsidRPr="007D4F29">
              <w:rPr>
                <w:szCs w:val="16"/>
              </w:rPr>
              <w:t>or pay</w:t>
            </w:r>
            <w:r w:rsidR="000A5EE6">
              <w:rPr>
                <w:szCs w:val="16"/>
              </w:rPr>
              <w:t>s</w:t>
            </w:r>
            <w:r w:rsidRPr="007D4F29">
              <w:rPr>
                <w:szCs w:val="16"/>
              </w:rPr>
              <w:t xml:space="preserve"> </w:t>
            </w:r>
            <w:r w:rsidR="000A5EE6">
              <w:rPr>
                <w:szCs w:val="16"/>
              </w:rPr>
              <w:t>in</w:t>
            </w:r>
            <w:r w:rsidRPr="007D4F29">
              <w:rPr>
                <w:szCs w:val="16"/>
              </w:rPr>
              <w:t xml:space="preserve">to a fund </w:t>
            </w:r>
            <w:r w:rsidRPr="000A5EE6">
              <w:rPr>
                <w:color w:val="000000" w:themeColor="text1"/>
                <w:szCs w:val="16"/>
              </w:rPr>
              <w:t xml:space="preserve">to support </w:t>
            </w:r>
            <w:r w:rsidRPr="007D4F29">
              <w:rPr>
                <w:szCs w:val="16"/>
              </w:rPr>
              <w:t>the</w:t>
            </w:r>
            <w:r w:rsidR="00E85336">
              <w:rPr>
                <w:szCs w:val="16"/>
              </w:rPr>
              <w:t>ir</w:t>
            </w:r>
            <w:r w:rsidRPr="007D4F29">
              <w:rPr>
                <w:szCs w:val="16"/>
              </w:rPr>
              <w:t xml:space="preserve"> development </w:t>
            </w:r>
          </w:p>
        </w:tc>
        <w:tc>
          <w:tcPr>
            <w:tcW w:w="924" w:type="dxa"/>
          </w:tcPr>
          <w:p w14:paraId="47902731" w14:textId="77777777" w:rsidR="002E0D05" w:rsidRPr="00C00B0E" w:rsidRDefault="002E0D05" w:rsidP="0059544E">
            <w:pPr>
              <w:pStyle w:val="Tabletext"/>
            </w:pPr>
          </w:p>
        </w:tc>
        <w:tc>
          <w:tcPr>
            <w:tcW w:w="619" w:type="dxa"/>
          </w:tcPr>
          <w:p w14:paraId="003C6B08" w14:textId="77777777" w:rsidR="002E0D05" w:rsidRPr="00C00B0E" w:rsidRDefault="002E0D05" w:rsidP="0059544E">
            <w:pPr>
              <w:pStyle w:val="Tabletext"/>
            </w:pPr>
          </w:p>
        </w:tc>
        <w:tc>
          <w:tcPr>
            <w:tcW w:w="530" w:type="dxa"/>
          </w:tcPr>
          <w:p w14:paraId="28E2B86C" w14:textId="77777777" w:rsidR="002E0D05" w:rsidRPr="00C00B0E" w:rsidRDefault="002E0D05" w:rsidP="0059544E">
            <w:pPr>
              <w:pStyle w:val="Tabletext"/>
            </w:pPr>
          </w:p>
        </w:tc>
        <w:tc>
          <w:tcPr>
            <w:tcW w:w="672" w:type="dxa"/>
          </w:tcPr>
          <w:p w14:paraId="1CC9C8A7" w14:textId="77777777" w:rsidR="002E0D05" w:rsidRPr="00C00B0E" w:rsidRDefault="002E0D05" w:rsidP="0059544E">
            <w:pPr>
              <w:pStyle w:val="Tabletext"/>
            </w:pPr>
          </w:p>
        </w:tc>
        <w:tc>
          <w:tcPr>
            <w:tcW w:w="782" w:type="dxa"/>
          </w:tcPr>
          <w:p w14:paraId="04236020" w14:textId="77777777" w:rsidR="002E0D05" w:rsidRPr="00C00B0E" w:rsidRDefault="002E0D05" w:rsidP="0059544E">
            <w:pPr>
              <w:pStyle w:val="Tabletext"/>
            </w:pPr>
          </w:p>
        </w:tc>
        <w:tc>
          <w:tcPr>
            <w:tcW w:w="562" w:type="dxa"/>
          </w:tcPr>
          <w:p w14:paraId="5C2B5A9B" w14:textId="77777777" w:rsidR="002E0D05" w:rsidRPr="00C00B0E" w:rsidRDefault="002E0D05" w:rsidP="0059544E">
            <w:pPr>
              <w:pStyle w:val="Tabletext"/>
            </w:pPr>
          </w:p>
        </w:tc>
      </w:tr>
      <w:tr w:rsidR="00055550" w:rsidRPr="00C00B0E" w14:paraId="6BA07E42"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73" w:type="dxa"/>
          </w:tcPr>
          <w:p w14:paraId="7CED962B" w14:textId="3BBA29F6" w:rsidR="00055550" w:rsidRDefault="64EC1A9F" w:rsidP="0059544E">
            <w:pPr>
              <w:pStyle w:val="Tabletext"/>
              <w:rPr>
                <w:szCs w:val="16"/>
              </w:rPr>
            </w:pPr>
            <w:r>
              <w:t>Other (please specify):</w:t>
            </w:r>
          </w:p>
        </w:tc>
        <w:tc>
          <w:tcPr>
            <w:tcW w:w="924" w:type="dxa"/>
          </w:tcPr>
          <w:p w14:paraId="41A6DAC5" w14:textId="77777777" w:rsidR="00055550" w:rsidRPr="00C00B0E" w:rsidRDefault="00055550" w:rsidP="0059544E">
            <w:pPr>
              <w:pStyle w:val="Tabletext"/>
            </w:pPr>
          </w:p>
        </w:tc>
        <w:tc>
          <w:tcPr>
            <w:tcW w:w="619" w:type="dxa"/>
          </w:tcPr>
          <w:p w14:paraId="392387D1" w14:textId="77777777" w:rsidR="00055550" w:rsidRPr="00C00B0E" w:rsidRDefault="00055550" w:rsidP="0059544E">
            <w:pPr>
              <w:pStyle w:val="Tabletext"/>
            </w:pPr>
          </w:p>
        </w:tc>
        <w:tc>
          <w:tcPr>
            <w:tcW w:w="530" w:type="dxa"/>
          </w:tcPr>
          <w:p w14:paraId="231E2502" w14:textId="77777777" w:rsidR="00055550" w:rsidRPr="00C00B0E" w:rsidRDefault="00055550" w:rsidP="0059544E">
            <w:pPr>
              <w:pStyle w:val="Tabletext"/>
            </w:pPr>
          </w:p>
        </w:tc>
        <w:tc>
          <w:tcPr>
            <w:tcW w:w="672" w:type="dxa"/>
          </w:tcPr>
          <w:p w14:paraId="567E8D86" w14:textId="77777777" w:rsidR="00055550" w:rsidRPr="00C00B0E" w:rsidRDefault="00055550" w:rsidP="0059544E">
            <w:pPr>
              <w:pStyle w:val="Tabletext"/>
            </w:pPr>
          </w:p>
        </w:tc>
        <w:tc>
          <w:tcPr>
            <w:tcW w:w="782" w:type="dxa"/>
          </w:tcPr>
          <w:p w14:paraId="500838AD" w14:textId="77777777" w:rsidR="00055550" w:rsidRPr="00C00B0E" w:rsidRDefault="00055550" w:rsidP="0059544E">
            <w:pPr>
              <w:pStyle w:val="Tabletext"/>
            </w:pPr>
          </w:p>
        </w:tc>
        <w:tc>
          <w:tcPr>
            <w:tcW w:w="562" w:type="dxa"/>
          </w:tcPr>
          <w:p w14:paraId="66732D5F" w14:textId="77777777" w:rsidR="00055550" w:rsidRPr="00C00B0E" w:rsidRDefault="00055550" w:rsidP="0059544E">
            <w:pPr>
              <w:pStyle w:val="Tabletext"/>
            </w:pPr>
          </w:p>
        </w:tc>
      </w:tr>
    </w:tbl>
    <w:p w14:paraId="71606722" w14:textId="55AB476F" w:rsidR="002C0106" w:rsidRDefault="002C0106" w:rsidP="002C0106">
      <w:pPr>
        <w:pStyle w:val="Listennummer"/>
        <w:rPr>
          <w:sz w:val="16"/>
          <w:szCs w:val="16"/>
        </w:rPr>
      </w:pPr>
      <w:r w:rsidRPr="64EC1A9F">
        <w:rPr>
          <w:sz w:val="16"/>
          <w:szCs w:val="16"/>
        </w:rPr>
        <w:t xml:space="preserve">* </w:t>
      </w:r>
      <w:r>
        <w:rPr>
          <w:sz w:val="16"/>
          <w:szCs w:val="16"/>
        </w:rPr>
        <w:t>A</w:t>
      </w:r>
      <w:r w:rsidRPr="64EC1A9F">
        <w:rPr>
          <w:sz w:val="16"/>
          <w:szCs w:val="16"/>
        </w:rPr>
        <w:t xml:space="preserve"> </w:t>
      </w:r>
      <w:r>
        <w:rPr>
          <w:sz w:val="16"/>
          <w:szCs w:val="16"/>
        </w:rPr>
        <w:t xml:space="preserve">transferable </w:t>
      </w:r>
      <w:r w:rsidRPr="64EC1A9F">
        <w:rPr>
          <w:sz w:val="16"/>
          <w:szCs w:val="16"/>
        </w:rPr>
        <w:t xml:space="preserve">voucher allows </w:t>
      </w:r>
      <w:r>
        <w:rPr>
          <w:sz w:val="16"/>
          <w:szCs w:val="16"/>
        </w:rPr>
        <w:t xml:space="preserve">a </w:t>
      </w:r>
      <w:r w:rsidRPr="64EC1A9F">
        <w:rPr>
          <w:sz w:val="16"/>
          <w:szCs w:val="16"/>
        </w:rPr>
        <w:t xml:space="preserve">medicine developer to transfer </w:t>
      </w:r>
      <w:r w:rsidR="00684294">
        <w:rPr>
          <w:sz w:val="16"/>
          <w:szCs w:val="16"/>
        </w:rPr>
        <w:t xml:space="preserve">certain </w:t>
      </w:r>
      <w:r w:rsidRPr="64EC1A9F">
        <w:rPr>
          <w:sz w:val="16"/>
          <w:szCs w:val="16"/>
        </w:rPr>
        <w:t>benefit</w:t>
      </w:r>
      <w:r>
        <w:rPr>
          <w:sz w:val="16"/>
          <w:szCs w:val="16"/>
        </w:rPr>
        <w:t xml:space="preserve">s (e.g. </w:t>
      </w:r>
      <w:r w:rsidR="002A3A25">
        <w:rPr>
          <w:sz w:val="16"/>
          <w:szCs w:val="16"/>
        </w:rPr>
        <w:t>market exclusivity</w:t>
      </w:r>
      <w:r>
        <w:rPr>
          <w:sz w:val="16"/>
          <w:szCs w:val="16"/>
        </w:rPr>
        <w:t>)</w:t>
      </w:r>
      <w:r w:rsidRPr="64EC1A9F">
        <w:rPr>
          <w:sz w:val="16"/>
          <w:szCs w:val="16"/>
        </w:rPr>
        <w:t xml:space="preserve"> to other products (</w:t>
      </w:r>
      <w:proofErr w:type="gramStart"/>
      <w:r w:rsidR="0017084C">
        <w:rPr>
          <w:sz w:val="16"/>
          <w:szCs w:val="16"/>
        </w:rPr>
        <w:t xml:space="preserve">including  </w:t>
      </w:r>
      <w:r>
        <w:rPr>
          <w:sz w:val="16"/>
          <w:szCs w:val="16"/>
        </w:rPr>
        <w:t>those</w:t>
      </w:r>
      <w:proofErr w:type="gramEnd"/>
      <w:r>
        <w:rPr>
          <w:sz w:val="16"/>
          <w:szCs w:val="16"/>
        </w:rPr>
        <w:t xml:space="preserve"> </w:t>
      </w:r>
      <w:r w:rsidRPr="64EC1A9F">
        <w:rPr>
          <w:sz w:val="16"/>
          <w:szCs w:val="16"/>
        </w:rPr>
        <w:t xml:space="preserve">not addressing </w:t>
      </w:r>
      <w:r w:rsidR="001C6CEE">
        <w:rPr>
          <w:sz w:val="16"/>
          <w:szCs w:val="16"/>
        </w:rPr>
        <w:t>antimicrobial resistance</w:t>
      </w:r>
      <w:r w:rsidRPr="64EC1A9F">
        <w:rPr>
          <w:sz w:val="16"/>
          <w:szCs w:val="16"/>
        </w:rPr>
        <w:t>)</w:t>
      </w:r>
    </w:p>
    <w:p w14:paraId="597FD923" w14:textId="2945638E" w:rsidR="00B51E81" w:rsidRDefault="00B51E81" w:rsidP="004C5D69">
      <w:pPr>
        <w:pStyle w:val="Textkrper"/>
        <w:rPr>
          <w:color w:val="002060"/>
        </w:rPr>
      </w:pPr>
    </w:p>
    <w:p w14:paraId="775097FA" w14:textId="77777777" w:rsidR="00DA3863" w:rsidRPr="005B6671" w:rsidRDefault="00DA3863" w:rsidP="00DA3863">
      <w:pPr>
        <w:pStyle w:val="Textkrper"/>
        <w:rPr>
          <w:color w:val="000000" w:themeColor="text1"/>
        </w:rPr>
      </w:pPr>
      <w:r w:rsidRPr="005B6671">
        <w:rPr>
          <w:color w:val="000000" w:themeColor="text1"/>
        </w:rPr>
        <w:t>You may provide further comments regarding your responses above. [Open]</w:t>
      </w:r>
    </w:p>
    <w:p w14:paraId="15F51C6F" w14:textId="77777777" w:rsidR="00DA3863" w:rsidRDefault="00DA3863" w:rsidP="004C5D69">
      <w:pPr>
        <w:pStyle w:val="Textkrper"/>
        <w:rPr>
          <w:color w:val="002060"/>
        </w:rPr>
      </w:pPr>
    </w:p>
    <w:p w14:paraId="2406E06E" w14:textId="6253C3B6" w:rsidR="00976A49" w:rsidRDefault="64EC1A9F" w:rsidP="005B6671">
      <w:pPr>
        <w:pStyle w:val="Listennummer"/>
        <w:numPr>
          <w:ilvl w:val="0"/>
          <w:numId w:val="0"/>
        </w:numPr>
        <w:ind w:left="340" w:hanging="340"/>
      </w:pPr>
      <w:r w:rsidRPr="005B6671">
        <w:t xml:space="preserve">H2. </w:t>
      </w:r>
      <w:r w:rsidR="0085337C" w:rsidRPr="005B6671">
        <w:t xml:space="preserve">Please rate the expected impact of each of the following policy measures </w:t>
      </w:r>
      <w:r w:rsidR="00531E38" w:rsidRPr="005B6671">
        <w:rPr>
          <w:b/>
          <w:bCs/>
        </w:rPr>
        <w:t xml:space="preserve">on </w:t>
      </w:r>
      <w:r w:rsidR="0085337C" w:rsidRPr="005B6671">
        <w:rPr>
          <w:b/>
          <w:bCs/>
        </w:rPr>
        <w:t>stimulating prudent use of antimicrobials</w:t>
      </w:r>
      <w:r w:rsidR="0085337C" w:rsidRPr="005B6671">
        <w:t>. Where you have no relevant knowledge, please choose ‘don’t know</w:t>
      </w:r>
      <w:r w:rsidR="00F158B0" w:rsidRPr="005B6671">
        <w:t>’</w:t>
      </w:r>
      <w:r w:rsidR="0085337C" w:rsidRPr="005B6671">
        <w:t>.</w:t>
      </w:r>
      <w:r w:rsidR="00B20041">
        <w:t xml:space="preserve"> </w:t>
      </w:r>
    </w:p>
    <w:p w14:paraId="5D8D2BB7" w14:textId="74D302B2" w:rsidR="00441D34" w:rsidRDefault="00441D34" w:rsidP="005B6671">
      <w:pPr>
        <w:pStyle w:val="Listennummer"/>
        <w:numPr>
          <w:ilvl w:val="0"/>
          <w:numId w:val="0"/>
        </w:numPr>
        <w:ind w:left="340"/>
      </w:pPr>
    </w:p>
    <w:tbl>
      <w:tblPr>
        <w:tblStyle w:val="TechnopolisTable"/>
        <w:tblW w:w="0" w:type="auto"/>
        <w:tblLook w:val="04A0" w:firstRow="1" w:lastRow="0" w:firstColumn="1" w:lastColumn="0" w:noHBand="0" w:noVBand="1"/>
      </w:tblPr>
      <w:tblGrid>
        <w:gridCol w:w="5019"/>
        <w:gridCol w:w="788"/>
        <w:gridCol w:w="559"/>
        <w:gridCol w:w="674"/>
        <w:gridCol w:w="674"/>
        <w:gridCol w:w="786"/>
        <w:gridCol w:w="562"/>
      </w:tblGrid>
      <w:tr w:rsidR="00B20041" w:rsidRPr="00C00B0E" w14:paraId="47CB2370"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5019" w:type="dxa"/>
          </w:tcPr>
          <w:p w14:paraId="4C17CF39" w14:textId="77777777" w:rsidR="00B20041" w:rsidRPr="00C00B0E" w:rsidRDefault="00B20041" w:rsidP="00B20041">
            <w:pPr>
              <w:pStyle w:val="Tabletext"/>
            </w:pPr>
          </w:p>
        </w:tc>
        <w:tc>
          <w:tcPr>
            <w:tcW w:w="788" w:type="dxa"/>
            <w:textDirection w:val="btLr"/>
          </w:tcPr>
          <w:p w14:paraId="48759E97" w14:textId="0A34DAE5" w:rsidR="00B20041" w:rsidRPr="00C00B0E" w:rsidRDefault="00CE378A" w:rsidP="00B20041">
            <w:pPr>
              <w:pStyle w:val="Tabletext"/>
            </w:pPr>
            <w:r>
              <w:t>Strongly positive</w:t>
            </w:r>
            <w:r w:rsidR="00FC3540">
              <w:t xml:space="preserve"> impact</w:t>
            </w:r>
          </w:p>
        </w:tc>
        <w:tc>
          <w:tcPr>
            <w:tcW w:w="559" w:type="dxa"/>
            <w:textDirection w:val="btLr"/>
          </w:tcPr>
          <w:p w14:paraId="6351DB5F" w14:textId="2E584DD4" w:rsidR="00B20041" w:rsidRPr="00C00B0E" w:rsidRDefault="00CE378A" w:rsidP="00B20041">
            <w:pPr>
              <w:pStyle w:val="Tabletext"/>
            </w:pPr>
            <w:r>
              <w:t>Positive impact</w:t>
            </w:r>
          </w:p>
        </w:tc>
        <w:tc>
          <w:tcPr>
            <w:tcW w:w="674" w:type="dxa"/>
            <w:tcMar>
              <w:top w:w="0" w:type="dxa"/>
              <w:left w:w="0" w:type="dxa"/>
            </w:tcMar>
            <w:textDirection w:val="btLr"/>
          </w:tcPr>
          <w:p w14:paraId="5659C784" w14:textId="7A63148D" w:rsidR="00B20041" w:rsidRPr="00C00B0E" w:rsidRDefault="00CE378A" w:rsidP="00B20041">
            <w:pPr>
              <w:pStyle w:val="Tabletext"/>
            </w:pPr>
            <w:r>
              <w:t>Little or no impact</w:t>
            </w:r>
          </w:p>
        </w:tc>
        <w:tc>
          <w:tcPr>
            <w:tcW w:w="674" w:type="dxa"/>
            <w:textDirection w:val="btLr"/>
          </w:tcPr>
          <w:p w14:paraId="4D480465" w14:textId="379960B0" w:rsidR="00B20041" w:rsidRPr="00C00B0E" w:rsidRDefault="00CE378A" w:rsidP="00B20041">
            <w:pPr>
              <w:pStyle w:val="Tabletext"/>
            </w:pPr>
            <w:r>
              <w:t>Negative impact</w:t>
            </w:r>
          </w:p>
        </w:tc>
        <w:tc>
          <w:tcPr>
            <w:tcW w:w="786" w:type="dxa"/>
            <w:textDirection w:val="btLr"/>
          </w:tcPr>
          <w:p w14:paraId="5EDD70AE" w14:textId="1F598E5A" w:rsidR="00B20041" w:rsidRPr="00B80B8E" w:rsidRDefault="00CE378A" w:rsidP="00B20041">
            <w:pPr>
              <w:pStyle w:val="Tabletext"/>
              <w:rPr>
                <w:szCs w:val="16"/>
              </w:rPr>
            </w:pPr>
            <w:r>
              <w:t>Strongly negative impact</w:t>
            </w:r>
          </w:p>
        </w:tc>
        <w:tc>
          <w:tcPr>
            <w:tcW w:w="562" w:type="dxa"/>
            <w:textDirection w:val="btLr"/>
          </w:tcPr>
          <w:p w14:paraId="7038A2D1" w14:textId="2D7B80D4" w:rsidR="00B20041" w:rsidRPr="00C00B0E" w:rsidRDefault="00B20041" w:rsidP="00B20041">
            <w:pPr>
              <w:pStyle w:val="Tabletext"/>
            </w:pPr>
            <w:r>
              <w:t>Don’t know</w:t>
            </w:r>
          </w:p>
        </w:tc>
      </w:tr>
      <w:tr w:rsidR="006C3CAB" w:rsidRPr="00C00B0E" w14:paraId="074B3CC9" w14:textId="77777777" w:rsidTr="00FC3540">
        <w:trPr>
          <w:cnfStyle w:val="000000100000" w:firstRow="0" w:lastRow="0" w:firstColumn="0" w:lastColumn="0" w:oddVBand="0" w:evenVBand="0" w:oddHBand="1" w:evenHBand="0" w:firstRowFirstColumn="0" w:firstRowLastColumn="0" w:lastRowFirstColumn="0" w:lastRowLastColumn="0"/>
          <w:cantSplit/>
          <w:trHeight w:val="196"/>
        </w:trPr>
        <w:tc>
          <w:tcPr>
            <w:tcW w:w="5019" w:type="dxa"/>
          </w:tcPr>
          <w:p w14:paraId="31A09E71" w14:textId="16C7FAF3" w:rsidR="006C3CAB" w:rsidRPr="00C00B0E" w:rsidRDefault="006C3CAB" w:rsidP="00B20041">
            <w:pPr>
              <w:pStyle w:val="Tabletext"/>
            </w:pPr>
            <w:r w:rsidRPr="006744CE">
              <w:t>Tighten prescription requirements for antimicrobials</w:t>
            </w:r>
          </w:p>
        </w:tc>
        <w:tc>
          <w:tcPr>
            <w:tcW w:w="788" w:type="dxa"/>
            <w:textDirection w:val="btLr"/>
          </w:tcPr>
          <w:p w14:paraId="79EB1868" w14:textId="77777777" w:rsidR="006C3CAB" w:rsidRDefault="006C3CAB" w:rsidP="00B20041">
            <w:pPr>
              <w:pStyle w:val="Tabletext"/>
            </w:pPr>
          </w:p>
        </w:tc>
        <w:tc>
          <w:tcPr>
            <w:tcW w:w="559" w:type="dxa"/>
            <w:textDirection w:val="btLr"/>
          </w:tcPr>
          <w:p w14:paraId="4B14594C" w14:textId="77777777" w:rsidR="006C3CAB" w:rsidRDefault="006C3CAB" w:rsidP="00B20041">
            <w:pPr>
              <w:pStyle w:val="Tabletext"/>
            </w:pPr>
          </w:p>
        </w:tc>
        <w:tc>
          <w:tcPr>
            <w:tcW w:w="674" w:type="dxa"/>
            <w:tcMar>
              <w:top w:w="0" w:type="dxa"/>
              <w:left w:w="0" w:type="dxa"/>
            </w:tcMar>
            <w:textDirection w:val="btLr"/>
          </w:tcPr>
          <w:p w14:paraId="66B29AD7" w14:textId="77777777" w:rsidR="006C3CAB" w:rsidRDefault="006C3CAB" w:rsidP="00B20041">
            <w:pPr>
              <w:pStyle w:val="Tabletext"/>
            </w:pPr>
          </w:p>
        </w:tc>
        <w:tc>
          <w:tcPr>
            <w:tcW w:w="674" w:type="dxa"/>
            <w:textDirection w:val="btLr"/>
          </w:tcPr>
          <w:p w14:paraId="6CEB08F6" w14:textId="77777777" w:rsidR="006C3CAB" w:rsidRDefault="006C3CAB" w:rsidP="00B20041">
            <w:pPr>
              <w:pStyle w:val="Tabletext"/>
            </w:pPr>
          </w:p>
        </w:tc>
        <w:tc>
          <w:tcPr>
            <w:tcW w:w="786" w:type="dxa"/>
            <w:textDirection w:val="btLr"/>
          </w:tcPr>
          <w:p w14:paraId="0FC3C3ED" w14:textId="77777777" w:rsidR="006C3CAB" w:rsidRDefault="006C3CAB" w:rsidP="00B20041">
            <w:pPr>
              <w:pStyle w:val="Tabletext"/>
            </w:pPr>
          </w:p>
        </w:tc>
        <w:tc>
          <w:tcPr>
            <w:tcW w:w="562" w:type="dxa"/>
            <w:textDirection w:val="btLr"/>
          </w:tcPr>
          <w:p w14:paraId="644006A1" w14:textId="77777777" w:rsidR="006C3CAB" w:rsidRDefault="006C3CAB" w:rsidP="00B20041">
            <w:pPr>
              <w:pStyle w:val="Tabletext"/>
            </w:pPr>
          </w:p>
        </w:tc>
      </w:tr>
      <w:tr w:rsidR="00441D34" w:rsidRPr="00C00B0E" w14:paraId="197DE9A1"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5019" w:type="dxa"/>
          </w:tcPr>
          <w:p w14:paraId="571B4EBC" w14:textId="03E27F57" w:rsidR="00441D34" w:rsidRDefault="00C54A27" w:rsidP="0059544E">
            <w:pPr>
              <w:pStyle w:val="Tabletext"/>
              <w:rPr>
                <w:szCs w:val="16"/>
              </w:rPr>
            </w:pPr>
            <w:r w:rsidRPr="00A80860">
              <w:rPr>
                <w:rFonts w:asciiTheme="minorHAnsi" w:hAnsiTheme="minorHAnsi"/>
                <w:u w:val="single"/>
              </w:rPr>
              <w:lastRenderedPageBreak/>
              <w:t>Harmonisation of summary of product characteristics</w:t>
            </w:r>
            <w:r w:rsidRPr="00702D5F">
              <w:rPr>
                <w:rFonts w:asciiTheme="minorHAnsi" w:hAnsiTheme="minorHAnsi"/>
              </w:rPr>
              <w:t xml:space="preserve"> </w:t>
            </w:r>
            <w:r w:rsidR="00F35832">
              <w:rPr>
                <w:rFonts w:asciiTheme="minorHAnsi" w:hAnsiTheme="minorHAnsi"/>
              </w:rPr>
              <w:t xml:space="preserve">(SmPC) </w:t>
            </w:r>
            <w:r w:rsidRPr="00702D5F">
              <w:rPr>
                <w:rFonts w:asciiTheme="minorHAnsi" w:hAnsiTheme="minorHAnsi"/>
              </w:rPr>
              <w:t xml:space="preserve">for nationally authorised antimicrobials to support </w:t>
            </w:r>
            <w:r w:rsidR="00A629FD">
              <w:rPr>
                <w:rFonts w:asciiTheme="minorHAnsi" w:hAnsiTheme="minorHAnsi"/>
              </w:rPr>
              <w:t xml:space="preserve">prudent </w:t>
            </w:r>
            <w:r w:rsidRPr="00702D5F">
              <w:rPr>
                <w:rFonts w:asciiTheme="minorHAnsi" w:hAnsiTheme="minorHAnsi"/>
              </w:rPr>
              <w:t>prescription practices</w:t>
            </w:r>
            <w:r w:rsidR="001C4E3A">
              <w:rPr>
                <w:rFonts w:asciiTheme="minorHAnsi" w:hAnsiTheme="minorHAnsi"/>
              </w:rPr>
              <w:t xml:space="preserve"> and good antimicrobial stewardship</w:t>
            </w:r>
          </w:p>
        </w:tc>
        <w:tc>
          <w:tcPr>
            <w:tcW w:w="788" w:type="dxa"/>
          </w:tcPr>
          <w:p w14:paraId="4DA87456" w14:textId="77777777" w:rsidR="00441D34" w:rsidRPr="00C00B0E" w:rsidRDefault="00441D34" w:rsidP="0059544E">
            <w:pPr>
              <w:pStyle w:val="Tabletext"/>
            </w:pPr>
          </w:p>
        </w:tc>
        <w:tc>
          <w:tcPr>
            <w:tcW w:w="559" w:type="dxa"/>
          </w:tcPr>
          <w:p w14:paraId="5283F29D" w14:textId="77777777" w:rsidR="00441D34" w:rsidRPr="00C00B0E" w:rsidRDefault="00441D34" w:rsidP="0059544E">
            <w:pPr>
              <w:pStyle w:val="Tabletext"/>
            </w:pPr>
          </w:p>
        </w:tc>
        <w:tc>
          <w:tcPr>
            <w:tcW w:w="674" w:type="dxa"/>
          </w:tcPr>
          <w:p w14:paraId="2AFF560A" w14:textId="77777777" w:rsidR="00441D34" w:rsidRPr="00C00B0E" w:rsidRDefault="00441D34" w:rsidP="0059544E">
            <w:pPr>
              <w:pStyle w:val="Tabletext"/>
            </w:pPr>
          </w:p>
        </w:tc>
        <w:tc>
          <w:tcPr>
            <w:tcW w:w="674" w:type="dxa"/>
          </w:tcPr>
          <w:p w14:paraId="209491C8" w14:textId="77777777" w:rsidR="00441D34" w:rsidRPr="00C00B0E" w:rsidRDefault="00441D34" w:rsidP="0059544E">
            <w:pPr>
              <w:pStyle w:val="Tabletext"/>
            </w:pPr>
          </w:p>
        </w:tc>
        <w:tc>
          <w:tcPr>
            <w:tcW w:w="786" w:type="dxa"/>
          </w:tcPr>
          <w:p w14:paraId="7EA95874" w14:textId="77777777" w:rsidR="00441D34" w:rsidRPr="00C00B0E" w:rsidRDefault="00441D34" w:rsidP="0059544E">
            <w:pPr>
              <w:pStyle w:val="Tabletext"/>
            </w:pPr>
          </w:p>
        </w:tc>
        <w:tc>
          <w:tcPr>
            <w:tcW w:w="562" w:type="dxa"/>
          </w:tcPr>
          <w:p w14:paraId="41B36030" w14:textId="77777777" w:rsidR="00441D34" w:rsidRPr="00C00B0E" w:rsidRDefault="00441D34" w:rsidP="0059544E">
            <w:pPr>
              <w:pStyle w:val="Tabletext"/>
            </w:pPr>
          </w:p>
        </w:tc>
      </w:tr>
      <w:tr w:rsidR="00034873" w:rsidRPr="00C00B0E" w14:paraId="7237B9CA"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5019" w:type="dxa"/>
          </w:tcPr>
          <w:p w14:paraId="08164E12" w14:textId="5BF5EB7C" w:rsidR="00034873" w:rsidRPr="00702D5F" w:rsidRDefault="00A80860" w:rsidP="0059544E">
            <w:pPr>
              <w:pStyle w:val="Tabletext"/>
            </w:pPr>
            <w:r w:rsidRPr="002645C9">
              <w:rPr>
                <w:rFonts w:asciiTheme="minorHAnsi" w:hAnsiTheme="minorHAnsi"/>
                <w:color w:val="000000" w:themeColor="text1"/>
                <w:u w:val="single"/>
              </w:rPr>
              <w:t>Optimis</w:t>
            </w:r>
            <w:r w:rsidR="00242CAB">
              <w:rPr>
                <w:rFonts w:asciiTheme="minorHAnsi" w:hAnsiTheme="minorHAnsi"/>
                <w:color w:val="000000" w:themeColor="text1"/>
                <w:u w:val="single"/>
              </w:rPr>
              <w:t>ation of</w:t>
            </w:r>
            <w:r w:rsidRPr="002645C9">
              <w:rPr>
                <w:rFonts w:asciiTheme="minorHAnsi" w:hAnsiTheme="minorHAnsi"/>
                <w:color w:val="000000" w:themeColor="text1"/>
                <w:u w:val="single"/>
              </w:rPr>
              <w:t xml:space="preserve"> the package</w:t>
            </w:r>
            <w:r w:rsidRPr="00AD7CCA">
              <w:rPr>
                <w:rFonts w:asciiTheme="minorHAnsi" w:hAnsiTheme="minorHAnsi"/>
                <w:color w:val="000000" w:themeColor="text1"/>
                <w:u w:val="single"/>
              </w:rPr>
              <w:t xml:space="preserve"> size</w:t>
            </w:r>
            <w:r w:rsidRPr="00A80860">
              <w:rPr>
                <w:rFonts w:asciiTheme="minorHAnsi" w:hAnsiTheme="minorHAnsi"/>
                <w:color w:val="000000" w:themeColor="text1"/>
              </w:rPr>
              <w:t xml:space="preserve"> for anti</w:t>
            </w:r>
            <w:r w:rsidRPr="00A80860">
              <w:rPr>
                <w:color w:val="000000" w:themeColor="text1"/>
              </w:rPr>
              <w:t>microbials</w:t>
            </w:r>
            <w:r w:rsidRPr="00A80860">
              <w:rPr>
                <w:rFonts w:asciiTheme="minorHAnsi" w:hAnsiTheme="minorHAnsi"/>
                <w:color w:val="000000" w:themeColor="text1"/>
              </w:rPr>
              <w:t xml:space="preserve"> to correspond to the typical recommended treatment dose and course of treatment</w:t>
            </w:r>
          </w:p>
        </w:tc>
        <w:tc>
          <w:tcPr>
            <w:tcW w:w="788" w:type="dxa"/>
          </w:tcPr>
          <w:p w14:paraId="5ABDC634" w14:textId="77777777" w:rsidR="00034873" w:rsidRPr="00C00B0E" w:rsidRDefault="00034873" w:rsidP="0059544E">
            <w:pPr>
              <w:pStyle w:val="Tabletext"/>
            </w:pPr>
          </w:p>
        </w:tc>
        <w:tc>
          <w:tcPr>
            <w:tcW w:w="559" w:type="dxa"/>
          </w:tcPr>
          <w:p w14:paraId="3D69A58A" w14:textId="77777777" w:rsidR="00034873" w:rsidRPr="00C00B0E" w:rsidRDefault="00034873" w:rsidP="0059544E">
            <w:pPr>
              <w:pStyle w:val="Tabletext"/>
            </w:pPr>
          </w:p>
        </w:tc>
        <w:tc>
          <w:tcPr>
            <w:tcW w:w="674" w:type="dxa"/>
          </w:tcPr>
          <w:p w14:paraId="19006126" w14:textId="77777777" w:rsidR="00034873" w:rsidRPr="00C00B0E" w:rsidRDefault="00034873" w:rsidP="0059544E">
            <w:pPr>
              <w:pStyle w:val="Tabletext"/>
            </w:pPr>
          </w:p>
        </w:tc>
        <w:tc>
          <w:tcPr>
            <w:tcW w:w="674" w:type="dxa"/>
          </w:tcPr>
          <w:p w14:paraId="3E9BA341" w14:textId="77777777" w:rsidR="00034873" w:rsidRPr="00C00B0E" w:rsidRDefault="00034873" w:rsidP="0059544E">
            <w:pPr>
              <w:pStyle w:val="Tabletext"/>
            </w:pPr>
          </w:p>
        </w:tc>
        <w:tc>
          <w:tcPr>
            <w:tcW w:w="786" w:type="dxa"/>
          </w:tcPr>
          <w:p w14:paraId="73D2D425" w14:textId="77777777" w:rsidR="00034873" w:rsidRPr="00C00B0E" w:rsidRDefault="00034873" w:rsidP="0059544E">
            <w:pPr>
              <w:pStyle w:val="Tabletext"/>
            </w:pPr>
          </w:p>
        </w:tc>
        <w:tc>
          <w:tcPr>
            <w:tcW w:w="562" w:type="dxa"/>
          </w:tcPr>
          <w:p w14:paraId="7A217FFB" w14:textId="77777777" w:rsidR="00034873" w:rsidRPr="00C00B0E" w:rsidRDefault="00034873" w:rsidP="0059544E">
            <w:pPr>
              <w:pStyle w:val="Tabletext"/>
            </w:pPr>
          </w:p>
        </w:tc>
      </w:tr>
      <w:tr w:rsidR="00A80860" w:rsidRPr="00C00B0E" w14:paraId="5DEDB058"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5019" w:type="dxa"/>
          </w:tcPr>
          <w:p w14:paraId="53CCE91E" w14:textId="2835E01A" w:rsidR="00A80860" w:rsidRPr="00A80860" w:rsidRDefault="00571810" w:rsidP="00571810">
            <w:pPr>
              <w:pStyle w:val="Tabletext"/>
              <w:rPr>
                <w:color w:val="000000" w:themeColor="text1"/>
              </w:rPr>
            </w:pPr>
            <w:r w:rsidRPr="00AD7CCA">
              <w:rPr>
                <w:u w:val="single"/>
              </w:rPr>
              <w:t>Mandatory use of diagnostics</w:t>
            </w:r>
            <w:r w:rsidRPr="006744CE">
              <w:t xml:space="preserve"> </w:t>
            </w:r>
            <w:r w:rsidR="00041615">
              <w:t xml:space="preserve">to confirm </w:t>
            </w:r>
            <w:r w:rsidR="00802590">
              <w:t xml:space="preserve">presence of </w:t>
            </w:r>
            <w:r w:rsidR="00041615">
              <w:t xml:space="preserve">microbial infection </w:t>
            </w:r>
            <w:r w:rsidR="00125300">
              <w:t>before</w:t>
            </w:r>
            <w:r w:rsidRPr="006744CE">
              <w:t xml:space="preserve"> </w:t>
            </w:r>
            <w:r w:rsidR="00802590">
              <w:t>prescribing</w:t>
            </w:r>
            <w:r w:rsidRPr="006744CE">
              <w:t xml:space="preserve"> antimicrobial medicine</w:t>
            </w:r>
            <w:r w:rsidR="00C81DF1">
              <w:t xml:space="preserve"> </w:t>
            </w:r>
          </w:p>
        </w:tc>
        <w:tc>
          <w:tcPr>
            <w:tcW w:w="788" w:type="dxa"/>
          </w:tcPr>
          <w:p w14:paraId="771808AD" w14:textId="77777777" w:rsidR="00A80860" w:rsidRPr="00C00B0E" w:rsidRDefault="00A80860" w:rsidP="0059544E">
            <w:pPr>
              <w:pStyle w:val="Tabletext"/>
            </w:pPr>
          </w:p>
        </w:tc>
        <w:tc>
          <w:tcPr>
            <w:tcW w:w="559" w:type="dxa"/>
          </w:tcPr>
          <w:p w14:paraId="7011BA73" w14:textId="77777777" w:rsidR="00A80860" w:rsidRPr="00C00B0E" w:rsidRDefault="00A80860" w:rsidP="0059544E">
            <w:pPr>
              <w:pStyle w:val="Tabletext"/>
            </w:pPr>
          </w:p>
        </w:tc>
        <w:tc>
          <w:tcPr>
            <w:tcW w:w="674" w:type="dxa"/>
          </w:tcPr>
          <w:p w14:paraId="732AB34D" w14:textId="77777777" w:rsidR="00A80860" w:rsidRPr="00C00B0E" w:rsidRDefault="00A80860" w:rsidP="0059544E">
            <w:pPr>
              <w:pStyle w:val="Tabletext"/>
            </w:pPr>
          </w:p>
        </w:tc>
        <w:tc>
          <w:tcPr>
            <w:tcW w:w="674" w:type="dxa"/>
          </w:tcPr>
          <w:p w14:paraId="482D95F8" w14:textId="77777777" w:rsidR="00A80860" w:rsidRPr="00C00B0E" w:rsidRDefault="00A80860" w:rsidP="0059544E">
            <w:pPr>
              <w:pStyle w:val="Tabletext"/>
            </w:pPr>
          </w:p>
        </w:tc>
        <w:tc>
          <w:tcPr>
            <w:tcW w:w="786" w:type="dxa"/>
          </w:tcPr>
          <w:p w14:paraId="17DF34D2" w14:textId="77777777" w:rsidR="00A80860" w:rsidRPr="00C00B0E" w:rsidRDefault="00A80860" w:rsidP="0059544E">
            <w:pPr>
              <w:pStyle w:val="Tabletext"/>
            </w:pPr>
          </w:p>
        </w:tc>
        <w:tc>
          <w:tcPr>
            <w:tcW w:w="562" w:type="dxa"/>
          </w:tcPr>
          <w:p w14:paraId="68FA1B14" w14:textId="77777777" w:rsidR="00A80860" w:rsidRPr="00C00B0E" w:rsidRDefault="00A80860" w:rsidP="0059544E">
            <w:pPr>
              <w:pStyle w:val="Tabletext"/>
            </w:pPr>
          </w:p>
        </w:tc>
      </w:tr>
      <w:tr w:rsidR="00A80860" w:rsidRPr="00C00B0E" w14:paraId="026E32DE"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5019" w:type="dxa"/>
          </w:tcPr>
          <w:p w14:paraId="49352111" w14:textId="4DEF1ECE" w:rsidR="00A80860" w:rsidRPr="00A80860" w:rsidRDefault="00AA587D" w:rsidP="0059544E">
            <w:pPr>
              <w:pStyle w:val="Tabletext"/>
              <w:rPr>
                <w:color w:val="000000" w:themeColor="text1"/>
              </w:rPr>
            </w:pPr>
            <w:r w:rsidRPr="64EC1A9F">
              <w:t xml:space="preserve">Require companies to develop </w:t>
            </w:r>
            <w:r>
              <w:t xml:space="preserve">a </w:t>
            </w:r>
            <w:r w:rsidRPr="00AD7CCA">
              <w:rPr>
                <w:u w:val="single"/>
              </w:rPr>
              <w:t>lifecycle management plan</w:t>
            </w:r>
            <w:r w:rsidRPr="64EC1A9F">
              <w:t xml:space="preserve"> </w:t>
            </w:r>
            <w:r w:rsidR="00B6188D">
              <w:t xml:space="preserve">for antimicrobials </w:t>
            </w:r>
            <w:r w:rsidRPr="64EC1A9F">
              <w:t xml:space="preserve">as part of marketing authorisation to set out </w:t>
            </w:r>
            <w:r>
              <w:t xml:space="preserve">a </w:t>
            </w:r>
            <w:r w:rsidRPr="64EC1A9F">
              <w:t xml:space="preserve">coherent strategy for prudent use, </w:t>
            </w:r>
            <w:r w:rsidR="00837CE6">
              <w:t xml:space="preserve">disposal, </w:t>
            </w:r>
            <w:r w:rsidRPr="64EC1A9F">
              <w:t>stewardship monitoring and reporting</w:t>
            </w:r>
          </w:p>
        </w:tc>
        <w:tc>
          <w:tcPr>
            <w:tcW w:w="788" w:type="dxa"/>
          </w:tcPr>
          <w:p w14:paraId="164262A5" w14:textId="77777777" w:rsidR="00A80860" w:rsidRPr="00C00B0E" w:rsidRDefault="00A80860" w:rsidP="0059544E">
            <w:pPr>
              <w:pStyle w:val="Tabletext"/>
            </w:pPr>
          </w:p>
        </w:tc>
        <w:tc>
          <w:tcPr>
            <w:tcW w:w="559" w:type="dxa"/>
          </w:tcPr>
          <w:p w14:paraId="0BCF02C6" w14:textId="77777777" w:rsidR="00A80860" w:rsidRPr="00C00B0E" w:rsidRDefault="00A80860" w:rsidP="0059544E">
            <w:pPr>
              <w:pStyle w:val="Tabletext"/>
            </w:pPr>
          </w:p>
        </w:tc>
        <w:tc>
          <w:tcPr>
            <w:tcW w:w="674" w:type="dxa"/>
          </w:tcPr>
          <w:p w14:paraId="1FAA2D90" w14:textId="77777777" w:rsidR="00A80860" w:rsidRPr="00C00B0E" w:rsidRDefault="00A80860" w:rsidP="0059544E">
            <w:pPr>
              <w:pStyle w:val="Tabletext"/>
            </w:pPr>
          </w:p>
        </w:tc>
        <w:tc>
          <w:tcPr>
            <w:tcW w:w="674" w:type="dxa"/>
          </w:tcPr>
          <w:p w14:paraId="5EA2B9AA" w14:textId="77777777" w:rsidR="00A80860" w:rsidRPr="00C00B0E" w:rsidRDefault="00A80860" w:rsidP="0059544E">
            <w:pPr>
              <w:pStyle w:val="Tabletext"/>
            </w:pPr>
          </w:p>
        </w:tc>
        <w:tc>
          <w:tcPr>
            <w:tcW w:w="786" w:type="dxa"/>
          </w:tcPr>
          <w:p w14:paraId="23B98C1F" w14:textId="77777777" w:rsidR="00A80860" w:rsidRPr="00C00B0E" w:rsidRDefault="00A80860" w:rsidP="0059544E">
            <w:pPr>
              <w:pStyle w:val="Tabletext"/>
            </w:pPr>
          </w:p>
        </w:tc>
        <w:tc>
          <w:tcPr>
            <w:tcW w:w="562" w:type="dxa"/>
          </w:tcPr>
          <w:p w14:paraId="2041412E" w14:textId="77777777" w:rsidR="00A80860" w:rsidRPr="00C00B0E" w:rsidRDefault="00A80860" w:rsidP="0059544E">
            <w:pPr>
              <w:pStyle w:val="Tabletext"/>
            </w:pPr>
          </w:p>
        </w:tc>
      </w:tr>
      <w:tr w:rsidR="00A80860" w:rsidRPr="00C00B0E" w14:paraId="5B959E21"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5019" w:type="dxa"/>
          </w:tcPr>
          <w:p w14:paraId="06D276A6" w14:textId="333F7E46" w:rsidR="00A80860" w:rsidRPr="00A80860" w:rsidRDefault="00D307C4" w:rsidP="0059544E">
            <w:pPr>
              <w:pStyle w:val="Tabletext"/>
              <w:rPr>
                <w:color w:val="000000" w:themeColor="text1"/>
              </w:rPr>
            </w:pPr>
            <w:r w:rsidRPr="00137E73">
              <w:t xml:space="preserve">Establish </w:t>
            </w:r>
            <w:r w:rsidRPr="00AD7CCA">
              <w:rPr>
                <w:u w:val="single"/>
              </w:rPr>
              <w:t>monitoring system</w:t>
            </w:r>
            <w:r w:rsidRPr="00137E73">
              <w:t xml:space="preserve"> for data collection on human antimicrobial use and potentially environmental aspects</w:t>
            </w:r>
          </w:p>
        </w:tc>
        <w:tc>
          <w:tcPr>
            <w:tcW w:w="788" w:type="dxa"/>
          </w:tcPr>
          <w:p w14:paraId="531E6E7C" w14:textId="77777777" w:rsidR="00A80860" w:rsidRPr="00C00B0E" w:rsidRDefault="00A80860" w:rsidP="0059544E">
            <w:pPr>
              <w:pStyle w:val="Tabletext"/>
            </w:pPr>
          </w:p>
        </w:tc>
        <w:tc>
          <w:tcPr>
            <w:tcW w:w="559" w:type="dxa"/>
          </w:tcPr>
          <w:p w14:paraId="51815D05" w14:textId="77777777" w:rsidR="00A80860" w:rsidRPr="00C00B0E" w:rsidRDefault="00A80860" w:rsidP="0059544E">
            <w:pPr>
              <w:pStyle w:val="Tabletext"/>
            </w:pPr>
          </w:p>
        </w:tc>
        <w:tc>
          <w:tcPr>
            <w:tcW w:w="674" w:type="dxa"/>
          </w:tcPr>
          <w:p w14:paraId="6ADA57B7" w14:textId="77777777" w:rsidR="00A80860" w:rsidRPr="00C00B0E" w:rsidRDefault="00A80860" w:rsidP="0059544E">
            <w:pPr>
              <w:pStyle w:val="Tabletext"/>
            </w:pPr>
          </w:p>
        </w:tc>
        <w:tc>
          <w:tcPr>
            <w:tcW w:w="674" w:type="dxa"/>
          </w:tcPr>
          <w:p w14:paraId="5563EB95" w14:textId="77777777" w:rsidR="00A80860" w:rsidRPr="00C00B0E" w:rsidRDefault="00A80860" w:rsidP="0059544E">
            <w:pPr>
              <w:pStyle w:val="Tabletext"/>
            </w:pPr>
          </w:p>
        </w:tc>
        <w:tc>
          <w:tcPr>
            <w:tcW w:w="786" w:type="dxa"/>
          </w:tcPr>
          <w:p w14:paraId="7551A6BE" w14:textId="77777777" w:rsidR="00A80860" w:rsidRPr="00C00B0E" w:rsidRDefault="00A80860" w:rsidP="0059544E">
            <w:pPr>
              <w:pStyle w:val="Tabletext"/>
            </w:pPr>
          </w:p>
        </w:tc>
        <w:tc>
          <w:tcPr>
            <w:tcW w:w="562" w:type="dxa"/>
          </w:tcPr>
          <w:p w14:paraId="5876AB47" w14:textId="77777777" w:rsidR="00A80860" w:rsidRPr="00C00B0E" w:rsidRDefault="00A80860" w:rsidP="0059544E">
            <w:pPr>
              <w:pStyle w:val="Tabletext"/>
            </w:pPr>
          </w:p>
        </w:tc>
      </w:tr>
      <w:tr w:rsidR="00441D34" w:rsidRPr="00C00B0E" w14:paraId="0172E487" w14:textId="77777777" w:rsidTr="00FC3540">
        <w:trPr>
          <w:cnfStyle w:val="000000100000" w:firstRow="0" w:lastRow="0" w:firstColumn="0" w:lastColumn="0" w:oddVBand="0" w:evenVBand="0" w:oddHBand="1" w:evenHBand="0" w:firstRowFirstColumn="0" w:firstRowLastColumn="0" w:lastRowFirstColumn="0" w:lastRowLastColumn="0"/>
          <w:trHeight w:val="268"/>
        </w:trPr>
        <w:tc>
          <w:tcPr>
            <w:tcW w:w="5019" w:type="dxa"/>
          </w:tcPr>
          <w:p w14:paraId="0E789750" w14:textId="29E714C0" w:rsidR="00441D34" w:rsidRDefault="00DC4662" w:rsidP="00DC4662">
            <w:pPr>
              <w:pStyle w:val="Tabletext"/>
              <w:tabs>
                <w:tab w:val="left" w:pos="3047"/>
              </w:tabs>
              <w:rPr>
                <w:szCs w:val="16"/>
              </w:rPr>
            </w:pPr>
            <w:r w:rsidRPr="006744CE">
              <w:t>Stricter rules on disposal</w:t>
            </w:r>
            <w:r>
              <w:t xml:space="preserve"> </w:t>
            </w:r>
            <w:r w:rsidRPr="00DC4662">
              <w:rPr>
                <w:color w:val="000000" w:themeColor="text1"/>
              </w:rPr>
              <w:t>of antimicrobial</w:t>
            </w:r>
            <w:r w:rsidR="00CF671B">
              <w:rPr>
                <w:color w:val="000000" w:themeColor="text1"/>
              </w:rPr>
              <w:t xml:space="preserve"> </w:t>
            </w:r>
            <w:r w:rsidR="00983E86">
              <w:rPr>
                <w:color w:val="000000" w:themeColor="text1"/>
              </w:rPr>
              <w:t>products</w:t>
            </w:r>
            <w:r w:rsidR="005150CC">
              <w:rPr>
                <w:color w:val="000000" w:themeColor="text1"/>
              </w:rPr>
              <w:t xml:space="preserve"> </w:t>
            </w:r>
            <w:r w:rsidR="0025377C">
              <w:rPr>
                <w:color w:val="000000" w:themeColor="text1"/>
              </w:rPr>
              <w:t>by</w:t>
            </w:r>
            <w:r w:rsidR="00715903">
              <w:rPr>
                <w:color w:val="000000" w:themeColor="text1"/>
              </w:rPr>
              <w:t xml:space="preserve"> healthcare professionals</w:t>
            </w:r>
          </w:p>
        </w:tc>
        <w:tc>
          <w:tcPr>
            <w:tcW w:w="788" w:type="dxa"/>
          </w:tcPr>
          <w:p w14:paraId="43519907" w14:textId="77777777" w:rsidR="00441D34" w:rsidRPr="00C00B0E" w:rsidRDefault="00441D34" w:rsidP="0059544E">
            <w:pPr>
              <w:pStyle w:val="Tabletext"/>
            </w:pPr>
          </w:p>
        </w:tc>
        <w:tc>
          <w:tcPr>
            <w:tcW w:w="559" w:type="dxa"/>
          </w:tcPr>
          <w:p w14:paraId="2C686787" w14:textId="77777777" w:rsidR="00441D34" w:rsidRPr="00C00B0E" w:rsidRDefault="00441D34" w:rsidP="0059544E">
            <w:pPr>
              <w:pStyle w:val="Tabletext"/>
            </w:pPr>
          </w:p>
        </w:tc>
        <w:tc>
          <w:tcPr>
            <w:tcW w:w="674" w:type="dxa"/>
          </w:tcPr>
          <w:p w14:paraId="3C58728C" w14:textId="77777777" w:rsidR="00441D34" w:rsidRPr="00C00B0E" w:rsidRDefault="00441D34" w:rsidP="0059544E">
            <w:pPr>
              <w:pStyle w:val="Tabletext"/>
            </w:pPr>
          </w:p>
        </w:tc>
        <w:tc>
          <w:tcPr>
            <w:tcW w:w="674" w:type="dxa"/>
          </w:tcPr>
          <w:p w14:paraId="282F29CC" w14:textId="77777777" w:rsidR="00441D34" w:rsidRPr="00C00B0E" w:rsidRDefault="00441D34" w:rsidP="0059544E">
            <w:pPr>
              <w:pStyle w:val="Tabletext"/>
            </w:pPr>
          </w:p>
        </w:tc>
        <w:tc>
          <w:tcPr>
            <w:tcW w:w="786" w:type="dxa"/>
          </w:tcPr>
          <w:p w14:paraId="34632EC8" w14:textId="77777777" w:rsidR="00441D34" w:rsidRPr="00C00B0E" w:rsidRDefault="00441D34" w:rsidP="0059544E">
            <w:pPr>
              <w:pStyle w:val="Tabletext"/>
            </w:pPr>
          </w:p>
        </w:tc>
        <w:tc>
          <w:tcPr>
            <w:tcW w:w="562" w:type="dxa"/>
          </w:tcPr>
          <w:p w14:paraId="5C0686EC" w14:textId="77777777" w:rsidR="00441D34" w:rsidRPr="00C00B0E" w:rsidRDefault="00441D34" w:rsidP="0059544E">
            <w:pPr>
              <w:pStyle w:val="Tabletext"/>
            </w:pPr>
          </w:p>
        </w:tc>
      </w:tr>
      <w:tr w:rsidR="00AD1934" w:rsidRPr="00C00B0E" w14:paraId="206BF590"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5019" w:type="dxa"/>
          </w:tcPr>
          <w:p w14:paraId="542FDEEF" w14:textId="77777777" w:rsidR="00AD1934" w:rsidRDefault="64EC1A9F" w:rsidP="0059544E">
            <w:pPr>
              <w:pStyle w:val="Tabletext"/>
              <w:rPr>
                <w:szCs w:val="16"/>
              </w:rPr>
            </w:pPr>
            <w:r>
              <w:t>Other (please specify):</w:t>
            </w:r>
          </w:p>
        </w:tc>
        <w:tc>
          <w:tcPr>
            <w:tcW w:w="788" w:type="dxa"/>
          </w:tcPr>
          <w:p w14:paraId="4B886651" w14:textId="77777777" w:rsidR="00AD1934" w:rsidRPr="00C00B0E" w:rsidRDefault="00AD1934" w:rsidP="0059544E">
            <w:pPr>
              <w:pStyle w:val="Tabletext"/>
            </w:pPr>
          </w:p>
        </w:tc>
        <w:tc>
          <w:tcPr>
            <w:tcW w:w="559" w:type="dxa"/>
          </w:tcPr>
          <w:p w14:paraId="4ACA160E" w14:textId="77777777" w:rsidR="00AD1934" w:rsidRPr="00C00B0E" w:rsidRDefault="00AD1934" w:rsidP="0059544E">
            <w:pPr>
              <w:pStyle w:val="Tabletext"/>
            </w:pPr>
          </w:p>
        </w:tc>
        <w:tc>
          <w:tcPr>
            <w:tcW w:w="674" w:type="dxa"/>
          </w:tcPr>
          <w:p w14:paraId="45BCEEC1" w14:textId="77777777" w:rsidR="00AD1934" w:rsidRPr="00C00B0E" w:rsidRDefault="00AD1934" w:rsidP="0059544E">
            <w:pPr>
              <w:pStyle w:val="Tabletext"/>
            </w:pPr>
          </w:p>
        </w:tc>
        <w:tc>
          <w:tcPr>
            <w:tcW w:w="674" w:type="dxa"/>
          </w:tcPr>
          <w:p w14:paraId="7C202984" w14:textId="77777777" w:rsidR="00AD1934" w:rsidRPr="00C00B0E" w:rsidRDefault="00AD1934" w:rsidP="0059544E">
            <w:pPr>
              <w:pStyle w:val="Tabletext"/>
            </w:pPr>
          </w:p>
        </w:tc>
        <w:tc>
          <w:tcPr>
            <w:tcW w:w="786" w:type="dxa"/>
          </w:tcPr>
          <w:p w14:paraId="78E5B120" w14:textId="77777777" w:rsidR="00AD1934" w:rsidRPr="00C00B0E" w:rsidRDefault="00AD1934" w:rsidP="0059544E">
            <w:pPr>
              <w:pStyle w:val="Tabletext"/>
            </w:pPr>
          </w:p>
        </w:tc>
        <w:tc>
          <w:tcPr>
            <w:tcW w:w="562" w:type="dxa"/>
          </w:tcPr>
          <w:p w14:paraId="1EC9025A" w14:textId="77777777" w:rsidR="00AD1934" w:rsidRPr="00C00B0E" w:rsidRDefault="00AD1934" w:rsidP="0059544E">
            <w:pPr>
              <w:pStyle w:val="Tabletext"/>
            </w:pPr>
          </w:p>
        </w:tc>
      </w:tr>
    </w:tbl>
    <w:p w14:paraId="38B67E4B" w14:textId="18FBE85C" w:rsidR="00441D34" w:rsidRDefault="00441D34" w:rsidP="005B6671">
      <w:pPr>
        <w:pStyle w:val="Listennummer"/>
        <w:numPr>
          <w:ilvl w:val="0"/>
          <w:numId w:val="0"/>
        </w:numPr>
        <w:ind w:left="340"/>
      </w:pPr>
    </w:p>
    <w:p w14:paraId="12D885A6" w14:textId="77777777" w:rsidR="00DA3863" w:rsidRPr="005B6671" w:rsidRDefault="00DA3863" w:rsidP="00DA3863">
      <w:pPr>
        <w:pStyle w:val="Textkrper"/>
        <w:rPr>
          <w:color w:val="000000" w:themeColor="text1"/>
        </w:rPr>
      </w:pPr>
      <w:r w:rsidRPr="005B6671">
        <w:rPr>
          <w:color w:val="000000" w:themeColor="text1"/>
        </w:rPr>
        <w:t>You may provide further comments regarding your responses above. [Open]</w:t>
      </w:r>
    </w:p>
    <w:p w14:paraId="1AFD3B51" w14:textId="4C24383C" w:rsidR="001543D6" w:rsidRPr="004C5D69" w:rsidRDefault="001543D6" w:rsidP="001543D6">
      <w:pPr>
        <w:pStyle w:val="Textkrper"/>
      </w:pPr>
    </w:p>
    <w:p w14:paraId="242A3D39" w14:textId="31E85C82" w:rsidR="004C720E" w:rsidRDefault="64EC1A9F" w:rsidP="005B6671">
      <w:pPr>
        <w:pStyle w:val="berschrift2"/>
        <w:numPr>
          <w:ilvl w:val="0"/>
          <w:numId w:val="0"/>
        </w:numPr>
        <w:ind w:left="567" w:hanging="567"/>
      </w:pPr>
      <w:r>
        <w:t>Future proofing: adapted, agile and predictable regulatory framework for novel</w:t>
      </w:r>
      <w:r w:rsidR="005B6671">
        <w:t xml:space="preserve"> </w:t>
      </w:r>
      <w:r>
        <w:t>products</w:t>
      </w:r>
    </w:p>
    <w:p w14:paraId="103ADE31" w14:textId="7922DB21" w:rsidR="00204DD0" w:rsidRDefault="0052347E" w:rsidP="00204DD0">
      <w:pPr>
        <w:pStyle w:val="Textkrper"/>
      </w:pPr>
      <w:r>
        <w:t>The</w:t>
      </w:r>
      <w:r w:rsidR="64EC1A9F">
        <w:t xml:space="preserve"> </w:t>
      </w:r>
      <w:r w:rsidR="00B2709E">
        <w:t xml:space="preserve">EU general pharmaceutical </w:t>
      </w:r>
      <w:r w:rsidR="64EC1A9F">
        <w:t xml:space="preserve">legislation </w:t>
      </w:r>
      <w:r>
        <w:t xml:space="preserve">aims to </w:t>
      </w:r>
      <w:r w:rsidR="00330252">
        <w:t xml:space="preserve">remain relevant </w:t>
      </w:r>
      <w:r w:rsidR="00F3444E">
        <w:t xml:space="preserve">and continue to </w:t>
      </w:r>
      <w:r w:rsidR="000718B9">
        <w:t xml:space="preserve">enable innovation for the development of high quality, safe and effective medicines </w:t>
      </w:r>
      <w:r w:rsidR="64EC1A9F">
        <w:t>in the future</w:t>
      </w:r>
      <w:r w:rsidR="00330252">
        <w:t xml:space="preserve">. To this end, </w:t>
      </w:r>
      <w:r w:rsidR="64EC1A9F">
        <w:t xml:space="preserve">elements of flexibility and adaptability </w:t>
      </w:r>
      <w:r w:rsidR="002B3FBF">
        <w:t xml:space="preserve">may </w:t>
      </w:r>
      <w:r w:rsidR="64EC1A9F">
        <w:t>need to be introduced in the regulatory scope and requirements.</w:t>
      </w:r>
      <w:r w:rsidR="00204DD0">
        <w:t xml:space="preserve"> This section explores specific </w:t>
      </w:r>
      <w:r w:rsidR="005038A0">
        <w:t xml:space="preserve">policy </w:t>
      </w:r>
      <w:r w:rsidR="00204DD0">
        <w:t xml:space="preserve">measures for </w:t>
      </w:r>
      <w:r w:rsidR="00172630">
        <w:t>accommodating emerging technologies</w:t>
      </w:r>
      <w:r w:rsidR="00C75A73">
        <w:t xml:space="preserve">, new models and processes </w:t>
      </w:r>
      <w:r w:rsidR="00A64BC8">
        <w:t xml:space="preserve">throughout </w:t>
      </w:r>
      <w:r w:rsidR="003D249C">
        <w:t xml:space="preserve">the </w:t>
      </w:r>
      <w:r w:rsidR="00A64BC8">
        <w:t>lifecycle of</w:t>
      </w:r>
      <w:r w:rsidR="003579A3">
        <w:t xml:space="preserve"> </w:t>
      </w:r>
      <w:r w:rsidR="00C75A73">
        <w:t>medicine</w:t>
      </w:r>
      <w:r w:rsidR="00A64BC8">
        <w:t>s</w:t>
      </w:r>
      <w:r w:rsidR="00C75A73">
        <w:t xml:space="preserve"> </w:t>
      </w:r>
      <w:r w:rsidR="005038A0">
        <w:t xml:space="preserve">in </w:t>
      </w:r>
      <w:r w:rsidR="00A64BC8">
        <w:t xml:space="preserve">a revised </w:t>
      </w:r>
      <w:r w:rsidR="005038A0">
        <w:t>regulatory framework.</w:t>
      </w:r>
      <w:r w:rsidR="00A64BC8">
        <w:t xml:space="preserve"> </w:t>
      </w:r>
    </w:p>
    <w:p w14:paraId="7B350CA1" w14:textId="393BB9C5" w:rsidR="1F099276" w:rsidRDefault="1F099276" w:rsidP="1F099276">
      <w:pPr>
        <w:pStyle w:val="Listennummer"/>
        <w:numPr>
          <w:ilvl w:val="0"/>
          <w:numId w:val="0"/>
        </w:numPr>
      </w:pPr>
    </w:p>
    <w:p w14:paraId="71388850" w14:textId="2BBF6E99" w:rsidR="00AF1A5C" w:rsidRDefault="64EC1A9F" w:rsidP="1F099276">
      <w:pPr>
        <w:pStyle w:val="Listennummer"/>
        <w:numPr>
          <w:ilvl w:val="0"/>
          <w:numId w:val="0"/>
        </w:numPr>
      </w:pPr>
      <w:r>
        <w:t xml:space="preserve">I1. </w:t>
      </w:r>
      <w:r w:rsidR="006C7A5B">
        <w:t xml:space="preserve">Please rate the expected impact of each of the following policy measures </w:t>
      </w:r>
      <w:r w:rsidR="00531E38" w:rsidRPr="1F099276">
        <w:rPr>
          <w:b/>
          <w:bCs/>
        </w:rPr>
        <w:t xml:space="preserve">on </w:t>
      </w:r>
      <w:r w:rsidR="00CA38E1" w:rsidRPr="1F099276">
        <w:rPr>
          <w:b/>
          <w:bCs/>
        </w:rPr>
        <w:t>supporting the future proofing of the regulatory system in the EU</w:t>
      </w:r>
      <w:r w:rsidR="006C7A5B">
        <w:t>. Where you have no relevant knowledge, please choose ‘don’t know</w:t>
      </w:r>
      <w:r w:rsidR="00F158B0">
        <w:t>’</w:t>
      </w:r>
      <w:r w:rsidR="006C7A5B">
        <w:t>.</w:t>
      </w:r>
    </w:p>
    <w:p w14:paraId="5E464406" w14:textId="48AC7C1C" w:rsidR="00FC3540" w:rsidRDefault="00FC3540" w:rsidP="005B6671">
      <w:pPr>
        <w:pStyle w:val="Listennummer"/>
        <w:numPr>
          <w:ilvl w:val="0"/>
          <w:numId w:val="0"/>
        </w:numPr>
        <w:ind w:left="340" w:hanging="340"/>
        <w:rPr>
          <w:szCs w:val="16"/>
        </w:rPr>
      </w:pPr>
    </w:p>
    <w:p w14:paraId="1C222786" w14:textId="77777777" w:rsidR="00FC3540" w:rsidRPr="005B6671" w:rsidRDefault="00FC3540" w:rsidP="005B6671">
      <w:pPr>
        <w:pStyle w:val="Listennummer"/>
        <w:numPr>
          <w:ilvl w:val="0"/>
          <w:numId w:val="0"/>
        </w:numPr>
        <w:ind w:left="340" w:hanging="340"/>
        <w:rPr>
          <w:szCs w:val="16"/>
        </w:rPr>
      </w:pPr>
    </w:p>
    <w:tbl>
      <w:tblPr>
        <w:tblStyle w:val="TechnopolisTable"/>
        <w:tblW w:w="9209" w:type="dxa"/>
        <w:tblLook w:val="04A0" w:firstRow="1" w:lastRow="0" w:firstColumn="1" w:lastColumn="0" w:noHBand="0" w:noVBand="1"/>
      </w:tblPr>
      <w:tblGrid>
        <w:gridCol w:w="4938"/>
        <w:gridCol w:w="816"/>
        <w:gridCol w:w="706"/>
        <w:gridCol w:w="482"/>
        <w:gridCol w:w="788"/>
        <w:gridCol w:w="845"/>
        <w:gridCol w:w="441"/>
        <w:gridCol w:w="193"/>
      </w:tblGrid>
      <w:tr w:rsidR="00D15092" w:rsidRPr="00C00B0E" w14:paraId="16E59625"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4938" w:type="dxa"/>
          </w:tcPr>
          <w:p w14:paraId="20D26BF0" w14:textId="77777777" w:rsidR="00D15092" w:rsidRPr="00C00B0E" w:rsidRDefault="00D15092" w:rsidP="00D15092">
            <w:pPr>
              <w:pStyle w:val="Tabletext"/>
            </w:pPr>
          </w:p>
        </w:tc>
        <w:tc>
          <w:tcPr>
            <w:tcW w:w="816" w:type="dxa"/>
            <w:textDirection w:val="btLr"/>
          </w:tcPr>
          <w:p w14:paraId="438387DD" w14:textId="568E5267" w:rsidR="00D15092" w:rsidRPr="00C00B0E" w:rsidRDefault="00CE378A" w:rsidP="00D15092">
            <w:pPr>
              <w:pStyle w:val="Tabletext"/>
            </w:pPr>
            <w:r>
              <w:t>Strongly positive</w:t>
            </w:r>
            <w:r w:rsidR="00FC3540">
              <w:t xml:space="preserve"> impact</w:t>
            </w:r>
          </w:p>
        </w:tc>
        <w:tc>
          <w:tcPr>
            <w:tcW w:w="706" w:type="dxa"/>
            <w:textDirection w:val="btLr"/>
          </w:tcPr>
          <w:p w14:paraId="28001389" w14:textId="2CFC0D6A" w:rsidR="00D15092" w:rsidRPr="00C00B0E" w:rsidRDefault="00CE378A" w:rsidP="00D15092">
            <w:pPr>
              <w:pStyle w:val="Tabletext"/>
            </w:pPr>
            <w:r>
              <w:t>Positive impact</w:t>
            </w:r>
          </w:p>
        </w:tc>
        <w:tc>
          <w:tcPr>
            <w:tcW w:w="482" w:type="dxa"/>
            <w:tcMar>
              <w:top w:w="0" w:type="dxa"/>
              <w:left w:w="0" w:type="dxa"/>
            </w:tcMar>
            <w:textDirection w:val="btLr"/>
          </w:tcPr>
          <w:p w14:paraId="25FA37FA" w14:textId="5C9B66BC" w:rsidR="00D15092" w:rsidRPr="00C00B0E" w:rsidRDefault="00CE378A" w:rsidP="00D15092">
            <w:pPr>
              <w:pStyle w:val="Tabletext"/>
            </w:pPr>
            <w:r>
              <w:t>Little or no impact</w:t>
            </w:r>
          </w:p>
        </w:tc>
        <w:tc>
          <w:tcPr>
            <w:tcW w:w="788" w:type="dxa"/>
            <w:textDirection w:val="btLr"/>
          </w:tcPr>
          <w:p w14:paraId="0B42370F" w14:textId="6A91DE67" w:rsidR="00D15092" w:rsidRPr="00C00B0E" w:rsidRDefault="00CE378A" w:rsidP="00D15092">
            <w:pPr>
              <w:pStyle w:val="Tabletext"/>
            </w:pPr>
            <w:r>
              <w:t>Negative impact</w:t>
            </w:r>
          </w:p>
        </w:tc>
        <w:tc>
          <w:tcPr>
            <w:tcW w:w="845" w:type="dxa"/>
            <w:textDirection w:val="btLr"/>
          </w:tcPr>
          <w:p w14:paraId="0646E7A3" w14:textId="5B065E8F" w:rsidR="00D15092" w:rsidRPr="00B80B8E" w:rsidRDefault="00CE378A" w:rsidP="00D15092">
            <w:pPr>
              <w:pStyle w:val="Tabletext"/>
              <w:rPr>
                <w:szCs w:val="16"/>
              </w:rPr>
            </w:pPr>
            <w:r>
              <w:t>Strongly negative impact</w:t>
            </w:r>
          </w:p>
        </w:tc>
        <w:tc>
          <w:tcPr>
            <w:tcW w:w="634" w:type="dxa"/>
            <w:gridSpan w:val="2"/>
            <w:textDirection w:val="btLr"/>
          </w:tcPr>
          <w:p w14:paraId="6930F9A1" w14:textId="1ED7CE65" w:rsidR="00D15092" w:rsidRPr="00C00B0E" w:rsidRDefault="00D15092" w:rsidP="00D15092">
            <w:pPr>
              <w:pStyle w:val="Tabletext"/>
            </w:pPr>
            <w:r>
              <w:t>Don’t know</w:t>
            </w:r>
          </w:p>
        </w:tc>
      </w:tr>
      <w:tr w:rsidR="00AF1A5C" w:rsidRPr="00C00B0E" w14:paraId="5188EEC5" w14:textId="77777777" w:rsidTr="00FC3540">
        <w:trPr>
          <w:cnfStyle w:val="000000100000" w:firstRow="0" w:lastRow="0" w:firstColumn="0" w:lastColumn="0" w:oddVBand="0" w:evenVBand="0" w:oddHBand="1" w:evenHBand="0" w:firstRowFirstColumn="0" w:firstRowLastColumn="0" w:lastRowFirstColumn="0" w:lastRowLastColumn="0"/>
          <w:trHeight w:val="298"/>
        </w:trPr>
        <w:tc>
          <w:tcPr>
            <w:tcW w:w="4938" w:type="dxa"/>
          </w:tcPr>
          <w:p w14:paraId="00BDB833" w14:textId="53BC9FD8" w:rsidR="00AF1A5C" w:rsidRDefault="64EC1A9F" w:rsidP="00125E97">
            <w:pPr>
              <w:pStyle w:val="Tabletext"/>
              <w:rPr>
                <w:szCs w:val="16"/>
              </w:rPr>
            </w:pPr>
            <w:r w:rsidRPr="00FC5F0F">
              <w:rPr>
                <w:u w:val="single"/>
              </w:rPr>
              <w:t xml:space="preserve">Adapt </w:t>
            </w:r>
            <w:r w:rsidR="00397FA1" w:rsidRPr="00FC5F0F">
              <w:rPr>
                <w:u w:val="single"/>
              </w:rPr>
              <w:t xml:space="preserve">the </w:t>
            </w:r>
            <w:r w:rsidRPr="00FC5F0F">
              <w:rPr>
                <w:u w:val="single"/>
              </w:rPr>
              <w:t>definition</w:t>
            </w:r>
            <w:r w:rsidR="00397FA1" w:rsidRPr="00FC5F0F">
              <w:rPr>
                <w:u w:val="single"/>
              </w:rPr>
              <w:t xml:space="preserve"> of </w:t>
            </w:r>
            <w:r w:rsidR="00397FA1" w:rsidRPr="00FC5F0F">
              <w:rPr>
                <w:color w:val="000000" w:themeColor="text1"/>
                <w:u w:val="single"/>
              </w:rPr>
              <w:t>medicinal product</w:t>
            </w:r>
            <w:r w:rsidR="00397FA1" w:rsidRPr="00461CA8">
              <w:rPr>
                <w:u w:val="single"/>
              </w:rPr>
              <w:t xml:space="preserve"> </w:t>
            </w:r>
            <w:r>
              <w:t>in the current pharmaceutical legislation</w:t>
            </w:r>
            <w:r w:rsidR="00573156">
              <w:rPr>
                <w:color w:val="0070C0"/>
              </w:rPr>
              <w:t>,</w:t>
            </w:r>
            <w:r>
              <w:t xml:space="preserve"> to address emerging technological developments</w:t>
            </w:r>
            <w:r w:rsidR="0097796C">
              <w:t xml:space="preserve"> and gaps</w:t>
            </w:r>
          </w:p>
        </w:tc>
        <w:tc>
          <w:tcPr>
            <w:tcW w:w="816" w:type="dxa"/>
          </w:tcPr>
          <w:p w14:paraId="09503D32" w14:textId="77777777" w:rsidR="00AF1A5C" w:rsidRPr="00C00B0E" w:rsidRDefault="00AF1A5C" w:rsidP="0059544E">
            <w:pPr>
              <w:pStyle w:val="Tabletext"/>
            </w:pPr>
          </w:p>
        </w:tc>
        <w:tc>
          <w:tcPr>
            <w:tcW w:w="706" w:type="dxa"/>
          </w:tcPr>
          <w:p w14:paraId="66485146" w14:textId="77777777" w:rsidR="00AF1A5C" w:rsidRPr="00C00B0E" w:rsidRDefault="00AF1A5C" w:rsidP="0059544E">
            <w:pPr>
              <w:pStyle w:val="Tabletext"/>
            </w:pPr>
          </w:p>
        </w:tc>
        <w:tc>
          <w:tcPr>
            <w:tcW w:w="482" w:type="dxa"/>
          </w:tcPr>
          <w:p w14:paraId="7F62D2EA" w14:textId="77777777" w:rsidR="00AF1A5C" w:rsidRPr="00C00B0E" w:rsidRDefault="00AF1A5C" w:rsidP="0059544E">
            <w:pPr>
              <w:pStyle w:val="Tabletext"/>
            </w:pPr>
          </w:p>
        </w:tc>
        <w:tc>
          <w:tcPr>
            <w:tcW w:w="788" w:type="dxa"/>
          </w:tcPr>
          <w:p w14:paraId="0D42537F" w14:textId="77777777" w:rsidR="00AF1A5C" w:rsidRPr="00C00B0E" w:rsidRDefault="00AF1A5C" w:rsidP="0059544E">
            <w:pPr>
              <w:pStyle w:val="Tabletext"/>
            </w:pPr>
          </w:p>
        </w:tc>
        <w:tc>
          <w:tcPr>
            <w:tcW w:w="845" w:type="dxa"/>
          </w:tcPr>
          <w:p w14:paraId="4489E59C" w14:textId="77777777" w:rsidR="00AF1A5C" w:rsidRPr="00C00B0E" w:rsidRDefault="00AF1A5C" w:rsidP="0059544E">
            <w:pPr>
              <w:pStyle w:val="Tabletext"/>
            </w:pPr>
          </w:p>
        </w:tc>
        <w:tc>
          <w:tcPr>
            <w:tcW w:w="634" w:type="dxa"/>
            <w:gridSpan w:val="2"/>
          </w:tcPr>
          <w:p w14:paraId="793A6D88" w14:textId="77777777" w:rsidR="00AF1A5C" w:rsidRPr="00C00B0E" w:rsidRDefault="00AF1A5C" w:rsidP="0059544E">
            <w:pPr>
              <w:pStyle w:val="Tabletext"/>
            </w:pPr>
          </w:p>
        </w:tc>
      </w:tr>
      <w:tr w:rsidR="004403D5" w:rsidRPr="00C00B0E" w14:paraId="207A9DF9"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38" w:type="dxa"/>
          </w:tcPr>
          <w:p w14:paraId="693D220C" w14:textId="1AFDDA75" w:rsidR="004403D5" w:rsidRPr="00C905FF" w:rsidRDefault="004403D5" w:rsidP="00F60924">
            <w:pPr>
              <w:pStyle w:val="Tabletext"/>
              <w:tabs>
                <w:tab w:val="left" w:pos="527"/>
              </w:tabs>
            </w:pPr>
            <w:r w:rsidRPr="004A2C1A">
              <w:rPr>
                <w:u w:val="single"/>
              </w:rPr>
              <w:t xml:space="preserve">Adapt </w:t>
            </w:r>
            <w:r>
              <w:rPr>
                <w:u w:val="single"/>
              </w:rPr>
              <w:t xml:space="preserve">the </w:t>
            </w:r>
            <w:r w:rsidRPr="004A2C1A">
              <w:rPr>
                <w:u w:val="single"/>
              </w:rPr>
              <w:t>regulatory framework</w:t>
            </w:r>
            <w:r>
              <w:t xml:space="preserve"> </w:t>
            </w:r>
            <w:r w:rsidRPr="000015C4">
              <w:rPr>
                <w:u w:val="single"/>
              </w:rPr>
              <w:t>for certain</w:t>
            </w:r>
            <w:r w:rsidRPr="004A2C1A">
              <w:rPr>
                <w:u w:val="single"/>
              </w:rPr>
              <w:t xml:space="preserve"> categories of novel products and technologies</w:t>
            </w:r>
            <w:r>
              <w:t>, including personalised medicine, medicines that contain or consist of GMOs, platform technologies, or combined with artificial intelligence</w:t>
            </w:r>
          </w:p>
        </w:tc>
        <w:tc>
          <w:tcPr>
            <w:tcW w:w="816" w:type="dxa"/>
          </w:tcPr>
          <w:p w14:paraId="69501015" w14:textId="77777777" w:rsidR="004403D5" w:rsidRPr="00C00B0E" w:rsidRDefault="004403D5" w:rsidP="00F60924">
            <w:pPr>
              <w:pStyle w:val="Tabletext"/>
            </w:pPr>
          </w:p>
        </w:tc>
        <w:tc>
          <w:tcPr>
            <w:tcW w:w="706" w:type="dxa"/>
          </w:tcPr>
          <w:p w14:paraId="3F85DAC8" w14:textId="77777777" w:rsidR="004403D5" w:rsidRPr="00C00B0E" w:rsidRDefault="004403D5" w:rsidP="00F60924">
            <w:pPr>
              <w:pStyle w:val="Tabletext"/>
            </w:pPr>
          </w:p>
        </w:tc>
        <w:tc>
          <w:tcPr>
            <w:tcW w:w="482" w:type="dxa"/>
          </w:tcPr>
          <w:p w14:paraId="0D270CBE" w14:textId="77777777" w:rsidR="004403D5" w:rsidRPr="00C00B0E" w:rsidRDefault="004403D5" w:rsidP="00F60924">
            <w:pPr>
              <w:pStyle w:val="Tabletext"/>
            </w:pPr>
          </w:p>
        </w:tc>
        <w:tc>
          <w:tcPr>
            <w:tcW w:w="788" w:type="dxa"/>
          </w:tcPr>
          <w:p w14:paraId="2E207F96" w14:textId="77777777" w:rsidR="004403D5" w:rsidRPr="00C00B0E" w:rsidRDefault="004403D5" w:rsidP="00F60924">
            <w:pPr>
              <w:pStyle w:val="Tabletext"/>
            </w:pPr>
          </w:p>
        </w:tc>
        <w:tc>
          <w:tcPr>
            <w:tcW w:w="845" w:type="dxa"/>
          </w:tcPr>
          <w:p w14:paraId="2FCB5790" w14:textId="77777777" w:rsidR="004403D5" w:rsidRPr="00C00B0E" w:rsidRDefault="004403D5" w:rsidP="00F60924">
            <w:pPr>
              <w:pStyle w:val="Tabletext"/>
            </w:pPr>
          </w:p>
        </w:tc>
        <w:tc>
          <w:tcPr>
            <w:tcW w:w="634" w:type="dxa"/>
            <w:gridSpan w:val="2"/>
          </w:tcPr>
          <w:p w14:paraId="26EB0063" w14:textId="77777777" w:rsidR="004403D5" w:rsidRPr="00C00B0E" w:rsidRDefault="004403D5" w:rsidP="00F60924">
            <w:pPr>
              <w:pStyle w:val="Tabletext"/>
            </w:pPr>
          </w:p>
        </w:tc>
      </w:tr>
      <w:tr w:rsidR="00E77EDC" w:rsidRPr="00C00B0E" w14:paraId="5554AE88"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38" w:type="dxa"/>
          </w:tcPr>
          <w:p w14:paraId="4F57C42C" w14:textId="329F6E74" w:rsidR="00E77EDC" w:rsidRPr="004A2C1A" w:rsidRDefault="009C4566" w:rsidP="0001612D">
            <w:pPr>
              <w:pStyle w:val="Tabletext"/>
              <w:tabs>
                <w:tab w:val="left" w:pos="527"/>
              </w:tabs>
              <w:rPr>
                <w:u w:val="single"/>
              </w:rPr>
            </w:pPr>
            <w:r>
              <w:t xml:space="preserve">Adapt regulatory requirements for specific cell-based medicinal products (Advanced Therapy Medicinal Products [ATMPs]) to </w:t>
            </w:r>
            <w:r w:rsidRPr="006754CB">
              <w:rPr>
                <w:u w:val="single"/>
              </w:rPr>
              <w:t>facilitate production in hospital setting</w:t>
            </w:r>
            <w:r>
              <w:t xml:space="preserve"> while ensuring quality, safety and efficacy</w:t>
            </w:r>
          </w:p>
        </w:tc>
        <w:tc>
          <w:tcPr>
            <w:tcW w:w="816" w:type="dxa"/>
          </w:tcPr>
          <w:p w14:paraId="750D9CC1" w14:textId="77777777" w:rsidR="00E77EDC" w:rsidRPr="00C00B0E" w:rsidRDefault="00E77EDC" w:rsidP="0059544E">
            <w:pPr>
              <w:pStyle w:val="Tabletext"/>
            </w:pPr>
          </w:p>
        </w:tc>
        <w:tc>
          <w:tcPr>
            <w:tcW w:w="706" w:type="dxa"/>
          </w:tcPr>
          <w:p w14:paraId="264390F9" w14:textId="77777777" w:rsidR="00E77EDC" w:rsidRPr="00C00B0E" w:rsidRDefault="00E77EDC" w:rsidP="0059544E">
            <w:pPr>
              <w:pStyle w:val="Tabletext"/>
            </w:pPr>
          </w:p>
        </w:tc>
        <w:tc>
          <w:tcPr>
            <w:tcW w:w="482" w:type="dxa"/>
          </w:tcPr>
          <w:p w14:paraId="091D79DA" w14:textId="77777777" w:rsidR="00E77EDC" w:rsidRPr="00C00B0E" w:rsidRDefault="00E77EDC" w:rsidP="0059544E">
            <w:pPr>
              <w:pStyle w:val="Tabletext"/>
            </w:pPr>
          </w:p>
        </w:tc>
        <w:tc>
          <w:tcPr>
            <w:tcW w:w="788" w:type="dxa"/>
          </w:tcPr>
          <w:p w14:paraId="4AD8480F" w14:textId="77777777" w:rsidR="00E77EDC" w:rsidRPr="00C00B0E" w:rsidRDefault="00E77EDC" w:rsidP="0059544E">
            <w:pPr>
              <w:pStyle w:val="Tabletext"/>
            </w:pPr>
          </w:p>
        </w:tc>
        <w:tc>
          <w:tcPr>
            <w:tcW w:w="845" w:type="dxa"/>
          </w:tcPr>
          <w:p w14:paraId="66513333" w14:textId="77777777" w:rsidR="00E77EDC" w:rsidRPr="00C00B0E" w:rsidRDefault="00E77EDC" w:rsidP="0059544E">
            <w:pPr>
              <w:pStyle w:val="Tabletext"/>
            </w:pPr>
          </w:p>
        </w:tc>
        <w:tc>
          <w:tcPr>
            <w:tcW w:w="634" w:type="dxa"/>
            <w:gridSpan w:val="2"/>
          </w:tcPr>
          <w:p w14:paraId="54261DDE" w14:textId="77777777" w:rsidR="00E77EDC" w:rsidRPr="00C00B0E" w:rsidRDefault="00E77EDC" w:rsidP="0059544E">
            <w:pPr>
              <w:pStyle w:val="Tabletext"/>
            </w:pPr>
          </w:p>
        </w:tc>
      </w:tr>
      <w:tr w:rsidR="00A262A8" w:rsidRPr="00C00B0E" w14:paraId="1EE77ADD"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38" w:type="dxa"/>
          </w:tcPr>
          <w:p w14:paraId="0204A9FE" w14:textId="4F4F0584" w:rsidR="00A262A8" w:rsidRDefault="00D3358C" w:rsidP="0001612D">
            <w:pPr>
              <w:pStyle w:val="Tabletext"/>
              <w:tabs>
                <w:tab w:val="left" w:pos="527"/>
              </w:tabs>
            </w:pPr>
            <w:r w:rsidRPr="00203A48">
              <w:rPr>
                <w:u w:val="single"/>
              </w:rPr>
              <w:lastRenderedPageBreak/>
              <w:t>For less</w:t>
            </w:r>
            <w:r w:rsidRPr="002A1462">
              <w:rPr>
                <w:u w:val="single"/>
              </w:rPr>
              <w:t xml:space="preserve"> complex cell-based medicinal products</w:t>
            </w:r>
            <w:r>
              <w:t xml:space="preserve">, adapt and </w:t>
            </w:r>
            <w:r w:rsidRPr="002A1462">
              <w:rPr>
                <w:u w:val="single"/>
              </w:rPr>
              <w:t>simplify the regulatory requirements</w:t>
            </w:r>
            <w:r>
              <w:t xml:space="preserve"> for authorisation under the pharmaceutical legislation</w:t>
            </w:r>
            <w:r w:rsidR="006B48F0">
              <w:t xml:space="preserve"> and </w:t>
            </w:r>
            <w:r w:rsidR="00E24024">
              <w:t xml:space="preserve">allow </w:t>
            </w:r>
            <w:r w:rsidR="006B48F0">
              <w:t>authorisation by national competent authorities (NCAs)</w:t>
            </w:r>
          </w:p>
        </w:tc>
        <w:tc>
          <w:tcPr>
            <w:tcW w:w="816" w:type="dxa"/>
          </w:tcPr>
          <w:p w14:paraId="07FA248F" w14:textId="77777777" w:rsidR="00A262A8" w:rsidRPr="00C00B0E" w:rsidRDefault="00A262A8" w:rsidP="0059544E">
            <w:pPr>
              <w:pStyle w:val="Tabletext"/>
            </w:pPr>
          </w:p>
        </w:tc>
        <w:tc>
          <w:tcPr>
            <w:tcW w:w="706" w:type="dxa"/>
          </w:tcPr>
          <w:p w14:paraId="225926AB" w14:textId="77777777" w:rsidR="00A262A8" w:rsidRPr="00C00B0E" w:rsidRDefault="00A262A8" w:rsidP="0059544E">
            <w:pPr>
              <w:pStyle w:val="Tabletext"/>
            </w:pPr>
          </w:p>
        </w:tc>
        <w:tc>
          <w:tcPr>
            <w:tcW w:w="482" w:type="dxa"/>
          </w:tcPr>
          <w:p w14:paraId="512D38BD" w14:textId="77777777" w:rsidR="00A262A8" w:rsidRPr="00C00B0E" w:rsidRDefault="00A262A8" w:rsidP="0059544E">
            <w:pPr>
              <w:pStyle w:val="Tabletext"/>
            </w:pPr>
          </w:p>
        </w:tc>
        <w:tc>
          <w:tcPr>
            <w:tcW w:w="788" w:type="dxa"/>
          </w:tcPr>
          <w:p w14:paraId="4EE69851" w14:textId="77777777" w:rsidR="00A262A8" w:rsidRPr="00C00B0E" w:rsidRDefault="00A262A8" w:rsidP="0059544E">
            <w:pPr>
              <w:pStyle w:val="Tabletext"/>
            </w:pPr>
          </w:p>
        </w:tc>
        <w:tc>
          <w:tcPr>
            <w:tcW w:w="845" w:type="dxa"/>
          </w:tcPr>
          <w:p w14:paraId="7F6E41ED" w14:textId="77777777" w:rsidR="00A262A8" w:rsidRPr="00C00B0E" w:rsidRDefault="00A262A8" w:rsidP="0059544E">
            <w:pPr>
              <w:pStyle w:val="Tabletext"/>
            </w:pPr>
          </w:p>
        </w:tc>
        <w:tc>
          <w:tcPr>
            <w:tcW w:w="634" w:type="dxa"/>
            <w:gridSpan w:val="2"/>
          </w:tcPr>
          <w:p w14:paraId="43E40D85" w14:textId="77777777" w:rsidR="00A262A8" w:rsidRPr="00C00B0E" w:rsidRDefault="00A262A8" w:rsidP="0059544E">
            <w:pPr>
              <w:pStyle w:val="Tabletext"/>
            </w:pPr>
          </w:p>
        </w:tc>
      </w:tr>
      <w:tr w:rsidR="00A262A8" w:rsidRPr="00C00B0E" w14:paraId="5C17E0C1"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38" w:type="dxa"/>
          </w:tcPr>
          <w:p w14:paraId="7309578F" w14:textId="504F81CD" w:rsidR="00A262A8" w:rsidRDefault="00D3358C" w:rsidP="0001612D">
            <w:pPr>
              <w:pStyle w:val="Tabletext"/>
              <w:tabs>
                <w:tab w:val="left" w:pos="527"/>
              </w:tabs>
            </w:pPr>
            <w:r>
              <w:t xml:space="preserve">Provide a mechanism to </w:t>
            </w:r>
            <w:r w:rsidRPr="002A1462">
              <w:rPr>
                <w:u w:val="single"/>
              </w:rPr>
              <w:t>exclude less complex cell-based medicinal products</w:t>
            </w:r>
            <w:r>
              <w:t xml:space="preserve"> from the scope of the pharmaceutical legislation and transfer them to the </w:t>
            </w:r>
            <w:r w:rsidR="0085072F" w:rsidRPr="0056507B">
              <w:t>blood tissue and cells (BTC)</w:t>
            </w:r>
            <w:r>
              <w:t xml:space="preserve"> legislation with authorisation by BTC </w:t>
            </w:r>
            <w:r w:rsidR="0085072F">
              <w:t>NCAs</w:t>
            </w:r>
          </w:p>
        </w:tc>
        <w:tc>
          <w:tcPr>
            <w:tcW w:w="816" w:type="dxa"/>
          </w:tcPr>
          <w:p w14:paraId="48710D46" w14:textId="77777777" w:rsidR="00A262A8" w:rsidRPr="00C00B0E" w:rsidRDefault="00A262A8" w:rsidP="0059544E">
            <w:pPr>
              <w:pStyle w:val="Tabletext"/>
            </w:pPr>
          </w:p>
        </w:tc>
        <w:tc>
          <w:tcPr>
            <w:tcW w:w="706" w:type="dxa"/>
          </w:tcPr>
          <w:p w14:paraId="341707E1" w14:textId="77777777" w:rsidR="00A262A8" w:rsidRPr="00C00B0E" w:rsidRDefault="00A262A8" w:rsidP="0059544E">
            <w:pPr>
              <w:pStyle w:val="Tabletext"/>
            </w:pPr>
          </w:p>
        </w:tc>
        <w:tc>
          <w:tcPr>
            <w:tcW w:w="482" w:type="dxa"/>
          </w:tcPr>
          <w:p w14:paraId="72960738" w14:textId="77777777" w:rsidR="00A262A8" w:rsidRPr="00C00B0E" w:rsidRDefault="00A262A8" w:rsidP="0059544E">
            <w:pPr>
              <w:pStyle w:val="Tabletext"/>
            </w:pPr>
          </w:p>
        </w:tc>
        <w:tc>
          <w:tcPr>
            <w:tcW w:w="788" w:type="dxa"/>
          </w:tcPr>
          <w:p w14:paraId="009FF04D" w14:textId="77777777" w:rsidR="00A262A8" w:rsidRPr="00C00B0E" w:rsidRDefault="00A262A8" w:rsidP="0059544E">
            <w:pPr>
              <w:pStyle w:val="Tabletext"/>
            </w:pPr>
          </w:p>
        </w:tc>
        <w:tc>
          <w:tcPr>
            <w:tcW w:w="845" w:type="dxa"/>
          </w:tcPr>
          <w:p w14:paraId="12D25E51" w14:textId="77777777" w:rsidR="00A262A8" w:rsidRPr="00C00B0E" w:rsidRDefault="00A262A8" w:rsidP="0059544E">
            <w:pPr>
              <w:pStyle w:val="Tabletext"/>
            </w:pPr>
          </w:p>
        </w:tc>
        <w:tc>
          <w:tcPr>
            <w:tcW w:w="634" w:type="dxa"/>
            <w:gridSpan w:val="2"/>
          </w:tcPr>
          <w:p w14:paraId="2B790093" w14:textId="77777777" w:rsidR="00A262A8" w:rsidRPr="00C00B0E" w:rsidRDefault="00A262A8" w:rsidP="0059544E">
            <w:pPr>
              <w:pStyle w:val="Tabletext"/>
            </w:pPr>
          </w:p>
        </w:tc>
      </w:tr>
      <w:tr w:rsidR="00F6578B" w:rsidRPr="00C00B0E" w14:paraId="6D108C22"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38" w:type="dxa"/>
          </w:tcPr>
          <w:p w14:paraId="71F3B4EF" w14:textId="295D1D87" w:rsidR="00F6578B" w:rsidRDefault="00416580" w:rsidP="0001612D">
            <w:pPr>
              <w:pStyle w:val="Tabletext"/>
              <w:tabs>
                <w:tab w:val="left" w:pos="527"/>
              </w:tabs>
            </w:pPr>
            <w:r>
              <w:t xml:space="preserve">Introduce a </w:t>
            </w:r>
            <w:r w:rsidRPr="00153070">
              <w:rPr>
                <w:u w:val="single"/>
              </w:rPr>
              <w:t>central classification mechanism</w:t>
            </w:r>
            <w:r>
              <w:t xml:space="preserve"> for advice on </w:t>
            </w:r>
            <w:r w:rsidRPr="00192C53">
              <w:t>whether products are medicines or not</w:t>
            </w:r>
            <w:r>
              <w:t xml:space="preserve"> (borderline issues), in coordination with </w:t>
            </w:r>
            <w:r w:rsidRPr="00192C53">
              <w:t xml:space="preserve">other concerned </w:t>
            </w:r>
            <w:r>
              <w:t>authorities in particular related to medical devices and/or blood, tissue and cells (BTC) legislations</w:t>
            </w:r>
          </w:p>
        </w:tc>
        <w:tc>
          <w:tcPr>
            <w:tcW w:w="816" w:type="dxa"/>
          </w:tcPr>
          <w:p w14:paraId="2D712884" w14:textId="77777777" w:rsidR="00F6578B" w:rsidRPr="00C00B0E" w:rsidRDefault="00F6578B" w:rsidP="0059544E">
            <w:pPr>
              <w:pStyle w:val="Tabletext"/>
            </w:pPr>
          </w:p>
        </w:tc>
        <w:tc>
          <w:tcPr>
            <w:tcW w:w="706" w:type="dxa"/>
          </w:tcPr>
          <w:p w14:paraId="692C14CF" w14:textId="77777777" w:rsidR="00F6578B" w:rsidRPr="00C00B0E" w:rsidRDefault="00F6578B" w:rsidP="0059544E">
            <w:pPr>
              <w:pStyle w:val="Tabletext"/>
            </w:pPr>
          </w:p>
        </w:tc>
        <w:tc>
          <w:tcPr>
            <w:tcW w:w="482" w:type="dxa"/>
          </w:tcPr>
          <w:p w14:paraId="5B2746A1" w14:textId="77777777" w:rsidR="00F6578B" w:rsidRPr="00C00B0E" w:rsidRDefault="00F6578B" w:rsidP="0059544E">
            <w:pPr>
              <w:pStyle w:val="Tabletext"/>
            </w:pPr>
          </w:p>
        </w:tc>
        <w:tc>
          <w:tcPr>
            <w:tcW w:w="788" w:type="dxa"/>
          </w:tcPr>
          <w:p w14:paraId="0CCD6AE1" w14:textId="77777777" w:rsidR="00F6578B" w:rsidRPr="00C00B0E" w:rsidRDefault="00F6578B" w:rsidP="0059544E">
            <w:pPr>
              <w:pStyle w:val="Tabletext"/>
            </w:pPr>
          </w:p>
        </w:tc>
        <w:tc>
          <w:tcPr>
            <w:tcW w:w="845" w:type="dxa"/>
          </w:tcPr>
          <w:p w14:paraId="3F89EBCA" w14:textId="77777777" w:rsidR="00F6578B" w:rsidRPr="00C00B0E" w:rsidRDefault="00F6578B" w:rsidP="0059544E">
            <w:pPr>
              <w:pStyle w:val="Tabletext"/>
            </w:pPr>
          </w:p>
        </w:tc>
        <w:tc>
          <w:tcPr>
            <w:tcW w:w="634" w:type="dxa"/>
            <w:gridSpan w:val="2"/>
          </w:tcPr>
          <w:p w14:paraId="29278B1C" w14:textId="77777777" w:rsidR="00F6578B" w:rsidRPr="00C00B0E" w:rsidRDefault="00F6578B" w:rsidP="0059544E">
            <w:pPr>
              <w:pStyle w:val="Tabletext"/>
            </w:pPr>
          </w:p>
        </w:tc>
      </w:tr>
      <w:tr w:rsidR="006D78E1" w:rsidRPr="00C00B0E" w14:paraId="18C0539C" w14:textId="77777777" w:rsidTr="00FC3540">
        <w:trPr>
          <w:gridAfter w:val="1"/>
          <w:cnfStyle w:val="000000100000" w:firstRow="0" w:lastRow="0" w:firstColumn="0" w:lastColumn="0" w:oddVBand="0" w:evenVBand="0" w:oddHBand="1" w:evenHBand="0" w:firstRowFirstColumn="0" w:firstRowLastColumn="0" w:lastRowFirstColumn="0" w:lastRowLastColumn="0"/>
          <w:wAfter w:w="193" w:type="dxa"/>
          <w:trHeight w:val="443"/>
        </w:trPr>
        <w:tc>
          <w:tcPr>
            <w:tcW w:w="4938" w:type="dxa"/>
          </w:tcPr>
          <w:p w14:paraId="5EB27923" w14:textId="6FEEB219" w:rsidR="006D78E1" w:rsidRDefault="0095261B" w:rsidP="00125E97">
            <w:pPr>
              <w:pStyle w:val="Tabletext"/>
            </w:pPr>
            <w:r>
              <w:t xml:space="preserve">Introduce a </w:t>
            </w:r>
            <w:r>
              <w:rPr>
                <w:u w:val="single"/>
              </w:rPr>
              <w:t>coordination</w:t>
            </w:r>
            <w:r w:rsidRPr="00153070">
              <w:rPr>
                <w:u w:val="single"/>
              </w:rPr>
              <w:t xml:space="preserve"> </w:t>
            </w:r>
            <w:r w:rsidRPr="00AD01C2">
              <w:rPr>
                <w:u w:val="single"/>
              </w:rPr>
              <w:t>mechanism for advice on</w:t>
            </w:r>
            <w:r>
              <w:t xml:space="preserve"> </w:t>
            </w:r>
            <w:r w:rsidRPr="00011261">
              <w:rPr>
                <w:u w:val="single"/>
              </w:rPr>
              <w:t>classification issues</w:t>
            </w:r>
            <w:r>
              <w:t xml:space="preserve"> with advisory bodies related to other EU legal frameworks (e.g. medical devices, BTC)</w:t>
            </w:r>
          </w:p>
        </w:tc>
        <w:tc>
          <w:tcPr>
            <w:tcW w:w="816" w:type="dxa"/>
          </w:tcPr>
          <w:p w14:paraId="7FDE1259" w14:textId="77777777" w:rsidR="006D78E1" w:rsidRPr="00C00B0E" w:rsidRDefault="006D78E1" w:rsidP="0059544E">
            <w:pPr>
              <w:pStyle w:val="Tabletext"/>
            </w:pPr>
          </w:p>
        </w:tc>
        <w:tc>
          <w:tcPr>
            <w:tcW w:w="706" w:type="dxa"/>
          </w:tcPr>
          <w:p w14:paraId="0572C9FC" w14:textId="77777777" w:rsidR="006D78E1" w:rsidRPr="00C00B0E" w:rsidRDefault="006D78E1" w:rsidP="0059544E">
            <w:pPr>
              <w:pStyle w:val="Tabletext"/>
            </w:pPr>
          </w:p>
        </w:tc>
        <w:tc>
          <w:tcPr>
            <w:tcW w:w="482" w:type="dxa"/>
          </w:tcPr>
          <w:p w14:paraId="1FBB8085" w14:textId="77777777" w:rsidR="006D78E1" w:rsidRPr="00C00B0E" w:rsidRDefault="006D78E1" w:rsidP="0059544E">
            <w:pPr>
              <w:pStyle w:val="Tabletext"/>
            </w:pPr>
          </w:p>
        </w:tc>
        <w:tc>
          <w:tcPr>
            <w:tcW w:w="788" w:type="dxa"/>
          </w:tcPr>
          <w:p w14:paraId="773E3C17" w14:textId="77777777" w:rsidR="006D78E1" w:rsidRPr="00C00B0E" w:rsidRDefault="006D78E1" w:rsidP="0059544E">
            <w:pPr>
              <w:pStyle w:val="Tabletext"/>
            </w:pPr>
          </w:p>
        </w:tc>
        <w:tc>
          <w:tcPr>
            <w:tcW w:w="845" w:type="dxa"/>
          </w:tcPr>
          <w:p w14:paraId="29942D07" w14:textId="77777777" w:rsidR="006D78E1" w:rsidRPr="00C00B0E" w:rsidRDefault="006D78E1" w:rsidP="0059544E">
            <w:pPr>
              <w:pStyle w:val="Tabletext"/>
            </w:pPr>
          </w:p>
        </w:tc>
        <w:tc>
          <w:tcPr>
            <w:tcW w:w="441" w:type="dxa"/>
          </w:tcPr>
          <w:p w14:paraId="349023F6" w14:textId="77777777" w:rsidR="006D78E1" w:rsidRPr="00C00B0E" w:rsidRDefault="006D78E1" w:rsidP="0059544E">
            <w:pPr>
              <w:pStyle w:val="Tabletext"/>
            </w:pPr>
          </w:p>
        </w:tc>
      </w:tr>
      <w:tr w:rsidR="00221AE5" w:rsidRPr="00C00B0E" w14:paraId="3D219B0C"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38" w:type="dxa"/>
          </w:tcPr>
          <w:p w14:paraId="29D0A046" w14:textId="74427F29" w:rsidR="00221AE5" w:rsidRDefault="00221AE5" w:rsidP="00F60924">
            <w:pPr>
              <w:pStyle w:val="Tabletext"/>
              <w:tabs>
                <w:tab w:val="left" w:pos="527"/>
              </w:tabs>
            </w:pPr>
            <w:r w:rsidRPr="00C905FF">
              <w:t xml:space="preserve">Adapt the regulatory system to </w:t>
            </w:r>
            <w:r w:rsidRPr="00C905FF">
              <w:rPr>
                <w:u w:val="single"/>
              </w:rPr>
              <w:t>support the use of new concepts</w:t>
            </w:r>
            <w:r w:rsidRPr="00C905FF">
              <w:t xml:space="preserve"> including adaptive clinical trials, real world evidence, </w:t>
            </w:r>
            <w:r>
              <w:t xml:space="preserve">and </w:t>
            </w:r>
            <w:r w:rsidRPr="00C905FF">
              <w:t xml:space="preserve">health data </w:t>
            </w:r>
          </w:p>
        </w:tc>
        <w:tc>
          <w:tcPr>
            <w:tcW w:w="816" w:type="dxa"/>
          </w:tcPr>
          <w:p w14:paraId="43A16669" w14:textId="77777777" w:rsidR="00221AE5" w:rsidRPr="00C00B0E" w:rsidRDefault="00221AE5" w:rsidP="00F60924">
            <w:pPr>
              <w:pStyle w:val="Tabletext"/>
            </w:pPr>
          </w:p>
        </w:tc>
        <w:tc>
          <w:tcPr>
            <w:tcW w:w="706" w:type="dxa"/>
          </w:tcPr>
          <w:p w14:paraId="21E2A0D7" w14:textId="77777777" w:rsidR="00221AE5" w:rsidRPr="00C00B0E" w:rsidRDefault="00221AE5" w:rsidP="00F60924">
            <w:pPr>
              <w:pStyle w:val="Tabletext"/>
            </w:pPr>
          </w:p>
        </w:tc>
        <w:tc>
          <w:tcPr>
            <w:tcW w:w="482" w:type="dxa"/>
          </w:tcPr>
          <w:p w14:paraId="0E4111A7" w14:textId="77777777" w:rsidR="00221AE5" w:rsidRPr="00C00B0E" w:rsidRDefault="00221AE5" w:rsidP="00F60924">
            <w:pPr>
              <w:pStyle w:val="Tabletext"/>
            </w:pPr>
          </w:p>
        </w:tc>
        <w:tc>
          <w:tcPr>
            <w:tcW w:w="788" w:type="dxa"/>
          </w:tcPr>
          <w:p w14:paraId="714EFA53" w14:textId="77777777" w:rsidR="00221AE5" w:rsidRPr="00C00B0E" w:rsidRDefault="00221AE5" w:rsidP="00F60924">
            <w:pPr>
              <w:pStyle w:val="Tabletext"/>
            </w:pPr>
          </w:p>
        </w:tc>
        <w:tc>
          <w:tcPr>
            <w:tcW w:w="845" w:type="dxa"/>
          </w:tcPr>
          <w:p w14:paraId="7DE62701" w14:textId="77777777" w:rsidR="00221AE5" w:rsidRPr="00C00B0E" w:rsidRDefault="00221AE5" w:rsidP="00F60924">
            <w:pPr>
              <w:pStyle w:val="Tabletext"/>
            </w:pPr>
          </w:p>
        </w:tc>
        <w:tc>
          <w:tcPr>
            <w:tcW w:w="634" w:type="dxa"/>
            <w:gridSpan w:val="2"/>
          </w:tcPr>
          <w:p w14:paraId="01733E17" w14:textId="77777777" w:rsidR="00221AE5" w:rsidRPr="00C00B0E" w:rsidRDefault="00221AE5" w:rsidP="00F60924">
            <w:pPr>
              <w:pStyle w:val="Tabletext"/>
            </w:pPr>
          </w:p>
        </w:tc>
      </w:tr>
      <w:tr w:rsidR="001D0899" w:rsidRPr="00C00B0E" w14:paraId="734FEA6F"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38" w:type="dxa"/>
          </w:tcPr>
          <w:p w14:paraId="73798C7D" w14:textId="77777777" w:rsidR="001D0899" w:rsidRDefault="001D0899" w:rsidP="00F60924">
            <w:pPr>
              <w:pStyle w:val="Tabletext"/>
              <w:tabs>
                <w:tab w:val="left" w:pos="527"/>
              </w:tabs>
            </w:pPr>
            <w:r>
              <w:t>Allow b</w:t>
            </w:r>
            <w:r w:rsidRPr="000D5B67">
              <w:t xml:space="preserve">roader use of </w:t>
            </w:r>
            <w:r w:rsidRPr="0085072F">
              <w:rPr>
                <w:u w:val="single"/>
              </w:rPr>
              <w:t>regulatory sandboxes</w:t>
            </w:r>
            <w:r>
              <w:t xml:space="preserve">, </w:t>
            </w:r>
            <w:r w:rsidRPr="000D5B67">
              <w:t>especially in the context of the approval and oversight of complex/cutting-edge medicinal products</w:t>
            </w:r>
          </w:p>
        </w:tc>
        <w:tc>
          <w:tcPr>
            <w:tcW w:w="816" w:type="dxa"/>
          </w:tcPr>
          <w:p w14:paraId="190F7C92" w14:textId="77777777" w:rsidR="001D0899" w:rsidRPr="00C00B0E" w:rsidRDefault="001D0899" w:rsidP="00F60924">
            <w:pPr>
              <w:pStyle w:val="Tabletext"/>
            </w:pPr>
          </w:p>
        </w:tc>
        <w:tc>
          <w:tcPr>
            <w:tcW w:w="706" w:type="dxa"/>
          </w:tcPr>
          <w:p w14:paraId="022A997A" w14:textId="77777777" w:rsidR="001D0899" w:rsidRPr="00C00B0E" w:rsidRDefault="001D0899" w:rsidP="00F60924">
            <w:pPr>
              <w:pStyle w:val="Tabletext"/>
            </w:pPr>
          </w:p>
        </w:tc>
        <w:tc>
          <w:tcPr>
            <w:tcW w:w="482" w:type="dxa"/>
          </w:tcPr>
          <w:p w14:paraId="374E85C8" w14:textId="77777777" w:rsidR="001D0899" w:rsidRPr="00C00B0E" w:rsidRDefault="001D0899" w:rsidP="00F60924">
            <w:pPr>
              <w:pStyle w:val="Tabletext"/>
            </w:pPr>
          </w:p>
        </w:tc>
        <w:tc>
          <w:tcPr>
            <w:tcW w:w="788" w:type="dxa"/>
          </w:tcPr>
          <w:p w14:paraId="5A6F26CB" w14:textId="77777777" w:rsidR="001D0899" w:rsidRPr="00C00B0E" w:rsidRDefault="001D0899" w:rsidP="00F60924">
            <w:pPr>
              <w:pStyle w:val="Tabletext"/>
            </w:pPr>
          </w:p>
        </w:tc>
        <w:tc>
          <w:tcPr>
            <w:tcW w:w="845" w:type="dxa"/>
          </w:tcPr>
          <w:p w14:paraId="7530221E" w14:textId="77777777" w:rsidR="001D0899" w:rsidRPr="00C00B0E" w:rsidRDefault="001D0899" w:rsidP="00F60924">
            <w:pPr>
              <w:pStyle w:val="Tabletext"/>
            </w:pPr>
          </w:p>
        </w:tc>
        <w:tc>
          <w:tcPr>
            <w:tcW w:w="634" w:type="dxa"/>
            <w:gridSpan w:val="2"/>
          </w:tcPr>
          <w:p w14:paraId="5299DA13" w14:textId="77777777" w:rsidR="001D0899" w:rsidRPr="00C00B0E" w:rsidRDefault="001D0899" w:rsidP="00F60924">
            <w:pPr>
              <w:pStyle w:val="Tabletext"/>
            </w:pPr>
          </w:p>
        </w:tc>
      </w:tr>
      <w:tr w:rsidR="00D7348F" w:rsidRPr="00C00B0E" w14:paraId="66A44164"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38" w:type="dxa"/>
          </w:tcPr>
          <w:p w14:paraId="1A1ED4B2" w14:textId="1CF98E3F" w:rsidR="00D7348F" w:rsidRDefault="00D7348F" w:rsidP="0059544E">
            <w:pPr>
              <w:pStyle w:val="Tabletext"/>
            </w:pPr>
            <w:r>
              <w:t>Replace the e</w:t>
            </w:r>
            <w:r w:rsidRPr="006A3986">
              <w:t>nvironmental risk assessment of investigational medicines that contain or consist of GMOs</w:t>
            </w:r>
            <w:r w:rsidR="004E3F40">
              <w:t xml:space="preserve">, currently under GMO legislation, </w:t>
            </w:r>
            <w:r w:rsidRPr="006A3986">
              <w:t xml:space="preserve">by </w:t>
            </w:r>
            <w:r>
              <w:t xml:space="preserve">an </w:t>
            </w:r>
            <w:r w:rsidRPr="006A3986">
              <w:t>EMA or decentralised (national) GMO assessment</w:t>
            </w:r>
            <w:r w:rsidR="000C4769">
              <w:t xml:space="preserve">, </w:t>
            </w:r>
            <w:r w:rsidR="000C4769" w:rsidRPr="000C4769">
              <w:t xml:space="preserve">before </w:t>
            </w:r>
            <w:r w:rsidR="000C4769">
              <w:t>a</w:t>
            </w:r>
            <w:r w:rsidR="000C4769" w:rsidRPr="000C4769">
              <w:t xml:space="preserve"> clinical trial in the EU can start</w:t>
            </w:r>
          </w:p>
        </w:tc>
        <w:tc>
          <w:tcPr>
            <w:tcW w:w="816" w:type="dxa"/>
          </w:tcPr>
          <w:p w14:paraId="2BD27C58" w14:textId="77777777" w:rsidR="00D7348F" w:rsidRPr="00C00B0E" w:rsidRDefault="00D7348F" w:rsidP="0059544E">
            <w:pPr>
              <w:pStyle w:val="Tabletext"/>
            </w:pPr>
          </w:p>
        </w:tc>
        <w:tc>
          <w:tcPr>
            <w:tcW w:w="706" w:type="dxa"/>
          </w:tcPr>
          <w:p w14:paraId="44F900FA" w14:textId="77777777" w:rsidR="00D7348F" w:rsidRPr="00C00B0E" w:rsidRDefault="00D7348F" w:rsidP="0059544E">
            <w:pPr>
              <w:pStyle w:val="Tabletext"/>
            </w:pPr>
          </w:p>
        </w:tc>
        <w:tc>
          <w:tcPr>
            <w:tcW w:w="482" w:type="dxa"/>
          </w:tcPr>
          <w:p w14:paraId="1FA75BD3" w14:textId="77777777" w:rsidR="00D7348F" w:rsidRPr="00C00B0E" w:rsidRDefault="00D7348F" w:rsidP="0059544E">
            <w:pPr>
              <w:pStyle w:val="Tabletext"/>
            </w:pPr>
          </w:p>
        </w:tc>
        <w:tc>
          <w:tcPr>
            <w:tcW w:w="788" w:type="dxa"/>
          </w:tcPr>
          <w:p w14:paraId="727A81CB" w14:textId="77777777" w:rsidR="00D7348F" w:rsidRPr="00C00B0E" w:rsidRDefault="00D7348F" w:rsidP="0059544E">
            <w:pPr>
              <w:pStyle w:val="Tabletext"/>
            </w:pPr>
          </w:p>
        </w:tc>
        <w:tc>
          <w:tcPr>
            <w:tcW w:w="845" w:type="dxa"/>
          </w:tcPr>
          <w:p w14:paraId="60D24846" w14:textId="77777777" w:rsidR="00D7348F" w:rsidRPr="00C00B0E" w:rsidRDefault="00D7348F" w:rsidP="0059544E">
            <w:pPr>
              <w:pStyle w:val="Tabletext"/>
            </w:pPr>
          </w:p>
        </w:tc>
        <w:tc>
          <w:tcPr>
            <w:tcW w:w="634" w:type="dxa"/>
            <w:gridSpan w:val="2"/>
          </w:tcPr>
          <w:p w14:paraId="7E2B8542" w14:textId="77777777" w:rsidR="00D7348F" w:rsidRPr="00C00B0E" w:rsidRDefault="00D7348F" w:rsidP="0059544E">
            <w:pPr>
              <w:pStyle w:val="Tabletext"/>
            </w:pPr>
          </w:p>
        </w:tc>
      </w:tr>
      <w:tr w:rsidR="00DB65AA" w:rsidRPr="00C00B0E" w14:paraId="7FBE66CD"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38" w:type="dxa"/>
          </w:tcPr>
          <w:p w14:paraId="0A70E05A" w14:textId="42185768" w:rsidR="00DB65AA" w:rsidRPr="006A3986" w:rsidRDefault="004D72E6" w:rsidP="0059544E">
            <w:pPr>
              <w:pStyle w:val="Tabletext"/>
              <w:rPr>
                <w:szCs w:val="16"/>
              </w:rPr>
            </w:pPr>
            <w:r w:rsidRPr="00F144A1">
              <w:rPr>
                <w:u w:val="single"/>
              </w:rPr>
              <w:t>All</w:t>
            </w:r>
            <w:r w:rsidR="00C95F6A" w:rsidRPr="00F144A1">
              <w:rPr>
                <w:u w:val="single"/>
              </w:rPr>
              <w:t xml:space="preserve"> </w:t>
            </w:r>
            <w:r w:rsidR="002A2185" w:rsidRPr="00F144A1">
              <w:rPr>
                <w:u w:val="single"/>
              </w:rPr>
              <w:t>investigational medicines</w:t>
            </w:r>
            <w:r w:rsidR="002A2185" w:rsidRPr="006A3986">
              <w:t xml:space="preserve"> that contain or consist of GMOs</w:t>
            </w:r>
            <w:r w:rsidR="000B0B39" w:rsidRPr="006A3986">
              <w:t xml:space="preserve"> </w:t>
            </w:r>
            <w:r>
              <w:t xml:space="preserve">continue to be </w:t>
            </w:r>
            <w:r w:rsidR="00F144A1">
              <w:t xml:space="preserve">subject to an </w:t>
            </w:r>
            <w:r>
              <w:t>e</w:t>
            </w:r>
            <w:r w:rsidRPr="006A3986">
              <w:t>nvironmental risk assessment</w:t>
            </w:r>
            <w:r w:rsidR="00E610B4">
              <w:t>,</w:t>
            </w:r>
            <w:r w:rsidRPr="006A3986">
              <w:t xml:space="preserve"> </w:t>
            </w:r>
            <w:r w:rsidR="00E80B2C" w:rsidRPr="006A3986">
              <w:t>before the start of a clinical trial in the EU</w:t>
            </w:r>
          </w:p>
        </w:tc>
        <w:tc>
          <w:tcPr>
            <w:tcW w:w="816" w:type="dxa"/>
          </w:tcPr>
          <w:p w14:paraId="275B9DCF" w14:textId="77777777" w:rsidR="00DB65AA" w:rsidRPr="00C00B0E" w:rsidRDefault="00DB65AA" w:rsidP="0059544E">
            <w:pPr>
              <w:pStyle w:val="Tabletext"/>
            </w:pPr>
          </w:p>
        </w:tc>
        <w:tc>
          <w:tcPr>
            <w:tcW w:w="706" w:type="dxa"/>
          </w:tcPr>
          <w:p w14:paraId="00C1E220" w14:textId="77777777" w:rsidR="00DB65AA" w:rsidRPr="00C00B0E" w:rsidRDefault="00DB65AA" w:rsidP="0059544E">
            <w:pPr>
              <w:pStyle w:val="Tabletext"/>
            </w:pPr>
          </w:p>
        </w:tc>
        <w:tc>
          <w:tcPr>
            <w:tcW w:w="482" w:type="dxa"/>
          </w:tcPr>
          <w:p w14:paraId="290C8386" w14:textId="77777777" w:rsidR="00DB65AA" w:rsidRPr="00C00B0E" w:rsidRDefault="00DB65AA" w:rsidP="0059544E">
            <w:pPr>
              <w:pStyle w:val="Tabletext"/>
            </w:pPr>
          </w:p>
        </w:tc>
        <w:tc>
          <w:tcPr>
            <w:tcW w:w="788" w:type="dxa"/>
          </w:tcPr>
          <w:p w14:paraId="601E715D" w14:textId="77777777" w:rsidR="00DB65AA" w:rsidRPr="00C00B0E" w:rsidRDefault="00DB65AA" w:rsidP="0059544E">
            <w:pPr>
              <w:pStyle w:val="Tabletext"/>
            </w:pPr>
          </w:p>
        </w:tc>
        <w:tc>
          <w:tcPr>
            <w:tcW w:w="845" w:type="dxa"/>
          </w:tcPr>
          <w:p w14:paraId="0AEFDF48" w14:textId="77777777" w:rsidR="00DB65AA" w:rsidRPr="00C00B0E" w:rsidRDefault="00DB65AA" w:rsidP="0059544E">
            <w:pPr>
              <w:pStyle w:val="Tabletext"/>
            </w:pPr>
          </w:p>
        </w:tc>
        <w:tc>
          <w:tcPr>
            <w:tcW w:w="634" w:type="dxa"/>
            <w:gridSpan w:val="2"/>
          </w:tcPr>
          <w:p w14:paraId="2F558AE6" w14:textId="77777777" w:rsidR="00DB65AA" w:rsidRPr="00C00B0E" w:rsidRDefault="00DB65AA" w:rsidP="0059544E">
            <w:pPr>
              <w:pStyle w:val="Tabletext"/>
            </w:pPr>
          </w:p>
        </w:tc>
      </w:tr>
      <w:tr w:rsidR="003424C4" w:rsidRPr="00C00B0E" w14:paraId="483C446F"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38" w:type="dxa"/>
          </w:tcPr>
          <w:p w14:paraId="5B45C6C8" w14:textId="53FE4B9A" w:rsidR="003424C4" w:rsidRPr="008B7837" w:rsidRDefault="00A47763" w:rsidP="0059544E">
            <w:pPr>
              <w:pStyle w:val="Tabletext"/>
              <w:rPr>
                <w:szCs w:val="16"/>
              </w:rPr>
            </w:pPr>
            <w:r w:rsidRPr="006E5CA2">
              <w:rPr>
                <w:rFonts w:asciiTheme="minorHAnsi" w:hAnsiTheme="minorHAnsi"/>
                <w:color w:val="000000" w:themeColor="text1"/>
                <w:u w:val="single"/>
              </w:rPr>
              <w:t>Adopt a risk-based approach</w:t>
            </w:r>
            <w:r w:rsidRPr="00492BA2">
              <w:rPr>
                <w:rFonts w:asciiTheme="minorHAnsi" w:hAnsiTheme="minorHAnsi"/>
                <w:color w:val="000000" w:themeColor="text1"/>
              </w:rPr>
              <w:t xml:space="preserve"> to determine when a</w:t>
            </w:r>
            <w:r w:rsidR="00DB7722">
              <w:rPr>
                <w:rFonts w:asciiTheme="minorHAnsi" w:hAnsiTheme="minorHAnsi"/>
                <w:color w:val="000000" w:themeColor="text1"/>
              </w:rPr>
              <w:t xml:space="preserve"> specific</w:t>
            </w:r>
            <w:r w:rsidRPr="00492BA2">
              <w:rPr>
                <w:rFonts w:asciiTheme="minorHAnsi" w:hAnsiTheme="minorHAnsi"/>
                <w:color w:val="000000" w:themeColor="text1"/>
              </w:rPr>
              <w:t xml:space="preserve"> </w:t>
            </w:r>
            <w:r>
              <w:rPr>
                <w:color w:val="000000" w:themeColor="text1"/>
              </w:rPr>
              <w:t>e</w:t>
            </w:r>
            <w:r>
              <w:t>nvironmental risk assessment is required for investigational medicines that contain or consist of GMOs</w:t>
            </w:r>
            <w:r w:rsidR="00525C04">
              <w:t xml:space="preserve">, </w:t>
            </w:r>
            <w:r w:rsidR="00525C04" w:rsidRPr="00B34BAC">
              <w:t>before the start of a clinical trial in the EU</w:t>
            </w:r>
          </w:p>
        </w:tc>
        <w:tc>
          <w:tcPr>
            <w:tcW w:w="816" w:type="dxa"/>
          </w:tcPr>
          <w:p w14:paraId="1EE7DF5E" w14:textId="77777777" w:rsidR="003424C4" w:rsidRPr="00C00B0E" w:rsidRDefault="003424C4" w:rsidP="0059544E">
            <w:pPr>
              <w:pStyle w:val="Tabletext"/>
            </w:pPr>
          </w:p>
        </w:tc>
        <w:tc>
          <w:tcPr>
            <w:tcW w:w="706" w:type="dxa"/>
          </w:tcPr>
          <w:p w14:paraId="4070E487" w14:textId="77777777" w:rsidR="003424C4" w:rsidRPr="00C00B0E" w:rsidRDefault="003424C4" w:rsidP="0059544E">
            <w:pPr>
              <w:pStyle w:val="Tabletext"/>
            </w:pPr>
          </w:p>
        </w:tc>
        <w:tc>
          <w:tcPr>
            <w:tcW w:w="482" w:type="dxa"/>
          </w:tcPr>
          <w:p w14:paraId="45FBDE8B" w14:textId="77777777" w:rsidR="003424C4" w:rsidRPr="00C00B0E" w:rsidRDefault="003424C4" w:rsidP="0059544E">
            <w:pPr>
              <w:pStyle w:val="Tabletext"/>
            </w:pPr>
          </w:p>
        </w:tc>
        <w:tc>
          <w:tcPr>
            <w:tcW w:w="788" w:type="dxa"/>
          </w:tcPr>
          <w:p w14:paraId="6A95499E" w14:textId="77777777" w:rsidR="003424C4" w:rsidRPr="00C00B0E" w:rsidRDefault="003424C4" w:rsidP="0059544E">
            <w:pPr>
              <w:pStyle w:val="Tabletext"/>
            </w:pPr>
          </w:p>
        </w:tc>
        <w:tc>
          <w:tcPr>
            <w:tcW w:w="845" w:type="dxa"/>
          </w:tcPr>
          <w:p w14:paraId="7C362B67" w14:textId="77777777" w:rsidR="003424C4" w:rsidRPr="00C00B0E" w:rsidRDefault="003424C4" w:rsidP="0059544E">
            <w:pPr>
              <w:pStyle w:val="Tabletext"/>
            </w:pPr>
          </w:p>
        </w:tc>
        <w:tc>
          <w:tcPr>
            <w:tcW w:w="634" w:type="dxa"/>
            <w:gridSpan w:val="2"/>
          </w:tcPr>
          <w:p w14:paraId="452C1C08" w14:textId="77777777" w:rsidR="003424C4" w:rsidRPr="00C00B0E" w:rsidRDefault="003424C4" w:rsidP="0059544E">
            <w:pPr>
              <w:pStyle w:val="Tabletext"/>
            </w:pPr>
          </w:p>
        </w:tc>
      </w:tr>
      <w:tr w:rsidR="00AD1934" w:rsidRPr="00C00B0E" w14:paraId="6CFA5F45"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38" w:type="dxa"/>
          </w:tcPr>
          <w:p w14:paraId="51846F39" w14:textId="77777777" w:rsidR="00AD1934" w:rsidRDefault="64EC1A9F" w:rsidP="0059544E">
            <w:pPr>
              <w:pStyle w:val="Tabletext"/>
              <w:rPr>
                <w:szCs w:val="16"/>
              </w:rPr>
            </w:pPr>
            <w:r>
              <w:t>Other (please specify):</w:t>
            </w:r>
          </w:p>
        </w:tc>
        <w:tc>
          <w:tcPr>
            <w:tcW w:w="816" w:type="dxa"/>
          </w:tcPr>
          <w:p w14:paraId="60ABB7C5" w14:textId="77777777" w:rsidR="00AD1934" w:rsidRPr="00C00B0E" w:rsidRDefault="00AD1934" w:rsidP="0059544E">
            <w:pPr>
              <w:pStyle w:val="Tabletext"/>
            </w:pPr>
          </w:p>
        </w:tc>
        <w:tc>
          <w:tcPr>
            <w:tcW w:w="706" w:type="dxa"/>
          </w:tcPr>
          <w:p w14:paraId="36B5E725" w14:textId="77777777" w:rsidR="00AD1934" w:rsidRPr="00C00B0E" w:rsidRDefault="00AD1934" w:rsidP="0059544E">
            <w:pPr>
              <w:pStyle w:val="Tabletext"/>
            </w:pPr>
          </w:p>
        </w:tc>
        <w:tc>
          <w:tcPr>
            <w:tcW w:w="482" w:type="dxa"/>
          </w:tcPr>
          <w:p w14:paraId="7B714377" w14:textId="77777777" w:rsidR="00AD1934" w:rsidRPr="00C00B0E" w:rsidRDefault="00AD1934" w:rsidP="0059544E">
            <w:pPr>
              <w:pStyle w:val="Tabletext"/>
            </w:pPr>
          </w:p>
        </w:tc>
        <w:tc>
          <w:tcPr>
            <w:tcW w:w="788" w:type="dxa"/>
          </w:tcPr>
          <w:p w14:paraId="433621F1" w14:textId="77777777" w:rsidR="00AD1934" w:rsidRPr="00C00B0E" w:rsidRDefault="00AD1934" w:rsidP="0059544E">
            <w:pPr>
              <w:pStyle w:val="Tabletext"/>
            </w:pPr>
          </w:p>
        </w:tc>
        <w:tc>
          <w:tcPr>
            <w:tcW w:w="845" w:type="dxa"/>
          </w:tcPr>
          <w:p w14:paraId="0EC1022E" w14:textId="77777777" w:rsidR="00AD1934" w:rsidRPr="00C00B0E" w:rsidRDefault="00AD1934" w:rsidP="0059544E">
            <w:pPr>
              <w:pStyle w:val="Tabletext"/>
            </w:pPr>
          </w:p>
        </w:tc>
        <w:tc>
          <w:tcPr>
            <w:tcW w:w="634" w:type="dxa"/>
            <w:gridSpan w:val="2"/>
          </w:tcPr>
          <w:p w14:paraId="1D7D5A35" w14:textId="77777777" w:rsidR="00AD1934" w:rsidRPr="00C00B0E" w:rsidRDefault="00AD1934" w:rsidP="0059544E">
            <w:pPr>
              <w:pStyle w:val="Tabletext"/>
            </w:pPr>
          </w:p>
        </w:tc>
      </w:tr>
    </w:tbl>
    <w:p w14:paraId="6D70FDAE" w14:textId="48E0804F" w:rsidR="0054657F" w:rsidRDefault="0054657F" w:rsidP="0054657F">
      <w:pPr>
        <w:pStyle w:val="Textkrper"/>
      </w:pPr>
    </w:p>
    <w:p w14:paraId="321370D3" w14:textId="77777777" w:rsidR="00A112A0" w:rsidRPr="005B6671" w:rsidRDefault="00A112A0" w:rsidP="00A112A0">
      <w:pPr>
        <w:pStyle w:val="Textkrper"/>
        <w:rPr>
          <w:color w:val="000000" w:themeColor="text1"/>
        </w:rPr>
      </w:pPr>
      <w:r w:rsidRPr="005B6671">
        <w:rPr>
          <w:color w:val="000000" w:themeColor="text1"/>
        </w:rPr>
        <w:t>You may provide further comments regarding your responses above. [Open]</w:t>
      </w:r>
    </w:p>
    <w:p w14:paraId="2F24CE84" w14:textId="77777777" w:rsidR="00A112A0" w:rsidRDefault="00A112A0" w:rsidP="0054657F">
      <w:pPr>
        <w:pStyle w:val="Textkrper"/>
      </w:pPr>
    </w:p>
    <w:p w14:paraId="41C2AFA6" w14:textId="280BA1F8" w:rsidR="008B34E3" w:rsidRDefault="003D0818" w:rsidP="005B6671">
      <w:pPr>
        <w:pStyle w:val="berschrift2"/>
        <w:numPr>
          <w:ilvl w:val="0"/>
          <w:numId w:val="0"/>
        </w:numPr>
        <w:ind w:left="567" w:hanging="567"/>
      </w:pPr>
      <w:r w:rsidRPr="005B6671">
        <w:t xml:space="preserve">Future policy measures: </w:t>
      </w:r>
      <w:r w:rsidR="00AD21EB" w:rsidRPr="005B6671">
        <w:t>Incentives</w:t>
      </w:r>
      <w:r w:rsidR="64EC1A9F" w:rsidRPr="005B6671">
        <w:t xml:space="preserve"> and obligations related to improved access to medicines</w:t>
      </w:r>
    </w:p>
    <w:p w14:paraId="025A669B" w14:textId="03752E75" w:rsidR="00170019" w:rsidRDefault="00652569" w:rsidP="00EB3734">
      <w:pPr>
        <w:pStyle w:val="Textkrper"/>
      </w:pPr>
      <w:r>
        <w:t xml:space="preserve">Access to medicines is </w:t>
      </w:r>
      <w:r w:rsidR="007B5D50">
        <w:t xml:space="preserve">currently not equal </w:t>
      </w:r>
      <w:r w:rsidR="00FD5C5C">
        <w:t>across</w:t>
      </w:r>
      <w:r w:rsidR="007B5D50">
        <w:t xml:space="preserve"> the EU </w:t>
      </w:r>
      <w:r w:rsidR="00FD5C5C">
        <w:t xml:space="preserve">Member States </w:t>
      </w:r>
      <w:r w:rsidR="001F2419">
        <w:t>and</w:t>
      </w:r>
      <w:r w:rsidR="007B5D50">
        <w:t xml:space="preserve"> population groups. It is </w:t>
      </w:r>
      <w:r>
        <w:t>a</w:t>
      </w:r>
      <w:r w:rsidR="00D94553">
        <w:t xml:space="preserve">n important </w:t>
      </w:r>
      <w:r w:rsidR="00B667FA">
        <w:t>multi</w:t>
      </w:r>
      <w:r w:rsidR="006E5443">
        <w:t>factorial</w:t>
      </w:r>
      <w:r w:rsidR="00B667FA">
        <w:t xml:space="preserve"> </w:t>
      </w:r>
      <w:r w:rsidR="00D94553">
        <w:t>challenge</w:t>
      </w:r>
      <w:r>
        <w:t xml:space="preserve"> </w:t>
      </w:r>
      <w:r w:rsidR="00861FB9">
        <w:t xml:space="preserve">and </w:t>
      </w:r>
      <w:r w:rsidR="00D91FD1">
        <w:t xml:space="preserve">incentives and </w:t>
      </w:r>
      <w:r w:rsidR="0013429D">
        <w:t xml:space="preserve">legal </w:t>
      </w:r>
      <w:r w:rsidR="00D91FD1">
        <w:t xml:space="preserve">obligations </w:t>
      </w:r>
      <w:r w:rsidR="000E6228">
        <w:t xml:space="preserve">are required </w:t>
      </w:r>
      <w:r w:rsidR="00D91FD1">
        <w:t>to</w:t>
      </w:r>
      <w:r w:rsidR="0077774A">
        <w:t xml:space="preserve"> </w:t>
      </w:r>
      <w:r w:rsidR="000E6228">
        <w:t>address this challenge and</w:t>
      </w:r>
      <w:r w:rsidR="0077774A">
        <w:t xml:space="preserve"> </w:t>
      </w:r>
      <w:r w:rsidR="00D91FD1">
        <w:t xml:space="preserve">support improved </w:t>
      </w:r>
      <w:r w:rsidR="007F01FE">
        <w:t>access to medicines</w:t>
      </w:r>
      <w:r w:rsidR="00B667FA">
        <w:t xml:space="preserve"> in the future</w:t>
      </w:r>
      <w:r w:rsidR="007F01FE">
        <w:t xml:space="preserve">. This section explores </w:t>
      </w:r>
      <w:r w:rsidR="00B7671F">
        <w:t xml:space="preserve">the likely impact of </w:t>
      </w:r>
      <w:r w:rsidR="00667773">
        <w:t>potential</w:t>
      </w:r>
      <w:r w:rsidR="00E66F07">
        <w:t xml:space="preserve"> </w:t>
      </w:r>
      <w:r w:rsidR="007F01FE">
        <w:t>policy measures</w:t>
      </w:r>
      <w:r w:rsidR="00E347E4">
        <w:t xml:space="preserve"> in this direction</w:t>
      </w:r>
      <w:r w:rsidR="007342A2">
        <w:t>.</w:t>
      </w:r>
    </w:p>
    <w:p w14:paraId="7465CC3F" w14:textId="77777777" w:rsidR="008E7E40" w:rsidRDefault="008E7E40" w:rsidP="00EB3734">
      <w:pPr>
        <w:pStyle w:val="Textkrper"/>
      </w:pPr>
    </w:p>
    <w:p w14:paraId="41B44101" w14:textId="2A1F87C9" w:rsidR="00EB3734" w:rsidRPr="00B904DE" w:rsidRDefault="64EC1A9F" w:rsidP="005B6671">
      <w:pPr>
        <w:pStyle w:val="Listennummer"/>
        <w:numPr>
          <w:ilvl w:val="0"/>
          <w:numId w:val="0"/>
        </w:numPr>
        <w:ind w:left="340" w:hanging="340"/>
        <w:rPr>
          <w:color w:val="000000" w:themeColor="text1"/>
          <w:szCs w:val="16"/>
        </w:rPr>
      </w:pPr>
      <w:r w:rsidRPr="00B904DE">
        <w:rPr>
          <w:color w:val="000000" w:themeColor="text1"/>
        </w:rPr>
        <w:t>J</w:t>
      </w:r>
      <w:r w:rsidR="00124205" w:rsidRPr="00B904DE">
        <w:rPr>
          <w:color w:val="000000" w:themeColor="text1"/>
        </w:rPr>
        <w:t>2</w:t>
      </w:r>
      <w:r w:rsidRPr="00B904DE">
        <w:rPr>
          <w:color w:val="000000" w:themeColor="text1"/>
        </w:rPr>
        <w:t xml:space="preserve">. </w:t>
      </w:r>
      <w:r w:rsidR="006C7A5B" w:rsidRPr="00B904DE">
        <w:rPr>
          <w:color w:val="000000" w:themeColor="text1"/>
        </w:rPr>
        <w:t xml:space="preserve">Please rate the expected impact of each of the following policy measures </w:t>
      </w:r>
      <w:r w:rsidR="0006133A" w:rsidRPr="00B904DE">
        <w:rPr>
          <w:b/>
          <w:bCs/>
          <w:color w:val="000000" w:themeColor="text1"/>
        </w:rPr>
        <w:t xml:space="preserve">on </w:t>
      </w:r>
      <w:r w:rsidR="00623D6B" w:rsidRPr="00B904DE">
        <w:rPr>
          <w:b/>
          <w:bCs/>
          <w:color w:val="000000" w:themeColor="text1"/>
        </w:rPr>
        <w:t>supporting improved access to medicines in the EU</w:t>
      </w:r>
      <w:r w:rsidR="006C7A5B" w:rsidRPr="00B904DE">
        <w:rPr>
          <w:color w:val="000000" w:themeColor="text1"/>
        </w:rPr>
        <w:t>. Where you have no relevant knowledge, please choose ‘don’t know</w:t>
      </w:r>
      <w:r w:rsidR="00F158B0" w:rsidRPr="00B904DE">
        <w:rPr>
          <w:color w:val="000000" w:themeColor="text1"/>
        </w:rPr>
        <w:t>’</w:t>
      </w:r>
      <w:r w:rsidR="006C7A5B" w:rsidRPr="00B904DE">
        <w:rPr>
          <w:color w:val="000000" w:themeColor="text1"/>
        </w:rPr>
        <w:t>.</w:t>
      </w:r>
    </w:p>
    <w:p w14:paraId="3B2E8D05" w14:textId="6E75962D" w:rsidR="00EB3734" w:rsidRPr="00B904DE" w:rsidRDefault="00EB3734" w:rsidP="00B904DE">
      <w:pPr>
        <w:pStyle w:val="Listennummer"/>
        <w:numPr>
          <w:ilvl w:val="0"/>
          <w:numId w:val="0"/>
        </w:numPr>
        <w:ind w:left="340"/>
        <w:rPr>
          <w:color w:val="000000" w:themeColor="text1"/>
        </w:rPr>
      </w:pPr>
    </w:p>
    <w:tbl>
      <w:tblPr>
        <w:tblStyle w:val="TechnopolisTable"/>
        <w:tblW w:w="0" w:type="auto"/>
        <w:tblLook w:val="04A0" w:firstRow="1" w:lastRow="0" w:firstColumn="1" w:lastColumn="0" w:noHBand="0" w:noVBand="1"/>
      </w:tblPr>
      <w:tblGrid>
        <w:gridCol w:w="4924"/>
        <w:gridCol w:w="741"/>
        <w:gridCol w:w="594"/>
        <w:gridCol w:w="664"/>
        <w:gridCol w:w="668"/>
        <w:gridCol w:w="768"/>
        <w:gridCol w:w="613"/>
        <w:gridCol w:w="90"/>
      </w:tblGrid>
      <w:tr w:rsidR="00B904DE" w:rsidRPr="00B904DE" w14:paraId="5FB19DCB" w14:textId="77777777" w:rsidTr="00FC3540">
        <w:trPr>
          <w:gridAfter w:val="1"/>
          <w:cnfStyle w:val="100000000000" w:firstRow="1" w:lastRow="0" w:firstColumn="0" w:lastColumn="0" w:oddVBand="0" w:evenVBand="0" w:oddHBand="0" w:evenHBand="0" w:firstRowFirstColumn="0" w:firstRowLastColumn="0" w:lastRowFirstColumn="0" w:lastRowLastColumn="0"/>
          <w:wAfter w:w="90" w:type="dxa"/>
          <w:cantSplit/>
          <w:trHeight w:val="910"/>
        </w:trPr>
        <w:tc>
          <w:tcPr>
            <w:tcW w:w="4924" w:type="dxa"/>
          </w:tcPr>
          <w:p w14:paraId="03E4C180" w14:textId="77777777" w:rsidR="00D15092" w:rsidRPr="00B904DE" w:rsidRDefault="00D15092" w:rsidP="00D15092">
            <w:pPr>
              <w:pStyle w:val="Tabletext"/>
              <w:rPr>
                <w:color w:val="000000" w:themeColor="text1"/>
              </w:rPr>
            </w:pPr>
          </w:p>
        </w:tc>
        <w:tc>
          <w:tcPr>
            <w:tcW w:w="741" w:type="dxa"/>
            <w:textDirection w:val="btLr"/>
          </w:tcPr>
          <w:p w14:paraId="79E00651" w14:textId="54EA6F3A" w:rsidR="00D15092" w:rsidRPr="00B904DE" w:rsidRDefault="00CE378A" w:rsidP="00D15092">
            <w:pPr>
              <w:pStyle w:val="Tabletext"/>
              <w:rPr>
                <w:color w:val="000000" w:themeColor="text1"/>
              </w:rPr>
            </w:pPr>
            <w:r w:rsidRPr="00B904DE">
              <w:rPr>
                <w:color w:val="000000" w:themeColor="text1"/>
              </w:rPr>
              <w:t>Strongly positive</w:t>
            </w:r>
            <w:r w:rsidR="00FC3540">
              <w:rPr>
                <w:color w:val="000000" w:themeColor="text1"/>
              </w:rPr>
              <w:t xml:space="preserve"> impact</w:t>
            </w:r>
          </w:p>
        </w:tc>
        <w:tc>
          <w:tcPr>
            <w:tcW w:w="594" w:type="dxa"/>
            <w:textDirection w:val="btLr"/>
          </w:tcPr>
          <w:p w14:paraId="225F41D2" w14:textId="31F8AAD6" w:rsidR="00D15092" w:rsidRPr="00B904DE" w:rsidRDefault="00CE378A" w:rsidP="00D15092">
            <w:pPr>
              <w:pStyle w:val="Tabletext"/>
              <w:rPr>
                <w:color w:val="000000" w:themeColor="text1"/>
              </w:rPr>
            </w:pPr>
            <w:r w:rsidRPr="00B904DE">
              <w:rPr>
                <w:color w:val="000000" w:themeColor="text1"/>
              </w:rPr>
              <w:t>Positive impact</w:t>
            </w:r>
          </w:p>
        </w:tc>
        <w:tc>
          <w:tcPr>
            <w:tcW w:w="664" w:type="dxa"/>
            <w:tcMar>
              <w:top w:w="0" w:type="dxa"/>
              <w:left w:w="0" w:type="dxa"/>
            </w:tcMar>
            <w:textDirection w:val="btLr"/>
          </w:tcPr>
          <w:p w14:paraId="3B6CDA73" w14:textId="27E056E3" w:rsidR="00D15092" w:rsidRPr="00B904DE" w:rsidRDefault="00CE378A" w:rsidP="00D15092">
            <w:pPr>
              <w:pStyle w:val="Tabletext"/>
              <w:rPr>
                <w:color w:val="000000" w:themeColor="text1"/>
              </w:rPr>
            </w:pPr>
            <w:r w:rsidRPr="00B904DE">
              <w:rPr>
                <w:color w:val="000000" w:themeColor="text1"/>
              </w:rPr>
              <w:t>Little or no impact</w:t>
            </w:r>
          </w:p>
        </w:tc>
        <w:tc>
          <w:tcPr>
            <w:tcW w:w="668" w:type="dxa"/>
            <w:textDirection w:val="btLr"/>
          </w:tcPr>
          <w:p w14:paraId="5A053A5A" w14:textId="64A001EF" w:rsidR="00D15092" w:rsidRPr="00B904DE" w:rsidRDefault="00CE378A" w:rsidP="00D15092">
            <w:pPr>
              <w:pStyle w:val="Tabletext"/>
              <w:rPr>
                <w:color w:val="000000" w:themeColor="text1"/>
              </w:rPr>
            </w:pPr>
            <w:r w:rsidRPr="00B904DE">
              <w:rPr>
                <w:color w:val="000000" w:themeColor="text1"/>
              </w:rPr>
              <w:t>Negative impact</w:t>
            </w:r>
          </w:p>
        </w:tc>
        <w:tc>
          <w:tcPr>
            <w:tcW w:w="768" w:type="dxa"/>
            <w:textDirection w:val="btLr"/>
          </w:tcPr>
          <w:p w14:paraId="159C80F7" w14:textId="5EB41CDE" w:rsidR="00D15092" w:rsidRPr="00B904DE" w:rsidRDefault="00CE378A" w:rsidP="00D15092">
            <w:pPr>
              <w:pStyle w:val="Tabletext"/>
              <w:rPr>
                <w:color w:val="000000" w:themeColor="text1"/>
                <w:szCs w:val="16"/>
              </w:rPr>
            </w:pPr>
            <w:r w:rsidRPr="00B904DE">
              <w:rPr>
                <w:color w:val="000000" w:themeColor="text1"/>
              </w:rPr>
              <w:t>Strongly negative impact</w:t>
            </w:r>
          </w:p>
        </w:tc>
        <w:tc>
          <w:tcPr>
            <w:tcW w:w="613" w:type="dxa"/>
            <w:textDirection w:val="btLr"/>
          </w:tcPr>
          <w:p w14:paraId="300C3748" w14:textId="51BDD362" w:rsidR="00D15092" w:rsidRPr="00B904DE" w:rsidRDefault="00D15092" w:rsidP="00D15092">
            <w:pPr>
              <w:pStyle w:val="Tabletext"/>
              <w:rPr>
                <w:color w:val="000000" w:themeColor="text1"/>
              </w:rPr>
            </w:pPr>
            <w:r w:rsidRPr="00B904DE">
              <w:rPr>
                <w:color w:val="000000" w:themeColor="text1"/>
              </w:rPr>
              <w:t>Don’t know</w:t>
            </w:r>
          </w:p>
        </w:tc>
      </w:tr>
      <w:tr w:rsidR="00B904DE" w:rsidRPr="00B904DE" w14:paraId="7EC0B747"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24" w:type="dxa"/>
          </w:tcPr>
          <w:p w14:paraId="3BFF7061" w14:textId="5DA7388C" w:rsidR="00EB3734" w:rsidRPr="00B904DE" w:rsidRDefault="00796C6E" w:rsidP="004A68EF">
            <w:pPr>
              <w:pStyle w:val="Tabletext"/>
              <w:rPr>
                <w:color w:val="000000" w:themeColor="text1"/>
                <w:szCs w:val="16"/>
              </w:rPr>
            </w:pPr>
            <w:r w:rsidRPr="00B904DE">
              <w:rPr>
                <w:rFonts w:asciiTheme="minorHAnsi" w:hAnsiTheme="minorHAnsi"/>
                <w:color w:val="000000" w:themeColor="text1"/>
                <w:u w:val="single"/>
              </w:rPr>
              <w:lastRenderedPageBreak/>
              <w:t xml:space="preserve">Expand </w:t>
            </w:r>
            <w:r w:rsidR="00B75A9F" w:rsidRPr="00B904DE">
              <w:rPr>
                <w:rFonts w:asciiTheme="minorHAnsi" w:hAnsiTheme="minorHAnsi"/>
                <w:color w:val="000000" w:themeColor="text1"/>
                <w:u w:val="single"/>
              </w:rPr>
              <w:t xml:space="preserve">the </w:t>
            </w:r>
            <w:r w:rsidRPr="00B904DE">
              <w:rPr>
                <w:rFonts w:asciiTheme="minorHAnsi" w:hAnsiTheme="minorHAnsi"/>
                <w:color w:val="000000" w:themeColor="text1"/>
                <w:u w:val="single"/>
              </w:rPr>
              <w:t>“optional scope”*</w:t>
            </w:r>
            <w:r w:rsidRPr="00B904DE">
              <w:rPr>
                <w:rFonts w:asciiTheme="minorHAnsi" w:hAnsiTheme="minorHAnsi"/>
                <w:color w:val="000000" w:themeColor="text1"/>
              </w:rPr>
              <w:t xml:space="preserve"> of the centrally authorised procedure to all and any type of medic</w:t>
            </w:r>
            <w:r w:rsidR="000C2B58" w:rsidRPr="00B904DE">
              <w:rPr>
                <w:rFonts w:asciiTheme="minorHAnsi" w:hAnsiTheme="minorHAnsi"/>
                <w:color w:val="000000" w:themeColor="text1"/>
              </w:rPr>
              <w:t>in</w:t>
            </w:r>
            <w:r w:rsidRPr="00B904DE">
              <w:rPr>
                <w:rFonts w:asciiTheme="minorHAnsi" w:hAnsiTheme="minorHAnsi"/>
                <w:color w:val="000000" w:themeColor="text1"/>
              </w:rPr>
              <w:t>al product</w:t>
            </w:r>
            <w:r w:rsidR="000C2B58" w:rsidRPr="00B904DE">
              <w:rPr>
                <w:rFonts w:asciiTheme="minorHAnsi" w:hAnsiTheme="minorHAnsi"/>
                <w:color w:val="000000" w:themeColor="text1"/>
              </w:rPr>
              <w:t>s</w:t>
            </w:r>
            <w:r w:rsidRPr="00B904DE">
              <w:rPr>
                <w:rFonts w:asciiTheme="minorHAnsi" w:hAnsiTheme="minorHAnsi"/>
                <w:color w:val="000000" w:themeColor="text1"/>
              </w:rPr>
              <w:t xml:space="preserve"> (with some limitations), allowing </w:t>
            </w:r>
            <w:r w:rsidR="005E6519" w:rsidRPr="00B904DE">
              <w:rPr>
                <w:rFonts w:asciiTheme="minorHAnsi" w:hAnsiTheme="minorHAnsi"/>
                <w:color w:val="000000" w:themeColor="text1"/>
              </w:rPr>
              <w:t xml:space="preserve">applicants </w:t>
            </w:r>
            <w:r w:rsidRPr="00B904DE">
              <w:rPr>
                <w:rFonts w:asciiTheme="minorHAnsi" w:hAnsiTheme="minorHAnsi"/>
                <w:color w:val="000000" w:themeColor="text1"/>
              </w:rPr>
              <w:t>to request assessment through this route</w:t>
            </w:r>
          </w:p>
        </w:tc>
        <w:tc>
          <w:tcPr>
            <w:tcW w:w="741" w:type="dxa"/>
          </w:tcPr>
          <w:p w14:paraId="518707D6" w14:textId="77777777" w:rsidR="00EB3734" w:rsidRPr="00B904DE" w:rsidRDefault="00EB3734" w:rsidP="0059544E">
            <w:pPr>
              <w:pStyle w:val="Tabletext"/>
              <w:rPr>
                <w:color w:val="000000" w:themeColor="text1"/>
              </w:rPr>
            </w:pPr>
          </w:p>
        </w:tc>
        <w:tc>
          <w:tcPr>
            <w:tcW w:w="594" w:type="dxa"/>
          </w:tcPr>
          <w:p w14:paraId="44448B56" w14:textId="77777777" w:rsidR="00EB3734" w:rsidRPr="00B904DE" w:rsidRDefault="00EB3734" w:rsidP="0059544E">
            <w:pPr>
              <w:pStyle w:val="Tabletext"/>
              <w:rPr>
                <w:color w:val="000000" w:themeColor="text1"/>
              </w:rPr>
            </w:pPr>
          </w:p>
        </w:tc>
        <w:tc>
          <w:tcPr>
            <w:tcW w:w="664" w:type="dxa"/>
          </w:tcPr>
          <w:p w14:paraId="14A23FFB" w14:textId="77777777" w:rsidR="00EB3734" w:rsidRPr="00B904DE" w:rsidRDefault="00EB3734" w:rsidP="0059544E">
            <w:pPr>
              <w:pStyle w:val="Tabletext"/>
              <w:rPr>
                <w:color w:val="000000" w:themeColor="text1"/>
              </w:rPr>
            </w:pPr>
          </w:p>
        </w:tc>
        <w:tc>
          <w:tcPr>
            <w:tcW w:w="668" w:type="dxa"/>
          </w:tcPr>
          <w:p w14:paraId="2F7D3C94" w14:textId="77777777" w:rsidR="00EB3734" w:rsidRPr="00B904DE" w:rsidRDefault="00EB3734" w:rsidP="0059544E">
            <w:pPr>
              <w:pStyle w:val="Tabletext"/>
              <w:rPr>
                <w:color w:val="000000" w:themeColor="text1"/>
              </w:rPr>
            </w:pPr>
          </w:p>
        </w:tc>
        <w:tc>
          <w:tcPr>
            <w:tcW w:w="768" w:type="dxa"/>
          </w:tcPr>
          <w:p w14:paraId="7289BCAD" w14:textId="77777777" w:rsidR="00EB3734" w:rsidRPr="00B904DE" w:rsidRDefault="00EB3734" w:rsidP="0059544E">
            <w:pPr>
              <w:pStyle w:val="Tabletext"/>
              <w:rPr>
                <w:color w:val="000000" w:themeColor="text1"/>
              </w:rPr>
            </w:pPr>
          </w:p>
        </w:tc>
        <w:tc>
          <w:tcPr>
            <w:tcW w:w="703" w:type="dxa"/>
            <w:gridSpan w:val="2"/>
          </w:tcPr>
          <w:p w14:paraId="29181A8E" w14:textId="77777777" w:rsidR="00EB3734" w:rsidRPr="00B904DE" w:rsidRDefault="00EB3734" w:rsidP="0059544E">
            <w:pPr>
              <w:pStyle w:val="Tabletext"/>
              <w:rPr>
                <w:color w:val="000000" w:themeColor="text1"/>
              </w:rPr>
            </w:pPr>
          </w:p>
        </w:tc>
      </w:tr>
      <w:tr w:rsidR="00B904DE" w:rsidRPr="00B904DE" w14:paraId="5725E8E8" w14:textId="77777777" w:rsidTr="00FC3540">
        <w:trPr>
          <w:gridAfter w:val="1"/>
          <w:cnfStyle w:val="000000010000" w:firstRow="0" w:lastRow="0" w:firstColumn="0" w:lastColumn="0" w:oddVBand="0" w:evenVBand="0" w:oddHBand="0" w:evenHBand="1" w:firstRowFirstColumn="0" w:firstRowLastColumn="0" w:lastRowFirstColumn="0" w:lastRowLastColumn="0"/>
          <w:wAfter w:w="90" w:type="dxa"/>
          <w:trHeight w:val="443"/>
        </w:trPr>
        <w:tc>
          <w:tcPr>
            <w:tcW w:w="4924" w:type="dxa"/>
          </w:tcPr>
          <w:p w14:paraId="72520553" w14:textId="63AF71C4" w:rsidR="000A7B7E" w:rsidRPr="00B904DE" w:rsidRDefault="00146B0B" w:rsidP="008D4F3A">
            <w:pPr>
              <w:pStyle w:val="Tabletext"/>
              <w:rPr>
                <w:color w:val="000000" w:themeColor="text1"/>
              </w:rPr>
            </w:pPr>
            <w:r w:rsidRPr="00B904DE">
              <w:rPr>
                <w:rFonts w:asciiTheme="minorHAnsi" w:hAnsiTheme="minorHAnsi"/>
                <w:color w:val="000000" w:themeColor="text1"/>
                <w:u w:val="single"/>
              </w:rPr>
              <w:t>Introduce c</w:t>
            </w:r>
            <w:r w:rsidR="00480BFC" w:rsidRPr="00B904DE">
              <w:rPr>
                <w:rFonts w:asciiTheme="minorHAnsi" w:hAnsiTheme="minorHAnsi"/>
                <w:color w:val="000000" w:themeColor="text1"/>
                <w:u w:val="single"/>
              </w:rPr>
              <w:t>hanges to conditional marketing authorisation</w:t>
            </w:r>
            <w:r w:rsidR="00480BFC" w:rsidRPr="00B904DE">
              <w:rPr>
                <w:rFonts w:asciiTheme="minorHAnsi" w:hAnsiTheme="minorHAnsi"/>
                <w:color w:val="000000" w:themeColor="text1"/>
              </w:rPr>
              <w:t xml:space="preserve"> </w:t>
            </w:r>
            <w:r w:rsidRPr="00B904DE">
              <w:rPr>
                <w:rFonts w:asciiTheme="minorHAnsi" w:hAnsiTheme="minorHAnsi"/>
                <w:color w:val="000000" w:themeColor="text1"/>
              </w:rPr>
              <w:t xml:space="preserve">to </w:t>
            </w:r>
            <w:r w:rsidR="003D1885" w:rsidRPr="00B904DE">
              <w:rPr>
                <w:rFonts w:asciiTheme="minorHAnsi" w:hAnsiTheme="minorHAnsi"/>
                <w:color w:val="000000" w:themeColor="text1"/>
                <w:u w:val="single"/>
              </w:rPr>
              <w:t xml:space="preserve">provide </w:t>
            </w:r>
            <w:r w:rsidRPr="00B904DE">
              <w:rPr>
                <w:rFonts w:asciiTheme="minorHAnsi" w:hAnsiTheme="minorHAnsi"/>
                <w:color w:val="000000" w:themeColor="text1"/>
                <w:u w:val="single"/>
              </w:rPr>
              <w:t>early access tools</w:t>
            </w:r>
            <w:r w:rsidR="00100067" w:rsidRPr="00B904DE">
              <w:rPr>
                <w:rFonts w:asciiTheme="minorHAnsi" w:hAnsiTheme="minorHAnsi"/>
                <w:color w:val="000000" w:themeColor="text1"/>
                <w:u w:val="single"/>
              </w:rPr>
              <w:t xml:space="preserve"> and </w:t>
            </w:r>
            <w:r w:rsidR="00100067" w:rsidRPr="00B904DE">
              <w:rPr>
                <w:rFonts w:asciiTheme="minorHAnsi" w:hAnsiTheme="minorHAnsi"/>
                <w:color w:val="000000" w:themeColor="text1"/>
              </w:rPr>
              <w:t xml:space="preserve">accelerated </w:t>
            </w:r>
            <w:r w:rsidR="00100067" w:rsidRPr="00B904DE">
              <w:rPr>
                <w:rFonts w:asciiTheme="minorHAnsi" w:hAnsiTheme="minorHAnsi"/>
                <w:color w:val="000000" w:themeColor="text1"/>
                <w:u w:val="single"/>
              </w:rPr>
              <w:t>assessment procedures</w:t>
            </w:r>
            <w:r w:rsidR="003D1885" w:rsidRPr="00B904DE">
              <w:rPr>
                <w:rFonts w:asciiTheme="minorHAnsi" w:hAnsiTheme="minorHAnsi"/>
                <w:color w:val="000000" w:themeColor="text1"/>
                <w:u w:val="single"/>
              </w:rPr>
              <w:t xml:space="preserve">. These may </w:t>
            </w:r>
            <w:r w:rsidR="009F084C" w:rsidRPr="00B904DE">
              <w:rPr>
                <w:rFonts w:asciiTheme="minorHAnsi" w:hAnsiTheme="minorHAnsi"/>
                <w:color w:val="000000" w:themeColor="text1"/>
                <w:u w:val="single"/>
              </w:rPr>
              <w:t>relate to</w:t>
            </w:r>
            <w:r w:rsidR="00F32FE0" w:rsidRPr="00B904DE">
              <w:rPr>
                <w:rFonts w:asciiTheme="minorHAnsi" w:hAnsiTheme="minorHAnsi"/>
                <w:color w:val="000000" w:themeColor="text1"/>
              </w:rPr>
              <w:t xml:space="preserve"> </w:t>
            </w:r>
            <w:r w:rsidR="005B77C9" w:rsidRPr="00B904DE">
              <w:rPr>
                <w:rFonts w:asciiTheme="minorHAnsi" w:hAnsiTheme="minorHAnsi"/>
                <w:color w:val="000000" w:themeColor="text1"/>
              </w:rPr>
              <w:t>exceptional circumstances, compassionate use, conditional indication</w:t>
            </w:r>
            <w:r w:rsidR="000731CE" w:rsidRPr="00B904DE">
              <w:rPr>
                <w:rFonts w:asciiTheme="minorHAnsi" w:hAnsiTheme="minorHAnsi"/>
                <w:color w:val="000000" w:themeColor="text1"/>
              </w:rPr>
              <w:t xml:space="preserve">, </w:t>
            </w:r>
            <w:r w:rsidR="00D6126A" w:rsidRPr="00B904DE">
              <w:rPr>
                <w:rFonts w:asciiTheme="minorHAnsi" w:hAnsiTheme="minorHAnsi"/>
                <w:color w:val="000000" w:themeColor="text1"/>
              </w:rPr>
              <w:t xml:space="preserve">and </w:t>
            </w:r>
            <w:r w:rsidR="00480BFC" w:rsidRPr="00B904DE">
              <w:rPr>
                <w:rFonts w:asciiTheme="minorHAnsi" w:hAnsiTheme="minorHAnsi"/>
                <w:color w:val="000000" w:themeColor="text1"/>
              </w:rPr>
              <w:t>prospective planning of studies</w:t>
            </w:r>
          </w:p>
        </w:tc>
        <w:tc>
          <w:tcPr>
            <w:tcW w:w="741" w:type="dxa"/>
          </w:tcPr>
          <w:p w14:paraId="4FA32807" w14:textId="77777777" w:rsidR="000A7B7E" w:rsidRPr="00B904DE" w:rsidRDefault="000A7B7E" w:rsidP="0059544E">
            <w:pPr>
              <w:pStyle w:val="Tabletext"/>
              <w:rPr>
                <w:color w:val="000000" w:themeColor="text1"/>
              </w:rPr>
            </w:pPr>
          </w:p>
        </w:tc>
        <w:tc>
          <w:tcPr>
            <w:tcW w:w="594" w:type="dxa"/>
          </w:tcPr>
          <w:p w14:paraId="41437D85" w14:textId="77777777" w:rsidR="000A7B7E" w:rsidRPr="00B904DE" w:rsidRDefault="000A7B7E" w:rsidP="0059544E">
            <w:pPr>
              <w:pStyle w:val="Tabletext"/>
              <w:rPr>
                <w:color w:val="000000" w:themeColor="text1"/>
              </w:rPr>
            </w:pPr>
          </w:p>
        </w:tc>
        <w:tc>
          <w:tcPr>
            <w:tcW w:w="664" w:type="dxa"/>
          </w:tcPr>
          <w:p w14:paraId="55331D26" w14:textId="77777777" w:rsidR="000A7B7E" w:rsidRPr="00B904DE" w:rsidRDefault="000A7B7E" w:rsidP="0059544E">
            <w:pPr>
              <w:pStyle w:val="Tabletext"/>
              <w:rPr>
                <w:color w:val="000000" w:themeColor="text1"/>
              </w:rPr>
            </w:pPr>
          </w:p>
        </w:tc>
        <w:tc>
          <w:tcPr>
            <w:tcW w:w="668" w:type="dxa"/>
          </w:tcPr>
          <w:p w14:paraId="24F21FBC" w14:textId="77777777" w:rsidR="000A7B7E" w:rsidRPr="00B904DE" w:rsidRDefault="000A7B7E" w:rsidP="0059544E">
            <w:pPr>
              <w:pStyle w:val="Tabletext"/>
              <w:rPr>
                <w:color w:val="000000" w:themeColor="text1"/>
              </w:rPr>
            </w:pPr>
          </w:p>
        </w:tc>
        <w:tc>
          <w:tcPr>
            <w:tcW w:w="768" w:type="dxa"/>
          </w:tcPr>
          <w:p w14:paraId="77B83C78" w14:textId="77777777" w:rsidR="000A7B7E" w:rsidRPr="00B904DE" w:rsidRDefault="000A7B7E" w:rsidP="0059544E">
            <w:pPr>
              <w:pStyle w:val="Tabletext"/>
              <w:rPr>
                <w:color w:val="000000" w:themeColor="text1"/>
              </w:rPr>
            </w:pPr>
          </w:p>
        </w:tc>
        <w:tc>
          <w:tcPr>
            <w:tcW w:w="613" w:type="dxa"/>
          </w:tcPr>
          <w:p w14:paraId="71F4CB3D" w14:textId="77777777" w:rsidR="000A7B7E" w:rsidRPr="00B904DE" w:rsidRDefault="000A7B7E" w:rsidP="0059544E">
            <w:pPr>
              <w:pStyle w:val="Tabletext"/>
              <w:rPr>
                <w:color w:val="000000" w:themeColor="text1"/>
              </w:rPr>
            </w:pPr>
          </w:p>
        </w:tc>
      </w:tr>
      <w:tr w:rsidR="00B904DE" w:rsidRPr="00B904DE" w14:paraId="5260D10D" w14:textId="77777777" w:rsidTr="00FC3540">
        <w:trPr>
          <w:gridAfter w:val="1"/>
          <w:cnfStyle w:val="000000100000" w:firstRow="0" w:lastRow="0" w:firstColumn="0" w:lastColumn="0" w:oddVBand="0" w:evenVBand="0" w:oddHBand="1" w:evenHBand="0" w:firstRowFirstColumn="0" w:firstRowLastColumn="0" w:lastRowFirstColumn="0" w:lastRowLastColumn="0"/>
          <w:wAfter w:w="90" w:type="dxa"/>
          <w:trHeight w:val="443"/>
        </w:trPr>
        <w:tc>
          <w:tcPr>
            <w:tcW w:w="4924" w:type="dxa"/>
          </w:tcPr>
          <w:p w14:paraId="2AB39EFF" w14:textId="5C8891CF" w:rsidR="009C29D6" w:rsidRPr="00B904DE" w:rsidRDefault="00804DFE" w:rsidP="008D4F3A">
            <w:pPr>
              <w:pStyle w:val="Tabletext"/>
              <w:rPr>
                <w:color w:val="000000" w:themeColor="text1"/>
              </w:rPr>
            </w:pPr>
            <w:r w:rsidRPr="00B904DE">
              <w:rPr>
                <w:rFonts w:asciiTheme="minorHAnsi" w:hAnsiTheme="minorHAnsi"/>
                <w:color w:val="000000" w:themeColor="text1"/>
                <w:u w:val="single"/>
              </w:rPr>
              <w:t>Facilitate i</w:t>
            </w:r>
            <w:r w:rsidR="009A71F5" w:rsidRPr="00B904DE">
              <w:rPr>
                <w:rFonts w:asciiTheme="minorHAnsi" w:hAnsiTheme="minorHAnsi"/>
                <w:color w:val="000000" w:themeColor="text1"/>
                <w:u w:val="single"/>
              </w:rPr>
              <w:t>ntroduc</w:t>
            </w:r>
            <w:r w:rsidRPr="00B904DE">
              <w:rPr>
                <w:rFonts w:asciiTheme="minorHAnsi" w:hAnsiTheme="minorHAnsi"/>
                <w:color w:val="000000" w:themeColor="text1"/>
                <w:u w:val="single"/>
              </w:rPr>
              <w:t>tion of</w:t>
            </w:r>
            <w:r w:rsidR="009A71F5" w:rsidRPr="00B904DE">
              <w:rPr>
                <w:rFonts w:asciiTheme="minorHAnsi" w:hAnsiTheme="minorHAnsi"/>
                <w:bCs/>
                <w:color w:val="000000" w:themeColor="text1"/>
                <w:u w:val="single"/>
              </w:rPr>
              <w:t xml:space="preserve"> </w:t>
            </w:r>
            <w:r w:rsidR="009A71F5" w:rsidRPr="00B904DE">
              <w:rPr>
                <w:rFonts w:asciiTheme="minorHAnsi" w:hAnsiTheme="minorHAnsi"/>
                <w:color w:val="000000" w:themeColor="text1"/>
                <w:u w:val="single"/>
              </w:rPr>
              <w:t>‘multi-country packs’</w:t>
            </w:r>
            <w:r w:rsidR="009A71F5" w:rsidRPr="00B904DE">
              <w:rPr>
                <w:rFonts w:asciiTheme="minorHAnsi" w:hAnsiTheme="minorHAnsi"/>
                <w:color w:val="000000" w:themeColor="text1"/>
              </w:rPr>
              <w:t xml:space="preserve"> with labelling that allows medicines to be marketed in several Member States with the same packaging</w:t>
            </w:r>
          </w:p>
        </w:tc>
        <w:tc>
          <w:tcPr>
            <w:tcW w:w="741" w:type="dxa"/>
          </w:tcPr>
          <w:p w14:paraId="47E76D42" w14:textId="77777777" w:rsidR="009C29D6" w:rsidRPr="00B904DE" w:rsidRDefault="009C29D6" w:rsidP="0059544E">
            <w:pPr>
              <w:pStyle w:val="Tabletext"/>
              <w:rPr>
                <w:color w:val="000000" w:themeColor="text1"/>
              </w:rPr>
            </w:pPr>
          </w:p>
        </w:tc>
        <w:tc>
          <w:tcPr>
            <w:tcW w:w="594" w:type="dxa"/>
          </w:tcPr>
          <w:p w14:paraId="145767E7" w14:textId="77777777" w:rsidR="009C29D6" w:rsidRPr="00B904DE" w:rsidRDefault="009C29D6" w:rsidP="0059544E">
            <w:pPr>
              <w:pStyle w:val="Tabletext"/>
              <w:rPr>
                <w:color w:val="000000" w:themeColor="text1"/>
              </w:rPr>
            </w:pPr>
          </w:p>
        </w:tc>
        <w:tc>
          <w:tcPr>
            <w:tcW w:w="664" w:type="dxa"/>
          </w:tcPr>
          <w:p w14:paraId="7839C41C" w14:textId="77777777" w:rsidR="009C29D6" w:rsidRPr="00B904DE" w:rsidRDefault="009C29D6" w:rsidP="0059544E">
            <w:pPr>
              <w:pStyle w:val="Tabletext"/>
              <w:rPr>
                <w:color w:val="000000" w:themeColor="text1"/>
              </w:rPr>
            </w:pPr>
          </w:p>
        </w:tc>
        <w:tc>
          <w:tcPr>
            <w:tcW w:w="668" w:type="dxa"/>
          </w:tcPr>
          <w:p w14:paraId="5B25530B" w14:textId="77777777" w:rsidR="009C29D6" w:rsidRPr="00B904DE" w:rsidRDefault="009C29D6" w:rsidP="0059544E">
            <w:pPr>
              <w:pStyle w:val="Tabletext"/>
              <w:rPr>
                <w:color w:val="000000" w:themeColor="text1"/>
              </w:rPr>
            </w:pPr>
          </w:p>
        </w:tc>
        <w:tc>
          <w:tcPr>
            <w:tcW w:w="768" w:type="dxa"/>
          </w:tcPr>
          <w:p w14:paraId="41EFA3FD" w14:textId="77777777" w:rsidR="009C29D6" w:rsidRPr="00B904DE" w:rsidRDefault="009C29D6" w:rsidP="0059544E">
            <w:pPr>
              <w:pStyle w:val="Tabletext"/>
              <w:rPr>
                <w:color w:val="000000" w:themeColor="text1"/>
              </w:rPr>
            </w:pPr>
          </w:p>
        </w:tc>
        <w:tc>
          <w:tcPr>
            <w:tcW w:w="613" w:type="dxa"/>
          </w:tcPr>
          <w:p w14:paraId="2172F655" w14:textId="77777777" w:rsidR="009C29D6" w:rsidRPr="00B904DE" w:rsidRDefault="009C29D6" w:rsidP="0059544E">
            <w:pPr>
              <w:pStyle w:val="Tabletext"/>
              <w:rPr>
                <w:color w:val="000000" w:themeColor="text1"/>
              </w:rPr>
            </w:pPr>
          </w:p>
        </w:tc>
      </w:tr>
      <w:tr w:rsidR="00B904DE" w:rsidRPr="00B904DE" w14:paraId="72D465B9" w14:textId="77777777" w:rsidTr="00FC3540">
        <w:trPr>
          <w:gridAfter w:val="1"/>
          <w:cnfStyle w:val="000000010000" w:firstRow="0" w:lastRow="0" w:firstColumn="0" w:lastColumn="0" w:oddVBand="0" w:evenVBand="0" w:oddHBand="0" w:evenHBand="1" w:firstRowFirstColumn="0" w:firstRowLastColumn="0" w:lastRowFirstColumn="0" w:lastRowLastColumn="0"/>
          <w:wAfter w:w="90" w:type="dxa"/>
          <w:trHeight w:val="443"/>
        </w:trPr>
        <w:tc>
          <w:tcPr>
            <w:tcW w:w="4924" w:type="dxa"/>
          </w:tcPr>
          <w:p w14:paraId="2083D3D2" w14:textId="49F945B8" w:rsidR="00323271" w:rsidRPr="00B904DE" w:rsidRDefault="007107A5" w:rsidP="008D4F3A">
            <w:pPr>
              <w:pStyle w:val="Tabletext"/>
              <w:rPr>
                <w:rFonts w:asciiTheme="minorHAnsi" w:hAnsiTheme="minorHAnsi"/>
                <w:color w:val="000000" w:themeColor="text1"/>
              </w:rPr>
            </w:pPr>
            <w:r w:rsidRPr="00B904DE">
              <w:rPr>
                <w:rFonts w:asciiTheme="minorHAnsi" w:hAnsiTheme="minorHAnsi"/>
                <w:color w:val="000000" w:themeColor="text1"/>
              </w:rPr>
              <w:t>R</w:t>
            </w:r>
            <w:r w:rsidR="009F41AE" w:rsidRPr="00B904DE">
              <w:rPr>
                <w:rFonts w:asciiTheme="minorHAnsi" w:hAnsiTheme="minorHAnsi"/>
                <w:color w:val="000000" w:themeColor="text1"/>
              </w:rPr>
              <w:t xml:space="preserve">equire marketing authorisation holders (MAHs) to </w:t>
            </w:r>
            <w:r w:rsidR="009F41AE" w:rsidRPr="00B904DE">
              <w:rPr>
                <w:rFonts w:asciiTheme="minorHAnsi" w:hAnsiTheme="minorHAnsi"/>
                <w:color w:val="000000" w:themeColor="text1"/>
                <w:u w:val="single"/>
              </w:rPr>
              <w:t>notify regulators of their market launch intentions</w:t>
            </w:r>
            <w:r w:rsidR="009F41AE" w:rsidRPr="00B904DE">
              <w:rPr>
                <w:rFonts w:asciiTheme="minorHAnsi" w:hAnsiTheme="minorHAnsi"/>
                <w:color w:val="000000" w:themeColor="text1"/>
              </w:rPr>
              <w:t xml:space="preserve"> through a roll-out plan </w:t>
            </w:r>
            <w:r w:rsidR="00803AA1" w:rsidRPr="00B904DE">
              <w:rPr>
                <w:rFonts w:asciiTheme="minorHAnsi" w:hAnsiTheme="minorHAnsi"/>
                <w:color w:val="000000" w:themeColor="text1"/>
              </w:rPr>
              <w:t>during the autho</w:t>
            </w:r>
            <w:r w:rsidR="006D771E" w:rsidRPr="00B904DE">
              <w:rPr>
                <w:rFonts w:asciiTheme="minorHAnsi" w:hAnsiTheme="minorHAnsi"/>
                <w:color w:val="000000" w:themeColor="text1"/>
              </w:rPr>
              <w:t>r</w:t>
            </w:r>
            <w:r w:rsidR="00803AA1" w:rsidRPr="00B904DE">
              <w:rPr>
                <w:rFonts w:asciiTheme="minorHAnsi" w:hAnsiTheme="minorHAnsi"/>
                <w:color w:val="000000" w:themeColor="text1"/>
              </w:rPr>
              <w:t xml:space="preserve">isation process </w:t>
            </w:r>
            <w:r w:rsidR="006D771E" w:rsidRPr="00B904DE">
              <w:rPr>
                <w:rFonts w:asciiTheme="minorHAnsi" w:hAnsiTheme="minorHAnsi"/>
                <w:color w:val="000000" w:themeColor="text1"/>
              </w:rPr>
              <w:t>for</w:t>
            </w:r>
            <w:r w:rsidR="000C0C35" w:rsidRPr="00B904DE">
              <w:rPr>
                <w:rFonts w:asciiTheme="minorHAnsi" w:hAnsiTheme="minorHAnsi"/>
                <w:color w:val="000000" w:themeColor="text1"/>
              </w:rPr>
              <w:t xml:space="preserve"> all centrally authorised medicines</w:t>
            </w:r>
          </w:p>
        </w:tc>
        <w:tc>
          <w:tcPr>
            <w:tcW w:w="741" w:type="dxa"/>
          </w:tcPr>
          <w:p w14:paraId="7C61D6CF" w14:textId="77777777" w:rsidR="00A4089F" w:rsidRPr="00B904DE" w:rsidRDefault="00A4089F" w:rsidP="0059544E">
            <w:pPr>
              <w:pStyle w:val="Tabletext"/>
              <w:rPr>
                <w:color w:val="000000" w:themeColor="text1"/>
              </w:rPr>
            </w:pPr>
          </w:p>
        </w:tc>
        <w:tc>
          <w:tcPr>
            <w:tcW w:w="594" w:type="dxa"/>
          </w:tcPr>
          <w:p w14:paraId="507AB3E4" w14:textId="77777777" w:rsidR="00A4089F" w:rsidRPr="00B904DE" w:rsidRDefault="00A4089F" w:rsidP="0059544E">
            <w:pPr>
              <w:pStyle w:val="Tabletext"/>
              <w:rPr>
                <w:color w:val="000000" w:themeColor="text1"/>
              </w:rPr>
            </w:pPr>
          </w:p>
        </w:tc>
        <w:tc>
          <w:tcPr>
            <w:tcW w:w="664" w:type="dxa"/>
          </w:tcPr>
          <w:p w14:paraId="0E5412DD" w14:textId="77777777" w:rsidR="00A4089F" w:rsidRPr="00B904DE" w:rsidRDefault="00A4089F" w:rsidP="0059544E">
            <w:pPr>
              <w:pStyle w:val="Tabletext"/>
              <w:rPr>
                <w:color w:val="000000" w:themeColor="text1"/>
              </w:rPr>
            </w:pPr>
          </w:p>
        </w:tc>
        <w:tc>
          <w:tcPr>
            <w:tcW w:w="668" w:type="dxa"/>
          </w:tcPr>
          <w:p w14:paraId="4A646461" w14:textId="77777777" w:rsidR="00A4089F" w:rsidRPr="00B904DE" w:rsidRDefault="00A4089F" w:rsidP="0059544E">
            <w:pPr>
              <w:pStyle w:val="Tabletext"/>
              <w:rPr>
                <w:color w:val="000000" w:themeColor="text1"/>
              </w:rPr>
            </w:pPr>
          </w:p>
        </w:tc>
        <w:tc>
          <w:tcPr>
            <w:tcW w:w="768" w:type="dxa"/>
          </w:tcPr>
          <w:p w14:paraId="086BAAA5" w14:textId="77777777" w:rsidR="00A4089F" w:rsidRPr="00B904DE" w:rsidRDefault="00A4089F" w:rsidP="0059544E">
            <w:pPr>
              <w:pStyle w:val="Tabletext"/>
              <w:rPr>
                <w:color w:val="000000" w:themeColor="text1"/>
              </w:rPr>
            </w:pPr>
          </w:p>
        </w:tc>
        <w:tc>
          <w:tcPr>
            <w:tcW w:w="613" w:type="dxa"/>
          </w:tcPr>
          <w:p w14:paraId="257E2168" w14:textId="77777777" w:rsidR="00A4089F" w:rsidRPr="00B904DE" w:rsidRDefault="00A4089F" w:rsidP="0059544E">
            <w:pPr>
              <w:pStyle w:val="Tabletext"/>
              <w:rPr>
                <w:color w:val="000000" w:themeColor="text1"/>
              </w:rPr>
            </w:pPr>
          </w:p>
        </w:tc>
      </w:tr>
      <w:tr w:rsidR="00B904DE" w:rsidRPr="00B904DE" w14:paraId="2E471634"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24" w:type="dxa"/>
          </w:tcPr>
          <w:p w14:paraId="07D2C4A3" w14:textId="130D3727" w:rsidR="009F41AE" w:rsidRPr="00B904DE" w:rsidRDefault="00AC054E" w:rsidP="008D4F3A">
            <w:pPr>
              <w:pStyle w:val="Tabletext"/>
              <w:rPr>
                <w:color w:val="000000" w:themeColor="text1"/>
              </w:rPr>
            </w:pPr>
            <w:r w:rsidRPr="00B904DE">
              <w:rPr>
                <w:rFonts w:asciiTheme="minorHAnsi" w:hAnsiTheme="minorHAnsi"/>
                <w:color w:val="000000" w:themeColor="text1"/>
                <w:u w:val="single"/>
              </w:rPr>
              <w:t xml:space="preserve">Allow </w:t>
            </w:r>
            <w:r w:rsidR="00202C61" w:rsidRPr="00B904DE">
              <w:rPr>
                <w:rFonts w:asciiTheme="minorHAnsi" w:hAnsiTheme="minorHAnsi"/>
                <w:color w:val="000000" w:themeColor="text1"/>
                <w:u w:val="single"/>
              </w:rPr>
              <w:t xml:space="preserve">early </w:t>
            </w:r>
            <w:r w:rsidRPr="00B904DE">
              <w:rPr>
                <w:rFonts w:asciiTheme="minorHAnsi" w:hAnsiTheme="minorHAnsi"/>
                <w:color w:val="000000" w:themeColor="text1"/>
                <w:u w:val="single"/>
              </w:rPr>
              <w:t>entry of generics in the EU market</w:t>
            </w:r>
            <w:r w:rsidRPr="00B904DE">
              <w:rPr>
                <w:rFonts w:asciiTheme="minorHAnsi" w:hAnsiTheme="minorHAnsi"/>
                <w:color w:val="000000" w:themeColor="text1"/>
              </w:rPr>
              <w:t xml:space="preserve"> if a centrally authorised medicine is not launched in all </w:t>
            </w:r>
            <w:r w:rsidR="00486872" w:rsidRPr="00B904DE">
              <w:rPr>
                <w:rFonts w:asciiTheme="minorHAnsi" w:hAnsiTheme="minorHAnsi"/>
                <w:color w:val="000000" w:themeColor="text1"/>
              </w:rPr>
              <w:t>M</w:t>
            </w:r>
            <w:r w:rsidRPr="00B904DE">
              <w:rPr>
                <w:rFonts w:asciiTheme="minorHAnsi" w:hAnsiTheme="minorHAnsi"/>
                <w:color w:val="000000" w:themeColor="text1"/>
              </w:rPr>
              <w:t xml:space="preserve">ember </w:t>
            </w:r>
            <w:r w:rsidR="00486872" w:rsidRPr="00B904DE">
              <w:rPr>
                <w:rFonts w:asciiTheme="minorHAnsi" w:hAnsiTheme="minorHAnsi"/>
                <w:color w:val="000000" w:themeColor="text1"/>
              </w:rPr>
              <w:t>S</w:t>
            </w:r>
            <w:r w:rsidRPr="00B904DE">
              <w:rPr>
                <w:rFonts w:asciiTheme="minorHAnsi" w:hAnsiTheme="minorHAnsi"/>
                <w:color w:val="000000" w:themeColor="text1"/>
              </w:rPr>
              <w:t>tates within 5 years of granting the marketing authorisation</w:t>
            </w:r>
          </w:p>
        </w:tc>
        <w:tc>
          <w:tcPr>
            <w:tcW w:w="741" w:type="dxa"/>
          </w:tcPr>
          <w:p w14:paraId="3BCE6853" w14:textId="77777777" w:rsidR="009F41AE" w:rsidRPr="00B904DE" w:rsidRDefault="009F41AE" w:rsidP="0059544E">
            <w:pPr>
              <w:pStyle w:val="Tabletext"/>
              <w:rPr>
                <w:color w:val="000000" w:themeColor="text1"/>
              </w:rPr>
            </w:pPr>
          </w:p>
        </w:tc>
        <w:tc>
          <w:tcPr>
            <w:tcW w:w="594" w:type="dxa"/>
          </w:tcPr>
          <w:p w14:paraId="7884FA16" w14:textId="77777777" w:rsidR="009F41AE" w:rsidRPr="00B904DE" w:rsidRDefault="009F41AE" w:rsidP="0059544E">
            <w:pPr>
              <w:pStyle w:val="Tabletext"/>
              <w:rPr>
                <w:color w:val="000000" w:themeColor="text1"/>
              </w:rPr>
            </w:pPr>
          </w:p>
        </w:tc>
        <w:tc>
          <w:tcPr>
            <w:tcW w:w="664" w:type="dxa"/>
          </w:tcPr>
          <w:p w14:paraId="207B1834" w14:textId="77777777" w:rsidR="009F41AE" w:rsidRPr="00B904DE" w:rsidRDefault="009F41AE" w:rsidP="0059544E">
            <w:pPr>
              <w:pStyle w:val="Tabletext"/>
              <w:rPr>
                <w:color w:val="000000" w:themeColor="text1"/>
              </w:rPr>
            </w:pPr>
          </w:p>
        </w:tc>
        <w:tc>
          <w:tcPr>
            <w:tcW w:w="668" w:type="dxa"/>
          </w:tcPr>
          <w:p w14:paraId="2D5C4042" w14:textId="77777777" w:rsidR="009F41AE" w:rsidRPr="00B904DE" w:rsidRDefault="009F41AE" w:rsidP="0059544E">
            <w:pPr>
              <w:pStyle w:val="Tabletext"/>
              <w:rPr>
                <w:color w:val="000000" w:themeColor="text1"/>
              </w:rPr>
            </w:pPr>
          </w:p>
        </w:tc>
        <w:tc>
          <w:tcPr>
            <w:tcW w:w="768" w:type="dxa"/>
          </w:tcPr>
          <w:p w14:paraId="4719F4C0" w14:textId="77777777" w:rsidR="009F41AE" w:rsidRPr="00B904DE" w:rsidRDefault="009F41AE" w:rsidP="0059544E">
            <w:pPr>
              <w:pStyle w:val="Tabletext"/>
              <w:rPr>
                <w:color w:val="000000" w:themeColor="text1"/>
              </w:rPr>
            </w:pPr>
          </w:p>
        </w:tc>
        <w:tc>
          <w:tcPr>
            <w:tcW w:w="703" w:type="dxa"/>
            <w:gridSpan w:val="2"/>
          </w:tcPr>
          <w:p w14:paraId="49CF3C3F" w14:textId="77777777" w:rsidR="009F41AE" w:rsidRPr="00B904DE" w:rsidRDefault="009F41AE" w:rsidP="0059544E">
            <w:pPr>
              <w:pStyle w:val="Tabletext"/>
              <w:rPr>
                <w:color w:val="000000" w:themeColor="text1"/>
              </w:rPr>
            </w:pPr>
          </w:p>
        </w:tc>
      </w:tr>
      <w:tr w:rsidR="00B904DE" w:rsidRPr="00B904DE" w14:paraId="372FD908"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24" w:type="dxa"/>
          </w:tcPr>
          <w:p w14:paraId="45228664" w14:textId="3F25B1FC" w:rsidR="009F41AE" w:rsidRPr="00B904DE" w:rsidRDefault="00941EF8" w:rsidP="008D4F3A">
            <w:pPr>
              <w:pStyle w:val="Tabletext"/>
              <w:rPr>
                <w:color w:val="000000" w:themeColor="text1"/>
              </w:rPr>
            </w:pPr>
            <w:r w:rsidRPr="00B904DE">
              <w:rPr>
                <w:rFonts w:asciiTheme="minorHAnsi" w:hAnsiTheme="minorHAnsi"/>
                <w:color w:val="000000" w:themeColor="text1"/>
              </w:rPr>
              <w:t>Allow</w:t>
            </w:r>
            <w:r w:rsidR="005D53CB" w:rsidRPr="00B904DE">
              <w:rPr>
                <w:rFonts w:asciiTheme="minorHAnsi" w:hAnsiTheme="minorHAnsi"/>
                <w:color w:val="000000" w:themeColor="text1"/>
              </w:rPr>
              <w:t xml:space="preserve"> </w:t>
            </w:r>
            <w:r w:rsidR="00155989" w:rsidRPr="00B904DE">
              <w:rPr>
                <w:rFonts w:asciiTheme="minorHAnsi" w:hAnsiTheme="minorHAnsi"/>
                <w:color w:val="000000" w:themeColor="text1"/>
                <w:u w:val="single"/>
              </w:rPr>
              <w:t xml:space="preserve">additional period of </w:t>
            </w:r>
            <w:r w:rsidR="00EF5ECA" w:rsidRPr="00B904DE">
              <w:rPr>
                <w:rFonts w:asciiTheme="minorHAnsi" w:hAnsiTheme="minorHAnsi"/>
                <w:color w:val="000000" w:themeColor="text1"/>
                <w:u w:val="single"/>
              </w:rPr>
              <w:t>regulatory</w:t>
            </w:r>
            <w:r w:rsidR="00155989" w:rsidRPr="00B904DE">
              <w:rPr>
                <w:rFonts w:asciiTheme="minorHAnsi" w:hAnsiTheme="minorHAnsi"/>
                <w:color w:val="000000" w:themeColor="text1"/>
                <w:u w:val="single"/>
              </w:rPr>
              <w:t xml:space="preserve"> protection</w:t>
            </w:r>
            <w:r w:rsidR="00155989" w:rsidRPr="00B904DE">
              <w:rPr>
                <w:rFonts w:asciiTheme="minorHAnsi" w:hAnsiTheme="minorHAnsi"/>
                <w:color w:val="000000" w:themeColor="text1"/>
              </w:rPr>
              <w:t xml:space="preserve"> if a medic</w:t>
            </w:r>
            <w:r w:rsidR="00EF5ECA" w:rsidRPr="00B904DE">
              <w:rPr>
                <w:rFonts w:asciiTheme="minorHAnsi" w:hAnsiTheme="minorHAnsi"/>
                <w:color w:val="000000" w:themeColor="text1"/>
              </w:rPr>
              <w:t>in</w:t>
            </w:r>
            <w:r w:rsidR="00155989" w:rsidRPr="00B904DE">
              <w:rPr>
                <w:rFonts w:asciiTheme="minorHAnsi" w:hAnsiTheme="minorHAnsi"/>
                <w:color w:val="000000" w:themeColor="text1"/>
              </w:rPr>
              <w:t>al product has been placed on the market in all Member States within 6 years of authorisation</w:t>
            </w:r>
          </w:p>
        </w:tc>
        <w:tc>
          <w:tcPr>
            <w:tcW w:w="741" w:type="dxa"/>
          </w:tcPr>
          <w:p w14:paraId="588A8092" w14:textId="77777777" w:rsidR="009F41AE" w:rsidRPr="00B904DE" w:rsidRDefault="009F41AE" w:rsidP="0059544E">
            <w:pPr>
              <w:pStyle w:val="Tabletext"/>
              <w:rPr>
                <w:color w:val="000000" w:themeColor="text1"/>
              </w:rPr>
            </w:pPr>
          </w:p>
        </w:tc>
        <w:tc>
          <w:tcPr>
            <w:tcW w:w="594" w:type="dxa"/>
          </w:tcPr>
          <w:p w14:paraId="54733D80" w14:textId="77777777" w:rsidR="009F41AE" w:rsidRPr="00B904DE" w:rsidRDefault="009F41AE" w:rsidP="0059544E">
            <w:pPr>
              <w:pStyle w:val="Tabletext"/>
              <w:rPr>
                <w:color w:val="000000" w:themeColor="text1"/>
              </w:rPr>
            </w:pPr>
          </w:p>
        </w:tc>
        <w:tc>
          <w:tcPr>
            <w:tcW w:w="664" w:type="dxa"/>
          </w:tcPr>
          <w:p w14:paraId="640B36E2" w14:textId="77777777" w:rsidR="009F41AE" w:rsidRPr="00B904DE" w:rsidRDefault="009F41AE" w:rsidP="0059544E">
            <w:pPr>
              <w:pStyle w:val="Tabletext"/>
              <w:rPr>
                <w:color w:val="000000" w:themeColor="text1"/>
              </w:rPr>
            </w:pPr>
          </w:p>
        </w:tc>
        <w:tc>
          <w:tcPr>
            <w:tcW w:w="668" w:type="dxa"/>
          </w:tcPr>
          <w:p w14:paraId="1D455EB6" w14:textId="77777777" w:rsidR="009F41AE" w:rsidRPr="00B904DE" w:rsidRDefault="009F41AE" w:rsidP="0059544E">
            <w:pPr>
              <w:pStyle w:val="Tabletext"/>
              <w:rPr>
                <w:color w:val="000000" w:themeColor="text1"/>
              </w:rPr>
            </w:pPr>
          </w:p>
        </w:tc>
        <w:tc>
          <w:tcPr>
            <w:tcW w:w="768" w:type="dxa"/>
          </w:tcPr>
          <w:p w14:paraId="094F2118" w14:textId="77777777" w:rsidR="009F41AE" w:rsidRPr="00B904DE" w:rsidRDefault="009F41AE" w:rsidP="0059544E">
            <w:pPr>
              <w:pStyle w:val="Tabletext"/>
              <w:rPr>
                <w:color w:val="000000" w:themeColor="text1"/>
              </w:rPr>
            </w:pPr>
          </w:p>
        </w:tc>
        <w:tc>
          <w:tcPr>
            <w:tcW w:w="703" w:type="dxa"/>
            <w:gridSpan w:val="2"/>
          </w:tcPr>
          <w:p w14:paraId="3BB5594E" w14:textId="77777777" w:rsidR="009F41AE" w:rsidRPr="00B904DE" w:rsidRDefault="009F41AE" w:rsidP="0059544E">
            <w:pPr>
              <w:pStyle w:val="Tabletext"/>
              <w:rPr>
                <w:color w:val="000000" w:themeColor="text1"/>
              </w:rPr>
            </w:pPr>
          </w:p>
        </w:tc>
      </w:tr>
      <w:tr w:rsidR="00B904DE" w:rsidRPr="00B904DE" w14:paraId="6687E2AA"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24" w:type="dxa"/>
          </w:tcPr>
          <w:p w14:paraId="43577C4E" w14:textId="63F92F16" w:rsidR="009F41AE" w:rsidRPr="00B904DE" w:rsidRDefault="00352982" w:rsidP="008D4F3A">
            <w:pPr>
              <w:pStyle w:val="Tabletext"/>
              <w:rPr>
                <w:color w:val="000000" w:themeColor="text1"/>
              </w:rPr>
            </w:pPr>
            <w:r w:rsidRPr="00B904DE">
              <w:rPr>
                <w:rFonts w:asciiTheme="minorHAnsi" w:hAnsiTheme="minorHAnsi"/>
                <w:color w:val="000000" w:themeColor="text1"/>
              </w:rPr>
              <w:t>Require MAHs</w:t>
            </w:r>
            <w:r w:rsidR="000527F5" w:rsidRPr="00B904DE">
              <w:rPr>
                <w:rFonts w:asciiTheme="minorHAnsi" w:hAnsiTheme="minorHAnsi"/>
                <w:color w:val="000000" w:themeColor="text1"/>
              </w:rPr>
              <w:t xml:space="preserve"> to</w:t>
            </w:r>
            <w:r w:rsidR="005E4805" w:rsidRPr="00B904DE">
              <w:rPr>
                <w:rFonts w:asciiTheme="minorHAnsi" w:hAnsiTheme="minorHAnsi"/>
                <w:color w:val="000000" w:themeColor="text1"/>
              </w:rPr>
              <w:t xml:space="preserve"> </w:t>
            </w:r>
            <w:r w:rsidR="005E4805" w:rsidRPr="00B904DE">
              <w:rPr>
                <w:rFonts w:asciiTheme="minorHAnsi" w:hAnsiTheme="minorHAnsi"/>
                <w:color w:val="000000" w:themeColor="text1"/>
                <w:u w:val="single"/>
              </w:rPr>
              <w:t>place a centrally authorised medicine on the market in the majority of Member States</w:t>
            </w:r>
            <w:r w:rsidR="005E4805" w:rsidRPr="00B904DE">
              <w:rPr>
                <w:rFonts w:asciiTheme="minorHAnsi" w:hAnsiTheme="minorHAnsi"/>
                <w:color w:val="000000" w:themeColor="text1"/>
              </w:rPr>
              <w:t xml:space="preserve"> (small markets included) within </w:t>
            </w:r>
            <w:r w:rsidR="00E06283" w:rsidRPr="00B904DE">
              <w:rPr>
                <w:rFonts w:asciiTheme="minorHAnsi" w:hAnsiTheme="minorHAnsi"/>
                <w:color w:val="000000" w:themeColor="text1"/>
              </w:rPr>
              <w:t xml:space="preserve">a certain period </w:t>
            </w:r>
            <w:r w:rsidR="005E4805" w:rsidRPr="00B904DE">
              <w:rPr>
                <w:rFonts w:asciiTheme="minorHAnsi" w:hAnsiTheme="minorHAnsi"/>
                <w:color w:val="000000" w:themeColor="text1"/>
              </w:rPr>
              <w:t>from authorisation</w:t>
            </w:r>
          </w:p>
        </w:tc>
        <w:tc>
          <w:tcPr>
            <w:tcW w:w="741" w:type="dxa"/>
          </w:tcPr>
          <w:p w14:paraId="0E4886AB" w14:textId="77777777" w:rsidR="009F41AE" w:rsidRPr="00B904DE" w:rsidRDefault="009F41AE" w:rsidP="0059544E">
            <w:pPr>
              <w:pStyle w:val="Tabletext"/>
              <w:rPr>
                <w:color w:val="000000" w:themeColor="text1"/>
              </w:rPr>
            </w:pPr>
          </w:p>
        </w:tc>
        <w:tc>
          <w:tcPr>
            <w:tcW w:w="594" w:type="dxa"/>
          </w:tcPr>
          <w:p w14:paraId="0F6308CB" w14:textId="77777777" w:rsidR="009F41AE" w:rsidRPr="00B904DE" w:rsidRDefault="009F41AE" w:rsidP="0059544E">
            <w:pPr>
              <w:pStyle w:val="Tabletext"/>
              <w:rPr>
                <w:color w:val="000000" w:themeColor="text1"/>
              </w:rPr>
            </w:pPr>
          </w:p>
        </w:tc>
        <w:tc>
          <w:tcPr>
            <w:tcW w:w="664" w:type="dxa"/>
          </w:tcPr>
          <w:p w14:paraId="65550FD6" w14:textId="77777777" w:rsidR="009F41AE" w:rsidRPr="00B904DE" w:rsidRDefault="009F41AE" w:rsidP="0059544E">
            <w:pPr>
              <w:pStyle w:val="Tabletext"/>
              <w:rPr>
                <w:color w:val="000000" w:themeColor="text1"/>
              </w:rPr>
            </w:pPr>
          </w:p>
        </w:tc>
        <w:tc>
          <w:tcPr>
            <w:tcW w:w="668" w:type="dxa"/>
          </w:tcPr>
          <w:p w14:paraId="0B4D7883" w14:textId="77777777" w:rsidR="009F41AE" w:rsidRPr="00B904DE" w:rsidRDefault="009F41AE" w:rsidP="0059544E">
            <w:pPr>
              <w:pStyle w:val="Tabletext"/>
              <w:rPr>
                <w:color w:val="000000" w:themeColor="text1"/>
              </w:rPr>
            </w:pPr>
          </w:p>
        </w:tc>
        <w:tc>
          <w:tcPr>
            <w:tcW w:w="768" w:type="dxa"/>
          </w:tcPr>
          <w:p w14:paraId="3614DF0E" w14:textId="77777777" w:rsidR="009F41AE" w:rsidRPr="00B904DE" w:rsidRDefault="009F41AE" w:rsidP="0059544E">
            <w:pPr>
              <w:pStyle w:val="Tabletext"/>
              <w:rPr>
                <w:color w:val="000000" w:themeColor="text1"/>
              </w:rPr>
            </w:pPr>
          </w:p>
        </w:tc>
        <w:tc>
          <w:tcPr>
            <w:tcW w:w="703" w:type="dxa"/>
            <w:gridSpan w:val="2"/>
          </w:tcPr>
          <w:p w14:paraId="59BDEF08" w14:textId="77777777" w:rsidR="009F41AE" w:rsidRPr="00B904DE" w:rsidRDefault="009F41AE" w:rsidP="0059544E">
            <w:pPr>
              <w:pStyle w:val="Tabletext"/>
              <w:rPr>
                <w:color w:val="000000" w:themeColor="text1"/>
              </w:rPr>
            </w:pPr>
          </w:p>
        </w:tc>
      </w:tr>
      <w:tr w:rsidR="00B904DE" w:rsidRPr="00B904DE" w14:paraId="14985DEC"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24" w:type="dxa"/>
          </w:tcPr>
          <w:p w14:paraId="2ED5A5A9" w14:textId="742B13AE" w:rsidR="009F41AE" w:rsidRPr="00B904DE" w:rsidRDefault="00A02A7C" w:rsidP="008D4F3A">
            <w:pPr>
              <w:pStyle w:val="Tabletext"/>
              <w:rPr>
                <w:color w:val="000000" w:themeColor="text1"/>
              </w:rPr>
            </w:pPr>
            <w:r w:rsidRPr="00B904DE">
              <w:rPr>
                <w:rFonts w:asciiTheme="minorHAnsi" w:hAnsiTheme="minorHAnsi"/>
                <w:color w:val="000000" w:themeColor="text1"/>
              </w:rPr>
              <w:t xml:space="preserve">Require </w:t>
            </w:r>
            <w:r w:rsidR="008F6178" w:rsidRPr="00B904DE">
              <w:rPr>
                <w:rFonts w:asciiTheme="minorHAnsi" w:hAnsiTheme="minorHAnsi"/>
                <w:color w:val="000000" w:themeColor="text1"/>
              </w:rPr>
              <w:t xml:space="preserve">MAHs </w:t>
            </w:r>
            <w:r w:rsidRPr="00B904DE">
              <w:rPr>
                <w:rFonts w:asciiTheme="minorHAnsi" w:hAnsiTheme="minorHAnsi"/>
                <w:color w:val="000000" w:themeColor="text1"/>
              </w:rPr>
              <w:t xml:space="preserve">to </w:t>
            </w:r>
            <w:r w:rsidRPr="00B904DE">
              <w:rPr>
                <w:rFonts w:asciiTheme="minorHAnsi" w:hAnsiTheme="minorHAnsi"/>
                <w:color w:val="000000" w:themeColor="text1"/>
                <w:u w:val="single"/>
              </w:rPr>
              <w:t>launch product</w:t>
            </w:r>
            <w:r w:rsidR="003016D8" w:rsidRPr="00B904DE">
              <w:rPr>
                <w:rFonts w:asciiTheme="minorHAnsi" w:hAnsiTheme="minorHAnsi"/>
                <w:color w:val="000000" w:themeColor="text1"/>
                <w:u w:val="single"/>
              </w:rPr>
              <w:t>s</w:t>
            </w:r>
            <w:r w:rsidRPr="00B904DE">
              <w:rPr>
                <w:rFonts w:asciiTheme="minorHAnsi" w:hAnsiTheme="minorHAnsi"/>
                <w:color w:val="000000" w:themeColor="text1"/>
                <w:u w:val="single"/>
              </w:rPr>
              <w:t xml:space="preserve"> in the majority of </w:t>
            </w:r>
            <w:r w:rsidR="00933860" w:rsidRPr="00B904DE">
              <w:rPr>
                <w:rFonts w:asciiTheme="minorHAnsi" w:hAnsiTheme="minorHAnsi"/>
                <w:color w:val="000000" w:themeColor="text1"/>
                <w:u w:val="single"/>
              </w:rPr>
              <w:t>national health systems</w:t>
            </w:r>
            <w:r w:rsidRPr="00B904DE">
              <w:rPr>
                <w:rFonts w:asciiTheme="minorHAnsi" w:hAnsiTheme="minorHAnsi"/>
                <w:color w:val="000000" w:themeColor="text1"/>
              </w:rPr>
              <w:t xml:space="preserve"> (including small markets) within </w:t>
            </w:r>
            <w:r w:rsidR="00EF71CE" w:rsidRPr="00B904DE">
              <w:rPr>
                <w:rFonts w:asciiTheme="minorHAnsi" w:hAnsiTheme="minorHAnsi"/>
                <w:color w:val="000000" w:themeColor="text1"/>
              </w:rPr>
              <w:t>a certain period</w:t>
            </w:r>
            <w:r w:rsidRPr="00B904DE">
              <w:rPr>
                <w:rFonts w:asciiTheme="minorHAnsi" w:hAnsiTheme="minorHAnsi"/>
                <w:color w:val="000000" w:themeColor="text1"/>
              </w:rPr>
              <w:t xml:space="preserve"> from authorisation, where </w:t>
            </w:r>
            <w:r w:rsidR="00653207" w:rsidRPr="00B904DE">
              <w:rPr>
                <w:rFonts w:asciiTheme="minorHAnsi" w:hAnsiTheme="minorHAnsi"/>
                <w:color w:val="000000" w:themeColor="text1"/>
              </w:rPr>
              <w:t>‘</w:t>
            </w:r>
            <w:r w:rsidRPr="00B904DE">
              <w:rPr>
                <w:rFonts w:asciiTheme="minorHAnsi" w:hAnsiTheme="minorHAnsi"/>
                <w:color w:val="000000" w:themeColor="text1"/>
              </w:rPr>
              <w:t>launch</w:t>
            </w:r>
            <w:r w:rsidR="00653207" w:rsidRPr="00B904DE">
              <w:rPr>
                <w:rFonts w:asciiTheme="minorHAnsi" w:hAnsiTheme="minorHAnsi"/>
                <w:color w:val="000000" w:themeColor="text1"/>
              </w:rPr>
              <w:t>’</w:t>
            </w:r>
            <w:r w:rsidRPr="00B904DE">
              <w:rPr>
                <w:rFonts w:asciiTheme="minorHAnsi" w:hAnsiTheme="minorHAnsi"/>
                <w:color w:val="000000" w:themeColor="text1"/>
              </w:rPr>
              <w:t xml:space="preserve"> </w:t>
            </w:r>
            <w:r w:rsidR="00233E67" w:rsidRPr="00B904DE">
              <w:rPr>
                <w:rFonts w:asciiTheme="minorHAnsi" w:hAnsiTheme="minorHAnsi"/>
                <w:color w:val="000000" w:themeColor="text1"/>
              </w:rPr>
              <w:t>mean</w:t>
            </w:r>
            <w:r w:rsidR="00DA6C15" w:rsidRPr="00B904DE">
              <w:rPr>
                <w:rFonts w:asciiTheme="minorHAnsi" w:hAnsiTheme="minorHAnsi"/>
                <w:color w:val="000000" w:themeColor="text1"/>
              </w:rPr>
              <w:t>s</w:t>
            </w:r>
            <w:r w:rsidR="00233E67" w:rsidRPr="00B904DE">
              <w:rPr>
                <w:rFonts w:asciiTheme="minorHAnsi" w:hAnsiTheme="minorHAnsi"/>
                <w:color w:val="000000" w:themeColor="text1"/>
              </w:rPr>
              <w:t xml:space="preserve"> </w:t>
            </w:r>
            <w:r w:rsidR="00734FE8" w:rsidRPr="00B904DE">
              <w:rPr>
                <w:rFonts w:asciiTheme="minorHAnsi" w:hAnsiTheme="minorHAnsi"/>
                <w:color w:val="000000" w:themeColor="text1"/>
              </w:rPr>
              <w:t xml:space="preserve">application for </w:t>
            </w:r>
            <w:r w:rsidR="006940B7" w:rsidRPr="00B904DE">
              <w:rPr>
                <w:rFonts w:asciiTheme="minorHAnsi" w:hAnsiTheme="minorHAnsi"/>
                <w:color w:val="000000" w:themeColor="text1"/>
              </w:rPr>
              <w:t xml:space="preserve">national </w:t>
            </w:r>
            <w:r w:rsidR="00734FE8" w:rsidRPr="00B904DE">
              <w:rPr>
                <w:rFonts w:asciiTheme="minorHAnsi" w:hAnsiTheme="minorHAnsi"/>
                <w:color w:val="000000" w:themeColor="text1"/>
              </w:rPr>
              <w:t>reimbursement</w:t>
            </w:r>
            <w:r w:rsidR="006337E6" w:rsidRPr="00B904DE">
              <w:rPr>
                <w:rFonts w:asciiTheme="minorHAnsi" w:hAnsiTheme="minorHAnsi"/>
                <w:color w:val="000000" w:themeColor="text1"/>
              </w:rPr>
              <w:t xml:space="preserve"> </w:t>
            </w:r>
          </w:p>
        </w:tc>
        <w:tc>
          <w:tcPr>
            <w:tcW w:w="741" w:type="dxa"/>
          </w:tcPr>
          <w:p w14:paraId="5541237A" w14:textId="77777777" w:rsidR="009F41AE" w:rsidRPr="00B904DE" w:rsidRDefault="009F41AE" w:rsidP="0059544E">
            <w:pPr>
              <w:pStyle w:val="Tabletext"/>
              <w:rPr>
                <w:color w:val="000000" w:themeColor="text1"/>
              </w:rPr>
            </w:pPr>
          </w:p>
        </w:tc>
        <w:tc>
          <w:tcPr>
            <w:tcW w:w="594" w:type="dxa"/>
          </w:tcPr>
          <w:p w14:paraId="3EFAEC6B" w14:textId="77777777" w:rsidR="009F41AE" w:rsidRPr="00B904DE" w:rsidRDefault="009F41AE" w:rsidP="0059544E">
            <w:pPr>
              <w:pStyle w:val="Tabletext"/>
              <w:rPr>
                <w:color w:val="000000" w:themeColor="text1"/>
              </w:rPr>
            </w:pPr>
          </w:p>
        </w:tc>
        <w:tc>
          <w:tcPr>
            <w:tcW w:w="664" w:type="dxa"/>
          </w:tcPr>
          <w:p w14:paraId="3B4C8A55" w14:textId="77777777" w:rsidR="009F41AE" w:rsidRPr="00B904DE" w:rsidRDefault="009F41AE" w:rsidP="0059544E">
            <w:pPr>
              <w:pStyle w:val="Tabletext"/>
              <w:rPr>
                <w:color w:val="000000" w:themeColor="text1"/>
              </w:rPr>
            </w:pPr>
          </w:p>
        </w:tc>
        <w:tc>
          <w:tcPr>
            <w:tcW w:w="668" w:type="dxa"/>
          </w:tcPr>
          <w:p w14:paraId="0263A0F8" w14:textId="77777777" w:rsidR="009F41AE" w:rsidRPr="00B904DE" w:rsidRDefault="009F41AE" w:rsidP="0059544E">
            <w:pPr>
              <w:pStyle w:val="Tabletext"/>
              <w:rPr>
                <w:color w:val="000000" w:themeColor="text1"/>
              </w:rPr>
            </w:pPr>
          </w:p>
        </w:tc>
        <w:tc>
          <w:tcPr>
            <w:tcW w:w="768" w:type="dxa"/>
          </w:tcPr>
          <w:p w14:paraId="43230583" w14:textId="77777777" w:rsidR="009F41AE" w:rsidRPr="00B904DE" w:rsidRDefault="009F41AE" w:rsidP="0059544E">
            <w:pPr>
              <w:pStyle w:val="Tabletext"/>
              <w:rPr>
                <w:color w:val="000000" w:themeColor="text1"/>
              </w:rPr>
            </w:pPr>
          </w:p>
        </w:tc>
        <w:tc>
          <w:tcPr>
            <w:tcW w:w="703" w:type="dxa"/>
            <w:gridSpan w:val="2"/>
          </w:tcPr>
          <w:p w14:paraId="31974E02" w14:textId="77777777" w:rsidR="009F41AE" w:rsidRPr="00B904DE" w:rsidRDefault="009F41AE" w:rsidP="0059544E">
            <w:pPr>
              <w:pStyle w:val="Tabletext"/>
              <w:rPr>
                <w:color w:val="000000" w:themeColor="text1"/>
              </w:rPr>
            </w:pPr>
          </w:p>
        </w:tc>
      </w:tr>
      <w:tr w:rsidR="00B904DE" w:rsidRPr="00B904DE" w14:paraId="13D456B5"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24" w:type="dxa"/>
          </w:tcPr>
          <w:p w14:paraId="7C09504D" w14:textId="4CB42831" w:rsidR="009F41AE" w:rsidRPr="00B904DE" w:rsidRDefault="00893E9D" w:rsidP="008D4F3A">
            <w:pPr>
              <w:pStyle w:val="Tabletext"/>
              <w:rPr>
                <w:color w:val="000000" w:themeColor="text1"/>
              </w:rPr>
            </w:pPr>
            <w:r w:rsidRPr="00B904DE">
              <w:rPr>
                <w:rFonts w:asciiTheme="minorHAnsi" w:hAnsiTheme="minorHAnsi"/>
                <w:color w:val="000000" w:themeColor="text1"/>
              </w:rPr>
              <w:t>Require MAHs apply</w:t>
            </w:r>
            <w:r w:rsidR="004715E6" w:rsidRPr="00B904DE">
              <w:rPr>
                <w:rFonts w:asciiTheme="minorHAnsi" w:hAnsiTheme="minorHAnsi"/>
                <w:color w:val="000000" w:themeColor="text1"/>
              </w:rPr>
              <w:t>ing</w:t>
            </w:r>
            <w:r w:rsidRPr="00B904DE">
              <w:rPr>
                <w:rFonts w:asciiTheme="minorHAnsi" w:hAnsiTheme="minorHAnsi"/>
                <w:color w:val="000000" w:themeColor="text1"/>
              </w:rPr>
              <w:t xml:space="preserve"> </w:t>
            </w:r>
            <w:r w:rsidR="004715E6" w:rsidRPr="00B904DE">
              <w:rPr>
                <w:rFonts w:asciiTheme="minorHAnsi" w:hAnsiTheme="minorHAnsi"/>
                <w:color w:val="000000" w:themeColor="text1"/>
              </w:rPr>
              <w:t xml:space="preserve">through </w:t>
            </w:r>
            <w:r w:rsidRPr="00B904DE">
              <w:rPr>
                <w:rFonts w:asciiTheme="minorHAnsi" w:hAnsiTheme="minorHAnsi"/>
                <w:color w:val="000000" w:themeColor="text1"/>
              </w:rPr>
              <w:t xml:space="preserve">mutual recognition/decentralised procedure (MRP/DCP) to </w:t>
            </w:r>
            <w:r w:rsidRPr="00B904DE">
              <w:rPr>
                <w:rFonts w:asciiTheme="minorHAnsi" w:hAnsiTheme="minorHAnsi"/>
                <w:color w:val="000000" w:themeColor="text1"/>
                <w:u w:val="single"/>
              </w:rPr>
              <w:t>include small markets</w:t>
            </w:r>
            <w:r w:rsidRPr="00B904DE">
              <w:rPr>
                <w:rFonts w:asciiTheme="minorHAnsi" w:hAnsiTheme="minorHAnsi"/>
                <w:color w:val="000000" w:themeColor="text1"/>
              </w:rPr>
              <w:t xml:space="preserve"> </w:t>
            </w:r>
          </w:p>
        </w:tc>
        <w:tc>
          <w:tcPr>
            <w:tcW w:w="741" w:type="dxa"/>
          </w:tcPr>
          <w:p w14:paraId="0C5A910A" w14:textId="77777777" w:rsidR="009F41AE" w:rsidRPr="00B904DE" w:rsidRDefault="009F41AE" w:rsidP="0059544E">
            <w:pPr>
              <w:pStyle w:val="Tabletext"/>
              <w:rPr>
                <w:color w:val="000000" w:themeColor="text1"/>
              </w:rPr>
            </w:pPr>
          </w:p>
        </w:tc>
        <w:tc>
          <w:tcPr>
            <w:tcW w:w="594" w:type="dxa"/>
          </w:tcPr>
          <w:p w14:paraId="097AD1E0" w14:textId="77777777" w:rsidR="009F41AE" w:rsidRPr="00B904DE" w:rsidRDefault="009F41AE" w:rsidP="0059544E">
            <w:pPr>
              <w:pStyle w:val="Tabletext"/>
              <w:rPr>
                <w:color w:val="000000" w:themeColor="text1"/>
              </w:rPr>
            </w:pPr>
          </w:p>
        </w:tc>
        <w:tc>
          <w:tcPr>
            <w:tcW w:w="664" w:type="dxa"/>
          </w:tcPr>
          <w:p w14:paraId="47D23C6A" w14:textId="77777777" w:rsidR="009F41AE" w:rsidRPr="00B904DE" w:rsidRDefault="009F41AE" w:rsidP="0059544E">
            <w:pPr>
              <w:pStyle w:val="Tabletext"/>
              <w:rPr>
                <w:color w:val="000000" w:themeColor="text1"/>
              </w:rPr>
            </w:pPr>
          </w:p>
        </w:tc>
        <w:tc>
          <w:tcPr>
            <w:tcW w:w="668" w:type="dxa"/>
          </w:tcPr>
          <w:p w14:paraId="676497A1" w14:textId="77777777" w:rsidR="009F41AE" w:rsidRPr="00B904DE" w:rsidRDefault="009F41AE" w:rsidP="0059544E">
            <w:pPr>
              <w:pStyle w:val="Tabletext"/>
              <w:rPr>
                <w:color w:val="000000" w:themeColor="text1"/>
              </w:rPr>
            </w:pPr>
          </w:p>
        </w:tc>
        <w:tc>
          <w:tcPr>
            <w:tcW w:w="768" w:type="dxa"/>
          </w:tcPr>
          <w:p w14:paraId="1919F5A0" w14:textId="77777777" w:rsidR="009F41AE" w:rsidRPr="00B904DE" w:rsidRDefault="009F41AE" w:rsidP="0059544E">
            <w:pPr>
              <w:pStyle w:val="Tabletext"/>
              <w:rPr>
                <w:color w:val="000000" w:themeColor="text1"/>
              </w:rPr>
            </w:pPr>
          </w:p>
        </w:tc>
        <w:tc>
          <w:tcPr>
            <w:tcW w:w="703" w:type="dxa"/>
            <w:gridSpan w:val="2"/>
          </w:tcPr>
          <w:p w14:paraId="13F0B173" w14:textId="77777777" w:rsidR="009F41AE" w:rsidRPr="00B904DE" w:rsidRDefault="009F41AE" w:rsidP="0059544E">
            <w:pPr>
              <w:pStyle w:val="Tabletext"/>
              <w:rPr>
                <w:color w:val="000000" w:themeColor="text1"/>
              </w:rPr>
            </w:pPr>
          </w:p>
        </w:tc>
      </w:tr>
      <w:tr w:rsidR="00B904DE" w:rsidRPr="00B904DE" w14:paraId="69D02256" w14:textId="77777777" w:rsidTr="00FC3540">
        <w:trPr>
          <w:gridAfter w:val="1"/>
          <w:cnfStyle w:val="000000010000" w:firstRow="0" w:lastRow="0" w:firstColumn="0" w:lastColumn="0" w:oddVBand="0" w:evenVBand="0" w:oddHBand="0" w:evenHBand="1" w:firstRowFirstColumn="0" w:firstRowLastColumn="0" w:lastRowFirstColumn="0" w:lastRowLastColumn="0"/>
          <w:wAfter w:w="90" w:type="dxa"/>
          <w:trHeight w:val="443"/>
        </w:trPr>
        <w:tc>
          <w:tcPr>
            <w:tcW w:w="4924" w:type="dxa"/>
          </w:tcPr>
          <w:p w14:paraId="3FA3F637" w14:textId="5B07C919" w:rsidR="00FF5517" w:rsidRPr="00B904DE" w:rsidRDefault="00C55935" w:rsidP="008D4F3A">
            <w:pPr>
              <w:pStyle w:val="Tabletext"/>
              <w:rPr>
                <w:color w:val="000000" w:themeColor="text1"/>
              </w:rPr>
            </w:pPr>
            <w:r w:rsidRPr="00B904DE">
              <w:rPr>
                <w:rFonts w:asciiTheme="minorHAnsi" w:hAnsiTheme="minorHAnsi"/>
                <w:color w:val="000000" w:themeColor="text1"/>
                <w:u w:val="single"/>
              </w:rPr>
              <w:t xml:space="preserve">Allow </w:t>
            </w:r>
            <w:r w:rsidR="00DE6D47" w:rsidRPr="00B904DE">
              <w:rPr>
                <w:rFonts w:asciiTheme="minorHAnsi" w:hAnsiTheme="minorHAnsi"/>
                <w:color w:val="000000" w:themeColor="text1"/>
                <w:u w:val="single"/>
              </w:rPr>
              <w:t xml:space="preserve">any </w:t>
            </w:r>
            <w:r w:rsidR="001B0954" w:rsidRPr="00B904DE">
              <w:rPr>
                <w:rFonts w:asciiTheme="minorHAnsi" w:hAnsiTheme="minorHAnsi"/>
                <w:color w:val="000000" w:themeColor="text1"/>
                <w:u w:val="single"/>
              </w:rPr>
              <w:t>Member State to opt-into</w:t>
            </w:r>
            <w:r w:rsidR="001B0954" w:rsidRPr="00B904DE">
              <w:rPr>
                <w:rFonts w:asciiTheme="minorHAnsi" w:hAnsiTheme="minorHAnsi"/>
                <w:color w:val="000000" w:themeColor="text1"/>
              </w:rPr>
              <w:t xml:space="preserve"> a pending MRP/DCP procedure</w:t>
            </w:r>
          </w:p>
        </w:tc>
        <w:tc>
          <w:tcPr>
            <w:tcW w:w="741" w:type="dxa"/>
          </w:tcPr>
          <w:p w14:paraId="1029723A" w14:textId="77777777" w:rsidR="00FF5517" w:rsidRPr="00B904DE" w:rsidRDefault="00FF5517" w:rsidP="0059544E">
            <w:pPr>
              <w:pStyle w:val="Tabletext"/>
              <w:rPr>
                <w:color w:val="000000" w:themeColor="text1"/>
              </w:rPr>
            </w:pPr>
          </w:p>
        </w:tc>
        <w:tc>
          <w:tcPr>
            <w:tcW w:w="594" w:type="dxa"/>
          </w:tcPr>
          <w:p w14:paraId="210FD12C" w14:textId="77777777" w:rsidR="00FF5517" w:rsidRPr="00B904DE" w:rsidRDefault="00FF5517" w:rsidP="0059544E">
            <w:pPr>
              <w:pStyle w:val="Tabletext"/>
              <w:rPr>
                <w:color w:val="000000" w:themeColor="text1"/>
              </w:rPr>
            </w:pPr>
          </w:p>
        </w:tc>
        <w:tc>
          <w:tcPr>
            <w:tcW w:w="664" w:type="dxa"/>
          </w:tcPr>
          <w:p w14:paraId="76D83E00" w14:textId="77777777" w:rsidR="00FF5517" w:rsidRPr="00B904DE" w:rsidRDefault="00FF5517" w:rsidP="0059544E">
            <w:pPr>
              <w:pStyle w:val="Tabletext"/>
              <w:rPr>
                <w:color w:val="000000" w:themeColor="text1"/>
              </w:rPr>
            </w:pPr>
          </w:p>
        </w:tc>
        <w:tc>
          <w:tcPr>
            <w:tcW w:w="668" w:type="dxa"/>
          </w:tcPr>
          <w:p w14:paraId="60CF8EF8" w14:textId="77777777" w:rsidR="00FF5517" w:rsidRPr="00B904DE" w:rsidRDefault="00FF5517" w:rsidP="0059544E">
            <w:pPr>
              <w:pStyle w:val="Tabletext"/>
              <w:rPr>
                <w:color w:val="000000" w:themeColor="text1"/>
              </w:rPr>
            </w:pPr>
          </w:p>
        </w:tc>
        <w:tc>
          <w:tcPr>
            <w:tcW w:w="768" w:type="dxa"/>
          </w:tcPr>
          <w:p w14:paraId="15AC9B6F" w14:textId="77777777" w:rsidR="00FF5517" w:rsidRPr="00B904DE" w:rsidRDefault="00FF5517" w:rsidP="0059544E">
            <w:pPr>
              <w:pStyle w:val="Tabletext"/>
              <w:rPr>
                <w:color w:val="000000" w:themeColor="text1"/>
              </w:rPr>
            </w:pPr>
          </w:p>
        </w:tc>
        <w:tc>
          <w:tcPr>
            <w:tcW w:w="613" w:type="dxa"/>
          </w:tcPr>
          <w:p w14:paraId="19D3B4EA" w14:textId="77777777" w:rsidR="00FF5517" w:rsidRPr="00B904DE" w:rsidRDefault="00FF5517" w:rsidP="0059544E">
            <w:pPr>
              <w:pStyle w:val="Tabletext"/>
              <w:rPr>
                <w:color w:val="000000" w:themeColor="text1"/>
              </w:rPr>
            </w:pPr>
          </w:p>
        </w:tc>
      </w:tr>
      <w:tr w:rsidR="00B904DE" w:rsidRPr="00B904DE" w14:paraId="32A6625D"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24" w:type="dxa"/>
          </w:tcPr>
          <w:p w14:paraId="4763B2EA" w14:textId="02B42627" w:rsidR="004B2CF5" w:rsidRPr="00B904DE" w:rsidRDefault="006E29F9" w:rsidP="008D4F3A">
            <w:pPr>
              <w:pStyle w:val="Tabletext"/>
              <w:rPr>
                <w:color w:val="000000" w:themeColor="text1"/>
              </w:rPr>
            </w:pPr>
            <w:r w:rsidRPr="00B904DE">
              <w:rPr>
                <w:rFonts w:asciiTheme="minorHAnsi" w:hAnsiTheme="minorHAnsi"/>
                <w:color w:val="000000" w:themeColor="text1"/>
              </w:rPr>
              <w:t xml:space="preserve">Require MAHs </w:t>
            </w:r>
            <w:r w:rsidR="002B63C8" w:rsidRPr="00B904DE">
              <w:rPr>
                <w:rFonts w:asciiTheme="minorHAnsi" w:hAnsiTheme="minorHAnsi"/>
                <w:color w:val="000000" w:themeColor="text1"/>
              </w:rPr>
              <w:t xml:space="preserve">to keep a centrally authorised medicine </w:t>
            </w:r>
            <w:r w:rsidR="002B63C8" w:rsidRPr="00B904DE">
              <w:rPr>
                <w:rFonts w:asciiTheme="minorHAnsi" w:hAnsiTheme="minorHAnsi"/>
                <w:color w:val="000000" w:themeColor="text1"/>
                <w:u w:val="single"/>
              </w:rPr>
              <w:t xml:space="preserve">on the market for five years after </w:t>
            </w:r>
            <w:r w:rsidR="00A65870" w:rsidRPr="00B904DE">
              <w:rPr>
                <w:rFonts w:asciiTheme="minorHAnsi" w:hAnsiTheme="minorHAnsi"/>
                <w:color w:val="000000" w:themeColor="text1"/>
                <w:u w:val="single"/>
              </w:rPr>
              <w:t xml:space="preserve">placing </w:t>
            </w:r>
            <w:r w:rsidR="00065E22" w:rsidRPr="00B904DE">
              <w:rPr>
                <w:rFonts w:asciiTheme="minorHAnsi" w:hAnsiTheme="minorHAnsi"/>
                <w:color w:val="000000" w:themeColor="text1"/>
                <w:u w:val="single"/>
              </w:rPr>
              <w:t xml:space="preserve">it </w:t>
            </w:r>
            <w:r w:rsidR="00A65870" w:rsidRPr="00B904DE">
              <w:rPr>
                <w:rFonts w:asciiTheme="minorHAnsi" w:hAnsiTheme="minorHAnsi"/>
                <w:color w:val="000000" w:themeColor="text1"/>
                <w:u w:val="single"/>
              </w:rPr>
              <w:t>on the market</w:t>
            </w:r>
          </w:p>
        </w:tc>
        <w:tc>
          <w:tcPr>
            <w:tcW w:w="741" w:type="dxa"/>
          </w:tcPr>
          <w:p w14:paraId="56D3954C" w14:textId="77777777" w:rsidR="004B2CF5" w:rsidRPr="00B904DE" w:rsidRDefault="004B2CF5" w:rsidP="0059544E">
            <w:pPr>
              <w:pStyle w:val="Tabletext"/>
              <w:rPr>
                <w:color w:val="000000" w:themeColor="text1"/>
              </w:rPr>
            </w:pPr>
          </w:p>
        </w:tc>
        <w:tc>
          <w:tcPr>
            <w:tcW w:w="594" w:type="dxa"/>
          </w:tcPr>
          <w:p w14:paraId="0E1359BB" w14:textId="77777777" w:rsidR="004B2CF5" w:rsidRPr="00B904DE" w:rsidRDefault="004B2CF5" w:rsidP="0059544E">
            <w:pPr>
              <w:pStyle w:val="Tabletext"/>
              <w:rPr>
                <w:color w:val="000000" w:themeColor="text1"/>
              </w:rPr>
            </w:pPr>
          </w:p>
        </w:tc>
        <w:tc>
          <w:tcPr>
            <w:tcW w:w="664" w:type="dxa"/>
          </w:tcPr>
          <w:p w14:paraId="17661B99" w14:textId="77777777" w:rsidR="004B2CF5" w:rsidRPr="00B904DE" w:rsidRDefault="004B2CF5" w:rsidP="0059544E">
            <w:pPr>
              <w:pStyle w:val="Tabletext"/>
              <w:rPr>
                <w:color w:val="000000" w:themeColor="text1"/>
              </w:rPr>
            </w:pPr>
          </w:p>
        </w:tc>
        <w:tc>
          <w:tcPr>
            <w:tcW w:w="668" w:type="dxa"/>
          </w:tcPr>
          <w:p w14:paraId="433D8D0E" w14:textId="77777777" w:rsidR="004B2CF5" w:rsidRPr="00B904DE" w:rsidRDefault="004B2CF5" w:rsidP="0059544E">
            <w:pPr>
              <w:pStyle w:val="Tabletext"/>
              <w:rPr>
                <w:color w:val="000000" w:themeColor="text1"/>
              </w:rPr>
            </w:pPr>
          </w:p>
        </w:tc>
        <w:tc>
          <w:tcPr>
            <w:tcW w:w="768" w:type="dxa"/>
          </w:tcPr>
          <w:p w14:paraId="2B592F13" w14:textId="77777777" w:rsidR="004B2CF5" w:rsidRPr="00B904DE" w:rsidRDefault="004B2CF5" w:rsidP="0059544E">
            <w:pPr>
              <w:pStyle w:val="Tabletext"/>
              <w:rPr>
                <w:color w:val="000000" w:themeColor="text1"/>
              </w:rPr>
            </w:pPr>
          </w:p>
        </w:tc>
        <w:tc>
          <w:tcPr>
            <w:tcW w:w="703" w:type="dxa"/>
            <w:gridSpan w:val="2"/>
          </w:tcPr>
          <w:p w14:paraId="176FAF57" w14:textId="77777777" w:rsidR="004B2CF5" w:rsidRPr="00B904DE" w:rsidRDefault="004B2CF5" w:rsidP="0059544E">
            <w:pPr>
              <w:pStyle w:val="Tabletext"/>
              <w:rPr>
                <w:color w:val="000000" w:themeColor="text1"/>
              </w:rPr>
            </w:pPr>
          </w:p>
        </w:tc>
      </w:tr>
      <w:tr w:rsidR="00B904DE" w:rsidRPr="00B904DE" w14:paraId="27784E70" w14:textId="77777777" w:rsidTr="00FC3540">
        <w:trPr>
          <w:gridAfter w:val="1"/>
          <w:cnfStyle w:val="000000010000" w:firstRow="0" w:lastRow="0" w:firstColumn="0" w:lastColumn="0" w:oddVBand="0" w:evenVBand="0" w:oddHBand="0" w:evenHBand="1" w:firstRowFirstColumn="0" w:firstRowLastColumn="0" w:lastRowFirstColumn="0" w:lastRowLastColumn="0"/>
          <w:wAfter w:w="90" w:type="dxa"/>
          <w:trHeight w:val="443"/>
        </w:trPr>
        <w:tc>
          <w:tcPr>
            <w:tcW w:w="4924" w:type="dxa"/>
          </w:tcPr>
          <w:p w14:paraId="24DAB7EC" w14:textId="542854B3" w:rsidR="009015C3" w:rsidRPr="00B904DE" w:rsidRDefault="00401205" w:rsidP="005B128A">
            <w:pPr>
              <w:pStyle w:val="Tabletext"/>
              <w:tabs>
                <w:tab w:val="left" w:pos="3214"/>
              </w:tabs>
              <w:rPr>
                <w:color w:val="000000" w:themeColor="text1"/>
              </w:rPr>
            </w:pPr>
            <w:r w:rsidRPr="00B904DE">
              <w:rPr>
                <w:color w:val="000000" w:themeColor="text1"/>
                <w:u w:val="single"/>
              </w:rPr>
              <w:t>Codif</w:t>
            </w:r>
            <w:r w:rsidR="003A7CDD" w:rsidRPr="00B904DE">
              <w:rPr>
                <w:color w:val="000000" w:themeColor="text1"/>
                <w:u w:val="single"/>
              </w:rPr>
              <w:t>y</w:t>
            </w:r>
            <w:r w:rsidR="005B128A" w:rsidRPr="00B904DE">
              <w:rPr>
                <w:color w:val="000000" w:themeColor="text1"/>
                <w:u w:val="single"/>
              </w:rPr>
              <w:t xml:space="preserve"> a procedure for rolling review of products addressing UMN</w:t>
            </w:r>
            <w:r w:rsidR="005B128A" w:rsidRPr="00B904DE">
              <w:rPr>
                <w:color w:val="000000" w:themeColor="text1"/>
              </w:rPr>
              <w:t>, allowing assessment of data for promising products as they become available i.e. before the formal submission of a complete marketing authorisation application</w:t>
            </w:r>
          </w:p>
        </w:tc>
        <w:tc>
          <w:tcPr>
            <w:tcW w:w="741" w:type="dxa"/>
          </w:tcPr>
          <w:p w14:paraId="75CE8F34" w14:textId="77777777" w:rsidR="009015C3" w:rsidRPr="00B904DE" w:rsidRDefault="009015C3" w:rsidP="0059544E">
            <w:pPr>
              <w:pStyle w:val="Tabletext"/>
              <w:rPr>
                <w:color w:val="000000" w:themeColor="text1"/>
              </w:rPr>
            </w:pPr>
          </w:p>
        </w:tc>
        <w:tc>
          <w:tcPr>
            <w:tcW w:w="594" w:type="dxa"/>
          </w:tcPr>
          <w:p w14:paraId="1058C01F" w14:textId="77777777" w:rsidR="009015C3" w:rsidRPr="00B904DE" w:rsidRDefault="009015C3" w:rsidP="0059544E">
            <w:pPr>
              <w:pStyle w:val="Tabletext"/>
              <w:rPr>
                <w:color w:val="000000" w:themeColor="text1"/>
              </w:rPr>
            </w:pPr>
          </w:p>
        </w:tc>
        <w:tc>
          <w:tcPr>
            <w:tcW w:w="664" w:type="dxa"/>
          </w:tcPr>
          <w:p w14:paraId="37CF0D0D" w14:textId="77777777" w:rsidR="009015C3" w:rsidRPr="00B904DE" w:rsidRDefault="009015C3" w:rsidP="0059544E">
            <w:pPr>
              <w:pStyle w:val="Tabletext"/>
              <w:rPr>
                <w:color w:val="000000" w:themeColor="text1"/>
              </w:rPr>
            </w:pPr>
          </w:p>
        </w:tc>
        <w:tc>
          <w:tcPr>
            <w:tcW w:w="668" w:type="dxa"/>
          </w:tcPr>
          <w:p w14:paraId="1D347082" w14:textId="77777777" w:rsidR="009015C3" w:rsidRPr="00B904DE" w:rsidRDefault="009015C3" w:rsidP="0059544E">
            <w:pPr>
              <w:pStyle w:val="Tabletext"/>
              <w:rPr>
                <w:color w:val="000000" w:themeColor="text1"/>
              </w:rPr>
            </w:pPr>
          </w:p>
        </w:tc>
        <w:tc>
          <w:tcPr>
            <w:tcW w:w="768" w:type="dxa"/>
          </w:tcPr>
          <w:p w14:paraId="7FCCFB52" w14:textId="77777777" w:rsidR="009015C3" w:rsidRPr="00B904DE" w:rsidRDefault="009015C3" w:rsidP="0059544E">
            <w:pPr>
              <w:pStyle w:val="Tabletext"/>
              <w:rPr>
                <w:color w:val="000000" w:themeColor="text1"/>
              </w:rPr>
            </w:pPr>
          </w:p>
        </w:tc>
        <w:tc>
          <w:tcPr>
            <w:tcW w:w="613" w:type="dxa"/>
          </w:tcPr>
          <w:p w14:paraId="75D27FA8" w14:textId="77777777" w:rsidR="009015C3" w:rsidRPr="00B904DE" w:rsidRDefault="009015C3" w:rsidP="0059544E">
            <w:pPr>
              <w:pStyle w:val="Tabletext"/>
              <w:rPr>
                <w:color w:val="000000" w:themeColor="text1"/>
              </w:rPr>
            </w:pPr>
          </w:p>
        </w:tc>
      </w:tr>
      <w:tr w:rsidR="00B904DE" w:rsidRPr="00B904DE" w14:paraId="4C4EF654" w14:textId="77777777" w:rsidTr="00FC3540">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tcW w:w="4924" w:type="dxa"/>
          </w:tcPr>
          <w:p w14:paraId="631D7DCD" w14:textId="21CB7217" w:rsidR="009015C3" w:rsidRPr="00B904DE" w:rsidRDefault="004A5478" w:rsidP="00E17B35">
            <w:pPr>
              <w:pStyle w:val="Tabletext"/>
              <w:rPr>
                <w:color w:val="000000" w:themeColor="text1"/>
              </w:rPr>
            </w:pPr>
            <w:r w:rsidRPr="00B904DE">
              <w:rPr>
                <w:rFonts w:asciiTheme="minorHAnsi" w:hAnsiTheme="minorHAnsi"/>
                <w:color w:val="000000" w:themeColor="text1"/>
              </w:rPr>
              <w:t>Establish</w:t>
            </w:r>
            <w:r w:rsidR="00E17B35" w:rsidRPr="00B904DE">
              <w:rPr>
                <w:rFonts w:asciiTheme="minorHAnsi" w:hAnsiTheme="minorHAnsi"/>
                <w:color w:val="000000" w:themeColor="text1"/>
              </w:rPr>
              <w:t xml:space="preserve"> an </w:t>
            </w:r>
            <w:r w:rsidR="00E17B35" w:rsidRPr="00B904DE">
              <w:rPr>
                <w:rFonts w:asciiTheme="minorHAnsi" w:hAnsiTheme="minorHAnsi"/>
                <w:color w:val="000000" w:themeColor="text1"/>
                <w:u w:val="single"/>
              </w:rPr>
              <w:t>EU system for emergency use authorisation</w:t>
            </w:r>
            <w:r w:rsidR="002D33B6" w:rsidRPr="00B904DE">
              <w:rPr>
                <w:rFonts w:asciiTheme="minorHAnsi" w:hAnsiTheme="minorHAnsi"/>
                <w:color w:val="000000" w:themeColor="text1"/>
                <w:u w:val="single"/>
              </w:rPr>
              <w:t xml:space="preserve"> of medicines</w:t>
            </w:r>
          </w:p>
        </w:tc>
        <w:tc>
          <w:tcPr>
            <w:tcW w:w="741" w:type="dxa"/>
          </w:tcPr>
          <w:p w14:paraId="7D6FFCF5" w14:textId="77777777" w:rsidR="009015C3" w:rsidRPr="00B904DE" w:rsidRDefault="009015C3" w:rsidP="0059544E">
            <w:pPr>
              <w:pStyle w:val="Tabletext"/>
              <w:rPr>
                <w:color w:val="000000" w:themeColor="text1"/>
              </w:rPr>
            </w:pPr>
          </w:p>
        </w:tc>
        <w:tc>
          <w:tcPr>
            <w:tcW w:w="594" w:type="dxa"/>
          </w:tcPr>
          <w:p w14:paraId="4C483AE4" w14:textId="77777777" w:rsidR="009015C3" w:rsidRPr="00B904DE" w:rsidRDefault="009015C3" w:rsidP="0059544E">
            <w:pPr>
              <w:pStyle w:val="Tabletext"/>
              <w:rPr>
                <w:color w:val="000000" w:themeColor="text1"/>
              </w:rPr>
            </w:pPr>
          </w:p>
        </w:tc>
        <w:tc>
          <w:tcPr>
            <w:tcW w:w="664" w:type="dxa"/>
          </w:tcPr>
          <w:p w14:paraId="0A080849" w14:textId="77777777" w:rsidR="009015C3" w:rsidRPr="00B904DE" w:rsidRDefault="009015C3" w:rsidP="0059544E">
            <w:pPr>
              <w:pStyle w:val="Tabletext"/>
              <w:rPr>
                <w:color w:val="000000" w:themeColor="text1"/>
              </w:rPr>
            </w:pPr>
          </w:p>
        </w:tc>
        <w:tc>
          <w:tcPr>
            <w:tcW w:w="668" w:type="dxa"/>
          </w:tcPr>
          <w:p w14:paraId="7132889F" w14:textId="77777777" w:rsidR="009015C3" w:rsidRPr="00B904DE" w:rsidRDefault="009015C3" w:rsidP="0059544E">
            <w:pPr>
              <w:pStyle w:val="Tabletext"/>
              <w:rPr>
                <w:color w:val="000000" w:themeColor="text1"/>
              </w:rPr>
            </w:pPr>
          </w:p>
        </w:tc>
        <w:tc>
          <w:tcPr>
            <w:tcW w:w="768" w:type="dxa"/>
          </w:tcPr>
          <w:p w14:paraId="3AB02D21" w14:textId="77777777" w:rsidR="009015C3" w:rsidRPr="00B904DE" w:rsidRDefault="009015C3" w:rsidP="0059544E">
            <w:pPr>
              <w:pStyle w:val="Tabletext"/>
              <w:rPr>
                <w:color w:val="000000" w:themeColor="text1"/>
              </w:rPr>
            </w:pPr>
          </w:p>
        </w:tc>
        <w:tc>
          <w:tcPr>
            <w:tcW w:w="613" w:type="dxa"/>
          </w:tcPr>
          <w:p w14:paraId="13C01E16" w14:textId="77777777" w:rsidR="009015C3" w:rsidRPr="00B904DE" w:rsidRDefault="009015C3" w:rsidP="0059544E">
            <w:pPr>
              <w:pStyle w:val="Tabletext"/>
              <w:rPr>
                <w:color w:val="000000" w:themeColor="text1"/>
              </w:rPr>
            </w:pPr>
          </w:p>
        </w:tc>
      </w:tr>
      <w:tr w:rsidR="00B904DE" w:rsidRPr="00B904DE" w14:paraId="0D520383" w14:textId="77777777" w:rsidTr="00FC3540">
        <w:trPr>
          <w:gridAfter w:val="1"/>
          <w:cnfStyle w:val="000000010000" w:firstRow="0" w:lastRow="0" w:firstColumn="0" w:lastColumn="0" w:oddVBand="0" w:evenVBand="0" w:oddHBand="0" w:evenHBand="1" w:firstRowFirstColumn="0" w:firstRowLastColumn="0" w:lastRowFirstColumn="0" w:lastRowLastColumn="0"/>
          <w:wAfter w:w="90" w:type="dxa"/>
          <w:trHeight w:val="443"/>
        </w:trPr>
        <w:tc>
          <w:tcPr>
            <w:tcW w:w="4924" w:type="dxa"/>
          </w:tcPr>
          <w:p w14:paraId="50E3246E" w14:textId="60A58AA4" w:rsidR="009015C3" w:rsidRPr="00B904DE" w:rsidRDefault="009D5658" w:rsidP="008D4F3A">
            <w:pPr>
              <w:pStyle w:val="Tabletext"/>
              <w:rPr>
                <w:color w:val="000000" w:themeColor="text1"/>
              </w:rPr>
            </w:pPr>
            <w:r w:rsidRPr="00B904DE">
              <w:rPr>
                <w:rFonts w:asciiTheme="minorHAnsi" w:hAnsiTheme="minorHAnsi"/>
                <w:color w:val="000000" w:themeColor="text1"/>
              </w:rPr>
              <w:t>Establish e</w:t>
            </w:r>
            <w:r w:rsidR="00F64547" w:rsidRPr="00B904DE">
              <w:rPr>
                <w:rFonts w:asciiTheme="minorHAnsi" w:hAnsiTheme="minorHAnsi"/>
                <w:color w:val="000000" w:themeColor="text1"/>
              </w:rPr>
              <w:t xml:space="preserve">mergency use authorisation </w:t>
            </w:r>
            <w:r w:rsidR="00492D01" w:rsidRPr="00B904DE">
              <w:rPr>
                <w:rFonts w:asciiTheme="minorHAnsi" w:hAnsiTheme="minorHAnsi"/>
                <w:color w:val="000000" w:themeColor="text1"/>
              </w:rPr>
              <w:t>via</w:t>
            </w:r>
            <w:r w:rsidR="00F64547" w:rsidRPr="00B904DE">
              <w:rPr>
                <w:rFonts w:asciiTheme="minorHAnsi" w:hAnsiTheme="minorHAnsi"/>
                <w:color w:val="000000" w:themeColor="text1"/>
              </w:rPr>
              <w:t xml:space="preserve"> national measures but based on EU scientific advice and under specified conditions</w:t>
            </w:r>
          </w:p>
        </w:tc>
        <w:tc>
          <w:tcPr>
            <w:tcW w:w="741" w:type="dxa"/>
          </w:tcPr>
          <w:p w14:paraId="34F97497" w14:textId="77777777" w:rsidR="009015C3" w:rsidRPr="00B904DE" w:rsidRDefault="009015C3" w:rsidP="0059544E">
            <w:pPr>
              <w:pStyle w:val="Tabletext"/>
              <w:rPr>
                <w:color w:val="000000" w:themeColor="text1"/>
              </w:rPr>
            </w:pPr>
          </w:p>
        </w:tc>
        <w:tc>
          <w:tcPr>
            <w:tcW w:w="594" w:type="dxa"/>
          </w:tcPr>
          <w:p w14:paraId="60FA9C85" w14:textId="77777777" w:rsidR="009015C3" w:rsidRPr="00B904DE" w:rsidRDefault="009015C3" w:rsidP="0059544E">
            <w:pPr>
              <w:pStyle w:val="Tabletext"/>
              <w:rPr>
                <w:color w:val="000000" w:themeColor="text1"/>
              </w:rPr>
            </w:pPr>
          </w:p>
        </w:tc>
        <w:tc>
          <w:tcPr>
            <w:tcW w:w="664" w:type="dxa"/>
          </w:tcPr>
          <w:p w14:paraId="09538817" w14:textId="77777777" w:rsidR="009015C3" w:rsidRPr="00B904DE" w:rsidRDefault="009015C3" w:rsidP="0059544E">
            <w:pPr>
              <w:pStyle w:val="Tabletext"/>
              <w:rPr>
                <w:color w:val="000000" w:themeColor="text1"/>
              </w:rPr>
            </w:pPr>
          </w:p>
        </w:tc>
        <w:tc>
          <w:tcPr>
            <w:tcW w:w="668" w:type="dxa"/>
          </w:tcPr>
          <w:p w14:paraId="649891CD" w14:textId="77777777" w:rsidR="009015C3" w:rsidRPr="00B904DE" w:rsidRDefault="009015C3" w:rsidP="0059544E">
            <w:pPr>
              <w:pStyle w:val="Tabletext"/>
              <w:rPr>
                <w:color w:val="000000" w:themeColor="text1"/>
              </w:rPr>
            </w:pPr>
          </w:p>
        </w:tc>
        <w:tc>
          <w:tcPr>
            <w:tcW w:w="768" w:type="dxa"/>
          </w:tcPr>
          <w:p w14:paraId="4C1E4F32" w14:textId="77777777" w:rsidR="009015C3" w:rsidRPr="00B904DE" w:rsidRDefault="009015C3" w:rsidP="0059544E">
            <w:pPr>
              <w:pStyle w:val="Tabletext"/>
              <w:rPr>
                <w:color w:val="000000" w:themeColor="text1"/>
              </w:rPr>
            </w:pPr>
          </w:p>
        </w:tc>
        <w:tc>
          <w:tcPr>
            <w:tcW w:w="613" w:type="dxa"/>
          </w:tcPr>
          <w:p w14:paraId="41D11651" w14:textId="77777777" w:rsidR="009015C3" w:rsidRPr="00B904DE" w:rsidRDefault="009015C3" w:rsidP="0059544E">
            <w:pPr>
              <w:pStyle w:val="Tabletext"/>
              <w:rPr>
                <w:color w:val="000000" w:themeColor="text1"/>
              </w:rPr>
            </w:pPr>
          </w:p>
        </w:tc>
      </w:tr>
      <w:tr w:rsidR="00B904DE" w:rsidRPr="00B904DE" w14:paraId="0FB5ECCF" w14:textId="77777777" w:rsidTr="00FC3540">
        <w:trPr>
          <w:gridAfter w:val="1"/>
          <w:cnfStyle w:val="000000100000" w:firstRow="0" w:lastRow="0" w:firstColumn="0" w:lastColumn="0" w:oddVBand="0" w:evenVBand="0" w:oddHBand="1" w:evenHBand="0" w:firstRowFirstColumn="0" w:firstRowLastColumn="0" w:lastRowFirstColumn="0" w:lastRowLastColumn="0"/>
          <w:wAfter w:w="90" w:type="dxa"/>
          <w:trHeight w:val="435"/>
        </w:trPr>
        <w:tc>
          <w:tcPr>
            <w:tcW w:w="4924" w:type="dxa"/>
          </w:tcPr>
          <w:p w14:paraId="7BB89794" w14:textId="3FA0B8B0" w:rsidR="00A4089F" w:rsidRPr="00B904DE" w:rsidRDefault="64EC1A9F" w:rsidP="00A4089F">
            <w:pPr>
              <w:pStyle w:val="Tabletext"/>
              <w:rPr>
                <w:color w:val="000000" w:themeColor="text1"/>
                <w:szCs w:val="16"/>
              </w:rPr>
            </w:pPr>
            <w:r w:rsidRPr="00B904DE">
              <w:rPr>
                <w:color w:val="000000" w:themeColor="text1"/>
              </w:rPr>
              <w:t>Other (please specify):</w:t>
            </w:r>
          </w:p>
        </w:tc>
        <w:tc>
          <w:tcPr>
            <w:tcW w:w="741" w:type="dxa"/>
          </w:tcPr>
          <w:p w14:paraId="739BFE53" w14:textId="77777777" w:rsidR="00A4089F" w:rsidRPr="00B904DE" w:rsidRDefault="00A4089F" w:rsidP="00A4089F">
            <w:pPr>
              <w:pStyle w:val="Tabletext"/>
              <w:rPr>
                <w:color w:val="000000" w:themeColor="text1"/>
              </w:rPr>
            </w:pPr>
          </w:p>
        </w:tc>
        <w:tc>
          <w:tcPr>
            <w:tcW w:w="594" w:type="dxa"/>
          </w:tcPr>
          <w:p w14:paraId="4278B634" w14:textId="77777777" w:rsidR="00A4089F" w:rsidRPr="00B904DE" w:rsidRDefault="00A4089F" w:rsidP="00A4089F">
            <w:pPr>
              <w:pStyle w:val="Tabletext"/>
              <w:rPr>
                <w:color w:val="000000" w:themeColor="text1"/>
              </w:rPr>
            </w:pPr>
          </w:p>
        </w:tc>
        <w:tc>
          <w:tcPr>
            <w:tcW w:w="664" w:type="dxa"/>
          </w:tcPr>
          <w:p w14:paraId="2BF2D311" w14:textId="77777777" w:rsidR="00A4089F" w:rsidRPr="00B904DE" w:rsidRDefault="00A4089F" w:rsidP="00A4089F">
            <w:pPr>
              <w:pStyle w:val="Tabletext"/>
              <w:rPr>
                <w:color w:val="000000" w:themeColor="text1"/>
              </w:rPr>
            </w:pPr>
          </w:p>
        </w:tc>
        <w:tc>
          <w:tcPr>
            <w:tcW w:w="668" w:type="dxa"/>
          </w:tcPr>
          <w:p w14:paraId="1D97F56A" w14:textId="77777777" w:rsidR="00A4089F" w:rsidRPr="00B904DE" w:rsidRDefault="00A4089F" w:rsidP="00A4089F">
            <w:pPr>
              <w:pStyle w:val="Tabletext"/>
              <w:rPr>
                <w:color w:val="000000" w:themeColor="text1"/>
              </w:rPr>
            </w:pPr>
          </w:p>
        </w:tc>
        <w:tc>
          <w:tcPr>
            <w:tcW w:w="768" w:type="dxa"/>
          </w:tcPr>
          <w:p w14:paraId="69AEACDC" w14:textId="77777777" w:rsidR="00A4089F" w:rsidRPr="00B904DE" w:rsidRDefault="00A4089F" w:rsidP="00A4089F">
            <w:pPr>
              <w:pStyle w:val="Tabletext"/>
              <w:rPr>
                <w:color w:val="000000" w:themeColor="text1"/>
              </w:rPr>
            </w:pPr>
          </w:p>
        </w:tc>
        <w:tc>
          <w:tcPr>
            <w:tcW w:w="613" w:type="dxa"/>
          </w:tcPr>
          <w:p w14:paraId="6D2A6D74" w14:textId="77777777" w:rsidR="00A4089F" w:rsidRPr="00B904DE" w:rsidRDefault="00A4089F" w:rsidP="00A4089F">
            <w:pPr>
              <w:pStyle w:val="Tabletext"/>
              <w:rPr>
                <w:color w:val="000000" w:themeColor="text1"/>
              </w:rPr>
            </w:pPr>
          </w:p>
        </w:tc>
      </w:tr>
    </w:tbl>
    <w:p w14:paraId="596BDA6C" w14:textId="2F383C45" w:rsidR="00EB3734" w:rsidRPr="00B904DE" w:rsidRDefault="00030E7C" w:rsidP="00157952">
      <w:pPr>
        <w:pStyle w:val="Textkrper"/>
        <w:rPr>
          <w:color w:val="000000" w:themeColor="text1"/>
        </w:rPr>
      </w:pPr>
      <w:r w:rsidRPr="00B904DE">
        <w:rPr>
          <w:color w:val="000000" w:themeColor="text1"/>
        </w:rPr>
        <w:t xml:space="preserve">* </w:t>
      </w:r>
      <w:r w:rsidR="00075B6E" w:rsidRPr="00B904DE">
        <w:rPr>
          <w:color w:val="000000" w:themeColor="text1"/>
        </w:rPr>
        <w:t>“</w:t>
      </w:r>
      <w:r w:rsidRPr="00B904DE">
        <w:rPr>
          <w:color w:val="000000" w:themeColor="text1"/>
        </w:rPr>
        <w:t>Optional scope</w:t>
      </w:r>
      <w:r w:rsidR="00075B6E" w:rsidRPr="00B904DE">
        <w:rPr>
          <w:color w:val="000000" w:themeColor="text1"/>
        </w:rPr>
        <w:t>”</w:t>
      </w:r>
      <w:r w:rsidRPr="00B904DE">
        <w:rPr>
          <w:color w:val="000000" w:themeColor="text1"/>
        </w:rPr>
        <w:t xml:space="preserve"> is defined in Art</w:t>
      </w:r>
      <w:r w:rsidR="00075B6E" w:rsidRPr="00B904DE">
        <w:rPr>
          <w:color w:val="000000" w:themeColor="text1"/>
        </w:rPr>
        <w:t>i</w:t>
      </w:r>
      <w:r w:rsidRPr="00B904DE">
        <w:rPr>
          <w:color w:val="000000" w:themeColor="text1"/>
        </w:rPr>
        <w:t>cle 3(2) of the</w:t>
      </w:r>
      <w:r w:rsidR="00315C42" w:rsidRPr="00B904DE">
        <w:rPr>
          <w:color w:val="000000" w:themeColor="text1"/>
        </w:rPr>
        <w:t xml:space="preserve"> Regulation </w:t>
      </w:r>
      <w:r w:rsidR="00075B6E" w:rsidRPr="00B904DE">
        <w:rPr>
          <w:color w:val="000000" w:themeColor="text1"/>
        </w:rPr>
        <w:t xml:space="preserve">(EC) </w:t>
      </w:r>
      <w:r w:rsidR="00315C42" w:rsidRPr="00B904DE">
        <w:rPr>
          <w:color w:val="000000" w:themeColor="text1"/>
        </w:rPr>
        <w:t>No 7</w:t>
      </w:r>
      <w:r w:rsidR="00B45745" w:rsidRPr="00B904DE">
        <w:rPr>
          <w:color w:val="000000" w:themeColor="text1"/>
        </w:rPr>
        <w:t>2</w:t>
      </w:r>
      <w:r w:rsidR="00315C42" w:rsidRPr="00B904DE">
        <w:rPr>
          <w:color w:val="000000" w:themeColor="text1"/>
        </w:rPr>
        <w:t>6/2004</w:t>
      </w:r>
      <w:r w:rsidRPr="00B904DE">
        <w:rPr>
          <w:color w:val="000000" w:themeColor="text1"/>
        </w:rPr>
        <w:t xml:space="preserve"> </w:t>
      </w:r>
    </w:p>
    <w:p w14:paraId="7358C69D" w14:textId="1B6CE5D4" w:rsidR="00227D65" w:rsidRPr="00B904DE" w:rsidRDefault="00227D65" w:rsidP="000545C1">
      <w:pPr>
        <w:pStyle w:val="Textkrper"/>
        <w:rPr>
          <w:color w:val="000000" w:themeColor="text1"/>
          <w:szCs w:val="20"/>
        </w:rPr>
      </w:pPr>
    </w:p>
    <w:p w14:paraId="48B1D21D" w14:textId="259F5E96" w:rsidR="003D0818" w:rsidRPr="00B904DE" w:rsidRDefault="003D0818" w:rsidP="003D0818">
      <w:pPr>
        <w:pStyle w:val="Textkrper"/>
        <w:rPr>
          <w:color w:val="000000" w:themeColor="text1"/>
        </w:rPr>
      </w:pPr>
      <w:r w:rsidRPr="00B904DE">
        <w:rPr>
          <w:color w:val="000000" w:themeColor="text1"/>
        </w:rPr>
        <w:t>You may provide further comments regarding your responses above. [Open]</w:t>
      </w:r>
    </w:p>
    <w:p w14:paraId="7DA89D91" w14:textId="7DB59F2C" w:rsidR="003D0818" w:rsidRDefault="003D0818" w:rsidP="000545C1">
      <w:pPr>
        <w:pStyle w:val="Textkrper"/>
      </w:pPr>
    </w:p>
    <w:p w14:paraId="6A06170A" w14:textId="57DFF878" w:rsidR="000E5536" w:rsidRDefault="004404B7" w:rsidP="00E22912">
      <w:pPr>
        <w:pStyle w:val="berschrift2"/>
        <w:numPr>
          <w:ilvl w:val="0"/>
          <w:numId w:val="0"/>
        </w:numPr>
        <w:ind w:left="567" w:hanging="567"/>
      </w:pPr>
      <w:r w:rsidRPr="00B904DE">
        <w:lastRenderedPageBreak/>
        <w:t xml:space="preserve">Future policy measures: </w:t>
      </w:r>
      <w:r w:rsidR="00B03F9B" w:rsidRPr="00B904DE">
        <w:t>Enhance</w:t>
      </w:r>
      <w:r w:rsidR="00B03F9B">
        <w:t xml:space="preserve"> the competitive functioning of </w:t>
      </w:r>
      <w:r w:rsidR="000C2826">
        <w:t>the market</w:t>
      </w:r>
      <w:r w:rsidR="64EC1A9F">
        <w:t xml:space="preserve"> </w:t>
      </w:r>
    </w:p>
    <w:p w14:paraId="1DD9A3FC" w14:textId="05D90D30" w:rsidR="00D4430E" w:rsidRDefault="64EC1A9F" w:rsidP="00D4430E">
      <w:pPr>
        <w:pStyle w:val="Textkrper"/>
      </w:pPr>
      <w:r>
        <w:t xml:space="preserve">The European Commission aims to </w:t>
      </w:r>
      <w:r w:rsidR="00D95A4C" w:rsidRPr="00D95A4C">
        <w:t>increas</w:t>
      </w:r>
      <w:r w:rsidR="00D95A4C">
        <w:t>e</w:t>
      </w:r>
      <w:r w:rsidR="00D95A4C" w:rsidRPr="00D95A4C">
        <w:t xml:space="preserve"> the availability of alternative treatment options for patients</w:t>
      </w:r>
      <w:r w:rsidR="00D95A4C" w:rsidRPr="00D95A4C" w:rsidDel="00D95A4C">
        <w:t xml:space="preserve"> </w:t>
      </w:r>
      <w:r>
        <w:t xml:space="preserve">by stimulating competition of medicines for the same condition. </w:t>
      </w:r>
      <w:r w:rsidR="00732C50">
        <w:t xml:space="preserve">This section explores specific policy measures related to </w:t>
      </w:r>
      <w:r w:rsidR="00FC7EF0">
        <w:t xml:space="preserve">off-patent </w:t>
      </w:r>
      <w:r w:rsidR="00050A12">
        <w:t>competition.</w:t>
      </w:r>
    </w:p>
    <w:p w14:paraId="495E80EF" w14:textId="52C6718E" w:rsidR="00554C62" w:rsidRDefault="00554C62" w:rsidP="005E66D4">
      <w:pPr>
        <w:pStyle w:val="Textkrper"/>
      </w:pPr>
    </w:p>
    <w:p w14:paraId="338C244E" w14:textId="4C639110" w:rsidR="00964655" w:rsidRDefault="64EC1A9F" w:rsidP="00B904DE">
      <w:pPr>
        <w:pStyle w:val="Listennummer"/>
        <w:numPr>
          <w:ilvl w:val="0"/>
          <w:numId w:val="0"/>
        </w:numPr>
        <w:ind w:left="340" w:hanging="340"/>
        <w:rPr>
          <w:szCs w:val="16"/>
        </w:rPr>
      </w:pPr>
      <w:r w:rsidRPr="00B904DE">
        <w:t xml:space="preserve">K1. </w:t>
      </w:r>
      <w:r w:rsidR="006C7A5B" w:rsidRPr="00B904DE">
        <w:t xml:space="preserve">Please rate the expected impact of each of the following policy measures </w:t>
      </w:r>
      <w:r w:rsidR="000439D3" w:rsidRPr="00B904DE">
        <w:rPr>
          <w:b/>
          <w:bCs/>
        </w:rPr>
        <w:t xml:space="preserve">on </w:t>
      </w:r>
      <w:r w:rsidR="00623D6B" w:rsidRPr="00B904DE">
        <w:rPr>
          <w:b/>
          <w:bCs/>
        </w:rPr>
        <w:t>supporting early market entry for off-patent medicines</w:t>
      </w:r>
      <w:r w:rsidR="006C7A5B" w:rsidRPr="00B904DE">
        <w:t>. Where you have no relevant knowledge, please choose ‘don’t know</w:t>
      </w:r>
      <w:r w:rsidR="00965568" w:rsidRPr="00B904DE">
        <w:t>’</w:t>
      </w:r>
      <w:r w:rsidR="006C7A5B" w:rsidRPr="00B904DE">
        <w:t>.</w:t>
      </w:r>
    </w:p>
    <w:p w14:paraId="22598048" w14:textId="502ED70F" w:rsidR="00964655" w:rsidRDefault="00964655" w:rsidP="00B904DE">
      <w:pPr>
        <w:pStyle w:val="Listennummer"/>
        <w:numPr>
          <w:ilvl w:val="0"/>
          <w:numId w:val="0"/>
        </w:numPr>
        <w:ind w:left="340" w:hanging="340"/>
      </w:pPr>
    </w:p>
    <w:tbl>
      <w:tblPr>
        <w:tblStyle w:val="TechnopolisTable"/>
        <w:tblW w:w="0" w:type="auto"/>
        <w:tblLook w:val="04A0" w:firstRow="1" w:lastRow="0" w:firstColumn="1" w:lastColumn="0" w:noHBand="0" w:noVBand="1"/>
      </w:tblPr>
      <w:tblGrid>
        <w:gridCol w:w="4989"/>
        <w:gridCol w:w="818"/>
        <w:gridCol w:w="709"/>
        <w:gridCol w:w="485"/>
        <w:gridCol w:w="672"/>
        <w:gridCol w:w="827"/>
        <w:gridCol w:w="562"/>
      </w:tblGrid>
      <w:tr w:rsidR="00D15092" w:rsidRPr="00C00B0E" w14:paraId="2458E4EA"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4989" w:type="dxa"/>
          </w:tcPr>
          <w:p w14:paraId="5E9B099E" w14:textId="77777777" w:rsidR="00D15092" w:rsidRPr="00C00B0E" w:rsidRDefault="00D15092" w:rsidP="00D15092">
            <w:pPr>
              <w:pStyle w:val="Tabletext"/>
            </w:pPr>
          </w:p>
        </w:tc>
        <w:tc>
          <w:tcPr>
            <w:tcW w:w="818" w:type="dxa"/>
            <w:textDirection w:val="btLr"/>
          </w:tcPr>
          <w:p w14:paraId="7CCCECD4" w14:textId="04A69768" w:rsidR="00D15092" w:rsidRPr="00C00B0E" w:rsidRDefault="00CE378A" w:rsidP="00D15092">
            <w:pPr>
              <w:pStyle w:val="Tabletext"/>
            </w:pPr>
            <w:r>
              <w:t>Strongly positive</w:t>
            </w:r>
            <w:r w:rsidR="00FC3540">
              <w:t xml:space="preserve"> impact</w:t>
            </w:r>
          </w:p>
        </w:tc>
        <w:tc>
          <w:tcPr>
            <w:tcW w:w="709" w:type="dxa"/>
            <w:textDirection w:val="btLr"/>
          </w:tcPr>
          <w:p w14:paraId="5CA67993" w14:textId="57F5245B" w:rsidR="00D15092" w:rsidRPr="00C00B0E" w:rsidRDefault="00CE378A" w:rsidP="00D15092">
            <w:pPr>
              <w:pStyle w:val="Tabletext"/>
            </w:pPr>
            <w:r>
              <w:t>Positive impact</w:t>
            </w:r>
          </w:p>
        </w:tc>
        <w:tc>
          <w:tcPr>
            <w:tcW w:w="485" w:type="dxa"/>
            <w:tcMar>
              <w:top w:w="0" w:type="dxa"/>
              <w:left w:w="0" w:type="dxa"/>
            </w:tcMar>
            <w:textDirection w:val="btLr"/>
          </w:tcPr>
          <w:p w14:paraId="7992E047" w14:textId="213EC376" w:rsidR="00D15092" w:rsidRPr="00C00B0E" w:rsidRDefault="00CE378A" w:rsidP="00D15092">
            <w:pPr>
              <w:pStyle w:val="Tabletext"/>
            </w:pPr>
            <w:r>
              <w:t>Little or no impact</w:t>
            </w:r>
          </w:p>
        </w:tc>
        <w:tc>
          <w:tcPr>
            <w:tcW w:w="672" w:type="dxa"/>
            <w:textDirection w:val="btLr"/>
          </w:tcPr>
          <w:p w14:paraId="12B308DE" w14:textId="63E0E60A" w:rsidR="00D15092" w:rsidRPr="00C00B0E" w:rsidRDefault="00CE378A" w:rsidP="00D15092">
            <w:pPr>
              <w:pStyle w:val="Tabletext"/>
            </w:pPr>
            <w:r>
              <w:t>Negative impact</w:t>
            </w:r>
          </w:p>
        </w:tc>
        <w:tc>
          <w:tcPr>
            <w:tcW w:w="827" w:type="dxa"/>
            <w:textDirection w:val="btLr"/>
          </w:tcPr>
          <w:p w14:paraId="7967F6E6" w14:textId="7AEB4AB2" w:rsidR="00D15092" w:rsidRPr="00B80B8E" w:rsidRDefault="00CE378A" w:rsidP="00D15092">
            <w:pPr>
              <w:pStyle w:val="Tabletext"/>
              <w:rPr>
                <w:szCs w:val="16"/>
              </w:rPr>
            </w:pPr>
            <w:r>
              <w:t>Strongly negative impact</w:t>
            </w:r>
          </w:p>
        </w:tc>
        <w:tc>
          <w:tcPr>
            <w:tcW w:w="562" w:type="dxa"/>
            <w:textDirection w:val="btLr"/>
          </w:tcPr>
          <w:p w14:paraId="2477D5FC" w14:textId="595549BB" w:rsidR="00D15092" w:rsidRPr="00C00B0E" w:rsidRDefault="00D15092" w:rsidP="00D15092">
            <w:pPr>
              <w:pStyle w:val="Tabletext"/>
            </w:pPr>
            <w:r>
              <w:t>Don’t know</w:t>
            </w:r>
          </w:p>
        </w:tc>
      </w:tr>
      <w:tr w:rsidR="004B53A8" w:rsidRPr="00C00B0E" w14:paraId="1026713C" w14:textId="77777777" w:rsidTr="00FC3540">
        <w:trPr>
          <w:cnfStyle w:val="000000100000" w:firstRow="0" w:lastRow="0" w:firstColumn="0" w:lastColumn="0" w:oddVBand="0" w:evenVBand="0" w:oddHBand="1" w:evenHBand="0" w:firstRowFirstColumn="0" w:firstRowLastColumn="0" w:lastRowFirstColumn="0" w:lastRowLastColumn="0"/>
          <w:trHeight w:val="229"/>
        </w:trPr>
        <w:tc>
          <w:tcPr>
            <w:tcW w:w="4989" w:type="dxa"/>
          </w:tcPr>
          <w:p w14:paraId="7B8A668F" w14:textId="1695C954" w:rsidR="004B53A8" w:rsidRDefault="00B268AE" w:rsidP="0059544E">
            <w:pPr>
              <w:pStyle w:val="Tabletext"/>
            </w:pPr>
            <w:r>
              <w:t>Introduce n</w:t>
            </w:r>
            <w:r w:rsidR="00CE155F" w:rsidRPr="002D32CF">
              <w:t xml:space="preserve">ew </w:t>
            </w:r>
            <w:r w:rsidR="00CE155F" w:rsidRPr="00A12962">
              <w:rPr>
                <w:u w:val="single"/>
              </w:rPr>
              <w:t>simpler regulatory pathway for generics</w:t>
            </w:r>
            <w:r w:rsidR="00CE155F" w:rsidRPr="002D32CF">
              <w:t xml:space="preserve"> </w:t>
            </w:r>
            <w:r w:rsidR="0047020D">
              <w:t xml:space="preserve">and biosimilars </w:t>
            </w:r>
            <w:r w:rsidR="00670585">
              <w:t>to reduce assessment time</w:t>
            </w:r>
            <w:r w:rsidR="00243E29">
              <w:t xml:space="preserve"> by authorities</w:t>
            </w:r>
          </w:p>
        </w:tc>
        <w:tc>
          <w:tcPr>
            <w:tcW w:w="818" w:type="dxa"/>
          </w:tcPr>
          <w:p w14:paraId="078D6680" w14:textId="77777777" w:rsidR="004B53A8" w:rsidRPr="00C00B0E" w:rsidRDefault="004B53A8" w:rsidP="0059544E">
            <w:pPr>
              <w:pStyle w:val="Tabletext"/>
            </w:pPr>
          </w:p>
        </w:tc>
        <w:tc>
          <w:tcPr>
            <w:tcW w:w="709" w:type="dxa"/>
          </w:tcPr>
          <w:p w14:paraId="56A1FB5D" w14:textId="77777777" w:rsidR="004B53A8" w:rsidRPr="00C00B0E" w:rsidRDefault="004B53A8" w:rsidP="0059544E">
            <w:pPr>
              <w:pStyle w:val="Tabletext"/>
            </w:pPr>
          </w:p>
        </w:tc>
        <w:tc>
          <w:tcPr>
            <w:tcW w:w="485" w:type="dxa"/>
          </w:tcPr>
          <w:p w14:paraId="1F3507D6" w14:textId="77777777" w:rsidR="004B53A8" w:rsidRPr="00C00B0E" w:rsidRDefault="004B53A8" w:rsidP="0059544E">
            <w:pPr>
              <w:pStyle w:val="Tabletext"/>
            </w:pPr>
          </w:p>
        </w:tc>
        <w:tc>
          <w:tcPr>
            <w:tcW w:w="672" w:type="dxa"/>
          </w:tcPr>
          <w:p w14:paraId="507A698B" w14:textId="77777777" w:rsidR="004B53A8" w:rsidRPr="00C00B0E" w:rsidRDefault="004B53A8" w:rsidP="0059544E">
            <w:pPr>
              <w:pStyle w:val="Tabletext"/>
            </w:pPr>
          </w:p>
        </w:tc>
        <w:tc>
          <w:tcPr>
            <w:tcW w:w="827" w:type="dxa"/>
          </w:tcPr>
          <w:p w14:paraId="032FDA4F" w14:textId="77777777" w:rsidR="004B53A8" w:rsidRPr="00C00B0E" w:rsidRDefault="004B53A8" w:rsidP="0059544E">
            <w:pPr>
              <w:pStyle w:val="Tabletext"/>
            </w:pPr>
          </w:p>
        </w:tc>
        <w:tc>
          <w:tcPr>
            <w:tcW w:w="562" w:type="dxa"/>
          </w:tcPr>
          <w:p w14:paraId="5DD6AFE3" w14:textId="77777777" w:rsidR="004B53A8" w:rsidRPr="00C00B0E" w:rsidRDefault="004B53A8" w:rsidP="0059544E">
            <w:pPr>
              <w:pStyle w:val="Tabletext"/>
            </w:pPr>
          </w:p>
        </w:tc>
      </w:tr>
      <w:tr w:rsidR="008B6F2D" w:rsidRPr="00C00B0E" w14:paraId="2868F0B1"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403DB282" w14:textId="0A8763EB" w:rsidR="008B6F2D" w:rsidRPr="00745F5A" w:rsidRDefault="00E62490" w:rsidP="00EB2069">
            <w:pPr>
              <w:pStyle w:val="Tabletext"/>
            </w:pPr>
            <w:r w:rsidRPr="00A12962">
              <w:rPr>
                <w:u w:val="single"/>
              </w:rPr>
              <w:t xml:space="preserve">Certification procedures </w:t>
            </w:r>
            <w:r w:rsidR="0090023D" w:rsidRPr="00A12962">
              <w:rPr>
                <w:u w:val="single"/>
              </w:rPr>
              <w:t>to include</w:t>
            </w:r>
            <w:r w:rsidRPr="00A12962">
              <w:rPr>
                <w:u w:val="single"/>
              </w:rPr>
              <w:t xml:space="preserve"> outcomes that can be used for multiple products </w:t>
            </w:r>
            <w:r w:rsidRPr="002D32CF">
              <w:t xml:space="preserve">to avoid duplicative assessment </w:t>
            </w:r>
            <w:r>
              <w:t>e.g.</w:t>
            </w:r>
            <w:r w:rsidRPr="002D32CF">
              <w:t xml:space="preserve"> active substance master file (ASMF), bioequivalence studies, core summary of product characteristics</w:t>
            </w:r>
          </w:p>
        </w:tc>
        <w:tc>
          <w:tcPr>
            <w:tcW w:w="818" w:type="dxa"/>
          </w:tcPr>
          <w:p w14:paraId="19F5F733" w14:textId="77777777" w:rsidR="008B6F2D" w:rsidRPr="00C00B0E" w:rsidRDefault="008B6F2D" w:rsidP="0059544E">
            <w:pPr>
              <w:pStyle w:val="Tabletext"/>
            </w:pPr>
          </w:p>
        </w:tc>
        <w:tc>
          <w:tcPr>
            <w:tcW w:w="709" w:type="dxa"/>
          </w:tcPr>
          <w:p w14:paraId="0C192E6E" w14:textId="77777777" w:rsidR="008B6F2D" w:rsidRPr="00C00B0E" w:rsidRDefault="008B6F2D" w:rsidP="0059544E">
            <w:pPr>
              <w:pStyle w:val="Tabletext"/>
            </w:pPr>
          </w:p>
        </w:tc>
        <w:tc>
          <w:tcPr>
            <w:tcW w:w="485" w:type="dxa"/>
          </w:tcPr>
          <w:p w14:paraId="3D16EFB4" w14:textId="77777777" w:rsidR="008B6F2D" w:rsidRPr="00C00B0E" w:rsidRDefault="008B6F2D" w:rsidP="0059544E">
            <w:pPr>
              <w:pStyle w:val="Tabletext"/>
            </w:pPr>
          </w:p>
        </w:tc>
        <w:tc>
          <w:tcPr>
            <w:tcW w:w="672" w:type="dxa"/>
          </w:tcPr>
          <w:p w14:paraId="33F699A5" w14:textId="77777777" w:rsidR="008B6F2D" w:rsidRPr="00C00B0E" w:rsidRDefault="008B6F2D" w:rsidP="0059544E">
            <w:pPr>
              <w:pStyle w:val="Tabletext"/>
            </w:pPr>
          </w:p>
        </w:tc>
        <w:tc>
          <w:tcPr>
            <w:tcW w:w="827" w:type="dxa"/>
          </w:tcPr>
          <w:p w14:paraId="16710CD6" w14:textId="77777777" w:rsidR="008B6F2D" w:rsidRPr="00C00B0E" w:rsidRDefault="008B6F2D" w:rsidP="0059544E">
            <w:pPr>
              <w:pStyle w:val="Tabletext"/>
            </w:pPr>
          </w:p>
        </w:tc>
        <w:tc>
          <w:tcPr>
            <w:tcW w:w="562" w:type="dxa"/>
          </w:tcPr>
          <w:p w14:paraId="0A062292" w14:textId="77777777" w:rsidR="008B6F2D" w:rsidRPr="00C00B0E" w:rsidRDefault="008B6F2D" w:rsidP="0059544E">
            <w:pPr>
              <w:pStyle w:val="Tabletext"/>
            </w:pPr>
          </w:p>
        </w:tc>
      </w:tr>
      <w:tr w:rsidR="008B6F2D" w:rsidRPr="00C00B0E" w14:paraId="0BB22DA8"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5CE66BE0" w14:textId="432135BE" w:rsidR="008B6F2D" w:rsidRPr="00745F5A" w:rsidRDefault="001761B7" w:rsidP="0059544E">
            <w:pPr>
              <w:pStyle w:val="Tabletext"/>
            </w:pPr>
            <w:r>
              <w:t>Establish l</w:t>
            </w:r>
            <w:r w:rsidRPr="002D32CF">
              <w:t>egal basis for EMA committee to provide advice on interchangeability of specific biologics</w:t>
            </w:r>
          </w:p>
        </w:tc>
        <w:tc>
          <w:tcPr>
            <w:tcW w:w="818" w:type="dxa"/>
          </w:tcPr>
          <w:p w14:paraId="0EC54559" w14:textId="77777777" w:rsidR="008B6F2D" w:rsidRPr="00C00B0E" w:rsidRDefault="008B6F2D" w:rsidP="0059544E">
            <w:pPr>
              <w:pStyle w:val="Tabletext"/>
            </w:pPr>
          </w:p>
        </w:tc>
        <w:tc>
          <w:tcPr>
            <w:tcW w:w="709" w:type="dxa"/>
          </w:tcPr>
          <w:p w14:paraId="41021A0F" w14:textId="77777777" w:rsidR="008B6F2D" w:rsidRPr="00C00B0E" w:rsidRDefault="008B6F2D" w:rsidP="0059544E">
            <w:pPr>
              <w:pStyle w:val="Tabletext"/>
            </w:pPr>
          </w:p>
        </w:tc>
        <w:tc>
          <w:tcPr>
            <w:tcW w:w="485" w:type="dxa"/>
          </w:tcPr>
          <w:p w14:paraId="08AE8A2B" w14:textId="77777777" w:rsidR="008B6F2D" w:rsidRPr="00C00B0E" w:rsidRDefault="008B6F2D" w:rsidP="0059544E">
            <w:pPr>
              <w:pStyle w:val="Tabletext"/>
            </w:pPr>
          </w:p>
        </w:tc>
        <w:tc>
          <w:tcPr>
            <w:tcW w:w="672" w:type="dxa"/>
          </w:tcPr>
          <w:p w14:paraId="2AF7497F" w14:textId="77777777" w:rsidR="008B6F2D" w:rsidRPr="00C00B0E" w:rsidRDefault="008B6F2D" w:rsidP="0059544E">
            <w:pPr>
              <w:pStyle w:val="Tabletext"/>
            </w:pPr>
          </w:p>
        </w:tc>
        <w:tc>
          <w:tcPr>
            <w:tcW w:w="827" w:type="dxa"/>
          </w:tcPr>
          <w:p w14:paraId="6BCB579D" w14:textId="77777777" w:rsidR="008B6F2D" w:rsidRPr="00C00B0E" w:rsidRDefault="008B6F2D" w:rsidP="0059544E">
            <w:pPr>
              <w:pStyle w:val="Tabletext"/>
            </w:pPr>
          </w:p>
        </w:tc>
        <w:tc>
          <w:tcPr>
            <w:tcW w:w="562" w:type="dxa"/>
          </w:tcPr>
          <w:p w14:paraId="72ED1100" w14:textId="77777777" w:rsidR="008B6F2D" w:rsidRPr="00C00B0E" w:rsidRDefault="008B6F2D" w:rsidP="0059544E">
            <w:pPr>
              <w:pStyle w:val="Tabletext"/>
            </w:pPr>
          </w:p>
        </w:tc>
      </w:tr>
      <w:tr w:rsidR="0046338C" w:rsidRPr="00C00B0E" w14:paraId="4B52A296"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3A5B1960" w14:textId="77777777" w:rsidR="0046338C" w:rsidRDefault="0046338C" w:rsidP="00F60924">
            <w:pPr>
              <w:pStyle w:val="Tabletext"/>
              <w:rPr>
                <w:szCs w:val="16"/>
              </w:rPr>
            </w:pPr>
            <w:r w:rsidRPr="0046338C">
              <w:rPr>
                <w:u w:val="single"/>
              </w:rPr>
              <w:t>Broaden the scope of ‘Bolar exemption’ by allowing</w:t>
            </w:r>
            <w:r w:rsidRPr="00007FE6">
              <w:rPr>
                <w:u w:val="single"/>
              </w:rPr>
              <w:t xml:space="preserve"> additional</w:t>
            </w:r>
            <w:r w:rsidRPr="00460558">
              <w:rPr>
                <w:u w:val="single"/>
              </w:rPr>
              <w:t xml:space="preserve"> beneficiaries</w:t>
            </w:r>
            <w:r>
              <w:t xml:space="preserve"> (companies, producers of active pharmaceutical ingredients [APIs]) and non-industry actors) to conduct studies/trials without infringing ongoing patent rights </w:t>
            </w:r>
          </w:p>
        </w:tc>
        <w:tc>
          <w:tcPr>
            <w:tcW w:w="818" w:type="dxa"/>
          </w:tcPr>
          <w:p w14:paraId="53E9499F" w14:textId="77777777" w:rsidR="0046338C" w:rsidRPr="00C00B0E" w:rsidRDefault="0046338C" w:rsidP="00F60924">
            <w:pPr>
              <w:pStyle w:val="Tabletext"/>
            </w:pPr>
          </w:p>
        </w:tc>
        <w:tc>
          <w:tcPr>
            <w:tcW w:w="709" w:type="dxa"/>
          </w:tcPr>
          <w:p w14:paraId="37BA391F" w14:textId="77777777" w:rsidR="0046338C" w:rsidRPr="00C00B0E" w:rsidRDefault="0046338C" w:rsidP="00F60924">
            <w:pPr>
              <w:pStyle w:val="Tabletext"/>
            </w:pPr>
          </w:p>
        </w:tc>
        <w:tc>
          <w:tcPr>
            <w:tcW w:w="485" w:type="dxa"/>
          </w:tcPr>
          <w:p w14:paraId="7E2E245D" w14:textId="77777777" w:rsidR="0046338C" w:rsidRPr="00C00B0E" w:rsidRDefault="0046338C" w:rsidP="00F60924">
            <w:pPr>
              <w:pStyle w:val="Tabletext"/>
            </w:pPr>
          </w:p>
        </w:tc>
        <w:tc>
          <w:tcPr>
            <w:tcW w:w="672" w:type="dxa"/>
          </w:tcPr>
          <w:p w14:paraId="4B35F646" w14:textId="77777777" w:rsidR="0046338C" w:rsidRPr="00C00B0E" w:rsidRDefault="0046338C" w:rsidP="00F60924">
            <w:pPr>
              <w:pStyle w:val="Tabletext"/>
            </w:pPr>
          </w:p>
        </w:tc>
        <w:tc>
          <w:tcPr>
            <w:tcW w:w="827" w:type="dxa"/>
          </w:tcPr>
          <w:p w14:paraId="7035CA3F" w14:textId="77777777" w:rsidR="0046338C" w:rsidRPr="00C00B0E" w:rsidRDefault="0046338C" w:rsidP="00F60924">
            <w:pPr>
              <w:pStyle w:val="Tabletext"/>
            </w:pPr>
          </w:p>
        </w:tc>
        <w:tc>
          <w:tcPr>
            <w:tcW w:w="562" w:type="dxa"/>
          </w:tcPr>
          <w:p w14:paraId="5A9CC587" w14:textId="77777777" w:rsidR="0046338C" w:rsidRPr="00C00B0E" w:rsidRDefault="0046338C" w:rsidP="00F60924">
            <w:pPr>
              <w:pStyle w:val="Tabletext"/>
            </w:pPr>
          </w:p>
        </w:tc>
      </w:tr>
      <w:tr w:rsidR="009C62F1" w:rsidRPr="00C00B0E" w14:paraId="420F8794"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5182BA32" w14:textId="1B7BD7BF" w:rsidR="009C62F1" w:rsidRDefault="009C62F1" w:rsidP="009C62F1">
            <w:pPr>
              <w:pStyle w:val="Tabletext"/>
            </w:pPr>
            <w:r w:rsidRPr="009C62F1">
              <w:rPr>
                <w:rFonts w:asciiTheme="minorHAnsi" w:hAnsiTheme="minorHAnsi"/>
                <w:color w:val="000000" w:themeColor="text1"/>
                <w:u w:val="single"/>
              </w:rPr>
              <w:t>Broaden the scope of ‘Bolar exemption’ beyond generics</w:t>
            </w:r>
            <w:r w:rsidRPr="00B256AB">
              <w:rPr>
                <w:rFonts w:asciiTheme="minorHAnsi" w:hAnsiTheme="minorHAnsi"/>
                <w:color w:val="000000" w:themeColor="text1"/>
              </w:rPr>
              <w:t xml:space="preserve"> </w:t>
            </w:r>
            <w:r>
              <w:rPr>
                <w:rFonts w:asciiTheme="minorHAnsi" w:hAnsiTheme="minorHAnsi"/>
                <w:color w:val="000000" w:themeColor="text1"/>
              </w:rPr>
              <w:t>by a</w:t>
            </w:r>
            <w:r w:rsidRPr="00B256AB">
              <w:rPr>
                <w:rFonts w:asciiTheme="minorHAnsi" w:hAnsiTheme="minorHAnsi"/>
                <w:color w:val="000000" w:themeColor="text1"/>
              </w:rPr>
              <w:t>llow</w:t>
            </w:r>
            <w:r>
              <w:rPr>
                <w:rFonts w:asciiTheme="minorHAnsi" w:hAnsiTheme="minorHAnsi"/>
                <w:color w:val="000000" w:themeColor="text1"/>
              </w:rPr>
              <w:t>ing</w:t>
            </w:r>
            <w:r w:rsidRPr="00B256AB">
              <w:rPr>
                <w:rFonts w:asciiTheme="minorHAnsi" w:hAnsiTheme="minorHAnsi"/>
                <w:color w:val="000000" w:themeColor="text1"/>
              </w:rPr>
              <w:t xml:space="preserve"> repurposing studies/comparative trials without infringing patent rights</w:t>
            </w:r>
          </w:p>
        </w:tc>
        <w:tc>
          <w:tcPr>
            <w:tcW w:w="818" w:type="dxa"/>
          </w:tcPr>
          <w:p w14:paraId="1F2DF445" w14:textId="77777777" w:rsidR="009C62F1" w:rsidRPr="00C00B0E" w:rsidRDefault="009C62F1" w:rsidP="009C62F1">
            <w:pPr>
              <w:pStyle w:val="Tabletext"/>
            </w:pPr>
          </w:p>
        </w:tc>
        <w:tc>
          <w:tcPr>
            <w:tcW w:w="709" w:type="dxa"/>
          </w:tcPr>
          <w:p w14:paraId="4100C851" w14:textId="77777777" w:rsidR="009C62F1" w:rsidRPr="00C00B0E" w:rsidRDefault="009C62F1" w:rsidP="009C62F1">
            <w:pPr>
              <w:pStyle w:val="Tabletext"/>
            </w:pPr>
          </w:p>
        </w:tc>
        <w:tc>
          <w:tcPr>
            <w:tcW w:w="485" w:type="dxa"/>
          </w:tcPr>
          <w:p w14:paraId="5611AFAE" w14:textId="77777777" w:rsidR="009C62F1" w:rsidRPr="00C00B0E" w:rsidRDefault="009C62F1" w:rsidP="009C62F1">
            <w:pPr>
              <w:pStyle w:val="Tabletext"/>
            </w:pPr>
          </w:p>
        </w:tc>
        <w:tc>
          <w:tcPr>
            <w:tcW w:w="672" w:type="dxa"/>
          </w:tcPr>
          <w:p w14:paraId="7F8D8165" w14:textId="77777777" w:rsidR="009C62F1" w:rsidRPr="00C00B0E" w:rsidRDefault="009C62F1" w:rsidP="009C62F1">
            <w:pPr>
              <w:pStyle w:val="Tabletext"/>
            </w:pPr>
          </w:p>
        </w:tc>
        <w:tc>
          <w:tcPr>
            <w:tcW w:w="827" w:type="dxa"/>
          </w:tcPr>
          <w:p w14:paraId="72AA0210" w14:textId="77777777" w:rsidR="009C62F1" w:rsidRPr="00C00B0E" w:rsidRDefault="009C62F1" w:rsidP="009C62F1">
            <w:pPr>
              <w:pStyle w:val="Tabletext"/>
            </w:pPr>
          </w:p>
        </w:tc>
        <w:tc>
          <w:tcPr>
            <w:tcW w:w="562" w:type="dxa"/>
          </w:tcPr>
          <w:p w14:paraId="7F1E221C" w14:textId="77777777" w:rsidR="009C62F1" w:rsidRPr="00C00B0E" w:rsidRDefault="009C62F1" w:rsidP="009C62F1">
            <w:pPr>
              <w:pStyle w:val="Tabletext"/>
            </w:pPr>
          </w:p>
        </w:tc>
      </w:tr>
      <w:tr w:rsidR="009C62F1" w:rsidRPr="00C00B0E" w14:paraId="24ADFA2B"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2726E6BD" w14:textId="0F14D557" w:rsidR="009C62F1" w:rsidRDefault="008E34A8" w:rsidP="009C62F1">
            <w:pPr>
              <w:pStyle w:val="Tabletext"/>
            </w:pPr>
            <w:r w:rsidRPr="00356444">
              <w:rPr>
                <w:color w:val="000000" w:themeColor="text1"/>
                <w:u w:val="single"/>
              </w:rPr>
              <w:t>Introduce specific incentive</w:t>
            </w:r>
            <w:r w:rsidR="00356444" w:rsidRPr="00356444">
              <w:rPr>
                <w:color w:val="000000" w:themeColor="text1"/>
                <w:u w:val="single"/>
              </w:rPr>
              <w:t>s</w:t>
            </w:r>
            <w:r w:rsidRPr="0028171C">
              <w:rPr>
                <w:color w:val="000000" w:themeColor="text1"/>
              </w:rPr>
              <w:t xml:space="preserve"> for a limited number of first biosimilars </w:t>
            </w:r>
            <w:r w:rsidR="00356444">
              <w:rPr>
                <w:color w:val="000000" w:themeColor="text1"/>
              </w:rPr>
              <w:t xml:space="preserve">for a </w:t>
            </w:r>
            <w:r w:rsidRPr="0028171C">
              <w:rPr>
                <w:color w:val="000000" w:themeColor="text1"/>
              </w:rPr>
              <w:t>shared market protection</w:t>
            </w:r>
          </w:p>
        </w:tc>
        <w:tc>
          <w:tcPr>
            <w:tcW w:w="818" w:type="dxa"/>
          </w:tcPr>
          <w:p w14:paraId="1A6E993C" w14:textId="77777777" w:rsidR="009C62F1" w:rsidRPr="00C00B0E" w:rsidRDefault="009C62F1" w:rsidP="009C62F1">
            <w:pPr>
              <w:pStyle w:val="Tabletext"/>
            </w:pPr>
          </w:p>
        </w:tc>
        <w:tc>
          <w:tcPr>
            <w:tcW w:w="709" w:type="dxa"/>
          </w:tcPr>
          <w:p w14:paraId="1FF94B98" w14:textId="77777777" w:rsidR="009C62F1" w:rsidRPr="00C00B0E" w:rsidRDefault="009C62F1" w:rsidP="009C62F1">
            <w:pPr>
              <w:pStyle w:val="Tabletext"/>
            </w:pPr>
          </w:p>
        </w:tc>
        <w:tc>
          <w:tcPr>
            <w:tcW w:w="485" w:type="dxa"/>
          </w:tcPr>
          <w:p w14:paraId="39D5D3EC" w14:textId="77777777" w:rsidR="009C62F1" w:rsidRPr="00C00B0E" w:rsidRDefault="009C62F1" w:rsidP="009C62F1">
            <w:pPr>
              <w:pStyle w:val="Tabletext"/>
            </w:pPr>
          </w:p>
        </w:tc>
        <w:tc>
          <w:tcPr>
            <w:tcW w:w="672" w:type="dxa"/>
          </w:tcPr>
          <w:p w14:paraId="5B2FC612" w14:textId="77777777" w:rsidR="009C62F1" w:rsidRPr="00C00B0E" w:rsidRDefault="009C62F1" w:rsidP="009C62F1">
            <w:pPr>
              <w:pStyle w:val="Tabletext"/>
            </w:pPr>
          </w:p>
        </w:tc>
        <w:tc>
          <w:tcPr>
            <w:tcW w:w="827" w:type="dxa"/>
          </w:tcPr>
          <w:p w14:paraId="52CE895D" w14:textId="77777777" w:rsidR="009C62F1" w:rsidRPr="00C00B0E" w:rsidRDefault="009C62F1" w:rsidP="009C62F1">
            <w:pPr>
              <w:pStyle w:val="Tabletext"/>
            </w:pPr>
          </w:p>
        </w:tc>
        <w:tc>
          <w:tcPr>
            <w:tcW w:w="562" w:type="dxa"/>
          </w:tcPr>
          <w:p w14:paraId="5878930B" w14:textId="77777777" w:rsidR="009C62F1" w:rsidRPr="00C00B0E" w:rsidRDefault="009C62F1" w:rsidP="009C62F1">
            <w:pPr>
              <w:pStyle w:val="Tabletext"/>
            </w:pPr>
          </w:p>
        </w:tc>
      </w:tr>
      <w:tr w:rsidR="00356444" w:rsidRPr="00C00B0E" w14:paraId="3F8BEE1A"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795575B0" w14:textId="7A6FA90A" w:rsidR="00356444" w:rsidRDefault="00900E07" w:rsidP="00F60924">
            <w:pPr>
              <w:pStyle w:val="Tabletext"/>
            </w:pPr>
            <w:r w:rsidRPr="00BD5BFB">
              <w:rPr>
                <w:u w:val="single"/>
              </w:rPr>
              <w:t xml:space="preserve">Restrict duplicate </w:t>
            </w:r>
            <w:r w:rsidR="00BC7D00" w:rsidRPr="00BD5BFB">
              <w:rPr>
                <w:u w:val="single"/>
              </w:rPr>
              <w:t>m</w:t>
            </w:r>
            <w:r w:rsidRPr="00BD5BFB">
              <w:rPr>
                <w:u w:val="single"/>
              </w:rPr>
              <w:t xml:space="preserve">arketing </w:t>
            </w:r>
            <w:r w:rsidR="00BC7D00" w:rsidRPr="00BD5BFB">
              <w:rPr>
                <w:u w:val="single"/>
              </w:rPr>
              <w:t>a</w:t>
            </w:r>
            <w:r w:rsidRPr="00BD5BFB">
              <w:rPr>
                <w:u w:val="single"/>
              </w:rPr>
              <w:t>uthorisations</w:t>
            </w:r>
            <w:r>
              <w:t xml:space="preserve"> </w:t>
            </w:r>
            <w:r w:rsidRPr="00B256AB">
              <w:rPr>
                <w:rFonts w:asciiTheme="minorHAnsi" w:hAnsiTheme="minorHAnsi"/>
                <w:color w:val="000000" w:themeColor="text1"/>
              </w:rPr>
              <w:t>to cases of intellectual property protection or co-marketing</w:t>
            </w:r>
          </w:p>
        </w:tc>
        <w:tc>
          <w:tcPr>
            <w:tcW w:w="818" w:type="dxa"/>
          </w:tcPr>
          <w:p w14:paraId="5E90D4B3" w14:textId="77777777" w:rsidR="00356444" w:rsidRPr="00C00B0E" w:rsidRDefault="00356444" w:rsidP="00F60924">
            <w:pPr>
              <w:pStyle w:val="Tabletext"/>
            </w:pPr>
          </w:p>
        </w:tc>
        <w:tc>
          <w:tcPr>
            <w:tcW w:w="709" w:type="dxa"/>
          </w:tcPr>
          <w:p w14:paraId="753CC94A" w14:textId="77777777" w:rsidR="00356444" w:rsidRPr="00C00B0E" w:rsidRDefault="00356444" w:rsidP="00F60924">
            <w:pPr>
              <w:pStyle w:val="Tabletext"/>
            </w:pPr>
          </w:p>
        </w:tc>
        <w:tc>
          <w:tcPr>
            <w:tcW w:w="485" w:type="dxa"/>
          </w:tcPr>
          <w:p w14:paraId="38031C29" w14:textId="77777777" w:rsidR="00356444" w:rsidRPr="00C00B0E" w:rsidRDefault="00356444" w:rsidP="00F60924">
            <w:pPr>
              <w:pStyle w:val="Tabletext"/>
            </w:pPr>
          </w:p>
        </w:tc>
        <w:tc>
          <w:tcPr>
            <w:tcW w:w="672" w:type="dxa"/>
          </w:tcPr>
          <w:p w14:paraId="6A5C2988" w14:textId="77777777" w:rsidR="00356444" w:rsidRPr="00C00B0E" w:rsidRDefault="00356444" w:rsidP="00F60924">
            <w:pPr>
              <w:pStyle w:val="Tabletext"/>
            </w:pPr>
          </w:p>
        </w:tc>
        <w:tc>
          <w:tcPr>
            <w:tcW w:w="827" w:type="dxa"/>
          </w:tcPr>
          <w:p w14:paraId="6CB24209" w14:textId="77777777" w:rsidR="00356444" w:rsidRPr="00C00B0E" w:rsidRDefault="00356444" w:rsidP="00F60924">
            <w:pPr>
              <w:pStyle w:val="Tabletext"/>
            </w:pPr>
          </w:p>
        </w:tc>
        <w:tc>
          <w:tcPr>
            <w:tcW w:w="562" w:type="dxa"/>
          </w:tcPr>
          <w:p w14:paraId="0D9C483C" w14:textId="77777777" w:rsidR="00356444" w:rsidRPr="00C00B0E" w:rsidRDefault="00356444" w:rsidP="00F60924">
            <w:pPr>
              <w:pStyle w:val="Tabletext"/>
            </w:pPr>
          </w:p>
        </w:tc>
      </w:tr>
      <w:tr w:rsidR="00356444" w:rsidRPr="00C00B0E" w14:paraId="08326E60"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28BD5971" w14:textId="2CECA86B" w:rsidR="00356444" w:rsidRDefault="004275DD" w:rsidP="009C62F1">
            <w:pPr>
              <w:pStyle w:val="Tabletext"/>
            </w:pPr>
            <w:r w:rsidRPr="00B256AB">
              <w:rPr>
                <w:rFonts w:asciiTheme="minorHAnsi" w:hAnsiTheme="minorHAnsi"/>
                <w:color w:val="000000" w:themeColor="text1"/>
              </w:rPr>
              <w:t xml:space="preserve">Retain the current regime </w:t>
            </w:r>
            <w:r>
              <w:rPr>
                <w:rFonts w:asciiTheme="minorHAnsi" w:hAnsiTheme="minorHAnsi"/>
                <w:color w:val="000000" w:themeColor="text1"/>
              </w:rPr>
              <w:t xml:space="preserve">for </w:t>
            </w:r>
            <w:r>
              <w:rPr>
                <w:color w:val="000000" w:themeColor="text1"/>
              </w:rPr>
              <w:t>d</w:t>
            </w:r>
            <w:r>
              <w:t xml:space="preserve">uplicate marketing authorisations </w:t>
            </w:r>
            <w:r w:rsidRPr="00B256AB">
              <w:rPr>
                <w:rFonts w:asciiTheme="minorHAnsi" w:hAnsiTheme="minorHAnsi"/>
                <w:color w:val="000000" w:themeColor="text1"/>
              </w:rPr>
              <w:t xml:space="preserve">but </w:t>
            </w:r>
            <w:r>
              <w:rPr>
                <w:rFonts w:asciiTheme="minorHAnsi" w:hAnsiTheme="minorHAnsi"/>
                <w:color w:val="000000" w:themeColor="text1"/>
              </w:rPr>
              <w:t>exclud</w:t>
            </w:r>
            <w:r w:rsidR="00D53E6B">
              <w:rPr>
                <w:rFonts w:asciiTheme="minorHAnsi" w:hAnsiTheme="minorHAnsi"/>
                <w:color w:val="000000" w:themeColor="text1"/>
              </w:rPr>
              <w:t>e</w:t>
            </w:r>
            <w:r>
              <w:rPr>
                <w:rFonts w:asciiTheme="minorHAnsi" w:hAnsiTheme="minorHAnsi"/>
                <w:color w:val="000000" w:themeColor="text1"/>
              </w:rPr>
              <w:t xml:space="preserve"> </w:t>
            </w:r>
            <w:r w:rsidRPr="00B256AB">
              <w:rPr>
                <w:rFonts w:asciiTheme="minorHAnsi" w:hAnsiTheme="minorHAnsi"/>
                <w:color w:val="000000" w:themeColor="text1"/>
              </w:rPr>
              <w:t>auto-biologicals</w:t>
            </w:r>
          </w:p>
        </w:tc>
        <w:tc>
          <w:tcPr>
            <w:tcW w:w="818" w:type="dxa"/>
          </w:tcPr>
          <w:p w14:paraId="031D01CC" w14:textId="77777777" w:rsidR="00356444" w:rsidRPr="00C00B0E" w:rsidRDefault="00356444" w:rsidP="009C62F1">
            <w:pPr>
              <w:pStyle w:val="Tabletext"/>
            </w:pPr>
          </w:p>
        </w:tc>
        <w:tc>
          <w:tcPr>
            <w:tcW w:w="709" w:type="dxa"/>
          </w:tcPr>
          <w:p w14:paraId="0ADAAD01" w14:textId="77777777" w:rsidR="00356444" w:rsidRPr="00C00B0E" w:rsidRDefault="00356444" w:rsidP="009C62F1">
            <w:pPr>
              <w:pStyle w:val="Tabletext"/>
            </w:pPr>
          </w:p>
        </w:tc>
        <w:tc>
          <w:tcPr>
            <w:tcW w:w="485" w:type="dxa"/>
          </w:tcPr>
          <w:p w14:paraId="022BB432" w14:textId="77777777" w:rsidR="00356444" w:rsidRPr="00C00B0E" w:rsidRDefault="00356444" w:rsidP="009C62F1">
            <w:pPr>
              <w:pStyle w:val="Tabletext"/>
            </w:pPr>
          </w:p>
        </w:tc>
        <w:tc>
          <w:tcPr>
            <w:tcW w:w="672" w:type="dxa"/>
          </w:tcPr>
          <w:p w14:paraId="61AC8871" w14:textId="77777777" w:rsidR="00356444" w:rsidRPr="00C00B0E" w:rsidRDefault="00356444" w:rsidP="009C62F1">
            <w:pPr>
              <w:pStyle w:val="Tabletext"/>
            </w:pPr>
          </w:p>
        </w:tc>
        <w:tc>
          <w:tcPr>
            <w:tcW w:w="827" w:type="dxa"/>
          </w:tcPr>
          <w:p w14:paraId="32FB4108" w14:textId="77777777" w:rsidR="00356444" w:rsidRPr="00C00B0E" w:rsidRDefault="00356444" w:rsidP="009C62F1">
            <w:pPr>
              <w:pStyle w:val="Tabletext"/>
            </w:pPr>
          </w:p>
        </w:tc>
        <w:tc>
          <w:tcPr>
            <w:tcW w:w="562" w:type="dxa"/>
          </w:tcPr>
          <w:p w14:paraId="6BFA9BA8" w14:textId="77777777" w:rsidR="00356444" w:rsidRPr="00C00B0E" w:rsidRDefault="00356444" w:rsidP="009C62F1">
            <w:pPr>
              <w:pStyle w:val="Tabletext"/>
            </w:pPr>
          </w:p>
        </w:tc>
      </w:tr>
      <w:tr w:rsidR="009C62F1" w:rsidRPr="00C00B0E" w14:paraId="0D96DD26"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042F46AC" w14:textId="1FBA25DC" w:rsidR="009C62F1" w:rsidRPr="00745F5A" w:rsidRDefault="009C62F1" w:rsidP="009C62F1">
            <w:pPr>
              <w:pStyle w:val="Tabletext"/>
            </w:pPr>
            <w:r>
              <w:t>Other (please specify):</w:t>
            </w:r>
          </w:p>
        </w:tc>
        <w:tc>
          <w:tcPr>
            <w:tcW w:w="818" w:type="dxa"/>
          </w:tcPr>
          <w:p w14:paraId="24B6E0C5" w14:textId="77777777" w:rsidR="009C62F1" w:rsidRPr="00C00B0E" w:rsidRDefault="009C62F1" w:rsidP="009C62F1">
            <w:pPr>
              <w:pStyle w:val="Tabletext"/>
            </w:pPr>
          </w:p>
        </w:tc>
        <w:tc>
          <w:tcPr>
            <w:tcW w:w="709" w:type="dxa"/>
          </w:tcPr>
          <w:p w14:paraId="16D9B1F4" w14:textId="77777777" w:rsidR="009C62F1" w:rsidRPr="00C00B0E" w:rsidRDefault="009C62F1" w:rsidP="009C62F1">
            <w:pPr>
              <w:pStyle w:val="Tabletext"/>
            </w:pPr>
          </w:p>
        </w:tc>
        <w:tc>
          <w:tcPr>
            <w:tcW w:w="485" w:type="dxa"/>
          </w:tcPr>
          <w:p w14:paraId="388CA3A9" w14:textId="77777777" w:rsidR="009C62F1" w:rsidRPr="00C00B0E" w:rsidRDefault="009C62F1" w:rsidP="009C62F1">
            <w:pPr>
              <w:pStyle w:val="Tabletext"/>
            </w:pPr>
          </w:p>
        </w:tc>
        <w:tc>
          <w:tcPr>
            <w:tcW w:w="672" w:type="dxa"/>
          </w:tcPr>
          <w:p w14:paraId="066F6D91" w14:textId="77777777" w:rsidR="009C62F1" w:rsidRPr="00C00B0E" w:rsidRDefault="009C62F1" w:rsidP="009C62F1">
            <w:pPr>
              <w:pStyle w:val="Tabletext"/>
            </w:pPr>
          </w:p>
        </w:tc>
        <w:tc>
          <w:tcPr>
            <w:tcW w:w="827" w:type="dxa"/>
          </w:tcPr>
          <w:p w14:paraId="7BCB0354" w14:textId="77777777" w:rsidR="009C62F1" w:rsidRPr="00C00B0E" w:rsidRDefault="009C62F1" w:rsidP="009C62F1">
            <w:pPr>
              <w:pStyle w:val="Tabletext"/>
            </w:pPr>
          </w:p>
        </w:tc>
        <w:tc>
          <w:tcPr>
            <w:tcW w:w="562" w:type="dxa"/>
          </w:tcPr>
          <w:p w14:paraId="364B9B70" w14:textId="77777777" w:rsidR="009C62F1" w:rsidRPr="00C00B0E" w:rsidRDefault="009C62F1" w:rsidP="009C62F1">
            <w:pPr>
              <w:pStyle w:val="Tabletext"/>
            </w:pPr>
          </w:p>
        </w:tc>
      </w:tr>
    </w:tbl>
    <w:p w14:paraId="37576509" w14:textId="77777777" w:rsidR="00BC7D00" w:rsidRDefault="00BC7D00" w:rsidP="005E66D4">
      <w:pPr>
        <w:pStyle w:val="Textkrper"/>
      </w:pPr>
    </w:p>
    <w:p w14:paraId="69DE293B" w14:textId="77777777" w:rsidR="001E06C6" w:rsidRPr="00B904DE" w:rsidRDefault="001E06C6" w:rsidP="001E06C6">
      <w:pPr>
        <w:pStyle w:val="Textkrper"/>
        <w:rPr>
          <w:color w:val="000000" w:themeColor="text1"/>
        </w:rPr>
      </w:pPr>
      <w:r w:rsidRPr="00B904DE">
        <w:rPr>
          <w:color w:val="000000" w:themeColor="text1"/>
        </w:rPr>
        <w:t>You may provide further comments regarding your responses above. [Open]</w:t>
      </w:r>
    </w:p>
    <w:p w14:paraId="0B571E3B" w14:textId="3DD8C439" w:rsidR="00964655" w:rsidRDefault="00964655" w:rsidP="005E66D4">
      <w:pPr>
        <w:pStyle w:val="Textkrper"/>
      </w:pPr>
    </w:p>
    <w:p w14:paraId="6B078582" w14:textId="2048285F" w:rsidR="00CD0F3F" w:rsidRPr="00B904DE" w:rsidRDefault="004404B7" w:rsidP="00B904DE">
      <w:pPr>
        <w:pStyle w:val="berschrift2"/>
        <w:numPr>
          <w:ilvl w:val="0"/>
          <w:numId w:val="0"/>
        </w:numPr>
        <w:ind w:left="567" w:hanging="567"/>
      </w:pPr>
      <w:r w:rsidRPr="00B904DE">
        <w:t xml:space="preserve">Future policy measures: </w:t>
      </w:r>
      <w:r w:rsidR="64EC1A9F" w:rsidRPr="00B904DE">
        <w:t xml:space="preserve">Ensure </w:t>
      </w:r>
      <w:r w:rsidR="00A06934" w:rsidRPr="00B904DE">
        <w:t>quality, manufacturing and</w:t>
      </w:r>
      <w:r w:rsidR="64EC1A9F" w:rsidRPr="00B904DE">
        <w:t xml:space="preserve"> environmental </w:t>
      </w:r>
      <w:r w:rsidR="00437532" w:rsidRPr="00B904DE">
        <w:t>challenges</w:t>
      </w:r>
    </w:p>
    <w:p w14:paraId="1C661717" w14:textId="6A651207" w:rsidR="0076269B" w:rsidRDefault="64EC1A9F" w:rsidP="64EC1A9F">
      <w:pPr>
        <w:pStyle w:val="Textkrper"/>
      </w:pPr>
      <w:r>
        <w:t xml:space="preserve">It is important that pharmaceutical production and distribution </w:t>
      </w:r>
      <w:r w:rsidR="007232E4">
        <w:t xml:space="preserve">is of the highest quality and </w:t>
      </w:r>
      <w:r>
        <w:t xml:space="preserve">has low environmental impact. Currently, environmental risk assessment of pharmaceuticals is not considered </w:t>
      </w:r>
      <w:r w:rsidR="00682ADF">
        <w:t>decisive</w:t>
      </w:r>
      <w:r>
        <w:t xml:space="preserve"> in the marketing authorisation process. </w:t>
      </w:r>
      <w:r w:rsidR="00BE052D">
        <w:t xml:space="preserve">This section explores </w:t>
      </w:r>
      <w:r w:rsidR="00B111D3">
        <w:t xml:space="preserve">proposed </w:t>
      </w:r>
      <w:r w:rsidR="00BE052D">
        <w:t>policy measure</w:t>
      </w:r>
      <w:r w:rsidR="009757A3">
        <w:t>s</w:t>
      </w:r>
      <w:r w:rsidR="00BE052D">
        <w:t xml:space="preserve"> to </w:t>
      </w:r>
      <w:r w:rsidR="00B111D3">
        <w:t xml:space="preserve">meet </w:t>
      </w:r>
      <w:r w:rsidR="00842E32">
        <w:t xml:space="preserve">the </w:t>
      </w:r>
      <w:r w:rsidR="00B111D3">
        <w:t>quality,</w:t>
      </w:r>
      <w:r w:rsidR="001F5D26">
        <w:t xml:space="preserve"> </w:t>
      </w:r>
      <w:r w:rsidR="00B111D3">
        <w:t xml:space="preserve">manufacturing and environmental challenges </w:t>
      </w:r>
      <w:r w:rsidR="00842E32">
        <w:t xml:space="preserve">of </w:t>
      </w:r>
      <w:r w:rsidR="00B111D3">
        <w:t>the future.</w:t>
      </w:r>
    </w:p>
    <w:p w14:paraId="4CA47973" w14:textId="77777777" w:rsidR="00BE052D" w:rsidRDefault="00BE052D" w:rsidP="64EC1A9F">
      <w:pPr>
        <w:pStyle w:val="Textkrper"/>
        <w:rPr>
          <w:sz w:val="16"/>
        </w:rPr>
      </w:pPr>
    </w:p>
    <w:p w14:paraId="3E5165DF" w14:textId="22C0E96F" w:rsidR="00DC10F0" w:rsidRPr="00B904DE" w:rsidRDefault="00DC10F0" w:rsidP="00B904DE">
      <w:pPr>
        <w:pStyle w:val="Listennummer"/>
        <w:numPr>
          <w:ilvl w:val="0"/>
          <w:numId w:val="0"/>
        </w:numPr>
        <w:ind w:left="340" w:hanging="340"/>
      </w:pPr>
      <w:r w:rsidRPr="00B904DE">
        <w:t xml:space="preserve">L1. </w:t>
      </w:r>
      <w:r w:rsidR="006C7A5B" w:rsidRPr="00B904DE">
        <w:t xml:space="preserve">Please rate the expected impact of each of the following policy measures </w:t>
      </w:r>
      <w:r w:rsidR="000439D3" w:rsidRPr="00B904DE">
        <w:rPr>
          <w:b/>
          <w:bCs/>
        </w:rPr>
        <w:t xml:space="preserve">on </w:t>
      </w:r>
      <w:r w:rsidR="00623D6B" w:rsidRPr="00B904DE">
        <w:rPr>
          <w:b/>
          <w:bCs/>
        </w:rPr>
        <w:t>ensuring the highest quality of medicinal products and good manufacturing practices</w:t>
      </w:r>
      <w:r w:rsidR="006C7A5B" w:rsidRPr="00B904DE">
        <w:t>. Where you have no relevant knowledge, please choose ‘don’t know</w:t>
      </w:r>
      <w:r w:rsidR="00965568" w:rsidRPr="00B904DE">
        <w:t>’</w:t>
      </w:r>
      <w:r w:rsidR="006C7A5B" w:rsidRPr="00B904DE">
        <w:t>.</w:t>
      </w:r>
    </w:p>
    <w:p w14:paraId="3B0BCCAB" w14:textId="77777777" w:rsidR="00DC10F0" w:rsidRDefault="00DC10F0" w:rsidP="00DC10F0">
      <w:pPr>
        <w:pStyle w:val="Textkrper"/>
        <w:rPr>
          <w:color w:val="002060"/>
        </w:rPr>
      </w:pPr>
    </w:p>
    <w:tbl>
      <w:tblPr>
        <w:tblStyle w:val="TechnopolisTable"/>
        <w:tblW w:w="0" w:type="auto"/>
        <w:tblLook w:val="04A0" w:firstRow="1" w:lastRow="0" w:firstColumn="1" w:lastColumn="0" w:noHBand="0" w:noVBand="1"/>
      </w:tblPr>
      <w:tblGrid>
        <w:gridCol w:w="4986"/>
        <w:gridCol w:w="821"/>
        <w:gridCol w:w="709"/>
        <w:gridCol w:w="484"/>
        <w:gridCol w:w="672"/>
        <w:gridCol w:w="828"/>
        <w:gridCol w:w="516"/>
        <w:gridCol w:w="46"/>
      </w:tblGrid>
      <w:tr w:rsidR="00DC10F0" w:rsidRPr="00C00B0E" w14:paraId="6C7AC571"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4986" w:type="dxa"/>
          </w:tcPr>
          <w:p w14:paraId="4EB78A7F" w14:textId="77777777" w:rsidR="00DC10F0" w:rsidRPr="00C00B0E" w:rsidRDefault="00DC10F0" w:rsidP="00F60924">
            <w:pPr>
              <w:pStyle w:val="Tabletext"/>
            </w:pPr>
          </w:p>
        </w:tc>
        <w:tc>
          <w:tcPr>
            <w:tcW w:w="821" w:type="dxa"/>
            <w:textDirection w:val="btLr"/>
          </w:tcPr>
          <w:p w14:paraId="724903D3" w14:textId="0DE95C80" w:rsidR="00DC10F0" w:rsidRPr="00C00B0E" w:rsidRDefault="00C84378" w:rsidP="00F60924">
            <w:pPr>
              <w:pStyle w:val="Tabletext"/>
            </w:pPr>
            <w:r>
              <w:t>Strongly positive</w:t>
            </w:r>
            <w:r w:rsidR="00FC3540">
              <w:t xml:space="preserve"> impact</w:t>
            </w:r>
          </w:p>
        </w:tc>
        <w:tc>
          <w:tcPr>
            <w:tcW w:w="709" w:type="dxa"/>
            <w:textDirection w:val="btLr"/>
          </w:tcPr>
          <w:p w14:paraId="76249FBF" w14:textId="0CD1B38D" w:rsidR="00DC10F0" w:rsidRPr="00C00B0E" w:rsidRDefault="00C84378" w:rsidP="00F60924">
            <w:pPr>
              <w:pStyle w:val="Tabletext"/>
            </w:pPr>
            <w:r>
              <w:t>Positive impact</w:t>
            </w:r>
          </w:p>
        </w:tc>
        <w:tc>
          <w:tcPr>
            <w:tcW w:w="484" w:type="dxa"/>
            <w:tcMar>
              <w:top w:w="0" w:type="dxa"/>
              <w:left w:w="0" w:type="dxa"/>
            </w:tcMar>
            <w:textDirection w:val="btLr"/>
          </w:tcPr>
          <w:p w14:paraId="76116A61" w14:textId="62AF511E" w:rsidR="00DC10F0" w:rsidRPr="00C00B0E" w:rsidRDefault="00C84378" w:rsidP="00F60924">
            <w:pPr>
              <w:pStyle w:val="Tabletext"/>
            </w:pPr>
            <w:r>
              <w:t>Little or no impact</w:t>
            </w:r>
          </w:p>
        </w:tc>
        <w:tc>
          <w:tcPr>
            <w:tcW w:w="672" w:type="dxa"/>
            <w:textDirection w:val="btLr"/>
          </w:tcPr>
          <w:p w14:paraId="152AFF28" w14:textId="7EDDF4C0" w:rsidR="00DC10F0" w:rsidRPr="00C00B0E" w:rsidRDefault="00C84378" w:rsidP="00F60924">
            <w:pPr>
              <w:pStyle w:val="Tabletext"/>
            </w:pPr>
            <w:r>
              <w:t>Negative impact</w:t>
            </w:r>
          </w:p>
        </w:tc>
        <w:tc>
          <w:tcPr>
            <w:tcW w:w="828" w:type="dxa"/>
            <w:textDirection w:val="btLr"/>
          </w:tcPr>
          <w:p w14:paraId="2D8B5502" w14:textId="776FE906" w:rsidR="00DC10F0" w:rsidRPr="00B80B8E" w:rsidRDefault="00C84378" w:rsidP="00F60924">
            <w:pPr>
              <w:pStyle w:val="Tabletext"/>
              <w:rPr>
                <w:szCs w:val="16"/>
              </w:rPr>
            </w:pPr>
            <w:r>
              <w:t>Strongly negative impact</w:t>
            </w:r>
          </w:p>
        </w:tc>
        <w:tc>
          <w:tcPr>
            <w:tcW w:w="562" w:type="dxa"/>
            <w:gridSpan w:val="2"/>
            <w:textDirection w:val="btLr"/>
          </w:tcPr>
          <w:p w14:paraId="5548FF66" w14:textId="77777777" w:rsidR="00DC10F0" w:rsidRPr="00C00B0E" w:rsidRDefault="00DC10F0" w:rsidP="00F60924">
            <w:pPr>
              <w:pStyle w:val="Tabletext"/>
            </w:pPr>
            <w:r>
              <w:t>Don’t know</w:t>
            </w:r>
          </w:p>
        </w:tc>
      </w:tr>
      <w:tr w:rsidR="00352298" w:rsidRPr="00C00B0E" w14:paraId="33AA0ECF"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6" w:type="dxa"/>
          </w:tcPr>
          <w:p w14:paraId="3CF574A4" w14:textId="64930273" w:rsidR="00352298" w:rsidRDefault="00352298" w:rsidP="00352298">
            <w:pPr>
              <w:pStyle w:val="Tabletext"/>
              <w:rPr>
                <w:szCs w:val="16"/>
              </w:rPr>
            </w:pPr>
            <w:r>
              <w:t xml:space="preserve">Introduce a </w:t>
            </w:r>
            <w:r w:rsidRPr="007B6F13">
              <w:rPr>
                <w:u w:val="single"/>
              </w:rPr>
              <w:t xml:space="preserve">harmonised system of </w:t>
            </w:r>
            <w:r w:rsidR="000A0E71">
              <w:rPr>
                <w:u w:val="single"/>
              </w:rPr>
              <w:t>sanctions</w:t>
            </w:r>
            <w:r w:rsidR="00981E6E">
              <w:rPr>
                <w:u w:val="single"/>
              </w:rPr>
              <w:t xml:space="preserve"> related to g</w:t>
            </w:r>
            <w:r w:rsidR="00981E6E" w:rsidRPr="00CB7F36">
              <w:rPr>
                <w:u w:val="single"/>
              </w:rPr>
              <w:t xml:space="preserve">ood </w:t>
            </w:r>
            <w:r w:rsidR="00981E6E">
              <w:rPr>
                <w:u w:val="single"/>
              </w:rPr>
              <w:t>m</w:t>
            </w:r>
            <w:r w:rsidR="00981E6E" w:rsidRPr="00CB7F36">
              <w:rPr>
                <w:u w:val="single"/>
              </w:rPr>
              <w:t xml:space="preserve">anufacturing </w:t>
            </w:r>
            <w:r w:rsidR="00981E6E">
              <w:rPr>
                <w:u w:val="single"/>
              </w:rPr>
              <w:t>p</w:t>
            </w:r>
            <w:r w:rsidR="00981E6E" w:rsidRPr="00CB7F36">
              <w:rPr>
                <w:u w:val="single"/>
              </w:rPr>
              <w:t>ractice</w:t>
            </w:r>
            <w:r w:rsidR="00981E6E">
              <w:rPr>
                <w:u w:val="single"/>
              </w:rPr>
              <w:t xml:space="preserve"> (</w:t>
            </w:r>
            <w:r w:rsidR="00981E6E" w:rsidRPr="007B6F13">
              <w:rPr>
                <w:u w:val="single"/>
              </w:rPr>
              <w:t>G</w:t>
            </w:r>
            <w:r w:rsidR="00981E6E">
              <w:rPr>
                <w:u w:val="single"/>
              </w:rPr>
              <w:t>M</w:t>
            </w:r>
            <w:r w:rsidR="00981E6E" w:rsidRPr="007B6F13">
              <w:rPr>
                <w:u w:val="single"/>
              </w:rPr>
              <w:t>P</w:t>
            </w:r>
            <w:r w:rsidR="00981E6E">
              <w:rPr>
                <w:u w:val="single"/>
              </w:rPr>
              <w:t xml:space="preserve">) and </w:t>
            </w:r>
            <w:r w:rsidR="00981E6E" w:rsidRPr="005064DC">
              <w:t>good distribution practice (GDP)</w:t>
            </w:r>
            <w:r w:rsidR="00CB7F36">
              <w:rPr>
                <w:u w:val="single"/>
              </w:rPr>
              <w:t>,</w:t>
            </w:r>
            <w:r w:rsidR="000A0E71">
              <w:rPr>
                <w:u w:val="single"/>
              </w:rPr>
              <w:t xml:space="preserve"> </w:t>
            </w:r>
            <w:r w:rsidR="00E572D3">
              <w:rPr>
                <w:u w:val="single"/>
              </w:rPr>
              <w:t xml:space="preserve">thereby strengthening the enforcement of MAHs </w:t>
            </w:r>
            <w:r w:rsidR="006A06C7">
              <w:rPr>
                <w:u w:val="single"/>
              </w:rPr>
              <w:t>responsibilities regarding quality of medicinal products</w:t>
            </w:r>
            <w:r>
              <w:t xml:space="preserve"> </w:t>
            </w:r>
          </w:p>
        </w:tc>
        <w:tc>
          <w:tcPr>
            <w:tcW w:w="821" w:type="dxa"/>
          </w:tcPr>
          <w:p w14:paraId="2F888355" w14:textId="77777777" w:rsidR="00352298" w:rsidRPr="00C00B0E" w:rsidRDefault="00352298" w:rsidP="00352298">
            <w:pPr>
              <w:pStyle w:val="Tabletext"/>
            </w:pPr>
          </w:p>
        </w:tc>
        <w:tc>
          <w:tcPr>
            <w:tcW w:w="709" w:type="dxa"/>
          </w:tcPr>
          <w:p w14:paraId="23231FDC" w14:textId="77777777" w:rsidR="00352298" w:rsidRPr="00C00B0E" w:rsidRDefault="00352298" w:rsidP="00352298">
            <w:pPr>
              <w:pStyle w:val="Tabletext"/>
            </w:pPr>
          </w:p>
        </w:tc>
        <w:tc>
          <w:tcPr>
            <w:tcW w:w="484" w:type="dxa"/>
          </w:tcPr>
          <w:p w14:paraId="1589F572" w14:textId="77777777" w:rsidR="00352298" w:rsidRPr="00C00B0E" w:rsidRDefault="00352298" w:rsidP="00352298">
            <w:pPr>
              <w:pStyle w:val="Tabletext"/>
            </w:pPr>
          </w:p>
        </w:tc>
        <w:tc>
          <w:tcPr>
            <w:tcW w:w="672" w:type="dxa"/>
          </w:tcPr>
          <w:p w14:paraId="6899C491" w14:textId="77777777" w:rsidR="00352298" w:rsidRPr="00C00B0E" w:rsidRDefault="00352298" w:rsidP="00352298">
            <w:pPr>
              <w:pStyle w:val="Tabletext"/>
            </w:pPr>
          </w:p>
        </w:tc>
        <w:tc>
          <w:tcPr>
            <w:tcW w:w="828" w:type="dxa"/>
          </w:tcPr>
          <w:p w14:paraId="6E16EAAE" w14:textId="77777777" w:rsidR="00352298" w:rsidRPr="00C00B0E" w:rsidRDefault="00352298" w:rsidP="00352298">
            <w:pPr>
              <w:pStyle w:val="Tabletext"/>
            </w:pPr>
          </w:p>
        </w:tc>
        <w:tc>
          <w:tcPr>
            <w:tcW w:w="562" w:type="dxa"/>
            <w:gridSpan w:val="2"/>
          </w:tcPr>
          <w:p w14:paraId="003606A8" w14:textId="77777777" w:rsidR="00352298" w:rsidRPr="00C00B0E" w:rsidRDefault="00352298" w:rsidP="00352298">
            <w:pPr>
              <w:pStyle w:val="Tabletext"/>
            </w:pPr>
          </w:p>
        </w:tc>
      </w:tr>
      <w:tr w:rsidR="00352298" w:rsidRPr="00C00B0E" w14:paraId="62714907"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tcPr>
          <w:p w14:paraId="1E06E263" w14:textId="6BD3FD5F" w:rsidR="00352298" w:rsidDel="000423A3" w:rsidRDefault="005064DC" w:rsidP="00352298">
            <w:pPr>
              <w:pStyle w:val="Tabletext"/>
            </w:pPr>
            <w:r w:rsidRPr="005064DC">
              <w:t>Reinforc</w:t>
            </w:r>
            <w:r w:rsidR="005559D8">
              <w:t>e</w:t>
            </w:r>
            <w:r w:rsidRPr="005064DC">
              <w:t xml:space="preserve"> Member States GMP</w:t>
            </w:r>
            <w:r w:rsidR="005559D8">
              <w:t>/GDP</w:t>
            </w:r>
            <w:r w:rsidRPr="005064DC">
              <w:t xml:space="preserve"> inspections capacity by setting up </w:t>
            </w:r>
            <w:r w:rsidR="005559D8">
              <w:t>a</w:t>
            </w:r>
            <w:r w:rsidRPr="005064DC">
              <w:t xml:space="preserve"> joint audit scheme</w:t>
            </w:r>
          </w:p>
        </w:tc>
        <w:tc>
          <w:tcPr>
            <w:tcW w:w="821" w:type="dxa"/>
          </w:tcPr>
          <w:p w14:paraId="0927A0E6" w14:textId="77777777" w:rsidR="00352298" w:rsidRPr="00C00B0E" w:rsidRDefault="00352298" w:rsidP="00352298">
            <w:pPr>
              <w:pStyle w:val="Tabletext"/>
            </w:pPr>
          </w:p>
        </w:tc>
        <w:tc>
          <w:tcPr>
            <w:tcW w:w="709" w:type="dxa"/>
          </w:tcPr>
          <w:p w14:paraId="50543C1E" w14:textId="77777777" w:rsidR="00352298" w:rsidRPr="00C00B0E" w:rsidRDefault="00352298" w:rsidP="00352298">
            <w:pPr>
              <w:pStyle w:val="Tabletext"/>
            </w:pPr>
          </w:p>
        </w:tc>
        <w:tc>
          <w:tcPr>
            <w:tcW w:w="484" w:type="dxa"/>
          </w:tcPr>
          <w:p w14:paraId="4A933D50" w14:textId="77777777" w:rsidR="00352298" w:rsidRPr="00C00B0E" w:rsidRDefault="00352298" w:rsidP="00352298">
            <w:pPr>
              <w:pStyle w:val="Tabletext"/>
            </w:pPr>
          </w:p>
        </w:tc>
        <w:tc>
          <w:tcPr>
            <w:tcW w:w="672" w:type="dxa"/>
          </w:tcPr>
          <w:p w14:paraId="0DA40DEB" w14:textId="77777777" w:rsidR="00352298" w:rsidRPr="00C00B0E" w:rsidRDefault="00352298" w:rsidP="00352298">
            <w:pPr>
              <w:pStyle w:val="Tabletext"/>
            </w:pPr>
          </w:p>
        </w:tc>
        <w:tc>
          <w:tcPr>
            <w:tcW w:w="828" w:type="dxa"/>
          </w:tcPr>
          <w:p w14:paraId="69B69A67" w14:textId="77777777" w:rsidR="00352298" w:rsidRPr="00C00B0E" w:rsidRDefault="00352298" w:rsidP="00352298">
            <w:pPr>
              <w:pStyle w:val="Tabletext"/>
            </w:pPr>
          </w:p>
        </w:tc>
        <w:tc>
          <w:tcPr>
            <w:tcW w:w="516" w:type="dxa"/>
          </w:tcPr>
          <w:p w14:paraId="1D4E5DCD" w14:textId="77777777" w:rsidR="00352298" w:rsidRPr="00C00B0E" w:rsidRDefault="00352298" w:rsidP="00352298">
            <w:pPr>
              <w:pStyle w:val="Tabletext"/>
            </w:pPr>
          </w:p>
        </w:tc>
      </w:tr>
      <w:tr w:rsidR="00352298" w:rsidRPr="00C00B0E" w14:paraId="32A5AB11" w14:textId="77777777" w:rsidTr="00FC3540">
        <w:trPr>
          <w:gridAfter w:val="1"/>
          <w:cnfStyle w:val="000000100000" w:firstRow="0" w:lastRow="0" w:firstColumn="0" w:lastColumn="0" w:oddVBand="0" w:evenVBand="0" w:oddHBand="1" w:evenHBand="0" w:firstRowFirstColumn="0" w:firstRowLastColumn="0" w:lastRowFirstColumn="0" w:lastRowLastColumn="0"/>
          <w:wAfter w:w="46" w:type="dxa"/>
          <w:trHeight w:val="443"/>
        </w:trPr>
        <w:tc>
          <w:tcPr>
            <w:tcW w:w="4986" w:type="dxa"/>
          </w:tcPr>
          <w:p w14:paraId="2F0B7D4B" w14:textId="53F58768" w:rsidR="00352298" w:rsidRPr="008E0ED2" w:rsidRDefault="00352298" w:rsidP="00352298">
            <w:pPr>
              <w:pStyle w:val="Tabletext"/>
              <w:tabs>
                <w:tab w:val="left" w:pos="3716"/>
              </w:tabs>
              <w:rPr>
                <w:color w:val="000000" w:themeColor="text1"/>
              </w:rPr>
            </w:pPr>
            <w:r w:rsidRPr="007B6F13">
              <w:rPr>
                <w:u w:val="single"/>
              </w:rPr>
              <w:t>Extend the scope of mandatory inspections</w:t>
            </w:r>
            <w:r w:rsidRPr="009B52E7">
              <w:t xml:space="preserve"> to encompass </w:t>
            </w:r>
            <w:r w:rsidR="00F31C06">
              <w:t xml:space="preserve">MAHs </w:t>
            </w:r>
            <w:r w:rsidRPr="009B52E7">
              <w:t xml:space="preserve">supply chains (including distributors and active pharmaceutical ingredient </w:t>
            </w:r>
            <w:r w:rsidR="004711E1">
              <w:t>[</w:t>
            </w:r>
            <w:r w:rsidRPr="009B52E7">
              <w:t>API</w:t>
            </w:r>
            <w:r w:rsidR="004711E1">
              <w:t>]</w:t>
            </w:r>
            <w:r w:rsidRPr="009B52E7">
              <w:t xml:space="preserve"> manufacturing/importing sites)</w:t>
            </w:r>
          </w:p>
        </w:tc>
        <w:tc>
          <w:tcPr>
            <w:tcW w:w="821" w:type="dxa"/>
          </w:tcPr>
          <w:p w14:paraId="66D2615D" w14:textId="77777777" w:rsidR="00352298" w:rsidRPr="00C00B0E" w:rsidRDefault="00352298" w:rsidP="00352298">
            <w:pPr>
              <w:pStyle w:val="Tabletext"/>
            </w:pPr>
          </w:p>
        </w:tc>
        <w:tc>
          <w:tcPr>
            <w:tcW w:w="709" w:type="dxa"/>
          </w:tcPr>
          <w:p w14:paraId="2FEE12B0" w14:textId="77777777" w:rsidR="00352298" w:rsidRPr="00C00B0E" w:rsidRDefault="00352298" w:rsidP="00352298">
            <w:pPr>
              <w:pStyle w:val="Tabletext"/>
            </w:pPr>
          </w:p>
        </w:tc>
        <w:tc>
          <w:tcPr>
            <w:tcW w:w="484" w:type="dxa"/>
          </w:tcPr>
          <w:p w14:paraId="5B4FC4F9" w14:textId="77777777" w:rsidR="00352298" w:rsidRPr="00C00B0E" w:rsidRDefault="00352298" w:rsidP="00352298">
            <w:pPr>
              <w:pStyle w:val="Tabletext"/>
            </w:pPr>
          </w:p>
        </w:tc>
        <w:tc>
          <w:tcPr>
            <w:tcW w:w="672" w:type="dxa"/>
          </w:tcPr>
          <w:p w14:paraId="1E4478E6" w14:textId="77777777" w:rsidR="00352298" w:rsidRPr="00C00B0E" w:rsidRDefault="00352298" w:rsidP="00352298">
            <w:pPr>
              <w:pStyle w:val="Tabletext"/>
            </w:pPr>
          </w:p>
        </w:tc>
        <w:tc>
          <w:tcPr>
            <w:tcW w:w="828" w:type="dxa"/>
          </w:tcPr>
          <w:p w14:paraId="43DECD5F" w14:textId="77777777" w:rsidR="00352298" w:rsidRPr="00C00B0E" w:rsidRDefault="00352298" w:rsidP="00352298">
            <w:pPr>
              <w:pStyle w:val="Tabletext"/>
            </w:pPr>
          </w:p>
        </w:tc>
        <w:tc>
          <w:tcPr>
            <w:tcW w:w="516" w:type="dxa"/>
          </w:tcPr>
          <w:p w14:paraId="557989BB" w14:textId="77777777" w:rsidR="00352298" w:rsidRPr="00C00B0E" w:rsidRDefault="00352298" w:rsidP="00352298">
            <w:pPr>
              <w:pStyle w:val="Tabletext"/>
            </w:pPr>
          </w:p>
        </w:tc>
      </w:tr>
      <w:tr w:rsidR="000031CD" w:rsidRPr="00C00B0E" w14:paraId="4B93AAC9"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tcPr>
          <w:p w14:paraId="7626F1F1" w14:textId="77DE0C89" w:rsidR="000031CD" w:rsidRPr="005D4C8B" w:rsidRDefault="000031CD" w:rsidP="000031CD">
            <w:pPr>
              <w:pStyle w:val="Tabletext"/>
              <w:tabs>
                <w:tab w:val="left" w:pos="3716"/>
              </w:tabs>
              <w:rPr>
                <w:b/>
                <w:bCs/>
              </w:rPr>
            </w:pPr>
            <w:r w:rsidRPr="007B6F13">
              <w:rPr>
                <w:u w:val="single"/>
              </w:rPr>
              <w:t xml:space="preserve">Increase the responsibilities of MAH vis a vis the quality of the supply of APIs and raw materials </w:t>
            </w:r>
            <w:r w:rsidRPr="00560071">
              <w:t xml:space="preserve">and </w:t>
            </w:r>
            <w:r w:rsidR="005D1165">
              <w:t>clarify</w:t>
            </w:r>
            <w:r w:rsidRPr="002C2C4C">
              <w:t xml:space="preserve"> responsibilities of business operators over the entire supply chain </w:t>
            </w:r>
          </w:p>
        </w:tc>
        <w:tc>
          <w:tcPr>
            <w:tcW w:w="821" w:type="dxa"/>
          </w:tcPr>
          <w:p w14:paraId="4F1CA74E" w14:textId="77777777" w:rsidR="000031CD" w:rsidRPr="00C00B0E" w:rsidRDefault="000031CD" w:rsidP="000031CD">
            <w:pPr>
              <w:pStyle w:val="Tabletext"/>
            </w:pPr>
          </w:p>
        </w:tc>
        <w:tc>
          <w:tcPr>
            <w:tcW w:w="709" w:type="dxa"/>
          </w:tcPr>
          <w:p w14:paraId="194B45D0" w14:textId="77777777" w:rsidR="000031CD" w:rsidRPr="00C00B0E" w:rsidRDefault="000031CD" w:rsidP="000031CD">
            <w:pPr>
              <w:pStyle w:val="Tabletext"/>
            </w:pPr>
          </w:p>
        </w:tc>
        <w:tc>
          <w:tcPr>
            <w:tcW w:w="484" w:type="dxa"/>
          </w:tcPr>
          <w:p w14:paraId="77C1F44E" w14:textId="77777777" w:rsidR="000031CD" w:rsidRPr="00C00B0E" w:rsidRDefault="000031CD" w:rsidP="000031CD">
            <w:pPr>
              <w:pStyle w:val="Tabletext"/>
            </w:pPr>
          </w:p>
        </w:tc>
        <w:tc>
          <w:tcPr>
            <w:tcW w:w="672" w:type="dxa"/>
          </w:tcPr>
          <w:p w14:paraId="66C659EE" w14:textId="77777777" w:rsidR="000031CD" w:rsidRPr="00C00B0E" w:rsidRDefault="000031CD" w:rsidP="000031CD">
            <w:pPr>
              <w:pStyle w:val="Tabletext"/>
            </w:pPr>
          </w:p>
        </w:tc>
        <w:tc>
          <w:tcPr>
            <w:tcW w:w="828" w:type="dxa"/>
          </w:tcPr>
          <w:p w14:paraId="6274FA91" w14:textId="77777777" w:rsidR="000031CD" w:rsidRPr="00C00B0E" w:rsidRDefault="000031CD" w:rsidP="000031CD">
            <w:pPr>
              <w:pStyle w:val="Tabletext"/>
            </w:pPr>
          </w:p>
        </w:tc>
        <w:tc>
          <w:tcPr>
            <w:tcW w:w="516" w:type="dxa"/>
          </w:tcPr>
          <w:p w14:paraId="3CBD7739" w14:textId="77777777" w:rsidR="000031CD" w:rsidRPr="00C00B0E" w:rsidRDefault="000031CD" w:rsidP="000031CD">
            <w:pPr>
              <w:pStyle w:val="Tabletext"/>
            </w:pPr>
          </w:p>
        </w:tc>
      </w:tr>
      <w:tr w:rsidR="000031CD" w:rsidRPr="00C00B0E" w14:paraId="0F9CB685" w14:textId="77777777" w:rsidTr="00FC3540">
        <w:trPr>
          <w:gridAfter w:val="1"/>
          <w:cnfStyle w:val="000000100000" w:firstRow="0" w:lastRow="0" w:firstColumn="0" w:lastColumn="0" w:oddVBand="0" w:evenVBand="0" w:oddHBand="1" w:evenHBand="0" w:firstRowFirstColumn="0" w:firstRowLastColumn="0" w:lastRowFirstColumn="0" w:lastRowLastColumn="0"/>
          <w:wAfter w:w="46" w:type="dxa"/>
          <w:trHeight w:val="443"/>
        </w:trPr>
        <w:tc>
          <w:tcPr>
            <w:tcW w:w="4986" w:type="dxa"/>
          </w:tcPr>
          <w:p w14:paraId="6D478DF1" w14:textId="5AF71964" w:rsidR="000031CD" w:rsidRPr="005D4C8B" w:rsidRDefault="000031CD" w:rsidP="000031CD">
            <w:pPr>
              <w:pStyle w:val="Tabletext"/>
              <w:tabs>
                <w:tab w:val="left" w:pos="3716"/>
              </w:tabs>
              <w:rPr>
                <w:b/>
                <w:bCs/>
              </w:rPr>
            </w:pPr>
            <w:r w:rsidRPr="00583D26">
              <w:rPr>
                <w:u w:val="single"/>
              </w:rPr>
              <w:t>Strengthen the role of the EMA in supporting the robust</w:t>
            </w:r>
            <w:r w:rsidRPr="002C2C4C">
              <w:t xml:space="preserve"> </w:t>
            </w:r>
            <w:r w:rsidRPr="0031095A">
              <w:rPr>
                <w:u w:val="single"/>
              </w:rPr>
              <w:t>oversight of manufacturing sites</w:t>
            </w:r>
            <w:r>
              <w:t xml:space="preserve">, through </w:t>
            </w:r>
            <w:r w:rsidR="00A77ED8">
              <w:t>adapted IT tools</w:t>
            </w:r>
            <w:r w:rsidR="00B6340A">
              <w:t xml:space="preserve"> and</w:t>
            </w:r>
            <w:r w:rsidR="00A77ED8">
              <w:t xml:space="preserve"> </w:t>
            </w:r>
            <w:r>
              <w:t xml:space="preserve">enhanced </w:t>
            </w:r>
            <w:r w:rsidR="00A77ED8">
              <w:t>coordinating role</w:t>
            </w:r>
            <w:r w:rsidR="00B6340A">
              <w:t xml:space="preserve"> of multinational inspection teams</w:t>
            </w:r>
          </w:p>
        </w:tc>
        <w:tc>
          <w:tcPr>
            <w:tcW w:w="821" w:type="dxa"/>
          </w:tcPr>
          <w:p w14:paraId="6D1D3BB4" w14:textId="77777777" w:rsidR="000031CD" w:rsidRPr="00C00B0E" w:rsidRDefault="000031CD" w:rsidP="000031CD">
            <w:pPr>
              <w:pStyle w:val="Tabletext"/>
            </w:pPr>
          </w:p>
        </w:tc>
        <w:tc>
          <w:tcPr>
            <w:tcW w:w="709" w:type="dxa"/>
          </w:tcPr>
          <w:p w14:paraId="15884AA0" w14:textId="77777777" w:rsidR="000031CD" w:rsidRPr="00C00B0E" w:rsidRDefault="000031CD" w:rsidP="000031CD">
            <w:pPr>
              <w:pStyle w:val="Tabletext"/>
            </w:pPr>
          </w:p>
        </w:tc>
        <w:tc>
          <w:tcPr>
            <w:tcW w:w="484" w:type="dxa"/>
          </w:tcPr>
          <w:p w14:paraId="28A394B3" w14:textId="77777777" w:rsidR="000031CD" w:rsidRPr="00C00B0E" w:rsidRDefault="000031CD" w:rsidP="000031CD">
            <w:pPr>
              <w:pStyle w:val="Tabletext"/>
            </w:pPr>
          </w:p>
        </w:tc>
        <w:tc>
          <w:tcPr>
            <w:tcW w:w="672" w:type="dxa"/>
          </w:tcPr>
          <w:p w14:paraId="268C4FD3" w14:textId="77777777" w:rsidR="000031CD" w:rsidRPr="00C00B0E" w:rsidRDefault="000031CD" w:rsidP="000031CD">
            <w:pPr>
              <w:pStyle w:val="Tabletext"/>
            </w:pPr>
          </w:p>
        </w:tc>
        <w:tc>
          <w:tcPr>
            <w:tcW w:w="828" w:type="dxa"/>
          </w:tcPr>
          <w:p w14:paraId="6FDF1F5A" w14:textId="77777777" w:rsidR="000031CD" w:rsidRPr="00C00B0E" w:rsidRDefault="000031CD" w:rsidP="000031CD">
            <w:pPr>
              <w:pStyle w:val="Tabletext"/>
            </w:pPr>
          </w:p>
        </w:tc>
        <w:tc>
          <w:tcPr>
            <w:tcW w:w="516" w:type="dxa"/>
          </w:tcPr>
          <w:p w14:paraId="5DC2A765" w14:textId="77777777" w:rsidR="000031CD" w:rsidRPr="00C00B0E" w:rsidRDefault="000031CD" w:rsidP="000031CD">
            <w:pPr>
              <w:pStyle w:val="Tabletext"/>
            </w:pPr>
          </w:p>
        </w:tc>
      </w:tr>
      <w:tr w:rsidR="000031CD" w:rsidRPr="00C00B0E" w14:paraId="4CD4D695"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tcPr>
          <w:p w14:paraId="2BC66886" w14:textId="7A97ED2E" w:rsidR="000031CD" w:rsidRPr="005D4C8B" w:rsidRDefault="000031CD" w:rsidP="000031CD">
            <w:pPr>
              <w:pStyle w:val="Tabletext"/>
              <w:tabs>
                <w:tab w:val="left" w:pos="3716"/>
              </w:tabs>
              <w:rPr>
                <w:b/>
                <w:bCs/>
              </w:rPr>
            </w:pPr>
            <w:r w:rsidRPr="0031095A">
              <w:t>Strengthen the role of the EMA</w:t>
            </w:r>
            <w:r w:rsidRPr="002C2C4C">
              <w:t xml:space="preserve"> in </w:t>
            </w:r>
            <w:r>
              <w:t xml:space="preserve">the </w:t>
            </w:r>
            <w:r w:rsidRPr="009D6219">
              <w:rPr>
                <w:u w:val="single"/>
              </w:rPr>
              <w:t>coordination of all inspections</w:t>
            </w:r>
            <w:r>
              <w:t>, including setting up multinational inspection teams</w:t>
            </w:r>
            <w:r w:rsidR="009D6219">
              <w:t>*</w:t>
            </w:r>
          </w:p>
        </w:tc>
        <w:tc>
          <w:tcPr>
            <w:tcW w:w="821" w:type="dxa"/>
          </w:tcPr>
          <w:p w14:paraId="75A4A129" w14:textId="77777777" w:rsidR="000031CD" w:rsidRPr="00C00B0E" w:rsidRDefault="000031CD" w:rsidP="000031CD">
            <w:pPr>
              <w:pStyle w:val="Tabletext"/>
            </w:pPr>
          </w:p>
        </w:tc>
        <w:tc>
          <w:tcPr>
            <w:tcW w:w="709" w:type="dxa"/>
          </w:tcPr>
          <w:p w14:paraId="47C7A2D9" w14:textId="77777777" w:rsidR="000031CD" w:rsidRPr="00C00B0E" w:rsidRDefault="000031CD" w:rsidP="000031CD">
            <w:pPr>
              <w:pStyle w:val="Tabletext"/>
            </w:pPr>
          </w:p>
        </w:tc>
        <w:tc>
          <w:tcPr>
            <w:tcW w:w="484" w:type="dxa"/>
          </w:tcPr>
          <w:p w14:paraId="50BF2989" w14:textId="77777777" w:rsidR="000031CD" w:rsidRPr="00C00B0E" w:rsidRDefault="000031CD" w:rsidP="000031CD">
            <w:pPr>
              <w:pStyle w:val="Tabletext"/>
            </w:pPr>
          </w:p>
        </w:tc>
        <w:tc>
          <w:tcPr>
            <w:tcW w:w="672" w:type="dxa"/>
          </w:tcPr>
          <w:p w14:paraId="50A94A48" w14:textId="77777777" w:rsidR="000031CD" w:rsidRPr="00C00B0E" w:rsidRDefault="000031CD" w:rsidP="000031CD">
            <w:pPr>
              <w:pStyle w:val="Tabletext"/>
            </w:pPr>
          </w:p>
        </w:tc>
        <w:tc>
          <w:tcPr>
            <w:tcW w:w="828" w:type="dxa"/>
          </w:tcPr>
          <w:p w14:paraId="09937A03" w14:textId="77777777" w:rsidR="000031CD" w:rsidRPr="00C00B0E" w:rsidRDefault="000031CD" w:rsidP="000031CD">
            <w:pPr>
              <w:pStyle w:val="Tabletext"/>
            </w:pPr>
          </w:p>
        </w:tc>
        <w:tc>
          <w:tcPr>
            <w:tcW w:w="516" w:type="dxa"/>
          </w:tcPr>
          <w:p w14:paraId="79BC6DFF" w14:textId="77777777" w:rsidR="000031CD" w:rsidRPr="00C00B0E" w:rsidRDefault="000031CD" w:rsidP="000031CD">
            <w:pPr>
              <w:pStyle w:val="Tabletext"/>
            </w:pPr>
          </w:p>
        </w:tc>
      </w:tr>
      <w:tr w:rsidR="000031CD" w:rsidRPr="00C00B0E" w14:paraId="40768F6D" w14:textId="77777777" w:rsidTr="00FC3540">
        <w:trPr>
          <w:gridAfter w:val="1"/>
          <w:cnfStyle w:val="000000100000" w:firstRow="0" w:lastRow="0" w:firstColumn="0" w:lastColumn="0" w:oddVBand="0" w:evenVBand="0" w:oddHBand="1" w:evenHBand="0" w:firstRowFirstColumn="0" w:firstRowLastColumn="0" w:lastRowFirstColumn="0" w:lastRowLastColumn="0"/>
          <w:wAfter w:w="46" w:type="dxa"/>
          <w:trHeight w:val="443"/>
        </w:trPr>
        <w:tc>
          <w:tcPr>
            <w:tcW w:w="4986" w:type="dxa"/>
          </w:tcPr>
          <w:p w14:paraId="3AF1ADCB" w14:textId="3122B375" w:rsidR="000031CD" w:rsidRPr="005D4C8B" w:rsidRDefault="000031CD" w:rsidP="000031CD">
            <w:pPr>
              <w:pStyle w:val="Tabletext"/>
              <w:tabs>
                <w:tab w:val="left" w:pos="3716"/>
              </w:tabs>
              <w:rPr>
                <w:b/>
                <w:bCs/>
              </w:rPr>
            </w:pPr>
            <w:r>
              <w:rPr>
                <w:rFonts w:asciiTheme="minorHAnsi" w:hAnsiTheme="minorHAnsi"/>
              </w:rPr>
              <w:t>Adapt the terms of the</w:t>
            </w:r>
            <w:r w:rsidRPr="00533418">
              <w:rPr>
                <w:rFonts w:asciiTheme="minorHAnsi" w:hAnsiTheme="minorHAnsi"/>
              </w:rPr>
              <w:t xml:space="preserve"> legislation</w:t>
            </w:r>
            <w:r>
              <w:rPr>
                <w:rFonts w:asciiTheme="minorHAnsi" w:hAnsiTheme="minorHAnsi"/>
              </w:rPr>
              <w:t xml:space="preserve"> to </w:t>
            </w:r>
            <w:r w:rsidRPr="00A4084F">
              <w:rPr>
                <w:rFonts w:asciiTheme="minorHAnsi" w:hAnsiTheme="minorHAnsi"/>
                <w:u w:val="single"/>
              </w:rPr>
              <w:t>accommodate new and</w:t>
            </w:r>
            <w:r>
              <w:rPr>
                <w:rFonts w:asciiTheme="minorHAnsi" w:hAnsiTheme="minorHAnsi"/>
              </w:rPr>
              <w:t xml:space="preserve"> </w:t>
            </w:r>
            <w:r w:rsidRPr="0031095A">
              <w:rPr>
                <w:rFonts w:asciiTheme="minorHAnsi" w:hAnsiTheme="minorHAnsi"/>
                <w:u w:val="single"/>
              </w:rPr>
              <w:t>emerging manufacturing methods</w:t>
            </w:r>
            <w:r w:rsidRPr="00533418">
              <w:rPr>
                <w:rFonts w:asciiTheme="minorHAnsi" w:hAnsiTheme="minorHAnsi"/>
              </w:rPr>
              <w:t xml:space="preserve"> (</w:t>
            </w:r>
            <w:r>
              <w:rPr>
                <w:rFonts w:asciiTheme="minorHAnsi" w:hAnsiTheme="minorHAnsi"/>
              </w:rPr>
              <w:t xml:space="preserve">digitisation, </w:t>
            </w:r>
            <w:r w:rsidRPr="00533418">
              <w:rPr>
                <w:rFonts w:asciiTheme="minorHAnsi" w:hAnsiTheme="minorHAnsi"/>
              </w:rPr>
              <w:t>decentralised</w:t>
            </w:r>
            <w:r>
              <w:rPr>
                <w:rFonts w:asciiTheme="minorHAnsi" w:hAnsiTheme="minorHAnsi"/>
              </w:rPr>
              <w:t xml:space="preserve"> manufacturing</w:t>
            </w:r>
            <w:r w:rsidRPr="00533418">
              <w:rPr>
                <w:rFonts w:asciiTheme="minorHAnsi" w:hAnsiTheme="minorHAnsi"/>
              </w:rPr>
              <w:t>, continuous manufacturing etc.).</w:t>
            </w:r>
          </w:p>
        </w:tc>
        <w:tc>
          <w:tcPr>
            <w:tcW w:w="821" w:type="dxa"/>
          </w:tcPr>
          <w:p w14:paraId="64A5142B" w14:textId="77777777" w:rsidR="000031CD" w:rsidRPr="00C00B0E" w:rsidRDefault="000031CD" w:rsidP="000031CD">
            <w:pPr>
              <w:pStyle w:val="Tabletext"/>
            </w:pPr>
          </w:p>
        </w:tc>
        <w:tc>
          <w:tcPr>
            <w:tcW w:w="709" w:type="dxa"/>
          </w:tcPr>
          <w:p w14:paraId="2C03A424" w14:textId="77777777" w:rsidR="000031CD" w:rsidRPr="00C00B0E" w:rsidRDefault="000031CD" w:rsidP="000031CD">
            <w:pPr>
              <w:pStyle w:val="Tabletext"/>
            </w:pPr>
          </w:p>
        </w:tc>
        <w:tc>
          <w:tcPr>
            <w:tcW w:w="484" w:type="dxa"/>
          </w:tcPr>
          <w:p w14:paraId="22BCCFD9" w14:textId="77777777" w:rsidR="000031CD" w:rsidRPr="00C00B0E" w:rsidRDefault="000031CD" w:rsidP="000031CD">
            <w:pPr>
              <w:pStyle w:val="Tabletext"/>
            </w:pPr>
          </w:p>
        </w:tc>
        <w:tc>
          <w:tcPr>
            <w:tcW w:w="672" w:type="dxa"/>
          </w:tcPr>
          <w:p w14:paraId="407E7858" w14:textId="77777777" w:rsidR="000031CD" w:rsidRPr="00C00B0E" w:rsidRDefault="000031CD" w:rsidP="000031CD">
            <w:pPr>
              <w:pStyle w:val="Tabletext"/>
            </w:pPr>
          </w:p>
        </w:tc>
        <w:tc>
          <w:tcPr>
            <w:tcW w:w="828" w:type="dxa"/>
          </w:tcPr>
          <w:p w14:paraId="4EDBB0DE" w14:textId="77777777" w:rsidR="000031CD" w:rsidRPr="00C00B0E" w:rsidRDefault="000031CD" w:rsidP="000031CD">
            <w:pPr>
              <w:pStyle w:val="Tabletext"/>
            </w:pPr>
          </w:p>
        </w:tc>
        <w:tc>
          <w:tcPr>
            <w:tcW w:w="516" w:type="dxa"/>
          </w:tcPr>
          <w:p w14:paraId="5D1D19E0" w14:textId="77777777" w:rsidR="000031CD" w:rsidRPr="00C00B0E" w:rsidRDefault="000031CD" w:rsidP="000031CD">
            <w:pPr>
              <w:pStyle w:val="Tabletext"/>
            </w:pPr>
          </w:p>
        </w:tc>
      </w:tr>
      <w:tr w:rsidR="000031CD" w:rsidRPr="00C00B0E" w14:paraId="31C3C3B9"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tcPr>
          <w:p w14:paraId="2713B32D" w14:textId="1B4B4A1A" w:rsidR="000031CD" w:rsidRPr="005D4C8B" w:rsidRDefault="000031CD" w:rsidP="000031CD">
            <w:pPr>
              <w:pStyle w:val="Tabletext"/>
              <w:tabs>
                <w:tab w:val="left" w:pos="3716"/>
              </w:tabs>
              <w:rPr>
                <w:b/>
                <w:bCs/>
              </w:rPr>
            </w:pPr>
            <w:r>
              <w:t>Other (please specify)</w:t>
            </w:r>
          </w:p>
        </w:tc>
        <w:tc>
          <w:tcPr>
            <w:tcW w:w="821" w:type="dxa"/>
          </w:tcPr>
          <w:p w14:paraId="39CD8DA7" w14:textId="77777777" w:rsidR="000031CD" w:rsidRPr="00C00B0E" w:rsidRDefault="000031CD" w:rsidP="000031CD">
            <w:pPr>
              <w:pStyle w:val="Tabletext"/>
            </w:pPr>
          </w:p>
        </w:tc>
        <w:tc>
          <w:tcPr>
            <w:tcW w:w="709" w:type="dxa"/>
          </w:tcPr>
          <w:p w14:paraId="1DC02460" w14:textId="77777777" w:rsidR="000031CD" w:rsidRPr="00C00B0E" w:rsidRDefault="000031CD" w:rsidP="000031CD">
            <w:pPr>
              <w:pStyle w:val="Tabletext"/>
            </w:pPr>
          </w:p>
        </w:tc>
        <w:tc>
          <w:tcPr>
            <w:tcW w:w="484" w:type="dxa"/>
          </w:tcPr>
          <w:p w14:paraId="6F402F25" w14:textId="77777777" w:rsidR="000031CD" w:rsidRPr="00C00B0E" w:rsidRDefault="000031CD" w:rsidP="000031CD">
            <w:pPr>
              <w:pStyle w:val="Tabletext"/>
            </w:pPr>
          </w:p>
        </w:tc>
        <w:tc>
          <w:tcPr>
            <w:tcW w:w="672" w:type="dxa"/>
          </w:tcPr>
          <w:p w14:paraId="0C5D8818" w14:textId="77777777" w:rsidR="000031CD" w:rsidRPr="00C00B0E" w:rsidRDefault="000031CD" w:rsidP="000031CD">
            <w:pPr>
              <w:pStyle w:val="Tabletext"/>
            </w:pPr>
          </w:p>
        </w:tc>
        <w:tc>
          <w:tcPr>
            <w:tcW w:w="828" w:type="dxa"/>
          </w:tcPr>
          <w:p w14:paraId="7B3AB8B0" w14:textId="77777777" w:rsidR="000031CD" w:rsidRPr="00C00B0E" w:rsidRDefault="000031CD" w:rsidP="000031CD">
            <w:pPr>
              <w:pStyle w:val="Tabletext"/>
            </w:pPr>
          </w:p>
        </w:tc>
        <w:tc>
          <w:tcPr>
            <w:tcW w:w="516" w:type="dxa"/>
          </w:tcPr>
          <w:p w14:paraId="16CC2C14" w14:textId="77777777" w:rsidR="000031CD" w:rsidRPr="00C00B0E" w:rsidRDefault="000031CD" w:rsidP="000031CD">
            <w:pPr>
              <w:pStyle w:val="Tabletext"/>
            </w:pPr>
          </w:p>
        </w:tc>
      </w:tr>
    </w:tbl>
    <w:p w14:paraId="53218255" w14:textId="0D0A15E3" w:rsidR="00FD01AB" w:rsidRDefault="00FD01AB" w:rsidP="00FA03FE">
      <w:pPr>
        <w:pStyle w:val="Textkrper"/>
        <w:rPr>
          <w:sz w:val="16"/>
        </w:rPr>
      </w:pPr>
    </w:p>
    <w:p w14:paraId="619E09A8" w14:textId="77777777" w:rsidR="00FD01AB" w:rsidRPr="00B904DE" w:rsidRDefault="00FD01AB" w:rsidP="00FD01AB">
      <w:pPr>
        <w:pStyle w:val="Textkrper"/>
        <w:rPr>
          <w:color w:val="000000" w:themeColor="text1"/>
        </w:rPr>
      </w:pPr>
      <w:r w:rsidRPr="00B904DE">
        <w:rPr>
          <w:color w:val="000000" w:themeColor="text1"/>
        </w:rPr>
        <w:t>You may provide further comments regarding your responses above. [Open]</w:t>
      </w:r>
    </w:p>
    <w:p w14:paraId="5807B276" w14:textId="77777777" w:rsidR="00B904DE" w:rsidRDefault="00B904DE" w:rsidP="00B904DE">
      <w:pPr>
        <w:pStyle w:val="Listennummer"/>
        <w:numPr>
          <w:ilvl w:val="0"/>
          <w:numId w:val="0"/>
        </w:numPr>
        <w:ind w:left="340" w:hanging="340"/>
      </w:pPr>
    </w:p>
    <w:p w14:paraId="5ED35B4A" w14:textId="10A7DA25" w:rsidR="00621798" w:rsidRDefault="64EC1A9F" w:rsidP="00B904DE">
      <w:pPr>
        <w:pStyle w:val="Listennummer"/>
        <w:numPr>
          <w:ilvl w:val="0"/>
          <w:numId w:val="0"/>
        </w:numPr>
        <w:ind w:left="340" w:hanging="340"/>
      </w:pPr>
      <w:r w:rsidRPr="00B904DE">
        <w:t xml:space="preserve">L2. </w:t>
      </w:r>
      <w:r w:rsidR="002E57F7" w:rsidRPr="00B904DE">
        <w:t xml:space="preserve">Please rate the expected impact of each of the following policy measures </w:t>
      </w:r>
      <w:r w:rsidR="0075303B" w:rsidRPr="00B904DE">
        <w:rPr>
          <w:b/>
          <w:bCs/>
        </w:rPr>
        <w:t xml:space="preserve">on </w:t>
      </w:r>
      <w:r w:rsidR="00623D6B" w:rsidRPr="00B904DE">
        <w:rPr>
          <w:b/>
          <w:bCs/>
        </w:rPr>
        <w:t>addressing environmental challenge</w:t>
      </w:r>
      <w:r w:rsidR="00E22912">
        <w:rPr>
          <w:b/>
          <w:bCs/>
        </w:rPr>
        <w:t>s</w:t>
      </w:r>
      <w:r w:rsidR="002E57F7" w:rsidRPr="00B904DE">
        <w:t>. Where you have no relevant knowledge, please choose ‘don’t know</w:t>
      </w:r>
      <w:r w:rsidR="00965568" w:rsidRPr="00B904DE">
        <w:t>’</w:t>
      </w:r>
      <w:r w:rsidR="002E57F7" w:rsidRPr="00B904DE">
        <w:t>.</w:t>
      </w:r>
    </w:p>
    <w:p w14:paraId="3593FD3D" w14:textId="77777777" w:rsidR="009F4011" w:rsidRDefault="009F4011" w:rsidP="00FA03FE">
      <w:pPr>
        <w:pStyle w:val="Textkrper"/>
        <w:rPr>
          <w:color w:val="002060"/>
        </w:rPr>
      </w:pPr>
    </w:p>
    <w:tbl>
      <w:tblPr>
        <w:tblStyle w:val="TechnopolisTable"/>
        <w:tblW w:w="0" w:type="auto"/>
        <w:tblLook w:val="04A0" w:firstRow="1" w:lastRow="0" w:firstColumn="1" w:lastColumn="0" w:noHBand="0" w:noVBand="1"/>
      </w:tblPr>
      <w:tblGrid>
        <w:gridCol w:w="4986"/>
        <w:gridCol w:w="821"/>
        <w:gridCol w:w="709"/>
        <w:gridCol w:w="484"/>
        <w:gridCol w:w="672"/>
        <w:gridCol w:w="828"/>
        <w:gridCol w:w="516"/>
        <w:gridCol w:w="46"/>
      </w:tblGrid>
      <w:tr w:rsidR="00D15092" w:rsidRPr="00C00B0E" w14:paraId="4D1744CB"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4986" w:type="dxa"/>
          </w:tcPr>
          <w:p w14:paraId="7AC8D077" w14:textId="77777777" w:rsidR="00D15092" w:rsidRPr="00C00B0E" w:rsidRDefault="00D15092" w:rsidP="00D15092">
            <w:pPr>
              <w:pStyle w:val="Tabletext"/>
            </w:pPr>
          </w:p>
        </w:tc>
        <w:tc>
          <w:tcPr>
            <w:tcW w:w="821" w:type="dxa"/>
            <w:textDirection w:val="btLr"/>
          </w:tcPr>
          <w:p w14:paraId="04F256C0" w14:textId="0E3ECA8F" w:rsidR="00D15092" w:rsidRPr="00C00B0E" w:rsidRDefault="00C84378" w:rsidP="00D15092">
            <w:pPr>
              <w:pStyle w:val="Tabletext"/>
            </w:pPr>
            <w:r>
              <w:t>Strongly positive</w:t>
            </w:r>
            <w:r w:rsidR="00FC3540">
              <w:t xml:space="preserve"> impact</w:t>
            </w:r>
          </w:p>
        </w:tc>
        <w:tc>
          <w:tcPr>
            <w:tcW w:w="709" w:type="dxa"/>
            <w:textDirection w:val="btLr"/>
          </w:tcPr>
          <w:p w14:paraId="5FF6BE6B" w14:textId="718C452B" w:rsidR="00D15092" w:rsidRPr="00C00B0E" w:rsidRDefault="00C84378" w:rsidP="00D15092">
            <w:pPr>
              <w:pStyle w:val="Tabletext"/>
            </w:pPr>
            <w:r>
              <w:t>Positive impact</w:t>
            </w:r>
          </w:p>
        </w:tc>
        <w:tc>
          <w:tcPr>
            <w:tcW w:w="484" w:type="dxa"/>
            <w:tcMar>
              <w:top w:w="0" w:type="dxa"/>
              <w:left w:w="0" w:type="dxa"/>
            </w:tcMar>
            <w:textDirection w:val="btLr"/>
          </w:tcPr>
          <w:p w14:paraId="17F3F154" w14:textId="5298A5C7" w:rsidR="00D15092" w:rsidRPr="00C00B0E" w:rsidRDefault="00C84378" w:rsidP="00D15092">
            <w:pPr>
              <w:pStyle w:val="Tabletext"/>
            </w:pPr>
            <w:r>
              <w:t>Little or no impact</w:t>
            </w:r>
          </w:p>
        </w:tc>
        <w:tc>
          <w:tcPr>
            <w:tcW w:w="672" w:type="dxa"/>
            <w:textDirection w:val="btLr"/>
          </w:tcPr>
          <w:p w14:paraId="047DF0EC" w14:textId="6B67A981" w:rsidR="00D15092" w:rsidRPr="00C00B0E" w:rsidRDefault="00C84378" w:rsidP="00D15092">
            <w:pPr>
              <w:pStyle w:val="Tabletext"/>
            </w:pPr>
            <w:r>
              <w:t>Negative impact</w:t>
            </w:r>
          </w:p>
        </w:tc>
        <w:tc>
          <w:tcPr>
            <w:tcW w:w="828" w:type="dxa"/>
            <w:textDirection w:val="btLr"/>
          </w:tcPr>
          <w:p w14:paraId="6E903332" w14:textId="6CA6BF0B" w:rsidR="00D15092" w:rsidRPr="00B80B8E" w:rsidRDefault="00C84378" w:rsidP="00D15092">
            <w:pPr>
              <w:pStyle w:val="Tabletext"/>
              <w:rPr>
                <w:szCs w:val="16"/>
              </w:rPr>
            </w:pPr>
            <w:r>
              <w:t>Strongly negative impact</w:t>
            </w:r>
          </w:p>
        </w:tc>
        <w:tc>
          <w:tcPr>
            <w:tcW w:w="562" w:type="dxa"/>
            <w:gridSpan w:val="2"/>
            <w:textDirection w:val="btLr"/>
          </w:tcPr>
          <w:p w14:paraId="2D08FE79" w14:textId="6A54322A" w:rsidR="00D15092" w:rsidRPr="00C00B0E" w:rsidRDefault="00D15092" w:rsidP="00D15092">
            <w:pPr>
              <w:pStyle w:val="Tabletext"/>
            </w:pPr>
            <w:r>
              <w:t>Don’t know</w:t>
            </w:r>
          </w:p>
        </w:tc>
      </w:tr>
      <w:tr w:rsidR="00AA0E8C" w:rsidRPr="00C00B0E" w14:paraId="030C5072"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6" w:type="dxa"/>
          </w:tcPr>
          <w:p w14:paraId="54A6884D" w14:textId="26152166" w:rsidR="00AA0E8C" w:rsidRDefault="00593A88" w:rsidP="0070647D">
            <w:pPr>
              <w:pStyle w:val="Tabletext"/>
              <w:rPr>
                <w:szCs w:val="16"/>
              </w:rPr>
            </w:pPr>
            <w:r w:rsidRPr="00EB508F">
              <w:rPr>
                <w:u w:val="single"/>
              </w:rPr>
              <w:t>Strengthen the environmental risk assessment</w:t>
            </w:r>
            <w:r w:rsidRPr="00C514AB">
              <w:t xml:space="preserve"> (ERA) requirements and conditions of use </w:t>
            </w:r>
            <w:r w:rsidRPr="001D762D">
              <w:rPr>
                <w:color w:val="000000" w:themeColor="text1"/>
              </w:rPr>
              <w:t>for medicines</w:t>
            </w:r>
          </w:p>
        </w:tc>
        <w:tc>
          <w:tcPr>
            <w:tcW w:w="821" w:type="dxa"/>
          </w:tcPr>
          <w:p w14:paraId="13C7D3E8" w14:textId="77777777" w:rsidR="00AA0E8C" w:rsidRPr="00C00B0E" w:rsidRDefault="00AA0E8C" w:rsidP="0059544E">
            <w:pPr>
              <w:pStyle w:val="Tabletext"/>
            </w:pPr>
          </w:p>
        </w:tc>
        <w:tc>
          <w:tcPr>
            <w:tcW w:w="709" w:type="dxa"/>
          </w:tcPr>
          <w:p w14:paraId="74192E44" w14:textId="77777777" w:rsidR="00AA0E8C" w:rsidRPr="00C00B0E" w:rsidRDefault="00AA0E8C" w:rsidP="0059544E">
            <w:pPr>
              <w:pStyle w:val="Tabletext"/>
            </w:pPr>
          </w:p>
        </w:tc>
        <w:tc>
          <w:tcPr>
            <w:tcW w:w="484" w:type="dxa"/>
          </w:tcPr>
          <w:p w14:paraId="0510CF62" w14:textId="77777777" w:rsidR="00AA0E8C" w:rsidRPr="00C00B0E" w:rsidRDefault="00AA0E8C" w:rsidP="0059544E">
            <w:pPr>
              <w:pStyle w:val="Tabletext"/>
            </w:pPr>
          </w:p>
        </w:tc>
        <w:tc>
          <w:tcPr>
            <w:tcW w:w="672" w:type="dxa"/>
          </w:tcPr>
          <w:p w14:paraId="70F08CA2" w14:textId="77777777" w:rsidR="00AA0E8C" w:rsidRPr="00C00B0E" w:rsidRDefault="00AA0E8C" w:rsidP="0059544E">
            <w:pPr>
              <w:pStyle w:val="Tabletext"/>
            </w:pPr>
          </w:p>
        </w:tc>
        <w:tc>
          <w:tcPr>
            <w:tcW w:w="828" w:type="dxa"/>
          </w:tcPr>
          <w:p w14:paraId="57501F3B" w14:textId="77777777" w:rsidR="00AA0E8C" w:rsidRPr="00C00B0E" w:rsidRDefault="00AA0E8C" w:rsidP="0059544E">
            <w:pPr>
              <w:pStyle w:val="Tabletext"/>
            </w:pPr>
          </w:p>
        </w:tc>
        <w:tc>
          <w:tcPr>
            <w:tcW w:w="562" w:type="dxa"/>
            <w:gridSpan w:val="2"/>
          </w:tcPr>
          <w:p w14:paraId="37CB085B" w14:textId="77777777" w:rsidR="00AA0E8C" w:rsidRPr="00C00B0E" w:rsidRDefault="00AA0E8C" w:rsidP="0059544E">
            <w:pPr>
              <w:pStyle w:val="Tabletext"/>
            </w:pPr>
          </w:p>
        </w:tc>
      </w:tr>
      <w:tr w:rsidR="009701FA" w:rsidRPr="00C00B0E" w14:paraId="799E4D6F"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tcPr>
          <w:p w14:paraId="305CBEE5" w14:textId="3762BDBA" w:rsidR="009701FA" w:rsidRPr="008E0ED2" w:rsidRDefault="009701FA" w:rsidP="0070647D">
            <w:pPr>
              <w:pStyle w:val="Tabletext"/>
              <w:rPr>
                <w:color w:val="000000" w:themeColor="text1"/>
              </w:rPr>
            </w:pPr>
            <w:r w:rsidRPr="00533418">
              <w:rPr>
                <w:rFonts w:asciiTheme="minorHAnsi" w:hAnsiTheme="minorHAnsi"/>
              </w:rPr>
              <w:t>I</w:t>
            </w:r>
            <w:r>
              <w:rPr>
                <w:rFonts w:asciiTheme="minorHAnsi" w:hAnsiTheme="minorHAnsi"/>
              </w:rPr>
              <w:t xml:space="preserve">ntroduce a requirement to include </w:t>
            </w:r>
            <w:r w:rsidRPr="00533418">
              <w:rPr>
                <w:rFonts w:asciiTheme="minorHAnsi" w:hAnsiTheme="minorHAnsi"/>
              </w:rPr>
              <w:t xml:space="preserve">information on the </w:t>
            </w:r>
            <w:r w:rsidRPr="00EB508F">
              <w:rPr>
                <w:rFonts w:asciiTheme="minorHAnsi" w:hAnsiTheme="minorHAnsi"/>
                <w:u w:val="single"/>
              </w:rPr>
              <w:t xml:space="preserve">environmental </w:t>
            </w:r>
            <w:r w:rsidR="00120C67">
              <w:rPr>
                <w:rFonts w:asciiTheme="minorHAnsi" w:hAnsiTheme="minorHAnsi"/>
                <w:u w:val="single"/>
              </w:rPr>
              <w:t>risk</w:t>
            </w:r>
            <w:r w:rsidR="00120C67" w:rsidRPr="00EB508F">
              <w:rPr>
                <w:rFonts w:asciiTheme="minorHAnsi" w:hAnsiTheme="minorHAnsi"/>
                <w:u w:val="single"/>
              </w:rPr>
              <w:t xml:space="preserve"> </w:t>
            </w:r>
            <w:r w:rsidRPr="00EB508F">
              <w:rPr>
                <w:rFonts w:asciiTheme="minorHAnsi" w:hAnsiTheme="minorHAnsi"/>
                <w:u w:val="single"/>
              </w:rPr>
              <w:t xml:space="preserve">of </w:t>
            </w:r>
            <w:r w:rsidR="00A518CC" w:rsidRPr="007B6F13">
              <w:rPr>
                <w:color w:val="000000" w:themeColor="text1"/>
                <w:u w:val="single"/>
              </w:rPr>
              <w:t xml:space="preserve">manufacturing </w:t>
            </w:r>
            <w:r w:rsidR="00A518CC" w:rsidRPr="00CC2C18">
              <w:rPr>
                <w:color w:val="000000" w:themeColor="text1"/>
                <w:u w:val="single"/>
              </w:rPr>
              <w:t>medicines</w:t>
            </w:r>
            <w:r w:rsidR="00A518CC">
              <w:rPr>
                <w:color w:val="000000" w:themeColor="text1"/>
                <w:u w:val="single"/>
              </w:rPr>
              <w:t>, including</w:t>
            </w:r>
            <w:r w:rsidR="00A518CC" w:rsidRPr="00CC2C18">
              <w:rPr>
                <w:color w:val="000000" w:themeColor="text1"/>
                <w:u w:val="single"/>
              </w:rPr>
              <w:t xml:space="preserve"> </w:t>
            </w:r>
            <w:r w:rsidRPr="00EB508F">
              <w:rPr>
                <w:rFonts w:asciiTheme="minorHAnsi" w:hAnsiTheme="minorHAnsi"/>
                <w:u w:val="single"/>
              </w:rPr>
              <w:t xml:space="preserve">supply chain actors </w:t>
            </w:r>
            <w:r w:rsidR="00A518CC">
              <w:rPr>
                <w:rFonts w:asciiTheme="minorHAnsi" w:hAnsiTheme="minorHAnsi"/>
                <w:u w:val="single"/>
              </w:rPr>
              <w:t>(</w:t>
            </w:r>
            <w:r w:rsidR="00A518CC">
              <w:rPr>
                <w:color w:val="000000" w:themeColor="text1"/>
              </w:rPr>
              <w:t xml:space="preserve">manufacturers of </w:t>
            </w:r>
            <w:r w:rsidR="00A518CC" w:rsidRPr="008E0ED2">
              <w:rPr>
                <w:color w:val="000000" w:themeColor="text1"/>
              </w:rPr>
              <w:t>AP</w:t>
            </w:r>
            <w:r w:rsidR="00A518CC">
              <w:rPr>
                <w:color w:val="000000" w:themeColor="text1"/>
              </w:rPr>
              <w:t>Is and raw materials</w:t>
            </w:r>
            <w:r w:rsidR="00A518CC">
              <w:rPr>
                <w:rFonts w:asciiTheme="minorHAnsi" w:hAnsiTheme="minorHAnsi"/>
                <w:u w:val="single"/>
              </w:rPr>
              <w:t xml:space="preserve">) </w:t>
            </w:r>
            <w:r w:rsidRPr="00EB508F">
              <w:rPr>
                <w:rFonts w:asciiTheme="minorHAnsi" w:hAnsiTheme="minorHAnsi"/>
                <w:u w:val="single"/>
              </w:rPr>
              <w:t xml:space="preserve">in </w:t>
            </w:r>
            <w:r w:rsidR="009D445A">
              <w:rPr>
                <w:rFonts w:asciiTheme="minorHAnsi" w:hAnsiTheme="minorHAnsi"/>
                <w:u w:val="single"/>
              </w:rPr>
              <w:t>ERA</w:t>
            </w:r>
            <w:r w:rsidR="009D445A" w:rsidRPr="00EB508F">
              <w:rPr>
                <w:rFonts w:asciiTheme="minorHAnsi" w:hAnsiTheme="minorHAnsi"/>
                <w:u w:val="single"/>
              </w:rPr>
              <w:t xml:space="preserve"> </w:t>
            </w:r>
            <w:r w:rsidR="00E95BFC">
              <w:rPr>
                <w:rFonts w:asciiTheme="minorHAnsi" w:hAnsiTheme="minorHAnsi"/>
                <w:u w:val="single"/>
              </w:rPr>
              <w:t xml:space="preserve">/ </w:t>
            </w:r>
            <w:r w:rsidRPr="00EB508F">
              <w:rPr>
                <w:rFonts w:asciiTheme="minorHAnsi" w:hAnsiTheme="minorHAnsi"/>
                <w:u w:val="single"/>
              </w:rPr>
              <w:t>application dossiers</w:t>
            </w:r>
          </w:p>
        </w:tc>
        <w:tc>
          <w:tcPr>
            <w:tcW w:w="821" w:type="dxa"/>
          </w:tcPr>
          <w:p w14:paraId="7114330D" w14:textId="77777777" w:rsidR="009701FA" w:rsidRPr="00C00B0E" w:rsidRDefault="009701FA" w:rsidP="0059544E">
            <w:pPr>
              <w:pStyle w:val="Tabletext"/>
            </w:pPr>
          </w:p>
        </w:tc>
        <w:tc>
          <w:tcPr>
            <w:tcW w:w="709" w:type="dxa"/>
          </w:tcPr>
          <w:p w14:paraId="2EF76E16" w14:textId="77777777" w:rsidR="009701FA" w:rsidRPr="00C00B0E" w:rsidRDefault="009701FA" w:rsidP="0059544E">
            <w:pPr>
              <w:pStyle w:val="Tabletext"/>
            </w:pPr>
          </w:p>
        </w:tc>
        <w:tc>
          <w:tcPr>
            <w:tcW w:w="484" w:type="dxa"/>
          </w:tcPr>
          <w:p w14:paraId="65471F47" w14:textId="77777777" w:rsidR="009701FA" w:rsidRPr="00C00B0E" w:rsidRDefault="009701FA" w:rsidP="0059544E">
            <w:pPr>
              <w:pStyle w:val="Tabletext"/>
            </w:pPr>
          </w:p>
        </w:tc>
        <w:tc>
          <w:tcPr>
            <w:tcW w:w="672" w:type="dxa"/>
          </w:tcPr>
          <w:p w14:paraId="7487C619" w14:textId="77777777" w:rsidR="009701FA" w:rsidRPr="00C00B0E" w:rsidRDefault="009701FA" w:rsidP="0059544E">
            <w:pPr>
              <w:pStyle w:val="Tabletext"/>
            </w:pPr>
          </w:p>
        </w:tc>
        <w:tc>
          <w:tcPr>
            <w:tcW w:w="828" w:type="dxa"/>
          </w:tcPr>
          <w:p w14:paraId="17C7AF16" w14:textId="77777777" w:rsidR="009701FA" w:rsidRPr="00C00B0E" w:rsidRDefault="009701FA" w:rsidP="0059544E">
            <w:pPr>
              <w:pStyle w:val="Tabletext"/>
            </w:pPr>
          </w:p>
        </w:tc>
        <w:tc>
          <w:tcPr>
            <w:tcW w:w="516" w:type="dxa"/>
          </w:tcPr>
          <w:p w14:paraId="62949829" w14:textId="77777777" w:rsidR="009701FA" w:rsidRPr="00C00B0E" w:rsidRDefault="009701FA" w:rsidP="0059544E">
            <w:pPr>
              <w:pStyle w:val="Tabletext"/>
            </w:pPr>
          </w:p>
        </w:tc>
      </w:tr>
      <w:tr w:rsidR="00831976" w:rsidRPr="00C00B0E" w14:paraId="485BF6CB" w14:textId="77777777" w:rsidTr="00FC3540">
        <w:trPr>
          <w:gridAfter w:val="1"/>
          <w:cnfStyle w:val="000000100000" w:firstRow="0" w:lastRow="0" w:firstColumn="0" w:lastColumn="0" w:oddVBand="0" w:evenVBand="0" w:oddHBand="1" w:evenHBand="0" w:firstRowFirstColumn="0" w:firstRowLastColumn="0" w:lastRowFirstColumn="0" w:lastRowLastColumn="0"/>
          <w:wAfter w:w="46" w:type="dxa"/>
          <w:trHeight w:val="443"/>
        </w:trPr>
        <w:tc>
          <w:tcPr>
            <w:tcW w:w="4986" w:type="dxa"/>
          </w:tcPr>
          <w:p w14:paraId="2B3047D1" w14:textId="1FC875C4" w:rsidR="00831976" w:rsidRPr="00533418" w:rsidRDefault="00831976" w:rsidP="0070647D">
            <w:pPr>
              <w:pStyle w:val="Tabletext"/>
            </w:pPr>
            <w:r w:rsidRPr="008F760C">
              <w:rPr>
                <w:rFonts w:asciiTheme="minorHAnsi" w:hAnsiTheme="minorHAnsi"/>
                <w:u w:val="single"/>
              </w:rPr>
              <w:t>Adapt GMP procedures</w:t>
            </w:r>
            <w:r>
              <w:rPr>
                <w:rFonts w:asciiTheme="minorHAnsi" w:hAnsiTheme="minorHAnsi"/>
              </w:rPr>
              <w:t xml:space="preserve"> </w:t>
            </w:r>
            <w:r w:rsidR="0063080F">
              <w:rPr>
                <w:rFonts w:asciiTheme="minorHAnsi" w:hAnsiTheme="minorHAnsi"/>
              </w:rPr>
              <w:t>so that</w:t>
            </w:r>
            <w:r>
              <w:rPr>
                <w:rFonts w:asciiTheme="minorHAnsi" w:hAnsiTheme="minorHAnsi"/>
              </w:rPr>
              <w:t xml:space="preserve"> </w:t>
            </w:r>
            <w:r w:rsidR="002C400F">
              <w:rPr>
                <w:rFonts w:asciiTheme="minorHAnsi" w:hAnsiTheme="minorHAnsi"/>
              </w:rPr>
              <w:t>MAHs</w:t>
            </w:r>
            <w:r>
              <w:rPr>
                <w:rFonts w:asciiTheme="minorHAnsi" w:hAnsiTheme="minorHAnsi"/>
              </w:rPr>
              <w:t xml:space="preserve"> are </w:t>
            </w:r>
            <w:r w:rsidR="00730660">
              <w:rPr>
                <w:rFonts w:asciiTheme="minorHAnsi" w:hAnsiTheme="minorHAnsi"/>
              </w:rPr>
              <w:t xml:space="preserve">required </w:t>
            </w:r>
            <w:r>
              <w:rPr>
                <w:rFonts w:asciiTheme="minorHAnsi" w:hAnsiTheme="minorHAnsi"/>
              </w:rPr>
              <w:t xml:space="preserve">to plan for and report on their management of the </w:t>
            </w:r>
            <w:r w:rsidRPr="007B6F13">
              <w:rPr>
                <w:rFonts w:asciiTheme="minorHAnsi" w:hAnsiTheme="minorHAnsi"/>
              </w:rPr>
              <w:t>environmen</w:t>
            </w:r>
            <w:r w:rsidRPr="007B6F13">
              <w:t>tal</w:t>
            </w:r>
            <w:r w:rsidRPr="007B6F13">
              <w:rPr>
                <w:rFonts w:asciiTheme="minorHAnsi" w:hAnsiTheme="minorHAnsi"/>
              </w:rPr>
              <w:t xml:space="preserve"> </w:t>
            </w:r>
            <w:r w:rsidRPr="00533418">
              <w:rPr>
                <w:rFonts w:asciiTheme="minorHAnsi" w:hAnsiTheme="minorHAnsi"/>
              </w:rPr>
              <w:t>challenges</w:t>
            </w:r>
            <w:r>
              <w:rPr>
                <w:rFonts w:asciiTheme="minorHAnsi" w:hAnsiTheme="minorHAnsi"/>
              </w:rPr>
              <w:t xml:space="preserve"> relating to the release of antimicrobials</w:t>
            </w:r>
            <w:r w:rsidR="00BD1CE1">
              <w:rPr>
                <w:rFonts w:asciiTheme="minorHAnsi" w:hAnsiTheme="minorHAnsi"/>
              </w:rPr>
              <w:t xml:space="preserve"> to the environment</w:t>
            </w:r>
          </w:p>
        </w:tc>
        <w:tc>
          <w:tcPr>
            <w:tcW w:w="821" w:type="dxa"/>
          </w:tcPr>
          <w:p w14:paraId="763FEA79" w14:textId="77777777" w:rsidR="00831976" w:rsidRPr="00C00B0E" w:rsidRDefault="00831976" w:rsidP="0059544E">
            <w:pPr>
              <w:pStyle w:val="Tabletext"/>
            </w:pPr>
          </w:p>
        </w:tc>
        <w:tc>
          <w:tcPr>
            <w:tcW w:w="709" w:type="dxa"/>
          </w:tcPr>
          <w:p w14:paraId="0D132416" w14:textId="77777777" w:rsidR="00831976" w:rsidRPr="00C00B0E" w:rsidRDefault="00831976" w:rsidP="0059544E">
            <w:pPr>
              <w:pStyle w:val="Tabletext"/>
            </w:pPr>
          </w:p>
        </w:tc>
        <w:tc>
          <w:tcPr>
            <w:tcW w:w="484" w:type="dxa"/>
          </w:tcPr>
          <w:p w14:paraId="325C2AD9" w14:textId="77777777" w:rsidR="00831976" w:rsidRPr="00C00B0E" w:rsidRDefault="00831976" w:rsidP="0059544E">
            <w:pPr>
              <w:pStyle w:val="Tabletext"/>
            </w:pPr>
          </w:p>
        </w:tc>
        <w:tc>
          <w:tcPr>
            <w:tcW w:w="672" w:type="dxa"/>
          </w:tcPr>
          <w:p w14:paraId="14E48BEB" w14:textId="77777777" w:rsidR="00831976" w:rsidRPr="00C00B0E" w:rsidRDefault="00831976" w:rsidP="0059544E">
            <w:pPr>
              <w:pStyle w:val="Tabletext"/>
            </w:pPr>
          </w:p>
        </w:tc>
        <w:tc>
          <w:tcPr>
            <w:tcW w:w="828" w:type="dxa"/>
          </w:tcPr>
          <w:p w14:paraId="1ED87BFB" w14:textId="77777777" w:rsidR="00831976" w:rsidRPr="00C00B0E" w:rsidRDefault="00831976" w:rsidP="0059544E">
            <w:pPr>
              <w:pStyle w:val="Tabletext"/>
            </w:pPr>
          </w:p>
        </w:tc>
        <w:tc>
          <w:tcPr>
            <w:tcW w:w="516" w:type="dxa"/>
          </w:tcPr>
          <w:p w14:paraId="72191C34" w14:textId="77777777" w:rsidR="00831976" w:rsidRPr="00C00B0E" w:rsidRDefault="00831976" w:rsidP="0059544E">
            <w:pPr>
              <w:pStyle w:val="Tabletext"/>
            </w:pPr>
          </w:p>
        </w:tc>
      </w:tr>
      <w:tr w:rsidR="00B51568" w:rsidRPr="00C00B0E" w14:paraId="29EDAEC0"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tcPr>
          <w:p w14:paraId="62626011" w14:textId="78BA6B08" w:rsidR="00B51568" w:rsidRPr="008E0ED2" w:rsidRDefault="000A4F85" w:rsidP="009766E5">
            <w:pPr>
              <w:pStyle w:val="Tabletext"/>
              <w:tabs>
                <w:tab w:val="left" w:pos="3716"/>
              </w:tabs>
              <w:rPr>
                <w:color w:val="000000" w:themeColor="text1"/>
              </w:rPr>
            </w:pPr>
            <w:r>
              <w:t xml:space="preserve">Establish </w:t>
            </w:r>
            <w:r w:rsidR="00BA4008">
              <w:t xml:space="preserve">an </w:t>
            </w:r>
            <w:r w:rsidR="00BA4008" w:rsidRPr="007B6F13">
              <w:rPr>
                <w:u w:val="single"/>
              </w:rPr>
              <w:t>advisory role</w:t>
            </w:r>
            <w:r w:rsidR="00BA4008">
              <w:t xml:space="preserve"> </w:t>
            </w:r>
            <w:r>
              <w:t xml:space="preserve">for </w:t>
            </w:r>
            <w:r w:rsidR="00106D34">
              <w:t>EMA</w:t>
            </w:r>
            <w:r>
              <w:t xml:space="preserve"> </w:t>
            </w:r>
            <w:r w:rsidR="00BA4008">
              <w:t>with regard to</w:t>
            </w:r>
            <w:r w:rsidR="009766E5">
              <w:t xml:space="preserve"> ERA and</w:t>
            </w:r>
            <w:r w:rsidR="009766E5" w:rsidRPr="00813125">
              <w:t xml:space="preserve"> green manufacturing aspects and quality</w:t>
            </w:r>
            <w:r w:rsidR="009766E5">
              <w:t xml:space="preserve"> </w:t>
            </w:r>
            <w:r w:rsidR="009766E5" w:rsidRPr="009766E5">
              <w:rPr>
                <w:color w:val="000000" w:themeColor="text1"/>
              </w:rPr>
              <w:t>of medicines</w:t>
            </w:r>
          </w:p>
        </w:tc>
        <w:tc>
          <w:tcPr>
            <w:tcW w:w="821" w:type="dxa"/>
          </w:tcPr>
          <w:p w14:paraId="730C4C9B" w14:textId="77777777" w:rsidR="00B51568" w:rsidRPr="00C00B0E" w:rsidRDefault="00B51568" w:rsidP="0059544E">
            <w:pPr>
              <w:pStyle w:val="Tabletext"/>
            </w:pPr>
          </w:p>
        </w:tc>
        <w:tc>
          <w:tcPr>
            <w:tcW w:w="709" w:type="dxa"/>
          </w:tcPr>
          <w:p w14:paraId="39E3CDBF" w14:textId="77777777" w:rsidR="00B51568" w:rsidRPr="00C00B0E" w:rsidRDefault="00B51568" w:rsidP="0059544E">
            <w:pPr>
              <w:pStyle w:val="Tabletext"/>
            </w:pPr>
          </w:p>
        </w:tc>
        <w:tc>
          <w:tcPr>
            <w:tcW w:w="484" w:type="dxa"/>
          </w:tcPr>
          <w:p w14:paraId="7358E08A" w14:textId="77777777" w:rsidR="00B51568" w:rsidRPr="00C00B0E" w:rsidRDefault="00B51568" w:rsidP="0059544E">
            <w:pPr>
              <w:pStyle w:val="Tabletext"/>
            </w:pPr>
          </w:p>
        </w:tc>
        <w:tc>
          <w:tcPr>
            <w:tcW w:w="672" w:type="dxa"/>
          </w:tcPr>
          <w:p w14:paraId="33AB0B44" w14:textId="77777777" w:rsidR="00B51568" w:rsidRPr="00C00B0E" w:rsidRDefault="00B51568" w:rsidP="0059544E">
            <w:pPr>
              <w:pStyle w:val="Tabletext"/>
            </w:pPr>
          </w:p>
        </w:tc>
        <w:tc>
          <w:tcPr>
            <w:tcW w:w="828" w:type="dxa"/>
          </w:tcPr>
          <w:p w14:paraId="43DBF05E" w14:textId="77777777" w:rsidR="00B51568" w:rsidRPr="00C00B0E" w:rsidRDefault="00B51568" w:rsidP="0059544E">
            <w:pPr>
              <w:pStyle w:val="Tabletext"/>
            </w:pPr>
          </w:p>
        </w:tc>
        <w:tc>
          <w:tcPr>
            <w:tcW w:w="516" w:type="dxa"/>
          </w:tcPr>
          <w:p w14:paraId="67A1169F" w14:textId="77777777" w:rsidR="00B51568" w:rsidRPr="00C00B0E" w:rsidRDefault="00B51568" w:rsidP="0059544E">
            <w:pPr>
              <w:pStyle w:val="Tabletext"/>
            </w:pPr>
          </w:p>
        </w:tc>
      </w:tr>
    </w:tbl>
    <w:p w14:paraId="1907E26C" w14:textId="77777777" w:rsidR="004404B7" w:rsidRDefault="004404B7" w:rsidP="004404B7">
      <w:pPr>
        <w:pStyle w:val="Textkrper"/>
        <w:rPr>
          <w:highlight w:val="yellow"/>
        </w:rPr>
      </w:pPr>
    </w:p>
    <w:p w14:paraId="79F54644" w14:textId="77777777" w:rsidR="00FD01AB" w:rsidRPr="00B904DE" w:rsidRDefault="00FD01AB" w:rsidP="00FD01AB">
      <w:pPr>
        <w:pStyle w:val="Textkrper"/>
        <w:rPr>
          <w:color w:val="000000" w:themeColor="text1"/>
        </w:rPr>
      </w:pPr>
      <w:r w:rsidRPr="00B904DE">
        <w:rPr>
          <w:color w:val="000000" w:themeColor="text1"/>
        </w:rPr>
        <w:lastRenderedPageBreak/>
        <w:t>You may provide further comments regarding your responses above. [Open]</w:t>
      </w:r>
    </w:p>
    <w:p w14:paraId="492B6B46" w14:textId="77777777" w:rsidR="00FD01AB" w:rsidRDefault="00FD01AB" w:rsidP="004404B7">
      <w:pPr>
        <w:pStyle w:val="Textkrper"/>
        <w:rPr>
          <w:highlight w:val="yellow"/>
        </w:rPr>
      </w:pPr>
    </w:p>
    <w:p w14:paraId="08F85487" w14:textId="762232E8" w:rsidR="00BD2951" w:rsidRDefault="004404B7" w:rsidP="6B21CB86">
      <w:pPr>
        <w:pStyle w:val="berschrift2"/>
        <w:numPr>
          <w:ilvl w:val="1"/>
          <w:numId w:val="0"/>
        </w:numPr>
      </w:pPr>
      <w:r>
        <w:t xml:space="preserve">Future policy measures: </w:t>
      </w:r>
      <w:r w:rsidR="00BD2951">
        <w:t>Security of Supply of Medicines</w:t>
      </w:r>
    </w:p>
    <w:p w14:paraId="3E9A4984" w14:textId="57E0112E" w:rsidR="0037685A" w:rsidRPr="00422499" w:rsidRDefault="0037685A" w:rsidP="0037685A">
      <w:pPr>
        <w:pStyle w:val="Textkrper"/>
      </w:pPr>
      <w:r w:rsidRPr="00422499">
        <w:t xml:space="preserve">Medicine shortages compromise patient health and burden healthcare systems. This section explores possible </w:t>
      </w:r>
      <w:r>
        <w:t>policy measures</w:t>
      </w:r>
      <w:r w:rsidRPr="00422499">
        <w:t xml:space="preserve"> </w:t>
      </w:r>
      <w:r w:rsidR="00AB1359">
        <w:t>for</w:t>
      </w:r>
      <w:r>
        <w:t xml:space="preserve"> </w:t>
      </w:r>
      <w:r w:rsidRPr="00422499">
        <w:t>ensur</w:t>
      </w:r>
      <w:r>
        <w:t>ing</w:t>
      </w:r>
      <w:r w:rsidRPr="00422499">
        <w:t xml:space="preserve"> robust supply chains of medicines</w:t>
      </w:r>
      <w:r w:rsidR="008E5BD8">
        <w:t>,</w:t>
      </w:r>
      <w:r w:rsidRPr="00422499">
        <w:t xml:space="preserve"> </w:t>
      </w:r>
      <w:r w:rsidR="00B24243">
        <w:t>particularly those related to</w:t>
      </w:r>
      <w:r w:rsidRPr="00422499">
        <w:t xml:space="preserve"> enhanced transparency of stocks and shortage monitoring.</w:t>
      </w:r>
    </w:p>
    <w:p w14:paraId="16CA681A" w14:textId="77777777" w:rsidR="00B904DE" w:rsidRDefault="00B904DE" w:rsidP="0037685A">
      <w:pPr>
        <w:pStyle w:val="Textkrper"/>
      </w:pPr>
    </w:p>
    <w:p w14:paraId="0A101805" w14:textId="1268872D" w:rsidR="0037685A" w:rsidRDefault="0037685A" w:rsidP="0037685A">
      <w:pPr>
        <w:pStyle w:val="Textkrper"/>
      </w:pPr>
      <w:r w:rsidRPr="00B904DE">
        <w:t xml:space="preserve">M1. </w:t>
      </w:r>
      <w:r w:rsidR="00ED68A6" w:rsidRPr="00B904DE">
        <w:t xml:space="preserve">Please rate the expected impact of each of the following policy measures </w:t>
      </w:r>
      <w:r w:rsidR="00BE4A80" w:rsidRPr="00B904DE">
        <w:rPr>
          <w:b/>
          <w:bCs/>
        </w:rPr>
        <w:t xml:space="preserve">on </w:t>
      </w:r>
      <w:r w:rsidR="00ED68A6" w:rsidRPr="00B904DE">
        <w:rPr>
          <w:b/>
          <w:bCs/>
        </w:rPr>
        <w:t>ensuring security of supply of medicines</w:t>
      </w:r>
      <w:r w:rsidR="00ED68A6" w:rsidRPr="00B904DE">
        <w:t>. Where you have no relevant knowledge, please choose ‘don’t know</w:t>
      </w:r>
      <w:r w:rsidR="00965568" w:rsidRPr="00B904DE">
        <w:t>’</w:t>
      </w:r>
      <w:r w:rsidR="00ED68A6" w:rsidRPr="00B904DE">
        <w:t>.</w:t>
      </w:r>
    </w:p>
    <w:tbl>
      <w:tblPr>
        <w:tblStyle w:val="TechnopolisTable"/>
        <w:tblW w:w="0" w:type="auto"/>
        <w:tblLook w:val="04A0" w:firstRow="1" w:lastRow="0" w:firstColumn="1" w:lastColumn="0" w:noHBand="0" w:noVBand="1"/>
      </w:tblPr>
      <w:tblGrid>
        <w:gridCol w:w="4989"/>
        <w:gridCol w:w="818"/>
        <w:gridCol w:w="709"/>
        <w:gridCol w:w="485"/>
        <w:gridCol w:w="672"/>
        <w:gridCol w:w="827"/>
        <w:gridCol w:w="562"/>
      </w:tblGrid>
      <w:tr w:rsidR="0037685A" w:rsidRPr="00C00B0E" w14:paraId="70677EC7"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4989" w:type="dxa"/>
          </w:tcPr>
          <w:p w14:paraId="2676303D" w14:textId="77777777" w:rsidR="0037685A" w:rsidRPr="00C00B0E" w:rsidRDefault="0037685A" w:rsidP="00F60924">
            <w:pPr>
              <w:pStyle w:val="Tabletext"/>
            </w:pPr>
          </w:p>
        </w:tc>
        <w:tc>
          <w:tcPr>
            <w:tcW w:w="818" w:type="dxa"/>
            <w:textDirection w:val="btLr"/>
          </w:tcPr>
          <w:p w14:paraId="1F256562" w14:textId="537A9BAB" w:rsidR="0037685A" w:rsidRPr="00C00B0E" w:rsidRDefault="00C84378" w:rsidP="00F60924">
            <w:pPr>
              <w:pStyle w:val="Tabletext"/>
            </w:pPr>
            <w:r>
              <w:t>Strongly positive</w:t>
            </w:r>
            <w:r w:rsidR="00FC3540">
              <w:t xml:space="preserve"> impact</w:t>
            </w:r>
          </w:p>
        </w:tc>
        <w:tc>
          <w:tcPr>
            <w:tcW w:w="709" w:type="dxa"/>
            <w:textDirection w:val="btLr"/>
          </w:tcPr>
          <w:p w14:paraId="78AF368B" w14:textId="7D293D2A" w:rsidR="0037685A" w:rsidRPr="00C00B0E" w:rsidRDefault="00C84378" w:rsidP="00F60924">
            <w:pPr>
              <w:pStyle w:val="Tabletext"/>
            </w:pPr>
            <w:r>
              <w:t>Positive impact</w:t>
            </w:r>
          </w:p>
        </w:tc>
        <w:tc>
          <w:tcPr>
            <w:tcW w:w="485" w:type="dxa"/>
            <w:tcMar>
              <w:top w:w="0" w:type="dxa"/>
              <w:left w:w="0" w:type="dxa"/>
            </w:tcMar>
            <w:textDirection w:val="btLr"/>
          </w:tcPr>
          <w:p w14:paraId="74CC5972" w14:textId="5187061B" w:rsidR="0037685A" w:rsidRPr="00C00B0E" w:rsidRDefault="00C84378" w:rsidP="00F60924">
            <w:pPr>
              <w:pStyle w:val="Tabletext"/>
            </w:pPr>
            <w:r>
              <w:t>Little or no impact</w:t>
            </w:r>
          </w:p>
        </w:tc>
        <w:tc>
          <w:tcPr>
            <w:tcW w:w="672" w:type="dxa"/>
            <w:textDirection w:val="btLr"/>
          </w:tcPr>
          <w:p w14:paraId="5E905A6E" w14:textId="7E95B8D3" w:rsidR="0037685A" w:rsidRPr="00C00B0E" w:rsidRDefault="00C84378" w:rsidP="00F60924">
            <w:pPr>
              <w:pStyle w:val="Tabletext"/>
            </w:pPr>
            <w:r>
              <w:t>Negative impact</w:t>
            </w:r>
          </w:p>
        </w:tc>
        <w:tc>
          <w:tcPr>
            <w:tcW w:w="827" w:type="dxa"/>
            <w:textDirection w:val="btLr"/>
          </w:tcPr>
          <w:p w14:paraId="62EA1D14" w14:textId="126DA19D" w:rsidR="0037685A" w:rsidRPr="00B80B8E" w:rsidRDefault="00C84378" w:rsidP="00F60924">
            <w:pPr>
              <w:pStyle w:val="Tabletext"/>
              <w:rPr>
                <w:szCs w:val="16"/>
              </w:rPr>
            </w:pPr>
            <w:r>
              <w:t>Strongly negative impact</w:t>
            </w:r>
          </w:p>
        </w:tc>
        <w:tc>
          <w:tcPr>
            <w:tcW w:w="562" w:type="dxa"/>
            <w:textDirection w:val="btLr"/>
          </w:tcPr>
          <w:p w14:paraId="4A6A706A" w14:textId="77777777" w:rsidR="0037685A" w:rsidRPr="00C00B0E" w:rsidRDefault="0037685A" w:rsidP="00F60924">
            <w:pPr>
              <w:pStyle w:val="Tabletext"/>
            </w:pPr>
            <w:r>
              <w:t>Don’t know</w:t>
            </w:r>
          </w:p>
        </w:tc>
      </w:tr>
      <w:tr w:rsidR="0037685A" w:rsidRPr="00C00B0E" w14:paraId="4238113E"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2FDF5C7F" w14:textId="30572C4E" w:rsidR="0037685A" w:rsidRPr="00876691" w:rsidRDefault="0037685A" w:rsidP="00F60924">
            <w:pPr>
              <w:pStyle w:val="Tabletext"/>
              <w:rPr>
                <w:color w:val="000000" w:themeColor="text1"/>
              </w:rPr>
            </w:pPr>
            <w:r>
              <w:rPr>
                <w:rFonts w:asciiTheme="minorHAnsi" w:hAnsiTheme="minorHAnsi"/>
                <w:color w:val="000000" w:themeColor="text1"/>
              </w:rPr>
              <w:t xml:space="preserve">Require MAHs to notify authorities of impending/anticipated shortages </w:t>
            </w:r>
            <w:r w:rsidRPr="00C6627C">
              <w:rPr>
                <w:rFonts w:asciiTheme="minorHAnsi" w:hAnsiTheme="minorHAnsi"/>
                <w:color w:val="000000" w:themeColor="text1"/>
                <w:u w:val="single"/>
              </w:rPr>
              <w:t>at least two months in advance</w:t>
            </w:r>
          </w:p>
        </w:tc>
        <w:tc>
          <w:tcPr>
            <w:tcW w:w="818" w:type="dxa"/>
          </w:tcPr>
          <w:p w14:paraId="26EC5399" w14:textId="77777777" w:rsidR="0037685A" w:rsidRPr="00C00B0E" w:rsidRDefault="0037685A" w:rsidP="00F60924">
            <w:pPr>
              <w:pStyle w:val="Tabletext"/>
            </w:pPr>
          </w:p>
        </w:tc>
        <w:tc>
          <w:tcPr>
            <w:tcW w:w="709" w:type="dxa"/>
          </w:tcPr>
          <w:p w14:paraId="534FD7CB" w14:textId="77777777" w:rsidR="0037685A" w:rsidRPr="00C00B0E" w:rsidRDefault="0037685A" w:rsidP="00F60924">
            <w:pPr>
              <w:pStyle w:val="Tabletext"/>
            </w:pPr>
          </w:p>
        </w:tc>
        <w:tc>
          <w:tcPr>
            <w:tcW w:w="485" w:type="dxa"/>
          </w:tcPr>
          <w:p w14:paraId="39165DF7" w14:textId="77777777" w:rsidR="0037685A" w:rsidRPr="00C00B0E" w:rsidRDefault="0037685A" w:rsidP="00F60924">
            <w:pPr>
              <w:pStyle w:val="Tabletext"/>
            </w:pPr>
          </w:p>
        </w:tc>
        <w:tc>
          <w:tcPr>
            <w:tcW w:w="672" w:type="dxa"/>
          </w:tcPr>
          <w:p w14:paraId="2A1F90B1" w14:textId="77777777" w:rsidR="0037685A" w:rsidRPr="00C00B0E" w:rsidRDefault="0037685A" w:rsidP="00F60924">
            <w:pPr>
              <w:pStyle w:val="Tabletext"/>
            </w:pPr>
          </w:p>
        </w:tc>
        <w:tc>
          <w:tcPr>
            <w:tcW w:w="827" w:type="dxa"/>
          </w:tcPr>
          <w:p w14:paraId="17FEA67A" w14:textId="77777777" w:rsidR="0037685A" w:rsidRPr="00C00B0E" w:rsidRDefault="0037685A" w:rsidP="00F60924">
            <w:pPr>
              <w:pStyle w:val="Tabletext"/>
            </w:pPr>
          </w:p>
        </w:tc>
        <w:tc>
          <w:tcPr>
            <w:tcW w:w="562" w:type="dxa"/>
          </w:tcPr>
          <w:p w14:paraId="1F45576F" w14:textId="77777777" w:rsidR="0037685A" w:rsidRPr="00C00B0E" w:rsidRDefault="0037685A" w:rsidP="00F60924">
            <w:pPr>
              <w:pStyle w:val="Tabletext"/>
            </w:pPr>
          </w:p>
        </w:tc>
      </w:tr>
      <w:tr w:rsidR="0037685A" w:rsidRPr="00C00B0E" w14:paraId="1D310208"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7BFA6225" w14:textId="1C7E288B" w:rsidR="0037685A" w:rsidRPr="00BD6A48" w:rsidRDefault="0037685A" w:rsidP="00F60924">
            <w:pPr>
              <w:pStyle w:val="Tabletext"/>
              <w:rPr>
                <w:color w:val="000000" w:themeColor="text1"/>
              </w:rPr>
            </w:pPr>
            <w:r>
              <w:rPr>
                <w:rFonts w:asciiTheme="minorHAnsi" w:hAnsiTheme="minorHAnsi"/>
                <w:color w:val="000000" w:themeColor="text1"/>
              </w:rPr>
              <w:t xml:space="preserve">Require MAHs to notify authorities of impending/anticipated shortages </w:t>
            </w:r>
            <w:r w:rsidRPr="00C6627C">
              <w:rPr>
                <w:rFonts w:asciiTheme="minorHAnsi" w:hAnsiTheme="minorHAnsi"/>
                <w:color w:val="000000" w:themeColor="text1"/>
                <w:u w:val="single"/>
              </w:rPr>
              <w:t>6 months in advance</w:t>
            </w:r>
            <w:r>
              <w:rPr>
                <w:rFonts w:asciiTheme="minorHAnsi" w:hAnsiTheme="minorHAnsi"/>
                <w:color w:val="000000" w:themeColor="text1"/>
                <w:u w:val="single"/>
              </w:rPr>
              <w:t>,</w:t>
            </w:r>
            <w:r w:rsidRPr="00BD6A48">
              <w:rPr>
                <w:rFonts w:asciiTheme="minorHAnsi" w:hAnsiTheme="minorHAnsi"/>
                <w:color w:val="000000" w:themeColor="text1"/>
              </w:rPr>
              <w:t xml:space="preserve"> </w:t>
            </w:r>
            <w:r>
              <w:rPr>
                <w:rFonts w:asciiTheme="minorHAnsi" w:hAnsiTheme="minorHAnsi"/>
                <w:color w:val="000000" w:themeColor="text1"/>
              </w:rPr>
              <w:t>through a</w:t>
            </w:r>
            <w:r w:rsidRPr="00BD6A48">
              <w:rPr>
                <w:rFonts w:asciiTheme="minorHAnsi" w:hAnsiTheme="minorHAnsi"/>
                <w:color w:val="000000" w:themeColor="text1"/>
              </w:rPr>
              <w:t xml:space="preserve"> common template</w:t>
            </w:r>
            <w:r>
              <w:rPr>
                <w:rFonts w:asciiTheme="minorHAnsi" w:hAnsiTheme="minorHAnsi"/>
                <w:color w:val="000000" w:themeColor="text1"/>
              </w:rPr>
              <w:t>,</w:t>
            </w:r>
            <w:r w:rsidRPr="00BD6A48">
              <w:rPr>
                <w:rFonts w:asciiTheme="minorHAnsi" w:hAnsiTheme="minorHAnsi"/>
                <w:color w:val="000000" w:themeColor="text1"/>
              </w:rPr>
              <w:t xml:space="preserve"> including details of root causes, alternative medicines and impact</w:t>
            </w:r>
          </w:p>
        </w:tc>
        <w:tc>
          <w:tcPr>
            <w:tcW w:w="818" w:type="dxa"/>
          </w:tcPr>
          <w:p w14:paraId="4F94117D" w14:textId="77777777" w:rsidR="0037685A" w:rsidRPr="00C00B0E" w:rsidRDefault="0037685A" w:rsidP="00F60924">
            <w:pPr>
              <w:pStyle w:val="Tabletext"/>
            </w:pPr>
          </w:p>
        </w:tc>
        <w:tc>
          <w:tcPr>
            <w:tcW w:w="709" w:type="dxa"/>
          </w:tcPr>
          <w:p w14:paraId="7E6FBF8C" w14:textId="77777777" w:rsidR="0037685A" w:rsidRPr="00C00B0E" w:rsidRDefault="0037685A" w:rsidP="00F60924">
            <w:pPr>
              <w:pStyle w:val="Tabletext"/>
            </w:pPr>
          </w:p>
        </w:tc>
        <w:tc>
          <w:tcPr>
            <w:tcW w:w="485" w:type="dxa"/>
          </w:tcPr>
          <w:p w14:paraId="20146794" w14:textId="77777777" w:rsidR="0037685A" w:rsidRPr="00C00B0E" w:rsidRDefault="0037685A" w:rsidP="00F60924">
            <w:pPr>
              <w:pStyle w:val="Tabletext"/>
            </w:pPr>
          </w:p>
        </w:tc>
        <w:tc>
          <w:tcPr>
            <w:tcW w:w="672" w:type="dxa"/>
          </w:tcPr>
          <w:p w14:paraId="49D66D36" w14:textId="77777777" w:rsidR="0037685A" w:rsidRPr="00C00B0E" w:rsidRDefault="0037685A" w:rsidP="00F60924">
            <w:pPr>
              <w:pStyle w:val="Tabletext"/>
            </w:pPr>
          </w:p>
        </w:tc>
        <w:tc>
          <w:tcPr>
            <w:tcW w:w="827" w:type="dxa"/>
          </w:tcPr>
          <w:p w14:paraId="42287F4B" w14:textId="77777777" w:rsidR="0037685A" w:rsidRPr="00C00B0E" w:rsidRDefault="0037685A" w:rsidP="00F60924">
            <w:pPr>
              <w:pStyle w:val="Tabletext"/>
            </w:pPr>
          </w:p>
        </w:tc>
        <w:tc>
          <w:tcPr>
            <w:tcW w:w="562" w:type="dxa"/>
          </w:tcPr>
          <w:p w14:paraId="26A82F72" w14:textId="77777777" w:rsidR="0037685A" w:rsidRPr="00C00B0E" w:rsidRDefault="0037685A" w:rsidP="00F60924">
            <w:pPr>
              <w:pStyle w:val="Tabletext"/>
            </w:pPr>
          </w:p>
        </w:tc>
      </w:tr>
      <w:tr w:rsidR="0037685A" w:rsidRPr="00C00B0E" w14:paraId="1312DBBA"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7C27A9AB" w14:textId="2EE621E2" w:rsidR="0037685A" w:rsidRPr="00BD6A48" w:rsidRDefault="0037685A" w:rsidP="00F60924">
            <w:pPr>
              <w:pStyle w:val="Tabletext"/>
              <w:rPr>
                <w:color w:val="000000" w:themeColor="text1"/>
              </w:rPr>
            </w:pPr>
            <w:r>
              <w:rPr>
                <w:rFonts w:asciiTheme="minorHAnsi" w:hAnsiTheme="minorHAnsi"/>
                <w:color w:val="000000" w:themeColor="text1"/>
                <w:u w:val="single"/>
              </w:rPr>
              <w:t>Require MAHs to provide i</w:t>
            </w:r>
            <w:r w:rsidRPr="00C6627C">
              <w:rPr>
                <w:rFonts w:asciiTheme="minorHAnsi" w:hAnsiTheme="minorHAnsi"/>
                <w:color w:val="000000" w:themeColor="text1"/>
                <w:u w:val="single"/>
              </w:rPr>
              <w:t>ncrease</w:t>
            </w:r>
            <w:r>
              <w:rPr>
                <w:rFonts w:asciiTheme="minorHAnsi" w:hAnsiTheme="minorHAnsi"/>
                <w:color w:val="000000" w:themeColor="text1"/>
                <w:u w:val="single"/>
              </w:rPr>
              <w:t>d</w:t>
            </w:r>
            <w:r w:rsidRPr="00C6627C">
              <w:rPr>
                <w:rFonts w:asciiTheme="minorHAnsi" w:hAnsiTheme="minorHAnsi"/>
                <w:color w:val="000000" w:themeColor="text1"/>
                <w:u w:val="single"/>
              </w:rPr>
              <w:t xml:space="preserve"> transparency</w:t>
            </w:r>
            <w:r w:rsidRPr="00BD6A48">
              <w:rPr>
                <w:rFonts w:asciiTheme="minorHAnsi" w:hAnsiTheme="minorHAnsi"/>
                <w:color w:val="000000" w:themeColor="text1"/>
              </w:rPr>
              <w:t xml:space="preserve"> of the</w:t>
            </w:r>
            <w:r>
              <w:rPr>
                <w:rFonts w:asciiTheme="minorHAnsi" w:hAnsiTheme="minorHAnsi"/>
                <w:color w:val="000000" w:themeColor="text1"/>
              </w:rPr>
              <w:t>ir</w:t>
            </w:r>
            <w:r w:rsidRPr="00BD6A48">
              <w:rPr>
                <w:rFonts w:asciiTheme="minorHAnsi" w:hAnsiTheme="minorHAnsi"/>
                <w:color w:val="000000" w:themeColor="text1"/>
              </w:rPr>
              <w:t xml:space="preserve"> supply chain</w:t>
            </w:r>
            <w:r>
              <w:rPr>
                <w:rFonts w:asciiTheme="minorHAnsi" w:hAnsiTheme="minorHAnsi"/>
                <w:color w:val="000000" w:themeColor="text1"/>
              </w:rPr>
              <w:t xml:space="preserve"> to public authorities</w:t>
            </w:r>
            <w:r w:rsidRPr="00BD6A48">
              <w:rPr>
                <w:rFonts w:asciiTheme="minorHAnsi" w:hAnsiTheme="minorHAnsi"/>
                <w:color w:val="000000" w:themeColor="text1"/>
              </w:rPr>
              <w:t xml:space="preserve">, including </w:t>
            </w:r>
            <w:r>
              <w:rPr>
                <w:rFonts w:asciiTheme="minorHAnsi" w:hAnsiTheme="minorHAnsi"/>
                <w:color w:val="000000" w:themeColor="text1"/>
              </w:rPr>
              <w:t xml:space="preserve">of </w:t>
            </w:r>
            <w:r w:rsidRPr="00BD6A48">
              <w:rPr>
                <w:rFonts w:asciiTheme="minorHAnsi" w:hAnsiTheme="minorHAnsi"/>
                <w:color w:val="000000" w:themeColor="text1"/>
              </w:rPr>
              <w:t>active supply sites and volumes supplied</w:t>
            </w:r>
          </w:p>
        </w:tc>
        <w:tc>
          <w:tcPr>
            <w:tcW w:w="818" w:type="dxa"/>
          </w:tcPr>
          <w:p w14:paraId="18A5113D" w14:textId="77777777" w:rsidR="0037685A" w:rsidRPr="00C00B0E" w:rsidRDefault="0037685A" w:rsidP="00F60924">
            <w:pPr>
              <w:pStyle w:val="Tabletext"/>
            </w:pPr>
          </w:p>
        </w:tc>
        <w:tc>
          <w:tcPr>
            <w:tcW w:w="709" w:type="dxa"/>
          </w:tcPr>
          <w:p w14:paraId="0F931E6A" w14:textId="77777777" w:rsidR="0037685A" w:rsidRPr="00C00B0E" w:rsidRDefault="0037685A" w:rsidP="00F60924">
            <w:pPr>
              <w:pStyle w:val="Tabletext"/>
            </w:pPr>
          </w:p>
        </w:tc>
        <w:tc>
          <w:tcPr>
            <w:tcW w:w="485" w:type="dxa"/>
          </w:tcPr>
          <w:p w14:paraId="1A028667" w14:textId="77777777" w:rsidR="0037685A" w:rsidRPr="00C00B0E" w:rsidRDefault="0037685A" w:rsidP="00F60924">
            <w:pPr>
              <w:pStyle w:val="Tabletext"/>
            </w:pPr>
          </w:p>
        </w:tc>
        <w:tc>
          <w:tcPr>
            <w:tcW w:w="672" w:type="dxa"/>
          </w:tcPr>
          <w:p w14:paraId="6DEAD23D" w14:textId="77777777" w:rsidR="0037685A" w:rsidRPr="00C00B0E" w:rsidRDefault="0037685A" w:rsidP="00F60924">
            <w:pPr>
              <w:pStyle w:val="Tabletext"/>
            </w:pPr>
          </w:p>
        </w:tc>
        <w:tc>
          <w:tcPr>
            <w:tcW w:w="827" w:type="dxa"/>
          </w:tcPr>
          <w:p w14:paraId="64907089" w14:textId="77777777" w:rsidR="0037685A" w:rsidRPr="00C00B0E" w:rsidRDefault="0037685A" w:rsidP="00F60924">
            <w:pPr>
              <w:pStyle w:val="Tabletext"/>
            </w:pPr>
          </w:p>
        </w:tc>
        <w:tc>
          <w:tcPr>
            <w:tcW w:w="562" w:type="dxa"/>
          </w:tcPr>
          <w:p w14:paraId="143A13B6" w14:textId="77777777" w:rsidR="0037685A" w:rsidRPr="00C00B0E" w:rsidRDefault="0037685A" w:rsidP="00F60924">
            <w:pPr>
              <w:pStyle w:val="Tabletext"/>
            </w:pPr>
          </w:p>
        </w:tc>
      </w:tr>
      <w:tr w:rsidR="0037685A" w:rsidRPr="00C00B0E" w14:paraId="27ABEB3C"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5584214C" w14:textId="77777777" w:rsidR="0037685A" w:rsidRPr="00BD6A48" w:rsidRDefault="0037685A" w:rsidP="00F60924">
            <w:pPr>
              <w:pStyle w:val="Tabletext"/>
              <w:tabs>
                <w:tab w:val="left" w:pos="3176"/>
              </w:tabs>
              <w:rPr>
                <w:color w:val="000000" w:themeColor="text1"/>
              </w:rPr>
            </w:pPr>
            <w:r w:rsidRPr="00D74E76">
              <w:rPr>
                <w:rFonts w:asciiTheme="minorHAnsi" w:hAnsiTheme="minorHAnsi"/>
                <w:color w:val="000000" w:themeColor="text1"/>
              </w:rPr>
              <w:t xml:space="preserve">Introduce an </w:t>
            </w:r>
            <w:r w:rsidRPr="00BF269B">
              <w:rPr>
                <w:rFonts w:asciiTheme="minorHAnsi" w:hAnsiTheme="minorHAnsi"/>
                <w:color w:val="000000" w:themeColor="text1"/>
                <w:u w:val="single"/>
              </w:rPr>
              <w:t>EU shortage monitoring system for all medicines</w:t>
            </w:r>
          </w:p>
        </w:tc>
        <w:tc>
          <w:tcPr>
            <w:tcW w:w="818" w:type="dxa"/>
          </w:tcPr>
          <w:p w14:paraId="48FE3953" w14:textId="77777777" w:rsidR="0037685A" w:rsidRPr="00C00B0E" w:rsidRDefault="0037685A" w:rsidP="00F60924">
            <w:pPr>
              <w:pStyle w:val="Tabletext"/>
            </w:pPr>
          </w:p>
        </w:tc>
        <w:tc>
          <w:tcPr>
            <w:tcW w:w="709" w:type="dxa"/>
          </w:tcPr>
          <w:p w14:paraId="5BEA0163" w14:textId="77777777" w:rsidR="0037685A" w:rsidRPr="00C00B0E" w:rsidRDefault="0037685A" w:rsidP="00F60924">
            <w:pPr>
              <w:pStyle w:val="Tabletext"/>
            </w:pPr>
          </w:p>
        </w:tc>
        <w:tc>
          <w:tcPr>
            <w:tcW w:w="485" w:type="dxa"/>
          </w:tcPr>
          <w:p w14:paraId="3B4423CF" w14:textId="77777777" w:rsidR="0037685A" w:rsidRPr="00C00B0E" w:rsidRDefault="0037685A" w:rsidP="00F60924">
            <w:pPr>
              <w:pStyle w:val="Tabletext"/>
            </w:pPr>
          </w:p>
        </w:tc>
        <w:tc>
          <w:tcPr>
            <w:tcW w:w="672" w:type="dxa"/>
          </w:tcPr>
          <w:p w14:paraId="401E84CE" w14:textId="77777777" w:rsidR="0037685A" w:rsidRPr="00C00B0E" w:rsidRDefault="0037685A" w:rsidP="00F60924">
            <w:pPr>
              <w:pStyle w:val="Tabletext"/>
            </w:pPr>
          </w:p>
        </w:tc>
        <w:tc>
          <w:tcPr>
            <w:tcW w:w="827" w:type="dxa"/>
          </w:tcPr>
          <w:p w14:paraId="6DD9AD0C" w14:textId="77777777" w:rsidR="0037685A" w:rsidRPr="00C00B0E" w:rsidRDefault="0037685A" w:rsidP="00F60924">
            <w:pPr>
              <w:pStyle w:val="Tabletext"/>
            </w:pPr>
          </w:p>
        </w:tc>
        <w:tc>
          <w:tcPr>
            <w:tcW w:w="562" w:type="dxa"/>
          </w:tcPr>
          <w:p w14:paraId="52D099DF" w14:textId="77777777" w:rsidR="0037685A" w:rsidRPr="00C00B0E" w:rsidRDefault="0037685A" w:rsidP="00F60924">
            <w:pPr>
              <w:pStyle w:val="Tabletext"/>
            </w:pPr>
          </w:p>
        </w:tc>
      </w:tr>
      <w:tr w:rsidR="0037685A" w:rsidRPr="00C00B0E" w14:paraId="17E8F7A0"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096C33DE" w14:textId="7E5D992B" w:rsidR="0037685A" w:rsidRDefault="0037685A" w:rsidP="00F60924">
            <w:pPr>
              <w:pStyle w:val="Tabletext"/>
              <w:rPr>
                <w:color w:val="000000" w:themeColor="text1"/>
              </w:rPr>
            </w:pPr>
            <w:r w:rsidRPr="00BD6A48">
              <w:rPr>
                <w:rFonts w:asciiTheme="minorHAnsi" w:hAnsiTheme="minorHAnsi"/>
                <w:color w:val="000000" w:themeColor="text1"/>
              </w:rPr>
              <w:t xml:space="preserve">Establish a </w:t>
            </w:r>
            <w:r w:rsidRPr="00C6627C">
              <w:rPr>
                <w:rFonts w:asciiTheme="minorHAnsi" w:hAnsiTheme="minorHAnsi"/>
                <w:color w:val="000000" w:themeColor="text1"/>
                <w:u w:val="single"/>
              </w:rPr>
              <w:t xml:space="preserve">mechanism for </w:t>
            </w:r>
            <w:r>
              <w:rPr>
                <w:rFonts w:asciiTheme="minorHAnsi" w:hAnsiTheme="minorHAnsi"/>
                <w:color w:val="000000" w:themeColor="text1"/>
                <w:u w:val="single"/>
              </w:rPr>
              <w:t xml:space="preserve">information </w:t>
            </w:r>
            <w:r w:rsidRPr="00C6627C">
              <w:rPr>
                <w:rFonts w:asciiTheme="minorHAnsi" w:hAnsiTheme="minorHAnsi"/>
                <w:color w:val="000000" w:themeColor="text1"/>
                <w:u w:val="single"/>
              </w:rPr>
              <w:t>exchange</w:t>
            </w:r>
            <w:r w:rsidRPr="00BD6A48">
              <w:rPr>
                <w:rFonts w:asciiTheme="minorHAnsi" w:hAnsiTheme="minorHAnsi"/>
                <w:color w:val="000000" w:themeColor="text1"/>
              </w:rPr>
              <w:t xml:space="preserve"> on supply chains between Member States to identify bottlenecks and vulnerabilities</w:t>
            </w:r>
          </w:p>
        </w:tc>
        <w:tc>
          <w:tcPr>
            <w:tcW w:w="818" w:type="dxa"/>
          </w:tcPr>
          <w:p w14:paraId="170E81AD" w14:textId="77777777" w:rsidR="0037685A" w:rsidRPr="00C00B0E" w:rsidRDefault="0037685A" w:rsidP="00F60924">
            <w:pPr>
              <w:pStyle w:val="Tabletext"/>
            </w:pPr>
          </w:p>
        </w:tc>
        <w:tc>
          <w:tcPr>
            <w:tcW w:w="709" w:type="dxa"/>
          </w:tcPr>
          <w:p w14:paraId="22917BE7" w14:textId="77777777" w:rsidR="0037685A" w:rsidRPr="00C00B0E" w:rsidRDefault="0037685A" w:rsidP="00F60924">
            <w:pPr>
              <w:pStyle w:val="Tabletext"/>
            </w:pPr>
          </w:p>
        </w:tc>
        <w:tc>
          <w:tcPr>
            <w:tcW w:w="485" w:type="dxa"/>
          </w:tcPr>
          <w:p w14:paraId="424B0D48" w14:textId="77777777" w:rsidR="0037685A" w:rsidRPr="00C00B0E" w:rsidRDefault="0037685A" w:rsidP="00F60924">
            <w:pPr>
              <w:pStyle w:val="Tabletext"/>
            </w:pPr>
          </w:p>
        </w:tc>
        <w:tc>
          <w:tcPr>
            <w:tcW w:w="672" w:type="dxa"/>
          </w:tcPr>
          <w:p w14:paraId="54495E1E" w14:textId="77777777" w:rsidR="0037685A" w:rsidRPr="00C00B0E" w:rsidRDefault="0037685A" w:rsidP="00F60924">
            <w:pPr>
              <w:pStyle w:val="Tabletext"/>
            </w:pPr>
          </w:p>
        </w:tc>
        <w:tc>
          <w:tcPr>
            <w:tcW w:w="827" w:type="dxa"/>
          </w:tcPr>
          <w:p w14:paraId="1DAC925F" w14:textId="77777777" w:rsidR="0037685A" w:rsidRPr="00C00B0E" w:rsidRDefault="0037685A" w:rsidP="00F60924">
            <w:pPr>
              <w:pStyle w:val="Tabletext"/>
            </w:pPr>
          </w:p>
        </w:tc>
        <w:tc>
          <w:tcPr>
            <w:tcW w:w="562" w:type="dxa"/>
          </w:tcPr>
          <w:p w14:paraId="00780874" w14:textId="77777777" w:rsidR="0037685A" w:rsidRPr="00C00B0E" w:rsidRDefault="0037685A" w:rsidP="00F60924">
            <w:pPr>
              <w:pStyle w:val="Tabletext"/>
            </w:pPr>
          </w:p>
        </w:tc>
      </w:tr>
      <w:tr w:rsidR="0037685A" w:rsidRPr="00C00B0E" w14:paraId="2F9CFE00"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5F70726A" w14:textId="46E32F15" w:rsidR="0037685A" w:rsidRPr="00BD6A48" w:rsidRDefault="0037685A" w:rsidP="00F60924">
            <w:pPr>
              <w:pStyle w:val="Tabletext"/>
              <w:tabs>
                <w:tab w:val="left" w:pos="1106"/>
              </w:tabs>
              <w:rPr>
                <w:color w:val="000000" w:themeColor="text1"/>
              </w:rPr>
            </w:pPr>
            <w:r w:rsidRPr="00BF269B">
              <w:rPr>
                <w:rFonts w:asciiTheme="minorHAnsi" w:hAnsiTheme="minorHAnsi"/>
                <w:color w:val="000000" w:themeColor="text1"/>
                <w:u w:val="single"/>
              </w:rPr>
              <w:t>Introduce an EU information exchange on critical shortages</w:t>
            </w:r>
            <w:r w:rsidRPr="00D74E76">
              <w:rPr>
                <w:rFonts w:asciiTheme="minorHAnsi" w:hAnsiTheme="minorHAnsi"/>
                <w:color w:val="000000" w:themeColor="text1"/>
              </w:rPr>
              <w:t xml:space="preserve"> based on national supply-demand monitoring</w:t>
            </w:r>
            <w:r>
              <w:rPr>
                <w:rFonts w:asciiTheme="minorHAnsi" w:hAnsiTheme="minorHAnsi"/>
                <w:color w:val="000000" w:themeColor="text1"/>
              </w:rPr>
              <w:t xml:space="preserve"> data </w:t>
            </w:r>
          </w:p>
        </w:tc>
        <w:tc>
          <w:tcPr>
            <w:tcW w:w="818" w:type="dxa"/>
          </w:tcPr>
          <w:p w14:paraId="77E2482D" w14:textId="77777777" w:rsidR="0037685A" w:rsidRPr="00C00B0E" w:rsidRDefault="0037685A" w:rsidP="00F60924">
            <w:pPr>
              <w:pStyle w:val="Tabletext"/>
            </w:pPr>
          </w:p>
        </w:tc>
        <w:tc>
          <w:tcPr>
            <w:tcW w:w="709" w:type="dxa"/>
          </w:tcPr>
          <w:p w14:paraId="3EF7CBA7" w14:textId="77777777" w:rsidR="0037685A" w:rsidRPr="00C00B0E" w:rsidRDefault="0037685A" w:rsidP="00F60924">
            <w:pPr>
              <w:pStyle w:val="Tabletext"/>
            </w:pPr>
          </w:p>
        </w:tc>
        <w:tc>
          <w:tcPr>
            <w:tcW w:w="485" w:type="dxa"/>
          </w:tcPr>
          <w:p w14:paraId="434C8F53" w14:textId="77777777" w:rsidR="0037685A" w:rsidRPr="00C00B0E" w:rsidRDefault="0037685A" w:rsidP="00F60924">
            <w:pPr>
              <w:pStyle w:val="Tabletext"/>
            </w:pPr>
          </w:p>
        </w:tc>
        <w:tc>
          <w:tcPr>
            <w:tcW w:w="672" w:type="dxa"/>
          </w:tcPr>
          <w:p w14:paraId="6B232BD5" w14:textId="77777777" w:rsidR="0037685A" w:rsidRPr="00C00B0E" w:rsidRDefault="0037685A" w:rsidP="00F60924">
            <w:pPr>
              <w:pStyle w:val="Tabletext"/>
            </w:pPr>
          </w:p>
        </w:tc>
        <w:tc>
          <w:tcPr>
            <w:tcW w:w="827" w:type="dxa"/>
          </w:tcPr>
          <w:p w14:paraId="3F556B90" w14:textId="77777777" w:rsidR="0037685A" w:rsidRPr="00C00B0E" w:rsidRDefault="0037685A" w:rsidP="00F60924">
            <w:pPr>
              <w:pStyle w:val="Tabletext"/>
            </w:pPr>
          </w:p>
        </w:tc>
        <w:tc>
          <w:tcPr>
            <w:tcW w:w="562" w:type="dxa"/>
          </w:tcPr>
          <w:p w14:paraId="4B0C3D6B" w14:textId="77777777" w:rsidR="0037685A" w:rsidRPr="00C00B0E" w:rsidRDefault="0037685A" w:rsidP="00F60924">
            <w:pPr>
              <w:pStyle w:val="Tabletext"/>
            </w:pPr>
          </w:p>
        </w:tc>
      </w:tr>
      <w:tr w:rsidR="0037685A" w:rsidRPr="00C00B0E" w14:paraId="3CB21935"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9" w:type="dxa"/>
          </w:tcPr>
          <w:p w14:paraId="59F3F18B" w14:textId="0417792B" w:rsidR="0037685A" w:rsidRPr="00BD6A48" w:rsidRDefault="0037685A" w:rsidP="00F60924">
            <w:pPr>
              <w:pStyle w:val="Tabletext"/>
              <w:rPr>
                <w:color w:val="000000" w:themeColor="text1"/>
              </w:rPr>
            </w:pPr>
            <w:r w:rsidRPr="00C6627C">
              <w:rPr>
                <w:rFonts w:asciiTheme="minorHAnsi" w:hAnsiTheme="minorHAnsi"/>
                <w:color w:val="000000" w:themeColor="text1"/>
                <w:u w:val="single"/>
              </w:rPr>
              <w:t>Use the Falsified Medicines Directive (FMD) system</w:t>
            </w:r>
            <w:r w:rsidRPr="00D74E76">
              <w:rPr>
                <w:rFonts w:asciiTheme="minorHAnsi" w:hAnsiTheme="minorHAnsi"/>
                <w:color w:val="000000" w:themeColor="text1"/>
              </w:rPr>
              <w:t xml:space="preserve"> to monitor shortages</w:t>
            </w:r>
          </w:p>
        </w:tc>
        <w:tc>
          <w:tcPr>
            <w:tcW w:w="818" w:type="dxa"/>
          </w:tcPr>
          <w:p w14:paraId="7E863A5C" w14:textId="77777777" w:rsidR="0037685A" w:rsidRPr="00C00B0E" w:rsidRDefault="0037685A" w:rsidP="00F60924">
            <w:pPr>
              <w:pStyle w:val="Tabletext"/>
            </w:pPr>
          </w:p>
        </w:tc>
        <w:tc>
          <w:tcPr>
            <w:tcW w:w="709" w:type="dxa"/>
          </w:tcPr>
          <w:p w14:paraId="7E79C597" w14:textId="77777777" w:rsidR="0037685A" w:rsidRPr="00C00B0E" w:rsidRDefault="0037685A" w:rsidP="00F60924">
            <w:pPr>
              <w:pStyle w:val="Tabletext"/>
            </w:pPr>
          </w:p>
        </w:tc>
        <w:tc>
          <w:tcPr>
            <w:tcW w:w="485" w:type="dxa"/>
          </w:tcPr>
          <w:p w14:paraId="209E40E5" w14:textId="77777777" w:rsidR="0037685A" w:rsidRPr="00C00B0E" w:rsidRDefault="0037685A" w:rsidP="00F60924">
            <w:pPr>
              <w:pStyle w:val="Tabletext"/>
            </w:pPr>
          </w:p>
        </w:tc>
        <w:tc>
          <w:tcPr>
            <w:tcW w:w="672" w:type="dxa"/>
          </w:tcPr>
          <w:p w14:paraId="722C6196" w14:textId="77777777" w:rsidR="0037685A" w:rsidRPr="00C00B0E" w:rsidRDefault="0037685A" w:rsidP="00F60924">
            <w:pPr>
              <w:pStyle w:val="Tabletext"/>
            </w:pPr>
          </w:p>
        </w:tc>
        <w:tc>
          <w:tcPr>
            <w:tcW w:w="827" w:type="dxa"/>
          </w:tcPr>
          <w:p w14:paraId="2BA8B3E0" w14:textId="77777777" w:rsidR="0037685A" w:rsidRPr="00C00B0E" w:rsidRDefault="0037685A" w:rsidP="00F60924">
            <w:pPr>
              <w:pStyle w:val="Tabletext"/>
            </w:pPr>
          </w:p>
        </w:tc>
        <w:tc>
          <w:tcPr>
            <w:tcW w:w="562" w:type="dxa"/>
          </w:tcPr>
          <w:p w14:paraId="02095FF0" w14:textId="77777777" w:rsidR="0037685A" w:rsidRPr="00C00B0E" w:rsidRDefault="0037685A" w:rsidP="00F60924">
            <w:pPr>
              <w:pStyle w:val="Tabletext"/>
            </w:pPr>
          </w:p>
        </w:tc>
      </w:tr>
      <w:tr w:rsidR="0037685A" w:rsidRPr="00C00B0E" w14:paraId="058C4CF4"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9" w:type="dxa"/>
          </w:tcPr>
          <w:p w14:paraId="177DE7BE" w14:textId="77777777" w:rsidR="0037685A" w:rsidRPr="00745F5A" w:rsidRDefault="0037685A" w:rsidP="00F60924">
            <w:pPr>
              <w:pStyle w:val="Tabletext"/>
            </w:pPr>
            <w:r>
              <w:t>Other (please specify):</w:t>
            </w:r>
          </w:p>
        </w:tc>
        <w:tc>
          <w:tcPr>
            <w:tcW w:w="818" w:type="dxa"/>
          </w:tcPr>
          <w:p w14:paraId="54301434" w14:textId="77777777" w:rsidR="0037685A" w:rsidRPr="00C00B0E" w:rsidRDefault="0037685A" w:rsidP="00F60924">
            <w:pPr>
              <w:pStyle w:val="Tabletext"/>
            </w:pPr>
          </w:p>
        </w:tc>
        <w:tc>
          <w:tcPr>
            <w:tcW w:w="709" w:type="dxa"/>
          </w:tcPr>
          <w:p w14:paraId="5383E0DC" w14:textId="77777777" w:rsidR="0037685A" w:rsidRPr="00C00B0E" w:rsidRDefault="0037685A" w:rsidP="00F60924">
            <w:pPr>
              <w:pStyle w:val="Tabletext"/>
            </w:pPr>
          </w:p>
        </w:tc>
        <w:tc>
          <w:tcPr>
            <w:tcW w:w="485" w:type="dxa"/>
          </w:tcPr>
          <w:p w14:paraId="05564D30" w14:textId="77777777" w:rsidR="0037685A" w:rsidRPr="00C00B0E" w:rsidRDefault="0037685A" w:rsidP="00F60924">
            <w:pPr>
              <w:pStyle w:val="Tabletext"/>
            </w:pPr>
          </w:p>
        </w:tc>
        <w:tc>
          <w:tcPr>
            <w:tcW w:w="672" w:type="dxa"/>
          </w:tcPr>
          <w:p w14:paraId="5ADBE82D" w14:textId="77777777" w:rsidR="0037685A" w:rsidRPr="00C00B0E" w:rsidRDefault="0037685A" w:rsidP="00F60924">
            <w:pPr>
              <w:pStyle w:val="Tabletext"/>
            </w:pPr>
          </w:p>
        </w:tc>
        <w:tc>
          <w:tcPr>
            <w:tcW w:w="827" w:type="dxa"/>
          </w:tcPr>
          <w:p w14:paraId="4166F9F6" w14:textId="77777777" w:rsidR="0037685A" w:rsidRPr="00C00B0E" w:rsidRDefault="0037685A" w:rsidP="00F60924">
            <w:pPr>
              <w:pStyle w:val="Tabletext"/>
            </w:pPr>
          </w:p>
        </w:tc>
        <w:tc>
          <w:tcPr>
            <w:tcW w:w="562" w:type="dxa"/>
          </w:tcPr>
          <w:p w14:paraId="269036A0" w14:textId="77777777" w:rsidR="0037685A" w:rsidRPr="00C00B0E" w:rsidRDefault="0037685A" w:rsidP="00F60924">
            <w:pPr>
              <w:pStyle w:val="Tabletext"/>
            </w:pPr>
          </w:p>
        </w:tc>
      </w:tr>
    </w:tbl>
    <w:p w14:paraId="7270E249" w14:textId="77777777" w:rsidR="0037685A" w:rsidRDefault="0037685A" w:rsidP="0037685A">
      <w:pPr>
        <w:pStyle w:val="Textkrper"/>
      </w:pPr>
    </w:p>
    <w:p w14:paraId="6FA60CD1" w14:textId="77777777" w:rsidR="0037685A" w:rsidRPr="00B904DE" w:rsidRDefault="0037685A" w:rsidP="0037685A">
      <w:pPr>
        <w:pStyle w:val="Textkrper"/>
        <w:rPr>
          <w:color w:val="000000" w:themeColor="text1"/>
        </w:rPr>
      </w:pPr>
      <w:r w:rsidRPr="00B904DE">
        <w:rPr>
          <w:color w:val="000000" w:themeColor="text1"/>
        </w:rPr>
        <w:t>You may provide further comments regarding your responses above. [Open]</w:t>
      </w:r>
    </w:p>
    <w:p w14:paraId="4461E95B" w14:textId="77777777" w:rsidR="00FD01AB" w:rsidRPr="00BD2951" w:rsidRDefault="00FD01AB" w:rsidP="00BD2951">
      <w:pPr>
        <w:pStyle w:val="Textkrper"/>
      </w:pPr>
    </w:p>
    <w:p w14:paraId="1940DA88" w14:textId="10D26CAC" w:rsidR="0092052B" w:rsidRDefault="008B1414" w:rsidP="00E22912">
      <w:pPr>
        <w:pStyle w:val="berschrift2"/>
        <w:numPr>
          <w:ilvl w:val="0"/>
          <w:numId w:val="0"/>
        </w:numPr>
        <w:ind w:left="567" w:hanging="567"/>
        <w:rPr>
          <w:color w:val="002060"/>
        </w:rPr>
      </w:pPr>
      <w:r w:rsidRPr="00B904DE">
        <w:t>Future policy measures:</w:t>
      </w:r>
      <w:r>
        <w:t xml:space="preserve"> </w:t>
      </w:r>
      <w:r w:rsidR="0092052B" w:rsidRPr="0092052B">
        <w:t>Streamlining and simplification</w:t>
      </w:r>
      <w:r>
        <w:t xml:space="preserve"> of the legislation</w:t>
      </w:r>
    </w:p>
    <w:p w14:paraId="76EC93EE" w14:textId="77777777" w:rsidR="00ED0850" w:rsidRPr="00B904DE" w:rsidRDefault="00ED0850" w:rsidP="00ED0850">
      <w:pPr>
        <w:pStyle w:val="Textkrper"/>
        <w:rPr>
          <w:color w:val="000000" w:themeColor="text1"/>
        </w:rPr>
      </w:pPr>
      <w:r w:rsidRPr="00B904DE">
        <w:rPr>
          <w:color w:val="000000" w:themeColor="text1"/>
        </w:rPr>
        <w:t xml:space="preserve">The EU pharmaceutical system aims to ensure safe and high-quality treatments are available to patients, while remaining attractive to the pharmaceutical industry and sustainable for the regulators. To be competitive in a global environment, future policy proposals consider streamlining and simplification of the EU general pharmaceutical legislations. </w:t>
      </w:r>
    </w:p>
    <w:p w14:paraId="6CF40F1D" w14:textId="77777777" w:rsidR="00ED0850" w:rsidRDefault="00ED0850" w:rsidP="00ED0850">
      <w:pPr>
        <w:pStyle w:val="Textkrper"/>
        <w:rPr>
          <w:color w:val="002060"/>
        </w:rPr>
      </w:pPr>
    </w:p>
    <w:p w14:paraId="6CFFBD03" w14:textId="4F1672A2" w:rsidR="00ED0850" w:rsidRDefault="00ED0850" w:rsidP="00B904DE">
      <w:pPr>
        <w:pStyle w:val="Listennummer"/>
        <w:numPr>
          <w:ilvl w:val="0"/>
          <w:numId w:val="0"/>
        </w:numPr>
        <w:ind w:left="340" w:hanging="340"/>
      </w:pPr>
      <w:r w:rsidRPr="00B904DE">
        <w:t xml:space="preserve">N1. </w:t>
      </w:r>
      <w:r w:rsidR="00ED68A6" w:rsidRPr="00B904DE">
        <w:t xml:space="preserve">Please rate the expected impact of each of the following policy measures </w:t>
      </w:r>
      <w:r w:rsidR="00D36D22" w:rsidRPr="00B904DE">
        <w:rPr>
          <w:b/>
          <w:bCs/>
        </w:rPr>
        <w:t xml:space="preserve">on </w:t>
      </w:r>
      <w:r w:rsidR="00ED68A6" w:rsidRPr="00B904DE">
        <w:rPr>
          <w:b/>
          <w:bCs/>
        </w:rPr>
        <w:t>ensuring streamlining and simplification of legislative procedures</w:t>
      </w:r>
      <w:r w:rsidR="00ED68A6" w:rsidRPr="00B904DE">
        <w:t>. Where you have no relevant knowledge, please choose ‘don’t know</w:t>
      </w:r>
      <w:r w:rsidR="00965568" w:rsidRPr="00B904DE">
        <w:t>’</w:t>
      </w:r>
      <w:r w:rsidR="00ED68A6" w:rsidRPr="00B904DE">
        <w:t>.</w:t>
      </w:r>
      <w:r>
        <w:t xml:space="preserve"> </w:t>
      </w:r>
    </w:p>
    <w:p w14:paraId="2A0306CA" w14:textId="77777777" w:rsidR="00ED0850" w:rsidRPr="00DA2A9F" w:rsidRDefault="00ED0850" w:rsidP="00B904DE">
      <w:pPr>
        <w:pStyle w:val="Listennummer"/>
        <w:numPr>
          <w:ilvl w:val="0"/>
          <w:numId w:val="0"/>
        </w:numPr>
        <w:ind w:left="340"/>
      </w:pPr>
    </w:p>
    <w:tbl>
      <w:tblPr>
        <w:tblStyle w:val="TechnopolisTable"/>
        <w:tblW w:w="0" w:type="auto"/>
        <w:tblLook w:val="04A0" w:firstRow="1" w:lastRow="0" w:firstColumn="1" w:lastColumn="0" w:noHBand="0" w:noVBand="1"/>
      </w:tblPr>
      <w:tblGrid>
        <w:gridCol w:w="4986"/>
        <w:gridCol w:w="821"/>
        <w:gridCol w:w="709"/>
        <w:gridCol w:w="484"/>
        <w:gridCol w:w="672"/>
        <w:gridCol w:w="828"/>
        <w:gridCol w:w="516"/>
        <w:gridCol w:w="46"/>
      </w:tblGrid>
      <w:tr w:rsidR="00ED0850" w:rsidRPr="00C00B0E" w14:paraId="0312A183" w14:textId="77777777" w:rsidTr="00FC3540">
        <w:trPr>
          <w:cnfStyle w:val="100000000000" w:firstRow="1" w:lastRow="0" w:firstColumn="0" w:lastColumn="0" w:oddVBand="0" w:evenVBand="0" w:oddHBand="0" w:evenHBand="0" w:firstRowFirstColumn="0" w:firstRowLastColumn="0" w:lastRowFirstColumn="0" w:lastRowLastColumn="0"/>
          <w:cantSplit/>
          <w:trHeight w:val="910"/>
        </w:trPr>
        <w:tc>
          <w:tcPr>
            <w:tcW w:w="4986" w:type="dxa"/>
          </w:tcPr>
          <w:p w14:paraId="51284009" w14:textId="77777777" w:rsidR="00ED0850" w:rsidRPr="00C00B0E" w:rsidRDefault="00ED0850" w:rsidP="00F60924">
            <w:pPr>
              <w:pStyle w:val="Tabletext"/>
            </w:pPr>
          </w:p>
        </w:tc>
        <w:tc>
          <w:tcPr>
            <w:tcW w:w="821" w:type="dxa"/>
            <w:textDirection w:val="btLr"/>
          </w:tcPr>
          <w:p w14:paraId="102D6C25" w14:textId="7DD15BAF" w:rsidR="00ED0850" w:rsidRPr="00C00B0E" w:rsidRDefault="00C84378" w:rsidP="00F60924">
            <w:pPr>
              <w:pStyle w:val="Tabletext"/>
            </w:pPr>
            <w:r>
              <w:t>Strongly positive</w:t>
            </w:r>
            <w:r w:rsidR="00FC3540">
              <w:t xml:space="preserve"> impact</w:t>
            </w:r>
          </w:p>
        </w:tc>
        <w:tc>
          <w:tcPr>
            <w:tcW w:w="709" w:type="dxa"/>
            <w:textDirection w:val="btLr"/>
          </w:tcPr>
          <w:p w14:paraId="399A76DF" w14:textId="441E0C8B" w:rsidR="00ED0850" w:rsidRPr="00C00B0E" w:rsidRDefault="00C84378" w:rsidP="00F60924">
            <w:pPr>
              <w:pStyle w:val="Tabletext"/>
            </w:pPr>
            <w:r>
              <w:t>Positive impact</w:t>
            </w:r>
          </w:p>
        </w:tc>
        <w:tc>
          <w:tcPr>
            <w:tcW w:w="484" w:type="dxa"/>
            <w:tcMar>
              <w:top w:w="0" w:type="dxa"/>
              <w:left w:w="0" w:type="dxa"/>
            </w:tcMar>
            <w:textDirection w:val="btLr"/>
          </w:tcPr>
          <w:p w14:paraId="75CF2206" w14:textId="55E5FDBC" w:rsidR="00ED0850" w:rsidRPr="00C00B0E" w:rsidRDefault="00C84378" w:rsidP="00F60924">
            <w:pPr>
              <w:pStyle w:val="Tabletext"/>
            </w:pPr>
            <w:r>
              <w:t>Little or no impact</w:t>
            </w:r>
          </w:p>
        </w:tc>
        <w:tc>
          <w:tcPr>
            <w:tcW w:w="672" w:type="dxa"/>
            <w:textDirection w:val="btLr"/>
          </w:tcPr>
          <w:p w14:paraId="2659384B" w14:textId="44291CBD" w:rsidR="00ED0850" w:rsidRPr="00C00B0E" w:rsidRDefault="00C84378" w:rsidP="00F60924">
            <w:pPr>
              <w:pStyle w:val="Tabletext"/>
            </w:pPr>
            <w:r>
              <w:t>Negative impact</w:t>
            </w:r>
          </w:p>
        </w:tc>
        <w:tc>
          <w:tcPr>
            <w:tcW w:w="828" w:type="dxa"/>
            <w:textDirection w:val="btLr"/>
          </w:tcPr>
          <w:p w14:paraId="47D14F51" w14:textId="5F54DCC5" w:rsidR="00ED0850" w:rsidRPr="00B80B8E" w:rsidRDefault="00C84378" w:rsidP="00F60924">
            <w:pPr>
              <w:pStyle w:val="Tabletext"/>
              <w:rPr>
                <w:szCs w:val="16"/>
              </w:rPr>
            </w:pPr>
            <w:r>
              <w:t>Strongly negative impact</w:t>
            </w:r>
          </w:p>
        </w:tc>
        <w:tc>
          <w:tcPr>
            <w:tcW w:w="562" w:type="dxa"/>
            <w:gridSpan w:val="2"/>
            <w:textDirection w:val="btLr"/>
          </w:tcPr>
          <w:p w14:paraId="43DCA780" w14:textId="77777777" w:rsidR="00ED0850" w:rsidRPr="00C00B0E" w:rsidRDefault="00ED0850" w:rsidP="00F60924">
            <w:pPr>
              <w:pStyle w:val="Tabletext"/>
            </w:pPr>
            <w:r>
              <w:t>Don’t know</w:t>
            </w:r>
          </w:p>
        </w:tc>
      </w:tr>
      <w:tr w:rsidR="00ED0850" w:rsidRPr="00C00B0E" w14:paraId="32A28E89"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6" w:type="dxa"/>
          </w:tcPr>
          <w:p w14:paraId="7CCAC10E" w14:textId="77777777" w:rsidR="00ED0850" w:rsidRPr="00005922" w:rsidRDefault="00ED0850" w:rsidP="00F60924">
            <w:pPr>
              <w:pStyle w:val="Tabletext"/>
            </w:pPr>
            <w:r w:rsidRPr="007107F8">
              <w:rPr>
                <w:u w:val="single"/>
              </w:rPr>
              <w:t>Streamline procedures</w:t>
            </w:r>
            <w:r w:rsidRPr="007107F8">
              <w:t xml:space="preserve"> to avoid duplicative processes, e.g., GMO requirements, prioritisation of applications, pharmacovigilance requirements, risk management plan (RMPs) for generics and low volume products</w:t>
            </w:r>
            <w:r w:rsidRPr="00B74017">
              <w:t xml:space="preserve"> </w:t>
            </w:r>
          </w:p>
        </w:tc>
        <w:tc>
          <w:tcPr>
            <w:tcW w:w="821" w:type="dxa"/>
          </w:tcPr>
          <w:p w14:paraId="095D2536" w14:textId="77777777" w:rsidR="00ED0850" w:rsidRPr="00C00B0E" w:rsidRDefault="00ED0850" w:rsidP="00F60924">
            <w:pPr>
              <w:pStyle w:val="Tabletext"/>
            </w:pPr>
          </w:p>
        </w:tc>
        <w:tc>
          <w:tcPr>
            <w:tcW w:w="709" w:type="dxa"/>
          </w:tcPr>
          <w:p w14:paraId="55693B0B" w14:textId="77777777" w:rsidR="00ED0850" w:rsidRPr="00C00B0E" w:rsidRDefault="00ED0850" w:rsidP="00F60924">
            <w:pPr>
              <w:pStyle w:val="Tabletext"/>
            </w:pPr>
          </w:p>
        </w:tc>
        <w:tc>
          <w:tcPr>
            <w:tcW w:w="484" w:type="dxa"/>
          </w:tcPr>
          <w:p w14:paraId="410AF834" w14:textId="77777777" w:rsidR="00ED0850" w:rsidRPr="00C00B0E" w:rsidRDefault="00ED0850" w:rsidP="00F60924">
            <w:pPr>
              <w:pStyle w:val="Tabletext"/>
            </w:pPr>
          </w:p>
        </w:tc>
        <w:tc>
          <w:tcPr>
            <w:tcW w:w="672" w:type="dxa"/>
          </w:tcPr>
          <w:p w14:paraId="5CE0A93F" w14:textId="77777777" w:rsidR="00ED0850" w:rsidRPr="00C00B0E" w:rsidRDefault="00ED0850" w:rsidP="00F60924">
            <w:pPr>
              <w:pStyle w:val="Tabletext"/>
            </w:pPr>
          </w:p>
        </w:tc>
        <w:tc>
          <w:tcPr>
            <w:tcW w:w="828" w:type="dxa"/>
          </w:tcPr>
          <w:p w14:paraId="31C9C53B" w14:textId="77777777" w:rsidR="00ED0850" w:rsidRPr="00C00B0E" w:rsidRDefault="00ED0850" w:rsidP="00F60924">
            <w:pPr>
              <w:pStyle w:val="Tabletext"/>
            </w:pPr>
          </w:p>
        </w:tc>
        <w:tc>
          <w:tcPr>
            <w:tcW w:w="562" w:type="dxa"/>
            <w:gridSpan w:val="2"/>
          </w:tcPr>
          <w:p w14:paraId="24A03F21" w14:textId="77777777" w:rsidR="00ED0850" w:rsidRPr="00C00B0E" w:rsidRDefault="00ED0850" w:rsidP="00F60924">
            <w:pPr>
              <w:pStyle w:val="Tabletext"/>
            </w:pPr>
          </w:p>
        </w:tc>
      </w:tr>
      <w:tr w:rsidR="00ED0850" w:rsidRPr="00C00B0E" w14:paraId="793074A0"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6" w:type="dxa"/>
          </w:tcPr>
          <w:p w14:paraId="2142E46E" w14:textId="77777777" w:rsidR="00ED0850" w:rsidRDefault="00ED0850" w:rsidP="00F60924">
            <w:pPr>
              <w:pStyle w:val="Tabletext"/>
            </w:pPr>
            <w:r w:rsidRPr="00FA2385">
              <w:t>Streamline procedures to facilitate efficient interaction and synergies between different but related regulatory frameworks</w:t>
            </w:r>
            <w:r>
              <w:t>,</w:t>
            </w:r>
            <w:r w:rsidRPr="00FA2385">
              <w:t xml:space="preserve"> e.g. medical device and health technology assessments</w:t>
            </w:r>
            <w:r>
              <w:t xml:space="preserve"> </w:t>
            </w:r>
          </w:p>
        </w:tc>
        <w:tc>
          <w:tcPr>
            <w:tcW w:w="821" w:type="dxa"/>
          </w:tcPr>
          <w:p w14:paraId="1E420E74" w14:textId="77777777" w:rsidR="00ED0850" w:rsidRPr="00C00B0E" w:rsidRDefault="00ED0850" w:rsidP="00F60924">
            <w:pPr>
              <w:pStyle w:val="Tabletext"/>
            </w:pPr>
          </w:p>
        </w:tc>
        <w:tc>
          <w:tcPr>
            <w:tcW w:w="709" w:type="dxa"/>
          </w:tcPr>
          <w:p w14:paraId="67313E59" w14:textId="77777777" w:rsidR="00ED0850" w:rsidRPr="00C00B0E" w:rsidRDefault="00ED0850" w:rsidP="00F60924">
            <w:pPr>
              <w:pStyle w:val="Tabletext"/>
            </w:pPr>
          </w:p>
        </w:tc>
        <w:tc>
          <w:tcPr>
            <w:tcW w:w="484" w:type="dxa"/>
          </w:tcPr>
          <w:p w14:paraId="6731BDBD" w14:textId="77777777" w:rsidR="00ED0850" w:rsidRPr="00C00B0E" w:rsidRDefault="00ED0850" w:rsidP="00F60924">
            <w:pPr>
              <w:pStyle w:val="Tabletext"/>
            </w:pPr>
          </w:p>
        </w:tc>
        <w:tc>
          <w:tcPr>
            <w:tcW w:w="672" w:type="dxa"/>
          </w:tcPr>
          <w:p w14:paraId="7A48DA97" w14:textId="77777777" w:rsidR="00ED0850" w:rsidRPr="00C00B0E" w:rsidRDefault="00ED0850" w:rsidP="00F60924">
            <w:pPr>
              <w:pStyle w:val="Tabletext"/>
            </w:pPr>
          </w:p>
        </w:tc>
        <w:tc>
          <w:tcPr>
            <w:tcW w:w="828" w:type="dxa"/>
          </w:tcPr>
          <w:p w14:paraId="57F6D860" w14:textId="77777777" w:rsidR="00ED0850" w:rsidRPr="00C00B0E" w:rsidRDefault="00ED0850" w:rsidP="00F60924">
            <w:pPr>
              <w:pStyle w:val="Tabletext"/>
            </w:pPr>
          </w:p>
        </w:tc>
        <w:tc>
          <w:tcPr>
            <w:tcW w:w="562" w:type="dxa"/>
            <w:gridSpan w:val="2"/>
          </w:tcPr>
          <w:p w14:paraId="33D7CF17" w14:textId="77777777" w:rsidR="00ED0850" w:rsidRPr="00C00B0E" w:rsidRDefault="00ED0850" w:rsidP="00F60924">
            <w:pPr>
              <w:pStyle w:val="Tabletext"/>
            </w:pPr>
          </w:p>
        </w:tc>
      </w:tr>
      <w:tr w:rsidR="00ED0850" w:rsidRPr="00C00B0E" w14:paraId="6A7B3179"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6" w:type="dxa"/>
          </w:tcPr>
          <w:p w14:paraId="52F72512" w14:textId="77777777" w:rsidR="00ED0850" w:rsidRPr="00CE25F6" w:rsidRDefault="00ED0850" w:rsidP="00F60924">
            <w:pPr>
              <w:pStyle w:val="Tabletext"/>
              <w:rPr>
                <w:szCs w:val="16"/>
              </w:rPr>
            </w:pPr>
            <w:r>
              <w:t xml:space="preserve">Abolish the requirement for the </w:t>
            </w:r>
            <w:r w:rsidRPr="00C6627C">
              <w:rPr>
                <w:u w:val="single"/>
              </w:rPr>
              <w:t>5-year renewal</w:t>
            </w:r>
            <w:r>
              <w:t xml:space="preserve"> of marketing authorisation</w:t>
            </w:r>
          </w:p>
        </w:tc>
        <w:tc>
          <w:tcPr>
            <w:tcW w:w="821" w:type="dxa"/>
          </w:tcPr>
          <w:p w14:paraId="6E56029F" w14:textId="77777777" w:rsidR="00ED0850" w:rsidRPr="00C00B0E" w:rsidRDefault="00ED0850" w:rsidP="00F60924">
            <w:pPr>
              <w:pStyle w:val="Tabletext"/>
            </w:pPr>
          </w:p>
        </w:tc>
        <w:tc>
          <w:tcPr>
            <w:tcW w:w="709" w:type="dxa"/>
          </w:tcPr>
          <w:p w14:paraId="74AF7ADB" w14:textId="77777777" w:rsidR="00ED0850" w:rsidRPr="00C00B0E" w:rsidRDefault="00ED0850" w:rsidP="00F60924">
            <w:pPr>
              <w:pStyle w:val="Tabletext"/>
            </w:pPr>
          </w:p>
        </w:tc>
        <w:tc>
          <w:tcPr>
            <w:tcW w:w="484" w:type="dxa"/>
          </w:tcPr>
          <w:p w14:paraId="0B090F62" w14:textId="77777777" w:rsidR="00ED0850" w:rsidRPr="00C00B0E" w:rsidRDefault="00ED0850" w:rsidP="00F60924">
            <w:pPr>
              <w:pStyle w:val="Tabletext"/>
            </w:pPr>
          </w:p>
        </w:tc>
        <w:tc>
          <w:tcPr>
            <w:tcW w:w="672" w:type="dxa"/>
          </w:tcPr>
          <w:p w14:paraId="759FE4C3" w14:textId="77777777" w:rsidR="00ED0850" w:rsidRPr="00C00B0E" w:rsidRDefault="00ED0850" w:rsidP="00F60924">
            <w:pPr>
              <w:pStyle w:val="Tabletext"/>
            </w:pPr>
          </w:p>
        </w:tc>
        <w:tc>
          <w:tcPr>
            <w:tcW w:w="828" w:type="dxa"/>
          </w:tcPr>
          <w:p w14:paraId="1217F598" w14:textId="77777777" w:rsidR="00ED0850" w:rsidRPr="00C00B0E" w:rsidRDefault="00ED0850" w:rsidP="00F60924">
            <w:pPr>
              <w:pStyle w:val="Tabletext"/>
            </w:pPr>
          </w:p>
        </w:tc>
        <w:tc>
          <w:tcPr>
            <w:tcW w:w="562" w:type="dxa"/>
            <w:gridSpan w:val="2"/>
          </w:tcPr>
          <w:p w14:paraId="3C35794C" w14:textId="77777777" w:rsidR="00ED0850" w:rsidRPr="00C00B0E" w:rsidRDefault="00ED0850" w:rsidP="00F60924">
            <w:pPr>
              <w:pStyle w:val="Tabletext"/>
            </w:pPr>
          </w:p>
        </w:tc>
      </w:tr>
      <w:tr w:rsidR="00ED0850" w:rsidRPr="00C00B0E" w14:paraId="18F27BC9"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6" w:type="dxa"/>
          </w:tcPr>
          <w:p w14:paraId="1325D922" w14:textId="77777777" w:rsidR="00ED0850" w:rsidRDefault="00ED0850" w:rsidP="00F60924">
            <w:pPr>
              <w:pStyle w:val="Tabletext"/>
            </w:pPr>
            <w:r>
              <w:t>Abolish the “</w:t>
            </w:r>
            <w:r w:rsidRPr="00C6627C">
              <w:rPr>
                <w:u w:val="single"/>
              </w:rPr>
              <w:t>black symbol</w:t>
            </w:r>
            <w:r>
              <w:t>” for identifying medicinal products that are subject to additional monitoring</w:t>
            </w:r>
          </w:p>
        </w:tc>
        <w:tc>
          <w:tcPr>
            <w:tcW w:w="821" w:type="dxa"/>
          </w:tcPr>
          <w:p w14:paraId="2E07AF97" w14:textId="77777777" w:rsidR="00ED0850" w:rsidRPr="00C00B0E" w:rsidRDefault="00ED0850" w:rsidP="00F60924">
            <w:pPr>
              <w:pStyle w:val="Tabletext"/>
            </w:pPr>
          </w:p>
        </w:tc>
        <w:tc>
          <w:tcPr>
            <w:tcW w:w="709" w:type="dxa"/>
          </w:tcPr>
          <w:p w14:paraId="77E7FD35" w14:textId="77777777" w:rsidR="00ED0850" w:rsidRPr="00C00B0E" w:rsidRDefault="00ED0850" w:rsidP="00F60924">
            <w:pPr>
              <w:pStyle w:val="Tabletext"/>
            </w:pPr>
          </w:p>
        </w:tc>
        <w:tc>
          <w:tcPr>
            <w:tcW w:w="484" w:type="dxa"/>
          </w:tcPr>
          <w:p w14:paraId="19E9D3CA" w14:textId="77777777" w:rsidR="00ED0850" w:rsidRPr="00C00B0E" w:rsidRDefault="00ED0850" w:rsidP="00F60924">
            <w:pPr>
              <w:pStyle w:val="Tabletext"/>
            </w:pPr>
          </w:p>
        </w:tc>
        <w:tc>
          <w:tcPr>
            <w:tcW w:w="672" w:type="dxa"/>
          </w:tcPr>
          <w:p w14:paraId="3A6EB7D6" w14:textId="77777777" w:rsidR="00ED0850" w:rsidRPr="00C00B0E" w:rsidRDefault="00ED0850" w:rsidP="00F60924">
            <w:pPr>
              <w:pStyle w:val="Tabletext"/>
            </w:pPr>
          </w:p>
        </w:tc>
        <w:tc>
          <w:tcPr>
            <w:tcW w:w="828" w:type="dxa"/>
          </w:tcPr>
          <w:p w14:paraId="448F6336" w14:textId="77777777" w:rsidR="00ED0850" w:rsidRPr="00C00B0E" w:rsidRDefault="00ED0850" w:rsidP="00F60924">
            <w:pPr>
              <w:pStyle w:val="Tabletext"/>
            </w:pPr>
          </w:p>
        </w:tc>
        <w:tc>
          <w:tcPr>
            <w:tcW w:w="562" w:type="dxa"/>
            <w:gridSpan w:val="2"/>
          </w:tcPr>
          <w:p w14:paraId="4BDDD99F" w14:textId="77777777" w:rsidR="00ED0850" w:rsidRPr="00C00B0E" w:rsidRDefault="00ED0850" w:rsidP="00F60924">
            <w:pPr>
              <w:pStyle w:val="Tabletext"/>
            </w:pPr>
          </w:p>
        </w:tc>
      </w:tr>
      <w:tr w:rsidR="00ED0850" w:rsidRPr="00C00B0E" w14:paraId="214527C0"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6" w:type="dxa"/>
          </w:tcPr>
          <w:p w14:paraId="29838B63" w14:textId="77777777" w:rsidR="00ED0850" w:rsidRDefault="00ED0850" w:rsidP="00F60924">
            <w:pPr>
              <w:pStyle w:val="Tabletext"/>
            </w:pPr>
            <w:r w:rsidRPr="00005922">
              <w:t xml:space="preserve">Allow medicines regulators to </w:t>
            </w:r>
            <w:r w:rsidRPr="00767D7F">
              <w:rPr>
                <w:u w:val="single"/>
              </w:rPr>
              <w:t>reject</w:t>
            </w:r>
            <w:r w:rsidRPr="00005922">
              <w:t xml:space="preserve"> marketing authorisation</w:t>
            </w:r>
            <w:r>
              <w:t xml:space="preserve"> </w:t>
            </w:r>
            <w:r w:rsidRPr="00005922">
              <w:t>applications</w:t>
            </w:r>
            <w:r>
              <w:t xml:space="preserve"> without conducting a full assessment when data is insufficient to support a decision</w:t>
            </w:r>
          </w:p>
        </w:tc>
        <w:tc>
          <w:tcPr>
            <w:tcW w:w="821" w:type="dxa"/>
          </w:tcPr>
          <w:p w14:paraId="368725BD" w14:textId="77777777" w:rsidR="00ED0850" w:rsidRPr="00C00B0E" w:rsidRDefault="00ED0850" w:rsidP="00F60924">
            <w:pPr>
              <w:pStyle w:val="Tabletext"/>
            </w:pPr>
          </w:p>
        </w:tc>
        <w:tc>
          <w:tcPr>
            <w:tcW w:w="709" w:type="dxa"/>
          </w:tcPr>
          <w:p w14:paraId="79BF9627" w14:textId="77777777" w:rsidR="00ED0850" w:rsidRPr="00C00B0E" w:rsidRDefault="00ED0850" w:rsidP="00F60924">
            <w:pPr>
              <w:pStyle w:val="Tabletext"/>
            </w:pPr>
          </w:p>
        </w:tc>
        <w:tc>
          <w:tcPr>
            <w:tcW w:w="484" w:type="dxa"/>
          </w:tcPr>
          <w:p w14:paraId="45F055D9" w14:textId="77777777" w:rsidR="00ED0850" w:rsidRPr="00C00B0E" w:rsidRDefault="00ED0850" w:rsidP="00F60924">
            <w:pPr>
              <w:pStyle w:val="Tabletext"/>
            </w:pPr>
          </w:p>
        </w:tc>
        <w:tc>
          <w:tcPr>
            <w:tcW w:w="672" w:type="dxa"/>
          </w:tcPr>
          <w:p w14:paraId="301A2D17" w14:textId="77777777" w:rsidR="00ED0850" w:rsidRPr="00C00B0E" w:rsidRDefault="00ED0850" w:rsidP="00F60924">
            <w:pPr>
              <w:pStyle w:val="Tabletext"/>
            </w:pPr>
          </w:p>
        </w:tc>
        <w:tc>
          <w:tcPr>
            <w:tcW w:w="828" w:type="dxa"/>
          </w:tcPr>
          <w:p w14:paraId="77409B3A" w14:textId="77777777" w:rsidR="00ED0850" w:rsidRPr="00C00B0E" w:rsidRDefault="00ED0850" w:rsidP="00F60924">
            <w:pPr>
              <w:pStyle w:val="Tabletext"/>
            </w:pPr>
          </w:p>
        </w:tc>
        <w:tc>
          <w:tcPr>
            <w:tcW w:w="562" w:type="dxa"/>
            <w:gridSpan w:val="2"/>
          </w:tcPr>
          <w:p w14:paraId="048FF20A" w14:textId="77777777" w:rsidR="00ED0850" w:rsidRPr="00C00B0E" w:rsidRDefault="00ED0850" w:rsidP="00F60924">
            <w:pPr>
              <w:pStyle w:val="Tabletext"/>
            </w:pPr>
          </w:p>
        </w:tc>
      </w:tr>
      <w:tr w:rsidR="00ED0850" w:rsidRPr="00C00B0E" w14:paraId="79BB6D3B" w14:textId="77777777" w:rsidTr="00FC3540">
        <w:trPr>
          <w:cnfStyle w:val="000000010000" w:firstRow="0" w:lastRow="0" w:firstColumn="0" w:lastColumn="0" w:oddVBand="0" w:evenVBand="0" w:oddHBand="0" w:evenHBand="1" w:firstRowFirstColumn="0" w:firstRowLastColumn="0" w:lastRowFirstColumn="0" w:lastRowLastColumn="0"/>
          <w:trHeight w:val="443"/>
        </w:trPr>
        <w:tc>
          <w:tcPr>
            <w:tcW w:w="4986" w:type="dxa"/>
          </w:tcPr>
          <w:p w14:paraId="7512BA7A" w14:textId="77777777" w:rsidR="00ED0850" w:rsidRDefault="00ED0850" w:rsidP="00F60924">
            <w:pPr>
              <w:pStyle w:val="Tabletext"/>
            </w:pPr>
            <w:r>
              <w:rPr>
                <w:u w:val="single"/>
              </w:rPr>
              <w:t>Establish s</w:t>
            </w:r>
            <w:r w:rsidRPr="00767D7F">
              <w:rPr>
                <w:u w:val="single"/>
              </w:rPr>
              <w:t>tructured exchanges</w:t>
            </w:r>
            <w:r w:rsidRPr="00B74017">
              <w:t xml:space="preserve"> to ensure that advice </w:t>
            </w:r>
            <w:r>
              <w:t xml:space="preserve">provided at </w:t>
            </w:r>
            <w:r w:rsidRPr="00B74017">
              <w:t xml:space="preserve">each step of the </w:t>
            </w:r>
            <w:r>
              <w:t>product lifecycle</w:t>
            </w:r>
            <w:r w:rsidRPr="00B74017">
              <w:t xml:space="preserve"> is known and taken into account by </w:t>
            </w:r>
            <w:r>
              <w:t>all</w:t>
            </w:r>
            <w:r w:rsidRPr="00B74017">
              <w:t xml:space="preserve"> </w:t>
            </w:r>
            <w:r>
              <w:t xml:space="preserve">relevant </w:t>
            </w:r>
            <w:r w:rsidRPr="00B74017">
              <w:t xml:space="preserve">bodies (e.g. </w:t>
            </w:r>
            <w:proofErr w:type="gramStart"/>
            <w:r w:rsidRPr="00B74017">
              <w:t>EMA</w:t>
            </w:r>
            <w:r>
              <w:t>’s</w:t>
            </w:r>
            <w:proofErr w:type="gramEnd"/>
            <w:r w:rsidRPr="00B74017">
              <w:t xml:space="preserve"> scientific advice </w:t>
            </w:r>
            <w:r>
              <w:t>is</w:t>
            </w:r>
            <w:r w:rsidRPr="00B74017">
              <w:t xml:space="preserve"> aligned with the authorisation processes of </w:t>
            </w:r>
            <w:r>
              <w:t xml:space="preserve">the relevant </w:t>
            </w:r>
            <w:r w:rsidRPr="00B74017">
              <w:t>clinical trials)</w:t>
            </w:r>
          </w:p>
        </w:tc>
        <w:tc>
          <w:tcPr>
            <w:tcW w:w="821" w:type="dxa"/>
          </w:tcPr>
          <w:p w14:paraId="6A88D055" w14:textId="77777777" w:rsidR="00ED0850" w:rsidRPr="00C00B0E" w:rsidRDefault="00ED0850" w:rsidP="00F60924">
            <w:pPr>
              <w:pStyle w:val="Tabletext"/>
            </w:pPr>
          </w:p>
        </w:tc>
        <w:tc>
          <w:tcPr>
            <w:tcW w:w="709" w:type="dxa"/>
          </w:tcPr>
          <w:p w14:paraId="1DAD2A04" w14:textId="77777777" w:rsidR="00ED0850" w:rsidRPr="00C00B0E" w:rsidRDefault="00ED0850" w:rsidP="00F60924">
            <w:pPr>
              <w:pStyle w:val="Tabletext"/>
            </w:pPr>
          </w:p>
        </w:tc>
        <w:tc>
          <w:tcPr>
            <w:tcW w:w="484" w:type="dxa"/>
          </w:tcPr>
          <w:p w14:paraId="1731ACD4" w14:textId="77777777" w:rsidR="00ED0850" w:rsidRPr="00C00B0E" w:rsidRDefault="00ED0850" w:rsidP="00F60924">
            <w:pPr>
              <w:pStyle w:val="Tabletext"/>
            </w:pPr>
          </w:p>
        </w:tc>
        <w:tc>
          <w:tcPr>
            <w:tcW w:w="672" w:type="dxa"/>
          </w:tcPr>
          <w:p w14:paraId="67BFFE88" w14:textId="77777777" w:rsidR="00ED0850" w:rsidRPr="00C00B0E" w:rsidRDefault="00ED0850" w:rsidP="00F60924">
            <w:pPr>
              <w:pStyle w:val="Tabletext"/>
            </w:pPr>
          </w:p>
        </w:tc>
        <w:tc>
          <w:tcPr>
            <w:tcW w:w="828" w:type="dxa"/>
          </w:tcPr>
          <w:p w14:paraId="4B94861D" w14:textId="77777777" w:rsidR="00ED0850" w:rsidRPr="00C00B0E" w:rsidRDefault="00ED0850" w:rsidP="00F60924">
            <w:pPr>
              <w:pStyle w:val="Tabletext"/>
            </w:pPr>
          </w:p>
        </w:tc>
        <w:tc>
          <w:tcPr>
            <w:tcW w:w="562" w:type="dxa"/>
            <w:gridSpan w:val="2"/>
          </w:tcPr>
          <w:p w14:paraId="1BE9F728" w14:textId="77777777" w:rsidR="00ED0850" w:rsidRPr="00C00B0E" w:rsidRDefault="00ED0850" w:rsidP="00F60924">
            <w:pPr>
              <w:pStyle w:val="Tabletext"/>
            </w:pPr>
          </w:p>
        </w:tc>
      </w:tr>
      <w:tr w:rsidR="00ED0850" w:rsidRPr="00C00B0E" w14:paraId="08C1743C"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6" w:type="dxa"/>
          </w:tcPr>
          <w:p w14:paraId="265A5703" w14:textId="77777777" w:rsidR="00ED0850" w:rsidRPr="00B74017" w:rsidRDefault="00ED0850" w:rsidP="00F60924">
            <w:pPr>
              <w:pStyle w:val="Tabletext"/>
            </w:pPr>
            <w:r>
              <w:t xml:space="preserve">Formalise the structure of the </w:t>
            </w:r>
            <w:r w:rsidRPr="00B74017">
              <w:t>European Medicines Regulatory Network</w:t>
            </w:r>
            <w:r>
              <w:t>*</w:t>
            </w:r>
            <w:r w:rsidRPr="00B74017">
              <w:t xml:space="preserve"> including </w:t>
            </w:r>
            <w:r>
              <w:t xml:space="preserve">the </w:t>
            </w:r>
            <w:r w:rsidRPr="00B74017">
              <w:t>role and tasks of Heads of Medicines Agencies</w:t>
            </w:r>
            <w:r>
              <w:t>**</w:t>
            </w:r>
          </w:p>
        </w:tc>
        <w:tc>
          <w:tcPr>
            <w:tcW w:w="821" w:type="dxa"/>
          </w:tcPr>
          <w:p w14:paraId="72C8DB30" w14:textId="77777777" w:rsidR="00ED0850" w:rsidRPr="00C00B0E" w:rsidRDefault="00ED0850" w:rsidP="00F60924">
            <w:pPr>
              <w:pStyle w:val="Tabletext"/>
            </w:pPr>
          </w:p>
        </w:tc>
        <w:tc>
          <w:tcPr>
            <w:tcW w:w="709" w:type="dxa"/>
          </w:tcPr>
          <w:p w14:paraId="1E8DBD1F" w14:textId="77777777" w:rsidR="00ED0850" w:rsidRPr="00C00B0E" w:rsidRDefault="00ED0850" w:rsidP="00F60924">
            <w:pPr>
              <w:pStyle w:val="Tabletext"/>
            </w:pPr>
          </w:p>
        </w:tc>
        <w:tc>
          <w:tcPr>
            <w:tcW w:w="484" w:type="dxa"/>
          </w:tcPr>
          <w:p w14:paraId="3E9D0B54" w14:textId="77777777" w:rsidR="00ED0850" w:rsidRPr="00C00B0E" w:rsidRDefault="00ED0850" w:rsidP="00F60924">
            <w:pPr>
              <w:pStyle w:val="Tabletext"/>
            </w:pPr>
          </w:p>
        </w:tc>
        <w:tc>
          <w:tcPr>
            <w:tcW w:w="672" w:type="dxa"/>
          </w:tcPr>
          <w:p w14:paraId="29C870C8" w14:textId="77777777" w:rsidR="00ED0850" w:rsidRPr="00C00B0E" w:rsidRDefault="00ED0850" w:rsidP="00F60924">
            <w:pPr>
              <w:pStyle w:val="Tabletext"/>
            </w:pPr>
          </w:p>
        </w:tc>
        <w:tc>
          <w:tcPr>
            <w:tcW w:w="828" w:type="dxa"/>
          </w:tcPr>
          <w:p w14:paraId="099B6547" w14:textId="77777777" w:rsidR="00ED0850" w:rsidRPr="00C00B0E" w:rsidRDefault="00ED0850" w:rsidP="00F60924">
            <w:pPr>
              <w:pStyle w:val="Tabletext"/>
            </w:pPr>
          </w:p>
        </w:tc>
        <w:tc>
          <w:tcPr>
            <w:tcW w:w="562" w:type="dxa"/>
            <w:gridSpan w:val="2"/>
          </w:tcPr>
          <w:p w14:paraId="2989063F" w14:textId="77777777" w:rsidR="00ED0850" w:rsidRPr="00C00B0E" w:rsidRDefault="00ED0850" w:rsidP="00F60924">
            <w:pPr>
              <w:pStyle w:val="Tabletext"/>
            </w:pPr>
          </w:p>
        </w:tc>
      </w:tr>
      <w:tr w:rsidR="00ED0850" w:rsidRPr="00C00B0E" w14:paraId="5ADFE6E0"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tcPr>
          <w:p w14:paraId="0094D102" w14:textId="77777777" w:rsidR="00ED0850" w:rsidRDefault="00ED0850" w:rsidP="00F60924">
            <w:pPr>
              <w:pStyle w:val="Tabletext"/>
            </w:pPr>
            <w:r>
              <w:t>Establish a l</w:t>
            </w:r>
            <w:r w:rsidRPr="00B74017">
              <w:t>egal bas</w:t>
            </w:r>
            <w:r>
              <w:t>i</w:t>
            </w:r>
            <w:r w:rsidRPr="00B74017">
              <w:t xml:space="preserve">s for the European Medicines Regulatory Network to </w:t>
            </w:r>
            <w:r>
              <w:t>analyse</w:t>
            </w:r>
            <w:r w:rsidRPr="00B74017">
              <w:t xml:space="preserve"> real world evidence, creat</w:t>
            </w:r>
            <w:r>
              <w:t xml:space="preserve">e </w:t>
            </w:r>
            <w:r w:rsidRPr="00B74017">
              <w:t>computing capacity, stor</w:t>
            </w:r>
            <w:r>
              <w:t>e</w:t>
            </w:r>
            <w:r w:rsidRPr="00B74017">
              <w:t xml:space="preserve"> and manag</w:t>
            </w:r>
            <w:r>
              <w:t>e</w:t>
            </w:r>
            <w:r w:rsidRPr="00B74017">
              <w:t xml:space="preserve"> large data sets</w:t>
            </w:r>
          </w:p>
        </w:tc>
        <w:tc>
          <w:tcPr>
            <w:tcW w:w="821" w:type="dxa"/>
          </w:tcPr>
          <w:p w14:paraId="6822D779" w14:textId="77777777" w:rsidR="00ED0850" w:rsidRPr="00C00B0E" w:rsidRDefault="00ED0850" w:rsidP="00F60924">
            <w:pPr>
              <w:pStyle w:val="Tabletext"/>
            </w:pPr>
          </w:p>
        </w:tc>
        <w:tc>
          <w:tcPr>
            <w:tcW w:w="709" w:type="dxa"/>
          </w:tcPr>
          <w:p w14:paraId="1BB11B12" w14:textId="77777777" w:rsidR="00ED0850" w:rsidRPr="00C00B0E" w:rsidRDefault="00ED0850" w:rsidP="00F60924">
            <w:pPr>
              <w:pStyle w:val="Tabletext"/>
            </w:pPr>
          </w:p>
        </w:tc>
        <w:tc>
          <w:tcPr>
            <w:tcW w:w="484" w:type="dxa"/>
          </w:tcPr>
          <w:p w14:paraId="746845DF" w14:textId="77777777" w:rsidR="00ED0850" w:rsidRPr="00C00B0E" w:rsidRDefault="00ED0850" w:rsidP="00F60924">
            <w:pPr>
              <w:pStyle w:val="Tabletext"/>
            </w:pPr>
          </w:p>
        </w:tc>
        <w:tc>
          <w:tcPr>
            <w:tcW w:w="672" w:type="dxa"/>
          </w:tcPr>
          <w:p w14:paraId="5F4D6F06" w14:textId="77777777" w:rsidR="00ED0850" w:rsidRPr="00C00B0E" w:rsidRDefault="00ED0850" w:rsidP="00F60924">
            <w:pPr>
              <w:pStyle w:val="Tabletext"/>
            </w:pPr>
          </w:p>
        </w:tc>
        <w:tc>
          <w:tcPr>
            <w:tcW w:w="828" w:type="dxa"/>
          </w:tcPr>
          <w:p w14:paraId="38A9327D" w14:textId="77777777" w:rsidR="00ED0850" w:rsidRPr="00C00B0E" w:rsidRDefault="00ED0850" w:rsidP="00F60924">
            <w:pPr>
              <w:pStyle w:val="Tabletext"/>
            </w:pPr>
          </w:p>
        </w:tc>
        <w:tc>
          <w:tcPr>
            <w:tcW w:w="516" w:type="dxa"/>
          </w:tcPr>
          <w:p w14:paraId="4E02C22C" w14:textId="77777777" w:rsidR="00ED0850" w:rsidRPr="00C00B0E" w:rsidRDefault="00ED0850" w:rsidP="00F60924">
            <w:pPr>
              <w:pStyle w:val="Tabletext"/>
            </w:pPr>
          </w:p>
        </w:tc>
      </w:tr>
      <w:tr w:rsidR="00ED0850" w:rsidRPr="00C00B0E" w14:paraId="488C2DAB" w14:textId="77777777" w:rsidTr="00FC3540">
        <w:trPr>
          <w:cnfStyle w:val="000000100000" w:firstRow="0" w:lastRow="0" w:firstColumn="0" w:lastColumn="0" w:oddVBand="0" w:evenVBand="0" w:oddHBand="1" w:evenHBand="0" w:firstRowFirstColumn="0" w:firstRowLastColumn="0" w:lastRowFirstColumn="0" w:lastRowLastColumn="0"/>
          <w:trHeight w:val="443"/>
        </w:trPr>
        <w:tc>
          <w:tcPr>
            <w:tcW w:w="4986" w:type="dxa"/>
          </w:tcPr>
          <w:p w14:paraId="5AA917DC" w14:textId="77777777" w:rsidR="00ED0850" w:rsidRDefault="00ED0850" w:rsidP="00F60924">
            <w:pPr>
              <w:pStyle w:val="Tabletext"/>
            </w:pPr>
            <w:r>
              <w:t>Regulators to a</w:t>
            </w:r>
            <w:r w:rsidRPr="00B74017">
              <w:t xml:space="preserve">dapt the product information </w:t>
            </w:r>
            <w:r>
              <w:t xml:space="preserve">in the </w:t>
            </w:r>
            <w:r w:rsidRPr="00B74017">
              <w:t>summary of product characteristics (SmPC) without full consent of the marketing authorisation holder</w:t>
            </w:r>
            <w:r>
              <w:t xml:space="preserve"> based</w:t>
            </w:r>
            <w:r w:rsidRPr="00B74017">
              <w:t xml:space="preserve"> on evidence on safety and efficacy</w:t>
            </w:r>
          </w:p>
        </w:tc>
        <w:tc>
          <w:tcPr>
            <w:tcW w:w="821" w:type="dxa"/>
          </w:tcPr>
          <w:p w14:paraId="24052FC3" w14:textId="77777777" w:rsidR="00ED0850" w:rsidRPr="00C00B0E" w:rsidRDefault="00ED0850" w:rsidP="00F60924">
            <w:pPr>
              <w:pStyle w:val="Tabletext"/>
            </w:pPr>
          </w:p>
        </w:tc>
        <w:tc>
          <w:tcPr>
            <w:tcW w:w="709" w:type="dxa"/>
          </w:tcPr>
          <w:p w14:paraId="76060156" w14:textId="77777777" w:rsidR="00ED0850" w:rsidRPr="00C00B0E" w:rsidRDefault="00ED0850" w:rsidP="00F60924">
            <w:pPr>
              <w:pStyle w:val="Tabletext"/>
            </w:pPr>
          </w:p>
        </w:tc>
        <w:tc>
          <w:tcPr>
            <w:tcW w:w="484" w:type="dxa"/>
          </w:tcPr>
          <w:p w14:paraId="5F6E349B" w14:textId="77777777" w:rsidR="00ED0850" w:rsidRPr="00C00B0E" w:rsidRDefault="00ED0850" w:rsidP="00F60924">
            <w:pPr>
              <w:pStyle w:val="Tabletext"/>
            </w:pPr>
          </w:p>
        </w:tc>
        <w:tc>
          <w:tcPr>
            <w:tcW w:w="672" w:type="dxa"/>
          </w:tcPr>
          <w:p w14:paraId="21E4FB99" w14:textId="77777777" w:rsidR="00ED0850" w:rsidRPr="00C00B0E" w:rsidRDefault="00ED0850" w:rsidP="00F60924">
            <w:pPr>
              <w:pStyle w:val="Tabletext"/>
            </w:pPr>
          </w:p>
        </w:tc>
        <w:tc>
          <w:tcPr>
            <w:tcW w:w="828" w:type="dxa"/>
          </w:tcPr>
          <w:p w14:paraId="6894D586" w14:textId="77777777" w:rsidR="00ED0850" w:rsidRPr="00C00B0E" w:rsidRDefault="00ED0850" w:rsidP="00F60924">
            <w:pPr>
              <w:pStyle w:val="Tabletext"/>
            </w:pPr>
          </w:p>
        </w:tc>
        <w:tc>
          <w:tcPr>
            <w:tcW w:w="562" w:type="dxa"/>
            <w:gridSpan w:val="2"/>
          </w:tcPr>
          <w:p w14:paraId="30D077AE" w14:textId="77777777" w:rsidR="00ED0850" w:rsidRPr="00C00B0E" w:rsidRDefault="00ED0850" w:rsidP="00F60924">
            <w:pPr>
              <w:pStyle w:val="Tabletext"/>
            </w:pPr>
          </w:p>
        </w:tc>
      </w:tr>
      <w:tr w:rsidR="00ED0850" w:rsidRPr="00C00B0E" w14:paraId="60FDA954" w14:textId="77777777" w:rsidTr="00FC3540">
        <w:trPr>
          <w:gridAfter w:val="1"/>
          <w:cnfStyle w:val="000000010000" w:firstRow="0" w:lastRow="0" w:firstColumn="0" w:lastColumn="0" w:oddVBand="0" w:evenVBand="0" w:oddHBand="0" w:evenHBand="1" w:firstRowFirstColumn="0" w:firstRowLastColumn="0" w:lastRowFirstColumn="0" w:lastRowLastColumn="0"/>
          <w:wAfter w:w="46" w:type="dxa"/>
          <w:trHeight w:val="443"/>
        </w:trPr>
        <w:tc>
          <w:tcPr>
            <w:tcW w:w="4986" w:type="dxa"/>
            <w:shd w:val="clear" w:color="auto" w:fill="FFFFFF" w:themeFill="background1"/>
          </w:tcPr>
          <w:p w14:paraId="44C0E2B2" w14:textId="77777777" w:rsidR="00ED0850" w:rsidRPr="006E0FFC" w:rsidRDefault="00ED0850" w:rsidP="00F60924">
            <w:pPr>
              <w:pStyle w:val="Tabletext"/>
            </w:pPr>
            <w:r w:rsidRPr="00B74017">
              <w:t>Reduction of legislative requirements for packaging</w:t>
            </w:r>
            <w:r>
              <w:t>,</w:t>
            </w:r>
            <w:r w:rsidRPr="00B74017">
              <w:t xml:space="preserve"> </w:t>
            </w:r>
            <w:r>
              <w:t>e.g. electronic package leaflet to replace paper leaflet and paper to be available only upon demand in outlets</w:t>
            </w:r>
          </w:p>
        </w:tc>
        <w:tc>
          <w:tcPr>
            <w:tcW w:w="821" w:type="dxa"/>
            <w:shd w:val="clear" w:color="auto" w:fill="FFFFFF" w:themeFill="background1"/>
          </w:tcPr>
          <w:p w14:paraId="36C59DE2" w14:textId="77777777" w:rsidR="00ED0850" w:rsidRPr="00C00B0E" w:rsidRDefault="00ED0850" w:rsidP="00F60924">
            <w:pPr>
              <w:pStyle w:val="Tabletext"/>
            </w:pPr>
          </w:p>
        </w:tc>
        <w:tc>
          <w:tcPr>
            <w:tcW w:w="709" w:type="dxa"/>
            <w:shd w:val="clear" w:color="auto" w:fill="FFFFFF" w:themeFill="background1"/>
          </w:tcPr>
          <w:p w14:paraId="5646AB0F" w14:textId="77777777" w:rsidR="00ED0850" w:rsidRPr="00C00B0E" w:rsidRDefault="00ED0850" w:rsidP="00F60924">
            <w:pPr>
              <w:pStyle w:val="Tabletext"/>
            </w:pPr>
          </w:p>
        </w:tc>
        <w:tc>
          <w:tcPr>
            <w:tcW w:w="484" w:type="dxa"/>
            <w:shd w:val="clear" w:color="auto" w:fill="FFFFFF" w:themeFill="background1"/>
          </w:tcPr>
          <w:p w14:paraId="701D54FC" w14:textId="77777777" w:rsidR="00ED0850" w:rsidRPr="00C00B0E" w:rsidRDefault="00ED0850" w:rsidP="00F60924">
            <w:pPr>
              <w:pStyle w:val="Tabletext"/>
            </w:pPr>
          </w:p>
        </w:tc>
        <w:tc>
          <w:tcPr>
            <w:tcW w:w="672" w:type="dxa"/>
            <w:shd w:val="clear" w:color="auto" w:fill="FFFFFF" w:themeFill="background1"/>
          </w:tcPr>
          <w:p w14:paraId="30522F06" w14:textId="77777777" w:rsidR="00ED0850" w:rsidRPr="00C00B0E" w:rsidRDefault="00ED0850" w:rsidP="00F60924">
            <w:pPr>
              <w:pStyle w:val="Tabletext"/>
            </w:pPr>
          </w:p>
        </w:tc>
        <w:tc>
          <w:tcPr>
            <w:tcW w:w="828" w:type="dxa"/>
            <w:shd w:val="clear" w:color="auto" w:fill="FFFFFF" w:themeFill="background1"/>
          </w:tcPr>
          <w:p w14:paraId="5BE2CD2C" w14:textId="77777777" w:rsidR="00ED0850" w:rsidRPr="00C00B0E" w:rsidRDefault="00ED0850" w:rsidP="00F60924">
            <w:pPr>
              <w:pStyle w:val="Tabletext"/>
            </w:pPr>
          </w:p>
        </w:tc>
        <w:tc>
          <w:tcPr>
            <w:tcW w:w="516" w:type="dxa"/>
            <w:shd w:val="clear" w:color="auto" w:fill="FFFFFF" w:themeFill="background1"/>
          </w:tcPr>
          <w:p w14:paraId="26E60294" w14:textId="77777777" w:rsidR="00ED0850" w:rsidRPr="00C00B0E" w:rsidRDefault="00ED0850" w:rsidP="00F60924">
            <w:pPr>
              <w:pStyle w:val="Tabletext"/>
            </w:pPr>
          </w:p>
        </w:tc>
      </w:tr>
      <w:tr w:rsidR="00ED0850" w:rsidRPr="00C00B0E" w14:paraId="0FB2BB51" w14:textId="77777777" w:rsidTr="00FC3540">
        <w:trPr>
          <w:gridAfter w:val="1"/>
          <w:cnfStyle w:val="000000100000" w:firstRow="0" w:lastRow="0" w:firstColumn="0" w:lastColumn="0" w:oddVBand="0" w:evenVBand="0" w:oddHBand="1" w:evenHBand="0" w:firstRowFirstColumn="0" w:firstRowLastColumn="0" w:lastRowFirstColumn="0" w:lastRowLastColumn="0"/>
          <w:wAfter w:w="46" w:type="dxa"/>
          <w:trHeight w:val="443"/>
        </w:trPr>
        <w:tc>
          <w:tcPr>
            <w:tcW w:w="4986" w:type="dxa"/>
            <w:shd w:val="clear" w:color="auto" w:fill="FFFFFF" w:themeFill="background1"/>
          </w:tcPr>
          <w:p w14:paraId="7E55D2E1" w14:textId="77777777" w:rsidR="00ED0850" w:rsidRDefault="00ED0850" w:rsidP="00F60924">
            <w:pPr>
              <w:pStyle w:val="Tabletext"/>
            </w:pPr>
            <w:r w:rsidRPr="006E64C1">
              <w:t xml:space="preserve">Mandatory electronic submission for applications or registrations by companies </w:t>
            </w:r>
            <w:r>
              <w:t xml:space="preserve">including for </w:t>
            </w:r>
            <w:r w:rsidRPr="006E64C1">
              <w:t>the centralised procedure</w:t>
            </w:r>
            <w:r>
              <w:t>, decentralised procedure and mutual recognition procedure</w:t>
            </w:r>
          </w:p>
        </w:tc>
        <w:tc>
          <w:tcPr>
            <w:tcW w:w="821" w:type="dxa"/>
            <w:shd w:val="clear" w:color="auto" w:fill="FFFFFF" w:themeFill="background1"/>
          </w:tcPr>
          <w:p w14:paraId="3D87FA00" w14:textId="77777777" w:rsidR="00ED0850" w:rsidRPr="00C00B0E" w:rsidRDefault="00ED0850" w:rsidP="00F60924">
            <w:pPr>
              <w:pStyle w:val="Tabletext"/>
            </w:pPr>
          </w:p>
        </w:tc>
        <w:tc>
          <w:tcPr>
            <w:tcW w:w="709" w:type="dxa"/>
            <w:shd w:val="clear" w:color="auto" w:fill="FFFFFF" w:themeFill="background1"/>
          </w:tcPr>
          <w:p w14:paraId="248E9A02" w14:textId="77777777" w:rsidR="00ED0850" w:rsidRPr="00C00B0E" w:rsidRDefault="00ED0850" w:rsidP="00F60924">
            <w:pPr>
              <w:pStyle w:val="Tabletext"/>
            </w:pPr>
          </w:p>
        </w:tc>
        <w:tc>
          <w:tcPr>
            <w:tcW w:w="484" w:type="dxa"/>
            <w:shd w:val="clear" w:color="auto" w:fill="FFFFFF" w:themeFill="background1"/>
          </w:tcPr>
          <w:p w14:paraId="0DB7078F" w14:textId="77777777" w:rsidR="00ED0850" w:rsidRPr="00C00B0E" w:rsidRDefault="00ED0850" w:rsidP="00F60924">
            <w:pPr>
              <w:pStyle w:val="Tabletext"/>
            </w:pPr>
          </w:p>
        </w:tc>
        <w:tc>
          <w:tcPr>
            <w:tcW w:w="672" w:type="dxa"/>
            <w:shd w:val="clear" w:color="auto" w:fill="FFFFFF" w:themeFill="background1"/>
          </w:tcPr>
          <w:p w14:paraId="41A9C1B4" w14:textId="77777777" w:rsidR="00ED0850" w:rsidRPr="00C00B0E" w:rsidRDefault="00ED0850" w:rsidP="00F60924">
            <w:pPr>
              <w:pStyle w:val="Tabletext"/>
            </w:pPr>
          </w:p>
        </w:tc>
        <w:tc>
          <w:tcPr>
            <w:tcW w:w="828" w:type="dxa"/>
            <w:shd w:val="clear" w:color="auto" w:fill="FFFFFF" w:themeFill="background1"/>
          </w:tcPr>
          <w:p w14:paraId="2878FE8B" w14:textId="77777777" w:rsidR="00ED0850" w:rsidRPr="00C00B0E" w:rsidRDefault="00ED0850" w:rsidP="00F60924">
            <w:pPr>
              <w:pStyle w:val="Tabletext"/>
            </w:pPr>
          </w:p>
        </w:tc>
        <w:tc>
          <w:tcPr>
            <w:tcW w:w="516" w:type="dxa"/>
            <w:shd w:val="clear" w:color="auto" w:fill="FFFFFF" w:themeFill="background1"/>
          </w:tcPr>
          <w:p w14:paraId="44C9E067" w14:textId="77777777" w:rsidR="00ED0850" w:rsidRPr="00C00B0E" w:rsidRDefault="00ED0850" w:rsidP="00F60924">
            <w:pPr>
              <w:pStyle w:val="Tabletext"/>
            </w:pPr>
          </w:p>
        </w:tc>
      </w:tr>
    </w:tbl>
    <w:p w14:paraId="56C8DB7B" w14:textId="77777777" w:rsidR="00ED0850" w:rsidRDefault="00ED0850" w:rsidP="00ED0850">
      <w:pPr>
        <w:rPr>
          <w:rFonts w:asciiTheme="majorHAnsi" w:eastAsia="Times New Roman" w:hAnsiTheme="majorHAnsi" w:cs="Times New Roman"/>
          <w:szCs w:val="24"/>
        </w:rPr>
      </w:pPr>
      <w:r>
        <w:t>*</w:t>
      </w:r>
      <w:r w:rsidRPr="00041966">
        <w:rPr>
          <w:rFonts w:ascii="Verdana" w:hAnsi="Verdana"/>
          <w:b/>
          <w:bCs/>
          <w:color w:val="000000"/>
        </w:rPr>
        <w:t xml:space="preserve"> </w:t>
      </w:r>
      <w:r>
        <w:rPr>
          <w:rFonts w:asciiTheme="majorHAnsi" w:eastAsia="Times New Roman" w:hAnsiTheme="majorHAnsi" w:cs="Times New Roman"/>
          <w:szCs w:val="24"/>
        </w:rPr>
        <w:t>C</w:t>
      </w:r>
      <w:r w:rsidRPr="00041966">
        <w:rPr>
          <w:rFonts w:asciiTheme="majorHAnsi" w:eastAsia="Times New Roman" w:hAnsiTheme="majorHAnsi" w:cs="Times New Roman"/>
          <w:szCs w:val="24"/>
        </w:rPr>
        <w:t>losely-coordinated regulatory network of</w:t>
      </w:r>
      <w:r>
        <w:rPr>
          <w:rFonts w:asciiTheme="majorHAnsi" w:eastAsia="Times New Roman" w:hAnsiTheme="majorHAnsi" w:cs="Times New Roman"/>
          <w:szCs w:val="24"/>
        </w:rPr>
        <w:t xml:space="preserve"> over 50</w:t>
      </w:r>
      <w:r w:rsidRPr="00041966">
        <w:rPr>
          <w:rFonts w:asciiTheme="majorHAnsi" w:eastAsia="Times New Roman" w:hAnsiTheme="majorHAnsi" w:cs="Times New Roman"/>
          <w:szCs w:val="24"/>
        </w:rPr>
        <w:t> </w:t>
      </w:r>
      <w:hyperlink r:id="rId13" w:tgtFrame="_blank" w:tooltip="A medicines regulatory authority in a European Union Member State." w:history="1">
        <w:r w:rsidRPr="00041966">
          <w:rPr>
            <w:rFonts w:asciiTheme="majorHAnsi" w:eastAsia="Times New Roman" w:hAnsiTheme="majorHAnsi" w:cs="Times New Roman"/>
            <w:szCs w:val="24"/>
          </w:rPr>
          <w:t>national competent authorities</w:t>
        </w:r>
      </w:hyperlink>
      <w:r>
        <w:rPr>
          <w:rFonts w:asciiTheme="majorHAnsi" w:eastAsia="Times New Roman" w:hAnsiTheme="majorHAnsi" w:cs="Times New Roman"/>
          <w:szCs w:val="24"/>
        </w:rPr>
        <w:t xml:space="preserve"> (NCAs)</w:t>
      </w:r>
      <w:r w:rsidRPr="00041966">
        <w:rPr>
          <w:rFonts w:asciiTheme="majorHAnsi" w:eastAsia="Times New Roman" w:hAnsiTheme="majorHAnsi" w:cs="Times New Roman"/>
          <w:szCs w:val="24"/>
        </w:rPr>
        <w:t> </w:t>
      </w:r>
      <w:r>
        <w:rPr>
          <w:rFonts w:asciiTheme="majorHAnsi" w:eastAsia="Times New Roman" w:hAnsiTheme="majorHAnsi" w:cs="Times New Roman"/>
          <w:szCs w:val="24"/>
        </w:rPr>
        <w:t>from</w:t>
      </w:r>
      <w:r w:rsidRPr="00041966">
        <w:rPr>
          <w:rFonts w:asciiTheme="majorHAnsi" w:eastAsia="Times New Roman" w:hAnsiTheme="majorHAnsi" w:cs="Times New Roman"/>
          <w:szCs w:val="24"/>
        </w:rPr>
        <w:t xml:space="preserve"> </w:t>
      </w:r>
      <w:r>
        <w:rPr>
          <w:rFonts w:asciiTheme="majorHAnsi" w:eastAsia="Times New Roman" w:hAnsiTheme="majorHAnsi" w:cs="Times New Roman"/>
          <w:szCs w:val="24"/>
        </w:rPr>
        <w:t>EEA</w:t>
      </w:r>
      <w:r w:rsidRPr="00041966">
        <w:rPr>
          <w:rFonts w:asciiTheme="majorHAnsi" w:eastAsia="Times New Roman" w:hAnsiTheme="majorHAnsi" w:cs="Times New Roman"/>
          <w:szCs w:val="24"/>
        </w:rPr>
        <w:t xml:space="preserve"> Member States</w:t>
      </w:r>
      <w:r>
        <w:rPr>
          <w:rFonts w:asciiTheme="majorHAnsi" w:eastAsia="Times New Roman" w:hAnsiTheme="majorHAnsi" w:cs="Times New Roman"/>
          <w:szCs w:val="24"/>
        </w:rPr>
        <w:t xml:space="preserve">, </w:t>
      </w:r>
      <w:r w:rsidRPr="00041966">
        <w:rPr>
          <w:rFonts w:asciiTheme="majorHAnsi" w:eastAsia="Times New Roman" w:hAnsiTheme="majorHAnsi" w:cs="Times New Roman"/>
          <w:szCs w:val="24"/>
        </w:rPr>
        <w:t>EMA and the European Commission</w:t>
      </w:r>
      <w:r>
        <w:rPr>
          <w:rFonts w:asciiTheme="majorHAnsi" w:eastAsia="Times New Roman" w:hAnsiTheme="majorHAnsi" w:cs="Times New Roman"/>
          <w:szCs w:val="24"/>
        </w:rPr>
        <w:t xml:space="preserve">. </w:t>
      </w:r>
      <w:r w:rsidRPr="00C32351">
        <w:rPr>
          <w:rFonts w:asciiTheme="majorHAnsi" w:eastAsia="Times New Roman" w:hAnsiTheme="majorHAnsi" w:cs="Times New Roman"/>
          <w:szCs w:val="24"/>
        </w:rPr>
        <w:t>By working closely together, this network ensures that safe, effective and high-quality medicines</w:t>
      </w:r>
      <w:r>
        <w:rPr>
          <w:rFonts w:asciiTheme="majorHAnsi" w:eastAsia="Times New Roman" w:hAnsiTheme="majorHAnsi" w:cs="Times New Roman"/>
          <w:szCs w:val="24"/>
        </w:rPr>
        <w:t xml:space="preserve"> </w:t>
      </w:r>
      <w:r w:rsidRPr="00C32351">
        <w:rPr>
          <w:rFonts w:asciiTheme="majorHAnsi" w:eastAsia="Times New Roman" w:hAnsiTheme="majorHAnsi" w:cs="Times New Roman"/>
          <w:szCs w:val="24"/>
        </w:rPr>
        <w:t>are authorised throughout the European Union (EU), and that patients, healthcare professionals and citizens are provided with adequate and consistent information about medicines</w:t>
      </w:r>
    </w:p>
    <w:p w14:paraId="7298DB57" w14:textId="77777777" w:rsidR="00ED0850" w:rsidRPr="00E13ECD" w:rsidRDefault="00ED0850" w:rsidP="00ED0850">
      <w:pPr>
        <w:rPr>
          <w:rFonts w:ascii="Times New Roman" w:eastAsia="Times New Roman" w:hAnsi="Times New Roman" w:cs="Times New Roman"/>
          <w:szCs w:val="24"/>
          <w:lang w:eastAsia="en-GB"/>
        </w:rPr>
      </w:pPr>
      <w:r>
        <w:rPr>
          <w:rFonts w:asciiTheme="majorHAnsi" w:eastAsia="Times New Roman" w:hAnsiTheme="majorHAnsi" w:cs="Times New Roman"/>
          <w:szCs w:val="24"/>
        </w:rPr>
        <w:t xml:space="preserve">** </w:t>
      </w:r>
      <w:r w:rsidRPr="00E13ECD">
        <w:rPr>
          <w:rFonts w:asciiTheme="majorHAnsi" w:eastAsia="Times New Roman" w:hAnsiTheme="majorHAnsi" w:cs="Times New Roman"/>
          <w:szCs w:val="24"/>
        </w:rPr>
        <w:t>The Heads of Medicines Agencies (HMA) is a network of the heads of the NCA</w:t>
      </w:r>
      <w:r>
        <w:rPr>
          <w:rFonts w:asciiTheme="majorHAnsi" w:eastAsia="Times New Roman" w:hAnsiTheme="majorHAnsi" w:cs="Times New Roman"/>
          <w:szCs w:val="24"/>
        </w:rPr>
        <w:t>s</w:t>
      </w:r>
      <w:r w:rsidRPr="00E13ECD">
        <w:rPr>
          <w:rFonts w:asciiTheme="majorHAnsi" w:eastAsia="Times New Roman" w:hAnsiTheme="majorHAnsi" w:cs="Times New Roman"/>
          <w:szCs w:val="24"/>
        </w:rPr>
        <w:t xml:space="preserve"> whose organisations are responsible for the regulation of medicinal products for human and veterinary use in the </w:t>
      </w:r>
      <w:r>
        <w:rPr>
          <w:rFonts w:asciiTheme="majorHAnsi" w:eastAsia="Times New Roman" w:hAnsiTheme="majorHAnsi" w:cs="Times New Roman"/>
          <w:szCs w:val="24"/>
        </w:rPr>
        <w:t>EEA</w:t>
      </w:r>
    </w:p>
    <w:p w14:paraId="4B1643AC" w14:textId="6EB51688" w:rsidR="00DA40DF" w:rsidRDefault="00DA40DF" w:rsidP="00DA40DF">
      <w:pPr>
        <w:pStyle w:val="Textkrper"/>
      </w:pPr>
    </w:p>
    <w:p w14:paraId="2867EF45" w14:textId="77777777" w:rsidR="00900B66" w:rsidRPr="00B904DE" w:rsidRDefault="00900B66" w:rsidP="00900B66">
      <w:pPr>
        <w:pStyle w:val="Textkrper"/>
        <w:rPr>
          <w:color w:val="000000" w:themeColor="text1"/>
        </w:rPr>
      </w:pPr>
      <w:r w:rsidRPr="00B904DE">
        <w:rPr>
          <w:color w:val="000000" w:themeColor="text1"/>
        </w:rPr>
        <w:t>You may provide further comments regarding your responses above. [Open]</w:t>
      </w:r>
    </w:p>
    <w:p w14:paraId="047E346C" w14:textId="77777777" w:rsidR="00900B66" w:rsidRDefault="00900B66" w:rsidP="00DA40DF">
      <w:pPr>
        <w:pStyle w:val="Textkrper"/>
      </w:pPr>
    </w:p>
    <w:p w14:paraId="714DCEA6" w14:textId="5268A7FC" w:rsidR="0014502F" w:rsidRDefault="64EC1A9F" w:rsidP="00B904DE">
      <w:pPr>
        <w:pStyle w:val="berschrift2"/>
        <w:numPr>
          <w:ilvl w:val="0"/>
          <w:numId w:val="0"/>
        </w:numPr>
        <w:ind w:left="567" w:hanging="567"/>
      </w:pPr>
      <w:r>
        <w:lastRenderedPageBreak/>
        <w:t>Conclusion</w:t>
      </w:r>
    </w:p>
    <w:p w14:paraId="61B92D9D" w14:textId="6E0874B3" w:rsidR="00403535" w:rsidRDefault="00C32D95" w:rsidP="00B904DE">
      <w:pPr>
        <w:pStyle w:val="Listennummer"/>
        <w:numPr>
          <w:ilvl w:val="0"/>
          <w:numId w:val="0"/>
        </w:numPr>
        <w:ind w:left="340" w:hanging="340"/>
        <w:rPr>
          <w:szCs w:val="16"/>
        </w:rPr>
      </w:pPr>
      <w:r>
        <w:t>O</w:t>
      </w:r>
      <w:r w:rsidR="00FE0E87">
        <w:t>1</w:t>
      </w:r>
      <w:r w:rsidR="64EC1A9F">
        <w:t xml:space="preserve">. What in your view will be the greatest impact of </w:t>
      </w:r>
      <w:r w:rsidR="0095419E">
        <w:t>any</w:t>
      </w:r>
      <w:r w:rsidR="64EC1A9F">
        <w:t xml:space="preserve"> changes</w:t>
      </w:r>
      <w:r w:rsidR="0095419E">
        <w:t xml:space="preserve"> to the legislation</w:t>
      </w:r>
      <w:r w:rsidR="64EC1A9F">
        <w:t xml:space="preserve"> on the economy, society and environment? </w:t>
      </w:r>
      <w:r w:rsidR="0095419E">
        <w:t>Please provide examples and supporting data or evidenc</w:t>
      </w:r>
      <w:r w:rsidR="00073185">
        <w:t>e e.g. through weblink if necessary.</w:t>
      </w:r>
      <w:r w:rsidR="0095419E">
        <w:t xml:space="preserve"> </w:t>
      </w:r>
      <w:r w:rsidR="64EC1A9F">
        <w:t>[Open]</w:t>
      </w:r>
    </w:p>
    <w:p w14:paraId="6172E586" w14:textId="452B7573" w:rsidR="0052421F" w:rsidRDefault="64EC1A9F" w:rsidP="00B904DE">
      <w:pPr>
        <w:pStyle w:val="berschrift2"/>
        <w:numPr>
          <w:ilvl w:val="0"/>
          <w:numId w:val="0"/>
        </w:numPr>
        <w:ind w:left="567" w:hanging="567"/>
      </w:pPr>
      <w:r>
        <w:t>Close</w:t>
      </w:r>
    </w:p>
    <w:p w14:paraId="0AE5869E" w14:textId="56DB698F" w:rsidR="008D4F3A" w:rsidRDefault="64EC1A9F" w:rsidP="00B65405">
      <w:pPr>
        <w:pStyle w:val="Textkrper"/>
      </w:pPr>
      <w:r>
        <w:t>Thank you for your response, we appreciate your input. If you are willing to be contacted in case of follow-up questions, please provide your contact details below.</w:t>
      </w:r>
    </w:p>
    <w:p w14:paraId="3A6D7F72" w14:textId="2DA6ADA0" w:rsidR="0076058D" w:rsidRDefault="0076058D" w:rsidP="00B65405">
      <w:pPr>
        <w:pStyle w:val="Textkrper"/>
      </w:pPr>
      <w:r>
        <w:t xml:space="preserve">Email: </w:t>
      </w:r>
      <w:r w:rsidR="005C1ACD">
        <w:t>[open text]</w:t>
      </w:r>
    </w:p>
    <w:p w14:paraId="18CA5E70" w14:textId="1D50A49B" w:rsidR="00B65405" w:rsidRDefault="64EC1A9F" w:rsidP="00B65405">
      <w:pPr>
        <w:pStyle w:val="Textkrper"/>
      </w:pPr>
      <w:r>
        <w:t xml:space="preserve">Please be assured that your </w:t>
      </w:r>
      <w:r w:rsidR="00B67B80">
        <w:t>personal data</w:t>
      </w:r>
      <w:r>
        <w:t xml:space="preserve"> will be </w:t>
      </w:r>
      <w:r w:rsidR="002D0004">
        <w:t>handled according to</w:t>
      </w:r>
      <w:r w:rsidR="00084782">
        <w:t xml:space="preserve"> </w:t>
      </w:r>
      <w:r w:rsidR="00214DDD">
        <w:t xml:space="preserve">our </w:t>
      </w:r>
      <w:r w:rsidR="006A337C">
        <w:t xml:space="preserve">privacy </w:t>
      </w:r>
      <w:r w:rsidR="00214DDD">
        <w:t>statement</w:t>
      </w:r>
      <w:r>
        <w:t xml:space="preserve">. </w:t>
      </w:r>
    </w:p>
    <w:p w14:paraId="53222F06" w14:textId="2012042C" w:rsidR="0052421F" w:rsidRDefault="0052421F" w:rsidP="001E6FA1">
      <w:pPr>
        <w:pStyle w:val="Textkrper"/>
      </w:pPr>
    </w:p>
    <w:p w14:paraId="7C7DBE58" w14:textId="62E23088" w:rsidR="00F40EAA" w:rsidRPr="00D1379E" w:rsidRDefault="007C17AD" w:rsidP="00D1379E">
      <w:pPr>
        <w:pStyle w:val="Bullet2"/>
        <w:numPr>
          <w:ilvl w:val="0"/>
          <w:numId w:val="0"/>
        </w:numPr>
        <w:rPr>
          <w:b/>
          <w:bCs/>
        </w:rPr>
      </w:pPr>
      <w:r w:rsidRPr="00632CCA">
        <w:rPr>
          <w:b/>
          <w:bCs/>
        </w:rPr>
        <w:t xml:space="preserve">Please click 'Done' </w:t>
      </w:r>
      <w:r w:rsidR="0077252E">
        <w:rPr>
          <w:b/>
          <w:bCs/>
        </w:rPr>
        <w:t>once you have completed the survey</w:t>
      </w:r>
      <w:r w:rsidR="009A2A41">
        <w:rPr>
          <w:b/>
          <w:bCs/>
        </w:rPr>
        <w:t xml:space="preserve"> and you are content with your </w:t>
      </w:r>
      <w:r w:rsidR="00C761B1">
        <w:rPr>
          <w:b/>
          <w:bCs/>
        </w:rPr>
        <w:t>answers</w:t>
      </w:r>
      <w:r w:rsidR="00B83039">
        <w:rPr>
          <w:b/>
          <w:bCs/>
        </w:rPr>
        <w:t xml:space="preserve">. Note </w:t>
      </w:r>
      <w:r w:rsidR="005B4482">
        <w:rPr>
          <w:b/>
          <w:bCs/>
        </w:rPr>
        <w:t xml:space="preserve">that </w:t>
      </w:r>
      <w:r w:rsidR="005B4482" w:rsidRPr="005B4482">
        <w:rPr>
          <w:b/>
          <w:bCs/>
        </w:rPr>
        <w:t xml:space="preserve">you will not be able to return to your survey </w:t>
      </w:r>
      <w:r w:rsidR="005F697A">
        <w:rPr>
          <w:b/>
          <w:bCs/>
        </w:rPr>
        <w:t xml:space="preserve">and change your answers </w:t>
      </w:r>
      <w:r w:rsidR="005B4482" w:rsidRPr="005B4482">
        <w:rPr>
          <w:b/>
          <w:bCs/>
        </w:rPr>
        <w:t xml:space="preserve">once you have </w:t>
      </w:r>
      <w:r w:rsidR="003C26B2">
        <w:rPr>
          <w:b/>
          <w:bCs/>
        </w:rPr>
        <w:t>clicked ‘Done’</w:t>
      </w:r>
      <w:r w:rsidR="005B4482">
        <w:rPr>
          <w:b/>
          <w:bCs/>
        </w:rPr>
        <w:t>.</w:t>
      </w:r>
    </w:p>
    <w:sectPr w:rsidR="00F40EAA" w:rsidRPr="00D1379E" w:rsidSect="006230F9">
      <w:footerReference w:type="default" r:id="rId14"/>
      <w:headerReference w:type="first" r:id="rId15"/>
      <w:footerReference w:type="first" r:id="rId16"/>
      <w:pgSz w:w="11907" w:h="16839" w:code="9"/>
      <w:pgMar w:top="1701" w:right="1134" w:bottom="1701" w:left="170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DCEE2" w14:textId="77777777" w:rsidR="00315B3C" w:rsidRDefault="00315B3C" w:rsidP="004201C7">
      <w:r>
        <w:separator/>
      </w:r>
    </w:p>
    <w:p w14:paraId="057699EF" w14:textId="77777777" w:rsidR="00315B3C" w:rsidRDefault="00315B3C"/>
    <w:p w14:paraId="31FC1388" w14:textId="77777777" w:rsidR="00315B3C" w:rsidRDefault="00315B3C"/>
    <w:p w14:paraId="2E861A9B" w14:textId="77777777" w:rsidR="00315B3C" w:rsidRDefault="00315B3C"/>
  </w:endnote>
  <w:endnote w:type="continuationSeparator" w:id="0">
    <w:p w14:paraId="3C60C27E" w14:textId="77777777" w:rsidR="00315B3C" w:rsidRDefault="00315B3C" w:rsidP="004201C7">
      <w:r>
        <w:continuationSeparator/>
      </w:r>
    </w:p>
    <w:p w14:paraId="67122A25" w14:textId="77777777" w:rsidR="00315B3C" w:rsidRDefault="00315B3C"/>
    <w:p w14:paraId="3EE7CD7F" w14:textId="77777777" w:rsidR="00315B3C" w:rsidRDefault="00315B3C"/>
    <w:p w14:paraId="5DC344DF" w14:textId="77777777" w:rsidR="00315B3C" w:rsidRDefault="00315B3C"/>
  </w:endnote>
  <w:endnote w:type="continuationNotice" w:id="1">
    <w:p w14:paraId="5DC3876A" w14:textId="77777777" w:rsidR="00315B3C" w:rsidRDefault="00315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12C27" w14:textId="77777777" w:rsidR="00CF31CC" w:rsidRDefault="00CF31CC" w:rsidP="00384216">
    <w:pPr>
      <w:pStyle w:val="Fuzeile"/>
      <w:ind w:right="360"/>
    </w:pPr>
    <w:r>
      <w:rPr>
        <w:noProof/>
        <w:lang w:val="en-US"/>
      </w:rPr>
      <mc:AlternateContent>
        <mc:Choice Requires="wps">
          <w:drawing>
            <wp:anchor distT="0" distB="0" distL="114300" distR="114300" simplePos="0" relativeHeight="251658240" behindDoc="0" locked="0" layoutInCell="1" allowOverlap="1" wp14:anchorId="5B33E889" wp14:editId="716CB7B1">
              <wp:simplePos x="0" y="0"/>
              <wp:positionH relativeFrom="rightMargin">
                <wp:posOffset>-220980</wp:posOffset>
              </wp:positionH>
              <wp:positionV relativeFrom="paragraph">
                <wp:posOffset>-1905</wp:posOffset>
              </wp:positionV>
              <wp:extent cx="222250" cy="162000"/>
              <wp:effectExtent l="0" t="0" r="6350" b="9525"/>
              <wp:wrapNone/>
              <wp:docPr id="20" name="Text Box 20"/>
              <wp:cNvGraphicFramePr/>
              <a:graphic xmlns:a="http://schemas.openxmlformats.org/drawingml/2006/main">
                <a:graphicData uri="http://schemas.microsoft.com/office/word/2010/wordprocessingShape">
                  <wps:wsp>
                    <wps:cNvSpPr txBox="1"/>
                    <wps:spPr bwMode="auto">
                      <a:xfrm>
                        <a:off x="0" y="0"/>
                        <a:ext cx="222250" cy="162000"/>
                      </a:xfrm>
                      <a:prstGeom prst="rect">
                        <a:avLst/>
                      </a:prstGeom>
                      <a:solidFill>
                        <a:srgbClr val="FFFFFF"/>
                      </a:solidFill>
                      <a:ln w="9525">
                        <a:noFill/>
                        <a:miter lim="800000"/>
                        <a:headEnd/>
                        <a:tailEnd/>
                      </a:ln>
                    </wps:spPr>
                    <wps:txbx>
                      <w:txbxContent>
                        <w:p w14:paraId="2F83B749" w14:textId="6FE43C8F" w:rsidR="00CF31CC" w:rsidRPr="00F068A7" w:rsidRDefault="00CF31CC" w:rsidP="00384216">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00771FD9">
                            <w:rPr>
                              <w:noProof/>
                              <w:color w:val="CF342C" w:themeColor="text2"/>
                            </w:rPr>
                            <w:t>15</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3E889" id="_x0000_t202" coordsize="21600,21600" o:spt="202" path="m,l,21600r21600,l21600,xe">
              <v:stroke joinstyle="miter"/>
              <v:path gradientshapeok="t" o:connecttype="rect"/>
            </v:shapetype>
            <v:shape id="Text Box 20" o:spid="_x0000_s1026" type="#_x0000_t202" style="position:absolute;margin-left:-17.4pt;margin-top:-.15pt;width:17.5pt;height:12.7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" stroked="f">
              <v:textbox inset="0,0,0,0">
                <w:txbxContent>
                  <w:p w14:paraId="2F83B749" w14:textId="6FE43C8F" w:rsidR="00CF31CC" w:rsidRPr="00F068A7" w:rsidRDefault="00CF31CC" w:rsidP="00384216">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00771FD9">
                      <w:rPr>
                        <w:noProof/>
                        <w:color w:val="CF342C" w:themeColor="text2"/>
                      </w:rPr>
                      <w:t>15</w:t>
                    </w:r>
                    <w:r w:rsidRPr="00F068A7">
                      <w:rPr>
                        <w:noProof/>
                        <w:color w:val="CF342C" w:themeColor="text2"/>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C3E9" w14:textId="77777777" w:rsidR="00CF31CC" w:rsidRPr="00A96B5F" w:rsidRDefault="00CF31CC" w:rsidP="00A96B5F">
    <w:pPr>
      <w:pStyle w:val="Fuzeile"/>
    </w:pPr>
    <w:r w:rsidRPr="00A96B5F">
      <w:rPr>
        <w:noProof/>
        <w:lang w:val="en-US"/>
      </w:rPr>
      <mc:AlternateContent>
        <mc:Choice Requires="wps">
          <w:drawing>
            <wp:anchor distT="0" distB="0" distL="114300" distR="114300" simplePos="0" relativeHeight="251658242" behindDoc="0" locked="0" layoutInCell="1" allowOverlap="1" wp14:anchorId="79731195" wp14:editId="4E766814">
              <wp:simplePos x="0" y="0"/>
              <wp:positionH relativeFrom="rightMargin">
                <wp:posOffset>-219710</wp:posOffset>
              </wp:positionH>
              <wp:positionV relativeFrom="paragraph">
                <wp:posOffset>0</wp:posOffset>
              </wp:positionV>
              <wp:extent cx="223200" cy="162000"/>
              <wp:effectExtent l="0" t="0" r="5715" b="9525"/>
              <wp:wrapNone/>
              <wp:docPr id="51" name="Text Box 51"/>
              <wp:cNvGraphicFramePr/>
              <a:graphic xmlns:a="http://schemas.openxmlformats.org/drawingml/2006/main">
                <a:graphicData uri="http://schemas.microsoft.com/office/word/2010/wordprocessingShape">
                  <wps:wsp>
                    <wps:cNvSpPr txBox="1"/>
                    <wps:spPr bwMode="auto">
                      <a:xfrm>
                        <a:off x="0" y="0"/>
                        <a:ext cx="223200" cy="162000"/>
                      </a:xfrm>
                      <a:prstGeom prst="rect">
                        <a:avLst/>
                      </a:prstGeom>
                      <a:solidFill>
                        <a:srgbClr val="FFFFFF"/>
                      </a:solidFill>
                      <a:ln w="9525">
                        <a:noFill/>
                        <a:miter lim="800000"/>
                        <a:headEnd/>
                        <a:tailEnd/>
                      </a:ln>
                    </wps:spPr>
                    <wps:txbx>
                      <w:txbxContent>
                        <w:p w14:paraId="0DAE69B6" w14:textId="416BD81C" w:rsidR="00CF31CC" w:rsidRPr="00F068A7" w:rsidRDefault="00CF31CC" w:rsidP="00A96B5F">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00771FD9">
                            <w:rPr>
                              <w:noProof/>
                              <w:color w:val="CF342C" w:themeColor="text2"/>
                            </w:rPr>
                            <w:t>1</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31195" id="_x0000_t202" coordsize="21600,21600" o:spt="202" path="m,l,21600r21600,l21600,xe">
              <v:stroke joinstyle="miter"/>
              <v:path gradientshapeok="t" o:connecttype="rect"/>
            </v:shapetype>
            <v:shape id="Text Box 51" o:spid="_x0000_s1027" type="#_x0000_t202" style="position:absolute;margin-left:-17.3pt;margin-top:0;width:17.55pt;height:12.7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" stroked="f">
              <v:textbox inset="0,0,0,0">
                <w:txbxContent>
                  <w:p w14:paraId="0DAE69B6" w14:textId="416BD81C" w:rsidR="00CF31CC" w:rsidRPr="00F068A7" w:rsidRDefault="00CF31CC" w:rsidP="00A96B5F">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00771FD9">
                      <w:rPr>
                        <w:noProof/>
                        <w:color w:val="CF342C" w:themeColor="text2"/>
                      </w:rPr>
                      <w:t>1</w:t>
                    </w:r>
                    <w:r w:rsidRPr="00F068A7">
                      <w:rPr>
                        <w:noProof/>
                        <w:color w:val="CF342C" w:themeColor="text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E08B8" w14:textId="77777777" w:rsidR="00315B3C" w:rsidRDefault="00315B3C" w:rsidP="004201C7">
      <w:r>
        <w:separator/>
      </w:r>
    </w:p>
    <w:p w14:paraId="580162D8" w14:textId="77777777" w:rsidR="00315B3C" w:rsidRDefault="00315B3C"/>
  </w:footnote>
  <w:footnote w:type="continuationSeparator" w:id="0">
    <w:p w14:paraId="6DF26A9C" w14:textId="77777777" w:rsidR="00315B3C" w:rsidRDefault="00315B3C" w:rsidP="004201C7">
      <w:r>
        <w:continuationSeparator/>
      </w:r>
    </w:p>
    <w:p w14:paraId="07F0D158" w14:textId="77777777" w:rsidR="00315B3C" w:rsidRDefault="00315B3C"/>
    <w:p w14:paraId="3C9BDB62" w14:textId="77777777" w:rsidR="00315B3C" w:rsidRDefault="00315B3C"/>
    <w:p w14:paraId="423C2434" w14:textId="77777777" w:rsidR="00315B3C" w:rsidRDefault="00315B3C"/>
  </w:footnote>
  <w:footnote w:type="continuationNotice" w:id="1">
    <w:p w14:paraId="478D1B6E" w14:textId="77777777" w:rsidR="00315B3C" w:rsidRDefault="00315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E516C" w14:textId="77777777" w:rsidR="00CF31CC" w:rsidRPr="00E76295" w:rsidRDefault="00CF31CC" w:rsidP="00A96B5F">
    <w:pPr>
      <w:tabs>
        <w:tab w:val="left" w:pos="3740"/>
      </w:tabs>
    </w:pPr>
    <w:r>
      <w:rPr>
        <w:noProof/>
        <w:lang w:val="en-US"/>
      </w:rPr>
      <w:drawing>
        <wp:anchor distT="0" distB="0" distL="114300" distR="114300" simplePos="0" relativeHeight="251658241" behindDoc="1" locked="0" layoutInCell="1" allowOverlap="1" wp14:anchorId="72CFFF07" wp14:editId="3077A7F4">
          <wp:simplePos x="0" y="0"/>
          <wp:positionH relativeFrom="margin">
            <wp:align>left</wp:align>
          </wp:positionH>
          <wp:positionV relativeFrom="page">
            <wp:posOffset>215900</wp:posOffset>
          </wp:positionV>
          <wp:extent cx="201600" cy="338400"/>
          <wp:effectExtent l="0" t="0" r="8255" b="5080"/>
          <wp:wrapNone/>
          <wp:docPr id="49" name="Picture 4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chnopolisIcon-Black.png"/>
                  <pic:cNvPicPr/>
                </pic:nvPicPr>
                <pic:blipFill>
                  <a:blip r:embed="rId1"/>
                  <a:stretch>
                    <a:fillRect/>
                  </a:stretch>
                </pic:blipFill>
                <pic:spPr>
                  <a:xfrm>
                    <a:off x="0" y="0"/>
                    <a:ext cx="201600" cy="338400"/>
                  </a:xfrm>
                  <a:prstGeom prst="rect">
                    <a:avLst/>
                  </a:prstGeom>
                </pic:spPr>
              </pic:pic>
            </a:graphicData>
          </a:graphic>
          <wp14:sizeRelH relativeFrom="margin">
            <wp14:pctWidth>0</wp14:pctWidth>
          </wp14:sizeRelH>
          <wp14:sizeRelV relativeFrom="margin">
            <wp14:pctHeight>0</wp14:pctHeight>
          </wp14:sizeRelV>
        </wp:anchor>
      </w:drawing>
    </w:r>
  </w:p>
  <w:p w14:paraId="6DE682E2" w14:textId="77777777" w:rsidR="00CF31CC" w:rsidRPr="00A96B5F" w:rsidRDefault="00CF31CC" w:rsidP="00A96B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52D5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F6048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2D0034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1D808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1F89F64"/>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49A5A38"/>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778A7CE"/>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2953D74"/>
    <w:multiLevelType w:val="hybridMultilevel"/>
    <w:tmpl w:val="885A8236"/>
    <w:lvl w:ilvl="0" w:tplc="17ECFCCE">
      <w:start w:val="1"/>
      <w:numFmt w:val="bullet"/>
      <w:pStyle w:val="Tablebullet2"/>
      <w:lvlText w:val=""/>
      <w:lvlJc w:val="left"/>
      <w:pPr>
        <w:ind w:left="833" w:hanging="360"/>
      </w:pPr>
      <w:rPr>
        <w:rFonts w:ascii="Symbol" w:hAnsi="Symbol" w:hint="default"/>
        <w:color w:val="C73C3A" w:themeColor="accent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04D7562F"/>
    <w:multiLevelType w:val="hybridMultilevel"/>
    <w:tmpl w:val="C1C2A13E"/>
    <w:lvl w:ilvl="0" w:tplc="40D4787A">
      <w:start w:val="1"/>
      <w:numFmt w:val="lowerRoman"/>
      <w:lvlText w:val="(%1)"/>
      <w:lvlJc w:val="left"/>
      <w:pPr>
        <w:ind w:left="360" w:hanging="360"/>
      </w:pPr>
      <w:rPr>
        <w:rFonts w:asciiTheme="majorHAnsi" w:eastAsia="Times New Roman" w:hAnsiTheme="majorHAnsi"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6790921"/>
    <w:multiLevelType w:val="hybridMultilevel"/>
    <w:tmpl w:val="E9FC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7A2996"/>
    <w:multiLevelType w:val="hybridMultilevel"/>
    <w:tmpl w:val="1194DFA4"/>
    <w:lvl w:ilvl="0" w:tplc="8C80978A">
      <w:start w:val="1"/>
      <w:numFmt w:val="bullet"/>
      <w:lvlText w:val=""/>
      <w:lvlJc w:val="left"/>
      <w:pPr>
        <w:ind w:left="1080" w:hanging="360"/>
      </w:pPr>
      <w:rPr>
        <w:rFonts w:ascii="Symbol" w:hAnsi="Symbol" w:hint="default"/>
        <w:color w:val="C73C3A" w:themeColor="accent1"/>
        <w:spacing w:val="3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EFE6A12"/>
    <w:multiLevelType w:val="hybridMultilevel"/>
    <w:tmpl w:val="E7C88CA2"/>
    <w:lvl w:ilvl="0" w:tplc="8C80978A">
      <w:start w:val="1"/>
      <w:numFmt w:val="bullet"/>
      <w:lvlText w:val=""/>
      <w:lvlJc w:val="left"/>
      <w:pPr>
        <w:ind w:left="720" w:hanging="360"/>
      </w:pPr>
      <w:rPr>
        <w:rFonts w:ascii="Symbol" w:hAnsi="Symbol" w:hint="default"/>
        <w:color w:val="C73C3A" w:themeColor="accent1"/>
        <w:spacing w:val="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36BA2"/>
    <w:multiLevelType w:val="multilevel"/>
    <w:tmpl w:val="D938BE62"/>
    <w:lvl w:ilvl="0">
      <w:start w:val="1"/>
      <w:numFmt w:val="bullet"/>
      <w:lvlText w:val="­"/>
      <w:lvlJc w:val="left"/>
      <w:pPr>
        <w:ind w:left="360" w:hanging="360"/>
      </w:pPr>
      <w:rPr>
        <w:rFonts w:ascii="Courier New" w:hAnsi="Courier New" w:hint="default"/>
        <w:color w:val="C73C3A" w:themeColor="accent1"/>
        <w:spacing w:val="30"/>
      </w:rPr>
    </w:lvl>
    <w:lvl w:ilvl="1">
      <w:start w:val="1"/>
      <w:numFmt w:val="bullet"/>
      <w:lvlText w:val="­"/>
      <w:lvlJc w:val="left"/>
      <w:pPr>
        <w:ind w:left="680" w:hanging="340"/>
      </w:pPr>
      <w:rPr>
        <w:rFonts w:ascii="Courier New" w:hAnsi="Courier New" w:cs="Courier New" w:hint="default"/>
        <w:color w:val="C73C3A" w:themeColor="accent1"/>
      </w:rPr>
    </w:lvl>
    <w:lvl w:ilvl="2">
      <w:start w:val="1"/>
      <w:numFmt w:val="bullet"/>
      <w:lvlText w:val="◦"/>
      <w:lvlJc w:val="left"/>
      <w:pPr>
        <w:ind w:left="1021" w:hanging="341"/>
      </w:pPr>
      <w:rPr>
        <w:rFonts w:cs="Times New Roman" w:hint="default"/>
        <w:b w:val="0"/>
        <w:bCs w:val="0"/>
        <w:i w:val="0"/>
        <w:iCs w:val="0"/>
        <w:caps w:val="0"/>
        <w:smallCaps w:val="0"/>
        <w:strike w:val="0"/>
        <w:dstrike w:val="0"/>
        <w:vanish w:val="0"/>
        <w:color w:val="C73C3A"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3" w15:restartNumberingAfterBreak="0">
    <w:nsid w:val="18C56680"/>
    <w:multiLevelType w:val="multilevel"/>
    <w:tmpl w:val="08D2E064"/>
    <w:styleLink w:val="NumbListAppendix"/>
    <w:lvl w:ilvl="0">
      <w:start w:val="1"/>
      <w:numFmt w:val="upperLetter"/>
      <w:pStyle w:val="AppendixHeading1"/>
      <w:lvlText w:val="Appendix %1"/>
      <w:lvlJc w:val="left"/>
      <w:pPr>
        <w:tabs>
          <w:tab w:val="num" w:pos="1985"/>
        </w:tabs>
        <w:ind w:left="1985" w:hanging="198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680"/>
        </w:tabs>
        <w:ind w:left="567" w:hanging="567"/>
      </w:pPr>
      <w:rPr>
        <w:rFonts w:hint="default"/>
        <w:b w:val="0"/>
        <w:bCs w:val="0"/>
        <w:i w:val="0"/>
        <w:iCs w:val="0"/>
        <w:caps w:val="0"/>
        <w:smallCaps w:val="0"/>
        <w:strike w:val="0"/>
        <w:dstrike w:val="0"/>
        <w:vanish w:val="0"/>
        <w:color w:val="CF342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tabs>
          <w:tab w:val="num" w:pos="680"/>
        </w:tabs>
        <w:ind w:left="567" w:hanging="567"/>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tabs>
          <w:tab w:val="num" w:pos="680"/>
        </w:tabs>
        <w:ind w:left="0" w:firstLine="0"/>
      </w:pPr>
      <w:rPr>
        <w:rFonts w:hint="default"/>
        <w:color w:val="9D9D9D" w:themeColor="background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D3275"/>
    <w:multiLevelType w:val="hybridMultilevel"/>
    <w:tmpl w:val="00005E44"/>
    <w:lvl w:ilvl="0" w:tplc="F3F80760">
      <w:start w:val="1"/>
      <w:numFmt w:val="bullet"/>
      <w:lvlText w:val="­"/>
      <w:lvlJc w:val="left"/>
      <w:pPr>
        <w:ind w:left="360" w:hanging="360"/>
      </w:pPr>
      <w:rPr>
        <w:rFonts w:ascii="Courier New" w:hAnsi="Courier New" w:hint="default"/>
        <w:color w:val="C73C3A" w:themeColor="accent1"/>
        <w:spacing w:val="3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E52A3D"/>
    <w:multiLevelType w:val="hybridMultilevel"/>
    <w:tmpl w:val="7CBA656E"/>
    <w:lvl w:ilvl="0" w:tplc="9BF465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E714BF"/>
    <w:multiLevelType w:val="hybridMultilevel"/>
    <w:tmpl w:val="17B4C638"/>
    <w:lvl w:ilvl="0" w:tplc="F3F80760">
      <w:start w:val="1"/>
      <w:numFmt w:val="bullet"/>
      <w:lvlText w:val="­"/>
      <w:lvlJc w:val="left"/>
      <w:pPr>
        <w:ind w:left="700" w:hanging="360"/>
      </w:pPr>
      <w:rPr>
        <w:rFonts w:ascii="Courier New" w:hAnsi="Courier New" w:hint="default"/>
        <w:color w:val="C73C3A" w:themeColor="accent1"/>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7" w15:restartNumberingAfterBreak="0">
    <w:nsid w:val="1FD97764"/>
    <w:multiLevelType w:val="hybridMultilevel"/>
    <w:tmpl w:val="0944E572"/>
    <w:lvl w:ilvl="0" w:tplc="8C80978A">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51B9A"/>
    <w:multiLevelType w:val="hybridMultilevel"/>
    <w:tmpl w:val="27CE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4210E"/>
    <w:multiLevelType w:val="multilevel"/>
    <w:tmpl w:val="C2E42FD4"/>
    <w:numStyleLink w:val="NumListBullet"/>
  </w:abstractNum>
  <w:abstractNum w:abstractNumId="20" w15:restartNumberingAfterBreak="0">
    <w:nsid w:val="300E43D2"/>
    <w:multiLevelType w:val="hybridMultilevel"/>
    <w:tmpl w:val="071E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34E36"/>
    <w:multiLevelType w:val="multilevel"/>
    <w:tmpl w:val="DAF46B3A"/>
    <w:numStyleLink w:val="NumbListMain"/>
  </w:abstractNum>
  <w:abstractNum w:abstractNumId="2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35E606D2"/>
    <w:multiLevelType w:val="multilevel"/>
    <w:tmpl w:val="8160D7DA"/>
    <w:lvl w:ilvl="0">
      <w:start w:val="1"/>
      <w:numFmt w:val="upperLetter"/>
      <w:lvlText w:val="Appendix %1"/>
      <w:lvlJc w:val="left"/>
      <w:pPr>
        <w:tabs>
          <w:tab w:val="num" w:pos="1588"/>
        </w:tabs>
        <w:ind w:left="1588" w:hanging="158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567" w:hanging="567"/>
      </w:pPr>
      <w:rPr>
        <w:rFonts w:hint="default"/>
        <w:b w:val="0"/>
        <w:bCs w:val="0"/>
        <w:i w:val="0"/>
        <w:iCs w:val="0"/>
        <w:caps w:val="0"/>
        <w:smallCaps w:val="0"/>
        <w:strike w:val="0"/>
        <w:dstrike w:val="0"/>
        <w:vanish w:val="0"/>
        <w:color w:val="CF342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80"/>
        </w:tabs>
        <w:ind w:left="567" w:hanging="567"/>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0" w:firstLine="0"/>
      </w:pPr>
      <w:rPr>
        <w:rFonts w:hint="default"/>
        <w:color w:val="9D9D9D" w:themeColor="background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6174DB2"/>
    <w:multiLevelType w:val="multilevel"/>
    <w:tmpl w:val="08D2E064"/>
    <w:numStyleLink w:val="NumbListAppendix"/>
  </w:abstractNum>
  <w:abstractNum w:abstractNumId="25" w15:restartNumberingAfterBreak="0">
    <w:nsid w:val="41284E64"/>
    <w:multiLevelType w:val="hybridMultilevel"/>
    <w:tmpl w:val="38A21CA6"/>
    <w:lvl w:ilvl="0" w:tplc="8C80978A">
      <w:start w:val="1"/>
      <w:numFmt w:val="bullet"/>
      <w:lvlText w:val=""/>
      <w:lvlJc w:val="left"/>
      <w:pPr>
        <w:ind w:left="360" w:hanging="360"/>
      </w:pPr>
      <w:rPr>
        <w:rFonts w:ascii="Symbol" w:hAnsi="Symbol" w:hint="default"/>
        <w:color w:val="C73C3A" w:themeColor="accent1"/>
        <w:spacing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A20764"/>
    <w:multiLevelType w:val="multilevel"/>
    <w:tmpl w:val="E87804A8"/>
    <w:styleLink w:val="NumLstTableBullet"/>
    <w:lvl w:ilvl="0">
      <w:start w:val="1"/>
      <w:numFmt w:val="bullet"/>
      <w:pStyle w:val="Tablebullet1"/>
      <w:lvlText w:val=""/>
      <w:lvlJc w:val="left"/>
      <w:pPr>
        <w:tabs>
          <w:tab w:val="num" w:pos="227"/>
        </w:tabs>
        <w:ind w:left="227" w:hanging="227"/>
      </w:pPr>
      <w:rPr>
        <w:rFonts w:ascii="Symbol" w:hAnsi="Symbol" w:cs="Times New Roman" w:hint="default"/>
        <w:color w:val="C73C3A" w:themeColor="accent1"/>
      </w:rPr>
    </w:lvl>
    <w:lvl w:ilvl="1">
      <w:start w:val="1"/>
      <w:numFmt w:val="bullet"/>
      <w:lvlText w:val="­"/>
      <w:lvlJc w:val="left"/>
      <w:pPr>
        <w:tabs>
          <w:tab w:val="num" w:pos="340"/>
        </w:tabs>
        <w:ind w:left="340" w:hanging="227"/>
      </w:pPr>
      <w:rPr>
        <w:rFonts w:ascii="Courier New" w:hAnsi="Courier New" w:cs="Courier New" w:hint="default"/>
        <w:color w:val="C73C3A" w:themeColor="accent1"/>
      </w:rPr>
    </w:lvl>
    <w:lvl w:ilvl="2">
      <w:start w:val="1"/>
      <w:numFmt w:val="bullet"/>
      <w:pStyle w:val="Tablebullet3"/>
      <w:lvlText w:val="◦"/>
      <w:lvlJc w:val="left"/>
      <w:pPr>
        <w:tabs>
          <w:tab w:val="num" w:pos="454"/>
        </w:tabs>
        <w:ind w:left="454" w:hanging="227"/>
      </w:pPr>
      <w:rPr>
        <w:rFonts w:cs="Times New Roman" w:hint="default"/>
        <w:color w:val="C73C3A" w:themeColor="accent1"/>
      </w:rPr>
    </w:lvl>
    <w:lvl w:ilvl="3">
      <w:start w:val="1"/>
      <w:numFmt w:val="none"/>
      <w:lvlText w:val=""/>
      <w:lvlJc w:val="left"/>
      <w:pPr>
        <w:tabs>
          <w:tab w:val="num" w:pos="454"/>
        </w:tabs>
        <w:ind w:left="454" w:firstLine="0"/>
      </w:pPr>
      <w:rPr>
        <w:rFonts w:hint="default"/>
      </w:rPr>
    </w:lvl>
    <w:lvl w:ilvl="4">
      <w:start w:val="1"/>
      <w:numFmt w:val="none"/>
      <w:lvlText w:val=""/>
      <w:lvlJc w:val="left"/>
      <w:pPr>
        <w:tabs>
          <w:tab w:val="num" w:pos="454"/>
        </w:tabs>
        <w:ind w:left="454" w:firstLine="0"/>
      </w:pPr>
      <w:rPr>
        <w:rFonts w:hint="default"/>
      </w:rPr>
    </w:lvl>
    <w:lvl w:ilvl="5">
      <w:start w:val="1"/>
      <w:numFmt w:val="none"/>
      <w:lvlText w:val=""/>
      <w:lvlJc w:val="left"/>
      <w:pPr>
        <w:tabs>
          <w:tab w:val="num" w:pos="454"/>
        </w:tabs>
        <w:ind w:left="454" w:firstLine="0"/>
      </w:pPr>
      <w:rPr>
        <w:rFonts w:hint="default"/>
      </w:rPr>
    </w:lvl>
    <w:lvl w:ilvl="6">
      <w:start w:val="1"/>
      <w:numFmt w:val="none"/>
      <w:lvlText w:val=""/>
      <w:lvlJc w:val="left"/>
      <w:pPr>
        <w:tabs>
          <w:tab w:val="num" w:pos="454"/>
        </w:tabs>
        <w:ind w:left="454" w:firstLine="0"/>
      </w:pPr>
      <w:rPr>
        <w:rFonts w:hint="default"/>
      </w:rPr>
    </w:lvl>
    <w:lvl w:ilvl="7">
      <w:start w:val="1"/>
      <w:numFmt w:val="none"/>
      <w:lvlText w:val=""/>
      <w:lvlJc w:val="left"/>
      <w:pPr>
        <w:tabs>
          <w:tab w:val="num" w:pos="454"/>
        </w:tabs>
        <w:ind w:left="454" w:firstLine="0"/>
      </w:pPr>
      <w:rPr>
        <w:rFonts w:hint="default"/>
      </w:rPr>
    </w:lvl>
    <w:lvl w:ilvl="8">
      <w:start w:val="1"/>
      <w:numFmt w:val="none"/>
      <w:lvlText w:val=""/>
      <w:lvlJc w:val="left"/>
      <w:pPr>
        <w:ind w:left="454" w:firstLine="0"/>
      </w:pPr>
      <w:rPr>
        <w:rFonts w:hint="default"/>
      </w:rPr>
    </w:lvl>
  </w:abstractNum>
  <w:abstractNum w:abstractNumId="27" w15:restartNumberingAfterBreak="0">
    <w:nsid w:val="44744A82"/>
    <w:multiLevelType w:val="multilevel"/>
    <w:tmpl w:val="D0CE0C3A"/>
    <w:numStyleLink w:val="NumbListNumb"/>
  </w:abstractNum>
  <w:abstractNum w:abstractNumId="28" w15:restartNumberingAfterBreak="0">
    <w:nsid w:val="45451C49"/>
    <w:multiLevelType w:val="hybridMultilevel"/>
    <w:tmpl w:val="9E603F38"/>
    <w:lvl w:ilvl="0" w:tplc="8C80978A">
      <w:start w:val="1"/>
      <w:numFmt w:val="bullet"/>
      <w:lvlText w:val=""/>
      <w:lvlJc w:val="left"/>
      <w:pPr>
        <w:ind w:left="360" w:hanging="360"/>
      </w:pPr>
      <w:rPr>
        <w:rFonts w:ascii="Symbol" w:hAnsi="Symbol" w:hint="default"/>
        <w:color w:val="C73C3A" w:themeColor="accent1"/>
        <w:spacing w:val="3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CA4EE1"/>
    <w:multiLevelType w:val="multilevel"/>
    <w:tmpl w:val="C2E42FD4"/>
    <w:styleLink w:val="NumListBullet"/>
    <w:lvl w:ilvl="0">
      <w:start w:val="1"/>
      <w:numFmt w:val="bullet"/>
      <w:pStyle w:val="Bullet1"/>
      <w:lvlText w:val=""/>
      <w:lvlJc w:val="left"/>
      <w:pPr>
        <w:ind w:left="340" w:hanging="340"/>
      </w:pPr>
      <w:rPr>
        <w:rFonts w:ascii="Symbol" w:hAnsi="Symbol" w:cs="Times New Roman" w:hint="default"/>
        <w:color w:val="C73C3A" w:themeColor="accent1"/>
        <w:spacing w:val="30"/>
      </w:rPr>
    </w:lvl>
    <w:lvl w:ilvl="1">
      <w:start w:val="1"/>
      <w:numFmt w:val="bullet"/>
      <w:pStyle w:val="Bullet2"/>
      <w:lvlText w:val="­"/>
      <w:lvlJc w:val="left"/>
      <w:pPr>
        <w:ind w:left="680" w:hanging="340"/>
      </w:pPr>
      <w:rPr>
        <w:rFonts w:ascii="Courier New" w:hAnsi="Courier New" w:cs="Courier New" w:hint="default"/>
        <w:color w:val="C73C3A" w:themeColor="accent1"/>
      </w:rPr>
    </w:lvl>
    <w:lvl w:ilvl="2">
      <w:start w:val="1"/>
      <w:numFmt w:val="bullet"/>
      <w:pStyle w:val="Bullet3"/>
      <w:lvlText w:val="◦"/>
      <w:lvlJc w:val="left"/>
      <w:pPr>
        <w:ind w:left="1021" w:hanging="341"/>
      </w:pPr>
      <w:rPr>
        <w:rFonts w:cs="Times New Roman" w:hint="default"/>
        <w:b w:val="0"/>
        <w:bCs w:val="0"/>
        <w:i w:val="0"/>
        <w:iCs w:val="0"/>
        <w:caps w:val="0"/>
        <w:smallCaps w:val="0"/>
        <w:strike w:val="0"/>
        <w:dstrike w:val="0"/>
        <w:vanish w:val="0"/>
        <w:color w:val="C73C3A"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30" w15:restartNumberingAfterBreak="0">
    <w:nsid w:val="4F1F0E7A"/>
    <w:multiLevelType w:val="multilevel"/>
    <w:tmpl w:val="D0CE0C3A"/>
    <w:styleLink w:val="NumbListNumb"/>
    <w:lvl w:ilvl="0">
      <w:start w:val="1"/>
      <w:numFmt w:val="decimal"/>
      <w:pStyle w:val="Listennummer"/>
      <w:lvlText w:val="%1."/>
      <w:lvlJc w:val="left"/>
      <w:pPr>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Listennummer2"/>
      <w:lvlText w:val="%2)"/>
      <w:lvlJc w:val="left"/>
      <w:pPr>
        <w:ind w:left="68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ennummer3"/>
      <w:lvlText w:val="%3."/>
      <w:lvlJc w:val="left"/>
      <w:pPr>
        <w:ind w:left="1021" w:hanging="34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477077"/>
    <w:multiLevelType w:val="multilevel"/>
    <w:tmpl w:val="DAF46B3A"/>
    <w:styleLink w:val="NumbListMain"/>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2" w15:restartNumberingAfterBreak="0">
    <w:nsid w:val="5C254213"/>
    <w:multiLevelType w:val="hybridMultilevel"/>
    <w:tmpl w:val="94BA3C14"/>
    <w:lvl w:ilvl="0" w:tplc="DFE85F9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360D92"/>
    <w:multiLevelType w:val="hybridMultilevel"/>
    <w:tmpl w:val="78C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E25C2"/>
    <w:multiLevelType w:val="multilevel"/>
    <w:tmpl w:val="C1BCC7B4"/>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F870FBA"/>
    <w:multiLevelType w:val="multilevel"/>
    <w:tmpl w:val="186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4416A4"/>
    <w:multiLevelType w:val="hybridMultilevel"/>
    <w:tmpl w:val="74C2D85E"/>
    <w:lvl w:ilvl="0" w:tplc="8C80978A">
      <w:start w:val="1"/>
      <w:numFmt w:val="bullet"/>
      <w:lvlText w:val=""/>
      <w:lvlJc w:val="left"/>
      <w:pPr>
        <w:ind w:left="360" w:hanging="360"/>
      </w:pPr>
      <w:rPr>
        <w:rFonts w:ascii="Symbol" w:hAnsi="Symbol" w:hint="default"/>
        <w:color w:val="C73C3A" w:themeColor="accent1"/>
        <w:spacing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5939A2"/>
    <w:multiLevelType w:val="multilevel"/>
    <w:tmpl w:val="7C12626C"/>
    <w:styleLink w:val="NumLstTableNum"/>
    <w:lvl w:ilvl="0">
      <w:start w:val="1"/>
      <w:numFmt w:val="decimal"/>
      <w:pStyle w:val="Tablenumber1"/>
      <w:lvlText w:val="%1."/>
      <w:lvlJc w:val="left"/>
      <w:pPr>
        <w:ind w:left="227" w:hanging="22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Roman"/>
      <w:pStyle w:val="Tablenumber2"/>
      <w:lvlText w:val="%2)"/>
      <w:lvlJc w:val="left"/>
      <w:pPr>
        <w:ind w:left="397" w:hanging="227"/>
      </w:pPr>
      <w:rPr>
        <w:rFonts w:hint="default"/>
      </w:rPr>
    </w:lvl>
    <w:lvl w:ilvl="2">
      <w:start w:val="1"/>
      <w:numFmt w:val="lowerLetter"/>
      <w:pStyle w:val="Tablenumber3"/>
      <w:lvlText w:val="%3."/>
      <w:lvlJc w:val="left"/>
      <w:pPr>
        <w:ind w:left="510" w:hanging="226"/>
      </w:pPr>
      <w:rPr>
        <w:rFonts w:hint="default"/>
      </w:rPr>
    </w:lvl>
    <w:lvl w:ilvl="3">
      <w:start w:val="1"/>
      <w:numFmt w:val="none"/>
      <w:lvlText w:val=""/>
      <w:lvlJc w:val="left"/>
      <w:pPr>
        <w:tabs>
          <w:tab w:val="num" w:pos="510"/>
        </w:tabs>
        <w:ind w:left="510" w:firstLine="0"/>
      </w:pPr>
      <w:rPr>
        <w:rFonts w:hint="default"/>
      </w:rPr>
    </w:lvl>
    <w:lvl w:ilvl="4">
      <w:start w:val="1"/>
      <w:numFmt w:val="none"/>
      <w:lvlText w:val=""/>
      <w:lvlJc w:val="left"/>
      <w:pPr>
        <w:tabs>
          <w:tab w:val="num" w:pos="510"/>
        </w:tabs>
        <w:ind w:left="510" w:firstLine="0"/>
      </w:pPr>
      <w:rPr>
        <w:rFonts w:hint="default"/>
      </w:rPr>
    </w:lvl>
    <w:lvl w:ilvl="5">
      <w:start w:val="1"/>
      <w:numFmt w:val="none"/>
      <w:lvlText w:val=""/>
      <w:lvlJc w:val="left"/>
      <w:pPr>
        <w:tabs>
          <w:tab w:val="num" w:pos="510"/>
        </w:tabs>
        <w:ind w:left="510" w:firstLine="0"/>
      </w:pPr>
      <w:rPr>
        <w:rFonts w:hint="default"/>
      </w:rPr>
    </w:lvl>
    <w:lvl w:ilvl="6">
      <w:start w:val="1"/>
      <w:numFmt w:val="none"/>
      <w:lvlText w:val=""/>
      <w:lvlJc w:val="left"/>
      <w:pPr>
        <w:tabs>
          <w:tab w:val="num" w:pos="510"/>
        </w:tabs>
        <w:ind w:left="510" w:firstLine="0"/>
      </w:pPr>
      <w:rPr>
        <w:rFonts w:hint="default"/>
      </w:rPr>
    </w:lvl>
    <w:lvl w:ilvl="7">
      <w:start w:val="1"/>
      <w:numFmt w:val="none"/>
      <w:lvlText w:val=""/>
      <w:lvlJc w:val="left"/>
      <w:pPr>
        <w:tabs>
          <w:tab w:val="num" w:pos="510"/>
        </w:tabs>
        <w:ind w:left="510" w:firstLine="0"/>
      </w:pPr>
      <w:rPr>
        <w:rFonts w:hint="default"/>
      </w:rPr>
    </w:lvl>
    <w:lvl w:ilvl="8">
      <w:start w:val="1"/>
      <w:numFmt w:val="none"/>
      <w:lvlText w:val=""/>
      <w:lvlJc w:val="left"/>
      <w:pPr>
        <w:ind w:left="510" w:firstLine="0"/>
      </w:pPr>
      <w:rPr>
        <w:rFonts w:hint="default"/>
      </w:rPr>
    </w:lvl>
  </w:abstractNum>
  <w:abstractNum w:abstractNumId="38" w15:restartNumberingAfterBreak="0">
    <w:nsid w:val="6E4A61A4"/>
    <w:multiLevelType w:val="hybridMultilevel"/>
    <w:tmpl w:val="0A2A26BC"/>
    <w:lvl w:ilvl="0" w:tplc="B9B83A2E">
      <w:start w:val="1"/>
      <w:numFmt w:val="bullet"/>
      <w:lvlText w:val=""/>
      <w:lvlJc w:val="left"/>
      <w:pPr>
        <w:ind w:left="720" w:hanging="360"/>
      </w:pPr>
      <w:rPr>
        <w:rFonts w:ascii="Symbol" w:hAnsi="Symbol" w:hint="default"/>
        <w:color w:val="C73C3A" w:themeColor="accent1"/>
        <w:spacing w:val="30"/>
      </w:rPr>
    </w:lvl>
    <w:lvl w:ilvl="1" w:tplc="F3F80760">
      <w:start w:val="1"/>
      <w:numFmt w:val="bullet"/>
      <w:lvlText w:val="­"/>
      <w:lvlJc w:val="left"/>
      <w:pPr>
        <w:ind w:left="1440" w:hanging="360"/>
      </w:pPr>
      <w:rPr>
        <w:rFonts w:ascii="Courier New" w:hAnsi="Courier New" w:hint="default"/>
        <w:color w:val="C73C3A" w:themeColor="accent1"/>
      </w:rPr>
    </w:lvl>
    <w:lvl w:ilvl="2" w:tplc="5358B8EE">
      <w:start w:val="1"/>
      <w:numFmt w:val="bullet"/>
      <w:lvlText w:val="◦"/>
      <w:lvlJc w:val="left"/>
      <w:pPr>
        <w:ind w:left="2160" w:hanging="360"/>
      </w:pPr>
      <w:rPr>
        <w:rFonts w:ascii="Georgia" w:hAnsi="Georgia" w:hint="default"/>
        <w:color w:val="C73C3A"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17185"/>
    <w:multiLevelType w:val="multilevel"/>
    <w:tmpl w:val="08D2E064"/>
    <w:numStyleLink w:val="NumbListAppendix"/>
  </w:abstractNum>
  <w:abstractNum w:abstractNumId="40" w15:restartNumberingAfterBreak="0">
    <w:nsid w:val="743D110B"/>
    <w:multiLevelType w:val="hybridMultilevel"/>
    <w:tmpl w:val="173C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25BE6"/>
    <w:multiLevelType w:val="hybridMultilevel"/>
    <w:tmpl w:val="989E5442"/>
    <w:lvl w:ilvl="0" w:tplc="174E64CA">
      <w:start w:val="1"/>
      <w:numFmt w:val="bullet"/>
      <w:lvlText w:val="­"/>
      <w:lvlJc w:val="left"/>
      <w:pPr>
        <w:ind w:left="720" w:hanging="360"/>
      </w:pPr>
      <w:rPr>
        <w:rFonts w:ascii="Courier New" w:hAnsi="Courier New" w:hint="default"/>
        <w:color w:val="00206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7"/>
  </w:num>
  <w:num w:numId="3">
    <w:abstractNumId w:val="6"/>
  </w:num>
  <w:num w:numId="4">
    <w:abstractNumId w:val="5"/>
  </w:num>
  <w:num w:numId="5">
    <w:abstractNumId w:val="4"/>
  </w:num>
  <w:num w:numId="6">
    <w:abstractNumId w:val="13"/>
  </w:num>
  <w:num w:numId="7">
    <w:abstractNumId w:val="31"/>
  </w:num>
  <w:num w:numId="8">
    <w:abstractNumId w:val="30"/>
  </w:num>
  <w:num w:numId="9">
    <w:abstractNumId w:val="29"/>
  </w:num>
  <w:num w:numId="10">
    <w:abstractNumId w:val="26"/>
  </w:num>
  <w:num w:numId="11">
    <w:abstractNumId w:val="37"/>
  </w:num>
  <w:num w:numId="12">
    <w:abstractNumId w:val="7"/>
  </w:num>
  <w:num w:numId="13">
    <w:abstractNumId w:val="41"/>
  </w:num>
  <w:num w:numId="14">
    <w:abstractNumId w:val="16"/>
  </w:num>
  <w:num w:numId="15">
    <w:abstractNumId w:val="9"/>
  </w:num>
  <w:num w:numId="16">
    <w:abstractNumId w:val="25"/>
  </w:num>
  <w:num w:numId="17">
    <w:abstractNumId w:val="28"/>
  </w:num>
  <w:num w:numId="18">
    <w:abstractNumId w:val="14"/>
  </w:num>
  <w:num w:numId="19">
    <w:abstractNumId w:val="36"/>
  </w:num>
  <w:num w:numId="20">
    <w:abstractNumId w:val="12"/>
  </w:num>
  <w:num w:numId="21">
    <w:abstractNumId w:val="11"/>
  </w:num>
  <w:num w:numId="22">
    <w:abstractNumId w:val="17"/>
  </w:num>
  <w:num w:numId="23">
    <w:abstractNumId w:val="30"/>
  </w:num>
  <w:num w:numId="24">
    <w:abstractNumId w:val="30"/>
  </w:num>
  <w:num w:numId="25">
    <w:abstractNumId w:val="22"/>
  </w:num>
  <w:num w:numId="26">
    <w:abstractNumId w:val="27"/>
  </w:num>
  <w:num w:numId="27">
    <w:abstractNumId w:val="30"/>
  </w:num>
  <w:num w:numId="28">
    <w:abstractNumId w:val="10"/>
  </w:num>
  <w:num w:numId="29">
    <w:abstractNumId w:val="30"/>
  </w:num>
  <w:num w:numId="30">
    <w:abstractNumId w:val="30"/>
  </w:num>
  <w:num w:numId="31">
    <w:abstractNumId w:val="34"/>
  </w:num>
  <w:num w:numId="32">
    <w:abstractNumId w:val="20"/>
  </w:num>
  <w:num w:numId="33">
    <w:abstractNumId w:val="15"/>
  </w:num>
  <w:num w:numId="34">
    <w:abstractNumId w:val="8"/>
  </w:num>
  <w:num w:numId="35">
    <w:abstractNumId w:val="32"/>
  </w:num>
  <w:num w:numId="36">
    <w:abstractNumId w:val="33"/>
  </w:num>
  <w:num w:numId="37">
    <w:abstractNumId w:val="18"/>
  </w:num>
  <w:num w:numId="38">
    <w:abstractNumId w:val="40"/>
  </w:num>
  <w:num w:numId="39">
    <w:abstractNumId w:val="35"/>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 w:ilvl="0">
        <w:start w:val="1"/>
        <w:numFmt w:val="upperLetter"/>
        <w:lvlText w:val="Appendix %1"/>
        <w:lvlJc w:val="left"/>
        <w:pPr>
          <w:tabs>
            <w:tab w:val="num" w:pos="1588"/>
          </w:tabs>
          <w:ind w:left="1588" w:hanging="158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19"/>
  </w:num>
  <w:num w:numId="44">
    <w:abstractNumId w:val="21"/>
  </w:num>
  <w:num w:numId="45">
    <w:abstractNumId w:val="38"/>
  </w:num>
  <w:num w:numId="46">
    <w:abstractNumId w:val="3"/>
  </w:num>
  <w:num w:numId="47">
    <w:abstractNumId w:val="2"/>
  </w:num>
  <w:num w:numId="48">
    <w:abstractNumId w:val="1"/>
  </w:num>
  <w:num w:numId="49">
    <w:abstractNumId w:val="0"/>
  </w:num>
  <w:num w:numId="50">
    <w:abstractNumId w:val="23"/>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ExNLc0trQwMLRQ0lEKTi0uzszPAykwrwUAMZf/sywAAAA="/>
    <w:docVar w:name="FooterDocNo" w:val="TG report EN template v19 B.dotx"/>
    <w:docVar w:name="LW_DocType" w:val="NORMAL"/>
  </w:docVars>
  <w:rsids>
    <w:rsidRoot w:val="00D05D75"/>
    <w:rsid w:val="000007BE"/>
    <w:rsid w:val="000015C4"/>
    <w:rsid w:val="00002140"/>
    <w:rsid w:val="00002997"/>
    <w:rsid w:val="000031CD"/>
    <w:rsid w:val="00003871"/>
    <w:rsid w:val="00004431"/>
    <w:rsid w:val="00004976"/>
    <w:rsid w:val="00005049"/>
    <w:rsid w:val="000050E2"/>
    <w:rsid w:val="00005836"/>
    <w:rsid w:val="00005922"/>
    <w:rsid w:val="00005CD7"/>
    <w:rsid w:val="00005FE6"/>
    <w:rsid w:val="00006238"/>
    <w:rsid w:val="00007146"/>
    <w:rsid w:val="00007A8D"/>
    <w:rsid w:val="00007ACD"/>
    <w:rsid w:val="00007FDC"/>
    <w:rsid w:val="00007FE6"/>
    <w:rsid w:val="000100F4"/>
    <w:rsid w:val="000102AC"/>
    <w:rsid w:val="0001075F"/>
    <w:rsid w:val="0001170F"/>
    <w:rsid w:val="000126BD"/>
    <w:rsid w:val="00012E04"/>
    <w:rsid w:val="00012E60"/>
    <w:rsid w:val="00012F6E"/>
    <w:rsid w:val="000133DE"/>
    <w:rsid w:val="000144E7"/>
    <w:rsid w:val="00014A29"/>
    <w:rsid w:val="00014C29"/>
    <w:rsid w:val="000156A4"/>
    <w:rsid w:val="0001612D"/>
    <w:rsid w:val="00016216"/>
    <w:rsid w:val="0001637B"/>
    <w:rsid w:val="00016747"/>
    <w:rsid w:val="00016B5F"/>
    <w:rsid w:val="00016CCC"/>
    <w:rsid w:val="00016CE8"/>
    <w:rsid w:val="00016F32"/>
    <w:rsid w:val="000176E8"/>
    <w:rsid w:val="00017B70"/>
    <w:rsid w:val="00017C4F"/>
    <w:rsid w:val="00017C7B"/>
    <w:rsid w:val="00020F6F"/>
    <w:rsid w:val="00021010"/>
    <w:rsid w:val="00021293"/>
    <w:rsid w:val="00021FD0"/>
    <w:rsid w:val="00022A0B"/>
    <w:rsid w:val="00023A25"/>
    <w:rsid w:val="00023AD0"/>
    <w:rsid w:val="00023D01"/>
    <w:rsid w:val="0002445F"/>
    <w:rsid w:val="000248BE"/>
    <w:rsid w:val="0002491F"/>
    <w:rsid w:val="00024E57"/>
    <w:rsid w:val="000261B9"/>
    <w:rsid w:val="000273A6"/>
    <w:rsid w:val="000273AA"/>
    <w:rsid w:val="000276E0"/>
    <w:rsid w:val="00027E21"/>
    <w:rsid w:val="000301D4"/>
    <w:rsid w:val="000309CA"/>
    <w:rsid w:val="00030E19"/>
    <w:rsid w:val="00030E7C"/>
    <w:rsid w:val="000311FB"/>
    <w:rsid w:val="00031D47"/>
    <w:rsid w:val="00031D98"/>
    <w:rsid w:val="0003245C"/>
    <w:rsid w:val="000325A6"/>
    <w:rsid w:val="00033A20"/>
    <w:rsid w:val="0003442E"/>
    <w:rsid w:val="00034652"/>
    <w:rsid w:val="00034740"/>
    <w:rsid w:val="00034873"/>
    <w:rsid w:val="00034B93"/>
    <w:rsid w:val="00034EB1"/>
    <w:rsid w:val="00035180"/>
    <w:rsid w:val="0003562D"/>
    <w:rsid w:val="00035C77"/>
    <w:rsid w:val="00035CFB"/>
    <w:rsid w:val="00035D53"/>
    <w:rsid w:val="00036642"/>
    <w:rsid w:val="00036860"/>
    <w:rsid w:val="0003760D"/>
    <w:rsid w:val="00037636"/>
    <w:rsid w:val="00037AA2"/>
    <w:rsid w:val="00037DA4"/>
    <w:rsid w:val="00037EBF"/>
    <w:rsid w:val="00040D3F"/>
    <w:rsid w:val="00040E96"/>
    <w:rsid w:val="000414D3"/>
    <w:rsid w:val="00041615"/>
    <w:rsid w:val="00041966"/>
    <w:rsid w:val="000421EC"/>
    <w:rsid w:val="000423A3"/>
    <w:rsid w:val="00042813"/>
    <w:rsid w:val="00042D29"/>
    <w:rsid w:val="000438B3"/>
    <w:rsid w:val="000439D3"/>
    <w:rsid w:val="000444C1"/>
    <w:rsid w:val="00044643"/>
    <w:rsid w:val="00044AAE"/>
    <w:rsid w:val="00044AD7"/>
    <w:rsid w:val="0004590B"/>
    <w:rsid w:val="0004592C"/>
    <w:rsid w:val="000467AF"/>
    <w:rsid w:val="00046829"/>
    <w:rsid w:val="000471D6"/>
    <w:rsid w:val="00047201"/>
    <w:rsid w:val="000476EF"/>
    <w:rsid w:val="00047ECF"/>
    <w:rsid w:val="00050142"/>
    <w:rsid w:val="0005092A"/>
    <w:rsid w:val="00050A12"/>
    <w:rsid w:val="00051217"/>
    <w:rsid w:val="000517E5"/>
    <w:rsid w:val="00051B17"/>
    <w:rsid w:val="000522C5"/>
    <w:rsid w:val="000522DF"/>
    <w:rsid w:val="0005269E"/>
    <w:rsid w:val="000526E8"/>
    <w:rsid w:val="000527F5"/>
    <w:rsid w:val="0005296F"/>
    <w:rsid w:val="000531E8"/>
    <w:rsid w:val="000545C1"/>
    <w:rsid w:val="00054D4F"/>
    <w:rsid w:val="000554BB"/>
    <w:rsid w:val="0005553D"/>
    <w:rsid w:val="00055550"/>
    <w:rsid w:val="00055CE7"/>
    <w:rsid w:val="00057445"/>
    <w:rsid w:val="00060111"/>
    <w:rsid w:val="0006065C"/>
    <w:rsid w:val="000609FD"/>
    <w:rsid w:val="0006133A"/>
    <w:rsid w:val="00061B07"/>
    <w:rsid w:val="000623D8"/>
    <w:rsid w:val="00062FB9"/>
    <w:rsid w:val="0006319E"/>
    <w:rsid w:val="0006395C"/>
    <w:rsid w:val="00063CC9"/>
    <w:rsid w:val="00063E61"/>
    <w:rsid w:val="00063E63"/>
    <w:rsid w:val="00064316"/>
    <w:rsid w:val="0006436D"/>
    <w:rsid w:val="00065392"/>
    <w:rsid w:val="0006555A"/>
    <w:rsid w:val="00065677"/>
    <w:rsid w:val="00065E22"/>
    <w:rsid w:val="00066047"/>
    <w:rsid w:val="00067499"/>
    <w:rsid w:val="00070125"/>
    <w:rsid w:val="00070482"/>
    <w:rsid w:val="000705F1"/>
    <w:rsid w:val="00070910"/>
    <w:rsid w:val="000711A1"/>
    <w:rsid w:val="00071417"/>
    <w:rsid w:val="000718B9"/>
    <w:rsid w:val="00071C70"/>
    <w:rsid w:val="0007216C"/>
    <w:rsid w:val="00072280"/>
    <w:rsid w:val="00072498"/>
    <w:rsid w:val="00072763"/>
    <w:rsid w:val="000730AC"/>
    <w:rsid w:val="0007317C"/>
    <w:rsid w:val="00073185"/>
    <w:rsid w:val="000731CE"/>
    <w:rsid w:val="0007402F"/>
    <w:rsid w:val="000748C8"/>
    <w:rsid w:val="00074AD7"/>
    <w:rsid w:val="00074CB6"/>
    <w:rsid w:val="000758FC"/>
    <w:rsid w:val="00075B6E"/>
    <w:rsid w:val="00075EEA"/>
    <w:rsid w:val="00075F69"/>
    <w:rsid w:val="00076089"/>
    <w:rsid w:val="0007676E"/>
    <w:rsid w:val="00076982"/>
    <w:rsid w:val="00076A57"/>
    <w:rsid w:val="00077099"/>
    <w:rsid w:val="00077C57"/>
    <w:rsid w:val="00080C38"/>
    <w:rsid w:val="00080CC3"/>
    <w:rsid w:val="000818A5"/>
    <w:rsid w:val="0008255B"/>
    <w:rsid w:val="00082A17"/>
    <w:rsid w:val="0008325D"/>
    <w:rsid w:val="00083342"/>
    <w:rsid w:val="00083694"/>
    <w:rsid w:val="00083D32"/>
    <w:rsid w:val="0008468D"/>
    <w:rsid w:val="00084753"/>
    <w:rsid w:val="00084782"/>
    <w:rsid w:val="00084BB6"/>
    <w:rsid w:val="00085027"/>
    <w:rsid w:val="000855B3"/>
    <w:rsid w:val="00086B89"/>
    <w:rsid w:val="00086DDE"/>
    <w:rsid w:val="000870EE"/>
    <w:rsid w:val="00087898"/>
    <w:rsid w:val="00087E22"/>
    <w:rsid w:val="00090853"/>
    <w:rsid w:val="00090F51"/>
    <w:rsid w:val="0009141B"/>
    <w:rsid w:val="0009238A"/>
    <w:rsid w:val="000924BA"/>
    <w:rsid w:val="00092802"/>
    <w:rsid w:val="00092883"/>
    <w:rsid w:val="00093059"/>
    <w:rsid w:val="0009394C"/>
    <w:rsid w:val="00093D13"/>
    <w:rsid w:val="00094346"/>
    <w:rsid w:val="0009541B"/>
    <w:rsid w:val="00095449"/>
    <w:rsid w:val="00095636"/>
    <w:rsid w:val="0009578C"/>
    <w:rsid w:val="000965CA"/>
    <w:rsid w:val="00096807"/>
    <w:rsid w:val="000969A7"/>
    <w:rsid w:val="00096E36"/>
    <w:rsid w:val="00097974"/>
    <w:rsid w:val="0009B050"/>
    <w:rsid w:val="000A0E71"/>
    <w:rsid w:val="000A1DEF"/>
    <w:rsid w:val="000A2849"/>
    <w:rsid w:val="000A2B93"/>
    <w:rsid w:val="000A2C72"/>
    <w:rsid w:val="000A31AE"/>
    <w:rsid w:val="000A405B"/>
    <w:rsid w:val="000A430D"/>
    <w:rsid w:val="000A4327"/>
    <w:rsid w:val="000A4F85"/>
    <w:rsid w:val="000A50B0"/>
    <w:rsid w:val="000A51E3"/>
    <w:rsid w:val="000A5362"/>
    <w:rsid w:val="000A544E"/>
    <w:rsid w:val="000A54FD"/>
    <w:rsid w:val="000A577D"/>
    <w:rsid w:val="000A5E01"/>
    <w:rsid w:val="000A5EE6"/>
    <w:rsid w:val="000A604D"/>
    <w:rsid w:val="000A6217"/>
    <w:rsid w:val="000A650F"/>
    <w:rsid w:val="000A75F7"/>
    <w:rsid w:val="000A7B7E"/>
    <w:rsid w:val="000B0226"/>
    <w:rsid w:val="000B02A4"/>
    <w:rsid w:val="000B05D6"/>
    <w:rsid w:val="000B0648"/>
    <w:rsid w:val="000B07BC"/>
    <w:rsid w:val="000B086C"/>
    <w:rsid w:val="000B0967"/>
    <w:rsid w:val="000B0B39"/>
    <w:rsid w:val="000B0D14"/>
    <w:rsid w:val="000B123D"/>
    <w:rsid w:val="000B15C2"/>
    <w:rsid w:val="000B2232"/>
    <w:rsid w:val="000B295C"/>
    <w:rsid w:val="000B31C1"/>
    <w:rsid w:val="000B41B5"/>
    <w:rsid w:val="000B43F4"/>
    <w:rsid w:val="000B52C3"/>
    <w:rsid w:val="000B6184"/>
    <w:rsid w:val="000B69A4"/>
    <w:rsid w:val="000B6A08"/>
    <w:rsid w:val="000B6A26"/>
    <w:rsid w:val="000B6A77"/>
    <w:rsid w:val="000B6AC7"/>
    <w:rsid w:val="000B6CEB"/>
    <w:rsid w:val="000B6E6D"/>
    <w:rsid w:val="000B70DD"/>
    <w:rsid w:val="000B70F1"/>
    <w:rsid w:val="000B73CF"/>
    <w:rsid w:val="000C010C"/>
    <w:rsid w:val="000C0C35"/>
    <w:rsid w:val="000C1242"/>
    <w:rsid w:val="000C1316"/>
    <w:rsid w:val="000C1512"/>
    <w:rsid w:val="000C1A96"/>
    <w:rsid w:val="000C23A7"/>
    <w:rsid w:val="000C27AE"/>
    <w:rsid w:val="000C2826"/>
    <w:rsid w:val="000C2A12"/>
    <w:rsid w:val="000C2B58"/>
    <w:rsid w:val="000C2DF6"/>
    <w:rsid w:val="000C3C45"/>
    <w:rsid w:val="000C3F0A"/>
    <w:rsid w:val="000C4236"/>
    <w:rsid w:val="000C4293"/>
    <w:rsid w:val="000C430A"/>
    <w:rsid w:val="000C4769"/>
    <w:rsid w:val="000C47B7"/>
    <w:rsid w:val="000C4944"/>
    <w:rsid w:val="000C4A56"/>
    <w:rsid w:val="000C5039"/>
    <w:rsid w:val="000C611C"/>
    <w:rsid w:val="000C631B"/>
    <w:rsid w:val="000C6A4E"/>
    <w:rsid w:val="000C6D16"/>
    <w:rsid w:val="000C73DB"/>
    <w:rsid w:val="000C7674"/>
    <w:rsid w:val="000C7ADA"/>
    <w:rsid w:val="000D0128"/>
    <w:rsid w:val="000D0189"/>
    <w:rsid w:val="000D0D1D"/>
    <w:rsid w:val="000D0F34"/>
    <w:rsid w:val="000D1045"/>
    <w:rsid w:val="000D10F1"/>
    <w:rsid w:val="000D2192"/>
    <w:rsid w:val="000D27EC"/>
    <w:rsid w:val="000D2CD9"/>
    <w:rsid w:val="000D2D76"/>
    <w:rsid w:val="000D2DB0"/>
    <w:rsid w:val="000D2EA9"/>
    <w:rsid w:val="000D3EA8"/>
    <w:rsid w:val="000D49C3"/>
    <w:rsid w:val="000D4B50"/>
    <w:rsid w:val="000D4C4A"/>
    <w:rsid w:val="000D591F"/>
    <w:rsid w:val="000D5AD8"/>
    <w:rsid w:val="000D6BC9"/>
    <w:rsid w:val="000D6F79"/>
    <w:rsid w:val="000D773C"/>
    <w:rsid w:val="000D7B70"/>
    <w:rsid w:val="000E0384"/>
    <w:rsid w:val="000E1476"/>
    <w:rsid w:val="000E23FD"/>
    <w:rsid w:val="000E2939"/>
    <w:rsid w:val="000E2A3A"/>
    <w:rsid w:val="000E2B4C"/>
    <w:rsid w:val="000E2D20"/>
    <w:rsid w:val="000E3B07"/>
    <w:rsid w:val="000E4598"/>
    <w:rsid w:val="000E4657"/>
    <w:rsid w:val="000E4903"/>
    <w:rsid w:val="000E4FAD"/>
    <w:rsid w:val="000E516B"/>
    <w:rsid w:val="000E5467"/>
    <w:rsid w:val="000E5536"/>
    <w:rsid w:val="000E5835"/>
    <w:rsid w:val="000E5E31"/>
    <w:rsid w:val="000E61D5"/>
    <w:rsid w:val="000E6228"/>
    <w:rsid w:val="000E6364"/>
    <w:rsid w:val="000E6C56"/>
    <w:rsid w:val="000E7410"/>
    <w:rsid w:val="000E7740"/>
    <w:rsid w:val="000E7794"/>
    <w:rsid w:val="000E7832"/>
    <w:rsid w:val="000E797B"/>
    <w:rsid w:val="000F04CF"/>
    <w:rsid w:val="000F057A"/>
    <w:rsid w:val="000F0F26"/>
    <w:rsid w:val="000F148E"/>
    <w:rsid w:val="000F2737"/>
    <w:rsid w:val="000F30FD"/>
    <w:rsid w:val="000F342A"/>
    <w:rsid w:val="000F3C44"/>
    <w:rsid w:val="000F3D7A"/>
    <w:rsid w:val="000F3DB7"/>
    <w:rsid w:val="000F50C9"/>
    <w:rsid w:val="000F5358"/>
    <w:rsid w:val="000F54A9"/>
    <w:rsid w:val="000F5B15"/>
    <w:rsid w:val="000F69E0"/>
    <w:rsid w:val="000F6B6D"/>
    <w:rsid w:val="000F6C84"/>
    <w:rsid w:val="000F7F13"/>
    <w:rsid w:val="00100067"/>
    <w:rsid w:val="001001B2"/>
    <w:rsid w:val="001007E7"/>
    <w:rsid w:val="00101579"/>
    <w:rsid w:val="00103EC2"/>
    <w:rsid w:val="0010485D"/>
    <w:rsid w:val="0010492F"/>
    <w:rsid w:val="0010502E"/>
    <w:rsid w:val="00105737"/>
    <w:rsid w:val="001058E2"/>
    <w:rsid w:val="001059D4"/>
    <w:rsid w:val="00105A65"/>
    <w:rsid w:val="00105CE4"/>
    <w:rsid w:val="00106890"/>
    <w:rsid w:val="00106C0C"/>
    <w:rsid w:val="00106D34"/>
    <w:rsid w:val="00106DCD"/>
    <w:rsid w:val="0011173D"/>
    <w:rsid w:val="001119F7"/>
    <w:rsid w:val="00111D63"/>
    <w:rsid w:val="00112E59"/>
    <w:rsid w:val="001144AB"/>
    <w:rsid w:val="00115C69"/>
    <w:rsid w:val="00115EBE"/>
    <w:rsid w:val="001160A7"/>
    <w:rsid w:val="00116FBA"/>
    <w:rsid w:val="00117295"/>
    <w:rsid w:val="001173DE"/>
    <w:rsid w:val="00120C67"/>
    <w:rsid w:val="00120D98"/>
    <w:rsid w:val="00121122"/>
    <w:rsid w:val="00121196"/>
    <w:rsid w:val="0012249B"/>
    <w:rsid w:val="00122658"/>
    <w:rsid w:val="00123DD0"/>
    <w:rsid w:val="00124205"/>
    <w:rsid w:val="001243D8"/>
    <w:rsid w:val="0012516E"/>
    <w:rsid w:val="00125300"/>
    <w:rsid w:val="0012569A"/>
    <w:rsid w:val="00125E97"/>
    <w:rsid w:val="001260FF"/>
    <w:rsid w:val="00126462"/>
    <w:rsid w:val="00126551"/>
    <w:rsid w:val="00126A3D"/>
    <w:rsid w:val="00127206"/>
    <w:rsid w:val="00127233"/>
    <w:rsid w:val="00127665"/>
    <w:rsid w:val="00127833"/>
    <w:rsid w:val="001302F5"/>
    <w:rsid w:val="00130F5D"/>
    <w:rsid w:val="001315DB"/>
    <w:rsid w:val="001317A1"/>
    <w:rsid w:val="001318CB"/>
    <w:rsid w:val="00131E71"/>
    <w:rsid w:val="001328C3"/>
    <w:rsid w:val="00132F1B"/>
    <w:rsid w:val="00133709"/>
    <w:rsid w:val="0013429D"/>
    <w:rsid w:val="0013449A"/>
    <w:rsid w:val="00135C6B"/>
    <w:rsid w:val="00135E37"/>
    <w:rsid w:val="00136015"/>
    <w:rsid w:val="00136FC4"/>
    <w:rsid w:val="00137096"/>
    <w:rsid w:val="001374C0"/>
    <w:rsid w:val="0013762C"/>
    <w:rsid w:val="00137726"/>
    <w:rsid w:val="00137A6A"/>
    <w:rsid w:val="001404C9"/>
    <w:rsid w:val="00140E4A"/>
    <w:rsid w:val="001410BC"/>
    <w:rsid w:val="00141B5B"/>
    <w:rsid w:val="00142A65"/>
    <w:rsid w:val="00143EDE"/>
    <w:rsid w:val="0014448D"/>
    <w:rsid w:val="001444B9"/>
    <w:rsid w:val="001449D9"/>
    <w:rsid w:val="0014502F"/>
    <w:rsid w:val="0014514A"/>
    <w:rsid w:val="00146761"/>
    <w:rsid w:val="001469A5"/>
    <w:rsid w:val="00146B0B"/>
    <w:rsid w:val="00146BE6"/>
    <w:rsid w:val="00147C7B"/>
    <w:rsid w:val="00147D62"/>
    <w:rsid w:val="001502FD"/>
    <w:rsid w:val="00150A8D"/>
    <w:rsid w:val="00150BF5"/>
    <w:rsid w:val="001511A2"/>
    <w:rsid w:val="00151A52"/>
    <w:rsid w:val="00152438"/>
    <w:rsid w:val="00152F2E"/>
    <w:rsid w:val="00153C38"/>
    <w:rsid w:val="00153F8A"/>
    <w:rsid w:val="00154168"/>
    <w:rsid w:val="0015437A"/>
    <w:rsid w:val="001543D6"/>
    <w:rsid w:val="00154BA1"/>
    <w:rsid w:val="00155155"/>
    <w:rsid w:val="00155206"/>
    <w:rsid w:val="00155328"/>
    <w:rsid w:val="001556AF"/>
    <w:rsid w:val="0015571C"/>
    <w:rsid w:val="00155989"/>
    <w:rsid w:val="001566EE"/>
    <w:rsid w:val="00156EB9"/>
    <w:rsid w:val="001571C2"/>
    <w:rsid w:val="001573AD"/>
    <w:rsid w:val="0015741B"/>
    <w:rsid w:val="001574D9"/>
    <w:rsid w:val="00157781"/>
    <w:rsid w:val="00157952"/>
    <w:rsid w:val="00157B4E"/>
    <w:rsid w:val="0016074A"/>
    <w:rsid w:val="001607AB"/>
    <w:rsid w:val="00160AB8"/>
    <w:rsid w:val="00160F1C"/>
    <w:rsid w:val="0016102F"/>
    <w:rsid w:val="00161B69"/>
    <w:rsid w:val="0016239F"/>
    <w:rsid w:val="00162521"/>
    <w:rsid w:val="0016253E"/>
    <w:rsid w:val="00163702"/>
    <w:rsid w:val="00163B82"/>
    <w:rsid w:val="00163B8A"/>
    <w:rsid w:val="00164A27"/>
    <w:rsid w:val="0016512D"/>
    <w:rsid w:val="0016574D"/>
    <w:rsid w:val="00165908"/>
    <w:rsid w:val="00165B31"/>
    <w:rsid w:val="00165E04"/>
    <w:rsid w:val="0016610D"/>
    <w:rsid w:val="001662F3"/>
    <w:rsid w:val="001675B2"/>
    <w:rsid w:val="00167B6E"/>
    <w:rsid w:val="00170019"/>
    <w:rsid w:val="001701A1"/>
    <w:rsid w:val="0017084C"/>
    <w:rsid w:val="00170AA2"/>
    <w:rsid w:val="00170B23"/>
    <w:rsid w:val="00170C6A"/>
    <w:rsid w:val="0017104D"/>
    <w:rsid w:val="00171F15"/>
    <w:rsid w:val="0017262F"/>
    <w:rsid w:val="00172630"/>
    <w:rsid w:val="00172D80"/>
    <w:rsid w:val="00173868"/>
    <w:rsid w:val="001744E6"/>
    <w:rsid w:val="00174CBD"/>
    <w:rsid w:val="001755EC"/>
    <w:rsid w:val="001761B7"/>
    <w:rsid w:val="001776C0"/>
    <w:rsid w:val="001776E4"/>
    <w:rsid w:val="001778CC"/>
    <w:rsid w:val="001779E4"/>
    <w:rsid w:val="00180DCD"/>
    <w:rsid w:val="0018185C"/>
    <w:rsid w:val="00181A51"/>
    <w:rsid w:val="001825CF"/>
    <w:rsid w:val="0018261B"/>
    <w:rsid w:val="001826F0"/>
    <w:rsid w:val="00182D0F"/>
    <w:rsid w:val="00182DA7"/>
    <w:rsid w:val="00182F57"/>
    <w:rsid w:val="00182F63"/>
    <w:rsid w:val="001832B6"/>
    <w:rsid w:val="001842AD"/>
    <w:rsid w:val="00184610"/>
    <w:rsid w:val="00184669"/>
    <w:rsid w:val="00184B06"/>
    <w:rsid w:val="00184B30"/>
    <w:rsid w:val="001858E7"/>
    <w:rsid w:val="00185DC9"/>
    <w:rsid w:val="00186167"/>
    <w:rsid w:val="0018619E"/>
    <w:rsid w:val="001866E2"/>
    <w:rsid w:val="001869E1"/>
    <w:rsid w:val="00186F37"/>
    <w:rsid w:val="0018719D"/>
    <w:rsid w:val="00187259"/>
    <w:rsid w:val="001878C5"/>
    <w:rsid w:val="001902C4"/>
    <w:rsid w:val="001905B7"/>
    <w:rsid w:val="00190BE5"/>
    <w:rsid w:val="00190D9D"/>
    <w:rsid w:val="00192329"/>
    <w:rsid w:val="00192556"/>
    <w:rsid w:val="00192BD1"/>
    <w:rsid w:val="00192E18"/>
    <w:rsid w:val="001934CD"/>
    <w:rsid w:val="001935C8"/>
    <w:rsid w:val="001935FA"/>
    <w:rsid w:val="00193779"/>
    <w:rsid w:val="00194886"/>
    <w:rsid w:val="001949D3"/>
    <w:rsid w:val="001950CC"/>
    <w:rsid w:val="00195F3E"/>
    <w:rsid w:val="00196295"/>
    <w:rsid w:val="00196337"/>
    <w:rsid w:val="00196BB1"/>
    <w:rsid w:val="001975A3"/>
    <w:rsid w:val="00197AFD"/>
    <w:rsid w:val="001A0CCC"/>
    <w:rsid w:val="001A0FE0"/>
    <w:rsid w:val="001A1201"/>
    <w:rsid w:val="001A1931"/>
    <w:rsid w:val="001A1A38"/>
    <w:rsid w:val="001A2CB7"/>
    <w:rsid w:val="001A3288"/>
    <w:rsid w:val="001A3927"/>
    <w:rsid w:val="001A3A31"/>
    <w:rsid w:val="001A3B7F"/>
    <w:rsid w:val="001A3DFF"/>
    <w:rsid w:val="001A4C8B"/>
    <w:rsid w:val="001A4DC2"/>
    <w:rsid w:val="001A5F5A"/>
    <w:rsid w:val="001A60AC"/>
    <w:rsid w:val="001A65C9"/>
    <w:rsid w:val="001A6A97"/>
    <w:rsid w:val="001A7532"/>
    <w:rsid w:val="001A7F29"/>
    <w:rsid w:val="001B0553"/>
    <w:rsid w:val="001B08C5"/>
    <w:rsid w:val="001B08C7"/>
    <w:rsid w:val="001B0954"/>
    <w:rsid w:val="001B233A"/>
    <w:rsid w:val="001B2648"/>
    <w:rsid w:val="001B2AD1"/>
    <w:rsid w:val="001B2FD4"/>
    <w:rsid w:val="001B3087"/>
    <w:rsid w:val="001B37C7"/>
    <w:rsid w:val="001B4218"/>
    <w:rsid w:val="001B451D"/>
    <w:rsid w:val="001B49E1"/>
    <w:rsid w:val="001B4AB5"/>
    <w:rsid w:val="001B5074"/>
    <w:rsid w:val="001B5609"/>
    <w:rsid w:val="001B6015"/>
    <w:rsid w:val="001B6195"/>
    <w:rsid w:val="001B62E7"/>
    <w:rsid w:val="001B689A"/>
    <w:rsid w:val="001B6B93"/>
    <w:rsid w:val="001B6C8A"/>
    <w:rsid w:val="001B6E8C"/>
    <w:rsid w:val="001C0F35"/>
    <w:rsid w:val="001C111E"/>
    <w:rsid w:val="001C17D3"/>
    <w:rsid w:val="001C1D76"/>
    <w:rsid w:val="001C201F"/>
    <w:rsid w:val="001C2338"/>
    <w:rsid w:val="001C268F"/>
    <w:rsid w:val="001C2D60"/>
    <w:rsid w:val="001C33E8"/>
    <w:rsid w:val="001C3692"/>
    <w:rsid w:val="001C3D96"/>
    <w:rsid w:val="001C42FC"/>
    <w:rsid w:val="001C42FF"/>
    <w:rsid w:val="001C4D20"/>
    <w:rsid w:val="001C4E0C"/>
    <w:rsid w:val="001C4E3A"/>
    <w:rsid w:val="001C51CD"/>
    <w:rsid w:val="001C55AC"/>
    <w:rsid w:val="001C605F"/>
    <w:rsid w:val="001C6497"/>
    <w:rsid w:val="001C6947"/>
    <w:rsid w:val="001C6CEE"/>
    <w:rsid w:val="001C70F9"/>
    <w:rsid w:val="001C7736"/>
    <w:rsid w:val="001C7EDD"/>
    <w:rsid w:val="001D02D4"/>
    <w:rsid w:val="001D05E7"/>
    <w:rsid w:val="001D0899"/>
    <w:rsid w:val="001D0A20"/>
    <w:rsid w:val="001D0B71"/>
    <w:rsid w:val="001D13BA"/>
    <w:rsid w:val="001D1759"/>
    <w:rsid w:val="001D1DFC"/>
    <w:rsid w:val="001D1EE7"/>
    <w:rsid w:val="001D2CBD"/>
    <w:rsid w:val="001D2EB4"/>
    <w:rsid w:val="001D34B0"/>
    <w:rsid w:val="001D3ECD"/>
    <w:rsid w:val="001D56AE"/>
    <w:rsid w:val="001D6808"/>
    <w:rsid w:val="001D702B"/>
    <w:rsid w:val="001D792B"/>
    <w:rsid w:val="001D7DB2"/>
    <w:rsid w:val="001E04AD"/>
    <w:rsid w:val="001E06C6"/>
    <w:rsid w:val="001E0D42"/>
    <w:rsid w:val="001E19B3"/>
    <w:rsid w:val="001E1E45"/>
    <w:rsid w:val="001E28D6"/>
    <w:rsid w:val="001E2DC7"/>
    <w:rsid w:val="001E34B0"/>
    <w:rsid w:val="001E360E"/>
    <w:rsid w:val="001E3C67"/>
    <w:rsid w:val="001E3F1F"/>
    <w:rsid w:val="001E4F19"/>
    <w:rsid w:val="001E5412"/>
    <w:rsid w:val="001E5CE4"/>
    <w:rsid w:val="001E66B8"/>
    <w:rsid w:val="001E6FA1"/>
    <w:rsid w:val="001E7094"/>
    <w:rsid w:val="001E738C"/>
    <w:rsid w:val="001E7455"/>
    <w:rsid w:val="001E757D"/>
    <w:rsid w:val="001F04D3"/>
    <w:rsid w:val="001F05A5"/>
    <w:rsid w:val="001F0A05"/>
    <w:rsid w:val="001F0A45"/>
    <w:rsid w:val="001F2419"/>
    <w:rsid w:val="001F260E"/>
    <w:rsid w:val="001F2829"/>
    <w:rsid w:val="001F2CA5"/>
    <w:rsid w:val="001F2DCA"/>
    <w:rsid w:val="001F2DDA"/>
    <w:rsid w:val="001F3217"/>
    <w:rsid w:val="001F41F7"/>
    <w:rsid w:val="001F423F"/>
    <w:rsid w:val="001F4E67"/>
    <w:rsid w:val="001F536E"/>
    <w:rsid w:val="001F5D26"/>
    <w:rsid w:val="001F6323"/>
    <w:rsid w:val="001F6578"/>
    <w:rsid w:val="001F6C0B"/>
    <w:rsid w:val="001F6D28"/>
    <w:rsid w:val="001F6D76"/>
    <w:rsid w:val="001F7207"/>
    <w:rsid w:val="002000C5"/>
    <w:rsid w:val="00200295"/>
    <w:rsid w:val="0020036B"/>
    <w:rsid w:val="002006FB"/>
    <w:rsid w:val="00200AD2"/>
    <w:rsid w:val="00200AF5"/>
    <w:rsid w:val="0020135E"/>
    <w:rsid w:val="00201A3A"/>
    <w:rsid w:val="00201CF2"/>
    <w:rsid w:val="00201DE6"/>
    <w:rsid w:val="0020207E"/>
    <w:rsid w:val="0020222E"/>
    <w:rsid w:val="00202C61"/>
    <w:rsid w:val="00202EE3"/>
    <w:rsid w:val="002033F3"/>
    <w:rsid w:val="00203A48"/>
    <w:rsid w:val="00203B37"/>
    <w:rsid w:val="00203C0E"/>
    <w:rsid w:val="00203D89"/>
    <w:rsid w:val="00203DD9"/>
    <w:rsid w:val="00204001"/>
    <w:rsid w:val="00204962"/>
    <w:rsid w:val="00204C06"/>
    <w:rsid w:val="00204DD0"/>
    <w:rsid w:val="002050EA"/>
    <w:rsid w:val="00205421"/>
    <w:rsid w:val="0020545C"/>
    <w:rsid w:val="0020579A"/>
    <w:rsid w:val="002058B3"/>
    <w:rsid w:val="00206F58"/>
    <w:rsid w:val="00207543"/>
    <w:rsid w:val="00210B48"/>
    <w:rsid w:val="00210C0C"/>
    <w:rsid w:val="00211013"/>
    <w:rsid w:val="00211052"/>
    <w:rsid w:val="00211186"/>
    <w:rsid w:val="00211575"/>
    <w:rsid w:val="002118A9"/>
    <w:rsid w:val="0021194E"/>
    <w:rsid w:val="00211A6E"/>
    <w:rsid w:val="00211C62"/>
    <w:rsid w:val="00212905"/>
    <w:rsid w:val="00212D09"/>
    <w:rsid w:val="00212EEA"/>
    <w:rsid w:val="002131D0"/>
    <w:rsid w:val="0021351B"/>
    <w:rsid w:val="002138E3"/>
    <w:rsid w:val="0021413F"/>
    <w:rsid w:val="00214DDD"/>
    <w:rsid w:val="00214DE2"/>
    <w:rsid w:val="00215843"/>
    <w:rsid w:val="00215961"/>
    <w:rsid w:val="00215BE9"/>
    <w:rsid w:val="00216222"/>
    <w:rsid w:val="00216B01"/>
    <w:rsid w:val="0021716E"/>
    <w:rsid w:val="0021741E"/>
    <w:rsid w:val="00217BA9"/>
    <w:rsid w:val="002203C0"/>
    <w:rsid w:val="0022042F"/>
    <w:rsid w:val="002206D5"/>
    <w:rsid w:val="0022091C"/>
    <w:rsid w:val="00220E24"/>
    <w:rsid w:val="002217EA"/>
    <w:rsid w:val="0022181D"/>
    <w:rsid w:val="00221AE5"/>
    <w:rsid w:val="00221F35"/>
    <w:rsid w:val="00221F70"/>
    <w:rsid w:val="0022210C"/>
    <w:rsid w:val="00222681"/>
    <w:rsid w:val="00223093"/>
    <w:rsid w:val="002230FD"/>
    <w:rsid w:val="00223C2D"/>
    <w:rsid w:val="00224307"/>
    <w:rsid w:val="00224721"/>
    <w:rsid w:val="00224737"/>
    <w:rsid w:val="002255A2"/>
    <w:rsid w:val="00225F99"/>
    <w:rsid w:val="0022705F"/>
    <w:rsid w:val="00227A62"/>
    <w:rsid w:val="00227D65"/>
    <w:rsid w:val="002304C8"/>
    <w:rsid w:val="002306A6"/>
    <w:rsid w:val="00230963"/>
    <w:rsid w:val="00230BCE"/>
    <w:rsid w:val="00230F0A"/>
    <w:rsid w:val="002311FC"/>
    <w:rsid w:val="002313EE"/>
    <w:rsid w:val="00231AEF"/>
    <w:rsid w:val="00232259"/>
    <w:rsid w:val="00232752"/>
    <w:rsid w:val="00232BCF"/>
    <w:rsid w:val="00233481"/>
    <w:rsid w:val="0023387F"/>
    <w:rsid w:val="00233AD5"/>
    <w:rsid w:val="00233E67"/>
    <w:rsid w:val="00234352"/>
    <w:rsid w:val="0023570A"/>
    <w:rsid w:val="00236F63"/>
    <w:rsid w:val="00237E2D"/>
    <w:rsid w:val="002409A0"/>
    <w:rsid w:val="00240C8F"/>
    <w:rsid w:val="00240D5E"/>
    <w:rsid w:val="002412BF"/>
    <w:rsid w:val="002414A9"/>
    <w:rsid w:val="00241791"/>
    <w:rsid w:val="002417A0"/>
    <w:rsid w:val="002420EC"/>
    <w:rsid w:val="0024280F"/>
    <w:rsid w:val="00242A8E"/>
    <w:rsid w:val="00242C90"/>
    <w:rsid w:val="00242CAB"/>
    <w:rsid w:val="002431C8"/>
    <w:rsid w:val="00243D88"/>
    <w:rsid w:val="00243E29"/>
    <w:rsid w:val="00243F29"/>
    <w:rsid w:val="0024555A"/>
    <w:rsid w:val="00247072"/>
    <w:rsid w:val="002474FF"/>
    <w:rsid w:val="00247994"/>
    <w:rsid w:val="00250EEA"/>
    <w:rsid w:val="00251600"/>
    <w:rsid w:val="00251C4F"/>
    <w:rsid w:val="00251CD9"/>
    <w:rsid w:val="00251FDF"/>
    <w:rsid w:val="00252226"/>
    <w:rsid w:val="00252F86"/>
    <w:rsid w:val="00252FC1"/>
    <w:rsid w:val="0025339C"/>
    <w:rsid w:val="0025377C"/>
    <w:rsid w:val="00253872"/>
    <w:rsid w:val="00253ABC"/>
    <w:rsid w:val="002541B5"/>
    <w:rsid w:val="00254A55"/>
    <w:rsid w:val="00254EC8"/>
    <w:rsid w:val="0025514C"/>
    <w:rsid w:val="00255290"/>
    <w:rsid w:val="00255A17"/>
    <w:rsid w:val="00255A5F"/>
    <w:rsid w:val="00255BE2"/>
    <w:rsid w:val="00255C9A"/>
    <w:rsid w:val="00255CB8"/>
    <w:rsid w:val="002561B3"/>
    <w:rsid w:val="00256720"/>
    <w:rsid w:val="002570CA"/>
    <w:rsid w:val="0025716C"/>
    <w:rsid w:val="002571AB"/>
    <w:rsid w:val="0025738D"/>
    <w:rsid w:val="00257DF7"/>
    <w:rsid w:val="00260004"/>
    <w:rsid w:val="002601E5"/>
    <w:rsid w:val="0026023B"/>
    <w:rsid w:val="002608E7"/>
    <w:rsid w:val="0026116F"/>
    <w:rsid w:val="00261A68"/>
    <w:rsid w:val="00261B76"/>
    <w:rsid w:val="00261E37"/>
    <w:rsid w:val="00261ECA"/>
    <w:rsid w:val="002620BB"/>
    <w:rsid w:val="00262224"/>
    <w:rsid w:val="002624BB"/>
    <w:rsid w:val="00262BB6"/>
    <w:rsid w:val="00262F1F"/>
    <w:rsid w:val="00263089"/>
    <w:rsid w:val="0026327C"/>
    <w:rsid w:val="002632BA"/>
    <w:rsid w:val="00263B8F"/>
    <w:rsid w:val="00263C6D"/>
    <w:rsid w:val="00263EC5"/>
    <w:rsid w:val="0026431E"/>
    <w:rsid w:val="0026452A"/>
    <w:rsid w:val="0026454C"/>
    <w:rsid w:val="002645C9"/>
    <w:rsid w:val="0026465D"/>
    <w:rsid w:val="0026489C"/>
    <w:rsid w:val="00264B8C"/>
    <w:rsid w:val="00264CC1"/>
    <w:rsid w:val="00264F0A"/>
    <w:rsid w:val="002650A3"/>
    <w:rsid w:val="00265267"/>
    <w:rsid w:val="00265536"/>
    <w:rsid w:val="0026567F"/>
    <w:rsid w:val="0026572C"/>
    <w:rsid w:val="00265D87"/>
    <w:rsid w:val="0026633E"/>
    <w:rsid w:val="002665EC"/>
    <w:rsid w:val="00266661"/>
    <w:rsid w:val="00266870"/>
    <w:rsid w:val="00270015"/>
    <w:rsid w:val="002700A3"/>
    <w:rsid w:val="0027103D"/>
    <w:rsid w:val="00271792"/>
    <w:rsid w:val="00272476"/>
    <w:rsid w:val="00272D2E"/>
    <w:rsid w:val="00272F90"/>
    <w:rsid w:val="00273137"/>
    <w:rsid w:val="00273E57"/>
    <w:rsid w:val="0027483A"/>
    <w:rsid w:val="00275495"/>
    <w:rsid w:val="0027582D"/>
    <w:rsid w:val="002761D1"/>
    <w:rsid w:val="0027747D"/>
    <w:rsid w:val="00277569"/>
    <w:rsid w:val="00277B4D"/>
    <w:rsid w:val="00280EDF"/>
    <w:rsid w:val="00280F70"/>
    <w:rsid w:val="0028134F"/>
    <w:rsid w:val="002816A5"/>
    <w:rsid w:val="00281A3E"/>
    <w:rsid w:val="00282470"/>
    <w:rsid w:val="00282FE8"/>
    <w:rsid w:val="002832E0"/>
    <w:rsid w:val="00283301"/>
    <w:rsid w:val="00283A95"/>
    <w:rsid w:val="00283C82"/>
    <w:rsid w:val="00283DB8"/>
    <w:rsid w:val="00283E9A"/>
    <w:rsid w:val="00284492"/>
    <w:rsid w:val="0028498E"/>
    <w:rsid w:val="00284AAE"/>
    <w:rsid w:val="00284AFD"/>
    <w:rsid w:val="00284C77"/>
    <w:rsid w:val="00285190"/>
    <w:rsid w:val="002851AF"/>
    <w:rsid w:val="002852A1"/>
    <w:rsid w:val="00285487"/>
    <w:rsid w:val="00286EA6"/>
    <w:rsid w:val="00287914"/>
    <w:rsid w:val="002902C2"/>
    <w:rsid w:val="00290D6E"/>
    <w:rsid w:val="00291726"/>
    <w:rsid w:val="00292180"/>
    <w:rsid w:val="002929CA"/>
    <w:rsid w:val="00292ABA"/>
    <w:rsid w:val="00292B13"/>
    <w:rsid w:val="002930E2"/>
    <w:rsid w:val="002935C9"/>
    <w:rsid w:val="00293C66"/>
    <w:rsid w:val="002949B5"/>
    <w:rsid w:val="00294B58"/>
    <w:rsid w:val="00294BDE"/>
    <w:rsid w:val="00294C62"/>
    <w:rsid w:val="0029518C"/>
    <w:rsid w:val="002975E8"/>
    <w:rsid w:val="002A1462"/>
    <w:rsid w:val="002A2185"/>
    <w:rsid w:val="002A2785"/>
    <w:rsid w:val="002A2793"/>
    <w:rsid w:val="002A3073"/>
    <w:rsid w:val="002A320C"/>
    <w:rsid w:val="002A333E"/>
    <w:rsid w:val="002A3A25"/>
    <w:rsid w:val="002A3DB3"/>
    <w:rsid w:val="002A3E86"/>
    <w:rsid w:val="002A40A6"/>
    <w:rsid w:val="002A417D"/>
    <w:rsid w:val="002A427A"/>
    <w:rsid w:val="002A42EF"/>
    <w:rsid w:val="002A4666"/>
    <w:rsid w:val="002A4739"/>
    <w:rsid w:val="002A4E0E"/>
    <w:rsid w:val="002A4E67"/>
    <w:rsid w:val="002A556C"/>
    <w:rsid w:val="002A5629"/>
    <w:rsid w:val="002A5679"/>
    <w:rsid w:val="002A57BE"/>
    <w:rsid w:val="002A5D08"/>
    <w:rsid w:val="002A5F8F"/>
    <w:rsid w:val="002A625B"/>
    <w:rsid w:val="002A6A0E"/>
    <w:rsid w:val="002A6EFD"/>
    <w:rsid w:val="002A789C"/>
    <w:rsid w:val="002A793B"/>
    <w:rsid w:val="002A7B77"/>
    <w:rsid w:val="002B08A3"/>
    <w:rsid w:val="002B0F00"/>
    <w:rsid w:val="002B2264"/>
    <w:rsid w:val="002B26D5"/>
    <w:rsid w:val="002B2C62"/>
    <w:rsid w:val="002B34DA"/>
    <w:rsid w:val="002B36BC"/>
    <w:rsid w:val="002B3A8C"/>
    <w:rsid w:val="002B3A9D"/>
    <w:rsid w:val="002B3FBF"/>
    <w:rsid w:val="002B4A19"/>
    <w:rsid w:val="002B512D"/>
    <w:rsid w:val="002B53EB"/>
    <w:rsid w:val="002B5595"/>
    <w:rsid w:val="002B55A1"/>
    <w:rsid w:val="002B5647"/>
    <w:rsid w:val="002B5792"/>
    <w:rsid w:val="002B63C8"/>
    <w:rsid w:val="002B6A07"/>
    <w:rsid w:val="002B7E4B"/>
    <w:rsid w:val="002C00FA"/>
    <w:rsid w:val="002C0106"/>
    <w:rsid w:val="002C042C"/>
    <w:rsid w:val="002C14FA"/>
    <w:rsid w:val="002C15AC"/>
    <w:rsid w:val="002C166F"/>
    <w:rsid w:val="002C1EC2"/>
    <w:rsid w:val="002C2815"/>
    <w:rsid w:val="002C29C0"/>
    <w:rsid w:val="002C2B81"/>
    <w:rsid w:val="002C2EAC"/>
    <w:rsid w:val="002C3085"/>
    <w:rsid w:val="002C3239"/>
    <w:rsid w:val="002C38DB"/>
    <w:rsid w:val="002C3DF8"/>
    <w:rsid w:val="002C400F"/>
    <w:rsid w:val="002C43ED"/>
    <w:rsid w:val="002C51E9"/>
    <w:rsid w:val="002C60C1"/>
    <w:rsid w:val="002C6F15"/>
    <w:rsid w:val="002C6FAF"/>
    <w:rsid w:val="002C716C"/>
    <w:rsid w:val="002C7204"/>
    <w:rsid w:val="002C7C5C"/>
    <w:rsid w:val="002C7C6C"/>
    <w:rsid w:val="002C7C9B"/>
    <w:rsid w:val="002C7FD9"/>
    <w:rsid w:val="002D0004"/>
    <w:rsid w:val="002D00E4"/>
    <w:rsid w:val="002D0412"/>
    <w:rsid w:val="002D04A1"/>
    <w:rsid w:val="002D05A0"/>
    <w:rsid w:val="002D072D"/>
    <w:rsid w:val="002D258B"/>
    <w:rsid w:val="002D25BF"/>
    <w:rsid w:val="002D2DC4"/>
    <w:rsid w:val="002D33B6"/>
    <w:rsid w:val="002D3E7E"/>
    <w:rsid w:val="002D3FB6"/>
    <w:rsid w:val="002D4596"/>
    <w:rsid w:val="002D4B98"/>
    <w:rsid w:val="002D5EEA"/>
    <w:rsid w:val="002D5F73"/>
    <w:rsid w:val="002D614C"/>
    <w:rsid w:val="002D64CC"/>
    <w:rsid w:val="002D6995"/>
    <w:rsid w:val="002D6AEA"/>
    <w:rsid w:val="002D6F73"/>
    <w:rsid w:val="002E012A"/>
    <w:rsid w:val="002E0D05"/>
    <w:rsid w:val="002E15DD"/>
    <w:rsid w:val="002E23C3"/>
    <w:rsid w:val="002E2430"/>
    <w:rsid w:val="002E28A8"/>
    <w:rsid w:val="002E36CF"/>
    <w:rsid w:val="002E3A60"/>
    <w:rsid w:val="002E3B6F"/>
    <w:rsid w:val="002E46EF"/>
    <w:rsid w:val="002E4E07"/>
    <w:rsid w:val="002E57D3"/>
    <w:rsid w:val="002E57F7"/>
    <w:rsid w:val="002E6E64"/>
    <w:rsid w:val="002E71B2"/>
    <w:rsid w:val="002E7287"/>
    <w:rsid w:val="002E7533"/>
    <w:rsid w:val="002E7910"/>
    <w:rsid w:val="002F0950"/>
    <w:rsid w:val="002F0BFD"/>
    <w:rsid w:val="002F0EEF"/>
    <w:rsid w:val="002F0F04"/>
    <w:rsid w:val="002F0F61"/>
    <w:rsid w:val="002F1FE5"/>
    <w:rsid w:val="002F23BC"/>
    <w:rsid w:val="002F29BC"/>
    <w:rsid w:val="002F3102"/>
    <w:rsid w:val="002F397B"/>
    <w:rsid w:val="002F39EC"/>
    <w:rsid w:val="002F41BE"/>
    <w:rsid w:val="002F527B"/>
    <w:rsid w:val="002F5767"/>
    <w:rsid w:val="002F5C72"/>
    <w:rsid w:val="002F65EE"/>
    <w:rsid w:val="002F69BA"/>
    <w:rsid w:val="002F6D85"/>
    <w:rsid w:val="002F795E"/>
    <w:rsid w:val="002F79D7"/>
    <w:rsid w:val="00300218"/>
    <w:rsid w:val="00300666"/>
    <w:rsid w:val="00300694"/>
    <w:rsid w:val="003007D0"/>
    <w:rsid w:val="00300D1D"/>
    <w:rsid w:val="003016D8"/>
    <w:rsid w:val="00301725"/>
    <w:rsid w:val="00301865"/>
    <w:rsid w:val="00301B42"/>
    <w:rsid w:val="003025C0"/>
    <w:rsid w:val="00302ED8"/>
    <w:rsid w:val="00302F61"/>
    <w:rsid w:val="00302FDA"/>
    <w:rsid w:val="0030396C"/>
    <w:rsid w:val="00303CCC"/>
    <w:rsid w:val="00304C25"/>
    <w:rsid w:val="00304D30"/>
    <w:rsid w:val="003056E6"/>
    <w:rsid w:val="00305BBC"/>
    <w:rsid w:val="00305D3A"/>
    <w:rsid w:val="00306B05"/>
    <w:rsid w:val="00306BED"/>
    <w:rsid w:val="00307855"/>
    <w:rsid w:val="00307BFB"/>
    <w:rsid w:val="00307D9D"/>
    <w:rsid w:val="00307E2A"/>
    <w:rsid w:val="003108E4"/>
    <w:rsid w:val="0031095A"/>
    <w:rsid w:val="00310CBB"/>
    <w:rsid w:val="00310CF0"/>
    <w:rsid w:val="003114A8"/>
    <w:rsid w:val="00311517"/>
    <w:rsid w:val="0031160C"/>
    <w:rsid w:val="0031238F"/>
    <w:rsid w:val="0031277E"/>
    <w:rsid w:val="00312D3F"/>
    <w:rsid w:val="003131BC"/>
    <w:rsid w:val="00314373"/>
    <w:rsid w:val="003147ED"/>
    <w:rsid w:val="00314AC7"/>
    <w:rsid w:val="00314BE8"/>
    <w:rsid w:val="00314F3D"/>
    <w:rsid w:val="003150DC"/>
    <w:rsid w:val="003154C1"/>
    <w:rsid w:val="0031599E"/>
    <w:rsid w:val="00315A10"/>
    <w:rsid w:val="00315B3C"/>
    <w:rsid w:val="00315C42"/>
    <w:rsid w:val="00316375"/>
    <w:rsid w:val="003170A9"/>
    <w:rsid w:val="003173EA"/>
    <w:rsid w:val="00317682"/>
    <w:rsid w:val="00317CD8"/>
    <w:rsid w:val="00317CDF"/>
    <w:rsid w:val="00317E26"/>
    <w:rsid w:val="00321705"/>
    <w:rsid w:val="00321CA5"/>
    <w:rsid w:val="00322474"/>
    <w:rsid w:val="00322509"/>
    <w:rsid w:val="00323271"/>
    <w:rsid w:val="003240A0"/>
    <w:rsid w:val="003241CC"/>
    <w:rsid w:val="0032437C"/>
    <w:rsid w:val="00324735"/>
    <w:rsid w:val="00325069"/>
    <w:rsid w:val="003251AC"/>
    <w:rsid w:val="003260FD"/>
    <w:rsid w:val="0032624C"/>
    <w:rsid w:val="003264E3"/>
    <w:rsid w:val="00326DFA"/>
    <w:rsid w:val="00327135"/>
    <w:rsid w:val="00327567"/>
    <w:rsid w:val="00330252"/>
    <w:rsid w:val="00330897"/>
    <w:rsid w:val="00330EF1"/>
    <w:rsid w:val="00330F0B"/>
    <w:rsid w:val="00330F68"/>
    <w:rsid w:val="00331778"/>
    <w:rsid w:val="0033195A"/>
    <w:rsid w:val="00331AD4"/>
    <w:rsid w:val="00331B45"/>
    <w:rsid w:val="00331D47"/>
    <w:rsid w:val="00332928"/>
    <w:rsid w:val="00332AF4"/>
    <w:rsid w:val="00333987"/>
    <w:rsid w:val="003339AB"/>
    <w:rsid w:val="00333F06"/>
    <w:rsid w:val="00334023"/>
    <w:rsid w:val="00334028"/>
    <w:rsid w:val="003347C8"/>
    <w:rsid w:val="00334ED2"/>
    <w:rsid w:val="00335062"/>
    <w:rsid w:val="0033517D"/>
    <w:rsid w:val="00335494"/>
    <w:rsid w:val="0033553C"/>
    <w:rsid w:val="00335960"/>
    <w:rsid w:val="00335A97"/>
    <w:rsid w:val="003365C2"/>
    <w:rsid w:val="003365EF"/>
    <w:rsid w:val="003368B3"/>
    <w:rsid w:val="00336A2A"/>
    <w:rsid w:val="003372C9"/>
    <w:rsid w:val="003406FA"/>
    <w:rsid w:val="0034099B"/>
    <w:rsid w:val="0034138D"/>
    <w:rsid w:val="003414BB"/>
    <w:rsid w:val="00341548"/>
    <w:rsid w:val="00341C4A"/>
    <w:rsid w:val="00341F28"/>
    <w:rsid w:val="003424C4"/>
    <w:rsid w:val="003429A5"/>
    <w:rsid w:val="00343BF0"/>
    <w:rsid w:val="00344354"/>
    <w:rsid w:val="0034474D"/>
    <w:rsid w:val="003447CD"/>
    <w:rsid w:val="00344D2B"/>
    <w:rsid w:val="0034507E"/>
    <w:rsid w:val="00345760"/>
    <w:rsid w:val="0034600C"/>
    <w:rsid w:val="00346717"/>
    <w:rsid w:val="00346FB2"/>
    <w:rsid w:val="003474B2"/>
    <w:rsid w:val="00350FE7"/>
    <w:rsid w:val="0035165C"/>
    <w:rsid w:val="00351B01"/>
    <w:rsid w:val="00351FC7"/>
    <w:rsid w:val="00352298"/>
    <w:rsid w:val="003522E4"/>
    <w:rsid w:val="00352982"/>
    <w:rsid w:val="0035323A"/>
    <w:rsid w:val="00353D48"/>
    <w:rsid w:val="00354DC3"/>
    <w:rsid w:val="003553DF"/>
    <w:rsid w:val="00355629"/>
    <w:rsid w:val="0035599A"/>
    <w:rsid w:val="00355A61"/>
    <w:rsid w:val="00355BFC"/>
    <w:rsid w:val="00356444"/>
    <w:rsid w:val="0035694B"/>
    <w:rsid w:val="00356D1D"/>
    <w:rsid w:val="003570B6"/>
    <w:rsid w:val="0035766B"/>
    <w:rsid w:val="003576EB"/>
    <w:rsid w:val="003579A3"/>
    <w:rsid w:val="0036090F"/>
    <w:rsid w:val="00360A25"/>
    <w:rsid w:val="00360BD1"/>
    <w:rsid w:val="00361B05"/>
    <w:rsid w:val="00361E3D"/>
    <w:rsid w:val="0036205B"/>
    <w:rsid w:val="00362308"/>
    <w:rsid w:val="00362452"/>
    <w:rsid w:val="00362590"/>
    <w:rsid w:val="00363395"/>
    <w:rsid w:val="0036341F"/>
    <w:rsid w:val="00363597"/>
    <w:rsid w:val="00363B2B"/>
    <w:rsid w:val="003641AF"/>
    <w:rsid w:val="00364824"/>
    <w:rsid w:val="00364B8A"/>
    <w:rsid w:val="00365080"/>
    <w:rsid w:val="00365235"/>
    <w:rsid w:val="00365BCE"/>
    <w:rsid w:val="003664BF"/>
    <w:rsid w:val="0036779E"/>
    <w:rsid w:val="003678C5"/>
    <w:rsid w:val="003703EF"/>
    <w:rsid w:val="00370402"/>
    <w:rsid w:val="00371403"/>
    <w:rsid w:val="0037147A"/>
    <w:rsid w:val="00371B09"/>
    <w:rsid w:val="00372165"/>
    <w:rsid w:val="00372D5E"/>
    <w:rsid w:val="00372E34"/>
    <w:rsid w:val="00372EC6"/>
    <w:rsid w:val="00373841"/>
    <w:rsid w:val="00373AB0"/>
    <w:rsid w:val="00373C1D"/>
    <w:rsid w:val="00373E0C"/>
    <w:rsid w:val="003742BA"/>
    <w:rsid w:val="003742E6"/>
    <w:rsid w:val="003744FE"/>
    <w:rsid w:val="003747ED"/>
    <w:rsid w:val="003748BB"/>
    <w:rsid w:val="00375199"/>
    <w:rsid w:val="00375526"/>
    <w:rsid w:val="00375A15"/>
    <w:rsid w:val="00375F72"/>
    <w:rsid w:val="00375FE2"/>
    <w:rsid w:val="00376743"/>
    <w:rsid w:val="0037685A"/>
    <w:rsid w:val="0037696B"/>
    <w:rsid w:val="00376F04"/>
    <w:rsid w:val="003774AB"/>
    <w:rsid w:val="00377749"/>
    <w:rsid w:val="00377927"/>
    <w:rsid w:val="00377AFE"/>
    <w:rsid w:val="00377D5C"/>
    <w:rsid w:val="003809D3"/>
    <w:rsid w:val="00380C4F"/>
    <w:rsid w:val="003820F7"/>
    <w:rsid w:val="003825B4"/>
    <w:rsid w:val="00382711"/>
    <w:rsid w:val="00382857"/>
    <w:rsid w:val="00382A7A"/>
    <w:rsid w:val="00382CAA"/>
    <w:rsid w:val="003831F8"/>
    <w:rsid w:val="0038391B"/>
    <w:rsid w:val="00383B82"/>
    <w:rsid w:val="00384216"/>
    <w:rsid w:val="003846B6"/>
    <w:rsid w:val="003847FD"/>
    <w:rsid w:val="00384B93"/>
    <w:rsid w:val="00384C91"/>
    <w:rsid w:val="00384E24"/>
    <w:rsid w:val="00385FE6"/>
    <w:rsid w:val="003863C5"/>
    <w:rsid w:val="00386622"/>
    <w:rsid w:val="003866D8"/>
    <w:rsid w:val="00387387"/>
    <w:rsid w:val="00387676"/>
    <w:rsid w:val="00387D40"/>
    <w:rsid w:val="003903D1"/>
    <w:rsid w:val="00390802"/>
    <w:rsid w:val="003915D7"/>
    <w:rsid w:val="00391D9C"/>
    <w:rsid w:val="00392010"/>
    <w:rsid w:val="003920A1"/>
    <w:rsid w:val="003920AE"/>
    <w:rsid w:val="0039231E"/>
    <w:rsid w:val="00392496"/>
    <w:rsid w:val="0039278D"/>
    <w:rsid w:val="00392B74"/>
    <w:rsid w:val="0039388C"/>
    <w:rsid w:val="00394850"/>
    <w:rsid w:val="00394D3A"/>
    <w:rsid w:val="00394E05"/>
    <w:rsid w:val="00394FAD"/>
    <w:rsid w:val="00395627"/>
    <w:rsid w:val="0039628B"/>
    <w:rsid w:val="00397FA1"/>
    <w:rsid w:val="00397FA3"/>
    <w:rsid w:val="003A0430"/>
    <w:rsid w:val="003A0888"/>
    <w:rsid w:val="003A1920"/>
    <w:rsid w:val="003A1A6C"/>
    <w:rsid w:val="003A1BF0"/>
    <w:rsid w:val="003A2055"/>
    <w:rsid w:val="003A2610"/>
    <w:rsid w:val="003A2770"/>
    <w:rsid w:val="003A277D"/>
    <w:rsid w:val="003A3A1D"/>
    <w:rsid w:val="003A3A5B"/>
    <w:rsid w:val="003A3BDD"/>
    <w:rsid w:val="003A3DBE"/>
    <w:rsid w:val="003A44BA"/>
    <w:rsid w:val="003A47E1"/>
    <w:rsid w:val="003A4A7F"/>
    <w:rsid w:val="003A4B41"/>
    <w:rsid w:val="003A50EA"/>
    <w:rsid w:val="003A5EC4"/>
    <w:rsid w:val="003A6498"/>
    <w:rsid w:val="003A6887"/>
    <w:rsid w:val="003A6A77"/>
    <w:rsid w:val="003A6FCF"/>
    <w:rsid w:val="003A7086"/>
    <w:rsid w:val="003A74AF"/>
    <w:rsid w:val="003A7CDD"/>
    <w:rsid w:val="003B03DB"/>
    <w:rsid w:val="003B10DF"/>
    <w:rsid w:val="003B16A1"/>
    <w:rsid w:val="003B1921"/>
    <w:rsid w:val="003B3068"/>
    <w:rsid w:val="003B370B"/>
    <w:rsid w:val="003B40E1"/>
    <w:rsid w:val="003B415F"/>
    <w:rsid w:val="003B4BD1"/>
    <w:rsid w:val="003B5541"/>
    <w:rsid w:val="003B6547"/>
    <w:rsid w:val="003B67E3"/>
    <w:rsid w:val="003B73A1"/>
    <w:rsid w:val="003B75F3"/>
    <w:rsid w:val="003C00D0"/>
    <w:rsid w:val="003C0C05"/>
    <w:rsid w:val="003C122A"/>
    <w:rsid w:val="003C1239"/>
    <w:rsid w:val="003C1FA5"/>
    <w:rsid w:val="003C26B2"/>
    <w:rsid w:val="003C2F95"/>
    <w:rsid w:val="003C4334"/>
    <w:rsid w:val="003C46FD"/>
    <w:rsid w:val="003C4C52"/>
    <w:rsid w:val="003C4CA6"/>
    <w:rsid w:val="003C565D"/>
    <w:rsid w:val="003C57E6"/>
    <w:rsid w:val="003C5DC2"/>
    <w:rsid w:val="003C634F"/>
    <w:rsid w:val="003C6A7B"/>
    <w:rsid w:val="003C7458"/>
    <w:rsid w:val="003D0573"/>
    <w:rsid w:val="003D0818"/>
    <w:rsid w:val="003D0CF3"/>
    <w:rsid w:val="003D1885"/>
    <w:rsid w:val="003D18AD"/>
    <w:rsid w:val="003D2005"/>
    <w:rsid w:val="003D249C"/>
    <w:rsid w:val="003D26E6"/>
    <w:rsid w:val="003D27F6"/>
    <w:rsid w:val="003D291B"/>
    <w:rsid w:val="003D2A17"/>
    <w:rsid w:val="003D320F"/>
    <w:rsid w:val="003D39C6"/>
    <w:rsid w:val="003D3E0B"/>
    <w:rsid w:val="003D650A"/>
    <w:rsid w:val="003D76C4"/>
    <w:rsid w:val="003D7EF2"/>
    <w:rsid w:val="003E0BC0"/>
    <w:rsid w:val="003E0DA4"/>
    <w:rsid w:val="003E1074"/>
    <w:rsid w:val="003E13BC"/>
    <w:rsid w:val="003E163E"/>
    <w:rsid w:val="003E16B8"/>
    <w:rsid w:val="003E17FA"/>
    <w:rsid w:val="003E185F"/>
    <w:rsid w:val="003E1A7E"/>
    <w:rsid w:val="003E27D5"/>
    <w:rsid w:val="003E2937"/>
    <w:rsid w:val="003E2E5A"/>
    <w:rsid w:val="003E3194"/>
    <w:rsid w:val="003E38F8"/>
    <w:rsid w:val="003E3CDA"/>
    <w:rsid w:val="003E4215"/>
    <w:rsid w:val="003E4C2E"/>
    <w:rsid w:val="003E4CD9"/>
    <w:rsid w:val="003E5E6B"/>
    <w:rsid w:val="003E6535"/>
    <w:rsid w:val="003E674E"/>
    <w:rsid w:val="003E6A76"/>
    <w:rsid w:val="003E6DFB"/>
    <w:rsid w:val="003E7332"/>
    <w:rsid w:val="003F08B3"/>
    <w:rsid w:val="003F0A6B"/>
    <w:rsid w:val="003F1BEC"/>
    <w:rsid w:val="003F2447"/>
    <w:rsid w:val="003F3A71"/>
    <w:rsid w:val="003F40E2"/>
    <w:rsid w:val="003F4A9A"/>
    <w:rsid w:val="003F552F"/>
    <w:rsid w:val="003F56C0"/>
    <w:rsid w:val="003F58A1"/>
    <w:rsid w:val="003F5FB2"/>
    <w:rsid w:val="003F69DF"/>
    <w:rsid w:val="003F7BF4"/>
    <w:rsid w:val="00401205"/>
    <w:rsid w:val="00401263"/>
    <w:rsid w:val="0040143B"/>
    <w:rsid w:val="00401CC8"/>
    <w:rsid w:val="0040300E"/>
    <w:rsid w:val="0040327D"/>
    <w:rsid w:val="00403535"/>
    <w:rsid w:val="00403E85"/>
    <w:rsid w:val="004048D1"/>
    <w:rsid w:val="00405A77"/>
    <w:rsid w:val="00405B90"/>
    <w:rsid w:val="00406CDB"/>
    <w:rsid w:val="00407068"/>
    <w:rsid w:val="00407CC1"/>
    <w:rsid w:val="00407D06"/>
    <w:rsid w:val="00407F28"/>
    <w:rsid w:val="004103DF"/>
    <w:rsid w:val="00411554"/>
    <w:rsid w:val="004116A5"/>
    <w:rsid w:val="00411EF2"/>
    <w:rsid w:val="00412322"/>
    <w:rsid w:val="00412893"/>
    <w:rsid w:val="004136B5"/>
    <w:rsid w:val="004138EC"/>
    <w:rsid w:val="004139C3"/>
    <w:rsid w:val="0041433E"/>
    <w:rsid w:val="0041474E"/>
    <w:rsid w:val="004148CF"/>
    <w:rsid w:val="00415D18"/>
    <w:rsid w:val="00416489"/>
    <w:rsid w:val="00416580"/>
    <w:rsid w:val="00416588"/>
    <w:rsid w:val="00417264"/>
    <w:rsid w:val="00417500"/>
    <w:rsid w:val="00417C0B"/>
    <w:rsid w:val="00417E59"/>
    <w:rsid w:val="004201C7"/>
    <w:rsid w:val="00420E1A"/>
    <w:rsid w:val="00420F83"/>
    <w:rsid w:val="004211F5"/>
    <w:rsid w:val="00421679"/>
    <w:rsid w:val="00422843"/>
    <w:rsid w:val="00422A7A"/>
    <w:rsid w:val="00422CD1"/>
    <w:rsid w:val="0042335B"/>
    <w:rsid w:val="0042386F"/>
    <w:rsid w:val="0042459B"/>
    <w:rsid w:val="00424BD3"/>
    <w:rsid w:val="00424CD8"/>
    <w:rsid w:val="00425411"/>
    <w:rsid w:val="004256A0"/>
    <w:rsid w:val="004259D7"/>
    <w:rsid w:val="00425E53"/>
    <w:rsid w:val="0042672A"/>
    <w:rsid w:val="00426876"/>
    <w:rsid w:val="00426B7C"/>
    <w:rsid w:val="00427140"/>
    <w:rsid w:val="0042754B"/>
    <w:rsid w:val="004275DD"/>
    <w:rsid w:val="00427E99"/>
    <w:rsid w:val="004312FF"/>
    <w:rsid w:val="004316C0"/>
    <w:rsid w:val="00431BAA"/>
    <w:rsid w:val="00431D7E"/>
    <w:rsid w:val="00432A35"/>
    <w:rsid w:val="00433FCE"/>
    <w:rsid w:val="004341A9"/>
    <w:rsid w:val="00434B93"/>
    <w:rsid w:val="00434EA3"/>
    <w:rsid w:val="0043674F"/>
    <w:rsid w:val="0043679B"/>
    <w:rsid w:val="00436CED"/>
    <w:rsid w:val="00436FCD"/>
    <w:rsid w:val="00437398"/>
    <w:rsid w:val="004373A7"/>
    <w:rsid w:val="00437532"/>
    <w:rsid w:val="004403D5"/>
    <w:rsid w:val="004404B7"/>
    <w:rsid w:val="004405EE"/>
    <w:rsid w:val="00440B1D"/>
    <w:rsid w:val="00440E58"/>
    <w:rsid w:val="00441D34"/>
    <w:rsid w:val="0044208B"/>
    <w:rsid w:val="0044216C"/>
    <w:rsid w:val="00442406"/>
    <w:rsid w:val="0044240E"/>
    <w:rsid w:val="004425D8"/>
    <w:rsid w:val="00443016"/>
    <w:rsid w:val="004440BB"/>
    <w:rsid w:val="00444653"/>
    <w:rsid w:val="00444BB4"/>
    <w:rsid w:val="004456F9"/>
    <w:rsid w:val="00446E35"/>
    <w:rsid w:val="0044702C"/>
    <w:rsid w:val="00450D23"/>
    <w:rsid w:val="004510ED"/>
    <w:rsid w:val="00451473"/>
    <w:rsid w:val="0045160D"/>
    <w:rsid w:val="004517CA"/>
    <w:rsid w:val="00451E59"/>
    <w:rsid w:val="00451F7E"/>
    <w:rsid w:val="00451FE5"/>
    <w:rsid w:val="00452E29"/>
    <w:rsid w:val="00452E40"/>
    <w:rsid w:val="004531FF"/>
    <w:rsid w:val="0045350D"/>
    <w:rsid w:val="0045398C"/>
    <w:rsid w:val="00454392"/>
    <w:rsid w:val="00454451"/>
    <w:rsid w:val="00454F4B"/>
    <w:rsid w:val="004552FA"/>
    <w:rsid w:val="00455435"/>
    <w:rsid w:val="00455694"/>
    <w:rsid w:val="00455750"/>
    <w:rsid w:val="00455A03"/>
    <w:rsid w:val="004560AA"/>
    <w:rsid w:val="0045618F"/>
    <w:rsid w:val="0045633C"/>
    <w:rsid w:val="00456DCF"/>
    <w:rsid w:val="0045743F"/>
    <w:rsid w:val="0045744C"/>
    <w:rsid w:val="004600E3"/>
    <w:rsid w:val="00460558"/>
    <w:rsid w:val="004608EA"/>
    <w:rsid w:val="00461923"/>
    <w:rsid w:val="00461CA8"/>
    <w:rsid w:val="00462D96"/>
    <w:rsid w:val="00462DCD"/>
    <w:rsid w:val="00463358"/>
    <w:rsid w:val="0046338C"/>
    <w:rsid w:val="00463CF5"/>
    <w:rsid w:val="004646FB"/>
    <w:rsid w:val="00464930"/>
    <w:rsid w:val="00464CCE"/>
    <w:rsid w:val="00465037"/>
    <w:rsid w:val="0046525A"/>
    <w:rsid w:val="00465A92"/>
    <w:rsid w:val="00466929"/>
    <w:rsid w:val="00466ABE"/>
    <w:rsid w:val="004674AF"/>
    <w:rsid w:val="00467A59"/>
    <w:rsid w:val="004701C3"/>
    <w:rsid w:val="0047020D"/>
    <w:rsid w:val="00470ACE"/>
    <w:rsid w:val="00470C1F"/>
    <w:rsid w:val="004711E1"/>
    <w:rsid w:val="0047121A"/>
    <w:rsid w:val="00471230"/>
    <w:rsid w:val="0047156B"/>
    <w:rsid w:val="004715E6"/>
    <w:rsid w:val="00472598"/>
    <w:rsid w:val="00472904"/>
    <w:rsid w:val="00473108"/>
    <w:rsid w:val="00473117"/>
    <w:rsid w:val="004740F4"/>
    <w:rsid w:val="0047427B"/>
    <w:rsid w:val="00474E20"/>
    <w:rsid w:val="004755DA"/>
    <w:rsid w:val="00475B09"/>
    <w:rsid w:val="00475D9A"/>
    <w:rsid w:val="00475EA2"/>
    <w:rsid w:val="004767CB"/>
    <w:rsid w:val="004768AB"/>
    <w:rsid w:val="00476A91"/>
    <w:rsid w:val="00476AAD"/>
    <w:rsid w:val="004779D4"/>
    <w:rsid w:val="00480BFC"/>
    <w:rsid w:val="004813FF"/>
    <w:rsid w:val="0048158A"/>
    <w:rsid w:val="00481706"/>
    <w:rsid w:val="0048186F"/>
    <w:rsid w:val="004829FA"/>
    <w:rsid w:val="00483AF8"/>
    <w:rsid w:val="00483CF7"/>
    <w:rsid w:val="0048469D"/>
    <w:rsid w:val="00484827"/>
    <w:rsid w:val="00484BBC"/>
    <w:rsid w:val="00485752"/>
    <w:rsid w:val="0048583F"/>
    <w:rsid w:val="00485BEF"/>
    <w:rsid w:val="00485DE9"/>
    <w:rsid w:val="00486046"/>
    <w:rsid w:val="00486434"/>
    <w:rsid w:val="00486872"/>
    <w:rsid w:val="004871CE"/>
    <w:rsid w:val="0048774F"/>
    <w:rsid w:val="004877BB"/>
    <w:rsid w:val="0049114A"/>
    <w:rsid w:val="004915D8"/>
    <w:rsid w:val="004918CB"/>
    <w:rsid w:val="00492333"/>
    <w:rsid w:val="004924D7"/>
    <w:rsid w:val="00492536"/>
    <w:rsid w:val="00492704"/>
    <w:rsid w:val="00492838"/>
    <w:rsid w:val="00492D01"/>
    <w:rsid w:val="0049303D"/>
    <w:rsid w:val="0049341C"/>
    <w:rsid w:val="00494189"/>
    <w:rsid w:val="004944FD"/>
    <w:rsid w:val="004950B6"/>
    <w:rsid w:val="004955D3"/>
    <w:rsid w:val="00495DBE"/>
    <w:rsid w:val="00495DF1"/>
    <w:rsid w:val="00495F48"/>
    <w:rsid w:val="00495F98"/>
    <w:rsid w:val="00496092"/>
    <w:rsid w:val="00496E32"/>
    <w:rsid w:val="00497D76"/>
    <w:rsid w:val="004A013A"/>
    <w:rsid w:val="004A0150"/>
    <w:rsid w:val="004A04DB"/>
    <w:rsid w:val="004A0F44"/>
    <w:rsid w:val="004A191C"/>
    <w:rsid w:val="004A2104"/>
    <w:rsid w:val="004A254C"/>
    <w:rsid w:val="004A29B3"/>
    <w:rsid w:val="004A2C85"/>
    <w:rsid w:val="004A2CDF"/>
    <w:rsid w:val="004A2EEA"/>
    <w:rsid w:val="004A3058"/>
    <w:rsid w:val="004A39F8"/>
    <w:rsid w:val="004A42EF"/>
    <w:rsid w:val="004A5478"/>
    <w:rsid w:val="004A559C"/>
    <w:rsid w:val="004A574B"/>
    <w:rsid w:val="004A5A10"/>
    <w:rsid w:val="004A5DEC"/>
    <w:rsid w:val="004A6450"/>
    <w:rsid w:val="004A68EF"/>
    <w:rsid w:val="004A6DBA"/>
    <w:rsid w:val="004A6EC2"/>
    <w:rsid w:val="004A72EB"/>
    <w:rsid w:val="004A73CB"/>
    <w:rsid w:val="004A7630"/>
    <w:rsid w:val="004A7C4A"/>
    <w:rsid w:val="004B0148"/>
    <w:rsid w:val="004B05D1"/>
    <w:rsid w:val="004B0DDE"/>
    <w:rsid w:val="004B19F7"/>
    <w:rsid w:val="004B1BB1"/>
    <w:rsid w:val="004B1E2B"/>
    <w:rsid w:val="004B2136"/>
    <w:rsid w:val="004B2CCA"/>
    <w:rsid w:val="004B2CF5"/>
    <w:rsid w:val="004B2E6E"/>
    <w:rsid w:val="004B3118"/>
    <w:rsid w:val="004B337A"/>
    <w:rsid w:val="004B37D0"/>
    <w:rsid w:val="004B4605"/>
    <w:rsid w:val="004B466F"/>
    <w:rsid w:val="004B4717"/>
    <w:rsid w:val="004B4747"/>
    <w:rsid w:val="004B4B96"/>
    <w:rsid w:val="004B4FC5"/>
    <w:rsid w:val="004B5139"/>
    <w:rsid w:val="004B51EE"/>
    <w:rsid w:val="004B53A8"/>
    <w:rsid w:val="004B546A"/>
    <w:rsid w:val="004B5F27"/>
    <w:rsid w:val="004B652E"/>
    <w:rsid w:val="004B67A7"/>
    <w:rsid w:val="004B6B1C"/>
    <w:rsid w:val="004B6C7A"/>
    <w:rsid w:val="004B6DBC"/>
    <w:rsid w:val="004B7734"/>
    <w:rsid w:val="004B7E8D"/>
    <w:rsid w:val="004B7E98"/>
    <w:rsid w:val="004B7EE3"/>
    <w:rsid w:val="004C0508"/>
    <w:rsid w:val="004C0A01"/>
    <w:rsid w:val="004C0ED6"/>
    <w:rsid w:val="004C1491"/>
    <w:rsid w:val="004C1793"/>
    <w:rsid w:val="004C1F90"/>
    <w:rsid w:val="004C2DAD"/>
    <w:rsid w:val="004C314D"/>
    <w:rsid w:val="004C3287"/>
    <w:rsid w:val="004C34D5"/>
    <w:rsid w:val="004C3B93"/>
    <w:rsid w:val="004C3E0D"/>
    <w:rsid w:val="004C3F46"/>
    <w:rsid w:val="004C3FD2"/>
    <w:rsid w:val="004C49E7"/>
    <w:rsid w:val="004C53D9"/>
    <w:rsid w:val="004C5601"/>
    <w:rsid w:val="004C5952"/>
    <w:rsid w:val="004C5D69"/>
    <w:rsid w:val="004C5E0A"/>
    <w:rsid w:val="004C5E7B"/>
    <w:rsid w:val="004C7177"/>
    <w:rsid w:val="004C720E"/>
    <w:rsid w:val="004C7738"/>
    <w:rsid w:val="004C7EC7"/>
    <w:rsid w:val="004D023F"/>
    <w:rsid w:val="004D0D94"/>
    <w:rsid w:val="004D0FE9"/>
    <w:rsid w:val="004D1480"/>
    <w:rsid w:val="004D1FD2"/>
    <w:rsid w:val="004D331E"/>
    <w:rsid w:val="004D391A"/>
    <w:rsid w:val="004D4357"/>
    <w:rsid w:val="004D47A6"/>
    <w:rsid w:val="004D4A05"/>
    <w:rsid w:val="004D4CAA"/>
    <w:rsid w:val="004D4DDE"/>
    <w:rsid w:val="004D4EF2"/>
    <w:rsid w:val="004D6023"/>
    <w:rsid w:val="004D6098"/>
    <w:rsid w:val="004D6250"/>
    <w:rsid w:val="004D6257"/>
    <w:rsid w:val="004D62F2"/>
    <w:rsid w:val="004D68F2"/>
    <w:rsid w:val="004D6DC1"/>
    <w:rsid w:val="004D6F4D"/>
    <w:rsid w:val="004D6F6E"/>
    <w:rsid w:val="004D72E6"/>
    <w:rsid w:val="004D741A"/>
    <w:rsid w:val="004D748D"/>
    <w:rsid w:val="004D7922"/>
    <w:rsid w:val="004D7EEA"/>
    <w:rsid w:val="004E02D4"/>
    <w:rsid w:val="004E0A81"/>
    <w:rsid w:val="004E0F23"/>
    <w:rsid w:val="004E1522"/>
    <w:rsid w:val="004E2171"/>
    <w:rsid w:val="004E25D5"/>
    <w:rsid w:val="004E2E2E"/>
    <w:rsid w:val="004E3F40"/>
    <w:rsid w:val="004E4753"/>
    <w:rsid w:val="004E4BE9"/>
    <w:rsid w:val="004E4CEB"/>
    <w:rsid w:val="004E57BE"/>
    <w:rsid w:val="004E5DFF"/>
    <w:rsid w:val="004E7BDB"/>
    <w:rsid w:val="004E7C16"/>
    <w:rsid w:val="004E7CD7"/>
    <w:rsid w:val="004F01A2"/>
    <w:rsid w:val="004F0D81"/>
    <w:rsid w:val="004F1114"/>
    <w:rsid w:val="004F129C"/>
    <w:rsid w:val="004F174D"/>
    <w:rsid w:val="004F188B"/>
    <w:rsid w:val="004F20D1"/>
    <w:rsid w:val="004F2CB3"/>
    <w:rsid w:val="004F382B"/>
    <w:rsid w:val="004F4342"/>
    <w:rsid w:val="004F4849"/>
    <w:rsid w:val="004F4990"/>
    <w:rsid w:val="004F4995"/>
    <w:rsid w:val="004F4EAA"/>
    <w:rsid w:val="004F576D"/>
    <w:rsid w:val="004F65B4"/>
    <w:rsid w:val="004F673B"/>
    <w:rsid w:val="004F71FE"/>
    <w:rsid w:val="004F74A3"/>
    <w:rsid w:val="004F7769"/>
    <w:rsid w:val="00501045"/>
    <w:rsid w:val="00501708"/>
    <w:rsid w:val="00501BFE"/>
    <w:rsid w:val="00502F4B"/>
    <w:rsid w:val="005038A0"/>
    <w:rsid w:val="00503FBA"/>
    <w:rsid w:val="00504CA9"/>
    <w:rsid w:val="00504E49"/>
    <w:rsid w:val="005055EC"/>
    <w:rsid w:val="00505AA1"/>
    <w:rsid w:val="005064DC"/>
    <w:rsid w:val="00506AE4"/>
    <w:rsid w:val="0050709F"/>
    <w:rsid w:val="0051047C"/>
    <w:rsid w:val="005107D0"/>
    <w:rsid w:val="00511747"/>
    <w:rsid w:val="00511C7C"/>
    <w:rsid w:val="00511E31"/>
    <w:rsid w:val="00511F74"/>
    <w:rsid w:val="0051214E"/>
    <w:rsid w:val="00512A43"/>
    <w:rsid w:val="00513300"/>
    <w:rsid w:val="00513618"/>
    <w:rsid w:val="005138E8"/>
    <w:rsid w:val="00513A40"/>
    <w:rsid w:val="00514616"/>
    <w:rsid w:val="00514C92"/>
    <w:rsid w:val="00514ED8"/>
    <w:rsid w:val="005150CC"/>
    <w:rsid w:val="0051526C"/>
    <w:rsid w:val="0051597C"/>
    <w:rsid w:val="00515F52"/>
    <w:rsid w:val="005166C9"/>
    <w:rsid w:val="005167D2"/>
    <w:rsid w:val="00516BF5"/>
    <w:rsid w:val="00516D79"/>
    <w:rsid w:val="0051726D"/>
    <w:rsid w:val="0052010F"/>
    <w:rsid w:val="00520D92"/>
    <w:rsid w:val="00521AA8"/>
    <w:rsid w:val="005222F0"/>
    <w:rsid w:val="005225DE"/>
    <w:rsid w:val="005226D9"/>
    <w:rsid w:val="00522B0F"/>
    <w:rsid w:val="005233F3"/>
    <w:rsid w:val="0052347E"/>
    <w:rsid w:val="00523DA3"/>
    <w:rsid w:val="00523DA7"/>
    <w:rsid w:val="0052421F"/>
    <w:rsid w:val="00524451"/>
    <w:rsid w:val="0052447F"/>
    <w:rsid w:val="005245EB"/>
    <w:rsid w:val="00524841"/>
    <w:rsid w:val="00524964"/>
    <w:rsid w:val="00524AF3"/>
    <w:rsid w:val="0052529B"/>
    <w:rsid w:val="005252DD"/>
    <w:rsid w:val="005253A1"/>
    <w:rsid w:val="005254AD"/>
    <w:rsid w:val="00525C04"/>
    <w:rsid w:val="005264E0"/>
    <w:rsid w:val="00526742"/>
    <w:rsid w:val="0052687C"/>
    <w:rsid w:val="00526FE2"/>
    <w:rsid w:val="0052794F"/>
    <w:rsid w:val="00527EEF"/>
    <w:rsid w:val="00530924"/>
    <w:rsid w:val="00530D4A"/>
    <w:rsid w:val="00530EDA"/>
    <w:rsid w:val="00531310"/>
    <w:rsid w:val="00531BE1"/>
    <w:rsid w:val="00531E38"/>
    <w:rsid w:val="0053207D"/>
    <w:rsid w:val="005321D5"/>
    <w:rsid w:val="005321EC"/>
    <w:rsid w:val="005321FF"/>
    <w:rsid w:val="0053257B"/>
    <w:rsid w:val="00532713"/>
    <w:rsid w:val="00532FB5"/>
    <w:rsid w:val="00533355"/>
    <w:rsid w:val="00533951"/>
    <w:rsid w:val="00534646"/>
    <w:rsid w:val="0053480E"/>
    <w:rsid w:val="005348C4"/>
    <w:rsid w:val="00534DF9"/>
    <w:rsid w:val="00535001"/>
    <w:rsid w:val="00535393"/>
    <w:rsid w:val="005359AB"/>
    <w:rsid w:val="00535ABE"/>
    <w:rsid w:val="005367B8"/>
    <w:rsid w:val="005367FE"/>
    <w:rsid w:val="005369E1"/>
    <w:rsid w:val="00536A88"/>
    <w:rsid w:val="00536E22"/>
    <w:rsid w:val="00537520"/>
    <w:rsid w:val="00540272"/>
    <w:rsid w:val="00540DE6"/>
    <w:rsid w:val="005415EA"/>
    <w:rsid w:val="00541974"/>
    <w:rsid w:val="00541D71"/>
    <w:rsid w:val="00542CA1"/>
    <w:rsid w:val="00543208"/>
    <w:rsid w:val="00543300"/>
    <w:rsid w:val="005445BC"/>
    <w:rsid w:val="005446FD"/>
    <w:rsid w:val="00544D71"/>
    <w:rsid w:val="00544FBF"/>
    <w:rsid w:val="00545831"/>
    <w:rsid w:val="005460A4"/>
    <w:rsid w:val="0054657F"/>
    <w:rsid w:val="0054660D"/>
    <w:rsid w:val="00547895"/>
    <w:rsid w:val="005500F0"/>
    <w:rsid w:val="005512A1"/>
    <w:rsid w:val="00551FB3"/>
    <w:rsid w:val="005521B4"/>
    <w:rsid w:val="005521C1"/>
    <w:rsid w:val="005529FE"/>
    <w:rsid w:val="00553317"/>
    <w:rsid w:val="0055337E"/>
    <w:rsid w:val="00553E2D"/>
    <w:rsid w:val="00553FEE"/>
    <w:rsid w:val="00554B7B"/>
    <w:rsid w:val="00554C2F"/>
    <w:rsid w:val="00554C62"/>
    <w:rsid w:val="005554EA"/>
    <w:rsid w:val="00555769"/>
    <w:rsid w:val="005559D8"/>
    <w:rsid w:val="0055631D"/>
    <w:rsid w:val="00556BAB"/>
    <w:rsid w:val="00556E02"/>
    <w:rsid w:val="00557443"/>
    <w:rsid w:val="005579D2"/>
    <w:rsid w:val="00557F6F"/>
    <w:rsid w:val="00560071"/>
    <w:rsid w:val="005606FE"/>
    <w:rsid w:val="0056096E"/>
    <w:rsid w:val="00560C6E"/>
    <w:rsid w:val="00560DA6"/>
    <w:rsid w:val="00561610"/>
    <w:rsid w:val="005619FF"/>
    <w:rsid w:val="00561B2B"/>
    <w:rsid w:val="00561FA9"/>
    <w:rsid w:val="0056250B"/>
    <w:rsid w:val="005638B9"/>
    <w:rsid w:val="00563CA6"/>
    <w:rsid w:val="00563D4D"/>
    <w:rsid w:val="00564873"/>
    <w:rsid w:val="0056638B"/>
    <w:rsid w:val="00566495"/>
    <w:rsid w:val="00566781"/>
    <w:rsid w:val="00566E7E"/>
    <w:rsid w:val="00567554"/>
    <w:rsid w:val="005676BA"/>
    <w:rsid w:val="00567710"/>
    <w:rsid w:val="005701C2"/>
    <w:rsid w:val="0057038E"/>
    <w:rsid w:val="00570B98"/>
    <w:rsid w:val="00571375"/>
    <w:rsid w:val="005715D4"/>
    <w:rsid w:val="00571738"/>
    <w:rsid w:val="00571810"/>
    <w:rsid w:val="00571AC5"/>
    <w:rsid w:val="00572A51"/>
    <w:rsid w:val="00572B28"/>
    <w:rsid w:val="00572B58"/>
    <w:rsid w:val="00573156"/>
    <w:rsid w:val="00573772"/>
    <w:rsid w:val="00573BCF"/>
    <w:rsid w:val="00573F3E"/>
    <w:rsid w:val="00573F68"/>
    <w:rsid w:val="00574F20"/>
    <w:rsid w:val="00575B8E"/>
    <w:rsid w:val="00576130"/>
    <w:rsid w:val="0057649F"/>
    <w:rsid w:val="005765E3"/>
    <w:rsid w:val="005769F2"/>
    <w:rsid w:val="0057718F"/>
    <w:rsid w:val="0058055A"/>
    <w:rsid w:val="005805DB"/>
    <w:rsid w:val="005807FE"/>
    <w:rsid w:val="0058097B"/>
    <w:rsid w:val="00581284"/>
    <w:rsid w:val="00581B56"/>
    <w:rsid w:val="00582576"/>
    <w:rsid w:val="0058304D"/>
    <w:rsid w:val="00583D26"/>
    <w:rsid w:val="0058401E"/>
    <w:rsid w:val="00584467"/>
    <w:rsid w:val="0058481D"/>
    <w:rsid w:val="00584845"/>
    <w:rsid w:val="00585004"/>
    <w:rsid w:val="00585652"/>
    <w:rsid w:val="00587170"/>
    <w:rsid w:val="00587201"/>
    <w:rsid w:val="005872E1"/>
    <w:rsid w:val="005879A3"/>
    <w:rsid w:val="005905AD"/>
    <w:rsid w:val="00590B13"/>
    <w:rsid w:val="005919C0"/>
    <w:rsid w:val="00591CB6"/>
    <w:rsid w:val="00591D3E"/>
    <w:rsid w:val="0059230D"/>
    <w:rsid w:val="00593009"/>
    <w:rsid w:val="005937AC"/>
    <w:rsid w:val="00593A88"/>
    <w:rsid w:val="00594146"/>
    <w:rsid w:val="0059458C"/>
    <w:rsid w:val="00594D03"/>
    <w:rsid w:val="00594E3C"/>
    <w:rsid w:val="005951DF"/>
    <w:rsid w:val="00595315"/>
    <w:rsid w:val="0059544E"/>
    <w:rsid w:val="00595825"/>
    <w:rsid w:val="00596034"/>
    <w:rsid w:val="005961BE"/>
    <w:rsid w:val="0059621E"/>
    <w:rsid w:val="0059638B"/>
    <w:rsid w:val="00596469"/>
    <w:rsid w:val="005972F8"/>
    <w:rsid w:val="005A042D"/>
    <w:rsid w:val="005A0EF5"/>
    <w:rsid w:val="005A1FC7"/>
    <w:rsid w:val="005A20AF"/>
    <w:rsid w:val="005A25D3"/>
    <w:rsid w:val="005A27C5"/>
    <w:rsid w:val="005A280D"/>
    <w:rsid w:val="005A2A53"/>
    <w:rsid w:val="005A3133"/>
    <w:rsid w:val="005A3250"/>
    <w:rsid w:val="005A33EA"/>
    <w:rsid w:val="005A47F8"/>
    <w:rsid w:val="005A4A0D"/>
    <w:rsid w:val="005A4B07"/>
    <w:rsid w:val="005A4FE1"/>
    <w:rsid w:val="005A51F2"/>
    <w:rsid w:val="005A5943"/>
    <w:rsid w:val="005A64D8"/>
    <w:rsid w:val="005A6526"/>
    <w:rsid w:val="005A6650"/>
    <w:rsid w:val="005A6A73"/>
    <w:rsid w:val="005A7161"/>
    <w:rsid w:val="005A7171"/>
    <w:rsid w:val="005A72E1"/>
    <w:rsid w:val="005A7B34"/>
    <w:rsid w:val="005A7F07"/>
    <w:rsid w:val="005B04C5"/>
    <w:rsid w:val="005B050F"/>
    <w:rsid w:val="005B11D0"/>
    <w:rsid w:val="005B128A"/>
    <w:rsid w:val="005B1456"/>
    <w:rsid w:val="005B15DD"/>
    <w:rsid w:val="005B1F3E"/>
    <w:rsid w:val="005B1FF0"/>
    <w:rsid w:val="005B21A2"/>
    <w:rsid w:val="005B27E8"/>
    <w:rsid w:val="005B28C6"/>
    <w:rsid w:val="005B2A45"/>
    <w:rsid w:val="005B2E6B"/>
    <w:rsid w:val="005B3463"/>
    <w:rsid w:val="005B388B"/>
    <w:rsid w:val="005B3A74"/>
    <w:rsid w:val="005B3E5D"/>
    <w:rsid w:val="005B424A"/>
    <w:rsid w:val="005B4482"/>
    <w:rsid w:val="005B4550"/>
    <w:rsid w:val="005B45BF"/>
    <w:rsid w:val="005B4C11"/>
    <w:rsid w:val="005B4E22"/>
    <w:rsid w:val="005B540E"/>
    <w:rsid w:val="005B63C8"/>
    <w:rsid w:val="005B6671"/>
    <w:rsid w:val="005B687E"/>
    <w:rsid w:val="005B6E34"/>
    <w:rsid w:val="005B71C4"/>
    <w:rsid w:val="005B746F"/>
    <w:rsid w:val="005B77C9"/>
    <w:rsid w:val="005B7948"/>
    <w:rsid w:val="005C045B"/>
    <w:rsid w:val="005C07FD"/>
    <w:rsid w:val="005C0FAF"/>
    <w:rsid w:val="005C14D7"/>
    <w:rsid w:val="005C1ACD"/>
    <w:rsid w:val="005C1E41"/>
    <w:rsid w:val="005C1E9A"/>
    <w:rsid w:val="005C2A9C"/>
    <w:rsid w:val="005C301B"/>
    <w:rsid w:val="005C3279"/>
    <w:rsid w:val="005C3521"/>
    <w:rsid w:val="005C3969"/>
    <w:rsid w:val="005C4537"/>
    <w:rsid w:val="005C494B"/>
    <w:rsid w:val="005C4977"/>
    <w:rsid w:val="005C49A8"/>
    <w:rsid w:val="005C54FF"/>
    <w:rsid w:val="005C5DD2"/>
    <w:rsid w:val="005C5DFA"/>
    <w:rsid w:val="005C5FDE"/>
    <w:rsid w:val="005C5FE7"/>
    <w:rsid w:val="005C6637"/>
    <w:rsid w:val="005C68E6"/>
    <w:rsid w:val="005D04F1"/>
    <w:rsid w:val="005D1165"/>
    <w:rsid w:val="005D1E37"/>
    <w:rsid w:val="005D2810"/>
    <w:rsid w:val="005D3282"/>
    <w:rsid w:val="005D3630"/>
    <w:rsid w:val="005D4534"/>
    <w:rsid w:val="005D4615"/>
    <w:rsid w:val="005D4EBF"/>
    <w:rsid w:val="005D53CB"/>
    <w:rsid w:val="005D5C21"/>
    <w:rsid w:val="005D6692"/>
    <w:rsid w:val="005D6DB8"/>
    <w:rsid w:val="005D6EEF"/>
    <w:rsid w:val="005D7955"/>
    <w:rsid w:val="005D7F8F"/>
    <w:rsid w:val="005D7FC1"/>
    <w:rsid w:val="005E059F"/>
    <w:rsid w:val="005E0672"/>
    <w:rsid w:val="005E0C70"/>
    <w:rsid w:val="005E145A"/>
    <w:rsid w:val="005E1628"/>
    <w:rsid w:val="005E1B05"/>
    <w:rsid w:val="005E22E0"/>
    <w:rsid w:val="005E2340"/>
    <w:rsid w:val="005E363D"/>
    <w:rsid w:val="005E4310"/>
    <w:rsid w:val="005E46FC"/>
    <w:rsid w:val="005E4805"/>
    <w:rsid w:val="005E5204"/>
    <w:rsid w:val="005E5254"/>
    <w:rsid w:val="005E55E5"/>
    <w:rsid w:val="005E5B1C"/>
    <w:rsid w:val="005E61A5"/>
    <w:rsid w:val="005E6519"/>
    <w:rsid w:val="005E66D4"/>
    <w:rsid w:val="005E6752"/>
    <w:rsid w:val="005E68CA"/>
    <w:rsid w:val="005E6CD5"/>
    <w:rsid w:val="005E712E"/>
    <w:rsid w:val="005E7220"/>
    <w:rsid w:val="005F0FDE"/>
    <w:rsid w:val="005F1248"/>
    <w:rsid w:val="005F1356"/>
    <w:rsid w:val="005F158E"/>
    <w:rsid w:val="005F1BDE"/>
    <w:rsid w:val="005F2223"/>
    <w:rsid w:val="005F2E69"/>
    <w:rsid w:val="005F2F6E"/>
    <w:rsid w:val="005F3DD0"/>
    <w:rsid w:val="005F42E5"/>
    <w:rsid w:val="005F4579"/>
    <w:rsid w:val="005F4A7B"/>
    <w:rsid w:val="005F51F4"/>
    <w:rsid w:val="005F59BC"/>
    <w:rsid w:val="005F5EAE"/>
    <w:rsid w:val="005F697A"/>
    <w:rsid w:val="005F6BA4"/>
    <w:rsid w:val="005F7251"/>
    <w:rsid w:val="006003F9"/>
    <w:rsid w:val="00600550"/>
    <w:rsid w:val="006007AB"/>
    <w:rsid w:val="00600CA3"/>
    <w:rsid w:val="0060139E"/>
    <w:rsid w:val="0060176E"/>
    <w:rsid w:val="006024DF"/>
    <w:rsid w:val="00602B55"/>
    <w:rsid w:val="006030B6"/>
    <w:rsid w:val="00603724"/>
    <w:rsid w:val="006042B8"/>
    <w:rsid w:val="00605AE5"/>
    <w:rsid w:val="00605B85"/>
    <w:rsid w:val="006060CC"/>
    <w:rsid w:val="0060656C"/>
    <w:rsid w:val="00606BB4"/>
    <w:rsid w:val="006070C4"/>
    <w:rsid w:val="00607534"/>
    <w:rsid w:val="0061040B"/>
    <w:rsid w:val="00610846"/>
    <w:rsid w:val="006113F7"/>
    <w:rsid w:val="006116E9"/>
    <w:rsid w:val="006125E2"/>
    <w:rsid w:val="0061274A"/>
    <w:rsid w:val="00612A8B"/>
    <w:rsid w:val="00612C77"/>
    <w:rsid w:val="006134CF"/>
    <w:rsid w:val="00613588"/>
    <w:rsid w:val="006135A5"/>
    <w:rsid w:val="00613693"/>
    <w:rsid w:val="00614428"/>
    <w:rsid w:val="00614BFC"/>
    <w:rsid w:val="00614C07"/>
    <w:rsid w:val="00614F91"/>
    <w:rsid w:val="00615400"/>
    <w:rsid w:val="00616626"/>
    <w:rsid w:val="0061667F"/>
    <w:rsid w:val="0061679D"/>
    <w:rsid w:val="00616EF4"/>
    <w:rsid w:val="00616F23"/>
    <w:rsid w:val="006172CD"/>
    <w:rsid w:val="00617491"/>
    <w:rsid w:val="006175C9"/>
    <w:rsid w:val="0061781F"/>
    <w:rsid w:val="00617912"/>
    <w:rsid w:val="00617B78"/>
    <w:rsid w:val="00620324"/>
    <w:rsid w:val="00620656"/>
    <w:rsid w:val="00621798"/>
    <w:rsid w:val="00621D80"/>
    <w:rsid w:val="00622131"/>
    <w:rsid w:val="00623075"/>
    <w:rsid w:val="006230F9"/>
    <w:rsid w:val="00623D6B"/>
    <w:rsid w:val="00624690"/>
    <w:rsid w:val="006248EC"/>
    <w:rsid w:val="00624EDF"/>
    <w:rsid w:val="00624FB4"/>
    <w:rsid w:val="006253D0"/>
    <w:rsid w:val="00625BB6"/>
    <w:rsid w:val="00625C91"/>
    <w:rsid w:val="00625CB1"/>
    <w:rsid w:val="00625F05"/>
    <w:rsid w:val="00625F50"/>
    <w:rsid w:val="00626164"/>
    <w:rsid w:val="0062619E"/>
    <w:rsid w:val="0062695A"/>
    <w:rsid w:val="00626B1A"/>
    <w:rsid w:val="0062761B"/>
    <w:rsid w:val="00627794"/>
    <w:rsid w:val="00627D7A"/>
    <w:rsid w:val="00627D80"/>
    <w:rsid w:val="0063080F"/>
    <w:rsid w:val="00630B4B"/>
    <w:rsid w:val="00630DD7"/>
    <w:rsid w:val="006316BB"/>
    <w:rsid w:val="00631986"/>
    <w:rsid w:val="00631C4A"/>
    <w:rsid w:val="00631E2D"/>
    <w:rsid w:val="00632CE9"/>
    <w:rsid w:val="00632EA0"/>
    <w:rsid w:val="0063338A"/>
    <w:rsid w:val="006337E6"/>
    <w:rsid w:val="00633983"/>
    <w:rsid w:val="00633DD2"/>
    <w:rsid w:val="00634479"/>
    <w:rsid w:val="00634577"/>
    <w:rsid w:val="00634A15"/>
    <w:rsid w:val="00634AEE"/>
    <w:rsid w:val="00635584"/>
    <w:rsid w:val="00635DC7"/>
    <w:rsid w:val="00635FEA"/>
    <w:rsid w:val="006373C7"/>
    <w:rsid w:val="006406E1"/>
    <w:rsid w:val="00640905"/>
    <w:rsid w:val="00640BD1"/>
    <w:rsid w:val="0064121D"/>
    <w:rsid w:val="00641323"/>
    <w:rsid w:val="00641955"/>
    <w:rsid w:val="00643977"/>
    <w:rsid w:val="0064411A"/>
    <w:rsid w:val="00644ED5"/>
    <w:rsid w:val="00644EDF"/>
    <w:rsid w:val="00645016"/>
    <w:rsid w:val="006459CE"/>
    <w:rsid w:val="00647058"/>
    <w:rsid w:val="006474E7"/>
    <w:rsid w:val="00647633"/>
    <w:rsid w:val="00647907"/>
    <w:rsid w:val="00647FD1"/>
    <w:rsid w:val="00650012"/>
    <w:rsid w:val="00650023"/>
    <w:rsid w:val="0065022C"/>
    <w:rsid w:val="00650ADD"/>
    <w:rsid w:val="006513B1"/>
    <w:rsid w:val="00651FAB"/>
    <w:rsid w:val="00652569"/>
    <w:rsid w:val="006526F7"/>
    <w:rsid w:val="00652950"/>
    <w:rsid w:val="00653207"/>
    <w:rsid w:val="006534E5"/>
    <w:rsid w:val="00653731"/>
    <w:rsid w:val="0065379D"/>
    <w:rsid w:val="00654B3F"/>
    <w:rsid w:val="00654BA4"/>
    <w:rsid w:val="00655AEC"/>
    <w:rsid w:val="00655F9D"/>
    <w:rsid w:val="00656371"/>
    <w:rsid w:val="00656645"/>
    <w:rsid w:val="00657858"/>
    <w:rsid w:val="00660027"/>
    <w:rsid w:val="006616DE"/>
    <w:rsid w:val="006624E9"/>
    <w:rsid w:val="006636EF"/>
    <w:rsid w:val="00664517"/>
    <w:rsid w:val="006645B1"/>
    <w:rsid w:val="00664E1B"/>
    <w:rsid w:val="0066595D"/>
    <w:rsid w:val="00665A70"/>
    <w:rsid w:val="00666153"/>
    <w:rsid w:val="006669AD"/>
    <w:rsid w:val="006669C8"/>
    <w:rsid w:val="00667025"/>
    <w:rsid w:val="00667773"/>
    <w:rsid w:val="00667FC8"/>
    <w:rsid w:val="006701A8"/>
    <w:rsid w:val="00670585"/>
    <w:rsid w:val="006718E1"/>
    <w:rsid w:val="00671935"/>
    <w:rsid w:val="006728D3"/>
    <w:rsid w:val="006735A1"/>
    <w:rsid w:val="006747F7"/>
    <w:rsid w:val="00674871"/>
    <w:rsid w:val="00674F5D"/>
    <w:rsid w:val="006750C0"/>
    <w:rsid w:val="00675107"/>
    <w:rsid w:val="006754FE"/>
    <w:rsid w:val="00675B2E"/>
    <w:rsid w:val="00675BDC"/>
    <w:rsid w:val="00676031"/>
    <w:rsid w:val="00676174"/>
    <w:rsid w:val="006763F4"/>
    <w:rsid w:val="00676A54"/>
    <w:rsid w:val="00677718"/>
    <w:rsid w:val="00677CC0"/>
    <w:rsid w:val="00677E71"/>
    <w:rsid w:val="00680B61"/>
    <w:rsid w:val="00682629"/>
    <w:rsid w:val="00682915"/>
    <w:rsid w:val="00682ADF"/>
    <w:rsid w:val="0068343E"/>
    <w:rsid w:val="00684294"/>
    <w:rsid w:val="006848EE"/>
    <w:rsid w:val="0068569C"/>
    <w:rsid w:val="006856E9"/>
    <w:rsid w:val="00685768"/>
    <w:rsid w:val="006863AE"/>
    <w:rsid w:val="0068790E"/>
    <w:rsid w:val="00687C94"/>
    <w:rsid w:val="00687D1F"/>
    <w:rsid w:val="0069066A"/>
    <w:rsid w:val="00690698"/>
    <w:rsid w:val="00690CB7"/>
    <w:rsid w:val="006910A5"/>
    <w:rsid w:val="006911CF"/>
    <w:rsid w:val="00691EEC"/>
    <w:rsid w:val="0069288D"/>
    <w:rsid w:val="00693D4B"/>
    <w:rsid w:val="006940B7"/>
    <w:rsid w:val="00694320"/>
    <w:rsid w:val="00694556"/>
    <w:rsid w:val="00694F3D"/>
    <w:rsid w:val="00695DED"/>
    <w:rsid w:val="00696076"/>
    <w:rsid w:val="006961EB"/>
    <w:rsid w:val="006964BC"/>
    <w:rsid w:val="00696C0A"/>
    <w:rsid w:val="006976BA"/>
    <w:rsid w:val="00697B26"/>
    <w:rsid w:val="00697F8C"/>
    <w:rsid w:val="006A067C"/>
    <w:rsid w:val="006A06C7"/>
    <w:rsid w:val="006A089C"/>
    <w:rsid w:val="006A1047"/>
    <w:rsid w:val="006A12D9"/>
    <w:rsid w:val="006A1830"/>
    <w:rsid w:val="006A2238"/>
    <w:rsid w:val="006A29FE"/>
    <w:rsid w:val="006A2D1D"/>
    <w:rsid w:val="006A30FE"/>
    <w:rsid w:val="006A337C"/>
    <w:rsid w:val="006A34F2"/>
    <w:rsid w:val="006A3785"/>
    <w:rsid w:val="006A3869"/>
    <w:rsid w:val="006A3986"/>
    <w:rsid w:val="006A4028"/>
    <w:rsid w:val="006A445B"/>
    <w:rsid w:val="006A4619"/>
    <w:rsid w:val="006A46FF"/>
    <w:rsid w:val="006A4DA7"/>
    <w:rsid w:val="006A55D8"/>
    <w:rsid w:val="006A5D10"/>
    <w:rsid w:val="006A6C90"/>
    <w:rsid w:val="006A7115"/>
    <w:rsid w:val="006A7A7E"/>
    <w:rsid w:val="006A7EB2"/>
    <w:rsid w:val="006B00CE"/>
    <w:rsid w:val="006B0922"/>
    <w:rsid w:val="006B1370"/>
    <w:rsid w:val="006B17D6"/>
    <w:rsid w:val="006B1A88"/>
    <w:rsid w:val="006B1C2F"/>
    <w:rsid w:val="006B1E26"/>
    <w:rsid w:val="006B312E"/>
    <w:rsid w:val="006B350E"/>
    <w:rsid w:val="006B3522"/>
    <w:rsid w:val="006B3B5B"/>
    <w:rsid w:val="006B3F49"/>
    <w:rsid w:val="006B43D9"/>
    <w:rsid w:val="006B48F0"/>
    <w:rsid w:val="006B4B6A"/>
    <w:rsid w:val="006B52C5"/>
    <w:rsid w:val="006B585A"/>
    <w:rsid w:val="006B5FEA"/>
    <w:rsid w:val="006B6662"/>
    <w:rsid w:val="006B66BD"/>
    <w:rsid w:val="006B6E8F"/>
    <w:rsid w:val="006B6EC2"/>
    <w:rsid w:val="006B74E8"/>
    <w:rsid w:val="006B7B92"/>
    <w:rsid w:val="006C01D3"/>
    <w:rsid w:val="006C0ABD"/>
    <w:rsid w:val="006C1D42"/>
    <w:rsid w:val="006C1F84"/>
    <w:rsid w:val="006C22C8"/>
    <w:rsid w:val="006C3068"/>
    <w:rsid w:val="006C32A5"/>
    <w:rsid w:val="006C3772"/>
    <w:rsid w:val="006C386E"/>
    <w:rsid w:val="006C3CAB"/>
    <w:rsid w:val="006C43B9"/>
    <w:rsid w:val="006C4638"/>
    <w:rsid w:val="006C4D74"/>
    <w:rsid w:val="006C57FE"/>
    <w:rsid w:val="006C5A5F"/>
    <w:rsid w:val="006C6AC5"/>
    <w:rsid w:val="006C6B0F"/>
    <w:rsid w:val="006C73B8"/>
    <w:rsid w:val="006C74FD"/>
    <w:rsid w:val="006C7A5B"/>
    <w:rsid w:val="006C7A9A"/>
    <w:rsid w:val="006D027A"/>
    <w:rsid w:val="006D0833"/>
    <w:rsid w:val="006D0B95"/>
    <w:rsid w:val="006D19D8"/>
    <w:rsid w:val="006D1E0C"/>
    <w:rsid w:val="006D2EC1"/>
    <w:rsid w:val="006D3FD6"/>
    <w:rsid w:val="006D4981"/>
    <w:rsid w:val="006D5D02"/>
    <w:rsid w:val="006D6147"/>
    <w:rsid w:val="006D65FB"/>
    <w:rsid w:val="006D66D2"/>
    <w:rsid w:val="006D7027"/>
    <w:rsid w:val="006D7242"/>
    <w:rsid w:val="006D73D1"/>
    <w:rsid w:val="006D7590"/>
    <w:rsid w:val="006D771E"/>
    <w:rsid w:val="006D78E1"/>
    <w:rsid w:val="006D797F"/>
    <w:rsid w:val="006D7AFF"/>
    <w:rsid w:val="006D7E68"/>
    <w:rsid w:val="006E0209"/>
    <w:rsid w:val="006E0C30"/>
    <w:rsid w:val="006E0FFC"/>
    <w:rsid w:val="006E10BF"/>
    <w:rsid w:val="006E17FC"/>
    <w:rsid w:val="006E2048"/>
    <w:rsid w:val="006E29F9"/>
    <w:rsid w:val="006E3A8A"/>
    <w:rsid w:val="006E3CE7"/>
    <w:rsid w:val="006E42FB"/>
    <w:rsid w:val="006E5443"/>
    <w:rsid w:val="006E56C1"/>
    <w:rsid w:val="006E5CA2"/>
    <w:rsid w:val="006E650E"/>
    <w:rsid w:val="006E6630"/>
    <w:rsid w:val="006E7570"/>
    <w:rsid w:val="006E7A88"/>
    <w:rsid w:val="006E7EE9"/>
    <w:rsid w:val="006F00AC"/>
    <w:rsid w:val="006F09DF"/>
    <w:rsid w:val="006F0CED"/>
    <w:rsid w:val="006F0F0D"/>
    <w:rsid w:val="006F1961"/>
    <w:rsid w:val="006F1AC8"/>
    <w:rsid w:val="006F359D"/>
    <w:rsid w:val="006F4B5F"/>
    <w:rsid w:val="006F5784"/>
    <w:rsid w:val="006F6482"/>
    <w:rsid w:val="006F6E4B"/>
    <w:rsid w:val="006F7513"/>
    <w:rsid w:val="006F7608"/>
    <w:rsid w:val="006F7BF7"/>
    <w:rsid w:val="00700472"/>
    <w:rsid w:val="00700CEB"/>
    <w:rsid w:val="0070134B"/>
    <w:rsid w:val="00701433"/>
    <w:rsid w:val="00701502"/>
    <w:rsid w:val="00701507"/>
    <w:rsid w:val="007017AE"/>
    <w:rsid w:val="0070194A"/>
    <w:rsid w:val="00702748"/>
    <w:rsid w:val="00702ADE"/>
    <w:rsid w:val="00702BAC"/>
    <w:rsid w:val="00702C87"/>
    <w:rsid w:val="00702E3C"/>
    <w:rsid w:val="007037E1"/>
    <w:rsid w:val="00703B0C"/>
    <w:rsid w:val="00704812"/>
    <w:rsid w:val="00704A45"/>
    <w:rsid w:val="007059D5"/>
    <w:rsid w:val="0070647D"/>
    <w:rsid w:val="00706774"/>
    <w:rsid w:val="00706908"/>
    <w:rsid w:val="007070B2"/>
    <w:rsid w:val="007071C0"/>
    <w:rsid w:val="007072DF"/>
    <w:rsid w:val="007074F4"/>
    <w:rsid w:val="007079B0"/>
    <w:rsid w:val="00707C66"/>
    <w:rsid w:val="007103C5"/>
    <w:rsid w:val="0071069C"/>
    <w:rsid w:val="007107A5"/>
    <w:rsid w:val="00711D70"/>
    <w:rsid w:val="0071203B"/>
    <w:rsid w:val="00712C4A"/>
    <w:rsid w:val="00713A69"/>
    <w:rsid w:val="00713D10"/>
    <w:rsid w:val="00714198"/>
    <w:rsid w:val="00715903"/>
    <w:rsid w:val="007163F5"/>
    <w:rsid w:val="007170ED"/>
    <w:rsid w:val="00717D3E"/>
    <w:rsid w:val="00717E90"/>
    <w:rsid w:val="0072111D"/>
    <w:rsid w:val="007215A4"/>
    <w:rsid w:val="007226F2"/>
    <w:rsid w:val="0072312D"/>
    <w:rsid w:val="007232E4"/>
    <w:rsid w:val="007235A3"/>
    <w:rsid w:val="00723857"/>
    <w:rsid w:val="00723C32"/>
    <w:rsid w:val="00723C79"/>
    <w:rsid w:val="00724B59"/>
    <w:rsid w:val="00724DE7"/>
    <w:rsid w:val="00725493"/>
    <w:rsid w:val="007254FA"/>
    <w:rsid w:val="007258AD"/>
    <w:rsid w:val="00725DB7"/>
    <w:rsid w:val="00726019"/>
    <w:rsid w:val="0072696E"/>
    <w:rsid w:val="00726BC3"/>
    <w:rsid w:val="00726D61"/>
    <w:rsid w:val="00726E30"/>
    <w:rsid w:val="0072718F"/>
    <w:rsid w:val="00727A3D"/>
    <w:rsid w:val="00727BCE"/>
    <w:rsid w:val="00727E97"/>
    <w:rsid w:val="0073032C"/>
    <w:rsid w:val="007303AA"/>
    <w:rsid w:val="007303AD"/>
    <w:rsid w:val="007303C7"/>
    <w:rsid w:val="00730471"/>
    <w:rsid w:val="00730660"/>
    <w:rsid w:val="00730D6F"/>
    <w:rsid w:val="00730F18"/>
    <w:rsid w:val="007311C1"/>
    <w:rsid w:val="00732125"/>
    <w:rsid w:val="0073245B"/>
    <w:rsid w:val="00732674"/>
    <w:rsid w:val="00732C50"/>
    <w:rsid w:val="00733DCC"/>
    <w:rsid w:val="007342A2"/>
    <w:rsid w:val="0073471C"/>
    <w:rsid w:val="00734921"/>
    <w:rsid w:val="00734DC9"/>
    <w:rsid w:val="00734FE8"/>
    <w:rsid w:val="00735AA6"/>
    <w:rsid w:val="00735D0B"/>
    <w:rsid w:val="00735E7A"/>
    <w:rsid w:val="00735F1B"/>
    <w:rsid w:val="00736E89"/>
    <w:rsid w:val="007371F7"/>
    <w:rsid w:val="0073751D"/>
    <w:rsid w:val="00737822"/>
    <w:rsid w:val="00737A34"/>
    <w:rsid w:val="00737D05"/>
    <w:rsid w:val="00737EDC"/>
    <w:rsid w:val="007405DC"/>
    <w:rsid w:val="00740A98"/>
    <w:rsid w:val="00740CD2"/>
    <w:rsid w:val="00741210"/>
    <w:rsid w:val="00741B28"/>
    <w:rsid w:val="00741C6B"/>
    <w:rsid w:val="00743A5B"/>
    <w:rsid w:val="00743DFA"/>
    <w:rsid w:val="0074445A"/>
    <w:rsid w:val="00744C05"/>
    <w:rsid w:val="007450B5"/>
    <w:rsid w:val="00745AA3"/>
    <w:rsid w:val="00745B99"/>
    <w:rsid w:val="007461C6"/>
    <w:rsid w:val="00746230"/>
    <w:rsid w:val="00746376"/>
    <w:rsid w:val="00746A56"/>
    <w:rsid w:val="00746DE1"/>
    <w:rsid w:val="0074752C"/>
    <w:rsid w:val="00747602"/>
    <w:rsid w:val="00747862"/>
    <w:rsid w:val="00747A93"/>
    <w:rsid w:val="00747DC6"/>
    <w:rsid w:val="0075099D"/>
    <w:rsid w:val="00750F78"/>
    <w:rsid w:val="00751063"/>
    <w:rsid w:val="00751EBA"/>
    <w:rsid w:val="00752746"/>
    <w:rsid w:val="0075303B"/>
    <w:rsid w:val="007534A1"/>
    <w:rsid w:val="00754DE7"/>
    <w:rsid w:val="00754E4D"/>
    <w:rsid w:val="00755467"/>
    <w:rsid w:val="0075547C"/>
    <w:rsid w:val="007554D6"/>
    <w:rsid w:val="007557E3"/>
    <w:rsid w:val="00755AE3"/>
    <w:rsid w:val="00755DEF"/>
    <w:rsid w:val="00756AA9"/>
    <w:rsid w:val="0075727F"/>
    <w:rsid w:val="007577B8"/>
    <w:rsid w:val="00757A10"/>
    <w:rsid w:val="00757A35"/>
    <w:rsid w:val="0076058D"/>
    <w:rsid w:val="0076156B"/>
    <w:rsid w:val="00762069"/>
    <w:rsid w:val="0076238A"/>
    <w:rsid w:val="0076269B"/>
    <w:rsid w:val="00762FF2"/>
    <w:rsid w:val="00763B62"/>
    <w:rsid w:val="00763C3D"/>
    <w:rsid w:val="00763E1D"/>
    <w:rsid w:val="00764700"/>
    <w:rsid w:val="00764B4A"/>
    <w:rsid w:val="00764B8C"/>
    <w:rsid w:val="00764E84"/>
    <w:rsid w:val="00765214"/>
    <w:rsid w:val="00766150"/>
    <w:rsid w:val="00766249"/>
    <w:rsid w:val="007665A9"/>
    <w:rsid w:val="00766834"/>
    <w:rsid w:val="00767226"/>
    <w:rsid w:val="00767405"/>
    <w:rsid w:val="00767AA1"/>
    <w:rsid w:val="00767D7F"/>
    <w:rsid w:val="00767E87"/>
    <w:rsid w:val="0077099D"/>
    <w:rsid w:val="00770D03"/>
    <w:rsid w:val="00770DBD"/>
    <w:rsid w:val="007713FC"/>
    <w:rsid w:val="0077181A"/>
    <w:rsid w:val="007718A9"/>
    <w:rsid w:val="00771C90"/>
    <w:rsid w:val="00771FD9"/>
    <w:rsid w:val="0077252E"/>
    <w:rsid w:val="00772BEE"/>
    <w:rsid w:val="00772E34"/>
    <w:rsid w:val="00772F40"/>
    <w:rsid w:val="00773466"/>
    <w:rsid w:val="00773F5D"/>
    <w:rsid w:val="00774184"/>
    <w:rsid w:val="007741CF"/>
    <w:rsid w:val="007743BA"/>
    <w:rsid w:val="007746A6"/>
    <w:rsid w:val="00774BFE"/>
    <w:rsid w:val="00774D48"/>
    <w:rsid w:val="00774DB5"/>
    <w:rsid w:val="007755C1"/>
    <w:rsid w:val="00775BC0"/>
    <w:rsid w:val="00775DA6"/>
    <w:rsid w:val="0077614F"/>
    <w:rsid w:val="007763C6"/>
    <w:rsid w:val="00776631"/>
    <w:rsid w:val="007766CC"/>
    <w:rsid w:val="00777136"/>
    <w:rsid w:val="007774D0"/>
    <w:rsid w:val="0077752E"/>
    <w:rsid w:val="0077774A"/>
    <w:rsid w:val="00777AB9"/>
    <w:rsid w:val="00777C01"/>
    <w:rsid w:val="00777F28"/>
    <w:rsid w:val="0078008D"/>
    <w:rsid w:val="00780B96"/>
    <w:rsid w:val="00780DD4"/>
    <w:rsid w:val="00781133"/>
    <w:rsid w:val="007812C1"/>
    <w:rsid w:val="00781B7F"/>
    <w:rsid w:val="007824BD"/>
    <w:rsid w:val="007826F3"/>
    <w:rsid w:val="00783196"/>
    <w:rsid w:val="00783D84"/>
    <w:rsid w:val="00783FEF"/>
    <w:rsid w:val="00785134"/>
    <w:rsid w:val="00786248"/>
    <w:rsid w:val="00786588"/>
    <w:rsid w:val="0078668B"/>
    <w:rsid w:val="0078697E"/>
    <w:rsid w:val="00786D58"/>
    <w:rsid w:val="0078705F"/>
    <w:rsid w:val="00787697"/>
    <w:rsid w:val="007877A9"/>
    <w:rsid w:val="007878AF"/>
    <w:rsid w:val="00787B09"/>
    <w:rsid w:val="00787C6E"/>
    <w:rsid w:val="00787E8C"/>
    <w:rsid w:val="00790875"/>
    <w:rsid w:val="007909DA"/>
    <w:rsid w:val="00791656"/>
    <w:rsid w:val="0079170F"/>
    <w:rsid w:val="00791939"/>
    <w:rsid w:val="00793619"/>
    <w:rsid w:val="00793773"/>
    <w:rsid w:val="00793A56"/>
    <w:rsid w:val="00793BB8"/>
    <w:rsid w:val="00793D80"/>
    <w:rsid w:val="00794199"/>
    <w:rsid w:val="00794A97"/>
    <w:rsid w:val="007952C2"/>
    <w:rsid w:val="00795868"/>
    <w:rsid w:val="00795D39"/>
    <w:rsid w:val="0079623E"/>
    <w:rsid w:val="00796357"/>
    <w:rsid w:val="0079637A"/>
    <w:rsid w:val="007965CD"/>
    <w:rsid w:val="00796C6E"/>
    <w:rsid w:val="0079792B"/>
    <w:rsid w:val="00797F53"/>
    <w:rsid w:val="007A047F"/>
    <w:rsid w:val="007A05E4"/>
    <w:rsid w:val="007A074E"/>
    <w:rsid w:val="007A096D"/>
    <w:rsid w:val="007A1E28"/>
    <w:rsid w:val="007A2426"/>
    <w:rsid w:val="007A25B7"/>
    <w:rsid w:val="007A260E"/>
    <w:rsid w:val="007A3178"/>
    <w:rsid w:val="007A31B0"/>
    <w:rsid w:val="007A32DA"/>
    <w:rsid w:val="007A34BA"/>
    <w:rsid w:val="007A3761"/>
    <w:rsid w:val="007A3808"/>
    <w:rsid w:val="007A3F33"/>
    <w:rsid w:val="007A3FBA"/>
    <w:rsid w:val="007A4D87"/>
    <w:rsid w:val="007A577B"/>
    <w:rsid w:val="007A583B"/>
    <w:rsid w:val="007A5ACC"/>
    <w:rsid w:val="007A5C38"/>
    <w:rsid w:val="007A5F41"/>
    <w:rsid w:val="007A60A3"/>
    <w:rsid w:val="007A62D9"/>
    <w:rsid w:val="007A72AE"/>
    <w:rsid w:val="007A7578"/>
    <w:rsid w:val="007A7727"/>
    <w:rsid w:val="007A781C"/>
    <w:rsid w:val="007A7A1D"/>
    <w:rsid w:val="007A7D04"/>
    <w:rsid w:val="007B0622"/>
    <w:rsid w:val="007B0633"/>
    <w:rsid w:val="007B0ACF"/>
    <w:rsid w:val="007B0B18"/>
    <w:rsid w:val="007B163D"/>
    <w:rsid w:val="007B18F7"/>
    <w:rsid w:val="007B1F8C"/>
    <w:rsid w:val="007B2136"/>
    <w:rsid w:val="007B24C2"/>
    <w:rsid w:val="007B2F47"/>
    <w:rsid w:val="007B350B"/>
    <w:rsid w:val="007B529C"/>
    <w:rsid w:val="007B5D00"/>
    <w:rsid w:val="007B5D50"/>
    <w:rsid w:val="007B6364"/>
    <w:rsid w:val="007B6F13"/>
    <w:rsid w:val="007B7C3D"/>
    <w:rsid w:val="007C0237"/>
    <w:rsid w:val="007C06EB"/>
    <w:rsid w:val="007C0920"/>
    <w:rsid w:val="007C17AD"/>
    <w:rsid w:val="007C2225"/>
    <w:rsid w:val="007C238E"/>
    <w:rsid w:val="007C2548"/>
    <w:rsid w:val="007C2820"/>
    <w:rsid w:val="007C3976"/>
    <w:rsid w:val="007C3B47"/>
    <w:rsid w:val="007C3E25"/>
    <w:rsid w:val="007C3EAD"/>
    <w:rsid w:val="007C4007"/>
    <w:rsid w:val="007C4344"/>
    <w:rsid w:val="007C4929"/>
    <w:rsid w:val="007C4FA6"/>
    <w:rsid w:val="007C52F8"/>
    <w:rsid w:val="007C55D3"/>
    <w:rsid w:val="007C5DF9"/>
    <w:rsid w:val="007C5E09"/>
    <w:rsid w:val="007C6547"/>
    <w:rsid w:val="007C7129"/>
    <w:rsid w:val="007D0726"/>
    <w:rsid w:val="007D0A23"/>
    <w:rsid w:val="007D0F0D"/>
    <w:rsid w:val="007D1310"/>
    <w:rsid w:val="007D1528"/>
    <w:rsid w:val="007D17FA"/>
    <w:rsid w:val="007D1AD0"/>
    <w:rsid w:val="007D1BD0"/>
    <w:rsid w:val="007D1F5B"/>
    <w:rsid w:val="007D442A"/>
    <w:rsid w:val="007D4C8A"/>
    <w:rsid w:val="007D4D4D"/>
    <w:rsid w:val="007D5506"/>
    <w:rsid w:val="007D56A3"/>
    <w:rsid w:val="007D5B1D"/>
    <w:rsid w:val="007D5BD6"/>
    <w:rsid w:val="007D6393"/>
    <w:rsid w:val="007D6C82"/>
    <w:rsid w:val="007D727F"/>
    <w:rsid w:val="007D734F"/>
    <w:rsid w:val="007D758C"/>
    <w:rsid w:val="007D766A"/>
    <w:rsid w:val="007E1363"/>
    <w:rsid w:val="007E255B"/>
    <w:rsid w:val="007E467F"/>
    <w:rsid w:val="007E59A1"/>
    <w:rsid w:val="007E6B41"/>
    <w:rsid w:val="007E72F0"/>
    <w:rsid w:val="007E7814"/>
    <w:rsid w:val="007F01DE"/>
    <w:rsid w:val="007F01FE"/>
    <w:rsid w:val="007F02E3"/>
    <w:rsid w:val="007F06C8"/>
    <w:rsid w:val="007F157B"/>
    <w:rsid w:val="007F1A18"/>
    <w:rsid w:val="007F2030"/>
    <w:rsid w:val="007F20D5"/>
    <w:rsid w:val="007F26A1"/>
    <w:rsid w:val="007F2889"/>
    <w:rsid w:val="007F2978"/>
    <w:rsid w:val="007F2F48"/>
    <w:rsid w:val="007F35B0"/>
    <w:rsid w:val="007F40FF"/>
    <w:rsid w:val="007F46D5"/>
    <w:rsid w:val="007F4AE6"/>
    <w:rsid w:val="007F4E51"/>
    <w:rsid w:val="007F67EC"/>
    <w:rsid w:val="007F68C1"/>
    <w:rsid w:val="007F68E4"/>
    <w:rsid w:val="007F6B1F"/>
    <w:rsid w:val="007F7127"/>
    <w:rsid w:val="008003BB"/>
    <w:rsid w:val="00800E4F"/>
    <w:rsid w:val="0080157D"/>
    <w:rsid w:val="00801F50"/>
    <w:rsid w:val="00802128"/>
    <w:rsid w:val="00802234"/>
    <w:rsid w:val="00802590"/>
    <w:rsid w:val="0080266B"/>
    <w:rsid w:val="008028CB"/>
    <w:rsid w:val="0080378F"/>
    <w:rsid w:val="00803AA1"/>
    <w:rsid w:val="00803FCE"/>
    <w:rsid w:val="00804B46"/>
    <w:rsid w:val="00804DFE"/>
    <w:rsid w:val="008050A9"/>
    <w:rsid w:val="0080537C"/>
    <w:rsid w:val="00805839"/>
    <w:rsid w:val="008059EE"/>
    <w:rsid w:val="00805A4C"/>
    <w:rsid w:val="0080600A"/>
    <w:rsid w:val="008064FF"/>
    <w:rsid w:val="00806894"/>
    <w:rsid w:val="00807263"/>
    <w:rsid w:val="00807A1E"/>
    <w:rsid w:val="0081030B"/>
    <w:rsid w:val="008106D2"/>
    <w:rsid w:val="008124E1"/>
    <w:rsid w:val="00812CE8"/>
    <w:rsid w:val="00812ED4"/>
    <w:rsid w:val="00813549"/>
    <w:rsid w:val="008136C7"/>
    <w:rsid w:val="008140A5"/>
    <w:rsid w:val="00814B42"/>
    <w:rsid w:val="00814C19"/>
    <w:rsid w:val="00815231"/>
    <w:rsid w:val="008152DE"/>
    <w:rsid w:val="00815F8A"/>
    <w:rsid w:val="008163D5"/>
    <w:rsid w:val="00816C9A"/>
    <w:rsid w:val="00816FBD"/>
    <w:rsid w:val="00817669"/>
    <w:rsid w:val="00817B39"/>
    <w:rsid w:val="00817CCB"/>
    <w:rsid w:val="00820253"/>
    <w:rsid w:val="008204ED"/>
    <w:rsid w:val="0082065C"/>
    <w:rsid w:val="008207B4"/>
    <w:rsid w:val="008207C3"/>
    <w:rsid w:val="00820903"/>
    <w:rsid w:val="008209BF"/>
    <w:rsid w:val="00820BFE"/>
    <w:rsid w:val="008214FE"/>
    <w:rsid w:val="00821B98"/>
    <w:rsid w:val="00822808"/>
    <w:rsid w:val="00822DB2"/>
    <w:rsid w:val="0082462C"/>
    <w:rsid w:val="00824773"/>
    <w:rsid w:val="00824C4A"/>
    <w:rsid w:val="0082506C"/>
    <w:rsid w:val="008251C3"/>
    <w:rsid w:val="008252D8"/>
    <w:rsid w:val="008256E4"/>
    <w:rsid w:val="00825C51"/>
    <w:rsid w:val="00825CF8"/>
    <w:rsid w:val="0082661D"/>
    <w:rsid w:val="0082693E"/>
    <w:rsid w:val="0083064A"/>
    <w:rsid w:val="00830B1E"/>
    <w:rsid w:val="008317A0"/>
    <w:rsid w:val="008318BD"/>
    <w:rsid w:val="00831934"/>
    <w:rsid w:val="00831976"/>
    <w:rsid w:val="00831E80"/>
    <w:rsid w:val="00831EB9"/>
    <w:rsid w:val="00832052"/>
    <w:rsid w:val="008322EE"/>
    <w:rsid w:val="008335BF"/>
    <w:rsid w:val="00833CCD"/>
    <w:rsid w:val="00833E5F"/>
    <w:rsid w:val="00834D0A"/>
    <w:rsid w:val="00835CD9"/>
    <w:rsid w:val="00835DCE"/>
    <w:rsid w:val="008360BB"/>
    <w:rsid w:val="00836EE3"/>
    <w:rsid w:val="00837CE6"/>
    <w:rsid w:val="00837FDD"/>
    <w:rsid w:val="0084140A"/>
    <w:rsid w:val="008414DF"/>
    <w:rsid w:val="0084230C"/>
    <w:rsid w:val="00842DBF"/>
    <w:rsid w:val="00842E32"/>
    <w:rsid w:val="008447E2"/>
    <w:rsid w:val="0084480A"/>
    <w:rsid w:val="00844B7E"/>
    <w:rsid w:val="00844E88"/>
    <w:rsid w:val="008457DA"/>
    <w:rsid w:val="0084615F"/>
    <w:rsid w:val="0084616B"/>
    <w:rsid w:val="008463AD"/>
    <w:rsid w:val="0084778D"/>
    <w:rsid w:val="0085006B"/>
    <w:rsid w:val="0085072F"/>
    <w:rsid w:val="00850803"/>
    <w:rsid w:val="00850970"/>
    <w:rsid w:val="00850D70"/>
    <w:rsid w:val="00850F0B"/>
    <w:rsid w:val="0085115F"/>
    <w:rsid w:val="00851E77"/>
    <w:rsid w:val="00851F75"/>
    <w:rsid w:val="00852221"/>
    <w:rsid w:val="0085244E"/>
    <w:rsid w:val="008528E6"/>
    <w:rsid w:val="00852A7E"/>
    <w:rsid w:val="00852BB8"/>
    <w:rsid w:val="0085337C"/>
    <w:rsid w:val="00853487"/>
    <w:rsid w:val="00854092"/>
    <w:rsid w:val="008544BD"/>
    <w:rsid w:val="00854B63"/>
    <w:rsid w:val="00854DC8"/>
    <w:rsid w:val="00854FAE"/>
    <w:rsid w:val="008559DE"/>
    <w:rsid w:val="00856349"/>
    <w:rsid w:val="008564ED"/>
    <w:rsid w:val="008569B0"/>
    <w:rsid w:val="00856F01"/>
    <w:rsid w:val="00857192"/>
    <w:rsid w:val="0086040D"/>
    <w:rsid w:val="00860D78"/>
    <w:rsid w:val="00861490"/>
    <w:rsid w:val="00861ED7"/>
    <w:rsid w:val="00861FB9"/>
    <w:rsid w:val="00862687"/>
    <w:rsid w:val="0086288A"/>
    <w:rsid w:val="00862A92"/>
    <w:rsid w:val="00862CF5"/>
    <w:rsid w:val="008634E4"/>
    <w:rsid w:val="00863B95"/>
    <w:rsid w:val="0086468B"/>
    <w:rsid w:val="00864F7E"/>
    <w:rsid w:val="00865079"/>
    <w:rsid w:val="00865214"/>
    <w:rsid w:val="00866131"/>
    <w:rsid w:val="00866456"/>
    <w:rsid w:val="008667F9"/>
    <w:rsid w:val="008669EC"/>
    <w:rsid w:val="00866F30"/>
    <w:rsid w:val="00867485"/>
    <w:rsid w:val="0086753C"/>
    <w:rsid w:val="00867B00"/>
    <w:rsid w:val="0087056D"/>
    <w:rsid w:val="00870803"/>
    <w:rsid w:val="00870DC2"/>
    <w:rsid w:val="00871830"/>
    <w:rsid w:val="00872105"/>
    <w:rsid w:val="00872115"/>
    <w:rsid w:val="00873327"/>
    <w:rsid w:val="0087340A"/>
    <w:rsid w:val="00873413"/>
    <w:rsid w:val="00873BB2"/>
    <w:rsid w:val="0087403E"/>
    <w:rsid w:val="00874418"/>
    <w:rsid w:val="00874441"/>
    <w:rsid w:val="00874638"/>
    <w:rsid w:val="00874DC9"/>
    <w:rsid w:val="008756DC"/>
    <w:rsid w:val="00875A75"/>
    <w:rsid w:val="00875C37"/>
    <w:rsid w:val="008762B7"/>
    <w:rsid w:val="008762DE"/>
    <w:rsid w:val="0087663D"/>
    <w:rsid w:val="00876AFC"/>
    <w:rsid w:val="00876FB9"/>
    <w:rsid w:val="00877456"/>
    <w:rsid w:val="00877793"/>
    <w:rsid w:val="00877DC1"/>
    <w:rsid w:val="008802D9"/>
    <w:rsid w:val="00880760"/>
    <w:rsid w:val="008808AF"/>
    <w:rsid w:val="00880C2E"/>
    <w:rsid w:val="0088103D"/>
    <w:rsid w:val="00881096"/>
    <w:rsid w:val="00881376"/>
    <w:rsid w:val="00881568"/>
    <w:rsid w:val="00881CC0"/>
    <w:rsid w:val="0088243C"/>
    <w:rsid w:val="00882488"/>
    <w:rsid w:val="00882A6B"/>
    <w:rsid w:val="00882D19"/>
    <w:rsid w:val="00883CBA"/>
    <w:rsid w:val="00884465"/>
    <w:rsid w:val="0088501F"/>
    <w:rsid w:val="0088527E"/>
    <w:rsid w:val="008854C0"/>
    <w:rsid w:val="00885A52"/>
    <w:rsid w:val="00886E87"/>
    <w:rsid w:val="00886F07"/>
    <w:rsid w:val="008870B5"/>
    <w:rsid w:val="008872EC"/>
    <w:rsid w:val="0088794B"/>
    <w:rsid w:val="0088796A"/>
    <w:rsid w:val="00887D89"/>
    <w:rsid w:val="00887EB2"/>
    <w:rsid w:val="008900C8"/>
    <w:rsid w:val="0089024C"/>
    <w:rsid w:val="008903A9"/>
    <w:rsid w:val="00890523"/>
    <w:rsid w:val="00890555"/>
    <w:rsid w:val="0089089E"/>
    <w:rsid w:val="00890BB4"/>
    <w:rsid w:val="00891A03"/>
    <w:rsid w:val="00891AFC"/>
    <w:rsid w:val="00891FA6"/>
    <w:rsid w:val="0089222C"/>
    <w:rsid w:val="00892EE8"/>
    <w:rsid w:val="008934FE"/>
    <w:rsid w:val="0089365B"/>
    <w:rsid w:val="00893E7E"/>
    <w:rsid w:val="00893E9D"/>
    <w:rsid w:val="00894B77"/>
    <w:rsid w:val="00894B9F"/>
    <w:rsid w:val="00895183"/>
    <w:rsid w:val="00895245"/>
    <w:rsid w:val="00895EAB"/>
    <w:rsid w:val="008961AE"/>
    <w:rsid w:val="00897055"/>
    <w:rsid w:val="00897058"/>
    <w:rsid w:val="00897092"/>
    <w:rsid w:val="00897552"/>
    <w:rsid w:val="0089757A"/>
    <w:rsid w:val="008A04DE"/>
    <w:rsid w:val="008A0912"/>
    <w:rsid w:val="008A0F1D"/>
    <w:rsid w:val="008A3594"/>
    <w:rsid w:val="008A37CC"/>
    <w:rsid w:val="008A3AF8"/>
    <w:rsid w:val="008A3BD3"/>
    <w:rsid w:val="008A40DD"/>
    <w:rsid w:val="008A46AA"/>
    <w:rsid w:val="008A4B06"/>
    <w:rsid w:val="008A4B37"/>
    <w:rsid w:val="008A50E4"/>
    <w:rsid w:val="008A58A6"/>
    <w:rsid w:val="008A6465"/>
    <w:rsid w:val="008A6F3E"/>
    <w:rsid w:val="008A7804"/>
    <w:rsid w:val="008A7DC8"/>
    <w:rsid w:val="008A7F66"/>
    <w:rsid w:val="008B0360"/>
    <w:rsid w:val="008B0904"/>
    <w:rsid w:val="008B09E7"/>
    <w:rsid w:val="008B0EC2"/>
    <w:rsid w:val="008B0F74"/>
    <w:rsid w:val="008B131C"/>
    <w:rsid w:val="008B1414"/>
    <w:rsid w:val="008B16D1"/>
    <w:rsid w:val="008B195F"/>
    <w:rsid w:val="008B1E83"/>
    <w:rsid w:val="008B267E"/>
    <w:rsid w:val="008B34E3"/>
    <w:rsid w:val="008B4784"/>
    <w:rsid w:val="008B4E7E"/>
    <w:rsid w:val="008B5034"/>
    <w:rsid w:val="008B50F0"/>
    <w:rsid w:val="008B57EB"/>
    <w:rsid w:val="008B6AA9"/>
    <w:rsid w:val="008B6F2D"/>
    <w:rsid w:val="008B70D7"/>
    <w:rsid w:val="008B7207"/>
    <w:rsid w:val="008B7837"/>
    <w:rsid w:val="008B7D7C"/>
    <w:rsid w:val="008C0057"/>
    <w:rsid w:val="008C04C6"/>
    <w:rsid w:val="008C0854"/>
    <w:rsid w:val="008C184E"/>
    <w:rsid w:val="008C2101"/>
    <w:rsid w:val="008C273D"/>
    <w:rsid w:val="008C369C"/>
    <w:rsid w:val="008C3E97"/>
    <w:rsid w:val="008C5793"/>
    <w:rsid w:val="008C6392"/>
    <w:rsid w:val="008C67C9"/>
    <w:rsid w:val="008C6890"/>
    <w:rsid w:val="008C6B3C"/>
    <w:rsid w:val="008C76B7"/>
    <w:rsid w:val="008C76DE"/>
    <w:rsid w:val="008D06FD"/>
    <w:rsid w:val="008D0DB7"/>
    <w:rsid w:val="008D0E8A"/>
    <w:rsid w:val="008D1A02"/>
    <w:rsid w:val="008D243D"/>
    <w:rsid w:val="008D272B"/>
    <w:rsid w:val="008D2C2F"/>
    <w:rsid w:val="008D3201"/>
    <w:rsid w:val="008D33A2"/>
    <w:rsid w:val="008D3625"/>
    <w:rsid w:val="008D3A11"/>
    <w:rsid w:val="008D4925"/>
    <w:rsid w:val="008D4F3A"/>
    <w:rsid w:val="008D5391"/>
    <w:rsid w:val="008D6436"/>
    <w:rsid w:val="008D6684"/>
    <w:rsid w:val="008D7BD9"/>
    <w:rsid w:val="008E03DB"/>
    <w:rsid w:val="008E0ED2"/>
    <w:rsid w:val="008E1E84"/>
    <w:rsid w:val="008E2595"/>
    <w:rsid w:val="008E2B36"/>
    <w:rsid w:val="008E34A8"/>
    <w:rsid w:val="008E3D5B"/>
    <w:rsid w:val="008E4201"/>
    <w:rsid w:val="008E4979"/>
    <w:rsid w:val="008E4FD5"/>
    <w:rsid w:val="008E54D8"/>
    <w:rsid w:val="008E5BD8"/>
    <w:rsid w:val="008E600B"/>
    <w:rsid w:val="008E6201"/>
    <w:rsid w:val="008E62DA"/>
    <w:rsid w:val="008E6E40"/>
    <w:rsid w:val="008E7230"/>
    <w:rsid w:val="008E7316"/>
    <w:rsid w:val="008E74B7"/>
    <w:rsid w:val="008E7D7B"/>
    <w:rsid w:val="008E7E40"/>
    <w:rsid w:val="008F1DB9"/>
    <w:rsid w:val="008F2002"/>
    <w:rsid w:val="008F24E1"/>
    <w:rsid w:val="008F2CC6"/>
    <w:rsid w:val="008F328B"/>
    <w:rsid w:val="008F3514"/>
    <w:rsid w:val="008F3986"/>
    <w:rsid w:val="008F3EBA"/>
    <w:rsid w:val="008F4CD8"/>
    <w:rsid w:val="008F5046"/>
    <w:rsid w:val="008F5163"/>
    <w:rsid w:val="008F6178"/>
    <w:rsid w:val="008F634E"/>
    <w:rsid w:val="008F7238"/>
    <w:rsid w:val="008F760C"/>
    <w:rsid w:val="008F7A60"/>
    <w:rsid w:val="008F7ACD"/>
    <w:rsid w:val="0090005D"/>
    <w:rsid w:val="0090023D"/>
    <w:rsid w:val="0090056A"/>
    <w:rsid w:val="00900B66"/>
    <w:rsid w:val="00900E07"/>
    <w:rsid w:val="00901518"/>
    <w:rsid w:val="009015C3"/>
    <w:rsid w:val="009017AE"/>
    <w:rsid w:val="00901D86"/>
    <w:rsid w:val="00902121"/>
    <w:rsid w:val="009026FE"/>
    <w:rsid w:val="00902938"/>
    <w:rsid w:val="00902F84"/>
    <w:rsid w:val="0090309C"/>
    <w:rsid w:val="00903508"/>
    <w:rsid w:val="00903B58"/>
    <w:rsid w:val="009043B9"/>
    <w:rsid w:val="009045FD"/>
    <w:rsid w:val="00904BF1"/>
    <w:rsid w:val="009059AB"/>
    <w:rsid w:val="00907041"/>
    <w:rsid w:val="009072CB"/>
    <w:rsid w:val="00910290"/>
    <w:rsid w:val="009104BE"/>
    <w:rsid w:val="00910523"/>
    <w:rsid w:val="00910678"/>
    <w:rsid w:val="0091096D"/>
    <w:rsid w:val="00911B6D"/>
    <w:rsid w:val="00911C2E"/>
    <w:rsid w:val="0091218E"/>
    <w:rsid w:val="00912B35"/>
    <w:rsid w:val="00912B93"/>
    <w:rsid w:val="00912C62"/>
    <w:rsid w:val="00912FCF"/>
    <w:rsid w:val="00913478"/>
    <w:rsid w:val="0091384A"/>
    <w:rsid w:val="009144DA"/>
    <w:rsid w:val="00914F0F"/>
    <w:rsid w:val="00915D54"/>
    <w:rsid w:val="00915E2B"/>
    <w:rsid w:val="00916831"/>
    <w:rsid w:val="00917380"/>
    <w:rsid w:val="0092003E"/>
    <w:rsid w:val="0092052B"/>
    <w:rsid w:val="00920A55"/>
    <w:rsid w:val="00920B5E"/>
    <w:rsid w:val="00921486"/>
    <w:rsid w:val="009224E3"/>
    <w:rsid w:val="00922A58"/>
    <w:rsid w:val="009231AD"/>
    <w:rsid w:val="00923F6B"/>
    <w:rsid w:val="009249D4"/>
    <w:rsid w:val="00924B67"/>
    <w:rsid w:val="009251BA"/>
    <w:rsid w:val="00925854"/>
    <w:rsid w:val="00925BB9"/>
    <w:rsid w:val="00925EAB"/>
    <w:rsid w:val="00925FFC"/>
    <w:rsid w:val="0092628E"/>
    <w:rsid w:val="009262A5"/>
    <w:rsid w:val="0092698D"/>
    <w:rsid w:val="00926C70"/>
    <w:rsid w:val="009273C5"/>
    <w:rsid w:val="00927B3B"/>
    <w:rsid w:val="00927C99"/>
    <w:rsid w:val="00930C6D"/>
    <w:rsid w:val="00931121"/>
    <w:rsid w:val="00931290"/>
    <w:rsid w:val="00931A5B"/>
    <w:rsid w:val="0093238F"/>
    <w:rsid w:val="00932769"/>
    <w:rsid w:val="0093289B"/>
    <w:rsid w:val="00933842"/>
    <w:rsid w:val="00933860"/>
    <w:rsid w:val="0093449E"/>
    <w:rsid w:val="00934505"/>
    <w:rsid w:val="00934523"/>
    <w:rsid w:val="0093489B"/>
    <w:rsid w:val="0093572B"/>
    <w:rsid w:val="00935822"/>
    <w:rsid w:val="00935B19"/>
    <w:rsid w:val="00935B66"/>
    <w:rsid w:val="0093628F"/>
    <w:rsid w:val="0093677B"/>
    <w:rsid w:val="009367B3"/>
    <w:rsid w:val="00937798"/>
    <w:rsid w:val="0094005D"/>
    <w:rsid w:val="009403C0"/>
    <w:rsid w:val="00941217"/>
    <w:rsid w:val="009415D7"/>
    <w:rsid w:val="00941821"/>
    <w:rsid w:val="00941EF8"/>
    <w:rsid w:val="009428C3"/>
    <w:rsid w:val="00942A10"/>
    <w:rsid w:val="00942C35"/>
    <w:rsid w:val="009437FF"/>
    <w:rsid w:val="009439CD"/>
    <w:rsid w:val="0094433C"/>
    <w:rsid w:val="0094476F"/>
    <w:rsid w:val="0094488C"/>
    <w:rsid w:val="00945748"/>
    <w:rsid w:val="00945794"/>
    <w:rsid w:val="00945F2C"/>
    <w:rsid w:val="00946967"/>
    <w:rsid w:val="009469CA"/>
    <w:rsid w:val="0094716D"/>
    <w:rsid w:val="009510D7"/>
    <w:rsid w:val="009514D2"/>
    <w:rsid w:val="009516BB"/>
    <w:rsid w:val="00951A47"/>
    <w:rsid w:val="0095261B"/>
    <w:rsid w:val="00952AD7"/>
    <w:rsid w:val="0095332C"/>
    <w:rsid w:val="0095401B"/>
    <w:rsid w:val="0095419E"/>
    <w:rsid w:val="009541E2"/>
    <w:rsid w:val="009543C0"/>
    <w:rsid w:val="009543EE"/>
    <w:rsid w:val="00954414"/>
    <w:rsid w:val="00955ABF"/>
    <w:rsid w:val="00955FBA"/>
    <w:rsid w:val="00956467"/>
    <w:rsid w:val="009564A9"/>
    <w:rsid w:val="00956F14"/>
    <w:rsid w:val="009570FD"/>
    <w:rsid w:val="009572D9"/>
    <w:rsid w:val="009572DA"/>
    <w:rsid w:val="00957A7C"/>
    <w:rsid w:val="009602BC"/>
    <w:rsid w:val="009605A8"/>
    <w:rsid w:val="00960E30"/>
    <w:rsid w:val="009611D5"/>
    <w:rsid w:val="0096231E"/>
    <w:rsid w:val="009623C0"/>
    <w:rsid w:val="009637AB"/>
    <w:rsid w:val="00964629"/>
    <w:rsid w:val="00964655"/>
    <w:rsid w:val="00965188"/>
    <w:rsid w:val="009651CB"/>
    <w:rsid w:val="00965568"/>
    <w:rsid w:val="0096647A"/>
    <w:rsid w:val="00966B31"/>
    <w:rsid w:val="00966FA7"/>
    <w:rsid w:val="00967400"/>
    <w:rsid w:val="009677E0"/>
    <w:rsid w:val="009701FA"/>
    <w:rsid w:val="00970B5F"/>
    <w:rsid w:val="00970C6D"/>
    <w:rsid w:val="00971DA9"/>
    <w:rsid w:val="00971F2F"/>
    <w:rsid w:val="0097213A"/>
    <w:rsid w:val="0097243E"/>
    <w:rsid w:val="00972C50"/>
    <w:rsid w:val="00973744"/>
    <w:rsid w:val="00973A6E"/>
    <w:rsid w:val="00974287"/>
    <w:rsid w:val="009742F5"/>
    <w:rsid w:val="00974FDD"/>
    <w:rsid w:val="00975537"/>
    <w:rsid w:val="009757A3"/>
    <w:rsid w:val="00976162"/>
    <w:rsid w:val="00976206"/>
    <w:rsid w:val="009766E5"/>
    <w:rsid w:val="00976A49"/>
    <w:rsid w:val="00976E60"/>
    <w:rsid w:val="00977418"/>
    <w:rsid w:val="0097796C"/>
    <w:rsid w:val="00977DBC"/>
    <w:rsid w:val="00980053"/>
    <w:rsid w:val="00980AD6"/>
    <w:rsid w:val="00980FF2"/>
    <w:rsid w:val="00981E6E"/>
    <w:rsid w:val="0098207B"/>
    <w:rsid w:val="00982599"/>
    <w:rsid w:val="009825EE"/>
    <w:rsid w:val="00982B07"/>
    <w:rsid w:val="00982B36"/>
    <w:rsid w:val="0098386B"/>
    <w:rsid w:val="00983E86"/>
    <w:rsid w:val="00983F0F"/>
    <w:rsid w:val="00985354"/>
    <w:rsid w:val="00985446"/>
    <w:rsid w:val="00985647"/>
    <w:rsid w:val="0098567B"/>
    <w:rsid w:val="00985F58"/>
    <w:rsid w:val="0098667D"/>
    <w:rsid w:val="009869C6"/>
    <w:rsid w:val="009872B5"/>
    <w:rsid w:val="0098762D"/>
    <w:rsid w:val="009906BD"/>
    <w:rsid w:val="0099172E"/>
    <w:rsid w:val="00991802"/>
    <w:rsid w:val="00991E15"/>
    <w:rsid w:val="00992248"/>
    <w:rsid w:val="00992444"/>
    <w:rsid w:val="0099258F"/>
    <w:rsid w:val="009925AB"/>
    <w:rsid w:val="00992F57"/>
    <w:rsid w:val="009940CF"/>
    <w:rsid w:val="0099422A"/>
    <w:rsid w:val="009944B0"/>
    <w:rsid w:val="0099484E"/>
    <w:rsid w:val="0099493C"/>
    <w:rsid w:val="00994B3F"/>
    <w:rsid w:val="00994DC8"/>
    <w:rsid w:val="00996D0F"/>
    <w:rsid w:val="00996DBD"/>
    <w:rsid w:val="00996F3F"/>
    <w:rsid w:val="009979ED"/>
    <w:rsid w:val="00997D3C"/>
    <w:rsid w:val="009A0394"/>
    <w:rsid w:val="009A0C25"/>
    <w:rsid w:val="009A1125"/>
    <w:rsid w:val="009A11A6"/>
    <w:rsid w:val="009A1F4C"/>
    <w:rsid w:val="009A2010"/>
    <w:rsid w:val="009A2A41"/>
    <w:rsid w:val="009A3917"/>
    <w:rsid w:val="009A3AA1"/>
    <w:rsid w:val="009A3AA3"/>
    <w:rsid w:val="009A41CD"/>
    <w:rsid w:val="009A4C37"/>
    <w:rsid w:val="009A54FA"/>
    <w:rsid w:val="009A5FB0"/>
    <w:rsid w:val="009A6447"/>
    <w:rsid w:val="009A6B11"/>
    <w:rsid w:val="009A6CCC"/>
    <w:rsid w:val="009A71F5"/>
    <w:rsid w:val="009A7642"/>
    <w:rsid w:val="009A7CA3"/>
    <w:rsid w:val="009A7E0B"/>
    <w:rsid w:val="009A7F83"/>
    <w:rsid w:val="009B0190"/>
    <w:rsid w:val="009B03D8"/>
    <w:rsid w:val="009B2067"/>
    <w:rsid w:val="009B23B8"/>
    <w:rsid w:val="009B2FF2"/>
    <w:rsid w:val="009B510C"/>
    <w:rsid w:val="009B5398"/>
    <w:rsid w:val="009B5887"/>
    <w:rsid w:val="009B61D3"/>
    <w:rsid w:val="009B653C"/>
    <w:rsid w:val="009B653D"/>
    <w:rsid w:val="009B66E3"/>
    <w:rsid w:val="009B6890"/>
    <w:rsid w:val="009B6B24"/>
    <w:rsid w:val="009B7148"/>
    <w:rsid w:val="009B79DD"/>
    <w:rsid w:val="009B7A7D"/>
    <w:rsid w:val="009C05F1"/>
    <w:rsid w:val="009C0624"/>
    <w:rsid w:val="009C0757"/>
    <w:rsid w:val="009C1178"/>
    <w:rsid w:val="009C20D4"/>
    <w:rsid w:val="009C29D6"/>
    <w:rsid w:val="009C2D5D"/>
    <w:rsid w:val="009C2FE1"/>
    <w:rsid w:val="009C33E5"/>
    <w:rsid w:val="009C37A2"/>
    <w:rsid w:val="009C38A6"/>
    <w:rsid w:val="009C4027"/>
    <w:rsid w:val="009C43F4"/>
    <w:rsid w:val="009C4566"/>
    <w:rsid w:val="009C45BD"/>
    <w:rsid w:val="009C4BE4"/>
    <w:rsid w:val="009C62F1"/>
    <w:rsid w:val="009C64C0"/>
    <w:rsid w:val="009C6546"/>
    <w:rsid w:val="009C71F2"/>
    <w:rsid w:val="009C7440"/>
    <w:rsid w:val="009C7F29"/>
    <w:rsid w:val="009D046F"/>
    <w:rsid w:val="009D0530"/>
    <w:rsid w:val="009D0BE4"/>
    <w:rsid w:val="009D0C64"/>
    <w:rsid w:val="009D0E2E"/>
    <w:rsid w:val="009D1227"/>
    <w:rsid w:val="009D2163"/>
    <w:rsid w:val="009D246A"/>
    <w:rsid w:val="009D29E0"/>
    <w:rsid w:val="009D2EC0"/>
    <w:rsid w:val="009D32EE"/>
    <w:rsid w:val="009D3E8C"/>
    <w:rsid w:val="009D40B2"/>
    <w:rsid w:val="009D445A"/>
    <w:rsid w:val="009D49D2"/>
    <w:rsid w:val="009D5042"/>
    <w:rsid w:val="009D5294"/>
    <w:rsid w:val="009D5658"/>
    <w:rsid w:val="009D5857"/>
    <w:rsid w:val="009D58C7"/>
    <w:rsid w:val="009D5930"/>
    <w:rsid w:val="009D5E6E"/>
    <w:rsid w:val="009D6219"/>
    <w:rsid w:val="009D654C"/>
    <w:rsid w:val="009D67C1"/>
    <w:rsid w:val="009D68B3"/>
    <w:rsid w:val="009D68CD"/>
    <w:rsid w:val="009D7C42"/>
    <w:rsid w:val="009E03BC"/>
    <w:rsid w:val="009E0A26"/>
    <w:rsid w:val="009E0CEC"/>
    <w:rsid w:val="009E14ED"/>
    <w:rsid w:val="009E15DD"/>
    <w:rsid w:val="009E1E82"/>
    <w:rsid w:val="009E3C07"/>
    <w:rsid w:val="009E4182"/>
    <w:rsid w:val="009E485A"/>
    <w:rsid w:val="009E51CB"/>
    <w:rsid w:val="009E52DF"/>
    <w:rsid w:val="009E5AA3"/>
    <w:rsid w:val="009E6F21"/>
    <w:rsid w:val="009E7397"/>
    <w:rsid w:val="009F084C"/>
    <w:rsid w:val="009F0D06"/>
    <w:rsid w:val="009F1861"/>
    <w:rsid w:val="009F2A22"/>
    <w:rsid w:val="009F2AD7"/>
    <w:rsid w:val="009F2F29"/>
    <w:rsid w:val="009F3EF5"/>
    <w:rsid w:val="009F4011"/>
    <w:rsid w:val="009F41A4"/>
    <w:rsid w:val="009F41A7"/>
    <w:rsid w:val="009F41AE"/>
    <w:rsid w:val="009F46D7"/>
    <w:rsid w:val="009F4832"/>
    <w:rsid w:val="009F4C16"/>
    <w:rsid w:val="009F4EA1"/>
    <w:rsid w:val="009F55C1"/>
    <w:rsid w:val="009F69AE"/>
    <w:rsid w:val="009F73D7"/>
    <w:rsid w:val="00A0033D"/>
    <w:rsid w:val="00A00376"/>
    <w:rsid w:val="00A003DE"/>
    <w:rsid w:val="00A01EE4"/>
    <w:rsid w:val="00A02A7C"/>
    <w:rsid w:val="00A02FF2"/>
    <w:rsid w:val="00A037BD"/>
    <w:rsid w:val="00A03B0F"/>
    <w:rsid w:val="00A0411C"/>
    <w:rsid w:val="00A04C1F"/>
    <w:rsid w:val="00A05A27"/>
    <w:rsid w:val="00A0647B"/>
    <w:rsid w:val="00A06934"/>
    <w:rsid w:val="00A069FB"/>
    <w:rsid w:val="00A06F25"/>
    <w:rsid w:val="00A07059"/>
    <w:rsid w:val="00A0793A"/>
    <w:rsid w:val="00A07C3F"/>
    <w:rsid w:val="00A07DDB"/>
    <w:rsid w:val="00A07F11"/>
    <w:rsid w:val="00A1044D"/>
    <w:rsid w:val="00A10E38"/>
    <w:rsid w:val="00A112A0"/>
    <w:rsid w:val="00A12155"/>
    <w:rsid w:val="00A126A3"/>
    <w:rsid w:val="00A12962"/>
    <w:rsid w:val="00A13468"/>
    <w:rsid w:val="00A13536"/>
    <w:rsid w:val="00A1367B"/>
    <w:rsid w:val="00A138DF"/>
    <w:rsid w:val="00A13AC3"/>
    <w:rsid w:val="00A13BFB"/>
    <w:rsid w:val="00A14128"/>
    <w:rsid w:val="00A14378"/>
    <w:rsid w:val="00A14C52"/>
    <w:rsid w:val="00A154B9"/>
    <w:rsid w:val="00A15BC0"/>
    <w:rsid w:val="00A163E2"/>
    <w:rsid w:val="00A16599"/>
    <w:rsid w:val="00A16BC1"/>
    <w:rsid w:val="00A16F9C"/>
    <w:rsid w:val="00A17F28"/>
    <w:rsid w:val="00A201DD"/>
    <w:rsid w:val="00A204A4"/>
    <w:rsid w:val="00A20834"/>
    <w:rsid w:val="00A213E1"/>
    <w:rsid w:val="00A2275E"/>
    <w:rsid w:val="00A22A39"/>
    <w:rsid w:val="00A22F74"/>
    <w:rsid w:val="00A23992"/>
    <w:rsid w:val="00A23FE9"/>
    <w:rsid w:val="00A24089"/>
    <w:rsid w:val="00A242F4"/>
    <w:rsid w:val="00A245B0"/>
    <w:rsid w:val="00A24A17"/>
    <w:rsid w:val="00A24A8B"/>
    <w:rsid w:val="00A24C09"/>
    <w:rsid w:val="00A252DB"/>
    <w:rsid w:val="00A25AA3"/>
    <w:rsid w:val="00A25BA8"/>
    <w:rsid w:val="00A25F5B"/>
    <w:rsid w:val="00A260E1"/>
    <w:rsid w:val="00A2617D"/>
    <w:rsid w:val="00A262A8"/>
    <w:rsid w:val="00A26333"/>
    <w:rsid w:val="00A2638E"/>
    <w:rsid w:val="00A2662E"/>
    <w:rsid w:val="00A267B3"/>
    <w:rsid w:val="00A27109"/>
    <w:rsid w:val="00A2768E"/>
    <w:rsid w:val="00A30182"/>
    <w:rsid w:val="00A30877"/>
    <w:rsid w:val="00A30D85"/>
    <w:rsid w:val="00A30F06"/>
    <w:rsid w:val="00A3152D"/>
    <w:rsid w:val="00A31F05"/>
    <w:rsid w:val="00A3299E"/>
    <w:rsid w:val="00A32A29"/>
    <w:rsid w:val="00A32A48"/>
    <w:rsid w:val="00A33AA3"/>
    <w:rsid w:val="00A33ED2"/>
    <w:rsid w:val="00A34042"/>
    <w:rsid w:val="00A3435D"/>
    <w:rsid w:val="00A34CD7"/>
    <w:rsid w:val="00A3524F"/>
    <w:rsid w:val="00A353F5"/>
    <w:rsid w:val="00A3569E"/>
    <w:rsid w:val="00A35A29"/>
    <w:rsid w:val="00A35E2E"/>
    <w:rsid w:val="00A36501"/>
    <w:rsid w:val="00A36710"/>
    <w:rsid w:val="00A36839"/>
    <w:rsid w:val="00A36D1E"/>
    <w:rsid w:val="00A36D51"/>
    <w:rsid w:val="00A37625"/>
    <w:rsid w:val="00A379CF"/>
    <w:rsid w:val="00A379FC"/>
    <w:rsid w:val="00A37BA8"/>
    <w:rsid w:val="00A400A9"/>
    <w:rsid w:val="00A407B8"/>
    <w:rsid w:val="00A4084F"/>
    <w:rsid w:val="00A4089F"/>
    <w:rsid w:val="00A409CD"/>
    <w:rsid w:val="00A40F76"/>
    <w:rsid w:val="00A41003"/>
    <w:rsid w:val="00A412F1"/>
    <w:rsid w:val="00A41713"/>
    <w:rsid w:val="00A41794"/>
    <w:rsid w:val="00A41FA5"/>
    <w:rsid w:val="00A42271"/>
    <w:rsid w:val="00A4242A"/>
    <w:rsid w:val="00A42532"/>
    <w:rsid w:val="00A4255A"/>
    <w:rsid w:val="00A42980"/>
    <w:rsid w:val="00A42E1E"/>
    <w:rsid w:val="00A43543"/>
    <w:rsid w:val="00A43C32"/>
    <w:rsid w:val="00A43C4A"/>
    <w:rsid w:val="00A43F9A"/>
    <w:rsid w:val="00A44A68"/>
    <w:rsid w:val="00A44AAF"/>
    <w:rsid w:val="00A44D83"/>
    <w:rsid w:val="00A45046"/>
    <w:rsid w:val="00A45794"/>
    <w:rsid w:val="00A4602F"/>
    <w:rsid w:val="00A460C9"/>
    <w:rsid w:val="00A46321"/>
    <w:rsid w:val="00A46867"/>
    <w:rsid w:val="00A46C6A"/>
    <w:rsid w:val="00A476E6"/>
    <w:rsid w:val="00A47763"/>
    <w:rsid w:val="00A47D6F"/>
    <w:rsid w:val="00A50168"/>
    <w:rsid w:val="00A5102F"/>
    <w:rsid w:val="00A51265"/>
    <w:rsid w:val="00A5158A"/>
    <w:rsid w:val="00A5173F"/>
    <w:rsid w:val="00A518CC"/>
    <w:rsid w:val="00A51D35"/>
    <w:rsid w:val="00A52C01"/>
    <w:rsid w:val="00A52C8C"/>
    <w:rsid w:val="00A5333B"/>
    <w:rsid w:val="00A54212"/>
    <w:rsid w:val="00A550CA"/>
    <w:rsid w:val="00A555E4"/>
    <w:rsid w:val="00A5571C"/>
    <w:rsid w:val="00A55F78"/>
    <w:rsid w:val="00A56539"/>
    <w:rsid w:val="00A56C3E"/>
    <w:rsid w:val="00A57D05"/>
    <w:rsid w:val="00A57D3D"/>
    <w:rsid w:val="00A60161"/>
    <w:rsid w:val="00A604D0"/>
    <w:rsid w:val="00A61139"/>
    <w:rsid w:val="00A6156E"/>
    <w:rsid w:val="00A61B04"/>
    <w:rsid w:val="00A61D07"/>
    <w:rsid w:val="00A62082"/>
    <w:rsid w:val="00A621B1"/>
    <w:rsid w:val="00A629FD"/>
    <w:rsid w:val="00A62D96"/>
    <w:rsid w:val="00A63B75"/>
    <w:rsid w:val="00A64203"/>
    <w:rsid w:val="00A6436D"/>
    <w:rsid w:val="00A64BC8"/>
    <w:rsid w:val="00A65049"/>
    <w:rsid w:val="00A653EF"/>
    <w:rsid w:val="00A6567C"/>
    <w:rsid w:val="00A65870"/>
    <w:rsid w:val="00A65990"/>
    <w:rsid w:val="00A663C4"/>
    <w:rsid w:val="00A66781"/>
    <w:rsid w:val="00A667B4"/>
    <w:rsid w:val="00A6697F"/>
    <w:rsid w:val="00A704C5"/>
    <w:rsid w:val="00A707CF"/>
    <w:rsid w:val="00A70CA8"/>
    <w:rsid w:val="00A70DAA"/>
    <w:rsid w:val="00A71B95"/>
    <w:rsid w:val="00A723A5"/>
    <w:rsid w:val="00A734B2"/>
    <w:rsid w:val="00A739C5"/>
    <w:rsid w:val="00A73A0D"/>
    <w:rsid w:val="00A73CE7"/>
    <w:rsid w:val="00A73F3B"/>
    <w:rsid w:val="00A74547"/>
    <w:rsid w:val="00A747FD"/>
    <w:rsid w:val="00A75250"/>
    <w:rsid w:val="00A7558F"/>
    <w:rsid w:val="00A761EA"/>
    <w:rsid w:val="00A764DC"/>
    <w:rsid w:val="00A76E91"/>
    <w:rsid w:val="00A77244"/>
    <w:rsid w:val="00A77ED8"/>
    <w:rsid w:val="00A80161"/>
    <w:rsid w:val="00A80860"/>
    <w:rsid w:val="00A808F9"/>
    <w:rsid w:val="00A80B35"/>
    <w:rsid w:val="00A80F99"/>
    <w:rsid w:val="00A810B0"/>
    <w:rsid w:val="00A810F8"/>
    <w:rsid w:val="00A816C5"/>
    <w:rsid w:val="00A81EA5"/>
    <w:rsid w:val="00A822B8"/>
    <w:rsid w:val="00A83648"/>
    <w:rsid w:val="00A8454F"/>
    <w:rsid w:val="00A84D1F"/>
    <w:rsid w:val="00A84F77"/>
    <w:rsid w:val="00A85309"/>
    <w:rsid w:val="00A854A2"/>
    <w:rsid w:val="00A855C5"/>
    <w:rsid w:val="00A8573E"/>
    <w:rsid w:val="00A859F3"/>
    <w:rsid w:val="00A85AAB"/>
    <w:rsid w:val="00A85FD9"/>
    <w:rsid w:val="00A87114"/>
    <w:rsid w:val="00A875F5"/>
    <w:rsid w:val="00A87CD7"/>
    <w:rsid w:val="00A90821"/>
    <w:rsid w:val="00A90899"/>
    <w:rsid w:val="00A91583"/>
    <w:rsid w:val="00A91870"/>
    <w:rsid w:val="00A91905"/>
    <w:rsid w:val="00A91F25"/>
    <w:rsid w:val="00A92261"/>
    <w:rsid w:val="00A9396B"/>
    <w:rsid w:val="00A94805"/>
    <w:rsid w:val="00A94B30"/>
    <w:rsid w:val="00A94DEE"/>
    <w:rsid w:val="00A95178"/>
    <w:rsid w:val="00A95215"/>
    <w:rsid w:val="00A95335"/>
    <w:rsid w:val="00A954D2"/>
    <w:rsid w:val="00A956C0"/>
    <w:rsid w:val="00A9582D"/>
    <w:rsid w:val="00A95FC5"/>
    <w:rsid w:val="00A962A3"/>
    <w:rsid w:val="00A96350"/>
    <w:rsid w:val="00A96B5F"/>
    <w:rsid w:val="00A96EC5"/>
    <w:rsid w:val="00A9747D"/>
    <w:rsid w:val="00A976BF"/>
    <w:rsid w:val="00A97CA6"/>
    <w:rsid w:val="00AA0339"/>
    <w:rsid w:val="00AA0B4D"/>
    <w:rsid w:val="00AA0E8C"/>
    <w:rsid w:val="00AA186F"/>
    <w:rsid w:val="00AA19C5"/>
    <w:rsid w:val="00AA1B8D"/>
    <w:rsid w:val="00AA25D4"/>
    <w:rsid w:val="00AA3C71"/>
    <w:rsid w:val="00AA4F95"/>
    <w:rsid w:val="00AA587D"/>
    <w:rsid w:val="00AA68DA"/>
    <w:rsid w:val="00AA6B50"/>
    <w:rsid w:val="00AA6DC0"/>
    <w:rsid w:val="00AA71D3"/>
    <w:rsid w:val="00AB05E2"/>
    <w:rsid w:val="00AB0706"/>
    <w:rsid w:val="00AB0B3A"/>
    <w:rsid w:val="00AB10A9"/>
    <w:rsid w:val="00AB1226"/>
    <w:rsid w:val="00AB1359"/>
    <w:rsid w:val="00AB1460"/>
    <w:rsid w:val="00AB14C3"/>
    <w:rsid w:val="00AB151B"/>
    <w:rsid w:val="00AB1DF9"/>
    <w:rsid w:val="00AB2786"/>
    <w:rsid w:val="00AB2E11"/>
    <w:rsid w:val="00AB3AAB"/>
    <w:rsid w:val="00AB3CEE"/>
    <w:rsid w:val="00AB3DE4"/>
    <w:rsid w:val="00AB3E65"/>
    <w:rsid w:val="00AB42C5"/>
    <w:rsid w:val="00AB43C6"/>
    <w:rsid w:val="00AB4828"/>
    <w:rsid w:val="00AB49B0"/>
    <w:rsid w:val="00AB4AF4"/>
    <w:rsid w:val="00AB4D09"/>
    <w:rsid w:val="00AB4F17"/>
    <w:rsid w:val="00AB4F67"/>
    <w:rsid w:val="00AB51AE"/>
    <w:rsid w:val="00AB584F"/>
    <w:rsid w:val="00AB6048"/>
    <w:rsid w:val="00AB6F50"/>
    <w:rsid w:val="00AB78D8"/>
    <w:rsid w:val="00AB7A10"/>
    <w:rsid w:val="00AB7CDD"/>
    <w:rsid w:val="00AC005B"/>
    <w:rsid w:val="00AC054E"/>
    <w:rsid w:val="00AC0718"/>
    <w:rsid w:val="00AC1935"/>
    <w:rsid w:val="00AC1DD3"/>
    <w:rsid w:val="00AC1F74"/>
    <w:rsid w:val="00AC2458"/>
    <w:rsid w:val="00AC30CB"/>
    <w:rsid w:val="00AC3F5B"/>
    <w:rsid w:val="00AC4201"/>
    <w:rsid w:val="00AC4C01"/>
    <w:rsid w:val="00AC56AF"/>
    <w:rsid w:val="00AC585C"/>
    <w:rsid w:val="00AC5B2A"/>
    <w:rsid w:val="00AC66BC"/>
    <w:rsid w:val="00AC7116"/>
    <w:rsid w:val="00AC75B3"/>
    <w:rsid w:val="00AC7927"/>
    <w:rsid w:val="00AD0022"/>
    <w:rsid w:val="00AD01C2"/>
    <w:rsid w:val="00AD06B3"/>
    <w:rsid w:val="00AD072B"/>
    <w:rsid w:val="00AD0E63"/>
    <w:rsid w:val="00AD18BC"/>
    <w:rsid w:val="00AD1934"/>
    <w:rsid w:val="00AD21EB"/>
    <w:rsid w:val="00AD23C6"/>
    <w:rsid w:val="00AD25DD"/>
    <w:rsid w:val="00AD27CC"/>
    <w:rsid w:val="00AD2A1D"/>
    <w:rsid w:val="00AD2EDC"/>
    <w:rsid w:val="00AD3992"/>
    <w:rsid w:val="00AD3C47"/>
    <w:rsid w:val="00AD3F95"/>
    <w:rsid w:val="00AD4E18"/>
    <w:rsid w:val="00AD51B8"/>
    <w:rsid w:val="00AD5796"/>
    <w:rsid w:val="00AD5FEB"/>
    <w:rsid w:val="00AD6F96"/>
    <w:rsid w:val="00AD703A"/>
    <w:rsid w:val="00AD7080"/>
    <w:rsid w:val="00AD71B4"/>
    <w:rsid w:val="00AD71D3"/>
    <w:rsid w:val="00AD771A"/>
    <w:rsid w:val="00AD7CCA"/>
    <w:rsid w:val="00AD7E0D"/>
    <w:rsid w:val="00AE1070"/>
    <w:rsid w:val="00AE10F4"/>
    <w:rsid w:val="00AE13CA"/>
    <w:rsid w:val="00AE15CB"/>
    <w:rsid w:val="00AE1698"/>
    <w:rsid w:val="00AE329E"/>
    <w:rsid w:val="00AE3425"/>
    <w:rsid w:val="00AE3956"/>
    <w:rsid w:val="00AE44BB"/>
    <w:rsid w:val="00AE4551"/>
    <w:rsid w:val="00AE45F3"/>
    <w:rsid w:val="00AE478D"/>
    <w:rsid w:val="00AE484D"/>
    <w:rsid w:val="00AE528A"/>
    <w:rsid w:val="00AE5492"/>
    <w:rsid w:val="00AE680F"/>
    <w:rsid w:val="00AE6DBF"/>
    <w:rsid w:val="00AE6F0F"/>
    <w:rsid w:val="00AE6FBD"/>
    <w:rsid w:val="00AE789C"/>
    <w:rsid w:val="00AE7C27"/>
    <w:rsid w:val="00AE7CBC"/>
    <w:rsid w:val="00AF0529"/>
    <w:rsid w:val="00AF1912"/>
    <w:rsid w:val="00AF1A5C"/>
    <w:rsid w:val="00AF1F7C"/>
    <w:rsid w:val="00AF207C"/>
    <w:rsid w:val="00AF2202"/>
    <w:rsid w:val="00AF2F31"/>
    <w:rsid w:val="00AF301F"/>
    <w:rsid w:val="00AF3492"/>
    <w:rsid w:val="00AF3572"/>
    <w:rsid w:val="00AF36D7"/>
    <w:rsid w:val="00AF3932"/>
    <w:rsid w:val="00AF3A55"/>
    <w:rsid w:val="00AF3AAB"/>
    <w:rsid w:val="00AF50FC"/>
    <w:rsid w:val="00AF518C"/>
    <w:rsid w:val="00AF58F8"/>
    <w:rsid w:val="00AF598B"/>
    <w:rsid w:val="00AF5C64"/>
    <w:rsid w:val="00AF5E0E"/>
    <w:rsid w:val="00AF636F"/>
    <w:rsid w:val="00AF66C7"/>
    <w:rsid w:val="00AF6DBC"/>
    <w:rsid w:val="00B0053C"/>
    <w:rsid w:val="00B00A29"/>
    <w:rsid w:val="00B00AF1"/>
    <w:rsid w:val="00B012C4"/>
    <w:rsid w:val="00B017CC"/>
    <w:rsid w:val="00B01B01"/>
    <w:rsid w:val="00B01BBF"/>
    <w:rsid w:val="00B01F1D"/>
    <w:rsid w:val="00B02501"/>
    <w:rsid w:val="00B02677"/>
    <w:rsid w:val="00B02AE7"/>
    <w:rsid w:val="00B02D59"/>
    <w:rsid w:val="00B03124"/>
    <w:rsid w:val="00B038F0"/>
    <w:rsid w:val="00B03DDA"/>
    <w:rsid w:val="00B03F9B"/>
    <w:rsid w:val="00B04855"/>
    <w:rsid w:val="00B049B5"/>
    <w:rsid w:val="00B05795"/>
    <w:rsid w:val="00B05886"/>
    <w:rsid w:val="00B0614A"/>
    <w:rsid w:val="00B07F5A"/>
    <w:rsid w:val="00B1026A"/>
    <w:rsid w:val="00B10470"/>
    <w:rsid w:val="00B111D3"/>
    <w:rsid w:val="00B113F8"/>
    <w:rsid w:val="00B1171B"/>
    <w:rsid w:val="00B11BFA"/>
    <w:rsid w:val="00B12E9A"/>
    <w:rsid w:val="00B1322A"/>
    <w:rsid w:val="00B13BC0"/>
    <w:rsid w:val="00B14125"/>
    <w:rsid w:val="00B1451B"/>
    <w:rsid w:val="00B14807"/>
    <w:rsid w:val="00B14DCB"/>
    <w:rsid w:val="00B153C7"/>
    <w:rsid w:val="00B1648F"/>
    <w:rsid w:val="00B169C1"/>
    <w:rsid w:val="00B16DDF"/>
    <w:rsid w:val="00B17062"/>
    <w:rsid w:val="00B17103"/>
    <w:rsid w:val="00B1796B"/>
    <w:rsid w:val="00B17B5B"/>
    <w:rsid w:val="00B17F9F"/>
    <w:rsid w:val="00B2003E"/>
    <w:rsid w:val="00B20041"/>
    <w:rsid w:val="00B2048B"/>
    <w:rsid w:val="00B204BB"/>
    <w:rsid w:val="00B20A40"/>
    <w:rsid w:val="00B20E34"/>
    <w:rsid w:val="00B21076"/>
    <w:rsid w:val="00B21484"/>
    <w:rsid w:val="00B2210F"/>
    <w:rsid w:val="00B222BE"/>
    <w:rsid w:val="00B2276C"/>
    <w:rsid w:val="00B22771"/>
    <w:rsid w:val="00B23A55"/>
    <w:rsid w:val="00B23B3C"/>
    <w:rsid w:val="00B24243"/>
    <w:rsid w:val="00B24376"/>
    <w:rsid w:val="00B2474A"/>
    <w:rsid w:val="00B24852"/>
    <w:rsid w:val="00B2486A"/>
    <w:rsid w:val="00B252CB"/>
    <w:rsid w:val="00B25526"/>
    <w:rsid w:val="00B258B9"/>
    <w:rsid w:val="00B25D1A"/>
    <w:rsid w:val="00B2647C"/>
    <w:rsid w:val="00B268AE"/>
    <w:rsid w:val="00B26E61"/>
    <w:rsid w:val="00B2709E"/>
    <w:rsid w:val="00B270CA"/>
    <w:rsid w:val="00B275A1"/>
    <w:rsid w:val="00B275AD"/>
    <w:rsid w:val="00B278D0"/>
    <w:rsid w:val="00B27FC2"/>
    <w:rsid w:val="00B301AC"/>
    <w:rsid w:val="00B30483"/>
    <w:rsid w:val="00B30679"/>
    <w:rsid w:val="00B3083E"/>
    <w:rsid w:val="00B30E07"/>
    <w:rsid w:val="00B31113"/>
    <w:rsid w:val="00B31296"/>
    <w:rsid w:val="00B3201D"/>
    <w:rsid w:val="00B330F8"/>
    <w:rsid w:val="00B331A7"/>
    <w:rsid w:val="00B3329C"/>
    <w:rsid w:val="00B33674"/>
    <w:rsid w:val="00B33F7F"/>
    <w:rsid w:val="00B347CE"/>
    <w:rsid w:val="00B3514B"/>
    <w:rsid w:val="00B351A2"/>
    <w:rsid w:val="00B363A8"/>
    <w:rsid w:val="00B36436"/>
    <w:rsid w:val="00B37461"/>
    <w:rsid w:val="00B37D2A"/>
    <w:rsid w:val="00B37D64"/>
    <w:rsid w:val="00B40093"/>
    <w:rsid w:val="00B4013C"/>
    <w:rsid w:val="00B402A8"/>
    <w:rsid w:val="00B410A1"/>
    <w:rsid w:val="00B419FD"/>
    <w:rsid w:val="00B420B2"/>
    <w:rsid w:val="00B422A7"/>
    <w:rsid w:val="00B42345"/>
    <w:rsid w:val="00B44223"/>
    <w:rsid w:val="00B442C0"/>
    <w:rsid w:val="00B45275"/>
    <w:rsid w:val="00B453FC"/>
    <w:rsid w:val="00B454AB"/>
    <w:rsid w:val="00B45745"/>
    <w:rsid w:val="00B4574C"/>
    <w:rsid w:val="00B46186"/>
    <w:rsid w:val="00B46E13"/>
    <w:rsid w:val="00B46EB7"/>
    <w:rsid w:val="00B4706C"/>
    <w:rsid w:val="00B474C4"/>
    <w:rsid w:val="00B47DFE"/>
    <w:rsid w:val="00B5043E"/>
    <w:rsid w:val="00B505D2"/>
    <w:rsid w:val="00B50BC8"/>
    <w:rsid w:val="00B5142E"/>
    <w:rsid w:val="00B51452"/>
    <w:rsid w:val="00B51568"/>
    <w:rsid w:val="00B519E6"/>
    <w:rsid w:val="00B51E81"/>
    <w:rsid w:val="00B51E9C"/>
    <w:rsid w:val="00B52CBA"/>
    <w:rsid w:val="00B535AC"/>
    <w:rsid w:val="00B548BF"/>
    <w:rsid w:val="00B54E2C"/>
    <w:rsid w:val="00B54FAD"/>
    <w:rsid w:val="00B55D5D"/>
    <w:rsid w:val="00B568E2"/>
    <w:rsid w:val="00B56C15"/>
    <w:rsid w:val="00B572B1"/>
    <w:rsid w:val="00B572E1"/>
    <w:rsid w:val="00B57ACC"/>
    <w:rsid w:val="00B57BF7"/>
    <w:rsid w:val="00B57F10"/>
    <w:rsid w:val="00B60671"/>
    <w:rsid w:val="00B60B1D"/>
    <w:rsid w:val="00B614A2"/>
    <w:rsid w:val="00B6188D"/>
    <w:rsid w:val="00B6240D"/>
    <w:rsid w:val="00B627E9"/>
    <w:rsid w:val="00B62E35"/>
    <w:rsid w:val="00B6340A"/>
    <w:rsid w:val="00B639E1"/>
    <w:rsid w:val="00B64123"/>
    <w:rsid w:val="00B64A88"/>
    <w:rsid w:val="00B6504F"/>
    <w:rsid w:val="00B65405"/>
    <w:rsid w:val="00B6555F"/>
    <w:rsid w:val="00B65836"/>
    <w:rsid w:val="00B6654F"/>
    <w:rsid w:val="00B667FA"/>
    <w:rsid w:val="00B668B0"/>
    <w:rsid w:val="00B66FDC"/>
    <w:rsid w:val="00B67B80"/>
    <w:rsid w:val="00B700E5"/>
    <w:rsid w:val="00B70557"/>
    <w:rsid w:val="00B7097B"/>
    <w:rsid w:val="00B710FD"/>
    <w:rsid w:val="00B7130D"/>
    <w:rsid w:val="00B717DB"/>
    <w:rsid w:val="00B72308"/>
    <w:rsid w:val="00B729D1"/>
    <w:rsid w:val="00B72D65"/>
    <w:rsid w:val="00B72F39"/>
    <w:rsid w:val="00B73053"/>
    <w:rsid w:val="00B7346C"/>
    <w:rsid w:val="00B7475E"/>
    <w:rsid w:val="00B749CD"/>
    <w:rsid w:val="00B74ABF"/>
    <w:rsid w:val="00B751E0"/>
    <w:rsid w:val="00B752E0"/>
    <w:rsid w:val="00B75683"/>
    <w:rsid w:val="00B75A9F"/>
    <w:rsid w:val="00B75D48"/>
    <w:rsid w:val="00B75EAA"/>
    <w:rsid w:val="00B7671F"/>
    <w:rsid w:val="00B76B2B"/>
    <w:rsid w:val="00B7740B"/>
    <w:rsid w:val="00B7742A"/>
    <w:rsid w:val="00B77B54"/>
    <w:rsid w:val="00B803E1"/>
    <w:rsid w:val="00B80B8E"/>
    <w:rsid w:val="00B80D72"/>
    <w:rsid w:val="00B816E9"/>
    <w:rsid w:val="00B81B04"/>
    <w:rsid w:val="00B82428"/>
    <w:rsid w:val="00B82725"/>
    <w:rsid w:val="00B82A41"/>
    <w:rsid w:val="00B83039"/>
    <w:rsid w:val="00B83433"/>
    <w:rsid w:val="00B8344F"/>
    <w:rsid w:val="00B83DC7"/>
    <w:rsid w:val="00B840AE"/>
    <w:rsid w:val="00B842C4"/>
    <w:rsid w:val="00B844A6"/>
    <w:rsid w:val="00B85996"/>
    <w:rsid w:val="00B85C29"/>
    <w:rsid w:val="00B86274"/>
    <w:rsid w:val="00B868C1"/>
    <w:rsid w:val="00B86BB0"/>
    <w:rsid w:val="00B86C11"/>
    <w:rsid w:val="00B8754E"/>
    <w:rsid w:val="00B87BC1"/>
    <w:rsid w:val="00B87EDA"/>
    <w:rsid w:val="00B9030B"/>
    <w:rsid w:val="00B904DE"/>
    <w:rsid w:val="00B90EA8"/>
    <w:rsid w:val="00B90EEF"/>
    <w:rsid w:val="00B91796"/>
    <w:rsid w:val="00B926D4"/>
    <w:rsid w:val="00B92812"/>
    <w:rsid w:val="00B92F82"/>
    <w:rsid w:val="00B93017"/>
    <w:rsid w:val="00B9386E"/>
    <w:rsid w:val="00B93F55"/>
    <w:rsid w:val="00B94EC8"/>
    <w:rsid w:val="00B9511C"/>
    <w:rsid w:val="00B9540F"/>
    <w:rsid w:val="00B9597E"/>
    <w:rsid w:val="00B95C17"/>
    <w:rsid w:val="00B9635D"/>
    <w:rsid w:val="00B963B6"/>
    <w:rsid w:val="00B96C61"/>
    <w:rsid w:val="00B97655"/>
    <w:rsid w:val="00B97DB0"/>
    <w:rsid w:val="00B97E77"/>
    <w:rsid w:val="00BA1273"/>
    <w:rsid w:val="00BA1D4B"/>
    <w:rsid w:val="00BA20B9"/>
    <w:rsid w:val="00BA27B0"/>
    <w:rsid w:val="00BA2940"/>
    <w:rsid w:val="00BA2B89"/>
    <w:rsid w:val="00BA3CA4"/>
    <w:rsid w:val="00BA4008"/>
    <w:rsid w:val="00BA44CA"/>
    <w:rsid w:val="00BA54A0"/>
    <w:rsid w:val="00BA57FC"/>
    <w:rsid w:val="00BA5B37"/>
    <w:rsid w:val="00BA5DCB"/>
    <w:rsid w:val="00BA606F"/>
    <w:rsid w:val="00BA696B"/>
    <w:rsid w:val="00BA75E7"/>
    <w:rsid w:val="00BA7A4B"/>
    <w:rsid w:val="00BB0427"/>
    <w:rsid w:val="00BB1427"/>
    <w:rsid w:val="00BB1A4F"/>
    <w:rsid w:val="00BB25D0"/>
    <w:rsid w:val="00BB31B5"/>
    <w:rsid w:val="00BB3775"/>
    <w:rsid w:val="00BB3CB9"/>
    <w:rsid w:val="00BB3FCC"/>
    <w:rsid w:val="00BB41D0"/>
    <w:rsid w:val="00BB4460"/>
    <w:rsid w:val="00BB46CA"/>
    <w:rsid w:val="00BB4C92"/>
    <w:rsid w:val="00BB52BE"/>
    <w:rsid w:val="00BB5A62"/>
    <w:rsid w:val="00BB64B5"/>
    <w:rsid w:val="00BB6909"/>
    <w:rsid w:val="00BB6C8D"/>
    <w:rsid w:val="00BC0255"/>
    <w:rsid w:val="00BC0346"/>
    <w:rsid w:val="00BC034E"/>
    <w:rsid w:val="00BC04D9"/>
    <w:rsid w:val="00BC0721"/>
    <w:rsid w:val="00BC0AE1"/>
    <w:rsid w:val="00BC122F"/>
    <w:rsid w:val="00BC1B3B"/>
    <w:rsid w:val="00BC2098"/>
    <w:rsid w:val="00BC2454"/>
    <w:rsid w:val="00BC3324"/>
    <w:rsid w:val="00BC34B3"/>
    <w:rsid w:val="00BC3D13"/>
    <w:rsid w:val="00BC3D7D"/>
    <w:rsid w:val="00BC4A77"/>
    <w:rsid w:val="00BC4BEE"/>
    <w:rsid w:val="00BC4E35"/>
    <w:rsid w:val="00BC4F4F"/>
    <w:rsid w:val="00BC5504"/>
    <w:rsid w:val="00BC5961"/>
    <w:rsid w:val="00BC5EBC"/>
    <w:rsid w:val="00BC6096"/>
    <w:rsid w:val="00BC6139"/>
    <w:rsid w:val="00BC63F1"/>
    <w:rsid w:val="00BC70AE"/>
    <w:rsid w:val="00BC7365"/>
    <w:rsid w:val="00BC76BB"/>
    <w:rsid w:val="00BC7B9F"/>
    <w:rsid w:val="00BC7CB9"/>
    <w:rsid w:val="00BC7CCD"/>
    <w:rsid w:val="00BC7D00"/>
    <w:rsid w:val="00BD02B8"/>
    <w:rsid w:val="00BD0342"/>
    <w:rsid w:val="00BD04D6"/>
    <w:rsid w:val="00BD08DC"/>
    <w:rsid w:val="00BD1107"/>
    <w:rsid w:val="00BD1311"/>
    <w:rsid w:val="00BD17F9"/>
    <w:rsid w:val="00BD1CE1"/>
    <w:rsid w:val="00BD2764"/>
    <w:rsid w:val="00BD2775"/>
    <w:rsid w:val="00BD2951"/>
    <w:rsid w:val="00BD2D3B"/>
    <w:rsid w:val="00BD39CC"/>
    <w:rsid w:val="00BD5BFB"/>
    <w:rsid w:val="00BD68A7"/>
    <w:rsid w:val="00BD6992"/>
    <w:rsid w:val="00BD6A1D"/>
    <w:rsid w:val="00BD7D57"/>
    <w:rsid w:val="00BE052D"/>
    <w:rsid w:val="00BE10AC"/>
    <w:rsid w:val="00BE13BC"/>
    <w:rsid w:val="00BE13EF"/>
    <w:rsid w:val="00BE1561"/>
    <w:rsid w:val="00BE1ED0"/>
    <w:rsid w:val="00BE2011"/>
    <w:rsid w:val="00BE203C"/>
    <w:rsid w:val="00BE2101"/>
    <w:rsid w:val="00BE28D3"/>
    <w:rsid w:val="00BE29A7"/>
    <w:rsid w:val="00BE2A6C"/>
    <w:rsid w:val="00BE2ADB"/>
    <w:rsid w:val="00BE2E0E"/>
    <w:rsid w:val="00BE2F19"/>
    <w:rsid w:val="00BE2F36"/>
    <w:rsid w:val="00BE3723"/>
    <w:rsid w:val="00BE3CD2"/>
    <w:rsid w:val="00BE3FB4"/>
    <w:rsid w:val="00BE4A80"/>
    <w:rsid w:val="00BE591B"/>
    <w:rsid w:val="00BE598B"/>
    <w:rsid w:val="00BE78CE"/>
    <w:rsid w:val="00BE7CD2"/>
    <w:rsid w:val="00BF064A"/>
    <w:rsid w:val="00BF067F"/>
    <w:rsid w:val="00BF0E83"/>
    <w:rsid w:val="00BF1447"/>
    <w:rsid w:val="00BF153C"/>
    <w:rsid w:val="00BF1A8B"/>
    <w:rsid w:val="00BF1F0E"/>
    <w:rsid w:val="00BF2721"/>
    <w:rsid w:val="00BF36DB"/>
    <w:rsid w:val="00BF36E0"/>
    <w:rsid w:val="00BF39E2"/>
    <w:rsid w:val="00BF3C93"/>
    <w:rsid w:val="00BF3D50"/>
    <w:rsid w:val="00BF3E0E"/>
    <w:rsid w:val="00BF3E8C"/>
    <w:rsid w:val="00BF4AE3"/>
    <w:rsid w:val="00BF50A2"/>
    <w:rsid w:val="00BF5E95"/>
    <w:rsid w:val="00BF643B"/>
    <w:rsid w:val="00BF64B6"/>
    <w:rsid w:val="00BF6F5E"/>
    <w:rsid w:val="00BF70A0"/>
    <w:rsid w:val="00BF7733"/>
    <w:rsid w:val="00BF7B45"/>
    <w:rsid w:val="00BF7C45"/>
    <w:rsid w:val="00BF7EA7"/>
    <w:rsid w:val="00C007A1"/>
    <w:rsid w:val="00C00B19"/>
    <w:rsid w:val="00C012CF"/>
    <w:rsid w:val="00C0158E"/>
    <w:rsid w:val="00C02C91"/>
    <w:rsid w:val="00C02EF2"/>
    <w:rsid w:val="00C03062"/>
    <w:rsid w:val="00C032F3"/>
    <w:rsid w:val="00C03D1B"/>
    <w:rsid w:val="00C040B8"/>
    <w:rsid w:val="00C040CF"/>
    <w:rsid w:val="00C04A54"/>
    <w:rsid w:val="00C06287"/>
    <w:rsid w:val="00C066A1"/>
    <w:rsid w:val="00C071AB"/>
    <w:rsid w:val="00C07A30"/>
    <w:rsid w:val="00C10BD1"/>
    <w:rsid w:val="00C113F8"/>
    <w:rsid w:val="00C1175A"/>
    <w:rsid w:val="00C11803"/>
    <w:rsid w:val="00C1206B"/>
    <w:rsid w:val="00C12802"/>
    <w:rsid w:val="00C12CE8"/>
    <w:rsid w:val="00C1340A"/>
    <w:rsid w:val="00C13D64"/>
    <w:rsid w:val="00C1407E"/>
    <w:rsid w:val="00C14115"/>
    <w:rsid w:val="00C141FB"/>
    <w:rsid w:val="00C14D28"/>
    <w:rsid w:val="00C15542"/>
    <w:rsid w:val="00C15783"/>
    <w:rsid w:val="00C16232"/>
    <w:rsid w:val="00C162C2"/>
    <w:rsid w:val="00C16523"/>
    <w:rsid w:val="00C16621"/>
    <w:rsid w:val="00C16FED"/>
    <w:rsid w:val="00C175E6"/>
    <w:rsid w:val="00C17A02"/>
    <w:rsid w:val="00C20026"/>
    <w:rsid w:val="00C20EBF"/>
    <w:rsid w:val="00C2121D"/>
    <w:rsid w:val="00C21A50"/>
    <w:rsid w:val="00C21AA9"/>
    <w:rsid w:val="00C2314C"/>
    <w:rsid w:val="00C2317B"/>
    <w:rsid w:val="00C24372"/>
    <w:rsid w:val="00C24392"/>
    <w:rsid w:val="00C2450E"/>
    <w:rsid w:val="00C24617"/>
    <w:rsid w:val="00C24641"/>
    <w:rsid w:val="00C247D6"/>
    <w:rsid w:val="00C25682"/>
    <w:rsid w:val="00C26910"/>
    <w:rsid w:val="00C26C63"/>
    <w:rsid w:val="00C279C2"/>
    <w:rsid w:val="00C27E3F"/>
    <w:rsid w:val="00C27F43"/>
    <w:rsid w:val="00C30464"/>
    <w:rsid w:val="00C31510"/>
    <w:rsid w:val="00C3189A"/>
    <w:rsid w:val="00C318CB"/>
    <w:rsid w:val="00C31F20"/>
    <w:rsid w:val="00C32293"/>
    <w:rsid w:val="00C32351"/>
    <w:rsid w:val="00C32D95"/>
    <w:rsid w:val="00C3340F"/>
    <w:rsid w:val="00C341AB"/>
    <w:rsid w:val="00C35022"/>
    <w:rsid w:val="00C3637E"/>
    <w:rsid w:val="00C36F89"/>
    <w:rsid w:val="00C37113"/>
    <w:rsid w:val="00C3748C"/>
    <w:rsid w:val="00C379F6"/>
    <w:rsid w:val="00C37B4E"/>
    <w:rsid w:val="00C4019D"/>
    <w:rsid w:val="00C407CA"/>
    <w:rsid w:val="00C40BC5"/>
    <w:rsid w:val="00C41231"/>
    <w:rsid w:val="00C4123A"/>
    <w:rsid w:val="00C41B61"/>
    <w:rsid w:val="00C41C07"/>
    <w:rsid w:val="00C426A2"/>
    <w:rsid w:val="00C43DC8"/>
    <w:rsid w:val="00C447A7"/>
    <w:rsid w:val="00C44E48"/>
    <w:rsid w:val="00C44E4F"/>
    <w:rsid w:val="00C45A06"/>
    <w:rsid w:val="00C45F2C"/>
    <w:rsid w:val="00C465DC"/>
    <w:rsid w:val="00C46811"/>
    <w:rsid w:val="00C47D27"/>
    <w:rsid w:val="00C50749"/>
    <w:rsid w:val="00C50E4F"/>
    <w:rsid w:val="00C51679"/>
    <w:rsid w:val="00C51711"/>
    <w:rsid w:val="00C51D38"/>
    <w:rsid w:val="00C52038"/>
    <w:rsid w:val="00C5265F"/>
    <w:rsid w:val="00C52D38"/>
    <w:rsid w:val="00C52DD5"/>
    <w:rsid w:val="00C53A06"/>
    <w:rsid w:val="00C53D12"/>
    <w:rsid w:val="00C53E3C"/>
    <w:rsid w:val="00C549D8"/>
    <w:rsid w:val="00C54A27"/>
    <w:rsid w:val="00C54E5D"/>
    <w:rsid w:val="00C55256"/>
    <w:rsid w:val="00C553E4"/>
    <w:rsid w:val="00C55935"/>
    <w:rsid w:val="00C55B75"/>
    <w:rsid w:val="00C55BAC"/>
    <w:rsid w:val="00C55ED5"/>
    <w:rsid w:val="00C56350"/>
    <w:rsid w:val="00C569FB"/>
    <w:rsid w:val="00C56CA2"/>
    <w:rsid w:val="00C5704D"/>
    <w:rsid w:val="00C57200"/>
    <w:rsid w:val="00C57636"/>
    <w:rsid w:val="00C57696"/>
    <w:rsid w:val="00C60825"/>
    <w:rsid w:val="00C60887"/>
    <w:rsid w:val="00C61CE4"/>
    <w:rsid w:val="00C620AA"/>
    <w:rsid w:val="00C62804"/>
    <w:rsid w:val="00C6327F"/>
    <w:rsid w:val="00C63E31"/>
    <w:rsid w:val="00C6408A"/>
    <w:rsid w:val="00C641FE"/>
    <w:rsid w:val="00C64B5D"/>
    <w:rsid w:val="00C653C4"/>
    <w:rsid w:val="00C659CB"/>
    <w:rsid w:val="00C65D1B"/>
    <w:rsid w:val="00C65D5D"/>
    <w:rsid w:val="00C65D8F"/>
    <w:rsid w:val="00C65E6D"/>
    <w:rsid w:val="00C661A1"/>
    <w:rsid w:val="00C66267"/>
    <w:rsid w:val="00C6627C"/>
    <w:rsid w:val="00C66ADA"/>
    <w:rsid w:val="00C7062E"/>
    <w:rsid w:val="00C7063B"/>
    <w:rsid w:val="00C717F2"/>
    <w:rsid w:val="00C719D4"/>
    <w:rsid w:val="00C7263D"/>
    <w:rsid w:val="00C7265E"/>
    <w:rsid w:val="00C72A91"/>
    <w:rsid w:val="00C72FD3"/>
    <w:rsid w:val="00C7401A"/>
    <w:rsid w:val="00C743DB"/>
    <w:rsid w:val="00C7483C"/>
    <w:rsid w:val="00C74EB4"/>
    <w:rsid w:val="00C751E6"/>
    <w:rsid w:val="00C75291"/>
    <w:rsid w:val="00C75695"/>
    <w:rsid w:val="00C75A73"/>
    <w:rsid w:val="00C75AC1"/>
    <w:rsid w:val="00C761B1"/>
    <w:rsid w:val="00C76D89"/>
    <w:rsid w:val="00C771DC"/>
    <w:rsid w:val="00C776FD"/>
    <w:rsid w:val="00C77889"/>
    <w:rsid w:val="00C7796C"/>
    <w:rsid w:val="00C77D69"/>
    <w:rsid w:val="00C806BA"/>
    <w:rsid w:val="00C80946"/>
    <w:rsid w:val="00C80D0B"/>
    <w:rsid w:val="00C81175"/>
    <w:rsid w:val="00C81600"/>
    <w:rsid w:val="00C81ADF"/>
    <w:rsid w:val="00C81D7B"/>
    <w:rsid w:val="00C81DF1"/>
    <w:rsid w:val="00C8211C"/>
    <w:rsid w:val="00C82385"/>
    <w:rsid w:val="00C82566"/>
    <w:rsid w:val="00C82D8E"/>
    <w:rsid w:val="00C82EBC"/>
    <w:rsid w:val="00C84051"/>
    <w:rsid w:val="00C84378"/>
    <w:rsid w:val="00C84450"/>
    <w:rsid w:val="00C84891"/>
    <w:rsid w:val="00C84A7A"/>
    <w:rsid w:val="00C84BE9"/>
    <w:rsid w:val="00C84F1E"/>
    <w:rsid w:val="00C853C6"/>
    <w:rsid w:val="00C857A3"/>
    <w:rsid w:val="00C86029"/>
    <w:rsid w:val="00C86710"/>
    <w:rsid w:val="00C870C7"/>
    <w:rsid w:val="00C876DD"/>
    <w:rsid w:val="00C879B9"/>
    <w:rsid w:val="00C87B2D"/>
    <w:rsid w:val="00C87B3E"/>
    <w:rsid w:val="00C90797"/>
    <w:rsid w:val="00C912E5"/>
    <w:rsid w:val="00C9291E"/>
    <w:rsid w:val="00C92935"/>
    <w:rsid w:val="00C92B82"/>
    <w:rsid w:val="00C92FCD"/>
    <w:rsid w:val="00C9303E"/>
    <w:rsid w:val="00C93423"/>
    <w:rsid w:val="00C935D1"/>
    <w:rsid w:val="00C937F0"/>
    <w:rsid w:val="00C93933"/>
    <w:rsid w:val="00C94B72"/>
    <w:rsid w:val="00C955F7"/>
    <w:rsid w:val="00C9575D"/>
    <w:rsid w:val="00C95D74"/>
    <w:rsid w:val="00C95DB0"/>
    <w:rsid w:val="00C95F6A"/>
    <w:rsid w:val="00C962C9"/>
    <w:rsid w:val="00C96AEF"/>
    <w:rsid w:val="00C96FDB"/>
    <w:rsid w:val="00C97221"/>
    <w:rsid w:val="00C976BB"/>
    <w:rsid w:val="00C97756"/>
    <w:rsid w:val="00C977E6"/>
    <w:rsid w:val="00C97D8C"/>
    <w:rsid w:val="00CA0585"/>
    <w:rsid w:val="00CA087D"/>
    <w:rsid w:val="00CA12C3"/>
    <w:rsid w:val="00CA1ED4"/>
    <w:rsid w:val="00CA2D38"/>
    <w:rsid w:val="00CA2E0B"/>
    <w:rsid w:val="00CA38E1"/>
    <w:rsid w:val="00CA3C30"/>
    <w:rsid w:val="00CA3D6A"/>
    <w:rsid w:val="00CA4284"/>
    <w:rsid w:val="00CA4A53"/>
    <w:rsid w:val="00CA4F87"/>
    <w:rsid w:val="00CA51C6"/>
    <w:rsid w:val="00CA51ED"/>
    <w:rsid w:val="00CA62A8"/>
    <w:rsid w:val="00CA63C6"/>
    <w:rsid w:val="00CA679C"/>
    <w:rsid w:val="00CA6AD9"/>
    <w:rsid w:val="00CB113D"/>
    <w:rsid w:val="00CB195B"/>
    <w:rsid w:val="00CB26C9"/>
    <w:rsid w:val="00CB385E"/>
    <w:rsid w:val="00CB3AB3"/>
    <w:rsid w:val="00CB3DDC"/>
    <w:rsid w:val="00CB41BF"/>
    <w:rsid w:val="00CB4D11"/>
    <w:rsid w:val="00CB54BC"/>
    <w:rsid w:val="00CB5603"/>
    <w:rsid w:val="00CB571B"/>
    <w:rsid w:val="00CB5938"/>
    <w:rsid w:val="00CB5F9B"/>
    <w:rsid w:val="00CB693F"/>
    <w:rsid w:val="00CB6BB6"/>
    <w:rsid w:val="00CB7D48"/>
    <w:rsid w:val="00CB7F36"/>
    <w:rsid w:val="00CC01C3"/>
    <w:rsid w:val="00CC08A6"/>
    <w:rsid w:val="00CC0FB2"/>
    <w:rsid w:val="00CC1399"/>
    <w:rsid w:val="00CC14BB"/>
    <w:rsid w:val="00CC206C"/>
    <w:rsid w:val="00CC264A"/>
    <w:rsid w:val="00CC29F9"/>
    <w:rsid w:val="00CC2BF0"/>
    <w:rsid w:val="00CC2C18"/>
    <w:rsid w:val="00CC4029"/>
    <w:rsid w:val="00CC4405"/>
    <w:rsid w:val="00CC521B"/>
    <w:rsid w:val="00CC6212"/>
    <w:rsid w:val="00CC6AB3"/>
    <w:rsid w:val="00CC7165"/>
    <w:rsid w:val="00CC755D"/>
    <w:rsid w:val="00CC7BF3"/>
    <w:rsid w:val="00CD01D0"/>
    <w:rsid w:val="00CD0355"/>
    <w:rsid w:val="00CD0750"/>
    <w:rsid w:val="00CD096F"/>
    <w:rsid w:val="00CD0F3F"/>
    <w:rsid w:val="00CD14FC"/>
    <w:rsid w:val="00CD1592"/>
    <w:rsid w:val="00CD186B"/>
    <w:rsid w:val="00CD1885"/>
    <w:rsid w:val="00CD2100"/>
    <w:rsid w:val="00CD2FA5"/>
    <w:rsid w:val="00CD3028"/>
    <w:rsid w:val="00CD352B"/>
    <w:rsid w:val="00CD40B1"/>
    <w:rsid w:val="00CD4F74"/>
    <w:rsid w:val="00CD519D"/>
    <w:rsid w:val="00CD611A"/>
    <w:rsid w:val="00CD6D19"/>
    <w:rsid w:val="00CD6E9D"/>
    <w:rsid w:val="00CD764E"/>
    <w:rsid w:val="00CD7B63"/>
    <w:rsid w:val="00CD7BE5"/>
    <w:rsid w:val="00CE0350"/>
    <w:rsid w:val="00CE0742"/>
    <w:rsid w:val="00CE0A67"/>
    <w:rsid w:val="00CE12D8"/>
    <w:rsid w:val="00CE14B2"/>
    <w:rsid w:val="00CE155F"/>
    <w:rsid w:val="00CE16B2"/>
    <w:rsid w:val="00CE1E2A"/>
    <w:rsid w:val="00CE25F6"/>
    <w:rsid w:val="00CE2FBD"/>
    <w:rsid w:val="00CE341A"/>
    <w:rsid w:val="00CE3647"/>
    <w:rsid w:val="00CE378A"/>
    <w:rsid w:val="00CE3A2C"/>
    <w:rsid w:val="00CE40B5"/>
    <w:rsid w:val="00CE4297"/>
    <w:rsid w:val="00CE43B2"/>
    <w:rsid w:val="00CE49B9"/>
    <w:rsid w:val="00CE5EC9"/>
    <w:rsid w:val="00CE639C"/>
    <w:rsid w:val="00CE66EB"/>
    <w:rsid w:val="00CE6C09"/>
    <w:rsid w:val="00CE7239"/>
    <w:rsid w:val="00CE74DE"/>
    <w:rsid w:val="00CE7920"/>
    <w:rsid w:val="00CE7BE6"/>
    <w:rsid w:val="00CF115B"/>
    <w:rsid w:val="00CF12B8"/>
    <w:rsid w:val="00CF2B8D"/>
    <w:rsid w:val="00CF2F3A"/>
    <w:rsid w:val="00CF31CC"/>
    <w:rsid w:val="00CF3D2E"/>
    <w:rsid w:val="00CF410D"/>
    <w:rsid w:val="00CF4872"/>
    <w:rsid w:val="00CF4BFD"/>
    <w:rsid w:val="00CF53EA"/>
    <w:rsid w:val="00CF54E6"/>
    <w:rsid w:val="00CF5DE0"/>
    <w:rsid w:val="00CF5E72"/>
    <w:rsid w:val="00CF671B"/>
    <w:rsid w:val="00CF71E4"/>
    <w:rsid w:val="00D001D1"/>
    <w:rsid w:val="00D00C42"/>
    <w:rsid w:val="00D014A9"/>
    <w:rsid w:val="00D0208B"/>
    <w:rsid w:val="00D025B0"/>
    <w:rsid w:val="00D0287A"/>
    <w:rsid w:val="00D028CB"/>
    <w:rsid w:val="00D028E2"/>
    <w:rsid w:val="00D02CDB"/>
    <w:rsid w:val="00D034E6"/>
    <w:rsid w:val="00D03525"/>
    <w:rsid w:val="00D04DF8"/>
    <w:rsid w:val="00D05025"/>
    <w:rsid w:val="00D05707"/>
    <w:rsid w:val="00D05D75"/>
    <w:rsid w:val="00D071D8"/>
    <w:rsid w:val="00D0731A"/>
    <w:rsid w:val="00D07E8E"/>
    <w:rsid w:val="00D10AA5"/>
    <w:rsid w:val="00D10DE5"/>
    <w:rsid w:val="00D10E14"/>
    <w:rsid w:val="00D10F31"/>
    <w:rsid w:val="00D1154E"/>
    <w:rsid w:val="00D124CE"/>
    <w:rsid w:val="00D12A0A"/>
    <w:rsid w:val="00D1340B"/>
    <w:rsid w:val="00D1379E"/>
    <w:rsid w:val="00D13B79"/>
    <w:rsid w:val="00D141C4"/>
    <w:rsid w:val="00D14714"/>
    <w:rsid w:val="00D15092"/>
    <w:rsid w:val="00D156D9"/>
    <w:rsid w:val="00D15BDE"/>
    <w:rsid w:val="00D15D20"/>
    <w:rsid w:val="00D15D86"/>
    <w:rsid w:val="00D160D0"/>
    <w:rsid w:val="00D16590"/>
    <w:rsid w:val="00D168A5"/>
    <w:rsid w:val="00D16BCA"/>
    <w:rsid w:val="00D174CF"/>
    <w:rsid w:val="00D179C2"/>
    <w:rsid w:val="00D207EB"/>
    <w:rsid w:val="00D20A30"/>
    <w:rsid w:val="00D2107B"/>
    <w:rsid w:val="00D21D47"/>
    <w:rsid w:val="00D22932"/>
    <w:rsid w:val="00D229FE"/>
    <w:rsid w:val="00D22CD0"/>
    <w:rsid w:val="00D22F46"/>
    <w:rsid w:val="00D236DD"/>
    <w:rsid w:val="00D23E30"/>
    <w:rsid w:val="00D23E80"/>
    <w:rsid w:val="00D243F9"/>
    <w:rsid w:val="00D24C3D"/>
    <w:rsid w:val="00D25096"/>
    <w:rsid w:val="00D25145"/>
    <w:rsid w:val="00D25416"/>
    <w:rsid w:val="00D25885"/>
    <w:rsid w:val="00D25F68"/>
    <w:rsid w:val="00D261D1"/>
    <w:rsid w:val="00D26676"/>
    <w:rsid w:val="00D26A8A"/>
    <w:rsid w:val="00D279D6"/>
    <w:rsid w:val="00D27BCB"/>
    <w:rsid w:val="00D302B7"/>
    <w:rsid w:val="00D307C4"/>
    <w:rsid w:val="00D30CF9"/>
    <w:rsid w:val="00D3125D"/>
    <w:rsid w:val="00D31983"/>
    <w:rsid w:val="00D31D3C"/>
    <w:rsid w:val="00D32538"/>
    <w:rsid w:val="00D32BAF"/>
    <w:rsid w:val="00D3358C"/>
    <w:rsid w:val="00D33AC1"/>
    <w:rsid w:val="00D34029"/>
    <w:rsid w:val="00D347D2"/>
    <w:rsid w:val="00D353CC"/>
    <w:rsid w:val="00D35626"/>
    <w:rsid w:val="00D35C8F"/>
    <w:rsid w:val="00D368BA"/>
    <w:rsid w:val="00D36971"/>
    <w:rsid w:val="00D36D22"/>
    <w:rsid w:val="00D36E0C"/>
    <w:rsid w:val="00D37011"/>
    <w:rsid w:val="00D3713F"/>
    <w:rsid w:val="00D4012E"/>
    <w:rsid w:val="00D40A77"/>
    <w:rsid w:val="00D41BFD"/>
    <w:rsid w:val="00D422E6"/>
    <w:rsid w:val="00D423F1"/>
    <w:rsid w:val="00D42C2D"/>
    <w:rsid w:val="00D42F9A"/>
    <w:rsid w:val="00D43987"/>
    <w:rsid w:val="00D4430E"/>
    <w:rsid w:val="00D443D0"/>
    <w:rsid w:val="00D44D14"/>
    <w:rsid w:val="00D44D64"/>
    <w:rsid w:val="00D44EA7"/>
    <w:rsid w:val="00D45131"/>
    <w:rsid w:val="00D45715"/>
    <w:rsid w:val="00D45F18"/>
    <w:rsid w:val="00D46137"/>
    <w:rsid w:val="00D46C47"/>
    <w:rsid w:val="00D46D12"/>
    <w:rsid w:val="00D46EEE"/>
    <w:rsid w:val="00D47167"/>
    <w:rsid w:val="00D472B1"/>
    <w:rsid w:val="00D47841"/>
    <w:rsid w:val="00D50080"/>
    <w:rsid w:val="00D50B00"/>
    <w:rsid w:val="00D519D8"/>
    <w:rsid w:val="00D52C2F"/>
    <w:rsid w:val="00D5303E"/>
    <w:rsid w:val="00D53A19"/>
    <w:rsid w:val="00D53E6B"/>
    <w:rsid w:val="00D54B90"/>
    <w:rsid w:val="00D550A0"/>
    <w:rsid w:val="00D552A9"/>
    <w:rsid w:val="00D5535A"/>
    <w:rsid w:val="00D556E3"/>
    <w:rsid w:val="00D56097"/>
    <w:rsid w:val="00D56387"/>
    <w:rsid w:val="00D56E92"/>
    <w:rsid w:val="00D574FF"/>
    <w:rsid w:val="00D57569"/>
    <w:rsid w:val="00D5796E"/>
    <w:rsid w:val="00D6126A"/>
    <w:rsid w:val="00D61769"/>
    <w:rsid w:val="00D617EF"/>
    <w:rsid w:val="00D623FB"/>
    <w:rsid w:val="00D625ED"/>
    <w:rsid w:val="00D62E12"/>
    <w:rsid w:val="00D63C31"/>
    <w:rsid w:val="00D63EAE"/>
    <w:rsid w:val="00D6431A"/>
    <w:rsid w:val="00D64365"/>
    <w:rsid w:val="00D649C6"/>
    <w:rsid w:val="00D64D77"/>
    <w:rsid w:val="00D657E2"/>
    <w:rsid w:val="00D65E60"/>
    <w:rsid w:val="00D6664A"/>
    <w:rsid w:val="00D667DD"/>
    <w:rsid w:val="00D66B2C"/>
    <w:rsid w:val="00D66F36"/>
    <w:rsid w:val="00D701B9"/>
    <w:rsid w:val="00D70CBC"/>
    <w:rsid w:val="00D7327B"/>
    <w:rsid w:val="00D7348F"/>
    <w:rsid w:val="00D736C7"/>
    <w:rsid w:val="00D7383A"/>
    <w:rsid w:val="00D73AC5"/>
    <w:rsid w:val="00D73EF9"/>
    <w:rsid w:val="00D7431E"/>
    <w:rsid w:val="00D74576"/>
    <w:rsid w:val="00D74B79"/>
    <w:rsid w:val="00D7517A"/>
    <w:rsid w:val="00D753AA"/>
    <w:rsid w:val="00D753AF"/>
    <w:rsid w:val="00D75878"/>
    <w:rsid w:val="00D75CDD"/>
    <w:rsid w:val="00D75D67"/>
    <w:rsid w:val="00D75FB1"/>
    <w:rsid w:val="00D76D22"/>
    <w:rsid w:val="00D7751D"/>
    <w:rsid w:val="00D77680"/>
    <w:rsid w:val="00D7798D"/>
    <w:rsid w:val="00D77A4C"/>
    <w:rsid w:val="00D80D8F"/>
    <w:rsid w:val="00D8164F"/>
    <w:rsid w:val="00D8172E"/>
    <w:rsid w:val="00D81D1E"/>
    <w:rsid w:val="00D81D53"/>
    <w:rsid w:val="00D8238A"/>
    <w:rsid w:val="00D8295E"/>
    <w:rsid w:val="00D82BF4"/>
    <w:rsid w:val="00D82CDE"/>
    <w:rsid w:val="00D8308E"/>
    <w:rsid w:val="00D831C4"/>
    <w:rsid w:val="00D8391E"/>
    <w:rsid w:val="00D842C0"/>
    <w:rsid w:val="00D853D0"/>
    <w:rsid w:val="00D856C9"/>
    <w:rsid w:val="00D87014"/>
    <w:rsid w:val="00D870A1"/>
    <w:rsid w:val="00D870C4"/>
    <w:rsid w:val="00D8761D"/>
    <w:rsid w:val="00D90581"/>
    <w:rsid w:val="00D9058E"/>
    <w:rsid w:val="00D90EB2"/>
    <w:rsid w:val="00D91649"/>
    <w:rsid w:val="00D91FD1"/>
    <w:rsid w:val="00D92228"/>
    <w:rsid w:val="00D9241C"/>
    <w:rsid w:val="00D92B13"/>
    <w:rsid w:val="00D94553"/>
    <w:rsid w:val="00D947A3"/>
    <w:rsid w:val="00D94ED5"/>
    <w:rsid w:val="00D95A4C"/>
    <w:rsid w:val="00D95A88"/>
    <w:rsid w:val="00D95D5F"/>
    <w:rsid w:val="00D96F8E"/>
    <w:rsid w:val="00D97011"/>
    <w:rsid w:val="00D972C1"/>
    <w:rsid w:val="00D97878"/>
    <w:rsid w:val="00D97A63"/>
    <w:rsid w:val="00D97BAF"/>
    <w:rsid w:val="00DA0D8D"/>
    <w:rsid w:val="00DA1656"/>
    <w:rsid w:val="00DA1797"/>
    <w:rsid w:val="00DA1BD7"/>
    <w:rsid w:val="00DA20C6"/>
    <w:rsid w:val="00DA214D"/>
    <w:rsid w:val="00DA2A9F"/>
    <w:rsid w:val="00DA2F5D"/>
    <w:rsid w:val="00DA3384"/>
    <w:rsid w:val="00DA34E9"/>
    <w:rsid w:val="00DA37C1"/>
    <w:rsid w:val="00DA3863"/>
    <w:rsid w:val="00DA3A4E"/>
    <w:rsid w:val="00DA3E5E"/>
    <w:rsid w:val="00DA40DF"/>
    <w:rsid w:val="00DA47EC"/>
    <w:rsid w:val="00DA51EE"/>
    <w:rsid w:val="00DA5258"/>
    <w:rsid w:val="00DA5D08"/>
    <w:rsid w:val="00DA5DC0"/>
    <w:rsid w:val="00DA6035"/>
    <w:rsid w:val="00DA6450"/>
    <w:rsid w:val="00DA6A0B"/>
    <w:rsid w:val="00DA6C15"/>
    <w:rsid w:val="00DB0343"/>
    <w:rsid w:val="00DB0895"/>
    <w:rsid w:val="00DB1313"/>
    <w:rsid w:val="00DB1911"/>
    <w:rsid w:val="00DB1BFB"/>
    <w:rsid w:val="00DB1DE7"/>
    <w:rsid w:val="00DB2338"/>
    <w:rsid w:val="00DB2777"/>
    <w:rsid w:val="00DB384C"/>
    <w:rsid w:val="00DB40FC"/>
    <w:rsid w:val="00DB4729"/>
    <w:rsid w:val="00DB4A62"/>
    <w:rsid w:val="00DB4A75"/>
    <w:rsid w:val="00DB4F4E"/>
    <w:rsid w:val="00DB582A"/>
    <w:rsid w:val="00DB5969"/>
    <w:rsid w:val="00DB5B60"/>
    <w:rsid w:val="00DB610D"/>
    <w:rsid w:val="00DB65AA"/>
    <w:rsid w:val="00DB6998"/>
    <w:rsid w:val="00DB6D76"/>
    <w:rsid w:val="00DB714E"/>
    <w:rsid w:val="00DB7722"/>
    <w:rsid w:val="00DB7C97"/>
    <w:rsid w:val="00DC0184"/>
    <w:rsid w:val="00DC0AE3"/>
    <w:rsid w:val="00DC0F1A"/>
    <w:rsid w:val="00DC10F0"/>
    <w:rsid w:val="00DC1CF9"/>
    <w:rsid w:val="00DC2AD7"/>
    <w:rsid w:val="00DC2DAD"/>
    <w:rsid w:val="00DC2E93"/>
    <w:rsid w:val="00DC2EE3"/>
    <w:rsid w:val="00DC3578"/>
    <w:rsid w:val="00DC3834"/>
    <w:rsid w:val="00DC445B"/>
    <w:rsid w:val="00DC4662"/>
    <w:rsid w:val="00DC4E39"/>
    <w:rsid w:val="00DC512C"/>
    <w:rsid w:val="00DC5138"/>
    <w:rsid w:val="00DC6984"/>
    <w:rsid w:val="00DC6A21"/>
    <w:rsid w:val="00DC7B5E"/>
    <w:rsid w:val="00DC7F75"/>
    <w:rsid w:val="00DD10E0"/>
    <w:rsid w:val="00DD1102"/>
    <w:rsid w:val="00DD169C"/>
    <w:rsid w:val="00DD2420"/>
    <w:rsid w:val="00DD2D44"/>
    <w:rsid w:val="00DD303B"/>
    <w:rsid w:val="00DD3B0C"/>
    <w:rsid w:val="00DD3FA7"/>
    <w:rsid w:val="00DD4481"/>
    <w:rsid w:val="00DD47E5"/>
    <w:rsid w:val="00DD4B3A"/>
    <w:rsid w:val="00DD51D9"/>
    <w:rsid w:val="00DD529F"/>
    <w:rsid w:val="00DD5371"/>
    <w:rsid w:val="00DD566B"/>
    <w:rsid w:val="00DD5A3E"/>
    <w:rsid w:val="00DD5A9F"/>
    <w:rsid w:val="00DD6631"/>
    <w:rsid w:val="00DD67CD"/>
    <w:rsid w:val="00DD6C3A"/>
    <w:rsid w:val="00DD6F6C"/>
    <w:rsid w:val="00DD7004"/>
    <w:rsid w:val="00DD787C"/>
    <w:rsid w:val="00DD7FCF"/>
    <w:rsid w:val="00DE046F"/>
    <w:rsid w:val="00DE0F9E"/>
    <w:rsid w:val="00DE1607"/>
    <w:rsid w:val="00DE2532"/>
    <w:rsid w:val="00DE2914"/>
    <w:rsid w:val="00DE2A4F"/>
    <w:rsid w:val="00DE35D9"/>
    <w:rsid w:val="00DE54B2"/>
    <w:rsid w:val="00DE54F9"/>
    <w:rsid w:val="00DE5BCD"/>
    <w:rsid w:val="00DE5C8F"/>
    <w:rsid w:val="00DE65CF"/>
    <w:rsid w:val="00DE6D47"/>
    <w:rsid w:val="00DE70CE"/>
    <w:rsid w:val="00DE7BDC"/>
    <w:rsid w:val="00DE7F0D"/>
    <w:rsid w:val="00DF0305"/>
    <w:rsid w:val="00DF1171"/>
    <w:rsid w:val="00DF118E"/>
    <w:rsid w:val="00DF14F4"/>
    <w:rsid w:val="00DF18B2"/>
    <w:rsid w:val="00DF1901"/>
    <w:rsid w:val="00DF1DE5"/>
    <w:rsid w:val="00DF1F32"/>
    <w:rsid w:val="00DF2D96"/>
    <w:rsid w:val="00DF2F97"/>
    <w:rsid w:val="00DF2FBA"/>
    <w:rsid w:val="00DF30CA"/>
    <w:rsid w:val="00DF33C0"/>
    <w:rsid w:val="00DF35A0"/>
    <w:rsid w:val="00DF525D"/>
    <w:rsid w:val="00DF5B8E"/>
    <w:rsid w:val="00DF5BCF"/>
    <w:rsid w:val="00DF5C8F"/>
    <w:rsid w:val="00DF5D31"/>
    <w:rsid w:val="00DF5F79"/>
    <w:rsid w:val="00DF6A80"/>
    <w:rsid w:val="00DF72C0"/>
    <w:rsid w:val="00DF7417"/>
    <w:rsid w:val="00E00047"/>
    <w:rsid w:val="00E003E8"/>
    <w:rsid w:val="00E017B9"/>
    <w:rsid w:val="00E01F26"/>
    <w:rsid w:val="00E0212C"/>
    <w:rsid w:val="00E02397"/>
    <w:rsid w:val="00E02661"/>
    <w:rsid w:val="00E026D3"/>
    <w:rsid w:val="00E02933"/>
    <w:rsid w:val="00E0392B"/>
    <w:rsid w:val="00E04D19"/>
    <w:rsid w:val="00E04F11"/>
    <w:rsid w:val="00E059AB"/>
    <w:rsid w:val="00E05AC7"/>
    <w:rsid w:val="00E060FA"/>
    <w:rsid w:val="00E06283"/>
    <w:rsid w:val="00E067BD"/>
    <w:rsid w:val="00E067DD"/>
    <w:rsid w:val="00E06A11"/>
    <w:rsid w:val="00E07149"/>
    <w:rsid w:val="00E075BA"/>
    <w:rsid w:val="00E075D6"/>
    <w:rsid w:val="00E07FFA"/>
    <w:rsid w:val="00E1004D"/>
    <w:rsid w:val="00E10247"/>
    <w:rsid w:val="00E10D47"/>
    <w:rsid w:val="00E11315"/>
    <w:rsid w:val="00E11473"/>
    <w:rsid w:val="00E11CD0"/>
    <w:rsid w:val="00E12497"/>
    <w:rsid w:val="00E13ECD"/>
    <w:rsid w:val="00E14D84"/>
    <w:rsid w:val="00E1502F"/>
    <w:rsid w:val="00E15E50"/>
    <w:rsid w:val="00E1774E"/>
    <w:rsid w:val="00E17B35"/>
    <w:rsid w:val="00E17FE1"/>
    <w:rsid w:val="00E201E9"/>
    <w:rsid w:val="00E2021B"/>
    <w:rsid w:val="00E20263"/>
    <w:rsid w:val="00E20FB4"/>
    <w:rsid w:val="00E2118C"/>
    <w:rsid w:val="00E212F8"/>
    <w:rsid w:val="00E219FF"/>
    <w:rsid w:val="00E21C1A"/>
    <w:rsid w:val="00E223CF"/>
    <w:rsid w:val="00E227E9"/>
    <w:rsid w:val="00E22912"/>
    <w:rsid w:val="00E230FE"/>
    <w:rsid w:val="00E23991"/>
    <w:rsid w:val="00E23FC9"/>
    <w:rsid w:val="00E24024"/>
    <w:rsid w:val="00E2444E"/>
    <w:rsid w:val="00E24AA4"/>
    <w:rsid w:val="00E24B6C"/>
    <w:rsid w:val="00E24B6F"/>
    <w:rsid w:val="00E25AF5"/>
    <w:rsid w:val="00E26AE2"/>
    <w:rsid w:val="00E26C87"/>
    <w:rsid w:val="00E27016"/>
    <w:rsid w:val="00E279EC"/>
    <w:rsid w:val="00E3149C"/>
    <w:rsid w:val="00E317D1"/>
    <w:rsid w:val="00E31821"/>
    <w:rsid w:val="00E31F58"/>
    <w:rsid w:val="00E3305B"/>
    <w:rsid w:val="00E33646"/>
    <w:rsid w:val="00E33DF1"/>
    <w:rsid w:val="00E341C6"/>
    <w:rsid w:val="00E34216"/>
    <w:rsid w:val="00E343DC"/>
    <w:rsid w:val="00E347E4"/>
    <w:rsid w:val="00E34CB2"/>
    <w:rsid w:val="00E34CB5"/>
    <w:rsid w:val="00E34E5B"/>
    <w:rsid w:val="00E34FD0"/>
    <w:rsid w:val="00E351D4"/>
    <w:rsid w:val="00E3629F"/>
    <w:rsid w:val="00E3661F"/>
    <w:rsid w:val="00E372CF"/>
    <w:rsid w:val="00E37393"/>
    <w:rsid w:val="00E37485"/>
    <w:rsid w:val="00E37849"/>
    <w:rsid w:val="00E378D6"/>
    <w:rsid w:val="00E37C2D"/>
    <w:rsid w:val="00E405FC"/>
    <w:rsid w:val="00E40B4F"/>
    <w:rsid w:val="00E41835"/>
    <w:rsid w:val="00E418B8"/>
    <w:rsid w:val="00E428D6"/>
    <w:rsid w:val="00E42D51"/>
    <w:rsid w:val="00E42D5F"/>
    <w:rsid w:val="00E4346E"/>
    <w:rsid w:val="00E43787"/>
    <w:rsid w:val="00E438F2"/>
    <w:rsid w:val="00E43AE2"/>
    <w:rsid w:val="00E44515"/>
    <w:rsid w:val="00E44A5B"/>
    <w:rsid w:val="00E44BB0"/>
    <w:rsid w:val="00E44F25"/>
    <w:rsid w:val="00E45606"/>
    <w:rsid w:val="00E4593B"/>
    <w:rsid w:val="00E4689C"/>
    <w:rsid w:val="00E46A07"/>
    <w:rsid w:val="00E46BB9"/>
    <w:rsid w:val="00E46CAC"/>
    <w:rsid w:val="00E47070"/>
    <w:rsid w:val="00E470E1"/>
    <w:rsid w:val="00E4726E"/>
    <w:rsid w:val="00E47DBC"/>
    <w:rsid w:val="00E47FF3"/>
    <w:rsid w:val="00E50E89"/>
    <w:rsid w:val="00E5141A"/>
    <w:rsid w:val="00E51726"/>
    <w:rsid w:val="00E52192"/>
    <w:rsid w:val="00E5257E"/>
    <w:rsid w:val="00E527F1"/>
    <w:rsid w:val="00E53030"/>
    <w:rsid w:val="00E5304E"/>
    <w:rsid w:val="00E531D1"/>
    <w:rsid w:val="00E53577"/>
    <w:rsid w:val="00E53D9D"/>
    <w:rsid w:val="00E53FB1"/>
    <w:rsid w:val="00E54B8B"/>
    <w:rsid w:val="00E5519C"/>
    <w:rsid w:val="00E55470"/>
    <w:rsid w:val="00E55522"/>
    <w:rsid w:val="00E556FA"/>
    <w:rsid w:val="00E55B11"/>
    <w:rsid w:val="00E55B8E"/>
    <w:rsid w:val="00E560A9"/>
    <w:rsid w:val="00E5635A"/>
    <w:rsid w:val="00E565E9"/>
    <w:rsid w:val="00E5671C"/>
    <w:rsid w:val="00E567D0"/>
    <w:rsid w:val="00E56E95"/>
    <w:rsid w:val="00E57181"/>
    <w:rsid w:val="00E57184"/>
    <w:rsid w:val="00E572D3"/>
    <w:rsid w:val="00E57C55"/>
    <w:rsid w:val="00E57D03"/>
    <w:rsid w:val="00E60668"/>
    <w:rsid w:val="00E607D1"/>
    <w:rsid w:val="00E608AC"/>
    <w:rsid w:val="00E609C7"/>
    <w:rsid w:val="00E610B4"/>
    <w:rsid w:val="00E61298"/>
    <w:rsid w:val="00E6217C"/>
    <w:rsid w:val="00E62490"/>
    <w:rsid w:val="00E628B3"/>
    <w:rsid w:val="00E629ED"/>
    <w:rsid w:val="00E629F0"/>
    <w:rsid w:val="00E62B2C"/>
    <w:rsid w:val="00E62DD6"/>
    <w:rsid w:val="00E62F72"/>
    <w:rsid w:val="00E63587"/>
    <w:rsid w:val="00E6490E"/>
    <w:rsid w:val="00E6671B"/>
    <w:rsid w:val="00E6689E"/>
    <w:rsid w:val="00E66D0B"/>
    <w:rsid w:val="00E66F07"/>
    <w:rsid w:val="00E66FB8"/>
    <w:rsid w:val="00E671E4"/>
    <w:rsid w:val="00E6749D"/>
    <w:rsid w:val="00E67A69"/>
    <w:rsid w:val="00E701E8"/>
    <w:rsid w:val="00E7094F"/>
    <w:rsid w:val="00E70AE5"/>
    <w:rsid w:val="00E70AE7"/>
    <w:rsid w:val="00E71079"/>
    <w:rsid w:val="00E711DD"/>
    <w:rsid w:val="00E71611"/>
    <w:rsid w:val="00E71BA3"/>
    <w:rsid w:val="00E71E51"/>
    <w:rsid w:val="00E72502"/>
    <w:rsid w:val="00E72B0A"/>
    <w:rsid w:val="00E72EC6"/>
    <w:rsid w:val="00E735FC"/>
    <w:rsid w:val="00E74615"/>
    <w:rsid w:val="00E750A9"/>
    <w:rsid w:val="00E76295"/>
    <w:rsid w:val="00E763A1"/>
    <w:rsid w:val="00E76748"/>
    <w:rsid w:val="00E76B76"/>
    <w:rsid w:val="00E77197"/>
    <w:rsid w:val="00E772DB"/>
    <w:rsid w:val="00E77BA9"/>
    <w:rsid w:val="00E77C98"/>
    <w:rsid w:val="00E77EDC"/>
    <w:rsid w:val="00E80B2C"/>
    <w:rsid w:val="00E80F00"/>
    <w:rsid w:val="00E81957"/>
    <w:rsid w:val="00E82164"/>
    <w:rsid w:val="00E827FC"/>
    <w:rsid w:val="00E829B3"/>
    <w:rsid w:val="00E8342B"/>
    <w:rsid w:val="00E83F72"/>
    <w:rsid w:val="00E8418D"/>
    <w:rsid w:val="00E85336"/>
    <w:rsid w:val="00E85407"/>
    <w:rsid w:val="00E8553A"/>
    <w:rsid w:val="00E85564"/>
    <w:rsid w:val="00E86530"/>
    <w:rsid w:val="00E871FC"/>
    <w:rsid w:val="00E873AE"/>
    <w:rsid w:val="00E8773A"/>
    <w:rsid w:val="00E90E9C"/>
    <w:rsid w:val="00E90FE2"/>
    <w:rsid w:val="00E91208"/>
    <w:rsid w:val="00E92D5D"/>
    <w:rsid w:val="00E92E85"/>
    <w:rsid w:val="00E92FDD"/>
    <w:rsid w:val="00E931EB"/>
    <w:rsid w:val="00E94AF2"/>
    <w:rsid w:val="00E94E64"/>
    <w:rsid w:val="00E94F7C"/>
    <w:rsid w:val="00E95079"/>
    <w:rsid w:val="00E9520A"/>
    <w:rsid w:val="00E95719"/>
    <w:rsid w:val="00E95BFC"/>
    <w:rsid w:val="00E95E91"/>
    <w:rsid w:val="00E962AA"/>
    <w:rsid w:val="00E9679C"/>
    <w:rsid w:val="00E96908"/>
    <w:rsid w:val="00E969EC"/>
    <w:rsid w:val="00EA029A"/>
    <w:rsid w:val="00EA055E"/>
    <w:rsid w:val="00EA0C86"/>
    <w:rsid w:val="00EA0E09"/>
    <w:rsid w:val="00EA20A9"/>
    <w:rsid w:val="00EA23D1"/>
    <w:rsid w:val="00EA262F"/>
    <w:rsid w:val="00EA32BF"/>
    <w:rsid w:val="00EA40CD"/>
    <w:rsid w:val="00EA4ACF"/>
    <w:rsid w:val="00EA558A"/>
    <w:rsid w:val="00EA5686"/>
    <w:rsid w:val="00EA5A59"/>
    <w:rsid w:val="00EA61CF"/>
    <w:rsid w:val="00EA62E6"/>
    <w:rsid w:val="00EA6499"/>
    <w:rsid w:val="00EA6675"/>
    <w:rsid w:val="00EA6D43"/>
    <w:rsid w:val="00EA7709"/>
    <w:rsid w:val="00EA7942"/>
    <w:rsid w:val="00EA7A9E"/>
    <w:rsid w:val="00EA7EBA"/>
    <w:rsid w:val="00EB0116"/>
    <w:rsid w:val="00EB02CE"/>
    <w:rsid w:val="00EB0D16"/>
    <w:rsid w:val="00EB1335"/>
    <w:rsid w:val="00EB1355"/>
    <w:rsid w:val="00EB1519"/>
    <w:rsid w:val="00EB1890"/>
    <w:rsid w:val="00EB1F3F"/>
    <w:rsid w:val="00EB201C"/>
    <w:rsid w:val="00EB2069"/>
    <w:rsid w:val="00EB27CC"/>
    <w:rsid w:val="00EB28DA"/>
    <w:rsid w:val="00EB33A7"/>
    <w:rsid w:val="00EB3734"/>
    <w:rsid w:val="00EB37B5"/>
    <w:rsid w:val="00EB4928"/>
    <w:rsid w:val="00EB4EF6"/>
    <w:rsid w:val="00EB508F"/>
    <w:rsid w:val="00EB5CCB"/>
    <w:rsid w:val="00EB5F86"/>
    <w:rsid w:val="00EB6FA2"/>
    <w:rsid w:val="00EC0121"/>
    <w:rsid w:val="00EC015D"/>
    <w:rsid w:val="00EC0578"/>
    <w:rsid w:val="00EC0930"/>
    <w:rsid w:val="00EC1DF2"/>
    <w:rsid w:val="00EC1EE7"/>
    <w:rsid w:val="00EC286C"/>
    <w:rsid w:val="00EC2E0F"/>
    <w:rsid w:val="00EC375A"/>
    <w:rsid w:val="00EC391B"/>
    <w:rsid w:val="00EC4E16"/>
    <w:rsid w:val="00EC5547"/>
    <w:rsid w:val="00EC5780"/>
    <w:rsid w:val="00EC5878"/>
    <w:rsid w:val="00EC5C7B"/>
    <w:rsid w:val="00EC63E9"/>
    <w:rsid w:val="00EC6DA1"/>
    <w:rsid w:val="00EC756A"/>
    <w:rsid w:val="00EC7B3B"/>
    <w:rsid w:val="00EC7B3D"/>
    <w:rsid w:val="00ED00AE"/>
    <w:rsid w:val="00ED0206"/>
    <w:rsid w:val="00ED0850"/>
    <w:rsid w:val="00ED0ADD"/>
    <w:rsid w:val="00ED11E9"/>
    <w:rsid w:val="00ED28CF"/>
    <w:rsid w:val="00ED2E27"/>
    <w:rsid w:val="00ED3BE9"/>
    <w:rsid w:val="00ED49E5"/>
    <w:rsid w:val="00ED4C3E"/>
    <w:rsid w:val="00ED4D1B"/>
    <w:rsid w:val="00ED5765"/>
    <w:rsid w:val="00ED5959"/>
    <w:rsid w:val="00ED6179"/>
    <w:rsid w:val="00ED6398"/>
    <w:rsid w:val="00ED669B"/>
    <w:rsid w:val="00ED68A6"/>
    <w:rsid w:val="00ED6A9C"/>
    <w:rsid w:val="00ED6B9B"/>
    <w:rsid w:val="00ED71A5"/>
    <w:rsid w:val="00ED71F7"/>
    <w:rsid w:val="00ED72D1"/>
    <w:rsid w:val="00ED742F"/>
    <w:rsid w:val="00ED7446"/>
    <w:rsid w:val="00ED7CFC"/>
    <w:rsid w:val="00ED7D3B"/>
    <w:rsid w:val="00EE0FC5"/>
    <w:rsid w:val="00EE1939"/>
    <w:rsid w:val="00EE194D"/>
    <w:rsid w:val="00EE1961"/>
    <w:rsid w:val="00EE26D6"/>
    <w:rsid w:val="00EE308F"/>
    <w:rsid w:val="00EE417D"/>
    <w:rsid w:val="00EE42B8"/>
    <w:rsid w:val="00EE450B"/>
    <w:rsid w:val="00EE4820"/>
    <w:rsid w:val="00EE4CA0"/>
    <w:rsid w:val="00EE6B2C"/>
    <w:rsid w:val="00EE6E80"/>
    <w:rsid w:val="00EE734D"/>
    <w:rsid w:val="00EE775A"/>
    <w:rsid w:val="00EE779F"/>
    <w:rsid w:val="00EE78D5"/>
    <w:rsid w:val="00EE7B40"/>
    <w:rsid w:val="00EF0355"/>
    <w:rsid w:val="00EF08D8"/>
    <w:rsid w:val="00EF0F26"/>
    <w:rsid w:val="00EF1332"/>
    <w:rsid w:val="00EF15DE"/>
    <w:rsid w:val="00EF164A"/>
    <w:rsid w:val="00EF16ED"/>
    <w:rsid w:val="00EF2531"/>
    <w:rsid w:val="00EF298F"/>
    <w:rsid w:val="00EF2BB2"/>
    <w:rsid w:val="00EF37DC"/>
    <w:rsid w:val="00EF3BBB"/>
    <w:rsid w:val="00EF41FB"/>
    <w:rsid w:val="00EF544E"/>
    <w:rsid w:val="00EF5ECA"/>
    <w:rsid w:val="00EF61B8"/>
    <w:rsid w:val="00EF6991"/>
    <w:rsid w:val="00EF71CE"/>
    <w:rsid w:val="00F0074B"/>
    <w:rsid w:val="00F00937"/>
    <w:rsid w:val="00F00C31"/>
    <w:rsid w:val="00F01EFD"/>
    <w:rsid w:val="00F02E5D"/>
    <w:rsid w:val="00F03015"/>
    <w:rsid w:val="00F0306F"/>
    <w:rsid w:val="00F035AC"/>
    <w:rsid w:val="00F039CA"/>
    <w:rsid w:val="00F040D3"/>
    <w:rsid w:val="00F04AE9"/>
    <w:rsid w:val="00F04C69"/>
    <w:rsid w:val="00F05016"/>
    <w:rsid w:val="00F055A6"/>
    <w:rsid w:val="00F0584A"/>
    <w:rsid w:val="00F05B34"/>
    <w:rsid w:val="00F065EA"/>
    <w:rsid w:val="00F0663B"/>
    <w:rsid w:val="00F068A7"/>
    <w:rsid w:val="00F06A49"/>
    <w:rsid w:val="00F0782C"/>
    <w:rsid w:val="00F10084"/>
    <w:rsid w:val="00F10825"/>
    <w:rsid w:val="00F111F5"/>
    <w:rsid w:val="00F11DC2"/>
    <w:rsid w:val="00F1238C"/>
    <w:rsid w:val="00F12518"/>
    <w:rsid w:val="00F1279D"/>
    <w:rsid w:val="00F12F79"/>
    <w:rsid w:val="00F144A1"/>
    <w:rsid w:val="00F144BB"/>
    <w:rsid w:val="00F14BD9"/>
    <w:rsid w:val="00F150AB"/>
    <w:rsid w:val="00F15520"/>
    <w:rsid w:val="00F158B0"/>
    <w:rsid w:val="00F15987"/>
    <w:rsid w:val="00F15BC9"/>
    <w:rsid w:val="00F15DA9"/>
    <w:rsid w:val="00F161DF"/>
    <w:rsid w:val="00F17DC9"/>
    <w:rsid w:val="00F20055"/>
    <w:rsid w:val="00F20773"/>
    <w:rsid w:val="00F20926"/>
    <w:rsid w:val="00F21278"/>
    <w:rsid w:val="00F218A2"/>
    <w:rsid w:val="00F21956"/>
    <w:rsid w:val="00F21D38"/>
    <w:rsid w:val="00F21DD6"/>
    <w:rsid w:val="00F222AE"/>
    <w:rsid w:val="00F2275B"/>
    <w:rsid w:val="00F22785"/>
    <w:rsid w:val="00F22DFA"/>
    <w:rsid w:val="00F232EE"/>
    <w:rsid w:val="00F2344E"/>
    <w:rsid w:val="00F245F7"/>
    <w:rsid w:val="00F24A40"/>
    <w:rsid w:val="00F24E64"/>
    <w:rsid w:val="00F24F0F"/>
    <w:rsid w:val="00F25A93"/>
    <w:rsid w:val="00F25C5C"/>
    <w:rsid w:val="00F27139"/>
    <w:rsid w:val="00F2726C"/>
    <w:rsid w:val="00F2727E"/>
    <w:rsid w:val="00F27675"/>
    <w:rsid w:val="00F27FAD"/>
    <w:rsid w:val="00F30202"/>
    <w:rsid w:val="00F30348"/>
    <w:rsid w:val="00F30751"/>
    <w:rsid w:val="00F31B1D"/>
    <w:rsid w:val="00F31C06"/>
    <w:rsid w:val="00F32307"/>
    <w:rsid w:val="00F327AC"/>
    <w:rsid w:val="00F32FE0"/>
    <w:rsid w:val="00F33225"/>
    <w:rsid w:val="00F333D1"/>
    <w:rsid w:val="00F33599"/>
    <w:rsid w:val="00F3444E"/>
    <w:rsid w:val="00F34B00"/>
    <w:rsid w:val="00F34D29"/>
    <w:rsid w:val="00F35176"/>
    <w:rsid w:val="00F35303"/>
    <w:rsid w:val="00F35755"/>
    <w:rsid w:val="00F35832"/>
    <w:rsid w:val="00F35C99"/>
    <w:rsid w:val="00F35CD3"/>
    <w:rsid w:val="00F360A7"/>
    <w:rsid w:val="00F37113"/>
    <w:rsid w:val="00F37353"/>
    <w:rsid w:val="00F3752C"/>
    <w:rsid w:val="00F37F83"/>
    <w:rsid w:val="00F40535"/>
    <w:rsid w:val="00F4073D"/>
    <w:rsid w:val="00F40BE9"/>
    <w:rsid w:val="00F40EAA"/>
    <w:rsid w:val="00F40FA3"/>
    <w:rsid w:val="00F4140A"/>
    <w:rsid w:val="00F418AF"/>
    <w:rsid w:val="00F41EE1"/>
    <w:rsid w:val="00F423F3"/>
    <w:rsid w:val="00F428CD"/>
    <w:rsid w:val="00F42BFD"/>
    <w:rsid w:val="00F43532"/>
    <w:rsid w:val="00F43CA7"/>
    <w:rsid w:val="00F4459B"/>
    <w:rsid w:val="00F44822"/>
    <w:rsid w:val="00F44FDA"/>
    <w:rsid w:val="00F456D4"/>
    <w:rsid w:val="00F459FE"/>
    <w:rsid w:val="00F45D2F"/>
    <w:rsid w:val="00F45D86"/>
    <w:rsid w:val="00F46242"/>
    <w:rsid w:val="00F465E2"/>
    <w:rsid w:val="00F46871"/>
    <w:rsid w:val="00F4760D"/>
    <w:rsid w:val="00F50071"/>
    <w:rsid w:val="00F500C5"/>
    <w:rsid w:val="00F503A9"/>
    <w:rsid w:val="00F50D0B"/>
    <w:rsid w:val="00F514C8"/>
    <w:rsid w:val="00F51F69"/>
    <w:rsid w:val="00F52A89"/>
    <w:rsid w:val="00F52E0E"/>
    <w:rsid w:val="00F52EEC"/>
    <w:rsid w:val="00F54E82"/>
    <w:rsid w:val="00F5531F"/>
    <w:rsid w:val="00F5536F"/>
    <w:rsid w:val="00F56089"/>
    <w:rsid w:val="00F561BC"/>
    <w:rsid w:val="00F569EA"/>
    <w:rsid w:val="00F56CAA"/>
    <w:rsid w:val="00F56D04"/>
    <w:rsid w:val="00F57A2F"/>
    <w:rsid w:val="00F604C4"/>
    <w:rsid w:val="00F605BF"/>
    <w:rsid w:val="00F60924"/>
    <w:rsid w:val="00F6120D"/>
    <w:rsid w:val="00F6142F"/>
    <w:rsid w:val="00F619F8"/>
    <w:rsid w:val="00F620C8"/>
    <w:rsid w:val="00F63752"/>
    <w:rsid w:val="00F6376C"/>
    <w:rsid w:val="00F637D6"/>
    <w:rsid w:val="00F63B11"/>
    <w:rsid w:val="00F63F09"/>
    <w:rsid w:val="00F64547"/>
    <w:rsid w:val="00F64F14"/>
    <w:rsid w:val="00F65201"/>
    <w:rsid w:val="00F65591"/>
    <w:rsid w:val="00F6578B"/>
    <w:rsid w:val="00F6591B"/>
    <w:rsid w:val="00F65BD4"/>
    <w:rsid w:val="00F65D50"/>
    <w:rsid w:val="00F65F12"/>
    <w:rsid w:val="00F660B3"/>
    <w:rsid w:val="00F66294"/>
    <w:rsid w:val="00F66A86"/>
    <w:rsid w:val="00F66C86"/>
    <w:rsid w:val="00F67732"/>
    <w:rsid w:val="00F67EA9"/>
    <w:rsid w:val="00F70304"/>
    <w:rsid w:val="00F7035A"/>
    <w:rsid w:val="00F70912"/>
    <w:rsid w:val="00F70B56"/>
    <w:rsid w:val="00F72378"/>
    <w:rsid w:val="00F724CD"/>
    <w:rsid w:val="00F726D1"/>
    <w:rsid w:val="00F72C0B"/>
    <w:rsid w:val="00F72D51"/>
    <w:rsid w:val="00F72DC6"/>
    <w:rsid w:val="00F740D8"/>
    <w:rsid w:val="00F74278"/>
    <w:rsid w:val="00F7457E"/>
    <w:rsid w:val="00F746A1"/>
    <w:rsid w:val="00F74C12"/>
    <w:rsid w:val="00F75436"/>
    <w:rsid w:val="00F75864"/>
    <w:rsid w:val="00F76005"/>
    <w:rsid w:val="00F76151"/>
    <w:rsid w:val="00F76453"/>
    <w:rsid w:val="00F767F2"/>
    <w:rsid w:val="00F77ED1"/>
    <w:rsid w:val="00F77EDF"/>
    <w:rsid w:val="00F807E4"/>
    <w:rsid w:val="00F814EE"/>
    <w:rsid w:val="00F81901"/>
    <w:rsid w:val="00F81E43"/>
    <w:rsid w:val="00F82FCA"/>
    <w:rsid w:val="00F833E0"/>
    <w:rsid w:val="00F83C33"/>
    <w:rsid w:val="00F83E62"/>
    <w:rsid w:val="00F84202"/>
    <w:rsid w:val="00F84266"/>
    <w:rsid w:val="00F8484B"/>
    <w:rsid w:val="00F84922"/>
    <w:rsid w:val="00F849AB"/>
    <w:rsid w:val="00F84B88"/>
    <w:rsid w:val="00F84E48"/>
    <w:rsid w:val="00F852D7"/>
    <w:rsid w:val="00F85D45"/>
    <w:rsid w:val="00F85E12"/>
    <w:rsid w:val="00F86307"/>
    <w:rsid w:val="00F86578"/>
    <w:rsid w:val="00F86794"/>
    <w:rsid w:val="00F869F0"/>
    <w:rsid w:val="00F86EF5"/>
    <w:rsid w:val="00F8707C"/>
    <w:rsid w:val="00F8774D"/>
    <w:rsid w:val="00F877CC"/>
    <w:rsid w:val="00F87841"/>
    <w:rsid w:val="00F8790B"/>
    <w:rsid w:val="00F903D9"/>
    <w:rsid w:val="00F9075C"/>
    <w:rsid w:val="00F9086B"/>
    <w:rsid w:val="00F91A6E"/>
    <w:rsid w:val="00F92BDE"/>
    <w:rsid w:val="00F92EA2"/>
    <w:rsid w:val="00F92FAD"/>
    <w:rsid w:val="00F93E88"/>
    <w:rsid w:val="00F947AA"/>
    <w:rsid w:val="00F951D0"/>
    <w:rsid w:val="00F95899"/>
    <w:rsid w:val="00F95D95"/>
    <w:rsid w:val="00F96148"/>
    <w:rsid w:val="00F96203"/>
    <w:rsid w:val="00F96BDE"/>
    <w:rsid w:val="00F96E54"/>
    <w:rsid w:val="00F971DC"/>
    <w:rsid w:val="00F979DD"/>
    <w:rsid w:val="00F97BAE"/>
    <w:rsid w:val="00F97C58"/>
    <w:rsid w:val="00F97CA7"/>
    <w:rsid w:val="00FA03FE"/>
    <w:rsid w:val="00FA04B2"/>
    <w:rsid w:val="00FA093A"/>
    <w:rsid w:val="00FA0ABC"/>
    <w:rsid w:val="00FA1017"/>
    <w:rsid w:val="00FA14F3"/>
    <w:rsid w:val="00FA217E"/>
    <w:rsid w:val="00FA2895"/>
    <w:rsid w:val="00FA29CE"/>
    <w:rsid w:val="00FA2AE3"/>
    <w:rsid w:val="00FA2E28"/>
    <w:rsid w:val="00FA367B"/>
    <w:rsid w:val="00FA3775"/>
    <w:rsid w:val="00FA43C3"/>
    <w:rsid w:val="00FA43F8"/>
    <w:rsid w:val="00FA47A5"/>
    <w:rsid w:val="00FA4CC3"/>
    <w:rsid w:val="00FA58AE"/>
    <w:rsid w:val="00FA775D"/>
    <w:rsid w:val="00FA7B17"/>
    <w:rsid w:val="00FB09D5"/>
    <w:rsid w:val="00FB1DC7"/>
    <w:rsid w:val="00FB1E65"/>
    <w:rsid w:val="00FB227C"/>
    <w:rsid w:val="00FB2300"/>
    <w:rsid w:val="00FB3408"/>
    <w:rsid w:val="00FB39F4"/>
    <w:rsid w:val="00FB3B20"/>
    <w:rsid w:val="00FB48C1"/>
    <w:rsid w:val="00FB5403"/>
    <w:rsid w:val="00FB590E"/>
    <w:rsid w:val="00FB5C92"/>
    <w:rsid w:val="00FB5E8B"/>
    <w:rsid w:val="00FB5F6F"/>
    <w:rsid w:val="00FB6114"/>
    <w:rsid w:val="00FB7ED9"/>
    <w:rsid w:val="00FC0E33"/>
    <w:rsid w:val="00FC13F8"/>
    <w:rsid w:val="00FC20A4"/>
    <w:rsid w:val="00FC2406"/>
    <w:rsid w:val="00FC3348"/>
    <w:rsid w:val="00FC3540"/>
    <w:rsid w:val="00FC386D"/>
    <w:rsid w:val="00FC3D8E"/>
    <w:rsid w:val="00FC4219"/>
    <w:rsid w:val="00FC488B"/>
    <w:rsid w:val="00FC545A"/>
    <w:rsid w:val="00FC5A30"/>
    <w:rsid w:val="00FC5AC7"/>
    <w:rsid w:val="00FC5BC1"/>
    <w:rsid w:val="00FC5F0F"/>
    <w:rsid w:val="00FC6983"/>
    <w:rsid w:val="00FC6E98"/>
    <w:rsid w:val="00FC71EF"/>
    <w:rsid w:val="00FC7EF0"/>
    <w:rsid w:val="00FD01AB"/>
    <w:rsid w:val="00FD0AA8"/>
    <w:rsid w:val="00FD0E34"/>
    <w:rsid w:val="00FD1AD9"/>
    <w:rsid w:val="00FD1CA1"/>
    <w:rsid w:val="00FD1D47"/>
    <w:rsid w:val="00FD216B"/>
    <w:rsid w:val="00FD231B"/>
    <w:rsid w:val="00FD246C"/>
    <w:rsid w:val="00FD2926"/>
    <w:rsid w:val="00FD2FE3"/>
    <w:rsid w:val="00FD3277"/>
    <w:rsid w:val="00FD3A05"/>
    <w:rsid w:val="00FD3E22"/>
    <w:rsid w:val="00FD4C54"/>
    <w:rsid w:val="00FD4EDF"/>
    <w:rsid w:val="00FD5668"/>
    <w:rsid w:val="00FD5C5C"/>
    <w:rsid w:val="00FD5F71"/>
    <w:rsid w:val="00FD672D"/>
    <w:rsid w:val="00FD732C"/>
    <w:rsid w:val="00FD7368"/>
    <w:rsid w:val="00FD73C6"/>
    <w:rsid w:val="00FD7464"/>
    <w:rsid w:val="00FE01D4"/>
    <w:rsid w:val="00FE034A"/>
    <w:rsid w:val="00FE0B91"/>
    <w:rsid w:val="00FE0E87"/>
    <w:rsid w:val="00FE0F57"/>
    <w:rsid w:val="00FE162A"/>
    <w:rsid w:val="00FE1E06"/>
    <w:rsid w:val="00FE20C3"/>
    <w:rsid w:val="00FE2323"/>
    <w:rsid w:val="00FE2F4F"/>
    <w:rsid w:val="00FE3050"/>
    <w:rsid w:val="00FE3829"/>
    <w:rsid w:val="00FE3EC3"/>
    <w:rsid w:val="00FE56D6"/>
    <w:rsid w:val="00FE5D78"/>
    <w:rsid w:val="00FE6076"/>
    <w:rsid w:val="00FE6904"/>
    <w:rsid w:val="00FE6F0C"/>
    <w:rsid w:val="00FE72FD"/>
    <w:rsid w:val="00FE7346"/>
    <w:rsid w:val="00FE77AF"/>
    <w:rsid w:val="00FE7A4D"/>
    <w:rsid w:val="00FF079B"/>
    <w:rsid w:val="00FF0A39"/>
    <w:rsid w:val="00FF0B09"/>
    <w:rsid w:val="00FF0C7A"/>
    <w:rsid w:val="00FF14EB"/>
    <w:rsid w:val="00FF1B57"/>
    <w:rsid w:val="00FF2171"/>
    <w:rsid w:val="00FF2621"/>
    <w:rsid w:val="00FF316C"/>
    <w:rsid w:val="00FF3230"/>
    <w:rsid w:val="00FF398D"/>
    <w:rsid w:val="00FF3DC1"/>
    <w:rsid w:val="00FF4DBD"/>
    <w:rsid w:val="00FF4E0A"/>
    <w:rsid w:val="00FF4FE6"/>
    <w:rsid w:val="00FF50A6"/>
    <w:rsid w:val="00FF5342"/>
    <w:rsid w:val="00FF5517"/>
    <w:rsid w:val="00FF5707"/>
    <w:rsid w:val="00FF580B"/>
    <w:rsid w:val="00FF5B4D"/>
    <w:rsid w:val="00FF5BF5"/>
    <w:rsid w:val="00FF60C8"/>
    <w:rsid w:val="00FF60F9"/>
    <w:rsid w:val="00FF661E"/>
    <w:rsid w:val="00FF74C5"/>
    <w:rsid w:val="00FF768D"/>
    <w:rsid w:val="00FF7784"/>
    <w:rsid w:val="00FF7B19"/>
    <w:rsid w:val="00FF7C26"/>
    <w:rsid w:val="00FF7DA7"/>
    <w:rsid w:val="0332809E"/>
    <w:rsid w:val="03667E96"/>
    <w:rsid w:val="05DA7D21"/>
    <w:rsid w:val="0726EFB5"/>
    <w:rsid w:val="0E7A475E"/>
    <w:rsid w:val="197EFCEA"/>
    <w:rsid w:val="1AF428BD"/>
    <w:rsid w:val="1F099276"/>
    <w:rsid w:val="21619FFF"/>
    <w:rsid w:val="268F3AE6"/>
    <w:rsid w:val="28689EE3"/>
    <w:rsid w:val="2996EFAF"/>
    <w:rsid w:val="2AC8B56D"/>
    <w:rsid w:val="2B664957"/>
    <w:rsid w:val="2BB73CDA"/>
    <w:rsid w:val="307720F2"/>
    <w:rsid w:val="31561C3E"/>
    <w:rsid w:val="430BCB35"/>
    <w:rsid w:val="436F9D66"/>
    <w:rsid w:val="43E0600F"/>
    <w:rsid w:val="4414B2A4"/>
    <w:rsid w:val="49CB86A0"/>
    <w:rsid w:val="4A367936"/>
    <w:rsid w:val="4C6C7670"/>
    <w:rsid w:val="4E310BD0"/>
    <w:rsid w:val="50A5BABA"/>
    <w:rsid w:val="5158EA15"/>
    <w:rsid w:val="51E97375"/>
    <w:rsid w:val="55877D08"/>
    <w:rsid w:val="61432508"/>
    <w:rsid w:val="6191F86A"/>
    <w:rsid w:val="647F5B06"/>
    <w:rsid w:val="64EC1A9F"/>
    <w:rsid w:val="65B121DB"/>
    <w:rsid w:val="68B5B592"/>
    <w:rsid w:val="6912A5EE"/>
    <w:rsid w:val="6B21CB86"/>
    <w:rsid w:val="6CD92BC1"/>
    <w:rsid w:val="78A57CE8"/>
    <w:rsid w:val="790FA15B"/>
    <w:rsid w:val="797210E4"/>
    <w:rsid w:val="7AF07A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E531CE"/>
  <w15:docId w15:val="{187D951E-A3F3-42F2-A1C7-CC648A5E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6"/>
        <w:szCs w:val="1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9" w:qFormat="1"/>
    <w:lsdException w:name="heading 2" w:semiHidden="1" w:uiPriority="29" w:unhideWhenUsed="1" w:qFormat="1"/>
    <w:lsdException w:name="heading 3" w:semiHidden="1" w:uiPriority="29" w:unhideWhenUsed="1" w:qFormat="1"/>
    <w:lsdException w:name="heading 4" w:semiHidden="1" w:uiPriority="29" w:unhideWhenUsed="1" w:qFormat="1"/>
    <w:lsdException w:name="heading 5" w:semiHidden="1" w:uiPriority="29" w:unhideWhenUsed="1" w:qFormat="1"/>
    <w:lsdException w:name="heading 6" w:semiHidden="1" w:uiPriority="29" w:unhideWhenUsed="1" w:qFormat="1"/>
    <w:lsdException w:name="heading 7" w:semiHidden="1" w:uiPriority="29" w:unhideWhenUsed="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59" w:unhideWhenUsed="1"/>
    <w:lsdException w:name="toc 7" w:semiHidden="1" w:uiPriority="59" w:unhideWhenUsed="1"/>
    <w:lsdException w:name="toc 8" w:semiHidden="1" w:uiPriority="59" w:unhideWhenUsed="1"/>
    <w:lsdException w:name="toc 9" w:semiHidden="1" w:uiPriority="5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qFormat="1"/>
    <w:lsdException w:name="List Number 3" w:semiHidden="1" w:uiPriority="20" w:unhideWhenUsed="1" w:qFormat="1"/>
    <w:lsdException w:name="List Number 4" w:semiHidden="1" w:uiPriority="20" w:unhideWhenUsed="1"/>
    <w:lsdException w:name="List Number 5" w:semiHidden="1" w:uiPriority="20"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lsdException w:name="Intense Quote"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1"/>
    <w:lsdException w:name="Subtle Reference" w:uiPriority="59"/>
    <w:lsdException w:name="Intense Reference" w:uiPriority="59"/>
    <w:lsdException w:name="Book Title" w:uiPriority="5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0529"/>
    <w:pPr>
      <w:spacing w:after="0" w:line="240" w:lineRule="auto"/>
    </w:pPr>
    <w:rPr>
      <w:rFonts w:ascii="Arial" w:hAnsi="Arial"/>
      <w:sz w:val="24"/>
      <w:szCs w:val="22"/>
      <w:lang w:val="de-DE"/>
    </w:rPr>
  </w:style>
  <w:style w:type="paragraph" w:styleId="berschrift1">
    <w:name w:val="heading 1"/>
    <w:basedOn w:val="Textkrper"/>
    <w:next w:val="Textkrper"/>
    <w:link w:val="berschrift1Zchn"/>
    <w:uiPriority w:val="29"/>
    <w:qFormat/>
    <w:rsid w:val="00036642"/>
    <w:pPr>
      <w:keepNext/>
      <w:keepLines/>
      <w:numPr>
        <w:numId w:val="7"/>
      </w:numPr>
      <w:pBdr>
        <w:bottom w:val="single" w:sz="4" w:space="1" w:color="CF342C" w:themeColor="text2"/>
      </w:pBdr>
      <w:spacing w:before="480" w:after="240"/>
      <w:ind w:left="431" w:hanging="431"/>
      <w:outlineLvl w:val="0"/>
    </w:pPr>
    <w:rPr>
      <w:rFonts w:asciiTheme="majorHAnsi" w:eastAsiaTheme="majorEastAsia" w:hAnsiTheme="majorHAnsi" w:cstheme="majorBidi"/>
      <w:sz w:val="28"/>
      <w:szCs w:val="32"/>
    </w:rPr>
  </w:style>
  <w:style w:type="paragraph" w:styleId="berschrift2">
    <w:name w:val="heading 2"/>
    <w:basedOn w:val="Textkrper"/>
    <w:next w:val="Textkrper"/>
    <w:link w:val="berschrift2Zchn"/>
    <w:uiPriority w:val="29"/>
    <w:qFormat/>
    <w:rsid w:val="00036642"/>
    <w:pPr>
      <w:keepNext/>
      <w:keepLines/>
      <w:numPr>
        <w:ilvl w:val="1"/>
        <w:numId w:val="7"/>
      </w:numPr>
      <w:spacing w:before="240" w:after="80"/>
      <w:ind w:left="567" w:hanging="567"/>
      <w:outlineLvl w:val="1"/>
    </w:pPr>
    <w:rPr>
      <w:rFonts w:asciiTheme="majorHAnsi" w:eastAsiaTheme="majorEastAsia" w:hAnsiTheme="majorHAnsi" w:cstheme="majorBidi"/>
      <w:color w:val="CF342C" w:themeColor="text2"/>
      <w:sz w:val="22"/>
      <w:szCs w:val="26"/>
    </w:rPr>
  </w:style>
  <w:style w:type="paragraph" w:styleId="berschrift3">
    <w:name w:val="heading 3"/>
    <w:basedOn w:val="Textkrper"/>
    <w:next w:val="Textkrper"/>
    <w:link w:val="berschrift3Zchn"/>
    <w:uiPriority w:val="29"/>
    <w:qFormat/>
    <w:rsid w:val="00036642"/>
    <w:pPr>
      <w:keepNext/>
      <w:keepLines/>
      <w:numPr>
        <w:ilvl w:val="2"/>
        <w:numId w:val="7"/>
      </w:numPr>
      <w:spacing w:before="240" w:after="60"/>
      <w:ind w:left="737" w:hanging="737"/>
      <w:outlineLvl w:val="2"/>
    </w:pPr>
    <w:rPr>
      <w:rFonts w:asciiTheme="majorHAnsi" w:eastAsiaTheme="majorEastAsia" w:hAnsiTheme="majorHAnsi" w:cstheme="majorBidi"/>
      <w:i/>
      <w:szCs w:val="24"/>
    </w:rPr>
  </w:style>
  <w:style w:type="paragraph" w:styleId="berschrift4">
    <w:name w:val="heading 4"/>
    <w:basedOn w:val="Standard"/>
    <w:next w:val="Textkrper"/>
    <w:link w:val="berschrift4Zchn"/>
    <w:uiPriority w:val="29"/>
    <w:qFormat/>
    <w:rsid w:val="00036642"/>
    <w:pPr>
      <w:keepNext/>
      <w:keepLines/>
      <w:numPr>
        <w:ilvl w:val="3"/>
        <w:numId w:val="7"/>
      </w:numPr>
      <w:spacing w:before="240" w:after="60"/>
      <w:ind w:left="851" w:hanging="851"/>
      <w:jc w:val="both"/>
      <w:outlineLvl w:val="3"/>
    </w:pPr>
    <w:rPr>
      <w:rFonts w:asciiTheme="majorHAnsi" w:eastAsiaTheme="majorEastAsia" w:hAnsiTheme="majorHAnsi" w:cstheme="majorBidi"/>
      <w:iCs/>
      <w:color w:val="CF342C" w:themeColor="text2"/>
      <w:sz w:val="20"/>
    </w:rPr>
  </w:style>
  <w:style w:type="paragraph" w:styleId="berschrift5">
    <w:name w:val="heading 5"/>
    <w:basedOn w:val="Standard"/>
    <w:next w:val="Textkrper"/>
    <w:link w:val="berschrift5Zchn"/>
    <w:uiPriority w:val="29"/>
    <w:qFormat/>
    <w:rsid w:val="00036642"/>
    <w:pPr>
      <w:keepNext/>
      <w:keepLines/>
      <w:numPr>
        <w:ilvl w:val="4"/>
        <w:numId w:val="7"/>
      </w:numPr>
      <w:spacing w:before="120" w:after="40"/>
      <w:ind w:left="1021" w:hanging="1021"/>
      <w:jc w:val="both"/>
      <w:outlineLvl w:val="4"/>
    </w:pPr>
    <w:rPr>
      <w:rFonts w:asciiTheme="majorHAnsi" w:eastAsiaTheme="majorEastAsia" w:hAnsiTheme="majorHAnsi" w:cstheme="majorBidi"/>
      <w:color w:val="CF342C" w:themeColor="text2"/>
      <w:sz w:val="20"/>
    </w:rPr>
  </w:style>
  <w:style w:type="paragraph" w:styleId="berschrift6">
    <w:name w:val="heading 6"/>
    <w:basedOn w:val="Standard"/>
    <w:next w:val="Textkrper"/>
    <w:link w:val="berschrift6Zchn"/>
    <w:uiPriority w:val="29"/>
    <w:qFormat/>
    <w:rsid w:val="00036642"/>
    <w:pPr>
      <w:keepNext/>
      <w:keepLines/>
      <w:numPr>
        <w:ilvl w:val="5"/>
        <w:numId w:val="7"/>
      </w:numPr>
      <w:spacing w:before="120"/>
      <w:ind w:left="1134" w:hanging="1134"/>
      <w:jc w:val="both"/>
      <w:outlineLvl w:val="5"/>
    </w:pPr>
    <w:rPr>
      <w:rFonts w:asciiTheme="majorHAnsi" w:eastAsiaTheme="majorEastAsia" w:hAnsiTheme="majorHAnsi" w:cstheme="majorBidi"/>
      <w:color w:val="631D1C" w:themeColor="accent1" w:themeShade="7F"/>
      <w:sz w:val="20"/>
    </w:rPr>
  </w:style>
  <w:style w:type="paragraph" w:styleId="berschrift7">
    <w:name w:val="heading 7"/>
    <w:basedOn w:val="Standard"/>
    <w:next w:val="Standard"/>
    <w:link w:val="berschrift7Zchn"/>
    <w:uiPriority w:val="29"/>
    <w:semiHidden/>
    <w:unhideWhenUsed/>
    <w:rsid w:val="00036642"/>
    <w:pPr>
      <w:keepNext/>
      <w:keepLines/>
      <w:numPr>
        <w:ilvl w:val="6"/>
        <w:numId w:val="7"/>
      </w:numPr>
      <w:spacing w:before="40"/>
      <w:jc w:val="both"/>
      <w:outlineLvl w:val="6"/>
    </w:pPr>
    <w:rPr>
      <w:rFonts w:asciiTheme="majorHAnsi" w:eastAsiaTheme="majorEastAsia" w:hAnsiTheme="majorHAnsi" w:cstheme="majorBidi"/>
      <w:i/>
      <w:iCs/>
      <w:color w:val="631D1C" w:themeColor="accent1" w:themeShade="7F"/>
      <w:sz w:val="20"/>
    </w:rPr>
  </w:style>
  <w:style w:type="paragraph" w:styleId="berschrift8">
    <w:name w:val="heading 8"/>
    <w:basedOn w:val="Standard"/>
    <w:next w:val="Standard"/>
    <w:link w:val="berschrift8Zchn"/>
    <w:uiPriority w:val="29"/>
    <w:semiHidden/>
    <w:unhideWhenUsed/>
    <w:qFormat/>
    <w:rsid w:val="00036642"/>
    <w:pPr>
      <w:keepNext/>
      <w:keepLines/>
      <w:numPr>
        <w:ilvl w:val="7"/>
        <w:numId w:val="7"/>
      </w:numPr>
      <w:spacing w:before="40"/>
      <w:jc w:val="both"/>
      <w:outlineLvl w:val="7"/>
    </w:pPr>
    <w:rPr>
      <w:rFonts w:asciiTheme="majorHAnsi" w:eastAsiaTheme="majorEastAsia" w:hAnsiTheme="majorHAnsi" w:cstheme="majorBidi"/>
      <w:color w:val="272727" w:themeColor="text1" w:themeTint="D8"/>
      <w:sz w:val="20"/>
      <w:szCs w:val="21"/>
    </w:rPr>
  </w:style>
  <w:style w:type="paragraph" w:styleId="berschrift9">
    <w:name w:val="heading 9"/>
    <w:basedOn w:val="Standard"/>
    <w:next w:val="Standard"/>
    <w:link w:val="berschrift9Zchn"/>
    <w:uiPriority w:val="29"/>
    <w:semiHidden/>
    <w:unhideWhenUsed/>
    <w:qFormat/>
    <w:rsid w:val="00036642"/>
    <w:pPr>
      <w:keepNext/>
      <w:keepLines/>
      <w:numPr>
        <w:ilvl w:val="8"/>
        <w:numId w:val="7"/>
      </w:numPr>
      <w:spacing w:before="40"/>
      <w:jc w:val="both"/>
      <w:outlineLvl w:val="8"/>
    </w:pPr>
    <w:rPr>
      <w:rFonts w:asciiTheme="majorHAnsi" w:eastAsiaTheme="majorEastAsia" w:hAnsiTheme="majorHAnsi" w:cstheme="majorBidi"/>
      <w:i/>
      <w:iCs/>
      <w:color w:val="272727" w:themeColor="text1" w:themeTint="D8"/>
      <w:sz w:val="20"/>
      <w:szCs w:val="21"/>
    </w:rPr>
  </w:style>
  <w:style w:type="character" w:default="1" w:styleId="Absatz-Standardschriftart">
    <w:name w:val="Default Paragraph Font"/>
    <w:uiPriority w:val="1"/>
    <w:semiHidden/>
    <w:unhideWhenUsed/>
    <w:rsid w:val="00AF052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F0529"/>
  </w:style>
  <w:style w:type="numbering" w:customStyle="1" w:styleId="NumbListAppendix">
    <w:name w:val="NumbListAppendix"/>
    <w:uiPriority w:val="99"/>
    <w:rsid w:val="00036642"/>
    <w:pPr>
      <w:numPr>
        <w:numId w:val="6"/>
      </w:numPr>
    </w:pPr>
  </w:style>
  <w:style w:type="numbering" w:customStyle="1" w:styleId="NumLstTableBullet">
    <w:name w:val="NumLstTableBullet"/>
    <w:uiPriority w:val="99"/>
    <w:rsid w:val="00036642"/>
    <w:pPr>
      <w:numPr>
        <w:numId w:val="1"/>
      </w:numPr>
    </w:pPr>
  </w:style>
  <w:style w:type="numbering" w:customStyle="1" w:styleId="NumListBullet">
    <w:name w:val="NumListBullet"/>
    <w:uiPriority w:val="99"/>
    <w:rsid w:val="00036642"/>
    <w:pPr>
      <w:numPr>
        <w:numId w:val="9"/>
      </w:numPr>
    </w:pPr>
  </w:style>
  <w:style w:type="numbering" w:customStyle="1" w:styleId="NumbListNumb">
    <w:name w:val="NumbListNumb"/>
    <w:uiPriority w:val="99"/>
    <w:rsid w:val="00036642"/>
    <w:pPr>
      <w:numPr>
        <w:numId w:val="8"/>
      </w:numPr>
    </w:pPr>
  </w:style>
  <w:style w:type="numbering" w:customStyle="1" w:styleId="NumbListMain">
    <w:name w:val="NumbListMain"/>
    <w:uiPriority w:val="99"/>
    <w:rsid w:val="00036642"/>
    <w:pPr>
      <w:numPr>
        <w:numId w:val="7"/>
      </w:numPr>
    </w:pPr>
  </w:style>
  <w:style w:type="numbering" w:customStyle="1" w:styleId="NumLstTableNum">
    <w:name w:val="NumLstTableNum"/>
    <w:uiPriority w:val="99"/>
    <w:rsid w:val="00036642"/>
    <w:pPr>
      <w:numPr>
        <w:numId w:val="2"/>
      </w:numPr>
    </w:pPr>
  </w:style>
  <w:style w:type="paragraph" w:styleId="Sprechblasentext">
    <w:name w:val="Balloon Text"/>
    <w:basedOn w:val="Standard"/>
    <w:link w:val="SprechblasentextZchn"/>
    <w:uiPriority w:val="99"/>
    <w:semiHidden/>
    <w:unhideWhenUsed/>
    <w:rsid w:val="00036642"/>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036642"/>
    <w:rPr>
      <w:rFonts w:ascii="Lucida Grande" w:hAnsi="Lucida Grande"/>
      <w:sz w:val="18"/>
      <w:szCs w:val="18"/>
      <w:lang w:val="en-GB"/>
    </w:rPr>
  </w:style>
  <w:style w:type="paragraph" w:styleId="Verzeichnis1">
    <w:name w:val="toc 1"/>
    <w:basedOn w:val="Standard"/>
    <w:next w:val="Standard"/>
    <w:uiPriority w:val="39"/>
    <w:rsid w:val="00036642"/>
    <w:pPr>
      <w:tabs>
        <w:tab w:val="right" w:leader="underscore" w:pos="9061"/>
      </w:tabs>
      <w:spacing w:before="120" w:after="120"/>
      <w:ind w:left="284" w:right="284" w:hanging="284"/>
    </w:pPr>
    <w:rPr>
      <w:color w:val="000000" w:themeColor="text1"/>
      <w:sz w:val="20"/>
    </w:rPr>
  </w:style>
  <w:style w:type="character" w:customStyle="1" w:styleId="berschrift1Zchn">
    <w:name w:val="Überschrift 1 Zchn"/>
    <w:basedOn w:val="Absatz-Standardschriftart"/>
    <w:link w:val="berschrift1"/>
    <w:uiPriority w:val="29"/>
    <w:rsid w:val="00036642"/>
    <w:rPr>
      <w:rFonts w:asciiTheme="majorHAnsi" w:eastAsiaTheme="majorEastAsia" w:hAnsiTheme="majorHAnsi" w:cstheme="majorBidi"/>
      <w:sz w:val="28"/>
      <w:szCs w:val="32"/>
      <w:lang w:val="en-GB"/>
    </w:rPr>
  </w:style>
  <w:style w:type="paragraph" w:styleId="Inhaltsverzeichnisberschrift">
    <w:name w:val="TOC Heading"/>
    <w:basedOn w:val="berschrift1"/>
    <w:next w:val="Standard"/>
    <w:uiPriority w:val="39"/>
    <w:rsid w:val="00036642"/>
    <w:pPr>
      <w:numPr>
        <w:numId w:val="0"/>
      </w:numPr>
      <w:outlineLvl w:val="9"/>
    </w:pPr>
    <w:rPr>
      <w:sz w:val="48"/>
      <w:szCs w:val="48"/>
    </w:rPr>
  </w:style>
  <w:style w:type="paragraph" w:customStyle="1" w:styleId="Tablenumber3">
    <w:name w:val="Table number 3"/>
    <w:basedOn w:val="Tablenumber2"/>
    <w:link w:val="Tablenumber3Char"/>
    <w:uiPriority w:val="41"/>
    <w:qFormat/>
    <w:rsid w:val="00036642"/>
    <w:pPr>
      <w:numPr>
        <w:ilvl w:val="2"/>
      </w:numPr>
    </w:pPr>
  </w:style>
  <w:style w:type="character" w:styleId="Hyperlink">
    <w:name w:val="Hyperlink"/>
    <w:basedOn w:val="Absatz-Standardschriftart"/>
    <w:uiPriority w:val="99"/>
    <w:unhideWhenUsed/>
    <w:rsid w:val="00036642"/>
    <w:rPr>
      <w:color w:val="C73C3A" w:themeColor="hyperlink"/>
      <w:u w:val="single"/>
    </w:rPr>
  </w:style>
  <w:style w:type="paragraph" w:styleId="Abbildungsverzeichnis">
    <w:name w:val="table of figures"/>
    <w:basedOn w:val="Standard"/>
    <w:next w:val="Standard"/>
    <w:uiPriority w:val="99"/>
    <w:rsid w:val="00036642"/>
    <w:pPr>
      <w:tabs>
        <w:tab w:val="right" w:leader="underscore" w:pos="9072"/>
      </w:tabs>
      <w:spacing w:before="120" w:after="120"/>
      <w:ind w:left="1247" w:right="284" w:hanging="1247"/>
    </w:pPr>
    <w:rPr>
      <w:sz w:val="18"/>
    </w:rPr>
  </w:style>
  <w:style w:type="character" w:customStyle="1" w:styleId="berschrift2Zchn">
    <w:name w:val="Überschrift 2 Zchn"/>
    <w:basedOn w:val="Absatz-Standardschriftart"/>
    <w:link w:val="berschrift2"/>
    <w:uiPriority w:val="29"/>
    <w:rsid w:val="00036642"/>
    <w:rPr>
      <w:rFonts w:asciiTheme="majorHAnsi" w:eastAsiaTheme="majorEastAsia" w:hAnsiTheme="majorHAnsi" w:cstheme="majorBidi"/>
      <w:color w:val="CF342C" w:themeColor="text2"/>
      <w:sz w:val="22"/>
      <w:szCs w:val="26"/>
      <w:lang w:val="en-GB"/>
    </w:rPr>
  </w:style>
  <w:style w:type="character" w:customStyle="1" w:styleId="berschrift3Zchn">
    <w:name w:val="Überschrift 3 Zchn"/>
    <w:basedOn w:val="Absatz-Standardschriftart"/>
    <w:link w:val="berschrift3"/>
    <w:uiPriority w:val="29"/>
    <w:rsid w:val="00036642"/>
    <w:rPr>
      <w:rFonts w:asciiTheme="majorHAnsi" w:eastAsiaTheme="majorEastAsia" w:hAnsiTheme="majorHAnsi" w:cstheme="majorBidi"/>
      <w:i/>
      <w:sz w:val="20"/>
      <w:szCs w:val="24"/>
      <w:lang w:val="en-GB"/>
    </w:rPr>
  </w:style>
  <w:style w:type="character" w:customStyle="1" w:styleId="berschrift4Zchn">
    <w:name w:val="Überschrift 4 Zchn"/>
    <w:basedOn w:val="Absatz-Standardschriftart"/>
    <w:link w:val="berschrift4"/>
    <w:uiPriority w:val="29"/>
    <w:rsid w:val="00036642"/>
    <w:rPr>
      <w:rFonts w:asciiTheme="majorHAnsi" w:eastAsiaTheme="majorEastAsia" w:hAnsiTheme="majorHAnsi" w:cstheme="majorBidi"/>
      <w:iCs/>
      <w:color w:val="CF342C" w:themeColor="text2"/>
      <w:sz w:val="20"/>
      <w:lang w:val="en-GB"/>
    </w:rPr>
  </w:style>
  <w:style w:type="paragraph" w:styleId="Liste">
    <w:name w:val="List"/>
    <w:basedOn w:val="Standard"/>
    <w:uiPriority w:val="99"/>
    <w:unhideWhenUsed/>
    <w:rsid w:val="00036642"/>
    <w:pPr>
      <w:ind w:left="283" w:hanging="283"/>
      <w:contextualSpacing/>
    </w:pPr>
  </w:style>
  <w:style w:type="paragraph" w:styleId="Listennummer">
    <w:name w:val="List Number"/>
    <w:basedOn w:val="Bullet3"/>
    <w:uiPriority w:val="20"/>
    <w:unhideWhenUsed/>
    <w:qFormat/>
    <w:rsid w:val="00036642"/>
    <w:pPr>
      <w:numPr>
        <w:ilvl w:val="0"/>
        <w:numId w:val="8"/>
      </w:numPr>
    </w:pPr>
  </w:style>
  <w:style w:type="paragraph" w:styleId="Listennummer2">
    <w:name w:val="List Number 2"/>
    <w:basedOn w:val="Bullet3"/>
    <w:uiPriority w:val="20"/>
    <w:unhideWhenUsed/>
    <w:qFormat/>
    <w:rsid w:val="00036642"/>
    <w:pPr>
      <w:numPr>
        <w:ilvl w:val="1"/>
        <w:numId w:val="8"/>
      </w:numPr>
    </w:pPr>
  </w:style>
  <w:style w:type="paragraph" w:styleId="Listennummer3">
    <w:name w:val="List Number 3"/>
    <w:basedOn w:val="Bullet3"/>
    <w:uiPriority w:val="20"/>
    <w:unhideWhenUsed/>
    <w:qFormat/>
    <w:rsid w:val="00036642"/>
    <w:pPr>
      <w:numPr>
        <w:numId w:val="8"/>
      </w:numPr>
    </w:pPr>
  </w:style>
  <w:style w:type="paragraph" w:customStyle="1" w:styleId="Bullet1">
    <w:name w:val="Bullet 1"/>
    <w:basedOn w:val="Standard"/>
    <w:link w:val="Bullet1Char"/>
    <w:uiPriority w:val="19"/>
    <w:qFormat/>
    <w:rsid w:val="00036642"/>
    <w:pPr>
      <w:numPr>
        <w:numId w:val="9"/>
      </w:numPr>
      <w:spacing w:after="80"/>
      <w:jc w:val="both"/>
    </w:pPr>
    <w:rPr>
      <w:sz w:val="20"/>
      <w:szCs w:val="20"/>
    </w:rPr>
  </w:style>
  <w:style w:type="paragraph" w:customStyle="1" w:styleId="Bullet2">
    <w:name w:val="Bullet 2"/>
    <w:basedOn w:val="Standard"/>
    <w:link w:val="Bullet2Char"/>
    <w:uiPriority w:val="19"/>
    <w:qFormat/>
    <w:rsid w:val="00036642"/>
    <w:pPr>
      <w:numPr>
        <w:ilvl w:val="1"/>
        <w:numId w:val="9"/>
      </w:numPr>
      <w:spacing w:after="80"/>
      <w:jc w:val="both"/>
    </w:pPr>
    <w:rPr>
      <w:sz w:val="20"/>
      <w:szCs w:val="20"/>
    </w:rPr>
  </w:style>
  <w:style w:type="character" w:customStyle="1" w:styleId="Bullet1Char">
    <w:name w:val="Bullet 1 Char"/>
    <w:basedOn w:val="Absatz-Standardschriftart"/>
    <w:link w:val="Bullet1"/>
    <w:uiPriority w:val="19"/>
    <w:rsid w:val="00036642"/>
    <w:rPr>
      <w:sz w:val="20"/>
      <w:szCs w:val="20"/>
      <w:lang w:val="en-GB"/>
    </w:rPr>
  </w:style>
  <w:style w:type="paragraph" w:customStyle="1" w:styleId="Bullet3">
    <w:name w:val="Bullet 3"/>
    <w:basedOn w:val="Standard"/>
    <w:link w:val="Bullet3Char"/>
    <w:uiPriority w:val="19"/>
    <w:qFormat/>
    <w:rsid w:val="00036642"/>
    <w:pPr>
      <w:numPr>
        <w:ilvl w:val="2"/>
        <w:numId w:val="9"/>
      </w:numPr>
      <w:spacing w:after="80"/>
      <w:jc w:val="both"/>
    </w:pPr>
    <w:rPr>
      <w:sz w:val="20"/>
      <w:szCs w:val="20"/>
    </w:rPr>
  </w:style>
  <w:style w:type="character" w:customStyle="1" w:styleId="Bullet2Char">
    <w:name w:val="Bullet 2 Char"/>
    <w:basedOn w:val="Absatz-Standardschriftart"/>
    <w:link w:val="Bullet2"/>
    <w:uiPriority w:val="19"/>
    <w:rsid w:val="00036642"/>
    <w:rPr>
      <w:sz w:val="20"/>
      <w:szCs w:val="20"/>
      <w:lang w:val="en-GB"/>
    </w:rPr>
  </w:style>
  <w:style w:type="character" w:customStyle="1" w:styleId="Bullet3Char">
    <w:name w:val="Bullet 3 Char"/>
    <w:basedOn w:val="Absatz-Standardschriftart"/>
    <w:link w:val="Bullet3"/>
    <w:uiPriority w:val="19"/>
    <w:rsid w:val="00036642"/>
    <w:rPr>
      <w:sz w:val="20"/>
      <w:szCs w:val="20"/>
      <w:lang w:val="en-GB"/>
    </w:rPr>
  </w:style>
  <w:style w:type="paragraph" w:styleId="Textkrper">
    <w:name w:val="Body Text"/>
    <w:basedOn w:val="Standard"/>
    <w:link w:val="TextkrperZchn"/>
    <w:qFormat/>
    <w:rsid w:val="00036642"/>
    <w:pPr>
      <w:spacing w:after="120"/>
      <w:jc w:val="both"/>
    </w:pPr>
    <w:rPr>
      <w:sz w:val="20"/>
    </w:rPr>
  </w:style>
  <w:style w:type="character" w:customStyle="1" w:styleId="TextkrperZchn">
    <w:name w:val="Textkörper Zchn"/>
    <w:basedOn w:val="Absatz-Standardschriftart"/>
    <w:link w:val="Textkrper"/>
    <w:rsid w:val="00036642"/>
    <w:rPr>
      <w:sz w:val="20"/>
      <w:lang w:val="en-GB"/>
    </w:rPr>
  </w:style>
  <w:style w:type="paragraph" w:customStyle="1" w:styleId="AppendixHeading1">
    <w:name w:val="Appendix Heading 1"/>
    <w:basedOn w:val="berschrift1"/>
    <w:next w:val="Textkrper"/>
    <w:link w:val="AppendixHeading1Char"/>
    <w:uiPriority w:val="39"/>
    <w:qFormat/>
    <w:rsid w:val="00036642"/>
    <w:pPr>
      <w:keepNext w:val="0"/>
      <w:keepLines w:val="0"/>
      <w:pageBreakBefore/>
      <w:numPr>
        <w:numId w:val="51"/>
      </w:numPr>
      <w:spacing w:before="0"/>
    </w:pPr>
  </w:style>
  <w:style w:type="character" w:customStyle="1" w:styleId="AppendixHeading1Char">
    <w:name w:val="Appendix Heading 1 Char"/>
    <w:basedOn w:val="Absatz-Standardschriftart"/>
    <w:link w:val="AppendixHeading1"/>
    <w:uiPriority w:val="39"/>
    <w:rsid w:val="00036642"/>
    <w:rPr>
      <w:rFonts w:asciiTheme="majorHAnsi" w:eastAsiaTheme="majorEastAsia" w:hAnsiTheme="majorHAnsi" w:cstheme="majorBidi"/>
      <w:sz w:val="28"/>
      <w:szCs w:val="32"/>
      <w:lang w:val="en-GB"/>
    </w:rPr>
  </w:style>
  <w:style w:type="paragraph" w:customStyle="1" w:styleId="AppendixHeading2">
    <w:name w:val="Appendix Heading 2"/>
    <w:basedOn w:val="berschrift2"/>
    <w:next w:val="Textkrper"/>
    <w:link w:val="AppendixHeading2Char"/>
    <w:uiPriority w:val="39"/>
    <w:qFormat/>
    <w:rsid w:val="00036642"/>
    <w:pPr>
      <w:keepLines w:val="0"/>
      <w:numPr>
        <w:numId w:val="51"/>
      </w:numPr>
      <w:tabs>
        <w:tab w:val="left" w:pos="680"/>
      </w:tabs>
      <w:jc w:val="left"/>
    </w:pPr>
  </w:style>
  <w:style w:type="character" w:customStyle="1" w:styleId="AppendixHeading2Char">
    <w:name w:val="Appendix Heading 2 Char"/>
    <w:basedOn w:val="AppendixHeading1Char"/>
    <w:link w:val="AppendixHeading2"/>
    <w:uiPriority w:val="39"/>
    <w:rsid w:val="00036642"/>
    <w:rPr>
      <w:rFonts w:asciiTheme="majorHAnsi" w:eastAsiaTheme="majorEastAsia" w:hAnsiTheme="majorHAnsi" w:cstheme="majorBidi"/>
      <w:color w:val="CF342C" w:themeColor="text2"/>
      <w:sz w:val="22"/>
      <w:szCs w:val="26"/>
      <w:lang w:val="en-GB"/>
    </w:rPr>
  </w:style>
  <w:style w:type="paragraph" w:customStyle="1" w:styleId="AppendixHeading3">
    <w:name w:val="Appendix Heading 3"/>
    <w:basedOn w:val="Textkrper"/>
    <w:next w:val="Textkrper"/>
    <w:uiPriority w:val="39"/>
    <w:qFormat/>
    <w:rsid w:val="00036642"/>
    <w:pPr>
      <w:keepNext/>
      <w:numPr>
        <w:ilvl w:val="2"/>
        <w:numId w:val="51"/>
      </w:numPr>
      <w:tabs>
        <w:tab w:val="left" w:pos="680"/>
      </w:tabs>
      <w:spacing w:before="240" w:after="60"/>
      <w:outlineLvl w:val="2"/>
    </w:pPr>
    <w:rPr>
      <w:rFonts w:asciiTheme="majorHAnsi" w:eastAsia="Times New Roman" w:hAnsiTheme="majorHAnsi" w:cstheme="majorHAnsi"/>
      <w:i/>
      <w:color w:val="000000"/>
      <w:szCs w:val="24"/>
    </w:rPr>
  </w:style>
  <w:style w:type="paragraph" w:customStyle="1" w:styleId="AppendixHeading4">
    <w:name w:val="Appendix Heading 4"/>
    <w:basedOn w:val="berschrift4"/>
    <w:next w:val="Textkrper"/>
    <w:uiPriority w:val="39"/>
    <w:qFormat/>
    <w:rsid w:val="00036642"/>
    <w:pPr>
      <w:numPr>
        <w:numId w:val="51"/>
      </w:numPr>
      <w:tabs>
        <w:tab w:val="left" w:pos="680"/>
      </w:tabs>
    </w:pPr>
    <w:rPr>
      <w:color w:val="9D9D9D" w:themeColor="background2"/>
    </w:rPr>
  </w:style>
  <w:style w:type="paragraph" w:styleId="Textkrper2">
    <w:name w:val="Body Text 2"/>
    <w:basedOn w:val="Standard"/>
    <w:link w:val="Textkrper2Zchn"/>
    <w:uiPriority w:val="99"/>
    <w:semiHidden/>
    <w:unhideWhenUsed/>
    <w:rsid w:val="00036642"/>
    <w:pPr>
      <w:spacing w:after="120" w:line="480" w:lineRule="auto"/>
    </w:pPr>
    <w:rPr>
      <w:sz w:val="20"/>
    </w:rPr>
  </w:style>
  <w:style w:type="character" w:customStyle="1" w:styleId="Textkrper2Zchn">
    <w:name w:val="Textkörper 2 Zchn"/>
    <w:basedOn w:val="Absatz-Standardschriftart"/>
    <w:link w:val="Textkrper2"/>
    <w:uiPriority w:val="99"/>
    <w:semiHidden/>
    <w:rsid w:val="00036642"/>
    <w:rPr>
      <w:sz w:val="20"/>
      <w:lang w:val="en-GB"/>
    </w:rPr>
  </w:style>
  <w:style w:type="paragraph" w:styleId="Textkrper3">
    <w:name w:val="Body Text 3"/>
    <w:basedOn w:val="Standard"/>
    <w:link w:val="Textkrper3Zchn"/>
    <w:uiPriority w:val="99"/>
    <w:semiHidden/>
    <w:unhideWhenUsed/>
    <w:rsid w:val="00036642"/>
    <w:pPr>
      <w:spacing w:after="120"/>
    </w:pPr>
    <w:rPr>
      <w:sz w:val="20"/>
    </w:rPr>
  </w:style>
  <w:style w:type="character" w:customStyle="1" w:styleId="Textkrper3Zchn">
    <w:name w:val="Textkörper 3 Zchn"/>
    <w:basedOn w:val="Absatz-Standardschriftart"/>
    <w:link w:val="Textkrper3"/>
    <w:uiPriority w:val="99"/>
    <w:semiHidden/>
    <w:rsid w:val="00036642"/>
    <w:rPr>
      <w:sz w:val="20"/>
      <w:lang w:val="en-GB"/>
    </w:rPr>
  </w:style>
  <w:style w:type="paragraph" w:styleId="Textkrper-Erstzeileneinzug">
    <w:name w:val="Body Text First Indent"/>
    <w:basedOn w:val="Textkrper"/>
    <w:link w:val="Textkrper-ErstzeileneinzugZchn"/>
    <w:uiPriority w:val="99"/>
    <w:semiHidden/>
    <w:unhideWhenUsed/>
    <w:rsid w:val="00036642"/>
    <w:pPr>
      <w:spacing w:after="160"/>
      <w:ind w:firstLine="360"/>
    </w:pPr>
  </w:style>
  <w:style w:type="character" w:customStyle="1" w:styleId="Textkrper-ErstzeileneinzugZchn">
    <w:name w:val="Textkörper-Erstzeileneinzug Zchn"/>
    <w:basedOn w:val="TextkrperZchn"/>
    <w:link w:val="Textkrper-Erstzeileneinzug"/>
    <w:uiPriority w:val="99"/>
    <w:semiHidden/>
    <w:rsid w:val="00036642"/>
    <w:rPr>
      <w:sz w:val="20"/>
      <w:lang w:val="en-GB"/>
    </w:rPr>
  </w:style>
  <w:style w:type="paragraph" w:styleId="Textkrper-Zeileneinzug">
    <w:name w:val="Body Text Indent"/>
    <w:basedOn w:val="Standard"/>
    <w:link w:val="Textkrper-ZeileneinzugZchn"/>
    <w:uiPriority w:val="99"/>
    <w:semiHidden/>
    <w:unhideWhenUsed/>
    <w:rsid w:val="00036642"/>
    <w:pPr>
      <w:spacing w:after="120"/>
      <w:ind w:left="283"/>
    </w:pPr>
    <w:rPr>
      <w:sz w:val="20"/>
    </w:rPr>
  </w:style>
  <w:style w:type="character" w:customStyle="1" w:styleId="Textkrper-ZeileneinzugZchn">
    <w:name w:val="Textkörper-Zeileneinzug Zchn"/>
    <w:basedOn w:val="Absatz-Standardschriftart"/>
    <w:link w:val="Textkrper-Zeileneinzug"/>
    <w:uiPriority w:val="99"/>
    <w:semiHidden/>
    <w:rsid w:val="00036642"/>
    <w:rPr>
      <w:sz w:val="20"/>
      <w:lang w:val="en-GB"/>
    </w:rPr>
  </w:style>
  <w:style w:type="paragraph" w:styleId="Textkrper-Erstzeileneinzug2">
    <w:name w:val="Body Text First Indent 2"/>
    <w:basedOn w:val="Textkrper-Zeileneinzug"/>
    <w:link w:val="Textkrper-Erstzeileneinzug2Zchn"/>
    <w:uiPriority w:val="99"/>
    <w:semiHidden/>
    <w:unhideWhenUsed/>
    <w:rsid w:val="00036642"/>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36642"/>
    <w:rPr>
      <w:sz w:val="20"/>
      <w:lang w:val="en-GB"/>
    </w:rPr>
  </w:style>
  <w:style w:type="paragraph" w:styleId="Textkrper-Einzug2">
    <w:name w:val="Body Text Indent 2"/>
    <w:basedOn w:val="Standard"/>
    <w:link w:val="Textkrper-Einzug2Zchn"/>
    <w:uiPriority w:val="99"/>
    <w:semiHidden/>
    <w:unhideWhenUsed/>
    <w:rsid w:val="00036642"/>
    <w:pPr>
      <w:spacing w:after="120" w:line="480" w:lineRule="auto"/>
      <w:ind w:left="283"/>
    </w:pPr>
    <w:rPr>
      <w:sz w:val="20"/>
    </w:rPr>
  </w:style>
  <w:style w:type="character" w:customStyle="1" w:styleId="Textkrper-Einzug2Zchn">
    <w:name w:val="Textkörper-Einzug 2 Zchn"/>
    <w:basedOn w:val="Absatz-Standardschriftart"/>
    <w:link w:val="Textkrper-Einzug2"/>
    <w:uiPriority w:val="99"/>
    <w:semiHidden/>
    <w:rsid w:val="00036642"/>
    <w:rPr>
      <w:sz w:val="20"/>
      <w:lang w:val="en-GB"/>
    </w:rPr>
  </w:style>
  <w:style w:type="paragraph" w:styleId="Textkrper-Einzug3">
    <w:name w:val="Body Text Indent 3"/>
    <w:basedOn w:val="Standard"/>
    <w:link w:val="Textkrper-Einzug3Zchn"/>
    <w:uiPriority w:val="99"/>
    <w:semiHidden/>
    <w:unhideWhenUsed/>
    <w:rsid w:val="00036642"/>
    <w:pPr>
      <w:spacing w:after="120"/>
      <w:ind w:left="283"/>
    </w:pPr>
    <w:rPr>
      <w:sz w:val="20"/>
    </w:rPr>
  </w:style>
  <w:style w:type="character" w:customStyle="1" w:styleId="Textkrper-Einzug3Zchn">
    <w:name w:val="Textkörper-Einzug 3 Zchn"/>
    <w:basedOn w:val="Absatz-Standardschriftart"/>
    <w:link w:val="Textkrper-Einzug3"/>
    <w:uiPriority w:val="99"/>
    <w:semiHidden/>
    <w:rsid w:val="00036642"/>
    <w:rPr>
      <w:sz w:val="20"/>
      <w:lang w:val="en-GB"/>
    </w:rPr>
  </w:style>
  <w:style w:type="paragraph" w:styleId="KeinLeerraum">
    <w:name w:val="No Spacing"/>
    <w:basedOn w:val="Textkrper"/>
    <w:next w:val="Textkrper"/>
    <w:link w:val="KeinLeerraumZchn"/>
    <w:uiPriority w:val="9"/>
    <w:qFormat/>
    <w:rsid w:val="00036642"/>
    <w:pPr>
      <w:spacing w:after="0"/>
    </w:pPr>
    <w:rPr>
      <w:noProof/>
      <w:lang w:val="nl-NL"/>
    </w:rPr>
  </w:style>
  <w:style w:type="paragraph" w:customStyle="1" w:styleId="BodytextNospace">
    <w:name w:val="Body text No space"/>
    <w:basedOn w:val="KeinLeerraum"/>
    <w:rsid w:val="00036642"/>
  </w:style>
  <w:style w:type="character" w:styleId="Buchtitel">
    <w:name w:val="Book Title"/>
    <w:basedOn w:val="Absatz-Standardschriftart"/>
    <w:uiPriority w:val="59"/>
    <w:rsid w:val="00036642"/>
    <w:rPr>
      <w:b/>
      <w:bCs/>
      <w:i/>
      <w:iCs/>
      <w:spacing w:val="5"/>
    </w:rPr>
  </w:style>
  <w:style w:type="paragraph" w:styleId="Beschriftung">
    <w:name w:val="caption"/>
    <w:basedOn w:val="Standard"/>
    <w:next w:val="Standard"/>
    <w:link w:val="BeschriftungZchn"/>
    <w:uiPriority w:val="43"/>
    <w:qFormat/>
    <w:rsid w:val="00036642"/>
    <w:pPr>
      <w:keepNext/>
      <w:spacing w:before="360"/>
      <w:ind w:left="851" w:hanging="851"/>
    </w:pPr>
    <w:rPr>
      <w:i/>
      <w:iCs/>
      <w:color w:val="CF342C" w:themeColor="text2"/>
      <w:sz w:val="18"/>
      <w:szCs w:val="18"/>
    </w:rPr>
  </w:style>
  <w:style w:type="character" w:customStyle="1" w:styleId="BeschriftungZchn">
    <w:name w:val="Beschriftung Zchn"/>
    <w:basedOn w:val="Absatz-Standardschriftart"/>
    <w:link w:val="Beschriftung"/>
    <w:uiPriority w:val="43"/>
    <w:rsid w:val="00036642"/>
    <w:rPr>
      <w:i/>
      <w:iCs/>
      <w:color w:val="CF342C" w:themeColor="text2"/>
      <w:sz w:val="18"/>
      <w:szCs w:val="18"/>
      <w:lang w:val="en-GB"/>
    </w:rPr>
  </w:style>
  <w:style w:type="character" w:styleId="Kommentarzeichen">
    <w:name w:val="annotation reference"/>
    <w:basedOn w:val="Absatz-Standardschriftart"/>
    <w:uiPriority w:val="99"/>
    <w:semiHidden/>
    <w:unhideWhenUsed/>
    <w:rsid w:val="00036642"/>
    <w:rPr>
      <w:sz w:val="16"/>
      <w:szCs w:val="16"/>
    </w:rPr>
  </w:style>
  <w:style w:type="paragraph" w:styleId="Kommentartext">
    <w:name w:val="annotation text"/>
    <w:basedOn w:val="Standard"/>
    <w:link w:val="KommentartextZchn"/>
    <w:uiPriority w:val="99"/>
    <w:unhideWhenUsed/>
    <w:rsid w:val="00036642"/>
    <w:rPr>
      <w:sz w:val="20"/>
      <w:szCs w:val="20"/>
    </w:rPr>
  </w:style>
  <w:style w:type="character" w:customStyle="1" w:styleId="KommentartextZchn">
    <w:name w:val="Kommentartext Zchn"/>
    <w:basedOn w:val="Absatz-Standardschriftart"/>
    <w:link w:val="Kommentartext"/>
    <w:uiPriority w:val="99"/>
    <w:rsid w:val="00036642"/>
    <w:rPr>
      <w:sz w:val="20"/>
      <w:szCs w:val="20"/>
      <w:lang w:val="en-GB"/>
    </w:rPr>
  </w:style>
  <w:style w:type="character" w:styleId="Hervorhebung">
    <w:name w:val="Emphasis"/>
    <w:basedOn w:val="Absatz-Standardschriftart"/>
    <w:uiPriority w:val="22"/>
    <w:rsid w:val="00036642"/>
    <w:rPr>
      <w:i/>
      <w:iCs/>
    </w:rPr>
  </w:style>
  <w:style w:type="paragraph" w:styleId="Fuzeile">
    <w:name w:val="footer"/>
    <w:basedOn w:val="Standard"/>
    <w:link w:val="FuzeileZchn"/>
    <w:uiPriority w:val="99"/>
    <w:unhideWhenUsed/>
    <w:rsid w:val="00036642"/>
    <w:pPr>
      <w:tabs>
        <w:tab w:val="center" w:pos="4680"/>
        <w:tab w:val="right" w:pos="9360"/>
      </w:tabs>
    </w:pPr>
    <w:rPr>
      <w:color w:val="000000" w:themeColor="text1"/>
    </w:rPr>
  </w:style>
  <w:style w:type="character" w:customStyle="1" w:styleId="FuzeileZchn">
    <w:name w:val="Fußzeile Zchn"/>
    <w:basedOn w:val="Absatz-Standardschriftart"/>
    <w:link w:val="Fuzeile"/>
    <w:uiPriority w:val="99"/>
    <w:rsid w:val="00036642"/>
    <w:rPr>
      <w:color w:val="000000" w:themeColor="text1"/>
      <w:lang w:val="en-GB"/>
    </w:rPr>
  </w:style>
  <w:style w:type="character" w:styleId="Funotenzeichen">
    <w:name w:val="footnote reference"/>
    <w:basedOn w:val="Absatz-Standardschriftart"/>
    <w:uiPriority w:val="99"/>
    <w:unhideWhenUsed/>
    <w:rsid w:val="00036642"/>
    <w:rPr>
      <w:vertAlign w:val="superscript"/>
    </w:rPr>
  </w:style>
  <w:style w:type="paragraph" w:styleId="Funotentext">
    <w:name w:val="footnote text"/>
    <w:basedOn w:val="Standard"/>
    <w:link w:val="FunotentextZchn"/>
    <w:uiPriority w:val="99"/>
    <w:unhideWhenUsed/>
    <w:rsid w:val="00036642"/>
    <w:pPr>
      <w:tabs>
        <w:tab w:val="left" w:pos="142"/>
      </w:tabs>
      <w:spacing w:after="80"/>
      <w:ind w:left="85" w:hanging="85"/>
    </w:pPr>
    <w:rPr>
      <w:szCs w:val="20"/>
    </w:rPr>
  </w:style>
  <w:style w:type="character" w:customStyle="1" w:styleId="FunotentextZchn">
    <w:name w:val="Fußnotentext Zchn"/>
    <w:basedOn w:val="Absatz-Standardschriftart"/>
    <w:link w:val="Funotentext"/>
    <w:uiPriority w:val="99"/>
    <w:rsid w:val="00036642"/>
    <w:rPr>
      <w:szCs w:val="20"/>
      <w:lang w:val="en-GB"/>
    </w:rPr>
  </w:style>
  <w:style w:type="paragraph" w:styleId="Kopfzeile">
    <w:name w:val="header"/>
    <w:basedOn w:val="Standard"/>
    <w:link w:val="KopfzeileZchn"/>
    <w:uiPriority w:val="99"/>
    <w:unhideWhenUsed/>
    <w:rsid w:val="00036642"/>
    <w:pPr>
      <w:tabs>
        <w:tab w:val="center" w:pos="4680"/>
        <w:tab w:val="right" w:pos="9360"/>
      </w:tabs>
    </w:pPr>
  </w:style>
  <w:style w:type="character" w:customStyle="1" w:styleId="KopfzeileZchn">
    <w:name w:val="Kopfzeile Zchn"/>
    <w:basedOn w:val="Absatz-Standardschriftart"/>
    <w:link w:val="Kopfzeile"/>
    <w:uiPriority w:val="99"/>
    <w:rsid w:val="00036642"/>
    <w:rPr>
      <w:lang w:val="en-GB"/>
    </w:rPr>
  </w:style>
  <w:style w:type="character" w:customStyle="1" w:styleId="berschrift5Zchn">
    <w:name w:val="Überschrift 5 Zchn"/>
    <w:basedOn w:val="Absatz-Standardschriftart"/>
    <w:link w:val="berschrift5"/>
    <w:uiPriority w:val="29"/>
    <w:rsid w:val="00036642"/>
    <w:rPr>
      <w:rFonts w:asciiTheme="majorHAnsi" w:eastAsiaTheme="majorEastAsia" w:hAnsiTheme="majorHAnsi" w:cstheme="majorBidi"/>
      <w:color w:val="CF342C" w:themeColor="text2"/>
      <w:sz w:val="20"/>
      <w:lang w:val="en-GB"/>
    </w:rPr>
  </w:style>
  <w:style w:type="character" w:customStyle="1" w:styleId="berschrift6Zchn">
    <w:name w:val="Überschrift 6 Zchn"/>
    <w:basedOn w:val="Absatz-Standardschriftart"/>
    <w:link w:val="berschrift6"/>
    <w:uiPriority w:val="29"/>
    <w:rsid w:val="00036642"/>
    <w:rPr>
      <w:rFonts w:asciiTheme="majorHAnsi" w:eastAsiaTheme="majorEastAsia" w:hAnsiTheme="majorHAnsi" w:cstheme="majorBidi"/>
      <w:color w:val="631D1C" w:themeColor="accent1" w:themeShade="7F"/>
      <w:sz w:val="20"/>
      <w:lang w:val="en-GB"/>
    </w:rPr>
  </w:style>
  <w:style w:type="character" w:customStyle="1" w:styleId="berschrift7Zchn">
    <w:name w:val="Überschrift 7 Zchn"/>
    <w:basedOn w:val="Absatz-Standardschriftart"/>
    <w:link w:val="berschrift7"/>
    <w:uiPriority w:val="29"/>
    <w:semiHidden/>
    <w:rsid w:val="00036642"/>
    <w:rPr>
      <w:rFonts w:asciiTheme="majorHAnsi" w:eastAsiaTheme="majorEastAsia" w:hAnsiTheme="majorHAnsi" w:cstheme="majorBidi"/>
      <w:i/>
      <w:iCs/>
      <w:color w:val="631D1C" w:themeColor="accent1" w:themeShade="7F"/>
      <w:sz w:val="20"/>
      <w:lang w:val="en-GB"/>
    </w:rPr>
  </w:style>
  <w:style w:type="character" w:customStyle="1" w:styleId="berschrift8Zchn">
    <w:name w:val="Überschrift 8 Zchn"/>
    <w:basedOn w:val="Absatz-Standardschriftart"/>
    <w:link w:val="berschrift8"/>
    <w:uiPriority w:val="29"/>
    <w:semiHidden/>
    <w:rsid w:val="00036642"/>
    <w:rPr>
      <w:rFonts w:asciiTheme="majorHAnsi" w:eastAsiaTheme="majorEastAsia" w:hAnsiTheme="majorHAnsi" w:cstheme="majorBidi"/>
      <w:color w:val="272727" w:themeColor="text1" w:themeTint="D8"/>
      <w:sz w:val="20"/>
      <w:szCs w:val="21"/>
      <w:lang w:val="en-GB"/>
    </w:rPr>
  </w:style>
  <w:style w:type="character" w:customStyle="1" w:styleId="berschrift9Zchn">
    <w:name w:val="Überschrift 9 Zchn"/>
    <w:basedOn w:val="Absatz-Standardschriftart"/>
    <w:link w:val="berschrift9"/>
    <w:uiPriority w:val="29"/>
    <w:semiHidden/>
    <w:rsid w:val="00036642"/>
    <w:rPr>
      <w:rFonts w:asciiTheme="majorHAnsi" w:eastAsiaTheme="majorEastAsia" w:hAnsiTheme="majorHAnsi" w:cstheme="majorBidi"/>
      <w:i/>
      <w:iCs/>
      <w:color w:val="272727" w:themeColor="text1" w:themeTint="D8"/>
      <w:sz w:val="20"/>
      <w:szCs w:val="21"/>
      <w:lang w:val="en-GB"/>
    </w:rPr>
  </w:style>
  <w:style w:type="paragraph" w:customStyle="1" w:styleId="Headline">
    <w:name w:val="Headline"/>
    <w:basedOn w:val="Standard"/>
    <w:next w:val="Textkrper"/>
    <w:link w:val="HeadlineChar"/>
    <w:uiPriority w:val="29"/>
    <w:qFormat/>
    <w:rsid w:val="00036642"/>
    <w:pPr>
      <w:spacing w:before="200"/>
    </w:pPr>
    <w:rPr>
      <w:b/>
    </w:rPr>
  </w:style>
  <w:style w:type="character" w:customStyle="1" w:styleId="HeadlineChar">
    <w:name w:val="Headline Char"/>
    <w:basedOn w:val="Absatz-Standardschriftart"/>
    <w:link w:val="Headline"/>
    <w:uiPriority w:val="29"/>
    <w:rsid w:val="00036642"/>
    <w:rPr>
      <w:b/>
      <w:sz w:val="24"/>
      <w:lang w:val="en-GB"/>
    </w:rPr>
  </w:style>
  <w:style w:type="character" w:styleId="IntensiveHervorhebung">
    <w:name w:val="Intense Emphasis"/>
    <w:basedOn w:val="Absatz-Standardschriftart"/>
    <w:uiPriority w:val="21"/>
    <w:rsid w:val="00036642"/>
    <w:rPr>
      <w:i/>
      <w:iCs/>
      <w:color w:val="C73C3A" w:themeColor="accent1"/>
    </w:rPr>
  </w:style>
  <w:style w:type="paragraph" w:styleId="IntensivesZitat">
    <w:name w:val="Intense Quote"/>
    <w:basedOn w:val="Standard"/>
    <w:next w:val="Standard"/>
    <w:link w:val="IntensivesZitatZchn"/>
    <w:uiPriority w:val="59"/>
    <w:rsid w:val="00036642"/>
    <w:pPr>
      <w:pBdr>
        <w:top w:val="single" w:sz="4" w:space="10" w:color="C73C3A" w:themeColor="accent1"/>
        <w:bottom w:val="single" w:sz="4" w:space="10" w:color="C73C3A" w:themeColor="accent1"/>
      </w:pBdr>
      <w:spacing w:before="360" w:after="360"/>
      <w:ind w:left="851" w:right="851"/>
      <w:jc w:val="both"/>
    </w:pPr>
    <w:rPr>
      <w:i/>
      <w:iCs/>
      <w:color w:val="C73C3A" w:themeColor="accent1"/>
      <w:sz w:val="20"/>
    </w:rPr>
  </w:style>
  <w:style w:type="character" w:customStyle="1" w:styleId="IntensivesZitatZchn">
    <w:name w:val="Intensives Zitat Zchn"/>
    <w:basedOn w:val="Absatz-Standardschriftart"/>
    <w:link w:val="IntensivesZitat"/>
    <w:uiPriority w:val="59"/>
    <w:rsid w:val="00036642"/>
    <w:rPr>
      <w:i/>
      <w:iCs/>
      <w:color w:val="C73C3A" w:themeColor="accent1"/>
      <w:sz w:val="20"/>
      <w:lang w:val="en-GB"/>
    </w:rPr>
  </w:style>
  <w:style w:type="character" w:styleId="IntensiverVerweis">
    <w:name w:val="Intense Reference"/>
    <w:basedOn w:val="Absatz-Standardschriftart"/>
    <w:uiPriority w:val="59"/>
    <w:rsid w:val="00036642"/>
    <w:rPr>
      <w:b/>
      <w:bCs/>
      <w:caps/>
      <w:smallCaps w:val="0"/>
      <w:color w:val="C73C3A" w:themeColor="accent1"/>
      <w:spacing w:val="5"/>
    </w:rPr>
  </w:style>
  <w:style w:type="paragraph" w:styleId="Aufzhlungszeichen">
    <w:name w:val="List Bullet"/>
    <w:basedOn w:val="Standard"/>
    <w:uiPriority w:val="99"/>
    <w:semiHidden/>
    <w:unhideWhenUsed/>
    <w:rsid w:val="00036642"/>
    <w:pPr>
      <w:numPr>
        <w:numId w:val="3"/>
      </w:numPr>
      <w:contextualSpacing/>
    </w:pPr>
  </w:style>
  <w:style w:type="paragraph" w:styleId="Aufzhlungszeichen2">
    <w:name w:val="List Bullet 2"/>
    <w:basedOn w:val="Standard"/>
    <w:uiPriority w:val="99"/>
    <w:semiHidden/>
    <w:unhideWhenUsed/>
    <w:rsid w:val="00036642"/>
    <w:pPr>
      <w:numPr>
        <w:numId w:val="4"/>
      </w:numPr>
      <w:contextualSpacing/>
    </w:pPr>
  </w:style>
  <w:style w:type="paragraph" w:styleId="Aufzhlungszeichen3">
    <w:name w:val="List Bullet 3"/>
    <w:basedOn w:val="Standard"/>
    <w:uiPriority w:val="99"/>
    <w:semiHidden/>
    <w:unhideWhenUsed/>
    <w:rsid w:val="00036642"/>
    <w:pPr>
      <w:numPr>
        <w:numId w:val="5"/>
      </w:numPr>
      <w:contextualSpacing/>
    </w:pPr>
  </w:style>
  <w:style w:type="character" w:styleId="Seitenzahl">
    <w:name w:val="page number"/>
    <w:basedOn w:val="Absatz-Standardschriftart"/>
    <w:uiPriority w:val="99"/>
    <w:semiHidden/>
    <w:unhideWhenUsed/>
    <w:rsid w:val="00036642"/>
  </w:style>
  <w:style w:type="character" w:styleId="Platzhaltertext">
    <w:name w:val="Placeholder Text"/>
    <w:basedOn w:val="Absatz-Standardschriftart"/>
    <w:uiPriority w:val="99"/>
    <w:semiHidden/>
    <w:rsid w:val="00036642"/>
    <w:rPr>
      <w:color w:val="808080"/>
    </w:rPr>
  </w:style>
  <w:style w:type="table" w:customStyle="1" w:styleId="PlainTable21">
    <w:name w:val="Plain Table 21"/>
    <w:basedOn w:val="NormaleTabelle"/>
    <w:uiPriority w:val="99"/>
    <w:rsid w:val="000366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itat">
    <w:name w:val="Quote"/>
    <w:basedOn w:val="Standard"/>
    <w:next w:val="Standard"/>
    <w:link w:val="ZitatZchn"/>
    <w:uiPriority w:val="59"/>
    <w:unhideWhenUsed/>
    <w:rsid w:val="00036642"/>
    <w:pPr>
      <w:spacing w:before="200"/>
      <w:ind w:left="864" w:right="864"/>
      <w:jc w:val="both"/>
    </w:pPr>
    <w:rPr>
      <w:i/>
      <w:iCs/>
      <w:color w:val="404040" w:themeColor="text1" w:themeTint="BF"/>
      <w:sz w:val="20"/>
    </w:rPr>
  </w:style>
  <w:style w:type="character" w:customStyle="1" w:styleId="ZitatZchn">
    <w:name w:val="Zitat Zchn"/>
    <w:basedOn w:val="Absatz-Standardschriftart"/>
    <w:link w:val="Zitat"/>
    <w:uiPriority w:val="59"/>
    <w:rsid w:val="00036642"/>
    <w:rPr>
      <w:i/>
      <w:iCs/>
      <w:color w:val="404040" w:themeColor="text1" w:themeTint="BF"/>
      <w:sz w:val="20"/>
      <w:lang w:val="en-GB"/>
    </w:rPr>
  </w:style>
  <w:style w:type="paragraph" w:customStyle="1" w:styleId="Source">
    <w:name w:val="Source"/>
    <w:basedOn w:val="Textkrper"/>
    <w:next w:val="Textkrper"/>
    <w:link w:val="SourceChar"/>
    <w:uiPriority w:val="42"/>
    <w:qFormat/>
    <w:rsid w:val="00036642"/>
    <w:pPr>
      <w:spacing w:after="360"/>
    </w:pPr>
    <w:rPr>
      <w:color w:val="CF342C" w:themeColor="text2"/>
      <w:sz w:val="18"/>
    </w:rPr>
  </w:style>
  <w:style w:type="character" w:customStyle="1" w:styleId="SourceChar">
    <w:name w:val="Source Char"/>
    <w:basedOn w:val="TextkrperZchn"/>
    <w:link w:val="Source"/>
    <w:uiPriority w:val="42"/>
    <w:rsid w:val="00036642"/>
    <w:rPr>
      <w:color w:val="CF342C" w:themeColor="text2"/>
      <w:sz w:val="18"/>
      <w:lang w:val="en-GB"/>
    </w:rPr>
  </w:style>
  <w:style w:type="character" w:styleId="Fett">
    <w:name w:val="Strong"/>
    <w:basedOn w:val="Absatz-Standardschriftart"/>
    <w:uiPriority w:val="22"/>
    <w:rsid w:val="00036642"/>
    <w:rPr>
      <w:b/>
      <w:bCs/>
    </w:rPr>
  </w:style>
  <w:style w:type="table" w:customStyle="1" w:styleId="Style2">
    <w:name w:val="Style2"/>
    <w:basedOn w:val="NormaleTabelle"/>
    <w:uiPriority w:val="99"/>
    <w:rsid w:val="00036642"/>
    <w:pPr>
      <w:spacing w:after="0" w:line="240" w:lineRule="auto"/>
    </w:pPr>
    <w:rPr>
      <w:lang w:val="en-GB"/>
    </w:rPr>
    <w:tblPr/>
  </w:style>
  <w:style w:type="paragraph" w:styleId="Untertitel">
    <w:name w:val="Subtitle"/>
    <w:basedOn w:val="Standard"/>
    <w:next w:val="Textkrper"/>
    <w:link w:val="UntertitelZchn"/>
    <w:uiPriority w:val="44"/>
    <w:qFormat/>
    <w:rsid w:val="00036642"/>
    <w:pPr>
      <w:numPr>
        <w:ilvl w:val="1"/>
      </w:numPr>
      <w:spacing w:before="720" w:after="360"/>
    </w:pPr>
    <w:rPr>
      <w:rFonts w:asciiTheme="majorHAnsi" w:eastAsiaTheme="majorEastAsia" w:hAnsiTheme="majorHAnsi" w:cstheme="majorBidi"/>
      <w:b/>
      <w:color w:val="FFFFFF" w:themeColor="background1"/>
      <w:spacing w:val="-10"/>
      <w:kern w:val="28"/>
      <w:sz w:val="30"/>
      <w:szCs w:val="36"/>
    </w:rPr>
  </w:style>
  <w:style w:type="character" w:customStyle="1" w:styleId="UntertitelZchn">
    <w:name w:val="Untertitel Zchn"/>
    <w:basedOn w:val="Absatz-Standardschriftart"/>
    <w:link w:val="Untertitel"/>
    <w:uiPriority w:val="44"/>
    <w:rsid w:val="00036642"/>
    <w:rPr>
      <w:rFonts w:asciiTheme="majorHAnsi" w:eastAsiaTheme="majorEastAsia" w:hAnsiTheme="majorHAnsi" w:cstheme="majorBidi"/>
      <w:b/>
      <w:color w:val="FFFFFF" w:themeColor="background1"/>
      <w:spacing w:val="-10"/>
      <w:kern w:val="28"/>
      <w:sz w:val="30"/>
      <w:szCs w:val="36"/>
      <w:lang w:val="en-GB"/>
    </w:rPr>
  </w:style>
  <w:style w:type="character" w:styleId="SchwacheHervorhebung">
    <w:name w:val="Subtle Emphasis"/>
    <w:basedOn w:val="Absatz-Standardschriftart"/>
    <w:uiPriority w:val="21"/>
    <w:rsid w:val="00036642"/>
    <w:rPr>
      <w:i/>
      <w:iCs/>
      <w:color w:val="404040" w:themeColor="text1" w:themeTint="BF"/>
    </w:rPr>
  </w:style>
  <w:style w:type="character" w:styleId="SchwacherVerweis">
    <w:name w:val="Subtle Reference"/>
    <w:basedOn w:val="Absatz-Standardschriftart"/>
    <w:uiPriority w:val="59"/>
    <w:rsid w:val="00036642"/>
    <w:rPr>
      <w:caps/>
      <w:smallCaps w:val="0"/>
      <w:color w:val="5A5A5A" w:themeColor="text1" w:themeTint="A5"/>
    </w:rPr>
  </w:style>
  <w:style w:type="paragraph" w:customStyle="1" w:styleId="Tablebullet1">
    <w:name w:val="Table bullet 1"/>
    <w:basedOn w:val="Bullet1"/>
    <w:link w:val="Tablebullet1Char"/>
    <w:uiPriority w:val="41"/>
    <w:qFormat/>
    <w:rsid w:val="00036642"/>
    <w:pPr>
      <w:numPr>
        <w:numId w:val="1"/>
      </w:numPr>
      <w:spacing w:before="60"/>
      <w:jc w:val="left"/>
    </w:pPr>
    <w:rPr>
      <w:kern w:val="16"/>
    </w:rPr>
  </w:style>
  <w:style w:type="character" w:customStyle="1" w:styleId="Tablebullet1Char">
    <w:name w:val="Table bullet 1 Char"/>
    <w:basedOn w:val="Bullet1Char"/>
    <w:link w:val="Tablebullet1"/>
    <w:uiPriority w:val="41"/>
    <w:rsid w:val="00036642"/>
    <w:rPr>
      <w:kern w:val="16"/>
      <w:sz w:val="20"/>
      <w:szCs w:val="20"/>
      <w:lang w:val="en-GB"/>
    </w:rPr>
  </w:style>
  <w:style w:type="paragraph" w:customStyle="1" w:styleId="Tablebullet2">
    <w:name w:val="Table bullet 2"/>
    <w:basedOn w:val="Bullet2"/>
    <w:link w:val="Tablebullet2Char"/>
    <w:uiPriority w:val="41"/>
    <w:qFormat/>
    <w:rsid w:val="00036642"/>
    <w:pPr>
      <w:numPr>
        <w:ilvl w:val="0"/>
        <w:numId w:val="12"/>
      </w:numPr>
      <w:spacing w:before="60"/>
      <w:ind w:left="454" w:hanging="227"/>
      <w:jc w:val="left"/>
    </w:pPr>
    <w:rPr>
      <w:kern w:val="16"/>
    </w:rPr>
  </w:style>
  <w:style w:type="character" w:customStyle="1" w:styleId="Tablebullet2Char">
    <w:name w:val="Table bullet 2 Char"/>
    <w:basedOn w:val="Bullet2Char"/>
    <w:link w:val="Tablebullet2"/>
    <w:uiPriority w:val="41"/>
    <w:rsid w:val="00036642"/>
    <w:rPr>
      <w:kern w:val="16"/>
      <w:sz w:val="20"/>
      <w:szCs w:val="20"/>
      <w:lang w:val="en-GB"/>
    </w:rPr>
  </w:style>
  <w:style w:type="paragraph" w:customStyle="1" w:styleId="Tablebullet3">
    <w:name w:val="Table bullet 3"/>
    <w:basedOn w:val="Bullet3"/>
    <w:link w:val="Tablebullet3Char"/>
    <w:uiPriority w:val="41"/>
    <w:qFormat/>
    <w:rsid w:val="00036642"/>
    <w:pPr>
      <w:numPr>
        <w:numId w:val="1"/>
      </w:numPr>
      <w:spacing w:before="60"/>
      <w:ind w:left="681"/>
      <w:jc w:val="left"/>
    </w:pPr>
    <w:rPr>
      <w:kern w:val="16"/>
    </w:rPr>
  </w:style>
  <w:style w:type="character" w:customStyle="1" w:styleId="Tablebullet3Char">
    <w:name w:val="Table bullet 3 Char"/>
    <w:basedOn w:val="Bullet3Char"/>
    <w:link w:val="Tablebullet3"/>
    <w:uiPriority w:val="41"/>
    <w:rsid w:val="00036642"/>
    <w:rPr>
      <w:kern w:val="16"/>
      <w:sz w:val="20"/>
      <w:szCs w:val="20"/>
      <w:lang w:val="en-GB"/>
    </w:rPr>
  </w:style>
  <w:style w:type="paragraph" w:customStyle="1" w:styleId="Tablecolumnheader">
    <w:name w:val="Table column header"/>
    <w:basedOn w:val="Textkrper"/>
    <w:uiPriority w:val="40"/>
    <w:rsid w:val="00036642"/>
    <w:pPr>
      <w:spacing w:before="60" w:after="0"/>
    </w:pPr>
    <w:rPr>
      <w:rFonts w:asciiTheme="majorHAnsi" w:eastAsia="Times New Roman" w:hAnsiTheme="majorHAnsi" w:cs="Times New Roman"/>
      <w:sz w:val="16"/>
      <w:szCs w:val="24"/>
    </w:rPr>
  </w:style>
  <w:style w:type="table" w:styleId="Tabellenraster">
    <w:name w:val="Table Grid"/>
    <w:basedOn w:val="NormaleTabelle"/>
    <w:uiPriority w:val="39"/>
    <w:rsid w:val="000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39"/>
    <w:rsid w:val="000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1">
    <w:name w:val="Table number 1"/>
    <w:basedOn w:val="Standard"/>
    <w:link w:val="Tablenumber1Char"/>
    <w:autoRedefine/>
    <w:uiPriority w:val="41"/>
    <w:qFormat/>
    <w:rsid w:val="00036642"/>
    <w:pPr>
      <w:numPr>
        <w:numId w:val="2"/>
      </w:numPr>
      <w:spacing w:before="60"/>
    </w:pPr>
    <w:rPr>
      <w:kern w:val="16"/>
    </w:rPr>
  </w:style>
  <w:style w:type="character" w:customStyle="1" w:styleId="Tablenumber1Char">
    <w:name w:val="Table number 1 Char"/>
    <w:basedOn w:val="Absatz-Standardschriftart"/>
    <w:link w:val="Tablenumber1"/>
    <w:uiPriority w:val="41"/>
    <w:rsid w:val="00036642"/>
    <w:rPr>
      <w:kern w:val="16"/>
      <w:lang w:val="en-GB"/>
    </w:rPr>
  </w:style>
  <w:style w:type="paragraph" w:customStyle="1" w:styleId="Tablenumber2">
    <w:name w:val="Table number 2"/>
    <w:basedOn w:val="Tablenumber1"/>
    <w:link w:val="Tablenumber2Char"/>
    <w:uiPriority w:val="41"/>
    <w:qFormat/>
    <w:rsid w:val="00036642"/>
    <w:pPr>
      <w:numPr>
        <w:ilvl w:val="1"/>
      </w:numPr>
    </w:pPr>
  </w:style>
  <w:style w:type="character" w:customStyle="1" w:styleId="Tablenumber2Char">
    <w:name w:val="Table number 2 Char"/>
    <w:basedOn w:val="Tablenumber1Char"/>
    <w:link w:val="Tablenumber2"/>
    <w:uiPriority w:val="41"/>
    <w:rsid w:val="00036642"/>
    <w:rPr>
      <w:kern w:val="16"/>
      <w:lang w:val="en-GB"/>
    </w:rPr>
  </w:style>
  <w:style w:type="character" w:customStyle="1" w:styleId="Tablenumber3Char">
    <w:name w:val="Table number 3 Char"/>
    <w:basedOn w:val="Tablenumber2Char"/>
    <w:link w:val="Tablenumber3"/>
    <w:uiPriority w:val="41"/>
    <w:rsid w:val="00036642"/>
    <w:rPr>
      <w:kern w:val="16"/>
      <w:lang w:val="en-GB"/>
    </w:rPr>
  </w:style>
  <w:style w:type="paragraph" w:customStyle="1" w:styleId="Tablerowheader">
    <w:name w:val="Table row header"/>
    <w:basedOn w:val="Tablecolumnheader"/>
    <w:uiPriority w:val="40"/>
    <w:rsid w:val="00036642"/>
    <w:rPr>
      <w:color w:val="000000"/>
    </w:rPr>
  </w:style>
  <w:style w:type="paragraph" w:customStyle="1" w:styleId="Tabletext">
    <w:name w:val="Table text"/>
    <w:basedOn w:val="Textkrper"/>
    <w:uiPriority w:val="39"/>
    <w:qFormat/>
    <w:rsid w:val="00036642"/>
    <w:pPr>
      <w:spacing w:after="0"/>
      <w:jc w:val="left"/>
    </w:pPr>
    <w:rPr>
      <w:rFonts w:eastAsia="Times New Roman" w:cs="Times New Roman"/>
      <w:sz w:val="16"/>
      <w:szCs w:val="24"/>
    </w:rPr>
  </w:style>
  <w:style w:type="table" w:customStyle="1" w:styleId="TechnopolisLight">
    <w:name w:val="Technopolis Light"/>
    <w:basedOn w:val="NormaleTabelle"/>
    <w:uiPriority w:val="99"/>
    <w:rsid w:val="00036642"/>
    <w:pPr>
      <w:spacing w:before="60" w:after="0" w:line="240" w:lineRule="auto"/>
    </w:pPr>
    <w:rPr>
      <w:rFonts w:asciiTheme="majorHAnsi" w:hAnsiTheme="majorHAnsi"/>
    </w:rPr>
    <w:tblPr>
      <w:tblBorders>
        <w:insideH w:val="single" w:sz="4" w:space="0" w:color="A69EC1" w:themeColor="accent4"/>
        <w:insideV w:val="single" w:sz="4" w:space="0" w:color="A69EC1" w:themeColor="accent4"/>
      </w:tblBorders>
      <w:tblCellMar>
        <w:top w:w="57" w:type="dxa"/>
        <w:bottom w:w="57" w:type="dxa"/>
      </w:tblCellMar>
    </w:tblPr>
    <w:tblStylePr w:type="firstRow">
      <w:pPr>
        <w:wordWrap/>
        <w:jc w:val="left"/>
      </w:pPr>
      <w:rPr>
        <w:b/>
        <w:i w:val="0"/>
      </w:rPr>
      <w:tblPr/>
      <w:tcPr>
        <w:tcBorders>
          <w:bottom w:val="single" w:sz="4" w:space="0" w:color="C73C3A" w:themeColor="accent1"/>
        </w:tcBorders>
      </w:tcPr>
    </w:tblStylePr>
  </w:style>
  <w:style w:type="table" w:customStyle="1" w:styleId="TechnopolisLight1">
    <w:name w:val="Technopolis Light1"/>
    <w:basedOn w:val="NormaleTabelle"/>
    <w:uiPriority w:val="99"/>
    <w:rsid w:val="00036642"/>
    <w:pPr>
      <w:spacing w:before="60" w:after="0" w:line="240" w:lineRule="auto"/>
    </w:pPr>
    <w:rPr>
      <w:rFonts w:asciiTheme="majorHAnsi" w:hAnsiTheme="majorHAnsi"/>
    </w:rPr>
    <w:tblPr>
      <w:tblBorders>
        <w:insideH w:val="single" w:sz="4" w:space="0" w:color="A69EC1" w:themeColor="accent4"/>
        <w:insideV w:val="single" w:sz="4" w:space="0" w:color="A69EC1" w:themeColor="accent4"/>
      </w:tblBorders>
      <w:tblCellMar>
        <w:top w:w="57" w:type="dxa"/>
        <w:bottom w:w="57" w:type="dxa"/>
      </w:tblCellMar>
    </w:tblPr>
    <w:tblStylePr w:type="firstRow">
      <w:pPr>
        <w:wordWrap/>
        <w:jc w:val="left"/>
      </w:pPr>
      <w:rPr>
        <w:i/>
      </w:rPr>
      <w:tblPr/>
      <w:tcPr>
        <w:tcBorders>
          <w:bottom w:val="single" w:sz="4" w:space="0" w:color="C73C3A" w:themeColor="accent1"/>
        </w:tcBorders>
      </w:tcPr>
    </w:tblStylePr>
  </w:style>
  <w:style w:type="table" w:customStyle="1" w:styleId="TechnopolisTable">
    <w:name w:val="Technopolis Table"/>
    <w:basedOn w:val="TechnopolisLight"/>
    <w:uiPriority w:val="99"/>
    <w:rsid w:val="00036642"/>
    <w:tblPr>
      <w:tblStyleRowBandSize w:val="1"/>
      <w:tblBorders>
        <w:top w:val="single" w:sz="4" w:space="0" w:color="A69EC1" w:themeColor="accent4"/>
        <w:left w:val="single" w:sz="4" w:space="0" w:color="A69EC1" w:themeColor="accent4"/>
        <w:bottom w:val="single" w:sz="4" w:space="0" w:color="A69EC1" w:themeColor="accent4"/>
        <w:right w:val="single" w:sz="4" w:space="0" w:color="A69EC1" w:themeColor="accent4"/>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able2">
    <w:name w:val="Technopolis table 2"/>
    <w:basedOn w:val="NormaleTabelle"/>
    <w:uiPriority w:val="99"/>
    <w:rsid w:val="00036642"/>
    <w:pPr>
      <w:spacing w:after="0" w:line="240" w:lineRule="auto"/>
    </w:pPr>
    <w:rPr>
      <w:rFonts w:ascii="Georgia" w:hAnsi="Georgia"/>
      <w:color w:val="00B050"/>
    </w:rPr>
    <w:tblPr/>
    <w:tblStylePr w:type="firstRow">
      <w:rPr>
        <w:sz w:val="16"/>
      </w:rPr>
    </w:tblStylePr>
  </w:style>
  <w:style w:type="table" w:customStyle="1" w:styleId="TechnopolisTable1">
    <w:name w:val="Technopolis Table1"/>
    <w:basedOn w:val="TechnopolisLight"/>
    <w:uiPriority w:val="99"/>
    <w:rsid w:val="00036642"/>
    <w:tblPr>
      <w:tblStyleRowBandSize w:val="1"/>
      <w:tblBorders>
        <w:top w:val="single" w:sz="4" w:space="0" w:color="A69EC1" w:themeColor="accent4"/>
        <w:left w:val="single" w:sz="4" w:space="0" w:color="A69EC1" w:themeColor="accent4"/>
        <w:bottom w:val="single" w:sz="4" w:space="0" w:color="A69EC1" w:themeColor="accent4"/>
        <w:right w:val="single" w:sz="4" w:space="0" w:color="A69EC1" w:themeColor="accent4"/>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EST2">
    <w:name w:val="Technopolis TEST 2"/>
    <w:basedOn w:val="NormaleTabelle"/>
    <w:uiPriority w:val="99"/>
    <w:rsid w:val="00036642"/>
    <w:pPr>
      <w:spacing w:after="0" w:line="240" w:lineRule="auto"/>
    </w:pPr>
    <w:tblPr>
      <w:tblStyleRowBandSize w:val="1"/>
      <w:tblStyleColBandSize w:val="1"/>
    </w:tblPr>
    <w:tblStylePr w:type="firstRow">
      <w:rPr>
        <w:sz w:val="16"/>
      </w:rPr>
    </w:tblStylePr>
    <w:tblStylePr w:type="lastRow">
      <w:rPr>
        <w:sz w:val="16"/>
      </w:rPr>
    </w:tblStylePr>
    <w:tblStylePr w:type="firstCol">
      <w:rPr>
        <w:sz w:val="16"/>
      </w:rPr>
    </w:tblStylePr>
    <w:tblStylePr w:type="lastCol">
      <w:rPr>
        <w:sz w:val="16"/>
      </w:rPr>
    </w:tblStylePr>
    <w:tblStylePr w:type="band1Vert">
      <w:rPr>
        <w:sz w:val="16"/>
      </w:rPr>
    </w:tblStylePr>
    <w:tblStylePr w:type="band2Vert">
      <w:rPr>
        <w:sz w:val="16"/>
      </w:rPr>
    </w:tblStylePr>
    <w:tblStylePr w:type="band1Horz">
      <w:rPr>
        <w:sz w:val="16"/>
      </w:rPr>
    </w:tblStylePr>
    <w:tblStylePr w:type="band2Horz">
      <w:rPr>
        <w:sz w:val="16"/>
      </w:rPr>
    </w:tblStylePr>
    <w:tblStylePr w:type="neCell">
      <w:rPr>
        <w:sz w:val="16"/>
      </w:rPr>
    </w:tblStylePr>
    <w:tblStylePr w:type="nwCell">
      <w:rPr>
        <w:sz w:val="16"/>
      </w:rPr>
    </w:tblStylePr>
    <w:tblStylePr w:type="seCell">
      <w:rPr>
        <w:sz w:val="16"/>
      </w:rPr>
    </w:tblStylePr>
    <w:tblStylePr w:type="swCell">
      <w:rPr>
        <w:sz w:val="16"/>
      </w:rPr>
    </w:tblStylePr>
  </w:style>
  <w:style w:type="paragraph" w:styleId="Titel">
    <w:name w:val="Title"/>
    <w:basedOn w:val="Standard"/>
    <w:next w:val="Textkrper"/>
    <w:link w:val="TitelZchn"/>
    <w:uiPriority w:val="44"/>
    <w:qFormat/>
    <w:rsid w:val="00036642"/>
    <w:pPr>
      <w:pBdr>
        <w:bottom w:val="dotted" w:sz="48" w:space="1" w:color="FFFFFF" w:themeColor="background1"/>
      </w:pBdr>
      <w:spacing w:before="720"/>
      <w:contextualSpacing/>
    </w:pPr>
    <w:rPr>
      <w:rFonts w:asciiTheme="majorHAnsi" w:eastAsiaTheme="majorEastAsia" w:hAnsiTheme="majorHAnsi" w:cstheme="majorBidi"/>
      <w:b/>
      <w:color w:val="FFFFFF" w:themeColor="background1"/>
      <w:spacing w:val="-10"/>
      <w:kern w:val="28"/>
      <w:sz w:val="70"/>
      <w:szCs w:val="56"/>
    </w:rPr>
  </w:style>
  <w:style w:type="character" w:customStyle="1" w:styleId="TitelZchn">
    <w:name w:val="Titel Zchn"/>
    <w:basedOn w:val="Absatz-Standardschriftart"/>
    <w:link w:val="Titel"/>
    <w:uiPriority w:val="44"/>
    <w:rsid w:val="00036642"/>
    <w:rPr>
      <w:rFonts w:asciiTheme="majorHAnsi" w:eastAsiaTheme="majorEastAsia" w:hAnsiTheme="majorHAnsi" w:cstheme="majorBidi"/>
      <w:b/>
      <w:color w:val="FFFFFF" w:themeColor="background1"/>
      <w:spacing w:val="-10"/>
      <w:kern w:val="28"/>
      <w:sz w:val="70"/>
      <w:szCs w:val="56"/>
      <w:lang w:val="en-GB"/>
    </w:rPr>
  </w:style>
  <w:style w:type="paragraph" w:styleId="Verzeichnis2">
    <w:name w:val="toc 2"/>
    <w:basedOn w:val="Standard"/>
    <w:next w:val="Standard"/>
    <w:uiPriority w:val="39"/>
    <w:rsid w:val="00036642"/>
    <w:pPr>
      <w:tabs>
        <w:tab w:val="left" w:pos="680"/>
        <w:tab w:val="right" w:leader="underscore" w:pos="9061"/>
      </w:tabs>
      <w:spacing w:after="120"/>
      <w:ind w:left="681" w:right="284" w:hanging="397"/>
      <w:jc w:val="both"/>
    </w:pPr>
    <w:rPr>
      <w:noProof/>
      <w:color w:val="000000" w:themeColor="text1"/>
      <w:sz w:val="18"/>
    </w:rPr>
  </w:style>
  <w:style w:type="paragraph" w:styleId="Verzeichnis3">
    <w:name w:val="toc 3"/>
    <w:basedOn w:val="Standard"/>
    <w:next w:val="Standard"/>
    <w:uiPriority w:val="39"/>
    <w:rsid w:val="00036642"/>
    <w:pPr>
      <w:tabs>
        <w:tab w:val="left" w:pos="1247"/>
        <w:tab w:val="right" w:leader="underscore" w:pos="9061"/>
      </w:tabs>
      <w:spacing w:after="120"/>
      <w:ind w:left="1247" w:right="284" w:hanging="567"/>
      <w:jc w:val="both"/>
    </w:pPr>
    <w:rPr>
      <w:noProof/>
      <w:color w:val="000000" w:themeColor="text1"/>
      <w:sz w:val="18"/>
    </w:rPr>
  </w:style>
  <w:style w:type="paragraph" w:styleId="Verzeichnis4">
    <w:name w:val="toc 4"/>
    <w:basedOn w:val="Verzeichnis1"/>
    <w:next w:val="Standard"/>
    <w:autoRedefine/>
    <w:uiPriority w:val="59"/>
    <w:semiHidden/>
    <w:rsid w:val="00036642"/>
    <w:pPr>
      <w:ind w:left="1247" w:hanging="1247"/>
    </w:pPr>
    <w:rPr>
      <w:noProof/>
    </w:rPr>
  </w:style>
  <w:style w:type="paragraph" w:styleId="Verzeichnis5">
    <w:name w:val="toc 5"/>
    <w:basedOn w:val="Verzeichnis4"/>
    <w:next w:val="Standard"/>
    <w:autoRedefine/>
    <w:uiPriority w:val="59"/>
    <w:semiHidden/>
    <w:rsid w:val="00036642"/>
    <w:pPr>
      <w:ind w:left="851" w:hanging="851"/>
    </w:pPr>
  </w:style>
  <w:style w:type="paragraph" w:styleId="Verzeichnis6">
    <w:name w:val="toc 6"/>
    <w:basedOn w:val="Standard"/>
    <w:next w:val="Standard"/>
    <w:autoRedefine/>
    <w:uiPriority w:val="59"/>
    <w:semiHidden/>
    <w:rsid w:val="00036642"/>
    <w:pPr>
      <w:ind w:left="1000"/>
    </w:pPr>
    <w:rPr>
      <w:szCs w:val="20"/>
    </w:rPr>
  </w:style>
  <w:style w:type="paragraph" w:styleId="Verzeichnis7">
    <w:name w:val="toc 7"/>
    <w:basedOn w:val="Standard"/>
    <w:next w:val="Standard"/>
    <w:autoRedefine/>
    <w:uiPriority w:val="59"/>
    <w:semiHidden/>
    <w:rsid w:val="00036642"/>
    <w:pPr>
      <w:ind w:left="1200"/>
    </w:pPr>
    <w:rPr>
      <w:szCs w:val="20"/>
    </w:rPr>
  </w:style>
  <w:style w:type="paragraph" w:styleId="Verzeichnis8">
    <w:name w:val="toc 8"/>
    <w:basedOn w:val="Standard"/>
    <w:next w:val="Standard"/>
    <w:autoRedefine/>
    <w:uiPriority w:val="59"/>
    <w:semiHidden/>
    <w:rsid w:val="00036642"/>
    <w:pPr>
      <w:ind w:left="1400"/>
    </w:pPr>
    <w:rPr>
      <w:szCs w:val="20"/>
    </w:rPr>
  </w:style>
  <w:style w:type="paragraph" w:styleId="Verzeichnis9">
    <w:name w:val="toc 9"/>
    <w:basedOn w:val="Standard"/>
    <w:next w:val="Standard"/>
    <w:autoRedefine/>
    <w:uiPriority w:val="59"/>
    <w:semiHidden/>
    <w:rsid w:val="00036642"/>
    <w:pPr>
      <w:ind w:left="1600"/>
    </w:pPr>
    <w:rPr>
      <w:szCs w:val="20"/>
    </w:rPr>
  </w:style>
  <w:style w:type="paragraph" w:customStyle="1" w:styleId="Version">
    <w:name w:val="Version"/>
    <w:basedOn w:val="Titel"/>
    <w:next w:val="Textkrper"/>
    <w:uiPriority w:val="44"/>
    <w:rsid w:val="00036642"/>
    <w:pPr>
      <w:spacing w:before="0"/>
    </w:pPr>
    <w:rPr>
      <w:b w:val="0"/>
      <w:bCs/>
      <w:iCs/>
      <w:color w:val="000000" w:themeColor="text1"/>
      <w:sz w:val="28"/>
    </w:rPr>
  </w:style>
  <w:style w:type="paragraph" w:styleId="Datum">
    <w:name w:val="Date"/>
    <w:basedOn w:val="Standard"/>
    <w:next w:val="Standard"/>
    <w:link w:val="DatumZchn"/>
    <w:uiPriority w:val="99"/>
    <w:unhideWhenUsed/>
    <w:rsid w:val="00036642"/>
    <w:rPr>
      <w:i/>
      <w:color w:val="FFFFFF" w:themeColor="background1"/>
      <w:sz w:val="26"/>
    </w:rPr>
  </w:style>
  <w:style w:type="character" w:customStyle="1" w:styleId="DatumZchn">
    <w:name w:val="Datum Zchn"/>
    <w:basedOn w:val="Absatz-Standardschriftart"/>
    <w:link w:val="Datum"/>
    <w:uiPriority w:val="99"/>
    <w:rsid w:val="00036642"/>
    <w:rPr>
      <w:i/>
      <w:color w:val="FFFFFF" w:themeColor="background1"/>
      <w:sz w:val="26"/>
      <w:lang w:val="en-GB"/>
    </w:rPr>
  </w:style>
  <w:style w:type="paragraph" w:customStyle="1" w:styleId="Teammembers">
    <w:name w:val="Team members"/>
    <w:basedOn w:val="Textkrper"/>
    <w:uiPriority w:val="69"/>
    <w:rsid w:val="00036642"/>
    <w:rPr>
      <w:sz w:val="24"/>
    </w:rPr>
  </w:style>
  <w:style w:type="paragraph" w:customStyle="1" w:styleId="Titlerepeat">
    <w:name w:val="Title repeat"/>
    <w:basedOn w:val="Standard"/>
    <w:next w:val="Untertitel"/>
    <w:uiPriority w:val="69"/>
    <w:rsid w:val="00036642"/>
    <w:pPr>
      <w:spacing w:after="200"/>
    </w:pPr>
    <w:rPr>
      <w:b/>
      <w:color w:val="CF342C" w:themeColor="text2"/>
      <w:sz w:val="32"/>
      <w:szCs w:val="32"/>
    </w:rPr>
  </w:style>
  <w:style w:type="paragraph" w:customStyle="1" w:styleId="Subtitlerepeat">
    <w:name w:val="Subtitle repeat"/>
    <w:basedOn w:val="Untertitel"/>
    <w:next w:val="Standard"/>
    <w:uiPriority w:val="69"/>
    <w:rsid w:val="00036642"/>
    <w:pPr>
      <w:pBdr>
        <w:bottom w:val="single" w:sz="4" w:space="24" w:color="CF342C" w:themeColor="text2"/>
      </w:pBdr>
      <w:spacing w:before="0" w:after="120"/>
    </w:pPr>
    <w:rPr>
      <w:color w:val="000000" w:themeColor="text1"/>
      <w:sz w:val="32"/>
    </w:rPr>
  </w:style>
  <w:style w:type="paragraph" w:styleId="Kommentarthema">
    <w:name w:val="annotation subject"/>
    <w:basedOn w:val="Kommentartext"/>
    <w:next w:val="Kommentartext"/>
    <w:link w:val="KommentarthemaZchn"/>
    <w:uiPriority w:val="99"/>
    <w:semiHidden/>
    <w:unhideWhenUsed/>
    <w:rsid w:val="00036642"/>
    <w:rPr>
      <w:b/>
      <w:bCs/>
    </w:rPr>
  </w:style>
  <w:style w:type="character" w:customStyle="1" w:styleId="KommentarthemaZchn">
    <w:name w:val="Kommentarthema Zchn"/>
    <w:basedOn w:val="KommentartextZchn"/>
    <w:link w:val="Kommentarthema"/>
    <w:uiPriority w:val="99"/>
    <w:semiHidden/>
    <w:rsid w:val="00036642"/>
    <w:rPr>
      <w:b/>
      <w:bCs/>
      <w:sz w:val="20"/>
      <w:szCs w:val="20"/>
      <w:lang w:val="en-GB"/>
    </w:rPr>
  </w:style>
  <w:style w:type="character" w:customStyle="1" w:styleId="KeinLeerraumZchn">
    <w:name w:val="Kein Leerraum Zchn"/>
    <w:basedOn w:val="Absatz-Standardschriftart"/>
    <w:link w:val="KeinLeerraum"/>
    <w:uiPriority w:val="9"/>
    <w:rsid w:val="00036642"/>
    <w:rPr>
      <w:noProof/>
      <w:sz w:val="20"/>
      <w:lang w:val="nl-NL"/>
    </w:rPr>
  </w:style>
  <w:style w:type="character" w:customStyle="1" w:styleId="UnresolvedMention1">
    <w:name w:val="Unresolved Mention1"/>
    <w:basedOn w:val="Absatz-Standardschriftart"/>
    <w:uiPriority w:val="99"/>
    <w:semiHidden/>
    <w:unhideWhenUsed/>
    <w:rsid w:val="00D40A77"/>
    <w:rPr>
      <w:color w:val="605E5C"/>
      <w:shd w:val="clear" w:color="auto" w:fill="E1DFDD"/>
    </w:rPr>
  </w:style>
  <w:style w:type="paragraph" w:styleId="Listenabsatz">
    <w:name w:val="List Paragraph"/>
    <w:basedOn w:val="Standard"/>
    <w:uiPriority w:val="34"/>
    <w:qFormat/>
    <w:rsid w:val="00B70557"/>
    <w:pPr>
      <w:ind w:left="720"/>
      <w:contextualSpacing/>
    </w:pPr>
  </w:style>
  <w:style w:type="paragraph" w:customStyle="1" w:styleId="ListDash">
    <w:name w:val="List Dash"/>
    <w:basedOn w:val="Standard"/>
    <w:rsid w:val="00463CF5"/>
    <w:pPr>
      <w:numPr>
        <w:numId w:val="25"/>
      </w:numPr>
      <w:spacing w:after="240"/>
      <w:jc w:val="both"/>
    </w:pPr>
    <w:rPr>
      <w:rFonts w:ascii="Times New Roman" w:eastAsia="Times New Roman" w:hAnsi="Times New Roman" w:cs="Times New Roman"/>
      <w:szCs w:val="20"/>
      <w:lang w:val="fr-FR"/>
    </w:rPr>
  </w:style>
  <w:style w:type="paragraph" w:styleId="berarbeitung">
    <w:name w:val="Revision"/>
    <w:hidden/>
    <w:uiPriority w:val="99"/>
    <w:semiHidden/>
    <w:rsid w:val="00317682"/>
    <w:pPr>
      <w:spacing w:after="0" w:line="240" w:lineRule="auto"/>
    </w:pPr>
    <w:rPr>
      <w:lang w:val="en-GB"/>
    </w:rPr>
  </w:style>
  <w:style w:type="character" w:styleId="NichtaufgelsteErwhnung">
    <w:name w:val="Unresolved Mention"/>
    <w:basedOn w:val="Absatz-Standardschriftart"/>
    <w:uiPriority w:val="99"/>
    <w:semiHidden/>
    <w:unhideWhenUsed/>
    <w:rsid w:val="003E4215"/>
    <w:rPr>
      <w:color w:val="605E5C"/>
      <w:shd w:val="clear" w:color="auto" w:fill="E1DFDD"/>
    </w:rPr>
  </w:style>
  <w:style w:type="paragraph" w:styleId="StandardWeb">
    <w:name w:val="Normal (Web)"/>
    <w:basedOn w:val="Standard"/>
    <w:uiPriority w:val="99"/>
    <w:semiHidden/>
    <w:unhideWhenUsed/>
    <w:rsid w:val="00B02D59"/>
    <w:rPr>
      <w:rFonts w:ascii="Times New Roman" w:hAnsi="Times New Roman" w:cs="Times New Roman"/>
      <w:szCs w:val="24"/>
    </w:rPr>
  </w:style>
  <w:style w:type="character" w:customStyle="1" w:styleId="apple-converted-space">
    <w:name w:val="apple-converted-space"/>
    <w:basedOn w:val="Absatz-Standardschriftart"/>
    <w:rsid w:val="00041966"/>
  </w:style>
  <w:style w:type="character" w:styleId="HTMLAkronym">
    <w:name w:val="HTML Acronym"/>
    <w:basedOn w:val="Absatz-Standardschriftart"/>
    <w:uiPriority w:val="99"/>
    <w:semiHidden/>
    <w:unhideWhenUsed/>
    <w:rsid w:val="00E13ECD"/>
  </w:style>
  <w:style w:type="character" w:customStyle="1" w:styleId="page-title">
    <w:name w:val="page-title"/>
    <w:basedOn w:val="Absatz-Standardschriftart"/>
    <w:rsid w:val="0078008D"/>
  </w:style>
  <w:style w:type="paragraph" w:styleId="z-Formularbeginn">
    <w:name w:val="HTML Top of Form"/>
    <w:basedOn w:val="Standard"/>
    <w:next w:val="Standard"/>
    <w:link w:val="z-FormularbeginnZchn"/>
    <w:hidden/>
    <w:uiPriority w:val="99"/>
    <w:semiHidden/>
    <w:unhideWhenUsed/>
    <w:rsid w:val="0078008D"/>
    <w:pPr>
      <w:pBdr>
        <w:bottom w:val="single" w:sz="6" w:space="1" w:color="auto"/>
      </w:pBdr>
      <w:jc w:val="center"/>
    </w:pPr>
    <w:rPr>
      <w:rFonts w:eastAsia="Times New Roman" w:cs="Arial"/>
      <w:vanish/>
      <w:lang w:eastAsia="en-GB"/>
    </w:rPr>
  </w:style>
  <w:style w:type="character" w:customStyle="1" w:styleId="z-FormularbeginnZchn">
    <w:name w:val="z-Formularbeginn Zchn"/>
    <w:basedOn w:val="Absatz-Standardschriftart"/>
    <w:link w:val="z-Formularbeginn"/>
    <w:uiPriority w:val="99"/>
    <w:semiHidden/>
    <w:rsid w:val="0078008D"/>
    <w:rPr>
      <w:rFonts w:ascii="Arial" w:eastAsia="Times New Roman" w:hAnsi="Arial" w:cs="Arial"/>
      <w:vanish/>
      <w:lang w:val="en-GB" w:eastAsia="en-GB"/>
    </w:rPr>
  </w:style>
  <w:style w:type="paragraph" w:styleId="z-Formularende">
    <w:name w:val="HTML Bottom of Form"/>
    <w:basedOn w:val="Standard"/>
    <w:next w:val="Standard"/>
    <w:link w:val="z-FormularendeZchn"/>
    <w:hidden/>
    <w:uiPriority w:val="99"/>
    <w:semiHidden/>
    <w:unhideWhenUsed/>
    <w:rsid w:val="0078008D"/>
    <w:pPr>
      <w:pBdr>
        <w:top w:val="single" w:sz="6" w:space="1" w:color="auto"/>
      </w:pBdr>
      <w:jc w:val="center"/>
    </w:pPr>
    <w:rPr>
      <w:rFonts w:eastAsia="Times New Roman" w:cs="Arial"/>
      <w:vanish/>
      <w:lang w:eastAsia="en-GB"/>
    </w:rPr>
  </w:style>
  <w:style w:type="character" w:customStyle="1" w:styleId="z-FormularendeZchn">
    <w:name w:val="z-Formularende Zchn"/>
    <w:basedOn w:val="Absatz-Standardschriftart"/>
    <w:link w:val="z-Formularende"/>
    <w:uiPriority w:val="99"/>
    <w:semiHidden/>
    <w:rsid w:val="0078008D"/>
    <w:rPr>
      <w:rFonts w:ascii="Arial" w:eastAsia="Times New Roman" w:hAnsi="Arial" w:cs="Arial"/>
      <w:vanish/>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9436">
      <w:bodyDiv w:val="1"/>
      <w:marLeft w:val="0"/>
      <w:marRight w:val="0"/>
      <w:marTop w:val="0"/>
      <w:marBottom w:val="0"/>
      <w:divBdr>
        <w:top w:val="none" w:sz="0" w:space="0" w:color="auto"/>
        <w:left w:val="none" w:sz="0" w:space="0" w:color="auto"/>
        <w:bottom w:val="none" w:sz="0" w:space="0" w:color="auto"/>
        <w:right w:val="none" w:sz="0" w:space="0" w:color="auto"/>
      </w:divBdr>
    </w:div>
    <w:div w:id="12004412">
      <w:bodyDiv w:val="1"/>
      <w:marLeft w:val="0"/>
      <w:marRight w:val="0"/>
      <w:marTop w:val="0"/>
      <w:marBottom w:val="0"/>
      <w:divBdr>
        <w:top w:val="none" w:sz="0" w:space="0" w:color="auto"/>
        <w:left w:val="none" w:sz="0" w:space="0" w:color="auto"/>
        <w:bottom w:val="none" w:sz="0" w:space="0" w:color="auto"/>
        <w:right w:val="none" w:sz="0" w:space="0" w:color="auto"/>
      </w:divBdr>
      <w:divsChild>
        <w:div w:id="300304846">
          <w:marLeft w:val="0"/>
          <w:marRight w:val="0"/>
          <w:marTop w:val="0"/>
          <w:marBottom w:val="0"/>
          <w:divBdr>
            <w:top w:val="none" w:sz="0" w:space="0" w:color="auto"/>
            <w:left w:val="none" w:sz="0" w:space="0" w:color="auto"/>
            <w:bottom w:val="none" w:sz="0" w:space="0" w:color="auto"/>
            <w:right w:val="none" w:sz="0" w:space="0" w:color="auto"/>
          </w:divBdr>
          <w:divsChild>
            <w:div w:id="670256247">
              <w:marLeft w:val="0"/>
              <w:marRight w:val="0"/>
              <w:marTop w:val="0"/>
              <w:marBottom w:val="0"/>
              <w:divBdr>
                <w:top w:val="none" w:sz="0" w:space="0" w:color="auto"/>
                <w:left w:val="none" w:sz="0" w:space="0" w:color="auto"/>
                <w:bottom w:val="none" w:sz="0" w:space="0" w:color="auto"/>
                <w:right w:val="none" w:sz="0" w:space="0" w:color="auto"/>
              </w:divBdr>
              <w:divsChild>
                <w:div w:id="3720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742">
      <w:bodyDiv w:val="1"/>
      <w:marLeft w:val="0"/>
      <w:marRight w:val="0"/>
      <w:marTop w:val="0"/>
      <w:marBottom w:val="0"/>
      <w:divBdr>
        <w:top w:val="none" w:sz="0" w:space="0" w:color="auto"/>
        <w:left w:val="none" w:sz="0" w:space="0" w:color="auto"/>
        <w:bottom w:val="none" w:sz="0" w:space="0" w:color="auto"/>
        <w:right w:val="none" w:sz="0" w:space="0" w:color="auto"/>
      </w:divBdr>
    </w:div>
    <w:div w:id="21169936">
      <w:bodyDiv w:val="1"/>
      <w:marLeft w:val="0"/>
      <w:marRight w:val="0"/>
      <w:marTop w:val="0"/>
      <w:marBottom w:val="0"/>
      <w:divBdr>
        <w:top w:val="none" w:sz="0" w:space="0" w:color="auto"/>
        <w:left w:val="none" w:sz="0" w:space="0" w:color="auto"/>
        <w:bottom w:val="none" w:sz="0" w:space="0" w:color="auto"/>
        <w:right w:val="none" w:sz="0" w:space="0" w:color="auto"/>
      </w:divBdr>
    </w:div>
    <w:div w:id="28772101">
      <w:bodyDiv w:val="1"/>
      <w:marLeft w:val="0"/>
      <w:marRight w:val="0"/>
      <w:marTop w:val="0"/>
      <w:marBottom w:val="0"/>
      <w:divBdr>
        <w:top w:val="none" w:sz="0" w:space="0" w:color="auto"/>
        <w:left w:val="none" w:sz="0" w:space="0" w:color="auto"/>
        <w:bottom w:val="none" w:sz="0" w:space="0" w:color="auto"/>
        <w:right w:val="none" w:sz="0" w:space="0" w:color="auto"/>
      </w:divBdr>
    </w:div>
    <w:div w:id="38209422">
      <w:bodyDiv w:val="1"/>
      <w:marLeft w:val="0"/>
      <w:marRight w:val="0"/>
      <w:marTop w:val="0"/>
      <w:marBottom w:val="0"/>
      <w:divBdr>
        <w:top w:val="none" w:sz="0" w:space="0" w:color="auto"/>
        <w:left w:val="none" w:sz="0" w:space="0" w:color="auto"/>
        <w:bottom w:val="none" w:sz="0" w:space="0" w:color="auto"/>
        <w:right w:val="none" w:sz="0" w:space="0" w:color="auto"/>
      </w:divBdr>
      <w:divsChild>
        <w:div w:id="1996256461">
          <w:marLeft w:val="0"/>
          <w:marRight w:val="0"/>
          <w:marTop w:val="0"/>
          <w:marBottom w:val="0"/>
          <w:divBdr>
            <w:top w:val="none" w:sz="0" w:space="0" w:color="auto"/>
            <w:left w:val="none" w:sz="0" w:space="0" w:color="auto"/>
            <w:bottom w:val="none" w:sz="0" w:space="0" w:color="auto"/>
            <w:right w:val="none" w:sz="0" w:space="0" w:color="auto"/>
          </w:divBdr>
          <w:divsChild>
            <w:div w:id="1848251320">
              <w:marLeft w:val="0"/>
              <w:marRight w:val="0"/>
              <w:marTop w:val="0"/>
              <w:marBottom w:val="0"/>
              <w:divBdr>
                <w:top w:val="none" w:sz="0" w:space="0" w:color="auto"/>
                <w:left w:val="none" w:sz="0" w:space="0" w:color="auto"/>
                <w:bottom w:val="none" w:sz="0" w:space="0" w:color="auto"/>
                <w:right w:val="none" w:sz="0" w:space="0" w:color="auto"/>
              </w:divBdr>
              <w:divsChild>
                <w:div w:id="341054752">
                  <w:marLeft w:val="0"/>
                  <w:marRight w:val="0"/>
                  <w:marTop w:val="0"/>
                  <w:marBottom w:val="0"/>
                  <w:divBdr>
                    <w:top w:val="none" w:sz="0" w:space="0" w:color="auto"/>
                    <w:left w:val="none" w:sz="0" w:space="0" w:color="auto"/>
                    <w:bottom w:val="none" w:sz="0" w:space="0" w:color="auto"/>
                    <w:right w:val="none" w:sz="0" w:space="0" w:color="auto"/>
                  </w:divBdr>
                  <w:divsChild>
                    <w:div w:id="8797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9817">
      <w:bodyDiv w:val="1"/>
      <w:marLeft w:val="0"/>
      <w:marRight w:val="0"/>
      <w:marTop w:val="0"/>
      <w:marBottom w:val="0"/>
      <w:divBdr>
        <w:top w:val="none" w:sz="0" w:space="0" w:color="auto"/>
        <w:left w:val="none" w:sz="0" w:space="0" w:color="auto"/>
        <w:bottom w:val="none" w:sz="0" w:space="0" w:color="auto"/>
        <w:right w:val="none" w:sz="0" w:space="0" w:color="auto"/>
      </w:divBdr>
      <w:divsChild>
        <w:div w:id="794639411">
          <w:marLeft w:val="0"/>
          <w:marRight w:val="0"/>
          <w:marTop w:val="0"/>
          <w:marBottom w:val="0"/>
          <w:divBdr>
            <w:top w:val="none" w:sz="0" w:space="0" w:color="auto"/>
            <w:left w:val="none" w:sz="0" w:space="0" w:color="auto"/>
            <w:bottom w:val="none" w:sz="0" w:space="0" w:color="auto"/>
            <w:right w:val="none" w:sz="0" w:space="0" w:color="auto"/>
          </w:divBdr>
          <w:divsChild>
            <w:div w:id="650139308">
              <w:marLeft w:val="0"/>
              <w:marRight w:val="0"/>
              <w:marTop w:val="0"/>
              <w:marBottom w:val="0"/>
              <w:divBdr>
                <w:top w:val="none" w:sz="0" w:space="0" w:color="auto"/>
                <w:left w:val="none" w:sz="0" w:space="0" w:color="auto"/>
                <w:bottom w:val="none" w:sz="0" w:space="0" w:color="auto"/>
                <w:right w:val="none" w:sz="0" w:space="0" w:color="auto"/>
              </w:divBdr>
              <w:divsChild>
                <w:div w:id="20157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8948">
      <w:bodyDiv w:val="1"/>
      <w:marLeft w:val="0"/>
      <w:marRight w:val="0"/>
      <w:marTop w:val="0"/>
      <w:marBottom w:val="0"/>
      <w:divBdr>
        <w:top w:val="none" w:sz="0" w:space="0" w:color="auto"/>
        <w:left w:val="none" w:sz="0" w:space="0" w:color="auto"/>
        <w:bottom w:val="none" w:sz="0" w:space="0" w:color="auto"/>
        <w:right w:val="none" w:sz="0" w:space="0" w:color="auto"/>
      </w:divBdr>
    </w:div>
    <w:div w:id="144663546">
      <w:bodyDiv w:val="1"/>
      <w:marLeft w:val="0"/>
      <w:marRight w:val="0"/>
      <w:marTop w:val="0"/>
      <w:marBottom w:val="0"/>
      <w:divBdr>
        <w:top w:val="none" w:sz="0" w:space="0" w:color="auto"/>
        <w:left w:val="none" w:sz="0" w:space="0" w:color="auto"/>
        <w:bottom w:val="none" w:sz="0" w:space="0" w:color="auto"/>
        <w:right w:val="none" w:sz="0" w:space="0" w:color="auto"/>
      </w:divBdr>
    </w:div>
    <w:div w:id="145897178">
      <w:bodyDiv w:val="1"/>
      <w:marLeft w:val="0"/>
      <w:marRight w:val="0"/>
      <w:marTop w:val="0"/>
      <w:marBottom w:val="0"/>
      <w:divBdr>
        <w:top w:val="none" w:sz="0" w:space="0" w:color="auto"/>
        <w:left w:val="none" w:sz="0" w:space="0" w:color="auto"/>
        <w:bottom w:val="none" w:sz="0" w:space="0" w:color="auto"/>
        <w:right w:val="none" w:sz="0" w:space="0" w:color="auto"/>
      </w:divBdr>
    </w:div>
    <w:div w:id="156267149">
      <w:bodyDiv w:val="1"/>
      <w:marLeft w:val="0"/>
      <w:marRight w:val="0"/>
      <w:marTop w:val="0"/>
      <w:marBottom w:val="0"/>
      <w:divBdr>
        <w:top w:val="none" w:sz="0" w:space="0" w:color="auto"/>
        <w:left w:val="none" w:sz="0" w:space="0" w:color="auto"/>
        <w:bottom w:val="none" w:sz="0" w:space="0" w:color="auto"/>
        <w:right w:val="none" w:sz="0" w:space="0" w:color="auto"/>
      </w:divBdr>
      <w:divsChild>
        <w:div w:id="2122341139">
          <w:marLeft w:val="0"/>
          <w:marRight w:val="0"/>
          <w:marTop w:val="0"/>
          <w:marBottom w:val="0"/>
          <w:divBdr>
            <w:top w:val="none" w:sz="0" w:space="0" w:color="auto"/>
            <w:left w:val="none" w:sz="0" w:space="0" w:color="auto"/>
            <w:bottom w:val="none" w:sz="0" w:space="0" w:color="auto"/>
            <w:right w:val="none" w:sz="0" w:space="0" w:color="auto"/>
          </w:divBdr>
          <w:divsChild>
            <w:div w:id="2017922319">
              <w:marLeft w:val="0"/>
              <w:marRight w:val="0"/>
              <w:marTop w:val="0"/>
              <w:marBottom w:val="0"/>
              <w:divBdr>
                <w:top w:val="none" w:sz="0" w:space="0" w:color="auto"/>
                <w:left w:val="none" w:sz="0" w:space="0" w:color="auto"/>
                <w:bottom w:val="none" w:sz="0" w:space="0" w:color="auto"/>
                <w:right w:val="none" w:sz="0" w:space="0" w:color="auto"/>
              </w:divBdr>
              <w:divsChild>
                <w:div w:id="14994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024">
      <w:bodyDiv w:val="1"/>
      <w:marLeft w:val="0"/>
      <w:marRight w:val="0"/>
      <w:marTop w:val="0"/>
      <w:marBottom w:val="0"/>
      <w:divBdr>
        <w:top w:val="none" w:sz="0" w:space="0" w:color="auto"/>
        <w:left w:val="none" w:sz="0" w:space="0" w:color="auto"/>
        <w:bottom w:val="none" w:sz="0" w:space="0" w:color="auto"/>
        <w:right w:val="none" w:sz="0" w:space="0" w:color="auto"/>
      </w:divBdr>
      <w:divsChild>
        <w:div w:id="777144118">
          <w:marLeft w:val="0"/>
          <w:marRight w:val="0"/>
          <w:marTop w:val="0"/>
          <w:marBottom w:val="0"/>
          <w:divBdr>
            <w:top w:val="none" w:sz="0" w:space="0" w:color="auto"/>
            <w:left w:val="none" w:sz="0" w:space="0" w:color="auto"/>
            <w:bottom w:val="none" w:sz="0" w:space="0" w:color="auto"/>
            <w:right w:val="none" w:sz="0" w:space="0" w:color="auto"/>
          </w:divBdr>
          <w:divsChild>
            <w:div w:id="20328943">
              <w:marLeft w:val="0"/>
              <w:marRight w:val="0"/>
              <w:marTop w:val="0"/>
              <w:marBottom w:val="0"/>
              <w:divBdr>
                <w:top w:val="none" w:sz="0" w:space="0" w:color="auto"/>
                <w:left w:val="none" w:sz="0" w:space="0" w:color="auto"/>
                <w:bottom w:val="none" w:sz="0" w:space="0" w:color="auto"/>
                <w:right w:val="none" w:sz="0" w:space="0" w:color="auto"/>
              </w:divBdr>
              <w:divsChild>
                <w:div w:id="727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928">
      <w:bodyDiv w:val="1"/>
      <w:marLeft w:val="0"/>
      <w:marRight w:val="0"/>
      <w:marTop w:val="0"/>
      <w:marBottom w:val="0"/>
      <w:divBdr>
        <w:top w:val="none" w:sz="0" w:space="0" w:color="auto"/>
        <w:left w:val="none" w:sz="0" w:space="0" w:color="auto"/>
        <w:bottom w:val="none" w:sz="0" w:space="0" w:color="auto"/>
        <w:right w:val="none" w:sz="0" w:space="0" w:color="auto"/>
      </w:divBdr>
      <w:divsChild>
        <w:div w:id="691804282">
          <w:marLeft w:val="0"/>
          <w:marRight w:val="0"/>
          <w:marTop w:val="0"/>
          <w:marBottom w:val="0"/>
          <w:divBdr>
            <w:top w:val="none" w:sz="0" w:space="0" w:color="auto"/>
            <w:left w:val="none" w:sz="0" w:space="0" w:color="auto"/>
            <w:bottom w:val="none" w:sz="0" w:space="0" w:color="auto"/>
            <w:right w:val="none" w:sz="0" w:space="0" w:color="auto"/>
          </w:divBdr>
          <w:divsChild>
            <w:div w:id="1615210887">
              <w:marLeft w:val="0"/>
              <w:marRight w:val="0"/>
              <w:marTop w:val="0"/>
              <w:marBottom w:val="0"/>
              <w:divBdr>
                <w:top w:val="none" w:sz="0" w:space="0" w:color="auto"/>
                <w:left w:val="none" w:sz="0" w:space="0" w:color="auto"/>
                <w:bottom w:val="none" w:sz="0" w:space="0" w:color="auto"/>
                <w:right w:val="none" w:sz="0" w:space="0" w:color="auto"/>
              </w:divBdr>
              <w:divsChild>
                <w:div w:id="4877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59527">
      <w:bodyDiv w:val="1"/>
      <w:marLeft w:val="0"/>
      <w:marRight w:val="0"/>
      <w:marTop w:val="0"/>
      <w:marBottom w:val="0"/>
      <w:divBdr>
        <w:top w:val="none" w:sz="0" w:space="0" w:color="auto"/>
        <w:left w:val="none" w:sz="0" w:space="0" w:color="auto"/>
        <w:bottom w:val="none" w:sz="0" w:space="0" w:color="auto"/>
        <w:right w:val="none" w:sz="0" w:space="0" w:color="auto"/>
      </w:divBdr>
    </w:div>
    <w:div w:id="360014904">
      <w:bodyDiv w:val="1"/>
      <w:marLeft w:val="0"/>
      <w:marRight w:val="0"/>
      <w:marTop w:val="0"/>
      <w:marBottom w:val="0"/>
      <w:divBdr>
        <w:top w:val="none" w:sz="0" w:space="0" w:color="auto"/>
        <w:left w:val="none" w:sz="0" w:space="0" w:color="auto"/>
        <w:bottom w:val="none" w:sz="0" w:space="0" w:color="auto"/>
        <w:right w:val="none" w:sz="0" w:space="0" w:color="auto"/>
      </w:divBdr>
      <w:divsChild>
        <w:div w:id="1027488429">
          <w:marLeft w:val="0"/>
          <w:marRight w:val="0"/>
          <w:marTop w:val="0"/>
          <w:marBottom w:val="0"/>
          <w:divBdr>
            <w:top w:val="none" w:sz="0" w:space="0" w:color="auto"/>
            <w:left w:val="none" w:sz="0" w:space="0" w:color="auto"/>
            <w:bottom w:val="none" w:sz="0" w:space="0" w:color="auto"/>
            <w:right w:val="none" w:sz="0" w:space="0" w:color="auto"/>
          </w:divBdr>
          <w:divsChild>
            <w:div w:id="1056275213">
              <w:marLeft w:val="0"/>
              <w:marRight w:val="0"/>
              <w:marTop w:val="0"/>
              <w:marBottom w:val="0"/>
              <w:divBdr>
                <w:top w:val="none" w:sz="0" w:space="0" w:color="auto"/>
                <w:left w:val="none" w:sz="0" w:space="0" w:color="auto"/>
                <w:bottom w:val="none" w:sz="0" w:space="0" w:color="auto"/>
                <w:right w:val="none" w:sz="0" w:space="0" w:color="auto"/>
              </w:divBdr>
              <w:divsChild>
                <w:div w:id="4821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73963">
      <w:bodyDiv w:val="1"/>
      <w:marLeft w:val="0"/>
      <w:marRight w:val="0"/>
      <w:marTop w:val="0"/>
      <w:marBottom w:val="0"/>
      <w:divBdr>
        <w:top w:val="none" w:sz="0" w:space="0" w:color="auto"/>
        <w:left w:val="none" w:sz="0" w:space="0" w:color="auto"/>
        <w:bottom w:val="none" w:sz="0" w:space="0" w:color="auto"/>
        <w:right w:val="none" w:sz="0" w:space="0" w:color="auto"/>
      </w:divBdr>
    </w:div>
    <w:div w:id="391469044">
      <w:bodyDiv w:val="1"/>
      <w:marLeft w:val="0"/>
      <w:marRight w:val="0"/>
      <w:marTop w:val="0"/>
      <w:marBottom w:val="0"/>
      <w:divBdr>
        <w:top w:val="none" w:sz="0" w:space="0" w:color="auto"/>
        <w:left w:val="none" w:sz="0" w:space="0" w:color="auto"/>
        <w:bottom w:val="none" w:sz="0" w:space="0" w:color="auto"/>
        <w:right w:val="none" w:sz="0" w:space="0" w:color="auto"/>
      </w:divBdr>
    </w:div>
    <w:div w:id="422459678">
      <w:bodyDiv w:val="1"/>
      <w:marLeft w:val="0"/>
      <w:marRight w:val="0"/>
      <w:marTop w:val="0"/>
      <w:marBottom w:val="0"/>
      <w:divBdr>
        <w:top w:val="none" w:sz="0" w:space="0" w:color="auto"/>
        <w:left w:val="none" w:sz="0" w:space="0" w:color="auto"/>
        <w:bottom w:val="none" w:sz="0" w:space="0" w:color="auto"/>
        <w:right w:val="none" w:sz="0" w:space="0" w:color="auto"/>
      </w:divBdr>
      <w:divsChild>
        <w:div w:id="187110823">
          <w:marLeft w:val="0"/>
          <w:marRight w:val="0"/>
          <w:marTop w:val="0"/>
          <w:marBottom w:val="0"/>
          <w:divBdr>
            <w:top w:val="none" w:sz="0" w:space="0" w:color="auto"/>
            <w:left w:val="none" w:sz="0" w:space="0" w:color="auto"/>
            <w:bottom w:val="none" w:sz="0" w:space="0" w:color="auto"/>
            <w:right w:val="none" w:sz="0" w:space="0" w:color="auto"/>
          </w:divBdr>
          <w:divsChild>
            <w:div w:id="80221922">
              <w:marLeft w:val="0"/>
              <w:marRight w:val="0"/>
              <w:marTop w:val="0"/>
              <w:marBottom w:val="0"/>
              <w:divBdr>
                <w:top w:val="none" w:sz="0" w:space="0" w:color="auto"/>
                <w:left w:val="none" w:sz="0" w:space="0" w:color="auto"/>
                <w:bottom w:val="none" w:sz="0" w:space="0" w:color="auto"/>
                <w:right w:val="none" w:sz="0" w:space="0" w:color="auto"/>
              </w:divBdr>
              <w:divsChild>
                <w:div w:id="832112227">
                  <w:marLeft w:val="0"/>
                  <w:marRight w:val="0"/>
                  <w:marTop w:val="0"/>
                  <w:marBottom w:val="0"/>
                  <w:divBdr>
                    <w:top w:val="none" w:sz="0" w:space="0" w:color="auto"/>
                    <w:left w:val="none" w:sz="0" w:space="0" w:color="auto"/>
                    <w:bottom w:val="none" w:sz="0" w:space="0" w:color="auto"/>
                    <w:right w:val="none" w:sz="0" w:space="0" w:color="auto"/>
                  </w:divBdr>
                </w:div>
              </w:divsChild>
            </w:div>
            <w:div w:id="1918400120">
              <w:marLeft w:val="0"/>
              <w:marRight w:val="0"/>
              <w:marTop w:val="0"/>
              <w:marBottom w:val="0"/>
              <w:divBdr>
                <w:top w:val="none" w:sz="0" w:space="0" w:color="auto"/>
                <w:left w:val="none" w:sz="0" w:space="0" w:color="auto"/>
                <w:bottom w:val="none" w:sz="0" w:space="0" w:color="auto"/>
                <w:right w:val="none" w:sz="0" w:space="0" w:color="auto"/>
              </w:divBdr>
              <w:divsChild>
                <w:div w:id="20566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1963">
          <w:marLeft w:val="0"/>
          <w:marRight w:val="0"/>
          <w:marTop w:val="0"/>
          <w:marBottom w:val="0"/>
          <w:divBdr>
            <w:top w:val="none" w:sz="0" w:space="0" w:color="auto"/>
            <w:left w:val="none" w:sz="0" w:space="0" w:color="auto"/>
            <w:bottom w:val="none" w:sz="0" w:space="0" w:color="auto"/>
            <w:right w:val="none" w:sz="0" w:space="0" w:color="auto"/>
          </w:divBdr>
          <w:divsChild>
            <w:div w:id="1841651243">
              <w:marLeft w:val="0"/>
              <w:marRight w:val="0"/>
              <w:marTop w:val="0"/>
              <w:marBottom w:val="0"/>
              <w:divBdr>
                <w:top w:val="none" w:sz="0" w:space="0" w:color="auto"/>
                <w:left w:val="none" w:sz="0" w:space="0" w:color="auto"/>
                <w:bottom w:val="none" w:sz="0" w:space="0" w:color="auto"/>
                <w:right w:val="none" w:sz="0" w:space="0" w:color="auto"/>
              </w:divBdr>
              <w:divsChild>
                <w:div w:id="6906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07612">
      <w:bodyDiv w:val="1"/>
      <w:marLeft w:val="0"/>
      <w:marRight w:val="0"/>
      <w:marTop w:val="0"/>
      <w:marBottom w:val="0"/>
      <w:divBdr>
        <w:top w:val="none" w:sz="0" w:space="0" w:color="auto"/>
        <w:left w:val="none" w:sz="0" w:space="0" w:color="auto"/>
        <w:bottom w:val="none" w:sz="0" w:space="0" w:color="auto"/>
        <w:right w:val="none" w:sz="0" w:space="0" w:color="auto"/>
      </w:divBdr>
      <w:divsChild>
        <w:div w:id="1305504940">
          <w:marLeft w:val="0"/>
          <w:marRight w:val="0"/>
          <w:marTop w:val="0"/>
          <w:marBottom w:val="0"/>
          <w:divBdr>
            <w:top w:val="none" w:sz="0" w:space="0" w:color="auto"/>
            <w:left w:val="none" w:sz="0" w:space="0" w:color="auto"/>
            <w:bottom w:val="none" w:sz="0" w:space="0" w:color="auto"/>
            <w:right w:val="none" w:sz="0" w:space="0" w:color="auto"/>
          </w:divBdr>
          <w:divsChild>
            <w:div w:id="1284921202">
              <w:marLeft w:val="0"/>
              <w:marRight w:val="0"/>
              <w:marTop w:val="0"/>
              <w:marBottom w:val="0"/>
              <w:divBdr>
                <w:top w:val="none" w:sz="0" w:space="0" w:color="auto"/>
                <w:left w:val="none" w:sz="0" w:space="0" w:color="auto"/>
                <w:bottom w:val="none" w:sz="0" w:space="0" w:color="auto"/>
                <w:right w:val="none" w:sz="0" w:space="0" w:color="auto"/>
              </w:divBdr>
              <w:divsChild>
                <w:div w:id="6339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8204">
      <w:bodyDiv w:val="1"/>
      <w:marLeft w:val="0"/>
      <w:marRight w:val="0"/>
      <w:marTop w:val="0"/>
      <w:marBottom w:val="0"/>
      <w:divBdr>
        <w:top w:val="none" w:sz="0" w:space="0" w:color="auto"/>
        <w:left w:val="none" w:sz="0" w:space="0" w:color="auto"/>
        <w:bottom w:val="none" w:sz="0" w:space="0" w:color="auto"/>
        <w:right w:val="none" w:sz="0" w:space="0" w:color="auto"/>
      </w:divBdr>
      <w:divsChild>
        <w:div w:id="860968333">
          <w:marLeft w:val="0"/>
          <w:marRight w:val="0"/>
          <w:marTop w:val="0"/>
          <w:marBottom w:val="0"/>
          <w:divBdr>
            <w:top w:val="none" w:sz="0" w:space="0" w:color="auto"/>
            <w:left w:val="none" w:sz="0" w:space="0" w:color="auto"/>
            <w:bottom w:val="none" w:sz="0" w:space="0" w:color="auto"/>
            <w:right w:val="none" w:sz="0" w:space="0" w:color="auto"/>
          </w:divBdr>
          <w:divsChild>
            <w:div w:id="375935457">
              <w:marLeft w:val="0"/>
              <w:marRight w:val="0"/>
              <w:marTop w:val="0"/>
              <w:marBottom w:val="0"/>
              <w:divBdr>
                <w:top w:val="none" w:sz="0" w:space="0" w:color="auto"/>
                <w:left w:val="none" w:sz="0" w:space="0" w:color="auto"/>
                <w:bottom w:val="none" w:sz="0" w:space="0" w:color="auto"/>
                <w:right w:val="none" w:sz="0" w:space="0" w:color="auto"/>
              </w:divBdr>
              <w:divsChild>
                <w:div w:id="1928150608">
                  <w:marLeft w:val="0"/>
                  <w:marRight w:val="0"/>
                  <w:marTop w:val="0"/>
                  <w:marBottom w:val="0"/>
                  <w:divBdr>
                    <w:top w:val="none" w:sz="0" w:space="0" w:color="auto"/>
                    <w:left w:val="none" w:sz="0" w:space="0" w:color="auto"/>
                    <w:bottom w:val="none" w:sz="0" w:space="0" w:color="auto"/>
                    <w:right w:val="none" w:sz="0" w:space="0" w:color="auto"/>
                  </w:divBdr>
                  <w:divsChild>
                    <w:div w:id="4425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84646">
      <w:bodyDiv w:val="1"/>
      <w:marLeft w:val="0"/>
      <w:marRight w:val="0"/>
      <w:marTop w:val="0"/>
      <w:marBottom w:val="0"/>
      <w:divBdr>
        <w:top w:val="none" w:sz="0" w:space="0" w:color="auto"/>
        <w:left w:val="none" w:sz="0" w:space="0" w:color="auto"/>
        <w:bottom w:val="none" w:sz="0" w:space="0" w:color="auto"/>
        <w:right w:val="none" w:sz="0" w:space="0" w:color="auto"/>
      </w:divBdr>
    </w:div>
    <w:div w:id="515995472">
      <w:bodyDiv w:val="1"/>
      <w:marLeft w:val="0"/>
      <w:marRight w:val="0"/>
      <w:marTop w:val="0"/>
      <w:marBottom w:val="0"/>
      <w:divBdr>
        <w:top w:val="none" w:sz="0" w:space="0" w:color="auto"/>
        <w:left w:val="none" w:sz="0" w:space="0" w:color="auto"/>
        <w:bottom w:val="none" w:sz="0" w:space="0" w:color="auto"/>
        <w:right w:val="none" w:sz="0" w:space="0" w:color="auto"/>
      </w:divBdr>
      <w:divsChild>
        <w:div w:id="1004166024">
          <w:marLeft w:val="0"/>
          <w:marRight w:val="0"/>
          <w:marTop w:val="0"/>
          <w:marBottom w:val="0"/>
          <w:divBdr>
            <w:top w:val="none" w:sz="0" w:space="0" w:color="auto"/>
            <w:left w:val="none" w:sz="0" w:space="0" w:color="auto"/>
            <w:bottom w:val="none" w:sz="0" w:space="0" w:color="auto"/>
            <w:right w:val="none" w:sz="0" w:space="0" w:color="auto"/>
          </w:divBdr>
          <w:divsChild>
            <w:div w:id="630549967">
              <w:marLeft w:val="0"/>
              <w:marRight w:val="0"/>
              <w:marTop w:val="0"/>
              <w:marBottom w:val="0"/>
              <w:divBdr>
                <w:top w:val="none" w:sz="0" w:space="0" w:color="auto"/>
                <w:left w:val="none" w:sz="0" w:space="0" w:color="auto"/>
                <w:bottom w:val="none" w:sz="0" w:space="0" w:color="auto"/>
                <w:right w:val="none" w:sz="0" w:space="0" w:color="auto"/>
              </w:divBdr>
              <w:divsChild>
                <w:div w:id="3499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8764">
      <w:bodyDiv w:val="1"/>
      <w:marLeft w:val="0"/>
      <w:marRight w:val="0"/>
      <w:marTop w:val="0"/>
      <w:marBottom w:val="0"/>
      <w:divBdr>
        <w:top w:val="none" w:sz="0" w:space="0" w:color="auto"/>
        <w:left w:val="none" w:sz="0" w:space="0" w:color="auto"/>
        <w:bottom w:val="none" w:sz="0" w:space="0" w:color="auto"/>
        <w:right w:val="none" w:sz="0" w:space="0" w:color="auto"/>
      </w:divBdr>
    </w:div>
    <w:div w:id="630941565">
      <w:bodyDiv w:val="1"/>
      <w:marLeft w:val="0"/>
      <w:marRight w:val="0"/>
      <w:marTop w:val="0"/>
      <w:marBottom w:val="0"/>
      <w:divBdr>
        <w:top w:val="none" w:sz="0" w:space="0" w:color="auto"/>
        <w:left w:val="none" w:sz="0" w:space="0" w:color="auto"/>
        <w:bottom w:val="none" w:sz="0" w:space="0" w:color="auto"/>
        <w:right w:val="none" w:sz="0" w:space="0" w:color="auto"/>
      </w:divBdr>
      <w:divsChild>
        <w:div w:id="773131756">
          <w:marLeft w:val="0"/>
          <w:marRight w:val="0"/>
          <w:marTop w:val="0"/>
          <w:marBottom w:val="0"/>
          <w:divBdr>
            <w:top w:val="none" w:sz="0" w:space="0" w:color="auto"/>
            <w:left w:val="none" w:sz="0" w:space="0" w:color="auto"/>
            <w:bottom w:val="none" w:sz="0" w:space="0" w:color="auto"/>
            <w:right w:val="none" w:sz="0" w:space="0" w:color="auto"/>
          </w:divBdr>
          <w:divsChild>
            <w:div w:id="70660628">
              <w:marLeft w:val="0"/>
              <w:marRight w:val="0"/>
              <w:marTop w:val="0"/>
              <w:marBottom w:val="0"/>
              <w:divBdr>
                <w:top w:val="none" w:sz="0" w:space="0" w:color="auto"/>
                <w:left w:val="none" w:sz="0" w:space="0" w:color="auto"/>
                <w:bottom w:val="none" w:sz="0" w:space="0" w:color="auto"/>
                <w:right w:val="none" w:sz="0" w:space="0" w:color="auto"/>
              </w:divBdr>
              <w:divsChild>
                <w:div w:id="4734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0470">
      <w:bodyDiv w:val="1"/>
      <w:marLeft w:val="0"/>
      <w:marRight w:val="0"/>
      <w:marTop w:val="0"/>
      <w:marBottom w:val="0"/>
      <w:divBdr>
        <w:top w:val="none" w:sz="0" w:space="0" w:color="auto"/>
        <w:left w:val="none" w:sz="0" w:space="0" w:color="auto"/>
        <w:bottom w:val="none" w:sz="0" w:space="0" w:color="auto"/>
        <w:right w:val="none" w:sz="0" w:space="0" w:color="auto"/>
      </w:divBdr>
      <w:divsChild>
        <w:div w:id="417597395">
          <w:marLeft w:val="0"/>
          <w:marRight w:val="0"/>
          <w:marTop w:val="0"/>
          <w:marBottom w:val="0"/>
          <w:divBdr>
            <w:top w:val="none" w:sz="0" w:space="0" w:color="auto"/>
            <w:left w:val="none" w:sz="0" w:space="0" w:color="auto"/>
            <w:bottom w:val="none" w:sz="0" w:space="0" w:color="auto"/>
            <w:right w:val="none" w:sz="0" w:space="0" w:color="auto"/>
          </w:divBdr>
          <w:divsChild>
            <w:div w:id="1191650667">
              <w:marLeft w:val="0"/>
              <w:marRight w:val="0"/>
              <w:marTop w:val="0"/>
              <w:marBottom w:val="0"/>
              <w:divBdr>
                <w:top w:val="none" w:sz="0" w:space="0" w:color="auto"/>
                <w:left w:val="none" w:sz="0" w:space="0" w:color="auto"/>
                <w:bottom w:val="none" w:sz="0" w:space="0" w:color="auto"/>
                <w:right w:val="none" w:sz="0" w:space="0" w:color="auto"/>
              </w:divBdr>
            </w:div>
          </w:divsChild>
        </w:div>
        <w:div w:id="1107041343">
          <w:marLeft w:val="0"/>
          <w:marRight w:val="0"/>
          <w:marTop w:val="0"/>
          <w:marBottom w:val="0"/>
          <w:divBdr>
            <w:top w:val="none" w:sz="0" w:space="0" w:color="auto"/>
            <w:left w:val="none" w:sz="0" w:space="0" w:color="auto"/>
            <w:bottom w:val="none" w:sz="0" w:space="0" w:color="auto"/>
            <w:right w:val="none" w:sz="0" w:space="0" w:color="auto"/>
          </w:divBdr>
        </w:div>
      </w:divsChild>
    </w:div>
    <w:div w:id="661127814">
      <w:bodyDiv w:val="1"/>
      <w:marLeft w:val="0"/>
      <w:marRight w:val="0"/>
      <w:marTop w:val="0"/>
      <w:marBottom w:val="0"/>
      <w:divBdr>
        <w:top w:val="none" w:sz="0" w:space="0" w:color="auto"/>
        <w:left w:val="none" w:sz="0" w:space="0" w:color="auto"/>
        <w:bottom w:val="none" w:sz="0" w:space="0" w:color="auto"/>
        <w:right w:val="none" w:sz="0" w:space="0" w:color="auto"/>
      </w:divBdr>
    </w:div>
    <w:div w:id="695346426">
      <w:bodyDiv w:val="1"/>
      <w:marLeft w:val="0"/>
      <w:marRight w:val="0"/>
      <w:marTop w:val="0"/>
      <w:marBottom w:val="0"/>
      <w:divBdr>
        <w:top w:val="none" w:sz="0" w:space="0" w:color="auto"/>
        <w:left w:val="none" w:sz="0" w:space="0" w:color="auto"/>
        <w:bottom w:val="none" w:sz="0" w:space="0" w:color="auto"/>
        <w:right w:val="none" w:sz="0" w:space="0" w:color="auto"/>
      </w:divBdr>
      <w:divsChild>
        <w:div w:id="697848869">
          <w:marLeft w:val="0"/>
          <w:marRight w:val="0"/>
          <w:marTop w:val="0"/>
          <w:marBottom w:val="0"/>
          <w:divBdr>
            <w:top w:val="none" w:sz="0" w:space="0" w:color="auto"/>
            <w:left w:val="none" w:sz="0" w:space="0" w:color="auto"/>
            <w:bottom w:val="none" w:sz="0" w:space="0" w:color="auto"/>
            <w:right w:val="none" w:sz="0" w:space="0" w:color="auto"/>
          </w:divBdr>
          <w:divsChild>
            <w:div w:id="2091341811">
              <w:marLeft w:val="0"/>
              <w:marRight w:val="0"/>
              <w:marTop w:val="0"/>
              <w:marBottom w:val="0"/>
              <w:divBdr>
                <w:top w:val="none" w:sz="0" w:space="0" w:color="auto"/>
                <w:left w:val="none" w:sz="0" w:space="0" w:color="auto"/>
                <w:bottom w:val="none" w:sz="0" w:space="0" w:color="auto"/>
                <w:right w:val="none" w:sz="0" w:space="0" w:color="auto"/>
              </w:divBdr>
              <w:divsChild>
                <w:div w:id="19015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9176">
      <w:bodyDiv w:val="1"/>
      <w:marLeft w:val="0"/>
      <w:marRight w:val="0"/>
      <w:marTop w:val="0"/>
      <w:marBottom w:val="0"/>
      <w:divBdr>
        <w:top w:val="none" w:sz="0" w:space="0" w:color="auto"/>
        <w:left w:val="none" w:sz="0" w:space="0" w:color="auto"/>
        <w:bottom w:val="none" w:sz="0" w:space="0" w:color="auto"/>
        <w:right w:val="none" w:sz="0" w:space="0" w:color="auto"/>
      </w:divBdr>
    </w:div>
    <w:div w:id="722607489">
      <w:bodyDiv w:val="1"/>
      <w:marLeft w:val="0"/>
      <w:marRight w:val="0"/>
      <w:marTop w:val="0"/>
      <w:marBottom w:val="0"/>
      <w:divBdr>
        <w:top w:val="none" w:sz="0" w:space="0" w:color="auto"/>
        <w:left w:val="none" w:sz="0" w:space="0" w:color="auto"/>
        <w:bottom w:val="none" w:sz="0" w:space="0" w:color="auto"/>
        <w:right w:val="none" w:sz="0" w:space="0" w:color="auto"/>
      </w:divBdr>
      <w:divsChild>
        <w:div w:id="2094663962">
          <w:marLeft w:val="0"/>
          <w:marRight w:val="0"/>
          <w:marTop w:val="0"/>
          <w:marBottom w:val="0"/>
          <w:divBdr>
            <w:top w:val="none" w:sz="0" w:space="0" w:color="auto"/>
            <w:left w:val="none" w:sz="0" w:space="0" w:color="auto"/>
            <w:bottom w:val="none" w:sz="0" w:space="0" w:color="auto"/>
            <w:right w:val="none" w:sz="0" w:space="0" w:color="auto"/>
          </w:divBdr>
          <w:divsChild>
            <w:div w:id="1535581393">
              <w:marLeft w:val="0"/>
              <w:marRight w:val="0"/>
              <w:marTop w:val="0"/>
              <w:marBottom w:val="0"/>
              <w:divBdr>
                <w:top w:val="none" w:sz="0" w:space="0" w:color="auto"/>
                <w:left w:val="none" w:sz="0" w:space="0" w:color="auto"/>
                <w:bottom w:val="none" w:sz="0" w:space="0" w:color="auto"/>
                <w:right w:val="none" w:sz="0" w:space="0" w:color="auto"/>
              </w:divBdr>
              <w:divsChild>
                <w:div w:id="15127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4211">
      <w:bodyDiv w:val="1"/>
      <w:marLeft w:val="0"/>
      <w:marRight w:val="0"/>
      <w:marTop w:val="0"/>
      <w:marBottom w:val="0"/>
      <w:divBdr>
        <w:top w:val="none" w:sz="0" w:space="0" w:color="auto"/>
        <w:left w:val="none" w:sz="0" w:space="0" w:color="auto"/>
        <w:bottom w:val="none" w:sz="0" w:space="0" w:color="auto"/>
        <w:right w:val="none" w:sz="0" w:space="0" w:color="auto"/>
      </w:divBdr>
    </w:div>
    <w:div w:id="825318706">
      <w:bodyDiv w:val="1"/>
      <w:marLeft w:val="0"/>
      <w:marRight w:val="0"/>
      <w:marTop w:val="0"/>
      <w:marBottom w:val="0"/>
      <w:divBdr>
        <w:top w:val="none" w:sz="0" w:space="0" w:color="auto"/>
        <w:left w:val="none" w:sz="0" w:space="0" w:color="auto"/>
        <w:bottom w:val="none" w:sz="0" w:space="0" w:color="auto"/>
        <w:right w:val="none" w:sz="0" w:space="0" w:color="auto"/>
      </w:divBdr>
      <w:divsChild>
        <w:div w:id="219365622">
          <w:marLeft w:val="0"/>
          <w:marRight w:val="0"/>
          <w:marTop w:val="0"/>
          <w:marBottom w:val="0"/>
          <w:divBdr>
            <w:top w:val="none" w:sz="0" w:space="0" w:color="auto"/>
            <w:left w:val="none" w:sz="0" w:space="0" w:color="auto"/>
            <w:bottom w:val="none" w:sz="0" w:space="0" w:color="auto"/>
            <w:right w:val="none" w:sz="0" w:space="0" w:color="auto"/>
          </w:divBdr>
          <w:divsChild>
            <w:div w:id="760033277">
              <w:marLeft w:val="0"/>
              <w:marRight w:val="0"/>
              <w:marTop w:val="0"/>
              <w:marBottom w:val="0"/>
              <w:divBdr>
                <w:top w:val="none" w:sz="0" w:space="0" w:color="auto"/>
                <w:left w:val="none" w:sz="0" w:space="0" w:color="auto"/>
                <w:bottom w:val="none" w:sz="0" w:space="0" w:color="auto"/>
                <w:right w:val="none" w:sz="0" w:space="0" w:color="auto"/>
              </w:divBdr>
              <w:divsChild>
                <w:div w:id="1087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43585">
      <w:bodyDiv w:val="1"/>
      <w:marLeft w:val="0"/>
      <w:marRight w:val="0"/>
      <w:marTop w:val="0"/>
      <w:marBottom w:val="0"/>
      <w:divBdr>
        <w:top w:val="none" w:sz="0" w:space="0" w:color="auto"/>
        <w:left w:val="none" w:sz="0" w:space="0" w:color="auto"/>
        <w:bottom w:val="none" w:sz="0" w:space="0" w:color="auto"/>
        <w:right w:val="none" w:sz="0" w:space="0" w:color="auto"/>
      </w:divBdr>
    </w:div>
    <w:div w:id="851915135">
      <w:bodyDiv w:val="1"/>
      <w:marLeft w:val="0"/>
      <w:marRight w:val="0"/>
      <w:marTop w:val="0"/>
      <w:marBottom w:val="0"/>
      <w:divBdr>
        <w:top w:val="none" w:sz="0" w:space="0" w:color="auto"/>
        <w:left w:val="none" w:sz="0" w:space="0" w:color="auto"/>
        <w:bottom w:val="none" w:sz="0" w:space="0" w:color="auto"/>
        <w:right w:val="none" w:sz="0" w:space="0" w:color="auto"/>
      </w:divBdr>
    </w:div>
    <w:div w:id="855853472">
      <w:bodyDiv w:val="1"/>
      <w:marLeft w:val="0"/>
      <w:marRight w:val="0"/>
      <w:marTop w:val="0"/>
      <w:marBottom w:val="0"/>
      <w:divBdr>
        <w:top w:val="none" w:sz="0" w:space="0" w:color="auto"/>
        <w:left w:val="none" w:sz="0" w:space="0" w:color="auto"/>
        <w:bottom w:val="none" w:sz="0" w:space="0" w:color="auto"/>
        <w:right w:val="none" w:sz="0" w:space="0" w:color="auto"/>
      </w:divBdr>
      <w:divsChild>
        <w:div w:id="1925453323">
          <w:marLeft w:val="0"/>
          <w:marRight w:val="0"/>
          <w:marTop w:val="0"/>
          <w:marBottom w:val="0"/>
          <w:divBdr>
            <w:top w:val="none" w:sz="0" w:space="0" w:color="auto"/>
            <w:left w:val="none" w:sz="0" w:space="0" w:color="auto"/>
            <w:bottom w:val="none" w:sz="0" w:space="0" w:color="auto"/>
            <w:right w:val="none" w:sz="0" w:space="0" w:color="auto"/>
          </w:divBdr>
          <w:divsChild>
            <w:div w:id="1035082316">
              <w:marLeft w:val="0"/>
              <w:marRight w:val="0"/>
              <w:marTop w:val="0"/>
              <w:marBottom w:val="0"/>
              <w:divBdr>
                <w:top w:val="none" w:sz="0" w:space="0" w:color="auto"/>
                <w:left w:val="none" w:sz="0" w:space="0" w:color="auto"/>
                <w:bottom w:val="none" w:sz="0" w:space="0" w:color="auto"/>
                <w:right w:val="none" w:sz="0" w:space="0" w:color="auto"/>
              </w:divBdr>
              <w:divsChild>
                <w:div w:id="7403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77564">
      <w:bodyDiv w:val="1"/>
      <w:marLeft w:val="0"/>
      <w:marRight w:val="0"/>
      <w:marTop w:val="0"/>
      <w:marBottom w:val="0"/>
      <w:divBdr>
        <w:top w:val="none" w:sz="0" w:space="0" w:color="auto"/>
        <w:left w:val="none" w:sz="0" w:space="0" w:color="auto"/>
        <w:bottom w:val="none" w:sz="0" w:space="0" w:color="auto"/>
        <w:right w:val="none" w:sz="0" w:space="0" w:color="auto"/>
      </w:divBdr>
    </w:div>
    <w:div w:id="969867821">
      <w:bodyDiv w:val="1"/>
      <w:marLeft w:val="0"/>
      <w:marRight w:val="0"/>
      <w:marTop w:val="0"/>
      <w:marBottom w:val="0"/>
      <w:divBdr>
        <w:top w:val="none" w:sz="0" w:space="0" w:color="auto"/>
        <w:left w:val="none" w:sz="0" w:space="0" w:color="auto"/>
        <w:bottom w:val="none" w:sz="0" w:space="0" w:color="auto"/>
        <w:right w:val="none" w:sz="0" w:space="0" w:color="auto"/>
      </w:divBdr>
    </w:div>
    <w:div w:id="991566857">
      <w:bodyDiv w:val="1"/>
      <w:marLeft w:val="0"/>
      <w:marRight w:val="0"/>
      <w:marTop w:val="0"/>
      <w:marBottom w:val="0"/>
      <w:divBdr>
        <w:top w:val="none" w:sz="0" w:space="0" w:color="auto"/>
        <w:left w:val="none" w:sz="0" w:space="0" w:color="auto"/>
        <w:bottom w:val="none" w:sz="0" w:space="0" w:color="auto"/>
        <w:right w:val="none" w:sz="0" w:space="0" w:color="auto"/>
      </w:divBdr>
      <w:divsChild>
        <w:div w:id="1415935533">
          <w:marLeft w:val="0"/>
          <w:marRight w:val="0"/>
          <w:marTop w:val="0"/>
          <w:marBottom w:val="0"/>
          <w:divBdr>
            <w:top w:val="none" w:sz="0" w:space="0" w:color="auto"/>
            <w:left w:val="none" w:sz="0" w:space="0" w:color="auto"/>
            <w:bottom w:val="none" w:sz="0" w:space="0" w:color="auto"/>
            <w:right w:val="none" w:sz="0" w:space="0" w:color="auto"/>
          </w:divBdr>
          <w:divsChild>
            <w:div w:id="1341197085">
              <w:marLeft w:val="0"/>
              <w:marRight w:val="0"/>
              <w:marTop w:val="0"/>
              <w:marBottom w:val="0"/>
              <w:divBdr>
                <w:top w:val="none" w:sz="0" w:space="0" w:color="auto"/>
                <w:left w:val="none" w:sz="0" w:space="0" w:color="auto"/>
                <w:bottom w:val="none" w:sz="0" w:space="0" w:color="auto"/>
                <w:right w:val="none" w:sz="0" w:space="0" w:color="auto"/>
              </w:divBdr>
              <w:divsChild>
                <w:div w:id="6154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2331">
      <w:bodyDiv w:val="1"/>
      <w:marLeft w:val="0"/>
      <w:marRight w:val="0"/>
      <w:marTop w:val="0"/>
      <w:marBottom w:val="0"/>
      <w:divBdr>
        <w:top w:val="none" w:sz="0" w:space="0" w:color="auto"/>
        <w:left w:val="none" w:sz="0" w:space="0" w:color="auto"/>
        <w:bottom w:val="none" w:sz="0" w:space="0" w:color="auto"/>
        <w:right w:val="none" w:sz="0" w:space="0" w:color="auto"/>
      </w:divBdr>
      <w:divsChild>
        <w:div w:id="1041200031">
          <w:marLeft w:val="0"/>
          <w:marRight w:val="0"/>
          <w:marTop w:val="0"/>
          <w:marBottom w:val="0"/>
          <w:divBdr>
            <w:top w:val="none" w:sz="0" w:space="0" w:color="auto"/>
            <w:left w:val="none" w:sz="0" w:space="0" w:color="auto"/>
            <w:bottom w:val="none" w:sz="0" w:space="0" w:color="auto"/>
            <w:right w:val="none" w:sz="0" w:space="0" w:color="auto"/>
          </w:divBdr>
          <w:divsChild>
            <w:div w:id="208959278">
              <w:marLeft w:val="0"/>
              <w:marRight w:val="0"/>
              <w:marTop w:val="0"/>
              <w:marBottom w:val="0"/>
              <w:divBdr>
                <w:top w:val="none" w:sz="0" w:space="0" w:color="auto"/>
                <w:left w:val="none" w:sz="0" w:space="0" w:color="auto"/>
                <w:bottom w:val="none" w:sz="0" w:space="0" w:color="auto"/>
                <w:right w:val="none" w:sz="0" w:space="0" w:color="auto"/>
              </w:divBdr>
              <w:divsChild>
                <w:div w:id="2912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6398">
      <w:bodyDiv w:val="1"/>
      <w:marLeft w:val="0"/>
      <w:marRight w:val="0"/>
      <w:marTop w:val="0"/>
      <w:marBottom w:val="0"/>
      <w:divBdr>
        <w:top w:val="none" w:sz="0" w:space="0" w:color="auto"/>
        <w:left w:val="none" w:sz="0" w:space="0" w:color="auto"/>
        <w:bottom w:val="none" w:sz="0" w:space="0" w:color="auto"/>
        <w:right w:val="none" w:sz="0" w:space="0" w:color="auto"/>
      </w:divBdr>
    </w:div>
    <w:div w:id="1163279847">
      <w:bodyDiv w:val="1"/>
      <w:marLeft w:val="0"/>
      <w:marRight w:val="0"/>
      <w:marTop w:val="0"/>
      <w:marBottom w:val="0"/>
      <w:divBdr>
        <w:top w:val="none" w:sz="0" w:space="0" w:color="auto"/>
        <w:left w:val="none" w:sz="0" w:space="0" w:color="auto"/>
        <w:bottom w:val="none" w:sz="0" w:space="0" w:color="auto"/>
        <w:right w:val="none" w:sz="0" w:space="0" w:color="auto"/>
      </w:divBdr>
      <w:divsChild>
        <w:div w:id="1061753409">
          <w:marLeft w:val="0"/>
          <w:marRight w:val="0"/>
          <w:marTop w:val="0"/>
          <w:marBottom w:val="0"/>
          <w:divBdr>
            <w:top w:val="none" w:sz="0" w:space="0" w:color="auto"/>
            <w:left w:val="none" w:sz="0" w:space="0" w:color="auto"/>
            <w:bottom w:val="none" w:sz="0" w:space="0" w:color="auto"/>
            <w:right w:val="none" w:sz="0" w:space="0" w:color="auto"/>
          </w:divBdr>
          <w:divsChild>
            <w:div w:id="1020547863">
              <w:marLeft w:val="0"/>
              <w:marRight w:val="0"/>
              <w:marTop w:val="0"/>
              <w:marBottom w:val="0"/>
              <w:divBdr>
                <w:top w:val="none" w:sz="0" w:space="0" w:color="auto"/>
                <w:left w:val="none" w:sz="0" w:space="0" w:color="auto"/>
                <w:bottom w:val="none" w:sz="0" w:space="0" w:color="auto"/>
                <w:right w:val="none" w:sz="0" w:space="0" w:color="auto"/>
              </w:divBdr>
              <w:divsChild>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3630">
      <w:bodyDiv w:val="1"/>
      <w:marLeft w:val="0"/>
      <w:marRight w:val="0"/>
      <w:marTop w:val="0"/>
      <w:marBottom w:val="0"/>
      <w:divBdr>
        <w:top w:val="none" w:sz="0" w:space="0" w:color="auto"/>
        <w:left w:val="none" w:sz="0" w:space="0" w:color="auto"/>
        <w:bottom w:val="none" w:sz="0" w:space="0" w:color="auto"/>
        <w:right w:val="none" w:sz="0" w:space="0" w:color="auto"/>
      </w:divBdr>
    </w:div>
    <w:div w:id="1212886137">
      <w:bodyDiv w:val="1"/>
      <w:marLeft w:val="0"/>
      <w:marRight w:val="0"/>
      <w:marTop w:val="0"/>
      <w:marBottom w:val="0"/>
      <w:divBdr>
        <w:top w:val="none" w:sz="0" w:space="0" w:color="auto"/>
        <w:left w:val="none" w:sz="0" w:space="0" w:color="auto"/>
        <w:bottom w:val="none" w:sz="0" w:space="0" w:color="auto"/>
        <w:right w:val="none" w:sz="0" w:space="0" w:color="auto"/>
      </w:divBdr>
      <w:divsChild>
        <w:div w:id="1055544484">
          <w:marLeft w:val="0"/>
          <w:marRight w:val="0"/>
          <w:marTop w:val="0"/>
          <w:marBottom w:val="0"/>
          <w:divBdr>
            <w:top w:val="none" w:sz="0" w:space="0" w:color="auto"/>
            <w:left w:val="none" w:sz="0" w:space="0" w:color="auto"/>
            <w:bottom w:val="none" w:sz="0" w:space="0" w:color="auto"/>
            <w:right w:val="none" w:sz="0" w:space="0" w:color="auto"/>
          </w:divBdr>
          <w:divsChild>
            <w:div w:id="1065758601">
              <w:marLeft w:val="0"/>
              <w:marRight w:val="0"/>
              <w:marTop w:val="0"/>
              <w:marBottom w:val="0"/>
              <w:divBdr>
                <w:top w:val="none" w:sz="0" w:space="0" w:color="auto"/>
                <w:left w:val="none" w:sz="0" w:space="0" w:color="auto"/>
                <w:bottom w:val="none" w:sz="0" w:space="0" w:color="auto"/>
                <w:right w:val="none" w:sz="0" w:space="0" w:color="auto"/>
              </w:divBdr>
              <w:divsChild>
                <w:div w:id="100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8564">
      <w:bodyDiv w:val="1"/>
      <w:marLeft w:val="0"/>
      <w:marRight w:val="0"/>
      <w:marTop w:val="0"/>
      <w:marBottom w:val="0"/>
      <w:divBdr>
        <w:top w:val="none" w:sz="0" w:space="0" w:color="auto"/>
        <w:left w:val="none" w:sz="0" w:space="0" w:color="auto"/>
        <w:bottom w:val="none" w:sz="0" w:space="0" w:color="auto"/>
        <w:right w:val="none" w:sz="0" w:space="0" w:color="auto"/>
      </w:divBdr>
      <w:divsChild>
        <w:div w:id="1942256374">
          <w:marLeft w:val="0"/>
          <w:marRight w:val="0"/>
          <w:marTop w:val="0"/>
          <w:marBottom w:val="0"/>
          <w:divBdr>
            <w:top w:val="none" w:sz="0" w:space="0" w:color="auto"/>
            <w:left w:val="none" w:sz="0" w:space="0" w:color="auto"/>
            <w:bottom w:val="none" w:sz="0" w:space="0" w:color="auto"/>
            <w:right w:val="none" w:sz="0" w:space="0" w:color="auto"/>
          </w:divBdr>
          <w:divsChild>
            <w:div w:id="985204839">
              <w:marLeft w:val="0"/>
              <w:marRight w:val="0"/>
              <w:marTop w:val="0"/>
              <w:marBottom w:val="0"/>
              <w:divBdr>
                <w:top w:val="none" w:sz="0" w:space="0" w:color="auto"/>
                <w:left w:val="none" w:sz="0" w:space="0" w:color="auto"/>
                <w:bottom w:val="none" w:sz="0" w:space="0" w:color="auto"/>
                <w:right w:val="none" w:sz="0" w:space="0" w:color="auto"/>
              </w:divBdr>
              <w:divsChild>
                <w:div w:id="6369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60962">
      <w:bodyDiv w:val="1"/>
      <w:marLeft w:val="0"/>
      <w:marRight w:val="0"/>
      <w:marTop w:val="0"/>
      <w:marBottom w:val="0"/>
      <w:divBdr>
        <w:top w:val="none" w:sz="0" w:space="0" w:color="auto"/>
        <w:left w:val="none" w:sz="0" w:space="0" w:color="auto"/>
        <w:bottom w:val="none" w:sz="0" w:space="0" w:color="auto"/>
        <w:right w:val="none" w:sz="0" w:space="0" w:color="auto"/>
      </w:divBdr>
    </w:div>
    <w:div w:id="1448429053">
      <w:bodyDiv w:val="1"/>
      <w:marLeft w:val="0"/>
      <w:marRight w:val="0"/>
      <w:marTop w:val="0"/>
      <w:marBottom w:val="0"/>
      <w:divBdr>
        <w:top w:val="none" w:sz="0" w:space="0" w:color="auto"/>
        <w:left w:val="none" w:sz="0" w:space="0" w:color="auto"/>
        <w:bottom w:val="none" w:sz="0" w:space="0" w:color="auto"/>
        <w:right w:val="none" w:sz="0" w:space="0" w:color="auto"/>
      </w:divBdr>
      <w:divsChild>
        <w:div w:id="202403396">
          <w:marLeft w:val="0"/>
          <w:marRight w:val="0"/>
          <w:marTop w:val="0"/>
          <w:marBottom w:val="0"/>
          <w:divBdr>
            <w:top w:val="none" w:sz="0" w:space="0" w:color="auto"/>
            <w:left w:val="none" w:sz="0" w:space="0" w:color="auto"/>
            <w:bottom w:val="none" w:sz="0" w:space="0" w:color="auto"/>
            <w:right w:val="none" w:sz="0" w:space="0" w:color="auto"/>
          </w:divBdr>
          <w:divsChild>
            <w:div w:id="1479493947">
              <w:marLeft w:val="0"/>
              <w:marRight w:val="0"/>
              <w:marTop w:val="0"/>
              <w:marBottom w:val="0"/>
              <w:divBdr>
                <w:top w:val="none" w:sz="0" w:space="0" w:color="auto"/>
                <w:left w:val="none" w:sz="0" w:space="0" w:color="auto"/>
                <w:bottom w:val="none" w:sz="0" w:space="0" w:color="auto"/>
                <w:right w:val="none" w:sz="0" w:space="0" w:color="auto"/>
              </w:divBdr>
              <w:divsChild>
                <w:div w:id="15864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43661">
      <w:bodyDiv w:val="1"/>
      <w:marLeft w:val="0"/>
      <w:marRight w:val="0"/>
      <w:marTop w:val="0"/>
      <w:marBottom w:val="0"/>
      <w:divBdr>
        <w:top w:val="none" w:sz="0" w:space="0" w:color="auto"/>
        <w:left w:val="none" w:sz="0" w:space="0" w:color="auto"/>
        <w:bottom w:val="none" w:sz="0" w:space="0" w:color="auto"/>
        <w:right w:val="none" w:sz="0" w:space="0" w:color="auto"/>
      </w:divBdr>
      <w:divsChild>
        <w:div w:id="562525057">
          <w:marLeft w:val="0"/>
          <w:marRight w:val="0"/>
          <w:marTop w:val="0"/>
          <w:marBottom w:val="0"/>
          <w:divBdr>
            <w:top w:val="none" w:sz="0" w:space="0" w:color="auto"/>
            <w:left w:val="none" w:sz="0" w:space="0" w:color="auto"/>
            <w:bottom w:val="none" w:sz="0" w:space="0" w:color="auto"/>
            <w:right w:val="none" w:sz="0" w:space="0" w:color="auto"/>
          </w:divBdr>
          <w:divsChild>
            <w:div w:id="645202628">
              <w:marLeft w:val="0"/>
              <w:marRight w:val="0"/>
              <w:marTop w:val="0"/>
              <w:marBottom w:val="0"/>
              <w:divBdr>
                <w:top w:val="none" w:sz="0" w:space="0" w:color="auto"/>
                <w:left w:val="none" w:sz="0" w:space="0" w:color="auto"/>
                <w:bottom w:val="none" w:sz="0" w:space="0" w:color="auto"/>
                <w:right w:val="none" w:sz="0" w:space="0" w:color="auto"/>
              </w:divBdr>
              <w:divsChild>
                <w:div w:id="2049914268">
                  <w:marLeft w:val="0"/>
                  <w:marRight w:val="0"/>
                  <w:marTop w:val="0"/>
                  <w:marBottom w:val="0"/>
                  <w:divBdr>
                    <w:top w:val="none" w:sz="0" w:space="0" w:color="auto"/>
                    <w:left w:val="none" w:sz="0" w:space="0" w:color="auto"/>
                    <w:bottom w:val="none" w:sz="0" w:space="0" w:color="auto"/>
                    <w:right w:val="none" w:sz="0" w:space="0" w:color="auto"/>
                  </w:divBdr>
                  <w:divsChild>
                    <w:div w:id="17418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24789">
      <w:bodyDiv w:val="1"/>
      <w:marLeft w:val="0"/>
      <w:marRight w:val="0"/>
      <w:marTop w:val="0"/>
      <w:marBottom w:val="0"/>
      <w:divBdr>
        <w:top w:val="none" w:sz="0" w:space="0" w:color="auto"/>
        <w:left w:val="none" w:sz="0" w:space="0" w:color="auto"/>
        <w:bottom w:val="none" w:sz="0" w:space="0" w:color="auto"/>
        <w:right w:val="none" w:sz="0" w:space="0" w:color="auto"/>
      </w:divBdr>
    </w:div>
    <w:div w:id="1478767970">
      <w:bodyDiv w:val="1"/>
      <w:marLeft w:val="0"/>
      <w:marRight w:val="0"/>
      <w:marTop w:val="0"/>
      <w:marBottom w:val="0"/>
      <w:divBdr>
        <w:top w:val="none" w:sz="0" w:space="0" w:color="auto"/>
        <w:left w:val="none" w:sz="0" w:space="0" w:color="auto"/>
        <w:bottom w:val="none" w:sz="0" w:space="0" w:color="auto"/>
        <w:right w:val="none" w:sz="0" w:space="0" w:color="auto"/>
      </w:divBdr>
    </w:div>
    <w:div w:id="1479152567">
      <w:bodyDiv w:val="1"/>
      <w:marLeft w:val="0"/>
      <w:marRight w:val="0"/>
      <w:marTop w:val="0"/>
      <w:marBottom w:val="0"/>
      <w:divBdr>
        <w:top w:val="none" w:sz="0" w:space="0" w:color="auto"/>
        <w:left w:val="none" w:sz="0" w:space="0" w:color="auto"/>
        <w:bottom w:val="none" w:sz="0" w:space="0" w:color="auto"/>
        <w:right w:val="none" w:sz="0" w:space="0" w:color="auto"/>
      </w:divBdr>
    </w:div>
    <w:div w:id="1585265087">
      <w:bodyDiv w:val="1"/>
      <w:marLeft w:val="0"/>
      <w:marRight w:val="0"/>
      <w:marTop w:val="0"/>
      <w:marBottom w:val="0"/>
      <w:divBdr>
        <w:top w:val="none" w:sz="0" w:space="0" w:color="auto"/>
        <w:left w:val="none" w:sz="0" w:space="0" w:color="auto"/>
        <w:bottom w:val="none" w:sz="0" w:space="0" w:color="auto"/>
        <w:right w:val="none" w:sz="0" w:space="0" w:color="auto"/>
      </w:divBdr>
    </w:div>
    <w:div w:id="1619022374">
      <w:bodyDiv w:val="1"/>
      <w:marLeft w:val="0"/>
      <w:marRight w:val="0"/>
      <w:marTop w:val="0"/>
      <w:marBottom w:val="0"/>
      <w:divBdr>
        <w:top w:val="none" w:sz="0" w:space="0" w:color="auto"/>
        <w:left w:val="none" w:sz="0" w:space="0" w:color="auto"/>
        <w:bottom w:val="none" w:sz="0" w:space="0" w:color="auto"/>
        <w:right w:val="none" w:sz="0" w:space="0" w:color="auto"/>
      </w:divBdr>
    </w:div>
    <w:div w:id="1632512279">
      <w:bodyDiv w:val="1"/>
      <w:marLeft w:val="0"/>
      <w:marRight w:val="0"/>
      <w:marTop w:val="0"/>
      <w:marBottom w:val="0"/>
      <w:divBdr>
        <w:top w:val="none" w:sz="0" w:space="0" w:color="auto"/>
        <w:left w:val="none" w:sz="0" w:space="0" w:color="auto"/>
        <w:bottom w:val="none" w:sz="0" w:space="0" w:color="auto"/>
        <w:right w:val="none" w:sz="0" w:space="0" w:color="auto"/>
      </w:divBdr>
      <w:divsChild>
        <w:div w:id="1202088159">
          <w:marLeft w:val="0"/>
          <w:marRight w:val="0"/>
          <w:marTop w:val="0"/>
          <w:marBottom w:val="0"/>
          <w:divBdr>
            <w:top w:val="none" w:sz="0" w:space="0" w:color="auto"/>
            <w:left w:val="none" w:sz="0" w:space="0" w:color="auto"/>
            <w:bottom w:val="none" w:sz="0" w:space="0" w:color="auto"/>
            <w:right w:val="none" w:sz="0" w:space="0" w:color="auto"/>
          </w:divBdr>
          <w:divsChild>
            <w:div w:id="537401945">
              <w:marLeft w:val="0"/>
              <w:marRight w:val="0"/>
              <w:marTop w:val="0"/>
              <w:marBottom w:val="0"/>
              <w:divBdr>
                <w:top w:val="none" w:sz="0" w:space="0" w:color="auto"/>
                <w:left w:val="none" w:sz="0" w:space="0" w:color="auto"/>
                <w:bottom w:val="none" w:sz="0" w:space="0" w:color="auto"/>
                <w:right w:val="none" w:sz="0" w:space="0" w:color="auto"/>
              </w:divBdr>
              <w:divsChild>
                <w:div w:id="10900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91058">
      <w:bodyDiv w:val="1"/>
      <w:marLeft w:val="0"/>
      <w:marRight w:val="0"/>
      <w:marTop w:val="0"/>
      <w:marBottom w:val="0"/>
      <w:divBdr>
        <w:top w:val="none" w:sz="0" w:space="0" w:color="auto"/>
        <w:left w:val="none" w:sz="0" w:space="0" w:color="auto"/>
        <w:bottom w:val="none" w:sz="0" w:space="0" w:color="auto"/>
        <w:right w:val="none" w:sz="0" w:space="0" w:color="auto"/>
      </w:divBdr>
    </w:div>
    <w:div w:id="1726491070">
      <w:bodyDiv w:val="1"/>
      <w:marLeft w:val="0"/>
      <w:marRight w:val="0"/>
      <w:marTop w:val="0"/>
      <w:marBottom w:val="0"/>
      <w:divBdr>
        <w:top w:val="none" w:sz="0" w:space="0" w:color="auto"/>
        <w:left w:val="none" w:sz="0" w:space="0" w:color="auto"/>
        <w:bottom w:val="none" w:sz="0" w:space="0" w:color="auto"/>
        <w:right w:val="none" w:sz="0" w:space="0" w:color="auto"/>
      </w:divBdr>
      <w:divsChild>
        <w:div w:id="649092876">
          <w:marLeft w:val="0"/>
          <w:marRight w:val="0"/>
          <w:marTop w:val="0"/>
          <w:marBottom w:val="0"/>
          <w:divBdr>
            <w:top w:val="none" w:sz="0" w:space="0" w:color="auto"/>
            <w:left w:val="none" w:sz="0" w:space="0" w:color="auto"/>
            <w:bottom w:val="none" w:sz="0" w:space="0" w:color="auto"/>
            <w:right w:val="none" w:sz="0" w:space="0" w:color="auto"/>
          </w:divBdr>
          <w:divsChild>
            <w:div w:id="748960930">
              <w:marLeft w:val="0"/>
              <w:marRight w:val="0"/>
              <w:marTop w:val="0"/>
              <w:marBottom w:val="0"/>
              <w:divBdr>
                <w:top w:val="none" w:sz="0" w:space="0" w:color="auto"/>
                <w:left w:val="none" w:sz="0" w:space="0" w:color="auto"/>
                <w:bottom w:val="none" w:sz="0" w:space="0" w:color="auto"/>
                <w:right w:val="none" w:sz="0" w:space="0" w:color="auto"/>
              </w:divBdr>
              <w:divsChild>
                <w:div w:id="11708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2850">
      <w:bodyDiv w:val="1"/>
      <w:marLeft w:val="0"/>
      <w:marRight w:val="0"/>
      <w:marTop w:val="0"/>
      <w:marBottom w:val="0"/>
      <w:divBdr>
        <w:top w:val="none" w:sz="0" w:space="0" w:color="auto"/>
        <w:left w:val="none" w:sz="0" w:space="0" w:color="auto"/>
        <w:bottom w:val="none" w:sz="0" w:space="0" w:color="auto"/>
        <w:right w:val="none" w:sz="0" w:space="0" w:color="auto"/>
      </w:divBdr>
    </w:div>
    <w:div w:id="1804497379">
      <w:bodyDiv w:val="1"/>
      <w:marLeft w:val="0"/>
      <w:marRight w:val="0"/>
      <w:marTop w:val="0"/>
      <w:marBottom w:val="0"/>
      <w:divBdr>
        <w:top w:val="none" w:sz="0" w:space="0" w:color="auto"/>
        <w:left w:val="none" w:sz="0" w:space="0" w:color="auto"/>
        <w:bottom w:val="none" w:sz="0" w:space="0" w:color="auto"/>
        <w:right w:val="none" w:sz="0" w:space="0" w:color="auto"/>
      </w:divBdr>
      <w:divsChild>
        <w:div w:id="111755681">
          <w:marLeft w:val="0"/>
          <w:marRight w:val="0"/>
          <w:marTop w:val="0"/>
          <w:marBottom w:val="0"/>
          <w:divBdr>
            <w:top w:val="none" w:sz="0" w:space="0" w:color="auto"/>
            <w:left w:val="none" w:sz="0" w:space="0" w:color="auto"/>
            <w:bottom w:val="none" w:sz="0" w:space="0" w:color="auto"/>
            <w:right w:val="none" w:sz="0" w:space="0" w:color="auto"/>
          </w:divBdr>
          <w:divsChild>
            <w:div w:id="949554060">
              <w:marLeft w:val="0"/>
              <w:marRight w:val="0"/>
              <w:marTop w:val="0"/>
              <w:marBottom w:val="0"/>
              <w:divBdr>
                <w:top w:val="none" w:sz="0" w:space="0" w:color="auto"/>
                <w:left w:val="none" w:sz="0" w:space="0" w:color="auto"/>
                <w:bottom w:val="none" w:sz="0" w:space="0" w:color="auto"/>
                <w:right w:val="none" w:sz="0" w:space="0" w:color="auto"/>
              </w:divBdr>
              <w:divsChild>
                <w:div w:id="15309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7389">
      <w:bodyDiv w:val="1"/>
      <w:marLeft w:val="0"/>
      <w:marRight w:val="0"/>
      <w:marTop w:val="0"/>
      <w:marBottom w:val="0"/>
      <w:divBdr>
        <w:top w:val="none" w:sz="0" w:space="0" w:color="auto"/>
        <w:left w:val="none" w:sz="0" w:space="0" w:color="auto"/>
        <w:bottom w:val="none" w:sz="0" w:space="0" w:color="auto"/>
        <w:right w:val="none" w:sz="0" w:space="0" w:color="auto"/>
      </w:divBdr>
    </w:div>
    <w:div w:id="1863667730">
      <w:bodyDiv w:val="1"/>
      <w:marLeft w:val="0"/>
      <w:marRight w:val="0"/>
      <w:marTop w:val="0"/>
      <w:marBottom w:val="0"/>
      <w:divBdr>
        <w:top w:val="none" w:sz="0" w:space="0" w:color="auto"/>
        <w:left w:val="none" w:sz="0" w:space="0" w:color="auto"/>
        <w:bottom w:val="none" w:sz="0" w:space="0" w:color="auto"/>
        <w:right w:val="none" w:sz="0" w:space="0" w:color="auto"/>
      </w:divBdr>
      <w:divsChild>
        <w:div w:id="1813715876">
          <w:marLeft w:val="0"/>
          <w:marRight w:val="0"/>
          <w:marTop w:val="0"/>
          <w:marBottom w:val="0"/>
          <w:divBdr>
            <w:top w:val="none" w:sz="0" w:space="0" w:color="auto"/>
            <w:left w:val="none" w:sz="0" w:space="0" w:color="auto"/>
            <w:bottom w:val="none" w:sz="0" w:space="0" w:color="auto"/>
            <w:right w:val="none" w:sz="0" w:space="0" w:color="auto"/>
          </w:divBdr>
          <w:divsChild>
            <w:div w:id="1330404191">
              <w:marLeft w:val="0"/>
              <w:marRight w:val="0"/>
              <w:marTop w:val="0"/>
              <w:marBottom w:val="0"/>
              <w:divBdr>
                <w:top w:val="none" w:sz="0" w:space="0" w:color="auto"/>
                <w:left w:val="none" w:sz="0" w:space="0" w:color="auto"/>
                <w:bottom w:val="none" w:sz="0" w:space="0" w:color="auto"/>
                <w:right w:val="none" w:sz="0" w:space="0" w:color="auto"/>
              </w:divBdr>
              <w:divsChild>
                <w:div w:id="8526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5247">
      <w:bodyDiv w:val="1"/>
      <w:marLeft w:val="0"/>
      <w:marRight w:val="0"/>
      <w:marTop w:val="0"/>
      <w:marBottom w:val="0"/>
      <w:divBdr>
        <w:top w:val="none" w:sz="0" w:space="0" w:color="auto"/>
        <w:left w:val="none" w:sz="0" w:space="0" w:color="auto"/>
        <w:bottom w:val="none" w:sz="0" w:space="0" w:color="auto"/>
        <w:right w:val="none" w:sz="0" w:space="0" w:color="auto"/>
      </w:divBdr>
    </w:div>
    <w:div w:id="1934973932">
      <w:bodyDiv w:val="1"/>
      <w:marLeft w:val="0"/>
      <w:marRight w:val="0"/>
      <w:marTop w:val="0"/>
      <w:marBottom w:val="0"/>
      <w:divBdr>
        <w:top w:val="none" w:sz="0" w:space="0" w:color="auto"/>
        <w:left w:val="none" w:sz="0" w:space="0" w:color="auto"/>
        <w:bottom w:val="none" w:sz="0" w:space="0" w:color="auto"/>
        <w:right w:val="none" w:sz="0" w:space="0" w:color="auto"/>
      </w:divBdr>
    </w:div>
    <w:div w:id="1963223918">
      <w:bodyDiv w:val="1"/>
      <w:marLeft w:val="0"/>
      <w:marRight w:val="0"/>
      <w:marTop w:val="0"/>
      <w:marBottom w:val="0"/>
      <w:divBdr>
        <w:top w:val="none" w:sz="0" w:space="0" w:color="auto"/>
        <w:left w:val="none" w:sz="0" w:space="0" w:color="auto"/>
        <w:bottom w:val="none" w:sz="0" w:space="0" w:color="auto"/>
        <w:right w:val="none" w:sz="0" w:space="0" w:color="auto"/>
      </w:divBdr>
      <w:divsChild>
        <w:div w:id="1182012841">
          <w:marLeft w:val="0"/>
          <w:marRight w:val="0"/>
          <w:marTop w:val="0"/>
          <w:marBottom w:val="0"/>
          <w:divBdr>
            <w:top w:val="none" w:sz="0" w:space="0" w:color="auto"/>
            <w:left w:val="none" w:sz="0" w:space="0" w:color="auto"/>
            <w:bottom w:val="none" w:sz="0" w:space="0" w:color="auto"/>
            <w:right w:val="none" w:sz="0" w:space="0" w:color="auto"/>
          </w:divBdr>
          <w:divsChild>
            <w:div w:id="1698504247">
              <w:marLeft w:val="0"/>
              <w:marRight w:val="0"/>
              <w:marTop w:val="0"/>
              <w:marBottom w:val="0"/>
              <w:divBdr>
                <w:top w:val="none" w:sz="0" w:space="0" w:color="auto"/>
                <w:left w:val="none" w:sz="0" w:space="0" w:color="auto"/>
                <w:bottom w:val="none" w:sz="0" w:space="0" w:color="auto"/>
                <w:right w:val="none" w:sz="0" w:space="0" w:color="auto"/>
              </w:divBdr>
              <w:divsChild>
                <w:div w:id="18968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21760">
      <w:bodyDiv w:val="1"/>
      <w:marLeft w:val="0"/>
      <w:marRight w:val="0"/>
      <w:marTop w:val="0"/>
      <w:marBottom w:val="0"/>
      <w:divBdr>
        <w:top w:val="none" w:sz="0" w:space="0" w:color="auto"/>
        <w:left w:val="none" w:sz="0" w:space="0" w:color="auto"/>
        <w:bottom w:val="none" w:sz="0" w:space="0" w:color="auto"/>
        <w:right w:val="none" w:sz="0" w:space="0" w:color="auto"/>
      </w:divBdr>
      <w:divsChild>
        <w:div w:id="677731398">
          <w:marLeft w:val="0"/>
          <w:marRight w:val="0"/>
          <w:marTop w:val="0"/>
          <w:marBottom w:val="0"/>
          <w:divBdr>
            <w:top w:val="none" w:sz="0" w:space="0" w:color="auto"/>
            <w:left w:val="none" w:sz="0" w:space="0" w:color="auto"/>
            <w:bottom w:val="none" w:sz="0" w:space="0" w:color="auto"/>
            <w:right w:val="none" w:sz="0" w:space="0" w:color="auto"/>
          </w:divBdr>
          <w:divsChild>
            <w:div w:id="123236961">
              <w:marLeft w:val="0"/>
              <w:marRight w:val="0"/>
              <w:marTop w:val="0"/>
              <w:marBottom w:val="0"/>
              <w:divBdr>
                <w:top w:val="none" w:sz="0" w:space="0" w:color="auto"/>
                <w:left w:val="none" w:sz="0" w:space="0" w:color="auto"/>
                <w:bottom w:val="none" w:sz="0" w:space="0" w:color="auto"/>
                <w:right w:val="none" w:sz="0" w:space="0" w:color="auto"/>
              </w:divBdr>
              <w:divsChild>
                <w:div w:id="10672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9745">
      <w:bodyDiv w:val="1"/>
      <w:marLeft w:val="0"/>
      <w:marRight w:val="0"/>
      <w:marTop w:val="0"/>
      <w:marBottom w:val="0"/>
      <w:divBdr>
        <w:top w:val="none" w:sz="0" w:space="0" w:color="auto"/>
        <w:left w:val="none" w:sz="0" w:space="0" w:color="auto"/>
        <w:bottom w:val="none" w:sz="0" w:space="0" w:color="auto"/>
        <w:right w:val="none" w:sz="0" w:space="0" w:color="auto"/>
      </w:divBdr>
      <w:divsChild>
        <w:div w:id="976178428">
          <w:marLeft w:val="0"/>
          <w:marRight w:val="0"/>
          <w:marTop w:val="0"/>
          <w:marBottom w:val="0"/>
          <w:divBdr>
            <w:top w:val="none" w:sz="0" w:space="0" w:color="auto"/>
            <w:left w:val="none" w:sz="0" w:space="0" w:color="auto"/>
            <w:bottom w:val="none" w:sz="0" w:space="0" w:color="auto"/>
            <w:right w:val="none" w:sz="0" w:space="0" w:color="auto"/>
          </w:divBdr>
          <w:divsChild>
            <w:div w:id="355084165">
              <w:marLeft w:val="0"/>
              <w:marRight w:val="0"/>
              <w:marTop w:val="0"/>
              <w:marBottom w:val="0"/>
              <w:divBdr>
                <w:top w:val="none" w:sz="0" w:space="0" w:color="auto"/>
                <w:left w:val="none" w:sz="0" w:space="0" w:color="auto"/>
                <w:bottom w:val="none" w:sz="0" w:space="0" w:color="auto"/>
                <w:right w:val="none" w:sz="0" w:space="0" w:color="auto"/>
              </w:divBdr>
              <w:divsChild>
                <w:div w:id="9701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2429">
      <w:bodyDiv w:val="1"/>
      <w:marLeft w:val="0"/>
      <w:marRight w:val="0"/>
      <w:marTop w:val="0"/>
      <w:marBottom w:val="0"/>
      <w:divBdr>
        <w:top w:val="none" w:sz="0" w:space="0" w:color="auto"/>
        <w:left w:val="none" w:sz="0" w:space="0" w:color="auto"/>
        <w:bottom w:val="none" w:sz="0" w:space="0" w:color="auto"/>
        <w:right w:val="none" w:sz="0" w:space="0" w:color="auto"/>
      </w:divBdr>
      <w:divsChild>
        <w:div w:id="444353768">
          <w:marLeft w:val="0"/>
          <w:marRight w:val="0"/>
          <w:marTop w:val="0"/>
          <w:marBottom w:val="0"/>
          <w:divBdr>
            <w:top w:val="none" w:sz="0" w:space="0" w:color="auto"/>
            <w:left w:val="none" w:sz="0" w:space="0" w:color="auto"/>
            <w:bottom w:val="none" w:sz="0" w:space="0" w:color="auto"/>
            <w:right w:val="none" w:sz="0" w:space="0" w:color="auto"/>
          </w:divBdr>
          <w:divsChild>
            <w:div w:id="1863932174">
              <w:marLeft w:val="0"/>
              <w:marRight w:val="0"/>
              <w:marTop w:val="0"/>
              <w:marBottom w:val="0"/>
              <w:divBdr>
                <w:top w:val="none" w:sz="0" w:space="0" w:color="auto"/>
                <w:left w:val="none" w:sz="0" w:space="0" w:color="auto"/>
                <w:bottom w:val="none" w:sz="0" w:space="0" w:color="auto"/>
                <w:right w:val="none" w:sz="0" w:space="0" w:color="auto"/>
              </w:divBdr>
              <w:divsChild>
                <w:div w:id="10866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glossary/national-competent-autho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chnopolisltd223.sharepoint.com/:b:/s/projects/pharma-legislation/EcJsn_Fbb-ZFur8w2VyeIMgBcLcDzaM7j7Knw5moImYcuQ?e=D2bLd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chnopolis DEF">
  <a:themeElements>
    <a:clrScheme name="Technopolis Designer set">
      <a:dk1>
        <a:srgbClr val="000000"/>
      </a:dk1>
      <a:lt1>
        <a:srgbClr val="FFFFFF"/>
      </a:lt1>
      <a:dk2>
        <a:srgbClr val="CF342C"/>
      </a:dk2>
      <a:lt2>
        <a:srgbClr val="9D9D9D"/>
      </a:lt2>
      <a:accent1>
        <a:srgbClr val="C73C3A"/>
      </a:accent1>
      <a:accent2>
        <a:srgbClr val="6698AF"/>
      </a:accent2>
      <a:accent3>
        <a:srgbClr val="F8C558"/>
      </a:accent3>
      <a:accent4>
        <a:srgbClr val="A69EC1"/>
      </a:accent4>
      <a:accent5>
        <a:srgbClr val="BAD7DA"/>
      </a:accent5>
      <a:accent6>
        <a:srgbClr val="4E9F82"/>
      </a:accent6>
      <a:hlink>
        <a:srgbClr val="C73C3A"/>
      </a:hlink>
      <a:folHlink>
        <a:srgbClr val="A3342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raClrScheme>
      <a:clrScheme name="Office Theme 1">
        <a:dk1>
          <a:srgbClr val="000000"/>
        </a:dk1>
        <a:lt1>
          <a:srgbClr val="FFFFFF"/>
        </a:lt1>
        <a:dk2>
          <a:srgbClr val="000000"/>
        </a:dk2>
        <a:lt2>
          <a:srgbClr val="808080"/>
        </a:lt2>
        <a:accent1>
          <a:srgbClr val="FF0000"/>
        </a:accent1>
        <a:accent2>
          <a:srgbClr val="808080"/>
        </a:accent2>
        <a:accent3>
          <a:srgbClr val="FFFFFF"/>
        </a:accent3>
        <a:accent4>
          <a:srgbClr val="000000"/>
        </a:accent4>
        <a:accent5>
          <a:srgbClr val="FFAAAA"/>
        </a:accent5>
        <a:accent6>
          <a:srgbClr val="737373"/>
        </a:accent6>
        <a:hlink>
          <a:srgbClr val="E47B61"/>
        </a:hlink>
        <a:folHlink>
          <a:srgbClr val="E3E5E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echnopolis DEF" id="{7612B676-7B90-4043-A215-97A71A0D41FA}" vid="{6C9373B4-B0CF-4123-85B6-6F9B9A6A4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8E995691338640A430566E52BD3F08" ma:contentTypeVersion="" ma:contentTypeDescription="Create a new document." ma:contentTypeScope="" ma:versionID="b91da19d43a6604a5ea6298fe7213edb">
  <xsd:schema xmlns:xsd="http://www.w3.org/2001/XMLSchema" xmlns:xs="http://www.w3.org/2001/XMLSchema" xmlns:p="http://schemas.microsoft.com/office/2006/metadata/properties" xmlns:ns2="88213B4D-6F31-4064-A3C8-4F472F4510C9" xmlns:ns3="88213b4d-6f31-4064-a3c8-4f472f4510c9" xmlns:ns4="39a50205-c92d-44f8-97fc-38c5f716f729" targetNamespace="http://schemas.microsoft.com/office/2006/metadata/properties" ma:root="true" ma:fieldsID="f59bdc293c166fd10a188e949be26d03" ns2:_="" ns3:_="" ns4:_="">
    <xsd:import namespace="88213B4D-6F31-4064-A3C8-4F472F4510C9"/>
    <xsd:import namespace="88213b4d-6f31-4064-a3c8-4f472f4510c9"/>
    <xsd:import namespace="39a50205-c92d-44f8-97fc-38c5f716f729"/>
    <xsd:element name="properties">
      <xsd:complexType>
        <xsd:sequence>
          <xsd:element name="documentManagement">
            <xsd:complexType>
              <xsd:all>
                <xsd:element ref="ns2:FinalDeliverabl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13B4D-6F31-4064-A3C8-4F472F4510C9" elementFormDefault="qualified">
    <xsd:import namespace="http://schemas.microsoft.com/office/2006/documentManagement/types"/>
    <xsd:import namespace="http://schemas.microsoft.com/office/infopath/2007/PartnerControls"/>
    <xsd:element name="FinalDeliverable" ma:index="8" nillable="true" ma:displayName="FinalDeliverable" ma:format="Dropdown" ma:internalName="FinalDeliverabl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8213b4d-6f31-4064-a3c8-4f472f4510c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a50205-c92d-44f8-97fc-38c5f716f7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nalDeliverable xmlns="88213B4D-6F31-4064-A3C8-4F472F4510C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E45172-5D1D-43F6-BCDD-538750A21635}">
  <ds:schemaRefs>
    <ds:schemaRef ds:uri="http://schemas.openxmlformats.org/officeDocument/2006/bibliography"/>
  </ds:schemaRefs>
</ds:datastoreItem>
</file>

<file path=customXml/itemProps3.xml><?xml version="1.0" encoding="utf-8"?>
<ds:datastoreItem xmlns:ds="http://schemas.openxmlformats.org/officeDocument/2006/customXml" ds:itemID="{E159F5AB-5FD0-4AF4-A5A2-19A3A9E9C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13B4D-6F31-4064-A3C8-4F472F4510C9"/>
    <ds:schemaRef ds:uri="88213b4d-6f31-4064-a3c8-4f472f4510c9"/>
    <ds:schemaRef ds:uri="39a50205-c92d-44f8-97fc-38c5f716f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7F42F-1DBF-47A7-B644-B655B688B4FD}">
  <ds:schemaRefs>
    <ds:schemaRef ds:uri="http://schemas.microsoft.com/sharepoint/v3/contenttype/forms"/>
  </ds:schemaRefs>
</ds:datastoreItem>
</file>

<file path=customXml/itemProps5.xml><?xml version="1.0" encoding="utf-8"?>
<ds:datastoreItem xmlns:ds="http://schemas.openxmlformats.org/officeDocument/2006/customXml" ds:itemID="{6BFD4A02-2B2B-4734-96F8-10985E0629D9}">
  <ds:schemaRefs>
    <ds:schemaRef ds:uri="http://schemas.microsoft.com/office/2006/metadata/properties"/>
    <ds:schemaRef ds:uri="http://schemas.microsoft.com/office/infopath/2007/PartnerControls"/>
    <ds:schemaRef ds:uri="88213B4D-6F31-4064-A3C8-4F472F4510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5688</Words>
  <Characters>35840</Characters>
  <Application>Microsoft Office Word</Application>
  <DocSecurity>0</DocSecurity>
  <Lines>298</Lines>
  <Paragraphs>82</Paragraphs>
  <ScaleCrop>false</ScaleCrop>
  <HeadingPairs>
    <vt:vector size="2" baseType="variant">
      <vt:variant>
        <vt:lpstr>Title</vt:lpstr>
      </vt:variant>
      <vt:variant>
        <vt:i4>1</vt:i4>
      </vt:variant>
    </vt:vector>
  </HeadingPairs>
  <TitlesOfParts>
    <vt:vector size="1" baseType="lpstr">
      <vt:lpstr>Targeted Survey</vt:lpstr>
    </vt:vector>
  </TitlesOfParts>
  <Manager/>
  <Company>Technopolis Group</Company>
  <LinksUpToDate>false</LinksUpToDate>
  <CharactersWithSpaces>41446</CharactersWithSpaces>
  <SharedDoc>false</SharedDoc>
  <HyperlinkBase/>
  <HLinks>
    <vt:vector size="12" baseType="variant">
      <vt:variant>
        <vt:i4>6815807</vt:i4>
      </vt:variant>
      <vt:variant>
        <vt:i4>3</vt:i4>
      </vt:variant>
      <vt:variant>
        <vt:i4>0</vt:i4>
      </vt:variant>
      <vt:variant>
        <vt:i4>5</vt:i4>
      </vt:variant>
      <vt:variant>
        <vt:lpwstr>https://www.ema.europa.eu/en/glossary/national-competent-authority</vt:lpwstr>
      </vt:variant>
      <vt:variant>
        <vt:lpwstr/>
      </vt:variant>
      <vt:variant>
        <vt:i4>6619150</vt:i4>
      </vt:variant>
      <vt:variant>
        <vt:i4>0</vt:i4>
      </vt:variant>
      <vt:variant>
        <vt:i4>0</vt:i4>
      </vt:variant>
      <vt:variant>
        <vt:i4>5</vt:i4>
      </vt:variant>
      <vt:variant>
        <vt:lpwstr>https://technopolisltd223.sharepoint.com/:b:/s/projects/pharma-legislation/EcJsn_Fbb-ZFur8w2VyeIMgBcLcDzaM7j7Knw5moImYcuQ?e=D2bLdh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Survey</dc:title>
  <dc:subject/>
  <dc:creator>Peter Varnai</dc:creator>
  <cp:keywords/>
  <dc:description/>
  <cp:lastModifiedBy>Stefanie Uwelius</cp:lastModifiedBy>
  <cp:revision>2</cp:revision>
  <cp:lastPrinted>2020-02-21T13:48:00Z</cp:lastPrinted>
  <dcterms:created xsi:type="dcterms:W3CDTF">2021-11-19T09:25:00Z</dcterms:created>
  <dcterms:modified xsi:type="dcterms:W3CDTF">2021-11-19T09:25:00Z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0x0101004B8E995691338640A430566E52BD3F08</vt:lpwstr>
  </property>
  <property fmtid="{D5CDD505-2E9C-101B-9397-08002B2CF9AE}" pid="3" name="TemplateUrl">
    <vt:lpwstr/>
  </property>
  <property fmtid="{D5CDD505-2E9C-101B-9397-08002B2CF9AE}" pid="4" name="Order">
    <vt:i4>5400</vt:i4>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SANTEDomain">
    <vt:lpwstr>1;#Health|ad4b096b-e5e2-4462-aef2-90bd911c2ecb;#3;#Global health|93776543-9b44-459b-bcfa-ae43a69f13a0;#4;#Health programme|5774df20-ebc8-46fb-b376-ed25814cfae7;#5;#Better Regulation|f88a672a-133e-4b11-8e63-747b312a9b78;#6;#Digital transformation and other supporting tools|e7cb5117-8e1b-47ef-908a-5feb8edf64d5;#7;#Strategy|85de3fe5-7e36-4037-9c4b-35c2bc224543;#8;#Media relations|ca7fa030-1b07-4104-990e-be4f8d2d7574;#9;#Innovation|239118da-68f8-4038-9b3f-88af2a338e58;#10;#Access to medicines|a33f9a89-3448-4d12-a1ac-250a2b16fc0b;#11;#Health Technology Assessment|0255992f-7554-4fcb-b677-81b142285756;#12;#Medicines|36a78c9e-a8dc-4e73-ae33-6a1641264373</vt:lpwstr>
  </property>
  <property fmtid="{D5CDD505-2E9C-101B-9397-08002B2CF9AE}" pid="10" name="_dlc_DocIdItemGuid">
    <vt:lpwstr>a21b572d-b736-4790-a476-6a69cc1ba40b</vt:lpwstr>
  </property>
</Properties>
</file>