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1F1A" w14:textId="540BFEDE" w:rsidR="008131F1" w:rsidRDefault="008131F1" w:rsidP="008131F1">
      <w:pPr>
        <w:rPr>
          <w:rFonts w:ascii="Arial" w:eastAsia="SimSun" w:hAnsi="Arial" w:cs="Arial"/>
          <w:b/>
          <w:smallCaps/>
          <w:snapToGrid w:val="0"/>
          <w:color w:val="1F497D" w:themeColor="text2"/>
          <w:sz w:val="28"/>
          <w:szCs w:val="20"/>
          <w:lang w:val="en-GB" w:eastAsia="zh-CN"/>
        </w:rPr>
      </w:pPr>
      <w:r w:rsidRPr="008131F1">
        <w:rPr>
          <w:rFonts w:ascii="Arial" w:eastAsia="SimSun" w:hAnsi="Arial" w:cs="Arial"/>
          <w:b/>
          <w:smallCaps/>
          <w:snapToGrid w:val="0"/>
          <w:color w:val="1F497D" w:themeColor="text2"/>
          <w:sz w:val="28"/>
          <w:szCs w:val="20"/>
          <w:lang w:val="en-GB" w:eastAsia="zh-CN"/>
        </w:rPr>
        <w:t>AESGP Survey on nitrosamine</w:t>
      </w:r>
      <w:r w:rsidR="005959D7">
        <w:rPr>
          <w:rFonts w:ascii="Arial" w:eastAsia="SimSun" w:hAnsi="Arial" w:cs="Arial"/>
          <w:b/>
          <w:smallCaps/>
          <w:snapToGrid w:val="0"/>
          <w:color w:val="1F497D" w:themeColor="text2"/>
          <w:sz w:val="28"/>
          <w:szCs w:val="20"/>
          <w:lang w:val="en-GB" w:eastAsia="zh-CN"/>
        </w:rPr>
        <w:t xml:space="preserve"> for completion until 11</w:t>
      </w:r>
      <w:r w:rsidR="005959D7" w:rsidRPr="005959D7">
        <w:rPr>
          <w:rFonts w:ascii="Arial" w:eastAsia="SimSun" w:hAnsi="Arial" w:cs="Arial"/>
          <w:b/>
          <w:smallCaps/>
          <w:snapToGrid w:val="0"/>
          <w:color w:val="1F497D" w:themeColor="text2"/>
          <w:sz w:val="28"/>
          <w:szCs w:val="20"/>
          <w:vertAlign w:val="superscript"/>
          <w:lang w:val="en-GB" w:eastAsia="zh-CN"/>
        </w:rPr>
        <w:t>th</w:t>
      </w:r>
      <w:r w:rsidR="005959D7">
        <w:rPr>
          <w:rFonts w:ascii="Arial" w:eastAsia="SimSun" w:hAnsi="Arial" w:cs="Arial"/>
          <w:b/>
          <w:smallCaps/>
          <w:snapToGrid w:val="0"/>
          <w:color w:val="1F497D" w:themeColor="text2"/>
          <w:sz w:val="28"/>
          <w:szCs w:val="20"/>
          <w:lang w:val="en-GB" w:eastAsia="zh-CN"/>
        </w:rPr>
        <w:t xml:space="preserve"> March 2022</w:t>
      </w:r>
    </w:p>
    <w:p w14:paraId="6B3D68AE" w14:textId="2DE5D9D7" w:rsidR="005959D7" w:rsidRDefault="005959D7" w:rsidP="008131F1">
      <w:pPr>
        <w:rPr>
          <w:rFonts w:ascii="Arial" w:eastAsia="SimSun" w:hAnsi="Arial" w:cs="Arial"/>
          <w:b/>
          <w:smallCaps/>
          <w:snapToGrid w:val="0"/>
          <w:color w:val="1F497D" w:themeColor="text2"/>
          <w:sz w:val="28"/>
          <w:szCs w:val="20"/>
          <w:lang w:val="en-GB" w:eastAsia="zh-CN"/>
        </w:rPr>
      </w:pPr>
    </w:p>
    <w:p w14:paraId="6C6456B0" w14:textId="77777777" w:rsidR="005959D7" w:rsidRDefault="005959D7" w:rsidP="005959D7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The data provided will be treated as highly confidential and may only be shared with the regulators in an aggregated and anonymized form in support of advocacy activities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to extend the timeframe for step 2- step 3 of the call for review on nitrosamine. </w:t>
      </w:r>
    </w:p>
    <w:p w14:paraId="09613407" w14:textId="733C53B6" w:rsidR="005959D7" w:rsidRDefault="005959D7" w:rsidP="005959D7">
      <w:pPr>
        <w:rPr>
          <w:rFonts w:ascii="Arial" w:eastAsiaTheme="minorHAnsi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The confidential raw data will be stored for 12 months before being erased. Only the aggregated data will then be kept.</w:t>
      </w:r>
    </w:p>
    <w:p w14:paraId="014F3EEE" w14:textId="77777777" w:rsidR="008131F1" w:rsidRPr="008131F1" w:rsidRDefault="008131F1" w:rsidP="008131F1">
      <w:pPr>
        <w:rPr>
          <w:rFonts w:ascii="Arial" w:eastAsia="SimSun" w:hAnsi="Arial" w:cs="Arial"/>
          <w:b/>
          <w:smallCaps/>
          <w:snapToGrid w:val="0"/>
          <w:color w:val="1F497D" w:themeColor="text2"/>
          <w:sz w:val="28"/>
          <w:szCs w:val="20"/>
          <w:lang w:val="en-GB" w:eastAsia="zh-CN"/>
        </w:rPr>
      </w:pPr>
    </w:p>
    <w:p w14:paraId="658BDE18" w14:textId="77777777" w:rsidR="008131F1" w:rsidRDefault="008131F1" w:rsidP="008131F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4337"/>
        <w:gridCol w:w="3638"/>
      </w:tblGrid>
      <w:tr w:rsidR="008131F1" w14:paraId="20B73413" w14:textId="77777777" w:rsidTr="008F0998"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1AA8" w14:textId="77777777" w:rsidR="008131F1" w:rsidRDefault="008131F1" w:rsidP="008F0998">
            <w:r>
              <w:t>Question Number</w:t>
            </w:r>
          </w:p>
        </w:tc>
        <w:tc>
          <w:tcPr>
            <w:tcW w:w="4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7401" w14:textId="77777777" w:rsidR="008131F1" w:rsidRDefault="008131F1" w:rsidP="008F0998">
            <w:r>
              <w:rPr>
                <w:color w:val="000000"/>
              </w:rPr>
              <w:t>Questions</w:t>
            </w:r>
          </w:p>
        </w:tc>
        <w:tc>
          <w:tcPr>
            <w:tcW w:w="3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FD17" w14:textId="77777777" w:rsidR="008131F1" w:rsidRDefault="008131F1" w:rsidP="008F0998">
            <w:r>
              <w:rPr>
                <w:color w:val="000000"/>
              </w:rPr>
              <w:t>Answer choices</w:t>
            </w:r>
          </w:p>
        </w:tc>
      </w:tr>
      <w:tr w:rsidR="008131F1" w14:paraId="10BD2B29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57E3E" w14:textId="77777777" w:rsidR="008131F1" w:rsidRDefault="008131F1" w:rsidP="008F0998">
            <w:r>
              <w:t>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8D2FB" w14:textId="77777777" w:rsidR="008131F1" w:rsidRDefault="008131F1" w:rsidP="008F0998">
            <w:r>
              <w:t>Please enter your name (optional)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EBD0" w14:textId="77777777" w:rsidR="008131F1" w:rsidRDefault="008131F1" w:rsidP="008F0998">
            <w:r>
              <w:t> </w:t>
            </w:r>
          </w:p>
        </w:tc>
      </w:tr>
      <w:tr w:rsidR="008131F1" w14:paraId="5D26F64F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77E6" w14:textId="77777777" w:rsidR="008131F1" w:rsidRDefault="008131F1" w:rsidP="008F0998">
            <w:r>
              <w:t>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7F49" w14:textId="77777777" w:rsidR="008131F1" w:rsidRDefault="008131F1" w:rsidP="008F0998">
            <w:r>
              <w:t>Please enter your company name (optional)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8C6FE" w14:textId="77777777" w:rsidR="008131F1" w:rsidRDefault="008131F1" w:rsidP="008F0998">
            <w:r>
              <w:t> </w:t>
            </w:r>
          </w:p>
        </w:tc>
      </w:tr>
      <w:tr w:rsidR="008131F1" w14:paraId="5AB8A726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0E17" w14:textId="77777777" w:rsidR="008131F1" w:rsidRPr="00277E71" w:rsidRDefault="008131F1" w:rsidP="008F0998">
            <w:r>
              <w:t>2 bis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5695" w14:textId="77777777" w:rsidR="008131F1" w:rsidRPr="00277E71" w:rsidRDefault="008131F1" w:rsidP="008F0998">
            <w:r>
              <w:t xml:space="preserve">Is your company a SME (Small and medium size </w:t>
            </w:r>
            <w:proofErr w:type="spellStart"/>
            <w:r>
              <w:t>entreprise</w:t>
            </w:r>
            <w:proofErr w:type="spellEnd"/>
            <w:r>
              <w:t>)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5DE2" w14:textId="77777777" w:rsidR="008131F1" w:rsidRDefault="008131F1" w:rsidP="008F0998">
            <w:r>
              <w:t>Yes</w:t>
            </w:r>
          </w:p>
          <w:p w14:paraId="07517315" w14:textId="77777777" w:rsidR="008131F1" w:rsidRPr="00277E71" w:rsidRDefault="008131F1" w:rsidP="008F0998">
            <w:r>
              <w:t>No</w:t>
            </w:r>
          </w:p>
        </w:tc>
      </w:tr>
      <w:tr w:rsidR="008131F1" w14:paraId="016BD64D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3152" w14:textId="77777777" w:rsidR="008131F1" w:rsidRDefault="008131F1" w:rsidP="008F0998">
            <w:r>
              <w:t>3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12CB" w14:textId="77777777" w:rsidR="008131F1" w:rsidRDefault="008131F1" w:rsidP="008F0998">
            <w:r>
              <w:t xml:space="preserve">Please indicate the total number of step 2 confirmatory tests (e.g. batches to be tested) that your company has in their plan based upon the step 1 risk assessment results </w:t>
            </w:r>
            <w:r>
              <w:rPr>
                <w:rStyle w:val="Emphasis"/>
              </w:rPr>
              <w:t>(e.g. 490)</w:t>
            </w:r>
            <w:r>
              <w:t xml:space="preserve">. </w:t>
            </w:r>
            <w:r>
              <w:br/>
            </w:r>
            <w:r>
              <w:br/>
            </w:r>
            <w:r>
              <w:rPr>
                <w:rStyle w:val="Emphasis"/>
              </w:rPr>
              <w:t xml:space="preserve">Note It is </w:t>
            </w:r>
            <w:proofErr w:type="spellStart"/>
            <w:r>
              <w:rPr>
                <w:rStyle w:val="Emphasis"/>
              </w:rPr>
              <w:t>recognised</w:t>
            </w:r>
            <w:proofErr w:type="spellEnd"/>
            <w:r>
              <w:rPr>
                <w:rStyle w:val="Emphasis"/>
              </w:rPr>
              <w:t xml:space="preserve"> that different companies may take differing approaches to ‘count’ step 2 testing based upon their specific product portfolio, supply chains, and associated risks (e.g. different API suppliers, different packaging formats, number of batches, different product strengths).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3E743" w14:textId="77777777" w:rsidR="008131F1" w:rsidRDefault="008131F1" w:rsidP="008F0998">
            <w:r>
              <w:t>number</w:t>
            </w:r>
          </w:p>
        </w:tc>
      </w:tr>
      <w:tr w:rsidR="008131F1" w14:paraId="6DDD1D91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FD19" w14:textId="77777777" w:rsidR="008131F1" w:rsidRDefault="008131F1" w:rsidP="008F0998">
            <w:r>
              <w:t>4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799A" w14:textId="77777777" w:rsidR="008131F1" w:rsidRDefault="008131F1" w:rsidP="008F0998">
            <w:r>
              <w:t>If possible please indicate the % of confirmatory tests in your plan that are for complex nitrosamines (e.g. X% of the 490 tests in the plan are for complex N-N).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00643" w14:textId="77777777" w:rsidR="008131F1" w:rsidRDefault="008131F1" w:rsidP="008F0998">
            <w:r>
              <w:t>%</w:t>
            </w:r>
          </w:p>
        </w:tc>
      </w:tr>
      <w:tr w:rsidR="008131F1" w14:paraId="3CED5C1F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2CB9" w14:textId="77777777" w:rsidR="008131F1" w:rsidRDefault="008131F1" w:rsidP="008F0998">
            <w:r>
              <w:t>5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4A886" w14:textId="77777777" w:rsidR="008131F1" w:rsidRDefault="008131F1" w:rsidP="008F0998">
            <w:r>
              <w:t xml:space="preserve">Based upon the number of confirmatory tests completed (e.g. 148) versus the planned number of confirmatory tests (from Question 3 above),  please indicate the % of confirmatory tests (e.g. % batches tested) that your company have so far completed from the number in the plan. </w:t>
            </w:r>
            <w:r>
              <w:rPr>
                <w:rStyle w:val="Emphasis"/>
              </w:rPr>
              <w:t>(e.g. 148/490 = 30%)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1E50F" w14:textId="77777777" w:rsidR="008131F1" w:rsidRDefault="008131F1" w:rsidP="008F0998">
            <w:r>
              <w:t>%</w:t>
            </w:r>
          </w:p>
        </w:tc>
      </w:tr>
      <w:tr w:rsidR="008131F1" w14:paraId="5EBCD4CD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EBC6" w14:textId="77777777" w:rsidR="008131F1" w:rsidRDefault="008131F1" w:rsidP="008F0998">
            <w:r>
              <w:t>6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F4F4" w14:textId="77777777" w:rsidR="008131F1" w:rsidRDefault="008131F1" w:rsidP="008F0998">
            <w:r>
              <w:t xml:space="preserve">Please indicate the % of finished products that have completed their step 2 testing and </w:t>
            </w:r>
            <w:r>
              <w:lastRenderedPageBreak/>
              <w:t xml:space="preserve">‘NO NITROSAMINE DETECTED’ template has been submitted by your company </w:t>
            </w:r>
            <w:r>
              <w:rPr>
                <w:rStyle w:val="Emphasis"/>
              </w:rPr>
              <w:t>(e.g. 50 finished products submitted as 'No Nitrosamine detected' out of a total 53 finished products completed testing = 50/53 = 94%)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0F61" w14:textId="77777777" w:rsidR="008131F1" w:rsidRDefault="008131F1" w:rsidP="008F0998">
            <w:r>
              <w:lastRenderedPageBreak/>
              <w:t>%</w:t>
            </w:r>
          </w:p>
        </w:tc>
      </w:tr>
      <w:tr w:rsidR="008131F1" w14:paraId="2E72D3D4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B124" w14:textId="77777777" w:rsidR="008131F1" w:rsidRDefault="008131F1" w:rsidP="008F0998">
            <w:r>
              <w:t>7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5E6F" w14:textId="77777777" w:rsidR="008131F1" w:rsidRDefault="008131F1" w:rsidP="008F0998">
            <w:r>
              <w:t xml:space="preserve">Please indicate the % of finished products that have completed their step 2 testing and ‘CONFIRMATION OF NITROSAMINE DETECTED’ template has been submitted by your company. </w:t>
            </w:r>
            <w:r>
              <w:rPr>
                <w:rStyle w:val="Emphasis"/>
              </w:rPr>
              <w:t>(e.g. 2 finished products submitted as 'confirmation of Nitrosamine detected' out of a total 53 finished products completed testing = 2/53 = 4%)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7B68B" w14:textId="77777777" w:rsidR="008131F1" w:rsidRDefault="008131F1" w:rsidP="008F0998">
            <w:r>
              <w:t>%</w:t>
            </w:r>
          </w:p>
        </w:tc>
      </w:tr>
      <w:tr w:rsidR="008131F1" w14:paraId="18D7DBD0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43FC" w14:textId="77777777" w:rsidR="008131F1" w:rsidRDefault="008131F1" w:rsidP="008F0998">
            <w:r>
              <w:t>8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DD777" w14:textId="77777777" w:rsidR="008131F1" w:rsidRDefault="008131F1" w:rsidP="008F0998">
            <w:r>
              <w:t xml:space="preserve">Please indicate the % of finished products that have completed their step 2 testing and ‘NITROSAMINE DETECTED ABOVE ACCEPTABLE INTAKE OR NEW NITROSAMINE DETECTED’ template has been submitted by your company </w:t>
            </w:r>
            <w:r>
              <w:rPr>
                <w:rStyle w:val="Emphasis"/>
              </w:rPr>
              <w:t>(e.g. 1 finished product submitted as 'Nitrosamine detected above acceptable intake or new nitrosamine detected' out of a total 53 finished products completed testing = 1/53 = 2%)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BD8F" w14:textId="77777777" w:rsidR="008131F1" w:rsidRDefault="008131F1" w:rsidP="008F0998">
            <w:r>
              <w:t>%</w:t>
            </w:r>
          </w:p>
        </w:tc>
      </w:tr>
      <w:tr w:rsidR="008131F1" w14:paraId="3EEB9257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86B44" w14:textId="77777777" w:rsidR="008131F1" w:rsidRDefault="008131F1" w:rsidP="008F0998">
            <w:r>
              <w:t>9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7EC17" w14:textId="77777777" w:rsidR="008131F1" w:rsidRDefault="008131F1" w:rsidP="008F0998">
            <w:r>
              <w:t xml:space="preserve">Please indicate the estimated % of </w:t>
            </w:r>
            <w:r>
              <w:rPr>
                <w:rStyle w:val="Strong"/>
              </w:rPr>
              <w:t>step 2 confirmatory testing will likely be complete at September 2022 target date?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06C5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0-25%</w:t>
            </w:r>
          </w:p>
          <w:p w14:paraId="78D59A4A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26-50%</w:t>
            </w:r>
          </w:p>
          <w:p w14:paraId="358D0A36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51-75%</w:t>
            </w:r>
          </w:p>
          <w:p w14:paraId="7ECD80DF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76-90%</w:t>
            </w:r>
          </w:p>
          <w:p w14:paraId="2CD5E140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91-100%</w:t>
            </w:r>
          </w:p>
          <w:p w14:paraId="242F2001" w14:textId="77777777" w:rsidR="008131F1" w:rsidRDefault="008131F1" w:rsidP="008F0998">
            <w:r>
              <w:t>Comments:</w:t>
            </w:r>
          </w:p>
        </w:tc>
      </w:tr>
      <w:tr w:rsidR="008131F1" w14:paraId="6C971B74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9F47C" w14:textId="77777777" w:rsidR="008131F1" w:rsidRDefault="008131F1" w:rsidP="008F0998">
            <w:r>
              <w:t>10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33EF" w14:textId="77777777" w:rsidR="008131F1" w:rsidRDefault="008131F1" w:rsidP="008F0998">
            <w:r>
              <w:t xml:space="preserve">Has your company experienced any examples where it has been difficult to obtain or synthesize the necessary nitrosamine impurity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071B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</w:pPr>
            <w:r>
              <w:t>Yes</w:t>
            </w:r>
          </w:p>
          <w:p w14:paraId="026B61E4" w14:textId="77777777" w:rsidR="008131F1" w:rsidRPr="00CB20B2" w:rsidRDefault="008131F1" w:rsidP="008131F1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</w:pPr>
            <w:r>
              <w:t>No</w:t>
            </w:r>
          </w:p>
        </w:tc>
      </w:tr>
      <w:tr w:rsidR="008131F1" w14:paraId="408B2D34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10C0" w14:textId="77777777" w:rsidR="008131F1" w:rsidRPr="00277E71" w:rsidRDefault="008131F1" w:rsidP="008F0998">
            <w:r>
              <w:t>10bis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7DF9" w14:textId="77777777" w:rsidR="008131F1" w:rsidRPr="00CB20B2" w:rsidRDefault="008131F1" w:rsidP="008F0998">
            <w:r>
              <w:t>If yes, has the product been de-risked?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ACC6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Yes, and the product has been de-risked with agreement of the regulator (testing no longer required)</w:t>
            </w:r>
          </w:p>
          <w:p w14:paraId="2E69F050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Yes internally de-risked, but not yet agreed with the regulator</w:t>
            </w:r>
          </w:p>
          <w:p w14:paraId="3134F25F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No</w:t>
            </w:r>
          </w:p>
          <w:p w14:paraId="57430106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rPr>
                <w:rFonts w:eastAsia="Times New Roman"/>
              </w:rPr>
            </w:pPr>
            <w:r>
              <w:t>Comments:</w:t>
            </w:r>
          </w:p>
        </w:tc>
      </w:tr>
      <w:tr w:rsidR="008131F1" w14:paraId="3868B46E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1FE8E" w14:textId="77777777" w:rsidR="008131F1" w:rsidRDefault="008131F1" w:rsidP="008F0998">
            <w:r>
              <w:t>11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5F30" w14:textId="77777777" w:rsidR="008131F1" w:rsidRDefault="008131F1" w:rsidP="008F0998">
            <w:r>
              <w:t>What does your company consider has been the biggest obstacles found during step 2 confirmatory testing so far. Please select all that apply.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3607F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Sample identification and logistics</w:t>
            </w:r>
          </w:p>
          <w:p w14:paraId="7D69BA7B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Method Development</w:t>
            </w:r>
          </w:p>
          <w:p w14:paraId="5C24096D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In-house Instrument capacity</w:t>
            </w:r>
          </w:p>
          <w:p w14:paraId="6D8A8777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In-house Analysts capacity</w:t>
            </w:r>
          </w:p>
          <w:p w14:paraId="767BDD82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Third Party testing availability</w:t>
            </w:r>
          </w:p>
          <w:p w14:paraId="08EDB90B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Lack of/synthesis of suitable reference standard</w:t>
            </w:r>
          </w:p>
          <w:p w14:paraId="22E0955E" w14:textId="77777777" w:rsidR="008131F1" w:rsidRP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  <w:lang w:val="fr-BE"/>
              </w:rPr>
            </w:pPr>
            <w:r w:rsidRPr="008131F1">
              <w:rPr>
                <w:rFonts w:eastAsia="Times New Roman"/>
                <w:lang w:val="fr-BE"/>
              </w:rPr>
              <w:t>False positives (</w:t>
            </w:r>
            <w:proofErr w:type="spellStart"/>
            <w:r w:rsidRPr="008131F1">
              <w:rPr>
                <w:rFonts w:eastAsia="Times New Roman"/>
                <w:lang w:val="fr-BE"/>
              </w:rPr>
              <w:t>interference</w:t>
            </w:r>
            <w:proofErr w:type="spellEnd"/>
            <w:r w:rsidRPr="008131F1">
              <w:rPr>
                <w:rFonts w:eastAsia="Times New Roman"/>
                <w:lang w:val="fr-BE"/>
              </w:rPr>
              <w:t>, contamination. etc.)</w:t>
            </w:r>
          </w:p>
          <w:p w14:paraId="1CCEFDBC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Method capability (e.g. sufficiently sensitive LOQ)</w:t>
            </w:r>
          </w:p>
          <w:p w14:paraId="4BE8CCD1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Any other (please comment)</w:t>
            </w:r>
          </w:p>
          <w:p w14:paraId="3D065E9E" w14:textId="77777777" w:rsidR="008131F1" w:rsidRDefault="008131F1" w:rsidP="008F0998">
            <w:r>
              <w:lastRenderedPageBreak/>
              <w:t>Comments:</w:t>
            </w:r>
          </w:p>
        </w:tc>
      </w:tr>
      <w:tr w:rsidR="008131F1" w14:paraId="7F469207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C26B" w14:textId="77777777" w:rsidR="008131F1" w:rsidRPr="00277E71" w:rsidRDefault="008131F1" w:rsidP="008F0998">
            <w:r>
              <w:lastRenderedPageBreak/>
              <w:t>12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5046" w14:textId="77777777" w:rsidR="008131F1" w:rsidRPr="00CB20B2" w:rsidRDefault="008131F1" w:rsidP="008F0998">
            <w:r>
              <w:t>Has your company practiced a risk-based testing approach (‘</w:t>
            </w:r>
            <w:proofErr w:type="spellStart"/>
            <w:r>
              <w:t>derisking</w:t>
            </w:r>
            <w:proofErr w:type="spellEnd"/>
            <w:r>
              <w:t xml:space="preserve">’ ) </w:t>
            </w:r>
            <w:proofErr w:type="spellStart"/>
            <w:r>
              <w:t>ie</w:t>
            </w:r>
            <w:proofErr w:type="spellEnd"/>
            <w:r>
              <w:t xml:space="preserve"> one product formulation tested and similar formulations (one ingredient different </w:t>
            </w:r>
            <w:proofErr w:type="spellStart"/>
            <w:r>
              <w:t>eg</w:t>
            </w:r>
            <w:proofErr w:type="spellEnd"/>
            <w:r>
              <w:t xml:space="preserve"> flavor or a range of concentrations)  ?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5943" w14:textId="77777777" w:rsidR="008131F1" w:rsidRPr="00FC6332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  <w:p w14:paraId="45EE0BEC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No</w:t>
            </w:r>
          </w:p>
          <w:p w14:paraId="72B0E9D1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Comments</w:t>
            </w:r>
          </w:p>
          <w:p w14:paraId="0BB9DBF7" w14:textId="77777777" w:rsidR="008131F1" w:rsidRPr="008131F1" w:rsidRDefault="008131F1" w:rsidP="008131F1">
            <w:pPr>
              <w:rPr>
                <w:rFonts w:eastAsia="Times New Roman"/>
              </w:rPr>
            </w:pPr>
          </w:p>
          <w:p w14:paraId="307C7350" w14:textId="77777777" w:rsidR="008131F1" w:rsidRPr="008131F1" w:rsidRDefault="008131F1" w:rsidP="008131F1">
            <w:pPr>
              <w:rPr>
                <w:rFonts w:eastAsia="Times New Roman"/>
              </w:rPr>
            </w:pPr>
          </w:p>
          <w:p w14:paraId="584C397F" w14:textId="31608686" w:rsidR="008131F1" w:rsidRPr="008131F1" w:rsidRDefault="008131F1" w:rsidP="008131F1">
            <w:pPr>
              <w:tabs>
                <w:tab w:val="left" w:pos="241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</w:p>
        </w:tc>
      </w:tr>
      <w:tr w:rsidR="008131F1" w14:paraId="3D78303F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0F07" w14:textId="77777777" w:rsidR="008131F1" w:rsidRPr="00277E71" w:rsidRDefault="008131F1" w:rsidP="008F0998">
            <w:r>
              <w:t>12bis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5C60" w14:textId="77777777" w:rsidR="008131F1" w:rsidRDefault="008131F1" w:rsidP="008F0998">
            <w:r>
              <w:t>If yes, have you received feedback from authorities?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D11A" w14:textId="77777777" w:rsidR="008131F1" w:rsidRPr="00FC6332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Yes – was it accepted? Please explain if not accepted</w:t>
            </w:r>
          </w:p>
          <w:p w14:paraId="067CA099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No</w:t>
            </w:r>
          </w:p>
          <w:p w14:paraId="7629D25D" w14:textId="77777777" w:rsidR="008131F1" w:rsidRDefault="008131F1" w:rsidP="008F0998">
            <w:pPr>
              <w:ind w:left="360"/>
              <w:rPr>
                <w:rFonts w:eastAsia="Times New Roman"/>
              </w:rPr>
            </w:pPr>
          </w:p>
        </w:tc>
      </w:tr>
      <w:tr w:rsidR="008131F1" w14:paraId="5F50F24F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C178" w14:textId="77777777" w:rsidR="008131F1" w:rsidRPr="00277E71" w:rsidRDefault="008131F1" w:rsidP="008F0998">
            <w:r>
              <w:t>12ter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F79B" w14:textId="77777777" w:rsidR="008131F1" w:rsidRDefault="008131F1" w:rsidP="008F0998">
            <w:r>
              <w:t>Has your company received the authorization from regulators to apply ADI limits based on Less that Lifetime exposure (temporarily)?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B512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  <w:p w14:paraId="4A8F637B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No</w:t>
            </w:r>
          </w:p>
          <w:p w14:paraId="79E84DC1" w14:textId="77777777" w:rsidR="008131F1" w:rsidRDefault="008131F1" w:rsidP="008F0998">
            <w:r>
              <w:t>If yes, please provide further information if possible</w:t>
            </w:r>
          </w:p>
          <w:p w14:paraId="5FFBF0C7" w14:textId="77777777" w:rsidR="008131F1" w:rsidRPr="00CB20B2" w:rsidRDefault="008131F1" w:rsidP="008131F1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</w:pPr>
            <w:r>
              <w:t>Not yet received</w:t>
            </w:r>
          </w:p>
        </w:tc>
      </w:tr>
      <w:tr w:rsidR="008131F1" w14:paraId="6CA0AB82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AFBE" w14:textId="77777777" w:rsidR="008131F1" w:rsidRDefault="008131F1" w:rsidP="008F0998">
            <w:r>
              <w:t>13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EED35" w14:textId="77777777" w:rsidR="008131F1" w:rsidRDefault="008131F1" w:rsidP="008F0998">
            <w:r>
              <w:t>Has your company received the authorization from regulators to apply alternate limits? (e.g. &gt;18 ng/day for novel nitrosamine)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D449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  <w:p w14:paraId="6922B9AD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No</w:t>
            </w:r>
          </w:p>
          <w:p w14:paraId="743A14C9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Not yet received</w:t>
            </w:r>
          </w:p>
          <w:p w14:paraId="733C5548" w14:textId="77777777" w:rsidR="008131F1" w:rsidRDefault="008131F1" w:rsidP="008F0998">
            <w:r>
              <w:t>If yes, please provide further information if possible (e.g. the basis for the moderated limit such as SARS, LHASA database, etc. )</w:t>
            </w:r>
          </w:p>
        </w:tc>
      </w:tr>
      <w:tr w:rsidR="008131F1" w14:paraId="223AD43B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079E8" w14:textId="77777777" w:rsidR="008131F1" w:rsidRDefault="008131F1" w:rsidP="008F0998">
            <w:r>
              <w:t>14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1B7D6" w14:textId="77777777" w:rsidR="008131F1" w:rsidRDefault="008131F1" w:rsidP="008F0998">
            <w:r>
              <w:t>Has your company received the authorization from regulators to fully discharge risk based upon Ames data?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65EA3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  <w:p w14:paraId="2CC98183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No</w:t>
            </w:r>
          </w:p>
          <w:p w14:paraId="497A4074" w14:textId="77777777" w:rsidR="008131F1" w:rsidRDefault="008131F1" w:rsidP="008131F1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Not yet received</w:t>
            </w:r>
          </w:p>
          <w:p w14:paraId="72076F04" w14:textId="77777777" w:rsidR="008131F1" w:rsidRDefault="008131F1" w:rsidP="008F0998">
            <w:r>
              <w:t>If yes, please provide further information if possible</w:t>
            </w:r>
          </w:p>
        </w:tc>
      </w:tr>
      <w:tr w:rsidR="008131F1" w14:paraId="1F872208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A4F0" w14:textId="77777777" w:rsidR="008131F1" w:rsidRDefault="008131F1" w:rsidP="008F0998">
            <w:r>
              <w:t>15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06C4C" w14:textId="77777777" w:rsidR="008131F1" w:rsidRDefault="008131F1" w:rsidP="008F0998">
            <w:r>
              <w:t xml:space="preserve">Based on confirmatory testing completed so far, please indicate the estimated % of </w:t>
            </w:r>
            <w:r>
              <w:rPr>
                <w:rStyle w:val="Strong"/>
              </w:rPr>
              <w:t>step 3 remediation will likely be complete at September 2022 target date?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62AC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0-25%</w:t>
            </w:r>
          </w:p>
          <w:p w14:paraId="032129C5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26-50%</w:t>
            </w:r>
          </w:p>
          <w:p w14:paraId="2A4C1068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51-75%</w:t>
            </w:r>
          </w:p>
          <w:p w14:paraId="431E3535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76-90%</w:t>
            </w:r>
          </w:p>
          <w:p w14:paraId="78EC1169" w14:textId="77777777" w:rsidR="008131F1" w:rsidRDefault="008131F1" w:rsidP="008131F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91-100%</w:t>
            </w:r>
          </w:p>
          <w:p w14:paraId="1364DD36" w14:textId="77777777" w:rsidR="008131F1" w:rsidRDefault="008131F1" w:rsidP="008F0998">
            <w:r>
              <w:t>Comments:</w:t>
            </w:r>
          </w:p>
        </w:tc>
      </w:tr>
      <w:tr w:rsidR="008131F1" w14:paraId="568DD8EC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5657" w14:textId="77777777" w:rsidR="008131F1" w:rsidRDefault="008131F1" w:rsidP="008F0998">
            <w:r>
              <w:t>16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9FB61" w14:textId="77777777" w:rsidR="008131F1" w:rsidRDefault="008131F1" w:rsidP="008F0998">
            <w:r>
              <w:t xml:space="preserve">Please add any further general comments concerning </w:t>
            </w:r>
            <w:r>
              <w:rPr>
                <w:b/>
                <w:bCs/>
              </w:rPr>
              <w:t>Step 2 Confirmatory testing – e.g. what might prevent reaching estimated % completion by September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A5C9" w14:textId="77777777" w:rsidR="008131F1" w:rsidRDefault="008131F1" w:rsidP="008F0998">
            <w:r>
              <w:t>Comments:</w:t>
            </w:r>
          </w:p>
        </w:tc>
      </w:tr>
      <w:tr w:rsidR="008131F1" w14:paraId="52C99E10" w14:textId="77777777" w:rsidTr="008F0998"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7CBD3" w14:textId="77777777" w:rsidR="008131F1" w:rsidRDefault="008131F1" w:rsidP="008F0998">
            <w:r>
              <w:t>17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1B51" w14:textId="77777777" w:rsidR="008131F1" w:rsidRDefault="008131F1" w:rsidP="008F0998">
            <w:r>
              <w:t xml:space="preserve">Please add any further general comments concerning </w:t>
            </w:r>
            <w:r>
              <w:rPr>
                <w:b/>
                <w:bCs/>
              </w:rPr>
              <w:t>Step 3 Remediation – e.g. will company be able to immediately remediate all products identified as potentially needing remediation ?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BDF13" w14:textId="77777777" w:rsidR="008131F1" w:rsidRDefault="008131F1" w:rsidP="008F0998">
            <w:r>
              <w:t>Comments:</w:t>
            </w:r>
          </w:p>
        </w:tc>
      </w:tr>
    </w:tbl>
    <w:p w14:paraId="1BC1B491" w14:textId="77777777" w:rsidR="008131F1" w:rsidRDefault="008131F1" w:rsidP="008131F1"/>
    <w:p w14:paraId="6AF064FD" w14:textId="77777777" w:rsidR="008131F1" w:rsidRPr="00F13D0D" w:rsidRDefault="008131F1" w:rsidP="001B1478">
      <w:pPr>
        <w:pStyle w:val="Style1"/>
        <w:spacing w:line="288" w:lineRule="auto"/>
        <w:jc w:val="center"/>
        <w:rPr>
          <w:rFonts w:ascii="Arial" w:hAnsi="Arial" w:cs="Arial"/>
          <w:smallCaps/>
          <w:sz w:val="28"/>
        </w:rPr>
      </w:pPr>
    </w:p>
    <w:sectPr w:rsidR="008131F1" w:rsidRPr="00F13D0D" w:rsidSect="00E158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840" w:right="102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4DDE" w14:textId="77777777" w:rsidR="00A31A9A" w:rsidRDefault="00A31A9A" w:rsidP="00A45F09">
      <w:r>
        <w:separator/>
      </w:r>
    </w:p>
  </w:endnote>
  <w:endnote w:type="continuationSeparator" w:id="0">
    <w:p w14:paraId="776C4DB2" w14:textId="77777777" w:rsidR="00A31A9A" w:rsidRDefault="00A31A9A" w:rsidP="00A4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LTStd-Book">
    <w:altName w:val="Calibri"/>
    <w:charset w:val="00"/>
    <w:family w:val="auto"/>
    <w:pitch w:val="variable"/>
    <w:sig w:usb0="800000AF" w:usb1="4000204A" w:usb2="00000000" w:usb3="00000000" w:csb0="00000001" w:csb1="00000000"/>
  </w:font>
  <w:font w:name="AvenirLTStd-Black">
    <w:altName w:val="Calibri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F39E" w14:textId="77777777" w:rsidR="008131F1" w:rsidRDefault="00813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002060"/>
        <w:szCs w:val="18"/>
      </w:rPr>
      <w:id w:val="15558913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002060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300B5F" w14:textId="0424598C" w:rsidR="00A45F09" w:rsidRPr="00E15844" w:rsidRDefault="00E15844" w:rsidP="00E15844">
            <w:pPr>
              <w:pStyle w:val="Footer"/>
              <w:ind w:right="798"/>
              <w:jc w:val="right"/>
              <w:rPr>
                <w:rFonts w:ascii="Arial" w:hAnsi="Arial" w:cs="Arial"/>
                <w:color w:val="002060"/>
                <w:szCs w:val="18"/>
              </w:rPr>
            </w:pPr>
            <w:r>
              <w:rPr>
                <w:rFonts w:ascii="Arial" w:hAnsi="Arial" w:cs="Arial"/>
                <w:noProof/>
                <w:color w:val="002060"/>
                <w:szCs w:val="18"/>
              </w:rPr>
              <w:drawing>
                <wp:anchor distT="0" distB="0" distL="114300" distR="114300" simplePos="0" relativeHeight="251661824" behindDoc="0" locked="0" layoutInCell="1" allowOverlap="1" wp14:anchorId="5436997A" wp14:editId="5B6E5D10">
                  <wp:simplePos x="0" y="0"/>
                  <wp:positionH relativeFrom="rightMargin">
                    <wp:posOffset>-465730</wp:posOffset>
                  </wp:positionH>
                  <wp:positionV relativeFrom="paragraph">
                    <wp:posOffset>-241935</wp:posOffset>
                  </wp:positionV>
                  <wp:extent cx="669925" cy="669925"/>
                  <wp:effectExtent l="0" t="0" r="0" b="0"/>
                  <wp:wrapThrough wrapText="bothSides">
                    <wp:wrapPolygon edited="0">
                      <wp:start x="7371" y="3071"/>
                      <wp:lineTo x="3685" y="6756"/>
                      <wp:lineTo x="3071" y="9827"/>
                      <wp:lineTo x="4300" y="14127"/>
                      <wp:lineTo x="6756" y="17812"/>
                      <wp:lineTo x="14127" y="17812"/>
                      <wp:lineTo x="16584" y="14127"/>
                      <wp:lineTo x="17812" y="10442"/>
                      <wp:lineTo x="16584" y="6756"/>
                      <wp:lineTo x="13513" y="3071"/>
                      <wp:lineTo x="7371" y="3071"/>
                    </wp:wrapPolygon>
                  </wp:wrapThrough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GB-icon-PNG.png"/>
                          <pic:cNvPicPr/>
                        </pic:nvPicPr>
                        <pic:blipFill>
                          <a:blip r:embed="rId1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31F1">
              <w:rPr>
                <w:rFonts w:ascii="Arial" w:hAnsi="Arial" w:cs="Arial"/>
                <w:color w:val="002060"/>
                <w:szCs w:val="18"/>
              </w:rPr>
              <w:t>25</w:t>
            </w:r>
            <w:r w:rsidR="00F13D0D">
              <w:rPr>
                <w:rFonts w:ascii="Arial" w:hAnsi="Arial" w:cs="Arial"/>
                <w:color w:val="002060"/>
                <w:szCs w:val="18"/>
              </w:rPr>
              <w:t xml:space="preserve"> February 20</w:t>
            </w:r>
            <w:r w:rsidR="008131F1">
              <w:rPr>
                <w:rFonts w:ascii="Arial" w:hAnsi="Arial" w:cs="Arial"/>
                <w:color w:val="002060"/>
                <w:szCs w:val="18"/>
              </w:rPr>
              <w:t>22</w:t>
            </w:r>
            <w:r w:rsidRPr="001F2ED6">
              <w:rPr>
                <w:rFonts w:ascii="Arial" w:hAnsi="Arial" w:cs="Arial"/>
                <w:color w:val="002060"/>
                <w:szCs w:val="18"/>
              </w:rPr>
              <w:t xml:space="preserve"> | Page </w:t>
            </w:r>
            <w:r w:rsidRPr="001F2ED6">
              <w:rPr>
                <w:rFonts w:ascii="Arial" w:hAnsi="Arial" w:cs="Arial"/>
                <w:b/>
                <w:bCs/>
                <w:color w:val="002060"/>
              </w:rPr>
              <w:fldChar w:fldCharType="begin"/>
            </w:r>
            <w:r w:rsidRPr="001F2ED6">
              <w:rPr>
                <w:rFonts w:ascii="Arial" w:hAnsi="Arial" w:cs="Arial"/>
                <w:b/>
                <w:bCs/>
                <w:color w:val="002060"/>
                <w:szCs w:val="18"/>
              </w:rPr>
              <w:instrText xml:space="preserve"> PAGE </w:instrText>
            </w:r>
            <w:r w:rsidRPr="001F2ED6">
              <w:rPr>
                <w:rFonts w:ascii="Arial" w:hAnsi="Arial" w:cs="Arial"/>
                <w:b/>
                <w:bCs/>
                <w:color w:val="002060"/>
              </w:rPr>
              <w:fldChar w:fldCharType="separate"/>
            </w:r>
            <w:r w:rsidR="00F13D0D">
              <w:rPr>
                <w:rFonts w:ascii="Arial" w:hAnsi="Arial" w:cs="Arial"/>
                <w:b/>
                <w:bCs/>
                <w:noProof/>
                <w:color w:val="002060"/>
                <w:szCs w:val="18"/>
              </w:rPr>
              <w:t>2</w:t>
            </w:r>
            <w:r w:rsidRPr="001F2ED6">
              <w:rPr>
                <w:rFonts w:ascii="Arial" w:hAnsi="Arial" w:cs="Arial"/>
                <w:b/>
                <w:bCs/>
                <w:color w:val="002060"/>
              </w:rPr>
              <w:fldChar w:fldCharType="end"/>
            </w:r>
            <w:r w:rsidRPr="001F2ED6">
              <w:rPr>
                <w:rFonts w:ascii="Arial" w:hAnsi="Arial" w:cs="Arial"/>
                <w:color w:val="002060"/>
                <w:szCs w:val="18"/>
              </w:rPr>
              <w:t xml:space="preserve"> of </w:t>
            </w:r>
            <w:r w:rsidRPr="001F2ED6">
              <w:rPr>
                <w:rFonts w:ascii="Arial" w:hAnsi="Arial" w:cs="Arial"/>
                <w:b/>
                <w:bCs/>
                <w:color w:val="002060"/>
              </w:rPr>
              <w:fldChar w:fldCharType="begin"/>
            </w:r>
            <w:r w:rsidRPr="001F2ED6">
              <w:rPr>
                <w:rFonts w:ascii="Arial" w:hAnsi="Arial" w:cs="Arial"/>
                <w:b/>
                <w:bCs/>
                <w:color w:val="002060"/>
                <w:szCs w:val="18"/>
              </w:rPr>
              <w:instrText xml:space="preserve"> NUMPAGES  </w:instrText>
            </w:r>
            <w:r w:rsidRPr="001F2ED6">
              <w:rPr>
                <w:rFonts w:ascii="Arial" w:hAnsi="Arial" w:cs="Arial"/>
                <w:b/>
                <w:bCs/>
                <w:color w:val="002060"/>
              </w:rPr>
              <w:fldChar w:fldCharType="separate"/>
            </w:r>
            <w:r w:rsidR="00F13D0D">
              <w:rPr>
                <w:rFonts w:ascii="Arial" w:hAnsi="Arial" w:cs="Arial"/>
                <w:b/>
                <w:bCs/>
                <w:noProof/>
                <w:color w:val="002060"/>
                <w:szCs w:val="18"/>
              </w:rPr>
              <w:t>2</w:t>
            </w:r>
            <w:r w:rsidRPr="001F2ED6">
              <w:rPr>
                <w:rFonts w:ascii="Arial" w:hAnsi="Arial" w:cs="Arial"/>
                <w:b/>
                <w:bCs/>
                <w:color w:val="00206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5773" w14:textId="77777777" w:rsidR="00E15844" w:rsidRDefault="00E15844" w:rsidP="00E15844">
    <w:pPr>
      <w:pStyle w:val="Footer"/>
      <w:jc w:val="center"/>
      <w:rPr>
        <w:rFonts w:ascii="Segoe UI Semibold" w:hAnsi="Segoe UI Semibold" w:cs="Calibri"/>
        <w:color w:val="1F497D" w:themeColor="text2"/>
        <w:spacing w:val="80"/>
        <w:position w:val="-6"/>
        <w:sz w:val="18"/>
      </w:rPr>
    </w:pPr>
  </w:p>
  <w:p w14:paraId="57B6C632" w14:textId="77777777" w:rsidR="00E15844" w:rsidRDefault="00E15844" w:rsidP="00E158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C5DF4E" wp14:editId="6514C2F9">
              <wp:simplePos x="0" y="0"/>
              <wp:positionH relativeFrom="page">
                <wp:posOffset>2459355</wp:posOffset>
              </wp:positionH>
              <wp:positionV relativeFrom="paragraph">
                <wp:posOffset>276225</wp:posOffset>
              </wp:positionV>
              <wp:extent cx="0" cy="288290"/>
              <wp:effectExtent l="0" t="0" r="38100" b="3556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829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FB98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EF370" id="Lin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65pt,21.75pt" to="193.6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" strokecolor="#3fb981" strokeweight=".5pt">
              <w10:wrap anchorx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68480" behindDoc="0" locked="0" layoutInCell="1" allowOverlap="1" wp14:anchorId="6888AC3C" wp14:editId="5E447B92">
          <wp:simplePos x="0" y="0"/>
          <wp:positionH relativeFrom="page">
            <wp:posOffset>971550</wp:posOffset>
          </wp:positionH>
          <wp:positionV relativeFrom="paragraph">
            <wp:posOffset>273050</wp:posOffset>
          </wp:positionV>
          <wp:extent cx="1111250" cy="270510"/>
          <wp:effectExtent l="0" t="0" r="0" b="0"/>
          <wp:wrapTopAndBottom/>
          <wp:docPr id="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125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44580F6" wp14:editId="79710693">
              <wp:simplePos x="0" y="0"/>
              <wp:positionH relativeFrom="page">
                <wp:posOffset>2668905</wp:posOffset>
              </wp:positionH>
              <wp:positionV relativeFrom="paragraph">
                <wp:posOffset>266065</wp:posOffset>
              </wp:positionV>
              <wp:extent cx="3834765" cy="288290"/>
              <wp:effectExtent l="0" t="0" r="3810" b="16510"/>
              <wp:wrapTopAndBottom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476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1"/>
                            <w:tblW w:w="0" w:type="auto"/>
                            <w:tblInd w:w="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59"/>
                            <w:gridCol w:w="742"/>
                            <w:gridCol w:w="1667"/>
                            <w:gridCol w:w="1370"/>
                          </w:tblGrid>
                          <w:tr w:rsidR="00E15844" w14:paraId="77994AB2" w14:textId="77777777">
                            <w:trPr>
                              <w:trHeight w:val="216"/>
                            </w:trPr>
                            <w:tc>
                              <w:tcPr>
                                <w:tcW w:w="2259" w:type="dxa"/>
                                <w:tcBorders>
                                  <w:right w:val="single" w:sz="4" w:space="0" w:color="3FB981"/>
                                </w:tcBorders>
                              </w:tcPr>
                              <w:p w14:paraId="2B789F39" w14:textId="77777777" w:rsidR="00E15844" w:rsidRDefault="00E15844">
                                <w:pPr>
                                  <w:pStyle w:val="TableParagraph"/>
                                  <w:spacing w:before="16" w:line="180" w:lineRule="exact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E3968"/>
                                    <w:sz w:val="16"/>
                                  </w:rPr>
                                  <w:t xml:space="preserve">7 avenue de </w:t>
                                </w:r>
                                <w:proofErr w:type="spellStart"/>
                                <w:r>
                                  <w:rPr>
                                    <w:color w:val="1E3968"/>
                                    <w:sz w:val="16"/>
                                  </w:rPr>
                                  <w:t>Tervuren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742" w:type="dxa"/>
                                <w:tcBorders>
                                  <w:left w:val="single" w:sz="4" w:space="0" w:color="3FB981"/>
                                </w:tcBorders>
                              </w:tcPr>
                              <w:p w14:paraId="4D811F27" w14:textId="77777777" w:rsidR="00E15844" w:rsidRDefault="00E15844">
                                <w:pPr>
                                  <w:pStyle w:val="TableParagraph"/>
                                  <w:spacing w:before="16" w:line="180" w:lineRule="exact"/>
                                  <w:ind w:left="116" w:right="157"/>
                                  <w:jc w:val="center"/>
                                  <w:rPr>
                                    <w:rFonts w:ascii="AvenirLTStd-Black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venirLTStd-Black"/>
                                    <w:b/>
                                    <w:color w:val="1E3968"/>
                                    <w:sz w:val="16"/>
                                  </w:rPr>
                                  <w:t>Tel :</w:t>
                                </w:r>
                              </w:p>
                            </w:tc>
                            <w:tc>
                              <w:tcPr>
                                <w:tcW w:w="1667" w:type="dxa"/>
                                <w:tcBorders>
                                  <w:right w:val="single" w:sz="4" w:space="0" w:color="3FB981"/>
                                </w:tcBorders>
                              </w:tcPr>
                              <w:p w14:paraId="6D950603" w14:textId="77777777" w:rsidR="00E15844" w:rsidRDefault="00E15844">
                                <w:pPr>
                                  <w:pStyle w:val="TableParagraph"/>
                                  <w:spacing w:before="16" w:line="180" w:lineRule="exact"/>
                                  <w:ind w:left="17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E3968"/>
                                    <w:sz w:val="16"/>
                                  </w:rPr>
                                  <w:t>+ 32 2 735 51 30</w:t>
                                </w:r>
                              </w:p>
                            </w:tc>
                            <w:tc>
                              <w:tcPr>
                                <w:tcW w:w="1370" w:type="dxa"/>
                                <w:tcBorders>
                                  <w:left w:val="single" w:sz="4" w:space="0" w:color="3FB981"/>
                                </w:tcBorders>
                              </w:tcPr>
                              <w:p w14:paraId="0914A20C" w14:textId="77777777" w:rsidR="00E15844" w:rsidRDefault="00A31A9A">
                                <w:pPr>
                                  <w:pStyle w:val="TableParagraph"/>
                                  <w:spacing w:before="16" w:line="180" w:lineRule="exact"/>
                                  <w:ind w:right="64"/>
                                  <w:jc w:val="right"/>
                                  <w:rPr>
                                    <w:rFonts w:ascii="AvenirLTStd-Black"/>
                                    <w:b/>
                                    <w:sz w:val="16"/>
                                  </w:rPr>
                                </w:pPr>
                                <w:hyperlink r:id="rId2">
                                  <w:r w:rsidR="00E15844">
                                    <w:rPr>
                                      <w:rFonts w:ascii="AvenirLTStd-Black"/>
                                      <w:b/>
                                      <w:color w:val="1E3968"/>
                                      <w:sz w:val="16"/>
                                    </w:rPr>
                                    <w:t>info@aesgp.eu</w:t>
                                  </w:r>
                                </w:hyperlink>
                              </w:p>
                            </w:tc>
                          </w:tr>
                          <w:tr w:rsidR="00E15844" w14:paraId="79107D18" w14:textId="77777777">
                            <w:trPr>
                              <w:trHeight w:val="237"/>
                            </w:trPr>
                            <w:tc>
                              <w:tcPr>
                                <w:tcW w:w="2259" w:type="dxa"/>
                                <w:tcBorders>
                                  <w:right w:val="single" w:sz="4" w:space="0" w:color="3FB981"/>
                                </w:tcBorders>
                              </w:tcPr>
                              <w:p w14:paraId="4ED3928A" w14:textId="77777777" w:rsidR="00E15844" w:rsidRDefault="00E15844">
                                <w:pPr>
                                  <w:pStyle w:val="TableParagraph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E3968"/>
                                    <w:sz w:val="16"/>
                                  </w:rPr>
                                  <w:t>1040 Brussels, Belgium</w:t>
                                </w:r>
                              </w:p>
                            </w:tc>
                            <w:tc>
                              <w:tcPr>
                                <w:tcW w:w="742" w:type="dxa"/>
                                <w:tcBorders>
                                  <w:left w:val="single" w:sz="4" w:space="0" w:color="3FB981"/>
                                </w:tcBorders>
                              </w:tcPr>
                              <w:p w14:paraId="25A985FC" w14:textId="77777777" w:rsidR="00E15844" w:rsidRDefault="00E15844">
                                <w:pPr>
                                  <w:pStyle w:val="TableParagraph"/>
                                  <w:ind w:left="168" w:right="150"/>
                                  <w:jc w:val="center"/>
                                  <w:rPr>
                                    <w:rFonts w:ascii="AvenirLTStd-Black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venirLTStd-Black"/>
                                    <w:b/>
                                    <w:color w:val="1E3968"/>
                                    <w:sz w:val="16"/>
                                  </w:rPr>
                                  <w:t>Fax :</w:t>
                                </w:r>
                              </w:p>
                            </w:tc>
                            <w:tc>
                              <w:tcPr>
                                <w:tcW w:w="1667" w:type="dxa"/>
                                <w:tcBorders>
                                  <w:right w:val="single" w:sz="4" w:space="0" w:color="3FB981"/>
                                </w:tcBorders>
                              </w:tcPr>
                              <w:p w14:paraId="7385E3D1" w14:textId="77777777" w:rsidR="00E15844" w:rsidRDefault="00E15844">
                                <w:pPr>
                                  <w:pStyle w:val="TableParagraph"/>
                                  <w:ind w:left="17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color w:val="1E3968"/>
                                    <w:sz w:val="16"/>
                                  </w:rPr>
                                  <w:t>+ 32 2 735 52 22</w:t>
                                </w:r>
                              </w:p>
                            </w:tc>
                            <w:tc>
                              <w:tcPr>
                                <w:tcW w:w="1370" w:type="dxa"/>
                                <w:tcBorders>
                                  <w:left w:val="single" w:sz="4" w:space="0" w:color="3FB981"/>
                                </w:tcBorders>
                              </w:tcPr>
                              <w:p w14:paraId="7281CFDE" w14:textId="77777777" w:rsidR="00E15844" w:rsidRDefault="00A31A9A">
                                <w:pPr>
                                  <w:pStyle w:val="TableParagraph"/>
                                  <w:ind w:right="47"/>
                                  <w:jc w:val="right"/>
                                  <w:rPr>
                                    <w:rFonts w:ascii="AvenirLTStd-Black"/>
                                    <w:b/>
                                    <w:sz w:val="16"/>
                                  </w:rPr>
                                </w:pPr>
                                <w:hyperlink r:id="rId3">
                                  <w:r w:rsidR="00E15844">
                                    <w:rPr>
                                      <w:rFonts w:ascii="AvenirLTStd-Black"/>
                                      <w:b/>
                                      <w:color w:val="1E3968"/>
                                      <w:sz w:val="16"/>
                                    </w:rPr>
                                    <w:t>www.aesgp.eu</w:t>
                                  </w:r>
                                </w:hyperlink>
                              </w:p>
                            </w:tc>
                          </w:tr>
                          <w:tr w:rsidR="00E15844" w14:paraId="2FAE74D9" w14:textId="77777777">
                            <w:trPr>
                              <w:trHeight w:val="237"/>
                            </w:trPr>
                            <w:tc>
                              <w:tcPr>
                                <w:tcW w:w="2259" w:type="dxa"/>
                                <w:tcBorders>
                                  <w:right w:val="single" w:sz="4" w:space="0" w:color="3FB981"/>
                                </w:tcBorders>
                              </w:tcPr>
                              <w:p w14:paraId="089BEEE5" w14:textId="77777777" w:rsidR="00E15844" w:rsidRDefault="00E15844">
                                <w:pPr>
                                  <w:pStyle w:val="TableParagraph"/>
                                  <w:ind w:left="50"/>
                                  <w:rPr>
                                    <w:color w:val="1E3968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42" w:type="dxa"/>
                                <w:tcBorders>
                                  <w:left w:val="single" w:sz="4" w:space="0" w:color="3FB981"/>
                                </w:tcBorders>
                              </w:tcPr>
                              <w:p w14:paraId="61286D54" w14:textId="77777777" w:rsidR="00E15844" w:rsidRDefault="00E15844">
                                <w:pPr>
                                  <w:pStyle w:val="TableParagraph"/>
                                  <w:ind w:left="168" w:right="150"/>
                                  <w:jc w:val="center"/>
                                  <w:rPr>
                                    <w:rFonts w:ascii="AvenirLTStd-Black"/>
                                    <w:b/>
                                    <w:color w:val="1E3968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67" w:type="dxa"/>
                                <w:tcBorders>
                                  <w:right w:val="single" w:sz="4" w:space="0" w:color="3FB981"/>
                                </w:tcBorders>
                              </w:tcPr>
                              <w:p w14:paraId="66F71AD0" w14:textId="77777777" w:rsidR="00E15844" w:rsidRDefault="00E15844">
                                <w:pPr>
                                  <w:pStyle w:val="TableParagraph"/>
                                  <w:ind w:left="178"/>
                                  <w:rPr>
                                    <w:color w:val="1E3968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70" w:type="dxa"/>
                                <w:tcBorders>
                                  <w:left w:val="single" w:sz="4" w:space="0" w:color="3FB981"/>
                                </w:tcBorders>
                              </w:tcPr>
                              <w:p w14:paraId="30CC7B99" w14:textId="77777777" w:rsidR="00E15844" w:rsidRDefault="00E15844">
                                <w:pPr>
                                  <w:pStyle w:val="TableParagraph"/>
                                  <w:ind w:right="47"/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52C5819F" w14:textId="77777777" w:rsidR="00E15844" w:rsidRDefault="00E15844" w:rsidP="00E15844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58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0.15pt;margin-top:20.95pt;width:301.95pt;height:22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" filled="f" stroked="f">
              <v:textbox inset="0,0,0,0">
                <w:txbxContent>
                  <w:tbl>
                    <w:tblPr>
                      <w:tblStyle w:val="TableNormal1"/>
                      <w:tblW w:w="0" w:type="auto"/>
                      <w:tblInd w:w="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59"/>
                      <w:gridCol w:w="742"/>
                      <w:gridCol w:w="1667"/>
                      <w:gridCol w:w="1370"/>
                    </w:tblGrid>
                    <w:tr w:rsidR="00E15844" w14:paraId="77994AB2" w14:textId="77777777">
                      <w:trPr>
                        <w:trHeight w:val="216"/>
                      </w:trPr>
                      <w:tc>
                        <w:tcPr>
                          <w:tcW w:w="2259" w:type="dxa"/>
                          <w:tcBorders>
                            <w:right w:val="single" w:sz="4" w:space="0" w:color="3FB981"/>
                          </w:tcBorders>
                        </w:tcPr>
                        <w:p w14:paraId="2B789F39" w14:textId="77777777" w:rsidR="00E15844" w:rsidRDefault="00E15844">
                          <w:pPr>
                            <w:pStyle w:val="TableParagraph"/>
                            <w:spacing w:before="16" w:line="180" w:lineRule="exact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color w:val="1E3968"/>
                              <w:sz w:val="16"/>
                            </w:rPr>
                            <w:t xml:space="preserve">7 avenue de </w:t>
                          </w:r>
                          <w:proofErr w:type="spellStart"/>
                          <w:r>
                            <w:rPr>
                              <w:color w:val="1E3968"/>
                              <w:sz w:val="16"/>
                            </w:rPr>
                            <w:t>Tervuren</w:t>
                          </w:r>
                          <w:proofErr w:type="spellEnd"/>
                        </w:p>
                      </w:tc>
                      <w:tc>
                        <w:tcPr>
                          <w:tcW w:w="742" w:type="dxa"/>
                          <w:tcBorders>
                            <w:left w:val="single" w:sz="4" w:space="0" w:color="3FB981"/>
                          </w:tcBorders>
                        </w:tcPr>
                        <w:p w14:paraId="4D811F27" w14:textId="77777777" w:rsidR="00E15844" w:rsidRDefault="00E15844">
                          <w:pPr>
                            <w:pStyle w:val="TableParagraph"/>
                            <w:spacing w:before="16" w:line="180" w:lineRule="exact"/>
                            <w:ind w:left="116" w:right="157"/>
                            <w:jc w:val="center"/>
                            <w:rPr>
                              <w:rFonts w:ascii="AvenirLTStd-Black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venirLTStd-Black"/>
                              <w:b/>
                              <w:color w:val="1E3968"/>
                              <w:sz w:val="16"/>
                            </w:rPr>
                            <w:t>Tel :</w:t>
                          </w:r>
                        </w:p>
                      </w:tc>
                      <w:tc>
                        <w:tcPr>
                          <w:tcW w:w="1667" w:type="dxa"/>
                          <w:tcBorders>
                            <w:right w:val="single" w:sz="4" w:space="0" w:color="3FB981"/>
                          </w:tcBorders>
                        </w:tcPr>
                        <w:p w14:paraId="6D950603" w14:textId="77777777" w:rsidR="00E15844" w:rsidRDefault="00E15844">
                          <w:pPr>
                            <w:pStyle w:val="TableParagraph"/>
                            <w:spacing w:before="16" w:line="180" w:lineRule="exact"/>
                            <w:ind w:left="178"/>
                            <w:rPr>
                              <w:sz w:val="16"/>
                            </w:rPr>
                          </w:pPr>
                          <w:r>
                            <w:rPr>
                              <w:color w:val="1E3968"/>
                              <w:sz w:val="16"/>
                            </w:rPr>
                            <w:t>+ 32 2 735 51 30</w:t>
                          </w:r>
                        </w:p>
                      </w:tc>
                      <w:tc>
                        <w:tcPr>
                          <w:tcW w:w="1370" w:type="dxa"/>
                          <w:tcBorders>
                            <w:left w:val="single" w:sz="4" w:space="0" w:color="3FB981"/>
                          </w:tcBorders>
                        </w:tcPr>
                        <w:p w14:paraId="0914A20C" w14:textId="77777777" w:rsidR="00E15844" w:rsidRDefault="00A31A9A">
                          <w:pPr>
                            <w:pStyle w:val="TableParagraph"/>
                            <w:spacing w:before="16" w:line="180" w:lineRule="exact"/>
                            <w:ind w:right="64"/>
                            <w:jc w:val="right"/>
                            <w:rPr>
                              <w:rFonts w:ascii="AvenirLTStd-Black"/>
                              <w:b/>
                              <w:sz w:val="16"/>
                            </w:rPr>
                          </w:pPr>
                          <w:hyperlink r:id="rId4">
                            <w:r w:rsidR="00E15844">
                              <w:rPr>
                                <w:rFonts w:ascii="AvenirLTStd-Black"/>
                                <w:b/>
                                <w:color w:val="1E3968"/>
                                <w:sz w:val="16"/>
                              </w:rPr>
                              <w:t>info@aesgp.eu</w:t>
                            </w:r>
                          </w:hyperlink>
                        </w:p>
                      </w:tc>
                    </w:tr>
                    <w:tr w:rsidR="00E15844" w14:paraId="79107D18" w14:textId="77777777">
                      <w:trPr>
                        <w:trHeight w:val="237"/>
                      </w:trPr>
                      <w:tc>
                        <w:tcPr>
                          <w:tcW w:w="2259" w:type="dxa"/>
                          <w:tcBorders>
                            <w:right w:val="single" w:sz="4" w:space="0" w:color="3FB981"/>
                          </w:tcBorders>
                        </w:tcPr>
                        <w:p w14:paraId="4ED3928A" w14:textId="77777777" w:rsidR="00E15844" w:rsidRDefault="00E15844">
                          <w:pPr>
                            <w:pStyle w:val="TableParagraph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color w:val="1E3968"/>
                              <w:sz w:val="16"/>
                            </w:rPr>
                            <w:t>1040 Brussels, Belgium</w:t>
                          </w:r>
                        </w:p>
                      </w:tc>
                      <w:tc>
                        <w:tcPr>
                          <w:tcW w:w="742" w:type="dxa"/>
                          <w:tcBorders>
                            <w:left w:val="single" w:sz="4" w:space="0" w:color="3FB981"/>
                          </w:tcBorders>
                        </w:tcPr>
                        <w:p w14:paraId="25A985FC" w14:textId="77777777" w:rsidR="00E15844" w:rsidRDefault="00E15844">
                          <w:pPr>
                            <w:pStyle w:val="TableParagraph"/>
                            <w:ind w:left="168" w:right="150"/>
                            <w:jc w:val="center"/>
                            <w:rPr>
                              <w:rFonts w:ascii="AvenirLTStd-Black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venirLTStd-Black"/>
                              <w:b/>
                              <w:color w:val="1E3968"/>
                              <w:sz w:val="16"/>
                            </w:rPr>
                            <w:t>Fax :</w:t>
                          </w:r>
                        </w:p>
                      </w:tc>
                      <w:tc>
                        <w:tcPr>
                          <w:tcW w:w="1667" w:type="dxa"/>
                          <w:tcBorders>
                            <w:right w:val="single" w:sz="4" w:space="0" w:color="3FB981"/>
                          </w:tcBorders>
                        </w:tcPr>
                        <w:p w14:paraId="7385E3D1" w14:textId="77777777" w:rsidR="00E15844" w:rsidRDefault="00E15844">
                          <w:pPr>
                            <w:pStyle w:val="TableParagraph"/>
                            <w:ind w:left="178"/>
                            <w:rPr>
                              <w:sz w:val="16"/>
                            </w:rPr>
                          </w:pPr>
                          <w:r>
                            <w:rPr>
                              <w:color w:val="1E3968"/>
                              <w:sz w:val="16"/>
                            </w:rPr>
                            <w:t>+ 32 2 735 52 22</w:t>
                          </w:r>
                        </w:p>
                      </w:tc>
                      <w:tc>
                        <w:tcPr>
                          <w:tcW w:w="1370" w:type="dxa"/>
                          <w:tcBorders>
                            <w:left w:val="single" w:sz="4" w:space="0" w:color="3FB981"/>
                          </w:tcBorders>
                        </w:tcPr>
                        <w:p w14:paraId="7281CFDE" w14:textId="77777777" w:rsidR="00E15844" w:rsidRDefault="00A31A9A">
                          <w:pPr>
                            <w:pStyle w:val="TableParagraph"/>
                            <w:ind w:right="47"/>
                            <w:jc w:val="right"/>
                            <w:rPr>
                              <w:rFonts w:ascii="AvenirLTStd-Black"/>
                              <w:b/>
                              <w:sz w:val="16"/>
                            </w:rPr>
                          </w:pPr>
                          <w:hyperlink r:id="rId5">
                            <w:r w:rsidR="00E15844">
                              <w:rPr>
                                <w:rFonts w:ascii="AvenirLTStd-Black"/>
                                <w:b/>
                                <w:color w:val="1E3968"/>
                                <w:sz w:val="16"/>
                              </w:rPr>
                              <w:t>www.aesgp.eu</w:t>
                            </w:r>
                          </w:hyperlink>
                        </w:p>
                      </w:tc>
                    </w:tr>
                    <w:tr w:rsidR="00E15844" w14:paraId="2FAE74D9" w14:textId="77777777">
                      <w:trPr>
                        <w:trHeight w:val="237"/>
                      </w:trPr>
                      <w:tc>
                        <w:tcPr>
                          <w:tcW w:w="2259" w:type="dxa"/>
                          <w:tcBorders>
                            <w:right w:val="single" w:sz="4" w:space="0" w:color="3FB981"/>
                          </w:tcBorders>
                        </w:tcPr>
                        <w:p w14:paraId="089BEEE5" w14:textId="77777777" w:rsidR="00E15844" w:rsidRDefault="00E15844">
                          <w:pPr>
                            <w:pStyle w:val="TableParagraph"/>
                            <w:ind w:left="50"/>
                            <w:rPr>
                              <w:color w:val="1E3968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742" w:type="dxa"/>
                          <w:tcBorders>
                            <w:left w:val="single" w:sz="4" w:space="0" w:color="3FB981"/>
                          </w:tcBorders>
                        </w:tcPr>
                        <w:p w14:paraId="61286D54" w14:textId="77777777" w:rsidR="00E15844" w:rsidRDefault="00E15844">
                          <w:pPr>
                            <w:pStyle w:val="TableParagraph"/>
                            <w:ind w:left="168" w:right="150"/>
                            <w:jc w:val="center"/>
                            <w:rPr>
                              <w:rFonts w:ascii="AvenirLTStd-Black"/>
                              <w:b/>
                              <w:color w:val="1E3968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1667" w:type="dxa"/>
                          <w:tcBorders>
                            <w:right w:val="single" w:sz="4" w:space="0" w:color="3FB981"/>
                          </w:tcBorders>
                        </w:tcPr>
                        <w:p w14:paraId="66F71AD0" w14:textId="77777777" w:rsidR="00E15844" w:rsidRDefault="00E15844">
                          <w:pPr>
                            <w:pStyle w:val="TableParagraph"/>
                            <w:ind w:left="178"/>
                            <w:rPr>
                              <w:color w:val="1E3968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1370" w:type="dxa"/>
                          <w:tcBorders>
                            <w:left w:val="single" w:sz="4" w:space="0" w:color="3FB981"/>
                          </w:tcBorders>
                        </w:tcPr>
                        <w:p w14:paraId="30CC7B99" w14:textId="77777777" w:rsidR="00E15844" w:rsidRDefault="00E15844">
                          <w:pPr>
                            <w:pStyle w:val="TableParagraph"/>
                            <w:ind w:right="47"/>
                            <w:jc w:val="right"/>
                          </w:pPr>
                        </w:p>
                      </w:tc>
                    </w:tr>
                  </w:tbl>
                  <w:p w14:paraId="52C5819F" w14:textId="77777777" w:rsidR="00E15844" w:rsidRDefault="00E15844" w:rsidP="00E15844">
                    <w:pPr>
                      <w:pStyle w:val="BodyText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noProof/>
      </w:rPr>
      <w:drawing>
        <wp:inline distT="0" distB="0" distL="0" distR="0" wp14:anchorId="001631DD" wp14:editId="6E839385">
          <wp:extent cx="5762625" cy="45719"/>
          <wp:effectExtent l="0" t="0" r="0" b="0"/>
          <wp:docPr id="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ient_line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043901" cy="6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D40B9C" w14:textId="77777777" w:rsidR="00E15844" w:rsidRDefault="00E15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776B" w14:textId="77777777" w:rsidR="00A31A9A" w:rsidRDefault="00A31A9A" w:rsidP="00A45F09">
      <w:r>
        <w:separator/>
      </w:r>
    </w:p>
  </w:footnote>
  <w:footnote w:type="continuationSeparator" w:id="0">
    <w:p w14:paraId="4437C0DD" w14:textId="77777777" w:rsidR="00A31A9A" w:rsidRDefault="00A31A9A" w:rsidP="00A45F09">
      <w:r>
        <w:continuationSeparator/>
      </w:r>
    </w:p>
  </w:footnote>
  <w:footnote w:id="1">
    <w:p w14:paraId="7138CF9A" w14:textId="77777777" w:rsidR="008131F1" w:rsidRPr="00277E71" w:rsidRDefault="008131F1" w:rsidP="008131F1">
      <w:pPr>
        <w:pStyle w:val="FootnoteText"/>
        <w:rPr>
          <w:lang w:val="en-US"/>
        </w:rPr>
      </w:pPr>
      <w:r>
        <w:rPr>
          <w:rStyle w:val="FootnoteReference"/>
          <w:rFonts w:eastAsia="AvenirLTStd-Book"/>
        </w:rPr>
        <w:footnoteRef/>
      </w:r>
      <w:r>
        <w:t xml:space="preserve"> </w:t>
      </w:r>
      <w:hyperlink r:id="rId1" w:anchor=":~:text=Small%20and%20medium%2Dsized%20enterprises,targeted%20specifically%20at%20these%20enterprises" w:history="1">
        <w:r w:rsidRPr="0013215A">
          <w:rPr>
            <w:rStyle w:val="Hyperlink"/>
          </w:rPr>
          <w:t>https://ec.europa.eu/growth/smes/sme-definition_en#:~:text=Small%20and%20medium%2Dsized%20enterprises,targeted%20specifically%20at%20these%20enterprises</w:t>
        </w:r>
      </w:hyperlink>
      <w:r w:rsidRPr="00277E71">
        <w:t>.</w:t>
      </w:r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045B" w14:textId="77777777" w:rsidR="008131F1" w:rsidRDefault="00813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AE2A" w14:textId="77777777" w:rsidR="008131F1" w:rsidRDefault="00813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5764" w14:textId="77777777" w:rsidR="00E15844" w:rsidRDefault="00E15844" w:rsidP="00E15844">
    <w:pPr>
      <w:pStyle w:val="Heading1"/>
      <w:ind w:left="4709"/>
      <w:rPr>
        <w:noProof/>
        <w:color w:val="002060"/>
        <w:sz w:val="32"/>
        <w:szCs w:val="32"/>
      </w:rPr>
    </w:pPr>
  </w:p>
  <w:p w14:paraId="6E9C6866" w14:textId="77777777" w:rsidR="00E15844" w:rsidRDefault="00E15844" w:rsidP="00E15844">
    <w:pPr>
      <w:pStyle w:val="Heading1"/>
      <w:ind w:left="4709"/>
      <w:rPr>
        <w:noProof/>
        <w:color w:val="002060"/>
        <w:sz w:val="32"/>
        <w:szCs w:val="32"/>
      </w:rPr>
    </w:pPr>
    <w:r w:rsidRPr="00FE6587">
      <w:rPr>
        <w:noProof/>
        <w:color w:val="002060"/>
        <w:sz w:val="30"/>
        <w:szCs w:val="30"/>
      </w:rPr>
      <w:drawing>
        <wp:anchor distT="0" distB="0" distL="0" distR="0" simplePos="0" relativeHeight="251673600" behindDoc="0" locked="0" layoutInCell="1" allowOverlap="1" wp14:anchorId="09390707" wp14:editId="6BCF461C">
          <wp:simplePos x="0" y="0"/>
          <wp:positionH relativeFrom="page">
            <wp:posOffset>719455</wp:posOffset>
          </wp:positionH>
          <wp:positionV relativeFrom="paragraph">
            <wp:posOffset>-33020</wp:posOffset>
          </wp:positionV>
          <wp:extent cx="2216785" cy="5397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67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6587">
      <w:rPr>
        <w:noProof/>
        <w:color w:val="002060"/>
        <w:sz w:val="30"/>
        <w:szCs w:val="3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9C19757" wp14:editId="62D7983B">
              <wp:simplePos x="0" y="0"/>
              <wp:positionH relativeFrom="page">
                <wp:posOffset>3268345</wp:posOffset>
              </wp:positionH>
              <wp:positionV relativeFrom="paragraph">
                <wp:posOffset>-48733</wp:posOffset>
              </wp:positionV>
              <wp:extent cx="0" cy="594995"/>
              <wp:effectExtent l="0" t="0" r="38100" b="3365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499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CB77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6FAA3"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7.35pt,-3.85pt" to="257.3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" strokecolor="#2cb77c" strokeweight="1pt">
              <w10:wrap anchorx="page"/>
            </v:line>
          </w:pict>
        </mc:Fallback>
      </mc:AlternateContent>
    </w:r>
    <w:r w:rsidRPr="00FE6587">
      <w:rPr>
        <w:noProof/>
        <w:color w:val="002060"/>
        <w:sz w:val="32"/>
        <w:szCs w:val="32"/>
      </w:rPr>
      <w:t xml:space="preserve">Association of the European </w:t>
    </w:r>
  </w:p>
  <w:p w14:paraId="015DFF6E" w14:textId="77777777" w:rsidR="00E15844" w:rsidRPr="00FE6587" w:rsidRDefault="00E15844" w:rsidP="00E15844">
    <w:pPr>
      <w:pStyle w:val="Heading1"/>
      <w:ind w:left="4709"/>
      <w:rPr>
        <w:color w:val="002060"/>
        <w:sz w:val="24"/>
        <w:szCs w:val="24"/>
      </w:rPr>
    </w:pPr>
    <w:r w:rsidRPr="00FE6587">
      <w:rPr>
        <w:noProof/>
        <w:color w:val="002060"/>
        <w:sz w:val="32"/>
        <w:szCs w:val="32"/>
      </w:rPr>
      <w:t>Self-Care Industry</w:t>
    </w:r>
  </w:p>
  <w:p w14:paraId="0E1CC182" w14:textId="77777777" w:rsidR="00E15844" w:rsidRDefault="00E15844" w:rsidP="00E15844">
    <w:pPr>
      <w:pStyle w:val="BodyText"/>
      <w:rPr>
        <w:sz w:val="22"/>
      </w:rPr>
    </w:pPr>
  </w:p>
  <w:p w14:paraId="00384198" w14:textId="77777777" w:rsidR="00E15844" w:rsidRDefault="00E15844" w:rsidP="00E15844">
    <w:pPr>
      <w:pStyle w:val="Header"/>
    </w:pPr>
  </w:p>
  <w:p w14:paraId="64C19AED" w14:textId="77777777" w:rsidR="00E15844" w:rsidRDefault="00E15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14F"/>
    <w:multiLevelType w:val="hybridMultilevel"/>
    <w:tmpl w:val="EFF8C416"/>
    <w:lvl w:ilvl="0" w:tplc="87DC7A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E8C"/>
    <w:multiLevelType w:val="hybridMultilevel"/>
    <w:tmpl w:val="5D4CC4B6"/>
    <w:lvl w:ilvl="0" w:tplc="20B62F4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590"/>
    <w:multiLevelType w:val="hybridMultilevel"/>
    <w:tmpl w:val="DA547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6320E"/>
    <w:multiLevelType w:val="hybridMultilevel"/>
    <w:tmpl w:val="1F1A6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A32AD6"/>
    <w:multiLevelType w:val="hybridMultilevel"/>
    <w:tmpl w:val="0F4E9126"/>
    <w:lvl w:ilvl="0" w:tplc="1D4A0D96"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87AAC"/>
    <w:multiLevelType w:val="hybridMultilevel"/>
    <w:tmpl w:val="F3B62D26"/>
    <w:lvl w:ilvl="0" w:tplc="1D4A0D96"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133F5"/>
    <w:multiLevelType w:val="hybridMultilevel"/>
    <w:tmpl w:val="87C40226"/>
    <w:lvl w:ilvl="0" w:tplc="1D4A0D96"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382D"/>
    <w:multiLevelType w:val="hybridMultilevel"/>
    <w:tmpl w:val="AE56A5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07EDD"/>
    <w:multiLevelType w:val="hybridMultilevel"/>
    <w:tmpl w:val="AC26AB6C"/>
    <w:lvl w:ilvl="0" w:tplc="451E1706">
      <w:start w:val="3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131C2"/>
    <w:multiLevelType w:val="hybridMultilevel"/>
    <w:tmpl w:val="256CF3A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856B3"/>
    <w:multiLevelType w:val="hybridMultilevel"/>
    <w:tmpl w:val="8E2827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26F80"/>
    <w:multiLevelType w:val="multilevel"/>
    <w:tmpl w:val="AC584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CD78CF"/>
    <w:multiLevelType w:val="hybridMultilevel"/>
    <w:tmpl w:val="CA0A8654"/>
    <w:lvl w:ilvl="0" w:tplc="D066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2B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E85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2EA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D6A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7A0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E85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E0F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8E0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DED6F1F"/>
    <w:multiLevelType w:val="hybridMultilevel"/>
    <w:tmpl w:val="0748CFF0"/>
    <w:lvl w:ilvl="0" w:tplc="4BE86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41F13"/>
    <w:multiLevelType w:val="hybridMultilevel"/>
    <w:tmpl w:val="A984B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6278"/>
    <w:multiLevelType w:val="hybridMultilevel"/>
    <w:tmpl w:val="665420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E09A3"/>
    <w:multiLevelType w:val="hybridMultilevel"/>
    <w:tmpl w:val="C7CA1BE8"/>
    <w:lvl w:ilvl="0" w:tplc="68889B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F1A01"/>
    <w:multiLevelType w:val="hybridMultilevel"/>
    <w:tmpl w:val="9A5A0CA4"/>
    <w:lvl w:ilvl="0" w:tplc="FF16B4EC">
      <w:start w:val="1"/>
      <w:numFmt w:val="bullet"/>
      <w:pStyle w:val="Bulletpoints"/>
      <w:lvlText w:val="-"/>
      <w:lvlJc w:val="left"/>
      <w:pPr>
        <w:ind w:left="720" w:hanging="360"/>
      </w:pPr>
      <w:rPr>
        <w:rFonts w:ascii="Microsoft Sans Serif" w:hAnsi="Microsoft Sans Serif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C0208"/>
    <w:multiLevelType w:val="hybridMultilevel"/>
    <w:tmpl w:val="2DEE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75D5D"/>
    <w:multiLevelType w:val="hybridMultilevel"/>
    <w:tmpl w:val="A8D6AF32"/>
    <w:lvl w:ilvl="0" w:tplc="1E2CF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929B3"/>
    <w:multiLevelType w:val="hybridMultilevel"/>
    <w:tmpl w:val="CCB2546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B00E3"/>
    <w:multiLevelType w:val="hybridMultilevel"/>
    <w:tmpl w:val="54EC7640"/>
    <w:lvl w:ilvl="0" w:tplc="3B3E4E0C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DC4BAB"/>
    <w:multiLevelType w:val="hybridMultilevel"/>
    <w:tmpl w:val="9F528634"/>
    <w:lvl w:ilvl="0" w:tplc="05528E60">
      <w:start w:val="9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13A7E"/>
    <w:multiLevelType w:val="hybridMultilevel"/>
    <w:tmpl w:val="59687D8C"/>
    <w:lvl w:ilvl="0" w:tplc="3B3E4E0C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D67EFB"/>
    <w:multiLevelType w:val="hybridMultilevel"/>
    <w:tmpl w:val="24041FBE"/>
    <w:lvl w:ilvl="0" w:tplc="7E1698C4">
      <w:start w:val="14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4"/>
  </w:num>
  <w:num w:numId="14">
    <w:abstractNumId w:val="5"/>
  </w:num>
  <w:num w:numId="15">
    <w:abstractNumId w:val="22"/>
  </w:num>
  <w:num w:numId="16">
    <w:abstractNumId w:val="12"/>
  </w:num>
  <w:num w:numId="17">
    <w:abstractNumId w:val="10"/>
  </w:num>
  <w:num w:numId="18">
    <w:abstractNumId w:val="18"/>
  </w:num>
  <w:num w:numId="19">
    <w:abstractNumId w:val="15"/>
  </w:num>
  <w:num w:numId="20">
    <w:abstractNumId w:val="7"/>
  </w:num>
  <w:num w:numId="21">
    <w:abstractNumId w:val="16"/>
  </w:num>
  <w:num w:numId="22">
    <w:abstractNumId w:val="2"/>
  </w:num>
  <w:num w:numId="23">
    <w:abstractNumId w:val="3"/>
  </w:num>
  <w:num w:numId="24">
    <w:abstractNumId w:val="11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0FB"/>
    <w:rsid w:val="001262A3"/>
    <w:rsid w:val="001B1478"/>
    <w:rsid w:val="001E15DB"/>
    <w:rsid w:val="002855FD"/>
    <w:rsid w:val="004104AF"/>
    <w:rsid w:val="00563F9D"/>
    <w:rsid w:val="005959D7"/>
    <w:rsid w:val="007B435D"/>
    <w:rsid w:val="008131F1"/>
    <w:rsid w:val="009242F5"/>
    <w:rsid w:val="00A31A9A"/>
    <w:rsid w:val="00A45F09"/>
    <w:rsid w:val="00C251DB"/>
    <w:rsid w:val="00CC30FB"/>
    <w:rsid w:val="00DA409E"/>
    <w:rsid w:val="00E02A6E"/>
    <w:rsid w:val="00E15844"/>
    <w:rsid w:val="00F13D0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B1D177"/>
  <w15:docId w15:val="{A33423F4-5B46-4E38-B161-134EAFCD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venirLTStd-Book" w:eastAsia="AvenirLTStd-Book" w:hAnsi="AvenirLTStd-Book" w:cs="AvenirLTStd-Book"/>
    </w:rPr>
  </w:style>
  <w:style w:type="paragraph" w:styleId="Heading1">
    <w:name w:val="heading 1"/>
    <w:basedOn w:val="Normal"/>
    <w:link w:val="Heading1Char"/>
    <w:uiPriority w:val="9"/>
    <w:qFormat/>
    <w:pPr>
      <w:ind w:left="111"/>
      <w:outlineLvl w:val="0"/>
    </w:pPr>
    <w:rPr>
      <w:rFonts w:ascii="AvenirLTStd-Black" w:eastAsia="AvenirLTStd-Black" w:hAnsi="AvenirLTStd-Black" w:cs="AvenirLTStd-Black"/>
      <w:b/>
      <w:bCs/>
    </w:rPr>
  </w:style>
  <w:style w:type="paragraph" w:styleId="Heading2">
    <w:name w:val="heading 2"/>
    <w:basedOn w:val="Normal"/>
    <w:uiPriority w:val="1"/>
    <w:qFormat/>
    <w:pPr>
      <w:ind w:left="113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9E"/>
    <w:pPr>
      <w:keepNext/>
      <w:keepLines/>
      <w:tabs>
        <w:tab w:val="left" w:pos="284"/>
        <w:tab w:val="left" w:pos="567"/>
        <w:tab w:val="left" w:pos="692"/>
        <w:tab w:val="left" w:pos="851"/>
        <w:tab w:val="left" w:pos="1134"/>
        <w:tab w:val="left" w:pos="1418"/>
      </w:tabs>
      <w:autoSpaceDE/>
      <w:autoSpaceDN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5F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F09"/>
    <w:rPr>
      <w:rFonts w:ascii="AvenirLTStd-Book" w:eastAsia="AvenirLTStd-Book" w:hAnsi="AvenirLTStd-Book" w:cs="AvenirLTStd-Book"/>
    </w:rPr>
  </w:style>
  <w:style w:type="paragraph" w:styleId="Footer">
    <w:name w:val="footer"/>
    <w:basedOn w:val="Normal"/>
    <w:link w:val="FooterChar"/>
    <w:uiPriority w:val="99"/>
    <w:unhideWhenUsed/>
    <w:rsid w:val="00A45F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F09"/>
    <w:rPr>
      <w:rFonts w:ascii="AvenirLTStd-Book" w:eastAsia="AvenirLTStd-Book" w:hAnsi="AvenirLTStd-Book" w:cs="AvenirLTStd-Book"/>
    </w:rPr>
  </w:style>
  <w:style w:type="character" w:customStyle="1" w:styleId="BodyTextChar">
    <w:name w:val="Body Text Char"/>
    <w:basedOn w:val="DefaultParagraphFont"/>
    <w:link w:val="BodyText"/>
    <w:uiPriority w:val="1"/>
    <w:rsid w:val="00A45F09"/>
    <w:rPr>
      <w:rFonts w:ascii="AvenirLTStd-Book" w:eastAsia="AvenirLTStd-Book" w:hAnsi="AvenirLTStd-Book" w:cs="AvenirLTStd-Book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15844"/>
    <w:pPr>
      <w:tabs>
        <w:tab w:val="left" w:pos="284"/>
        <w:tab w:val="left" w:pos="567"/>
        <w:tab w:val="left" w:pos="692"/>
        <w:tab w:val="left" w:pos="851"/>
        <w:tab w:val="left" w:pos="1134"/>
        <w:tab w:val="left" w:pos="1418"/>
      </w:tabs>
      <w:autoSpaceDE/>
      <w:autoSpaceDN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5844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15844"/>
    <w:rPr>
      <w:vertAlign w:val="superscript"/>
    </w:rPr>
  </w:style>
  <w:style w:type="paragraph" w:customStyle="1" w:styleId="Default">
    <w:name w:val="Default"/>
    <w:rsid w:val="00E1584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Minutesindent">
    <w:name w:val="Minutes indent"/>
    <w:basedOn w:val="Normal"/>
    <w:uiPriority w:val="99"/>
    <w:rsid w:val="00E15844"/>
    <w:pPr>
      <w:widowControl/>
      <w:tabs>
        <w:tab w:val="right" w:pos="9356"/>
      </w:tabs>
      <w:autoSpaceDE/>
      <w:autoSpaceDN/>
      <w:ind w:left="1134"/>
    </w:pPr>
    <w:rPr>
      <w:rFonts w:ascii="Times New Roman" w:eastAsia="MS Mincho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9E"/>
    <w:rPr>
      <w:rFonts w:ascii="Tahoma" w:eastAsia="AvenirLTStd-Book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9E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A409E"/>
    <w:rPr>
      <w:rFonts w:ascii="AvenirLTStd-Black" w:eastAsia="AvenirLTStd-Black" w:hAnsi="AvenirLTStd-Black" w:cs="AvenirLTStd-Black"/>
      <w:b/>
      <w:bCs/>
    </w:rPr>
  </w:style>
  <w:style w:type="paragraph" w:customStyle="1" w:styleId="Lettertitle">
    <w:name w:val="Letter title"/>
    <w:basedOn w:val="Normal"/>
    <w:link w:val="LettertitleChar"/>
    <w:qFormat/>
    <w:rsid w:val="00DA409E"/>
    <w:pPr>
      <w:autoSpaceDE/>
      <w:autoSpaceDN/>
    </w:pPr>
    <w:rPr>
      <w:rFonts w:ascii="Segoe UI" w:eastAsia="Times New Roman" w:hAnsi="Segoe UI" w:cs="Segoe UI"/>
      <w:snapToGrid w:val="0"/>
      <w:color w:val="7F7F7F" w:themeColor="text1" w:themeTint="80"/>
      <w:sz w:val="28"/>
      <w:szCs w:val="20"/>
      <w:lang w:val="en-GB"/>
    </w:rPr>
  </w:style>
  <w:style w:type="character" w:customStyle="1" w:styleId="LettertitleChar">
    <w:name w:val="Letter title Char"/>
    <w:basedOn w:val="DefaultParagraphFont"/>
    <w:link w:val="Lettertitle"/>
    <w:rsid w:val="00DA409E"/>
    <w:rPr>
      <w:rFonts w:ascii="Segoe UI" w:eastAsia="Times New Roman" w:hAnsi="Segoe UI" w:cs="Segoe UI"/>
      <w:snapToGrid w:val="0"/>
      <w:color w:val="7F7F7F" w:themeColor="text1" w:themeTint="80"/>
      <w:sz w:val="28"/>
      <w:szCs w:val="20"/>
      <w:lang w:val="en-GB"/>
    </w:rPr>
  </w:style>
  <w:style w:type="paragraph" w:customStyle="1" w:styleId="Normaltext">
    <w:name w:val="Normal text"/>
    <w:basedOn w:val="Normal"/>
    <w:link w:val="NormaltextChar"/>
    <w:qFormat/>
    <w:rsid w:val="00DA409E"/>
    <w:pPr>
      <w:autoSpaceDE/>
      <w:autoSpaceDN/>
    </w:pPr>
    <w:rPr>
      <w:rFonts w:ascii="Segoe UI" w:eastAsia="Times New Roman" w:hAnsi="Segoe UI" w:cs="Segoe UI"/>
      <w:snapToGrid w:val="0"/>
      <w:sz w:val="20"/>
      <w:lang w:val="en-GB"/>
    </w:rPr>
  </w:style>
  <w:style w:type="character" w:customStyle="1" w:styleId="NormaltextChar">
    <w:name w:val="Normal text Char"/>
    <w:basedOn w:val="DefaultParagraphFont"/>
    <w:link w:val="Normaltext"/>
    <w:rsid w:val="00DA409E"/>
    <w:rPr>
      <w:rFonts w:ascii="Segoe UI" w:eastAsia="Times New Roman" w:hAnsi="Segoe UI" w:cs="Segoe UI"/>
      <w:snapToGrid w:val="0"/>
      <w:sz w:val="20"/>
      <w:lang w:val="en-GB"/>
    </w:rPr>
  </w:style>
  <w:style w:type="table" w:styleId="TableGrid">
    <w:name w:val="Table Grid"/>
    <w:basedOn w:val="TableNormal"/>
    <w:uiPriority w:val="59"/>
    <w:rsid w:val="00DA409E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A409E"/>
    <w:rPr>
      <w:color w:val="0000FF"/>
      <w:u w:val="single"/>
    </w:rPr>
  </w:style>
  <w:style w:type="paragraph" w:styleId="NoSpacing">
    <w:name w:val="No Spacing"/>
    <w:uiPriority w:val="1"/>
    <w:qFormat/>
    <w:rsid w:val="00DA409E"/>
    <w:pPr>
      <w:tabs>
        <w:tab w:val="left" w:pos="284"/>
        <w:tab w:val="left" w:pos="567"/>
        <w:tab w:val="left" w:pos="692"/>
        <w:tab w:val="left" w:pos="851"/>
        <w:tab w:val="left" w:pos="1134"/>
        <w:tab w:val="left" w:pos="1418"/>
      </w:tabs>
      <w:autoSpaceDE/>
      <w:autoSpaceDN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apple-style-span">
    <w:name w:val="apple-style-span"/>
    <w:basedOn w:val="DefaultParagraphFont"/>
    <w:uiPriority w:val="99"/>
    <w:rsid w:val="00DA409E"/>
  </w:style>
  <w:style w:type="paragraph" w:customStyle="1" w:styleId="MinutesTOP">
    <w:name w:val="Minutes TOP"/>
    <w:basedOn w:val="Heading3"/>
    <w:next w:val="Minutesindent"/>
    <w:uiPriority w:val="99"/>
    <w:rsid w:val="00DA409E"/>
    <w:pPr>
      <w:keepLines w:val="0"/>
      <w:tabs>
        <w:tab w:val="clear" w:pos="284"/>
        <w:tab w:val="clear" w:pos="567"/>
        <w:tab w:val="clear" w:pos="692"/>
        <w:tab w:val="clear" w:pos="851"/>
        <w:tab w:val="clear" w:pos="1134"/>
        <w:tab w:val="clear" w:pos="1418"/>
      </w:tabs>
      <w:spacing w:before="0" w:after="120"/>
      <w:ind w:left="1134" w:hanging="1134"/>
      <w:jc w:val="left"/>
    </w:pPr>
    <w:rPr>
      <w:rFonts w:ascii="Times New Roman Bold" w:eastAsia="Times New Roman" w:hAnsi="Times New Roman Bold" w:cs="Times New Roman"/>
      <w:bCs w:val="0"/>
      <w:color w:val="000080"/>
      <w:szCs w:val="24"/>
    </w:rPr>
  </w:style>
  <w:style w:type="paragraph" w:customStyle="1" w:styleId="Bulletpoints">
    <w:name w:val="Bullet points"/>
    <w:basedOn w:val="Normal"/>
    <w:rsid w:val="00DA409E"/>
    <w:pPr>
      <w:numPr>
        <w:numId w:val="3"/>
      </w:numPr>
      <w:tabs>
        <w:tab w:val="left" w:pos="284"/>
        <w:tab w:val="left" w:pos="567"/>
        <w:tab w:val="left" w:pos="692"/>
        <w:tab w:val="left" w:pos="851"/>
        <w:tab w:val="left" w:pos="1134"/>
        <w:tab w:val="left" w:pos="1418"/>
      </w:tabs>
      <w:autoSpaceDE/>
      <w:autoSpaceDN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MinutesNames">
    <w:name w:val="Minutes Names"/>
    <w:basedOn w:val="Normal"/>
    <w:rsid w:val="00DA409E"/>
    <w:pPr>
      <w:tabs>
        <w:tab w:val="left" w:pos="284"/>
        <w:tab w:val="left" w:pos="567"/>
        <w:tab w:val="left" w:pos="692"/>
        <w:tab w:val="left" w:pos="851"/>
        <w:tab w:val="left" w:pos="1134"/>
        <w:tab w:val="left" w:pos="1418"/>
        <w:tab w:val="left" w:pos="5103"/>
        <w:tab w:val="right" w:pos="9356"/>
      </w:tabs>
      <w:autoSpaceDE/>
      <w:autoSpaceDN/>
      <w:ind w:left="4536" w:hanging="4536"/>
      <w:jc w:val="both"/>
    </w:pPr>
    <w:rPr>
      <w:rFonts w:ascii="Times New Roman" w:eastAsia="MS Mincho" w:hAnsi="Times New Roman" w:cstheme="minorBidi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A409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409E"/>
  </w:style>
  <w:style w:type="character" w:customStyle="1" w:styleId="fs24">
    <w:name w:val="fs24"/>
    <w:basedOn w:val="DefaultParagraphFont"/>
    <w:rsid w:val="00DA409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40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4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09E"/>
    <w:pPr>
      <w:tabs>
        <w:tab w:val="left" w:pos="284"/>
        <w:tab w:val="left" w:pos="567"/>
        <w:tab w:val="left" w:pos="692"/>
        <w:tab w:val="left" w:pos="851"/>
        <w:tab w:val="left" w:pos="1134"/>
        <w:tab w:val="left" w:pos="1418"/>
      </w:tabs>
      <w:autoSpaceDE/>
      <w:autoSpaceDN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09E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09E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customStyle="1" w:styleId="Style1">
    <w:name w:val="Style1"/>
    <w:basedOn w:val="Normal"/>
    <w:link w:val="Style1Char"/>
    <w:qFormat/>
    <w:rsid w:val="001B1478"/>
    <w:pPr>
      <w:autoSpaceDE/>
      <w:autoSpaceDN/>
    </w:pPr>
    <w:rPr>
      <w:rFonts w:ascii="Segoe UI" w:eastAsia="SimSun" w:hAnsi="Segoe UI" w:cs="Segoe UI"/>
      <w:b/>
      <w:snapToGrid w:val="0"/>
      <w:color w:val="1F497D" w:themeColor="text2"/>
      <w:szCs w:val="20"/>
      <w:lang w:val="en-GB" w:eastAsia="zh-CN"/>
    </w:rPr>
  </w:style>
  <w:style w:type="character" w:customStyle="1" w:styleId="Style1Char">
    <w:name w:val="Style1 Char"/>
    <w:basedOn w:val="DefaultParagraphFont"/>
    <w:link w:val="Style1"/>
    <w:rsid w:val="001B1478"/>
    <w:rPr>
      <w:rFonts w:ascii="Segoe UI" w:eastAsia="SimSun" w:hAnsi="Segoe UI" w:cs="Segoe UI"/>
      <w:b/>
      <w:snapToGrid w:val="0"/>
      <w:color w:val="1F497D" w:themeColor="text2"/>
      <w:szCs w:val="20"/>
      <w:lang w:val="en-GB" w:eastAsia="zh-CN"/>
    </w:rPr>
  </w:style>
  <w:style w:type="paragraph" w:customStyle="1" w:styleId="Style2">
    <w:name w:val="Style2"/>
    <w:basedOn w:val="Normal"/>
    <w:link w:val="Style2Char"/>
    <w:qFormat/>
    <w:rsid w:val="001B1478"/>
    <w:pPr>
      <w:autoSpaceDE/>
      <w:autoSpaceDN/>
    </w:pPr>
    <w:rPr>
      <w:rFonts w:ascii="Segoe UI" w:eastAsia="Times New Roman" w:hAnsi="Segoe UI" w:cs="Segoe UI"/>
      <w:smallCaps/>
      <w:snapToGrid w:val="0"/>
      <w:szCs w:val="28"/>
      <w:u w:val="single"/>
      <w:lang w:val="en-GB"/>
    </w:rPr>
  </w:style>
  <w:style w:type="character" w:customStyle="1" w:styleId="Style2Char">
    <w:name w:val="Style2 Char"/>
    <w:basedOn w:val="DefaultParagraphFont"/>
    <w:link w:val="Style2"/>
    <w:rsid w:val="001B1478"/>
    <w:rPr>
      <w:rFonts w:ascii="Segoe UI" w:eastAsia="Times New Roman" w:hAnsi="Segoe UI" w:cs="Segoe UI"/>
      <w:smallCaps/>
      <w:snapToGrid w:val="0"/>
      <w:szCs w:val="28"/>
      <w:u w:val="single"/>
      <w:lang w:val="en-GB"/>
    </w:rPr>
  </w:style>
  <w:style w:type="character" w:styleId="Emphasis">
    <w:name w:val="Emphasis"/>
    <w:basedOn w:val="DefaultParagraphFont"/>
    <w:uiPriority w:val="20"/>
    <w:qFormat/>
    <w:rsid w:val="008131F1"/>
    <w:rPr>
      <w:i/>
      <w:iCs/>
    </w:rPr>
  </w:style>
  <w:style w:type="character" w:styleId="Strong">
    <w:name w:val="Strong"/>
    <w:basedOn w:val="DefaultParagraphFont"/>
    <w:uiPriority w:val="22"/>
    <w:qFormat/>
    <w:rsid w:val="00813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esgp.eu/" TargetMode="External"/><Relationship Id="rId2" Type="http://schemas.openxmlformats.org/officeDocument/2006/relationships/hyperlink" Target="mailto:info@aesgp.eu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4.png"/><Relationship Id="rId5" Type="http://schemas.openxmlformats.org/officeDocument/2006/relationships/hyperlink" Target="http://www.aesgp.eu/" TargetMode="External"/><Relationship Id="rId4" Type="http://schemas.openxmlformats.org/officeDocument/2006/relationships/hyperlink" Target="mailto:info@aesgp.e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growth/smes/sme-definition_e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5665844ED42498F2B525A033C486E" ma:contentTypeVersion="13" ma:contentTypeDescription="Create a new document." ma:contentTypeScope="" ma:versionID="80223c71db8246ae0ef34cddfc7935d2">
  <xsd:schema xmlns:xsd="http://www.w3.org/2001/XMLSchema" xmlns:xs="http://www.w3.org/2001/XMLSchema" xmlns:p="http://schemas.microsoft.com/office/2006/metadata/properties" xmlns:ns2="702c0d38-66f5-4c0c-a3c4-7e95aade2ad4" xmlns:ns3="b99877e3-b5f6-468e-bd72-e7b51addd53e" targetNamespace="http://schemas.microsoft.com/office/2006/metadata/properties" ma:root="true" ma:fieldsID="a89b15038ca0caca201520fa98f93fde" ns2:_="" ns3:_="">
    <xsd:import namespace="702c0d38-66f5-4c0c-a3c4-7e95aade2ad4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c0d38-66f5-4c0c-a3c4-7e95aade2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B7DC6D-BC0C-4806-8237-08B3DF3B3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c0d38-66f5-4c0c-a3c4-7e95aade2ad4"/>
    <ds:schemaRef ds:uri="b99877e3-b5f6-468e-bd72-e7b51addd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FC08E-2D43-4D5D-9E59-193960820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E8819-CEFC-401D-A267-CD0B467245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LetterHead_AESPG_word</vt:lpstr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LetterHead_AESPG_word</dc:title>
  <dc:creator>Alix Marchal</dc:creator>
  <cp:lastModifiedBy>Christelle Anquez</cp:lastModifiedBy>
  <cp:revision>4</cp:revision>
  <dcterms:created xsi:type="dcterms:W3CDTF">2022-02-25T10:59:00Z</dcterms:created>
  <dcterms:modified xsi:type="dcterms:W3CDTF">2022-02-25T11:14:00Z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Adobe Illustrator CC 23.1 (Macintosh)</vt:lpwstr>
  </property>
  <property fmtid="{D5CDD505-2E9C-101B-9397-08002B2CF9AE}" pid="4" name="LastSaved">
    <vt:filetime>2019-10-24T00:00:00Z</vt:filetime>
  </property>
  <property fmtid="{D5CDD505-2E9C-101B-9397-08002B2CF9AE}" pid="5" name="ContentTypeId">
    <vt:lpwstr>0x0101002705665844ED42498F2B525A033C486E</vt:lpwstr>
  </property>
  <property fmtid="{D5CDD505-2E9C-101B-9397-08002B2CF9AE}" pid="6" name="Order">
    <vt:r8>6120000</vt:r8>
  </property>
</Properties>
</file>