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59E0E" w14:textId="71D1AC36" w:rsidR="00C96ED5" w:rsidRPr="007C704F" w:rsidRDefault="0080622C" w:rsidP="00364E1E">
      <w:pPr>
        <w:pStyle w:val="Pagedecouverture"/>
        <w:rPr>
          <w:lang w:val="en-IE"/>
        </w:rPr>
      </w:pPr>
      <w:r>
        <w:rPr>
          <w:noProof/>
          <w:lang w:val="en-IE"/>
        </w:rPr>
        <w:drawing>
          <wp:inline distT="0" distB="0" distL="0" distR="0" wp14:anchorId="2C8646FE" wp14:editId="517E355A">
            <wp:extent cx="5784850" cy="4737100"/>
            <wp:effectExtent l="0" t="0" r="6350" b="6350"/>
            <wp:docPr id="1" name="Picture 1" descr="12B278D1-EF7D-4D6B-B105-03AD1E15F9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B278D1-EF7D-4D6B-B105-03AD1E15F91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0" cy="473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46B6E" w14:textId="77777777" w:rsidR="009D0132" w:rsidRPr="007C704F" w:rsidRDefault="009D0132" w:rsidP="00BC2AA4">
      <w:pPr>
        <w:rPr>
          <w:lang w:val="en-IE"/>
        </w:rPr>
        <w:sectPr w:rsidR="009D0132" w:rsidRPr="007C704F" w:rsidSect="00B44A6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14:paraId="2C07B7FD" w14:textId="08271C9E" w:rsidR="005B3E29" w:rsidRPr="007C704F" w:rsidRDefault="00364E1E" w:rsidP="00364E1E">
      <w:pPr>
        <w:pStyle w:val="Typedudocument"/>
        <w:rPr>
          <w:lang w:val="en-IE"/>
        </w:rPr>
      </w:pPr>
      <w:r w:rsidRPr="00364E1E">
        <w:lastRenderedPageBreak/>
        <w:t>COMMISSION IMPLEMENTING DECISION (EU) …/…</w:t>
      </w:r>
    </w:p>
    <w:p w14:paraId="3F2A1C82" w14:textId="5E909A26" w:rsidR="005B3E29" w:rsidRPr="007C704F" w:rsidRDefault="00364E1E" w:rsidP="00364E1E">
      <w:pPr>
        <w:pStyle w:val="Datedadoption"/>
        <w:rPr>
          <w:lang w:val="en-IE"/>
        </w:rPr>
      </w:pPr>
      <w:r w:rsidRPr="00364E1E">
        <w:t xml:space="preserve">of </w:t>
      </w:r>
      <w:r w:rsidRPr="00364E1E">
        <w:rPr>
          <w:rStyle w:val="Marker2"/>
        </w:rPr>
        <w:t>XXX</w:t>
      </w:r>
    </w:p>
    <w:p w14:paraId="7111CA2B" w14:textId="2DE0AE55" w:rsidR="00C642A4" w:rsidRPr="007C704F" w:rsidRDefault="00364E1E" w:rsidP="00364E1E">
      <w:pPr>
        <w:pStyle w:val="Titreobjet"/>
        <w:rPr>
          <w:lang w:val="en-IE"/>
        </w:rPr>
      </w:pPr>
      <w:r w:rsidRPr="00364E1E">
        <w:t>amending Implementing Decision (EU) 2021/1182 as regards harmonised standards for sterilization of health care products, clinical investigation of medical devices for human subjects, natural rubber latex male condoms, biological evaluation of medical devices, washer-disinfectors, medical electrical equipment and small-bore connectors for liquids and gases in healthcare applications</w:t>
      </w:r>
    </w:p>
    <w:p w14:paraId="777834B7" w14:textId="72D0D77A" w:rsidR="009D1C14" w:rsidRPr="007C704F" w:rsidRDefault="00364E1E" w:rsidP="00364E1E">
      <w:pPr>
        <w:pStyle w:val="IntrtEEE"/>
        <w:rPr>
          <w:lang w:val="en-IE"/>
        </w:rPr>
      </w:pPr>
      <w:r w:rsidRPr="00364E1E">
        <w:t>(Text with EEA relevance)</w:t>
      </w:r>
    </w:p>
    <w:p w14:paraId="53E08997" w14:textId="3268BF1B" w:rsidR="005B3E29" w:rsidRPr="007C704F" w:rsidRDefault="005B3E29" w:rsidP="005110E1">
      <w:pPr>
        <w:pStyle w:val="Institutionquiagit"/>
        <w:rPr>
          <w:lang w:val="en-IE"/>
        </w:rPr>
      </w:pPr>
      <w:r w:rsidRPr="007C704F">
        <w:rPr>
          <w:lang w:val="en-IE"/>
        </w:rPr>
        <w:t>THE EUROPEAN COMMISSION,</w:t>
      </w:r>
    </w:p>
    <w:p w14:paraId="680B48AF" w14:textId="47BD7567" w:rsidR="005B3E29" w:rsidRPr="007C704F" w:rsidRDefault="005B3E29" w:rsidP="005110E1">
      <w:pPr>
        <w:rPr>
          <w:lang w:val="en-IE"/>
        </w:rPr>
      </w:pPr>
      <w:r w:rsidRPr="007C704F">
        <w:rPr>
          <w:lang w:val="en-IE"/>
        </w:rPr>
        <w:t>Having reg</w:t>
      </w:r>
      <w:r w:rsidR="002142F8" w:rsidRPr="007C704F">
        <w:rPr>
          <w:lang w:val="en-IE"/>
        </w:rPr>
        <w:t>ard to the Treaty on the Functio</w:t>
      </w:r>
      <w:r w:rsidRPr="007C704F">
        <w:rPr>
          <w:lang w:val="en-IE"/>
        </w:rPr>
        <w:t>ning of the European Union,</w:t>
      </w:r>
    </w:p>
    <w:p w14:paraId="13F051D2" w14:textId="426876DA" w:rsidR="005B3E29" w:rsidRPr="007C704F" w:rsidRDefault="005B3E29" w:rsidP="005B3E29">
      <w:pPr>
        <w:rPr>
          <w:lang w:val="en-IE"/>
        </w:rPr>
      </w:pPr>
      <w:r w:rsidRPr="007C704F">
        <w:rPr>
          <w:lang w:val="en-IE"/>
        </w:rPr>
        <w:t xml:space="preserve">Having regard to Regulation (EU) No 1025/2012 of the European Parliament and of the Council of 25 October 2012 on European standardisation, amending Council Directives 89/686/EEC and 93/15/EEC and Directives 94/9/EC, 94/25/EC, </w:t>
      </w:r>
      <w:r w:rsidR="0071465B" w:rsidRPr="007C704F">
        <w:rPr>
          <w:lang w:val="en-IE"/>
        </w:rPr>
        <w:t>9</w:t>
      </w:r>
      <w:r w:rsidRPr="007C704F">
        <w:rPr>
          <w:lang w:val="en-IE"/>
        </w:rPr>
        <w:t>5/16/EC, 97/23/EC, 98/34/EC, 2004/22/EC, 2007/23/EC, 2009/23/EC and 2009/105/EC of the European Parliament and of the Council and repealing Council Decision 87/95/EEC and Decision No 1673/2006/EC of the European Parliament and of the Council</w:t>
      </w:r>
      <w:r w:rsidRPr="007C704F">
        <w:rPr>
          <w:rStyle w:val="FootnoteReference"/>
          <w:lang w:val="en-IE"/>
        </w:rPr>
        <w:footnoteReference w:id="2"/>
      </w:r>
      <w:r w:rsidRPr="007C704F">
        <w:rPr>
          <w:lang w:val="en-IE"/>
        </w:rPr>
        <w:t>, and in particular Article 10(6) thereof</w:t>
      </w:r>
      <w:r w:rsidR="00271244" w:rsidRPr="007C704F">
        <w:rPr>
          <w:lang w:val="en-IE"/>
        </w:rPr>
        <w:t>,</w:t>
      </w:r>
    </w:p>
    <w:p w14:paraId="057F9C84" w14:textId="77777777" w:rsidR="005B3E29" w:rsidRPr="007C704F" w:rsidRDefault="005B3E29" w:rsidP="005B3E29">
      <w:pPr>
        <w:rPr>
          <w:lang w:val="en-IE"/>
        </w:rPr>
      </w:pPr>
      <w:r w:rsidRPr="007C704F">
        <w:rPr>
          <w:lang w:val="en-IE"/>
        </w:rPr>
        <w:t>Whereas:</w:t>
      </w:r>
    </w:p>
    <w:p w14:paraId="481751B1" w14:textId="191438B1" w:rsidR="005A6A54" w:rsidRPr="007C704F" w:rsidRDefault="005A6A54" w:rsidP="00FF125E">
      <w:pPr>
        <w:pStyle w:val="Considrant"/>
        <w:numPr>
          <w:ilvl w:val="0"/>
          <w:numId w:val="9"/>
        </w:numPr>
        <w:rPr>
          <w:lang w:val="en-IE"/>
        </w:rPr>
      </w:pPr>
      <w:r w:rsidRPr="007C704F">
        <w:rPr>
          <w:lang w:val="en-IE"/>
        </w:rPr>
        <w:t xml:space="preserve">In accordance </w:t>
      </w:r>
      <w:r w:rsidR="006939DF" w:rsidRPr="007C704F">
        <w:rPr>
          <w:lang w:val="en-IE"/>
        </w:rPr>
        <w:t>w</w:t>
      </w:r>
      <w:r w:rsidRPr="007C704F">
        <w:rPr>
          <w:lang w:val="en-IE"/>
        </w:rPr>
        <w:t>ith Article 8</w:t>
      </w:r>
      <w:r w:rsidR="00586FF2" w:rsidRPr="007C704F">
        <w:rPr>
          <w:lang w:val="en-IE"/>
        </w:rPr>
        <w:t>(1)</w:t>
      </w:r>
      <w:r w:rsidRPr="007C704F">
        <w:rPr>
          <w:lang w:val="en-IE"/>
        </w:rPr>
        <w:t xml:space="preserve"> of Regulation (EU) 2017/745 of the European Parliament and of the Council</w:t>
      </w:r>
      <w:r w:rsidRPr="007C704F">
        <w:rPr>
          <w:rStyle w:val="FootnoteReference"/>
          <w:lang w:val="en-IE"/>
        </w:rPr>
        <w:footnoteReference w:id="3"/>
      </w:r>
      <w:r w:rsidRPr="007C704F">
        <w:rPr>
          <w:lang w:val="en-IE"/>
        </w:rPr>
        <w:t xml:space="preserve">, devices that are in conformity with the relevant harmonised standards, or the relevant parts of those standards, the references of which have been published in the </w:t>
      </w:r>
      <w:r w:rsidRPr="007C704F">
        <w:rPr>
          <w:i/>
          <w:iCs/>
          <w:lang w:val="en-IE"/>
        </w:rPr>
        <w:t>Official Journal of the European Union</w:t>
      </w:r>
      <w:r w:rsidRPr="007C704F">
        <w:rPr>
          <w:lang w:val="en-IE"/>
        </w:rPr>
        <w:t xml:space="preserve">, are to be presumed to be in conformity with the requirements </w:t>
      </w:r>
      <w:r w:rsidR="00E42FBD" w:rsidRPr="007C704F">
        <w:rPr>
          <w:lang w:val="en-IE"/>
        </w:rPr>
        <w:t>covered by those standards or parts thereof set out in</w:t>
      </w:r>
      <w:r w:rsidRPr="007C704F">
        <w:rPr>
          <w:lang w:val="en-IE"/>
        </w:rPr>
        <w:t xml:space="preserve"> that Regulation</w:t>
      </w:r>
      <w:r w:rsidR="00FB5FCE" w:rsidRPr="007C704F">
        <w:rPr>
          <w:lang w:val="en-IE"/>
        </w:rPr>
        <w:t>.</w:t>
      </w:r>
    </w:p>
    <w:p w14:paraId="5FB33714" w14:textId="30980C2A" w:rsidR="004B2189" w:rsidRPr="007C704F" w:rsidRDefault="007655D7" w:rsidP="004C56B1">
      <w:pPr>
        <w:pStyle w:val="Considrant"/>
        <w:rPr>
          <w:lang w:val="en-IE"/>
        </w:rPr>
      </w:pPr>
      <w:r w:rsidRPr="007C704F" w:rsidDel="005A6A54">
        <w:rPr>
          <w:lang w:val="en-IE"/>
        </w:rPr>
        <w:t>By</w:t>
      </w:r>
      <w:r w:rsidRPr="007C704F">
        <w:rPr>
          <w:lang w:val="en-IE"/>
        </w:rPr>
        <w:t xml:space="preserve"> Implementing Decision</w:t>
      </w:r>
      <w:r w:rsidR="00C503DE" w:rsidRPr="007C704F">
        <w:rPr>
          <w:lang w:val="en-IE"/>
        </w:rPr>
        <w:t xml:space="preserve"> C(2021) 2406</w:t>
      </w:r>
      <w:r w:rsidR="00C503DE" w:rsidRPr="007C704F">
        <w:rPr>
          <w:rStyle w:val="FootnoteReference"/>
          <w:lang w:val="en-IE"/>
        </w:rPr>
        <w:footnoteReference w:id="4"/>
      </w:r>
      <w:r w:rsidR="005A6A54" w:rsidRPr="007C704F">
        <w:rPr>
          <w:lang w:val="en-IE"/>
        </w:rPr>
        <w:t>, the Commission made a request to the European Committee for Standardization (CEN) and the European Committee for Electrotechnical Standardization (C</w:t>
      </w:r>
      <w:r w:rsidR="00407804" w:rsidRPr="007C704F">
        <w:rPr>
          <w:lang w:val="en-IE"/>
        </w:rPr>
        <w:t>ENELEC</w:t>
      </w:r>
      <w:r w:rsidR="005A6A54" w:rsidRPr="007C704F">
        <w:rPr>
          <w:lang w:val="en-IE"/>
        </w:rPr>
        <w:t xml:space="preserve">) for the revision of existing harmonised </w:t>
      </w:r>
      <w:r w:rsidR="005A6A54" w:rsidRPr="007C704F">
        <w:rPr>
          <w:lang w:val="en-IE"/>
        </w:rPr>
        <w:lastRenderedPageBreak/>
        <w:t xml:space="preserve">standards on medical devices developed in support of </w:t>
      </w:r>
      <w:r w:rsidR="005C3D55" w:rsidRPr="007C704F">
        <w:rPr>
          <w:lang w:val="en-IE"/>
        </w:rPr>
        <w:t>Council Directives 90/385/EEC</w:t>
      </w:r>
      <w:r w:rsidR="005C3D55" w:rsidRPr="007C704F">
        <w:rPr>
          <w:rStyle w:val="FootnoteReference"/>
          <w:lang w:val="en-IE"/>
        </w:rPr>
        <w:footnoteReference w:id="5"/>
      </w:r>
      <w:r w:rsidR="005C3D55" w:rsidRPr="007C704F">
        <w:rPr>
          <w:lang w:val="en-IE"/>
        </w:rPr>
        <w:t xml:space="preserve"> and 93/42/EEC</w:t>
      </w:r>
      <w:r w:rsidR="005C3D55" w:rsidRPr="007C704F">
        <w:rPr>
          <w:rStyle w:val="FootnoteReference"/>
          <w:lang w:val="en-IE"/>
        </w:rPr>
        <w:footnoteReference w:id="6"/>
      </w:r>
      <w:r w:rsidR="009F06CD" w:rsidRPr="007C704F">
        <w:rPr>
          <w:lang w:val="en-IE"/>
        </w:rPr>
        <w:t xml:space="preserve"> (‘the request’)</w:t>
      </w:r>
      <w:r w:rsidR="005A6A54" w:rsidRPr="007C704F">
        <w:rPr>
          <w:lang w:val="en-IE"/>
        </w:rPr>
        <w:t>.</w:t>
      </w:r>
    </w:p>
    <w:p w14:paraId="5418BD5F" w14:textId="4EBDBC45" w:rsidR="004D25B2" w:rsidRPr="00364E1E" w:rsidRDefault="004D25B2" w:rsidP="005554B4">
      <w:pPr>
        <w:pStyle w:val="Considrant"/>
        <w:rPr>
          <w:lang w:val="en-IE"/>
        </w:rPr>
      </w:pPr>
      <w:r w:rsidRPr="00364E1E">
        <w:rPr>
          <w:lang w:val="en-IE"/>
        </w:rPr>
        <w:t>On the basis of the request, CEN and CENELEC revised harmonised standard</w:t>
      </w:r>
      <w:r w:rsidR="004C4E2F" w:rsidRPr="00364E1E">
        <w:rPr>
          <w:lang w:val="en-IE"/>
        </w:rPr>
        <w:t xml:space="preserve">s </w:t>
      </w:r>
      <w:r w:rsidR="00364E1E" w:rsidRPr="00364E1E">
        <w:rPr>
          <w:lang w:val="en-IE"/>
        </w:rPr>
        <w:t xml:space="preserve">EN ISO 11137-1:2015 on sterilization of health care products with its amendment EN ISO 11137-1:2015/A2:2019 and </w:t>
      </w:r>
      <w:r w:rsidR="004C4E2F" w:rsidRPr="00364E1E">
        <w:rPr>
          <w:lang w:val="en-IE"/>
        </w:rPr>
        <w:t>EN ISO 14155:2020 on clinical investigation of medical devices for human subjects with its amendment EN ISO 14155:2020/A11:2024</w:t>
      </w:r>
      <w:r w:rsidRPr="00364E1E">
        <w:rPr>
          <w:lang w:val="en-IE"/>
        </w:rPr>
        <w:t>, the reference</w:t>
      </w:r>
      <w:r w:rsidR="00364E1E" w:rsidRPr="00364E1E">
        <w:rPr>
          <w:lang w:val="en-IE"/>
        </w:rPr>
        <w:t>s</w:t>
      </w:r>
      <w:r w:rsidRPr="00364E1E">
        <w:rPr>
          <w:lang w:val="en-IE"/>
        </w:rPr>
        <w:t xml:space="preserve"> of which </w:t>
      </w:r>
      <w:r w:rsidR="00364E1E" w:rsidRPr="00364E1E">
        <w:rPr>
          <w:lang w:val="en-IE"/>
        </w:rPr>
        <w:t>are</w:t>
      </w:r>
      <w:r w:rsidRPr="00364E1E">
        <w:rPr>
          <w:lang w:val="en-IE"/>
        </w:rPr>
        <w:t xml:space="preserve"> published in the </w:t>
      </w:r>
      <w:r w:rsidRPr="00364E1E">
        <w:rPr>
          <w:i/>
          <w:iCs/>
          <w:lang w:val="en-IE"/>
        </w:rPr>
        <w:t>Official Journal of the European Union</w:t>
      </w:r>
      <w:r w:rsidRPr="00364E1E">
        <w:rPr>
          <w:lang w:val="en-IE"/>
        </w:rPr>
        <w:t xml:space="preserve"> in support of Regulation (EU) 2017/745</w:t>
      </w:r>
      <w:r w:rsidR="004C4E2F" w:rsidRPr="00364E1E">
        <w:rPr>
          <w:lang w:val="en-IE"/>
        </w:rPr>
        <w:t>, in order to take into account the latest technical and scientific progress.</w:t>
      </w:r>
    </w:p>
    <w:p w14:paraId="2E37F8C8" w14:textId="4B41C445" w:rsidR="00344D70" w:rsidRDefault="00344D70" w:rsidP="008C0C33">
      <w:pPr>
        <w:pStyle w:val="Considrant"/>
        <w:rPr>
          <w:lang w:val="en-IE"/>
        </w:rPr>
      </w:pPr>
      <w:r w:rsidRPr="004C4E2F">
        <w:rPr>
          <w:lang w:val="en-IE"/>
        </w:rPr>
        <w:t xml:space="preserve">The revision of those standards resulted in the adoption of </w:t>
      </w:r>
      <w:r w:rsidR="00C145FC">
        <w:rPr>
          <w:lang w:val="en-IE"/>
        </w:rPr>
        <w:t xml:space="preserve">the superseding </w:t>
      </w:r>
      <w:r w:rsidRPr="004C4E2F">
        <w:rPr>
          <w:lang w:val="en-IE"/>
        </w:rPr>
        <w:t xml:space="preserve">harmonised standards </w:t>
      </w:r>
      <w:r w:rsidR="00364E1E" w:rsidRPr="00364E1E">
        <w:rPr>
          <w:lang w:val="en-IE"/>
        </w:rPr>
        <w:t>EN ISO 11137-1:2026</w:t>
      </w:r>
      <w:r w:rsidR="00C145FC">
        <w:rPr>
          <w:lang w:val="en-IE"/>
        </w:rPr>
        <w:t xml:space="preserve"> and </w:t>
      </w:r>
      <w:r w:rsidR="004C4E2F" w:rsidRPr="004C4E2F">
        <w:rPr>
          <w:lang w:val="en-IE"/>
        </w:rPr>
        <w:t>EN ISO 14155:2026</w:t>
      </w:r>
      <w:r w:rsidR="004C4E2F">
        <w:rPr>
          <w:lang w:val="en-IE"/>
        </w:rPr>
        <w:t xml:space="preserve"> </w:t>
      </w:r>
      <w:r w:rsidRPr="008C0C33">
        <w:rPr>
          <w:lang w:val="en-IE"/>
        </w:rPr>
        <w:t xml:space="preserve">(‘the </w:t>
      </w:r>
      <w:r w:rsidR="00C145FC">
        <w:rPr>
          <w:lang w:val="en-IE"/>
        </w:rPr>
        <w:t xml:space="preserve">superseding </w:t>
      </w:r>
      <w:r w:rsidRPr="008C0C33">
        <w:rPr>
          <w:lang w:val="en-IE"/>
        </w:rPr>
        <w:t>standards’).</w:t>
      </w:r>
    </w:p>
    <w:p w14:paraId="13442956" w14:textId="2707D8EA" w:rsidR="00C145FC" w:rsidRPr="00364E1E" w:rsidRDefault="00C145FC" w:rsidP="00C145FC">
      <w:pPr>
        <w:pStyle w:val="Considrant"/>
        <w:rPr>
          <w:lang w:val="en-IE"/>
        </w:rPr>
      </w:pPr>
      <w:r>
        <w:rPr>
          <w:lang w:val="en-IE"/>
        </w:rPr>
        <w:t>Also o</w:t>
      </w:r>
      <w:r w:rsidRPr="00364E1E">
        <w:rPr>
          <w:lang w:val="en-IE"/>
        </w:rPr>
        <w:t>n the basis of the request, CEN and CENELEC revised harmonised standards</w:t>
      </w:r>
      <w:r>
        <w:rPr>
          <w:lang w:val="en-IE"/>
        </w:rPr>
        <w:t xml:space="preserve"> </w:t>
      </w:r>
      <w:r w:rsidRPr="00364E1E">
        <w:rPr>
          <w:lang w:val="en-IE"/>
        </w:rPr>
        <w:t>EN ISO 4074:2015 on natural rubber latex male condoms, EN ISO 10993-6:2016 and EN ISO 10993-7:2008</w:t>
      </w:r>
      <w:r>
        <w:rPr>
          <w:lang w:val="en-IE"/>
        </w:rPr>
        <w:t xml:space="preserve"> with its amendment </w:t>
      </w:r>
      <w:r w:rsidRPr="00364E1E">
        <w:rPr>
          <w:lang w:val="en-IE"/>
        </w:rPr>
        <w:t>EN ISO 10993-7:2008/A1:2022</w:t>
      </w:r>
      <w:r>
        <w:rPr>
          <w:lang w:val="en-IE"/>
        </w:rPr>
        <w:t xml:space="preserve"> and corrigendum </w:t>
      </w:r>
      <w:r w:rsidRPr="00364E1E">
        <w:rPr>
          <w:lang w:val="en-IE"/>
        </w:rPr>
        <w:t>EN ISO 10993-7:2008/AC:2009</w:t>
      </w:r>
      <w:r>
        <w:rPr>
          <w:lang w:val="en-IE"/>
        </w:rPr>
        <w:t xml:space="preserve"> </w:t>
      </w:r>
      <w:r w:rsidRPr="00364E1E">
        <w:rPr>
          <w:lang w:val="en-IE"/>
        </w:rPr>
        <w:t xml:space="preserve">on biological evaluation of medical devices, </w:t>
      </w:r>
      <w:r>
        <w:rPr>
          <w:lang w:val="en-IE"/>
        </w:rPr>
        <w:t>E</w:t>
      </w:r>
      <w:r w:rsidRPr="00364E1E">
        <w:rPr>
          <w:lang w:val="en-IE"/>
        </w:rPr>
        <w:t xml:space="preserve">N ISO 15883-6:2015 on washer-disinfectors, EN IEC 60601-2-22:2020 and EN 60601-2-57:2011 on medical electrical equipment and EN ISO 80369-1:2018 on small-bore connectors for liquids and gases in healthcare applications, the references of which are not published in the </w:t>
      </w:r>
      <w:r w:rsidRPr="00364E1E">
        <w:rPr>
          <w:i/>
          <w:iCs/>
          <w:lang w:val="en-IE"/>
        </w:rPr>
        <w:t>Official Journal of the European Union</w:t>
      </w:r>
      <w:r w:rsidRPr="00364E1E">
        <w:rPr>
          <w:lang w:val="en-IE"/>
        </w:rPr>
        <w:t xml:space="preserve"> in support of Regulation (EU) 2017/745, in order to take into account the latest technical and scientific progress.</w:t>
      </w:r>
    </w:p>
    <w:p w14:paraId="38F2714E" w14:textId="2E9CDA38" w:rsidR="00C145FC" w:rsidRPr="008C0C33" w:rsidRDefault="00C145FC" w:rsidP="00C145FC">
      <w:pPr>
        <w:pStyle w:val="Considrant"/>
        <w:rPr>
          <w:lang w:val="en-IE"/>
        </w:rPr>
      </w:pPr>
      <w:r w:rsidRPr="004C4E2F">
        <w:rPr>
          <w:lang w:val="en-IE"/>
        </w:rPr>
        <w:t xml:space="preserve">The revision of those standards resulted in the adoption of </w:t>
      </w:r>
      <w:r w:rsidR="005A44A0">
        <w:rPr>
          <w:lang w:val="en-IE"/>
        </w:rPr>
        <w:t xml:space="preserve">the new </w:t>
      </w:r>
      <w:r w:rsidRPr="004C4E2F">
        <w:rPr>
          <w:lang w:val="en-IE"/>
        </w:rPr>
        <w:t xml:space="preserve">harmonised standards EN ISO 4074:2026, </w:t>
      </w:r>
      <w:r w:rsidRPr="00364E1E">
        <w:rPr>
          <w:lang w:val="en-IE"/>
        </w:rPr>
        <w:t>EN ISO 10993-6:2026</w:t>
      </w:r>
      <w:r>
        <w:rPr>
          <w:lang w:val="en-IE"/>
        </w:rPr>
        <w:t xml:space="preserve">, </w:t>
      </w:r>
      <w:r w:rsidRPr="00364E1E">
        <w:rPr>
          <w:lang w:val="en-IE"/>
        </w:rPr>
        <w:t>EN ISO 10993-</w:t>
      </w:r>
      <w:r>
        <w:rPr>
          <w:lang w:val="en-IE"/>
        </w:rPr>
        <w:t>7</w:t>
      </w:r>
      <w:r w:rsidRPr="00364E1E">
        <w:rPr>
          <w:lang w:val="en-IE"/>
        </w:rPr>
        <w:t>:2026</w:t>
      </w:r>
      <w:r>
        <w:rPr>
          <w:lang w:val="en-IE"/>
        </w:rPr>
        <w:t xml:space="preserve">, </w:t>
      </w:r>
      <w:r w:rsidRPr="004C4E2F">
        <w:rPr>
          <w:lang w:val="en-IE"/>
        </w:rPr>
        <w:t>EN ISO 15883-6:2026, EN IEC 60601-2-22:2020 with its amendment EN IEC 60601-2-22:2020/A11:2026, EN IEC 60601-2-57:2026 with its amendment EN IEC 60601-2-57:2026/A11:2026</w:t>
      </w:r>
      <w:r>
        <w:rPr>
          <w:lang w:val="en-IE"/>
        </w:rPr>
        <w:t xml:space="preserve"> and </w:t>
      </w:r>
      <w:r w:rsidRPr="004C4E2F">
        <w:rPr>
          <w:lang w:val="en-IE"/>
        </w:rPr>
        <w:t>EN ISO 80369-1:2026</w:t>
      </w:r>
      <w:r>
        <w:rPr>
          <w:lang w:val="en-IE"/>
        </w:rPr>
        <w:t xml:space="preserve"> </w:t>
      </w:r>
      <w:r w:rsidRPr="008C0C33">
        <w:rPr>
          <w:lang w:val="en-IE"/>
        </w:rPr>
        <w:t xml:space="preserve">(‘the </w:t>
      </w:r>
      <w:r w:rsidR="005A44A0">
        <w:rPr>
          <w:lang w:val="en-IE"/>
        </w:rPr>
        <w:t xml:space="preserve">new </w:t>
      </w:r>
      <w:r w:rsidRPr="008C0C33">
        <w:rPr>
          <w:lang w:val="en-IE"/>
        </w:rPr>
        <w:t>standards’).</w:t>
      </w:r>
    </w:p>
    <w:p w14:paraId="36004160" w14:textId="7C3D3631" w:rsidR="00EE71F4" w:rsidRPr="007C704F" w:rsidRDefault="00835197" w:rsidP="0048733B">
      <w:pPr>
        <w:pStyle w:val="Considrant"/>
        <w:rPr>
          <w:lang w:val="en-IE"/>
        </w:rPr>
      </w:pPr>
      <w:r w:rsidRPr="007C704F">
        <w:rPr>
          <w:lang w:val="en-IE"/>
        </w:rPr>
        <w:t>The Co</w:t>
      </w:r>
      <w:r w:rsidR="00EB1003" w:rsidRPr="007C704F">
        <w:rPr>
          <w:lang w:val="en-IE"/>
        </w:rPr>
        <w:t>m</w:t>
      </w:r>
      <w:r w:rsidRPr="007C704F">
        <w:rPr>
          <w:lang w:val="en-IE"/>
        </w:rPr>
        <w:t xml:space="preserve">mission </w:t>
      </w:r>
      <w:r w:rsidR="00051333" w:rsidRPr="007C704F">
        <w:rPr>
          <w:lang w:val="en-IE"/>
        </w:rPr>
        <w:t xml:space="preserve">has assessed, </w:t>
      </w:r>
      <w:r w:rsidRPr="007C704F">
        <w:rPr>
          <w:lang w:val="en-IE"/>
        </w:rPr>
        <w:t xml:space="preserve">together with CEN and </w:t>
      </w:r>
      <w:r w:rsidR="00407804" w:rsidRPr="007C704F">
        <w:rPr>
          <w:lang w:val="en-IE"/>
        </w:rPr>
        <w:t>CENELEC</w:t>
      </w:r>
      <w:r w:rsidR="00051333" w:rsidRPr="007C704F">
        <w:rPr>
          <w:lang w:val="en-IE"/>
        </w:rPr>
        <w:t>,</w:t>
      </w:r>
      <w:r w:rsidRPr="007C704F">
        <w:rPr>
          <w:lang w:val="en-IE"/>
        </w:rPr>
        <w:t xml:space="preserve"> whether</w:t>
      </w:r>
      <w:r w:rsidR="00475347" w:rsidRPr="007C704F">
        <w:rPr>
          <w:lang w:val="en-IE"/>
        </w:rPr>
        <w:t xml:space="preserve"> </w:t>
      </w:r>
      <w:r w:rsidR="009862ED" w:rsidRPr="007C704F">
        <w:rPr>
          <w:lang w:val="en-IE"/>
        </w:rPr>
        <w:t>the</w:t>
      </w:r>
      <w:r w:rsidR="005B25A1" w:rsidRPr="007C704F">
        <w:rPr>
          <w:lang w:val="en-IE"/>
        </w:rPr>
        <w:t xml:space="preserve"> </w:t>
      </w:r>
      <w:r w:rsidR="005A44A0">
        <w:rPr>
          <w:lang w:val="en-IE"/>
        </w:rPr>
        <w:t xml:space="preserve">superseding </w:t>
      </w:r>
      <w:r w:rsidR="008C0C33">
        <w:rPr>
          <w:lang w:val="en-IE"/>
        </w:rPr>
        <w:t xml:space="preserve">standards and the </w:t>
      </w:r>
      <w:r w:rsidR="005A44A0">
        <w:rPr>
          <w:lang w:val="en-IE"/>
        </w:rPr>
        <w:t xml:space="preserve">new standards </w:t>
      </w:r>
      <w:r w:rsidR="00A45032" w:rsidRPr="007C704F">
        <w:rPr>
          <w:lang w:val="en-IE"/>
        </w:rPr>
        <w:t xml:space="preserve">comply </w:t>
      </w:r>
      <w:r w:rsidR="000B15DB" w:rsidRPr="007C704F">
        <w:rPr>
          <w:lang w:val="en-IE"/>
        </w:rPr>
        <w:t>with the request.</w:t>
      </w:r>
    </w:p>
    <w:p w14:paraId="667C7634" w14:textId="5D7FA79D" w:rsidR="000B15DB" w:rsidRPr="007C704F" w:rsidRDefault="005B25A1" w:rsidP="00427BBF">
      <w:pPr>
        <w:pStyle w:val="Considrant"/>
        <w:rPr>
          <w:lang w:val="en-IE"/>
        </w:rPr>
      </w:pPr>
      <w:r w:rsidRPr="007C704F">
        <w:rPr>
          <w:lang w:val="en-IE"/>
        </w:rPr>
        <w:t xml:space="preserve">The </w:t>
      </w:r>
      <w:r w:rsidR="005A44A0">
        <w:rPr>
          <w:lang w:val="en-IE"/>
        </w:rPr>
        <w:t xml:space="preserve">superseding </w:t>
      </w:r>
      <w:r w:rsidR="008C0C33">
        <w:rPr>
          <w:lang w:val="en-IE"/>
        </w:rPr>
        <w:t>standards and the</w:t>
      </w:r>
      <w:r w:rsidR="005A44A0">
        <w:rPr>
          <w:lang w:val="en-IE"/>
        </w:rPr>
        <w:t xml:space="preserve"> new standards </w:t>
      </w:r>
      <w:r w:rsidR="00097520" w:rsidRPr="007C704F">
        <w:rPr>
          <w:lang w:val="en-IE"/>
        </w:rPr>
        <w:t>satisf</w:t>
      </w:r>
      <w:r w:rsidR="00977606" w:rsidRPr="007C704F">
        <w:rPr>
          <w:lang w:val="en-IE"/>
        </w:rPr>
        <w:t>y</w:t>
      </w:r>
      <w:r w:rsidR="00097520" w:rsidRPr="007C704F">
        <w:rPr>
          <w:lang w:val="en-IE"/>
        </w:rPr>
        <w:t xml:space="preserve"> </w:t>
      </w:r>
      <w:r w:rsidR="000B15DB" w:rsidRPr="007C704F">
        <w:rPr>
          <w:lang w:val="en-IE"/>
        </w:rPr>
        <w:t xml:space="preserve">the requirements which </w:t>
      </w:r>
      <w:r w:rsidR="00A45032" w:rsidRPr="007C704F">
        <w:rPr>
          <w:lang w:val="en-IE"/>
        </w:rPr>
        <w:t xml:space="preserve">they aim </w:t>
      </w:r>
      <w:r w:rsidR="000B15DB" w:rsidRPr="007C704F">
        <w:rPr>
          <w:lang w:val="en-IE"/>
        </w:rPr>
        <w:t>to cover</w:t>
      </w:r>
      <w:r w:rsidR="00952865" w:rsidRPr="007C704F">
        <w:rPr>
          <w:lang w:val="en-IE"/>
        </w:rPr>
        <w:t>,</w:t>
      </w:r>
      <w:r w:rsidR="000B15DB" w:rsidRPr="007C704F">
        <w:rPr>
          <w:lang w:val="en-IE"/>
        </w:rPr>
        <w:t xml:space="preserve"> and which are set out in Regulation (EU) 2017/745. It is therefore appropriate to publish the reference</w:t>
      </w:r>
      <w:r w:rsidR="00A45032" w:rsidRPr="007C704F">
        <w:rPr>
          <w:lang w:val="en-IE"/>
        </w:rPr>
        <w:t>s</w:t>
      </w:r>
      <w:r w:rsidR="000B15DB" w:rsidRPr="007C704F">
        <w:rPr>
          <w:lang w:val="en-IE"/>
        </w:rPr>
        <w:t xml:space="preserve"> of</w:t>
      </w:r>
      <w:r w:rsidR="00427BBF" w:rsidRPr="007C704F">
        <w:rPr>
          <w:lang w:val="en-IE"/>
        </w:rPr>
        <w:t xml:space="preserve"> </w:t>
      </w:r>
      <w:r w:rsidR="00144975" w:rsidRPr="007C704F">
        <w:rPr>
          <w:lang w:val="en-IE"/>
        </w:rPr>
        <w:t>th</w:t>
      </w:r>
      <w:r w:rsidR="003B5E3A" w:rsidRPr="007C704F">
        <w:rPr>
          <w:lang w:val="en-IE"/>
        </w:rPr>
        <w:t>os</w:t>
      </w:r>
      <w:r w:rsidR="00144975" w:rsidRPr="007C704F">
        <w:rPr>
          <w:lang w:val="en-IE"/>
        </w:rPr>
        <w:t xml:space="preserve">e </w:t>
      </w:r>
      <w:r w:rsidR="005A44A0">
        <w:rPr>
          <w:lang w:val="en-IE"/>
        </w:rPr>
        <w:t>superseding standards and new standards</w:t>
      </w:r>
      <w:r w:rsidR="002C0559" w:rsidRPr="007C704F">
        <w:rPr>
          <w:lang w:val="en-IE"/>
        </w:rPr>
        <w:t xml:space="preserve"> </w:t>
      </w:r>
      <w:r w:rsidR="00427BBF" w:rsidRPr="007C704F">
        <w:rPr>
          <w:lang w:val="en-IE"/>
        </w:rPr>
        <w:t xml:space="preserve">in </w:t>
      </w:r>
      <w:r w:rsidR="000B15DB" w:rsidRPr="007C704F">
        <w:rPr>
          <w:lang w:val="en-IE"/>
        </w:rPr>
        <w:t xml:space="preserve">the </w:t>
      </w:r>
      <w:r w:rsidR="000B15DB" w:rsidRPr="007C704F">
        <w:rPr>
          <w:i/>
          <w:iCs/>
          <w:lang w:val="en-IE"/>
        </w:rPr>
        <w:t>Official Journal of the European Union</w:t>
      </w:r>
      <w:r w:rsidR="000B15DB" w:rsidRPr="007C704F">
        <w:rPr>
          <w:lang w:val="en-IE"/>
        </w:rPr>
        <w:t>.</w:t>
      </w:r>
    </w:p>
    <w:p w14:paraId="319A645A" w14:textId="77777777" w:rsidR="00491A12" w:rsidRPr="007C704F" w:rsidRDefault="00642785" w:rsidP="00491A12">
      <w:pPr>
        <w:pStyle w:val="Considrant"/>
        <w:rPr>
          <w:lang w:val="en-IE"/>
        </w:rPr>
      </w:pPr>
      <w:r w:rsidRPr="007C704F">
        <w:rPr>
          <w:lang w:val="en-IE"/>
        </w:rPr>
        <w:t>The Annex to Commission Implementing Decision (EU) 2021/1182</w:t>
      </w:r>
      <w:r w:rsidRPr="007C704F">
        <w:rPr>
          <w:rStyle w:val="FootnoteReference"/>
          <w:lang w:val="en-IE"/>
        </w:rPr>
        <w:footnoteReference w:id="7"/>
      </w:r>
      <w:r w:rsidRPr="007C704F">
        <w:rPr>
          <w:lang w:val="en-IE"/>
        </w:rPr>
        <w:t xml:space="preserve"> lists the references of harmonised standards </w:t>
      </w:r>
      <w:r w:rsidR="00BD6593" w:rsidRPr="007C704F">
        <w:rPr>
          <w:lang w:val="en-IE"/>
        </w:rPr>
        <w:t>for medical devices</w:t>
      </w:r>
      <w:r w:rsidR="00890BBF" w:rsidRPr="007C704F">
        <w:rPr>
          <w:lang w:val="en-IE"/>
        </w:rPr>
        <w:t xml:space="preserve"> </w:t>
      </w:r>
      <w:r w:rsidRPr="007C704F">
        <w:rPr>
          <w:lang w:val="en-IE"/>
        </w:rPr>
        <w:t>drafted in support of Regulation (EU) 2017/745.</w:t>
      </w:r>
    </w:p>
    <w:p w14:paraId="16D9AEE2" w14:textId="5C184CF8" w:rsidR="00491A12" w:rsidRPr="008C0C33" w:rsidRDefault="00344559" w:rsidP="008C0C33">
      <w:pPr>
        <w:pStyle w:val="Considrant"/>
        <w:rPr>
          <w:lang w:val="en-IE"/>
        </w:rPr>
      </w:pPr>
      <w:r w:rsidRPr="007C704F">
        <w:rPr>
          <w:lang w:val="en-IE"/>
        </w:rPr>
        <w:t>As the</w:t>
      </w:r>
      <w:r w:rsidR="00491A12" w:rsidRPr="007C704F">
        <w:rPr>
          <w:lang w:val="en-IE"/>
        </w:rPr>
        <w:t xml:space="preserve"> harmonised standard</w:t>
      </w:r>
      <w:r w:rsidR="002737CA">
        <w:rPr>
          <w:lang w:val="en-IE"/>
        </w:rPr>
        <w:t>s</w:t>
      </w:r>
      <w:r w:rsidR="00491A12" w:rsidRPr="007C704F">
        <w:rPr>
          <w:lang w:val="en-IE"/>
        </w:rPr>
        <w:t xml:space="preserve"> </w:t>
      </w:r>
      <w:r w:rsidR="002737CA" w:rsidRPr="002737CA">
        <w:rPr>
          <w:lang w:val="en-IE"/>
        </w:rPr>
        <w:t>EN ISO 11137-1:2015 with its amendment EN ISO 11137-1:2015/A2:2019</w:t>
      </w:r>
      <w:r w:rsidR="002737CA">
        <w:rPr>
          <w:lang w:val="en-IE"/>
        </w:rPr>
        <w:t xml:space="preserve"> and </w:t>
      </w:r>
      <w:r w:rsidR="008C0C33" w:rsidRPr="004C4E2F">
        <w:rPr>
          <w:lang w:val="en-IE"/>
        </w:rPr>
        <w:t xml:space="preserve">EN ISO 14155:2020 with its amendment EN ISO </w:t>
      </w:r>
      <w:r w:rsidR="008C0C33" w:rsidRPr="004C4E2F">
        <w:rPr>
          <w:lang w:val="en-IE"/>
        </w:rPr>
        <w:lastRenderedPageBreak/>
        <w:t>14155:2020/A11:2024</w:t>
      </w:r>
      <w:r w:rsidR="008C0C33">
        <w:rPr>
          <w:lang w:val="en-IE"/>
        </w:rPr>
        <w:t xml:space="preserve"> </w:t>
      </w:r>
      <w:r w:rsidR="00491A12" w:rsidRPr="008C0C33">
        <w:rPr>
          <w:lang w:val="en-IE"/>
        </w:rPr>
        <w:t xml:space="preserve">have been </w:t>
      </w:r>
      <w:r w:rsidR="008C0C33">
        <w:rPr>
          <w:lang w:val="en-IE"/>
        </w:rPr>
        <w:t xml:space="preserve">revised, </w:t>
      </w:r>
      <w:r w:rsidR="003A77A4" w:rsidRPr="008C0C33">
        <w:rPr>
          <w:lang w:val="en-IE"/>
        </w:rPr>
        <w:t>the reference</w:t>
      </w:r>
      <w:r w:rsidR="002737CA">
        <w:rPr>
          <w:lang w:val="en-IE"/>
        </w:rPr>
        <w:t>s</w:t>
      </w:r>
      <w:r w:rsidR="003A77A4" w:rsidRPr="008C0C33">
        <w:rPr>
          <w:lang w:val="en-IE"/>
        </w:rPr>
        <w:t xml:space="preserve"> to </w:t>
      </w:r>
      <w:r w:rsidR="002737CA">
        <w:rPr>
          <w:lang w:val="en-IE"/>
        </w:rPr>
        <w:t xml:space="preserve">their </w:t>
      </w:r>
      <w:r w:rsidR="003A77A4" w:rsidRPr="008C0C33">
        <w:rPr>
          <w:lang w:val="en-IE"/>
        </w:rPr>
        <w:t>previous version</w:t>
      </w:r>
      <w:r w:rsidR="002737CA">
        <w:rPr>
          <w:lang w:val="en-IE"/>
        </w:rPr>
        <w:t>s</w:t>
      </w:r>
      <w:r w:rsidR="003A77A4" w:rsidRPr="008C0C33">
        <w:rPr>
          <w:lang w:val="en-IE"/>
        </w:rPr>
        <w:t xml:space="preserve"> should be deleted </w:t>
      </w:r>
      <w:r w:rsidR="00491A12" w:rsidRPr="008C0C33">
        <w:rPr>
          <w:lang w:val="en-IE"/>
        </w:rPr>
        <w:t>from the Annex to Implementing Decision (EU) 2021/1182.</w:t>
      </w:r>
    </w:p>
    <w:p w14:paraId="61BC2811" w14:textId="3D6542E2" w:rsidR="00CC10F2" w:rsidRPr="007C704F" w:rsidRDefault="00CC10F2" w:rsidP="008D2530">
      <w:pPr>
        <w:pStyle w:val="Considrant"/>
        <w:rPr>
          <w:lang w:val="en-IE"/>
        </w:rPr>
      </w:pPr>
      <w:r w:rsidRPr="007C704F">
        <w:rPr>
          <w:lang w:val="en-IE"/>
        </w:rPr>
        <w:t>Implementing Decision (EU) 2021/1182 should therefore be amended accordingly.</w:t>
      </w:r>
    </w:p>
    <w:p w14:paraId="3A66211B" w14:textId="1BE35F6A" w:rsidR="008A54B0" w:rsidRPr="004771CE" w:rsidRDefault="00491A12" w:rsidP="00FB39EF">
      <w:pPr>
        <w:pStyle w:val="Considrant"/>
        <w:rPr>
          <w:lang w:val="en-IE"/>
        </w:rPr>
      </w:pPr>
      <w:r w:rsidRPr="004771CE">
        <w:rPr>
          <w:lang w:val="en-IE"/>
        </w:rPr>
        <w:t xml:space="preserve">In order to give manufacturers and other economic operators sufficient time to adapt their processes and devices that are covered by </w:t>
      </w:r>
      <w:r w:rsidR="008C0C33" w:rsidRPr="004771CE">
        <w:rPr>
          <w:lang w:val="en-IE"/>
        </w:rPr>
        <w:t>the harmonised standard</w:t>
      </w:r>
      <w:r w:rsidR="004771CE" w:rsidRPr="004771CE">
        <w:rPr>
          <w:lang w:val="en-IE"/>
        </w:rPr>
        <w:t>s EN ISO 11137-1:2015 with its amendment EN ISO 11137-1:2015/A2:2019 and</w:t>
      </w:r>
      <w:r w:rsidR="004771CE">
        <w:rPr>
          <w:lang w:val="en-IE"/>
        </w:rPr>
        <w:t xml:space="preserve"> </w:t>
      </w:r>
      <w:r w:rsidR="008C0C33" w:rsidRPr="004771CE">
        <w:rPr>
          <w:lang w:val="en-IE"/>
        </w:rPr>
        <w:t xml:space="preserve">EN ISO 14155:2020 with its amendment EN ISO 14155:2020/A11:2024, </w:t>
      </w:r>
      <w:r w:rsidRPr="004771CE">
        <w:rPr>
          <w:lang w:val="en-IE"/>
        </w:rPr>
        <w:t>it is necessary to defer the withdrawal of the reference</w:t>
      </w:r>
      <w:r w:rsidR="00806C75">
        <w:rPr>
          <w:lang w:val="en-IE"/>
        </w:rPr>
        <w:t>s</w:t>
      </w:r>
      <w:r w:rsidR="008C0C33" w:rsidRPr="004771CE">
        <w:rPr>
          <w:lang w:val="en-IE"/>
        </w:rPr>
        <w:t xml:space="preserve"> of th</w:t>
      </w:r>
      <w:r w:rsidR="004771CE">
        <w:rPr>
          <w:lang w:val="en-IE"/>
        </w:rPr>
        <w:t xml:space="preserve">ose </w:t>
      </w:r>
      <w:r w:rsidRPr="004771CE">
        <w:rPr>
          <w:lang w:val="en-IE"/>
        </w:rPr>
        <w:t>harmonised standard</w:t>
      </w:r>
      <w:r w:rsidR="004771CE">
        <w:rPr>
          <w:lang w:val="en-IE"/>
        </w:rPr>
        <w:t>s</w:t>
      </w:r>
      <w:r w:rsidRPr="004771CE">
        <w:rPr>
          <w:lang w:val="en-IE"/>
        </w:rPr>
        <w:t>.</w:t>
      </w:r>
    </w:p>
    <w:p w14:paraId="20B58101" w14:textId="7F265D0D" w:rsidR="005B3E29" w:rsidRPr="007C704F" w:rsidRDefault="005B3E29" w:rsidP="007E3919">
      <w:pPr>
        <w:pStyle w:val="Considrant"/>
        <w:rPr>
          <w:lang w:val="en-IE"/>
        </w:rPr>
      </w:pPr>
      <w:r w:rsidRPr="007C704F">
        <w:rPr>
          <w:lang w:val="en-IE"/>
        </w:rPr>
        <w:t xml:space="preserve">Compliance with a harmonised standard confers a presumption of conformity with the corresponding essential requirements set out in Union harmonisation legislation from the date of publication of the reference of such standard in the </w:t>
      </w:r>
      <w:r w:rsidRPr="007C704F">
        <w:rPr>
          <w:i/>
          <w:iCs/>
          <w:lang w:val="en-IE"/>
        </w:rPr>
        <w:t>Official Journal of the European Union</w:t>
      </w:r>
      <w:r w:rsidRPr="007C704F">
        <w:rPr>
          <w:lang w:val="en-IE"/>
        </w:rPr>
        <w:t>.</w:t>
      </w:r>
      <w:r w:rsidR="00055C4A" w:rsidRPr="007C704F">
        <w:rPr>
          <w:lang w:val="en-IE"/>
        </w:rPr>
        <w:t xml:space="preserve"> </w:t>
      </w:r>
      <w:r w:rsidRPr="007C704F">
        <w:rPr>
          <w:lang w:val="en-IE"/>
        </w:rPr>
        <w:t xml:space="preserve">This Decision should therefore enter into force on the </w:t>
      </w:r>
      <w:r w:rsidR="00230A49" w:rsidRPr="007C704F">
        <w:rPr>
          <w:lang w:val="en-IE"/>
        </w:rPr>
        <w:t xml:space="preserve">day </w:t>
      </w:r>
      <w:r w:rsidRPr="007C704F">
        <w:rPr>
          <w:lang w:val="en-IE"/>
        </w:rPr>
        <w:t>of its publication</w:t>
      </w:r>
      <w:r w:rsidR="004C13B4" w:rsidRPr="007C704F">
        <w:rPr>
          <w:lang w:val="en-IE"/>
        </w:rPr>
        <w:t>,</w:t>
      </w:r>
    </w:p>
    <w:p w14:paraId="6E22B603" w14:textId="2FD48327" w:rsidR="005B3E29" w:rsidRPr="007C704F" w:rsidRDefault="005B3E29" w:rsidP="005B3E29">
      <w:pPr>
        <w:pStyle w:val="Formuledadoption"/>
        <w:rPr>
          <w:lang w:val="en-IE"/>
        </w:rPr>
      </w:pPr>
      <w:bookmarkStart w:id="0" w:name="_Hlk192183930"/>
      <w:bookmarkStart w:id="1" w:name="_Hlk192183968"/>
      <w:r w:rsidRPr="007C704F">
        <w:rPr>
          <w:lang w:val="en-IE"/>
        </w:rPr>
        <w:t>HAS ADOPTED THIS DECISION:</w:t>
      </w:r>
    </w:p>
    <w:bookmarkEnd w:id="0"/>
    <w:p w14:paraId="44AD8933" w14:textId="2742A2DC" w:rsidR="005B3E29" w:rsidRPr="007C704F" w:rsidRDefault="005B3E29" w:rsidP="005B3E29">
      <w:pPr>
        <w:pStyle w:val="Titrearticle"/>
        <w:rPr>
          <w:lang w:val="en-IE"/>
        </w:rPr>
      </w:pPr>
      <w:r w:rsidRPr="007C704F">
        <w:rPr>
          <w:lang w:val="en-IE"/>
        </w:rPr>
        <w:t>Article 1</w:t>
      </w:r>
    </w:p>
    <w:bookmarkEnd w:id="1"/>
    <w:p w14:paraId="2AB331EC" w14:textId="4A0C938C" w:rsidR="00793858" w:rsidRPr="007C704F" w:rsidRDefault="00933FC9" w:rsidP="005B3E29">
      <w:pPr>
        <w:rPr>
          <w:lang w:val="en-IE"/>
        </w:rPr>
      </w:pPr>
      <w:r w:rsidRPr="007C704F">
        <w:rPr>
          <w:lang w:val="en-IE"/>
        </w:rPr>
        <w:t>The A</w:t>
      </w:r>
      <w:r w:rsidR="00793858" w:rsidRPr="007C704F">
        <w:rPr>
          <w:lang w:val="en-IE"/>
        </w:rPr>
        <w:t xml:space="preserve">nnex to Implementing Decision (EU) </w:t>
      </w:r>
      <w:r w:rsidR="005A6A54" w:rsidRPr="007C704F">
        <w:rPr>
          <w:lang w:val="en-IE"/>
        </w:rPr>
        <w:t>2021/1182</w:t>
      </w:r>
      <w:r w:rsidR="00793858" w:rsidRPr="007C704F">
        <w:rPr>
          <w:lang w:val="en-IE"/>
        </w:rPr>
        <w:t xml:space="preserve"> is amended in accordance with </w:t>
      </w:r>
      <w:r w:rsidR="005639F0" w:rsidRPr="007C704F">
        <w:rPr>
          <w:lang w:val="en-IE"/>
        </w:rPr>
        <w:t xml:space="preserve">the </w:t>
      </w:r>
      <w:r w:rsidR="00205A17" w:rsidRPr="007C704F">
        <w:rPr>
          <w:lang w:val="en-IE"/>
        </w:rPr>
        <w:t xml:space="preserve">Annex </w:t>
      </w:r>
      <w:r w:rsidR="00793858" w:rsidRPr="007C704F">
        <w:rPr>
          <w:lang w:val="en-IE"/>
        </w:rPr>
        <w:t>to this Decision</w:t>
      </w:r>
      <w:r w:rsidR="00F10498" w:rsidRPr="007C704F">
        <w:rPr>
          <w:lang w:val="en-IE"/>
        </w:rPr>
        <w:t>.</w:t>
      </w:r>
    </w:p>
    <w:p w14:paraId="75399060" w14:textId="77777777" w:rsidR="00832005" w:rsidRPr="007C704F" w:rsidRDefault="00832005" w:rsidP="00832005">
      <w:pPr>
        <w:pStyle w:val="Titrearticle"/>
        <w:rPr>
          <w:lang w:val="en-IE"/>
        </w:rPr>
      </w:pPr>
      <w:r w:rsidRPr="007C704F">
        <w:rPr>
          <w:lang w:val="en-IE"/>
        </w:rPr>
        <w:t>Article 2</w:t>
      </w:r>
    </w:p>
    <w:p w14:paraId="3C64B03B" w14:textId="3669FE80" w:rsidR="00832005" w:rsidRPr="007C704F" w:rsidRDefault="00832005" w:rsidP="00832005">
      <w:pPr>
        <w:keepNext/>
        <w:rPr>
          <w:lang w:val="en-IE"/>
        </w:rPr>
      </w:pPr>
      <w:r w:rsidRPr="007C704F">
        <w:rPr>
          <w:lang w:val="en-IE"/>
        </w:rPr>
        <w:t xml:space="preserve">This Decision shall enter into force on the day of its publication in the </w:t>
      </w:r>
      <w:r w:rsidRPr="007C704F">
        <w:rPr>
          <w:i/>
          <w:lang w:val="en-IE"/>
        </w:rPr>
        <w:t>Official Journal of the European Union</w:t>
      </w:r>
      <w:r w:rsidRPr="007C704F">
        <w:rPr>
          <w:lang w:val="en-IE"/>
        </w:rPr>
        <w:t>.</w:t>
      </w:r>
    </w:p>
    <w:p w14:paraId="106451DB" w14:textId="1963D570" w:rsidR="005A7E6E" w:rsidRPr="007C704F" w:rsidRDefault="005A7E6E" w:rsidP="00832005">
      <w:pPr>
        <w:keepNext/>
        <w:rPr>
          <w:lang w:val="en-IE"/>
        </w:rPr>
      </w:pPr>
      <w:r w:rsidRPr="007C704F">
        <w:rPr>
          <w:lang w:val="en-IE"/>
        </w:rPr>
        <w:t>Point</w:t>
      </w:r>
      <w:r w:rsidR="00364E1E">
        <w:rPr>
          <w:lang w:val="en-IE"/>
        </w:rPr>
        <w:t>s</w:t>
      </w:r>
      <w:r w:rsidRPr="007C704F">
        <w:rPr>
          <w:lang w:val="en-IE"/>
        </w:rPr>
        <w:t xml:space="preserve"> (1)</w:t>
      </w:r>
      <w:r w:rsidR="00F3460F">
        <w:rPr>
          <w:lang w:val="en-IE"/>
        </w:rPr>
        <w:t xml:space="preserve"> </w:t>
      </w:r>
      <w:r w:rsidR="00364E1E">
        <w:rPr>
          <w:lang w:val="en-IE"/>
        </w:rPr>
        <w:t xml:space="preserve">and (3) </w:t>
      </w:r>
      <w:r w:rsidR="00EE1EBB">
        <w:rPr>
          <w:lang w:val="en-IE"/>
        </w:rPr>
        <w:t xml:space="preserve">of the Annex </w:t>
      </w:r>
      <w:r w:rsidRPr="007C704F">
        <w:rPr>
          <w:lang w:val="en-IE"/>
        </w:rPr>
        <w:t xml:space="preserve">shall apply from </w:t>
      </w:r>
      <w:r w:rsidR="00A07AE0" w:rsidRPr="007C704F">
        <w:rPr>
          <w:lang w:val="en-IE"/>
        </w:rPr>
        <w:t xml:space="preserve">… </w:t>
      </w:r>
      <w:r w:rsidRPr="007C704F">
        <w:rPr>
          <w:lang w:val="en-IE"/>
        </w:rPr>
        <w:t>[</w:t>
      </w:r>
      <w:r w:rsidRPr="007C704F">
        <w:rPr>
          <w:i/>
          <w:iCs/>
          <w:lang w:val="en-IE"/>
        </w:rPr>
        <w:t xml:space="preserve">18 months from the </w:t>
      </w:r>
      <w:r w:rsidR="006F3ABF" w:rsidRPr="007C704F">
        <w:rPr>
          <w:i/>
          <w:iCs/>
          <w:lang w:val="en-IE"/>
        </w:rPr>
        <w:t xml:space="preserve">date </w:t>
      </w:r>
      <w:r w:rsidRPr="007C704F">
        <w:rPr>
          <w:i/>
          <w:iCs/>
          <w:lang w:val="en-IE"/>
        </w:rPr>
        <w:t>of publication</w:t>
      </w:r>
      <w:r w:rsidR="00DF53FB" w:rsidRPr="007C704F">
        <w:rPr>
          <w:i/>
          <w:iCs/>
          <w:lang w:val="en-IE"/>
        </w:rPr>
        <w:t xml:space="preserve"> of this Decision</w:t>
      </w:r>
      <w:r w:rsidRPr="007C704F">
        <w:rPr>
          <w:lang w:val="en-IE"/>
        </w:rPr>
        <w:t>].</w:t>
      </w:r>
    </w:p>
    <w:p w14:paraId="7DC99CEC" w14:textId="5DB362D1" w:rsidR="00832005" w:rsidRPr="007C704F" w:rsidRDefault="00364E1E" w:rsidP="00364E1E">
      <w:pPr>
        <w:pStyle w:val="Fait"/>
        <w:rPr>
          <w:lang w:val="en-IE"/>
        </w:rPr>
      </w:pPr>
      <w:r w:rsidRPr="00364E1E">
        <w:t>Done at Brussels,</w:t>
      </w:r>
    </w:p>
    <w:p w14:paraId="3A96139A" w14:textId="77777777" w:rsidR="00832005" w:rsidRPr="007C704F" w:rsidRDefault="00832005" w:rsidP="00832005">
      <w:pPr>
        <w:pStyle w:val="Institutionquisigne"/>
        <w:rPr>
          <w:lang w:val="en-IE"/>
        </w:rPr>
      </w:pPr>
      <w:r w:rsidRPr="007C704F">
        <w:rPr>
          <w:lang w:val="en-IE"/>
        </w:rPr>
        <w:tab/>
        <w:t>For the Commission</w:t>
      </w:r>
    </w:p>
    <w:p w14:paraId="2A7ADD2E" w14:textId="77777777" w:rsidR="00832005" w:rsidRPr="0080622C" w:rsidRDefault="00832005" w:rsidP="00832005">
      <w:pPr>
        <w:pStyle w:val="Personnequisigne"/>
        <w:rPr>
          <w:lang w:val="de-DE"/>
        </w:rPr>
      </w:pPr>
      <w:r w:rsidRPr="007C704F">
        <w:rPr>
          <w:lang w:val="en-IE"/>
        </w:rPr>
        <w:tab/>
      </w:r>
      <w:r w:rsidRPr="0080622C">
        <w:rPr>
          <w:lang w:val="de-DE"/>
        </w:rPr>
        <w:t>The President</w:t>
      </w:r>
    </w:p>
    <w:p w14:paraId="07CD4A1E" w14:textId="268648DD" w:rsidR="005B3E29" w:rsidRPr="0080622C" w:rsidRDefault="00832005" w:rsidP="00832005">
      <w:pPr>
        <w:pStyle w:val="Personnequisigne"/>
        <w:rPr>
          <w:lang w:val="de-DE"/>
        </w:rPr>
      </w:pPr>
      <w:r w:rsidRPr="0080622C">
        <w:rPr>
          <w:lang w:val="de-DE"/>
        </w:rPr>
        <w:tab/>
        <w:t>Ursula VON DER LEYEN</w:t>
      </w:r>
    </w:p>
    <w:p w14:paraId="78642A0B" w14:textId="35ADCF53" w:rsidR="001C1212" w:rsidRPr="0080622C" w:rsidRDefault="001C1212">
      <w:pPr>
        <w:spacing w:before="0" w:after="200" w:line="276" w:lineRule="auto"/>
        <w:jc w:val="left"/>
        <w:rPr>
          <w:iCs/>
          <w:lang w:val="de-DE"/>
        </w:rPr>
      </w:pPr>
      <w:r w:rsidRPr="0080622C">
        <w:rPr>
          <w:i/>
          <w:iCs/>
          <w:lang w:val="de-DE"/>
        </w:rPr>
        <w:br w:type="page"/>
      </w:r>
    </w:p>
    <w:p w14:paraId="4C658F3D" w14:textId="77777777" w:rsidR="001C1212" w:rsidRPr="00D315E0" w:rsidRDefault="001C1212" w:rsidP="001C1212">
      <w:pPr>
        <w:pStyle w:val="Annexetitre"/>
        <w:rPr>
          <w:lang w:val="en-IE"/>
        </w:rPr>
      </w:pPr>
      <w:r w:rsidRPr="00D315E0">
        <w:rPr>
          <w:lang w:val="en-IE"/>
        </w:rPr>
        <w:lastRenderedPageBreak/>
        <w:t>ANNEX</w:t>
      </w:r>
    </w:p>
    <w:p w14:paraId="6F34E502" w14:textId="77777777" w:rsidR="001C1212" w:rsidRPr="00D315E0" w:rsidRDefault="001C1212" w:rsidP="001C1212">
      <w:pPr>
        <w:rPr>
          <w:lang w:val="en-IE"/>
        </w:rPr>
      </w:pPr>
      <w:bookmarkStart w:id="2" w:name="_Hlk155982513"/>
    </w:p>
    <w:bookmarkEnd w:id="2"/>
    <w:p w14:paraId="5B42735D" w14:textId="77777777" w:rsidR="001C1212" w:rsidRPr="001107B2" w:rsidRDefault="001C1212" w:rsidP="001C1212">
      <w:pPr>
        <w:rPr>
          <w:lang w:val="en-IE"/>
        </w:rPr>
      </w:pPr>
      <w:r w:rsidRPr="00AE3922">
        <w:rPr>
          <w:lang w:val="en-IE"/>
        </w:rPr>
        <w:t>The Annex to Implementing Decision (EU) 2021/1182 is amended as follows:</w:t>
      </w:r>
    </w:p>
    <w:p w14:paraId="1F509785" w14:textId="77777777" w:rsidR="001C1212" w:rsidRPr="001107B2" w:rsidRDefault="001C1212" w:rsidP="001C1212">
      <w:pPr>
        <w:rPr>
          <w:lang w:val="en-IE"/>
        </w:rPr>
      </w:pPr>
      <w:r w:rsidRPr="001107B2">
        <w:rPr>
          <w:lang w:val="en-IE"/>
        </w:rPr>
        <w:t xml:space="preserve">(1) entry No </w:t>
      </w:r>
      <w:r>
        <w:rPr>
          <w:lang w:val="en-IE"/>
        </w:rPr>
        <w:t>3</w:t>
      </w:r>
      <w:r w:rsidRPr="001107B2">
        <w:rPr>
          <w:lang w:val="en-IE"/>
        </w:rPr>
        <w:t xml:space="preserve"> is deleted;</w:t>
      </w:r>
    </w:p>
    <w:p w14:paraId="71D18FE5" w14:textId="77777777" w:rsidR="001C1212" w:rsidRPr="001107B2" w:rsidRDefault="001C1212" w:rsidP="001C1212">
      <w:pPr>
        <w:rPr>
          <w:lang w:val="en-IE"/>
        </w:rPr>
      </w:pPr>
      <w:r w:rsidRPr="001107B2">
        <w:rPr>
          <w:lang w:val="en-IE"/>
        </w:rPr>
        <w:t>(2) the following entry is inserted: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8719"/>
      </w:tblGrid>
      <w:tr w:rsidR="001C1212" w:rsidRPr="00D315E0" w14:paraId="64EDCE69" w14:textId="77777777" w:rsidTr="00BC32C7">
        <w:trPr>
          <w:trHeight w:val="12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8A4871" w14:textId="77777777" w:rsidR="001C1212" w:rsidRPr="001107B2" w:rsidRDefault="001C1212" w:rsidP="00BC32C7">
            <w:pPr>
              <w:spacing w:before="0" w:after="0"/>
              <w:jc w:val="right"/>
              <w:rPr>
                <w:lang w:val="en-IE"/>
              </w:rPr>
            </w:pPr>
            <w:r w:rsidRPr="001107B2">
              <w:rPr>
                <w:lang w:val="en-IE"/>
              </w:rPr>
              <w:t>‘</w:t>
            </w:r>
            <w:r>
              <w:rPr>
                <w:lang w:val="en-IE"/>
              </w:rPr>
              <w:t>3</w:t>
            </w:r>
            <w:r w:rsidRPr="001107B2">
              <w:rPr>
                <w:lang w:val="en-IE"/>
              </w:rPr>
              <w:t>a.</w:t>
            </w:r>
          </w:p>
        </w:tc>
        <w:tc>
          <w:tcPr>
            <w:tcW w:w="8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9E174" w14:textId="77777777" w:rsidR="001C1212" w:rsidRDefault="001C1212" w:rsidP="00BC32C7">
            <w:pPr>
              <w:spacing w:before="0" w:after="0"/>
              <w:jc w:val="left"/>
              <w:rPr>
                <w:lang w:val="en-IE"/>
              </w:rPr>
            </w:pPr>
            <w:r w:rsidRPr="00944E50">
              <w:rPr>
                <w:lang w:val="en-IE"/>
              </w:rPr>
              <w:t>EN ISO 11137-1:202</w:t>
            </w:r>
            <w:r>
              <w:rPr>
                <w:lang w:val="en-IE"/>
              </w:rPr>
              <w:t>6</w:t>
            </w:r>
          </w:p>
          <w:p w14:paraId="611B0724" w14:textId="77777777" w:rsidR="001C1212" w:rsidRPr="00D315E0" w:rsidRDefault="001C1212" w:rsidP="00BC32C7">
            <w:pPr>
              <w:spacing w:before="0" w:after="0"/>
              <w:jc w:val="left"/>
              <w:rPr>
                <w:lang w:val="en-IE"/>
              </w:rPr>
            </w:pPr>
            <w:r w:rsidRPr="00944E50">
              <w:rPr>
                <w:lang w:val="en-IE"/>
              </w:rPr>
              <w:t>Sterilization of health care products - Radiation - Part 1: Requirements for the development, validation and routine control of a sterilization process for medical devices (ISO 11137-1:2025)</w:t>
            </w:r>
            <w:r w:rsidRPr="001107B2">
              <w:rPr>
                <w:lang w:val="en-IE"/>
              </w:rPr>
              <w:t>’;</w:t>
            </w:r>
          </w:p>
        </w:tc>
      </w:tr>
    </w:tbl>
    <w:p w14:paraId="12148649" w14:textId="77777777" w:rsidR="001C1212" w:rsidRPr="001107B2" w:rsidRDefault="001C1212" w:rsidP="001C1212">
      <w:pPr>
        <w:rPr>
          <w:lang w:val="en-IE"/>
        </w:rPr>
      </w:pPr>
      <w:r w:rsidRPr="001107B2">
        <w:rPr>
          <w:lang w:val="en-IE"/>
        </w:rPr>
        <w:t>(</w:t>
      </w:r>
      <w:r>
        <w:rPr>
          <w:lang w:val="en-IE"/>
        </w:rPr>
        <w:t>3</w:t>
      </w:r>
      <w:r w:rsidRPr="001107B2">
        <w:rPr>
          <w:lang w:val="en-IE"/>
        </w:rPr>
        <w:t xml:space="preserve">) entry No </w:t>
      </w:r>
      <w:r>
        <w:rPr>
          <w:lang w:val="en-IE"/>
        </w:rPr>
        <w:t>39</w:t>
      </w:r>
      <w:r w:rsidRPr="001107B2">
        <w:rPr>
          <w:lang w:val="en-IE"/>
        </w:rPr>
        <w:t xml:space="preserve"> is deleted;</w:t>
      </w:r>
    </w:p>
    <w:p w14:paraId="387066D3" w14:textId="77777777" w:rsidR="001C1212" w:rsidRPr="001107B2" w:rsidRDefault="001C1212" w:rsidP="001C1212">
      <w:pPr>
        <w:rPr>
          <w:lang w:val="en-IE"/>
        </w:rPr>
      </w:pPr>
      <w:r w:rsidRPr="001107B2">
        <w:rPr>
          <w:lang w:val="en-IE"/>
        </w:rPr>
        <w:t>(</w:t>
      </w:r>
      <w:r>
        <w:rPr>
          <w:lang w:val="en-IE"/>
        </w:rPr>
        <w:t>4</w:t>
      </w:r>
      <w:r w:rsidRPr="001107B2">
        <w:rPr>
          <w:lang w:val="en-IE"/>
        </w:rPr>
        <w:t>) the following entry is inserted: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8719"/>
      </w:tblGrid>
      <w:tr w:rsidR="001C1212" w:rsidRPr="00D315E0" w14:paraId="3F0EB99D" w14:textId="77777777" w:rsidTr="00BC32C7">
        <w:trPr>
          <w:trHeight w:val="12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25915B" w14:textId="77777777" w:rsidR="001C1212" w:rsidRPr="001107B2" w:rsidRDefault="001C1212" w:rsidP="00BC32C7">
            <w:pPr>
              <w:spacing w:before="0" w:after="0"/>
              <w:jc w:val="right"/>
              <w:rPr>
                <w:lang w:val="en-IE"/>
              </w:rPr>
            </w:pPr>
            <w:r w:rsidRPr="001107B2">
              <w:rPr>
                <w:lang w:val="en-IE"/>
              </w:rPr>
              <w:t>‘</w:t>
            </w:r>
            <w:r>
              <w:rPr>
                <w:lang w:val="en-IE"/>
              </w:rPr>
              <w:t>39</w:t>
            </w:r>
            <w:r w:rsidRPr="001107B2">
              <w:rPr>
                <w:lang w:val="en-IE"/>
              </w:rPr>
              <w:t>a.</w:t>
            </w:r>
          </w:p>
        </w:tc>
        <w:tc>
          <w:tcPr>
            <w:tcW w:w="8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462EB1" w14:textId="77777777" w:rsidR="001C1212" w:rsidRDefault="001C1212" w:rsidP="00BC32C7">
            <w:pPr>
              <w:spacing w:before="0" w:after="0"/>
              <w:jc w:val="left"/>
              <w:rPr>
                <w:lang w:val="en-IE"/>
              </w:rPr>
            </w:pPr>
            <w:r w:rsidRPr="00FB2468">
              <w:rPr>
                <w:lang w:val="en-IE"/>
              </w:rPr>
              <w:t>EN ISO 14155:2026</w:t>
            </w:r>
          </w:p>
          <w:p w14:paraId="4E7A25F3" w14:textId="77777777" w:rsidR="001C1212" w:rsidRPr="00D315E0" w:rsidRDefault="001C1212" w:rsidP="00BC32C7">
            <w:pPr>
              <w:spacing w:before="0" w:after="0"/>
              <w:jc w:val="left"/>
              <w:rPr>
                <w:lang w:val="en-IE"/>
              </w:rPr>
            </w:pPr>
            <w:r w:rsidRPr="00FB2468">
              <w:rPr>
                <w:lang w:val="en-IE"/>
              </w:rPr>
              <w:t>Clinical investigation of medical devices for human subjects - Good clinical practice (ISO 14155:2026)</w:t>
            </w:r>
            <w:r w:rsidRPr="001107B2">
              <w:rPr>
                <w:lang w:val="en-IE"/>
              </w:rPr>
              <w:t>’;</w:t>
            </w:r>
          </w:p>
        </w:tc>
      </w:tr>
    </w:tbl>
    <w:p w14:paraId="32F389D0" w14:textId="77777777" w:rsidR="001C1212" w:rsidRPr="005110A8" w:rsidRDefault="001C1212" w:rsidP="001C1212">
      <w:pPr>
        <w:rPr>
          <w:lang w:val="en-IE"/>
        </w:rPr>
      </w:pPr>
      <w:r>
        <w:rPr>
          <w:lang w:val="en-IE"/>
        </w:rPr>
        <w:t xml:space="preserve">(5) </w:t>
      </w:r>
      <w:r w:rsidRPr="005110A8">
        <w:rPr>
          <w:lang w:val="en-IE"/>
        </w:rPr>
        <w:t>the following entries are added</w:t>
      </w:r>
      <w:r>
        <w:rPr>
          <w:lang w:val="en-IE"/>
        </w:rPr>
        <w:t>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8719"/>
      </w:tblGrid>
      <w:tr w:rsidR="001C1212" w:rsidRPr="00D315E0" w14:paraId="16A7B855" w14:textId="77777777" w:rsidTr="00BC32C7">
        <w:trPr>
          <w:trHeight w:val="649"/>
        </w:trPr>
        <w:tc>
          <w:tcPr>
            <w:tcW w:w="641" w:type="dxa"/>
          </w:tcPr>
          <w:p w14:paraId="43FAB8DE" w14:textId="77777777" w:rsidR="001C1212" w:rsidRPr="00D315E0" w:rsidRDefault="001C1212" w:rsidP="00BC32C7">
            <w:pPr>
              <w:spacing w:after="0"/>
              <w:ind w:left="93"/>
              <w:jc w:val="center"/>
              <w:rPr>
                <w:b/>
                <w:lang w:val="en-IE"/>
              </w:rPr>
            </w:pPr>
            <w:r w:rsidRPr="00D315E0">
              <w:rPr>
                <w:b/>
                <w:lang w:val="en-IE"/>
              </w:rPr>
              <w:t>No</w:t>
            </w:r>
          </w:p>
        </w:tc>
        <w:tc>
          <w:tcPr>
            <w:tcW w:w="8719" w:type="dxa"/>
          </w:tcPr>
          <w:p w14:paraId="0493015B" w14:textId="77777777" w:rsidR="001C1212" w:rsidRPr="00D315E0" w:rsidRDefault="001C1212" w:rsidP="00BC32C7">
            <w:pPr>
              <w:spacing w:after="0"/>
              <w:ind w:left="93"/>
              <w:jc w:val="center"/>
              <w:rPr>
                <w:b/>
                <w:lang w:val="en-IE"/>
              </w:rPr>
            </w:pPr>
            <w:r w:rsidRPr="00D315E0">
              <w:rPr>
                <w:b/>
                <w:lang w:val="en-IE"/>
              </w:rPr>
              <w:t>Reference of the standard</w:t>
            </w:r>
          </w:p>
        </w:tc>
      </w:tr>
      <w:tr w:rsidR="001C1212" w:rsidRPr="00D315E0" w14:paraId="4E4FD829" w14:textId="77777777" w:rsidTr="00BC32C7">
        <w:trPr>
          <w:trHeight w:val="74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582A" w14:textId="77777777" w:rsidR="001C1212" w:rsidRPr="00D315E0" w:rsidRDefault="001C1212" w:rsidP="00BC32C7">
            <w:pPr>
              <w:spacing w:before="0" w:after="0"/>
              <w:jc w:val="right"/>
              <w:rPr>
                <w:lang w:val="en-IE"/>
              </w:rPr>
            </w:pPr>
            <w:bookmarkStart w:id="3" w:name="_Hlk155980119"/>
            <w:r>
              <w:rPr>
                <w:lang w:val="en-IE"/>
              </w:rPr>
              <w:t>‘</w:t>
            </w:r>
            <w:r w:rsidRPr="00D315E0">
              <w:rPr>
                <w:lang w:val="en-IE"/>
              </w:rPr>
              <w:t>6</w:t>
            </w:r>
            <w:r>
              <w:rPr>
                <w:lang w:val="en-IE"/>
              </w:rPr>
              <w:t>6</w:t>
            </w:r>
            <w:r w:rsidRPr="00D315E0">
              <w:rPr>
                <w:lang w:val="en-IE"/>
              </w:rPr>
              <w:t>.</w:t>
            </w:r>
          </w:p>
        </w:tc>
        <w:tc>
          <w:tcPr>
            <w:tcW w:w="8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2172" w14:textId="77777777" w:rsidR="001C1212" w:rsidRDefault="001C1212" w:rsidP="00BC32C7">
            <w:pPr>
              <w:spacing w:before="0" w:after="0"/>
              <w:jc w:val="left"/>
              <w:rPr>
                <w:lang w:val="en-IE"/>
              </w:rPr>
            </w:pPr>
            <w:r w:rsidRPr="00FB2468">
              <w:rPr>
                <w:lang w:val="en-IE"/>
              </w:rPr>
              <w:t>EN ISO 4074:2026</w:t>
            </w:r>
          </w:p>
          <w:p w14:paraId="04B5D242" w14:textId="77777777" w:rsidR="001C1212" w:rsidRPr="00D315E0" w:rsidRDefault="001C1212" w:rsidP="00BC32C7">
            <w:pPr>
              <w:spacing w:before="0" w:after="0"/>
              <w:jc w:val="left"/>
              <w:rPr>
                <w:lang w:val="en-IE"/>
              </w:rPr>
            </w:pPr>
            <w:r w:rsidRPr="00FB2468">
              <w:rPr>
                <w:lang w:val="en-IE"/>
              </w:rPr>
              <w:t>Natural rubber latex male condoms - Requirements and test methods (ISO 4074:2026)</w:t>
            </w:r>
          </w:p>
        </w:tc>
      </w:tr>
      <w:tr w:rsidR="001C1212" w:rsidRPr="00D315E0" w14:paraId="45D8B8A5" w14:textId="77777777" w:rsidTr="00BC32C7">
        <w:trPr>
          <w:trHeight w:val="74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80D9" w14:textId="77777777" w:rsidR="001C1212" w:rsidRDefault="001C1212" w:rsidP="00BC32C7">
            <w:pPr>
              <w:spacing w:before="0" w:after="0"/>
              <w:jc w:val="right"/>
              <w:rPr>
                <w:lang w:val="en-IE"/>
              </w:rPr>
            </w:pPr>
            <w:r>
              <w:rPr>
                <w:lang w:val="en-IE"/>
              </w:rPr>
              <w:t>67.</w:t>
            </w:r>
          </w:p>
        </w:tc>
        <w:tc>
          <w:tcPr>
            <w:tcW w:w="8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EA82" w14:textId="77777777" w:rsidR="001C1212" w:rsidRDefault="001C1212" w:rsidP="00BC32C7">
            <w:pPr>
              <w:spacing w:before="0" w:after="0"/>
              <w:jc w:val="left"/>
              <w:rPr>
                <w:lang w:val="en-IE"/>
              </w:rPr>
            </w:pPr>
            <w:r w:rsidRPr="00AB5C3D">
              <w:rPr>
                <w:lang w:val="en-IE"/>
              </w:rPr>
              <w:t>EN ISO 10993-6:2026</w:t>
            </w:r>
          </w:p>
          <w:p w14:paraId="6F8469B8" w14:textId="77777777" w:rsidR="001C1212" w:rsidRPr="00FB2468" w:rsidRDefault="001C1212" w:rsidP="00BC32C7">
            <w:pPr>
              <w:spacing w:before="0" w:after="0"/>
              <w:jc w:val="left"/>
              <w:rPr>
                <w:lang w:val="en-IE"/>
              </w:rPr>
            </w:pPr>
            <w:r w:rsidRPr="00AB5C3D">
              <w:rPr>
                <w:lang w:val="en-IE"/>
              </w:rPr>
              <w:t>Biological evaluation of medical devices - Part 6: Tests for local effects after implantation (ISO 10993-6:2026)</w:t>
            </w:r>
          </w:p>
        </w:tc>
      </w:tr>
      <w:tr w:rsidR="001C1212" w:rsidRPr="00D315E0" w14:paraId="38226FA6" w14:textId="77777777" w:rsidTr="00BC32C7">
        <w:trPr>
          <w:trHeight w:val="74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7513" w14:textId="77777777" w:rsidR="001C1212" w:rsidRDefault="001C1212" w:rsidP="00BC32C7">
            <w:pPr>
              <w:spacing w:before="0" w:after="0"/>
              <w:jc w:val="right"/>
              <w:rPr>
                <w:lang w:val="en-IE"/>
              </w:rPr>
            </w:pPr>
            <w:r>
              <w:rPr>
                <w:lang w:val="en-IE"/>
              </w:rPr>
              <w:t>68.</w:t>
            </w:r>
          </w:p>
        </w:tc>
        <w:tc>
          <w:tcPr>
            <w:tcW w:w="8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194B" w14:textId="77777777" w:rsidR="001C1212" w:rsidRDefault="001C1212" w:rsidP="00BC32C7">
            <w:pPr>
              <w:spacing w:before="0" w:after="0"/>
              <w:jc w:val="left"/>
              <w:rPr>
                <w:lang w:val="en-IE"/>
              </w:rPr>
            </w:pPr>
            <w:r w:rsidRPr="00AB5C3D">
              <w:rPr>
                <w:lang w:val="en-IE"/>
              </w:rPr>
              <w:t>EN ISO 10993-7:2026</w:t>
            </w:r>
          </w:p>
          <w:p w14:paraId="4DBF1F59" w14:textId="77777777" w:rsidR="001C1212" w:rsidRPr="00FB2468" w:rsidRDefault="001C1212" w:rsidP="00BC32C7">
            <w:pPr>
              <w:spacing w:before="0" w:after="0"/>
              <w:jc w:val="left"/>
              <w:rPr>
                <w:lang w:val="en-IE"/>
              </w:rPr>
            </w:pPr>
            <w:r w:rsidRPr="00AB5C3D">
              <w:rPr>
                <w:lang w:val="en-IE"/>
              </w:rPr>
              <w:t>Biological evaluation of medical devices - Part 7: Ethylene oxide sterilization residuals (ISO 10993-7:2026)</w:t>
            </w:r>
          </w:p>
        </w:tc>
      </w:tr>
      <w:tr w:rsidR="001C1212" w:rsidRPr="00D315E0" w14:paraId="34C37F47" w14:textId="77777777" w:rsidTr="00BC32C7">
        <w:trPr>
          <w:trHeight w:val="74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16BD" w14:textId="77777777" w:rsidR="001C1212" w:rsidRDefault="001C1212" w:rsidP="00BC32C7">
            <w:pPr>
              <w:spacing w:before="0" w:after="0"/>
              <w:jc w:val="right"/>
              <w:rPr>
                <w:lang w:val="en-IE"/>
              </w:rPr>
            </w:pPr>
            <w:r>
              <w:rPr>
                <w:lang w:val="en-IE"/>
              </w:rPr>
              <w:t>69.</w:t>
            </w:r>
          </w:p>
        </w:tc>
        <w:tc>
          <w:tcPr>
            <w:tcW w:w="8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058F" w14:textId="77777777" w:rsidR="001C1212" w:rsidRDefault="001C1212" w:rsidP="00BC32C7">
            <w:pPr>
              <w:spacing w:before="0" w:after="0"/>
              <w:jc w:val="left"/>
              <w:rPr>
                <w:lang w:val="en-IE"/>
              </w:rPr>
            </w:pPr>
            <w:r w:rsidRPr="008E5A45">
              <w:rPr>
                <w:lang w:val="en-IE"/>
              </w:rPr>
              <w:t>EN ISO 15883-6:2026</w:t>
            </w:r>
          </w:p>
          <w:p w14:paraId="3B1521EE" w14:textId="77777777" w:rsidR="001C1212" w:rsidRPr="00D315E0" w:rsidRDefault="001C1212" w:rsidP="00BC32C7">
            <w:pPr>
              <w:spacing w:before="0" w:after="0"/>
              <w:jc w:val="left"/>
              <w:rPr>
                <w:lang w:val="en-IE"/>
              </w:rPr>
            </w:pPr>
            <w:r w:rsidRPr="008E5A45">
              <w:rPr>
                <w:lang w:val="en-IE"/>
              </w:rPr>
              <w:t>Washer-disinfectors - Part 6: Requirements and tests for washer-disinfectors employing thermal disinfection for non-critical medical devices and health care equipment (ISO 15883-6:2026)</w:t>
            </w:r>
          </w:p>
        </w:tc>
      </w:tr>
      <w:tr w:rsidR="001C1212" w:rsidRPr="00D315E0" w14:paraId="15DF06C4" w14:textId="77777777" w:rsidTr="00BC32C7">
        <w:trPr>
          <w:trHeight w:val="74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9C23" w14:textId="77777777" w:rsidR="001C1212" w:rsidRDefault="001C1212" w:rsidP="00BC32C7">
            <w:pPr>
              <w:spacing w:before="0" w:after="0"/>
              <w:jc w:val="right"/>
              <w:rPr>
                <w:lang w:val="en-IE"/>
              </w:rPr>
            </w:pPr>
            <w:r>
              <w:rPr>
                <w:lang w:val="en-IE"/>
              </w:rPr>
              <w:t>70.</w:t>
            </w:r>
          </w:p>
        </w:tc>
        <w:tc>
          <w:tcPr>
            <w:tcW w:w="8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C048" w14:textId="77777777" w:rsidR="001C1212" w:rsidRDefault="001C1212" w:rsidP="00BC32C7">
            <w:pPr>
              <w:spacing w:before="0" w:after="0"/>
              <w:jc w:val="left"/>
              <w:rPr>
                <w:lang w:val="en-IE"/>
              </w:rPr>
            </w:pPr>
            <w:r w:rsidRPr="008E5A45">
              <w:rPr>
                <w:lang w:val="en-IE"/>
              </w:rPr>
              <w:t>EN IEC 60601-2-22:2020</w:t>
            </w:r>
          </w:p>
          <w:p w14:paraId="706D74A0" w14:textId="77777777" w:rsidR="001C1212" w:rsidRDefault="001C1212" w:rsidP="00BC32C7">
            <w:pPr>
              <w:spacing w:before="0" w:after="0"/>
              <w:jc w:val="left"/>
              <w:rPr>
                <w:lang w:val="en-IE"/>
              </w:rPr>
            </w:pPr>
            <w:r w:rsidRPr="008E5A45">
              <w:rPr>
                <w:lang w:val="en-IE"/>
              </w:rPr>
              <w:t>Medical electrical equipment - Part 2-22: Particular requirements for basic safety and essential performance of surgical, cosmetic, therapeutic and diagnostic laser equipment</w:t>
            </w:r>
          </w:p>
          <w:p w14:paraId="322022AD" w14:textId="77777777" w:rsidR="001C1212" w:rsidRPr="00D315E0" w:rsidRDefault="001C1212" w:rsidP="00BC32C7">
            <w:pPr>
              <w:spacing w:before="0" w:after="0"/>
              <w:jc w:val="left"/>
              <w:rPr>
                <w:lang w:val="en-IE"/>
              </w:rPr>
            </w:pPr>
            <w:r w:rsidRPr="008E5A45">
              <w:rPr>
                <w:lang w:val="en-IE"/>
              </w:rPr>
              <w:t>EN IEC 60601-2-22:2020</w:t>
            </w:r>
            <w:r>
              <w:rPr>
                <w:lang w:val="en-IE"/>
              </w:rPr>
              <w:t>/</w:t>
            </w:r>
            <w:r w:rsidRPr="008E5A45">
              <w:rPr>
                <w:lang w:val="en-IE"/>
              </w:rPr>
              <w:t>A11:2026</w:t>
            </w:r>
          </w:p>
        </w:tc>
      </w:tr>
      <w:tr w:rsidR="001C1212" w:rsidRPr="00D315E0" w14:paraId="06580A51" w14:textId="77777777" w:rsidTr="00BC32C7">
        <w:trPr>
          <w:trHeight w:val="74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3E5C" w14:textId="77777777" w:rsidR="001C1212" w:rsidRDefault="001C1212" w:rsidP="00BC32C7">
            <w:pPr>
              <w:spacing w:before="0" w:after="0"/>
              <w:jc w:val="right"/>
              <w:rPr>
                <w:lang w:val="en-IE"/>
              </w:rPr>
            </w:pPr>
            <w:r>
              <w:rPr>
                <w:lang w:val="en-IE"/>
              </w:rPr>
              <w:t>71.</w:t>
            </w:r>
          </w:p>
        </w:tc>
        <w:tc>
          <w:tcPr>
            <w:tcW w:w="8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08E5" w14:textId="77777777" w:rsidR="001C1212" w:rsidRDefault="001C1212" w:rsidP="00BC32C7">
            <w:pPr>
              <w:spacing w:before="0" w:after="0"/>
              <w:jc w:val="left"/>
              <w:rPr>
                <w:lang w:val="en-IE"/>
              </w:rPr>
            </w:pPr>
            <w:r w:rsidRPr="008E5A45">
              <w:rPr>
                <w:lang w:val="en-IE"/>
              </w:rPr>
              <w:t>EN IEC 60601-2-57:2026</w:t>
            </w:r>
          </w:p>
          <w:p w14:paraId="50FDF8E1" w14:textId="77777777" w:rsidR="001C1212" w:rsidRDefault="001C1212" w:rsidP="00BC32C7">
            <w:pPr>
              <w:spacing w:before="0" w:after="0"/>
              <w:jc w:val="left"/>
              <w:rPr>
                <w:lang w:val="en-IE"/>
              </w:rPr>
            </w:pPr>
            <w:r w:rsidRPr="008E5A45">
              <w:rPr>
                <w:lang w:val="en-IE"/>
              </w:rPr>
              <w:t>Medical electrical equipment - Part 2-57: Particular requirements for the basic safety and essential performance of non-laser light source equipment intended for therapeutic, diagnostic, monitoring, cosmetic and aesthetic use</w:t>
            </w:r>
          </w:p>
          <w:p w14:paraId="3A41B8B7" w14:textId="77777777" w:rsidR="001C1212" w:rsidRPr="00D315E0" w:rsidRDefault="001C1212" w:rsidP="00BC32C7">
            <w:pPr>
              <w:spacing w:before="0" w:after="0"/>
              <w:jc w:val="left"/>
              <w:rPr>
                <w:lang w:val="en-IE"/>
              </w:rPr>
            </w:pPr>
            <w:r w:rsidRPr="008E5A45">
              <w:rPr>
                <w:lang w:val="en-IE"/>
              </w:rPr>
              <w:t>EN IEC 60601-2-57:2026</w:t>
            </w:r>
            <w:r>
              <w:rPr>
                <w:lang w:val="en-IE"/>
              </w:rPr>
              <w:t>/</w:t>
            </w:r>
            <w:r w:rsidRPr="008E5A45">
              <w:rPr>
                <w:lang w:val="en-IE"/>
              </w:rPr>
              <w:t>A11:2026</w:t>
            </w:r>
          </w:p>
        </w:tc>
      </w:tr>
      <w:tr w:rsidR="001C1212" w:rsidRPr="00D315E0" w14:paraId="7BFD2DDC" w14:textId="77777777" w:rsidTr="00BC32C7">
        <w:trPr>
          <w:trHeight w:val="74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83FD" w14:textId="77777777" w:rsidR="001C1212" w:rsidRDefault="001C1212" w:rsidP="00BC32C7">
            <w:pPr>
              <w:spacing w:before="0" w:after="0"/>
              <w:jc w:val="right"/>
              <w:rPr>
                <w:lang w:val="en-IE"/>
              </w:rPr>
            </w:pPr>
            <w:r>
              <w:rPr>
                <w:lang w:val="en-IE"/>
              </w:rPr>
              <w:t>72.</w:t>
            </w:r>
          </w:p>
        </w:tc>
        <w:tc>
          <w:tcPr>
            <w:tcW w:w="8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7474" w14:textId="77777777" w:rsidR="001C1212" w:rsidRDefault="001C1212" w:rsidP="00BC32C7">
            <w:pPr>
              <w:spacing w:before="0" w:after="0"/>
              <w:jc w:val="left"/>
              <w:rPr>
                <w:lang w:val="en-IE"/>
              </w:rPr>
            </w:pPr>
            <w:r w:rsidRPr="008E5A45">
              <w:rPr>
                <w:lang w:val="en-IE"/>
              </w:rPr>
              <w:t>EN ISO 80369-1:202</w:t>
            </w:r>
            <w:r>
              <w:rPr>
                <w:lang w:val="en-IE"/>
              </w:rPr>
              <w:t>6</w:t>
            </w:r>
          </w:p>
          <w:p w14:paraId="32943D37" w14:textId="77777777" w:rsidR="001C1212" w:rsidRPr="00D315E0" w:rsidRDefault="001C1212" w:rsidP="00BC32C7">
            <w:pPr>
              <w:spacing w:before="0" w:after="0"/>
              <w:jc w:val="left"/>
              <w:rPr>
                <w:lang w:val="en-IE"/>
              </w:rPr>
            </w:pPr>
            <w:r w:rsidRPr="008E5A45">
              <w:rPr>
                <w:lang w:val="en-IE"/>
              </w:rPr>
              <w:t>Small-bore connectors for liquids and gases in healthcare applications - Part 1: General requirements (ISO 80369-1:2025)</w:t>
            </w:r>
            <w:r w:rsidRPr="00D315E0">
              <w:rPr>
                <w:lang w:val="en-IE"/>
              </w:rPr>
              <w:t>’</w:t>
            </w:r>
            <w:r>
              <w:rPr>
                <w:lang w:val="en-IE"/>
              </w:rPr>
              <w:t>.</w:t>
            </w:r>
          </w:p>
        </w:tc>
      </w:tr>
      <w:bookmarkEnd w:id="3"/>
    </w:tbl>
    <w:p w14:paraId="67F76935" w14:textId="77777777" w:rsidR="001C1212" w:rsidRPr="001C1212" w:rsidRDefault="001C1212" w:rsidP="001C1212">
      <w:pPr>
        <w:pStyle w:val="Institutionquisigne"/>
        <w:rPr>
          <w:i w:val="0"/>
          <w:iCs/>
          <w:lang w:val="en-IE"/>
        </w:rPr>
      </w:pPr>
    </w:p>
    <w:sectPr w:rsidR="001C1212" w:rsidRPr="001C1212" w:rsidSect="00B44A6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/>
      <w:pgMar w:top="1134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846E1" w14:textId="77777777" w:rsidR="00BB6E1B" w:rsidRPr="00343F34" w:rsidRDefault="00BB6E1B" w:rsidP="005B3E29">
      <w:pPr>
        <w:spacing w:before="0" w:after="0"/>
      </w:pPr>
      <w:r w:rsidRPr="00343F34">
        <w:separator/>
      </w:r>
    </w:p>
  </w:endnote>
  <w:endnote w:type="continuationSeparator" w:id="0">
    <w:p w14:paraId="40551EB4" w14:textId="77777777" w:rsidR="00BB6E1B" w:rsidRPr="00343F34" w:rsidRDefault="00BB6E1B" w:rsidP="005B3E29">
      <w:pPr>
        <w:spacing w:before="0" w:after="0"/>
      </w:pPr>
      <w:r w:rsidRPr="00343F34">
        <w:continuationSeparator/>
      </w:r>
    </w:p>
  </w:endnote>
  <w:endnote w:type="continuationNotice" w:id="1">
    <w:p w14:paraId="1E1EDB01" w14:textId="77777777" w:rsidR="00BB6E1B" w:rsidRPr="00343F34" w:rsidRDefault="00BB6E1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8FFB" w14:textId="0E641463" w:rsidR="00364E1E" w:rsidRPr="00B44A62" w:rsidRDefault="00B44A62" w:rsidP="00B44A62">
    <w:pPr>
      <w:pStyle w:val="Footer"/>
      <w:rPr>
        <w:rFonts w:ascii="Arial" w:hAnsi="Arial" w:cs="Arial"/>
        <w:b/>
        <w:sz w:val="48"/>
      </w:rPr>
    </w:pPr>
    <w:r w:rsidRPr="00B44A62">
      <w:rPr>
        <w:rFonts w:ascii="Arial" w:hAnsi="Arial" w:cs="Arial"/>
        <w:b/>
        <w:sz w:val="48"/>
      </w:rPr>
      <w:t>EN</w:t>
    </w:r>
    <w:r w:rsidRPr="00B44A62">
      <w:rPr>
        <w:rFonts w:ascii="Arial" w:hAnsi="Arial" w:cs="Arial"/>
        <w:b/>
        <w:sz w:val="48"/>
      </w:rPr>
      <w:tab/>
    </w:r>
    <w:r w:rsidRPr="00B44A62">
      <w:rPr>
        <w:rFonts w:ascii="Arial" w:hAnsi="Arial" w:cs="Arial"/>
        <w:b/>
        <w:sz w:val="48"/>
      </w:rPr>
      <w:tab/>
    </w:r>
    <w:r w:rsidRPr="00B44A62">
      <w:tab/>
    </w:r>
    <w:r w:rsidRPr="00B44A62">
      <w:rPr>
        <w:rFonts w:ascii="Arial" w:hAnsi="Arial" w:cs="Arial"/>
        <w:b/>
        <w:sz w:val="48"/>
      </w:rPr>
      <w:t>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50806" w14:textId="13FC4C0F" w:rsidR="00364E1E" w:rsidRPr="00B44A62" w:rsidRDefault="00B44A62" w:rsidP="00B44A62">
    <w:pPr>
      <w:pStyle w:val="Footer"/>
      <w:rPr>
        <w:rFonts w:ascii="Arial" w:hAnsi="Arial" w:cs="Arial"/>
        <w:b/>
        <w:sz w:val="48"/>
      </w:rPr>
    </w:pPr>
    <w:r w:rsidRPr="00B44A62">
      <w:rPr>
        <w:rFonts w:ascii="Arial" w:hAnsi="Arial" w:cs="Arial"/>
        <w:b/>
        <w:sz w:val="48"/>
      </w:rPr>
      <w:t>EN</w:t>
    </w:r>
    <w:r w:rsidRPr="00B44A62">
      <w:rPr>
        <w:rFonts w:ascii="Arial" w:hAnsi="Arial" w:cs="Arial"/>
        <w:b/>
        <w:sz w:val="48"/>
      </w:rPr>
      <w:tab/>
    </w:r>
    <w:r w:rsidRPr="00B44A62">
      <w:rPr>
        <w:rFonts w:ascii="Arial" w:hAnsi="Arial" w:cs="Arial"/>
        <w:b/>
        <w:sz w:val="48"/>
      </w:rPr>
      <w:tab/>
    </w:r>
    <w:r w:rsidRPr="00B44A62">
      <w:tab/>
    </w:r>
    <w:r w:rsidRPr="00B44A62">
      <w:rPr>
        <w:rFonts w:ascii="Arial" w:hAnsi="Arial" w:cs="Arial"/>
        <w:b/>
        <w:sz w:val="48"/>
      </w:rPr>
      <w:t>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7C191" w14:textId="77777777" w:rsidR="0078455A" w:rsidRDefault="0078455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D2FAB" w14:textId="77777777" w:rsidR="00977606" w:rsidRPr="00343F34" w:rsidRDefault="00977606" w:rsidP="00566D8E">
    <w:pPr>
      <w:pStyle w:val="Footer"/>
      <w:rPr>
        <w:rFonts w:ascii="Arial" w:hAnsi="Arial" w:cs="Arial"/>
        <w:b/>
        <w:sz w:val="48"/>
      </w:rPr>
    </w:pPr>
    <w:r w:rsidRPr="00343F34">
      <w:rPr>
        <w:rFonts w:ascii="Arial" w:hAnsi="Arial" w:cs="Arial"/>
        <w:b/>
        <w:sz w:val="48"/>
      </w:rPr>
      <w:t>EN</w:t>
    </w:r>
    <w:r w:rsidRPr="00343F34">
      <w:rPr>
        <w:rFonts w:ascii="Arial" w:hAnsi="Arial" w:cs="Arial"/>
        <w:b/>
        <w:sz w:val="48"/>
      </w:rPr>
      <w:tab/>
    </w:r>
    <w:r w:rsidRPr="00343F34">
      <w:rPr>
        <w:rFonts w:ascii="Arial" w:hAnsi="Arial" w:cs="Arial"/>
        <w:b/>
        <w:sz w:val="48"/>
      </w:rPr>
      <w:tab/>
    </w:r>
    <w:r w:rsidRPr="00343F34">
      <w:tab/>
    </w:r>
    <w:r w:rsidRPr="00343F34">
      <w:rPr>
        <w:rFonts w:ascii="Arial" w:hAnsi="Arial" w:cs="Arial"/>
        <w:b/>
        <w:sz w:val="48"/>
      </w:rPr>
      <w:t>EN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B8C26" w14:textId="3DBEC2FB" w:rsidR="00B44A62" w:rsidRPr="00B44A62" w:rsidRDefault="00B44A62" w:rsidP="00B44A62">
    <w:pPr>
      <w:pStyle w:val="Footer"/>
      <w:rPr>
        <w:rFonts w:ascii="Arial" w:hAnsi="Arial" w:cs="Arial"/>
        <w:b/>
        <w:sz w:val="48"/>
      </w:rPr>
    </w:pPr>
    <w:r w:rsidRPr="00B44A62">
      <w:rPr>
        <w:rFonts w:ascii="Arial" w:hAnsi="Arial" w:cs="Arial"/>
        <w:b/>
        <w:sz w:val="48"/>
      </w:rPr>
      <w:t>EN</w:t>
    </w:r>
    <w:r w:rsidRPr="00B44A62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0</w:t>
    </w:r>
    <w:r>
      <w:fldChar w:fldCharType="end"/>
    </w:r>
    <w:r>
      <w:tab/>
    </w:r>
    <w:r w:rsidRPr="00B44A62">
      <w:tab/>
    </w:r>
    <w:r w:rsidRPr="00B44A62">
      <w:rPr>
        <w:rFonts w:ascii="Arial" w:hAnsi="Arial" w:cs="Arial"/>
        <w:b/>
        <w:sz w:val="48"/>
      </w:rPr>
      <w:t>EN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0EA04" w14:textId="77777777" w:rsidR="00566D8E" w:rsidRPr="00343F34" w:rsidRDefault="00566D8E" w:rsidP="00B44A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78DD0" w14:textId="77777777" w:rsidR="00BB6E1B" w:rsidRPr="00343F34" w:rsidRDefault="00BB6E1B" w:rsidP="005B3E29">
      <w:pPr>
        <w:spacing w:before="0" w:after="0"/>
      </w:pPr>
      <w:r w:rsidRPr="00343F34">
        <w:separator/>
      </w:r>
    </w:p>
  </w:footnote>
  <w:footnote w:type="continuationSeparator" w:id="0">
    <w:p w14:paraId="45C4BCBE" w14:textId="77777777" w:rsidR="00BB6E1B" w:rsidRPr="00343F34" w:rsidRDefault="00BB6E1B" w:rsidP="005B3E29">
      <w:pPr>
        <w:spacing w:before="0" w:after="0"/>
      </w:pPr>
      <w:r w:rsidRPr="00343F34">
        <w:continuationSeparator/>
      </w:r>
    </w:p>
  </w:footnote>
  <w:footnote w:type="continuationNotice" w:id="1">
    <w:p w14:paraId="67E4FBD5" w14:textId="77777777" w:rsidR="00BB6E1B" w:rsidRPr="00343F34" w:rsidRDefault="00BB6E1B">
      <w:pPr>
        <w:spacing w:before="0" w:after="0"/>
      </w:pPr>
    </w:p>
  </w:footnote>
  <w:footnote w:id="2">
    <w:p w14:paraId="676F1D3F" w14:textId="66AA640C" w:rsidR="005B3E29" w:rsidRPr="00343F34" w:rsidRDefault="005B3E29" w:rsidP="005B3E29">
      <w:pPr>
        <w:pStyle w:val="FootnoteText"/>
      </w:pPr>
      <w:r w:rsidRPr="00343F34">
        <w:rPr>
          <w:rStyle w:val="FootnoteReference"/>
        </w:rPr>
        <w:footnoteRef/>
      </w:r>
      <w:r w:rsidRPr="00343F34">
        <w:tab/>
        <w:t>OJ L 316, 14.11.2012, p. 12</w:t>
      </w:r>
      <w:r w:rsidR="001402D4" w:rsidRPr="00343F34">
        <w:t xml:space="preserve">, </w:t>
      </w:r>
      <w:r w:rsidR="007F337F" w:rsidRPr="00343F34">
        <w:t>ELI: </w:t>
      </w:r>
      <w:hyperlink r:id="rId1" w:tooltip="Gives access to this document through its ELI URI." w:history="1">
        <w:r w:rsidR="007F337F" w:rsidRPr="00343F34">
          <w:rPr>
            <w:rStyle w:val="Hyperlink"/>
          </w:rPr>
          <w:t>http://data.europa.eu/eli/reg/2012/1025/oj</w:t>
        </w:r>
      </w:hyperlink>
      <w:r w:rsidRPr="00343F34">
        <w:t>.</w:t>
      </w:r>
    </w:p>
  </w:footnote>
  <w:footnote w:id="3">
    <w:p w14:paraId="35C97BCA" w14:textId="5F436817" w:rsidR="005A6A54" w:rsidRPr="00343F34" w:rsidRDefault="005A6A54">
      <w:pPr>
        <w:pStyle w:val="FootnoteText"/>
      </w:pPr>
      <w:r w:rsidRPr="00343F34">
        <w:rPr>
          <w:rStyle w:val="FootnoteReference"/>
        </w:rPr>
        <w:footnoteRef/>
      </w:r>
      <w:r w:rsidRPr="00343F34">
        <w:tab/>
      </w:r>
      <w:r w:rsidR="000D37FC" w:rsidRPr="00343F34">
        <w:t xml:space="preserve">Regulation (EU) 2017/745 of the European Parliament and of the Council of 5 April 2017 on medical devices, amending Directive 2001/83/EC, Regulation (EC) No 178/2002 and Regulation (EC) No 1223/2009 </w:t>
      </w:r>
      <w:r w:rsidR="000D37FC" w:rsidRPr="00890BBF">
        <w:t>and repealing Council Directives 90/385/EEC and 93/42/EEC</w:t>
      </w:r>
      <w:r w:rsidR="000D37FC" w:rsidRPr="00343F34">
        <w:t xml:space="preserve"> (OJ L 117, 5.5.2017, p. 1</w:t>
      </w:r>
      <w:r w:rsidR="00796124" w:rsidRPr="00343F34">
        <w:t>, ELI: </w:t>
      </w:r>
      <w:hyperlink r:id="rId2" w:tooltip="Gives access to this document through its ELI URI." w:history="1">
        <w:r w:rsidR="00796124" w:rsidRPr="00343F34">
          <w:rPr>
            <w:rStyle w:val="Hyperlink"/>
          </w:rPr>
          <w:t>http://data.europa.eu/eli/reg/2017/745/oj</w:t>
        </w:r>
      </w:hyperlink>
      <w:r w:rsidR="000D37FC" w:rsidRPr="00343F34">
        <w:t>).</w:t>
      </w:r>
    </w:p>
  </w:footnote>
  <w:footnote w:id="4">
    <w:p w14:paraId="146B3BED" w14:textId="4B06BA53" w:rsidR="00C503DE" w:rsidRPr="003A450D" w:rsidRDefault="00C503DE" w:rsidP="00C503DE">
      <w:pPr>
        <w:pStyle w:val="FootnoteText"/>
      </w:pPr>
      <w:r w:rsidRPr="00343F34">
        <w:rPr>
          <w:rStyle w:val="FootnoteReference"/>
        </w:rPr>
        <w:footnoteRef/>
      </w:r>
      <w:r w:rsidRPr="00343F34">
        <w:tab/>
      </w:r>
      <w:r w:rsidRPr="00C503DE">
        <w:t xml:space="preserve">Commission Implementing Decision C(2021) 2406 of 14 April 2021 on a standardisation request to the European Committee for Standardization and the European Committee for Electrotechnical Standardization as regards </w:t>
      </w:r>
      <w:r w:rsidRPr="003A450D">
        <w:t xml:space="preserve">medical devices in support of Regulation (EU) 2017/745 of the European Parliament and of the Council and </w:t>
      </w:r>
      <w:r w:rsidRPr="003A450D">
        <w:rPr>
          <w:i/>
          <w:iCs/>
        </w:rPr>
        <w:t>in vitro</w:t>
      </w:r>
      <w:r w:rsidRPr="003A450D">
        <w:t xml:space="preserve"> diagnostic medical devices in support of Regulation (EU) 2017/746 of the European Parliament and of the Council</w:t>
      </w:r>
      <w:r w:rsidR="00635F7C" w:rsidRPr="003A450D">
        <w:t xml:space="preserve"> (</w:t>
      </w:r>
      <w:hyperlink r:id="rId3" w:history="1">
        <w:r w:rsidR="00635F7C" w:rsidRPr="003A450D">
          <w:rPr>
            <w:rStyle w:val="Hyperlink"/>
          </w:rPr>
          <w:t>https://ec.europa.eu/growth/tools-databases/enorm/mandate/575_en</w:t>
        </w:r>
      </w:hyperlink>
      <w:r w:rsidR="00635F7C" w:rsidRPr="003A450D">
        <w:t>)</w:t>
      </w:r>
      <w:r w:rsidRPr="003A450D">
        <w:t>.</w:t>
      </w:r>
    </w:p>
  </w:footnote>
  <w:footnote w:id="5">
    <w:p w14:paraId="2824F9E4" w14:textId="77777777" w:rsidR="005C3D55" w:rsidRPr="00343F34" w:rsidRDefault="005C3D55" w:rsidP="005C3D55">
      <w:pPr>
        <w:pStyle w:val="FootnoteText"/>
      </w:pPr>
      <w:r w:rsidRPr="003A450D">
        <w:rPr>
          <w:rStyle w:val="FootnoteReference"/>
        </w:rPr>
        <w:footnoteRef/>
      </w:r>
      <w:r w:rsidRPr="003A450D">
        <w:tab/>
        <w:t>Council Directive 90/385/EEC of 20 June 1990 on the approximation of the laws of the Member States relating to active implantable medical devices (OJ L 189, 20.7.1990, p. 17, ELI: </w:t>
      </w:r>
      <w:hyperlink r:id="rId4" w:tooltip="Gives access to this document through its ELI URI." w:history="1">
        <w:r w:rsidRPr="003A450D">
          <w:rPr>
            <w:rStyle w:val="Hyperlink"/>
          </w:rPr>
          <w:t>http://data.europa.eu/eli/dir/1990/385/oj</w:t>
        </w:r>
      </w:hyperlink>
      <w:r w:rsidRPr="003A450D">
        <w:t>).</w:t>
      </w:r>
    </w:p>
  </w:footnote>
  <w:footnote w:id="6">
    <w:p w14:paraId="2D936058" w14:textId="77777777" w:rsidR="005C3D55" w:rsidRPr="00343F34" w:rsidRDefault="005C3D55" w:rsidP="005C3D55">
      <w:pPr>
        <w:pStyle w:val="FootnoteText"/>
      </w:pPr>
      <w:r w:rsidRPr="00343F34">
        <w:rPr>
          <w:rStyle w:val="FootnoteReference"/>
        </w:rPr>
        <w:footnoteRef/>
      </w:r>
      <w:r w:rsidRPr="00343F34">
        <w:tab/>
        <w:t>Council Directive 93/42/EEC of 14 June 1993 concerning medical devices (OJ L 169, 12.7.1993, p. 1,</w:t>
      </w:r>
      <w:r w:rsidRPr="00343F34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Pr="00343F34">
        <w:t>ELI: </w:t>
      </w:r>
      <w:hyperlink r:id="rId5" w:tooltip="Gives access to this document through its ELI URI." w:history="1">
        <w:r w:rsidRPr="00343F34">
          <w:rPr>
            <w:rStyle w:val="Hyperlink"/>
          </w:rPr>
          <w:t>http://data.europa.eu/eli/dir/1993/42/oj</w:t>
        </w:r>
      </w:hyperlink>
      <w:r w:rsidRPr="00343F34">
        <w:t>).</w:t>
      </w:r>
    </w:p>
  </w:footnote>
  <w:footnote w:id="7">
    <w:p w14:paraId="331982A0" w14:textId="0683C2F7" w:rsidR="00642785" w:rsidRPr="00343F34" w:rsidRDefault="00642785" w:rsidP="00642785">
      <w:pPr>
        <w:pStyle w:val="FootnoteText"/>
      </w:pPr>
      <w:r w:rsidRPr="00343F34">
        <w:rPr>
          <w:rStyle w:val="FootnoteReference"/>
        </w:rPr>
        <w:footnoteRef/>
      </w:r>
      <w:r w:rsidRPr="00343F34">
        <w:tab/>
      </w:r>
      <w:r w:rsidR="41BB5A36" w:rsidRPr="00343F34">
        <w:t>Commission Implementing Decision (EU) 2021/1182 of 16 July 2021 on the harmonised standards for medical devices drafted in support of Regulation (EU) 2017/745 of the European Parliament and of the Council (OJ L 256, 19.7.2021, p. 100, ELI: </w:t>
      </w:r>
      <w:hyperlink r:id="rId6" w:tooltip="Gives access to this document through its ELI URI." w:history="1">
        <w:r w:rsidR="41BB5A36" w:rsidRPr="00343F34">
          <w:rPr>
            <w:rStyle w:val="Hyperlink"/>
          </w:rPr>
          <w:t>http://data.europa.eu/eli/dec_impl/2021/1182/oj</w:t>
        </w:r>
      </w:hyperlink>
      <w:r w:rsidR="41BB5A36" w:rsidRPr="00343F34"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6E50B" w14:textId="49001997" w:rsidR="0078455A" w:rsidRDefault="00BB6E1B">
    <w:pPr>
      <w:pStyle w:val="Header"/>
    </w:pPr>
    <w:r>
      <w:rPr>
        <w:noProof/>
      </w:rPr>
      <w:pict w14:anchorId="358BA3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37063" o:spid="_x0000_s1026" type="#_x0000_t136" style="position:absolute;left:0;text-align:left;margin-left:0;margin-top:0;width:456.85pt;height:182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30E80" w14:textId="7E9381FE" w:rsidR="0078455A" w:rsidRDefault="00BB6E1B">
    <w:pPr>
      <w:pStyle w:val="Header"/>
    </w:pPr>
    <w:r>
      <w:rPr>
        <w:noProof/>
      </w:rPr>
      <w:pict w14:anchorId="44FED08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37064" o:spid="_x0000_s1027" type="#_x0000_t136" style="position:absolute;left:0;text-align:left;margin-left:0;margin-top:0;width:456.85pt;height:182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EC77C" w14:textId="2E5F0B1B" w:rsidR="0078455A" w:rsidRDefault="00BB6E1B">
    <w:pPr>
      <w:pStyle w:val="Header"/>
    </w:pPr>
    <w:r>
      <w:rPr>
        <w:noProof/>
      </w:rPr>
      <w:pict w14:anchorId="04A0F8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37062" o:spid="_x0000_s1025" type="#_x0000_t136" style="position:absolute;left:0;text-align:left;margin-left:0;margin-top:0;width:456.85pt;height:182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042CB" w14:textId="0CD586B2" w:rsidR="00977606" w:rsidRPr="00343F34" w:rsidRDefault="00BB6E1B">
    <w:pPr>
      <w:pStyle w:val="Header"/>
    </w:pPr>
    <w:r>
      <w:rPr>
        <w:noProof/>
      </w:rPr>
      <w:pict w14:anchorId="60648F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37066" o:spid="_x0000_s1029" type="#_x0000_t136" style="position:absolute;left:0;text-align:left;margin-left:0;margin-top:0;width:456.85pt;height:182.7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9865A" w14:textId="695E7991" w:rsidR="0078455A" w:rsidRDefault="00BB6E1B">
    <w:pPr>
      <w:pStyle w:val="Header"/>
    </w:pPr>
    <w:r>
      <w:rPr>
        <w:noProof/>
      </w:rPr>
      <w:pict w14:anchorId="0582D2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37067" o:spid="_x0000_s1031" type="#_x0000_t136" style="position:absolute;left:0;text-align:left;margin-left:0;margin-top:0;width:456.85pt;height:182.7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 w:rsidR="0080622C"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29DD2322" wp14:editId="266AC6E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801995" cy="2320925"/>
              <wp:effectExtent l="0" t="1476375" r="0" b="1336675"/>
              <wp:wrapNone/>
              <wp:docPr id="2123302491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801995" cy="23209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978202" w14:textId="77777777" w:rsidR="0080622C" w:rsidRDefault="0080622C" w:rsidP="0080622C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:lang w:val="pt-PT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:lang w:val="pt-PT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DD2322" id="_x0000_t202" coordsize="21600,21600" o:spt="202" path="m,l,21600r21600,l21600,xe">
              <v:stroke joinstyle="miter"/>
              <v:path gradientshapeok="t" o:connecttype="rect"/>
            </v:shapetype>
            <v:shape id="WordArt 6" o:spid="_x0000_s1026" type="#_x0000_t202" style="position:absolute;left:0;text-align:left;margin-left:0;margin-top:0;width:456.85pt;height:182.75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6F978202" w14:textId="77777777" w:rsidR="0080622C" w:rsidRDefault="0080622C" w:rsidP="0080622C">
                    <w:pPr>
                      <w:jc w:val="center"/>
                      <w:rPr>
                        <w:color w:val="C0C0C0"/>
                        <w:sz w:val="2"/>
                        <w:szCs w:val="2"/>
                        <w:lang w:val="pt-PT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:lang w:val="pt-PT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31CEF" w14:textId="69F2086E" w:rsidR="00977606" w:rsidRPr="00343F34" w:rsidRDefault="00BB6E1B">
    <w:pPr>
      <w:pStyle w:val="Header"/>
    </w:pPr>
    <w:r>
      <w:rPr>
        <w:noProof/>
      </w:rPr>
      <w:pict w14:anchorId="72FCDE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37065" o:spid="_x0000_s1028" type="#_x0000_t136" style="position:absolute;left:0;text-align:left;margin-left:0;margin-top:0;width:456.85pt;height:182.7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DFCE753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5B0C687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7EAB6F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1874980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6BB68F2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35A7CF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8A32035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0CE6A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1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4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5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6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7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8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0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2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1869180534">
    <w:abstractNumId w:val="7"/>
  </w:num>
  <w:num w:numId="2" w16cid:durableId="128478188">
    <w:abstractNumId w:val="5"/>
  </w:num>
  <w:num w:numId="3" w16cid:durableId="1325091286">
    <w:abstractNumId w:val="4"/>
  </w:num>
  <w:num w:numId="4" w16cid:durableId="1547378244">
    <w:abstractNumId w:val="3"/>
  </w:num>
  <w:num w:numId="5" w16cid:durableId="686449584">
    <w:abstractNumId w:val="6"/>
  </w:num>
  <w:num w:numId="6" w16cid:durableId="1160385493">
    <w:abstractNumId w:val="2"/>
  </w:num>
  <w:num w:numId="7" w16cid:durableId="469638851">
    <w:abstractNumId w:val="1"/>
  </w:num>
  <w:num w:numId="8" w16cid:durableId="121265838">
    <w:abstractNumId w:val="0"/>
  </w:num>
  <w:num w:numId="9" w16cid:durableId="198933016">
    <w:abstractNumId w:val="22"/>
    <w:lvlOverride w:ilvl="0">
      <w:startOverride w:val="1"/>
    </w:lvlOverride>
  </w:num>
  <w:num w:numId="10" w16cid:durableId="2089693441">
    <w:abstractNumId w:val="19"/>
  </w:num>
  <w:num w:numId="11" w16cid:durableId="1693998065">
    <w:abstractNumId w:val="12"/>
  </w:num>
  <w:num w:numId="12" w16cid:durableId="788817884">
    <w:abstractNumId w:val="21"/>
  </w:num>
  <w:num w:numId="13" w16cid:durableId="1535464848">
    <w:abstractNumId w:val="11"/>
  </w:num>
  <w:num w:numId="14" w16cid:durableId="639657071">
    <w:abstractNumId w:val="13"/>
  </w:num>
  <w:num w:numId="15" w16cid:durableId="361050661">
    <w:abstractNumId w:val="14"/>
  </w:num>
  <w:num w:numId="16" w16cid:durableId="472790552">
    <w:abstractNumId w:val="9"/>
  </w:num>
  <w:num w:numId="17" w16cid:durableId="384646725">
    <w:abstractNumId w:val="20"/>
  </w:num>
  <w:num w:numId="18" w16cid:durableId="2031682509">
    <w:abstractNumId w:val="8"/>
  </w:num>
  <w:num w:numId="19" w16cid:durableId="150604668">
    <w:abstractNumId w:val="15"/>
  </w:num>
  <w:num w:numId="20" w16cid:durableId="472332852">
    <w:abstractNumId w:val="17"/>
  </w:num>
  <w:num w:numId="21" w16cid:durableId="1298296966">
    <w:abstractNumId w:val="18"/>
  </w:num>
  <w:num w:numId="22" w16cid:durableId="1306230484">
    <w:abstractNumId w:val="10"/>
  </w:num>
  <w:num w:numId="23" w16cid:durableId="24066917">
    <w:abstractNumId w:val="16"/>
  </w:num>
  <w:num w:numId="24" w16cid:durableId="485436588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R_RefLast" w:val="0"/>
    <w:docVar w:name="DQCDateTime" w:val="2026-07-17 17:28:35"/>
    <w:docVar w:name="DQCResult_Distribution" w:val="0;0"/>
    <w:docVar w:name="DQCResult_DocumentContent" w:val="0;0"/>
    <w:docVar w:name="DQCResult_DocumentSize" w:val="0;0"/>
    <w:docVar w:name="DQCResult_InvalidFootnotes" w:val="0;0"/>
    <w:docVar w:name="DQCResult_ModifiedMarkers" w:val="0;0"/>
    <w:docVar w:name="DQCResult_ModifiedNumbering" w:val="0;0"/>
    <w:docVar w:name="DQCResult_Objects" w:val="0;0"/>
    <w:docVar w:name="DQCResult_StructureCheck" w:val="0;0"/>
    <w:docVar w:name="DQCStatus" w:val="Yellow"/>
    <w:docVar w:name="DQCVersion" w:val="3"/>
    <w:docVar w:name="DQCWithWarnings" w:val="0"/>
    <w:docVar w:name="LW_CORRIGENDUM" w:val="&lt;UNUSED&gt;"/>
    <w:docVar w:name="LW_COVERPAGE_EXISTS" w:val="True"/>
    <w:docVar w:name="LW_COVERPAGE_GUID" w:val="12B278D1-EF7D-4D6B-B105-03AD1E15F91A"/>
    <w:docVar w:name="LW_COVERPAGE_TYPE" w:val="1"/>
    <w:docVar w:name="LW_CROSSREFERENCE" w:val="&lt;UNUSED&gt;"/>
    <w:docVar w:name="LW_DATE.ADOPT.CP" w:val="of XXX"/>
    <w:docVar w:name="LW_DATE.ADOPT.CP_DATEFORMAT" w:val="of %DATE%"/>
    <w:docVar w:name="LW_DATE.ADOPT.CP_ISODATE" w:val="&lt;EMPTY&gt;"/>
    <w:docVar w:name="LW_DocType" w:val="COM"/>
    <w:docVar w:name="LW_EMISSION" w:val="&lt;EMPTY&gt;"/>
    <w:docVar w:name="LW_EMISSION_ISODATE" w:val="&lt;EMPTY&gt;"/>
    <w:docVar w:name="LW_EMISSION_LOCATION" w:val="BRX"/>
    <w:docVar w:name="LW_EMISSION_PREFIX" w:val="Brussels, "/>
    <w:docVar w:name="LW_EMISSION_SUFFIX" w:val=" "/>
    <w:docVar w:name="LW_ID_DOCMODEL" w:val="SJ-032"/>
    <w:docVar w:name="LW_ID_DOCSIGNATURE" w:val="SJ-032"/>
    <w:docVar w:name="LW_ID_DOCSTRUCTURE" w:val="COM/AA"/>
    <w:docVar w:name="LW_ID_DOCTYPE" w:val="SJ-032"/>
    <w:docVar w:name="LW_INTERETEEE.CP" w:val="(Text with EEA relevance)"/>
    <w:docVar w:name="LW_LANGUE" w:val="EN"/>
    <w:docVar w:name="LW_LANGUESFAISANTFOI.CP" w:val="&lt;UNUSED&gt;"/>
    <w:docVar w:name="LW_LEVEL_OF_SENSITIVITY" w:val="Standard treatment"/>
    <w:docVar w:name="LW_NOM.INST" w:val="EUROPEAN COMMISSION"/>
    <w:docVar w:name="LW_NOM.INST_JOINTDOC" w:val="&lt;EMPTY&gt;"/>
    <w:docVar w:name="LW_PART_NBR" w:val="1"/>
    <w:docVar w:name="LW_PART_NBR_TOTAL" w:val="1"/>
    <w:docVar w:name="LW_REF.INST.NEW" w:val="&lt;EMPTY&gt;"/>
    <w:docVar w:name="LW_REF.INST.NEW_ADOPTED" w:val="draft"/>
    <w:docVar w:name="LW_REF.INST.NEW_TEXT" w:val="(2026) XXX"/>
    <w:docVar w:name="LW_REF.INTERNE" w:val="&lt;UNUSED&gt;"/>
    <w:docVar w:name="LW_SENSITIVITY" w:val="&lt;?xml version=&quot;1.0&quot; encoding=&quot;utf-8&quot;?&gt;_x000d__x000a_&lt;SensitivityLevel xmlns:xsd=&quot;http://www.w3.org/2001/XMLSchema&quot; xmlns:xsi=&quot;http://www.w3.org/2001/XMLSchema-instance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ITRE.OBJ.CP" w:val="amending Implementing Decision (EU) 2021/1182 as regards harmonised standards for sterilization of health care products, clinical investigation of medical devices for human subjects, natural rubber latex male condoms, biological evaluation of medical devices, washer-disinfectors, medical electrical equipment and small-bore connectors for liquids and gases in healthcare applications"/>
    <w:docVar w:name="LW_TYPE.DOC.CP" w:val="COMMISSION IMPLEMENTING DECISION (EU) \u8230?/\u8230?"/>
  </w:docVars>
  <w:rsids>
    <w:rsidRoot w:val="005B3E29"/>
    <w:rsid w:val="000016E4"/>
    <w:rsid w:val="0000258B"/>
    <w:rsid w:val="00003149"/>
    <w:rsid w:val="000038DD"/>
    <w:rsid w:val="0000492B"/>
    <w:rsid w:val="00012168"/>
    <w:rsid w:val="0001486D"/>
    <w:rsid w:val="000162B5"/>
    <w:rsid w:val="00016AA4"/>
    <w:rsid w:val="00016BF2"/>
    <w:rsid w:val="00016F2A"/>
    <w:rsid w:val="000205FA"/>
    <w:rsid w:val="00023B5A"/>
    <w:rsid w:val="000279C2"/>
    <w:rsid w:val="00030590"/>
    <w:rsid w:val="000319AE"/>
    <w:rsid w:val="000325BF"/>
    <w:rsid w:val="0003278D"/>
    <w:rsid w:val="00034171"/>
    <w:rsid w:val="000358C0"/>
    <w:rsid w:val="000409DC"/>
    <w:rsid w:val="0004155E"/>
    <w:rsid w:val="000425A5"/>
    <w:rsid w:val="000434AF"/>
    <w:rsid w:val="00045453"/>
    <w:rsid w:val="0004612F"/>
    <w:rsid w:val="000463B9"/>
    <w:rsid w:val="00051333"/>
    <w:rsid w:val="00051431"/>
    <w:rsid w:val="000535F9"/>
    <w:rsid w:val="00053CB9"/>
    <w:rsid w:val="00055C4A"/>
    <w:rsid w:val="000560C0"/>
    <w:rsid w:val="00056273"/>
    <w:rsid w:val="00061A77"/>
    <w:rsid w:val="00061E6D"/>
    <w:rsid w:val="00063DEE"/>
    <w:rsid w:val="00064903"/>
    <w:rsid w:val="00066153"/>
    <w:rsid w:val="00066236"/>
    <w:rsid w:val="0006740F"/>
    <w:rsid w:val="00071CB6"/>
    <w:rsid w:val="000729BE"/>
    <w:rsid w:val="00072C87"/>
    <w:rsid w:val="00072FF8"/>
    <w:rsid w:val="0007454A"/>
    <w:rsid w:val="00075035"/>
    <w:rsid w:val="0007692A"/>
    <w:rsid w:val="00076AD7"/>
    <w:rsid w:val="00084CF6"/>
    <w:rsid w:val="000914C1"/>
    <w:rsid w:val="000960D4"/>
    <w:rsid w:val="00097520"/>
    <w:rsid w:val="000A1DED"/>
    <w:rsid w:val="000A4BD4"/>
    <w:rsid w:val="000A7517"/>
    <w:rsid w:val="000A7BE5"/>
    <w:rsid w:val="000B15DB"/>
    <w:rsid w:val="000B28C5"/>
    <w:rsid w:val="000B5713"/>
    <w:rsid w:val="000B789B"/>
    <w:rsid w:val="000B794B"/>
    <w:rsid w:val="000C0E66"/>
    <w:rsid w:val="000C1E9A"/>
    <w:rsid w:val="000C6049"/>
    <w:rsid w:val="000C6B6F"/>
    <w:rsid w:val="000C743D"/>
    <w:rsid w:val="000D37FC"/>
    <w:rsid w:val="000D431C"/>
    <w:rsid w:val="000D4AC8"/>
    <w:rsid w:val="000D7DAE"/>
    <w:rsid w:val="000E0DBC"/>
    <w:rsid w:val="000E100E"/>
    <w:rsid w:val="000E198E"/>
    <w:rsid w:val="000E240E"/>
    <w:rsid w:val="000F39CC"/>
    <w:rsid w:val="000F3C1F"/>
    <w:rsid w:val="000F4BA5"/>
    <w:rsid w:val="000F6985"/>
    <w:rsid w:val="00102140"/>
    <w:rsid w:val="00104344"/>
    <w:rsid w:val="00107AAF"/>
    <w:rsid w:val="00114373"/>
    <w:rsid w:val="001161A6"/>
    <w:rsid w:val="00116A99"/>
    <w:rsid w:val="00117166"/>
    <w:rsid w:val="00124134"/>
    <w:rsid w:val="00125A39"/>
    <w:rsid w:val="0013552C"/>
    <w:rsid w:val="00136432"/>
    <w:rsid w:val="00136AF3"/>
    <w:rsid w:val="001402D4"/>
    <w:rsid w:val="00142AC1"/>
    <w:rsid w:val="00144975"/>
    <w:rsid w:val="001453E8"/>
    <w:rsid w:val="001454AB"/>
    <w:rsid w:val="00145B32"/>
    <w:rsid w:val="00145E3D"/>
    <w:rsid w:val="001466A9"/>
    <w:rsid w:val="00146AB3"/>
    <w:rsid w:val="001476A9"/>
    <w:rsid w:val="00147FB3"/>
    <w:rsid w:val="0015386D"/>
    <w:rsid w:val="00154385"/>
    <w:rsid w:val="001547D1"/>
    <w:rsid w:val="00156C9A"/>
    <w:rsid w:val="0015756A"/>
    <w:rsid w:val="00161E5A"/>
    <w:rsid w:val="0016217A"/>
    <w:rsid w:val="0016304D"/>
    <w:rsid w:val="001714A1"/>
    <w:rsid w:val="00174340"/>
    <w:rsid w:val="001779C8"/>
    <w:rsid w:val="001779DA"/>
    <w:rsid w:val="00180AA7"/>
    <w:rsid w:val="00183C76"/>
    <w:rsid w:val="001843F6"/>
    <w:rsid w:val="00184FAF"/>
    <w:rsid w:val="00185D84"/>
    <w:rsid w:val="00186A88"/>
    <w:rsid w:val="00186F09"/>
    <w:rsid w:val="001878CD"/>
    <w:rsid w:val="00187E7D"/>
    <w:rsid w:val="00191B79"/>
    <w:rsid w:val="001929EE"/>
    <w:rsid w:val="00193278"/>
    <w:rsid w:val="001938B3"/>
    <w:rsid w:val="00193F26"/>
    <w:rsid w:val="0019553C"/>
    <w:rsid w:val="0019616E"/>
    <w:rsid w:val="001A1118"/>
    <w:rsid w:val="001A2C7A"/>
    <w:rsid w:val="001A4929"/>
    <w:rsid w:val="001B0A78"/>
    <w:rsid w:val="001B19A3"/>
    <w:rsid w:val="001B3ED0"/>
    <w:rsid w:val="001B426C"/>
    <w:rsid w:val="001B44AC"/>
    <w:rsid w:val="001B63F2"/>
    <w:rsid w:val="001B78B7"/>
    <w:rsid w:val="001C1212"/>
    <w:rsid w:val="001C2035"/>
    <w:rsid w:val="001C23CF"/>
    <w:rsid w:val="001C2816"/>
    <w:rsid w:val="001C31DA"/>
    <w:rsid w:val="001C6B69"/>
    <w:rsid w:val="001C70A8"/>
    <w:rsid w:val="001D0E14"/>
    <w:rsid w:val="001D27CF"/>
    <w:rsid w:val="001D2C65"/>
    <w:rsid w:val="001D63F8"/>
    <w:rsid w:val="001D6E5A"/>
    <w:rsid w:val="001E03FC"/>
    <w:rsid w:val="001E3BE3"/>
    <w:rsid w:val="001E3BF2"/>
    <w:rsid w:val="001E4D97"/>
    <w:rsid w:val="001E5A6F"/>
    <w:rsid w:val="001E7AA9"/>
    <w:rsid w:val="001F0C44"/>
    <w:rsid w:val="001F17FE"/>
    <w:rsid w:val="001F18D0"/>
    <w:rsid w:val="001F3ED4"/>
    <w:rsid w:val="001F441D"/>
    <w:rsid w:val="001F46AB"/>
    <w:rsid w:val="001F565B"/>
    <w:rsid w:val="00200C05"/>
    <w:rsid w:val="00200E3E"/>
    <w:rsid w:val="00200EA7"/>
    <w:rsid w:val="00205A17"/>
    <w:rsid w:val="0021088E"/>
    <w:rsid w:val="00210C91"/>
    <w:rsid w:val="00211AE2"/>
    <w:rsid w:val="00212685"/>
    <w:rsid w:val="002127D6"/>
    <w:rsid w:val="0021309B"/>
    <w:rsid w:val="0021384A"/>
    <w:rsid w:val="00213D3C"/>
    <w:rsid w:val="002142F8"/>
    <w:rsid w:val="0022180E"/>
    <w:rsid w:val="00221D15"/>
    <w:rsid w:val="00224301"/>
    <w:rsid w:val="00224A4C"/>
    <w:rsid w:val="002259F9"/>
    <w:rsid w:val="00230A49"/>
    <w:rsid w:val="00235228"/>
    <w:rsid w:val="00242107"/>
    <w:rsid w:val="002433F5"/>
    <w:rsid w:val="002435D3"/>
    <w:rsid w:val="0024447A"/>
    <w:rsid w:val="00244E8D"/>
    <w:rsid w:val="00245902"/>
    <w:rsid w:val="0024648B"/>
    <w:rsid w:val="00246491"/>
    <w:rsid w:val="00246CBF"/>
    <w:rsid w:val="002470E3"/>
    <w:rsid w:val="00250C11"/>
    <w:rsid w:val="002519B1"/>
    <w:rsid w:val="002526CF"/>
    <w:rsid w:val="00252CE2"/>
    <w:rsid w:val="00254AE0"/>
    <w:rsid w:val="00255547"/>
    <w:rsid w:val="00256439"/>
    <w:rsid w:val="00256B15"/>
    <w:rsid w:val="0026147A"/>
    <w:rsid w:val="00263047"/>
    <w:rsid w:val="002635AB"/>
    <w:rsid w:val="0026407F"/>
    <w:rsid w:val="002650E4"/>
    <w:rsid w:val="00265D81"/>
    <w:rsid w:val="00271244"/>
    <w:rsid w:val="002737CA"/>
    <w:rsid w:val="00273B1C"/>
    <w:rsid w:val="00274D26"/>
    <w:rsid w:val="002770B7"/>
    <w:rsid w:val="00277B6D"/>
    <w:rsid w:val="002822EA"/>
    <w:rsid w:val="002853A9"/>
    <w:rsid w:val="0028673E"/>
    <w:rsid w:val="00286CA3"/>
    <w:rsid w:val="00287666"/>
    <w:rsid w:val="00290508"/>
    <w:rsid w:val="002A340C"/>
    <w:rsid w:val="002A35B6"/>
    <w:rsid w:val="002A4242"/>
    <w:rsid w:val="002A55DD"/>
    <w:rsid w:val="002B2AE3"/>
    <w:rsid w:val="002B6BE4"/>
    <w:rsid w:val="002B7239"/>
    <w:rsid w:val="002C013F"/>
    <w:rsid w:val="002C0559"/>
    <w:rsid w:val="002C3645"/>
    <w:rsid w:val="002C4992"/>
    <w:rsid w:val="002C5A6D"/>
    <w:rsid w:val="002C6636"/>
    <w:rsid w:val="002C7BB3"/>
    <w:rsid w:val="002D0D37"/>
    <w:rsid w:val="002D1877"/>
    <w:rsid w:val="002D2D4A"/>
    <w:rsid w:val="002D4402"/>
    <w:rsid w:val="002D5910"/>
    <w:rsid w:val="002D5B72"/>
    <w:rsid w:val="002D78C3"/>
    <w:rsid w:val="002E09CF"/>
    <w:rsid w:val="002E20FE"/>
    <w:rsid w:val="002E2824"/>
    <w:rsid w:val="002E2D9F"/>
    <w:rsid w:val="002E2FEE"/>
    <w:rsid w:val="002E30E6"/>
    <w:rsid w:val="002E3211"/>
    <w:rsid w:val="002E7072"/>
    <w:rsid w:val="002F0DB3"/>
    <w:rsid w:val="002F2C2A"/>
    <w:rsid w:val="002F3F04"/>
    <w:rsid w:val="002F4AD0"/>
    <w:rsid w:val="002F4B13"/>
    <w:rsid w:val="002F6010"/>
    <w:rsid w:val="00300C86"/>
    <w:rsid w:val="00302474"/>
    <w:rsid w:val="00302D85"/>
    <w:rsid w:val="00303633"/>
    <w:rsid w:val="00304229"/>
    <w:rsid w:val="0030547D"/>
    <w:rsid w:val="003130FF"/>
    <w:rsid w:val="00313230"/>
    <w:rsid w:val="00313FF6"/>
    <w:rsid w:val="0031423C"/>
    <w:rsid w:val="003161A6"/>
    <w:rsid w:val="00317C78"/>
    <w:rsid w:val="0032078C"/>
    <w:rsid w:val="003209DF"/>
    <w:rsid w:val="00321CE7"/>
    <w:rsid w:val="003253A6"/>
    <w:rsid w:val="00326A46"/>
    <w:rsid w:val="00327526"/>
    <w:rsid w:val="0033022C"/>
    <w:rsid w:val="00330F12"/>
    <w:rsid w:val="003316AE"/>
    <w:rsid w:val="0033320D"/>
    <w:rsid w:val="00333F1B"/>
    <w:rsid w:val="0033773E"/>
    <w:rsid w:val="00342D5A"/>
    <w:rsid w:val="00343E75"/>
    <w:rsid w:val="00343F34"/>
    <w:rsid w:val="00344559"/>
    <w:rsid w:val="00344D70"/>
    <w:rsid w:val="00347770"/>
    <w:rsid w:val="003502B3"/>
    <w:rsid w:val="00355BF3"/>
    <w:rsid w:val="003573B8"/>
    <w:rsid w:val="00364CFD"/>
    <w:rsid w:val="00364E1E"/>
    <w:rsid w:val="00364F6E"/>
    <w:rsid w:val="0037018E"/>
    <w:rsid w:val="00371910"/>
    <w:rsid w:val="00371C2B"/>
    <w:rsid w:val="0037201D"/>
    <w:rsid w:val="00372F9F"/>
    <w:rsid w:val="00373015"/>
    <w:rsid w:val="003731F6"/>
    <w:rsid w:val="003744F8"/>
    <w:rsid w:val="00375595"/>
    <w:rsid w:val="00376471"/>
    <w:rsid w:val="00377D04"/>
    <w:rsid w:val="00380289"/>
    <w:rsid w:val="00381732"/>
    <w:rsid w:val="003846E6"/>
    <w:rsid w:val="003850F0"/>
    <w:rsid w:val="0038604F"/>
    <w:rsid w:val="00390AFB"/>
    <w:rsid w:val="00394CD5"/>
    <w:rsid w:val="00397473"/>
    <w:rsid w:val="00397834"/>
    <w:rsid w:val="00397BF9"/>
    <w:rsid w:val="00397F9C"/>
    <w:rsid w:val="003A1D97"/>
    <w:rsid w:val="003A1F83"/>
    <w:rsid w:val="003A3AE3"/>
    <w:rsid w:val="003A450D"/>
    <w:rsid w:val="003A6809"/>
    <w:rsid w:val="003A77A4"/>
    <w:rsid w:val="003A7820"/>
    <w:rsid w:val="003B3318"/>
    <w:rsid w:val="003B5DCD"/>
    <w:rsid w:val="003B5E3A"/>
    <w:rsid w:val="003B71A7"/>
    <w:rsid w:val="003B7957"/>
    <w:rsid w:val="003C1FD0"/>
    <w:rsid w:val="003C3993"/>
    <w:rsid w:val="003C3EEB"/>
    <w:rsid w:val="003C489F"/>
    <w:rsid w:val="003C4A70"/>
    <w:rsid w:val="003C6199"/>
    <w:rsid w:val="003C6256"/>
    <w:rsid w:val="003C7A02"/>
    <w:rsid w:val="003D19C3"/>
    <w:rsid w:val="003D3C08"/>
    <w:rsid w:val="003D3C3D"/>
    <w:rsid w:val="003D489D"/>
    <w:rsid w:val="003E0EF6"/>
    <w:rsid w:val="003E2237"/>
    <w:rsid w:val="003E23A7"/>
    <w:rsid w:val="003E2ECB"/>
    <w:rsid w:val="003E6606"/>
    <w:rsid w:val="003F041D"/>
    <w:rsid w:val="003F06C1"/>
    <w:rsid w:val="003F0797"/>
    <w:rsid w:val="003F2112"/>
    <w:rsid w:val="003F30F5"/>
    <w:rsid w:val="003F3621"/>
    <w:rsid w:val="003F58CF"/>
    <w:rsid w:val="00402757"/>
    <w:rsid w:val="00402BDA"/>
    <w:rsid w:val="00404DAC"/>
    <w:rsid w:val="00407804"/>
    <w:rsid w:val="004111EC"/>
    <w:rsid w:val="00412304"/>
    <w:rsid w:val="00417288"/>
    <w:rsid w:val="00424F38"/>
    <w:rsid w:val="00425005"/>
    <w:rsid w:val="004251DA"/>
    <w:rsid w:val="00427BBF"/>
    <w:rsid w:val="004376D1"/>
    <w:rsid w:val="0044071F"/>
    <w:rsid w:val="00445509"/>
    <w:rsid w:val="00447601"/>
    <w:rsid w:val="004503F6"/>
    <w:rsid w:val="0045498F"/>
    <w:rsid w:val="0046677F"/>
    <w:rsid w:val="00472851"/>
    <w:rsid w:val="00475347"/>
    <w:rsid w:val="004755AD"/>
    <w:rsid w:val="004761B3"/>
    <w:rsid w:val="004771CE"/>
    <w:rsid w:val="0048570B"/>
    <w:rsid w:val="0048733B"/>
    <w:rsid w:val="00491A12"/>
    <w:rsid w:val="00492278"/>
    <w:rsid w:val="004953A3"/>
    <w:rsid w:val="00495607"/>
    <w:rsid w:val="00496087"/>
    <w:rsid w:val="0049641E"/>
    <w:rsid w:val="00496C38"/>
    <w:rsid w:val="004A0CA2"/>
    <w:rsid w:val="004A13DF"/>
    <w:rsid w:val="004A2631"/>
    <w:rsid w:val="004A456C"/>
    <w:rsid w:val="004A482F"/>
    <w:rsid w:val="004A4AB1"/>
    <w:rsid w:val="004A7783"/>
    <w:rsid w:val="004A77B0"/>
    <w:rsid w:val="004B0132"/>
    <w:rsid w:val="004B2189"/>
    <w:rsid w:val="004B2409"/>
    <w:rsid w:val="004B48EF"/>
    <w:rsid w:val="004C13B4"/>
    <w:rsid w:val="004C16DB"/>
    <w:rsid w:val="004C43D1"/>
    <w:rsid w:val="004C46F7"/>
    <w:rsid w:val="004C4AE3"/>
    <w:rsid w:val="004C4E2F"/>
    <w:rsid w:val="004C56B1"/>
    <w:rsid w:val="004C5ABF"/>
    <w:rsid w:val="004D00AF"/>
    <w:rsid w:val="004D192E"/>
    <w:rsid w:val="004D1FEC"/>
    <w:rsid w:val="004D249B"/>
    <w:rsid w:val="004D25B2"/>
    <w:rsid w:val="004D28D4"/>
    <w:rsid w:val="004D39DD"/>
    <w:rsid w:val="004D4BB1"/>
    <w:rsid w:val="004E087F"/>
    <w:rsid w:val="004E150D"/>
    <w:rsid w:val="004E4EBB"/>
    <w:rsid w:val="004E50C4"/>
    <w:rsid w:val="004E5404"/>
    <w:rsid w:val="004E60ED"/>
    <w:rsid w:val="004F6B96"/>
    <w:rsid w:val="004F6D19"/>
    <w:rsid w:val="004F7004"/>
    <w:rsid w:val="004F7C67"/>
    <w:rsid w:val="005011FB"/>
    <w:rsid w:val="00504F67"/>
    <w:rsid w:val="00506CC1"/>
    <w:rsid w:val="005104A1"/>
    <w:rsid w:val="005110E1"/>
    <w:rsid w:val="005115BD"/>
    <w:rsid w:val="00512211"/>
    <w:rsid w:val="0051308E"/>
    <w:rsid w:val="00515A86"/>
    <w:rsid w:val="00517250"/>
    <w:rsid w:val="00517E94"/>
    <w:rsid w:val="005220FB"/>
    <w:rsid w:val="00522E31"/>
    <w:rsid w:val="00524540"/>
    <w:rsid w:val="00530290"/>
    <w:rsid w:val="005340C7"/>
    <w:rsid w:val="005347D7"/>
    <w:rsid w:val="00534F88"/>
    <w:rsid w:val="00535F62"/>
    <w:rsid w:val="00536405"/>
    <w:rsid w:val="005378D4"/>
    <w:rsid w:val="00537F27"/>
    <w:rsid w:val="0054053E"/>
    <w:rsid w:val="005407D2"/>
    <w:rsid w:val="00550C20"/>
    <w:rsid w:val="00551956"/>
    <w:rsid w:val="0055356E"/>
    <w:rsid w:val="0055427E"/>
    <w:rsid w:val="00555390"/>
    <w:rsid w:val="00557C53"/>
    <w:rsid w:val="00560BB9"/>
    <w:rsid w:val="00562698"/>
    <w:rsid w:val="005639F0"/>
    <w:rsid w:val="00565474"/>
    <w:rsid w:val="005655B5"/>
    <w:rsid w:val="00565874"/>
    <w:rsid w:val="00566D8E"/>
    <w:rsid w:val="00566FEB"/>
    <w:rsid w:val="00570198"/>
    <w:rsid w:val="005707A0"/>
    <w:rsid w:val="00573615"/>
    <w:rsid w:val="00576924"/>
    <w:rsid w:val="00577272"/>
    <w:rsid w:val="00577962"/>
    <w:rsid w:val="00577D04"/>
    <w:rsid w:val="005841E1"/>
    <w:rsid w:val="005855D4"/>
    <w:rsid w:val="00586309"/>
    <w:rsid w:val="00586FF2"/>
    <w:rsid w:val="005919E1"/>
    <w:rsid w:val="00591B7B"/>
    <w:rsid w:val="00594D6D"/>
    <w:rsid w:val="005954E4"/>
    <w:rsid w:val="0059580D"/>
    <w:rsid w:val="00595935"/>
    <w:rsid w:val="005A44A0"/>
    <w:rsid w:val="005A4921"/>
    <w:rsid w:val="005A56EE"/>
    <w:rsid w:val="005A6A54"/>
    <w:rsid w:val="005A7576"/>
    <w:rsid w:val="005A7755"/>
    <w:rsid w:val="005A7E6E"/>
    <w:rsid w:val="005B2065"/>
    <w:rsid w:val="005B21AC"/>
    <w:rsid w:val="005B25A1"/>
    <w:rsid w:val="005B274C"/>
    <w:rsid w:val="005B3E29"/>
    <w:rsid w:val="005B4425"/>
    <w:rsid w:val="005B7368"/>
    <w:rsid w:val="005B786F"/>
    <w:rsid w:val="005B7BBC"/>
    <w:rsid w:val="005C19F1"/>
    <w:rsid w:val="005C2B6A"/>
    <w:rsid w:val="005C3D55"/>
    <w:rsid w:val="005C71A9"/>
    <w:rsid w:val="005C7D8C"/>
    <w:rsid w:val="005D229C"/>
    <w:rsid w:val="005D57DB"/>
    <w:rsid w:val="005D58E8"/>
    <w:rsid w:val="005D590C"/>
    <w:rsid w:val="005E08A0"/>
    <w:rsid w:val="005E2C2C"/>
    <w:rsid w:val="005E6C9A"/>
    <w:rsid w:val="005F52F9"/>
    <w:rsid w:val="005F547F"/>
    <w:rsid w:val="005F5572"/>
    <w:rsid w:val="005F7D34"/>
    <w:rsid w:val="00602766"/>
    <w:rsid w:val="00602DDB"/>
    <w:rsid w:val="00603221"/>
    <w:rsid w:val="00603FAB"/>
    <w:rsid w:val="006047BE"/>
    <w:rsid w:val="00604CCD"/>
    <w:rsid w:val="0060576A"/>
    <w:rsid w:val="0060660A"/>
    <w:rsid w:val="006148FC"/>
    <w:rsid w:val="006152F3"/>
    <w:rsid w:val="00616A5F"/>
    <w:rsid w:val="00616CF9"/>
    <w:rsid w:val="00617C4F"/>
    <w:rsid w:val="00620E8D"/>
    <w:rsid w:val="006217B8"/>
    <w:rsid w:val="0062478E"/>
    <w:rsid w:val="00624EEB"/>
    <w:rsid w:val="00624FA6"/>
    <w:rsid w:val="00625297"/>
    <w:rsid w:val="006257C1"/>
    <w:rsid w:val="006301E7"/>
    <w:rsid w:val="006315C0"/>
    <w:rsid w:val="00631BFD"/>
    <w:rsid w:val="00632396"/>
    <w:rsid w:val="00633A6C"/>
    <w:rsid w:val="00635166"/>
    <w:rsid w:val="00635F7C"/>
    <w:rsid w:val="006362A3"/>
    <w:rsid w:val="00636617"/>
    <w:rsid w:val="00641468"/>
    <w:rsid w:val="006417EC"/>
    <w:rsid w:val="00642785"/>
    <w:rsid w:val="006441E7"/>
    <w:rsid w:val="006444A7"/>
    <w:rsid w:val="006453BA"/>
    <w:rsid w:val="00652243"/>
    <w:rsid w:val="006565BC"/>
    <w:rsid w:val="00657132"/>
    <w:rsid w:val="00657E1B"/>
    <w:rsid w:val="0066178B"/>
    <w:rsid w:val="00662668"/>
    <w:rsid w:val="00662C23"/>
    <w:rsid w:val="00664201"/>
    <w:rsid w:val="0066460F"/>
    <w:rsid w:val="006666E7"/>
    <w:rsid w:val="00670050"/>
    <w:rsid w:val="00672371"/>
    <w:rsid w:val="00672A79"/>
    <w:rsid w:val="00673619"/>
    <w:rsid w:val="00673A42"/>
    <w:rsid w:val="00674572"/>
    <w:rsid w:val="006803E6"/>
    <w:rsid w:val="00680FCC"/>
    <w:rsid w:val="006834BE"/>
    <w:rsid w:val="00685135"/>
    <w:rsid w:val="006865C1"/>
    <w:rsid w:val="006907E7"/>
    <w:rsid w:val="006928CC"/>
    <w:rsid w:val="00692B84"/>
    <w:rsid w:val="00693298"/>
    <w:rsid w:val="006937DB"/>
    <w:rsid w:val="006939DF"/>
    <w:rsid w:val="00693BA7"/>
    <w:rsid w:val="0069438A"/>
    <w:rsid w:val="006A0084"/>
    <w:rsid w:val="006A0CDE"/>
    <w:rsid w:val="006A3FAD"/>
    <w:rsid w:val="006A6180"/>
    <w:rsid w:val="006A705A"/>
    <w:rsid w:val="006A764A"/>
    <w:rsid w:val="006B0761"/>
    <w:rsid w:val="006B4A8E"/>
    <w:rsid w:val="006B4F94"/>
    <w:rsid w:val="006B6E69"/>
    <w:rsid w:val="006C0EF8"/>
    <w:rsid w:val="006C47BD"/>
    <w:rsid w:val="006C6CB5"/>
    <w:rsid w:val="006C6D37"/>
    <w:rsid w:val="006D0878"/>
    <w:rsid w:val="006D227E"/>
    <w:rsid w:val="006D49DB"/>
    <w:rsid w:val="006E09A7"/>
    <w:rsid w:val="006E0E45"/>
    <w:rsid w:val="006E1196"/>
    <w:rsid w:val="006E2B8D"/>
    <w:rsid w:val="006E2F08"/>
    <w:rsid w:val="006F3ABF"/>
    <w:rsid w:val="006F4FB3"/>
    <w:rsid w:val="006F664B"/>
    <w:rsid w:val="0070087E"/>
    <w:rsid w:val="0070117D"/>
    <w:rsid w:val="0070128F"/>
    <w:rsid w:val="00706C88"/>
    <w:rsid w:val="00712B32"/>
    <w:rsid w:val="007136DB"/>
    <w:rsid w:val="00713B0F"/>
    <w:rsid w:val="0071465B"/>
    <w:rsid w:val="00715480"/>
    <w:rsid w:val="00715DDE"/>
    <w:rsid w:val="00717E9B"/>
    <w:rsid w:val="0072011F"/>
    <w:rsid w:val="00723852"/>
    <w:rsid w:val="007264B8"/>
    <w:rsid w:val="0072669B"/>
    <w:rsid w:val="0073007A"/>
    <w:rsid w:val="0073186C"/>
    <w:rsid w:val="00731F22"/>
    <w:rsid w:val="007350E7"/>
    <w:rsid w:val="0073596B"/>
    <w:rsid w:val="007374FE"/>
    <w:rsid w:val="00743270"/>
    <w:rsid w:val="00744EDE"/>
    <w:rsid w:val="0074529B"/>
    <w:rsid w:val="00745353"/>
    <w:rsid w:val="007461DB"/>
    <w:rsid w:val="00747AD0"/>
    <w:rsid w:val="007623F9"/>
    <w:rsid w:val="00764843"/>
    <w:rsid w:val="00765478"/>
    <w:rsid w:val="007655A3"/>
    <w:rsid w:val="007655D7"/>
    <w:rsid w:val="007665F1"/>
    <w:rsid w:val="00766E69"/>
    <w:rsid w:val="00767215"/>
    <w:rsid w:val="00771745"/>
    <w:rsid w:val="00775F8A"/>
    <w:rsid w:val="00776E09"/>
    <w:rsid w:val="00776E9B"/>
    <w:rsid w:val="00781188"/>
    <w:rsid w:val="00781575"/>
    <w:rsid w:val="0078455A"/>
    <w:rsid w:val="00786D6C"/>
    <w:rsid w:val="00791224"/>
    <w:rsid w:val="00793858"/>
    <w:rsid w:val="00795193"/>
    <w:rsid w:val="00795E30"/>
    <w:rsid w:val="00796124"/>
    <w:rsid w:val="0079711F"/>
    <w:rsid w:val="007A452D"/>
    <w:rsid w:val="007A643D"/>
    <w:rsid w:val="007B2A39"/>
    <w:rsid w:val="007B470C"/>
    <w:rsid w:val="007B4C06"/>
    <w:rsid w:val="007B5714"/>
    <w:rsid w:val="007B6943"/>
    <w:rsid w:val="007C06F6"/>
    <w:rsid w:val="007C0ACA"/>
    <w:rsid w:val="007C4073"/>
    <w:rsid w:val="007C47B5"/>
    <w:rsid w:val="007C4BC4"/>
    <w:rsid w:val="007C64C3"/>
    <w:rsid w:val="007C704F"/>
    <w:rsid w:val="007C7C6F"/>
    <w:rsid w:val="007D2D88"/>
    <w:rsid w:val="007D3A64"/>
    <w:rsid w:val="007D6F20"/>
    <w:rsid w:val="007E095D"/>
    <w:rsid w:val="007E169F"/>
    <w:rsid w:val="007E3919"/>
    <w:rsid w:val="007E3D98"/>
    <w:rsid w:val="007E5F6A"/>
    <w:rsid w:val="007E731A"/>
    <w:rsid w:val="007F0708"/>
    <w:rsid w:val="007F337F"/>
    <w:rsid w:val="007F33B3"/>
    <w:rsid w:val="007F378B"/>
    <w:rsid w:val="007F60B7"/>
    <w:rsid w:val="008000BA"/>
    <w:rsid w:val="00801C8C"/>
    <w:rsid w:val="008048DA"/>
    <w:rsid w:val="00805C0E"/>
    <w:rsid w:val="0080622C"/>
    <w:rsid w:val="00806C75"/>
    <w:rsid w:val="0080797C"/>
    <w:rsid w:val="00810372"/>
    <w:rsid w:val="00810CAA"/>
    <w:rsid w:val="0081243A"/>
    <w:rsid w:val="00812D36"/>
    <w:rsid w:val="008133FA"/>
    <w:rsid w:val="0081469C"/>
    <w:rsid w:val="00822423"/>
    <w:rsid w:val="00826148"/>
    <w:rsid w:val="00826FE3"/>
    <w:rsid w:val="00830AAC"/>
    <w:rsid w:val="00832005"/>
    <w:rsid w:val="00832D1B"/>
    <w:rsid w:val="00835197"/>
    <w:rsid w:val="0083582D"/>
    <w:rsid w:val="008400DC"/>
    <w:rsid w:val="00844A6D"/>
    <w:rsid w:val="00845773"/>
    <w:rsid w:val="00847EBA"/>
    <w:rsid w:val="00850E63"/>
    <w:rsid w:val="008518AE"/>
    <w:rsid w:val="00862646"/>
    <w:rsid w:val="00864CCC"/>
    <w:rsid w:val="00864D2B"/>
    <w:rsid w:val="00865265"/>
    <w:rsid w:val="00866619"/>
    <w:rsid w:val="008669C4"/>
    <w:rsid w:val="008701B5"/>
    <w:rsid w:val="00870967"/>
    <w:rsid w:val="00871EE6"/>
    <w:rsid w:val="008761C8"/>
    <w:rsid w:val="008800B6"/>
    <w:rsid w:val="00880D55"/>
    <w:rsid w:val="00882650"/>
    <w:rsid w:val="00883BBD"/>
    <w:rsid w:val="00883CDB"/>
    <w:rsid w:val="00886706"/>
    <w:rsid w:val="00890651"/>
    <w:rsid w:val="00890BBF"/>
    <w:rsid w:val="008944E3"/>
    <w:rsid w:val="00896B05"/>
    <w:rsid w:val="008A0D61"/>
    <w:rsid w:val="008A19D4"/>
    <w:rsid w:val="008A22D4"/>
    <w:rsid w:val="008A491E"/>
    <w:rsid w:val="008A4C24"/>
    <w:rsid w:val="008A54B0"/>
    <w:rsid w:val="008A63F8"/>
    <w:rsid w:val="008B0232"/>
    <w:rsid w:val="008B02EE"/>
    <w:rsid w:val="008B1B9D"/>
    <w:rsid w:val="008B3C05"/>
    <w:rsid w:val="008B6843"/>
    <w:rsid w:val="008B69D8"/>
    <w:rsid w:val="008B6DEC"/>
    <w:rsid w:val="008B7E05"/>
    <w:rsid w:val="008C0C33"/>
    <w:rsid w:val="008C256A"/>
    <w:rsid w:val="008C4B08"/>
    <w:rsid w:val="008C7A7C"/>
    <w:rsid w:val="008D11E3"/>
    <w:rsid w:val="008D2530"/>
    <w:rsid w:val="008D35EA"/>
    <w:rsid w:val="008D5521"/>
    <w:rsid w:val="008D708B"/>
    <w:rsid w:val="008E0324"/>
    <w:rsid w:val="008E06DF"/>
    <w:rsid w:val="008E329A"/>
    <w:rsid w:val="008E36D6"/>
    <w:rsid w:val="008E448A"/>
    <w:rsid w:val="008E44B6"/>
    <w:rsid w:val="008E4A77"/>
    <w:rsid w:val="008E5E6E"/>
    <w:rsid w:val="008E7003"/>
    <w:rsid w:val="008F0330"/>
    <w:rsid w:val="008F142A"/>
    <w:rsid w:val="008F4914"/>
    <w:rsid w:val="00902CDC"/>
    <w:rsid w:val="009037A4"/>
    <w:rsid w:val="00905859"/>
    <w:rsid w:val="00905D0C"/>
    <w:rsid w:val="00906F87"/>
    <w:rsid w:val="00910726"/>
    <w:rsid w:val="00912566"/>
    <w:rsid w:val="0091269B"/>
    <w:rsid w:val="00914A98"/>
    <w:rsid w:val="00915114"/>
    <w:rsid w:val="00917E50"/>
    <w:rsid w:val="009208C1"/>
    <w:rsid w:val="009260A7"/>
    <w:rsid w:val="00927DBE"/>
    <w:rsid w:val="009325DB"/>
    <w:rsid w:val="009332D6"/>
    <w:rsid w:val="009334A1"/>
    <w:rsid w:val="00933FC9"/>
    <w:rsid w:val="0093563D"/>
    <w:rsid w:val="0093621B"/>
    <w:rsid w:val="00937529"/>
    <w:rsid w:val="0094007A"/>
    <w:rsid w:val="009405B9"/>
    <w:rsid w:val="009407DB"/>
    <w:rsid w:val="00941E1E"/>
    <w:rsid w:val="00947B25"/>
    <w:rsid w:val="00951A5D"/>
    <w:rsid w:val="00952865"/>
    <w:rsid w:val="00953362"/>
    <w:rsid w:val="0095574B"/>
    <w:rsid w:val="00955AB6"/>
    <w:rsid w:val="009600EF"/>
    <w:rsid w:val="00960719"/>
    <w:rsid w:val="009627F1"/>
    <w:rsid w:val="00962BD9"/>
    <w:rsid w:val="00963628"/>
    <w:rsid w:val="00966D64"/>
    <w:rsid w:val="00967D40"/>
    <w:rsid w:val="009727A9"/>
    <w:rsid w:val="0097330E"/>
    <w:rsid w:val="00973CB2"/>
    <w:rsid w:val="00977606"/>
    <w:rsid w:val="00980EA2"/>
    <w:rsid w:val="009862ED"/>
    <w:rsid w:val="00986B33"/>
    <w:rsid w:val="00987213"/>
    <w:rsid w:val="00987AD5"/>
    <w:rsid w:val="00987B08"/>
    <w:rsid w:val="00987C42"/>
    <w:rsid w:val="00990974"/>
    <w:rsid w:val="00992522"/>
    <w:rsid w:val="00993890"/>
    <w:rsid w:val="00994036"/>
    <w:rsid w:val="00996331"/>
    <w:rsid w:val="0099712B"/>
    <w:rsid w:val="009A06B1"/>
    <w:rsid w:val="009A2C53"/>
    <w:rsid w:val="009A42B2"/>
    <w:rsid w:val="009A5AD6"/>
    <w:rsid w:val="009A6237"/>
    <w:rsid w:val="009B0310"/>
    <w:rsid w:val="009B18EF"/>
    <w:rsid w:val="009B1CD5"/>
    <w:rsid w:val="009B3926"/>
    <w:rsid w:val="009B598C"/>
    <w:rsid w:val="009B63EA"/>
    <w:rsid w:val="009B7138"/>
    <w:rsid w:val="009C0692"/>
    <w:rsid w:val="009C0CCE"/>
    <w:rsid w:val="009C62B2"/>
    <w:rsid w:val="009C6CD9"/>
    <w:rsid w:val="009D0132"/>
    <w:rsid w:val="009D0929"/>
    <w:rsid w:val="009D1C14"/>
    <w:rsid w:val="009D1C21"/>
    <w:rsid w:val="009D218D"/>
    <w:rsid w:val="009D2830"/>
    <w:rsid w:val="009D2FD5"/>
    <w:rsid w:val="009E0135"/>
    <w:rsid w:val="009E2684"/>
    <w:rsid w:val="009E5290"/>
    <w:rsid w:val="009E5329"/>
    <w:rsid w:val="009E535F"/>
    <w:rsid w:val="009E6C57"/>
    <w:rsid w:val="009F06CD"/>
    <w:rsid w:val="009F1051"/>
    <w:rsid w:val="009F3ADA"/>
    <w:rsid w:val="009F4426"/>
    <w:rsid w:val="009F574D"/>
    <w:rsid w:val="009F71A8"/>
    <w:rsid w:val="009F7B6F"/>
    <w:rsid w:val="00A01B69"/>
    <w:rsid w:val="00A02479"/>
    <w:rsid w:val="00A02B68"/>
    <w:rsid w:val="00A05491"/>
    <w:rsid w:val="00A05C54"/>
    <w:rsid w:val="00A07AE0"/>
    <w:rsid w:val="00A07B7B"/>
    <w:rsid w:val="00A122A9"/>
    <w:rsid w:val="00A12F1A"/>
    <w:rsid w:val="00A133DC"/>
    <w:rsid w:val="00A1484E"/>
    <w:rsid w:val="00A15672"/>
    <w:rsid w:val="00A16480"/>
    <w:rsid w:val="00A17989"/>
    <w:rsid w:val="00A17D61"/>
    <w:rsid w:val="00A218E0"/>
    <w:rsid w:val="00A22687"/>
    <w:rsid w:val="00A229AC"/>
    <w:rsid w:val="00A25948"/>
    <w:rsid w:val="00A32C24"/>
    <w:rsid w:val="00A342FB"/>
    <w:rsid w:val="00A349C8"/>
    <w:rsid w:val="00A358B1"/>
    <w:rsid w:val="00A43818"/>
    <w:rsid w:val="00A43F14"/>
    <w:rsid w:val="00A45032"/>
    <w:rsid w:val="00A47ED2"/>
    <w:rsid w:val="00A541F5"/>
    <w:rsid w:val="00A5525A"/>
    <w:rsid w:val="00A55D82"/>
    <w:rsid w:val="00A565EF"/>
    <w:rsid w:val="00A568B0"/>
    <w:rsid w:val="00A570C1"/>
    <w:rsid w:val="00A642D8"/>
    <w:rsid w:val="00A64AFE"/>
    <w:rsid w:val="00A7266B"/>
    <w:rsid w:val="00A747BF"/>
    <w:rsid w:val="00A75176"/>
    <w:rsid w:val="00A753DD"/>
    <w:rsid w:val="00A763E2"/>
    <w:rsid w:val="00A76A8C"/>
    <w:rsid w:val="00A81C5E"/>
    <w:rsid w:val="00A82673"/>
    <w:rsid w:val="00A83090"/>
    <w:rsid w:val="00A83B86"/>
    <w:rsid w:val="00A858C3"/>
    <w:rsid w:val="00A86934"/>
    <w:rsid w:val="00A907BD"/>
    <w:rsid w:val="00A911F4"/>
    <w:rsid w:val="00A969B8"/>
    <w:rsid w:val="00A97588"/>
    <w:rsid w:val="00AA1ED1"/>
    <w:rsid w:val="00AA20BF"/>
    <w:rsid w:val="00AA539D"/>
    <w:rsid w:val="00AB036C"/>
    <w:rsid w:val="00AB1D01"/>
    <w:rsid w:val="00AB2047"/>
    <w:rsid w:val="00AB2AFB"/>
    <w:rsid w:val="00AB3B31"/>
    <w:rsid w:val="00AB754D"/>
    <w:rsid w:val="00AC0DB0"/>
    <w:rsid w:val="00AC2993"/>
    <w:rsid w:val="00AC5EB4"/>
    <w:rsid w:val="00AD4A86"/>
    <w:rsid w:val="00AE19E5"/>
    <w:rsid w:val="00AE44F6"/>
    <w:rsid w:val="00AE459D"/>
    <w:rsid w:val="00AE5AAD"/>
    <w:rsid w:val="00AF1148"/>
    <w:rsid w:val="00AF13D7"/>
    <w:rsid w:val="00AF1754"/>
    <w:rsid w:val="00AF50BF"/>
    <w:rsid w:val="00B00C20"/>
    <w:rsid w:val="00B05EE4"/>
    <w:rsid w:val="00B06D19"/>
    <w:rsid w:val="00B0797C"/>
    <w:rsid w:val="00B07B89"/>
    <w:rsid w:val="00B115FE"/>
    <w:rsid w:val="00B12A1F"/>
    <w:rsid w:val="00B14E88"/>
    <w:rsid w:val="00B162C5"/>
    <w:rsid w:val="00B17739"/>
    <w:rsid w:val="00B20CDD"/>
    <w:rsid w:val="00B217BF"/>
    <w:rsid w:val="00B21A54"/>
    <w:rsid w:val="00B2217B"/>
    <w:rsid w:val="00B23BA9"/>
    <w:rsid w:val="00B24175"/>
    <w:rsid w:val="00B318DF"/>
    <w:rsid w:val="00B3201F"/>
    <w:rsid w:val="00B361EE"/>
    <w:rsid w:val="00B375FF"/>
    <w:rsid w:val="00B44A62"/>
    <w:rsid w:val="00B53E37"/>
    <w:rsid w:val="00B558A4"/>
    <w:rsid w:val="00B56103"/>
    <w:rsid w:val="00B56D9D"/>
    <w:rsid w:val="00B63C7D"/>
    <w:rsid w:val="00B64906"/>
    <w:rsid w:val="00B6652B"/>
    <w:rsid w:val="00B676F6"/>
    <w:rsid w:val="00B71883"/>
    <w:rsid w:val="00B7266F"/>
    <w:rsid w:val="00B728B3"/>
    <w:rsid w:val="00B72EE9"/>
    <w:rsid w:val="00B73FE9"/>
    <w:rsid w:val="00B74298"/>
    <w:rsid w:val="00B81B9E"/>
    <w:rsid w:val="00B84874"/>
    <w:rsid w:val="00B86476"/>
    <w:rsid w:val="00B87052"/>
    <w:rsid w:val="00B87B91"/>
    <w:rsid w:val="00B87B97"/>
    <w:rsid w:val="00B90963"/>
    <w:rsid w:val="00B91C06"/>
    <w:rsid w:val="00B91EE5"/>
    <w:rsid w:val="00B97663"/>
    <w:rsid w:val="00BA1D9C"/>
    <w:rsid w:val="00BA437E"/>
    <w:rsid w:val="00BA5E76"/>
    <w:rsid w:val="00BB37FA"/>
    <w:rsid w:val="00BB4090"/>
    <w:rsid w:val="00BB577C"/>
    <w:rsid w:val="00BB6A4A"/>
    <w:rsid w:val="00BB6E1B"/>
    <w:rsid w:val="00BC0A83"/>
    <w:rsid w:val="00BC2AA4"/>
    <w:rsid w:val="00BC3471"/>
    <w:rsid w:val="00BC4425"/>
    <w:rsid w:val="00BC6497"/>
    <w:rsid w:val="00BC7ACE"/>
    <w:rsid w:val="00BD0295"/>
    <w:rsid w:val="00BD2C70"/>
    <w:rsid w:val="00BD6593"/>
    <w:rsid w:val="00BE246D"/>
    <w:rsid w:val="00BE3862"/>
    <w:rsid w:val="00BE41F6"/>
    <w:rsid w:val="00BE5B12"/>
    <w:rsid w:val="00BE5C28"/>
    <w:rsid w:val="00BF17AA"/>
    <w:rsid w:val="00BF5903"/>
    <w:rsid w:val="00C01265"/>
    <w:rsid w:val="00C02578"/>
    <w:rsid w:val="00C04977"/>
    <w:rsid w:val="00C055F9"/>
    <w:rsid w:val="00C066CB"/>
    <w:rsid w:val="00C07E18"/>
    <w:rsid w:val="00C12105"/>
    <w:rsid w:val="00C12AC1"/>
    <w:rsid w:val="00C145FC"/>
    <w:rsid w:val="00C15511"/>
    <w:rsid w:val="00C1629A"/>
    <w:rsid w:val="00C24556"/>
    <w:rsid w:val="00C24B82"/>
    <w:rsid w:val="00C26054"/>
    <w:rsid w:val="00C27684"/>
    <w:rsid w:val="00C31DD1"/>
    <w:rsid w:val="00C32371"/>
    <w:rsid w:val="00C32586"/>
    <w:rsid w:val="00C32EAC"/>
    <w:rsid w:val="00C334A1"/>
    <w:rsid w:val="00C36C87"/>
    <w:rsid w:val="00C40D89"/>
    <w:rsid w:val="00C42673"/>
    <w:rsid w:val="00C45463"/>
    <w:rsid w:val="00C503DE"/>
    <w:rsid w:val="00C50F00"/>
    <w:rsid w:val="00C51AFB"/>
    <w:rsid w:val="00C51CA2"/>
    <w:rsid w:val="00C57BFF"/>
    <w:rsid w:val="00C600AC"/>
    <w:rsid w:val="00C631A0"/>
    <w:rsid w:val="00C642A4"/>
    <w:rsid w:val="00C67296"/>
    <w:rsid w:val="00C67C0C"/>
    <w:rsid w:val="00C715A7"/>
    <w:rsid w:val="00C7343B"/>
    <w:rsid w:val="00C73726"/>
    <w:rsid w:val="00C74E51"/>
    <w:rsid w:val="00C7508E"/>
    <w:rsid w:val="00C751B1"/>
    <w:rsid w:val="00C75D66"/>
    <w:rsid w:val="00C7632E"/>
    <w:rsid w:val="00C8530E"/>
    <w:rsid w:val="00C86A84"/>
    <w:rsid w:val="00C873A3"/>
    <w:rsid w:val="00C90220"/>
    <w:rsid w:val="00C9184F"/>
    <w:rsid w:val="00C92408"/>
    <w:rsid w:val="00C96D89"/>
    <w:rsid w:val="00C96DA5"/>
    <w:rsid w:val="00C96ED5"/>
    <w:rsid w:val="00CA1CF3"/>
    <w:rsid w:val="00CA224F"/>
    <w:rsid w:val="00CA3C91"/>
    <w:rsid w:val="00CA6AAD"/>
    <w:rsid w:val="00CB0E11"/>
    <w:rsid w:val="00CB15AA"/>
    <w:rsid w:val="00CB30CA"/>
    <w:rsid w:val="00CB310F"/>
    <w:rsid w:val="00CB4621"/>
    <w:rsid w:val="00CB582E"/>
    <w:rsid w:val="00CB7F59"/>
    <w:rsid w:val="00CC0F10"/>
    <w:rsid w:val="00CC10F2"/>
    <w:rsid w:val="00CC2170"/>
    <w:rsid w:val="00CC2FA0"/>
    <w:rsid w:val="00CC522B"/>
    <w:rsid w:val="00CC6E74"/>
    <w:rsid w:val="00CD2294"/>
    <w:rsid w:val="00CD4442"/>
    <w:rsid w:val="00CD4CB2"/>
    <w:rsid w:val="00CD6B8D"/>
    <w:rsid w:val="00CD740F"/>
    <w:rsid w:val="00CE21E7"/>
    <w:rsid w:val="00CE324C"/>
    <w:rsid w:val="00CE3ED5"/>
    <w:rsid w:val="00CE4E0F"/>
    <w:rsid w:val="00CE56B2"/>
    <w:rsid w:val="00CE5B82"/>
    <w:rsid w:val="00CF0A87"/>
    <w:rsid w:val="00CF244D"/>
    <w:rsid w:val="00CF38BD"/>
    <w:rsid w:val="00D0326C"/>
    <w:rsid w:val="00D03DB9"/>
    <w:rsid w:val="00D04E01"/>
    <w:rsid w:val="00D1300F"/>
    <w:rsid w:val="00D13A47"/>
    <w:rsid w:val="00D2543A"/>
    <w:rsid w:val="00D25A73"/>
    <w:rsid w:val="00D26E45"/>
    <w:rsid w:val="00D26EE5"/>
    <w:rsid w:val="00D2798B"/>
    <w:rsid w:val="00D340FC"/>
    <w:rsid w:val="00D34ADE"/>
    <w:rsid w:val="00D34B08"/>
    <w:rsid w:val="00D34E95"/>
    <w:rsid w:val="00D406BC"/>
    <w:rsid w:val="00D41946"/>
    <w:rsid w:val="00D47268"/>
    <w:rsid w:val="00D47368"/>
    <w:rsid w:val="00D541FA"/>
    <w:rsid w:val="00D54718"/>
    <w:rsid w:val="00D56E8F"/>
    <w:rsid w:val="00D6083D"/>
    <w:rsid w:val="00D6092D"/>
    <w:rsid w:val="00D61F86"/>
    <w:rsid w:val="00D66938"/>
    <w:rsid w:val="00D669D4"/>
    <w:rsid w:val="00D67814"/>
    <w:rsid w:val="00D67E86"/>
    <w:rsid w:val="00D71389"/>
    <w:rsid w:val="00D71D55"/>
    <w:rsid w:val="00D727F8"/>
    <w:rsid w:val="00D7441A"/>
    <w:rsid w:val="00D7486E"/>
    <w:rsid w:val="00D74E56"/>
    <w:rsid w:val="00D75B45"/>
    <w:rsid w:val="00D765CC"/>
    <w:rsid w:val="00D77388"/>
    <w:rsid w:val="00D7769C"/>
    <w:rsid w:val="00D81633"/>
    <w:rsid w:val="00D81F33"/>
    <w:rsid w:val="00D8288A"/>
    <w:rsid w:val="00D84EB2"/>
    <w:rsid w:val="00D85A76"/>
    <w:rsid w:val="00D912DC"/>
    <w:rsid w:val="00D93D15"/>
    <w:rsid w:val="00D95A17"/>
    <w:rsid w:val="00D96389"/>
    <w:rsid w:val="00D967F0"/>
    <w:rsid w:val="00D97556"/>
    <w:rsid w:val="00DA0161"/>
    <w:rsid w:val="00DA0C8A"/>
    <w:rsid w:val="00DA0EE0"/>
    <w:rsid w:val="00DA3BA6"/>
    <w:rsid w:val="00DB24A4"/>
    <w:rsid w:val="00DB2BC3"/>
    <w:rsid w:val="00DB2EE4"/>
    <w:rsid w:val="00DB440D"/>
    <w:rsid w:val="00DB606E"/>
    <w:rsid w:val="00DB6A8F"/>
    <w:rsid w:val="00DC15E9"/>
    <w:rsid w:val="00DC49B0"/>
    <w:rsid w:val="00DC5D14"/>
    <w:rsid w:val="00DD07EA"/>
    <w:rsid w:val="00DD20A4"/>
    <w:rsid w:val="00DD2853"/>
    <w:rsid w:val="00DD62DE"/>
    <w:rsid w:val="00DD68E6"/>
    <w:rsid w:val="00DE00F3"/>
    <w:rsid w:val="00DE0248"/>
    <w:rsid w:val="00DE0325"/>
    <w:rsid w:val="00DE081B"/>
    <w:rsid w:val="00DE13E4"/>
    <w:rsid w:val="00DE56DD"/>
    <w:rsid w:val="00DE57C3"/>
    <w:rsid w:val="00DE70E9"/>
    <w:rsid w:val="00DF0C20"/>
    <w:rsid w:val="00DF4FC2"/>
    <w:rsid w:val="00DF53FB"/>
    <w:rsid w:val="00DF681B"/>
    <w:rsid w:val="00DF74AA"/>
    <w:rsid w:val="00DF7C69"/>
    <w:rsid w:val="00E01E8A"/>
    <w:rsid w:val="00E053FC"/>
    <w:rsid w:val="00E079A3"/>
    <w:rsid w:val="00E07DEE"/>
    <w:rsid w:val="00E1404C"/>
    <w:rsid w:val="00E15215"/>
    <w:rsid w:val="00E165EB"/>
    <w:rsid w:val="00E17839"/>
    <w:rsid w:val="00E178BD"/>
    <w:rsid w:val="00E22A06"/>
    <w:rsid w:val="00E22E38"/>
    <w:rsid w:val="00E23D31"/>
    <w:rsid w:val="00E23DFB"/>
    <w:rsid w:val="00E24C2F"/>
    <w:rsid w:val="00E30968"/>
    <w:rsid w:val="00E3100C"/>
    <w:rsid w:val="00E31BF6"/>
    <w:rsid w:val="00E322DE"/>
    <w:rsid w:val="00E3486D"/>
    <w:rsid w:val="00E35AF4"/>
    <w:rsid w:val="00E37287"/>
    <w:rsid w:val="00E42511"/>
    <w:rsid w:val="00E42FBD"/>
    <w:rsid w:val="00E43230"/>
    <w:rsid w:val="00E46AB6"/>
    <w:rsid w:val="00E516ED"/>
    <w:rsid w:val="00E5172C"/>
    <w:rsid w:val="00E519FD"/>
    <w:rsid w:val="00E54198"/>
    <w:rsid w:val="00E560FE"/>
    <w:rsid w:val="00E56986"/>
    <w:rsid w:val="00E56FF8"/>
    <w:rsid w:val="00E61B43"/>
    <w:rsid w:val="00E634E7"/>
    <w:rsid w:val="00E638B4"/>
    <w:rsid w:val="00E64C43"/>
    <w:rsid w:val="00E70322"/>
    <w:rsid w:val="00E71EB9"/>
    <w:rsid w:val="00E73FDA"/>
    <w:rsid w:val="00E74A12"/>
    <w:rsid w:val="00E77804"/>
    <w:rsid w:val="00E81779"/>
    <w:rsid w:val="00E837DA"/>
    <w:rsid w:val="00E85947"/>
    <w:rsid w:val="00E87411"/>
    <w:rsid w:val="00E91BA7"/>
    <w:rsid w:val="00E9302B"/>
    <w:rsid w:val="00E934AA"/>
    <w:rsid w:val="00EA1F13"/>
    <w:rsid w:val="00EA2A72"/>
    <w:rsid w:val="00EA35ED"/>
    <w:rsid w:val="00EA3F68"/>
    <w:rsid w:val="00EA42D2"/>
    <w:rsid w:val="00EA46AD"/>
    <w:rsid w:val="00EA52F8"/>
    <w:rsid w:val="00EA74C4"/>
    <w:rsid w:val="00EB1003"/>
    <w:rsid w:val="00EB2322"/>
    <w:rsid w:val="00EB3BDE"/>
    <w:rsid w:val="00EB52EA"/>
    <w:rsid w:val="00EB6181"/>
    <w:rsid w:val="00EC010F"/>
    <w:rsid w:val="00EC190F"/>
    <w:rsid w:val="00EC3098"/>
    <w:rsid w:val="00EC3119"/>
    <w:rsid w:val="00ED04B0"/>
    <w:rsid w:val="00ED3C25"/>
    <w:rsid w:val="00ED7B29"/>
    <w:rsid w:val="00EE1EBB"/>
    <w:rsid w:val="00EE2462"/>
    <w:rsid w:val="00EE4E83"/>
    <w:rsid w:val="00EE653E"/>
    <w:rsid w:val="00EE71F4"/>
    <w:rsid w:val="00EE7256"/>
    <w:rsid w:val="00EE7AF7"/>
    <w:rsid w:val="00EF5D61"/>
    <w:rsid w:val="00EF7D21"/>
    <w:rsid w:val="00F00352"/>
    <w:rsid w:val="00F0161F"/>
    <w:rsid w:val="00F0366B"/>
    <w:rsid w:val="00F04E84"/>
    <w:rsid w:val="00F05B5B"/>
    <w:rsid w:val="00F06211"/>
    <w:rsid w:val="00F10498"/>
    <w:rsid w:val="00F11A22"/>
    <w:rsid w:val="00F12D6D"/>
    <w:rsid w:val="00F13B79"/>
    <w:rsid w:val="00F155D6"/>
    <w:rsid w:val="00F16515"/>
    <w:rsid w:val="00F20062"/>
    <w:rsid w:val="00F20A62"/>
    <w:rsid w:val="00F21E00"/>
    <w:rsid w:val="00F22A46"/>
    <w:rsid w:val="00F2DD8A"/>
    <w:rsid w:val="00F3005A"/>
    <w:rsid w:val="00F3193A"/>
    <w:rsid w:val="00F31B27"/>
    <w:rsid w:val="00F328AC"/>
    <w:rsid w:val="00F3460F"/>
    <w:rsid w:val="00F348CB"/>
    <w:rsid w:val="00F36581"/>
    <w:rsid w:val="00F37905"/>
    <w:rsid w:val="00F37B65"/>
    <w:rsid w:val="00F4041A"/>
    <w:rsid w:val="00F43631"/>
    <w:rsid w:val="00F444A6"/>
    <w:rsid w:val="00F4651E"/>
    <w:rsid w:val="00F468C3"/>
    <w:rsid w:val="00F46AFB"/>
    <w:rsid w:val="00F538DF"/>
    <w:rsid w:val="00F5396F"/>
    <w:rsid w:val="00F56A4E"/>
    <w:rsid w:val="00F57120"/>
    <w:rsid w:val="00F62A89"/>
    <w:rsid w:val="00F63B14"/>
    <w:rsid w:val="00F63B39"/>
    <w:rsid w:val="00F70BD3"/>
    <w:rsid w:val="00F712FE"/>
    <w:rsid w:val="00F7449D"/>
    <w:rsid w:val="00F75D24"/>
    <w:rsid w:val="00F93ADA"/>
    <w:rsid w:val="00F93B8E"/>
    <w:rsid w:val="00F94898"/>
    <w:rsid w:val="00F94A2F"/>
    <w:rsid w:val="00F94B73"/>
    <w:rsid w:val="00F95143"/>
    <w:rsid w:val="00F97263"/>
    <w:rsid w:val="00FA04C9"/>
    <w:rsid w:val="00FA0D3F"/>
    <w:rsid w:val="00FA3445"/>
    <w:rsid w:val="00FA64EE"/>
    <w:rsid w:val="00FA6546"/>
    <w:rsid w:val="00FA66A3"/>
    <w:rsid w:val="00FA6E7F"/>
    <w:rsid w:val="00FB018A"/>
    <w:rsid w:val="00FB182A"/>
    <w:rsid w:val="00FB4E7B"/>
    <w:rsid w:val="00FB4F58"/>
    <w:rsid w:val="00FB5FCE"/>
    <w:rsid w:val="00FB6D52"/>
    <w:rsid w:val="00FC055A"/>
    <w:rsid w:val="00FC12E4"/>
    <w:rsid w:val="00FC2E24"/>
    <w:rsid w:val="00FC3162"/>
    <w:rsid w:val="00FC329A"/>
    <w:rsid w:val="00FC5EC2"/>
    <w:rsid w:val="00FC7889"/>
    <w:rsid w:val="00FD74E5"/>
    <w:rsid w:val="00FE00FE"/>
    <w:rsid w:val="00FE07CB"/>
    <w:rsid w:val="00FE4E53"/>
    <w:rsid w:val="00FF0A42"/>
    <w:rsid w:val="00FF125E"/>
    <w:rsid w:val="00FF44D8"/>
    <w:rsid w:val="00FF51D7"/>
    <w:rsid w:val="00FF587B"/>
    <w:rsid w:val="00FF5DE3"/>
    <w:rsid w:val="00FF60F5"/>
    <w:rsid w:val="00FF7A73"/>
    <w:rsid w:val="028A25EE"/>
    <w:rsid w:val="0401B452"/>
    <w:rsid w:val="06F3CE75"/>
    <w:rsid w:val="07933F3D"/>
    <w:rsid w:val="089DBC85"/>
    <w:rsid w:val="08DF5B11"/>
    <w:rsid w:val="0B19EEC8"/>
    <w:rsid w:val="0CBF4573"/>
    <w:rsid w:val="0CDD5ED7"/>
    <w:rsid w:val="0DE3D15E"/>
    <w:rsid w:val="0F5190C5"/>
    <w:rsid w:val="1244B059"/>
    <w:rsid w:val="12A93A4B"/>
    <w:rsid w:val="1A42C6AD"/>
    <w:rsid w:val="1C5EE6BB"/>
    <w:rsid w:val="1CBEEEFF"/>
    <w:rsid w:val="1F69665C"/>
    <w:rsid w:val="2014107D"/>
    <w:rsid w:val="2313C5A2"/>
    <w:rsid w:val="246CADDE"/>
    <w:rsid w:val="247FDD14"/>
    <w:rsid w:val="28E9B8E9"/>
    <w:rsid w:val="28FA962D"/>
    <w:rsid w:val="3276E4DF"/>
    <w:rsid w:val="34BE8D79"/>
    <w:rsid w:val="378CC4F6"/>
    <w:rsid w:val="3D69DAE7"/>
    <w:rsid w:val="3E2032C0"/>
    <w:rsid w:val="3F848E17"/>
    <w:rsid w:val="41219F9A"/>
    <w:rsid w:val="41BB5A36"/>
    <w:rsid w:val="42CAE34A"/>
    <w:rsid w:val="42CF0A87"/>
    <w:rsid w:val="457667B1"/>
    <w:rsid w:val="4589E9BA"/>
    <w:rsid w:val="459CBF91"/>
    <w:rsid w:val="496C3994"/>
    <w:rsid w:val="4BD9E1A7"/>
    <w:rsid w:val="4C45FB45"/>
    <w:rsid w:val="4D63C21B"/>
    <w:rsid w:val="4DD2EA1E"/>
    <w:rsid w:val="4E68BF1D"/>
    <w:rsid w:val="525F0FA0"/>
    <w:rsid w:val="563EA4CA"/>
    <w:rsid w:val="56D82243"/>
    <w:rsid w:val="62CAD140"/>
    <w:rsid w:val="6679A52F"/>
    <w:rsid w:val="670DACAC"/>
    <w:rsid w:val="685893E4"/>
    <w:rsid w:val="69E7F466"/>
    <w:rsid w:val="6A9D36FA"/>
    <w:rsid w:val="6C6A04C1"/>
    <w:rsid w:val="6FF36298"/>
    <w:rsid w:val="73D07820"/>
    <w:rsid w:val="7496453D"/>
    <w:rsid w:val="78D3E8DA"/>
    <w:rsid w:val="7B7F5F1A"/>
    <w:rsid w:val="7F6C5EB1"/>
    <w:rsid w:val="7FBB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ok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8396038"/>
  <w15:docId w15:val="{BF619AD5-4AA0-46E0-9BA5-A17693428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en-GB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17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17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17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17"/>
      </w:numPr>
      <w:outlineLvl w:val="3"/>
    </w:pPr>
    <w:rPr>
      <w:rFonts w:eastAsiaTheme="majorEastAsia"/>
      <w:bCs/>
      <w:iCs/>
    </w:rPr>
  </w:style>
  <w:style w:type="paragraph" w:styleId="Heading5">
    <w:name w:val="heading 5"/>
    <w:basedOn w:val="Normal"/>
    <w:next w:val="Text2"/>
    <w:link w:val="Heading5Char"/>
    <w:uiPriority w:val="9"/>
    <w:semiHidden/>
    <w:unhideWhenUsed/>
    <w:qFormat/>
    <w:pPr>
      <w:keepNext/>
      <w:numPr>
        <w:ilvl w:val="4"/>
        <w:numId w:val="17"/>
      </w:numPr>
      <w:outlineLvl w:val="4"/>
    </w:pPr>
    <w:rPr>
      <w:rFonts w:eastAsiaTheme="majorEastAsia"/>
    </w:rPr>
  </w:style>
  <w:style w:type="paragraph" w:styleId="Heading6">
    <w:name w:val="heading 6"/>
    <w:basedOn w:val="Normal"/>
    <w:next w:val="Text2"/>
    <w:link w:val="Heading6Char"/>
    <w:uiPriority w:val="9"/>
    <w:semiHidden/>
    <w:unhideWhenUsed/>
    <w:qFormat/>
    <w:pPr>
      <w:keepNext/>
      <w:numPr>
        <w:ilvl w:val="5"/>
        <w:numId w:val="17"/>
      </w:numPr>
      <w:outlineLvl w:val="5"/>
    </w:pPr>
    <w:rPr>
      <w:rFonts w:eastAsiaTheme="majorEastAsia"/>
      <w:iCs/>
    </w:rPr>
  </w:style>
  <w:style w:type="paragraph" w:styleId="Heading7">
    <w:name w:val="heading 7"/>
    <w:basedOn w:val="Normal"/>
    <w:next w:val="Text2"/>
    <w:link w:val="Heading7Char"/>
    <w:uiPriority w:val="9"/>
    <w:semiHidden/>
    <w:unhideWhenUsed/>
    <w:qFormat/>
    <w:pPr>
      <w:keepNext/>
      <w:numPr>
        <w:ilvl w:val="6"/>
        <w:numId w:val="17"/>
      </w:numPr>
      <w:outlineLvl w:val="6"/>
    </w:pPr>
    <w:rPr>
      <w:rFonts w:eastAsiaTheme="majorEastAsia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FF5DE3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FF5DE3"/>
    <w:pPr>
      <w:spacing w:after="0"/>
    </w:pPr>
  </w:style>
  <w:style w:type="paragraph" w:styleId="ListBullet">
    <w:name w:val="List Bullet"/>
    <w:basedOn w:val="Normal"/>
    <w:uiPriority w:val="99"/>
    <w:semiHidden/>
    <w:unhideWhenUsed/>
    <w:rsid w:val="00FF5DE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F5DE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F5DE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F5DE3"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FF5DE3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F5DE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F5DE3"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F5DE3"/>
    <w:pPr>
      <w:numPr>
        <w:numId w:val="8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555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55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5547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5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547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255547"/>
    <w:pPr>
      <w:spacing w:after="0" w:line="240" w:lineRule="auto"/>
    </w:pPr>
    <w:rPr>
      <w:rFonts w:ascii="Times New Roman" w:hAnsi="Times New Roman" w:cs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54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547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9B598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032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604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17E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56D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5"/>
        <w:tab w:val="right" w:pos="9071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 w:cs="Times New Roman"/>
      <w:bCs/>
      <w:i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="Times New Roman"/>
      <w:bCs/>
      <w:iCs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="Times New Roman" w:eastAsiaTheme="majorEastAsia" w:hAnsi="Times New Roman" w:cs="Times New Roman"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="Times New Roman" w:eastAsiaTheme="majorEastAsia" w:hAnsi="Times New Roman" w:cs="Times New Roman"/>
      <w:iCs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="Times New Roman" w:eastAsiaTheme="majorEastAsia" w:hAnsi="Times New Roman" w:cs="Times New Roman"/>
      <w:iCs/>
      <w:sz w:val="24"/>
      <w:lang w:val="en-GB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  <w:ind w:left="1417" w:hanging="1417"/>
      <w:jc w:val="left"/>
    </w:pPr>
  </w:style>
  <w:style w:type="paragraph" w:customStyle="1" w:styleId="HeaderLandscape">
    <w:name w:val="HeaderLandscape"/>
    <w:basedOn w:val="Normal"/>
    <w:pPr>
      <w:tabs>
        <w:tab w:val="center" w:pos="7285"/>
        <w:tab w:val="right" w:pos="14003"/>
      </w:tabs>
      <w:spacing w:before="0"/>
    </w:pPr>
  </w:style>
  <w:style w:type="paragraph" w:customStyle="1" w:styleId="FooterLandscape">
    <w:name w:val="FooterLandscape"/>
    <w:basedOn w:val="Normal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HeaderSensitivityRight">
    <w:name w:val="Header Sensitivity Right"/>
    <w:basedOn w:val="Normal"/>
    <w:pPr>
      <w:spacing w:before="0"/>
      <w:jc w:val="right"/>
    </w:pPr>
    <w:rPr>
      <w:sz w:val="28"/>
    </w:rPr>
  </w:style>
  <w:style w:type="paragraph" w:customStyle="1" w:styleId="FooterSensitivity">
    <w:name w:val="Foot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Text5">
    <w:name w:val="Text 5"/>
    <w:basedOn w:val="Normal"/>
    <w:pPr>
      <w:ind w:left="3118"/>
    </w:pPr>
  </w:style>
  <w:style w:type="paragraph" w:customStyle="1" w:styleId="Text6">
    <w:name w:val="Text 6"/>
    <w:basedOn w:val="Normal"/>
    <w:pPr>
      <w:ind w:left="3685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Point5">
    <w:name w:val="Point 5"/>
    <w:basedOn w:val="Normal"/>
    <w:pPr>
      <w:ind w:left="3685" w:hanging="567"/>
    </w:pPr>
  </w:style>
  <w:style w:type="paragraph" w:customStyle="1" w:styleId="Tiret0">
    <w:name w:val="Tiret 0"/>
    <w:basedOn w:val="Point0"/>
    <w:pPr>
      <w:numPr>
        <w:numId w:val="10"/>
      </w:numPr>
    </w:pPr>
  </w:style>
  <w:style w:type="paragraph" w:customStyle="1" w:styleId="Tiret1">
    <w:name w:val="Tiret 1"/>
    <w:basedOn w:val="Point1"/>
    <w:pPr>
      <w:numPr>
        <w:numId w:val="11"/>
      </w:numPr>
    </w:pPr>
  </w:style>
  <w:style w:type="paragraph" w:customStyle="1" w:styleId="Tiret2">
    <w:name w:val="Tiret 2"/>
    <w:basedOn w:val="Point2"/>
    <w:pPr>
      <w:numPr>
        <w:numId w:val="12"/>
      </w:numPr>
    </w:pPr>
  </w:style>
  <w:style w:type="paragraph" w:customStyle="1" w:styleId="Tiret3">
    <w:name w:val="Tiret 3"/>
    <w:basedOn w:val="Point3"/>
    <w:pPr>
      <w:numPr>
        <w:numId w:val="13"/>
      </w:numPr>
    </w:pPr>
  </w:style>
  <w:style w:type="paragraph" w:customStyle="1" w:styleId="Tiret4">
    <w:name w:val="Tiret 4"/>
    <w:basedOn w:val="Point4"/>
    <w:pPr>
      <w:numPr>
        <w:numId w:val="14"/>
      </w:numPr>
    </w:pPr>
  </w:style>
  <w:style w:type="paragraph" w:customStyle="1" w:styleId="Tiret5">
    <w:name w:val="Tiret 5"/>
    <w:basedOn w:val="Point5"/>
    <w:pPr>
      <w:numPr>
        <w:numId w:val="15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16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16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16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16"/>
      </w:numPr>
    </w:pPr>
  </w:style>
  <w:style w:type="paragraph" w:customStyle="1" w:styleId="NumPar5">
    <w:name w:val="NumPar 5"/>
    <w:basedOn w:val="Normal"/>
    <w:next w:val="Text2"/>
    <w:pPr>
      <w:numPr>
        <w:ilvl w:val="4"/>
        <w:numId w:val="16"/>
      </w:numPr>
    </w:pPr>
  </w:style>
  <w:style w:type="paragraph" w:customStyle="1" w:styleId="NumPar6">
    <w:name w:val="NumPar 6"/>
    <w:basedOn w:val="Normal"/>
    <w:next w:val="Text2"/>
    <w:pPr>
      <w:numPr>
        <w:ilvl w:val="5"/>
        <w:numId w:val="16"/>
      </w:numPr>
    </w:pPr>
  </w:style>
  <w:style w:type="paragraph" w:customStyle="1" w:styleId="NumPar7">
    <w:name w:val="NumPar 7"/>
    <w:basedOn w:val="Normal"/>
    <w:next w:val="Text2"/>
    <w:pPr>
      <w:numPr>
        <w:ilvl w:val="6"/>
        <w:numId w:val="16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ManualNumPar5">
    <w:name w:val="Manual NumPar 5"/>
    <w:basedOn w:val="Normal"/>
    <w:next w:val="Text2"/>
    <w:pPr>
      <w:ind w:left="1417" w:hanging="1417"/>
    </w:pPr>
  </w:style>
  <w:style w:type="paragraph" w:customStyle="1" w:styleId="ManualNumPar6">
    <w:name w:val="Manual NumPar 6"/>
    <w:basedOn w:val="Normal"/>
    <w:next w:val="Text2"/>
    <w:pPr>
      <w:ind w:left="1417" w:hanging="1417"/>
    </w:pPr>
  </w:style>
  <w:style w:type="paragraph" w:customStyle="1" w:styleId="ManualNumPar7">
    <w:name w:val="Manual NumPar 7"/>
    <w:basedOn w:val="Normal"/>
    <w:next w:val="Text2"/>
    <w:pPr>
      <w:ind w:left="1417" w:hanging="1417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ManualHeading5">
    <w:name w:val="Manual Heading 5"/>
    <w:basedOn w:val="Normal"/>
    <w:next w:val="Text2"/>
    <w:pPr>
      <w:keepNext/>
      <w:tabs>
        <w:tab w:val="left" w:pos="1417"/>
      </w:tabs>
      <w:ind w:left="1417" w:hanging="1417"/>
      <w:outlineLvl w:val="4"/>
    </w:pPr>
  </w:style>
  <w:style w:type="paragraph" w:customStyle="1" w:styleId="ManualHeading6">
    <w:name w:val="Manual Heading 6"/>
    <w:basedOn w:val="Normal"/>
    <w:next w:val="Text2"/>
    <w:pPr>
      <w:keepNext/>
      <w:tabs>
        <w:tab w:val="left" w:pos="1417"/>
      </w:tabs>
      <w:ind w:left="1417" w:hanging="1417"/>
      <w:outlineLvl w:val="5"/>
    </w:pPr>
  </w:style>
  <w:style w:type="paragraph" w:customStyle="1" w:styleId="ManualHeading7">
    <w:name w:val="Manual Heading 7"/>
    <w:basedOn w:val="Normal"/>
    <w:next w:val="Text2"/>
    <w:pPr>
      <w:keepNext/>
      <w:tabs>
        <w:tab w:val="left" w:pos="1417"/>
      </w:tabs>
      <w:ind w:left="1417" w:hanging="1417"/>
      <w:outlineLvl w:val="6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18"/>
      </w:numPr>
    </w:pPr>
  </w:style>
  <w:style w:type="paragraph" w:customStyle="1" w:styleId="Point1number">
    <w:name w:val="Point 1 (number)"/>
    <w:basedOn w:val="Normal"/>
    <w:pPr>
      <w:numPr>
        <w:ilvl w:val="2"/>
        <w:numId w:val="18"/>
      </w:numPr>
    </w:pPr>
  </w:style>
  <w:style w:type="paragraph" w:customStyle="1" w:styleId="Point2number">
    <w:name w:val="Point 2 (number)"/>
    <w:basedOn w:val="Normal"/>
    <w:pPr>
      <w:numPr>
        <w:ilvl w:val="4"/>
        <w:numId w:val="18"/>
      </w:numPr>
    </w:pPr>
  </w:style>
  <w:style w:type="paragraph" w:customStyle="1" w:styleId="Point3number">
    <w:name w:val="Point 3 (number)"/>
    <w:basedOn w:val="Normal"/>
    <w:pPr>
      <w:numPr>
        <w:ilvl w:val="6"/>
        <w:numId w:val="18"/>
      </w:numPr>
    </w:pPr>
  </w:style>
  <w:style w:type="paragraph" w:customStyle="1" w:styleId="Point0letter">
    <w:name w:val="Point 0 (letter)"/>
    <w:basedOn w:val="Normal"/>
    <w:pPr>
      <w:numPr>
        <w:ilvl w:val="1"/>
        <w:numId w:val="18"/>
      </w:numPr>
    </w:pPr>
  </w:style>
  <w:style w:type="paragraph" w:customStyle="1" w:styleId="Point1letter">
    <w:name w:val="Point 1 (letter)"/>
    <w:basedOn w:val="Normal"/>
    <w:pPr>
      <w:numPr>
        <w:ilvl w:val="3"/>
        <w:numId w:val="18"/>
      </w:numPr>
    </w:pPr>
  </w:style>
  <w:style w:type="paragraph" w:customStyle="1" w:styleId="Point2letter">
    <w:name w:val="Point 2 (letter)"/>
    <w:basedOn w:val="Normal"/>
    <w:pPr>
      <w:numPr>
        <w:ilvl w:val="5"/>
        <w:numId w:val="18"/>
      </w:numPr>
    </w:pPr>
  </w:style>
  <w:style w:type="paragraph" w:customStyle="1" w:styleId="Point3letter">
    <w:name w:val="Point 3 (letter)"/>
    <w:basedOn w:val="Normal"/>
    <w:pPr>
      <w:numPr>
        <w:ilvl w:val="7"/>
        <w:numId w:val="18"/>
      </w:numPr>
    </w:pPr>
  </w:style>
  <w:style w:type="paragraph" w:customStyle="1" w:styleId="Point4letter">
    <w:name w:val="Point 4 (letter)"/>
    <w:basedOn w:val="Normal"/>
    <w:pPr>
      <w:numPr>
        <w:ilvl w:val="8"/>
        <w:numId w:val="18"/>
      </w:numPr>
    </w:pPr>
  </w:style>
  <w:style w:type="paragraph" w:customStyle="1" w:styleId="Bullet0">
    <w:name w:val="Bullet 0"/>
    <w:basedOn w:val="Normal"/>
    <w:pPr>
      <w:numPr>
        <w:numId w:val="19"/>
      </w:numPr>
    </w:pPr>
  </w:style>
  <w:style w:type="paragraph" w:customStyle="1" w:styleId="Bullet1">
    <w:name w:val="Bullet 1"/>
    <w:basedOn w:val="Normal"/>
    <w:pPr>
      <w:numPr>
        <w:numId w:val="20"/>
      </w:numPr>
    </w:pPr>
  </w:style>
  <w:style w:type="paragraph" w:customStyle="1" w:styleId="Bullet2">
    <w:name w:val="Bullet 2"/>
    <w:basedOn w:val="Normal"/>
    <w:pPr>
      <w:numPr>
        <w:numId w:val="21"/>
      </w:numPr>
    </w:pPr>
  </w:style>
  <w:style w:type="paragraph" w:customStyle="1" w:styleId="Bullet3">
    <w:name w:val="Bullet 3"/>
    <w:basedOn w:val="Normal"/>
    <w:pPr>
      <w:numPr>
        <w:numId w:val="22"/>
      </w:numPr>
    </w:pPr>
  </w:style>
  <w:style w:type="paragraph" w:customStyle="1" w:styleId="Bullet4">
    <w:name w:val="Bullet 4"/>
    <w:basedOn w:val="Normal"/>
    <w:pPr>
      <w:numPr>
        <w:numId w:val="23"/>
      </w:numPr>
    </w:p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Declassification">
    <w:name w:val="Declassification"/>
    <w:basedOn w:val="Normal"/>
    <w:next w:val="Normal"/>
    <w:pPr>
      <w:spacing w:before="0" w:after="0"/>
    </w:pPr>
  </w:style>
  <w:style w:type="paragraph" w:customStyle="1" w:styleId="Disclaimer">
    <w:name w:val="Disclaimer"/>
    <w:basedOn w:val="Normal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SecurityMarking">
    <w:name w:val="SecurityMarking"/>
    <w:basedOn w:val="Normal"/>
    <w:pPr>
      <w:spacing w:before="0" w:after="0" w:line="276" w:lineRule="auto"/>
      <w:ind w:left="5103"/>
      <w:jc w:val="left"/>
    </w:pPr>
    <w:rPr>
      <w:sz w:val="28"/>
    </w:rPr>
  </w:style>
  <w:style w:type="paragraph" w:customStyle="1" w:styleId="DateMarking">
    <w:name w:val="DateMarking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ReleasableTo">
    <w:name w:val="ReleasableTo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24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IntrtEEE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rsid w:val="00E664ED"/>
    <w:pPr>
      <w:spacing w:before="360" w:after="24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IntrtEEE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rsid w:val="00E664ED"/>
    <w:pPr>
      <w:spacing w:after="0"/>
    </w:pPr>
  </w:style>
  <w:style w:type="paragraph" w:customStyle="1" w:styleId="Accompagnant">
    <w:name w:val="Accompagnant"/>
    <w:basedOn w:val="Normal"/>
    <w:next w:val="Typeacteprincipal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Normal"/>
    <w:rsid w:val="00E664ED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Rfrencecroise"/>
    <w:rsid w:val="00E664ED"/>
    <w:pPr>
      <w:spacing w:before="360" w:after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growth/tools-databases/enorm/mandate/575_en" TargetMode="External"/><Relationship Id="rId2" Type="http://schemas.openxmlformats.org/officeDocument/2006/relationships/hyperlink" Target="http://data.europa.eu/eli/reg/2017/745/oj" TargetMode="External"/><Relationship Id="rId1" Type="http://schemas.openxmlformats.org/officeDocument/2006/relationships/hyperlink" Target="http://data.europa.eu/eli/reg/2012/1025/oj" TargetMode="External"/><Relationship Id="rId6" Type="http://schemas.openxmlformats.org/officeDocument/2006/relationships/hyperlink" Target="http://data.europa.eu/eli/dec_impl/2021/1182/oj" TargetMode="External"/><Relationship Id="rId5" Type="http://schemas.openxmlformats.org/officeDocument/2006/relationships/hyperlink" Target="http://data.europa.eu/eli/dir/1993/42/oj" TargetMode="External"/><Relationship Id="rId4" Type="http://schemas.openxmlformats.org/officeDocument/2006/relationships/hyperlink" Target="http://data.europa.eu/eli/dir/1990/385/oj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CO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BAD999D84E12C74482EA5120F5227F6F00217DECAAC21D6B43958DFE68658C192E" ma:contentTypeVersion="27" ma:contentTypeDescription="Create a new document in this library." ma:contentTypeScope="" ma:versionID="21d0a0e06688d09e97f4165f03ece64c">
  <xsd:schema xmlns:xsd="http://www.w3.org/2001/XMLSchema" xmlns:xs="http://www.w3.org/2001/XMLSchema" xmlns:p="http://schemas.microsoft.com/office/2006/metadata/properties" xmlns:ns2="http://schemas.microsoft.com/sharepoint/v3/fields" xmlns:ns3="144c03d0-0f03-451f-9d46-5279004462a4" xmlns:ns4="f7bb8512-91eb-4bfd-be42-d6f021407e9a" targetNamespace="http://schemas.microsoft.com/office/2006/metadata/properties" ma:root="true" ma:fieldsID="8f85106d4a88386bc052a7e1d0ca7ee0" ns2:_="" ns3:_="" ns4:_="">
    <xsd:import namespace="http://schemas.microsoft.com/sharepoint/v3/fields"/>
    <xsd:import namespace="144c03d0-0f03-451f-9d46-5279004462a4"/>
    <xsd:import namespace="f7bb8512-91eb-4bfd-be42-d6f021407e9a"/>
    <xsd:element name="properties">
      <xsd:complexType>
        <xsd:sequence>
          <xsd:element name="documentManagement">
            <xsd:complexType>
              <xsd:all>
                <xsd:element ref="ns3:EC_Collab_Reference" minOccurs="0"/>
                <xsd:element ref="ns2:_Status" minOccurs="0"/>
                <xsd:element ref="ns3:EC_Collab_DocumentLanguage"/>
                <xsd:element ref="ns3:SharedWithUsers" minOccurs="0"/>
                <xsd:element ref="ns3:SharedWithDetails" minOccurs="0"/>
                <xsd:element ref="ns3:EC_Collab_Status" minOccurs="0"/>
                <xsd:element ref="ns4:MediaServiceSearchProperties" minOccurs="0"/>
                <xsd:element ref="ns4:lcf76f155ced4ddcb4097134ff3c332f" minOccurs="0"/>
                <xsd:element ref="ns3:TaxCatchAll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3" nillable="true" ma:displayName="Status" ma:default="Not Started" ma:hidden="true" ma:internalName="_Status" ma:readOnly="false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c03d0-0f03-451f-9d46-5279004462a4" elementFormDefault="qualified">
    <xsd:import namespace="http://schemas.microsoft.com/office/2006/documentManagement/types"/>
    <xsd:import namespace="http://schemas.microsoft.com/office/infopath/2007/PartnerControls"/>
    <xsd:element name="EC_Collab_Reference" ma:index="12" nillable="true" ma:displayName="Reference" ma:internalName="EC_Collab_Reference" ma:readOnly="false">
      <xsd:simpleType>
        <xsd:restriction base="dms:Text"/>
      </xsd:simpleType>
    </xsd:element>
    <xsd:element name="EC_Collab_DocumentLanguage" ma:index="14" ma:displayName="Language" ma:default="EN" ma:format="Dropdown" ma:internalName="EC_Collab_DocumentLanguage" ma:readOnly="false">
      <xsd:simpleType>
        <xsd:restriction base="dms:Choice">
          <xsd:enumeration value="BG"/>
          <xsd:enumeration value="ES"/>
          <xsd:enumeration value="CS"/>
          <xsd:enumeration value="DA"/>
          <xsd:enumeration value="DE"/>
          <xsd:enumeration value="ET"/>
          <xsd:enumeration value="EL"/>
          <xsd:enumeration value="EN"/>
          <xsd:enumeration value="FR"/>
          <xsd:enumeration value="GA"/>
          <xsd:enumeration value="IT"/>
          <xsd:enumeration value="LT"/>
          <xsd:enumeration value="LV"/>
          <xsd:enumeration value="HU"/>
          <xsd:enumeration value="MT"/>
          <xsd:enumeration value="NL"/>
          <xsd:enumeration value="PL"/>
          <xsd:enumeration value="PT"/>
          <xsd:enumeration value="RO"/>
          <xsd:enumeration value="SK"/>
          <xsd:enumeration value="SL"/>
          <xsd:enumeration value="FI"/>
          <xsd:enumeration value="SV"/>
          <xsd:enumeration value="HR"/>
          <xsd:enumeration value="MK"/>
          <xsd:enumeration value="TR"/>
          <xsd:enumeration value="EU"/>
          <xsd:enumeration value="CA"/>
          <xsd:enumeration value="GL"/>
          <xsd:enumeration value="AB"/>
          <xsd:enumeration value="AA"/>
          <xsd:enumeration value="AF"/>
          <xsd:enumeration value="AK"/>
          <xsd:enumeration value="SQ"/>
          <xsd:enumeration value="AM"/>
          <xsd:enumeration value="AR"/>
          <xsd:enumeration value="AN"/>
          <xsd:enumeration value="HY"/>
          <xsd:enumeration value="AS"/>
          <xsd:enumeration value="AV"/>
          <xsd:enumeration value="AE"/>
          <xsd:enumeration value="AY"/>
          <xsd:enumeration value="AZ"/>
          <xsd:enumeration value="BM"/>
          <xsd:enumeration value="BA"/>
          <xsd:enumeration value="BE"/>
          <xsd:enumeration value="BN"/>
          <xsd:enumeration value="BH"/>
          <xsd:enumeration value="BI"/>
          <xsd:enumeration value="NB"/>
          <xsd:enumeration value="BS"/>
          <xsd:enumeration value="BR"/>
          <xsd:enumeration value="MY"/>
          <xsd:enumeration value="KM"/>
          <xsd:enumeration value="CH"/>
          <xsd:enumeration value="CE"/>
          <xsd:enumeration value="NY"/>
          <xsd:enumeration value="ZH"/>
          <xsd:enumeration value="CU"/>
          <xsd:enumeration value="CV"/>
          <xsd:enumeration value="KW"/>
          <xsd:enumeration value="CO"/>
          <xsd:enumeration value="CR"/>
          <xsd:enumeration value="DV"/>
          <xsd:enumeration value="DZ"/>
          <xsd:enumeration value="EO"/>
          <xsd:enumeration value="EE"/>
          <xsd:enumeration value="FO"/>
          <xsd:enumeration value="FJ"/>
          <xsd:enumeration value="FF"/>
          <xsd:enumeration value="GD"/>
          <xsd:enumeration value="LG"/>
          <xsd:enumeration value="KA"/>
          <xsd:enumeration value="GN"/>
          <xsd:enumeration value="GU"/>
          <xsd:enumeration value="HT"/>
          <xsd:enumeration value="HA"/>
          <xsd:enumeration value="HE"/>
          <xsd:enumeration value="HZ"/>
          <xsd:enumeration value="HI"/>
          <xsd:enumeration value="HO"/>
          <xsd:enumeration value="IS"/>
          <xsd:enumeration value="IO"/>
          <xsd:enumeration value="IG"/>
          <xsd:enumeration value="ID"/>
          <xsd:enumeration value="IA"/>
          <xsd:enumeration value="IE"/>
          <xsd:enumeration value="IU"/>
          <xsd:enumeration value="IK"/>
          <xsd:enumeration value="JA"/>
          <xsd:enumeration value="JV"/>
          <xsd:enumeration value="KL"/>
          <xsd:enumeration value="KN"/>
          <xsd:enumeration value="KR"/>
          <xsd:enumeration value="KS"/>
          <xsd:enumeration value="KK"/>
          <xsd:enumeration value="KI"/>
          <xsd:enumeration value="RW"/>
          <xsd:enumeration value="KY"/>
          <xsd:enumeration value="KV"/>
          <xsd:enumeration value="KG"/>
          <xsd:enumeration value="KO"/>
          <xsd:enumeration value="KJ"/>
          <xsd:enumeration value="KU"/>
          <xsd:enumeration value="LO"/>
          <xsd:enumeration value="LA"/>
          <xsd:enumeration value="LI"/>
          <xsd:enumeration value="LN"/>
          <xsd:enumeration value="LU"/>
          <xsd:enumeration value="LB"/>
          <xsd:enumeration value="MG"/>
          <xsd:enumeration value="MS"/>
          <xsd:enumeration value="ML"/>
          <xsd:enumeration value="GV"/>
          <xsd:enumeration value="MI"/>
          <xsd:enumeration value="MR"/>
          <xsd:enumeration value="MH"/>
          <xsd:enumeration value="MN"/>
          <xsd:enumeration value="NA"/>
          <xsd:enumeration value="NV"/>
          <xsd:enumeration value="ND"/>
          <xsd:enumeration value="NR"/>
          <xsd:enumeration value="NG"/>
          <xsd:enumeration value="NE"/>
          <xsd:enumeration value="SE"/>
          <xsd:enumeration value="NO"/>
          <xsd:enumeration value="NN"/>
          <xsd:enumeration value="OC"/>
          <xsd:enumeration value="OJ"/>
          <xsd:enumeration value="OR"/>
          <xsd:enumeration value="OM"/>
          <xsd:enumeration value="OS"/>
          <xsd:enumeration value="PI"/>
          <xsd:enumeration value="PA"/>
          <xsd:enumeration value="FA"/>
          <xsd:enumeration value="PS"/>
          <xsd:enumeration value="QU"/>
          <xsd:enumeration value="RM"/>
          <xsd:enumeration value="RN"/>
          <xsd:enumeration value="RU"/>
          <xsd:enumeration value="SM"/>
          <xsd:enumeration value="SG"/>
          <xsd:enumeration value="SA"/>
          <xsd:enumeration value="SC"/>
          <xsd:enumeration value="SR"/>
          <xsd:enumeration value="SN"/>
          <xsd:enumeration value="II"/>
          <xsd:enumeration value="SD"/>
          <xsd:enumeration value="SI"/>
          <xsd:enumeration value="SO"/>
          <xsd:enumeration value="ST"/>
          <xsd:enumeration value="SU"/>
          <xsd:enumeration value="SW"/>
          <xsd:enumeration value="SS"/>
          <xsd:enumeration value="TL"/>
          <xsd:enumeration value="TY"/>
          <xsd:enumeration value="TG"/>
          <xsd:enumeration value="TA"/>
          <xsd:enumeration value="TT"/>
          <xsd:enumeration value="TE"/>
          <xsd:enumeration value="TH"/>
          <xsd:enumeration value="BO"/>
          <xsd:enumeration value="TI"/>
          <xsd:enumeration value="TO"/>
          <xsd:enumeration value="TS"/>
          <xsd:enumeration value="TN"/>
          <xsd:enumeration value="TK"/>
          <xsd:enumeration value="TW"/>
          <xsd:enumeration value="UG"/>
          <xsd:enumeration value="UK"/>
          <xsd:enumeration value="UR"/>
          <xsd:enumeration value="UZ"/>
          <xsd:enumeration value="VE"/>
          <xsd:enumeration value="VI"/>
          <xsd:enumeration value="VO"/>
          <xsd:enumeration value="WA"/>
          <xsd:enumeration value="CY"/>
          <xsd:enumeration value="FY"/>
          <xsd:enumeration value="WO"/>
          <xsd:enumeration value="XH"/>
          <xsd:enumeration value="YI"/>
          <xsd:enumeration value="YO"/>
          <xsd:enumeration value="ZA"/>
          <xsd:enumeration value="ZU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EC_Collab_Status" ma:index="17" nillable="true" ma:displayName="EC Status" ma:default="Not Started" ma:format="Dropdown" ma:internalName="EC_Collab_Status" ma:readOnly="false">
      <xsd:simpleType>
        <xsd:restriction base="dms:Choice">
          <xsd:enumeration value="Not Started"/>
          <xsd:enumeration value="Draft"/>
          <xsd:enumeration value="Reviewed"/>
          <xsd:enumeration value="Scheduled"/>
          <xsd:enumeration value="Published"/>
          <xsd:enumeration value="Final"/>
          <xsd:enumeration value="Expired"/>
        </xsd:restriction>
      </xsd:simpleType>
    </xsd:element>
    <xsd:element name="TaxCatchAll" ma:index="21" nillable="true" ma:displayName="Taxonomy Catch All Column" ma:hidden="true" ma:list="{51513471-611d-4aba-ae12-e8d0e877eea6}" ma:internalName="TaxCatchAll" ma:showField="CatchAllData" ma:web="144c03d0-0f03-451f-9d46-5279004462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b8512-91eb-4bfd-be42-d6f021407e9a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9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 ma:index="8" ma:displayName="Subject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Not Started</_Status>
    <EC_Collab_DocumentLanguage xmlns="144c03d0-0f03-451f-9d46-5279004462a4">EN</EC_Collab_DocumentLanguage>
    <EC_Collab_Reference xmlns="144c03d0-0f03-451f-9d46-5279004462a4">-</EC_Collab_Reference>
    <EC_Collab_Status xmlns="144c03d0-0f03-451f-9d46-5279004462a4">Not Started</EC_Collab_Status>
    <lcf76f155ced4ddcb4097134ff3c332f xmlns="f7bb8512-91eb-4bfd-be42-d6f021407e9a">
      <Terms xmlns="http://schemas.microsoft.com/office/infopath/2007/PartnerControls"/>
    </lcf76f155ced4ddcb4097134ff3c332f>
    <TaxCatchAll xmlns="144c03d0-0f03-451f-9d46-5279004462a4" xsi:nil="true"/>
  </documentManagement>
</p:properties>
</file>

<file path=customXml/itemProps1.xml><?xml version="1.0" encoding="utf-8"?>
<ds:datastoreItem xmlns:ds="http://schemas.openxmlformats.org/officeDocument/2006/customXml" ds:itemID="{FB982279-C368-4EC3-8E3F-0666D646D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144c03d0-0f03-451f-9d46-5279004462a4"/>
    <ds:schemaRef ds:uri="f7bb8512-91eb-4bfd-be42-d6f021407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88C279-9C33-4038-9247-F720CC4881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3078B0-F88B-4D24-9E2D-381C722D48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0D1A63-632A-4ABD-877E-EB1A8994FEF6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144c03d0-0f03-451f-9d46-5279004462a4"/>
    <ds:schemaRef ds:uri="f7bb8512-91eb-4bfd-be42-d6f021407e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</Template>
  <TotalTime>0</TotalTime>
  <Pages>5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IMPLEMENTING DECISION hENs MDR_amendment_11</vt:lpstr>
    </vt:vector>
  </TitlesOfParts>
  <Company/>
  <LinksUpToDate>false</LinksUpToDate>
  <CharactersWithSpaces>7717</CharactersWithSpaces>
  <SharedDoc>false</SharedDoc>
  <HLinks>
    <vt:vector size="36" baseType="variant">
      <vt:variant>
        <vt:i4>2228241</vt:i4>
      </vt:variant>
      <vt:variant>
        <vt:i4>0</vt:i4>
      </vt:variant>
      <vt:variant>
        <vt:i4>0</vt:i4>
      </vt:variant>
      <vt:variant>
        <vt:i4>5</vt:i4>
      </vt:variant>
      <vt:variant>
        <vt:lpwstr>http://www.cc.cec/decide-consultation/CisServlet.CISNet?A_CON=ISC/2025/09918</vt:lpwstr>
      </vt:variant>
      <vt:variant>
        <vt:lpwstr/>
      </vt:variant>
      <vt:variant>
        <vt:i4>2031663</vt:i4>
      </vt:variant>
      <vt:variant>
        <vt:i4>12</vt:i4>
      </vt:variant>
      <vt:variant>
        <vt:i4>0</vt:i4>
      </vt:variant>
      <vt:variant>
        <vt:i4>5</vt:i4>
      </vt:variant>
      <vt:variant>
        <vt:lpwstr>http://data.europa.eu/eli/dec_impl/2021/1182/oj</vt:lpwstr>
      </vt:variant>
      <vt:variant>
        <vt:lpwstr/>
      </vt:variant>
      <vt:variant>
        <vt:i4>5898325</vt:i4>
      </vt:variant>
      <vt:variant>
        <vt:i4>9</vt:i4>
      </vt:variant>
      <vt:variant>
        <vt:i4>0</vt:i4>
      </vt:variant>
      <vt:variant>
        <vt:i4>5</vt:i4>
      </vt:variant>
      <vt:variant>
        <vt:lpwstr>http://data.europa.eu/eli/dir/1993/42/oj</vt:lpwstr>
      </vt:variant>
      <vt:variant>
        <vt:lpwstr/>
      </vt:variant>
      <vt:variant>
        <vt:i4>4259871</vt:i4>
      </vt:variant>
      <vt:variant>
        <vt:i4>6</vt:i4>
      </vt:variant>
      <vt:variant>
        <vt:i4>0</vt:i4>
      </vt:variant>
      <vt:variant>
        <vt:i4>5</vt:i4>
      </vt:variant>
      <vt:variant>
        <vt:lpwstr>http://data.europa.eu/eli/dir/1990/385/oj</vt:lpwstr>
      </vt:variant>
      <vt:variant>
        <vt:lpwstr/>
      </vt:variant>
      <vt:variant>
        <vt:i4>4653083</vt:i4>
      </vt:variant>
      <vt:variant>
        <vt:i4>3</vt:i4>
      </vt:variant>
      <vt:variant>
        <vt:i4>0</vt:i4>
      </vt:variant>
      <vt:variant>
        <vt:i4>5</vt:i4>
      </vt:variant>
      <vt:variant>
        <vt:lpwstr>http://data.europa.eu/eli/reg/2017/745/oj</vt:lpwstr>
      </vt:variant>
      <vt:variant>
        <vt:lpwstr/>
      </vt:variant>
      <vt:variant>
        <vt:i4>6881386</vt:i4>
      </vt:variant>
      <vt:variant>
        <vt:i4>0</vt:i4>
      </vt:variant>
      <vt:variant>
        <vt:i4>0</vt:i4>
      </vt:variant>
      <vt:variant>
        <vt:i4>5</vt:i4>
      </vt:variant>
      <vt:variant>
        <vt:lpwstr>http://data.europa.eu/eli/reg/2012/1025/oj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COMMISSION IMPLEMENTING DECISION + ANNEX hENs MDR_amendment_11</dc:title>
  <dc:subject>-</dc:subject>
  <dc:creator>COMM/SANTE/D3</dc:creator>
  <cp:keywords/>
  <dc:description/>
  <cp:lastModifiedBy>Letizia Andres</cp:lastModifiedBy>
  <cp:revision>2</cp:revision>
  <cp:lastPrinted>2024-01-31T22:04:00Z</cp:lastPrinted>
  <dcterms:created xsi:type="dcterms:W3CDTF">2026-07-24T15:24:00Z</dcterms:created>
  <dcterms:modified xsi:type="dcterms:W3CDTF">2026-07-24T15:24:00Z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COM/AA</vt:lpwstr>
  </property>
  <property fmtid="{D5CDD505-2E9C-101B-9397-08002B2CF9AE}" pid="3" name="Version">
    <vt:lpwstr>7.0.8.0</vt:lpwstr>
  </property>
  <property fmtid="{D5CDD505-2E9C-101B-9397-08002B2CF9AE}" pid="4" name="Last edited using">
    <vt:lpwstr>LW 9.2, Build 20250828</vt:lpwstr>
  </property>
  <property fmtid="{D5CDD505-2E9C-101B-9397-08002B2CF9AE}" pid="5" name="Created using">
    <vt:lpwstr>LW 7.0, Build 20190717</vt:lpwstr>
  </property>
  <property fmtid="{D5CDD505-2E9C-101B-9397-08002B2CF9AE}" pid="6" name="Part">
    <vt:lpwstr>1</vt:lpwstr>
  </property>
  <property fmtid="{D5CDD505-2E9C-101B-9397-08002B2CF9AE}" pid="7" name="Total parts">
    <vt:lpwstr>1</vt:lpwstr>
  </property>
  <property fmtid="{D5CDD505-2E9C-101B-9397-08002B2CF9AE}" pid="8" name="Level of sensitivity">
    <vt:lpwstr>Standard treatment</vt:lpwstr>
  </property>
  <property fmtid="{D5CDD505-2E9C-101B-9397-08002B2CF9AE}" pid="9" name="LWTemplateID">
    <vt:lpwstr>SJ-032</vt:lpwstr>
  </property>
  <property fmtid="{D5CDD505-2E9C-101B-9397-08002B2CF9AE}" pid="10" name="MSIP_Label_6bd9ddd1-4d20-43f6-abfa-fc3c07406f94_Enabled">
    <vt:lpwstr>true</vt:lpwstr>
  </property>
  <property fmtid="{D5CDD505-2E9C-101B-9397-08002B2CF9AE}" pid="11" name="MSIP_Label_6bd9ddd1-4d20-43f6-abfa-fc3c07406f94_SetDate">
    <vt:lpwstr>2023-04-30T20:58:05Z</vt:lpwstr>
  </property>
  <property fmtid="{D5CDD505-2E9C-101B-9397-08002B2CF9AE}" pid="12" name="MSIP_Label_6bd9ddd1-4d20-43f6-abfa-fc3c07406f94_Method">
    <vt:lpwstr>Standard</vt:lpwstr>
  </property>
  <property fmtid="{D5CDD505-2E9C-101B-9397-08002B2CF9AE}" pid="13" name="MSIP_Label_6bd9ddd1-4d20-43f6-abfa-fc3c07406f94_Name">
    <vt:lpwstr>Commission Use</vt:lpwstr>
  </property>
  <property fmtid="{D5CDD505-2E9C-101B-9397-08002B2CF9AE}" pid="14" name="MSIP_Label_6bd9ddd1-4d20-43f6-abfa-fc3c07406f94_SiteId">
    <vt:lpwstr>b24c8b06-522c-46fe-9080-70926f8dddb1</vt:lpwstr>
  </property>
  <property fmtid="{D5CDD505-2E9C-101B-9397-08002B2CF9AE}" pid="15" name="MSIP_Label_6bd9ddd1-4d20-43f6-abfa-fc3c07406f94_ActionId">
    <vt:lpwstr>2dafc60c-9606-4564-8985-ff2674afca9c</vt:lpwstr>
  </property>
  <property fmtid="{D5CDD505-2E9C-101B-9397-08002B2CF9AE}" pid="16" name="MSIP_Label_6bd9ddd1-4d20-43f6-abfa-fc3c07406f94_ContentBits">
    <vt:lpwstr>0</vt:lpwstr>
  </property>
  <property fmtid="{D5CDD505-2E9C-101B-9397-08002B2CF9AE}" pid="17" name="ContentTypeId">
    <vt:lpwstr>0x010100BAD999D84E12C74482EA5120F5227F6F00217DECAAC21D6B43958DFE68658C192E</vt:lpwstr>
  </property>
  <property fmtid="{D5CDD505-2E9C-101B-9397-08002B2CF9AE}" pid="18" name="MediaServiceImageTags">
    <vt:lpwstr/>
  </property>
  <property fmtid="{D5CDD505-2E9C-101B-9397-08002B2CF9AE}" pid="19" name="DQCStatus">
    <vt:lpwstr>Yellow (DQC version 03)</vt:lpwstr>
  </property>
</Properties>
</file>